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B1409" w14:textId="3B78D703" w:rsidR="00677BFE" w:rsidRPr="00677BFE" w:rsidRDefault="00677BFE" w:rsidP="00677BFE">
      <w:pPr>
        <w:pStyle w:val="OZNPROJEKTUwskazaniedatylubwersjiprojektu"/>
        <w:keepNext/>
      </w:pPr>
      <w:bookmarkStart w:id="0" w:name="_GoBack"/>
      <w:bookmarkEnd w:id="0"/>
      <w:r w:rsidRPr="009E46F8">
        <w:t>Projekt</w:t>
      </w:r>
    </w:p>
    <w:p w14:paraId="4F6C88B7" w14:textId="77777777" w:rsidR="00677BFE" w:rsidRPr="009E46F8" w:rsidRDefault="00677BFE" w:rsidP="00677BFE">
      <w:pPr>
        <w:pStyle w:val="OZNRODZAKTUtznustawalubrozporzdzenieiorganwydajcy"/>
      </w:pPr>
      <w:r w:rsidRPr="009E46F8">
        <w:t>ustawa</w:t>
      </w:r>
    </w:p>
    <w:p w14:paraId="11C5C075" w14:textId="77777777" w:rsidR="00677BFE" w:rsidRPr="009E46F8" w:rsidRDefault="00677BFE" w:rsidP="00677BFE">
      <w:pPr>
        <w:pStyle w:val="DATAAKTUdatauchwalenialubwydaniaaktu"/>
      </w:pPr>
      <w:r w:rsidRPr="009E46F8">
        <w:t>z dnia</w:t>
      </w:r>
    </w:p>
    <w:p w14:paraId="6A74F229" w14:textId="77777777" w:rsidR="00677BFE" w:rsidRPr="009E46F8" w:rsidRDefault="00677BFE" w:rsidP="00677BFE">
      <w:pPr>
        <w:pStyle w:val="TYTUAKTUprzedmiotregulacjiustawylubrozporzdzenia"/>
      </w:pPr>
      <w:r w:rsidRPr="009E46F8">
        <w:t>o ogólnoeuropejskim indywidualnym produkcie emerytalnym</w:t>
      </w:r>
      <w:r w:rsidRPr="005C70A0">
        <w:rPr>
          <w:rStyle w:val="IGPindeksgrnyipogrubienie"/>
        </w:rPr>
        <w:footnoteReference w:id="1"/>
      </w:r>
      <w:r w:rsidRPr="005C70A0">
        <w:rPr>
          <w:rStyle w:val="IGPindeksgrnyipogrubienie"/>
        </w:rPr>
        <w:t xml:space="preserve">), </w:t>
      </w:r>
      <w:r w:rsidRPr="005C70A0">
        <w:rPr>
          <w:rStyle w:val="IGPindeksgrnyipogrubienie"/>
        </w:rPr>
        <w:footnoteReference w:id="2"/>
      </w:r>
      <w:r w:rsidRPr="005C70A0">
        <w:rPr>
          <w:rStyle w:val="IGPindeksgrnyipogrubienie"/>
        </w:rPr>
        <w:t>)</w:t>
      </w:r>
    </w:p>
    <w:p w14:paraId="237B0ECD" w14:textId="77777777" w:rsidR="00677BFE" w:rsidRPr="00677BFE" w:rsidRDefault="00677BFE" w:rsidP="00677BFE">
      <w:pPr>
        <w:pStyle w:val="ARTartustawynprozporzdzenia"/>
        <w:keepNext/>
      </w:pPr>
      <w:r w:rsidRPr="00677BFE">
        <w:rPr>
          <w:rStyle w:val="Ppogrubienie"/>
        </w:rPr>
        <w:t>Art. 1.</w:t>
      </w:r>
      <w:r w:rsidRPr="009E46F8">
        <w:rPr>
          <w:rStyle w:val="Ppogrubienie"/>
        </w:rPr>
        <w:t xml:space="preserve"> </w:t>
      </w:r>
      <w:r w:rsidRPr="00677BFE">
        <w:t>Ustawa określa:</w:t>
      </w:r>
    </w:p>
    <w:p w14:paraId="42F38445" w14:textId="77777777" w:rsidR="00677BFE" w:rsidRPr="009E46F8" w:rsidRDefault="00677BFE" w:rsidP="00677BFE">
      <w:pPr>
        <w:pStyle w:val="PKTpunkt"/>
      </w:pPr>
      <w:r w:rsidRPr="009E46F8">
        <w:t>1)</w:t>
      </w:r>
      <w:r w:rsidRPr="009E46F8">
        <w:rPr>
          <w:rStyle w:val="IDindeksdolny"/>
        </w:rPr>
        <w:tab/>
      </w:r>
      <w:r w:rsidRPr="009E46F8">
        <w:t xml:space="preserve">zasady gromadzenia oszczędności na kontach </w:t>
      </w:r>
      <w:bookmarkStart w:id="1" w:name="_Hlk126667368"/>
      <w:r w:rsidRPr="009E46F8">
        <w:t>ogólnoeuropejskiego indywidualnego produktu emerytalnego</w:t>
      </w:r>
      <w:bookmarkEnd w:id="1"/>
      <w:r w:rsidRPr="009E46F8">
        <w:t xml:space="preserve">, zwanego dalej </w:t>
      </w:r>
      <w:r>
        <w:t>„</w:t>
      </w:r>
      <w:r w:rsidRPr="009E46F8">
        <w:t>OIPE</w:t>
      </w:r>
      <w:r>
        <w:t>”</w:t>
      </w:r>
      <w:r w:rsidRPr="009E46F8">
        <w:t>;</w:t>
      </w:r>
    </w:p>
    <w:p w14:paraId="132634F1" w14:textId="77777777" w:rsidR="00677BFE" w:rsidRPr="009E46F8" w:rsidRDefault="00677BFE" w:rsidP="00677BFE">
      <w:pPr>
        <w:pStyle w:val="PKTpunkt"/>
      </w:pPr>
      <w:r w:rsidRPr="009E46F8">
        <w:lastRenderedPageBreak/>
        <w:t>2)</w:t>
      </w:r>
      <w:r w:rsidRPr="009E46F8">
        <w:rPr>
          <w:rStyle w:val="IDindeksdolny"/>
        </w:rPr>
        <w:tab/>
      </w:r>
      <w:r w:rsidRPr="009E46F8">
        <w:t xml:space="preserve">warunki dokonywania wpłat </w:t>
      </w:r>
      <w:bookmarkStart w:id="2" w:name="_Hlk126669519"/>
      <w:r w:rsidRPr="009E46F8">
        <w:t xml:space="preserve">na subkonta </w:t>
      </w:r>
      <w:bookmarkEnd w:id="2"/>
      <w:r w:rsidRPr="009E46F8">
        <w:t>OIPE;</w:t>
      </w:r>
    </w:p>
    <w:p w14:paraId="3BC9CE47" w14:textId="77777777" w:rsidR="00677BFE" w:rsidRPr="009E46F8" w:rsidRDefault="00677BFE" w:rsidP="00677BFE">
      <w:pPr>
        <w:pStyle w:val="PKTpunkt"/>
      </w:pPr>
      <w:r w:rsidRPr="009E46F8">
        <w:t>3)</w:t>
      </w:r>
      <w:r w:rsidRPr="009E46F8">
        <w:tab/>
        <w:t>warunki dokonywania wypłat, wypłat transferowych oraz zwrotu środków zgromadzonych na subkontach OIPE.</w:t>
      </w:r>
    </w:p>
    <w:p w14:paraId="47FB53A2" w14:textId="77777777" w:rsidR="00677BFE" w:rsidRPr="00677BFE" w:rsidRDefault="00677BFE" w:rsidP="00677BFE">
      <w:pPr>
        <w:pStyle w:val="ARTartustawynprozporzdzenia"/>
        <w:keepNext/>
      </w:pPr>
      <w:r w:rsidRPr="00677BFE">
        <w:rPr>
          <w:rStyle w:val="Ppogrubienie"/>
        </w:rPr>
        <w:t>Art. 2.</w:t>
      </w:r>
      <w:r w:rsidRPr="00677BFE">
        <w:t xml:space="preserve"> Użyte w ustawie określenia oznaczają:</w:t>
      </w:r>
    </w:p>
    <w:p w14:paraId="0FC43F87" w14:textId="77777777" w:rsidR="00677BFE" w:rsidRPr="009E46F8" w:rsidRDefault="00677BFE" w:rsidP="00677BFE">
      <w:pPr>
        <w:pStyle w:val="PKTpunkt"/>
      </w:pPr>
      <w:r w:rsidRPr="009E46F8">
        <w:t>1)</w:t>
      </w:r>
      <w:r w:rsidRPr="009E46F8">
        <w:tab/>
        <w:t>dostawca – dostawcę OIPE w rozumieniu art. 2 pkt 15 rozporządzenia 2019/1238;</w:t>
      </w:r>
    </w:p>
    <w:p w14:paraId="76C5D111" w14:textId="2C8E4517" w:rsidR="00677BFE" w:rsidRPr="009E46F8" w:rsidRDefault="00677BFE" w:rsidP="00677BFE">
      <w:pPr>
        <w:pStyle w:val="PKTpunkt"/>
      </w:pPr>
      <w:r w:rsidRPr="009E46F8">
        <w:t>2)</w:t>
      </w:r>
      <w:r w:rsidRPr="009E46F8">
        <w:tab/>
        <w:t>gromadzenie oszczędności – dokonywanie wpłat, wypłat transferowych oraz przyjmowanie wypłat transferowych</w:t>
      </w:r>
      <w:r>
        <w:t xml:space="preserve"> na subkonto OIPE</w:t>
      </w:r>
      <w:r w:rsidRPr="009E46F8">
        <w:t>, a także inwestowanie środków znajdujących się na OIPE, które jest oferowane przez dostawcę;</w:t>
      </w:r>
    </w:p>
    <w:p w14:paraId="1DF26DC4" w14:textId="31952EDE" w:rsidR="00677BFE" w:rsidRPr="009E46F8" w:rsidRDefault="00855BB7" w:rsidP="00677BFE">
      <w:pPr>
        <w:pStyle w:val="PKTpunkt"/>
      </w:pPr>
      <w:r>
        <w:lastRenderedPageBreak/>
        <w:t>3)</w:t>
      </w:r>
      <w:r w:rsidR="00677BFE" w:rsidRPr="009E46F8">
        <w:tab/>
        <w:t>IKE – indywidualne konto emerytalne w rozumieniu art. 2 pkt 1 ustawy z dnia 20 kwietnia 2004 r. o indywidualnych kontach emerytalnych oraz indywidualnych kontach zabezpieczenia emerytalnego (Dz. U. z 2022 r. poz. 1792);</w:t>
      </w:r>
    </w:p>
    <w:p w14:paraId="7869C3F4" w14:textId="01106D60" w:rsidR="00677BFE" w:rsidRPr="009E46F8" w:rsidRDefault="00677BFE" w:rsidP="00677BFE">
      <w:pPr>
        <w:pStyle w:val="PKTpunkt"/>
      </w:pPr>
      <w:r w:rsidRPr="009E46F8">
        <w:t>4)</w:t>
      </w:r>
      <w:r w:rsidRPr="009E46F8">
        <w:tab/>
        <w:t>konto OIPE – konto OIPE w rozumieniu art. 2 pkt 5 rozporządzenia 2019/1238, przy czym w przypadku OIPE prowadzonego przez dostawcę będącego towarzystwem funduszy inwestycyjnych przez konto OIPE rozumie się zapis w rejestrze uczestników funduszu inwestycyjnego otwartego lub specjalistycznego funduszu inwestycyjnego otwartego lub</w:t>
      </w:r>
      <w:r w:rsidR="00927341">
        <w:t xml:space="preserve"> </w:t>
      </w:r>
      <w:r>
        <w:t xml:space="preserve">w </w:t>
      </w:r>
      <w:proofErr w:type="spellStart"/>
      <w:r w:rsidRPr="009E46F8">
        <w:t>subrejestrze</w:t>
      </w:r>
      <w:proofErr w:type="spellEnd"/>
      <w:r w:rsidRPr="009E46F8">
        <w:t xml:space="preserve"> uczestników subfunduszu funduszu inwestycyjnego otwartego z</w:t>
      </w:r>
      <w:r w:rsidR="00B502D0">
        <w:t> </w:t>
      </w:r>
      <w:r w:rsidRPr="009E46F8">
        <w:t>wydzielonymi subfunduszami lub specjalistycznego funduszu inwestycyjnego otwartego z wydzielonymi subfunduszami lub wyodrębniony rachunek papierów wartościowych uczestników funduszy inwestycyjnych zamkniętych;</w:t>
      </w:r>
    </w:p>
    <w:p w14:paraId="0C8F59FC" w14:textId="77777777" w:rsidR="00677BFE" w:rsidRPr="009E46F8" w:rsidRDefault="00677BFE" w:rsidP="00677BFE">
      <w:pPr>
        <w:pStyle w:val="PKTpunkt"/>
      </w:pPr>
      <w:r w:rsidRPr="009E46F8">
        <w:t>5)</w:t>
      </w:r>
      <w:r w:rsidRPr="009E46F8">
        <w:tab/>
        <w:t xml:space="preserve">organ nadzoru – Komisję Nadzoru Finansowego, o której mowa w ustawie z dnia 21 lipca 2006 r. o nadzorze nad rynkiem finansowym (Dz. U. z 2022 r. poz. 660, z </w:t>
      </w:r>
      <w:proofErr w:type="spellStart"/>
      <w:r w:rsidRPr="009E46F8">
        <w:t>późn</w:t>
      </w:r>
      <w:proofErr w:type="spellEnd"/>
      <w:r w:rsidRPr="009E46F8">
        <w:t>. zm.</w:t>
      </w:r>
      <w:r w:rsidRPr="009E46F8">
        <w:rPr>
          <w:rStyle w:val="Odwoanieprzypisudolnego"/>
        </w:rPr>
        <w:footnoteReference w:id="3"/>
      </w:r>
      <w:bookmarkStart w:id="3" w:name="_Hlk131000179"/>
      <w:r w:rsidRPr="009E46F8">
        <w:rPr>
          <w:rStyle w:val="IGindeksgrny"/>
        </w:rPr>
        <w:t>)</w:t>
      </w:r>
      <w:bookmarkEnd w:id="3"/>
      <w:r w:rsidRPr="009E46F8">
        <w:t>);</w:t>
      </w:r>
    </w:p>
    <w:p w14:paraId="727BD337" w14:textId="2BD95511" w:rsidR="00677BFE" w:rsidRPr="009E46F8" w:rsidRDefault="00677BFE" w:rsidP="00677BFE">
      <w:pPr>
        <w:pStyle w:val="PKTpunkt"/>
      </w:pPr>
      <w:r w:rsidRPr="009E46F8">
        <w:t>6)</w:t>
      </w:r>
      <w:r w:rsidRPr="009E46F8">
        <w:tab/>
        <w:t>osoba uprawniona – osobę wskazaną przez oszczędzającego, która otrzymuje środki z</w:t>
      </w:r>
      <w:r w:rsidR="00B502D0">
        <w:t> </w:t>
      </w:r>
      <w:r w:rsidRPr="009E46F8">
        <w:t>OIPE w przypadku jego śmierci, oraz spadkobiercę oszczędzającego;</w:t>
      </w:r>
    </w:p>
    <w:p w14:paraId="1362C770" w14:textId="77777777" w:rsidR="00677BFE" w:rsidRPr="009E46F8" w:rsidRDefault="00677BFE" w:rsidP="00677BFE">
      <w:pPr>
        <w:pStyle w:val="PKTpunkt"/>
      </w:pPr>
      <w:r w:rsidRPr="009E46F8">
        <w:t>7)</w:t>
      </w:r>
      <w:r w:rsidRPr="009E46F8">
        <w:tab/>
        <w:t>oszczędzający – oszczędzającego w ramach OIPE w rozumieniu art. 2 pkt 3 rozporządzenia 2019/1238, który gromadzi lub gromadził oszczędności na subkoncie OIPE;</w:t>
      </w:r>
    </w:p>
    <w:p w14:paraId="4F89E13D" w14:textId="77777777" w:rsidR="00677BFE" w:rsidRPr="009E46F8" w:rsidRDefault="00677BFE" w:rsidP="00677BFE">
      <w:pPr>
        <w:pStyle w:val="PKTpunkt"/>
      </w:pPr>
      <w:r w:rsidRPr="009E46F8">
        <w:lastRenderedPageBreak/>
        <w:t>8)</w:t>
      </w:r>
      <w:r w:rsidRPr="009E46F8">
        <w:tab/>
        <w:t>rozporządzenie 2019/1238 – rozporządzenie Parlamentu Europejskiego i Rady (UE) 2019/1238 z dnia 20 czerwca 2019 r. w sprawie ogólnoeuropejskiego indywidualnego produktu emerytalnego (OIPE) (Dz. Urz. UE L 198 z 25.07.2019, str. 1);</w:t>
      </w:r>
    </w:p>
    <w:p w14:paraId="7792BAEC" w14:textId="77777777" w:rsidR="00677BFE" w:rsidRPr="009E46F8" w:rsidRDefault="00677BFE" w:rsidP="00677BFE">
      <w:pPr>
        <w:pStyle w:val="PKTpunkt"/>
      </w:pPr>
      <w:r w:rsidRPr="009E46F8">
        <w:t>9)</w:t>
      </w:r>
      <w:r w:rsidRPr="009E46F8">
        <w:tab/>
        <w:t>subkonto OIPE – subkonto w rozumieniu art. 2 pkt 23 rozporządzenia 2019/1238 prowadzone zgodnie z przepisami obowiązującymi na terytorium Rzeczypospolitej Polskiej;</w:t>
      </w:r>
    </w:p>
    <w:p w14:paraId="5319E0CD" w14:textId="74F96326" w:rsidR="00677BFE" w:rsidRPr="009E46F8" w:rsidRDefault="00677BFE" w:rsidP="00677BFE">
      <w:pPr>
        <w:pStyle w:val="PKTpunkt"/>
      </w:pPr>
      <w:r w:rsidRPr="009E46F8">
        <w:t>10)</w:t>
      </w:r>
      <w:r w:rsidRPr="009E46F8">
        <w:tab/>
        <w:t>syndyk – syndyka w rozumieniu ustawy z dnia 28 lutego 2003 r. – Prawo upadłościowe (Dz. U. z 2022 r. poz. 1520) oraz nadzorcę sądowego, nadzorcę układu lub zarządcę w</w:t>
      </w:r>
      <w:r w:rsidR="00B502D0">
        <w:t> </w:t>
      </w:r>
      <w:r w:rsidRPr="009E46F8">
        <w:t>rozumieniu ustawy z dnia 15 maja 2015 r. – Prawo restrukturyzacyjne (Dz. U. z 2022</w:t>
      </w:r>
      <w:r w:rsidR="00B502D0">
        <w:t> </w:t>
      </w:r>
      <w:r w:rsidRPr="009E46F8">
        <w:t>r. poz. 2309);</w:t>
      </w:r>
    </w:p>
    <w:p w14:paraId="22D1F60F" w14:textId="77777777" w:rsidR="00677BFE" w:rsidRPr="009E46F8" w:rsidRDefault="00677BFE" w:rsidP="00677BFE">
      <w:pPr>
        <w:pStyle w:val="PKTpunkt"/>
      </w:pPr>
      <w:r w:rsidRPr="009E46F8">
        <w:t>11)</w:t>
      </w:r>
      <w:r w:rsidRPr="009E46F8">
        <w:tab/>
        <w:t>trwały nośnik – trwały nośnik w rozumieniu art. 2 pkt 17 rozporządzenia 2019/1238;</w:t>
      </w:r>
    </w:p>
    <w:p w14:paraId="6BD97244" w14:textId="77777777" w:rsidR="00677BFE" w:rsidRPr="009E46F8" w:rsidRDefault="00677BFE" w:rsidP="00677BFE">
      <w:pPr>
        <w:pStyle w:val="PKTpunkt"/>
      </w:pPr>
      <w:r w:rsidRPr="009E46F8">
        <w:t>12)</w:t>
      </w:r>
      <w:r w:rsidRPr="009E46F8">
        <w:tab/>
        <w:t>zwrot – wycofanie całości środków zgromadzonych na subkoncie OIPE, jeżeli nie zachodzą przesłanki wypłaty lub wypłaty transferowej.</w:t>
      </w:r>
    </w:p>
    <w:p w14:paraId="10018C39" w14:textId="77777777" w:rsidR="00677BFE" w:rsidRPr="009E46F8" w:rsidRDefault="00677BFE" w:rsidP="00677BFE">
      <w:pPr>
        <w:pStyle w:val="ARTartustawynprozporzdzenia"/>
      </w:pPr>
      <w:r w:rsidRPr="00677BFE">
        <w:rPr>
          <w:rStyle w:val="Ppogrubienie"/>
        </w:rPr>
        <w:t>Art. 3.</w:t>
      </w:r>
      <w:r w:rsidRPr="009E46F8">
        <w:rPr>
          <w:rStyle w:val="Ppogrubienie"/>
        </w:rPr>
        <w:t xml:space="preserve"> </w:t>
      </w:r>
      <w:r w:rsidRPr="009E46F8">
        <w:t>1.</w:t>
      </w:r>
      <w:r w:rsidRPr="009E46F8">
        <w:rPr>
          <w:rStyle w:val="Ppogrubienie"/>
        </w:rPr>
        <w:t xml:space="preserve"> </w:t>
      </w:r>
      <w:r w:rsidRPr="009E46F8">
        <w:t>Na koncie OIPE może gromadzić oszczędności wyłącznie jeden oszczędzający.</w:t>
      </w:r>
    </w:p>
    <w:p w14:paraId="266D2161" w14:textId="77777777" w:rsidR="00677BFE" w:rsidRPr="009E46F8" w:rsidRDefault="00677BFE" w:rsidP="00677BFE">
      <w:pPr>
        <w:pStyle w:val="USTustnpkodeksu"/>
      </w:pPr>
      <w:r w:rsidRPr="009E46F8">
        <w:t>2. Oszczędzający ma prawo do zwolnienia podatkowego na zasadach i w trybie określonych w przepisach o podatku dochodowym od osób fizycznych, jeżeli gromadzi oszczędności tylko na jednym subkoncie OIPE, z zastrzeżeniem art. 7 ust. 5 i art. 18.</w:t>
      </w:r>
    </w:p>
    <w:p w14:paraId="43A64255" w14:textId="77777777" w:rsidR="00677BFE" w:rsidRPr="009E46F8" w:rsidRDefault="00677BFE" w:rsidP="00677BFE">
      <w:pPr>
        <w:pStyle w:val="ARTartustawynprozporzdzenia"/>
      </w:pPr>
      <w:r w:rsidRPr="00677BFE">
        <w:rPr>
          <w:rStyle w:val="Ppogrubienie"/>
        </w:rPr>
        <w:t>Art. 4.</w:t>
      </w:r>
      <w:r w:rsidRPr="009E46F8">
        <w:t xml:space="preserve"> Prawo do wpłat na subkonto OIPE przysługuje osobie fizycznej, która ukończyła 15 lat.</w:t>
      </w:r>
    </w:p>
    <w:p w14:paraId="5C4B8447" w14:textId="77777777" w:rsidR="00677BFE" w:rsidRPr="009E46F8" w:rsidRDefault="00677BFE" w:rsidP="00677BFE">
      <w:pPr>
        <w:pStyle w:val="ARTartustawynprozporzdzenia"/>
      </w:pPr>
      <w:r w:rsidRPr="00677BFE">
        <w:rPr>
          <w:rStyle w:val="Ppogrubienie"/>
        </w:rPr>
        <w:lastRenderedPageBreak/>
        <w:t>Art. 5.</w:t>
      </w:r>
      <w:r w:rsidRPr="009E46F8">
        <w:t xml:space="preserve"> 1. OIPE jest prowadzone na podstawie umowy, która spełnia warunki określone w art. 4 rozporządzenia 2019/1238, zwanej dalej </w:t>
      </w:r>
      <w:r>
        <w:t>„</w:t>
      </w:r>
      <w:r w:rsidRPr="009E46F8">
        <w:t>umową o prowadzenie OIPE</w:t>
      </w:r>
      <w:r>
        <w:t>”</w:t>
      </w:r>
      <w:r w:rsidRPr="009E46F8">
        <w:t>.</w:t>
      </w:r>
    </w:p>
    <w:p w14:paraId="581E89FC" w14:textId="77777777" w:rsidR="00677BFE" w:rsidRPr="009E46F8" w:rsidRDefault="00677BFE" w:rsidP="00677BFE">
      <w:pPr>
        <w:pStyle w:val="USTustnpkodeksu"/>
      </w:pPr>
      <w:r w:rsidRPr="009E46F8">
        <w:t>2. Umowę o prowadzenie OIPE zawiera się w postaci elektronicznej pozwalającej na utrwalenie jej treści na trwałym nośniku lub w postaci papierowej.</w:t>
      </w:r>
    </w:p>
    <w:p w14:paraId="26A05B7F" w14:textId="3728AF6E" w:rsidR="00677BFE" w:rsidRPr="009E46F8" w:rsidRDefault="00677BFE" w:rsidP="00677BFE">
      <w:pPr>
        <w:pStyle w:val="USTustnpkodeksu"/>
      </w:pPr>
      <w:r w:rsidRPr="009E46F8">
        <w:t>3. Osoba fizyczna, która nabyła uprawnienia emerytalne i ma ukończony 55</w:t>
      </w:r>
      <w:r w:rsidR="00E156E2">
        <w:t>.</w:t>
      </w:r>
      <w:r w:rsidRPr="009E46F8">
        <w:t xml:space="preserve"> rok życia, nie może zawrzeć umowy o prowadzenie OIPE.</w:t>
      </w:r>
    </w:p>
    <w:p w14:paraId="70E2CD88" w14:textId="6A137A61" w:rsidR="00677BFE" w:rsidRPr="00677BFE" w:rsidRDefault="00677BFE" w:rsidP="00677BFE">
      <w:pPr>
        <w:pStyle w:val="ARTartustawynprozporzdzenia"/>
        <w:keepNext/>
      </w:pPr>
      <w:r w:rsidRPr="00677BFE">
        <w:rPr>
          <w:rStyle w:val="Ppogrubienie"/>
        </w:rPr>
        <w:t>Art. 6.</w:t>
      </w:r>
      <w:r w:rsidRPr="00677BFE">
        <w:t xml:space="preserve"> 1. W przypadku zawarcia umowy o prowadzenie OIPE z dostawcą, którym jest zakład ubezpieczeń prowadzący działalność określoną w dziale I w grupie 3 załącznika do ustawy z dnia 11 września 2015 r. o działalności ubezpieczeniowej i reasekuracyjnej (Dz. U. z</w:t>
      </w:r>
      <w:r w:rsidR="00B502D0">
        <w:t> </w:t>
      </w:r>
      <w:r w:rsidRPr="00677BFE">
        <w:t>2022 r. poz. 2283 i 2640), umowa ta zawiera ponadto:</w:t>
      </w:r>
    </w:p>
    <w:p w14:paraId="47F3D5AA" w14:textId="77777777" w:rsidR="00677BFE" w:rsidRPr="009E46F8" w:rsidRDefault="00677BFE" w:rsidP="00677BFE">
      <w:pPr>
        <w:pStyle w:val="PKTpunkt"/>
      </w:pPr>
      <w:r w:rsidRPr="009E46F8">
        <w:t>1)</w:t>
      </w:r>
      <w:r w:rsidRPr="009E46F8">
        <w:tab/>
        <w:t>określenie zasad, na jakich zakład ubezpieczeń wyodrębnia z płaconej składki część przeznaczoną na subkonto OIPE w ubezpieczeniowym funduszu kapitałowym oraz wskazuje cel, na który pozostała część składki ubezpieczeniowej jest przeznaczona;</w:t>
      </w:r>
    </w:p>
    <w:p w14:paraId="7058ACF4" w14:textId="77777777" w:rsidR="00677BFE" w:rsidRPr="009E46F8" w:rsidRDefault="00677BFE" w:rsidP="00677BFE">
      <w:pPr>
        <w:pStyle w:val="PKTpunkt"/>
      </w:pPr>
      <w:r w:rsidRPr="009E46F8">
        <w:t>2)</w:t>
      </w:r>
      <w:r w:rsidRPr="009E46F8">
        <w:tab/>
        <w:t>określenie, jaka część składki jest potrącana na cel, o którym mowa w pkt 1, i nie jest przekazywana na subkonto OIPE.</w:t>
      </w:r>
    </w:p>
    <w:p w14:paraId="14EFF073" w14:textId="77777777" w:rsidR="00677BFE" w:rsidRPr="009E46F8" w:rsidRDefault="00677BFE" w:rsidP="00677BFE">
      <w:pPr>
        <w:pStyle w:val="USTustnpkodeksu"/>
      </w:pPr>
      <w:r w:rsidRPr="009E46F8">
        <w:t>2. Zakład ubezpieczeń nie może pokrywać kosztów ochrony ubezpieczeniowej z części składki ubezpieczeniowej stanowiącej wpłatę na OIPE.</w:t>
      </w:r>
    </w:p>
    <w:p w14:paraId="53E81D27" w14:textId="63170B2D" w:rsidR="00677BFE" w:rsidRPr="009E46F8" w:rsidRDefault="00677BFE" w:rsidP="00677BFE">
      <w:pPr>
        <w:pStyle w:val="USTustnpkodeksu"/>
      </w:pPr>
      <w:r w:rsidRPr="009E46F8">
        <w:t>3.</w:t>
      </w:r>
      <w:r w:rsidR="00B502D0">
        <w:t> </w:t>
      </w:r>
      <w:r w:rsidRPr="009E46F8">
        <w:t xml:space="preserve">Po dokonaniu wypłaty transferowej strony umowy ubezpieczenia na życie z ubezpieczeniowym funduszem kapitałowym, w ramach której </w:t>
      </w:r>
      <w:r w:rsidRPr="00B6388F">
        <w:t xml:space="preserve">OIPE </w:t>
      </w:r>
      <w:r w:rsidRPr="009E46F8">
        <w:t xml:space="preserve">było prowadzone, mogą kontynuować tę umowę na zasadach w niej określonych. Dokonanie wypłaty transferowej nie </w:t>
      </w:r>
      <w:r w:rsidRPr="009E46F8">
        <w:lastRenderedPageBreak/>
        <w:t>może stanowić podstawy do wypowiedzenia przez zakład ubezpieczeń umowy ubezpieczenia na życie.</w:t>
      </w:r>
    </w:p>
    <w:p w14:paraId="0AB355E9" w14:textId="486B7586" w:rsidR="00677BFE" w:rsidRPr="009E46F8" w:rsidRDefault="00B502D0" w:rsidP="00677BFE">
      <w:pPr>
        <w:pStyle w:val="USTustnpkodeksu"/>
      </w:pPr>
      <w:r>
        <w:t>4. </w:t>
      </w:r>
      <w:r w:rsidR="00677BFE" w:rsidRPr="009E46F8">
        <w:t>W przypadku dokonania wypłaty transferowej do zakładu ubezpieczeń środki transferowane zasilają w całości rachunek oszczędzającego w ubezpieczeniowym funduszu kapitałowym.</w:t>
      </w:r>
    </w:p>
    <w:p w14:paraId="1CF37EF9" w14:textId="77777777" w:rsidR="00677BFE" w:rsidRPr="009E46F8" w:rsidRDefault="00677BFE" w:rsidP="00677BFE">
      <w:pPr>
        <w:pStyle w:val="USTustnpkodeksu"/>
      </w:pPr>
      <w:r w:rsidRPr="009E46F8">
        <w:t>5. W przypadku gdy oszczędzający gromadzi oszczędności na OIPE w więcej niż jednym ubezpieczeniowym funduszu kapitałowym, zakład ubezpieczeń ma obowiązek wyodrębniania informacji o łącznej wartości wszystkich jednostek uczestnictwa posiadanych w zakładzie ubezpieczeń, nabytych z tytułu wpłat na OIPE.</w:t>
      </w:r>
    </w:p>
    <w:p w14:paraId="445ADA31" w14:textId="38F3E265" w:rsidR="00677BFE" w:rsidRPr="00677BFE" w:rsidRDefault="00677BFE" w:rsidP="00677BFE">
      <w:pPr>
        <w:pStyle w:val="USTustnpkodeksu"/>
        <w:keepNext/>
      </w:pPr>
      <w:r w:rsidRPr="009E46F8">
        <w:t>6.</w:t>
      </w:r>
      <w:r w:rsidR="00B502D0">
        <w:t> </w:t>
      </w:r>
      <w:r w:rsidRPr="009E46F8">
        <w:t>W umowie ubezpieczenia na życie z ubezpieczeniowym funduszem kapitałowym, w ramach którego OIPE jest prowadzone, zakład ubezpieczeń może:</w:t>
      </w:r>
    </w:p>
    <w:p w14:paraId="6C716B6E" w14:textId="77777777" w:rsidR="00677BFE" w:rsidRPr="009E46F8" w:rsidRDefault="00677BFE" w:rsidP="00677BFE">
      <w:pPr>
        <w:pStyle w:val="PKTpunkt"/>
      </w:pPr>
      <w:r w:rsidRPr="009E46F8">
        <w:t>1)</w:t>
      </w:r>
      <w:r w:rsidRPr="009E46F8">
        <w:tab/>
        <w:t>ponosić ryzyko spadku wartości jednostki uczestnictwa ubezpieczeniowego funduszu kapitałowego;</w:t>
      </w:r>
    </w:p>
    <w:p w14:paraId="56334ECD" w14:textId="77777777" w:rsidR="00677BFE" w:rsidRPr="009E46F8" w:rsidRDefault="00677BFE" w:rsidP="00677BFE">
      <w:pPr>
        <w:pStyle w:val="PKTpunkt"/>
      </w:pPr>
      <w:r w:rsidRPr="009E46F8">
        <w:t>2)</w:t>
      </w:r>
      <w:r w:rsidRPr="009E46F8">
        <w:tab/>
        <w:t>gwarantować stopę zwrotu z lokat ubezpieczeniowego funduszu kapitałowego;</w:t>
      </w:r>
    </w:p>
    <w:p w14:paraId="0962E16C" w14:textId="77777777" w:rsidR="00677BFE" w:rsidRPr="009E46F8" w:rsidRDefault="00677BFE" w:rsidP="00677BFE">
      <w:pPr>
        <w:pStyle w:val="PKTpunkt"/>
      </w:pPr>
      <w:r w:rsidRPr="009E46F8">
        <w:t>3)</w:t>
      </w:r>
      <w:r w:rsidRPr="009E46F8">
        <w:tab/>
        <w:t>stosować techniki ograniczenia ryzyka, o których mowa w</w:t>
      </w:r>
      <w:r>
        <w:t xml:space="preserve"> </w:t>
      </w:r>
      <w:r w:rsidRPr="009E46F8">
        <w:t>art. 46 ust. 2 lit. a i b rozporządzenia 2019/1238.</w:t>
      </w:r>
    </w:p>
    <w:p w14:paraId="316EA2A2" w14:textId="77777777" w:rsidR="00677BFE" w:rsidRPr="00677BFE" w:rsidRDefault="00677BFE" w:rsidP="00677BFE">
      <w:pPr>
        <w:pStyle w:val="ARTartustawynprozporzdzenia"/>
        <w:keepNext/>
      </w:pPr>
      <w:r w:rsidRPr="00677BFE">
        <w:rPr>
          <w:rStyle w:val="Ppogrubienie"/>
        </w:rPr>
        <w:t>Art. 7.</w:t>
      </w:r>
      <w:r w:rsidRPr="00677BFE">
        <w:t xml:space="preserve"> 1. W przypadku OIPE prowadzonego przez dostawcę będącego:</w:t>
      </w:r>
    </w:p>
    <w:p w14:paraId="7C61F5BE" w14:textId="6FABA901" w:rsidR="00677BFE" w:rsidRPr="009E46F8" w:rsidRDefault="00855BB7" w:rsidP="00677BFE">
      <w:pPr>
        <w:pStyle w:val="PKTpunkt"/>
      </w:pPr>
      <w:r>
        <w:t>1)</w:t>
      </w:r>
      <w:r w:rsidR="00677BFE" w:rsidRPr="009E46F8">
        <w:tab/>
        <w:t>towarzystwem funduszy inwestycyjnych,</w:t>
      </w:r>
    </w:p>
    <w:p w14:paraId="551D7282" w14:textId="77777777" w:rsidR="00677BFE" w:rsidRPr="009E46F8" w:rsidRDefault="00677BFE" w:rsidP="00677BFE">
      <w:pPr>
        <w:pStyle w:val="PKTpunkt"/>
      </w:pPr>
      <w:r w:rsidRPr="009E46F8">
        <w:t>2)</w:t>
      </w:r>
      <w:r w:rsidRPr="009E46F8">
        <w:tab/>
        <w:t xml:space="preserve">spółką zarządzającą w rozumieniu art. 2 pkt 10 ustawy z dnia 27 maja 2004 r. o funduszach inwestycyjnych i zarządzaniu alternatywnymi funduszami inwestycyjnymi (Dz. U. </w:t>
      </w:r>
      <w:r w:rsidRPr="009E46F8">
        <w:lastRenderedPageBreak/>
        <w:t>z 2022 r. poz. 1523, 1488, 1933, 2185 i 2640), prowadzącą działalność na terytorium Rzeczypospolitej Polskiej,</w:t>
      </w:r>
    </w:p>
    <w:p w14:paraId="65BEC210" w14:textId="77777777" w:rsidR="00677BFE" w:rsidRPr="009E46F8" w:rsidRDefault="00677BFE" w:rsidP="00677BFE">
      <w:pPr>
        <w:pStyle w:val="PKTpunkt"/>
      </w:pPr>
      <w:r w:rsidRPr="009E46F8">
        <w:t>3)</w:t>
      </w:r>
      <w:r w:rsidRPr="009E46F8">
        <w:tab/>
        <w:t>zarządzającym ASI, który uzyskał zezwolenie na wykonywanie działalności przez zarządzającego ASI, o którym mowa w art. 70a ust. 1 ustawy z dnia 27 maja 2004 r. o funduszach inwestycyjnych i zarządzaniu alternatywnymi funduszami inwestycyjnymi,</w:t>
      </w:r>
    </w:p>
    <w:p w14:paraId="6227BBAC" w14:textId="77777777" w:rsidR="00677BFE" w:rsidRPr="00677BFE" w:rsidRDefault="00677BFE" w:rsidP="00677BFE">
      <w:pPr>
        <w:pStyle w:val="PKTpunkt"/>
        <w:keepNext/>
      </w:pPr>
      <w:r w:rsidRPr="009E46F8">
        <w:t>4)</w:t>
      </w:r>
      <w:r w:rsidRPr="009E46F8">
        <w:tab/>
        <w:t xml:space="preserve">zarządzającym z UE w rozumieniu </w:t>
      </w:r>
      <w:r w:rsidRPr="00677BFE">
        <w:t>art. 2 pkt 10c ustawy z dnia 27 maja 2004 r. o funduszach inwestycyjnych i zarządzaniu alternatywnymi funduszami inwestycyjnymi, prowadzącym działalność na terytorium Rzeczypospolitej Polskiej</w:t>
      </w:r>
    </w:p>
    <w:p w14:paraId="2957A9DA" w14:textId="416660A5" w:rsidR="00677BFE" w:rsidRPr="009E46F8" w:rsidRDefault="00677BFE" w:rsidP="00677BFE">
      <w:pPr>
        <w:pStyle w:val="CZWSPPKTczwsplnapunktw"/>
      </w:pPr>
      <w:r w:rsidRPr="009E46F8">
        <w:t>–</w:t>
      </w:r>
      <w:r w:rsidR="00816F42">
        <w:tab/>
      </w:r>
      <w:r w:rsidRPr="009E46F8">
        <w:t>umowa o prowadzenie OIPE może przewidywać możliwość lokowania aktywów oszczędzającego w więcej niż jednym funduszu lub alternatywnej spółce inwestycyjnej zarządzanych przez to samo towarzystwo funduszy inwestycyjnych, tę samą spółkę zarządzającą, tego samego zarządzającego ASI lub tego samego zarządzającego z UE, z zastrzeżeniem że łączna suma wpłat do funduszy składających się na subkonto OIPE w roku kalendarzowym nie przekroczy kwot, o których mowa w art. 12.</w:t>
      </w:r>
    </w:p>
    <w:p w14:paraId="231BC70B" w14:textId="77777777" w:rsidR="00677BFE" w:rsidRPr="009E46F8" w:rsidRDefault="00677BFE" w:rsidP="00677BFE">
      <w:pPr>
        <w:pStyle w:val="USTustnpkodeksu"/>
      </w:pPr>
      <w:r w:rsidRPr="009E46F8">
        <w:t>2. Oszczędzający może dokonać konwersji jednostek uczestnictwa funduszu na jednostki uczestnictwa innych funduszy inwestycyjnych zarządzanych przez to samo towarzystwo funduszy inwestycyjnych prowadzące OIPE.</w:t>
      </w:r>
    </w:p>
    <w:p w14:paraId="7BAFC955" w14:textId="00B49762" w:rsidR="00677BFE" w:rsidRPr="009E46F8" w:rsidRDefault="00677BFE" w:rsidP="00677BFE">
      <w:pPr>
        <w:pStyle w:val="USTustnpkodeksu"/>
      </w:pPr>
      <w:r w:rsidRPr="009E46F8">
        <w:t>3.</w:t>
      </w:r>
      <w:r w:rsidR="00B502D0">
        <w:t> </w:t>
      </w:r>
      <w:r w:rsidRPr="009E46F8">
        <w:t xml:space="preserve">W przypadku połączenia funduszy inwestycyjnych fundusz przejmujący fundusz inwestycyjny, w którym oszczędzający gromadził oszczędności na OIPE, powiadamia oszczędzającego w formie określonej w umowie o prowadzenie OIPE, w terminie 14 dni od </w:t>
      </w:r>
      <w:r w:rsidRPr="009E46F8">
        <w:lastRenderedPageBreak/>
        <w:t>dnia dokonania połączenia, o zajściu tego zdarzenia oraz o liczbie jednostek uczestnictwa albo certyfikatów inwestycyjnych przydzielonych oszczędzającemu i o ich wartości.</w:t>
      </w:r>
    </w:p>
    <w:p w14:paraId="21CBC801" w14:textId="1FA3FCAD" w:rsidR="00677BFE" w:rsidRPr="009E46F8" w:rsidRDefault="00677BFE" w:rsidP="00677BFE">
      <w:pPr>
        <w:pStyle w:val="USTustnpkodeksu"/>
      </w:pPr>
      <w:r w:rsidRPr="009E46F8">
        <w:t>4. Powiadomienie, o którym mowa w ust. 3, zawiera informacje określone w art. 18 ust.</w:t>
      </w:r>
      <w:r w:rsidR="00B502D0">
        <w:t> </w:t>
      </w:r>
      <w:r w:rsidRPr="009E46F8">
        <w:t>2 wyłącznie w przypadku, gdy towarzystwo funduszy inwestycyjnych przejmujące fundusz inwestycyjny, w którym oszczędzający gromadził oszczędności na OIPE, nie prowadzi OIPE.</w:t>
      </w:r>
    </w:p>
    <w:p w14:paraId="21C4873C" w14:textId="6B1C8F66" w:rsidR="00677BFE" w:rsidRPr="009E46F8" w:rsidRDefault="00677BFE" w:rsidP="00677BFE">
      <w:pPr>
        <w:pStyle w:val="USTustnpkodeksu"/>
      </w:pPr>
      <w:r w:rsidRPr="009E46F8">
        <w:t>5.</w:t>
      </w:r>
      <w:r w:rsidR="00B502D0">
        <w:t> </w:t>
      </w:r>
      <w:r w:rsidRPr="009E46F8">
        <w:t xml:space="preserve">W przypadku gdy przejęcie zarządzania funduszem inwestycyjnym przez inne towarzystwo funduszy inwestycyjnych powoduje, że oszczędzający będzie posiadał jednostki uczestnictwa zapisane na OIPE w funduszach inwestycyjnych zarządzanych przez różne towarzystwa funduszy inwestycyjnych, stosuje się odpowiednio art. 18. </w:t>
      </w:r>
      <w:r>
        <w:t>Powiadomienie</w:t>
      </w:r>
      <w:r w:rsidRPr="009E46F8">
        <w:t>, o</w:t>
      </w:r>
      <w:r w:rsidR="00B502D0">
        <w:t> </w:t>
      </w:r>
      <w:r w:rsidRPr="009E46F8">
        <w:t>któr</w:t>
      </w:r>
      <w:r>
        <w:t>ym</w:t>
      </w:r>
      <w:r w:rsidRPr="009E46F8">
        <w:t xml:space="preserve"> mowa w art. 18 ust. 1, jest przekazywan</w:t>
      </w:r>
      <w:r>
        <w:t>e</w:t>
      </w:r>
      <w:r w:rsidRPr="009E46F8">
        <w:t xml:space="preserve"> oszczędzającemu przez towarzystwo funduszy inwestycyjnych zarządzające przejmowanym funduszem inwestycyjnym.</w:t>
      </w:r>
    </w:p>
    <w:p w14:paraId="0B84DD78" w14:textId="0016A6CD" w:rsidR="00677BFE" w:rsidRPr="009E46F8" w:rsidRDefault="00677BFE" w:rsidP="00677BFE">
      <w:pPr>
        <w:pStyle w:val="ARTartustawynprozporzdzenia"/>
      </w:pPr>
      <w:r w:rsidRPr="00677BFE">
        <w:rPr>
          <w:rStyle w:val="Ppogrubienie"/>
        </w:rPr>
        <w:t>Art. 8.</w:t>
      </w:r>
      <w:r w:rsidR="00B502D0">
        <w:rPr>
          <w:rStyle w:val="Ppogrubienie"/>
        </w:rPr>
        <w:t> </w:t>
      </w:r>
      <w:r w:rsidR="00B502D0">
        <w:t>1. </w:t>
      </w:r>
      <w:r w:rsidRPr="009E46F8">
        <w:t xml:space="preserve">W przypadku OIPE prowadzonego przez dostawcę będącego firmą inwestycyjną w rozumieniu art. 3 pkt 33 ustawy </w:t>
      </w:r>
      <w:bookmarkStart w:id="4" w:name="_Hlk126584328"/>
      <w:r w:rsidRPr="009E46F8">
        <w:t>z dnia 29 lipca 2005 r. o obrocie instrumentami finansowymi</w:t>
      </w:r>
      <w:bookmarkEnd w:id="4"/>
      <w:r w:rsidRPr="009E46F8">
        <w:t xml:space="preserve"> (Dz. U. z 2022 r. poz. 1500, </w:t>
      </w:r>
      <w:r>
        <w:t xml:space="preserve">z </w:t>
      </w:r>
      <w:proofErr w:type="spellStart"/>
      <w:r>
        <w:t>późn</w:t>
      </w:r>
      <w:proofErr w:type="spellEnd"/>
      <w:r>
        <w:t>. zm.</w:t>
      </w:r>
      <w:r>
        <w:rPr>
          <w:rStyle w:val="Odwoanieprzypisudolnego"/>
        </w:rPr>
        <w:footnoteReference w:id="4"/>
      </w:r>
      <w:r>
        <w:rPr>
          <w:rStyle w:val="IGindeksgrny"/>
        </w:rPr>
        <w:t>)</w:t>
      </w:r>
      <w:r w:rsidRPr="009E46F8">
        <w:t>) świadczenie usług polegających na wykonywaniu zleceń nabycia lub zbycia instrumentów finansowych i prowadzenie rachunku papierów wartościowych oraz rachunku pieniężnego w ramach subkonta OIPE przewiduje lokowanie środków w papiery wartościowe zdematerializowane zgodnie z przepisami tej ustawy.</w:t>
      </w:r>
    </w:p>
    <w:p w14:paraId="033101D0" w14:textId="77777777" w:rsidR="00677BFE" w:rsidRPr="009E46F8" w:rsidRDefault="00677BFE" w:rsidP="00677BFE">
      <w:pPr>
        <w:pStyle w:val="USTustnpkodeksu"/>
      </w:pPr>
      <w:r w:rsidRPr="009E46F8">
        <w:lastRenderedPageBreak/>
        <w:t>2. W przypadku OIPE prowadzonego przez dostawcę, o którym mowa w ust. 1, w ramach subkonta OIPE jest możliwe składanie, wyłącznie w celu ograniczenia ryzyka inwestycyjnego, zleceń mających za przedmiot niebędące papierami wartościowymi instrumenty finansowe, o których mowa w art. 2 ust. 1 pkt 2 lit. c i d ustawy</w:t>
      </w:r>
      <w:r w:rsidRPr="00346E5B">
        <w:t xml:space="preserve"> z dnia 29 lipca 2005 r. o obrocie instrumentami finansowymi</w:t>
      </w:r>
      <w:r w:rsidRPr="009E46F8">
        <w:t>, jeżeli ich cena zależy od ceny papierów wartościowych zapisanych na OIPE oszczędzającego i pod warunkiem, że są one przedmiotem obrotu na rynku regulowanym.</w:t>
      </w:r>
    </w:p>
    <w:p w14:paraId="0A1F4B67" w14:textId="77777777" w:rsidR="00677BFE" w:rsidRPr="009E46F8" w:rsidRDefault="00677BFE" w:rsidP="00677BFE">
      <w:pPr>
        <w:pStyle w:val="USTustnpkodeksu"/>
      </w:pPr>
      <w:r w:rsidRPr="009E46F8">
        <w:t>3. Umowa zawierana z dostawcą, o którym mowa w ust. 1, określa sposób postępowania tego dostawcy w sytuacji, gdy składane zlecenie jest niezgodne z celem wskazanym w ust. 2.</w:t>
      </w:r>
    </w:p>
    <w:p w14:paraId="6D9C62CB" w14:textId="27F678B6" w:rsidR="00677BFE" w:rsidRPr="009E46F8" w:rsidRDefault="00677BFE" w:rsidP="00677BFE">
      <w:pPr>
        <w:pStyle w:val="USTustnpkodeksu"/>
      </w:pPr>
      <w:r w:rsidRPr="009E46F8">
        <w:t>4.</w:t>
      </w:r>
      <w:r w:rsidR="00B502D0">
        <w:t> </w:t>
      </w:r>
      <w:r w:rsidRPr="009E46F8">
        <w:t>W przypadku gdy w sytuacji wygaśnięcia lub cofnięcia zezwolenia na prowadzenie działalności maklerskiej organ nadzoru wydał decyzję nakazującą przeniesienie papierów wartościowych, instrumentów finansowych niebędących papierami wartościowymi i środków pieniężnych oraz dokumentów związanych z prowadzeniem rachunków papierów wartościowych, innych rachunków, na których są zapisywane takie instrumenty finansowe, i rachunków pieniężnych do innego dostawcy będącego firmą inwestycyjną, dostawca, do którego są przenoszone te papiery wartościowe, instrumenty finansowe niebędące papierami wartościowymi i środki pieniężne, jest obowiązany zachować identyfikację środków zgromadzonych na subkoncie OIPE.</w:t>
      </w:r>
    </w:p>
    <w:p w14:paraId="2386F54F" w14:textId="1015D000" w:rsidR="00677BFE" w:rsidRPr="009E46F8" w:rsidRDefault="00677BFE" w:rsidP="00677BFE">
      <w:pPr>
        <w:pStyle w:val="USTustnpkodeksu"/>
      </w:pPr>
      <w:r w:rsidRPr="009E46F8">
        <w:lastRenderedPageBreak/>
        <w:t>5.</w:t>
      </w:r>
      <w:r w:rsidR="00B502D0">
        <w:t> </w:t>
      </w:r>
      <w:r w:rsidRPr="009E46F8">
        <w:t>Dostawca, o którym mowa w ust. 1, wraz z dokonaniem przeniesienia środków zgromadzonych na OIPE, o którym mowa w ust. 4, przekazuje dostawcy wskazanemu przez organ nadzoru informacje dotyczące środków zgromadzonych na subkoncie OIPE.</w:t>
      </w:r>
    </w:p>
    <w:p w14:paraId="0B7D8DBA" w14:textId="77777777" w:rsidR="00677BFE" w:rsidRPr="009E46F8" w:rsidRDefault="00677BFE" w:rsidP="00677BFE">
      <w:pPr>
        <w:pStyle w:val="USTustnpkodeksu"/>
      </w:pPr>
      <w:r w:rsidRPr="009E46F8">
        <w:t>6. Dostawca, do którego zostały przeniesione środki zgromadzone na OIPE, o których mowa w ust. 4, jest obowiązany w terminie 14 dni od dnia ich przeniesienia wezwać oszczędzającego do zawarcia umowy o prowadzenie OIPE lub dokonania wypłaty transferowej. Przepis art. 18 ust. 2 stosuje się odpowiednio.</w:t>
      </w:r>
    </w:p>
    <w:p w14:paraId="6AB2CA9F" w14:textId="77777777" w:rsidR="00677BFE" w:rsidRPr="009E46F8" w:rsidRDefault="00677BFE" w:rsidP="00677BFE">
      <w:pPr>
        <w:pStyle w:val="USTustnpkodeksu"/>
      </w:pPr>
      <w:r w:rsidRPr="009E46F8">
        <w:t xml:space="preserve">7. Oszczędzający w przypadku, o którym mowa w ust. 4, jest obowiązany w terminie 45 dni od </w:t>
      </w:r>
      <w:r>
        <w:t>dnia</w:t>
      </w:r>
      <w:r w:rsidRPr="009E46F8">
        <w:t xml:space="preserve"> otrzymania wezwania, o którym mowa w ust. 6, zawrzeć umowę o prowadzenie OIPE z dostawcą, do którego zostały przeniesione jego papiery wartościowe, instrumenty finansowe niebędące papierami wartościowymi i środki pieniężne.</w:t>
      </w:r>
    </w:p>
    <w:p w14:paraId="68141C7C" w14:textId="77777777" w:rsidR="00677BFE" w:rsidRPr="009E46F8" w:rsidRDefault="00677BFE" w:rsidP="00677BFE">
      <w:pPr>
        <w:pStyle w:val="USTustnpkodeksu"/>
      </w:pPr>
      <w:r w:rsidRPr="009E46F8">
        <w:t>8. W przypadku niedotrzymania przez oszczędzającego terminu, o którym mowa w ust. 7, środki zgromadzone na OIPE podlegają zwrotowi.</w:t>
      </w:r>
    </w:p>
    <w:p w14:paraId="6695C25F" w14:textId="77777777" w:rsidR="00677BFE" w:rsidRPr="009E46F8" w:rsidRDefault="00677BFE" w:rsidP="00677BFE">
      <w:pPr>
        <w:pStyle w:val="ARTartustawynprozporzdzenia"/>
      </w:pPr>
      <w:r w:rsidRPr="00677BFE">
        <w:rPr>
          <w:rStyle w:val="Ppogrubienie"/>
        </w:rPr>
        <w:t>Art. 9.</w:t>
      </w:r>
      <w:r w:rsidRPr="009E46F8">
        <w:t xml:space="preserve"> W przypadku zawarcia umowy o prowadzenie OIPE z dostawcą, którym jest bank krajowy</w:t>
      </w:r>
      <w:r>
        <w:t>,</w:t>
      </w:r>
      <w:r w:rsidRPr="009E46F8">
        <w:t xml:space="preserve"> oddział instytucji kredytowej lub oddział banku zagranicznego w rozumieniu art. 4 ust. 1 pkt 1</w:t>
      </w:r>
      <w:r>
        <w:t>,</w:t>
      </w:r>
      <w:r w:rsidRPr="009E46F8">
        <w:t xml:space="preserve"> 18</w:t>
      </w:r>
      <w:r>
        <w:t xml:space="preserve"> lub 20 </w:t>
      </w:r>
      <w:r w:rsidRPr="009E46F8">
        <w:t xml:space="preserve">ustawy z dnia 29 sierpnia 1997 r. – Prawo bankowe (Dz. U. z 2022 r. poz. 2324, </w:t>
      </w:r>
      <w:r>
        <w:t xml:space="preserve">z </w:t>
      </w:r>
      <w:proofErr w:type="spellStart"/>
      <w:r>
        <w:t>późn</w:t>
      </w:r>
      <w:proofErr w:type="spellEnd"/>
      <w:r>
        <w:t>. zm.</w:t>
      </w:r>
      <w:r>
        <w:rPr>
          <w:rStyle w:val="Odwoanieprzypisudolnego"/>
        </w:rPr>
        <w:footnoteReference w:id="5"/>
      </w:r>
      <w:r>
        <w:rPr>
          <w:rStyle w:val="IGindeksgrny"/>
        </w:rPr>
        <w:t>)</w:t>
      </w:r>
      <w:r w:rsidRPr="009E46F8">
        <w:t>), oszczędzający zawiera umowę o prowadzenie OIPE w formie rachunku oszczędnościowego, zgodnie z zasadami określonymi w tej ustawie.</w:t>
      </w:r>
    </w:p>
    <w:p w14:paraId="1A4EA3FC" w14:textId="77777777" w:rsidR="00677BFE" w:rsidRPr="009E46F8" w:rsidRDefault="00677BFE" w:rsidP="00677BFE">
      <w:pPr>
        <w:pStyle w:val="ARTartustawynprozporzdzenia"/>
      </w:pPr>
      <w:r w:rsidRPr="00677BFE">
        <w:rPr>
          <w:rStyle w:val="Ppogrubienie"/>
        </w:rPr>
        <w:lastRenderedPageBreak/>
        <w:t>Art. 10.</w:t>
      </w:r>
      <w:r w:rsidRPr="009E46F8">
        <w:t xml:space="preserve"> 1. Osoba fizyczna z chwilą założenia subkonta OIPE składa oświadczenie, że nie gromadzi oszczędności na subkoncie OIPE prowadzonym przez innego dostawcę.</w:t>
      </w:r>
    </w:p>
    <w:p w14:paraId="55F5BC7C" w14:textId="77777777" w:rsidR="00677BFE" w:rsidRPr="009E46F8" w:rsidRDefault="00677BFE" w:rsidP="00677BFE">
      <w:pPr>
        <w:pStyle w:val="USTustnpkodeksu"/>
      </w:pPr>
      <w:r w:rsidRPr="009E46F8">
        <w:t>2. W przypadku gdy osoba składająca oświadczenie, o którym mowa w ust. 1, osiągnęła wiek 55 lat, w oświadczeniu potwierdza również, że nie dokonała w przeszłości wypłaty środków zgromadzonych na subkoncie OIPE.</w:t>
      </w:r>
    </w:p>
    <w:p w14:paraId="4F4CB4E4" w14:textId="77777777" w:rsidR="00677BFE" w:rsidRPr="009E46F8" w:rsidRDefault="00677BFE" w:rsidP="00677BFE">
      <w:pPr>
        <w:pStyle w:val="USTustnpkodeksu"/>
      </w:pPr>
      <w:r w:rsidRPr="009E46F8">
        <w:t>3. Przed złożeniem oświadczenia, o którym mowa w ust. 1, dostawca odbierający takie oświadczenie jest obowiązany pouczyć osobę fizyczną, że w przypadku gromadzenia oszczędności na więcej niż jednym subkoncie OIPE dochody uzyskane z tytułu gromadzenia oszczędności na wszystkich subkontach OIPE podlegają opodatkowaniu na zasadach i w trybie określonych w przepisach o podatku dochodowym od osób fizycznych.</w:t>
      </w:r>
    </w:p>
    <w:p w14:paraId="4CC4727B" w14:textId="77777777" w:rsidR="00677BFE" w:rsidRPr="009E46F8" w:rsidRDefault="00677BFE" w:rsidP="00677BFE">
      <w:pPr>
        <w:pStyle w:val="USTustnpkodeksu"/>
      </w:pPr>
      <w:r w:rsidRPr="009E46F8">
        <w:t xml:space="preserve">4. Oświadczenie, o którym mowa w ust. 1, składa się pod rygorem odpowiedzialności karnej za składanie fałszywych zeznań. Składający oświadczenie jest obowiązany do zawarcia w nim klauzuli następującej treści: </w:t>
      </w:r>
      <w:r>
        <w:t>„</w:t>
      </w:r>
      <w:r w:rsidRPr="009E46F8">
        <w:t>Jestem świadomy odpowiedzialności karnej za złożenie fałszywego oświadczenia.</w:t>
      </w:r>
      <w:r>
        <w:t>”</w:t>
      </w:r>
      <w:r w:rsidRPr="009E46F8">
        <w:t>. Klauzula ta zastępuje pouczenie organu o odpowiedzialności karnej za składanie fałszywych zeznań.</w:t>
      </w:r>
    </w:p>
    <w:p w14:paraId="2768C8DA" w14:textId="77777777" w:rsidR="00677BFE" w:rsidRPr="009E46F8" w:rsidRDefault="00677BFE" w:rsidP="00677BFE">
      <w:pPr>
        <w:pStyle w:val="ARTartustawynprozporzdzenia"/>
      </w:pPr>
      <w:r w:rsidRPr="00677BFE">
        <w:rPr>
          <w:rStyle w:val="Ppogrubienie"/>
        </w:rPr>
        <w:t>Art. 11.</w:t>
      </w:r>
      <w:r w:rsidRPr="009E46F8">
        <w:rPr>
          <w:rStyle w:val="Ppogrubienie"/>
        </w:rPr>
        <w:t xml:space="preserve"> </w:t>
      </w:r>
      <w:r w:rsidRPr="009E46F8">
        <w:t>1.</w:t>
      </w:r>
      <w:r w:rsidRPr="009E46F8">
        <w:rPr>
          <w:rStyle w:val="Ppogrubienie"/>
        </w:rPr>
        <w:t xml:space="preserve"> </w:t>
      </w:r>
      <w:r w:rsidRPr="009E46F8">
        <w:t>W umowie o prowadzenie OIPE oszczędzający może wskazać jedną lub więcej osób, którym zostaną wypłacone środki zgromadzone na subkoncie OIPE w przypadku jego śmierci.</w:t>
      </w:r>
    </w:p>
    <w:p w14:paraId="79EE29CF" w14:textId="77777777" w:rsidR="00677BFE" w:rsidRPr="009E46F8" w:rsidRDefault="00677BFE" w:rsidP="00677BFE">
      <w:pPr>
        <w:pStyle w:val="USTustnpkodeksu"/>
      </w:pPr>
      <w:r w:rsidRPr="009E46F8">
        <w:t>2. Dyspozycja, o której mowa w ust. 1, może być w każdym czasie zmieniona.</w:t>
      </w:r>
    </w:p>
    <w:p w14:paraId="40C6E981" w14:textId="77777777" w:rsidR="00677BFE" w:rsidRPr="009E46F8" w:rsidRDefault="00677BFE" w:rsidP="00677BFE">
      <w:pPr>
        <w:pStyle w:val="USTustnpkodeksu"/>
      </w:pPr>
      <w:r w:rsidRPr="009E46F8">
        <w:lastRenderedPageBreak/>
        <w:t>3. Jeżeli oszczędzający wskazał kilka osób</w:t>
      </w:r>
      <w:r>
        <w:t xml:space="preserve"> uprawnionych</w:t>
      </w:r>
      <w:r w:rsidRPr="009E46F8">
        <w:t xml:space="preserve">, a nie oznaczył ich udziałów w środkach zgromadzonych na subkoncie OIPE, uważa się, że udziały są równe. W przypadku gdy suma procentowego oznaczenia udziałów wszystkich osób uprawnionych nie jest równa 100, procentowy udział </w:t>
      </w:r>
      <w:r>
        <w:t>każdej osoby uprawnionej</w:t>
      </w:r>
      <w:r w:rsidRPr="009E46F8">
        <w:t xml:space="preserve"> stanowi iloczyn oznaczonego je</w:t>
      </w:r>
      <w:r>
        <w:t>j</w:t>
      </w:r>
      <w:r w:rsidRPr="009E46F8">
        <w:t xml:space="preserve"> procentowego udziału i wskaźnika stanowiącego iloraz liczby 100 i sumy procentowej wszystkich oznaczonych udziałów.</w:t>
      </w:r>
    </w:p>
    <w:p w14:paraId="29F8C4B8" w14:textId="453DE349" w:rsidR="00677BFE" w:rsidRPr="009E46F8" w:rsidRDefault="00677BFE" w:rsidP="00677BFE">
      <w:pPr>
        <w:pStyle w:val="USTustnpkodeksu"/>
      </w:pPr>
      <w:r w:rsidRPr="009E46F8">
        <w:t>4.</w:t>
      </w:r>
      <w:r w:rsidR="00B502D0">
        <w:t> </w:t>
      </w:r>
      <w:r w:rsidRPr="009E46F8">
        <w:t xml:space="preserve">Wskazanie osoby uprawnionej staje się bezskuteczne, jeżeli osoba ta zmarła przed śmiercią oszczędzającego. W takim przypadku udział, który był przeznaczony dla zmarłego, przypada w częściach równych pozostałym osobom </w:t>
      </w:r>
      <w:r>
        <w:t>uprawnionym</w:t>
      </w:r>
      <w:r w:rsidRPr="009E46F8">
        <w:t>, chyba że oszczędzający zadysponuje tym udziałem w inny sposób.</w:t>
      </w:r>
    </w:p>
    <w:p w14:paraId="479F8BED" w14:textId="7683AE6D" w:rsidR="00677BFE" w:rsidRPr="009E46F8" w:rsidRDefault="00B502D0" w:rsidP="00677BFE">
      <w:pPr>
        <w:pStyle w:val="USTustnpkodeksu"/>
      </w:pPr>
      <w:r>
        <w:t>5. </w:t>
      </w:r>
      <w:r w:rsidR="00677BFE" w:rsidRPr="009E46F8">
        <w:t xml:space="preserve">W przypadku braku osób </w:t>
      </w:r>
      <w:r w:rsidR="00677BFE">
        <w:t>uprawnionych</w:t>
      </w:r>
      <w:r w:rsidR="00677BFE" w:rsidRPr="009E46F8">
        <w:t xml:space="preserve"> środki zgromadzone na subkoncie OIPE zmarłego oszczędzającego, które nie zostaną przekazane zgodnie z art. 16 ust. 1 pkt 4</w:t>
      </w:r>
      <w:r w:rsidR="000A66FA">
        <w:t>–</w:t>
      </w:r>
      <w:r w:rsidR="00677BFE" w:rsidRPr="009E46F8">
        <w:t>9, wchodzą do masy spadkowej, z wyjątkiem środków zgromadzonych u dostawcy, o którym mowa w art. 6 ust. 1 lit. b rozporządzenia 2019/1238.</w:t>
      </w:r>
    </w:p>
    <w:p w14:paraId="4EC7EF12" w14:textId="59987D2F" w:rsidR="00677BFE" w:rsidRPr="009E46F8" w:rsidRDefault="00677BFE" w:rsidP="00677BFE">
      <w:pPr>
        <w:pStyle w:val="ARTartustawynprozporzdzenia"/>
      </w:pPr>
      <w:r w:rsidRPr="00677BFE">
        <w:rPr>
          <w:rStyle w:val="Ppogrubienie"/>
        </w:rPr>
        <w:t>Art. 12.</w:t>
      </w:r>
      <w:r w:rsidRPr="009E46F8">
        <w:rPr>
          <w:rStyle w:val="Ppogrubienie"/>
        </w:rPr>
        <w:t xml:space="preserve"> </w:t>
      </w:r>
      <w:r w:rsidRPr="009E46F8">
        <w:t>1.</w:t>
      </w:r>
      <w:r w:rsidR="00B502D0">
        <w:t> </w:t>
      </w:r>
      <w:r w:rsidRPr="009E46F8">
        <w:t xml:space="preserve">Wpłaty dokonywane na subkonto OIPE w roku kalendarzowym nie mogą przekroczyć limitu wpłat w wysokości kwoty odpowiadającej trzykrotności przeciętnego prognozowanego wynagrodzenia miesięcznego w gospodarce narodowej na dany rok, określonego w ustawie budżetowej lub </w:t>
      </w:r>
      <w:r>
        <w:t xml:space="preserve">w </w:t>
      </w:r>
      <w:r w:rsidRPr="009E46F8">
        <w:t>ustawie o prowizorium budżetowym lub w ich projektach, jeżeli odpowiednie ustawy nie zostały uchwalone.</w:t>
      </w:r>
    </w:p>
    <w:p w14:paraId="672B558F" w14:textId="0DCB900B" w:rsidR="00677BFE" w:rsidRPr="009E46F8" w:rsidRDefault="00677BFE" w:rsidP="00677BFE">
      <w:pPr>
        <w:pStyle w:val="USTustnpkodeksu"/>
      </w:pPr>
      <w:r w:rsidRPr="009E46F8">
        <w:lastRenderedPageBreak/>
        <w:t xml:space="preserve">2. W przypadku gdy kwota ustalona w sposób określony w ust. 1 będzie niższa od </w:t>
      </w:r>
      <w:r>
        <w:t xml:space="preserve">limitu wpłat </w:t>
      </w:r>
      <w:r w:rsidRPr="009E46F8">
        <w:t>ogłoszone</w:t>
      </w:r>
      <w:r>
        <w:t>go</w:t>
      </w:r>
      <w:r w:rsidRPr="009E46F8">
        <w:t xml:space="preserve"> w poprzednim roku kalendarzowym, obowiązuje </w:t>
      </w:r>
      <w:r>
        <w:t xml:space="preserve">limit </w:t>
      </w:r>
      <w:r w:rsidRPr="009E46F8">
        <w:t>wpłat dokonywanych na subkonto OIPE ogłoszon</w:t>
      </w:r>
      <w:r>
        <w:t>y</w:t>
      </w:r>
      <w:r w:rsidRPr="009E46F8">
        <w:t xml:space="preserve"> w poprzednim roku kalendarzowym.</w:t>
      </w:r>
    </w:p>
    <w:p w14:paraId="047E4EDB" w14:textId="2038FB9C" w:rsidR="00677BFE" w:rsidRPr="009E46F8" w:rsidRDefault="00677BFE" w:rsidP="00677BFE">
      <w:pPr>
        <w:pStyle w:val="USTustnpkodeksu"/>
      </w:pPr>
      <w:r w:rsidRPr="009E46F8">
        <w:t>3.</w:t>
      </w:r>
      <w:r w:rsidR="00B502D0">
        <w:t> </w:t>
      </w:r>
      <w:r w:rsidRPr="009E46F8">
        <w:t>W przypadku OIPE prowadzonego w ramach umowy ubezpieczenia na życie z ubezpieczeniowym funduszem kapitałowym ograniczenie, o którym mowa w ust. 1, dotyczy części składki ubezpieczeniowej stanowiącej wpłatę na subkonto OIPE.</w:t>
      </w:r>
    </w:p>
    <w:p w14:paraId="7CA3DD5B" w14:textId="2D92D7C8" w:rsidR="00677BFE" w:rsidRPr="009E46F8" w:rsidRDefault="00677BFE" w:rsidP="00677BFE">
      <w:pPr>
        <w:pStyle w:val="USTustnpkodeksu"/>
      </w:pPr>
      <w:r w:rsidRPr="009E46F8">
        <w:t>4.</w:t>
      </w:r>
      <w:r w:rsidR="00B502D0">
        <w:t> </w:t>
      </w:r>
      <w:r w:rsidRPr="009E46F8">
        <w:t>Jeżeli do końca roku kalendarzowego poprzedzającego rok, w którym będą dokonywane wpłaty na subkonto OIPE, nie jest możliwe ustalenie przeciętnego prognozowanego wynagrodzenia miesięcznego w gospodarce narodowej, jako podstawę do ustalenia kwoty, o której mowa w ust. 1, przyjmuje się przeciętne miesięczne wynagrodzenie z trzeciego kwartału roku poprzedniego.</w:t>
      </w:r>
    </w:p>
    <w:p w14:paraId="356FD5EF" w14:textId="77777777" w:rsidR="00677BFE" w:rsidRPr="009E46F8" w:rsidRDefault="00677BFE" w:rsidP="00677BFE">
      <w:pPr>
        <w:pStyle w:val="USTustnpkodeksu"/>
      </w:pPr>
      <w:r w:rsidRPr="009E46F8">
        <w:t>5. Przepis ust. 1 nie ma zastosowania do przyjmowanych wypłat transferowych, o których mowa w art. 16 ust. 1 pkt 1–9, oraz do pierwszej przyjętej wypłaty transferowej, o której mowa w art. 16 ust. 1 pkt 10.</w:t>
      </w:r>
    </w:p>
    <w:p w14:paraId="1E6EFEA1" w14:textId="4AE6DD23" w:rsidR="00677BFE" w:rsidRPr="009E46F8" w:rsidRDefault="00677BFE" w:rsidP="00677BFE">
      <w:pPr>
        <w:pStyle w:val="USTustnpkodeksu"/>
      </w:pPr>
      <w:r w:rsidRPr="009E46F8">
        <w:t>6. Oszczędzający przed ukończeniem 18</w:t>
      </w:r>
      <w:r w:rsidR="000A66FA">
        <w:t>.</w:t>
      </w:r>
      <w:r w:rsidRPr="009E46F8">
        <w:t xml:space="preserve"> roku życia ma prawo do dokonywania wpłat na subkonto OIPE tylko w roku kalendarzowym, w którym uzyskuje dochody z pracy wykonywanej na podstawie umowy o pracę i tylko do wysokości uzyskanych dochodów z tego tytułu, nie więcej jednak niż do kwoty, o której mowa w ust. 1.</w:t>
      </w:r>
    </w:p>
    <w:p w14:paraId="232B20EF" w14:textId="04E6D636" w:rsidR="00677BFE" w:rsidRPr="009E46F8" w:rsidRDefault="00677BFE" w:rsidP="00677BFE">
      <w:pPr>
        <w:pStyle w:val="USTustnpkodeksu"/>
      </w:pPr>
      <w:r w:rsidRPr="009E46F8">
        <w:t>7.</w:t>
      </w:r>
      <w:r w:rsidR="00B502D0">
        <w:t> </w:t>
      </w:r>
      <w:r w:rsidRPr="009E46F8">
        <w:t xml:space="preserve">Minister właściwy do spraw zabezpieczenia społecznego ogłasza w Dzienniku Urzędowym Rzeczypospolitej Polskiej </w:t>
      </w:r>
      <w:r>
        <w:t>„</w:t>
      </w:r>
      <w:r w:rsidRPr="009E46F8">
        <w:t>Monitor Polski</w:t>
      </w:r>
      <w:r>
        <w:t>”</w:t>
      </w:r>
      <w:r w:rsidRPr="009E46F8">
        <w:t xml:space="preserve"> do końca roku kalendarzowego </w:t>
      </w:r>
      <w:r w:rsidRPr="009E46F8">
        <w:lastRenderedPageBreak/>
        <w:t>poprzedzającego rok, w którym będą dokonywane wpłaty na subkonto OIPE, w drodze obwieszczenia, wysokość limitu wpłat na dany rok, o któr</w:t>
      </w:r>
      <w:r>
        <w:t xml:space="preserve">ym </w:t>
      </w:r>
      <w:r w:rsidRPr="009E46F8">
        <w:t>mowa w ust. 1</w:t>
      </w:r>
      <w:r>
        <w:t xml:space="preserve"> albo 2</w:t>
      </w:r>
      <w:r w:rsidRPr="009E46F8">
        <w:t>.</w:t>
      </w:r>
    </w:p>
    <w:p w14:paraId="489B3E60" w14:textId="65886A87" w:rsidR="00677BFE" w:rsidRPr="009E46F8" w:rsidRDefault="00677BFE" w:rsidP="00677BFE">
      <w:pPr>
        <w:pStyle w:val="ARTartustawynprozporzdzenia"/>
      </w:pPr>
      <w:r w:rsidRPr="00677BFE">
        <w:rPr>
          <w:rStyle w:val="Ppogrubienie"/>
        </w:rPr>
        <w:t>Art. 13.</w:t>
      </w:r>
      <w:r w:rsidR="00B502D0">
        <w:rPr>
          <w:rStyle w:val="Ppogrubienie"/>
        </w:rPr>
        <w:t> </w:t>
      </w:r>
      <w:r w:rsidRPr="009E46F8">
        <w:t>1.</w:t>
      </w:r>
      <w:r w:rsidR="00B502D0">
        <w:t> </w:t>
      </w:r>
      <w:r w:rsidRPr="009E46F8">
        <w:t>Po przekroczeniu przez oszczędzającego limitu wpłat dokonywanych na subkonto OIPE w roku kalendarzowym dostawca jest obowiązany do przekazania oszczędzającemu nadpłaconej kwoty w sposób określony w umowie o prowadzenie OIPE.</w:t>
      </w:r>
    </w:p>
    <w:p w14:paraId="06B4C2A5" w14:textId="06EDFB29" w:rsidR="00677BFE" w:rsidRPr="009E46F8" w:rsidRDefault="00677BFE" w:rsidP="00677BFE">
      <w:pPr>
        <w:pStyle w:val="USTustnpkodeksu"/>
      </w:pPr>
      <w:r w:rsidRPr="009E46F8">
        <w:t>2. W przypadku przyjmowania wypłaty transferowej, o której mowa w art. 16 ust. 1 pkt</w:t>
      </w:r>
      <w:r w:rsidR="00B502D0">
        <w:t> </w:t>
      </w:r>
      <w:r w:rsidRPr="009E46F8">
        <w:t>10, druga i kolejna wypłata transferowa stanowią wpłatę na subkonto OIPE w wysokości środków stanowiących wpłaty oszczędzającego na IKE. W przypadku przekroczenia przez oszczędzającego limitu wpłat dokonanych na subkonto OIPE w roku kalendarzowym, w</w:t>
      </w:r>
      <w:r w:rsidR="00B502D0">
        <w:t> </w:t>
      </w:r>
      <w:r w:rsidRPr="009E46F8">
        <w:t>wyniku przyjęcia takiej wypłaty transferowej, nadpłacona kwota stanowi wpłatę w kolejnym roku kalendarzowym do wysokości określonego na ten rok limitu lub w kolejnych latach kalendarzowych do wysokości limitów określonych na poszczególne lata.</w:t>
      </w:r>
    </w:p>
    <w:p w14:paraId="5F9BD848" w14:textId="77777777" w:rsidR="00677BFE" w:rsidRPr="00677BFE" w:rsidRDefault="00677BFE" w:rsidP="00677BFE">
      <w:pPr>
        <w:pStyle w:val="ARTartustawynprozporzdzenia"/>
        <w:keepNext/>
      </w:pPr>
      <w:r w:rsidRPr="00677BFE">
        <w:rPr>
          <w:rStyle w:val="Ppogrubienie"/>
        </w:rPr>
        <w:t>Art. 14.</w:t>
      </w:r>
      <w:r w:rsidRPr="009E46F8">
        <w:rPr>
          <w:rStyle w:val="Ppogrubienie"/>
        </w:rPr>
        <w:t xml:space="preserve"> </w:t>
      </w:r>
      <w:r w:rsidRPr="00677BFE">
        <w:t>1. Wypłata środków zgromadzonych na subkoncie OIPE następuje wyłącznie:</w:t>
      </w:r>
    </w:p>
    <w:p w14:paraId="78C51FAA" w14:textId="77777777" w:rsidR="00677BFE" w:rsidRPr="00677BFE" w:rsidRDefault="00677BFE" w:rsidP="00677BFE">
      <w:pPr>
        <w:pStyle w:val="PKTpunkt"/>
        <w:keepNext/>
      </w:pPr>
      <w:r w:rsidRPr="009E46F8">
        <w:t>1)</w:t>
      </w:r>
      <w:r w:rsidRPr="009E46F8">
        <w:tab/>
        <w:t>na wniosek oszczędzającego po osiągnięciu przez niego wieku 60 lat lub nabyciu uprawnień emerytalnych i ukończeniu 55. roku życia oraz spełnieniu warunku:</w:t>
      </w:r>
    </w:p>
    <w:p w14:paraId="3D5CB0F9" w14:textId="77777777" w:rsidR="00677BFE" w:rsidRPr="009E46F8" w:rsidRDefault="00677BFE" w:rsidP="00677BFE">
      <w:pPr>
        <w:pStyle w:val="LITlitera"/>
      </w:pPr>
      <w:r w:rsidRPr="009E46F8">
        <w:t>a)</w:t>
      </w:r>
      <w:r w:rsidRPr="009E46F8">
        <w:tab/>
        <w:t>dokonywania wpłat na subkonto OIPE co najmniej w 5 dowolnych latach kalendarzowych albo</w:t>
      </w:r>
    </w:p>
    <w:p w14:paraId="27FE0FCF" w14:textId="77777777" w:rsidR="00677BFE" w:rsidRPr="009E46F8" w:rsidRDefault="00677BFE" w:rsidP="00677BFE">
      <w:pPr>
        <w:pStyle w:val="LITlitera"/>
      </w:pPr>
      <w:r w:rsidRPr="009E46F8">
        <w:t>b)</w:t>
      </w:r>
      <w:r w:rsidRPr="009E46F8">
        <w:tab/>
        <w:t>dokonania ponad połowy wartości wpłat nie później niż na 5 lat przed dniem złożenia wniosku o dokonanie wypłaty;</w:t>
      </w:r>
    </w:p>
    <w:p w14:paraId="58B13963" w14:textId="77777777" w:rsidR="00677BFE" w:rsidRPr="009E46F8" w:rsidRDefault="00677BFE" w:rsidP="00677BFE">
      <w:pPr>
        <w:pStyle w:val="PKTpunkt"/>
      </w:pPr>
      <w:r w:rsidRPr="009E46F8">
        <w:t>2)</w:t>
      </w:r>
      <w:r w:rsidRPr="009E46F8">
        <w:tab/>
        <w:t>na wniosek osoby uprawnionej – w przypadku śmierci oszczędzającego.</w:t>
      </w:r>
    </w:p>
    <w:p w14:paraId="21F365DB" w14:textId="77777777" w:rsidR="00677BFE" w:rsidRPr="009E46F8" w:rsidRDefault="00677BFE" w:rsidP="00677BFE">
      <w:pPr>
        <w:pStyle w:val="USTustnpkodeksu"/>
      </w:pPr>
      <w:r w:rsidRPr="009E46F8">
        <w:lastRenderedPageBreak/>
        <w:t xml:space="preserve">2. Wypłata może być, w zależności od wniosku oszczędzającego albo osoby uprawnionej, dokonywana jednorazowo albo w ratach. W przypadku rozpoczęcia wypłat w ratach oszczędzający </w:t>
      </w:r>
      <w:r>
        <w:t xml:space="preserve">albo osoba uprawniona </w:t>
      </w:r>
      <w:r w:rsidRPr="009E46F8">
        <w:t>może złożyć wniosek o wypłatę jednorazową wszystkich pozostałych środków na subkoncie OIPE.</w:t>
      </w:r>
    </w:p>
    <w:p w14:paraId="119742B3" w14:textId="045B0DD9" w:rsidR="00677BFE" w:rsidRPr="00677BFE" w:rsidRDefault="00677BFE" w:rsidP="00677BFE">
      <w:pPr>
        <w:pStyle w:val="USTustnpkodeksu"/>
        <w:keepNext/>
      </w:pPr>
      <w:r w:rsidRPr="009E46F8">
        <w:t xml:space="preserve">3. Wypłata jednorazowa, a w przypadku wypłaty w ratach – </w:t>
      </w:r>
      <w:r w:rsidRPr="00677BFE">
        <w:t>wypłata pierwszej raty</w:t>
      </w:r>
      <w:r w:rsidR="002745F4">
        <w:t>,</w:t>
      </w:r>
      <w:r w:rsidRPr="00677BFE">
        <w:t xml:space="preserve"> </w:t>
      </w:r>
      <w:r w:rsidR="00C232DA">
        <w:t>są</w:t>
      </w:r>
      <w:r w:rsidR="002745F4" w:rsidRPr="00677BFE">
        <w:t xml:space="preserve"> </w:t>
      </w:r>
      <w:r w:rsidRPr="00677BFE">
        <w:t>dokonywan</w:t>
      </w:r>
      <w:r w:rsidR="00C232DA">
        <w:t>e</w:t>
      </w:r>
      <w:r w:rsidRPr="00677BFE">
        <w:t xml:space="preserve"> w terminie nie dłuższym niż 14 dni od dnia złożenia przez:</w:t>
      </w:r>
    </w:p>
    <w:p w14:paraId="72E69315" w14:textId="63B3238C" w:rsidR="00677BFE" w:rsidRPr="009E46F8" w:rsidRDefault="00677BFE" w:rsidP="00677BFE">
      <w:pPr>
        <w:pStyle w:val="PKTpunkt"/>
      </w:pPr>
      <w:r w:rsidRPr="009E46F8">
        <w:t>1)</w:t>
      </w:r>
      <w:r w:rsidRPr="009E46F8">
        <w:tab/>
        <w:t>oszczędzającego wniosku o dokonanie wypłaty oraz przedłożenia przez oszczędzającego, który nie ukończył 60</w:t>
      </w:r>
      <w:r w:rsidR="00221F3E">
        <w:t>.</w:t>
      </w:r>
      <w:r w:rsidRPr="009E46F8">
        <w:t xml:space="preserve"> roku życia, kopii decyzji organu rentowego o przyznaniu prawa do emerytury;</w:t>
      </w:r>
    </w:p>
    <w:p w14:paraId="12A58677" w14:textId="40875803" w:rsidR="00677BFE" w:rsidRPr="00677BFE" w:rsidRDefault="00677BFE" w:rsidP="00677BFE">
      <w:pPr>
        <w:pStyle w:val="PKTpunkt"/>
        <w:keepNext/>
      </w:pPr>
      <w:r w:rsidRPr="009E46F8">
        <w:t>2)</w:t>
      </w:r>
      <w:r w:rsidRPr="009E46F8">
        <w:tab/>
        <w:t>osobę uprawnioną wniosku o dokonanie wypłaty oraz przedłożenia:</w:t>
      </w:r>
    </w:p>
    <w:p w14:paraId="73244431" w14:textId="77777777" w:rsidR="00677BFE" w:rsidRPr="009E46F8" w:rsidRDefault="00677BFE" w:rsidP="00677BFE">
      <w:pPr>
        <w:pStyle w:val="LITlitera"/>
      </w:pPr>
      <w:r w:rsidRPr="009E46F8">
        <w:t>a)</w:t>
      </w:r>
      <w:r w:rsidRPr="009E46F8">
        <w:tab/>
        <w:t>odpisu aktu zgonu oszczędzającego i dokumentu stwierdzającego tożsamość osoby uprawnionej albo</w:t>
      </w:r>
    </w:p>
    <w:p w14:paraId="5158F825" w14:textId="77777777" w:rsidR="00677BFE" w:rsidRPr="009E46F8" w:rsidRDefault="00677BFE" w:rsidP="00677BFE">
      <w:pPr>
        <w:pStyle w:val="LITlitera"/>
      </w:pPr>
      <w:r w:rsidRPr="009E46F8">
        <w:t>b)</w:t>
      </w:r>
      <w:r w:rsidRPr="009E46F8">
        <w:tab/>
        <w:t>odpisu prawomocnego postanowienia sądu o stwierdzeniu nabycia spadku albo zarejestrowanego aktu poświadczenia dziedziczenia</w:t>
      </w:r>
      <w:r>
        <w:t>,</w:t>
      </w:r>
      <w:r w:rsidRPr="009E46F8">
        <w:t xml:space="preserve"> albo europejskiego poświadczenia spadkowego oraz zgodnego oświadczenia wszystkich spadkobierców o sposobie podziału środków zgromadzonych przez zmarłego oszczędzającego lub prawomocnego postanowienia sądu o dziale spadku albo odpisu aktu zgonu, odpisu aktu małżeństwa oraz oświadczenia w postaci papierowej albo elektronicznej o stosunkach majątkowych istniejących między oszczędzającym a jego małżonkiem oraz udokumentowania, w tym w postaci elektronicznej, sposobu uregulowania tych stosunków, </w:t>
      </w:r>
      <w:r w:rsidRPr="009E46F8">
        <w:lastRenderedPageBreak/>
        <w:t>jeżeli między małżonkami nie istniała wspólność ustawowa, oraz dokumentów stwierdzających tożsamość osób uprawnionych.</w:t>
      </w:r>
    </w:p>
    <w:p w14:paraId="5D349674" w14:textId="7BC42FDE" w:rsidR="00677BFE" w:rsidRPr="009E46F8" w:rsidRDefault="00677BFE" w:rsidP="00677BFE">
      <w:pPr>
        <w:pStyle w:val="USTustnpkodeksu"/>
      </w:pPr>
      <w:r w:rsidRPr="009E46F8">
        <w:t>4.</w:t>
      </w:r>
      <w:r w:rsidR="00B502D0">
        <w:t> </w:t>
      </w:r>
      <w:r w:rsidRPr="009E46F8">
        <w:t>W przypadku gdy fundusz inwestycyjny otwarty lub specjalistyczny fundusz inwestycyjny otwarty w rozumieniu ustawy z dnia 27 maja 2004 r. o funduszach inwestycyjnych i zarządzaniu alternatywnymi funduszami inwestycyjnymi, zarządzany przez dostawcę, o którym mowa w art. 7 ust. 1, zawiesił odkupywanie jednostek uczestnictwa, a</w:t>
      </w:r>
      <w:r w:rsidR="00B502D0">
        <w:t> </w:t>
      </w:r>
      <w:r w:rsidRPr="009E46F8">
        <w:t>zostały spełnione warunki, o których mowa w ust. 3, wypłata następuje w terminie 14 dni od dnia wznowienia odkupywania jednostek uczestnictwa.</w:t>
      </w:r>
    </w:p>
    <w:p w14:paraId="457CD960" w14:textId="77777777" w:rsidR="00677BFE" w:rsidRPr="009E46F8" w:rsidRDefault="00677BFE" w:rsidP="00677BFE">
      <w:pPr>
        <w:pStyle w:val="USTustnpkodeksu"/>
      </w:pPr>
      <w:r w:rsidRPr="009E46F8">
        <w:t>5. Terminu wypłaty określonego w ust. 3 nie stosuje się w przypadku, gdy oszczędzający lub osoba, o któr</w:t>
      </w:r>
      <w:r>
        <w:t>ych</w:t>
      </w:r>
      <w:r w:rsidRPr="009E46F8">
        <w:t xml:space="preserve"> mowa w ust. 1, zażąda wypłaty w terminie późniejszym.</w:t>
      </w:r>
    </w:p>
    <w:p w14:paraId="61AC0DAB" w14:textId="77777777" w:rsidR="00677BFE" w:rsidRPr="009E46F8" w:rsidRDefault="00677BFE" w:rsidP="00677BFE">
      <w:pPr>
        <w:pStyle w:val="USTustnpkodeksu"/>
      </w:pPr>
      <w:r w:rsidRPr="009E46F8">
        <w:t>6. Oszczędzający, który dokonał wypłaty jednorazowej albo wypłaty pierwszej raty, nie może ponownie założyć subkonta OIPE ani dokonywać wpłat na to subkonto.</w:t>
      </w:r>
    </w:p>
    <w:p w14:paraId="20953223" w14:textId="78F7E0AD" w:rsidR="00677BFE" w:rsidRPr="009E46F8" w:rsidRDefault="00677BFE" w:rsidP="00677BFE">
      <w:pPr>
        <w:pStyle w:val="USTustnpkodeksu"/>
      </w:pPr>
      <w:r w:rsidRPr="009E46F8">
        <w:t>7.</w:t>
      </w:r>
      <w:r w:rsidR="00B502D0">
        <w:t> </w:t>
      </w:r>
      <w:r w:rsidRPr="009E46F8">
        <w:t>W przypadku wypłaty w ratach środki zgromadzone przez oszczędzającego na subkoncie OIPE są wypłacane przez dostawcę zgodnie z regulacjami dotyczącymi działania tego dostawcy.</w:t>
      </w:r>
    </w:p>
    <w:p w14:paraId="16B13A77" w14:textId="63E59425" w:rsidR="00677BFE" w:rsidRPr="009E46F8" w:rsidRDefault="00677BFE" w:rsidP="00677BFE">
      <w:pPr>
        <w:pStyle w:val="ARTartustawynprozporzdzenia"/>
      </w:pPr>
      <w:r w:rsidRPr="00677BFE">
        <w:rPr>
          <w:rStyle w:val="Ppogrubienie"/>
        </w:rPr>
        <w:t>Art. 15.</w:t>
      </w:r>
      <w:r w:rsidRPr="00706168">
        <w:rPr>
          <w:rStyle w:val="Ppogrubienie"/>
        </w:rPr>
        <w:t xml:space="preserve"> </w:t>
      </w:r>
      <w:r w:rsidRPr="009E46F8">
        <w:t>1. Dostawca, dokonując wypłaty, o której mowa w art. 14 ust. 1</w:t>
      </w:r>
      <w:r w:rsidR="000A4E8C">
        <w:t>,</w:t>
      </w:r>
      <w:r w:rsidR="00226B7A">
        <w:t xml:space="preserve"> </w:t>
      </w:r>
      <w:r w:rsidR="009B736E" w:rsidRPr="009B736E">
        <w:t>albo zwrot</w:t>
      </w:r>
      <w:r w:rsidR="0047308B">
        <w:t>u, o</w:t>
      </w:r>
      <w:r w:rsidR="00B502D0">
        <w:t> </w:t>
      </w:r>
      <w:r w:rsidR="0047308B">
        <w:t>którym mowa w art. 19 ust.</w:t>
      </w:r>
      <w:r w:rsidR="000A4E8C">
        <w:t xml:space="preserve"> </w:t>
      </w:r>
      <w:r w:rsidR="0047308B">
        <w:t>1,</w:t>
      </w:r>
      <w:r w:rsidR="009B736E">
        <w:t xml:space="preserve"> </w:t>
      </w:r>
      <w:r w:rsidRPr="009E46F8">
        <w:t>jest obowiązany do sporządz</w:t>
      </w:r>
      <w:r>
        <w:t>e</w:t>
      </w:r>
      <w:r w:rsidRPr="009E46F8">
        <w:t>nia</w:t>
      </w:r>
      <w:r w:rsidR="00FC26D1" w:rsidRPr="00FC26D1">
        <w:t xml:space="preserve"> i przekazania naczelnikowi urzędu skarbowego właściwemu dla oszczędzając</w:t>
      </w:r>
      <w:r w:rsidR="0047308B">
        <w:t xml:space="preserve">ego albo dla osoby uprawnionej </w:t>
      </w:r>
      <w:r w:rsidR="00FC26D1" w:rsidRPr="00FC26D1">
        <w:t>w sprawach opodatkowania podatkiem dochodowym od osób fizycznych</w:t>
      </w:r>
      <w:r w:rsidRPr="009E46F8">
        <w:t xml:space="preserve"> </w:t>
      </w:r>
      <w:r w:rsidRPr="006F0585">
        <w:t>informacji o dokonaniu wypłaty</w:t>
      </w:r>
      <w:r w:rsidR="00927341">
        <w:t xml:space="preserve"> </w:t>
      </w:r>
      <w:r w:rsidRPr="008606CF">
        <w:t xml:space="preserve">albo zwrotu w przypadku, gdy na dostawcy nie ciążą obowiązki płatnika z tytułu tych </w:t>
      </w:r>
      <w:r w:rsidRPr="008606CF">
        <w:lastRenderedPageBreak/>
        <w:t xml:space="preserve">świadczeń, </w:t>
      </w:r>
      <w:r w:rsidRPr="009E46F8">
        <w:t>w terminie do 7. dnia miesiąca następującego po miesiącu, w którym nastąpiła wypłata</w:t>
      </w:r>
      <w:r w:rsidRPr="008606CF">
        <w:t xml:space="preserve"> albo zwrot</w:t>
      </w:r>
      <w:r w:rsidRPr="009E46F8">
        <w:t>.</w:t>
      </w:r>
    </w:p>
    <w:p w14:paraId="281CA13A" w14:textId="1DD3F692" w:rsidR="00677BFE" w:rsidRPr="00661813" w:rsidRDefault="00677BFE" w:rsidP="00677BFE">
      <w:pPr>
        <w:pStyle w:val="USTustnpkodeksu"/>
        <w:rPr>
          <w:highlight w:val="yellow"/>
        </w:rPr>
      </w:pPr>
      <w:r w:rsidRPr="009E46F8">
        <w:t>2.</w:t>
      </w:r>
      <w:r w:rsidR="00B502D0">
        <w:t> </w:t>
      </w:r>
      <w:r w:rsidRPr="009E46F8">
        <w:t xml:space="preserve">Warunkiem dokonania wypłaty </w:t>
      </w:r>
      <w:r w:rsidRPr="008606CF">
        <w:t xml:space="preserve">albo zwrotu </w:t>
      </w:r>
      <w:r w:rsidRPr="009E46F8">
        <w:t>jest poinformowanie dostawcy przez oszczędzającego albo osobę uprawnioną o właściwym naczelniku urzędu skarbowego w</w:t>
      </w:r>
      <w:r w:rsidR="00B502D0">
        <w:t> </w:t>
      </w:r>
      <w:r w:rsidRPr="009E46F8">
        <w:t>zakresie podatku dochodowego od osób fizycznych</w:t>
      </w:r>
      <w:r>
        <w:t>,</w:t>
      </w:r>
      <w:r w:rsidRPr="00562B4A">
        <w:t xml:space="preserve"> </w:t>
      </w:r>
      <w:r w:rsidRPr="005F6783">
        <w:t>a także o aktualnych danych identyfikujących</w:t>
      </w:r>
      <w:r>
        <w:t>, o których mowa w ust. 3 pkt 3</w:t>
      </w:r>
      <w:r w:rsidRPr="005F6783">
        <w:t>.</w:t>
      </w:r>
    </w:p>
    <w:p w14:paraId="6D61F82C" w14:textId="77777777" w:rsidR="00677BFE" w:rsidRPr="00677BFE" w:rsidRDefault="00677BFE" w:rsidP="00677BFE">
      <w:pPr>
        <w:pStyle w:val="USTustnpkodeksu"/>
        <w:keepNext/>
      </w:pPr>
      <w:r w:rsidRPr="009E46F8">
        <w:t>3. Informacja, o której mowa w ust. 1, zawiera:</w:t>
      </w:r>
    </w:p>
    <w:p w14:paraId="627AA279" w14:textId="77777777" w:rsidR="00677BFE" w:rsidRDefault="00677BFE" w:rsidP="00677BFE">
      <w:pPr>
        <w:pStyle w:val="PKTpunkt"/>
      </w:pPr>
      <w:r w:rsidRPr="009E46F8">
        <w:t>1)</w:t>
      </w:r>
      <w:r w:rsidRPr="009E46F8">
        <w:tab/>
        <w:t>oznaczenie konta OIPE oraz subkonta OIPE;</w:t>
      </w:r>
    </w:p>
    <w:p w14:paraId="15B7EAC7" w14:textId="0AA7874D" w:rsidR="00677BFE" w:rsidRPr="009E46F8" w:rsidRDefault="00677BFE" w:rsidP="00677BFE">
      <w:pPr>
        <w:pStyle w:val="PKTpunkt"/>
      </w:pPr>
      <w:r>
        <w:t>2)</w:t>
      </w:r>
      <w:r>
        <w:tab/>
      </w:r>
      <w:r w:rsidRPr="00562B4A">
        <w:t>dane identyfikujące sporządzającego informację</w:t>
      </w:r>
      <w:r w:rsidR="00D231E7">
        <w:t>;</w:t>
      </w:r>
    </w:p>
    <w:p w14:paraId="4BB6A092" w14:textId="3D8BC6FA" w:rsidR="00677BFE" w:rsidRPr="009E46F8" w:rsidRDefault="00677BFE" w:rsidP="00677BFE">
      <w:pPr>
        <w:pStyle w:val="PKTpunkt"/>
      </w:pPr>
      <w:r>
        <w:t>3</w:t>
      </w:r>
      <w:r w:rsidRPr="009E46F8">
        <w:t>)</w:t>
      </w:r>
      <w:r w:rsidRPr="009E46F8">
        <w:tab/>
      </w:r>
      <w:r w:rsidRPr="00EE2BD3">
        <w:t>dane identyfikujące oszczędzającego albo osobę uprawnioną</w:t>
      </w:r>
      <w:r w:rsidR="00243983">
        <w:t xml:space="preserve">: </w:t>
      </w:r>
      <w:r w:rsidR="00243983" w:rsidRPr="00243983">
        <w:t>pierwsze imię, nazwisko, adres zamieszkania, identyfikator podatkowy</w:t>
      </w:r>
      <w:r w:rsidR="00243983">
        <w:t xml:space="preserve">, </w:t>
      </w:r>
      <w:r w:rsidR="00243983" w:rsidRPr="00243983">
        <w:t>numer PESEL albo datę urodzenia, jeżeli osoba nie posiada numeru PESEL, oraz serię i numer dowodu osobistego albo –</w:t>
      </w:r>
      <w:r w:rsidR="00927341">
        <w:t xml:space="preserve"> </w:t>
      </w:r>
      <w:r w:rsidR="00243983" w:rsidRPr="00243983">
        <w:t>w</w:t>
      </w:r>
      <w:r w:rsidR="00B502D0">
        <w:t> </w:t>
      </w:r>
      <w:r w:rsidR="00243983" w:rsidRPr="00243983">
        <w:t>przypadku osób nieposiadających obywatelstwa polskiego –</w:t>
      </w:r>
      <w:r w:rsidR="00927341">
        <w:t xml:space="preserve"> </w:t>
      </w:r>
      <w:r w:rsidR="00243983" w:rsidRPr="00243983">
        <w:t>numer paszportu albo innego dokumentu potwierdzającego tożsamość wraz z oznaczeniem kraju wydania</w:t>
      </w:r>
      <w:r w:rsidR="00D231E7">
        <w:t>;</w:t>
      </w:r>
    </w:p>
    <w:p w14:paraId="383AD76F" w14:textId="229106A5" w:rsidR="00677BFE" w:rsidRPr="009E46F8" w:rsidRDefault="00677BFE" w:rsidP="00677BFE">
      <w:pPr>
        <w:pStyle w:val="PKTpunkt"/>
      </w:pPr>
      <w:r>
        <w:t>4</w:t>
      </w:r>
      <w:r w:rsidRPr="009E46F8">
        <w:t>)</w:t>
      </w:r>
      <w:r w:rsidRPr="009E46F8">
        <w:tab/>
      </w:r>
      <w:r w:rsidR="00D231E7">
        <w:t xml:space="preserve">dane dotyczące </w:t>
      </w:r>
      <w:r w:rsidRPr="009E46F8">
        <w:t>pierwszej wpłaty albo pierwszego zasilenia subkonta OIPE środkami w</w:t>
      </w:r>
      <w:r w:rsidR="00B502D0">
        <w:t> </w:t>
      </w:r>
      <w:r w:rsidRPr="009E46F8">
        <w:t>ramach wypłaty transferowej w zależności od tego, które z tych zdarzeń nastąpiło wcześniej;</w:t>
      </w:r>
    </w:p>
    <w:p w14:paraId="4467815C" w14:textId="4F51105A" w:rsidR="00677BFE" w:rsidRPr="009E46F8" w:rsidRDefault="00677BFE" w:rsidP="00677BFE">
      <w:pPr>
        <w:pStyle w:val="PKTpunkt"/>
      </w:pPr>
      <w:r>
        <w:t>5</w:t>
      </w:r>
      <w:r w:rsidRPr="009E46F8">
        <w:t>)</w:t>
      </w:r>
      <w:r w:rsidRPr="009E46F8">
        <w:tab/>
      </w:r>
      <w:r w:rsidRPr="00562B4A">
        <w:t>dane o wpłatach</w:t>
      </w:r>
      <w:r w:rsidR="0047308B">
        <w:t xml:space="preserve"> na subkonto OIPE</w:t>
      </w:r>
      <w:r w:rsidR="00D231E7">
        <w:t>;</w:t>
      </w:r>
      <w:r w:rsidR="0047308B">
        <w:t xml:space="preserve"> </w:t>
      </w:r>
    </w:p>
    <w:p w14:paraId="1962B9A7" w14:textId="77777777" w:rsidR="00D57773" w:rsidRDefault="00677BFE" w:rsidP="00677BFE">
      <w:pPr>
        <w:pStyle w:val="PKTpunkt"/>
      </w:pPr>
      <w:r>
        <w:t>6</w:t>
      </w:r>
      <w:r w:rsidRPr="009E46F8">
        <w:t>)</w:t>
      </w:r>
      <w:r w:rsidRPr="009E46F8">
        <w:tab/>
      </w:r>
      <w:r w:rsidRPr="00562B4A">
        <w:t>dane o przyjętych wypłatach transferowych</w:t>
      </w:r>
      <w:r w:rsidR="001E623A">
        <w:t xml:space="preserve"> </w:t>
      </w:r>
      <w:r w:rsidR="001E623A" w:rsidRPr="001E623A">
        <w:t>na subkonto OIPE lub IKE</w:t>
      </w:r>
      <w:r w:rsidR="00D231E7">
        <w:t>;</w:t>
      </w:r>
    </w:p>
    <w:p w14:paraId="51DA7D90" w14:textId="69E34F43" w:rsidR="00677BFE" w:rsidRPr="009E46F8" w:rsidRDefault="00D57773" w:rsidP="00677BFE">
      <w:pPr>
        <w:pStyle w:val="PKTpunkt"/>
      </w:pPr>
      <w:r>
        <w:t>7)</w:t>
      </w:r>
      <w:r>
        <w:tab/>
        <w:t>dane o dokonanych wypłatach transferowych z subkonta OIPE;</w:t>
      </w:r>
    </w:p>
    <w:p w14:paraId="460FE0AB" w14:textId="46C45F63" w:rsidR="00677BFE" w:rsidRPr="009E46F8" w:rsidRDefault="00D57773" w:rsidP="00677BFE">
      <w:pPr>
        <w:pStyle w:val="PKTpunkt"/>
      </w:pPr>
      <w:r>
        <w:lastRenderedPageBreak/>
        <w:t>8</w:t>
      </w:r>
      <w:r w:rsidR="00677BFE" w:rsidRPr="009E46F8">
        <w:t>)</w:t>
      </w:r>
      <w:r w:rsidR="00677BFE" w:rsidRPr="009E46F8">
        <w:tab/>
      </w:r>
      <w:r w:rsidR="00D231E7">
        <w:t>dane dotyczące</w:t>
      </w:r>
      <w:r w:rsidR="00677BFE" w:rsidRPr="009E46F8">
        <w:t xml:space="preserve"> wypłaty jednorazowej albo wypłaty pierwszej raty</w:t>
      </w:r>
      <w:r w:rsidR="00677BFE" w:rsidRPr="00CF448D">
        <w:t xml:space="preserve"> albo zwrotu środków z subkonta OIPE</w:t>
      </w:r>
      <w:r w:rsidR="00D231E7">
        <w:t>.</w:t>
      </w:r>
    </w:p>
    <w:p w14:paraId="1CFE7E67" w14:textId="0F3EF3C4" w:rsidR="00677BFE" w:rsidRPr="009E46F8" w:rsidRDefault="00B502D0" w:rsidP="00677BFE">
      <w:pPr>
        <w:pStyle w:val="USTustnpkodeksu"/>
      </w:pPr>
      <w:r>
        <w:t>4. </w:t>
      </w:r>
      <w:r w:rsidR="00677BFE" w:rsidRPr="009E46F8">
        <w:t>Do informacji</w:t>
      </w:r>
      <w:r w:rsidR="007D7C59">
        <w:t>,</w:t>
      </w:r>
      <w:r w:rsidR="00205A80">
        <w:t xml:space="preserve"> </w:t>
      </w:r>
      <w:r w:rsidR="007D7C59" w:rsidRPr="007D7C59">
        <w:t>o której mowa w ust. 1</w:t>
      </w:r>
      <w:r w:rsidR="00D36EA4">
        <w:t>,</w:t>
      </w:r>
      <w:r w:rsidR="007D7C59">
        <w:t xml:space="preserve"> </w:t>
      </w:r>
      <w:r w:rsidR="00677BFE" w:rsidRPr="009E46F8">
        <w:t>dołącza się kopię decyzji organu rentowego o</w:t>
      </w:r>
      <w:r>
        <w:t> </w:t>
      </w:r>
      <w:r w:rsidR="00677BFE" w:rsidRPr="009E46F8">
        <w:t>przyznaniu uprawnień emerytalnych, jeżeli oszczędzający nie ukończył 60. roku życia</w:t>
      </w:r>
      <w:r w:rsidR="00677BFE">
        <w:t>.</w:t>
      </w:r>
    </w:p>
    <w:p w14:paraId="6A43F93A" w14:textId="2D637954" w:rsidR="00677BFE" w:rsidRPr="009E46F8" w:rsidRDefault="00677BFE" w:rsidP="00677BFE">
      <w:pPr>
        <w:pStyle w:val="USTustnpkodeksu"/>
      </w:pPr>
      <w:r w:rsidRPr="009E46F8">
        <w:t>5. Przepisy ust. 1–</w:t>
      </w:r>
      <w:r w:rsidR="00D231E7">
        <w:t>4</w:t>
      </w:r>
      <w:r w:rsidR="00D231E7" w:rsidRPr="009E46F8">
        <w:t xml:space="preserve"> </w:t>
      </w:r>
      <w:r w:rsidRPr="009E46F8">
        <w:t>stosuje się odpowiednio do wypłaty dokonywanej przez syndyka albo zarząd komisaryczny w przypadkach, o których mowa w art. 18 ust. 1.</w:t>
      </w:r>
    </w:p>
    <w:p w14:paraId="4CBD0EAB" w14:textId="0276C889" w:rsidR="00677BFE" w:rsidRPr="009E46F8" w:rsidRDefault="00B502D0" w:rsidP="00677BFE">
      <w:pPr>
        <w:pStyle w:val="USTustnpkodeksu"/>
      </w:pPr>
      <w:r>
        <w:t>6. </w:t>
      </w:r>
      <w:r w:rsidR="00677BFE" w:rsidRPr="009E46F8">
        <w:t xml:space="preserve">Minister właściwy do spraw finansów publicznych w porozumieniu z ministrem właściwym do spraw zabezpieczenia społecznego określi, w drodze rozporządzenia, </w:t>
      </w:r>
      <w:r w:rsidR="00D231E7">
        <w:t>szczegółowy zakres informacji</w:t>
      </w:r>
      <w:r w:rsidR="00677BFE" w:rsidRPr="009E46F8">
        <w:t xml:space="preserve"> o dokonaniu wypłaty </w:t>
      </w:r>
      <w:r w:rsidR="00677BFE" w:rsidRPr="00CF448D">
        <w:t xml:space="preserve">albo zwrotu </w:t>
      </w:r>
      <w:r w:rsidR="00677BFE" w:rsidRPr="009E46F8">
        <w:t xml:space="preserve">środków zgromadzonych na subkoncie OIPE, </w:t>
      </w:r>
      <w:r w:rsidR="00D231E7">
        <w:t xml:space="preserve">jej wzór, </w:t>
      </w:r>
      <w:r w:rsidR="00677BFE" w:rsidRPr="009E46F8">
        <w:t>a także sposób sporządzania oraz przekazania tej informacji, uwzględniając konieczność weryfikacji prawa oszczędzającego albo osoby uprawnionej do zwolnienia podatkowego.</w:t>
      </w:r>
    </w:p>
    <w:p w14:paraId="0BE8A5D8" w14:textId="77777777" w:rsidR="00677BFE" w:rsidRPr="00677BFE" w:rsidRDefault="00677BFE" w:rsidP="00677BFE">
      <w:pPr>
        <w:pStyle w:val="ARTartustawynprozporzdzenia"/>
        <w:keepNext/>
      </w:pPr>
      <w:r w:rsidRPr="00677BFE">
        <w:rPr>
          <w:rStyle w:val="Ppogrubienie"/>
        </w:rPr>
        <w:t>Art. 16.</w:t>
      </w:r>
      <w:r w:rsidRPr="009E46F8">
        <w:rPr>
          <w:rStyle w:val="Ppogrubienie"/>
        </w:rPr>
        <w:t xml:space="preserve"> </w:t>
      </w:r>
      <w:r w:rsidRPr="00677BFE">
        <w:t>1. Wypłata transferowa polega na przeniesieniu środków i jest dokonywana:</w:t>
      </w:r>
    </w:p>
    <w:p w14:paraId="772EFC46" w14:textId="77777777" w:rsidR="00677BFE" w:rsidRPr="009E46F8" w:rsidRDefault="00677BFE" w:rsidP="00677BFE">
      <w:pPr>
        <w:pStyle w:val="PKTpunkt"/>
      </w:pPr>
      <w:r w:rsidRPr="009E46F8">
        <w:t>1)</w:t>
      </w:r>
      <w:r w:rsidRPr="009E46F8">
        <w:tab/>
        <w:t>z dotychczasowego subkonta OIPE oszczędzającego na subkonto OIPE prowadzone przez innego dostawcę w przypadku usługi zmiany dostawcy, o której mowa w art. 53 rozporządzenia 2019/1238;</w:t>
      </w:r>
    </w:p>
    <w:p w14:paraId="6090FB18" w14:textId="77777777" w:rsidR="00677BFE" w:rsidRPr="009E46F8" w:rsidRDefault="00677BFE" w:rsidP="00677BFE">
      <w:pPr>
        <w:pStyle w:val="PKTpunkt"/>
      </w:pPr>
      <w:r w:rsidRPr="009E46F8">
        <w:t>2)</w:t>
      </w:r>
      <w:r w:rsidRPr="009E46F8">
        <w:tab/>
        <w:t>z subkonta OIPE zmarłego oszczędzającego na subkonto OIPE osoby uprawnionej;</w:t>
      </w:r>
    </w:p>
    <w:p w14:paraId="34FDB6B0" w14:textId="77777777" w:rsidR="00677BFE" w:rsidRPr="009E46F8" w:rsidRDefault="00677BFE" w:rsidP="00677BFE">
      <w:pPr>
        <w:pStyle w:val="PKTpunkt"/>
      </w:pPr>
      <w:r w:rsidRPr="009E46F8">
        <w:t>3)</w:t>
      </w:r>
      <w:r w:rsidRPr="009E46F8">
        <w:tab/>
        <w:t>z subkonta OIPE zmarłego oszczędzającego na IKE osoby uprawnionej;</w:t>
      </w:r>
    </w:p>
    <w:p w14:paraId="04565828" w14:textId="070E943E" w:rsidR="00677BFE" w:rsidRPr="009E46F8" w:rsidRDefault="00855BB7" w:rsidP="00677BFE">
      <w:pPr>
        <w:pStyle w:val="PKTpunkt"/>
      </w:pPr>
      <w:r>
        <w:t>4)</w:t>
      </w:r>
      <w:r w:rsidR="00677BFE" w:rsidRPr="009E46F8">
        <w:tab/>
        <w:t>z subkonta OIPE zmarłego oszczędzającego na subkonto OIPE jego małżonka – w przypadku, o którym mowa w art. 20 ust. 1;</w:t>
      </w:r>
    </w:p>
    <w:p w14:paraId="7F809E51" w14:textId="269E8236" w:rsidR="00677BFE" w:rsidRPr="009E46F8" w:rsidRDefault="00855BB7" w:rsidP="00677BFE">
      <w:pPr>
        <w:pStyle w:val="PKTpunkt"/>
      </w:pPr>
      <w:r>
        <w:lastRenderedPageBreak/>
        <w:t>5)</w:t>
      </w:r>
      <w:r>
        <w:tab/>
      </w:r>
      <w:r w:rsidR="00677BFE" w:rsidRPr="009E46F8">
        <w:t>z subkonta OIPE zmarłego oszczędzającego na IKE jego małżonka – w przypadku, o którym mowa w art. 20 ust. 1;</w:t>
      </w:r>
    </w:p>
    <w:p w14:paraId="04467494" w14:textId="66F11D5E" w:rsidR="00677BFE" w:rsidRPr="009E46F8" w:rsidRDefault="00855BB7" w:rsidP="00677BFE">
      <w:pPr>
        <w:pStyle w:val="PKTpunkt"/>
      </w:pPr>
      <w:r>
        <w:t>6)</w:t>
      </w:r>
      <w:r>
        <w:tab/>
      </w:r>
      <w:r w:rsidR="00677BFE" w:rsidRPr="009E46F8">
        <w:t>z subkonta OIPE oszczędzającego na subkonto OIPE byłego małżonka – w przypadku, o którym mowa w art. 21 ust. 1;</w:t>
      </w:r>
    </w:p>
    <w:p w14:paraId="1DF2FBA7" w14:textId="2B77DD5E" w:rsidR="00677BFE" w:rsidRPr="009E46F8" w:rsidRDefault="00855BB7" w:rsidP="00677BFE">
      <w:pPr>
        <w:pStyle w:val="PKTpunkt"/>
      </w:pPr>
      <w:r>
        <w:t>7)</w:t>
      </w:r>
      <w:r>
        <w:tab/>
      </w:r>
      <w:r w:rsidR="00677BFE" w:rsidRPr="009E46F8">
        <w:t>z subkonta OIPE oszczędzającego na IKE byłego małżonka – w przypadku, o którym mowa w art. 21 ust. 1;</w:t>
      </w:r>
    </w:p>
    <w:p w14:paraId="0DACFDC1" w14:textId="7F34A01F" w:rsidR="00677BFE" w:rsidRPr="009E46F8" w:rsidRDefault="00855BB7" w:rsidP="00677BFE">
      <w:pPr>
        <w:pStyle w:val="PKTpunkt"/>
      </w:pPr>
      <w:r>
        <w:t>8)</w:t>
      </w:r>
      <w:r>
        <w:tab/>
      </w:r>
      <w:r w:rsidR="00677BFE" w:rsidRPr="009E46F8">
        <w:t>z subkonta OIPE oszczędzającego na subkonto OIPE małżonka</w:t>
      </w:r>
      <w:r w:rsidR="00927341">
        <w:t xml:space="preserve"> </w:t>
      </w:r>
      <w:r w:rsidR="00677BFE" w:rsidRPr="009E46F8">
        <w:t>– w przypadku, o którym mowa w art. 22;</w:t>
      </w:r>
    </w:p>
    <w:p w14:paraId="408F7E8D" w14:textId="75616016" w:rsidR="00677BFE" w:rsidRPr="009E46F8" w:rsidRDefault="00855BB7" w:rsidP="00677BFE">
      <w:pPr>
        <w:pStyle w:val="PKTpunkt"/>
      </w:pPr>
      <w:r>
        <w:t>9)</w:t>
      </w:r>
      <w:r>
        <w:tab/>
      </w:r>
      <w:r w:rsidR="00677BFE" w:rsidRPr="009E46F8">
        <w:t>z subkonta OIPE oszczędzającego na IKE małżonka – w przypadku, o którym mowa w</w:t>
      </w:r>
      <w:r w:rsidR="00B502D0">
        <w:t> </w:t>
      </w:r>
      <w:r w:rsidR="00677BFE" w:rsidRPr="009E46F8">
        <w:t>art. 22;</w:t>
      </w:r>
    </w:p>
    <w:p w14:paraId="5BF6ABDB" w14:textId="24F9E265" w:rsidR="00677BFE" w:rsidRPr="009E46F8" w:rsidRDefault="00855BB7" w:rsidP="00677BFE">
      <w:pPr>
        <w:pStyle w:val="PKTpunkt"/>
      </w:pPr>
      <w:r>
        <w:t>10)</w:t>
      </w:r>
      <w:r>
        <w:tab/>
      </w:r>
      <w:r w:rsidR="00677BFE" w:rsidRPr="009E46F8">
        <w:t>z IKE oszczędzającego na subkonto OIPE oszczędzającego, z zastrzeżeniem że z IKE nie były dokonywane częściowe zwroty w rozumieniu w art. 2 pkt 15a ustawy z dnia 20 kwietnia 2004 r. o indywidualnych kontach emerytalnych oraz indywidualnych kontach zabezpieczenia emerytalnego oraz nie była dokonana wypłata transferowa z</w:t>
      </w:r>
      <w:r w:rsidR="00B502D0">
        <w:t> </w:t>
      </w:r>
      <w:r w:rsidR="00677BFE" w:rsidRPr="009E46F8">
        <w:t>pracowniczego programu emerytalnego, o której mowa w art. 35 ust. 1 pkt 3 ustawy z</w:t>
      </w:r>
      <w:r w:rsidR="00B502D0">
        <w:t> </w:t>
      </w:r>
      <w:r w:rsidR="00677BFE" w:rsidRPr="009E46F8">
        <w:t>dnia 20 kwietnia 2004 r. o indywidualnych kontach emerytalnych oraz indywidualnych kontach zabezpieczenia emerytalnego.</w:t>
      </w:r>
    </w:p>
    <w:p w14:paraId="212BD916" w14:textId="7951AAAD" w:rsidR="00677BFE" w:rsidRPr="009E46F8" w:rsidRDefault="00B502D0" w:rsidP="00677BFE">
      <w:pPr>
        <w:pStyle w:val="USTustnpkodeksu"/>
      </w:pPr>
      <w:r>
        <w:t>2. </w:t>
      </w:r>
      <w:r w:rsidR="00677BFE" w:rsidRPr="009E46F8">
        <w:t xml:space="preserve">Wypłata transferowa w przypadkach, o których mowa w ust. 1 pkt 2–9, jest dokonywana na podstawie dyspozycji osoby uprawnionej, małżonka oszczędzającego albo byłego małżonka oszczędzającego po przekazaniu dostawcy dokonującemu wypłaty </w:t>
      </w:r>
      <w:r w:rsidR="00677BFE" w:rsidRPr="009E46F8">
        <w:lastRenderedPageBreak/>
        <w:t>transferowej dokumentu wydanego przez dostawcę lub instytucję finansową prowadzącą IKE, potwierdzając</w:t>
      </w:r>
      <w:r w:rsidR="00411DB8">
        <w:t>ego</w:t>
      </w:r>
      <w:r w:rsidR="00677BFE" w:rsidRPr="009E46F8">
        <w:t xml:space="preserve">, że </w:t>
      </w:r>
      <w:r w:rsidR="00411DB8">
        <w:t xml:space="preserve">osoba uprawniona, małżonek oszczędzającego albo były małżonek oszczędzającego </w:t>
      </w:r>
      <w:r w:rsidR="00677BFE" w:rsidRPr="009E46F8">
        <w:t>posiada subkonto OIPE u tego dostawcy albo IKE prowadzone przez tę instytucję finansową.</w:t>
      </w:r>
    </w:p>
    <w:p w14:paraId="2A33E361" w14:textId="3ADED493" w:rsidR="00677BFE" w:rsidRPr="009E46F8" w:rsidRDefault="00B502D0" w:rsidP="00677BFE">
      <w:pPr>
        <w:pStyle w:val="USTustnpkodeksu"/>
      </w:pPr>
      <w:r>
        <w:t>3. </w:t>
      </w:r>
      <w:r w:rsidR="00677BFE" w:rsidRPr="009E46F8">
        <w:t>Przedmiotem wypłaty transferowej może być wyłącznie całość środków zgromadzonych na subkoncie OIPE lub IKE oszczędzającego, z wyłączeniem przypadków, o</w:t>
      </w:r>
      <w:r>
        <w:t> </w:t>
      </w:r>
      <w:r w:rsidR="00677BFE" w:rsidRPr="009E46F8">
        <w:t>których mowa w art. 18 ust. 1 pkt 1 i 2 oraz art. 20–22.</w:t>
      </w:r>
    </w:p>
    <w:p w14:paraId="23A6D788" w14:textId="0A8751C0" w:rsidR="00677BFE" w:rsidRPr="009E46F8" w:rsidRDefault="00677BFE" w:rsidP="00677BFE">
      <w:pPr>
        <w:pStyle w:val="USTustnpkodeksu"/>
      </w:pPr>
      <w:r w:rsidRPr="009E46F8">
        <w:t>4.</w:t>
      </w:r>
      <w:r w:rsidR="00B502D0">
        <w:t> </w:t>
      </w:r>
      <w:r w:rsidRPr="009E46F8">
        <w:t>W przypadku śmierci oszczędzającego małżonek oszczędzającego lub każda z osób uprawnionych do środków zgromadzonych na subkoncie OIPE oszczędzającego może dokonać wypłaty transferowej wyłącznie całości przysługujących jej środków.</w:t>
      </w:r>
    </w:p>
    <w:p w14:paraId="52A74755" w14:textId="3C7DA748" w:rsidR="00677BFE" w:rsidRPr="009E46F8" w:rsidRDefault="00B502D0" w:rsidP="00677BFE">
      <w:pPr>
        <w:pStyle w:val="USTustnpkodeksu"/>
      </w:pPr>
      <w:r>
        <w:t>5. </w:t>
      </w:r>
      <w:r w:rsidR="00677BFE" w:rsidRPr="009E46F8">
        <w:t>Wypłata transferowa w przypadkach, o których mowa w ust. 1 pkt 2–10, jest dokonywana w terminie nie dłuższym niż 14 dni od dnia złożenia dyspozycji wypłaty transferowej.</w:t>
      </w:r>
    </w:p>
    <w:p w14:paraId="76687A4B" w14:textId="77777777" w:rsidR="00677BFE" w:rsidRPr="00677BFE" w:rsidRDefault="00677BFE" w:rsidP="00677BFE">
      <w:pPr>
        <w:pStyle w:val="USTustnpkodeksu"/>
        <w:keepNext/>
      </w:pPr>
      <w:r w:rsidRPr="00C051E8">
        <w:rPr>
          <w:rStyle w:val="Ppogrubienie"/>
        </w:rPr>
        <w:t>Art. 17.</w:t>
      </w:r>
      <w:r w:rsidRPr="00677BFE">
        <w:t xml:space="preserve"> 1. Dokonując wypłaty transferowej, o której mowa w art. 16 ust. 1 pkt 1 albo 10, odpowiednio dotychczasowy dostawca albo instytucja finansowa prowadząca IKE sporządzają i przekazują przyszłemu dostawcy w terminie do 7. dnia miesiąca następującego po miesiącu, w którym nastąpiła wypłata transferowa, informację dotyczącą tej wypłaty zawierającą:</w:t>
      </w:r>
    </w:p>
    <w:p w14:paraId="21287719" w14:textId="1E4A6FA4" w:rsidR="00677BFE" w:rsidRPr="009E46F8" w:rsidRDefault="00855BB7" w:rsidP="00677BFE">
      <w:pPr>
        <w:pStyle w:val="PKTpunkt"/>
      </w:pPr>
      <w:r>
        <w:t>1)</w:t>
      </w:r>
      <w:r w:rsidR="00677BFE" w:rsidRPr="009E46F8">
        <w:tab/>
        <w:t xml:space="preserve">dane </w:t>
      </w:r>
      <w:r w:rsidR="00C90E26">
        <w:t xml:space="preserve">identyfikujące </w:t>
      </w:r>
      <w:r w:rsidR="00677BFE" w:rsidRPr="009E46F8">
        <w:t>oszczędzającego</w:t>
      </w:r>
      <w:r w:rsidR="00243983">
        <w:t>:</w:t>
      </w:r>
      <w:r w:rsidR="00243983" w:rsidRPr="00243983">
        <w:t xml:space="preserve"> pierwsze imię, nazwisko, adres zamieszkania, identyfikator podatkowy, numer PESEL albo datę urodzenia, jeżeli osoba nie posiada numeru PESEL, oraz serię i numer dowodu osobistego albo – w przypadku osób nieposiadających </w:t>
      </w:r>
      <w:r w:rsidR="00243983" w:rsidRPr="00243983">
        <w:lastRenderedPageBreak/>
        <w:t>obywatelstwa polskiego – numer paszportu albo innego dokumentu potwierdzającego tożsamość wraz z oznaczeniem kraju wydania</w:t>
      </w:r>
      <w:r w:rsidR="00677BFE">
        <w:t>;</w:t>
      </w:r>
    </w:p>
    <w:p w14:paraId="286DCAA2" w14:textId="232A5F64" w:rsidR="00677BFE" w:rsidRPr="009E46F8" w:rsidRDefault="00855BB7" w:rsidP="00677BFE">
      <w:pPr>
        <w:pStyle w:val="PKTpunkt"/>
      </w:pPr>
      <w:r>
        <w:t>2)</w:t>
      </w:r>
      <w:r w:rsidR="00677BFE">
        <w:tab/>
      </w:r>
      <w:r w:rsidR="00677BFE" w:rsidRPr="009E46F8">
        <w:t xml:space="preserve">dane identyfikujące dotychczasowego dostawcę wystawiającego informację </w:t>
      </w:r>
      <w:r w:rsidR="001C06D3">
        <w:t>albo</w:t>
      </w:r>
      <w:r w:rsidR="00677BFE" w:rsidRPr="00CF448D">
        <w:t xml:space="preserve"> instytucję finansową prowadzącą IKE</w:t>
      </w:r>
      <w:r w:rsidR="00677BFE" w:rsidRPr="009E46F8">
        <w:t>;</w:t>
      </w:r>
    </w:p>
    <w:p w14:paraId="17036672" w14:textId="7D990EC2" w:rsidR="00677BFE" w:rsidRPr="009E46F8" w:rsidRDefault="00855BB7" w:rsidP="00677BFE">
      <w:pPr>
        <w:pStyle w:val="PKTpunkt"/>
      </w:pPr>
      <w:r>
        <w:t>3)</w:t>
      </w:r>
      <w:r w:rsidR="00D231E7">
        <w:tab/>
      </w:r>
      <w:r w:rsidR="00677BFE" w:rsidRPr="009E46F8">
        <w:t xml:space="preserve">dane identyfikujące </w:t>
      </w:r>
      <w:r w:rsidR="00677BFE" w:rsidRPr="00832D9A">
        <w:t>przyszłego dostawcę przyjmującego informację</w:t>
      </w:r>
      <w:r w:rsidR="00677BFE" w:rsidRPr="009E46F8">
        <w:t>;</w:t>
      </w:r>
    </w:p>
    <w:p w14:paraId="787DE2BA" w14:textId="5F5D44FB" w:rsidR="00677BFE" w:rsidRPr="009E46F8" w:rsidRDefault="00677BFE" w:rsidP="00677BFE">
      <w:pPr>
        <w:pStyle w:val="PKTpunkt"/>
      </w:pPr>
      <w:r w:rsidRPr="009E46F8">
        <w:t>4)</w:t>
      </w:r>
      <w:r w:rsidRPr="009E46F8">
        <w:tab/>
      </w:r>
      <w:r w:rsidR="00D231E7">
        <w:t xml:space="preserve">dane dotyczące </w:t>
      </w:r>
      <w:r w:rsidR="00D231E7" w:rsidRPr="009E46F8">
        <w:t>pierwszej wpłaty albo pierwszego zasilenia subkonta OIPE środkami w</w:t>
      </w:r>
      <w:r w:rsidR="00B502D0">
        <w:t> </w:t>
      </w:r>
      <w:r w:rsidR="00D231E7" w:rsidRPr="009E46F8">
        <w:t>ramach wypłaty transferowej w zależności od tego, które z tych zdarzeń nastąpiło wcześniej</w:t>
      </w:r>
      <w:r w:rsidRPr="009E46F8">
        <w:t>;</w:t>
      </w:r>
    </w:p>
    <w:p w14:paraId="106FE612" w14:textId="25803226" w:rsidR="00677BFE" w:rsidRPr="009E46F8" w:rsidRDefault="00677BFE" w:rsidP="00677BFE">
      <w:pPr>
        <w:pStyle w:val="PKTpunkt"/>
      </w:pPr>
      <w:r w:rsidRPr="009E46F8">
        <w:t>5)</w:t>
      </w:r>
      <w:r w:rsidRPr="009E46F8">
        <w:tab/>
      </w:r>
      <w:r w:rsidR="00D57773">
        <w:t xml:space="preserve">dane </w:t>
      </w:r>
      <w:r w:rsidRPr="00832D9A">
        <w:t xml:space="preserve">o </w:t>
      </w:r>
      <w:r w:rsidRPr="009E46F8">
        <w:t>wpłat</w:t>
      </w:r>
      <w:r>
        <w:t>ach</w:t>
      </w:r>
      <w:r w:rsidRPr="009E46F8">
        <w:t xml:space="preserve"> na subkonto OIPE;</w:t>
      </w:r>
    </w:p>
    <w:p w14:paraId="2FD9F49E" w14:textId="2357D652" w:rsidR="00677BFE" w:rsidRPr="009E46F8" w:rsidRDefault="00855BB7" w:rsidP="00677BFE">
      <w:pPr>
        <w:pStyle w:val="PKTpunkt"/>
      </w:pPr>
      <w:r>
        <w:t>6)</w:t>
      </w:r>
      <w:r w:rsidR="00D231E7">
        <w:tab/>
      </w:r>
      <w:r w:rsidR="00D57773">
        <w:t>dane</w:t>
      </w:r>
      <w:r w:rsidR="00677BFE" w:rsidRPr="00832D9A">
        <w:t xml:space="preserve"> o podziale środków zgromadzonych na subkoncie OIPE</w:t>
      </w:r>
      <w:r w:rsidR="00677BFE" w:rsidRPr="009E46F8">
        <w:t>;</w:t>
      </w:r>
    </w:p>
    <w:p w14:paraId="578A0E17" w14:textId="70F1C2A6" w:rsidR="00677BFE" w:rsidRPr="009E46F8" w:rsidRDefault="00677BFE" w:rsidP="00677BFE">
      <w:pPr>
        <w:pStyle w:val="PKTpunkt"/>
      </w:pPr>
      <w:r w:rsidRPr="009E46F8">
        <w:t>7)</w:t>
      </w:r>
      <w:r w:rsidRPr="009E46F8">
        <w:tab/>
      </w:r>
      <w:r w:rsidR="00D57773">
        <w:t>dane</w:t>
      </w:r>
      <w:r w:rsidR="00D57773" w:rsidRPr="00832D9A">
        <w:t xml:space="preserve"> </w:t>
      </w:r>
      <w:r w:rsidRPr="00832D9A">
        <w:t xml:space="preserve">o przyjętych wypłatach transferowych na subkonto OIPE </w:t>
      </w:r>
      <w:r w:rsidR="001C06D3">
        <w:t>albo</w:t>
      </w:r>
      <w:r w:rsidRPr="00832D9A">
        <w:t xml:space="preserve"> IKE</w:t>
      </w:r>
      <w:r w:rsidRPr="009E46F8">
        <w:t>;</w:t>
      </w:r>
    </w:p>
    <w:p w14:paraId="664B6723" w14:textId="4F343A74" w:rsidR="00677BFE" w:rsidRPr="009E46F8" w:rsidRDefault="00855BB7" w:rsidP="00677BFE">
      <w:pPr>
        <w:pStyle w:val="PKTpunkt"/>
      </w:pPr>
      <w:r>
        <w:t>8)</w:t>
      </w:r>
      <w:r w:rsidR="00677BFE">
        <w:tab/>
      </w:r>
      <w:r w:rsidR="00D57773">
        <w:t>dane</w:t>
      </w:r>
      <w:r w:rsidR="00D57773" w:rsidRPr="00832D9A">
        <w:t xml:space="preserve"> </w:t>
      </w:r>
      <w:r w:rsidR="00677BFE" w:rsidRPr="00832D9A">
        <w:t>o dokonanych wypłatach transferowych</w:t>
      </w:r>
      <w:r w:rsidR="00D57773">
        <w:t xml:space="preserve"> z subkonta OIPE</w:t>
      </w:r>
      <w:r w:rsidR="00677BFE" w:rsidRPr="009E46F8">
        <w:t>;</w:t>
      </w:r>
    </w:p>
    <w:p w14:paraId="75C0A14C" w14:textId="6231F952" w:rsidR="00677BFE" w:rsidRPr="009E46F8" w:rsidRDefault="00677BFE" w:rsidP="00677BFE">
      <w:pPr>
        <w:pStyle w:val="PKTpunkt"/>
      </w:pPr>
      <w:r w:rsidRPr="009E46F8">
        <w:t>9)</w:t>
      </w:r>
      <w:r w:rsidRPr="009E46F8">
        <w:tab/>
      </w:r>
      <w:r w:rsidR="00D57773">
        <w:t>dane</w:t>
      </w:r>
      <w:r w:rsidR="00D57773" w:rsidRPr="004D72FB">
        <w:t xml:space="preserve"> </w:t>
      </w:r>
      <w:r w:rsidRPr="004D72FB">
        <w:t>o wpłatach na subkonto OIPE, w przypadku, o który</w:t>
      </w:r>
      <w:r>
        <w:t>m</w:t>
      </w:r>
      <w:r w:rsidRPr="004D72FB">
        <w:t xml:space="preserve"> mowa w art. 13 ust. 2</w:t>
      </w:r>
      <w:r w:rsidR="00D231E7">
        <w:t>.</w:t>
      </w:r>
    </w:p>
    <w:p w14:paraId="5B3FE408" w14:textId="74873305" w:rsidR="00677BFE" w:rsidRPr="00677BFE" w:rsidRDefault="00B502D0" w:rsidP="00677BFE">
      <w:pPr>
        <w:pStyle w:val="USTustnpkodeksu"/>
        <w:keepNext/>
      </w:pPr>
      <w:r>
        <w:t>2. </w:t>
      </w:r>
      <w:r w:rsidR="00677BFE" w:rsidRPr="009E46F8">
        <w:t xml:space="preserve">Dokonując wypłaty transferowej, o której mowa w art. 16 ust. 1 pkt 2–9, dotychczasowy dostawca </w:t>
      </w:r>
      <w:r w:rsidR="00677BFE" w:rsidRPr="00677BFE">
        <w:t>sporządza i przekazuje w terminie do 7. dnia miesiąca następującego po miesiącu, w którym nastąpiła wypłata, informację dotyczącą tej wypłaty zawierającą dane, o których mowa w ust. 1, odpowiednio:</w:t>
      </w:r>
    </w:p>
    <w:p w14:paraId="3D1BFDD1" w14:textId="7C4F51E8" w:rsidR="00677BFE" w:rsidRPr="009E46F8" w:rsidRDefault="00855BB7" w:rsidP="00677BFE">
      <w:pPr>
        <w:pStyle w:val="PKTpunkt"/>
      </w:pPr>
      <w:r>
        <w:t>1)</w:t>
      </w:r>
      <w:r w:rsidR="00677BFE" w:rsidRPr="009E46F8">
        <w:tab/>
        <w:t>dostawcy prowadzącemu OIPE osoby uprawnionej, małżonka oszczędzającego albo byłego małżonka oszczędzającego albo</w:t>
      </w:r>
    </w:p>
    <w:p w14:paraId="75E51EE1" w14:textId="054A80C2" w:rsidR="00677BFE" w:rsidRPr="009E46F8" w:rsidRDefault="00855BB7" w:rsidP="00677BFE">
      <w:pPr>
        <w:pStyle w:val="PKTpunkt"/>
      </w:pPr>
      <w:r>
        <w:lastRenderedPageBreak/>
        <w:t>2)</w:t>
      </w:r>
      <w:r w:rsidR="00677BFE" w:rsidRPr="009E46F8">
        <w:tab/>
        <w:t xml:space="preserve">instytucji finansowej prowadzącej IKE osoby uprawnionej, małżonka oszczędzającego albo byłego małżonka oszczędzającego – wraz z podaniem tytułu transferu oraz danych </w:t>
      </w:r>
      <w:r w:rsidR="00BE5013">
        <w:t>identyfikujących</w:t>
      </w:r>
      <w:r w:rsidR="00677BFE" w:rsidRPr="009E46F8">
        <w:t xml:space="preserve"> osob</w:t>
      </w:r>
      <w:r w:rsidR="00BE5013">
        <w:t>ę</w:t>
      </w:r>
      <w:r w:rsidR="00677BFE" w:rsidRPr="009E46F8">
        <w:t xml:space="preserve"> uprawnion</w:t>
      </w:r>
      <w:r w:rsidR="00BE5013">
        <w:t>ą</w:t>
      </w:r>
      <w:r w:rsidR="00677BFE" w:rsidRPr="009E46F8">
        <w:t>, małżonka oszczędzającego albo byłego małżonka oszczędzającego</w:t>
      </w:r>
      <w:r w:rsidR="00243983">
        <w:t>:</w:t>
      </w:r>
      <w:r w:rsidR="00243983" w:rsidRPr="00243983">
        <w:t xml:space="preserve"> pierwsze</w:t>
      </w:r>
      <w:r w:rsidR="00243983">
        <w:t>go imienia</w:t>
      </w:r>
      <w:r w:rsidR="00243983" w:rsidRPr="00243983">
        <w:t>, nazwisk</w:t>
      </w:r>
      <w:r w:rsidR="00243983">
        <w:t>a</w:t>
      </w:r>
      <w:r w:rsidR="00243983" w:rsidRPr="00243983">
        <w:t>, adres</w:t>
      </w:r>
      <w:r w:rsidR="00243983">
        <w:t>u</w:t>
      </w:r>
      <w:r w:rsidR="00243983" w:rsidRPr="00243983">
        <w:t xml:space="preserve"> zamieszkania, identyfikator</w:t>
      </w:r>
      <w:r w:rsidR="00243983">
        <w:t>a</w:t>
      </w:r>
      <w:r w:rsidR="00243983" w:rsidRPr="00243983">
        <w:t xml:space="preserve"> podatkow</w:t>
      </w:r>
      <w:r w:rsidR="00243983">
        <w:t>ego</w:t>
      </w:r>
      <w:r w:rsidR="00243983" w:rsidRPr="00243983">
        <w:t>, numer</w:t>
      </w:r>
      <w:r w:rsidR="00243983">
        <w:t>u</w:t>
      </w:r>
      <w:r w:rsidR="00243983" w:rsidRPr="00243983">
        <w:t xml:space="preserve"> PESEL albo da</w:t>
      </w:r>
      <w:r w:rsidR="00243983">
        <w:t>ty</w:t>
      </w:r>
      <w:r w:rsidR="00243983" w:rsidRPr="00243983">
        <w:t xml:space="preserve"> urodzenia, jeżeli osoba nie posiada numeru PESEL, oraz seri</w:t>
      </w:r>
      <w:r w:rsidR="00243983">
        <w:t>i</w:t>
      </w:r>
      <w:r w:rsidR="00243983" w:rsidRPr="00243983">
        <w:t xml:space="preserve"> i numer</w:t>
      </w:r>
      <w:r w:rsidR="00243983">
        <w:t>u</w:t>
      </w:r>
      <w:r w:rsidR="00243983" w:rsidRPr="00243983">
        <w:t xml:space="preserve"> dowodu osobistego albo –</w:t>
      </w:r>
      <w:r w:rsidR="00927341">
        <w:t xml:space="preserve"> </w:t>
      </w:r>
      <w:r w:rsidR="00243983" w:rsidRPr="00243983">
        <w:t>w przypadku osób nieposiadających obywatelstwa polskiego –</w:t>
      </w:r>
      <w:r w:rsidR="00927341">
        <w:t xml:space="preserve"> </w:t>
      </w:r>
      <w:r w:rsidR="00243983" w:rsidRPr="00243983">
        <w:t>numer</w:t>
      </w:r>
      <w:r w:rsidR="00243983">
        <w:t>u</w:t>
      </w:r>
      <w:r w:rsidR="00243983" w:rsidRPr="00243983">
        <w:t xml:space="preserve"> paszportu albo innego dokumentu potwierdzającego tożsamość wraz z oznaczeniem kraju wydania</w:t>
      </w:r>
      <w:r w:rsidR="00677BFE">
        <w:t>.</w:t>
      </w:r>
    </w:p>
    <w:p w14:paraId="71DE836A" w14:textId="574F3745" w:rsidR="00677BFE" w:rsidRPr="009E46F8" w:rsidRDefault="00677BFE" w:rsidP="00677BFE">
      <w:pPr>
        <w:pStyle w:val="USTustnpkodeksu"/>
      </w:pPr>
      <w:r w:rsidRPr="009E46F8">
        <w:t xml:space="preserve">3. </w:t>
      </w:r>
      <w:r w:rsidR="007D7C59" w:rsidRPr="007D7C59">
        <w:t>Informacja dotycząca wypłaty transferowej w przypadku transferów dokonywanych przez oszczędzającego między subkontami OIPE prowadzonymi przez dostawców, o których mowa w ust. 1 i 2, obejmuje również informacje dotyczące daty i kwoty transferów przekazanych przez poprzednich dostawców</w:t>
      </w:r>
      <w:r w:rsidR="007D7C59">
        <w:t>.</w:t>
      </w:r>
    </w:p>
    <w:p w14:paraId="00646615" w14:textId="71C9F2E0" w:rsidR="00677BFE" w:rsidRPr="009E46F8" w:rsidRDefault="00B502D0" w:rsidP="00677BFE">
      <w:pPr>
        <w:pStyle w:val="USTustnpkodeksu"/>
      </w:pPr>
      <w:r>
        <w:t>4. </w:t>
      </w:r>
      <w:r w:rsidR="00677BFE" w:rsidRPr="009E46F8">
        <w:t xml:space="preserve">Minister właściwy do spraw finansów publicznych w porozumieniu z ministrem właściwym do spraw zabezpieczenia społecznego określi, w drodze rozporządzenia, </w:t>
      </w:r>
      <w:r w:rsidR="00D231E7">
        <w:t xml:space="preserve">szczegółowy zakres </w:t>
      </w:r>
      <w:r w:rsidR="00677BFE" w:rsidRPr="009E46F8">
        <w:t xml:space="preserve">informacji dotyczącej wypłaty transferowej, </w:t>
      </w:r>
      <w:r w:rsidR="00D231E7">
        <w:t xml:space="preserve">jej wzór, </w:t>
      </w:r>
      <w:r w:rsidR="00677BFE" w:rsidRPr="009E46F8">
        <w:t xml:space="preserve">a także sposób jej sporządzania oraz przekazania, uwzględniając konieczność zapewnienia prawidłowości danych o OIPE oszczędzającego, małżonka oszczędzającego, byłego małżonka albo osoby uprawnionej </w:t>
      </w:r>
      <w:r w:rsidR="00677BFE" w:rsidRPr="00BD0672">
        <w:t xml:space="preserve">przesyłanych </w:t>
      </w:r>
      <w:r w:rsidR="00677BFE" w:rsidRPr="009E46F8">
        <w:t>między dostawcami i instytucjami finansowymi prowadzącymi IKE.</w:t>
      </w:r>
    </w:p>
    <w:p w14:paraId="26ACEEC0" w14:textId="77777777" w:rsidR="00677BFE" w:rsidRPr="00677BFE" w:rsidRDefault="00677BFE" w:rsidP="00677BFE">
      <w:pPr>
        <w:pStyle w:val="ARTartustawynprozporzdzenia"/>
        <w:keepNext/>
      </w:pPr>
      <w:r w:rsidRPr="00677BFE">
        <w:rPr>
          <w:rStyle w:val="Ppogrubienie"/>
        </w:rPr>
        <w:lastRenderedPageBreak/>
        <w:t>Art. 18.</w:t>
      </w:r>
      <w:r w:rsidRPr="00677BFE">
        <w:t xml:space="preserve"> 1. W przypadku:</w:t>
      </w:r>
    </w:p>
    <w:p w14:paraId="534FFB4A" w14:textId="21CF545C" w:rsidR="00677BFE" w:rsidRPr="009E46F8" w:rsidRDefault="00855BB7" w:rsidP="00677BFE">
      <w:pPr>
        <w:pStyle w:val="PKTpunkt"/>
      </w:pPr>
      <w:r>
        <w:t>1)</w:t>
      </w:r>
      <w:r w:rsidR="00677BFE" w:rsidRPr="009E46F8">
        <w:tab/>
        <w:t>otwarcia likwidacji dostawcy,</w:t>
      </w:r>
    </w:p>
    <w:p w14:paraId="3E682F4F" w14:textId="77777777" w:rsidR="00677BFE" w:rsidRPr="009E46F8" w:rsidRDefault="00677BFE" w:rsidP="00677BFE">
      <w:pPr>
        <w:pStyle w:val="PKTpunkt"/>
      </w:pPr>
      <w:r w:rsidRPr="009E46F8">
        <w:t>2)</w:t>
      </w:r>
      <w:r w:rsidRPr="009E46F8">
        <w:tab/>
        <w:t>ogłoszenia upadłości albo prawomocnego oddalenia wniosku o ogłoszenie upadłości na podstawie art. 13 ust. 1 lub 2 ustawy z dnia 28 lutego 2003 r. – Prawo upadłościowe lub prawomocnego umorzenia postępowania upadłościowego dostawcy na podstawie art. 361 ust. 1 pkt 1 tej ustawy albo otwarcia postępowania restrukturyzacyjnego,</w:t>
      </w:r>
    </w:p>
    <w:p w14:paraId="3DEBB2FB" w14:textId="77777777" w:rsidR="00677BFE" w:rsidRPr="009E46F8" w:rsidRDefault="00677BFE" w:rsidP="00677BFE">
      <w:pPr>
        <w:pStyle w:val="PKTpunkt"/>
      </w:pPr>
      <w:r w:rsidRPr="009E46F8">
        <w:t>3)</w:t>
      </w:r>
      <w:r w:rsidRPr="009E46F8">
        <w:tab/>
        <w:t>ostatecznej decyzji organu nadzoru o cofnięciu zezwolenia albo wygaśnięcia zezwolenia na prowadzenie działalności przez dostawcę,</w:t>
      </w:r>
    </w:p>
    <w:p w14:paraId="163E1363" w14:textId="77777777" w:rsidR="00677BFE" w:rsidRPr="00677BFE" w:rsidRDefault="00677BFE" w:rsidP="00677BFE">
      <w:pPr>
        <w:pStyle w:val="PKTpunkt"/>
        <w:keepNext/>
      </w:pPr>
      <w:r w:rsidRPr="009E46F8">
        <w:t>4)</w:t>
      </w:r>
      <w:r w:rsidRPr="009E46F8">
        <w:tab/>
        <w:t>wydania przez organ nadzoru decyzji o zawieszeniu działalności dostawcy i ustanowieniu zarządu komisarycznego, o ile nie został on ustanowiony wcześniej, oraz wystąpienia do właściwego sądu z wnioskiem o ogłoszenie upadłości lub otwarcie postępowania restrukturyzacyjnego, wydania decyzji przez organ nadzoru o wyrejestrowaniu OIPE</w:t>
      </w:r>
    </w:p>
    <w:p w14:paraId="667A8C63" w14:textId="14B29F03" w:rsidR="00677BFE" w:rsidRPr="009E46F8" w:rsidRDefault="00855BB7" w:rsidP="00677BFE">
      <w:pPr>
        <w:pStyle w:val="CZWSPPKTczwsplnapunktw"/>
      </w:pPr>
      <w:r>
        <w:t>–</w:t>
      </w:r>
      <w:r>
        <w:tab/>
      </w:r>
      <w:r w:rsidR="00677BFE" w:rsidRPr="009E46F8">
        <w:t>dostawca, zarząd komisaryczny lub syndyk są obowiązani w terminie 30 dni od dnia wystąpienia zdarzenia powiadomić o tym oszczędzającego.</w:t>
      </w:r>
    </w:p>
    <w:p w14:paraId="0668A07D" w14:textId="77777777" w:rsidR="00677BFE" w:rsidRPr="00677BFE" w:rsidRDefault="00677BFE" w:rsidP="00677BFE">
      <w:pPr>
        <w:pStyle w:val="USTustnpkodeksu"/>
        <w:keepNext/>
      </w:pPr>
      <w:r w:rsidRPr="009E46F8">
        <w:t>2. Powiadomienie, o którym mowa w ust. 1, zawiera także co najmniej informacje o:</w:t>
      </w:r>
    </w:p>
    <w:p w14:paraId="76E18BD0" w14:textId="04CF71DF" w:rsidR="00677BFE" w:rsidRPr="009E46F8" w:rsidRDefault="00677BFE" w:rsidP="00677BFE">
      <w:pPr>
        <w:pStyle w:val="PKTpunkt"/>
      </w:pPr>
      <w:r w:rsidRPr="009E46F8">
        <w:t>1)</w:t>
      </w:r>
      <w:r w:rsidRPr="009E46F8">
        <w:rPr>
          <w:rStyle w:val="IDindeksdolny"/>
        </w:rPr>
        <w:tab/>
      </w:r>
      <w:r w:rsidRPr="009E46F8">
        <w:t>terminie, w którym oszczędzający jest obowiązany do dostarczenia potwierdzenia zawarcia umowy, o której mowa w ust. 3, oraz</w:t>
      </w:r>
    </w:p>
    <w:p w14:paraId="45BD9170" w14:textId="73A31122" w:rsidR="00677BFE" w:rsidRPr="009E46F8" w:rsidRDefault="00855BB7" w:rsidP="00677BFE">
      <w:pPr>
        <w:pStyle w:val="PKTpunkt"/>
      </w:pPr>
      <w:r>
        <w:t>2)</w:t>
      </w:r>
      <w:r w:rsidR="00677BFE" w:rsidRPr="009E46F8">
        <w:tab/>
        <w:t>skutkach niedostarczenia potwierdzenia, o którym mowa w pkt 1, w terminie 45 dni od dnia otrzymania powiadomienia.</w:t>
      </w:r>
    </w:p>
    <w:p w14:paraId="14815EAA" w14:textId="0E264026" w:rsidR="00677BFE" w:rsidRPr="009E46F8" w:rsidRDefault="00B502D0" w:rsidP="00677BFE">
      <w:pPr>
        <w:pStyle w:val="USTustnpkodeksu"/>
      </w:pPr>
      <w:r>
        <w:lastRenderedPageBreak/>
        <w:t>3. </w:t>
      </w:r>
      <w:r w:rsidR="00677BFE" w:rsidRPr="009E46F8">
        <w:t>W celu dokonania wypłaty transferowej oszczędzający, w terminie 45 dni od dnia otrzymania powiadomienia, o którym mowa w ust. 1, jest obowiązany do zawarcia umowy o prowadzenie OIPE z innym dostawcą albo umowy o prowadzenie IKE z instytucją finansową, o której mowa w art. 8 ust. 1 ustawy z dnia 20 kwietnia 2004 r. o indywidualnych kontach emerytalnych oraz indywidualnych kontach zabezpieczenia emerytalnego,</w:t>
      </w:r>
      <w:r w:rsidR="00677BFE" w:rsidRPr="009E46F8" w:rsidDel="00A0528B">
        <w:t xml:space="preserve"> </w:t>
      </w:r>
      <w:r w:rsidR="00677BFE" w:rsidRPr="009E46F8">
        <w:t>oraz do dostarczenia potwierdzenia zawarcia takiej umowy dotychczasowemu dostawcy, zarządowi komisarycznemu albo syndykowi.</w:t>
      </w:r>
    </w:p>
    <w:p w14:paraId="42196597" w14:textId="24129408" w:rsidR="00677BFE" w:rsidRPr="009E46F8" w:rsidRDefault="00B502D0" w:rsidP="00677BFE">
      <w:pPr>
        <w:pStyle w:val="USTustnpkodeksu"/>
      </w:pPr>
      <w:r>
        <w:t>4. </w:t>
      </w:r>
      <w:r w:rsidR="00677BFE" w:rsidRPr="009E46F8">
        <w:t>W przypadku, o którym mowa w ust. 3, dostawca, zarząd komisaryczny, syndyk, Ubezpieczeniowy Fundusz Gwarancyjny, o którym mowa w ustawie z dnia 22 maja 2003 r. o ubezpieczeniach obowiązkowych, Ubezpieczeniowym Funduszu Gwarancyjnym i Polskim Biurze Ubezpieczycieli Komunikacyjnych (Dz. U. z 2022 r. poz. 2277 i 2640), w przypadku zaspokajania roszczeń z umów ubezpieczenia na życie albo Bankowy Fundusz Gwarancyjny, o którym mowa w ustawie z dnia 10 czerwca 2016 r. o Bankowym Funduszu Gwarancyjnym, systemie gwarantowania depozytów oraz przymusowej restrukturyzacji (Dz. U. z 2022 r. poz. 2253), w przypadku zaspokajania roszczeń z umów o prowadzenie rachunku bankowego są obowiązani do dokonania wypłaty transferowej środków przyznanych oszczędzającemu w</w:t>
      </w:r>
      <w:r>
        <w:t> </w:t>
      </w:r>
      <w:r w:rsidR="00677BFE" w:rsidRPr="009E46F8">
        <w:t>postępowaniu likwidacyjnym, upadłościowym lub postępowaniu określającym sposób przeprowadzania wypłat środków gwarantowanych, o którym mowa w ustawie z dnia 10</w:t>
      </w:r>
      <w:r>
        <w:t> </w:t>
      </w:r>
      <w:r w:rsidR="00677BFE" w:rsidRPr="009E46F8">
        <w:t xml:space="preserve">czerwca 2016 r. o Bankowym Funduszu Gwarancyjnym, systemie gwarantowania </w:t>
      </w:r>
      <w:r w:rsidR="00677BFE" w:rsidRPr="009E46F8">
        <w:lastRenderedPageBreak/>
        <w:t>depozytów oraz przymusowej restrukturyzacji, na konto OIPE, subkonto OIPE albo IKE wskazane w potwierdzeniu zawarcia umowy, o którym mowa w ust. 3.</w:t>
      </w:r>
    </w:p>
    <w:p w14:paraId="635B36C8" w14:textId="77777777" w:rsidR="00677BFE" w:rsidRPr="009E46F8" w:rsidRDefault="00677BFE" w:rsidP="00677BFE">
      <w:pPr>
        <w:pStyle w:val="USTustnpkodeksu"/>
      </w:pPr>
      <w:r w:rsidRPr="009E46F8">
        <w:t>5. W przypadku niedopełnienia któregokolwiek z obowiązków, o których mowa w ust. 3, jeżeli oszczędzający nie spełnia warunków do wypłaty określonych w art. 14 ust. 1 pkt 1, następuje zwrot środków przyznanych w postępowaniu likwidacyjnym, upadłościowym lub postępowaniu określającym sposób przeprowadzania wypłat środków gwarantowanych, o którym mowa w ustawie z dnia 10 czerwca 2016 r. o Bankowym Funduszu Gwarancyjnym, systemie gwarantowania depozytów oraz przymusowej restrukturyzacji, na podstawie przepisów właściwych dla danego dostawcy.</w:t>
      </w:r>
    </w:p>
    <w:p w14:paraId="3D518A32" w14:textId="77777777" w:rsidR="00677BFE" w:rsidRPr="009E46F8" w:rsidRDefault="00677BFE" w:rsidP="00677BFE">
      <w:pPr>
        <w:pStyle w:val="ARTartustawynprozporzdzenia"/>
      </w:pPr>
      <w:r w:rsidRPr="00677BFE">
        <w:rPr>
          <w:rStyle w:val="Ppogrubienie"/>
        </w:rPr>
        <w:t>Art. 19.</w:t>
      </w:r>
      <w:r w:rsidRPr="009E46F8">
        <w:t xml:space="preserve"> 1. Zwrot środków zgromadzonych na subkoncie OIPE następuje w przypadku wypowiedzenia umowy o prowadzenie OIPE przez którąkolwiek ze stron oraz likwidacji subkonta OIPE.</w:t>
      </w:r>
    </w:p>
    <w:p w14:paraId="7C2F7D72" w14:textId="77777777" w:rsidR="00677BFE" w:rsidRPr="009E46F8" w:rsidRDefault="00677BFE" w:rsidP="00677BFE">
      <w:pPr>
        <w:pStyle w:val="USTustnpkodeksu"/>
      </w:pPr>
      <w:r w:rsidRPr="009E46F8">
        <w:t>2. Warunki wypowiedzenia umowy o prowadzenie OIPE oraz związane z nim ewentualne obciążenia dla drugiej strony regulują postanowienia umowy o prowadzenie OIPE.</w:t>
      </w:r>
    </w:p>
    <w:p w14:paraId="44EC8416" w14:textId="77777777" w:rsidR="00677BFE" w:rsidRPr="009E46F8" w:rsidRDefault="00677BFE" w:rsidP="00677BFE">
      <w:pPr>
        <w:pStyle w:val="USTustnpkodeksu"/>
      </w:pPr>
      <w:r w:rsidRPr="009E46F8">
        <w:t>3. Na równi ze zwrotem środków zgromadzonych na subkoncie OIPE, w tym także do celów podatkowych, traktuje się pozostawienie środków zgromadzonych na subkoncie OIPE oszczędzającego, jeżeli umowa o prowadzenie OIPE wygasła w przypadkach, o których mowa w art. 18 ust. 1, a nie zachodzą przesłanki do wypłaty lub wypłaty transferowej.</w:t>
      </w:r>
    </w:p>
    <w:p w14:paraId="40941BA1" w14:textId="4F83F573" w:rsidR="00677BFE" w:rsidRPr="009E46F8" w:rsidRDefault="00677BFE" w:rsidP="00677BFE">
      <w:pPr>
        <w:pStyle w:val="USTustnpkodeksu"/>
      </w:pPr>
      <w:r w:rsidRPr="009E46F8">
        <w:t xml:space="preserve">4. </w:t>
      </w:r>
      <w:r>
        <w:t>W</w:t>
      </w:r>
      <w:r w:rsidRPr="009E46F8">
        <w:t xml:space="preserve"> przypadku wypowiedzenia umowy o prowadzenie OIPE przez którąkolwiek ze stron</w:t>
      </w:r>
      <w:r w:rsidRPr="00173A6E">
        <w:t xml:space="preserve"> </w:t>
      </w:r>
      <w:r>
        <w:t>d</w:t>
      </w:r>
      <w:r w:rsidRPr="009E46F8">
        <w:t xml:space="preserve">ostawca poucza oszczędzającego, że zwrotowi podlegają środki zgromadzone na subkoncie </w:t>
      </w:r>
      <w:r w:rsidRPr="009E46F8">
        <w:lastRenderedPageBreak/>
        <w:t xml:space="preserve">OIPE pomniejszone o należny podatek. </w:t>
      </w:r>
      <w:r>
        <w:t>D</w:t>
      </w:r>
      <w:r w:rsidRPr="009E46F8">
        <w:t>ostawca, dokonując wypowiedzenia umowy o</w:t>
      </w:r>
      <w:r w:rsidR="00B502D0">
        <w:t> </w:t>
      </w:r>
      <w:r w:rsidRPr="009E46F8">
        <w:t>prowadzenie OIPE, informuje oszczędzającego o możliwości dokonania wypłaty transferowej, o której mowa w art. 16 ust. 1 pkt 1.</w:t>
      </w:r>
    </w:p>
    <w:p w14:paraId="0CF4CEF3" w14:textId="3A932567" w:rsidR="00677BFE" w:rsidRPr="009E46F8" w:rsidRDefault="00B502D0" w:rsidP="00677BFE">
      <w:pPr>
        <w:pStyle w:val="USTustnpkodeksu"/>
      </w:pPr>
      <w:r>
        <w:t>5. </w:t>
      </w:r>
      <w:r w:rsidR="00677BFE" w:rsidRPr="009E46F8">
        <w:t>W przypadku wypowiedzenia umowy o prowadzenie OIPE przez oszczędzającego składa on oświadczenie o zapoznaniu się z konsekwencjami zwrotu, o których mowa w ust. 4.</w:t>
      </w:r>
    </w:p>
    <w:p w14:paraId="26B4037D" w14:textId="77777777" w:rsidR="00677BFE" w:rsidRPr="009E46F8" w:rsidRDefault="00677BFE" w:rsidP="00677BFE">
      <w:pPr>
        <w:pStyle w:val="USTustnpkodeksu"/>
      </w:pPr>
      <w:r w:rsidRPr="009E46F8">
        <w:t>6. Zwrot środków zgromadzonych na subkoncie OIPE następuje przed upływem terminu wypowiedzenia umowy.</w:t>
      </w:r>
    </w:p>
    <w:p w14:paraId="62F6A9A0" w14:textId="4D00B34C" w:rsidR="00677BFE" w:rsidRPr="009E46F8" w:rsidRDefault="00B502D0" w:rsidP="00677BFE">
      <w:pPr>
        <w:pStyle w:val="USTustnpkodeksu"/>
      </w:pPr>
      <w:r>
        <w:t>7. </w:t>
      </w:r>
      <w:r w:rsidR="00677BFE" w:rsidRPr="009E46F8">
        <w:t>Wypłaty, wypłaty transferowe oraz zwrot środków zgromadzonych na OIPE są dokonywane w formie pieniężnej.</w:t>
      </w:r>
    </w:p>
    <w:p w14:paraId="2BD64973" w14:textId="77688C2B" w:rsidR="00677BFE" w:rsidRPr="009E46F8" w:rsidRDefault="00677BFE" w:rsidP="00677BFE">
      <w:pPr>
        <w:pStyle w:val="ARTartustawynprozporzdzenia"/>
      </w:pPr>
      <w:r w:rsidRPr="00677BFE">
        <w:rPr>
          <w:rStyle w:val="Ppogrubienie"/>
        </w:rPr>
        <w:t>Art. 20.</w:t>
      </w:r>
      <w:r w:rsidR="00B502D0">
        <w:t> 1. </w:t>
      </w:r>
      <w:r w:rsidRPr="009E46F8">
        <w:t>Jeżeli w chwili śmierci oszczędzający pozostawał w związku małżeńskim i między małżonkami istniała wspólność majątkowa, małżonek oszczędzającego składa dostawcy wniosek o dokonanie wypłaty transferowej na jego subkonto OIPE albo IKE albo zwrotu w formie pieniężnej połowy środków zgromadzonych na subkoncie OIPE oszczędzającego, w zakresie, w jakim środki te stanowiły przedmiot małżeńskiej wspólności majątkowej.</w:t>
      </w:r>
    </w:p>
    <w:p w14:paraId="56CC90F3" w14:textId="66DC675F" w:rsidR="00677BFE" w:rsidRPr="009E46F8" w:rsidRDefault="00677BFE" w:rsidP="00677BFE">
      <w:pPr>
        <w:pStyle w:val="USTustnpkodeksu"/>
      </w:pPr>
      <w:r w:rsidRPr="009E46F8">
        <w:t>2. Dostawca dokonuje wypłaty transferowej albo zwrotu środków w formie pieniężnej w</w:t>
      </w:r>
      <w:r w:rsidR="00B502D0">
        <w:t> </w:t>
      </w:r>
      <w:r w:rsidRPr="009E46F8">
        <w:t>terminie nie dłuższym niż 14 dni od dnia złożenia wniosku i przedstawienia przez małżonka oszczędzającego odpisu aktu zgonu, odpisu aktu małżeństwa oraz oświadczenia, w postaci papierowej lub elektronicznej, o stosunkach majątkowych, które istniały między nim a</w:t>
      </w:r>
      <w:r w:rsidR="00B502D0">
        <w:t> </w:t>
      </w:r>
      <w:r w:rsidRPr="009E46F8">
        <w:t xml:space="preserve">zmarłym oszczędzającym, oraz udokumentowania, w tym w postaci elektronicznej, sposobu </w:t>
      </w:r>
      <w:r w:rsidRPr="009E46F8">
        <w:lastRenderedPageBreak/>
        <w:t>uregulowania tych stosunków. Jeżeli małżonek oszczędzającego posiada subkonto OIPE u tego samego dostawcy co oszczędzający i nie złoży wniosku o zwrot środków w formie pieniężnej, dostawca dokonuje na to subkonto OIPE wypłaty transferowej w terminie 14 dni od dnia przedstawienia mu dokumentów, o których mowa w zdaniu pierwszym.</w:t>
      </w:r>
    </w:p>
    <w:p w14:paraId="00E1A1C2" w14:textId="6A6EEB0C" w:rsidR="00677BFE" w:rsidRPr="009E46F8" w:rsidRDefault="00B502D0" w:rsidP="00677BFE">
      <w:pPr>
        <w:pStyle w:val="USTustnpkodeksu"/>
      </w:pPr>
      <w:r>
        <w:t>3. </w:t>
      </w:r>
      <w:r w:rsidR="00677BFE" w:rsidRPr="009E46F8">
        <w:t>Jeżeli małżonek oszczędzającego nie posiada subkonta OIPE lub IKE i złoży oświadczenie, że nie posiada subkonta OIPE lub IKE, oraz w terminie 2 miesięcy od dnia złożenia takiego oświadczenia nie złoży wniosku o zwrot środków w formie pieniężnej oraz nie wskaże subkonta OIPE u innego dostawcy lub IKE, dostawca, z którym oszczędzający miał zawartą umowę o prowadzenie OIPE, niezwłocznie zakłada subkonto OIPE jego małżonkowi i przekazuje na to subkonto, w ramach wypłaty transferowej, przypadające mu środki zgromadzone na subkoncie oszczędzającego.</w:t>
      </w:r>
    </w:p>
    <w:p w14:paraId="6B073D08" w14:textId="77777777" w:rsidR="00677BFE" w:rsidRPr="009E46F8" w:rsidRDefault="00677BFE" w:rsidP="00677BFE">
      <w:pPr>
        <w:pStyle w:val="USTustnpkodeksu"/>
      </w:pPr>
      <w:r w:rsidRPr="009E46F8">
        <w:t>4. Jeżeli małżonek oszczędzającego nabył uprawnienia emerytalne oraz przedłoży kopię decyzji organu rentowego o przyznaniu prawa do emerytury, dostawca dokonuje zwrotu przypadających małżonkowi oszczędzającego środków zgromadzonych na subkoncie OIPE w formie pieniężnej w terminie 14 dni od dnia przedłożenia dostawcy kopii tej decyzji.</w:t>
      </w:r>
    </w:p>
    <w:p w14:paraId="0FBD4689" w14:textId="77777777" w:rsidR="00677BFE" w:rsidRPr="009E46F8" w:rsidRDefault="00677BFE" w:rsidP="00677BFE">
      <w:pPr>
        <w:pStyle w:val="USTustnpkodeksu"/>
      </w:pPr>
      <w:r w:rsidRPr="009E46F8">
        <w:t>5. Z chwilą otwarcia subkonta OIPE w przypadku, o którym mowa w ust. 3, małżonek oszczędzającego staje się oszczędzającym. Dostawca niezwłocznie potwierdza w postaci papierowej lub w postaci elektronicznej, pozwalającej na utrwalenie na trwałym nośniku, warunki umowy o prowadzenie OIPE.</w:t>
      </w:r>
    </w:p>
    <w:p w14:paraId="6B47A0B3" w14:textId="6D74C5ED" w:rsidR="00677BFE" w:rsidRPr="009E46F8" w:rsidRDefault="00677BFE" w:rsidP="00677BFE">
      <w:pPr>
        <w:pStyle w:val="ARTartustawynprozporzdzenia"/>
      </w:pPr>
      <w:r w:rsidRPr="00677BFE">
        <w:rPr>
          <w:rStyle w:val="Ppogrubienie"/>
        </w:rPr>
        <w:lastRenderedPageBreak/>
        <w:t>Art. 21.</w:t>
      </w:r>
      <w:r w:rsidR="00B502D0">
        <w:t> 1. </w:t>
      </w:r>
      <w:r w:rsidRPr="009E46F8">
        <w:t>Jeżeli małżeństwo oszczędzającego uległo rozwiązaniu przez rozwód lub zostało unieważnione, środki zgromadzone na subkoncie OIPE przypadające jego małżonkowi w wyniku podziału majątku wspólnego małżonków są przekazywane w ramach wypłaty transferowej na subkonto OIPE albo IKE małżonka. W takim przypadku przyjmuje się, że suma wpłat na subkonto OIPE według stanu na dzień podziału środków na nim zgromadzonych jest dzielona na każdego z małżonków w takiej proporcji, w jakiej przypada im podział tych środków.</w:t>
      </w:r>
    </w:p>
    <w:p w14:paraId="35ECF64D" w14:textId="77777777" w:rsidR="00677BFE" w:rsidRPr="009E46F8" w:rsidRDefault="00677BFE" w:rsidP="00677BFE">
      <w:pPr>
        <w:pStyle w:val="USTustnpkodeksu"/>
      </w:pPr>
      <w:r w:rsidRPr="009E46F8">
        <w:t>2. Dostawca dokonuje wypłaty transferowej w terminie nie dłuższym niż 14 dni od dnia przedstawienia dostawcy dowodu, że środki zgromadzone na subkoncie OIPE przypadły małżonkowi.</w:t>
      </w:r>
    </w:p>
    <w:p w14:paraId="5EB1CACD" w14:textId="20FDEAA9" w:rsidR="00677BFE" w:rsidRPr="009E46F8" w:rsidRDefault="00B502D0" w:rsidP="00677BFE">
      <w:pPr>
        <w:pStyle w:val="USTustnpkodeksu"/>
      </w:pPr>
      <w:r>
        <w:t>3. </w:t>
      </w:r>
      <w:r w:rsidR="00677BFE" w:rsidRPr="009E46F8">
        <w:t>Jeżeli małżonek oszczędzającego nie posiada subkonta OIPE lub IKE i złoży oświadczenie, że nie posiada subkonta OIPE lub IKE, oraz w terminie 2 miesięcy od dnia złożenia takiego oświadczenia nie wskaże subkonta OIPE u innego dostawcy lub IKE, dostawca, z którym oszczędzający miał zawartą umowę o prowadzenie OIPE, niezwłocznie zakłada subkonto OIPE jego małżonkowi i przekazuje na to subkonto, w ramach wypłaty transferowej, przypadające mu środki zgromadzone na subkoncie oszczędzającego.</w:t>
      </w:r>
    </w:p>
    <w:p w14:paraId="65BE0AB7" w14:textId="77777777" w:rsidR="00677BFE" w:rsidRPr="009E46F8" w:rsidRDefault="00677BFE" w:rsidP="00677BFE">
      <w:pPr>
        <w:pStyle w:val="USTustnpkodeksu"/>
      </w:pPr>
      <w:r w:rsidRPr="009E46F8">
        <w:t xml:space="preserve">4. Jeżeli małżonek oszczędzającego nabył uprawnienia emerytalne oraz przedłoży kopię decyzji organu rentowego o przyznaniu prawa do emerytury, środki zgromadzone na subkoncie OIPE, przypadające mu w wyniku podziału majątku wspólnego małżonków, podlegają </w:t>
      </w:r>
      <w:r w:rsidRPr="009E46F8">
        <w:lastRenderedPageBreak/>
        <w:t>zwrotowi w formie pieniężnej w terminie 14 dni od dnia przedłożenia dostawcy kopii tej decyzji.</w:t>
      </w:r>
    </w:p>
    <w:p w14:paraId="46ADEC11" w14:textId="77777777" w:rsidR="00677BFE" w:rsidRPr="009E46F8" w:rsidRDefault="00677BFE" w:rsidP="00677BFE">
      <w:pPr>
        <w:pStyle w:val="USTustnpkodeksu"/>
      </w:pPr>
      <w:r w:rsidRPr="009E46F8">
        <w:t>5. Z chwilą otwarcia subkonta OIPE w przypadku, o którym mowa w ust. 3, małżonek oszczędzającego staje się oszczędzającym. Dostawca niezwłocznie potwierdza w postaci papierowej lub w postaci elektronicznej, pozwalającej na utrwalenie na trwałym nośniku, warunki umowy o prowadzenie OIPE.</w:t>
      </w:r>
    </w:p>
    <w:p w14:paraId="19461CFF" w14:textId="1660F264" w:rsidR="00677BFE" w:rsidRPr="009E46F8" w:rsidRDefault="00677BFE" w:rsidP="00677BFE">
      <w:pPr>
        <w:pStyle w:val="ARTartustawynprozporzdzenia"/>
      </w:pPr>
      <w:r w:rsidRPr="00677BFE">
        <w:rPr>
          <w:rStyle w:val="Ppogrubienie"/>
        </w:rPr>
        <w:t>Art. 22.</w:t>
      </w:r>
      <w:r w:rsidR="00B502D0">
        <w:t> </w:t>
      </w:r>
      <w:r w:rsidRPr="009E46F8">
        <w:t>Przepisy art. 21 stosuje się odpowiednio w innych przypadkach ustania wspólności majątkowej w czasie trwania małżeństwa oszczędzającego.</w:t>
      </w:r>
    </w:p>
    <w:p w14:paraId="31D32DCA" w14:textId="5BADFA32" w:rsidR="00677BFE" w:rsidRPr="009E46F8" w:rsidRDefault="00677BFE" w:rsidP="00677BFE">
      <w:pPr>
        <w:pStyle w:val="ARTartustawynprozporzdzenia"/>
      </w:pPr>
      <w:r w:rsidRPr="00677BFE">
        <w:rPr>
          <w:rStyle w:val="Ppogrubienie"/>
        </w:rPr>
        <w:t>Art. 23.</w:t>
      </w:r>
      <w:r w:rsidR="00B502D0">
        <w:t> </w:t>
      </w:r>
      <w:r w:rsidRPr="009E46F8">
        <w:t>Dostawca rejestruje wszystkie operacje na subkoncie OIPE, które zostały dokonane w okresie, w którym ten dostawca prowadził subkonto OIPE.</w:t>
      </w:r>
    </w:p>
    <w:p w14:paraId="0D907F58" w14:textId="2A7004A3" w:rsidR="00677BFE" w:rsidRPr="009E46F8" w:rsidRDefault="00677BFE" w:rsidP="00677BFE">
      <w:pPr>
        <w:pStyle w:val="ARTartustawynprozporzdzenia"/>
      </w:pPr>
      <w:r w:rsidRPr="00677BFE">
        <w:rPr>
          <w:rStyle w:val="Ppogrubienie"/>
        </w:rPr>
        <w:t>Art. 24.</w:t>
      </w:r>
      <w:r w:rsidR="00B502D0">
        <w:rPr>
          <w:rStyle w:val="Ppogrubienie"/>
        </w:rPr>
        <w:t> </w:t>
      </w:r>
      <w:r w:rsidRPr="009E46F8">
        <w:t>Środki zgromadzone na subkoncie OIPE mogą być obciążone zastawem. Zaspokojenie wierzytelności zabezpieczonej zastawem z subkonta OIPE jest traktowane jako zwrot środków zgromadzonych na subkoncie OIPE.</w:t>
      </w:r>
    </w:p>
    <w:p w14:paraId="7B720817" w14:textId="77777777" w:rsidR="00677BFE" w:rsidRPr="009E46F8" w:rsidRDefault="00677BFE" w:rsidP="00677BFE">
      <w:pPr>
        <w:pStyle w:val="ARTartustawynprozporzdzenia"/>
      </w:pPr>
      <w:r w:rsidRPr="00677BFE">
        <w:rPr>
          <w:rStyle w:val="Ppogrubienie"/>
        </w:rPr>
        <w:t>Art. 25.</w:t>
      </w:r>
      <w:r w:rsidRPr="009E46F8">
        <w:t xml:space="preserve"> Środki zgromadzone na subkoncie OIPE, wpłaty, wypłaty, wypłaty transferowe oraz zwroty w walutach obcych przelicza się na złote według kursu średniego ogłaszanego przez Narodowy Bank Polski z ostatniego dnia roboczego poprzedzającego dzień zaistnienia zdarzenia.</w:t>
      </w:r>
    </w:p>
    <w:p w14:paraId="60AD523D" w14:textId="77777777" w:rsidR="00677BFE" w:rsidRPr="009E46F8" w:rsidRDefault="00677BFE" w:rsidP="00677BFE">
      <w:pPr>
        <w:pStyle w:val="ARTartustawynprozporzdzenia"/>
      </w:pPr>
      <w:r w:rsidRPr="00677BFE">
        <w:rPr>
          <w:rStyle w:val="Ppogrubienie"/>
        </w:rPr>
        <w:t>Art. 26.</w:t>
      </w:r>
      <w:r w:rsidRPr="009E46F8">
        <w:t xml:space="preserve"> Organ nadzoru podejmuje decyzje o rejestracji i wyrejestrowaniu OIPE oraz sprawuje nadzór nad oferowaniem i dystrybucją OIPE.</w:t>
      </w:r>
    </w:p>
    <w:p w14:paraId="7438DFF9" w14:textId="37BED805" w:rsidR="00677BFE" w:rsidRPr="00677BFE" w:rsidRDefault="00677BFE" w:rsidP="00677BFE">
      <w:pPr>
        <w:pStyle w:val="ARTartustawynprozporzdzenia"/>
        <w:keepNext/>
      </w:pPr>
      <w:r w:rsidRPr="00677BFE">
        <w:rPr>
          <w:rStyle w:val="Ppogrubienie"/>
        </w:rPr>
        <w:lastRenderedPageBreak/>
        <w:t>Art. 27.</w:t>
      </w:r>
      <w:r w:rsidR="00B502D0">
        <w:t> 1. </w:t>
      </w:r>
      <w:r w:rsidRPr="00677BFE">
        <w:t>Doradztwo w zakresie OIPE może świadczyć osoba fizyczna, jeżeli spełnia łącznie następujące warunki:</w:t>
      </w:r>
    </w:p>
    <w:p w14:paraId="44F5504A" w14:textId="77777777" w:rsidR="00677BFE" w:rsidRPr="009E46F8" w:rsidRDefault="00677BFE" w:rsidP="00677BFE">
      <w:pPr>
        <w:pStyle w:val="PKTpunkt"/>
      </w:pPr>
      <w:r w:rsidRPr="009E46F8">
        <w:t>1)</w:t>
      </w:r>
      <w:r w:rsidRPr="009E46F8">
        <w:tab/>
        <w:t>posiada pełną zdolność do czynności prawnych;</w:t>
      </w:r>
    </w:p>
    <w:p w14:paraId="1215F20A" w14:textId="77777777" w:rsidR="00677BFE" w:rsidRPr="00677BFE" w:rsidRDefault="00677BFE" w:rsidP="00677BFE">
      <w:pPr>
        <w:pStyle w:val="PKTpunkt"/>
        <w:keepNext/>
      </w:pPr>
      <w:r w:rsidRPr="009E46F8">
        <w:t>2)</w:t>
      </w:r>
      <w:r w:rsidRPr="009E46F8">
        <w:tab/>
        <w:t xml:space="preserve">nie była prawomocnie skazana za umyślne </w:t>
      </w:r>
      <w:r w:rsidRPr="00677BFE">
        <w:t>przestępstwo:</w:t>
      </w:r>
    </w:p>
    <w:p w14:paraId="6EF32439" w14:textId="77777777" w:rsidR="00677BFE" w:rsidRPr="009E46F8" w:rsidRDefault="00677BFE" w:rsidP="00677BFE">
      <w:pPr>
        <w:pStyle w:val="LITlitera"/>
      </w:pPr>
      <w:r w:rsidRPr="009E46F8">
        <w:t>a)</w:t>
      </w:r>
      <w:r w:rsidRPr="009E46F8">
        <w:tab/>
        <w:t>przeciwko życiu i zdrowiu,</w:t>
      </w:r>
    </w:p>
    <w:p w14:paraId="00C1A090" w14:textId="77777777" w:rsidR="00677BFE" w:rsidRPr="009E46F8" w:rsidRDefault="00677BFE" w:rsidP="00677BFE">
      <w:pPr>
        <w:pStyle w:val="LITlitera"/>
      </w:pPr>
      <w:r w:rsidRPr="009E46F8">
        <w:t>b)</w:t>
      </w:r>
      <w:r w:rsidRPr="009E46F8">
        <w:tab/>
        <w:t>przeciwko wymiarowi sprawiedliwości,</w:t>
      </w:r>
    </w:p>
    <w:p w14:paraId="1F395F8C" w14:textId="77777777" w:rsidR="00677BFE" w:rsidRPr="009E46F8" w:rsidRDefault="00677BFE" w:rsidP="00677BFE">
      <w:pPr>
        <w:pStyle w:val="LITlitera"/>
      </w:pPr>
      <w:r w:rsidRPr="009E46F8">
        <w:t>c)</w:t>
      </w:r>
      <w:r w:rsidRPr="009E46F8">
        <w:tab/>
        <w:t>przeciwko ochronie informacji,</w:t>
      </w:r>
    </w:p>
    <w:p w14:paraId="77135047" w14:textId="77777777" w:rsidR="00677BFE" w:rsidRPr="009E46F8" w:rsidRDefault="00677BFE" w:rsidP="00677BFE">
      <w:pPr>
        <w:pStyle w:val="LITlitera"/>
      </w:pPr>
      <w:r w:rsidRPr="009E46F8">
        <w:t>d)</w:t>
      </w:r>
      <w:r w:rsidRPr="009E46F8">
        <w:tab/>
        <w:t>przeciwko wiarygodności dokumentów,</w:t>
      </w:r>
    </w:p>
    <w:p w14:paraId="3AFBB801" w14:textId="77777777" w:rsidR="00677BFE" w:rsidRPr="009E46F8" w:rsidRDefault="00677BFE" w:rsidP="00677BFE">
      <w:pPr>
        <w:pStyle w:val="LITlitera"/>
      </w:pPr>
      <w:r w:rsidRPr="009E46F8">
        <w:t>e)</w:t>
      </w:r>
      <w:r w:rsidRPr="009E46F8">
        <w:tab/>
        <w:t>przeciwko mieniu,</w:t>
      </w:r>
    </w:p>
    <w:p w14:paraId="65CED880" w14:textId="77777777" w:rsidR="00677BFE" w:rsidRPr="009E46F8" w:rsidRDefault="00677BFE" w:rsidP="00677BFE">
      <w:pPr>
        <w:pStyle w:val="LITlitera"/>
      </w:pPr>
      <w:r w:rsidRPr="009E46F8">
        <w:t>f)</w:t>
      </w:r>
      <w:r w:rsidRPr="009E46F8">
        <w:tab/>
        <w:t>przeciwko obrotowi gospodarczemu,</w:t>
      </w:r>
    </w:p>
    <w:p w14:paraId="4B54940B" w14:textId="77777777" w:rsidR="00677BFE" w:rsidRPr="009E46F8" w:rsidRDefault="00677BFE" w:rsidP="00677BFE">
      <w:pPr>
        <w:pStyle w:val="LITlitera"/>
      </w:pPr>
      <w:r w:rsidRPr="009E46F8">
        <w:t>g)</w:t>
      </w:r>
      <w:r w:rsidRPr="009E46F8">
        <w:tab/>
        <w:t>przeciwko obrotowi pieniędzmi i papierami wartościowymi,</w:t>
      </w:r>
    </w:p>
    <w:p w14:paraId="06C05945" w14:textId="77777777" w:rsidR="00677BFE" w:rsidRPr="009E46F8" w:rsidRDefault="00677BFE" w:rsidP="00677BFE">
      <w:pPr>
        <w:pStyle w:val="LITlitera"/>
      </w:pPr>
      <w:r w:rsidRPr="009E46F8">
        <w:t>h)</w:t>
      </w:r>
      <w:r w:rsidRPr="009E46F8">
        <w:tab/>
        <w:t>skarbowe;</w:t>
      </w:r>
    </w:p>
    <w:p w14:paraId="1C2D556E" w14:textId="77777777" w:rsidR="00677BFE" w:rsidRPr="009E46F8" w:rsidRDefault="00677BFE" w:rsidP="00677BFE">
      <w:pPr>
        <w:pStyle w:val="PKTpunkt"/>
      </w:pPr>
      <w:r w:rsidRPr="009E46F8">
        <w:t>3)</w:t>
      </w:r>
      <w:r w:rsidRPr="009E46F8">
        <w:tab/>
        <w:t>daje rękojmię należytego wykonywania doradztwa;</w:t>
      </w:r>
    </w:p>
    <w:p w14:paraId="12331AA1" w14:textId="77777777" w:rsidR="00677BFE" w:rsidRPr="009E46F8" w:rsidRDefault="00677BFE" w:rsidP="00677BFE">
      <w:pPr>
        <w:pStyle w:val="PKTpunkt"/>
      </w:pPr>
      <w:r w:rsidRPr="009E46F8">
        <w:t>4)</w:t>
      </w:r>
      <w:r w:rsidRPr="009E46F8">
        <w:tab/>
        <w:t>posiada co najmniej wykształcenie średnie lub średnie branżowe;</w:t>
      </w:r>
    </w:p>
    <w:p w14:paraId="4D9158C5" w14:textId="77777777" w:rsidR="00677BFE" w:rsidRPr="009E46F8" w:rsidRDefault="00677BFE" w:rsidP="00677BFE">
      <w:pPr>
        <w:pStyle w:val="PKTpunkt"/>
      </w:pPr>
      <w:r w:rsidRPr="009E46F8">
        <w:t>5)</w:t>
      </w:r>
      <w:r w:rsidRPr="009E46F8">
        <w:tab/>
        <w:t xml:space="preserve">zdała egzamin potwierdzający wiedzę i niezbędne umiejętności do świadczenia doradztwa w rozumieniu art. 34 rozporządzenia 2019/1238, zwany dalej </w:t>
      </w:r>
      <w:r>
        <w:t>„</w:t>
      </w:r>
      <w:r w:rsidRPr="009E46F8">
        <w:t>egzaminem</w:t>
      </w:r>
      <w:r>
        <w:t>”</w:t>
      </w:r>
      <w:r w:rsidRPr="009E46F8">
        <w:t>.</w:t>
      </w:r>
    </w:p>
    <w:p w14:paraId="5C0765F1" w14:textId="77777777" w:rsidR="00677BFE" w:rsidRPr="00677BFE" w:rsidRDefault="00677BFE" w:rsidP="00677BFE">
      <w:pPr>
        <w:pStyle w:val="USTustnpkodeksu"/>
        <w:keepNext/>
      </w:pPr>
      <w:r w:rsidRPr="009E46F8">
        <w:t>2. Przepis ust. 1 nie dotyczy:</w:t>
      </w:r>
    </w:p>
    <w:p w14:paraId="22DEA95E" w14:textId="77777777" w:rsidR="00677BFE" w:rsidRPr="009E46F8" w:rsidRDefault="00677BFE" w:rsidP="00677BFE">
      <w:pPr>
        <w:pStyle w:val="PKTpunkt"/>
      </w:pPr>
      <w:r w:rsidRPr="009E46F8">
        <w:t>1)</w:t>
      </w:r>
      <w:r w:rsidRPr="009E46F8">
        <w:tab/>
        <w:t>osób fizycznych wykonujących czynności agencyjne oraz osób fizycznych wykonujących czynności dystrybucyjne zakładu ubezpieczeń, o których mowa w ustawie z dnia 15 grudnia 2017 r. o dystrybucji ubezpieczeń (Dz. U. z 2022 r. poz. 905 i 2640), oraz</w:t>
      </w:r>
    </w:p>
    <w:p w14:paraId="53143451" w14:textId="3930AE47" w:rsidR="00677BFE" w:rsidRPr="009E46F8" w:rsidRDefault="00677BFE" w:rsidP="00677BFE">
      <w:pPr>
        <w:pStyle w:val="PKTpunkt"/>
      </w:pPr>
      <w:r w:rsidRPr="009E46F8">
        <w:lastRenderedPageBreak/>
        <w:t>2)</w:t>
      </w:r>
      <w:r w:rsidRPr="009E46F8">
        <w:tab/>
        <w:t>maklerów papierów wartościowych lub doradców inwestycyjnych, o których mowa w</w:t>
      </w:r>
      <w:r w:rsidR="00B502D0">
        <w:t> </w:t>
      </w:r>
      <w:r w:rsidRPr="009E46F8">
        <w:t>art.</w:t>
      </w:r>
      <w:r w:rsidR="00B502D0">
        <w:t> </w:t>
      </w:r>
      <w:r w:rsidRPr="009E46F8">
        <w:t>125 ust. 1 ustawy z dnia 29 lipca 2005 r. o obrocie instrumentami finansowymi.</w:t>
      </w:r>
    </w:p>
    <w:p w14:paraId="4927F7F8" w14:textId="77777777" w:rsidR="00677BFE" w:rsidRPr="009E46F8" w:rsidRDefault="00677BFE" w:rsidP="00677BFE">
      <w:pPr>
        <w:pStyle w:val="USTustnpkodeksu"/>
      </w:pPr>
      <w:r w:rsidRPr="009E46F8">
        <w:t xml:space="preserve">3. Egzamin przygotowuje i przeprowadza dostawca lub dystrybutor OIPE w rozumieniu art. 2 pkt 16 rozporządzenia 2019/1238, zwany dalej </w:t>
      </w:r>
      <w:r>
        <w:t>„</w:t>
      </w:r>
      <w:r w:rsidRPr="009E46F8">
        <w:t>dystrybutorem</w:t>
      </w:r>
      <w:r>
        <w:t>”</w:t>
      </w:r>
      <w:r w:rsidRPr="009E46F8">
        <w:t>.</w:t>
      </w:r>
    </w:p>
    <w:p w14:paraId="1D60B831" w14:textId="77777777" w:rsidR="00677BFE" w:rsidRPr="009E46F8" w:rsidRDefault="00677BFE" w:rsidP="00677BFE">
      <w:pPr>
        <w:pStyle w:val="USTustnpkodeksu"/>
      </w:pPr>
      <w:r w:rsidRPr="009E46F8">
        <w:t>4. Egzamin zdaje się przed składającą się z co najmniej 3 osób komisją egzaminacyjną powołaną przez dostawcę lub dystrybutora.</w:t>
      </w:r>
    </w:p>
    <w:p w14:paraId="2286F423" w14:textId="0D3868AA" w:rsidR="00677BFE" w:rsidRPr="009E46F8" w:rsidRDefault="00677BFE" w:rsidP="00677BFE">
      <w:pPr>
        <w:pStyle w:val="USTustnpkodeksu"/>
      </w:pPr>
      <w:r w:rsidRPr="009E46F8">
        <w:t>5. Warunkiem, o którym mowa w ust. 1 pkt 5, jest uzyskanie przez osobę zdającą</w:t>
      </w:r>
      <w:r w:rsidR="00927341">
        <w:t xml:space="preserve"> </w:t>
      </w:r>
      <w:r w:rsidRPr="009E46F8">
        <w:t>egzamin co najmniej 75% punktów możliwych do uzyskania.</w:t>
      </w:r>
    </w:p>
    <w:p w14:paraId="2E50AF5E" w14:textId="77777777" w:rsidR="00677BFE" w:rsidRPr="00677BFE" w:rsidRDefault="00677BFE" w:rsidP="00677BFE">
      <w:pPr>
        <w:pStyle w:val="USTustnpkodeksu"/>
        <w:keepNext/>
      </w:pPr>
      <w:r w:rsidRPr="009E46F8">
        <w:t>6. Dostawca lub dystrybutor powiadamia organ nadzoru nie później niż w terminie 10 dni przed ustalonym terminem egzaminu o:</w:t>
      </w:r>
    </w:p>
    <w:p w14:paraId="68647C04" w14:textId="6DDE8909" w:rsidR="00677BFE" w:rsidRPr="009E46F8" w:rsidRDefault="00855BB7" w:rsidP="00677BFE">
      <w:pPr>
        <w:pStyle w:val="PKTpunkt"/>
      </w:pPr>
      <w:r>
        <w:t>1)</w:t>
      </w:r>
      <w:r w:rsidR="00677BFE" w:rsidRPr="009E46F8">
        <w:tab/>
        <w:t>dacie i godzinie przeprowadzenia egzaminu;</w:t>
      </w:r>
    </w:p>
    <w:p w14:paraId="71F6A19B" w14:textId="0E3787DB" w:rsidR="00677BFE" w:rsidRPr="009E46F8" w:rsidRDefault="00855BB7" w:rsidP="00677BFE">
      <w:pPr>
        <w:pStyle w:val="PKTpunkt"/>
      </w:pPr>
      <w:r>
        <w:t>2)</w:t>
      </w:r>
      <w:r w:rsidR="00677BFE" w:rsidRPr="009E46F8">
        <w:tab/>
        <w:t>miejscu przeprowadzenia egzaminu, w tym o adresie, albo o adresie strony internetowej, przy pomocy której będzie przeprowadzany egzamin;</w:t>
      </w:r>
    </w:p>
    <w:p w14:paraId="1DA2B6B0" w14:textId="30A0269B" w:rsidR="00677BFE" w:rsidRPr="009E46F8" w:rsidRDefault="00855BB7" w:rsidP="00677BFE">
      <w:pPr>
        <w:pStyle w:val="PKTpunkt"/>
      </w:pPr>
      <w:r>
        <w:t>3)</w:t>
      </w:r>
      <w:r w:rsidR="00677BFE" w:rsidRPr="009E46F8">
        <w:tab/>
        <w:t>imionach i nazwiskach osób powołanych w skład komisji egzaminacyjnej.</w:t>
      </w:r>
    </w:p>
    <w:p w14:paraId="06474FB0" w14:textId="77777777" w:rsidR="00677BFE" w:rsidRPr="009E46F8" w:rsidRDefault="00677BFE" w:rsidP="00677BFE">
      <w:pPr>
        <w:pStyle w:val="USTustnpkodeksu"/>
      </w:pPr>
      <w:r w:rsidRPr="009E46F8">
        <w:t>7. Dostawca lub dystrybutor powiadamia</w:t>
      </w:r>
      <w:r>
        <w:t>ją</w:t>
      </w:r>
      <w:r w:rsidRPr="009E46F8">
        <w:t xml:space="preserve"> organ nadzoru o każdej zmianie terminu oraz miejsca egzaminu niezwłocznie po dokonaniu zmiany, nie później niż na jeden dzień przed terminem, na który był wyznaczony egzamin.</w:t>
      </w:r>
    </w:p>
    <w:p w14:paraId="78C8CCEE" w14:textId="7E6DD5B6" w:rsidR="00677BFE" w:rsidRPr="009E46F8" w:rsidRDefault="008B1CB2" w:rsidP="00677BFE">
      <w:pPr>
        <w:pStyle w:val="USTustnpkodeksu"/>
      </w:pPr>
      <w:r>
        <w:t>8. </w:t>
      </w:r>
      <w:r w:rsidR="00677BFE" w:rsidRPr="009E46F8">
        <w:t xml:space="preserve">Upoważnieni pracownicy </w:t>
      </w:r>
      <w:r w:rsidR="00677BFE">
        <w:t>u</w:t>
      </w:r>
      <w:r w:rsidR="00677BFE" w:rsidRPr="009E46F8">
        <w:t xml:space="preserve">rzędu </w:t>
      </w:r>
      <w:r w:rsidR="00677BFE">
        <w:t xml:space="preserve">obsługującego </w:t>
      </w:r>
      <w:r w:rsidR="00677BFE" w:rsidRPr="009E46F8">
        <w:t>organ nadzoru mają prawo uczestniczyć w egzaminie w charakterze obserwatorów.</w:t>
      </w:r>
    </w:p>
    <w:p w14:paraId="4A6AB6EE" w14:textId="0F30AE01" w:rsidR="00677BFE" w:rsidRPr="009E46F8" w:rsidRDefault="00677BFE" w:rsidP="00677BFE">
      <w:pPr>
        <w:pStyle w:val="USTustnpkodeksu"/>
      </w:pPr>
      <w:r w:rsidRPr="009E46F8">
        <w:lastRenderedPageBreak/>
        <w:t>9. Osoba, która nie zdała egzaminu, może odwołać się od jego wyniku do dostawcy</w:t>
      </w:r>
      <w:r w:rsidR="00927341">
        <w:t xml:space="preserve"> </w:t>
      </w:r>
      <w:r w:rsidRPr="009E46F8">
        <w:t>lub dystrybutora.</w:t>
      </w:r>
    </w:p>
    <w:p w14:paraId="7AF894A9" w14:textId="79E7065E" w:rsidR="00677BFE" w:rsidRPr="009E46F8" w:rsidRDefault="00677BFE" w:rsidP="00677BFE">
      <w:pPr>
        <w:pStyle w:val="USTustnpkodeksu"/>
      </w:pPr>
      <w:r w:rsidRPr="009E46F8">
        <w:t xml:space="preserve">10. Minister właściwy do spraw instytucji finansowych określi, w drodze rozporządzenia, zakres obowiązujących tematów egzaminu, tryb i sposób przeprowadzenia egzaminu, sposób ustalania wyniku egzaminu oraz tryb składania i rozpatrywania </w:t>
      </w:r>
      <w:proofErr w:type="spellStart"/>
      <w:r w:rsidRPr="009E46F8">
        <w:t>odwołań</w:t>
      </w:r>
      <w:proofErr w:type="spellEnd"/>
      <w:r w:rsidRPr="009E46F8">
        <w:t xml:space="preserve"> od wyniku egzaminu, z uwzględnieniem konieczności zapewnienia odpowiedniego poziomu kwalifikacji osób</w:t>
      </w:r>
      <w:r w:rsidRPr="000A4829">
        <w:t xml:space="preserve"> świadczących doradztwo w zakresie OIPE</w:t>
      </w:r>
      <w:r w:rsidRPr="009E46F8">
        <w:t xml:space="preserve"> oraz prawidłowego przebiegu egzaminu i</w:t>
      </w:r>
      <w:r w:rsidR="008B1CB2">
        <w:t> </w:t>
      </w:r>
      <w:r w:rsidRPr="009E46F8">
        <w:t xml:space="preserve">terminowego rozpatrywania </w:t>
      </w:r>
      <w:proofErr w:type="spellStart"/>
      <w:r w:rsidRPr="009E46F8">
        <w:t>odwołań</w:t>
      </w:r>
      <w:proofErr w:type="spellEnd"/>
      <w:r w:rsidRPr="009E46F8">
        <w:t xml:space="preserve"> od jego wyniku.</w:t>
      </w:r>
    </w:p>
    <w:p w14:paraId="2D6C0D2F" w14:textId="77777777" w:rsidR="00677BFE" w:rsidRPr="00677BFE" w:rsidRDefault="00677BFE" w:rsidP="00677BFE">
      <w:pPr>
        <w:pStyle w:val="ARTartustawynprozporzdzenia"/>
        <w:keepNext/>
      </w:pPr>
      <w:r w:rsidRPr="00677BFE">
        <w:rPr>
          <w:rStyle w:val="Ppogrubienie"/>
        </w:rPr>
        <w:t>Art. 28.</w:t>
      </w:r>
      <w:r w:rsidRPr="00677BFE">
        <w:t xml:space="preserve"> W ustawie z dnia 25 lutego 1964 r.</w:t>
      </w:r>
      <w:r w:rsidRPr="00677BFE">
        <w:rPr>
          <w:rStyle w:val="IDindeksdolny"/>
        </w:rPr>
        <w:t xml:space="preserve"> </w:t>
      </w:r>
      <w:r w:rsidRPr="00677BFE">
        <w:t>– Kodeks rodzinny i opiekuńczy (Dz. U. z 2020 r. poz. 1359 oraz z 2022 r. poz. 2140) w art. 31 w § 2 w pkt 4 kropkę zastępuje się średnikiem i dodaje się pkt 5 w brzmieniu:</w:t>
      </w:r>
    </w:p>
    <w:p w14:paraId="25428C3B" w14:textId="69A23AEC" w:rsidR="00677BFE" w:rsidRPr="009E46F8" w:rsidRDefault="00677BFE" w:rsidP="00677BFE">
      <w:pPr>
        <w:pStyle w:val="ZPKTzmpktartykuempunktem"/>
      </w:pPr>
      <w:r>
        <w:t>„</w:t>
      </w:r>
      <w:r w:rsidR="00855BB7">
        <w:t>5)</w:t>
      </w:r>
      <w:r w:rsidRPr="009E46F8">
        <w:tab/>
        <w:t>środki zgromadzone na koncie OIPE w rozumieniu art. 2 pkt 5 rozporządzenia</w:t>
      </w:r>
      <w:r w:rsidR="00927341">
        <w:t xml:space="preserve"> </w:t>
      </w:r>
      <w:r w:rsidRPr="009E46F8">
        <w:t>Parlamentu Europejskiego i Rady (UE) 2019/1238 z dnia 20 czerwca 2019 r. w</w:t>
      </w:r>
      <w:r w:rsidR="00252A94">
        <w:t> </w:t>
      </w:r>
      <w:r w:rsidRPr="009E46F8">
        <w:t>sprawie ogólnoeuropejskiego indywidualnego produktu emerytalnego (OIPE) (Dz. Urz. UE L 198 z 25.07.2019, str. 1) oraz na subkoncie OIPE</w:t>
      </w:r>
      <w:r w:rsidR="00927341">
        <w:t xml:space="preserve"> </w:t>
      </w:r>
      <w:r w:rsidRPr="009E46F8">
        <w:t>w rozumieniu art.</w:t>
      </w:r>
      <w:r w:rsidR="00252A94">
        <w:t> </w:t>
      </w:r>
      <w:r w:rsidRPr="009E46F8">
        <w:t>2 pkt 9 ustawy z dnia</w:t>
      </w:r>
      <w:r>
        <w:t xml:space="preserve"> </w:t>
      </w:r>
      <w:r w:rsidRPr="009E46F8">
        <w:t>… o ogólnoeuropejskim indywidualnym produkcie emerytalnym (Dz. U. poz. …) każdego z małżonków.</w:t>
      </w:r>
      <w:r>
        <w:t>”.</w:t>
      </w:r>
    </w:p>
    <w:p w14:paraId="050A8A34" w14:textId="40F56B3D" w:rsidR="00677BFE" w:rsidRPr="00BE5013" w:rsidRDefault="00677BFE" w:rsidP="00677BFE">
      <w:pPr>
        <w:pStyle w:val="ARTartustawynprozporzdzenia"/>
        <w:keepNext/>
      </w:pPr>
      <w:r w:rsidRPr="00BE5013">
        <w:rPr>
          <w:rStyle w:val="Ppogrubienie"/>
        </w:rPr>
        <w:lastRenderedPageBreak/>
        <w:t>Art. 29.</w:t>
      </w:r>
      <w:r w:rsidRPr="00BE5013">
        <w:t xml:space="preserve"> W ustawie z dnia 28 lipca 1983 r. o podatku od spadków i darowizn (Dz. U. z 2021 r. poz. 1043</w:t>
      </w:r>
      <w:r w:rsidR="008D7D76" w:rsidRPr="00BE5013">
        <w:t>,</w:t>
      </w:r>
      <w:r w:rsidRPr="00BE5013">
        <w:t xml:space="preserve"> z 2022 r. poz. 1846 i 2180</w:t>
      </w:r>
      <w:r w:rsidR="008D7D76" w:rsidRPr="00BE5013">
        <w:t xml:space="preserve"> oraz z 2023 r. poz. 326</w:t>
      </w:r>
      <w:r w:rsidRPr="00BE5013">
        <w:t xml:space="preserve">) w art. 3 w pkt </w:t>
      </w:r>
      <w:r w:rsidR="008D7D76" w:rsidRPr="00BE5013">
        <w:t xml:space="preserve">9 </w:t>
      </w:r>
      <w:r w:rsidRPr="00BE5013">
        <w:t xml:space="preserve">kropkę zastępuje się średnikiem i dodaje się pkt </w:t>
      </w:r>
      <w:r w:rsidR="008D7D76" w:rsidRPr="00BE5013">
        <w:t xml:space="preserve">10 </w:t>
      </w:r>
      <w:r w:rsidRPr="00BE5013">
        <w:t>w brzmieniu:</w:t>
      </w:r>
    </w:p>
    <w:p w14:paraId="0064AD68" w14:textId="38090008" w:rsidR="00677BFE" w:rsidRPr="009E46F8" w:rsidRDefault="00677BFE" w:rsidP="00677BFE">
      <w:pPr>
        <w:pStyle w:val="ZPKTzmpktartykuempunktem"/>
      </w:pPr>
      <w:r>
        <w:t>„</w:t>
      </w:r>
      <w:r w:rsidR="008D7D76">
        <w:t>10</w:t>
      </w:r>
      <w:r w:rsidRPr="009E46F8">
        <w:t>)</w:t>
      </w:r>
      <w:r w:rsidRPr="009E46F8">
        <w:tab/>
        <w:t>nabycie w drodze spadku środków zgromadzonych na subkoncie OIPE w</w:t>
      </w:r>
      <w:r w:rsidR="00252A94">
        <w:t> </w:t>
      </w:r>
      <w:r w:rsidRPr="009E46F8">
        <w:t>rozumieniu art. 2 pkt 9 ustawy z dnia ... o ogólnoeuropejskim indywidualnym produkcie emerytalnym (Dz. U. poz. …) oraz na subkoncie w rozumieniu art. 2 pkt 23 rozporządzenia Parlamentu Europejskiego i Rady (UE) 2019/1238 z dnia 20</w:t>
      </w:r>
      <w:r w:rsidR="00252A94">
        <w:t> </w:t>
      </w:r>
      <w:r w:rsidRPr="009E46F8">
        <w:t>czerwca 2019 r. w sprawie ogólnoeuropejskiego indywidualnego produktu emerytalnego (OIPE) (Dz. Urz. UE L 198 z 25.07.2019, str. 1) prowadzonym zgodnie z przepisami obowiązującymi na terytorium państwa innego niż Rzeczpospolita Polska.</w:t>
      </w:r>
      <w:r>
        <w:t>”</w:t>
      </w:r>
      <w:r w:rsidRPr="009E46F8">
        <w:t>.</w:t>
      </w:r>
    </w:p>
    <w:p w14:paraId="315D3152" w14:textId="2E3CC161" w:rsidR="00677BFE" w:rsidRPr="00677BFE" w:rsidRDefault="00677BFE" w:rsidP="00677BFE">
      <w:pPr>
        <w:pStyle w:val="ARTartustawynprozporzdzenia"/>
        <w:keepNext/>
      </w:pPr>
      <w:r w:rsidRPr="00677BFE">
        <w:rPr>
          <w:rStyle w:val="Ppogrubienie"/>
        </w:rPr>
        <w:t>Art. 30.</w:t>
      </w:r>
      <w:r w:rsidRPr="00677BFE">
        <w:t xml:space="preserve"> W ustawie z dnia 26 lipca 1991 r. o podatku dochodowym od osób fizycznych (Dz. U. z 2022 r. poz. 2647</w:t>
      </w:r>
      <w:r w:rsidR="00412278">
        <w:t xml:space="preserve">, z </w:t>
      </w:r>
      <w:proofErr w:type="spellStart"/>
      <w:r w:rsidR="00412278">
        <w:t>późn</w:t>
      </w:r>
      <w:proofErr w:type="spellEnd"/>
      <w:r w:rsidR="00412278">
        <w:t>. zm.</w:t>
      </w:r>
      <w:r w:rsidR="007B7C56">
        <w:rPr>
          <w:rStyle w:val="Odwoanieprzypisudolnego"/>
        </w:rPr>
        <w:footnoteReference w:id="6"/>
      </w:r>
      <w:r w:rsidR="005F2361" w:rsidRPr="009E46F8">
        <w:rPr>
          <w:rStyle w:val="IGindeksgrny"/>
        </w:rPr>
        <w:t>)</w:t>
      </w:r>
      <w:r w:rsidRPr="00677BFE">
        <w:t>)</w:t>
      </w:r>
      <w:r w:rsidRPr="00677BFE">
        <w:rPr>
          <w:rStyle w:val="IGindeksgrny"/>
        </w:rPr>
        <w:t xml:space="preserve"> </w:t>
      </w:r>
      <w:r w:rsidRPr="00677BFE">
        <w:t>wprowadza się następujące zmiany:</w:t>
      </w:r>
    </w:p>
    <w:p w14:paraId="5F39D5A7" w14:textId="31D43754" w:rsidR="00677BFE" w:rsidRPr="00677BFE" w:rsidRDefault="00677BFE" w:rsidP="00677BFE">
      <w:pPr>
        <w:pStyle w:val="PKTpunkt"/>
        <w:keepNext/>
      </w:pPr>
      <w:r w:rsidRPr="009E46F8">
        <w:t>1)</w:t>
      </w:r>
      <w:r w:rsidRPr="009E46F8">
        <w:tab/>
        <w:t xml:space="preserve">w art. 5a w pkt </w:t>
      </w:r>
      <w:r w:rsidR="008D7D76">
        <w:t>50</w:t>
      </w:r>
      <w:r w:rsidRPr="00677BFE">
        <w:t xml:space="preserve"> kropkę zastępuje się średnikiem i dodaje się pkt </w:t>
      </w:r>
      <w:r w:rsidR="008D7D76" w:rsidRPr="00677BFE">
        <w:t>5</w:t>
      </w:r>
      <w:r w:rsidR="008D7D76">
        <w:t>1</w:t>
      </w:r>
      <w:r w:rsidR="008D7D76" w:rsidRPr="00677BFE">
        <w:t xml:space="preserve"> </w:t>
      </w:r>
      <w:r w:rsidRPr="00677BFE">
        <w:t>i </w:t>
      </w:r>
      <w:r w:rsidR="008D7D76" w:rsidRPr="00677BFE">
        <w:t>5</w:t>
      </w:r>
      <w:r w:rsidR="008D7D76">
        <w:t>2</w:t>
      </w:r>
      <w:r w:rsidR="008D7D76" w:rsidRPr="00677BFE">
        <w:t xml:space="preserve"> </w:t>
      </w:r>
      <w:r w:rsidRPr="00677BFE">
        <w:t>w brzmieniu:</w:t>
      </w:r>
    </w:p>
    <w:p w14:paraId="48C65F1A" w14:textId="1FFF6707" w:rsidR="00677BFE" w:rsidRPr="009E46F8" w:rsidRDefault="00677BFE" w:rsidP="00677BFE">
      <w:pPr>
        <w:pStyle w:val="ZPKTzmpktartykuempunktem"/>
      </w:pPr>
      <w:r>
        <w:t>„</w:t>
      </w:r>
      <w:r w:rsidR="008D7D76" w:rsidRPr="009E46F8">
        <w:t>5</w:t>
      </w:r>
      <w:r w:rsidR="008D7D76">
        <w:t>1</w:t>
      </w:r>
      <w:r w:rsidRPr="009E46F8">
        <w:t>)</w:t>
      </w:r>
      <w:r w:rsidRPr="009E46F8">
        <w:tab/>
        <w:t>ustawie o OIPE – oznacza to ustawę z dnia … o ogólnoeuropejskim indywidualnym produkcie emerytalnym (Dz. U. poz. …);</w:t>
      </w:r>
    </w:p>
    <w:p w14:paraId="7D3B56D0" w14:textId="242048FE" w:rsidR="00677BFE" w:rsidRPr="009E46F8" w:rsidRDefault="008D7D76" w:rsidP="00677BFE">
      <w:pPr>
        <w:pStyle w:val="ZPKTzmpktartykuempunktem"/>
      </w:pPr>
      <w:r w:rsidRPr="009E46F8">
        <w:t>5</w:t>
      </w:r>
      <w:r>
        <w:t>2</w:t>
      </w:r>
      <w:r w:rsidR="00677BFE" w:rsidRPr="009E46F8">
        <w:t>)</w:t>
      </w:r>
      <w:r w:rsidR="00677BFE" w:rsidRPr="009E46F8">
        <w:tab/>
        <w:t xml:space="preserve">rozporządzeniu 2019/1238 – oznacza to rozporządzenie Parlamentu Europejskiego i Rady (UE) 2019/1238 z dnia 20 czerwca 2019 r. w sprawie ogólnoeuropejskiego </w:t>
      </w:r>
      <w:r w:rsidR="00677BFE" w:rsidRPr="009E46F8">
        <w:lastRenderedPageBreak/>
        <w:t>indywidualnego produktu emerytalnego (OIPE) (Dz. Urz. UE L 198 z 25.07.2019, str. 1).</w:t>
      </w:r>
      <w:r w:rsidR="00677BFE">
        <w:t>”</w:t>
      </w:r>
      <w:r w:rsidR="00677BFE" w:rsidRPr="009E46F8">
        <w:t>;</w:t>
      </w:r>
    </w:p>
    <w:p w14:paraId="687E58C1" w14:textId="72997910" w:rsidR="00677BFE" w:rsidRPr="00677BFE" w:rsidRDefault="00677BFE" w:rsidP="00677BFE">
      <w:pPr>
        <w:pStyle w:val="PKTpunkt"/>
        <w:keepNext/>
      </w:pPr>
      <w:r w:rsidRPr="009E46F8">
        <w:t>2)</w:t>
      </w:r>
      <w:r w:rsidRPr="009E46F8">
        <w:tab/>
        <w:t>w art. 20 po ust. 1</w:t>
      </w:r>
      <w:r w:rsidR="007B7C56">
        <w:t>g</w:t>
      </w:r>
      <w:r w:rsidRPr="009E46F8">
        <w:t xml:space="preserve"> dodaje się ust. 1</w:t>
      </w:r>
      <w:r w:rsidR="007B7C56">
        <w:t>h</w:t>
      </w:r>
      <w:r w:rsidRPr="009E46F8">
        <w:t xml:space="preserve"> w brzmieniu:</w:t>
      </w:r>
    </w:p>
    <w:p w14:paraId="521FD33B" w14:textId="04C64BCF" w:rsidR="00677BFE" w:rsidRPr="00677BFE" w:rsidRDefault="00677BFE" w:rsidP="00677BFE">
      <w:pPr>
        <w:pStyle w:val="ZUSTzmustartykuempunktem"/>
        <w:keepNext/>
      </w:pPr>
      <w:r>
        <w:t>„</w:t>
      </w:r>
      <w:r w:rsidRPr="009E46F8">
        <w:t>1</w:t>
      </w:r>
      <w:r w:rsidR="007B7C56">
        <w:t>h</w:t>
      </w:r>
      <w:r w:rsidRPr="009E46F8">
        <w:t>. Za przychody z innych źródeł, o których mowa w art. 10 ust. 1 pkt 9, uważa się również przychody z tytułu gromadzenia oszczędności na:</w:t>
      </w:r>
    </w:p>
    <w:p w14:paraId="29F76696" w14:textId="77777777" w:rsidR="00677BFE" w:rsidRPr="009E46F8" w:rsidRDefault="00677BFE" w:rsidP="00677BFE">
      <w:pPr>
        <w:pStyle w:val="ZPKTzmpktartykuempunktem"/>
      </w:pPr>
      <w:r w:rsidRPr="009E46F8">
        <w:t>1)</w:t>
      </w:r>
      <w:r w:rsidRPr="009E46F8">
        <w:tab/>
        <w:t>subkoncie OIPE w rozumieniu art. 2 pkt 9 ustawy o OIPE,</w:t>
      </w:r>
    </w:p>
    <w:p w14:paraId="13274E67" w14:textId="77777777" w:rsidR="00677BFE" w:rsidRPr="00677BFE" w:rsidRDefault="00677BFE" w:rsidP="00677BFE">
      <w:pPr>
        <w:pStyle w:val="ZPKTzmpktartykuempunktem"/>
        <w:keepNext/>
      </w:pPr>
      <w:r w:rsidRPr="009E46F8">
        <w:t>2)</w:t>
      </w:r>
      <w:r w:rsidRPr="009E46F8">
        <w:tab/>
        <w:t>subkoncie w rozumieniu art. 2 pkt 23 rozporządzenia 2019/1238, prowadzonym zgodnie z przepisami obowiązującymi na terytorium państwa innego niż Rzeczpospolita Polska</w:t>
      </w:r>
    </w:p>
    <w:p w14:paraId="65F78AF3" w14:textId="55712D83" w:rsidR="00677BFE" w:rsidRPr="009E46F8" w:rsidRDefault="00D60BBD" w:rsidP="00677BFE">
      <w:pPr>
        <w:pStyle w:val="ZCZWSPPKTzmczciwsppktartykuempunktem"/>
      </w:pPr>
      <w:r>
        <w:t>–</w:t>
      </w:r>
      <w:r>
        <w:tab/>
      </w:r>
      <w:r w:rsidR="00677BFE" w:rsidRPr="009E46F8">
        <w:t>otrzymane przez beneficjenta OIPE w rozumieniu art. 2 pkt 6 rozporządzenia 2019/1238, w tym również osobę uprawnioną do otrzymania środków zgromadzonych na tych subkontach na wypadek śmierci oszczędzającego.</w:t>
      </w:r>
      <w:r w:rsidR="00677BFE">
        <w:t>”</w:t>
      </w:r>
      <w:r w:rsidR="00677BFE" w:rsidRPr="009E46F8">
        <w:t>;</w:t>
      </w:r>
    </w:p>
    <w:p w14:paraId="649A7BB2" w14:textId="77777777" w:rsidR="00677BFE" w:rsidRPr="00677BFE" w:rsidRDefault="00677BFE" w:rsidP="00677BFE">
      <w:pPr>
        <w:pStyle w:val="PKTpunkt"/>
        <w:keepNext/>
      </w:pPr>
      <w:r w:rsidRPr="009E46F8">
        <w:t>3)</w:t>
      </w:r>
      <w:r w:rsidRPr="009E46F8">
        <w:tab/>
        <w:t>w art. 21 w ust. 1 po pkt 58a dodaje się pkt 58aa–58ac w brzmieniu:</w:t>
      </w:r>
    </w:p>
    <w:p w14:paraId="15883954" w14:textId="6F387B1B" w:rsidR="00677BFE" w:rsidRPr="00677BFE" w:rsidRDefault="00677BFE" w:rsidP="00677BFE">
      <w:pPr>
        <w:pStyle w:val="ZPKTzmpktartykuempunktem"/>
        <w:keepNext/>
      </w:pPr>
      <w:r>
        <w:t>„</w:t>
      </w:r>
      <w:r w:rsidR="00D60BBD">
        <w:t>58aa)</w:t>
      </w:r>
      <w:r w:rsidR="00D60BBD">
        <w:tab/>
      </w:r>
      <w:r w:rsidRPr="009E46F8">
        <w:t>dochody z tytułu gromadzenia oszczędności na subkoncie OIPE w rozumieniu art. 2 pkt 9 ustawy o OIPE uzyskane w związku z:</w:t>
      </w:r>
    </w:p>
    <w:p w14:paraId="260C00F1" w14:textId="77777777" w:rsidR="00677BFE" w:rsidRPr="009E46F8" w:rsidRDefault="00677BFE" w:rsidP="00677BFE">
      <w:pPr>
        <w:pStyle w:val="ZLITwPKTzmlitwpktartykuempunktem"/>
      </w:pPr>
      <w:r w:rsidRPr="009E46F8">
        <w:t>a)</w:t>
      </w:r>
      <w:r w:rsidRPr="009E46F8">
        <w:tab/>
        <w:t>gromadzeniem oszczędności i wypłatą środków przez oszczędzającego,</w:t>
      </w:r>
    </w:p>
    <w:p w14:paraId="358CE495" w14:textId="77777777" w:rsidR="00677BFE" w:rsidRPr="009E46F8" w:rsidRDefault="00677BFE" w:rsidP="00677BFE">
      <w:pPr>
        <w:pStyle w:val="ZLITwPKTzmlitwpktartykuempunktem"/>
      </w:pPr>
      <w:r w:rsidRPr="009E46F8">
        <w:t>b)</w:t>
      </w:r>
      <w:r w:rsidRPr="009E46F8">
        <w:tab/>
        <w:t>wypłatą środków dokonaną na rzecz osób uprawnionych do tych środków po śmierci oszczędzającego,</w:t>
      </w:r>
    </w:p>
    <w:p w14:paraId="792A0975" w14:textId="77777777" w:rsidR="00677BFE" w:rsidRPr="00677BFE" w:rsidRDefault="00677BFE" w:rsidP="00677BFE">
      <w:pPr>
        <w:pStyle w:val="ZLITwPKTzmlitwpktartykuempunktem"/>
        <w:keepNext/>
      </w:pPr>
      <w:r w:rsidRPr="009E46F8">
        <w:lastRenderedPageBreak/>
        <w:t>c)</w:t>
      </w:r>
      <w:r w:rsidRPr="009E46F8">
        <w:tab/>
        <w:t>wypłatą transferową</w:t>
      </w:r>
    </w:p>
    <w:p w14:paraId="5CB9CBD5" w14:textId="7DC91B13" w:rsidR="00677BFE" w:rsidRPr="009E46F8" w:rsidRDefault="00677BFE" w:rsidP="00677BFE">
      <w:pPr>
        <w:pStyle w:val="ZCZWSPLITwPKTzmczciwsplitwpktartykuempunktem"/>
      </w:pPr>
      <w:r w:rsidRPr="009E46F8">
        <w:t>–</w:t>
      </w:r>
      <w:r w:rsidR="00D60BBD">
        <w:tab/>
      </w:r>
      <w:r w:rsidRPr="009E46F8">
        <w:t>na podstawie przepisów ustawy o OIPE, z tym że zwolnienie nie ma zastosowania w przypadku, gdy oszczędzający jednocześnie gromadził oszczędności na więcej niż jednym takim subkoncie OIPE, chyba że przepisy te przewidują taką możliwość;</w:t>
      </w:r>
    </w:p>
    <w:p w14:paraId="5ECD8DCF" w14:textId="51514796" w:rsidR="00677BFE" w:rsidRPr="009E46F8" w:rsidRDefault="00D60BBD" w:rsidP="00677BFE">
      <w:pPr>
        <w:pStyle w:val="ZPKTzmpktartykuempunktem"/>
      </w:pPr>
      <w:r>
        <w:t>58ab)</w:t>
      </w:r>
      <w:r>
        <w:tab/>
      </w:r>
      <w:r w:rsidR="00677BFE" w:rsidRPr="009E46F8">
        <w:t>przychody otrzymane przez małżonka z tytułu zwrotu środków na podstawie art. 20–22 ustawy o OIPE;</w:t>
      </w:r>
    </w:p>
    <w:p w14:paraId="0EC61977" w14:textId="648BCCC6" w:rsidR="00677BFE" w:rsidRPr="009E46F8" w:rsidRDefault="00D60BBD" w:rsidP="00677BFE">
      <w:pPr>
        <w:pStyle w:val="ZPKTzmpktartykuempunktem"/>
      </w:pPr>
      <w:r>
        <w:t>58ac)</w:t>
      </w:r>
      <w:r>
        <w:tab/>
      </w:r>
      <w:r w:rsidR="00677BFE" w:rsidRPr="009E46F8">
        <w:t>przychody z tytułu gromadzenia oszczędności na subkoncie w rozumieniu art. 2 pkt 23 rozporządzenia 2019/1238, prowadzonym zgodnie z przepisami obowiązującymi na terytorium państwa innego niż Rzeczpospolita Polska, jeżeli przychody (dochody) z tytułu takich świadczeń nie podlegałyby w całości opodatkowaniu podatkiem dochodowym od osób fizycznych lub byłyby zwolnione z tego podatku w państwie, zgodnie z którego przepisami prowadzone jest takie subkonto, gdyby wypłata została dokonana na rzecz osoby mającej miejsce zamieszkania w tym państwie;</w:t>
      </w:r>
      <w:r w:rsidR="00677BFE">
        <w:t>”</w:t>
      </w:r>
      <w:r w:rsidR="00677BFE" w:rsidRPr="009E46F8">
        <w:t>;</w:t>
      </w:r>
    </w:p>
    <w:p w14:paraId="60CBA6D9" w14:textId="77777777" w:rsidR="00677BFE" w:rsidRPr="00677BFE" w:rsidRDefault="00677BFE" w:rsidP="00677BFE">
      <w:pPr>
        <w:pStyle w:val="PKTpunkt"/>
        <w:keepNext/>
      </w:pPr>
      <w:r w:rsidRPr="009E46F8">
        <w:t>4)</w:t>
      </w:r>
      <w:r w:rsidRPr="009E46F8">
        <w:tab/>
        <w:t>w art. 30:</w:t>
      </w:r>
    </w:p>
    <w:p w14:paraId="7FCCAAA5" w14:textId="77777777" w:rsidR="00677BFE" w:rsidRPr="009E46F8" w:rsidRDefault="00677BFE" w:rsidP="00677BFE">
      <w:pPr>
        <w:pStyle w:val="ZPKTzmpktartykuempunktem"/>
      </w:pPr>
      <w:r w:rsidRPr="009E46F8">
        <w:t>a)</w:t>
      </w:r>
      <w:r w:rsidRPr="009E46F8">
        <w:tab/>
        <w:t>w ust. 1:</w:t>
      </w:r>
    </w:p>
    <w:p w14:paraId="69BB77A5" w14:textId="77777777" w:rsidR="00677BFE" w:rsidRPr="009E46F8" w:rsidRDefault="00677BFE" w:rsidP="00677BFE">
      <w:pPr>
        <w:pStyle w:val="TIRtiret"/>
      </w:pPr>
      <w:r w:rsidRPr="009E46F8">
        <w:t>–</w:t>
      </w:r>
      <w:r w:rsidRPr="009E46F8">
        <w:tab/>
        <w:t xml:space="preserve">po pkt 7a dodaje się pkt 7b w </w:t>
      </w:r>
      <w:r w:rsidRPr="00677BFE">
        <w:t>brzmieniu</w:t>
      </w:r>
      <w:r w:rsidRPr="009E46F8">
        <w:t>:</w:t>
      </w:r>
    </w:p>
    <w:p w14:paraId="57E9F0F2" w14:textId="77777777" w:rsidR="00677BFE" w:rsidRPr="009E46F8" w:rsidRDefault="00677BFE" w:rsidP="00677BFE">
      <w:pPr>
        <w:pStyle w:val="ZTIRPKTzmpkttiret"/>
      </w:pPr>
      <w:r>
        <w:t>„</w:t>
      </w:r>
      <w:r w:rsidRPr="009E46F8">
        <w:t>7b)</w:t>
      </w:r>
      <w:r w:rsidRPr="009E46F8">
        <w:tab/>
        <w:t>z tytułu gromadzenia oszczędności na więcej niż jednym subkoncie OIPE w rozumieniu art. 2 pkt 9 ustawy o OIPE, jeżeli przepisy ustawy o OIPE nie przewidują takiej możliwości – w wysokości 75% uzyskanego dochodu z tytułu gromadzenia oszczędności na każdym subkoncie OIPE;</w:t>
      </w:r>
      <w:r>
        <w:t>”</w:t>
      </w:r>
      <w:r w:rsidRPr="009E46F8">
        <w:t>,</w:t>
      </w:r>
    </w:p>
    <w:p w14:paraId="44CD655B" w14:textId="77777777" w:rsidR="00677BFE" w:rsidRPr="00677BFE" w:rsidRDefault="00677BFE" w:rsidP="00677BFE">
      <w:pPr>
        <w:pStyle w:val="TIRtiret"/>
        <w:keepNext/>
      </w:pPr>
      <w:r w:rsidRPr="009E46F8">
        <w:lastRenderedPageBreak/>
        <w:t>–</w:t>
      </w:r>
      <w:r w:rsidRPr="009E46F8">
        <w:tab/>
        <w:t>po pkt 14 dodaje się pkt 14a w brzmieniu:</w:t>
      </w:r>
    </w:p>
    <w:p w14:paraId="16B62E0D" w14:textId="77777777" w:rsidR="00677BFE" w:rsidRPr="009E46F8" w:rsidRDefault="00677BFE" w:rsidP="00677BFE">
      <w:pPr>
        <w:pStyle w:val="ZTIRPKTzmpkttiret"/>
      </w:pPr>
      <w:r>
        <w:t>„</w:t>
      </w:r>
      <w:r w:rsidRPr="009E46F8">
        <w:t>14a)</w:t>
      </w:r>
      <w:r w:rsidRPr="009E46F8">
        <w:tab/>
        <w:t>od kwoty świadczeń z tytułu gromadzenia oszczędności na subkoncie w rozumieniu art. 2 pkt 23 rozporządzenia 2019/1238, prowadzonym zgodnie z przepisami obowiązującymi na terytorium państwa innego niż Rzeczpospolita Polska</w:t>
      </w:r>
      <w:r w:rsidRPr="009E46F8" w:rsidDel="00510B00">
        <w:t xml:space="preserve"> </w:t>
      </w:r>
      <w:r w:rsidRPr="009E46F8">
        <w:t>– w wysokości 10% przychodu;</w:t>
      </w:r>
      <w:r>
        <w:t>”</w:t>
      </w:r>
      <w:r w:rsidRPr="009E46F8">
        <w:t>,</w:t>
      </w:r>
    </w:p>
    <w:p w14:paraId="661161F7" w14:textId="77777777" w:rsidR="00677BFE" w:rsidRPr="00677BFE" w:rsidRDefault="00677BFE" w:rsidP="00677BFE">
      <w:pPr>
        <w:pStyle w:val="LITlitera"/>
        <w:keepNext/>
      </w:pPr>
      <w:r w:rsidRPr="009E46F8">
        <w:t>b)</w:t>
      </w:r>
      <w:r w:rsidRPr="009E46F8">
        <w:tab/>
        <w:t>po ust. 3a dodaje się ust. 3b w brzmieniu:</w:t>
      </w:r>
    </w:p>
    <w:p w14:paraId="43E8383E" w14:textId="77777777" w:rsidR="00677BFE" w:rsidRPr="009E46F8" w:rsidRDefault="00677BFE" w:rsidP="00677BFE">
      <w:pPr>
        <w:pStyle w:val="ZLITUSTzmustliter"/>
      </w:pPr>
      <w:r>
        <w:t>„</w:t>
      </w:r>
      <w:r w:rsidRPr="009E46F8">
        <w:t>3b. Dochodem, o którym mowa w ust. 1 pkt 7b, jest różnica między kwotą stanowiącą wartość środków zgromadzonych na subkoncie OIPE w rozumieniu art. 2 pkt 9 ustawy o OIPE a sumą wpłat na to subkonto. Dochodu tego nie pomniejsza się o straty z innych źródeł poniesione w roku podatkowym oraz latach poprzednich.</w:t>
      </w:r>
      <w:r>
        <w:t>”</w:t>
      </w:r>
      <w:r w:rsidRPr="009E46F8">
        <w:t>,</w:t>
      </w:r>
    </w:p>
    <w:p w14:paraId="3EC27180" w14:textId="10E9FF37" w:rsidR="00677BFE" w:rsidRPr="009E46F8" w:rsidRDefault="00677BFE" w:rsidP="00677BFE">
      <w:pPr>
        <w:pStyle w:val="LITlitera"/>
      </w:pPr>
      <w:r w:rsidRPr="009E46F8">
        <w:t>c)</w:t>
      </w:r>
      <w:r w:rsidRPr="009E46F8">
        <w:tab/>
        <w:t xml:space="preserve">w ust. 9 wyrazy </w:t>
      </w:r>
      <w:r>
        <w:t>„</w:t>
      </w:r>
      <w:r w:rsidRPr="009E46F8">
        <w:t>ust. 1 pkt 2, 4–4b, 5a</w:t>
      </w:r>
      <w:r w:rsidR="007B7C56">
        <w:t>,</w:t>
      </w:r>
      <w:r w:rsidRPr="009E46F8">
        <w:t xml:space="preserve"> 7a</w:t>
      </w:r>
      <w:r w:rsidR="007B7C56">
        <w:t xml:space="preserve"> i 17</w:t>
      </w:r>
      <w:r>
        <w:t>”</w:t>
      </w:r>
      <w:r w:rsidRPr="009E46F8">
        <w:t xml:space="preserve"> zastępuje się wyrazami </w:t>
      </w:r>
      <w:r>
        <w:t>„</w:t>
      </w:r>
      <w:r w:rsidRPr="009E46F8">
        <w:t>ust. 1 pkt 2, 4–4b, 5a, 7a, 7b</w:t>
      </w:r>
      <w:r w:rsidR="007B7C56">
        <w:t>,</w:t>
      </w:r>
      <w:r w:rsidRPr="009E46F8">
        <w:t>14a</w:t>
      </w:r>
      <w:r w:rsidR="007B7C56">
        <w:t xml:space="preserve"> i 17</w:t>
      </w:r>
      <w:r>
        <w:t>”</w:t>
      </w:r>
      <w:r w:rsidRPr="009E46F8">
        <w:t>;</w:t>
      </w:r>
    </w:p>
    <w:p w14:paraId="44890036" w14:textId="77777777" w:rsidR="00677BFE" w:rsidRPr="00677BFE" w:rsidRDefault="00677BFE" w:rsidP="00677BFE">
      <w:pPr>
        <w:pStyle w:val="PKTpunkt"/>
        <w:keepNext/>
      </w:pPr>
      <w:r w:rsidRPr="009E46F8">
        <w:t>5)</w:t>
      </w:r>
      <w:r w:rsidRPr="009E46F8">
        <w:tab/>
        <w:t>w art. 30a:</w:t>
      </w:r>
    </w:p>
    <w:p w14:paraId="56D9E0BF" w14:textId="77777777" w:rsidR="00677BFE" w:rsidRPr="00677BFE" w:rsidRDefault="00677BFE" w:rsidP="00677BFE">
      <w:pPr>
        <w:pStyle w:val="LITlitera"/>
        <w:keepNext/>
      </w:pPr>
      <w:r w:rsidRPr="009E46F8">
        <w:t>a)</w:t>
      </w:r>
      <w:r w:rsidRPr="009E46F8">
        <w:tab/>
        <w:t>w ust. 1 po pkt 10 dodaje się pkt 10a w brzmieniu:</w:t>
      </w:r>
    </w:p>
    <w:p w14:paraId="7F8FE403" w14:textId="614F4061" w:rsidR="00677BFE" w:rsidRPr="009E46F8" w:rsidRDefault="00677BFE" w:rsidP="00677BFE">
      <w:pPr>
        <w:pStyle w:val="ZLITPKTzmpktliter"/>
      </w:pPr>
      <w:r>
        <w:t>„</w:t>
      </w:r>
      <w:r w:rsidRPr="009E46F8">
        <w:t>10a)</w:t>
      </w:r>
      <w:r w:rsidR="00D60BBD">
        <w:tab/>
      </w:r>
      <w:r w:rsidRPr="009E46F8">
        <w:t>od dochodu z tytułu zwrotu środków zgromadzonych na subkoncie OIPE w rozumieniu art. 2 pkt 9 ustawy o OIPE;</w:t>
      </w:r>
      <w:r>
        <w:t>”</w:t>
      </w:r>
      <w:r w:rsidRPr="009E46F8">
        <w:t>,</w:t>
      </w:r>
    </w:p>
    <w:p w14:paraId="4E2B451E" w14:textId="77777777" w:rsidR="00677BFE" w:rsidRPr="009E46F8" w:rsidRDefault="00677BFE" w:rsidP="00677BFE">
      <w:pPr>
        <w:pStyle w:val="LITlitera"/>
      </w:pPr>
      <w:r w:rsidRPr="009E46F8">
        <w:t>b)</w:t>
      </w:r>
      <w:r w:rsidRPr="009E46F8">
        <w:tab/>
        <w:t xml:space="preserve">w ust. 2 wyrazy </w:t>
      </w:r>
      <w:r>
        <w:t>„</w:t>
      </w:r>
      <w:r w:rsidRPr="009E46F8">
        <w:t>ust. 1 pkt 1–5</w:t>
      </w:r>
      <w:r>
        <w:t>”</w:t>
      </w:r>
      <w:r w:rsidRPr="009E46F8">
        <w:t xml:space="preserve"> zastępuje się wyrazami </w:t>
      </w:r>
      <w:r>
        <w:t>„</w:t>
      </w:r>
      <w:r w:rsidRPr="009E46F8">
        <w:t>ust. 1 pkt 1–5, 10a i 11a–11f</w:t>
      </w:r>
      <w:r>
        <w:t>”</w:t>
      </w:r>
      <w:r w:rsidRPr="009E46F8">
        <w:t>,</w:t>
      </w:r>
    </w:p>
    <w:p w14:paraId="6D077DD1" w14:textId="77777777" w:rsidR="00677BFE" w:rsidRPr="00677BFE" w:rsidRDefault="00677BFE" w:rsidP="00677BFE">
      <w:pPr>
        <w:pStyle w:val="LITlitera"/>
        <w:keepNext/>
      </w:pPr>
      <w:r w:rsidRPr="009E46F8">
        <w:lastRenderedPageBreak/>
        <w:t>c)</w:t>
      </w:r>
      <w:r w:rsidRPr="009E46F8">
        <w:tab/>
        <w:t>po ust. 8e dodaje się ust. 8f w brzmieniu:</w:t>
      </w:r>
    </w:p>
    <w:p w14:paraId="5372A6AC" w14:textId="77777777" w:rsidR="00677BFE" w:rsidRPr="009E46F8" w:rsidRDefault="00677BFE" w:rsidP="00677BFE">
      <w:pPr>
        <w:pStyle w:val="ZLITUSTzmustliter"/>
      </w:pPr>
      <w:r>
        <w:t>„</w:t>
      </w:r>
      <w:r w:rsidRPr="009E46F8">
        <w:t>8f. Dochodem, o którym mowa w ust. 1 pkt 10a, jest różnica między kwotą stanowiącą wartość środków zgromadzonych na subkoncie OIPE w rozumieniu art. 2 pkt 9 ustawy o OIPE a sumą wpłat dokonanych na to subkonto. Dochodu tego nie pomniejsza się o straty z innych źródeł poniesione w roku podatkowym oraz latach poprzednich.</w:t>
      </w:r>
      <w:r>
        <w:t>”</w:t>
      </w:r>
      <w:r w:rsidRPr="009E46F8">
        <w:t>.</w:t>
      </w:r>
    </w:p>
    <w:p w14:paraId="7070F61D" w14:textId="7BF08983" w:rsidR="00677BFE" w:rsidRPr="00677BFE" w:rsidRDefault="00677BFE" w:rsidP="00677BFE">
      <w:pPr>
        <w:pStyle w:val="ARTartustawynprozporzdzenia"/>
        <w:keepNext/>
      </w:pPr>
      <w:r w:rsidRPr="00677BFE">
        <w:rPr>
          <w:rStyle w:val="Ppogrubienie"/>
        </w:rPr>
        <w:t>Art. 31.</w:t>
      </w:r>
      <w:r w:rsidRPr="00677BFE">
        <w:t xml:space="preserve"> W ustawie z dnia 15 lutego 1992 r. o podatku dochodowym od osób prawnych (Dz. U. z 2022 r. poz. 2587</w:t>
      </w:r>
      <w:r w:rsidR="00390B80">
        <w:t xml:space="preserve">, z </w:t>
      </w:r>
      <w:proofErr w:type="spellStart"/>
      <w:r w:rsidR="00390B80">
        <w:t>późn</w:t>
      </w:r>
      <w:proofErr w:type="spellEnd"/>
      <w:r w:rsidR="00390B80">
        <w:t>. zm.</w:t>
      </w:r>
      <w:r w:rsidR="00390B80">
        <w:rPr>
          <w:rStyle w:val="Odwoanieprzypisudolnego"/>
        </w:rPr>
        <w:footnoteReference w:id="7"/>
      </w:r>
      <w:r w:rsidR="00390B80">
        <w:rPr>
          <w:rStyle w:val="IGindeksgrny"/>
        </w:rPr>
        <w:t>)</w:t>
      </w:r>
      <w:r w:rsidRPr="00677BFE">
        <w:t>) wprowadza się następujące zmiany:</w:t>
      </w:r>
    </w:p>
    <w:p w14:paraId="389EAA60" w14:textId="77777777" w:rsidR="00677BFE" w:rsidRPr="00677BFE" w:rsidRDefault="00677BFE" w:rsidP="00677BFE">
      <w:pPr>
        <w:pStyle w:val="PKTpunkt"/>
        <w:keepNext/>
      </w:pPr>
      <w:r w:rsidRPr="009E46F8">
        <w:t>1)</w:t>
      </w:r>
      <w:r w:rsidRPr="009E46F8">
        <w:tab/>
        <w:t>w art. 16 w ust. 1:</w:t>
      </w:r>
    </w:p>
    <w:p w14:paraId="39FAF7D2" w14:textId="77777777" w:rsidR="00677BFE" w:rsidRPr="00677BFE" w:rsidRDefault="00677BFE" w:rsidP="00677BFE">
      <w:pPr>
        <w:pStyle w:val="LITlitera"/>
        <w:keepNext/>
      </w:pPr>
      <w:r w:rsidRPr="009E46F8">
        <w:t>a)</w:t>
      </w:r>
      <w:r w:rsidRPr="009E46F8">
        <w:tab/>
        <w:t>pkt 58 otrzymuje brzmienie:</w:t>
      </w:r>
    </w:p>
    <w:p w14:paraId="6C02100C" w14:textId="484B9E29" w:rsidR="00677BFE" w:rsidRPr="009E46F8" w:rsidRDefault="00677BFE" w:rsidP="00677BFE">
      <w:pPr>
        <w:pStyle w:val="ZLITPKTzmpktliter"/>
      </w:pPr>
      <w:r>
        <w:t>„</w:t>
      </w:r>
      <w:r w:rsidRPr="009E46F8">
        <w:t>58)</w:t>
      </w:r>
      <w:r w:rsidRPr="009E46F8">
        <w:tab/>
        <w:t>wydatków i kosztów bezpośrednio sfinansowanych z dochodów (przychodów), o których mowa w art. 17 ust. 1 pkt 14a, 23, 24, 42, 47, 48, 52, 53, 54a, 56, 56b</w:t>
      </w:r>
      <w:r w:rsidR="00D60BBD">
        <w:t>–</w:t>
      </w:r>
      <w:r w:rsidRPr="009E46F8">
        <w:t>56</w:t>
      </w:r>
      <w:r>
        <w:t>m</w:t>
      </w:r>
      <w:r w:rsidRPr="009E46F8">
        <w:t xml:space="preserve"> i 59;</w:t>
      </w:r>
      <w:r>
        <w:t>”,</w:t>
      </w:r>
    </w:p>
    <w:p w14:paraId="262E979E" w14:textId="77777777" w:rsidR="00677BFE" w:rsidRPr="00677BFE" w:rsidRDefault="00677BFE" w:rsidP="00677BFE">
      <w:pPr>
        <w:pStyle w:val="LITlitera"/>
        <w:keepNext/>
      </w:pPr>
      <w:r w:rsidRPr="009E46F8">
        <w:lastRenderedPageBreak/>
        <w:t>b)</w:t>
      </w:r>
      <w:r w:rsidRPr="009E46F8">
        <w:tab/>
        <w:t>po pkt 71 dodaje się pkt 71a w brzmieniu:</w:t>
      </w:r>
    </w:p>
    <w:p w14:paraId="647B5A98" w14:textId="73980902" w:rsidR="00677BFE" w:rsidRPr="009E46F8" w:rsidRDefault="00677BFE" w:rsidP="00677BFE">
      <w:pPr>
        <w:pStyle w:val="ZLITPKTzmpktliter"/>
      </w:pPr>
      <w:r>
        <w:t>„</w:t>
      </w:r>
      <w:r w:rsidR="00D60BBD">
        <w:t>71a)</w:t>
      </w:r>
      <w:r w:rsidR="00D60BBD">
        <w:tab/>
      </w:r>
      <w:r w:rsidRPr="009E46F8">
        <w:t>środków wniesionych przez spółdzielcze kasy oszczędnościowo-kredytowe na fundusz stabilizacyjny, o którym mowa w art. 55 ust. 1 ustawy z dnia 5 listopada 2009 r. o spółdzielczych kasach oszczędnościowo-kredytowych (Dz. U. z 2022 r. poz. 924,</w:t>
      </w:r>
      <w:r>
        <w:t xml:space="preserve"> z </w:t>
      </w:r>
      <w:proofErr w:type="spellStart"/>
      <w:r>
        <w:t>późn</w:t>
      </w:r>
      <w:proofErr w:type="spellEnd"/>
      <w:r>
        <w:t>. zm.</w:t>
      </w:r>
      <w:r>
        <w:rPr>
          <w:rStyle w:val="Odwoanieprzypisudolnego"/>
        </w:rPr>
        <w:footnoteReference w:id="8"/>
      </w:r>
      <w:r>
        <w:rPr>
          <w:rStyle w:val="IGindeksgrny"/>
        </w:rPr>
        <w:t>)</w:t>
      </w:r>
      <w:r w:rsidRPr="009E46F8">
        <w:t>);</w:t>
      </w:r>
      <w:r>
        <w:t>”</w:t>
      </w:r>
      <w:r w:rsidRPr="009E46F8">
        <w:t>;</w:t>
      </w:r>
    </w:p>
    <w:p w14:paraId="6B4F5D05" w14:textId="77777777" w:rsidR="00677BFE" w:rsidRPr="00677BFE" w:rsidRDefault="00677BFE" w:rsidP="00677BFE">
      <w:pPr>
        <w:pStyle w:val="PKTpunkt"/>
        <w:keepNext/>
      </w:pPr>
      <w:r w:rsidRPr="009E46F8">
        <w:t>2)</w:t>
      </w:r>
      <w:r w:rsidRPr="009E46F8">
        <w:tab/>
        <w:t>w art. 17 w ust. 1 po pkt 56j dodaje się pkt 56k–56m w brzmieniu:</w:t>
      </w:r>
    </w:p>
    <w:p w14:paraId="5EB086EB" w14:textId="77777777" w:rsidR="00677BFE" w:rsidRPr="009E46F8" w:rsidRDefault="00677BFE" w:rsidP="00677BFE">
      <w:pPr>
        <w:pStyle w:val="ZPKTzmpktartykuempunktem"/>
      </w:pPr>
      <w:r>
        <w:t>„</w:t>
      </w:r>
      <w:r w:rsidRPr="009E46F8">
        <w:t>56k)</w:t>
      </w:r>
      <w:r w:rsidRPr="009E46F8">
        <w:tab/>
        <w:t>równowartość zwróconych środków wniesionych przez spółdzielczą kasę oszczędnościowo-kredytową na fundusz stabilizacyjny, o który</w:t>
      </w:r>
      <w:r>
        <w:t>m</w:t>
      </w:r>
      <w:r w:rsidRPr="009E46F8">
        <w:t xml:space="preserve"> mowa w art. 55 ust. 1 ustawy z dnia 5 listopada 2009 r. o spółdzielczych kasach oszczędnościowo-kredytowych, w przypadku ustania członkostwa w Krajowej Spółdzielczej Kasie Oszczędnościowo-Kredytowej;</w:t>
      </w:r>
    </w:p>
    <w:p w14:paraId="3534DA2F" w14:textId="6A7C8271" w:rsidR="00677BFE" w:rsidRPr="009E46F8" w:rsidRDefault="00677BFE" w:rsidP="00677BFE">
      <w:pPr>
        <w:pStyle w:val="ZPKTzmpktartykuempunktem"/>
      </w:pPr>
      <w:r w:rsidRPr="009E46F8">
        <w:t>56l)</w:t>
      </w:r>
      <w:r w:rsidRPr="009E46F8">
        <w:tab/>
        <w:t>środki przekazane z funduszu stabilizacyjnego, o którym mowa w art. 55 ust. 1 ustawy z dnia 5 listopada 2009 r. o spółdzielczych kasach oszczędnościowo-kredytowych, na rzecz spółdzielczej kasy oszczędnościowo-kredytowej przejmującej inną spółdzielczą kasę oszczędnościowo-kredytową, w</w:t>
      </w:r>
      <w:r w:rsidR="008E506D">
        <w:t xml:space="preserve"> </w:t>
      </w:r>
      <w:r w:rsidRPr="009E46F8">
        <w:t>części przeznaczonej na realizację celów, o których mowa w art. 42 tej ustawy;</w:t>
      </w:r>
    </w:p>
    <w:p w14:paraId="1CB4901B" w14:textId="366D8299" w:rsidR="002F0E26" w:rsidRPr="009E46F8" w:rsidRDefault="00677BFE" w:rsidP="00A33D00">
      <w:pPr>
        <w:pStyle w:val="ZPKTzmpktartykuempunktem"/>
      </w:pPr>
      <w:r w:rsidRPr="009E46F8">
        <w:lastRenderedPageBreak/>
        <w:t>56m)</w:t>
      </w:r>
      <w:r w:rsidRPr="009E46F8">
        <w:tab/>
      </w:r>
      <w:r w:rsidRPr="009E46F8">
        <w:tab/>
        <w:t>wartość umorzonych zobowiązań z tytułu kredytów lub pożyczek zaciągniętych przez spółdzielczą kasę oszczędnościowo-kredytową ze środków funduszu stabilizacyjnego, o którym mowa w art. 55 ust. 1 ustawy z dnia 5 listopada 2009 r. o spółdzielczych kasach oszczędnościowo-kredytowych, w części przeznaczonej na realizację celów, o których mowa w art. 42 tej ustawy;</w:t>
      </w:r>
      <w:r>
        <w:t>”</w:t>
      </w:r>
      <w:r w:rsidRPr="009E46F8">
        <w:t>.</w:t>
      </w:r>
    </w:p>
    <w:p w14:paraId="73424144" w14:textId="3C574326" w:rsidR="00A33D00" w:rsidRPr="00ED5336" w:rsidRDefault="00A33D00" w:rsidP="00ED5336">
      <w:pPr>
        <w:pStyle w:val="ARTartustawynprozporzdzenia"/>
      </w:pPr>
      <w:r w:rsidRPr="00ED5336">
        <w:rPr>
          <w:rStyle w:val="Ppogrubienie"/>
        </w:rPr>
        <w:t>Art</w:t>
      </w:r>
      <w:r w:rsidR="00ED5336" w:rsidRPr="006169EF">
        <w:rPr>
          <w:rStyle w:val="Ppogrubienie"/>
        </w:rPr>
        <w:t>.</w:t>
      </w:r>
      <w:r w:rsidR="006468DC">
        <w:rPr>
          <w:rStyle w:val="Ppogrubienie"/>
        </w:rPr>
        <w:t xml:space="preserve"> </w:t>
      </w:r>
      <w:r w:rsidR="00ED5336" w:rsidRPr="006169EF">
        <w:rPr>
          <w:rStyle w:val="Ppogrubienie"/>
        </w:rPr>
        <w:t>32</w:t>
      </w:r>
      <w:r w:rsidRPr="00ED5336">
        <w:rPr>
          <w:rStyle w:val="Ppogrubienie"/>
        </w:rPr>
        <w:t>.</w:t>
      </w:r>
      <w:r w:rsidRPr="006169EF">
        <w:rPr>
          <w:rStyle w:val="Ppogrubienie"/>
          <w:b w:val="0"/>
        </w:rPr>
        <w:t xml:space="preserve"> </w:t>
      </w:r>
      <w:r w:rsidRPr="00ED5336">
        <w:t xml:space="preserve">W ustawie z dnia 29 sierpnia 1997 r. </w:t>
      </w:r>
      <w:r w:rsidR="00D60BBD">
        <w:t>–</w:t>
      </w:r>
      <w:r w:rsidRPr="00ED5336">
        <w:t xml:space="preserve"> Prawo bankowe (Dz. U. z 2022 r. poz. 2324, z </w:t>
      </w:r>
      <w:proofErr w:type="spellStart"/>
      <w:r w:rsidRPr="00ED5336">
        <w:t>późn</w:t>
      </w:r>
      <w:proofErr w:type="spellEnd"/>
      <w:r w:rsidRPr="00ED5336">
        <w:t>. zm.</w:t>
      </w:r>
      <w:r w:rsidRPr="001C06D3">
        <w:rPr>
          <w:rStyle w:val="IGindeksgrny"/>
        </w:rPr>
        <w:footnoteReference w:id="9"/>
      </w:r>
      <w:r w:rsidRPr="001C06D3">
        <w:rPr>
          <w:rStyle w:val="IGindeksgrny"/>
        </w:rPr>
        <w:t>)</w:t>
      </w:r>
      <w:r w:rsidRPr="00ED5336">
        <w:t xml:space="preserve">) w art. 105 w ust. 1 w pkt </w:t>
      </w:r>
      <w:r w:rsidR="00ED5336" w:rsidRPr="00ED5336">
        <w:t>2 lit. i otrzymuje brzmienie:</w:t>
      </w:r>
    </w:p>
    <w:p w14:paraId="4FCECBE2" w14:textId="3A353FAA" w:rsidR="00A33D00" w:rsidRPr="00A33D00" w:rsidRDefault="006468DC" w:rsidP="00BE5013">
      <w:pPr>
        <w:pStyle w:val="ZLITzmlitartykuempunktem"/>
      </w:pPr>
      <w:r>
        <w:t>„</w:t>
      </w:r>
      <w:r w:rsidR="00A33D00" w:rsidRPr="00A33D00">
        <w:t>i)</w:t>
      </w:r>
      <w:r w:rsidR="00D60BBD">
        <w:tab/>
      </w:r>
      <w:r w:rsidR="00A33D00" w:rsidRPr="00A33D00">
        <w:t>biegłego rewidenta:</w:t>
      </w:r>
    </w:p>
    <w:p w14:paraId="4B707272" w14:textId="2B88DDF4" w:rsidR="00A33D00" w:rsidRPr="00A33D00" w:rsidRDefault="00BE5013" w:rsidP="00BE5013">
      <w:pPr>
        <w:pStyle w:val="ZTIRwLITzmtirwlitartykuempunktem"/>
      </w:pPr>
      <w:r>
        <w:t>–</w:t>
      </w:r>
      <w:r>
        <w:tab/>
      </w:r>
      <w:r w:rsidR="00A33D00" w:rsidRPr="00A33D00">
        <w:t>upoważnionego do badania sprawozdań finansowych banku na podstawie zawartej z bankiem umowy,</w:t>
      </w:r>
    </w:p>
    <w:p w14:paraId="3112A58E" w14:textId="6C5F3F05" w:rsidR="00A33D00" w:rsidRPr="001C06D3" w:rsidRDefault="00BE5013" w:rsidP="00BE5013">
      <w:pPr>
        <w:pStyle w:val="ZTIRwLITzmtirwlitartykuempunktem"/>
        <w:rPr>
          <w:rStyle w:val="Ppogrubienie"/>
          <w:b w:val="0"/>
        </w:rPr>
      </w:pPr>
      <w:r>
        <w:t>–</w:t>
      </w:r>
      <w:r>
        <w:tab/>
      </w:r>
      <w:r w:rsidR="00A33D00" w:rsidRPr="00A33D00">
        <w:t xml:space="preserve">przeprowadzającego audyty zewnętrzne, o których mowa w </w:t>
      </w:r>
      <w:r w:rsidR="006169EF">
        <w:t>pkt</w:t>
      </w:r>
      <w:r w:rsidR="00A33D00" w:rsidRPr="00A33D00">
        <w:t xml:space="preserve"> 4 lub 12 załącznika I lub </w:t>
      </w:r>
      <w:r w:rsidR="006169EF">
        <w:t>pkt</w:t>
      </w:r>
      <w:r w:rsidR="00A33D00" w:rsidRPr="00A33D00">
        <w:t xml:space="preserve"> 18 załącznika II do rozporządzenia Parlamentu Europejskiego i Rady (UE) 2016/1011 z dnia 8 czerwca 2016 r. w sprawie indeksów stosowanych jako wskaźniki referencyjne w instrumentach finansowych i umowach finansowych lub do pomiaru wyników funduszy inwestycyjnych i zmieniające</w:t>
      </w:r>
      <w:r w:rsidR="005C3AE1">
        <w:t>go</w:t>
      </w:r>
      <w:r w:rsidR="00A33D00" w:rsidRPr="00A33D00">
        <w:t xml:space="preserve"> dyrektywy 2008/48/WE i 2014/17/UE oraz rozporządzenie (UE) nr 596/2014 </w:t>
      </w:r>
      <w:r w:rsidR="00A33D00" w:rsidRPr="00A33D00">
        <w:lastRenderedPageBreak/>
        <w:t xml:space="preserve">(Dz. Urz. UE L 171 z 29.06.2016, str. 1, z </w:t>
      </w:r>
      <w:proofErr w:type="spellStart"/>
      <w:r w:rsidR="00A33D00" w:rsidRPr="00A33D00">
        <w:t>późn</w:t>
      </w:r>
      <w:proofErr w:type="spellEnd"/>
      <w:r w:rsidR="00A33D00" w:rsidRPr="00A33D00">
        <w:t>. zm.</w:t>
      </w:r>
      <w:r w:rsidR="00A33D00" w:rsidRPr="001C06D3">
        <w:rPr>
          <w:rStyle w:val="IGindeksgrny"/>
        </w:rPr>
        <w:footnoteReference w:id="10"/>
      </w:r>
      <w:r w:rsidR="00A33D00" w:rsidRPr="001C06D3">
        <w:rPr>
          <w:rStyle w:val="IGindeksgrny"/>
        </w:rPr>
        <w:t>)</w:t>
      </w:r>
      <w:r w:rsidR="00A33D00" w:rsidRPr="00A33D00">
        <w:t>) na podstawie zawartej z bankiem umowy,”.</w:t>
      </w:r>
    </w:p>
    <w:p w14:paraId="57B874E9" w14:textId="03889D5E" w:rsidR="00677BFE" w:rsidRDefault="00677BFE" w:rsidP="00677BFE">
      <w:pPr>
        <w:pStyle w:val="ARTartustawynprozporzdzenia"/>
        <w:keepNext/>
      </w:pPr>
      <w:r w:rsidRPr="00677BFE">
        <w:rPr>
          <w:rStyle w:val="Ppogrubienie"/>
        </w:rPr>
        <w:t>Art. 3</w:t>
      </w:r>
      <w:r w:rsidR="00681F4E">
        <w:rPr>
          <w:rStyle w:val="Ppogrubienie"/>
        </w:rPr>
        <w:t>3</w:t>
      </w:r>
      <w:r w:rsidRPr="00677BFE">
        <w:rPr>
          <w:rStyle w:val="Ppogrubienie"/>
        </w:rPr>
        <w:t>.</w:t>
      </w:r>
      <w:r w:rsidRPr="009E46F8">
        <w:t xml:space="preserve"> W ustawie z dnia 28 lutego 2003 r. – Prawo upadłościowe (Dz. U. z 2022 r. poz. 1520) </w:t>
      </w:r>
      <w:r w:rsidRPr="00B00192">
        <w:t>wprowadza się następujące zmiany:</w:t>
      </w:r>
    </w:p>
    <w:p w14:paraId="5A69F0A6" w14:textId="77777777" w:rsidR="00677BFE" w:rsidRDefault="00677BFE" w:rsidP="00677BFE">
      <w:pPr>
        <w:pStyle w:val="PKTpunkt"/>
      </w:pPr>
      <w:r>
        <w:t>1)</w:t>
      </w:r>
      <w:r>
        <w:tab/>
      </w:r>
      <w:r w:rsidRPr="009E46F8">
        <w:t xml:space="preserve">użyte w art. 425e w ust. 2b, w art. 425h w ust. 4, w art. 425m w ust. 2 oraz w art. 425s w ust. 7 wyrazy </w:t>
      </w:r>
      <w:r>
        <w:t>„</w:t>
      </w:r>
      <w:r w:rsidRPr="009E46F8">
        <w:t>bank prowadzący</w:t>
      </w:r>
      <w:r>
        <w:t>”</w:t>
      </w:r>
      <w:r w:rsidRPr="009E46F8">
        <w:t xml:space="preserve"> zastępuje się wyrazami </w:t>
      </w:r>
      <w:r>
        <w:t>„</w:t>
      </w:r>
      <w:r w:rsidRPr="009E46F8">
        <w:t>bank lub spółdzielczą kasę oszczędnościowo-kredytową prowadzące</w:t>
      </w:r>
      <w:r>
        <w:t>”;</w:t>
      </w:r>
    </w:p>
    <w:p w14:paraId="2D4200A0" w14:textId="77777777" w:rsidR="00677BFE" w:rsidRDefault="00677BFE" w:rsidP="00677BFE">
      <w:pPr>
        <w:pStyle w:val="PKTpunkt"/>
        <w:keepNext/>
      </w:pPr>
      <w:r>
        <w:t>2)</w:t>
      </w:r>
      <w:r>
        <w:tab/>
        <w:t xml:space="preserve">w art. 434a zdanie pierwsze </w:t>
      </w:r>
      <w:r w:rsidRPr="00B00192">
        <w:t>otrzymuje</w:t>
      </w:r>
      <w:r>
        <w:t xml:space="preserve"> brzmienie:</w:t>
      </w:r>
    </w:p>
    <w:p w14:paraId="581EB850" w14:textId="73EED5D5" w:rsidR="00677BFE" w:rsidRPr="009E46F8" w:rsidRDefault="00677BFE" w:rsidP="008E506D">
      <w:pPr>
        <w:pStyle w:val="ZFRAGzmfragmentunpzdaniaartykuempunktem"/>
      </w:pPr>
      <w:r>
        <w:t>„</w:t>
      </w:r>
      <w:r w:rsidRPr="00ED70D8">
        <w:t xml:space="preserve">Jeżeli wierzytelność banku </w:t>
      </w:r>
      <w:r>
        <w:t xml:space="preserve">lub </w:t>
      </w:r>
      <w:r w:rsidRPr="00ED70D8">
        <w:t>spółdzielcz</w:t>
      </w:r>
      <w:r>
        <w:t>ej</w:t>
      </w:r>
      <w:r w:rsidRPr="00ED70D8">
        <w:t xml:space="preserve"> kas</w:t>
      </w:r>
      <w:r>
        <w:t>y</w:t>
      </w:r>
      <w:r w:rsidRPr="00ED70D8">
        <w:t xml:space="preserve"> oszczędnościowo-kredytow</w:t>
      </w:r>
      <w:r>
        <w:t>ej</w:t>
      </w:r>
      <w:r w:rsidRPr="00ED70D8">
        <w:t xml:space="preserve"> jest zabezpieczona hipoteką na nieruchomości, na której jest prowadzone przedsięwzięcie deweloperskie lub zadanie inwestycyjne, a bank lub spółdzielcz</w:t>
      </w:r>
      <w:r>
        <w:t>a</w:t>
      </w:r>
      <w:r w:rsidRPr="00ED70D8">
        <w:t xml:space="preserve"> kas</w:t>
      </w:r>
      <w:r>
        <w:t>a</w:t>
      </w:r>
      <w:r w:rsidRPr="00ED70D8">
        <w:t xml:space="preserve"> oszczędnościowo-kredytow</w:t>
      </w:r>
      <w:r>
        <w:t>a</w:t>
      </w:r>
      <w:r w:rsidRPr="00ED70D8">
        <w:t xml:space="preserve"> wyraził</w:t>
      </w:r>
      <w:r>
        <w:t>y</w:t>
      </w:r>
      <w:r w:rsidRPr="00ED70D8">
        <w:t xml:space="preserve"> zgodę, o której mowa w </w:t>
      </w:r>
      <w:r w:rsidRPr="005A39FC">
        <w:t>art. 25 ust. 1 pkt 1 lub 2</w:t>
      </w:r>
      <w:r w:rsidRPr="00ED70D8">
        <w:t xml:space="preserve"> ustawy o ochronie nabywcy, lub zobowiązał</w:t>
      </w:r>
      <w:r>
        <w:t>y</w:t>
      </w:r>
      <w:r w:rsidRPr="00ED70D8">
        <w:t xml:space="preserve"> się do jej udzielenia, zgodnie z </w:t>
      </w:r>
      <w:r w:rsidRPr="005A39FC">
        <w:t>art. 76 ust. 4</w:t>
      </w:r>
      <w:r w:rsidRPr="00ED70D8">
        <w:t xml:space="preserve"> zdanie drugie ustawy z dnia 6 lipca 1982 r. o księgach wieczystych i hipotece, zgoda taka lub zobowiązanie do jej udzielenia pozostają w mocy na warunkach w nich określonych.</w:t>
      </w:r>
      <w:r>
        <w:t>”</w:t>
      </w:r>
      <w:r w:rsidRPr="009E46F8">
        <w:t>.</w:t>
      </w:r>
    </w:p>
    <w:p w14:paraId="2D91CC20" w14:textId="2B09D10D" w:rsidR="00677BFE" w:rsidRPr="00677BFE" w:rsidRDefault="00677BFE" w:rsidP="00677BFE">
      <w:pPr>
        <w:pStyle w:val="ARTartustawynprozporzdzenia"/>
        <w:keepNext/>
      </w:pPr>
      <w:r w:rsidRPr="00677BFE">
        <w:rPr>
          <w:rStyle w:val="Ppogrubienie"/>
        </w:rPr>
        <w:lastRenderedPageBreak/>
        <w:t>Art. 3</w:t>
      </w:r>
      <w:r w:rsidR="00681F4E">
        <w:rPr>
          <w:rStyle w:val="Ppogrubienie"/>
        </w:rPr>
        <w:t>4</w:t>
      </w:r>
      <w:r w:rsidRPr="00677BFE">
        <w:rPr>
          <w:rStyle w:val="Ppogrubienie"/>
        </w:rPr>
        <w:t>.</w:t>
      </w:r>
      <w:r w:rsidRPr="00677BFE">
        <w:t xml:space="preserve"> W ustawie z dnia 22 maja 2003 r. o nadzorze ubezpieczeniowym i emerytalnym (Dz. U. z 2019 r. poz. 207) w art. 2 w ust. 1 w pkt 5 kropkę zastępuje się średnikiem i dodaje się pkt 6 w brzmieniu:</w:t>
      </w:r>
    </w:p>
    <w:p w14:paraId="637E3FA1" w14:textId="495D84DB" w:rsidR="006468DC" w:rsidRDefault="00677BFE">
      <w:pPr>
        <w:pStyle w:val="ZPKTzmpktartykuempunktem"/>
        <w:rPr>
          <w:rStyle w:val="Ppogrubienie"/>
          <w:rFonts w:ascii="Times New Roman" w:hAnsi="Times New Roman"/>
          <w:bCs w:val="0"/>
        </w:rPr>
      </w:pPr>
      <w:r>
        <w:t>„</w:t>
      </w:r>
      <w:r w:rsidR="00D60BBD">
        <w:t>6)</w:t>
      </w:r>
      <w:r w:rsidRPr="009E46F8">
        <w:tab/>
        <w:t>w zakresie ogólnoeuropejskich indywidualnych produktów emerytalnych, o której mowa w przepisach o ogólnoeuropejskim indywidualnym produkcie emerytalnym.</w:t>
      </w:r>
      <w:r>
        <w:t>”</w:t>
      </w:r>
      <w:r w:rsidRPr="009E46F8">
        <w:t>.</w:t>
      </w:r>
    </w:p>
    <w:p w14:paraId="09DC8B50" w14:textId="1AA45CCC" w:rsidR="00D20B4B" w:rsidRDefault="00677BFE" w:rsidP="00D60BBD">
      <w:pPr>
        <w:pStyle w:val="ARTartustawynprozporzdzenia"/>
      </w:pPr>
      <w:r w:rsidRPr="00677BFE">
        <w:rPr>
          <w:rStyle w:val="Ppogrubienie"/>
        </w:rPr>
        <w:t>Art. 3</w:t>
      </w:r>
      <w:r w:rsidR="00681F4E">
        <w:rPr>
          <w:rStyle w:val="Ppogrubienie"/>
        </w:rPr>
        <w:t>5</w:t>
      </w:r>
      <w:r w:rsidRPr="00677BFE">
        <w:rPr>
          <w:rStyle w:val="Ppogrubienie"/>
        </w:rPr>
        <w:t>.</w:t>
      </w:r>
      <w:r w:rsidRPr="00677BFE">
        <w:t xml:space="preserve"> W ustawie z dnia 20 kwietnia 2004 r. o indywidualnych kontach emerytalnych oraz indywidualnych kontach zabezpieczenia emerytalnego (Dz. U. z 2022 r. poz. 1792) wprowadza się następujące zmiany:</w:t>
      </w:r>
    </w:p>
    <w:p w14:paraId="0D514D32" w14:textId="31187EA5" w:rsidR="00677BFE" w:rsidRPr="00D20B4B" w:rsidRDefault="00717126" w:rsidP="00935F4C">
      <w:pPr>
        <w:pStyle w:val="PKTpunkt"/>
        <w:rPr>
          <w:b/>
        </w:rPr>
      </w:pPr>
      <w:r>
        <w:t>1)</w:t>
      </w:r>
      <w:r>
        <w:tab/>
      </w:r>
      <w:r w:rsidR="00677BFE" w:rsidRPr="009E46F8">
        <w:t>w art. 2:</w:t>
      </w:r>
    </w:p>
    <w:p w14:paraId="030B2433" w14:textId="0E6E07BB" w:rsidR="00677BFE" w:rsidRPr="00677BFE" w:rsidRDefault="00717126" w:rsidP="00D20B4B">
      <w:pPr>
        <w:pStyle w:val="LITlitera"/>
        <w:keepNext/>
      </w:pPr>
      <w:r>
        <w:t>a)</w:t>
      </w:r>
      <w:r w:rsidR="00677BFE" w:rsidRPr="009E46F8">
        <w:tab/>
        <w:t>w pkt 14 w lit. g średnik zastępuje się przecinkiem i dodaje się lit. h oraz i w</w:t>
      </w:r>
      <w:r w:rsidR="00225F8F">
        <w:t> </w:t>
      </w:r>
      <w:r w:rsidR="00677BFE" w:rsidRPr="009E46F8">
        <w:t>brzmieniu:</w:t>
      </w:r>
    </w:p>
    <w:p w14:paraId="5D78725F" w14:textId="7D844824" w:rsidR="00677BFE" w:rsidRPr="009E46F8" w:rsidRDefault="00677BFE" w:rsidP="00677BFE">
      <w:pPr>
        <w:pStyle w:val="ZLITLITzmlitliter"/>
      </w:pPr>
      <w:r>
        <w:t>„</w:t>
      </w:r>
      <w:r w:rsidR="00717126">
        <w:t>h)</w:t>
      </w:r>
      <w:r w:rsidR="00717126">
        <w:tab/>
      </w:r>
      <w:r w:rsidRPr="009E46F8">
        <w:t>przeniesieniu środków zgromadzonych przez oszczędzającego na OIPE z</w:t>
      </w:r>
      <w:r w:rsidR="00225F8F">
        <w:t> </w:t>
      </w:r>
      <w:r w:rsidRPr="009E46F8">
        <w:t>subkonta OIPE na IKE, w przypadkach określonych w ustawie z dnia</w:t>
      </w:r>
      <w:r>
        <w:t xml:space="preserve"> </w:t>
      </w:r>
      <w:r w:rsidR="00BF4EA0">
        <w:t>…</w:t>
      </w:r>
      <w:r w:rsidRPr="009E46F8">
        <w:t xml:space="preserve"> o</w:t>
      </w:r>
      <w:r w:rsidR="00225F8F">
        <w:t> </w:t>
      </w:r>
      <w:r w:rsidRPr="009E46F8">
        <w:t>ogólnoeuropejskim indywidualnym produkcie emerytalnym (Dz. U. poz</w:t>
      </w:r>
      <w:r>
        <w:t xml:space="preserve">. </w:t>
      </w:r>
      <w:r w:rsidR="00BF4EA0">
        <w:t>…</w:t>
      </w:r>
      <w:r w:rsidRPr="009E46F8">
        <w:t>),</w:t>
      </w:r>
    </w:p>
    <w:p w14:paraId="70C8890B" w14:textId="5E68F00F" w:rsidR="00677BFE" w:rsidRPr="009E46F8" w:rsidRDefault="00717126" w:rsidP="00677BFE">
      <w:pPr>
        <w:pStyle w:val="ZLITLITzmlitliter"/>
      </w:pPr>
      <w:r>
        <w:t>i)</w:t>
      </w:r>
      <w:r>
        <w:tab/>
      </w:r>
      <w:r w:rsidR="00677BFE" w:rsidRPr="009E46F8">
        <w:t>przeniesieniu środków zgromadzonych przez oszczędzającego z IKE na subkonto OIPE, z zastrzeżeniem że z IKE nie były dokonywane częściowe zwroty oraz nie była dokonana wypłata transferowa z programu emerytalnego</w:t>
      </w:r>
      <w:r w:rsidR="00677BFE">
        <w:t>;”</w:t>
      </w:r>
      <w:r w:rsidR="00677BFE" w:rsidRPr="009E46F8">
        <w:t>,</w:t>
      </w:r>
    </w:p>
    <w:p w14:paraId="583E565E" w14:textId="4B6EBE82" w:rsidR="00677BFE" w:rsidRPr="00677BFE" w:rsidRDefault="00717126" w:rsidP="00677BFE">
      <w:pPr>
        <w:pStyle w:val="LITlitera"/>
        <w:keepNext/>
      </w:pPr>
      <w:r>
        <w:lastRenderedPageBreak/>
        <w:t>b)</w:t>
      </w:r>
      <w:r w:rsidR="00677BFE" w:rsidRPr="009E46F8">
        <w:tab/>
        <w:t>w pkt 21 kropkę zastępuje się średnikiem i dodaje się pkt 22–2</w:t>
      </w:r>
      <w:r w:rsidR="00677BFE" w:rsidRPr="00677BFE">
        <w:t>5 w brzmieniu:</w:t>
      </w:r>
    </w:p>
    <w:p w14:paraId="6A843939" w14:textId="3A9333C4" w:rsidR="00677BFE" w:rsidRPr="009E46F8" w:rsidRDefault="00677BFE" w:rsidP="00677BFE">
      <w:pPr>
        <w:pStyle w:val="ZLITPKTzmpktliter"/>
      </w:pPr>
      <w:r>
        <w:t>„</w:t>
      </w:r>
      <w:r w:rsidR="00717126">
        <w:t>22)</w:t>
      </w:r>
      <w:r w:rsidR="00717126">
        <w:tab/>
      </w:r>
      <w:r w:rsidRPr="009E46F8">
        <w:t xml:space="preserve">dostawca OIPE – dostawcę </w:t>
      </w:r>
      <w:r w:rsidRPr="009415E4">
        <w:t xml:space="preserve">OIPE </w:t>
      </w:r>
      <w:r w:rsidRPr="009E46F8">
        <w:t>w rozumieniu art. 2 pkt 15 rozporządzenia Parlamentu Europejskiego i Rady (UE) 2019/1238 z dnia 20 czerwca 2019 r. w</w:t>
      </w:r>
      <w:r w:rsidR="00225F8F">
        <w:t> </w:t>
      </w:r>
      <w:r w:rsidRPr="009E46F8">
        <w:t>sprawie ogólnoeuropejskiego indywidualnego produktu emerytalnego (OIPE) (Dz. Urz. UE L 198 z 25.07.2019, str. 1);</w:t>
      </w:r>
    </w:p>
    <w:p w14:paraId="6D94412E" w14:textId="3B80F8EC" w:rsidR="00677BFE" w:rsidRPr="009E46F8" w:rsidRDefault="00677BFE" w:rsidP="00677BFE">
      <w:pPr>
        <w:pStyle w:val="ZLITPKTzmpktliter"/>
      </w:pPr>
      <w:r w:rsidRPr="009E46F8">
        <w:t>23)</w:t>
      </w:r>
      <w:r w:rsidRPr="009E46F8">
        <w:tab/>
        <w:t>oszczędzający na OIPE – oszczędzając</w:t>
      </w:r>
      <w:r>
        <w:t>ego</w:t>
      </w:r>
      <w:r w:rsidRPr="009E46F8">
        <w:t xml:space="preserve"> w rozumieniu art. 2 pkt 7 ustawy z</w:t>
      </w:r>
      <w:r w:rsidR="00225F8F">
        <w:t> </w:t>
      </w:r>
      <w:r w:rsidRPr="009E46F8">
        <w:t>dnia</w:t>
      </w:r>
      <w:r>
        <w:t xml:space="preserve"> </w:t>
      </w:r>
      <w:r w:rsidRPr="009E46F8">
        <w:t>… o ogólnoeuropejskim indywidualnym produkcie emerytalnym;</w:t>
      </w:r>
    </w:p>
    <w:p w14:paraId="6B957D1E" w14:textId="0DE6673C" w:rsidR="00677BFE" w:rsidRPr="009E46F8" w:rsidRDefault="00717126" w:rsidP="00677BFE">
      <w:pPr>
        <w:pStyle w:val="ZLITPKTzmpktliter"/>
      </w:pPr>
      <w:r>
        <w:t>24)</w:t>
      </w:r>
      <w:r>
        <w:tab/>
      </w:r>
      <w:r w:rsidR="00677BFE" w:rsidRPr="009E46F8">
        <w:t>ustawa o OIPE – ustawę z dnia … o ogólnoeuropejskim indywidualnym produkcie emerytalnym;</w:t>
      </w:r>
    </w:p>
    <w:p w14:paraId="60EDC808" w14:textId="2B2B82B5" w:rsidR="00677BFE" w:rsidRPr="009E46F8" w:rsidRDefault="00717126" w:rsidP="00677BFE">
      <w:pPr>
        <w:pStyle w:val="ZLITPKTzmpktliter"/>
      </w:pPr>
      <w:r>
        <w:t>25)</w:t>
      </w:r>
      <w:r>
        <w:tab/>
      </w:r>
      <w:r w:rsidR="00677BFE" w:rsidRPr="009E46F8">
        <w:t xml:space="preserve">subkonto </w:t>
      </w:r>
      <w:bookmarkStart w:id="5" w:name="_Hlk126683449"/>
      <w:r w:rsidR="00677BFE" w:rsidRPr="009E46F8">
        <w:t>OIPE</w:t>
      </w:r>
      <w:bookmarkEnd w:id="5"/>
      <w:r w:rsidR="00677BFE" w:rsidRPr="009E46F8">
        <w:t xml:space="preserve"> – subkonto </w:t>
      </w:r>
      <w:r w:rsidR="00677BFE" w:rsidRPr="009415E4">
        <w:t xml:space="preserve">OIPE </w:t>
      </w:r>
      <w:r w:rsidR="00677BFE" w:rsidRPr="009E46F8">
        <w:t>w rozumieniu art. 2 pkt 9 ustawy z dnia</w:t>
      </w:r>
      <w:r w:rsidR="00677BFE">
        <w:t xml:space="preserve"> </w:t>
      </w:r>
      <w:r w:rsidR="00677BFE" w:rsidRPr="009E46F8">
        <w:t>… o</w:t>
      </w:r>
      <w:r w:rsidR="00225F8F">
        <w:t> </w:t>
      </w:r>
      <w:r w:rsidR="00677BFE" w:rsidRPr="009E46F8">
        <w:t>ogólnoeuropejskim indywidualnym produkcie emerytalnym.</w:t>
      </w:r>
      <w:r w:rsidR="00677BFE">
        <w:t>”</w:t>
      </w:r>
      <w:r w:rsidR="00677BFE" w:rsidRPr="009E46F8">
        <w:t>;</w:t>
      </w:r>
    </w:p>
    <w:p w14:paraId="1D1FB68C" w14:textId="25BBB016" w:rsidR="00677BFE" w:rsidRPr="00677BFE" w:rsidRDefault="00717126" w:rsidP="00677BFE">
      <w:pPr>
        <w:pStyle w:val="PKTpunkt"/>
        <w:keepNext/>
      </w:pPr>
      <w:r>
        <w:t>2)</w:t>
      </w:r>
      <w:r w:rsidR="00677BFE" w:rsidRPr="009E46F8">
        <w:tab/>
        <w:t>w art. 35:</w:t>
      </w:r>
    </w:p>
    <w:p w14:paraId="64AAD1F4" w14:textId="0E871D63" w:rsidR="00677BFE" w:rsidRPr="00677BFE" w:rsidRDefault="00717126" w:rsidP="00677BFE">
      <w:pPr>
        <w:pStyle w:val="LITlitera"/>
        <w:keepNext/>
      </w:pPr>
      <w:r>
        <w:t>a)</w:t>
      </w:r>
      <w:r w:rsidR="00677BFE" w:rsidRPr="009E46F8">
        <w:tab/>
        <w:t xml:space="preserve">w ust. 1 w pkt 6 kropkę zastępuje się przecinkiem i dodaje się wyraz </w:t>
      </w:r>
      <w:r w:rsidR="00677BFE">
        <w:t>„</w:t>
      </w:r>
      <w:r w:rsidR="00677BFE" w:rsidRPr="009E46F8">
        <w:t>albo</w:t>
      </w:r>
      <w:r w:rsidR="00677BFE">
        <w:t>”</w:t>
      </w:r>
      <w:r w:rsidR="00677BFE" w:rsidRPr="009E46F8">
        <w:t xml:space="preserve"> oraz pkt 7 i 8 w brzmieniu:</w:t>
      </w:r>
    </w:p>
    <w:p w14:paraId="08456738" w14:textId="0078BE41" w:rsidR="00677BFE" w:rsidRPr="009E46F8" w:rsidRDefault="00677BFE" w:rsidP="00677BFE">
      <w:pPr>
        <w:pStyle w:val="ZLITPKTzmpktliter"/>
      </w:pPr>
      <w:r>
        <w:t>„</w:t>
      </w:r>
      <w:r w:rsidR="00717126">
        <w:t>7)</w:t>
      </w:r>
      <w:r w:rsidRPr="009E46F8">
        <w:tab/>
        <w:t>z subkonta OIPE, w przypadkach, o których mowa w ustawie o OIPE, do instytucji finansowej, z którą oszczędzający na OIPE zawarł umowę o prowadzenie IKE, albo</w:t>
      </w:r>
    </w:p>
    <w:p w14:paraId="69958032" w14:textId="0D3F6B39" w:rsidR="00677BFE" w:rsidRPr="009E46F8" w:rsidRDefault="00677BFE" w:rsidP="00677BFE">
      <w:pPr>
        <w:pStyle w:val="ZLITPKTzmpktliter"/>
      </w:pPr>
      <w:r w:rsidRPr="009E46F8">
        <w:t>8)</w:t>
      </w:r>
      <w:r w:rsidRPr="009E46F8">
        <w:tab/>
        <w:t>z IKE oszczędzającego na subkonto OIPE, z zastrzeżeniem że z IKE nie były dokonywane częściowe zwroty oraz nie była dokonana wypłata transferowa z programu emerytalnego.</w:t>
      </w:r>
      <w:r>
        <w:t>”</w:t>
      </w:r>
      <w:r w:rsidRPr="009E46F8">
        <w:t>,</w:t>
      </w:r>
    </w:p>
    <w:p w14:paraId="2763E87D" w14:textId="77777777" w:rsidR="00677BFE" w:rsidRPr="00677BFE" w:rsidRDefault="00677BFE" w:rsidP="00677BFE">
      <w:pPr>
        <w:pStyle w:val="LITlitera"/>
        <w:keepNext/>
      </w:pPr>
      <w:r w:rsidRPr="009E46F8">
        <w:lastRenderedPageBreak/>
        <w:t>b)</w:t>
      </w:r>
      <w:r w:rsidRPr="009E46F8">
        <w:tab/>
        <w:t>po ust. 3 dodaje się ust. 3a w brzmieniu:</w:t>
      </w:r>
    </w:p>
    <w:p w14:paraId="3EDAD395" w14:textId="1B2AD4F1" w:rsidR="00677BFE" w:rsidRPr="009E46F8" w:rsidRDefault="00677BFE" w:rsidP="00677BFE">
      <w:pPr>
        <w:pStyle w:val="ZLITUSTzmustliter"/>
      </w:pPr>
      <w:r>
        <w:t>„</w:t>
      </w:r>
      <w:r w:rsidRPr="009E46F8">
        <w:t>3a. W przypadku wypłaty transferowej z IKE na subkonto OIPE</w:t>
      </w:r>
      <w:r w:rsidR="00927341">
        <w:t xml:space="preserve"> </w:t>
      </w:r>
      <w:r w:rsidRPr="009E46F8">
        <w:t xml:space="preserve">wypłata transferowa jest dokonywana na podstawie dyspozycji oszczędzającego, po uprzednim zawarciu umowy o prowadzenie OIPE z dostawcą OIPE i okazaniu instytucji dokonującej wypłaty transferowej dokumentu wydanego przez dostawcę OIPE potwierdzającego, że </w:t>
      </w:r>
      <w:r>
        <w:t xml:space="preserve">oszczędzający </w:t>
      </w:r>
      <w:r w:rsidRPr="009E46F8">
        <w:t>posiada subkonto OIPE u tego dostawcy</w:t>
      </w:r>
      <w:r>
        <w:t>.”</w:t>
      </w:r>
      <w:r w:rsidRPr="009E46F8">
        <w:t>.</w:t>
      </w:r>
    </w:p>
    <w:p w14:paraId="6BF3E29A" w14:textId="2E88C478" w:rsidR="00677BFE" w:rsidRPr="00677BFE" w:rsidRDefault="00677BFE" w:rsidP="00677BFE">
      <w:pPr>
        <w:pStyle w:val="ARTartustawynprozporzdzenia"/>
        <w:keepNext/>
      </w:pPr>
      <w:r w:rsidRPr="00677BFE">
        <w:rPr>
          <w:rStyle w:val="Ppogrubienie"/>
        </w:rPr>
        <w:t>Art. 3</w:t>
      </w:r>
      <w:r w:rsidR="00681F4E">
        <w:rPr>
          <w:rStyle w:val="Ppogrubienie"/>
        </w:rPr>
        <w:t>6</w:t>
      </w:r>
      <w:r w:rsidRPr="00677BFE">
        <w:rPr>
          <w:rStyle w:val="Ppogrubienie"/>
        </w:rPr>
        <w:t>.</w:t>
      </w:r>
      <w:r w:rsidRPr="00677BFE">
        <w:t xml:space="preserve"> W ustawie z dnia 21 lipca 2006 r. o nadzorze nad rynkiem finansowym (Dz. U. z 2022 r. poz. 660, z </w:t>
      </w:r>
      <w:proofErr w:type="spellStart"/>
      <w:r w:rsidRPr="00677BFE">
        <w:t>późn</w:t>
      </w:r>
      <w:proofErr w:type="spellEnd"/>
      <w:r w:rsidRPr="00677BFE">
        <w:t>. zm.</w:t>
      </w:r>
      <w:r w:rsidRPr="00677BFE">
        <w:rPr>
          <w:rStyle w:val="Odwoanieprzypisudolnego"/>
        </w:rPr>
        <w:footnoteReference w:id="11"/>
      </w:r>
      <w:r w:rsidRPr="00677BFE">
        <w:rPr>
          <w:rStyle w:val="IGindeksgrny"/>
        </w:rPr>
        <w:t>)</w:t>
      </w:r>
      <w:r w:rsidRPr="00677BFE">
        <w:t>) wprowadza się następujące zmiany:</w:t>
      </w:r>
    </w:p>
    <w:p w14:paraId="0649283B" w14:textId="18148ECA" w:rsidR="00677BFE" w:rsidRPr="00677BFE" w:rsidRDefault="00717126" w:rsidP="00677BFE">
      <w:pPr>
        <w:pStyle w:val="PKTpunkt"/>
        <w:keepNext/>
      </w:pPr>
      <w:r>
        <w:t>1)</w:t>
      </w:r>
      <w:r w:rsidR="00677BFE" w:rsidRPr="009E46F8">
        <w:tab/>
        <w:t>w art. 1 w ust. 2 w pkt 1</w:t>
      </w:r>
      <w:r w:rsidR="00677BFE" w:rsidRPr="00677BFE">
        <w:t>3 kropkę zastępuje się średnikiem i dodaje się pkt 14 w brzmieniu:</w:t>
      </w:r>
    </w:p>
    <w:p w14:paraId="3F9923B2" w14:textId="1CACE0A4" w:rsidR="00677BFE" w:rsidRPr="009E46F8" w:rsidRDefault="00677BFE" w:rsidP="00677BFE">
      <w:pPr>
        <w:pStyle w:val="ZPKTzmpktartykuempunktem"/>
        <w:rPr>
          <w:rStyle w:val="Ppogrubienie"/>
        </w:rPr>
      </w:pPr>
      <w:r>
        <w:t>„</w:t>
      </w:r>
      <w:r w:rsidRPr="009E46F8">
        <w:t>1</w:t>
      </w:r>
      <w:r>
        <w:t>4</w:t>
      </w:r>
      <w:r w:rsidRPr="009E46F8">
        <w:t>)</w:t>
      </w:r>
      <w:r w:rsidRPr="009E46F8">
        <w:tab/>
        <w:t xml:space="preserve">nadzór w zakresie przewidzianym przepisami rozporządzenia Parlamentu Europejskiego i Rady (UE) 2019/1238 z dnia </w:t>
      </w:r>
      <w:r w:rsidR="00F617C6">
        <w:t>2</w:t>
      </w:r>
      <w:r w:rsidRPr="009E46F8">
        <w:t xml:space="preserve">0 czerwca 2019 r. w sprawie ogólnoeuropejskiego indywidualnego produktu emerytalnego (OIPE) (Dz. Urz. UE L 198 z 25.07.2019, str. 1), zwanego dalej </w:t>
      </w:r>
      <w:r>
        <w:t>„</w:t>
      </w:r>
      <w:r w:rsidRPr="009E46F8">
        <w:t>rozporządzeniem 2019/1238</w:t>
      </w:r>
      <w:r w:rsidR="00EF49E8">
        <w:t>”</w:t>
      </w:r>
      <w:r w:rsidRPr="009E46F8">
        <w:t>.</w:t>
      </w:r>
      <w:r>
        <w:t>”</w:t>
      </w:r>
      <w:r w:rsidRPr="009E46F8">
        <w:t>;</w:t>
      </w:r>
    </w:p>
    <w:p w14:paraId="70FB2958" w14:textId="7F14A089" w:rsidR="00677BFE" w:rsidRPr="00677BFE" w:rsidRDefault="00677BFE" w:rsidP="00677BFE">
      <w:pPr>
        <w:pStyle w:val="PKTpunkt"/>
        <w:keepNext/>
      </w:pPr>
      <w:r w:rsidRPr="009E46F8">
        <w:t>2)</w:t>
      </w:r>
      <w:r w:rsidRPr="00677BFE">
        <w:tab/>
        <w:t>po art. 3n</w:t>
      </w:r>
      <w:r w:rsidRPr="00677BFE" w:rsidDel="00F64043">
        <w:t xml:space="preserve"> </w:t>
      </w:r>
      <w:r w:rsidRPr="00677BFE">
        <w:t>dodaje się art. 3o–3v w brzmieniu:</w:t>
      </w:r>
    </w:p>
    <w:p w14:paraId="6E6E1252" w14:textId="77777777" w:rsidR="00677BFE" w:rsidRPr="009E46F8" w:rsidRDefault="00677BFE" w:rsidP="00677BFE">
      <w:pPr>
        <w:pStyle w:val="ZARTzmartartykuempunktem"/>
      </w:pPr>
      <w:r>
        <w:t>„</w:t>
      </w:r>
      <w:r w:rsidRPr="009E46F8">
        <w:t>Art. 3o. 1. Komisja jest właściwym organem w rozumieniu art. 2 pkt 18 rozporządzenia 2019/1238.</w:t>
      </w:r>
    </w:p>
    <w:p w14:paraId="0FC1CFA6" w14:textId="77777777" w:rsidR="00677BFE" w:rsidRPr="009E46F8" w:rsidRDefault="00677BFE" w:rsidP="00677BFE">
      <w:pPr>
        <w:pStyle w:val="ZUSTzmustartykuempunktem"/>
      </w:pPr>
      <w:r w:rsidRPr="009E46F8">
        <w:lastRenderedPageBreak/>
        <w:t xml:space="preserve">2. Komisja może przeprowadzać kontrolę działalności dostawców OIPE, o których mowa w art. 2 pkt 15 rozporządzenia 2019/1238, zwanych dalej </w:t>
      </w:r>
      <w:r>
        <w:t>„</w:t>
      </w:r>
      <w:r w:rsidRPr="009E46F8">
        <w:t>dostawcami OIPE</w:t>
      </w:r>
      <w:r>
        <w:t>”</w:t>
      </w:r>
      <w:r w:rsidRPr="009E46F8">
        <w:t xml:space="preserve">, oraz dystrybutorów OIPE, o których mowa w art. 2 pkt 16 rozporządzenia 2019/1238, zwanych dalej </w:t>
      </w:r>
      <w:r>
        <w:t>„</w:t>
      </w:r>
      <w:r w:rsidRPr="009E46F8">
        <w:t>dystrybutorami OIPE</w:t>
      </w:r>
      <w:r>
        <w:t>”</w:t>
      </w:r>
      <w:r w:rsidRPr="009E46F8">
        <w:t>.</w:t>
      </w:r>
    </w:p>
    <w:p w14:paraId="1947D086" w14:textId="77777777" w:rsidR="00677BFE" w:rsidRPr="009E46F8" w:rsidRDefault="00677BFE" w:rsidP="00677BFE">
      <w:pPr>
        <w:pStyle w:val="ZUSTzmustartykuempunktem"/>
      </w:pPr>
      <w:r w:rsidRPr="009E46F8">
        <w:t>3. Celem kontroli jest ustalenie zgodności działalności podmiotów, o których mowa w ust. 2, z przepisami rozporządzenia 2019/1238 oraz ustawy z dnia</w:t>
      </w:r>
      <w:r>
        <w:t xml:space="preserve"> </w:t>
      </w:r>
      <w:r w:rsidRPr="009E46F8">
        <w:t xml:space="preserve">… o ogólnoeuropejskim indywidualnym produkcie emerytalnym (Dz. U. poz. </w:t>
      </w:r>
      <w:r>
        <w:t>..</w:t>
      </w:r>
      <w:r w:rsidRPr="009E46F8">
        <w:t>.).</w:t>
      </w:r>
    </w:p>
    <w:p w14:paraId="73176783" w14:textId="77777777" w:rsidR="00677BFE" w:rsidRPr="009E46F8" w:rsidRDefault="00677BFE" w:rsidP="00677BFE">
      <w:pPr>
        <w:pStyle w:val="ZUSTzmustartykuempunktem"/>
      </w:pPr>
      <w:r w:rsidRPr="009E46F8">
        <w:t>4. Czynności kontrolne są wykonywane przez pracowników Urzędu Komisji po okazaniu legitymacji służbowej oraz doręczeniu upoważnienia wydanego przez Przewodniczącego Komisji lub upoważnioną przez niego osobę.</w:t>
      </w:r>
    </w:p>
    <w:p w14:paraId="63EB0DB0" w14:textId="77777777" w:rsidR="00677BFE" w:rsidRPr="009E46F8" w:rsidRDefault="00677BFE" w:rsidP="00677BFE">
      <w:pPr>
        <w:pStyle w:val="ZUSTzmustartykuempunktem"/>
        <w:keepNext/>
      </w:pPr>
      <w:r w:rsidRPr="009E46F8">
        <w:t>5. W toku kontroli pracownicy, o których mowa w ust. 4, mają prawo:</w:t>
      </w:r>
    </w:p>
    <w:p w14:paraId="4B7917F1" w14:textId="77777777" w:rsidR="00677BFE" w:rsidRPr="009E46F8" w:rsidRDefault="00677BFE" w:rsidP="00677BFE">
      <w:pPr>
        <w:pStyle w:val="ZPKTzmpktartykuempunktem"/>
      </w:pPr>
      <w:r w:rsidRPr="009E46F8">
        <w:t>1)</w:t>
      </w:r>
      <w:r w:rsidRPr="009E46F8">
        <w:tab/>
        <w:t>wstępu do pomieszczeń kontrolowanego podmiotu;</w:t>
      </w:r>
    </w:p>
    <w:p w14:paraId="7F984DD1" w14:textId="77777777" w:rsidR="00677BFE" w:rsidRPr="009E46F8" w:rsidRDefault="00677BFE" w:rsidP="00677BFE">
      <w:pPr>
        <w:pStyle w:val="ZPKTzmpktartykuempunktem"/>
      </w:pPr>
      <w:r w:rsidRPr="009E46F8">
        <w:t>2)</w:t>
      </w:r>
      <w:r w:rsidRPr="009E46F8">
        <w:tab/>
        <w:t>swobodnego dostępu do oddzielnego stanowiska biurowego;</w:t>
      </w:r>
    </w:p>
    <w:p w14:paraId="10EE3FE4" w14:textId="77777777" w:rsidR="00677BFE" w:rsidRPr="009E46F8" w:rsidRDefault="00677BFE" w:rsidP="00677BFE">
      <w:pPr>
        <w:pStyle w:val="ZPKTzmpktartykuempunktem"/>
      </w:pPr>
      <w:r w:rsidRPr="009E46F8">
        <w:t>3)</w:t>
      </w:r>
      <w:r w:rsidRPr="009E46F8">
        <w:tab/>
        <w:t>żądania od kontrolowanego podmiotu lub od osoby przez niego upoważnionej udzielenia ustnych lub pisemnych wyjaśnień związanych z przedmiotem kontroli;</w:t>
      </w:r>
    </w:p>
    <w:p w14:paraId="1F15D623" w14:textId="77777777" w:rsidR="00677BFE" w:rsidRPr="009E46F8" w:rsidRDefault="00677BFE" w:rsidP="00677BFE">
      <w:pPr>
        <w:pStyle w:val="ZPKTzmpktartykuempunktem"/>
      </w:pPr>
      <w:r w:rsidRPr="009E46F8">
        <w:t>4)</w:t>
      </w:r>
      <w:r w:rsidRPr="009E46F8">
        <w:tab/>
        <w:t xml:space="preserve">wglądu do dokumentów związanych z przedmiotem kontroli, w szczególności dokumentów finansowych, księgowych, handlowych, akt postępowań prowadzonych na podstawie właściwych przepisów prawa, ksiąg, ewidencji, dokumentów wewnętrznych, w tym regulaminów oraz instrukcji, dotyczących działalności kontrolowanego podmiotu, oraz żądania sporządzenia, na koszt kontrolowanego podmiotu, </w:t>
      </w:r>
      <w:r w:rsidRPr="009E46F8">
        <w:lastRenderedPageBreak/>
        <w:t>kopii i odpisów tych dokumentów oraz wyciągów z nich, w zakresie niezbędnym do prawidłowego przeprowadzenia i zakończenia kontroli;</w:t>
      </w:r>
    </w:p>
    <w:p w14:paraId="23C4BB0F" w14:textId="77777777" w:rsidR="00677BFE" w:rsidRPr="009E46F8" w:rsidRDefault="00677BFE" w:rsidP="00677BFE">
      <w:pPr>
        <w:pStyle w:val="ZPKTzmpktartykuempunktem"/>
      </w:pPr>
      <w:r w:rsidRPr="009E46F8">
        <w:t>5)</w:t>
      </w:r>
      <w:r w:rsidRPr="009E46F8">
        <w:tab/>
        <w:t>żądania od kontrolowanego podmiotu poświadczenia za zgodność z oryginałem pozyskiwanych od niego dokumentów;</w:t>
      </w:r>
    </w:p>
    <w:p w14:paraId="4D48E6B8" w14:textId="2171ACE8" w:rsidR="00677BFE" w:rsidRPr="009E46F8" w:rsidRDefault="00717126" w:rsidP="00677BFE">
      <w:pPr>
        <w:pStyle w:val="ZPKTzmpktartykuempunktem"/>
      </w:pPr>
      <w:r>
        <w:t>6)</w:t>
      </w:r>
      <w:r w:rsidR="00677BFE" w:rsidRPr="009E46F8">
        <w:tab/>
        <w:t>wglądu do danych zawartych w systemie informatycznym związanych z przedmiotem kontroli, w szczególności dokumentów finansowych, księgowych, handlowych, akt postępowań prowadzonych na podstawie właściwych przepisów prawa, ksiąg, ewidencji, dokumentów wewnętrznych, w tym regulaminów oraz instrukcji, dotyczących działalności kontrolowanego podmiotu, oraz żądania sporządzenia, na koszt kontrolowanego podmiotu, kopii tych danych lub wyciągów z nich, w tym w postaci dokumentu elektronicznego w rozumieniu art. 3 pkt 2 ustawy z dnia 17 lutego 2005 r. o informatyzacji działalności podmiotów realizujących zadania publiczne, w</w:t>
      </w:r>
      <w:r w:rsidR="004B05EA">
        <w:t xml:space="preserve"> </w:t>
      </w:r>
      <w:r w:rsidR="00677BFE" w:rsidRPr="009E46F8">
        <w:t>zakresie niezbędnym do prawidłowego przeprowadzenia i zakończenia kontroli.</w:t>
      </w:r>
    </w:p>
    <w:p w14:paraId="00C80A7F" w14:textId="77777777" w:rsidR="00677BFE" w:rsidRPr="009E46F8" w:rsidRDefault="00677BFE" w:rsidP="00677BFE">
      <w:pPr>
        <w:pStyle w:val="ZARTzmartartykuempunktem"/>
        <w:rPr>
          <w:rStyle w:val="Ppogrubienie"/>
        </w:rPr>
      </w:pPr>
      <w:r w:rsidRPr="009E46F8">
        <w:t>Art. 3p. Do kontroli, o której mowa w art. 3o ust. 2</w:t>
      </w:r>
      <w:r w:rsidRPr="009E46F8">
        <w:rPr>
          <w:rStyle w:val="Kkursywa"/>
        </w:rPr>
        <w:t>,</w:t>
      </w:r>
      <w:r w:rsidRPr="009E46F8">
        <w:t xml:space="preserve"> stosuje się przepisy rozdziału 5 ustawy z dnia 6 marca 2018 r. – Prawo przedsiębiorców.</w:t>
      </w:r>
    </w:p>
    <w:p w14:paraId="154761F6" w14:textId="77777777" w:rsidR="00677BFE" w:rsidRPr="009E46F8" w:rsidRDefault="00677BFE" w:rsidP="00677BFE">
      <w:pPr>
        <w:pStyle w:val="ZARTzmartartykuempunktem"/>
      </w:pPr>
      <w:r w:rsidRPr="009E46F8">
        <w:t>Art. 3q. 1. Komisja może, w drodze decyzji, nałożyć zakaz albo ograniczenie wprowadzania do obrotu lub dystrybucji OIPE na terytorium Rzeczypospolitej Polskiej albo przez dostawców OIPE i dystrybutorów OIPE zarejestrowanych w Rzeczypospolitej Polskiej zgodnie z art. 63 ust. 1 i 2 rozporządzenia 2019/1238.</w:t>
      </w:r>
    </w:p>
    <w:p w14:paraId="6E85DA34" w14:textId="77777777" w:rsidR="00677BFE" w:rsidRPr="009E46F8" w:rsidRDefault="00677BFE" w:rsidP="00677BFE">
      <w:pPr>
        <w:pStyle w:val="ZUSTzmustartykuempunktem"/>
      </w:pPr>
      <w:r w:rsidRPr="009E46F8">
        <w:lastRenderedPageBreak/>
        <w:t>2. Komisja udostępnia na swojej stronie internetowej komunikaty, zgodnie z art. 63 ust. 4 rozporządzenia 2019/1238, dotyczące decyzji, o których mowa w ust. 1.</w:t>
      </w:r>
    </w:p>
    <w:p w14:paraId="2010FF4E" w14:textId="77777777" w:rsidR="00677BFE" w:rsidRPr="009E46F8" w:rsidRDefault="00677BFE" w:rsidP="00677BFE">
      <w:pPr>
        <w:pStyle w:val="ZUSTzmustartykuempunktem"/>
      </w:pPr>
      <w:r w:rsidRPr="009E46F8">
        <w:t>3. Komisja cofa, w drodze decyzji, zakaz albo ograniczenie, o których mowa w ust. 1, w przypadku gdy ustąpią przesłanki wymienione w art. 63 ust. 1 rozporządzenia 2019/1238.</w:t>
      </w:r>
    </w:p>
    <w:p w14:paraId="471F1FB0" w14:textId="77777777" w:rsidR="00677BFE" w:rsidRPr="009E46F8" w:rsidRDefault="00677BFE" w:rsidP="00677BFE">
      <w:pPr>
        <w:pStyle w:val="ZUSTzmustartykuempunktem"/>
      </w:pPr>
      <w:r w:rsidRPr="009E46F8">
        <w:t>4. Komisja może nałożyć zakaz albo ograniczenie, o których mowa w ust. 1, jako działania tymczasowe, o których mowa w art. 63 ust. 3 rozporządzenia 2019/1238.</w:t>
      </w:r>
    </w:p>
    <w:p w14:paraId="100F804D" w14:textId="77777777" w:rsidR="00677BFE" w:rsidRPr="00677BFE" w:rsidRDefault="00677BFE" w:rsidP="00677BFE">
      <w:pPr>
        <w:pStyle w:val="ZARTzmartartykuempunktem"/>
        <w:keepNext/>
      </w:pPr>
      <w:r w:rsidRPr="009E46F8">
        <w:t>Art. 3r.</w:t>
      </w:r>
      <w:r w:rsidRPr="00677BFE">
        <w:t xml:space="preserve"> 1. Komisja może:</w:t>
      </w:r>
    </w:p>
    <w:p w14:paraId="3DB9C9E3" w14:textId="77777777" w:rsidR="00677BFE" w:rsidRPr="009E46F8" w:rsidRDefault="00677BFE" w:rsidP="00677BFE">
      <w:pPr>
        <w:pStyle w:val="ZPKTzmpktartykuempunktem"/>
      </w:pPr>
      <w:r w:rsidRPr="009E46F8">
        <w:t>1)</w:t>
      </w:r>
      <w:r w:rsidRPr="009E46F8">
        <w:tab/>
        <w:t>wydać publiczne oświadczenie, zgodnie z art. 69 rozporządzenia 2019/1238, w którym wskazuje imię i nazwisko osoby fizycznej lub firmę osoby prawnej odpowiedzialnych za naruszenie przepisów tego rozporządzenia oraz charakter ich naruszenia;</w:t>
      </w:r>
    </w:p>
    <w:p w14:paraId="1B82E0FC" w14:textId="77777777" w:rsidR="00677BFE" w:rsidRPr="00677BFE" w:rsidRDefault="00677BFE" w:rsidP="00677BFE">
      <w:pPr>
        <w:pStyle w:val="ZPKTzmpktartykuempunktem"/>
        <w:keepNext/>
      </w:pPr>
      <w:r w:rsidRPr="009E46F8">
        <w:t>2)</w:t>
      </w:r>
      <w:r w:rsidRPr="009E46F8">
        <w:tab/>
        <w:t>w drodze decyzji:</w:t>
      </w:r>
    </w:p>
    <w:p w14:paraId="06FDDD05" w14:textId="77777777" w:rsidR="00677BFE" w:rsidRPr="009E46F8" w:rsidRDefault="00677BFE" w:rsidP="00677BFE">
      <w:pPr>
        <w:pStyle w:val="ZLITwPKTzmlitwpktartykuempunktem"/>
      </w:pPr>
      <w:r w:rsidRPr="009E46F8">
        <w:t>a)</w:t>
      </w:r>
      <w:r w:rsidRPr="009E46F8">
        <w:tab/>
        <w:t>nakazać osobie fizycznej lub prawnej zaprzestanie określonego postępowania oraz powstrzymanie się od ponownego podejmowania tego postępowania,</w:t>
      </w:r>
    </w:p>
    <w:p w14:paraId="5414C881" w14:textId="77777777" w:rsidR="00677BFE" w:rsidRPr="009E46F8" w:rsidRDefault="00677BFE" w:rsidP="00677BFE">
      <w:pPr>
        <w:pStyle w:val="ZLITwPKTzmlitwpktartykuempunktem"/>
      </w:pPr>
      <w:r w:rsidRPr="009E46F8">
        <w:t>b)</w:t>
      </w:r>
      <w:r w:rsidRPr="009E46F8">
        <w:tab/>
        <w:t>tymczasowo zakazać członkowi organu zarządzającego, nadzorczego lub administracyjnego dostawcy OIPE albo dystrybutora OIPE lub innej osobie fizycznej, których uznano za odpowiedzialnych za naruszenie przepisów o OIPE, pełnienia funkcji kierowniczych w tych przedsiębiorstwach.</w:t>
      </w:r>
    </w:p>
    <w:p w14:paraId="3C5CE5D7" w14:textId="77777777" w:rsidR="00677BFE" w:rsidRPr="009E46F8" w:rsidRDefault="00677BFE" w:rsidP="00677BFE">
      <w:pPr>
        <w:pStyle w:val="ZUSTzmustartykuempunktem"/>
        <w:keepNext/>
      </w:pPr>
      <w:r w:rsidRPr="009E46F8">
        <w:lastRenderedPageBreak/>
        <w:t>2. Komisja stosuje środki, o których mowa w ust. 1, w przypadku stwierdzenia, że:</w:t>
      </w:r>
    </w:p>
    <w:p w14:paraId="52EA2EF0" w14:textId="77777777" w:rsidR="00677BFE" w:rsidRPr="00677BFE" w:rsidRDefault="00677BFE" w:rsidP="00677BFE">
      <w:pPr>
        <w:pStyle w:val="ZPKTzmpktartykuempunktem"/>
        <w:keepNext/>
      </w:pPr>
      <w:r w:rsidRPr="009E46F8">
        <w:t>1)</w:t>
      </w:r>
      <w:r w:rsidRPr="009E46F8">
        <w:tab/>
        <w:t>dostawca OIPE albo dystrybutor OIPE:</w:t>
      </w:r>
    </w:p>
    <w:p w14:paraId="7D17921D" w14:textId="77777777" w:rsidR="00677BFE" w:rsidRPr="009E46F8" w:rsidRDefault="00677BFE" w:rsidP="00677BFE">
      <w:pPr>
        <w:pStyle w:val="ZLITwPKTzmlitwpktartykuempunktem"/>
      </w:pPr>
      <w:r w:rsidRPr="009E46F8">
        <w:t>a)</w:t>
      </w:r>
      <w:r w:rsidRPr="009E46F8">
        <w:tab/>
        <w:t>uzyskał rejestrację OIPE na podstawie fałszywych lub wprowadzających w błąd oświadczeń lub w inny sposób niezgodny z przepisami art. 6 i art. 7 rozporządzenia 2019/1238,</w:t>
      </w:r>
    </w:p>
    <w:p w14:paraId="0C4D5614" w14:textId="73460DA3" w:rsidR="00677BFE" w:rsidRPr="009E46F8" w:rsidRDefault="00677BFE" w:rsidP="00677BFE">
      <w:pPr>
        <w:pStyle w:val="ZLITwPKTzmlitwpktartykuempunktem"/>
      </w:pPr>
      <w:r w:rsidRPr="009E46F8">
        <w:t>b)</w:t>
      </w:r>
      <w:r w:rsidRPr="009E46F8">
        <w:tab/>
        <w:t xml:space="preserve">oferuje albo dystrybuuje produkty noszące oznaczenie </w:t>
      </w:r>
      <w:r>
        <w:t>„</w:t>
      </w:r>
      <w:r w:rsidRPr="009E46F8">
        <w:t>ogólnoeuropejski indywidualny produkt emerytalny</w:t>
      </w:r>
      <w:r>
        <w:t>”</w:t>
      </w:r>
      <w:r w:rsidRPr="009E46F8">
        <w:t xml:space="preserve"> lub </w:t>
      </w:r>
      <w:r>
        <w:t>„</w:t>
      </w:r>
      <w:r w:rsidRPr="009E46F8">
        <w:t>OIPE</w:t>
      </w:r>
      <w:r>
        <w:t>”</w:t>
      </w:r>
      <w:r w:rsidRPr="009E46F8">
        <w:t xml:space="preserve"> bez wymaganej rejestracji;</w:t>
      </w:r>
    </w:p>
    <w:p w14:paraId="0DEBF457" w14:textId="77777777" w:rsidR="00677BFE" w:rsidRPr="009E46F8" w:rsidRDefault="00677BFE" w:rsidP="00677BFE">
      <w:pPr>
        <w:pStyle w:val="ZPKTzmpktartykuempunktem"/>
      </w:pPr>
      <w:r w:rsidRPr="009E46F8">
        <w:t>2)</w:t>
      </w:r>
      <w:r w:rsidRPr="009E46F8">
        <w:tab/>
        <w:t>dostawca OIPE nie zaoferował usługi przenoszenia produktu z naruszeniem art. 18 lub art. 19 rozporządzenia 2019/1238, nie przekazał informacji o tej usłudze wymaganych zgodnie z art. 20 i art. 21 rozporządzenia 2019/1238 lub nie wykonuje obowiązku określonego w art. 48 ust. 1 rozporządzenia 2019/1238;</w:t>
      </w:r>
    </w:p>
    <w:p w14:paraId="3009747D" w14:textId="3A9D138A" w:rsidR="00677BFE" w:rsidRPr="009E46F8" w:rsidRDefault="00677BFE" w:rsidP="00677BFE">
      <w:pPr>
        <w:pStyle w:val="ZPKTzmpktartykuempunktem"/>
      </w:pPr>
      <w:r w:rsidRPr="009E46F8">
        <w:t>3)</w:t>
      </w:r>
      <w:r w:rsidRPr="009E46F8">
        <w:tab/>
        <w:t>depozytariusz, o którym mowa w art. 2 pkt 26 rozporządzenia 2019/1238, nie wypełnia obowiązków nadzorczych zgodnie z art. 72 i art. 72b ust. 4 ustawy o funduszach inwestycyjnych.</w:t>
      </w:r>
    </w:p>
    <w:p w14:paraId="75C6B2CD" w14:textId="77777777" w:rsidR="00677BFE" w:rsidRPr="009E46F8" w:rsidRDefault="00677BFE" w:rsidP="00677BFE">
      <w:pPr>
        <w:pStyle w:val="ZARTzmartartykuempunktem"/>
      </w:pPr>
      <w:r w:rsidRPr="009E46F8">
        <w:t>Art. 3s. 1. Jeżeli uzasadnia to charakter naruszeń, o których mowa w art. 3r ust. 2, Komisja może nałożyć na podmioty wymienione w tym przepisie, w drodze decyzji, karę pieniężną.</w:t>
      </w:r>
    </w:p>
    <w:p w14:paraId="62C6690B" w14:textId="77777777" w:rsidR="00677BFE" w:rsidRPr="009E46F8" w:rsidRDefault="00677BFE" w:rsidP="00677BFE">
      <w:pPr>
        <w:pStyle w:val="ZUSTzmustartykuempunktem"/>
        <w:keepNext/>
      </w:pPr>
      <w:r w:rsidRPr="009E46F8">
        <w:lastRenderedPageBreak/>
        <w:t>2. Kara pieniężna, o której mowa w ust. 1, jest nakładana:</w:t>
      </w:r>
    </w:p>
    <w:p w14:paraId="70B8AD86" w14:textId="1D11B13F" w:rsidR="00677BFE" w:rsidRPr="00677BFE" w:rsidDel="00463786" w:rsidRDefault="00677BFE" w:rsidP="00677BFE">
      <w:pPr>
        <w:pStyle w:val="ZPKTzmpktartykuempunktem"/>
        <w:keepNext/>
      </w:pPr>
      <w:r w:rsidRPr="009E46F8" w:rsidDel="00463786">
        <w:t>1)</w:t>
      </w:r>
      <w:r w:rsidRPr="009E46F8" w:rsidDel="00463786">
        <w:tab/>
        <w:t>w przypadku osoby prawnej lub jednostki organizacyjnej nieposiadającej osobowości prawnej</w:t>
      </w:r>
      <w:r w:rsidRPr="00677BFE">
        <w:t xml:space="preserve"> w wysokości do</w:t>
      </w:r>
      <w:r w:rsidRPr="00677BFE" w:rsidDel="00463786">
        <w:t>:</w:t>
      </w:r>
    </w:p>
    <w:p w14:paraId="77E5E869" w14:textId="77777777" w:rsidR="00677BFE" w:rsidRPr="009E46F8" w:rsidRDefault="00677BFE" w:rsidP="00677BFE">
      <w:pPr>
        <w:pStyle w:val="ZLITwPKTzmlitwpktartykuempunktem"/>
      </w:pPr>
      <w:r w:rsidRPr="009E46F8">
        <w:t>a)</w:t>
      </w:r>
      <w:r w:rsidRPr="009E46F8">
        <w:tab/>
        <w:t xml:space="preserve">kwoty 21 731 500 zł, ale do wysokości nie </w:t>
      </w:r>
      <w:r>
        <w:t>większej</w:t>
      </w:r>
      <w:r w:rsidRPr="009E46F8">
        <w:t xml:space="preserve"> niż 10% wszystkich przychodów podmiotu, na który jest nakładana kara pieniężna, a w przypadku zakładu ubezpieczeń do wysokości 10% składki przypisanej brutto, wykazanych w ostatnim sprawozdaniu finansowym za rok obrotowy, zatwierdzonym przez organ zatwierdzający, albo</w:t>
      </w:r>
    </w:p>
    <w:p w14:paraId="4A11F25D" w14:textId="19037FE9" w:rsidR="00677BFE" w:rsidRPr="009E46F8" w:rsidRDefault="00717126" w:rsidP="00677BFE">
      <w:pPr>
        <w:pStyle w:val="ZLITwPKTzmlitwpktartykuempunktem"/>
      </w:pPr>
      <w:r>
        <w:t>b)</w:t>
      </w:r>
      <w:r w:rsidR="00677BFE" w:rsidRPr="009E46F8">
        <w:tab/>
        <w:t>dwukrotności kwoty korzyści uzyskanych w wyniku naruszenia – w przypadku gdy jest możliwe ich ustalenie;</w:t>
      </w:r>
    </w:p>
    <w:p w14:paraId="2D8BBB1E" w14:textId="4F7EC8A8" w:rsidR="00677BFE" w:rsidRPr="00677BFE" w:rsidRDefault="00717126" w:rsidP="00677BFE">
      <w:pPr>
        <w:pStyle w:val="ZPKTzmpktartykuempunktem"/>
        <w:keepNext/>
      </w:pPr>
      <w:r>
        <w:t>2)</w:t>
      </w:r>
      <w:r>
        <w:tab/>
      </w:r>
      <w:r w:rsidR="00677BFE" w:rsidRPr="009E46F8">
        <w:t>w przypadku osoby fizycznej w wysokości do:</w:t>
      </w:r>
    </w:p>
    <w:p w14:paraId="649645DD" w14:textId="589C01AA" w:rsidR="00677BFE" w:rsidRPr="009E46F8" w:rsidRDefault="00717126" w:rsidP="00677BFE">
      <w:pPr>
        <w:pStyle w:val="ZLITwPKTzmlitwpktartykuempunktem"/>
      </w:pPr>
      <w:r>
        <w:t>a)</w:t>
      </w:r>
      <w:r w:rsidR="00677BFE" w:rsidRPr="009E46F8">
        <w:tab/>
        <w:t>kwoty 3 042 410 zł albo</w:t>
      </w:r>
    </w:p>
    <w:p w14:paraId="74031290" w14:textId="6375C9EC" w:rsidR="00677BFE" w:rsidRPr="009E46F8" w:rsidRDefault="00717126" w:rsidP="00677BFE">
      <w:pPr>
        <w:pStyle w:val="ZLITwPKTzmlitwpktartykuempunktem"/>
      </w:pPr>
      <w:r>
        <w:t>b)</w:t>
      </w:r>
      <w:r w:rsidR="00677BFE" w:rsidRPr="009E46F8">
        <w:tab/>
        <w:t>dwukrotności kwoty korzyści uzyskanych w wyniku naruszenia – w przypadku gdy jest możliwe ich ustalenie.</w:t>
      </w:r>
    </w:p>
    <w:p w14:paraId="34EC1201" w14:textId="77777777" w:rsidR="00677BFE" w:rsidRPr="009E46F8" w:rsidRDefault="00677BFE" w:rsidP="00677BFE">
      <w:pPr>
        <w:pStyle w:val="ZUSTzmustartykuempunktem"/>
      </w:pPr>
      <w:r w:rsidRPr="009E46F8">
        <w:t xml:space="preserve">3. W przypadku gdy osoba prawna lub jednostka organizacyjna nieposiadająca osobowości prawnej, o której mowa w ust. 2 pkt 1, jest jednostką dominującą albo jednostką zależną jednostki dominującej, która ma obowiązek sporządzać skonsolidowane sprawozdania finansowe zgodnie z ustawą z dnia 29 września 1994 r. o rachunkowości, karę pieniężną, o której mowa w ust. 2 pkt 1, ustala się na podstawie wszystkich przychodów podmiotu, na który kara pieniężna jest nakładana, a w przypadku </w:t>
      </w:r>
      <w:r w:rsidRPr="009E46F8">
        <w:lastRenderedPageBreak/>
        <w:t>zakładu ubezpieczeń – do wysokości 10% składki przypisanej brutto, wykazanych w ostatnim rocznym skonsolidowanym sprawozdaniu finansowym zatwierdzonym przez organ zatwierdzający jednostki dominującej.</w:t>
      </w:r>
    </w:p>
    <w:p w14:paraId="5F7B7539" w14:textId="77777777" w:rsidR="00677BFE" w:rsidRPr="009E46F8" w:rsidRDefault="00677BFE" w:rsidP="00677BFE">
      <w:pPr>
        <w:pStyle w:val="ZARTzmartartykuempunktem"/>
      </w:pPr>
      <w:r w:rsidRPr="009E46F8">
        <w:t>Art. 3t. 1. Decyzja, o której mowa w art. 3r ust. 1 pkt 2 i art. 3s ust. 1, podlega natychmiastowemu wykonaniu.</w:t>
      </w:r>
    </w:p>
    <w:p w14:paraId="1E4CE2C7" w14:textId="77777777" w:rsidR="00677BFE" w:rsidRPr="009E46F8" w:rsidRDefault="00677BFE" w:rsidP="00677BFE">
      <w:pPr>
        <w:pStyle w:val="ZUSTzmustartykuempunktem"/>
      </w:pPr>
      <w:r w:rsidRPr="009E46F8">
        <w:t>2. Decyzje, o których mowa w art. 3r ust. 1 pkt 2 i art. 3s ust. 1, są udostępniane na stronie internetowej Komisji, zgodnie z art. 69 rozporządzenia 2019/1238, przez okres 5 lat, licząc od dnia ich udostępnienia.</w:t>
      </w:r>
    </w:p>
    <w:p w14:paraId="06A4A252" w14:textId="770F7F6A" w:rsidR="00677BFE" w:rsidRPr="009E46F8" w:rsidRDefault="00677BFE" w:rsidP="00677BFE">
      <w:pPr>
        <w:pStyle w:val="ZARTzmartartykuempunktem"/>
      </w:pPr>
      <w:r w:rsidRPr="009E46F8">
        <w:t>A</w:t>
      </w:r>
      <w:r w:rsidR="00E66CEB">
        <w:t>rt. 3u. </w:t>
      </w:r>
      <w:r w:rsidRPr="009E46F8">
        <w:t>1.</w:t>
      </w:r>
      <w:r w:rsidR="00E66CEB">
        <w:t> </w:t>
      </w:r>
      <w:r w:rsidRPr="009E46F8">
        <w:t>Komisja informuje Europejski Urząd Nadzoru Ubezpieczeń</w:t>
      </w:r>
      <w:r w:rsidR="00E66CEB">
        <w:t xml:space="preserve"> i </w:t>
      </w:r>
      <w:r w:rsidRPr="009E46F8">
        <w:t>Pracowniczych Programów Emerytalnych o cofnięciu zezwolenia na wprowadzanie do obrotu lub dystrybucję, lub sprzedaż OIPE przez dostawcę OIPE lub dystrybutora OIPE oraz o wszystkich karach pieniężnych i innych środkach nałożonych, lecz nieopublikowanych zgodnie z art. 69 ust. 3 lit. c rozporządzenia 2019/1238, w tym o</w:t>
      </w:r>
      <w:r w:rsidR="00E66CEB">
        <w:t> </w:t>
      </w:r>
      <w:proofErr w:type="spellStart"/>
      <w:r w:rsidRPr="009E46F8">
        <w:t>odwołaniach</w:t>
      </w:r>
      <w:proofErr w:type="spellEnd"/>
      <w:r w:rsidRPr="009E46F8">
        <w:t xml:space="preserve"> od decyzji w tych sprawach i wynikach ich rozpatrzenia.</w:t>
      </w:r>
    </w:p>
    <w:p w14:paraId="74F3D5D7" w14:textId="05BB450C" w:rsidR="00677BFE" w:rsidRPr="009E46F8" w:rsidRDefault="00E66CEB" w:rsidP="00677BFE">
      <w:pPr>
        <w:pStyle w:val="ZUSTzmustartykuempunktem"/>
      </w:pPr>
      <w:r>
        <w:t>2. </w:t>
      </w:r>
      <w:r w:rsidR="00677BFE" w:rsidRPr="009E46F8">
        <w:t>Komisja przekazuje Europejskiemu Urzędowi Nadzoru Ubezpieczeń i Pracowniczych Programów Emerytalnych raz w roku zbiorczą informację o wszystkich karach administracyjnych i innych środkach nałożonych zgodnie z art. 67 rozporządzenia 2019/1238.</w:t>
      </w:r>
    </w:p>
    <w:p w14:paraId="495F7FD5" w14:textId="527C1423" w:rsidR="00677BFE" w:rsidRPr="009E46F8" w:rsidRDefault="00677BFE" w:rsidP="00677BFE">
      <w:pPr>
        <w:pStyle w:val="ZARTzmartartykuempunktem"/>
      </w:pPr>
      <w:r w:rsidRPr="009E46F8">
        <w:t xml:space="preserve">Art. 3v. Dostawca OIPE przekazuje Komisji informacje, o których mowa w art. 40 rozporządzenia 2019/1238, w postaci elektronicznej za pomocą systemu </w:t>
      </w:r>
      <w:r w:rsidRPr="009E46F8">
        <w:lastRenderedPageBreak/>
        <w:t>teleinformatycznego udostępnionego przez Komisję w formacie danych zgodnym z</w:t>
      </w:r>
      <w:r w:rsidR="008B2E45">
        <w:t> </w:t>
      </w:r>
      <w:r w:rsidRPr="009E46F8">
        <w:t>formatem danych tego systemu teleinformatycznego.</w:t>
      </w:r>
      <w:r>
        <w:t>”</w:t>
      </w:r>
      <w:r w:rsidRPr="009E46F8">
        <w:t>;</w:t>
      </w:r>
    </w:p>
    <w:p w14:paraId="6FB7E96A" w14:textId="1679354B" w:rsidR="00677BFE" w:rsidRPr="009E46F8" w:rsidRDefault="00717126" w:rsidP="00677BFE">
      <w:pPr>
        <w:pStyle w:val="PKTpunkt"/>
        <w:keepNext/>
      </w:pPr>
      <w:r>
        <w:t>3)</w:t>
      </w:r>
      <w:r>
        <w:tab/>
      </w:r>
      <w:r w:rsidR="00677BFE" w:rsidRPr="009E46F8">
        <w:t>w art. 19e ust. 1 i 2 otrzymują brzmienie:</w:t>
      </w:r>
    </w:p>
    <w:p w14:paraId="7D827BF1" w14:textId="596BBEFB" w:rsidR="00677BFE" w:rsidRPr="009E46F8" w:rsidRDefault="00677BFE" w:rsidP="00677BFE">
      <w:pPr>
        <w:pStyle w:val="ZUSTzmustartykuempunktem"/>
      </w:pPr>
      <w:r>
        <w:t>„</w:t>
      </w:r>
      <w:r w:rsidRPr="009E46F8">
        <w:t>1. Wpływy z tytułu kar pieniężnych nakładanych przez Komisję na podstawie art. 3c ust. 1 pkt 5, art. 3g ust. 1 pkt 7, art. 3h ust. 2 pkt 2 i art. 3s ust.</w:t>
      </w:r>
      <w:r>
        <w:t xml:space="preserve"> </w:t>
      </w:r>
      <w:r w:rsidRPr="009E46F8">
        <w:t>1 oraz na podstawie ustaw, o których mowa w art. 1 ust. 2, stanowią środki Funduszu Edukacji Finansowej, o którym mowa w ustawie z dnia 5 sierpnia 2015 r. o rozpatrywaniu reklamacji przez podmioty rynku finansowego, o Rzeczniku Finansowym i o Funduszu Edukacji Finansowej (Dz. U. z 2022 r. poz. 187, 1488 i 2640</w:t>
      </w:r>
      <w:r w:rsidR="00854A09">
        <w:t xml:space="preserve"> oraz z 2023 r. poz. 556</w:t>
      </w:r>
      <w:r w:rsidRPr="009E46F8">
        <w:t>).</w:t>
      </w:r>
    </w:p>
    <w:p w14:paraId="11D9D73F" w14:textId="77777777" w:rsidR="00677BFE" w:rsidRPr="009E46F8" w:rsidRDefault="00677BFE" w:rsidP="00677BFE">
      <w:pPr>
        <w:pStyle w:val="ZUSTzmustartykuempunktem"/>
      </w:pPr>
      <w:r w:rsidRPr="009E46F8">
        <w:t>2. Do należności z tytułu kar pieniężnych nakładanych przez Komisję na podstawie art. 3c ust. 1 pkt 5, art. 3g ust. 1 pkt 7, art. 3h ust. 2 pkt 2 i art. 3s ust. 1 oraz na podstawie ustaw, o których mowa w art. 1 ust. 2, stosuje się odpowiednio przepisy działu III ustawy z dnia 29 sierpnia 1997 r. – Ordynacja podatkowa oraz przepisy ustawy z dnia 17 czerwca 1966 r. o postępowaniu egzekucyjnym w administracji.</w:t>
      </w:r>
      <w:r>
        <w:t>”</w:t>
      </w:r>
      <w:r w:rsidRPr="009E46F8">
        <w:t>.</w:t>
      </w:r>
    </w:p>
    <w:p w14:paraId="6D2347C1" w14:textId="4FE5F893" w:rsidR="00677BFE" w:rsidRPr="00677BFE" w:rsidRDefault="00677BFE" w:rsidP="00677BFE">
      <w:pPr>
        <w:pStyle w:val="ARTartustawynprozporzdzenia"/>
        <w:keepNext/>
      </w:pPr>
      <w:r w:rsidRPr="00677BFE">
        <w:rPr>
          <w:rStyle w:val="Ppogrubienie"/>
        </w:rPr>
        <w:t>Art. 3</w:t>
      </w:r>
      <w:r w:rsidR="00681F4E">
        <w:rPr>
          <w:rStyle w:val="Ppogrubienie"/>
        </w:rPr>
        <w:t>7</w:t>
      </w:r>
      <w:r w:rsidRPr="00677BFE">
        <w:rPr>
          <w:rStyle w:val="Ppogrubienie"/>
        </w:rPr>
        <w:t xml:space="preserve">. </w:t>
      </w:r>
      <w:r w:rsidRPr="00677BFE">
        <w:t>W ustawie z dnia 5 listopada 2009 r. o spółdzielczych kasach oszczędnościowo</w:t>
      </w:r>
      <w:r w:rsidRPr="00717126">
        <w:rPr>
          <w:rStyle w:val="Ppogrubienie"/>
        </w:rPr>
        <w:t>-</w:t>
      </w:r>
      <w:r w:rsidRPr="00677BFE">
        <w:t xml:space="preserve">kredytowych (Dz. U. z 2022 r. poz. 924, z </w:t>
      </w:r>
      <w:proofErr w:type="spellStart"/>
      <w:r w:rsidRPr="00677BFE">
        <w:t>późn</w:t>
      </w:r>
      <w:proofErr w:type="spellEnd"/>
      <w:r w:rsidRPr="00677BFE">
        <w:t>. zm.</w:t>
      </w:r>
      <w:r w:rsidRPr="00677BFE">
        <w:rPr>
          <w:rStyle w:val="Odwoanieprzypisudolnego"/>
        </w:rPr>
        <w:footnoteReference w:id="12"/>
      </w:r>
      <w:r w:rsidRPr="00677BFE">
        <w:rPr>
          <w:rStyle w:val="IGindeksgrny"/>
        </w:rPr>
        <w:t>)</w:t>
      </w:r>
      <w:r w:rsidRPr="00677BFE">
        <w:t>) wprowadza się następujące zmiany:</w:t>
      </w:r>
    </w:p>
    <w:p w14:paraId="7D8495F8" w14:textId="77777777" w:rsidR="00677BFE" w:rsidRPr="009E46F8" w:rsidRDefault="00677BFE" w:rsidP="00677BFE">
      <w:pPr>
        <w:pStyle w:val="PKTpunkt"/>
      </w:pPr>
      <w:r w:rsidRPr="009E46F8">
        <w:t>1)</w:t>
      </w:r>
      <w:r w:rsidRPr="009E46F8">
        <w:tab/>
        <w:t>w art. 1a uchyla się pkt 3;</w:t>
      </w:r>
    </w:p>
    <w:p w14:paraId="627A49CC" w14:textId="77777777" w:rsidR="00677BFE" w:rsidRPr="00677BFE" w:rsidRDefault="00677BFE" w:rsidP="00677BFE">
      <w:pPr>
        <w:pStyle w:val="PKTpunkt"/>
        <w:keepNext/>
      </w:pPr>
      <w:r w:rsidRPr="009E46F8">
        <w:lastRenderedPageBreak/>
        <w:t>2)</w:t>
      </w:r>
      <w:r w:rsidRPr="009E46F8">
        <w:tab/>
        <w:t>po art. 2 dodaje się art. 2a w brzmieniu:</w:t>
      </w:r>
    </w:p>
    <w:p w14:paraId="086DF6F2" w14:textId="77777777" w:rsidR="00677BFE" w:rsidRPr="009E46F8" w:rsidRDefault="00677BFE" w:rsidP="00677BFE">
      <w:pPr>
        <w:pStyle w:val="ZARTzmartartykuempunktem"/>
      </w:pPr>
      <w:r>
        <w:t>„</w:t>
      </w:r>
      <w:r w:rsidRPr="009E46F8">
        <w:t xml:space="preserve">Art. 2a. Jeżeli statut kasy tak stanowi, dla określenia swojej działalności lub reklamy kasa może posługiwać się oznaczeniem </w:t>
      </w:r>
      <w:r>
        <w:t>„</w:t>
      </w:r>
      <w:r w:rsidRPr="009E46F8">
        <w:t>unia kredytowa</w:t>
      </w:r>
      <w:r>
        <w:t>”</w:t>
      </w:r>
      <w:r w:rsidRPr="009E46F8">
        <w:t>.</w:t>
      </w:r>
      <w:r>
        <w:t>”</w:t>
      </w:r>
      <w:r w:rsidRPr="009E46F8">
        <w:t>;</w:t>
      </w:r>
    </w:p>
    <w:p w14:paraId="7DA7619A" w14:textId="77777777" w:rsidR="00677BFE" w:rsidRPr="00677BFE" w:rsidRDefault="00677BFE" w:rsidP="00677BFE">
      <w:pPr>
        <w:pStyle w:val="PKTpunkt"/>
        <w:keepNext/>
      </w:pPr>
      <w:r w:rsidRPr="009E46F8">
        <w:t>3)</w:t>
      </w:r>
      <w:r w:rsidRPr="009E46F8">
        <w:tab/>
        <w:t>w art. 3</w:t>
      </w:r>
      <w:r w:rsidRPr="00677BFE">
        <w:t>:</w:t>
      </w:r>
    </w:p>
    <w:p w14:paraId="195839EC" w14:textId="081F0FF3" w:rsidR="00677BFE" w:rsidRDefault="00677BFE" w:rsidP="00677BFE">
      <w:pPr>
        <w:pStyle w:val="LITlitera"/>
      </w:pPr>
      <w:r>
        <w:t>a)</w:t>
      </w:r>
      <w:r>
        <w:tab/>
        <w:t xml:space="preserve">w ust. </w:t>
      </w:r>
      <w:r w:rsidR="001B0614">
        <w:t xml:space="preserve">2 </w:t>
      </w:r>
      <w:r>
        <w:t>wyrazy „</w:t>
      </w:r>
      <w:r w:rsidRPr="00464CDC">
        <w:t>ustawy z dnia 19 sierpnia 2011 r. o usługach płatniczych w zakresie świadczenia usług płatniczych</w:t>
      </w:r>
      <w:r>
        <w:t>” zastępuje się wyrazami „</w:t>
      </w:r>
      <w:r w:rsidRPr="00464CDC">
        <w:t>ustawy z dnia 19 sierpnia 2011 r. o usługach płatniczych</w:t>
      </w:r>
      <w:r w:rsidR="00586DCD">
        <w:t xml:space="preserve"> </w:t>
      </w:r>
      <w:r w:rsidR="00586DCD" w:rsidRPr="00586DCD">
        <w:t>(Dz. U. z 2022 r. poz. 2360 i 2640)</w:t>
      </w:r>
      <w:r w:rsidRPr="00464CDC">
        <w:t xml:space="preserve"> w zakresie świadczenia usług płatniczych</w:t>
      </w:r>
      <w:r>
        <w:t>”,</w:t>
      </w:r>
    </w:p>
    <w:p w14:paraId="68B2D8A4" w14:textId="77777777" w:rsidR="00677BFE" w:rsidRPr="009E46F8" w:rsidRDefault="00677BFE" w:rsidP="00677BFE">
      <w:pPr>
        <w:pStyle w:val="LITlitera"/>
        <w:keepNext/>
      </w:pPr>
      <w:r>
        <w:t>b)</w:t>
      </w:r>
      <w:r>
        <w:tab/>
      </w:r>
      <w:r w:rsidRPr="009E46F8">
        <w:t>dodaje się ust. 6–8 w brzmieniu:</w:t>
      </w:r>
    </w:p>
    <w:p w14:paraId="302DF77A" w14:textId="6EA63809" w:rsidR="00677BFE" w:rsidRPr="009E46F8" w:rsidRDefault="00677BFE" w:rsidP="00677BFE">
      <w:pPr>
        <w:pStyle w:val="ZLITUSTzmustliter"/>
      </w:pPr>
      <w:r>
        <w:t>„</w:t>
      </w:r>
      <w:r w:rsidRPr="009E46F8">
        <w:t>6. Kasa, na zasadach określonych w ustawie z dnia 19 sierpnia 2011 r. o</w:t>
      </w:r>
      <w:r w:rsidR="00E35257">
        <w:t> </w:t>
      </w:r>
      <w:r w:rsidRPr="009E46F8">
        <w:t xml:space="preserve">usługach płatniczych, może świadczyć usługę przekazu pieniężnego także na rzecz innych osób niż </w:t>
      </w:r>
      <w:r>
        <w:t>jej</w:t>
      </w:r>
      <w:r w:rsidRPr="009E46F8">
        <w:t xml:space="preserve"> członkowie, jeżeli statut kasy tak stanowi.</w:t>
      </w:r>
    </w:p>
    <w:p w14:paraId="6E7BCC5F" w14:textId="77777777" w:rsidR="00677BFE" w:rsidRPr="009E46F8" w:rsidRDefault="00677BFE" w:rsidP="00677BFE">
      <w:pPr>
        <w:pStyle w:val="ZLITUSTzmustliter"/>
        <w:keepNext/>
      </w:pPr>
      <w:r w:rsidRPr="009E46F8">
        <w:t>7. Środki pieniężne przyjęte w celu wykonania usługi, o której mowa w ust. 6, w wysokości podlegającej transferowi do odbiorcy lub do innego dostawcy przyjmującego środki dla odbiorcy albo podlegającej udostępnieniu odbiorcy:</w:t>
      </w:r>
    </w:p>
    <w:p w14:paraId="1E5C5C8A" w14:textId="77777777" w:rsidR="00677BFE" w:rsidRPr="009E46F8" w:rsidRDefault="00677BFE" w:rsidP="00677BFE">
      <w:pPr>
        <w:pStyle w:val="ZLITPKTzmpktliter"/>
      </w:pPr>
      <w:r w:rsidRPr="009E46F8">
        <w:t>1)</w:t>
      </w:r>
      <w:r w:rsidRPr="009E46F8">
        <w:tab/>
        <w:t>nie mogą być w żadnym momencie podczas przechowywania łączone ze środkami pieniężnymi posiadanymi przez kasę z innego tytułu ani obciążane ryzykiem związanym z działalnością kasy;</w:t>
      </w:r>
    </w:p>
    <w:p w14:paraId="5856CFB5" w14:textId="77777777" w:rsidR="00677BFE" w:rsidRPr="009E46F8" w:rsidRDefault="00677BFE" w:rsidP="00677BFE">
      <w:pPr>
        <w:pStyle w:val="ZLITPKTzmpktliter"/>
      </w:pPr>
      <w:r w:rsidRPr="009E46F8">
        <w:t>2)</w:t>
      </w:r>
      <w:r w:rsidRPr="009E46F8">
        <w:tab/>
        <w:t>są składane na wyodrębnionym do tego celu rachunku.</w:t>
      </w:r>
    </w:p>
    <w:p w14:paraId="156B27BA" w14:textId="2B4722FA" w:rsidR="00677BFE" w:rsidRPr="009E46F8" w:rsidRDefault="00677BFE" w:rsidP="00677BFE">
      <w:pPr>
        <w:pStyle w:val="ZLITUSTzmustliter"/>
      </w:pPr>
      <w:r w:rsidRPr="009E46F8">
        <w:lastRenderedPageBreak/>
        <w:t>8. Kasa, na podstawie porozumienia z inną kasą, może przyjmować i</w:t>
      </w:r>
      <w:r w:rsidR="00E35257">
        <w:t> </w:t>
      </w:r>
      <w:r w:rsidRPr="009E46F8">
        <w:t>przekazywać zlecenia rozliczeń finansowych na rzecz członków tej kasy.</w:t>
      </w:r>
      <w:r>
        <w:t>”</w:t>
      </w:r>
      <w:r w:rsidRPr="009E46F8">
        <w:t>;</w:t>
      </w:r>
    </w:p>
    <w:p w14:paraId="4ADFBD4C" w14:textId="77777777" w:rsidR="00677BFE" w:rsidRPr="00677BFE" w:rsidRDefault="00677BFE" w:rsidP="00677BFE">
      <w:pPr>
        <w:pStyle w:val="PKTpunkt"/>
        <w:keepNext/>
      </w:pPr>
      <w:r w:rsidRPr="009E46F8">
        <w:t>4)</w:t>
      </w:r>
      <w:r w:rsidRPr="009E46F8">
        <w:tab/>
        <w:t>art. 5 otrzymuje brzmienie:</w:t>
      </w:r>
    </w:p>
    <w:p w14:paraId="046DE554" w14:textId="3FC146A9" w:rsidR="00677BFE" w:rsidRPr="009E46F8" w:rsidRDefault="00677BFE" w:rsidP="00677BFE">
      <w:pPr>
        <w:pStyle w:val="ZARTzmartartykuempunktem"/>
      </w:pPr>
      <w:r>
        <w:t>„</w:t>
      </w:r>
      <w:r w:rsidR="00E35257">
        <w:t>Art. </w:t>
      </w:r>
      <w:r w:rsidRPr="009E46F8">
        <w:t xml:space="preserve">5. Nazwa </w:t>
      </w:r>
      <w:r>
        <w:t>„</w:t>
      </w:r>
      <w:r w:rsidRPr="009E46F8">
        <w:t>spółdzielcza kasa oszczędnościowo-kredytowa</w:t>
      </w:r>
      <w:r>
        <w:t>”</w:t>
      </w:r>
      <w:r w:rsidRPr="009E46F8">
        <w:t xml:space="preserve"> oraz </w:t>
      </w:r>
      <w:r>
        <w:t>„</w:t>
      </w:r>
      <w:r w:rsidRPr="009E46F8">
        <w:t>unia kredytowa</w:t>
      </w:r>
      <w:r>
        <w:t>”</w:t>
      </w:r>
      <w:r w:rsidRPr="009E46F8">
        <w:t xml:space="preserve"> może być używana wyłącznie przez kasy.</w:t>
      </w:r>
      <w:r>
        <w:t>”</w:t>
      </w:r>
      <w:r w:rsidRPr="009E46F8">
        <w:t>;</w:t>
      </w:r>
    </w:p>
    <w:p w14:paraId="07037D65" w14:textId="77777777" w:rsidR="00677BFE" w:rsidRPr="00677BFE" w:rsidRDefault="00677BFE" w:rsidP="00677BFE">
      <w:pPr>
        <w:pStyle w:val="PKTpunkt"/>
        <w:keepNext/>
      </w:pPr>
      <w:r w:rsidRPr="009E46F8">
        <w:t>5)</w:t>
      </w:r>
      <w:r w:rsidRPr="009E46F8">
        <w:tab/>
        <w:t>w art. 9f w ust. 1:</w:t>
      </w:r>
    </w:p>
    <w:p w14:paraId="2BEE2FCF" w14:textId="77777777" w:rsidR="00677BFE" w:rsidRPr="00677BFE" w:rsidRDefault="00677BFE" w:rsidP="00677BFE">
      <w:pPr>
        <w:pStyle w:val="LITlitera"/>
        <w:keepNext/>
      </w:pPr>
      <w:r w:rsidRPr="009E46F8">
        <w:t>a)</w:t>
      </w:r>
      <w:r w:rsidRPr="009E46F8">
        <w:tab/>
        <w:t>po pkt 2b dodaje się pkt 2c w brzmieniu:</w:t>
      </w:r>
    </w:p>
    <w:p w14:paraId="6BACE0CD" w14:textId="77777777" w:rsidR="00677BFE" w:rsidRPr="009E46F8" w:rsidRDefault="00677BFE" w:rsidP="00677BFE">
      <w:pPr>
        <w:pStyle w:val="ZLITPKTzmpktliter"/>
      </w:pPr>
      <w:r>
        <w:t>„</w:t>
      </w:r>
      <w:r w:rsidRPr="009E46F8">
        <w:t>2c)</w:t>
      </w:r>
      <w:r w:rsidRPr="009E46F8">
        <w:tab/>
        <w:t>bankowi krajowemu lub instytucji kredytowej, którym Kasa Krajowa powierzyła zgodnie z art. 44 ust. 14 wykonywanie czynności w celu zapewnienia realizacji planu, o którym mowa w art. 44 ust. 13, w zakresie niezbędnym do należytego wykonywania tego planu;</w:t>
      </w:r>
      <w:r>
        <w:t>”</w:t>
      </w:r>
      <w:r w:rsidRPr="009E46F8">
        <w:t>,</w:t>
      </w:r>
    </w:p>
    <w:p w14:paraId="6239190C" w14:textId="77777777" w:rsidR="00677BFE" w:rsidRPr="00677BFE" w:rsidRDefault="00677BFE" w:rsidP="00677BFE">
      <w:pPr>
        <w:pStyle w:val="LITlitera"/>
        <w:keepNext/>
      </w:pPr>
      <w:r w:rsidRPr="009E46F8">
        <w:t>b)</w:t>
      </w:r>
      <w:r w:rsidRPr="009E46F8">
        <w:tab/>
        <w:t>po pkt 8 dodaje się pkt 8a w brzmieniu:</w:t>
      </w:r>
    </w:p>
    <w:p w14:paraId="4382D5DF" w14:textId="77777777" w:rsidR="00677BFE" w:rsidRPr="009E46F8" w:rsidRDefault="00677BFE" w:rsidP="00677BFE">
      <w:pPr>
        <w:pStyle w:val="ZLITPKTzmpktliter"/>
      </w:pPr>
      <w:r>
        <w:t>„</w:t>
      </w:r>
      <w:r w:rsidRPr="009E46F8">
        <w:t>8a)</w:t>
      </w:r>
      <w:r w:rsidRPr="009E46F8">
        <w:tab/>
        <w:t>przedstawicielom, o których mowa w art. 16d ust. 2 pkt 1, w związku z ich uczestnictwem w obradach organów kasy;</w:t>
      </w:r>
      <w:r>
        <w:t>”</w:t>
      </w:r>
      <w:r w:rsidRPr="009E46F8">
        <w:t>,</w:t>
      </w:r>
    </w:p>
    <w:p w14:paraId="0D53B72A" w14:textId="77777777" w:rsidR="00677BFE" w:rsidRPr="00677BFE" w:rsidRDefault="00677BFE" w:rsidP="00677BFE">
      <w:pPr>
        <w:pStyle w:val="LITlitera"/>
        <w:keepNext/>
      </w:pPr>
      <w:r w:rsidRPr="009E46F8">
        <w:t>c)</w:t>
      </w:r>
      <w:r w:rsidRPr="009E46F8">
        <w:tab/>
        <w:t>w pkt 28 kropkę zastępuje się średnikiem i dodaje się pkt 29 w brzmieniu:</w:t>
      </w:r>
    </w:p>
    <w:p w14:paraId="5FA66FFE" w14:textId="4A94CAD3" w:rsidR="00677BFE" w:rsidRPr="009E46F8" w:rsidRDefault="00677BFE" w:rsidP="00677BFE">
      <w:pPr>
        <w:pStyle w:val="ZLITPKTzmpktliter"/>
      </w:pPr>
      <w:r>
        <w:t>„</w:t>
      </w:r>
      <w:r w:rsidRPr="009E46F8">
        <w:t>29)</w:t>
      </w:r>
      <w:r w:rsidRPr="009E46F8">
        <w:tab/>
        <w:t>na żądanie Ubezpieczeniowego Funduszu Gwarancyjnego w zakresie określonym ustawą z dnia 20 maja 2021 r. o ochronie praw nabywcy lokalu mieszkalnego lub domu jednorodzinnego oraz Deweloper</w:t>
      </w:r>
      <w:r w:rsidR="00E35257">
        <w:t xml:space="preserve">skim Funduszu Gwarancyjnym (Dz. </w:t>
      </w:r>
      <w:r w:rsidRPr="009E46F8">
        <w:t>U. poz. 1177) oraz upoważnionych pracowników Ubezpieczeniowego Funduszu Gwarancyjnego w zakresie określonym upoważnieniem.</w:t>
      </w:r>
      <w:r>
        <w:t>”</w:t>
      </w:r>
      <w:r w:rsidRPr="009E46F8">
        <w:t>;</w:t>
      </w:r>
    </w:p>
    <w:p w14:paraId="0F2343C9" w14:textId="77777777" w:rsidR="00677BFE" w:rsidRPr="00677BFE" w:rsidRDefault="00677BFE" w:rsidP="00677BFE">
      <w:pPr>
        <w:pStyle w:val="PKTpunkt"/>
        <w:keepNext/>
      </w:pPr>
      <w:r w:rsidRPr="009E46F8">
        <w:lastRenderedPageBreak/>
        <w:t>6)</w:t>
      </w:r>
      <w:r w:rsidRPr="009E46F8">
        <w:tab/>
        <w:t>w art. 10 po ust. 1 dodaje się ust. 1a w brzmieniu:</w:t>
      </w:r>
    </w:p>
    <w:p w14:paraId="56EC27B2" w14:textId="77777777" w:rsidR="00677BFE" w:rsidRPr="009E46F8" w:rsidRDefault="00677BFE" w:rsidP="00677BFE">
      <w:pPr>
        <w:pStyle w:val="ZUSTzmustartykuempunktem"/>
      </w:pPr>
      <w:r>
        <w:t>„</w:t>
      </w:r>
      <w:r w:rsidRPr="009E46F8">
        <w:t>1a. Członkami kasy mogą być także, jeżeli statut kasy tak stanowi, spółki jawne, spółki partnerskie i spółki komandytowe, których wspólnikami są wyłącznie osoby fizyczne będące członkami kasy.</w:t>
      </w:r>
      <w:r>
        <w:t>”</w:t>
      </w:r>
      <w:r w:rsidRPr="009E46F8">
        <w:t>;</w:t>
      </w:r>
    </w:p>
    <w:p w14:paraId="3CBBC1EA" w14:textId="77777777" w:rsidR="00677BFE" w:rsidRPr="00677BFE" w:rsidRDefault="00677BFE" w:rsidP="00677BFE">
      <w:pPr>
        <w:pStyle w:val="PKTpunkt"/>
        <w:keepNext/>
      </w:pPr>
      <w:r w:rsidRPr="009E46F8">
        <w:t>7)</w:t>
      </w:r>
      <w:r w:rsidRPr="009E46F8">
        <w:tab/>
        <w:t>po art. 13g dodaje się art. 13h w brzmieniu:</w:t>
      </w:r>
    </w:p>
    <w:p w14:paraId="0A0AF737" w14:textId="77777777" w:rsidR="00677BFE" w:rsidRPr="009E46F8" w:rsidRDefault="00677BFE" w:rsidP="00677BFE">
      <w:pPr>
        <w:pStyle w:val="ZARTzmartartykuempunktem"/>
      </w:pPr>
      <w:r>
        <w:t>„</w:t>
      </w:r>
      <w:r w:rsidRPr="009E46F8">
        <w:t>Art. 13h. 1. Kasa może prowadzić na rzecz członka kasy rachunek powierniczy.</w:t>
      </w:r>
    </w:p>
    <w:p w14:paraId="61BABE36" w14:textId="77777777" w:rsidR="00677BFE" w:rsidRPr="009E46F8" w:rsidRDefault="00677BFE" w:rsidP="00677BFE">
      <w:pPr>
        <w:pStyle w:val="ZUSTzmustartykuempunktem"/>
      </w:pPr>
      <w:r w:rsidRPr="009E46F8">
        <w:t>2. Do rachunków powierniczych prowadzonych przez kasy stosuje się odpowiednio art. 59 ustawy z dnia 29 sierpnia 1997 r. – Prawo bankowe.</w:t>
      </w:r>
      <w:r>
        <w:t>”</w:t>
      </w:r>
      <w:r w:rsidRPr="009E46F8">
        <w:t>;</w:t>
      </w:r>
    </w:p>
    <w:p w14:paraId="54201786" w14:textId="77777777" w:rsidR="00677BFE" w:rsidRPr="00677BFE" w:rsidRDefault="00677BFE" w:rsidP="00677BFE">
      <w:pPr>
        <w:pStyle w:val="PKTpunkt"/>
        <w:keepNext/>
      </w:pPr>
      <w:r w:rsidRPr="009E46F8">
        <w:t>8)</w:t>
      </w:r>
      <w:r w:rsidRPr="009E46F8">
        <w:tab/>
        <w:t>po rozdziale 2 dodaje się rozdział 2a w brzmieniu:</w:t>
      </w:r>
    </w:p>
    <w:p w14:paraId="6E335DD2" w14:textId="77777777" w:rsidR="00677BFE" w:rsidRPr="009E46F8" w:rsidRDefault="00677BFE" w:rsidP="00677BFE">
      <w:pPr>
        <w:pStyle w:val="ZROZDZODDZOZNzmoznrozdzoddzartykuempunktem"/>
      </w:pPr>
      <w:r>
        <w:t>„</w:t>
      </w:r>
      <w:r w:rsidRPr="009E46F8">
        <w:t>Rozdział 2a</w:t>
      </w:r>
    </w:p>
    <w:p w14:paraId="43A341F1" w14:textId="77777777" w:rsidR="00677BFE" w:rsidRPr="009E46F8" w:rsidRDefault="00677BFE" w:rsidP="00677BFE">
      <w:pPr>
        <w:pStyle w:val="ZROZDZODDZPRZEDMzmprzedmrozdzoddzartykuempunktem"/>
      </w:pPr>
      <w:r w:rsidRPr="009E46F8">
        <w:t>Udziały inwestorskie</w:t>
      </w:r>
    </w:p>
    <w:p w14:paraId="69258FBE" w14:textId="77777777" w:rsidR="00677BFE" w:rsidRPr="009E46F8" w:rsidRDefault="00677BFE" w:rsidP="00677BFE">
      <w:pPr>
        <w:pStyle w:val="ZARTzmartartykuempunktem"/>
      </w:pPr>
      <w:r w:rsidRPr="009E46F8">
        <w:t>Art. 16c. 1. Na warunkach określonych w ustawie i jeżeli statut kasy tak stanowi, w kasie mogą być obejmowane udziały inwestorskie, z którymi nie jest związane członkostwo w kasie.</w:t>
      </w:r>
    </w:p>
    <w:p w14:paraId="61085A04" w14:textId="77777777" w:rsidR="00677BFE" w:rsidRPr="009E46F8" w:rsidRDefault="00677BFE" w:rsidP="00677BFE">
      <w:pPr>
        <w:pStyle w:val="ZUSTzmustartykuempunktem"/>
      </w:pPr>
      <w:r w:rsidRPr="009E46F8">
        <w:t>2. Udziały inwestorskie mogą obejmować wyłącznie osoby prawne na podstawie indywidualnej umowy zawartej z kasą.</w:t>
      </w:r>
    </w:p>
    <w:p w14:paraId="18723E2C" w14:textId="77777777" w:rsidR="00677BFE" w:rsidRPr="009E46F8" w:rsidRDefault="00677BFE" w:rsidP="00677BFE">
      <w:pPr>
        <w:pStyle w:val="ZUSTzmustartykuempunktem"/>
      </w:pPr>
      <w:r w:rsidRPr="009E46F8">
        <w:t>3. Wartość nominalna udziału inwestorskiego jest równa wartości nominalnej udziału członkowskiego ustalonej w kasie.</w:t>
      </w:r>
    </w:p>
    <w:p w14:paraId="71C7D4FB" w14:textId="77777777" w:rsidR="00677BFE" w:rsidRPr="009E46F8" w:rsidRDefault="00677BFE" w:rsidP="00677BFE">
      <w:pPr>
        <w:pStyle w:val="ZUSTzmustartykuempunktem"/>
      </w:pPr>
      <w:r w:rsidRPr="009E46F8">
        <w:t>4. Objęcie udziału inwestorskiego może nastąpić jedynie w zamian za środki pieniężne.</w:t>
      </w:r>
    </w:p>
    <w:p w14:paraId="1A428777" w14:textId="77777777" w:rsidR="00677BFE" w:rsidRPr="009E46F8" w:rsidRDefault="00677BFE" w:rsidP="00677BFE">
      <w:pPr>
        <w:pStyle w:val="ZUSTzmustartykuempunktem"/>
      </w:pPr>
      <w:r w:rsidRPr="009E46F8">
        <w:lastRenderedPageBreak/>
        <w:t>5. Całkowita wartość udziałów inwestorskich objętych w kasie nie może przekraczać 50% wartości funduszu udziałowego według stanu określonego w aktualnym zatwierdzonym sprawozdaniu finansowym kasy.</w:t>
      </w:r>
    </w:p>
    <w:p w14:paraId="05539176" w14:textId="77777777" w:rsidR="00677BFE" w:rsidRPr="00677BFE" w:rsidRDefault="00677BFE" w:rsidP="00677BFE">
      <w:pPr>
        <w:pStyle w:val="ZUSTzmustartykuempunktem"/>
        <w:keepNext/>
      </w:pPr>
      <w:r w:rsidRPr="009E46F8">
        <w:t>6. W przypadku, o którym mowa w ust. 1, statut kasy określa:</w:t>
      </w:r>
    </w:p>
    <w:p w14:paraId="72001C4E" w14:textId="77777777" w:rsidR="00677BFE" w:rsidRPr="009E46F8" w:rsidRDefault="00677BFE" w:rsidP="00677BFE">
      <w:pPr>
        <w:pStyle w:val="ZPKTzmpktartykuempunktem"/>
      </w:pPr>
      <w:r w:rsidRPr="009E46F8">
        <w:t>1)</w:t>
      </w:r>
      <w:r w:rsidRPr="009E46F8">
        <w:tab/>
        <w:t>zasady obejmowania udziałów inwestorskich;</w:t>
      </w:r>
    </w:p>
    <w:p w14:paraId="094ABE45" w14:textId="77777777" w:rsidR="00677BFE" w:rsidRPr="009E46F8" w:rsidRDefault="00677BFE" w:rsidP="00677BFE">
      <w:pPr>
        <w:pStyle w:val="ZPKTzmpktartykuempunktem"/>
      </w:pPr>
      <w:r w:rsidRPr="009E46F8">
        <w:t>2)</w:t>
      </w:r>
      <w:r w:rsidRPr="009E46F8">
        <w:tab/>
        <w:t>maksymalną liczbę udziałów inwestorskich w kasie;</w:t>
      </w:r>
    </w:p>
    <w:p w14:paraId="13722021" w14:textId="77777777" w:rsidR="00677BFE" w:rsidRPr="009E46F8" w:rsidRDefault="00677BFE" w:rsidP="00677BFE">
      <w:pPr>
        <w:pStyle w:val="ZPKTzmpktartykuempunktem"/>
      </w:pPr>
      <w:r w:rsidRPr="009E46F8">
        <w:t>3)</w:t>
      </w:r>
      <w:r w:rsidRPr="009E46F8">
        <w:tab/>
        <w:t>w przypadku, o którym mowa w art. 26 ust. 5 – część nadwyżki bilansowej przeznaczonej do podziału między posiadaczy udziałów inwestorskich oraz zasady tego podziału;</w:t>
      </w:r>
    </w:p>
    <w:p w14:paraId="1C475B45" w14:textId="77777777" w:rsidR="00677BFE" w:rsidRPr="009E46F8" w:rsidRDefault="00677BFE" w:rsidP="00677BFE">
      <w:pPr>
        <w:pStyle w:val="ZPKTzmpktartykuempunktem"/>
      </w:pPr>
      <w:r w:rsidRPr="009E46F8">
        <w:t>4)</w:t>
      </w:r>
      <w:r w:rsidRPr="009E46F8">
        <w:tab/>
        <w:t>sposób i termin zwrotu wpłat dokonanych na udziały inwestorskie.</w:t>
      </w:r>
    </w:p>
    <w:p w14:paraId="78853244" w14:textId="77777777" w:rsidR="00677BFE" w:rsidRPr="009E46F8" w:rsidRDefault="00677BFE" w:rsidP="00677BFE">
      <w:pPr>
        <w:pStyle w:val="ZARTzmartartykuempunktem"/>
      </w:pPr>
      <w:r w:rsidRPr="009E46F8">
        <w:t>Art. 16d. 1. Posiadacz udziału inwestorskiego, który jest jednocześnie członkiem kasy, o którym mowa w art. 10 ust. 2, nie może korzystać z udzielanych przez kasę kredytów lub pożyczek pieniężnych.</w:t>
      </w:r>
    </w:p>
    <w:p w14:paraId="28E6507E" w14:textId="77777777" w:rsidR="00677BFE" w:rsidRPr="00677BFE" w:rsidRDefault="00677BFE" w:rsidP="00677BFE">
      <w:pPr>
        <w:pStyle w:val="ZUSTzmustartykuempunktem"/>
        <w:keepNext/>
      </w:pPr>
      <w:r w:rsidRPr="009E46F8">
        <w:t>2. Statut kasy może przyznawać posiadaczowi udziału inwestorskiego niebędącemu członkiem kasy, o którym mowa w art. 10 ust. 2, prawo:</w:t>
      </w:r>
    </w:p>
    <w:p w14:paraId="26AAB9EE" w14:textId="77777777" w:rsidR="00677BFE" w:rsidRPr="009E46F8" w:rsidRDefault="00677BFE" w:rsidP="00677BFE">
      <w:pPr>
        <w:pStyle w:val="ZPKTzmpktartykuempunktem"/>
      </w:pPr>
      <w:r w:rsidRPr="009E46F8">
        <w:t>1)</w:t>
      </w:r>
      <w:r w:rsidRPr="009E46F8">
        <w:tab/>
        <w:t>wyznaczenia przedstawicieli uprawnionych do uczestnictwa w obradach organów kasy bez prawa głosu;</w:t>
      </w:r>
    </w:p>
    <w:p w14:paraId="7EABB639" w14:textId="77777777" w:rsidR="00677BFE" w:rsidRPr="009E46F8" w:rsidRDefault="00677BFE" w:rsidP="00677BFE">
      <w:pPr>
        <w:pStyle w:val="ZPKTzmpktartykuempunktem"/>
      </w:pPr>
      <w:r w:rsidRPr="009E46F8">
        <w:t>2)</w:t>
      </w:r>
      <w:r w:rsidRPr="009E46F8">
        <w:tab/>
        <w:t>otrzymania odpisu statutu i regulaminów, zapoznawania się z uchwałami organów kasy, protokołami obrad organów kasy, protokołami lustracji, rocznymi sprawozdaniami finansowymi oraz umowami zawieranymi przez kasę z osobami trzecimi;</w:t>
      </w:r>
    </w:p>
    <w:p w14:paraId="1C7AB5F3" w14:textId="77777777" w:rsidR="00677BFE" w:rsidRPr="009E46F8" w:rsidRDefault="00677BFE" w:rsidP="00677BFE">
      <w:pPr>
        <w:pStyle w:val="ZPKTzmpktartykuempunktem"/>
      </w:pPr>
      <w:r w:rsidRPr="009E46F8">
        <w:lastRenderedPageBreak/>
        <w:t>3)</w:t>
      </w:r>
      <w:r w:rsidRPr="009E46F8">
        <w:tab/>
        <w:t>żądania rozpatrzenia przez właściwe organy kasy wniosków dotyczących jej działalności.</w:t>
      </w:r>
    </w:p>
    <w:p w14:paraId="2AA2EDE4" w14:textId="77777777" w:rsidR="00677BFE" w:rsidRPr="009E46F8" w:rsidRDefault="00677BFE" w:rsidP="00677BFE">
      <w:pPr>
        <w:pStyle w:val="ZUSTzmustartykuempunktem"/>
      </w:pPr>
      <w:r w:rsidRPr="009E46F8">
        <w:t>3. Uprawnienie, o którym mowa w ust. 2 pkt 2, nie obejmuje informacji chronionych na podstawie art. 9e. Do uprawnienia tego przepis art. 18 § 3 ustawy z dnia 16 września 1982 r. – Prawo spółdzielcze stosuje się odpowiednio.</w:t>
      </w:r>
    </w:p>
    <w:p w14:paraId="478D09A9" w14:textId="77777777" w:rsidR="00677BFE" w:rsidRPr="009E46F8" w:rsidRDefault="00677BFE" w:rsidP="00677BFE">
      <w:pPr>
        <w:pStyle w:val="ZARTzmartartykuempunktem"/>
      </w:pPr>
      <w:r w:rsidRPr="009E46F8">
        <w:t>Art. 16e. 1. Udziały inwestorskie nie mogą być zbywane.</w:t>
      </w:r>
    </w:p>
    <w:p w14:paraId="08B87D54" w14:textId="77777777" w:rsidR="00677BFE" w:rsidRPr="009E46F8" w:rsidRDefault="00677BFE" w:rsidP="00677BFE">
      <w:pPr>
        <w:pStyle w:val="ZUSTzmustartykuempunktem"/>
      </w:pPr>
      <w:r w:rsidRPr="009E46F8">
        <w:t>2. Posiadacz udziału inwestorskiego może wypowiedzieć całość lub część udziałów inwestorskich i wystąpić o zwrot wpłat dokonanych na udziały inwestorskie.</w:t>
      </w:r>
    </w:p>
    <w:p w14:paraId="28ACA655" w14:textId="77777777" w:rsidR="00677BFE" w:rsidRPr="00677BFE" w:rsidRDefault="00677BFE" w:rsidP="00677BFE">
      <w:pPr>
        <w:pStyle w:val="ZUSTzmustartykuempunktem"/>
        <w:keepNext/>
      </w:pPr>
      <w:r w:rsidRPr="009E46F8">
        <w:t>3. Zwrot wpłat dokonanych na udziały inwestorskie nie może nastąpić:</w:t>
      </w:r>
    </w:p>
    <w:p w14:paraId="0275C1CE" w14:textId="77777777" w:rsidR="00677BFE" w:rsidRPr="009E46F8" w:rsidRDefault="00677BFE" w:rsidP="00677BFE">
      <w:pPr>
        <w:pStyle w:val="ZPKTzmpktartykuempunktem"/>
      </w:pPr>
      <w:r w:rsidRPr="009E46F8">
        <w:t>1)</w:t>
      </w:r>
      <w:r w:rsidRPr="009E46F8">
        <w:tab/>
        <w:t>przed zatwierdzeniem sprawozdania finansowego za rok, w którym posiadacz udziału inwestorskiego wystąpił o zwrot;</w:t>
      </w:r>
    </w:p>
    <w:p w14:paraId="7A98B4C7" w14:textId="77777777" w:rsidR="00677BFE" w:rsidRPr="009E46F8" w:rsidRDefault="00677BFE" w:rsidP="00677BFE">
      <w:pPr>
        <w:pStyle w:val="ZPKTzmpktartykuempunktem"/>
      </w:pPr>
      <w:r w:rsidRPr="009E46F8">
        <w:t>2)</w:t>
      </w:r>
      <w:r w:rsidRPr="009E46F8">
        <w:tab/>
        <w:t>w przypadku gdy udziały inwestorskie zostały przeznaczone na pokrycie strat kasy.</w:t>
      </w:r>
    </w:p>
    <w:p w14:paraId="4F5C384C" w14:textId="77777777" w:rsidR="00677BFE" w:rsidRPr="00677BFE" w:rsidRDefault="00677BFE" w:rsidP="00677BFE">
      <w:pPr>
        <w:pStyle w:val="ZUSTzmustartykuempunktem"/>
        <w:keepNext/>
      </w:pPr>
      <w:r w:rsidRPr="009E46F8">
        <w:t>4. Wypowiedzenie udziałów inwestorskich jest nieskuteczne, jeżeli:</w:t>
      </w:r>
    </w:p>
    <w:p w14:paraId="1FE88BB6" w14:textId="77777777" w:rsidR="00677BFE" w:rsidRPr="00677BFE" w:rsidRDefault="00677BFE" w:rsidP="00677BFE">
      <w:pPr>
        <w:pStyle w:val="ZPKTzmpktartykuempunktem"/>
        <w:keepNext/>
      </w:pPr>
      <w:r w:rsidRPr="009E46F8">
        <w:t>1)</w:t>
      </w:r>
      <w:r w:rsidRPr="009E46F8">
        <w:tab/>
        <w:t>zwrot wpłat na udziały inwestorskie powodowałby:</w:t>
      </w:r>
    </w:p>
    <w:p w14:paraId="37447F43" w14:textId="77777777" w:rsidR="00677BFE" w:rsidRPr="009E46F8" w:rsidRDefault="00677BFE" w:rsidP="00677BFE">
      <w:pPr>
        <w:pStyle w:val="ZLITwPKTzmlitwpktartykuempunktem"/>
      </w:pPr>
      <w:r w:rsidRPr="009E46F8">
        <w:t>a)</w:t>
      </w:r>
      <w:r w:rsidRPr="009E46F8">
        <w:tab/>
        <w:t>groźbę niespełnienia lub niespełnianie wymogu, o którym mowa w art. 24 ust. 5, albo dalsze obniżenie wartości współczynnika wypłacalności kasy, jeżeli wymóg ten nie jest spełniany, lub</w:t>
      </w:r>
    </w:p>
    <w:p w14:paraId="59D30561" w14:textId="62F0614B" w:rsidR="00677BFE" w:rsidRPr="009E46F8" w:rsidRDefault="00677BFE" w:rsidP="00677BFE">
      <w:pPr>
        <w:pStyle w:val="ZLITwPKTzmlitwpktartykuempunktem"/>
      </w:pPr>
      <w:r w:rsidRPr="009E46F8">
        <w:t>b)</w:t>
      </w:r>
      <w:r w:rsidRPr="009E46F8">
        <w:tab/>
        <w:t xml:space="preserve">groźbę niespełnienia lub niespełnianie wymogu minimalnego poziomu funduszy własnych i zobowiązań kwalifikowalnych, o którym mowa w art. 97 ust. 1 </w:t>
      </w:r>
      <w:r w:rsidRPr="009E46F8">
        <w:lastRenderedPageBreak/>
        <w:t>ustawy z dnia 10 czerwca 2016 r. o Bankowym Funduszu Gwarancyjnym, systemie gwarantowania depozytów oraz przymusowej restrukturyzacji</w:t>
      </w:r>
      <w:r w:rsidR="00F617C6">
        <w:t xml:space="preserve">, </w:t>
      </w:r>
      <w:r>
        <w:t>albo</w:t>
      </w:r>
      <w:r w:rsidRPr="009E46F8">
        <w:t xml:space="preserve"> dalsze obniżenie poziomu funduszy własnych i zobowiązań kwalifikowalnych</w:t>
      </w:r>
      <w:r>
        <w:t xml:space="preserve"> niższego niż minimalny</w:t>
      </w:r>
      <w:r w:rsidRPr="009E46F8">
        <w:t>;</w:t>
      </w:r>
    </w:p>
    <w:p w14:paraId="0F82447D" w14:textId="77777777" w:rsidR="00677BFE" w:rsidRPr="009E46F8" w:rsidRDefault="00677BFE" w:rsidP="00677BFE">
      <w:pPr>
        <w:pStyle w:val="ZPKTzmpktartykuempunktem"/>
      </w:pPr>
      <w:r w:rsidRPr="009E46F8">
        <w:t>2)</w:t>
      </w:r>
      <w:r w:rsidRPr="009E46F8">
        <w:tab/>
        <w:t>kwota wypowiedzianych udziałów inwestorskich jest wyższa od nadwyżki bilansowej kasy za rok, w którym posiadacz udziału inwestorskiego wystąpił o zwrot</w:t>
      </w:r>
      <w:r>
        <w:t>,</w:t>
      </w:r>
      <w:r w:rsidRPr="009E46F8">
        <w:t xml:space="preserve"> w części przewyższającej nadwyżkę bilansową.</w:t>
      </w:r>
    </w:p>
    <w:p w14:paraId="138A389E" w14:textId="77777777" w:rsidR="00677BFE" w:rsidRPr="009E46F8" w:rsidRDefault="00677BFE" w:rsidP="00677BFE">
      <w:pPr>
        <w:pStyle w:val="ZUSTzmustartykuempunktem"/>
      </w:pPr>
      <w:r w:rsidRPr="009E46F8">
        <w:t>5. O wypowiedzeniu udziałów inwestorskich i wystąpieniu o zwrot wpłat dokonanych na udziały inwestorskie kasa niezwłocznie informuje Komisję Nadzoru Finansowego.</w:t>
      </w:r>
      <w:r>
        <w:t>”</w:t>
      </w:r>
      <w:r w:rsidRPr="009E46F8">
        <w:t>;</w:t>
      </w:r>
    </w:p>
    <w:p w14:paraId="38AACAA2" w14:textId="77777777" w:rsidR="00677BFE" w:rsidRPr="00677BFE" w:rsidRDefault="00677BFE" w:rsidP="00677BFE">
      <w:pPr>
        <w:pStyle w:val="PKTpunkt"/>
        <w:keepNext/>
      </w:pPr>
      <w:r w:rsidRPr="009E46F8">
        <w:t>9)</w:t>
      </w:r>
      <w:r w:rsidRPr="009E46F8">
        <w:tab/>
        <w:t>w art. 24 w ust. 2 pkt 1 otrzymuje brzmienie:</w:t>
      </w:r>
    </w:p>
    <w:p w14:paraId="0B2C7C66" w14:textId="77777777" w:rsidR="00677BFE" w:rsidRPr="009E46F8" w:rsidRDefault="00677BFE" w:rsidP="00677BFE">
      <w:pPr>
        <w:pStyle w:val="ZPKTzmpktartykuempunktem"/>
      </w:pPr>
      <w:r>
        <w:t>„</w:t>
      </w:r>
      <w:r w:rsidRPr="009E46F8">
        <w:t>1)</w:t>
      </w:r>
      <w:r w:rsidRPr="009E46F8">
        <w:tab/>
        <w:t>fundusz udziałowy – powstający z wpłat udziałów członkowskich oraz z wpłat udziałów inwestorskich;</w:t>
      </w:r>
      <w:r>
        <w:t>”</w:t>
      </w:r>
      <w:r w:rsidRPr="009E46F8">
        <w:t>;</w:t>
      </w:r>
    </w:p>
    <w:p w14:paraId="44AD1CD6" w14:textId="77777777" w:rsidR="00677BFE" w:rsidRPr="00677BFE" w:rsidRDefault="00677BFE" w:rsidP="00677BFE">
      <w:pPr>
        <w:pStyle w:val="PKTpunkt"/>
        <w:keepNext/>
      </w:pPr>
      <w:r w:rsidRPr="009E46F8">
        <w:t>10)</w:t>
      </w:r>
      <w:r w:rsidRPr="009E46F8">
        <w:tab/>
        <w:t>w art. 26 dodaje się ust. 5–11 w brzmieniu:</w:t>
      </w:r>
    </w:p>
    <w:p w14:paraId="40381808" w14:textId="77777777" w:rsidR="00677BFE" w:rsidRPr="009E46F8" w:rsidRDefault="00677BFE" w:rsidP="00677BFE">
      <w:pPr>
        <w:pStyle w:val="ZUSTzmustartykuempunktem"/>
      </w:pPr>
      <w:r>
        <w:t>„</w:t>
      </w:r>
      <w:r w:rsidRPr="009E46F8">
        <w:t>5. Statut kasy może przewidywać, że część nadwyżki bilansowej za dany rok obrotowy może być przeznaczona do proporcjonalnego podziału między posiadaczy udziałów inwestorskich, którzy w pełni je opłacili.</w:t>
      </w:r>
    </w:p>
    <w:p w14:paraId="42FEC006" w14:textId="77777777" w:rsidR="00677BFE" w:rsidRPr="009E46F8" w:rsidRDefault="00677BFE" w:rsidP="00677BFE">
      <w:pPr>
        <w:pStyle w:val="ZUSTzmustartykuempunktem"/>
      </w:pPr>
      <w:r w:rsidRPr="009E46F8">
        <w:t>6. Udział części nadwyżki bilansowej podlegającej podziałowi, o którym mowa w ust. 5, w nadwyżce bilansowej kasy za dany rok obrotowy nie może być wyższy niż udział wartości nominalnej udziałów inwestorskich w funduszu udziałowym kasy.</w:t>
      </w:r>
    </w:p>
    <w:p w14:paraId="42198D35" w14:textId="77777777" w:rsidR="00677BFE" w:rsidRPr="00677BFE" w:rsidRDefault="00677BFE" w:rsidP="00677BFE">
      <w:pPr>
        <w:pStyle w:val="ZUSTzmustartykuempunktem"/>
        <w:keepNext/>
      </w:pPr>
      <w:r w:rsidRPr="009E46F8">
        <w:lastRenderedPageBreak/>
        <w:t>7. Wypłata środków z tytułu podziału, o którym mowa w ust. 5, może nastąpić, jeżeli łącznie są spełnione następujące warunki:</w:t>
      </w:r>
    </w:p>
    <w:p w14:paraId="694AFABA" w14:textId="77777777" w:rsidR="00677BFE" w:rsidRPr="009E46F8" w:rsidRDefault="00677BFE" w:rsidP="00677BFE">
      <w:pPr>
        <w:pStyle w:val="ZPKTzmpktartykuempunktem"/>
      </w:pPr>
      <w:r w:rsidRPr="009E46F8">
        <w:t>1)</w:t>
      </w:r>
      <w:r w:rsidRPr="009E46F8">
        <w:tab/>
        <w:t>kasa nie jest objęta obowiązkiem opracowania i realizacji programu postępowania naprawczego, o którym mowa w art. 72a;</w:t>
      </w:r>
    </w:p>
    <w:p w14:paraId="7C818E8E" w14:textId="77777777" w:rsidR="00677BFE" w:rsidRPr="009E46F8" w:rsidRDefault="00677BFE" w:rsidP="00677BFE">
      <w:pPr>
        <w:pStyle w:val="ZPKTzmpktartykuempunktem"/>
      </w:pPr>
      <w:r w:rsidRPr="009E46F8">
        <w:t>2)</w:t>
      </w:r>
      <w:r w:rsidRPr="009E46F8">
        <w:tab/>
        <w:t>kasa spełnia wymóg określony w art. 24 ust. 5;</w:t>
      </w:r>
    </w:p>
    <w:p w14:paraId="1146C763" w14:textId="77777777" w:rsidR="00677BFE" w:rsidRPr="009E46F8" w:rsidRDefault="00677BFE" w:rsidP="00677BFE">
      <w:pPr>
        <w:pStyle w:val="ZPKTzmpktartykuempunktem"/>
      </w:pPr>
      <w:r w:rsidRPr="009E46F8">
        <w:t>3)</w:t>
      </w:r>
      <w:r w:rsidRPr="009E46F8">
        <w:tab/>
        <w:t>podział nie spowoduje niespełniania wymogu, o którym mowa w art. 24 ust. 5, i dalszego obniżenia wartości współczynnika wypłacalności kasy;</w:t>
      </w:r>
    </w:p>
    <w:p w14:paraId="635BE6B9" w14:textId="77777777" w:rsidR="00677BFE" w:rsidRPr="009E46F8" w:rsidRDefault="00677BFE" w:rsidP="00677BFE">
      <w:pPr>
        <w:pStyle w:val="ZPKTzmpktartykuempunktem"/>
      </w:pPr>
      <w:r w:rsidRPr="009E46F8">
        <w:t>4)</w:t>
      </w:r>
      <w:r w:rsidRPr="009E46F8">
        <w:tab/>
        <w:t>kasa spełnia wymóg minimalnego poziomu funduszy własnych i zobowiązań kwalifikowalnych, o którym mowa w art. 97 ust. 1 ustawy z dnia 10 czerwca 2016 r. o Bankowym Funduszu Gwarancyjnym, systemie gwarantowania depozytów oraz przymusowej restrukturyzacji, i brak jest groźby niespełnienia tego wymogu;</w:t>
      </w:r>
    </w:p>
    <w:p w14:paraId="57AF252A" w14:textId="77777777" w:rsidR="00677BFE" w:rsidRPr="009E46F8" w:rsidRDefault="00677BFE" w:rsidP="00677BFE">
      <w:pPr>
        <w:pStyle w:val="ZPKTzmpktartykuempunktem"/>
      </w:pPr>
      <w:r w:rsidRPr="009E46F8">
        <w:t>5)</w:t>
      </w:r>
      <w:r w:rsidRPr="009E46F8">
        <w:tab/>
        <w:t>podział nie spowoduje niespełniania wymogu minimalnego poziomu funduszy własnych i zobowiązań kwalifikowalnych, o którym mowa w art. 97 ust. 1 ustawy z dnia 10 czerwca 2016 r. o Bankowym Funduszu Gwarancyjnym, systemie gwarantowania depozytów oraz przymusowej restrukturyzacji, i dalszego obniżenia poziomu funduszy własnych i zobowiązań kwalifikowalnych, i groźby jego niespełniania.</w:t>
      </w:r>
    </w:p>
    <w:p w14:paraId="7531B3EA" w14:textId="77777777" w:rsidR="00677BFE" w:rsidRPr="00677BFE" w:rsidRDefault="00677BFE" w:rsidP="00677BFE">
      <w:pPr>
        <w:pStyle w:val="ZUSTzmustartykuempunktem"/>
        <w:keepNext/>
      </w:pPr>
      <w:r w:rsidRPr="009E46F8">
        <w:lastRenderedPageBreak/>
        <w:t>8. W przypadku kasy realizującej program postępowania naprawczego, o którym mowa w art. 72a, wypłata środków z tytułu podziału, o którym mowa w ust. 5, może nastąpić, jeżeli łącznie są spełnione warunki, o których mowa w ust. 7 pkt 2–5, oraz:</w:t>
      </w:r>
    </w:p>
    <w:p w14:paraId="0ED01B49" w14:textId="170B1785" w:rsidR="00677BFE" w:rsidRPr="009E46F8" w:rsidRDefault="00677BFE" w:rsidP="00677BFE">
      <w:pPr>
        <w:pStyle w:val="ZPKTzmpktartykuempunktem"/>
      </w:pPr>
      <w:r w:rsidRPr="009E46F8">
        <w:t>1)</w:t>
      </w:r>
      <w:r w:rsidRPr="009E46F8">
        <w:tab/>
        <w:t>kasa realizuje zgodnie z</w:t>
      </w:r>
      <w:r w:rsidR="005C7ED6">
        <w:t xml:space="preserve"> </w:t>
      </w:r>
      <w:r w:rsidRPr="009E46F8">
        <w:t>ustalonym harmonogramem</w:t>
      </w:r>
      <w:r w:rsidRPr="009E46F8" w:rsidDel="002F74B5">
        <w:t xml:space="preserve"> </w:t>
      </w:r>
      <w:r w:rsidRPr="009E46F8">
        <w:t>założenia programu postępowania naprawczego co najmniej w zakresie funduszy własnych, współczynnika wypłacalności, wyniku finansowego i jakości aktywów;</w:t>
      </w:r>
    </w:p>
    <w:p w14:paraId="60B37BFC" w14:textId="77777777" w:rsidR="00677BFE" w:rsidRPr="009E46F8" w:rsidRDefault="00677BFE" w:rsidP="00677BFE">
      <w:pPr>
        <w:pStyle w:val="ZPKTzmpktartykuempunktem"/>
      </w:pPr>
      <w:r w:rsidRPr="009E46F8">
        <w:t>2)</w:t>
      </w:r>
      <w:r w:rsidRPr="009E46F8">
        <w:tab/>
        <w:t>wypłata należności z tytułu podziału, o którym mowa w ust. 5, została przewidziana w programie postępowania naprawczego.</w:t>
      </w:r>
    </w:p>
    <w:p w14:paraId="60A862CA" w14:textId="77777777" w:rsidR="00677BFE" w:rsidRPr="009E46F8" w:rsidRDefault="00677BFE" w:rsidP="00677BFE">
      <w:pPr>
        <w:pStyle w:val="ZUSTzmustartykuempunktem"/>
      </w:pPr>
      <w:r w:rsidRPr="009E46F8">
        <w:t>9. W przypadku, o którym mowa w ust. 5, część nadwyżki bilansowej podlegającej podziałowi, o którym mowa w ust. 5, nie może być wyższa niż 25% kwoty nadwyżki bilansowej kasy za dany rok obrotowy.</w:t>
      </w:r>
    </w:p>
    <w:p w14:paraId="36E2BCF8" w14:textId="77777777" w:rsidR="00677BFE" w:rsidRPr="009E46F8" w:rsidRDefault="00677BFE" w:rsidP="00677BFE">
      <w:pPr>
        <w:pStyle w:val="ZUSTzmustartykuempunktem"/>
      </w:pPr>
      <w:r w:rsidRPr="009E46F8">
        <w:t>10. W przypadku niespełnienia warunków, o których mowa w ust. 7 albo 8, część nadwyżki bilansowej podlegającej podziałowi, o którym mowa w ust. 5, zasila fundusz zasobowy kasy.</w:t>
      </w:r>
    </w:p>
    <w:p w14:paraId="33784AEA" w14:textId="77777777" w:rsidR="00677BFE" w:rsidRPr="009E46F8" w:rsidRDefault="00677BFE" w:rsidP="00677BFE">
      <w:pPr>
        <w:pStyle w:val="ZUSTzmustartykuempunktem"/>
      </w:pPr>
      <w:r w:rsidRPr="009E46F8">
        <w:t>11. Środki zgromadzone na funduszu zasobowym z tytułu zasilenia, o którym mowa w ust. 10, są przeznaczane do proporcjonalnego podziału między posiadaczy udziałów inwestorskich, którzy w pełni je opłacili, w przypadku spełnienia warunków, o których mowa w ust. 7 albo 8.</w:t>
      </w:r>
      <w:r>
        <w:t>”</w:t>
      </w:r>
      <w:r w:rsidRPr="009E46F8">
        <w:t>;</w:t>
      </w:r>
    </w:p>
    <w:p w14:paraId="28DEBE2A" w14:textId="77777777" w:rsidR="00677BFE" w:rsidRPr="00677BFE" w:rsidRDefault="00677BFE" w:rsidP="00677BFE">
      <w:pPr>
        <w:pStyle w:val="PKTpunkt"/>
        <w:keepNext/>
      </w:pPr>
      <w:r w:rsidRPr="009E46F8">
        <w:lastRenderedPageBreak/>
        <w:t>11)</w:t>
      </w:r>
      <w:r w:rsidRPr="009E46F8">
        <w:tab/>
        <w:t>art. 34 otrzymuje brzmienie:</w:t>
      </w:r>
    </w:p>
    <w:p w14:paraId="04320BDB" w14:textId="4E9B68FE" w:rsidR="00677BFE" w:rsidRPr="009E46F8" w:rsidRDefault="00677BFE" w:rsidP="00677BFE">
      <w:pPr>
        <w:pStyle w:val="ZARTzmartartykuempunktem"/>
      </w:pPr>
      <w:r>
        <w:t>„</w:t>
      </w:r>
      <w:r w:rsidRPr="009E46F8">
        <w:t>Art. 34. Kasa uzależnia przyjęcie poręczenia kredytu lub pożyczki przez jej członka od jego zdolności kredytowej. Przepisy art. 70 oraz art. 74–78</w:t>
      </w:r>
      <w:r w:rsidR="00927341">
        <w:t xml:space="preserve"> </w:t>
      </w:r>
      <w:r w:rsidRPr="009E46F8">
        <w:t>ustawy z dnia 29 sierpnia 1997 r. – Prawo bankowe stosuje się odpowiednio.</w:t>
      </w:r>
      <w:r>
        <w:t>”</w:t>
      </w:r>
      <w:r w:rsidRPr="009E46F8">
        <w:t>;</w:t>
      </w:r>
    </w:p>
    <w:p w14:paraId="0EFD85B0" w14:textId="77777777" w:rsidR="00677BFE" w:rsidRPr="00677BFE" w:rsidRDefault="00677BFE" w:rsidP="00677BFE">
      <w:pPr>
        <w:pStyle w:val="PKTpunkt"/>
        <w:keepNext/>
      </w:pPr>
      <w:r w:rsidRPr="009E46F8">
        <w:t>12)</w:t>
      </w:r>
      <w:r w:rsidRPr="009E46F8">
        <w:tab/>
        <w:t>w art. 44:</w:t>
      </w:r>
    </w:p>
    <w:p w14:paraId="2EFE5C19" w14:textId="77777777" w:rsidR="00677BFE" w:rsidRPr="00677BFE" w:rsidRDefault="00677BFE" w:rsidP="00677BFE">
      <w:pPr>
        <w:pStyle w:val="LITlitera"/>
        <w:keepNext/>
      </w:pPr>
      <w:r w:rsidRPr="009E46F8">
        <w:t>a)</w:t>
      </w:r>
      <w:r w:rsidRPr="009E46F8">
        <w:tab/>
        <w:t>w ust. 2 pkt 8 otrzymuje brzmienie:</w:t>
      </w:r>
    </w:p>
    <w:p w14:paraId="6F1FF688" w14:textId="77777777" w:rsidR="00677BFE" w:rsidRPr="009E46F8" w:rsidRDefault="00677BFE" w:rsidP="00677BFE">
      <w:pPr>
        <w:pStyle w:val="ZLITPKTzmpktliter"/>
      </w:pPr>
      <w:r>
        <w:t>„</w:t>
      </w:r>
      <w:r w:rsidRPr="009E46F8">
        <w:t>8)</w:t>
      </w:r>
      <w:r w:rsidRPr="009E46F8">
        <w:tab/>
        <w:t>pośredniczeniu w przeprowadzaniu rozliczeń, o których mowa w art. 3 ust. 1, oraz wydawaniu instrumentów płatniczych, jeżeli kasa nie wybierze innego sposobu prowadzenia tej działalności;</w:t>
      </w:r>
      <w:r>
        <w:t>”</w:t>
      </w:r>
      <w:r w:rsidRPr="009E46F8">
        <w:t>,</w:t>
      </w:r>
    </w:p>
    <w:p w14:paraId="3841BC3D" w14:textId="77777777" w:rsidR="00677BFE" w:rsidRPr="00677BFE" w:rsidRDefault="00677BFE" w:rsidP="00677BFE">
      <w:pPr>
        <w:pStyle w:val="LITlitera"/>
        <w:keepNext/>
      </w:pPr>
      <w:r w:rsidRPr="009E46F8">
        <w:t>b)</w:t>
      </w:r>
      <w:r w:rsidRPr="009E46F8">
        <w:tab/>
        <w:t>ust. 6 otrzymuje brzmienie:</w:t>
      </w:r>
    </w:p>
    <w:p w14:paraId="4CDF3B50" w14:textId="77777777" w:rsidR="00677BFE" w:rsidRPr="009E46F8" w:rsidRDefault="00677BFE" w:rsidP="00677BFE">
      <w:pPr>
        <w:pStyle w:val="ZLITUSTzmustliter"/>
      </w:pPr>
      <w:r>
        <w:t>„</w:t>
      </w:r>
      <w:r w:rsidRPr="009E46F8">
        <w:t>6. Kasa Krajowa, w zakresie wydawanych instrumentów płatniczych, prowadzi działalność także na rzecz członków kas na podstawie umowy zawartej z kasą, o czym informuje Komisję Nadzoru Finansowego.</w:t>
      </w:r>
      <w:r>
        <w:t>”</w:t>
      </w:r>
      <w:r w:rsidRPr="009E46F8">
        <w:t>,</w:t>
      </w:r>
    </w:p>
    <w:p w14:paraId="2AF34D05" w14:textId="77777777" w:rsidR="00677BFE" w:rsidRPr="00677BFE" w:rsidRDefault="00677BFE" w:rsidP="00677BFE">
      <w:pPr>
        <w:pStyle w:val="LITlitera"/>
        <w:keepNext/>
      </w:pPr>
      <w:r w:rsidRPr="009E46F8">
        <w:t>c)</w:t>
      </w:r>
      <w:r w:rsidRPr="009E46F8">
        <w:tab/>
        <w:t>dodaje się ust. 9–15 w brzmieniu:</w:t>
      </w:r>
    </w:p>
    <w:p w14:paraId="52DE944E" w14:textId="77777777" w:rsidR="00677BFE" w:rsidRPr="00677BFE" w:rsidRDefault="00677BFE" w:rsidP="00677BFE">
      <w:pPr>
        <w:pStyle w:val="ZLITUSTzmustliter"/>
        <w:keepNext/>
      </w:pPr>
      <w:r>
        <w:t>„</w:t>
      </w:r>
      <w:r w:rsidRPr="009E46F8">
        <w:t>9. Kasa Krajowa może również świadczyć na rzecz krajowych instytucji płatniczych, krajowych instytucji pieniądza elektronicznego, małych instytucji płatniczych oraz biur usług płatniczych usługi w zakresie:</w:t>
      </w:r>
    </w:p>
    <w:p w14:paraId="3FEC45DC" w14:textId="77777777" w:rsidR="00677BFE" w:rsidRPr="009E46F8" w:rsidRDefault="00677BFE" w:rsidP="00677BFE">
      <w:pPr>
        <w:pStyle w:val="ZLITPKTzmpktliter"/>
      </w:pPr>
      <w:r w:rsidRPr="009E46F8">
        <w:t>1)</w:t>
      </w:r>
      <w:r w:rsidRPr="009E46F8">
        <w:tab/>
        <w:t>prowadzenia rachunków i pośredniczenia w przeprowadzaniu przez te podmioty rozliczeń finansowych związanych z ich działalnością w zakresie usług płatniczych;</w:t>
      </w:r>
    </w:p>
    <w:p w14:paraId="6640D45F" w14:textId="77777777" w:rsidR="00677BFE" w:rsidRPr="009E46F8" w:rsidRDefault="00677BFE" w:rsidP="00677BFE">
      <w:pPr>
        <w:pStyle w:val="ZLITPKTzmpktliter"/>
      </w:pPr>
      <w:r w:rsidRPr="009E46F8">
        <w:lastRenderedPageBreak/>
        <w:t>2)</w:t>
      </w:r>
      <w:r w:rsidRPr="009E46F8">
        <w:tab/>
        <w:t>pośredniczenia w wydawaniu instrumentów płatniczych.</w:t>
      </w:r>
    </w:p>
    <w:p w14:paraId="60203D57" w14:textId="77777777" w:rsidR="00677BFE" w:rsidRPr="00677BFE" w:rsidRDefault="00677BFE" w:rsidP="00677BFE">
      <w:pPr>
        <w:pStyle w:val="ZLITUSTzmustliter"/>
        <w:keepNext/>
      </w:pPr>
      <w:r w:rsidRPr="009E46F8">
        <w:t>10. Środki pieniężne przyjęte przez Kasę Krajową w związku z wykonywaniem usług, o których mowa w ust. 9:</w:t>
      </w:r>
    </w:p>
    <w:p w14:paraId="4FDE23F9" w14:textId="77777777" w:rsidR="00677BFE" w:rsidRPr="009E46F8" w:rsidRDefault="00677BFE" w:rsidP="00677BFE">
      <w:pPr>
        <w:pStyle w:val="ZLITPKTzmpktliter"/>
      </w:pPr>
      <w:r w:rsidRPr="009E46F8">
        <w:t>1)</w:t>
      </w:r>
      <w:r w:rsidRPr="009E46F8">
        <w:tab/>
        <w:t>nie mogą być w żadnym momencie łączone ze środkami pieniężnymi posiadanymi przez Kasę Krajową z innego tytułu ani obciążane ryzykiem związanym z działalnością Kasy Krajowej;</w:t>
      </w:r>
    </w:p>
    <w:p w14:paraId="1816DA7B" w14:textId="77777777" w:rsidR="00677BFE" w:rsidRPr="009E46F8" w:rsidRDefault="00677BFE" w:rsidP="00677BFE">
      <w:pPr>
        <w:pStyle w:val="ZLITPKTzmpktliter"/>
      </w:pPr>
      <w:r w:rsidRPr="009E46F8">
        <w:t>2)</w:t>
      </w:r>
      <w:r w:rsidRPr="009E46F8">
        <w:tab/>
        <w:t>powinny być składane na wyodrębnionym do tego celu rachunku lub inwestowane na zasadach określonych w art. 56 w bezpieczne, płynne aktywa o niskim ryzyku, deponowane na wyodrębnionym do tego celu rachunku.</w:t>
      </w:r>
    </w:p>
    <w:p w14:paraId="3FC85E0D" w14:textId="77777777" w:rsidR="00677BFE" w:rsidRPr="009E46F8" w:rsidRDefault="00677BFE" w:rsidP="00677BFE">
      <w:pPr>
        <w:pStyle w:val="ZLITUSTzmustliter"/>
      </w:pPr>
      <w:r w:rsidRPr="009E46F8">
        <w:t>11. Podjęcie działalności w zakresie świadczenia usług, o których mowa w ust. 9, jest możliwe, jeżeli przewiduje to statut Kasy Krajowej.</w:t>
      </w:r>
    </w:p>
    <w:p w14:paraId="04CCE980" w14:textId="77777777" w:rsidR="00677BFE" w:rsidRPr="009E46F8" w:rsidRDefault="00677BFE" w:rsidP="00677BFE">
      <w:pPr>
        <w:pStyle w:val="ZLITUSTzmustliter"/>
      </w:pPr>
      <w:r w:rsidRPr="009E46F8">
        <w:t>12. Zawarcie umowy o świadczenie usług, o których mowa w ust. 9, i każda zmiana tej umowy wymagają zatwierdzenia przez radę nadzorczą.</w:t>
      </w:r>
    </w:p>
    <w:p w14:paraId="44267FA2" w14:textId="77777777" w:rsidR="00677BFE" w:rsidRPr="009E46F8" w:rsidRDefault="00677BFE" w:rsidP="00677BFE">
      <w:pPr>
        <w:pStyle w:val="ZLITUSTzmustliter"/>
      </w:pPr>
      <w:r w:rsidRPr="009E46F8">
        <w:t>13. Kasa Krajowa posiada plan działania zapewniający prowadzenie działalności, o której mowa w ust. 2, oraz ciągłe i niezakłócone wykonywanie czynności, które zapewniają realizację celu, o którym mowa w art. 42.</w:t>
      </w:r>
    </w:p>
    <w:p w14:paraId="13FB432B" w14:textId="77777777" w:rsidR="00677BFE" w:rsidRPr="009E46F8" w:rsidRDefault="00677BFE" w:rsidP="00677BFE">
      <w:pPr>
        <w:pStyle w:val="ZLITUSTzmustliter"/>
      </w:pPr>
      <w:r w:rsidRPr="009E46F8">
        <w:t xml:space="preserve">14. W przypadku zagrożenia realizacji planu, o którym mowa w ust. 13, zagrożenia stabilności finansowej, trudnej sytuacji makroekonomicznej lub innych zdarzeń mających negatywny wpływ na rynek finansowy lub Kasę Krajową Kasa Krajowa może powierzyć, w drodze umowy zawartej na piśmie, bankowi krajowemu </w:t>
      </w:r>
      <w:r w:rsidRPr="009E46F8">
        <w:lastRenderedPageBreak/>
        <w:t>lub instytucji kredytowej wykonywanie czynności służących realizacji przez Kasę Krajową umów o wykonywanie na rzecz kas czynności, o których mowa w ust. 2 pkt 7, 8 i 10.</w:t>
      </w:r>
    </w:p>
    <w:p w14:paraId="294C8FE1" w14:textId="77777777" w:rsidR="00677BFE" w:rsidRPr="009E46F8" w:rsidRDefault="00677BFE" w:rsidP="00677BFE">
      <w:pPr>
        <w:pStyle w:val="ZLITUSTzmustliter"/>
      </w:pPr>
      <w:r w:rsidRPr="009E46F8">
        <w:t>15. Powierzenie wykonywania czynności, o którym mowa w ust. 14, i innych czynności służących realizacji planu, o którym mowa w ust. 13, nie może prowadzić do naruszenia przepisów prawa ani wpływać niekorzystnie na ostrożne i stabilne zarządzanie Kasą Krajową i kasą oraz ochronę tajemnicy prawnie chronionej.</w:t>
      </w:r>
      <w:r>
        <w:t>”</w:t>
      </w:r>
      <w:r w:rsidRPr="009E46F8">
        <w:t>;</w:t>
      </w:r>
    </w:p>
    <w:p w14:paraId="79387A9C" w14:textId="77777777" w:rsidR="00677BFE" w:rsidRPr="00677BFE" w:rsidRDefault="00677BFE" w:rsidP="00677BFE">
      <w:pPr>
        <w:pStyle w:val="PKTpunkt"/>
        <w:keepNext/>
      </w:pPr>
      <w:r w:rsidRPr="009E46F8">
        <w:t>13)</w:t>
      </w:r>
      <w:r w:rsidRPr="009E46F8">
        <w:tab/>
        <w:t>po art. 55 dodaje się art. 55a i art. 55b w brzmieniu:</w:t>
      </w:r>
    </w:p>
    <w:p w14:paraId="06C4A4A4" w14:textId="77777777" w:rsidR="00677BFE" w:rsidRPr="009E46F8" w:rsidRDefault="00677BFE" w:rsidP="00677BFE">
      <w:pPr>
        <w:pStyle w:val="ZARTzmartartykuempunktem"/>
      </w:pPr>
      <w:r>
        <w:t>„</w:t>
      </w:r>
      <w:r w:rsidRPr="009E46F8">
        <w:t>Art. 55a. 1. Kasa Krajowa może udzielać wsparcia finansowego mającego na celu zapewnienie stabilności finansowej kasy.</w:t>
      </w:r>
    </w:p>
    <w:p w14:paraId="40ECE5B2" w14:textId="77777777" w:rsidR="00677BFE" w:rsidRPr="009E46F8" w:rsidRDefault="00677BFE" w:rsidP="00677BFE">
      <w:pPr>
        <w:pStyle w:val="ZUSTzmustartykuempunktem"/>
      </w:pPr>
      <w:r w:rsidRPr="009E46F8">
        <w:t>2. Warunki udzielenia wsparcia finansowego, o którym mowa w ust. 1, określa umowa między Kasą Krajową a kasą, której wsparcie jest udzielane.</w:t>
      </w:r>
    </w:p>
    <w:p w14:paraId="5B34A764" w14:textId="77777777" w:rsidR="00677BFE" w:rsidRPr="009E46F8" w:rsidRDefault="00677BFE" w:rsidP="00677BFE">
      <w:pPr>
        <w:pStyle w:val="ZUSTzmustartykuempunktem"/>
      </w:pPr>
      <w:r w:rsidRPr="009E46F8">
        <w:t>3. Jeżeli jest to uzasadnione względami efektywności wykorzystania wsparcia finansowego i nie spowoduje zagrożenia bezpieczeństwa oszczędności zgromadzonych w kasie, której jest udzielane wsparcie, umowa, o której mowa w ust. 2, może określać minimalny zakres współpracy między Kasą Krajową a kasą, której wsparcie jest udzielane, w zakresie, o którym mowa w art. 44 ust. 2 pkt 3 i 5–8 oraz ust. 5 i 6, na podstawie umów, o których mowa w art. 44 ust. 3, 5 lub 6, a także zasady i minimalny zakres usług świadczonych przez kasę na rzecz jej członków.</w:t>
      </w:r>
    </w:p>
    <w:p w14:paraId="0E069D58" w14:textId="77777777" w:rsidR="00677BFE" w:rsidRPr="009E46F8" w:rsidRDefault="00677BFE" w:rsidP="00677BFE">
      <w:pPr>
        <w:pStyle w:val="ZUSTzmustartykuempunktem"/>
      </w:pPr>
      <w:r w:rsidRPr="009E46F8">
        <w:lastRenderedPageBreak/>
        <w:t>4. O zawarciu umowy, o której mowa w ust. 2, Kasa Krajowa zawiadamia Komisję Nadzoru Finansowego, dołączając do zawiadomienia kopię zawartej umowy.</w:t>
      </w:r>
    </w:p>
    <w:p w14:paraId="2ECEEFAB" w14:textId="77777777" w:rsidR="00677BFE" w:rsidRPr="009E46F8" w:rsidRDefault="00677BFE" w:rsidP="00677BFE">
      <w:pPr>
        <w:pStyle w:val="ZARTzmartartykuempunktem"/>
      </w:pPr>
      <w:r w:rsidRPr="009E46F8">
        <w:t xml:space="preserve">Art. 55b. 1. Kasa Krajowa może tworzyć fundusz wsparcia edukacji i promocji, powstający z rocznej składki ustalanej corocznie przez Zarząd Kasy Krajowej na zasadach określonych w jej statucie, </w:t>
      </w:r>
      <w:r>
        <w:t xml:space="preserve">której wysokość jest </w:t>
      </w:r>
      <w:r w:rsidRPr="009E46F8">
        <w:t>podawan</w:t>
      </w:r>
      <w:r>
        <w:t>a</w:t>
      </w:r>
      <w:r w:rsidRPr="009E46F8">
        <w:t xml:space="preserve"> do wiadomości kas do końca lutego każdego roku, płatnej w dwóch równych ratach w terminie do końca lipca i do końca października każdego roku.</w:t>
      </w:r>
    </w:p>
    <w:p w14:paraId="53CD3D86" w14:textId="77777777" w:rsidR="00677BFE" w:rsidRPr="009E46F8" w:rsidRDefault="00677BFE" w:rsidP="00677BFE">
      <w:pPr>
        <w:pStyle w:val="ZUSTzmustartykuempunktem"/>
      </w:pPr>
      <w:r w:rsidRPr="009E46F8">
        <w:t>2. Celem funduszu, o którym mowa w ust. 1, jest przede wszystkim finansowanie wspólnych akcji wizerunkowych i edukacyjnych. Szczegółowe zasady gospodarowania funduszem określa statut Kasy Krajowej.</w:t>
      </w:r>
    </w:p>
    <w:p w14:paraId="03BE25AF" w14:textId="77777777" w:rsidR="00677BFE" w:rsidRPr="009E46F8" w:rsidRDefault="00677BFE" w:rsidP="00677BFE">
      <w:pPr>
        <w:pStyle w:val="ZUSTzmustartykuempunktem"/>
      </w:pPr>
      <w:r w:rsidRPr="009E46F8">
        <w:t>3. Statut Kasy Krajowej może określać również inne niż roczna składka źródła zasilania funduszu, o którym mowa w ust. 1.</w:t>
      </w:r>
      <w:r>
        <w:t>”</w:t>
      </w:r>
      <w:r w:rsidRPr="009E46F8">
        <w:t>;</w:t>
      </w:r>
    </w:p>
    <w:p w14:paraId="30B8628C" w14:textId="77777777" w:rsidR="00677BFE" w:rsidRPr="00230CCE" w:rsidRDefault="00677BFE" w:rsidP="00677BFE">
      <w:pPr>
        <w:pStyle w:val="PKTpunkt"/>
        <w:keepNext/>
      </w:pPr>
      <w:r w:rsidRPr="00230CCE">
        <w:t>14)</w:t>
      </w:r>
      <w:r w:rsidRPr="00230CCE">
        <w:tab/>
        <w:t>w art. 62c:</w:t>
      </w:r>
    </w:p>
    <w:p w14:paraId="2CA962A3" w14:textId="77777777" w:rsidR="00677BFE" w:rsidRPr="00677BFE" w:rsidRDefault="00677BFE" w:rsidP="00677BFE">
      <w:pPr>
        <w:pStyle w:val="LITlitera"/>
        <w:keepNext/>
      </w:pPr>
      <w:r w:rsidRPr="009E46F8">
        <w:t>a)</w:t>
      </w:r>
      <w:r w:rsidRPr="009E46F8">
        <w:tab/>
        <w:t>w ust. 1:</w:t>
      </w:r>
    </w:p>
    <w:p w14:paraId="7939CF84" w14:textId="3F726DA8" w:rsidR="00677BFE" w:rsidRPr="00677BFE" w:rsidRDefault="00717126" w:rsidP="00677BFE">
      <w:pPr>
        <w:pStyle w:val="TIRtiret"/>
        <w:keepNext/>
      </w:pPr>
      <w:r>
        <w:t>–</w:t>
      </w:r>
      <w:r w:rsidR="00677BFE" w:rsidRPr="009E46F8">
        <w:tab/>
        <w:t>pkt 12 otrzymuje brzmienie:</w:t>
      </w:r>
    </w:p>
    <w:p w14:paraId="39DB0605" w14:textId="77777777" w:rsidR="00677BFE" w:rsidRPr="009E46F8" w:rsidRDefault="00677BFE" w:rsidP="00677BFE">
      <w:pPr>
        <w:pStyle w:val="ZTIRPKTzmpkttiret"/>
      </w:pPr>
      <w:r>
        <w:t>„</w:t>
      </w:r>
      <w:r w:rsidRPr="009E46F8">
        <w:t>12)</w:t>
      </w:r>
      <w:r w:rsidRPr="009E46F8">
        <w:tab/>
        <w:t>zobowiązaniach pozabilansowych udzielonych, zobowiązaniach pozabilansowych otrzymanych oraz należnościach nieściągalnych przeniesionych na konta pozabilansowe;</w:t>
      </w:r>
      <w:r>
        <w:t>”</w:t>
      </w:r>
      <w:r w:rsidRPr="009E46F8">
        <w:t>,</w:t>
      </w:r>
    </w:p>
    <w:p w14:paraId="2282CC74" w14:textId="4D6F5FDF" w:rsidR="00677BFE" w:rsidRPr="00677BFE" w:rsidRDefault="00717126" w:rsidP="00677BFE">
      <w:pPr>
        <w:pStyle w:val="TIRtiret"/>
        <w:keepNext/>
      </w:pPr>
      <w:r>
        <w:t>–</w:t>
      </w:r>
      <w:r w:rsidR="00677BFE" w:rsidRPr="009E46F8">
        <w:tab/>
        <w:t>w pkt 20 kropkę zastępuje się średnikiem i dodaje się pkt 21 w brzmieniu:</w:t>
      </w:r>
    </w:p>
    <w:p w14:paraId="0EEA416E" w14:textId="77777777" w:rsidR="00677BFE" w:rsidRPr="009E46F8" w:rsidRDefault="00677BFE" w:rsidP="00677BFE">
      <w:pPr>
        <w:pStyle w:val="ZTIRPKTzmpkttiret"/>
      </w:pPr>
      <w:r>
        <w:t>„</w:t>
      </w:r>
      <w:r w:rsidRPr="009E46F8">
        <w:t>21)</w:t>
      </w:r>
      <w:r w:rsidRPr="009E46F8">
        <w:tab/>
        <w:t>wykonanych transakcjach płatniczych, w tym ich wartości i liczbie.</w:t>
      </w:r>
      <w:r>
        <w:t>”</w:t>
      </w:r>
      <w:r w:rsidRPr="009E46F8">
        <w:t>,</w:t>
      </w:r>
    </w:p>
    <w:p w14:paraId="4BDCD0C8" w14:textId="77777777" w:rsidR="00677BFE" w:rsidRPr="00677BFE" w:rsidRDefault="00677BFE" w:rsidP="00677BFE">
      <w:pPr>
        <w:pStyle w:val="LITlitera"/>
        <w:keepNext/>
      </w:pPr>
      <w:r w:rsidRPr="009E46F8">
        <w:lastRenderedPageBreak/>
        <w:t>b)</w:t>
      </w:r>
      <w:r w:rsidRPr="009E46F8">
        <w:tab/>
        <w:t>w ust. 2 w pkt 21 kropkę zastępuje się średnikiem i dodaje się pkt 22–24 w brzmieniu:</w:t>
      </w:r>
    </w:p>
    <w:p w14:paraId="71426EDB" w14:textId="77777777" w:rsidR="00677BFE" w:rsidRPr="009E46F8" w:rsidRDefault="00677BFE" w:rsidP="00677BFE">
      <w:pPr>
        <w:pStyle w:val="ZLITPKTzmpktliter"/>
      </w:pPr>
      <w:r>
        <w:t>„</w:t>
      </w:r>
      <w:r w:rsidRPr="009E46F8">
        <w:t>22)</w:t>
      </w:r>
      <w:r w:rsidRPr="009E46F8">
        <w:tab/>
        <w:t>środkach zgromadzonych na rachunk</w:t>
      </w:r>
      <w:r>
        <w:t>u</w:t>
      </w:r>
      <w:r w:rsidRPr="009E46F8">
        <w:t xml:space="preserve"> funduszu wsparcia edukacji i promocji;</w:t>
      </w:r>
    </w:p>
    <w:p w14:paraId="1CA3BE79" w14:textId="77777777" w:rsidR="00677BFE" w:rsidRPr="009E46F8" w:rsidRDefault="00677BFE" w:rsidP="00677BFE">
      <w:pPr>
        <w:pStyle w:val="ZLITPKTzmpktliter"/>
      </w:pPr>
      <w:r w:rsidRPr="009E46F8">
        <w:t>23)</w:t>
      </w:r>
      <w:r w:rsidRPr="009E46F8">
        <w:tab/>
        <w:t>wykonanych transakcjach płatniczych, w tym ich wartości i liczbie;</w:t>
      </w:r>
    </w:p>
    <w:p w14:paraId="50CEE59F" w14:textId="77777777" w:rsidR="00677BFE" w:rsidRPr="009E46F8" w:rsidRDefault="00677BFE" w:rsidP="00677BFE">
      <w:pPr>
        <w:pStyle w:val="ZLITPKTzmpktliter"/>
      </w:pPr>
      <w:r w:rsidRPr="009E46F8">
        <w:t>24)</w:t>
      </w:r>
      <w:r w:rsidRPr="009E46F8">
        <w:tab/>
        <w:t>liczbie otwartych w danym roku kalendarzowym rachunków płatniczych na rzecz krajowych instytucji płatniczych, krajowych instytucji pieniądza elektronicznego, małych instytucji płatniczych oraz biur usług płatniczych.</w:t>
      </w:r>
      <w:r>
        <w:t>”</w:t>
      </w:r>
      <w:r w:rsidRPr="009E46F8">
        <w:t>.</w:t>
      </w:r>
    </w:p>
    <w:p w14:paraId="2C4BF169" w14:textId="6AC0D03F" w:rsidR="00677BFE" w:rsidRPr="00677BFE" w:rsidRDefault="00677BFE" w:rsidP="00677BFE">
      <w:pPr>
        <w:pStyle w:val="ARTartustawynprozporzdzenia"/>
        <w:keepNext/>
      </w:pPr>
      <w:r w:rsidRPr="00681D7A">
        <w:rPr>
          <w:rStyle w:val="Ppogrubienie"/>
        </w:rPr>
        <w:t>Art. 3</w:t>
      </w:r>
      <w:r w:rsidR="00681F4E" w:rsidRPr="00681D7A">
        <w:rPr>
          <w:rStyle w:val="Ppogrubienie"/>
        </w:rPr>
        <w:t>8</w:t>
      </w:r>
      <w:r w:rsidRPr="00681D7A">
        <w:rPr>
          <w:rStyle w:val="Ppogrubienie"/>
        </w:rPr>
        <w:t>.</w:t>
      </w:r>
      <w:r w:rsidRPr="00681D7A">
        <w:t xml:space="preserve"> W ustawie z dnia 5 sierpnia 2015 r. o rozpatrywaniu reklamacji przez podmioty </w:t>
      </w:r>
      <w:r w:rsidRPr="00677BFE">
        <w:t>rynku finansowego, o Rzeczniku Finansowym i o Funduszu Edukacji Finansowej (Dz. U. z</w:t>
      </w:r>
      <w:r w:rsidR="00681D7A">
        <w:t> </w:t>
      </w:r>
      <w:r w:rsidRPr="00677BFE">
        <w:t>2022 r. poz. 187, 1488 i 2640</w:t>
      </w:r>
      <w:r w:rsidR="00854A09">
        <w:t xml:space="preserve"> oraz z 2023 r. poz. 556</w:t>
      </w:r>
      <w:r w:rsidRPr="00677BFE">
        <w:t>) wprowadza się następujące zmiany:</w:t>
      </w:r>
    </w:p>
    <w:p w14:paraId="78790B27" w14:textId="77777777" w:rsidR="00677BFE" w:rsidRPr="00677BFE" w:rsidRDefault="00677BFE" w:rsidP="00677BFE">
      <w:pPr>
        <w:pStyle w:val="PKTpunkt"/>
        <w:keepNext/>
      </w:pPr>
      <w:r w:rsidRPr="009E46F8">
        <w:t>1)</w:t>
      </w:r>
      <w:r w:rsidRPr="009E46F8">
        <w:tab/>
        <w:t>w art. 2:</w:t>
      </w:r>
    </w:p>
    <w:p w14:paraId="56ADD858" w14:textId="77777777" w:rsidR="00677BFE" w:rsidRPr="00677BFE" w:rsidRDefault="00677BFE" w:rsidP="00677BFE">
      <w:pPr>
        <w:pStyle w:val="LITlitera"/>
        <w:keepNext/>
      </w:pPr>
      <w:r w:rsidRPr="009E46F8">
        <w:t>a)</w:t>
      </w:r>
      <w:r w:rsidRPr="009E46F8">
        <w:tab/>
        <w:t>w pkt 1 w lit. e średnik zastępuje się przecinkiem i dodaje się lit. f w brzmieniu:</w:t>
      </w:r>
    </w:p>
    <w:p w14:paraId="66518780" w14:textId="77777777" w:rsidR="00677BFE" w:rsidRPr="009E46F8" w:rsidRDefault="00677BFE" w:rsidP="00677BFE">
      <w:pPr>
        <w:pStyle w:val="ZLITLITzmlitliter"/>
      </w:pPr>
      <w:r>
        <w:t>„</w:t>
      </w:r>
      <w:r w:rsidRPr="009E46F8">
        <w:t>f)</w:t>
      </w:r>
      <w:r w:rsidRPr="009E46F8">
        <w:tab/>
        <w:t>osobę uprawnioną lub oszczędzającego w rozumieniu art. 2 pkt 6 i 7 ustawy z dnia … o ogólnoeuropejskim indywidualnym produkcie emerytalnym (Dz. U. poz</w:t>
      </w:r>
      <w:r>
        <w:t xml:space="preserve">. </w:t>
      </w:r>
      <w:r w:rsidRPr="009E46F8">
        <w:t>…);</w:t>
      </w:r>
      <w:r>
        <w:t>”</w:t>
      </w:r>
      <w:r w:rsidRPr="009E46F8">
        <w:t>,</w:t>
      </w:r>
    </w:p>
    <w:p w14:paraId="60C82A0A" w14:textId="77777777" w:rsidR="00677BFE" w:rsidRPr="00677BFE" w:rsidRDefault="00677BFE" w:rsidP="00677BFE">
      <w:pPr>
        <w:pStyle w:val="LITlitera"/>
        <w:keepNext/>
      </w:pPr>
      <w:r w:rsidRPr="009E46F8">
        <w:t>b)</w:t>
      </w:r>
      <w:r w:rsidRPr="009E46F8">
        <w:tab/>
        <w:t>w pkt 3 w lit. m średnik zastępuje się przecinkiem i dodaje się lit. n w brzmieniu:</w:t>
      </w:r>
    </w:p>
    <w:p w14:paraId="7A01BB17" w14:textId="77777777" w:rsidR="00677BFE" w:rsidRPr="009E46F8" w:rsidRDefault="00677BFE" w:rsidP="00677BFE">
      <w:pPr>
        <w:pStyle w:val="ZLITLITzmlitliter"/>
      </w:pPr>
      <w:r>
        <w:t>„</w:t>
      </w:r>
      <w:r w:rsidRPr="009E46F8">
        <w:t>n)</w:t>
      </w:r>
      <w:r w:rsidRPr="009E46F8">
        <w:tab/>
        <w:t>dostawcę OIPE oraz dystrybutora OIPE, o których mowa w art. 2 pkt 15 i 16 rozporządzenia Parlamentu Europejskiego i Rady (UE) 2019/1238 z dnia 20 czerwca 2019 r. w sprawie ogólnoeuropejskiego indywidualnego produktu emerytalnego (OIPE) (Dz. Urz. UE L 198 z 25.07.2019, str. 1)</w:t>
      </w:r>
      <w:r>
        <w:t>;”</w:t>
      </w:r>
      <w:r w:rsidRPr="009E46F8">
        <w:t>;</w:t>
      </w:r>
    </w:p>
    <w:p w14:paraId="2F734C0E" w14:textId="5B484075" w:rsidR="00677BFE" w:rsidRPr="00677BFE" w:rsidRDefault="00677BFE" w:rsidP="00677BFE">
      <w:pPr>
        <w:pStyle w:val="PKTpunkt"/>
        <w:keepNext/>
      </w:pPr>
      <w:r w:rsidRPr="009E46F8">
        <w:lastRenderedPageBreak/>
        <w:t>2)</w:t>
      </w:r>
      <w:r w:rsidRPr="009E46F8">
        <w:tab/>
        <w:t>w art. 43g pkt 1 otrzymuje brzmienie:</w:t>
      </w:r>
    </w:p>
    <w:p w14:paraId="753981BC" w14:textId="77777777" w:rsidR="00677BFE" w:rsidRPr="009E46F8" w:rsidRDefault="00677BFE" w:rsidP="00677BFE">
      <w:pPr>
        <w:pStyle w:val="ZPKTzmpktartykuempunktem"/>
      </w:pPr>
      <w:r>
        <w:t>„</w:t>
      </w:r>
      <w:r w:rsidRPr="009E46F8">
        <w:t>1)</w:t>
      </w:r>
      <w:r w:rsidRPr="009E46F8">
        <w:tab/>
        <w:t xml:space="preserve">kar pieniężnych nakładanych przez Komisję Nadzoru Finansowego na podstawie ustaw, o których mowa w art. 1 ust. 2 ustawy z dnia 21 lipca 2006 r. o nadzorze nad rynkiem finansowym (Dz. U. z 2022 r. poz. 660, z </w:t>
      </w:r>
      <w:proofErr w:type="spellStart"/>
      <w:r w:rsidRPr="009E46F8">
        <w:t>późn</w:t>
      </w:r>
      <w:proofErr w:type="spellEnd"/>
      <w:r w:rsidRPr="009E46F8">
        <w:t>. zm.</w:t>
      </w:r>
      <w:r w:rsidRPr="009E46F8">
        <w:rPr>
          <w:rStyle w:val="Odwoanieprzypisudolnego"/>
        </w:rPr>
        <w:footnoteReference w:id="13"/>
      </w:r>
      <w:r w:rsidRPr="009E46F8">
        <w:rPr>
          <w:rStyle w:val="IGindeksgrny"/>
        </w:rPr>
        <w:t>)</w:t>
      </w:r>
      <w:r w:rsidRPr="009E46F8">
        <w:t>), oraz art. 3c ust. 1 pkt 5, art. 3g ust. 1 pkt 7, art. 3h ust. 2 pkt 2 i art. 3s ust. 1 tej ustawy, z wyjątkiem kar pieniężnych nakładanych przez Komisję Nadzoru Finansowego na podstawie art. 138 ust. 3 pkt 3a i art. 141 ustawy z dnia 29 sierpnia 1997 r. – Prawo bankowe oraz art. 72 ustawy z dnia 5 listopada 2009 r. o spółdzielczych kasach oszczędnościowo-kredytowych;</w:t>
      </w:r>
      <w:r>
        <w:t>”</w:t>
      </w:r>
      <w:r w:rsidRPr="009E46F8">
        <w:t>.</w:t>
      </w:r>
    </w:p>
    <w:p w14:paraId="3A330288" w14:textId="015E1D22" w:rsidR="00677BFE" w:rsidRPr="00677BFE" w:rsidRDefault="00677BFE" w:rsidP="00677BFE">
      <w:pPr>
        <w:pStyle w:val="ARTartustawynprozporzdzenia"/>
        <w:keepNext/>
      </w:pPr>
      <w:r w:rsidRPr="00677BFE">
        <w:rPr>
          <w:rStyle w:val="Ppogrubienie"/>
        </w:rPr>
        <w:t>Art. 3</w:t>
      </w:r>
      <w:r w:rsidR="00681F4E">
        <w:rPr>
          <w:rStyle w:val="Ppogrubienie"/>
        </w:rPr>
        <w:t>9</w:t>
      </w:r>
      <w:r w:rsidRPr="00677BFE">
        <w:rPr>
          <w:rStyle w:val="Ppogrubienie"/>
        </w:rPr>
        <w:t xml:space="preserve">. </w:t>
      </w:r>
      <w:r w:rsidRPr="00677BFE">
        <w:t>W ustawie z dnia 11 września 2015 r. o działalności ubezpieczeniowej i</w:t>
      </w:r>
      <w:r w:rsidR="000D0976">
        <w:t> </w:t>
      </w:r>
      <w:r w:rsidRPr="00677BFE">
        <w:t>reasekuracyjnej (Dz. U. z 2022 r. poz. 2283 i 2640) wprowadza się następujące zmiany:</w:t>
      </w:r>
    </w:p>
    <w:p w14:paraId="51F4F159" w14:textId="77777777" w:rsidR="00677BFE" w:rsidRPr="00677BFE" w:rsidRDefault="00677BFE" w:rsidP="00677BFE">
      <w:pPr>
        <w:pStyle w:val="PKTpunkt"/>
        <w:keepNext/>
      </w:pPr>
      <w:r w:rsidRPr="009E46F8">
        <w:t>1)</w:t>
      </w:r>
      <w:r w:rsidRPr="009E46F8">
        <w:tab/>
        <w:t xml:space="preserve">w art. 3 w ust. 1 w pkt 6 w lit. c </w:t>
      </w:r>
      <w:proofErr w:type="spellStart"/>
      <w:r w:rsidRPr="009E46F8">
        <w:t>tiret</w:t>
      </w:r>
      <w:proofErr w:type="spellEnd"/>
      <w:r w:rsidRPr="009E46F8">
        <w:t xml:space="preserve"> pierwsze i drugie otrzymują brzmienie:</w:t>
      </w:r>
    </w:p>
    <w:p w14:paraId="3CDBCA49" w14:textId="540B1701" w:rsidR="00677BFE" w:rsidRPr="009E46F8" w:rsidRDefault="00677BFE" w:rsidP="00677BFE">
      <w:pPr>
        <w:pStyle w:val="ZTIRzmtirartykuempunktem"/>
      </w:pPr>
      <w:r>
        <w:t>„</w:t>
      </w:r>
      <w:r w:rsidR="000E2F5D">
        <w:t>–</w:t>
      </w:r>
      <w:r w:rsidR="000E2F5D">
        <w:tab/>
      </w:r>
      <w:r w:rsidRPr="009E46F8">
        <w:t>sumę aktywów bilansu w wysokości równowartości w złotych 6,6 mln euro,</w:t>
      </w:r>
    </w:p>
    <w:p w14:paraId="56EC1C06" w14:textId="13217A44" w:rsidR="00677BFE" w:rsidRPr="009E46F8" w:rsidRDefault="000E2F5D" w:rsidP="00677BFE">
      <w:pPr>
        <w:pStyle w:val="ZTIRzmtirartykuempunktem"/>
      </w:pPr>
      <w:r>
        <w:t>–</w:t>
      </w:r>
      <w:r>
        <w:tab/>
      </w:r>
      <w:r w:rsidR="00677BFE" w:rsidRPr="009E46F8">
        <w:t>łączne przychody netto ze sprzedaży towarów i usług oraz operacji finansowych w</w:t>
      </w:r>
      <w:r w:rsidR="000D0976">
        <w:t> </w:t>
      </w:r>
      <w:r w:rsidR="00677BFE" w:rsidRPr="009E46F8">
        <w:t>wysokości równowartości w złotych 13,6 mln euro,</w:t>
      </w:r>
      <w:r w:rsidR="00677BFE">
        <w:t>”</w:t>
      </w:r>
      <w:r w:rsidR="00677BFE" w:rsidRPr="009E46F8">
        <w:t>;</w:t>
      </w:r>
    </w:p>
    <w:p w14:paraId="3AFBF34A" w14:textId="77777777" w:rsidR="00677BFE" w:rsidRPr="00677BFE" w:rsidRDefault="00677BFE" w:rsidP="00677BFE">
      <w:pPr>
        <w:pStyle w:val="PKTpunkt"/>
        <w:keepNext/>
      </w:pPr>
      <w:r w:rsidRPr="009E46F8">
        <w:lastRenderedPageBreak/>
        <w:t>2)</w:t>
      </w:r>
      <w:r w:rsidRPr="009E46F8">
        <w:tab/>
        <w:t>w art. 101 w ust. 1:</w:t>
      </w:r>
    </w:p>
    <w:p w14:paraId="6EB120F1" w14:textId="77777777" w:rsidR="00677BFE" w:rsidRPr="00677BFE" w:rsidRDefault="00677BFE" w:rsidP="00677BFE">
      <w:pPr>
        <w:pStyle w:val="LITlitera"/>
        <w:keepNext/>
      </w:pPr>
      <w:r w:rsidRPr="009E46F8">
        <w:t>a)</w:t>
      </w:r>
      <w:r w:rsidRPr="009E46F8">
        <w:tab/>
        <w:t>pkt 1–3 otrzymują brzmienie:</w:t>
      </w:r>
    </w:p>
    <w:p w14:paraId="1C49AD32" w14:textId="22045CE4" w:rsidR="00677BFE" w:rsidRPr="009E46F8" w:rsidRDefault="00677BFE" w:rsidP="00677BFE">
      <w:pPr>
        <w:pStyle w:val="ZLITPKTzmpktliter"/>
      </w:pPr>
      <w:r>
        <w:t>„</w:t>
      </w:r>
      <w:r w:rsidRPr="009E46F8">
        <w:t>1)</w:t>
      </w:r>
      <w:r w:rsidRPr="009E46F8">
        <w:tab/>
        <w:t>roczna składka przypisana brutto zakładu nie przekracza równowartości w</w:t>
      </w:r>
      <w:r w:rsidR="000D0976">
        <w:t> </w:t>
      </w:r>
      <w:r w:rsidRPr="009E46F8">
        <w:t>złotych 5,4 mln euro;</w:t>
      </w:r>
    </w:p>
    <w:p w14:paraId="51862384" w14:textId="77777777" w:rsidR="00677BFE" w:rsidRPr="009E46F8" w:rsidRDefault="00677BFE" w:rsidP="00677BFE">
      <w:pPr>
        <w:pStyle w:val="ZLITPKTzmpktliter"/>
      </w:pPr>
      <w:r w:rsidRPr="009E46F8">
        <w:t>2)</w:t>
      </w:r>
      <w:r w:rsidRPr="009E46F8">
        <w:tab/>
        <w:t>łączne rezerwy techniczno-ubezpieczeniowe brutto zakładu dla celów wypłacalności nie przekraczają równowartości w złotych 26,6 mln euro;</w:t>
      </w:r>
    </w:p>
    <w:p w14:paraId="220D5C51" w14:textId="77777777" w:rsidR="00677BFE" w:rsidRPr="009E46F8" w:rsidRDefault="00677BFE" w:rsidP="00677BFE">
      <w:pPr>
        <w:pStyle w:val="ZLITPKTzmpktliter"/>
      </w:pPr>
      <w:r w:rsidRPr="009E46F8">
        <w:t>3)</w:t>
      </w:r>
      <w:r w:rsidRPr="009E46F8">
        <w:tab/>
        <w:t>łączne rezerwy techniczno-ubezpieczeniowe brutto grupy dla celów wypłacalności nie przekraczają równowartości w złotych 26,6 mln euro – jeżeli zakład wchodzi w skład grupy;</w:t>
      </w:r>
      <w:r>
        <w:t>”</w:t>
      </w:r>
      <w:r w:rsidRPr="009E46F8">
        <w:t>,</w:t>
      </w:r>
    </w:p>
    <w:p w14:paraId="759B4F56" w14:textId="77777777" w:rsidR="00677BFE" w:rsidRPr="00677BFE" w:rsidRDefault="00677BFE" w:rsidP="00677BFE">
      <w:pPr>
        <w:pStyle w:val="LITlitera"/>
        <w:keepNext/>
      </w:pPr>
      <w:r w:rsidRPr="009E46F8">
        <w:t>b)</w:t>
      </w:r>
      <w:r w:rsidRPr="009E46F8">
        <w:tab/>
        <w:t>pkt 5 i 6 otrzymują brzmienie:</w:t>
      </w:r>
    </w:p>
    <w:p w14:paraId="623F941F" w14:textId="67513841" w:rsidR="00677BFE" w:rsidRPr="009E46F8" w:rsidRDefault="00677BFE" w:rsidP="00677BFE">
      <w:pPr>
        <w:pStyle w:val="ZLITPKTzmpktliter"/>
      </w:pPr>
      <w:r>
        <w:t>„</w:t>
      </w:r>
      <w:r w:rsidRPr="009E46F8">
        <w:t>5)</w:t>
      </w:r>
      <w:r w:rsidRPr="009E46F8">
        <w:tab/>
        <w:t>roczna składka przypisana brutto zakładu z reasekuracji czynnej nie przekracza równowartości w złotych 0,6 mln euro oraz 10% łącznej składki przypisanej brutto;</w:t>
      </w:r>
    </w:p>
    <w:p w14:paraId="3C224918" w14:textId="77777777" w:rsidR="00677BFE" w:rsidRPr="009E46F8" w:rsidRDefault="00677BFE" w:rsidP="00677BFE">
      <w:pPr>
        <w:pStyle w:val="ZLITPKTzmpktliter"/>
      </w:pPr>
      <w:r w:rsidRPr="009E46F8">
        <w:t>6)</w:t>
      </w:r>
      <w:r w:rsidRPr="009E46F8">
        <w:tab/>
        <w:t>rezerwy techniczno-ubezpieczeniowe brutto zakładu dla celów wypłacalności z reasekuracji czynnej nie przekraczają równowartości w złotych 2,7 mln euro oraz 10% łącznych rezerw techniczno-ubezpieczeniowych brutto dla celów wypłacalności.</w:t>
      </w:r>
      <w:r>
        <w:t>”</w:t>
      </w:r>
      <w:r w:rsidRPr="009E46F8">
        <w:t>;</w:t>
      </w:r>
    </w:p>
    <w:p w14:paraId="0A5B03C6" w14:textId="77777777" w:rsidR="00677BFE" w:rsidRPr="00677BFE" w:rsidRDefault="00677BFE" w:rsidP="00677BFE">
      <w:pPr>
        <w:pStyle w:val="PKTpunkt"/>
        <w:keepNext/>
      </w:pPr>
      <w:r w:rsidRPr="009E46F8">
        <w:lastRenderedPageBreak/>
        <w:t>3)</w:t>
      </w:r>
      <w:r w:rsidRPr="009E46F8">
        <w:tab/>
        <w:t>w art. 109 w ust. 1 pkt 4 otrzymuje brzmienie:</w:t>
      </w:r>
    </w:p>
    <w:p w14:paraId="60AC858A" w14:textId="77777777" w:rsidR="00677BFE" w:rsidRPr="009E46F8" w:rsidRDefault="00677BFE" w:rsidP="00677BFE">
      <w:pPr>
        <w:pStyle w:val="ZPKTzmpktartykuempunktem"/>
      </w:pPr>
      <w:r>
        <w:t>„</w:t>
      </w:r>
      <w:r w:rsidRPr="009E46F8">
        <w:t>4)</w:t>
      </w:r>
      <w:r w:rsidRPr="009E46F8">
        <w:tab/>
        <w:t>roczna składka przypisana brutto w 3 ostatnich latach obrotowych, a w przypadku towarzystwa wykonującego działalność w krótszym okresie – od początku wykonywania działalności, nie przekracza równowartości w złotych 5,4 mln euro, ustalonej zgodnie z art. 272 ust. 6, oraz towarzystwo ubezpieczeń wzajemnych przedstawi wiarygodną prognozę, że powyższa wartość nie zostanie przekroczona w kolejnych 5 latach obrotowych;</w:t>
      </w:r>
      <w:r>
        <w:t>”</w:t>
      </w:r>
      <w:r w:rsidRPr="009E46F8">
        <w:t>;</w:t>
      </w:r>
    </w:p>
    <w:p w14:paraId="558BEB54" w14:textId="77777777" w:rsidR="00677BFE" w:rsidRPr="00677BFE" w:rsidRDefault="00677BFE" w:rsidP="00677BFE">
      <w:pPr>
        <w:pStyle w:val="PKTpunkt"/>
        <w:keepNext/>
      </w:pPr>
      <w:r w:rsidRPr="009E46F8">
        <w:t>4)</w:t>
      </w:r>
      <w:r w:rsidRPr="009E46F8">
        <w:tab/>
        <w:t>w art. 272:</w:t>
      </w:r>
    </w:p>
    <w:p w14:paraId="73CFDA71" w14:textId="77777777" w:rsidR="00677BFE" w:rsidRPr="00677BFE" w:rsidRDefault="00677BFE" w:rsidP="00677BFE">
      <w:pPr>
        <w:pStyle w:val="LITlitera"/>
        <w:keepNext/>
      </w:pPr>
      <w:r w:rsidRPr="009E46F8">
        <w:t>a)</w:t>
      </w:r>
      <w:r w:rsidRPr="009E46F8">
        <w:tab/>
        <w:t>w ust. 1 wprowadzenie do wyliczenia otrzymuje brzmienie:</w:t>
      </w:r>
    </w:p>
    <w:p w14:paraId="07FC1498" w14:textId="77777777" w:rsidR="00677BFE" w:rsidRPr="009E46F8" w:rsidRDefault="00677BFE" w:rsidP="00677BFE">
      <w:pPr>
        <w:pStyle w:val="ZLITFRAGzmlitfragmentunpzdanialiter"/>
      </w:pPr>
      <w:r>
        <w:t>„</w:t>
      </w:r>
      <w:r w:rsidRPr="009E46F8">
        <w:t>Nieprzekraczalny dolny próg minimalnego wymogu kapitałowego jest równy obowiązującym wartościom odpowiednich kwot bazowych, nie niższym od:</w:t>
      </w:r>
      <w:r>
        <w:t>”,</w:t>
      </w:r>
    </w:p>
    <w:p w14:paraId="6CAEC24A" w14:textId="77777777" w:rsidR="00677BFE" w:rsidRPr="009E46F8" w:rsidRDefault="00677BFE" w:rsidP="00677BFE">
      <w:pPr>
        <w:pStyle w:val="LITlitera"/>
        <w:rPr>
          <w:rStyle w:val="Ppogrubienie"/>
        </w:rPr>
      </w:pPr>
      <w:r w:rsidRPr="009E46F8">
        <w:t>b)</w:t>
      </w:r>
      <w:r w:rsidRPr="009E46F8">
        <w:tab/>
        <w:t>uchyla się ust. 5.</w:t>
      </w:r>
    </w:p>
    <w:p w14:paraId="07607E22" w14:textId="6A7138D0" w:rsidR="00677BFE" w:rsidRPr="00677BFE" w:rsidRDefault="00677BFE" w:rsidP="00677BFE">
      <w:pPr>
        <w:pStyle w:val="ARTartustawynprozporzdzenia"/>
        <w:keepNext/>
      </w:pPr>
      <w:r w:rsidRPr="00677BFE">
        <w:rPr>
          <w:rStyle w:val="Ppogrubienie"/>
        </w:rPr>
        <w:t>Art. </w:t>
      </w:r>
      <w:r w:rsidR="00681F4E">
        <w:rPr>
          <w:rStyle w:val="Ppogrubienie"/>
        </w:rPr>
        <w:t>40</w:t>
      </w:r>
      <w:r w:rsidRPr="00677BFE">
        <w:rPr>
          <w:rStyle w:val="Ppogrubienie"/>
        </w:rPr>
        <w:t xml:space="preserve">. </w:t>
      </w:r>
      <w:r w:rsidRPr="00677BFE">
        <w:t>W ustawie z dnia 10 czerwca 2016 r. o Bankowym Funduszu Gwarancyjnym, systemie gwarantowania depozytów oraz przymusowej restrukturyzacji (Dz. U. z 2022 r. poz. 2253) wprowadza się następujące zmiany:</w:t>
      </w:r>
    </w:p>
    <w:p w14:paraId="1BD38B89" w14:textId="77777777" w:rsidR="00677BFE" w:rsidRPr="00677BFE" w:rsidRDefault="00677BFE" w:rsidP="00677BFE">
      <w:pPr>
        <w:pStyle w:val="PKTpunkt"/>
        <w:keepNext/>
      </w:pPr>
      <w:r w:rsidRPr="009E46F8">
        <w:t>1)</w:t>
      </w:r>
      <w:r w:rsidRPr="009E46F8">
        <w:tab/>
        <w:t>w art. 18 w ust. 2 pkt 1 otrzymuje brzmienie:</w:t>
      </w:r>
    </w:p>
    <w:p w14:paraId="1D9CCE8E" w14:textId="77777777" w:rsidR="00677BFE" w:rsidRPr="009E46F8" w:rsidRDefault="00677BFE" w:rsidP="00677BFE">
      <w:pPr>
        <w:pStyle w:val="ZPKTzmpktartykuempunktem"/>
      </w:pPr>
      <w:r>
        <w:t>„</w:t>
      </w:r>
      <w:r w:rsidRPr="009E46F8">
        <w:t>1)</w:t>
      </w:r>
      <w:r w:rsidRPr="009E46F8">
        <w:tab/>
        <w:t>środków wpłaconych do kasy tytułem udziałów członkowskich, udziałów inwestorskich, wpisowego i wkładów członkowskich;</w:t>
      </w:r>
      <w:r>
        <w:t>”</w:t>
      </w:r>
      <w:r w:rsidRPr="009E46F8">
        <w:t>;</w:t>
      </w:r>
    </w:p>
    <w:p w14:paraId="23ACD183" w14:textId="77777777" w:rsidR="00677BFE" w:rsidRPr="00677BFE" w:rsidRDefault="00677BFE" w:rsidP="00677BFE">
      <w:pPr>
        <w:pStyle w:val="PKTpunkt"/>
        <w:keepNext/>
      </w:pPr>
      <w:r w:rsidRPr="009E46F8">
        <w:lastRenderedPageBreak/>
        <w:t>2)</w:t>
      </w:r>
      <w:r w:rsidRPr="009E46F8">
        <w:tab/>
        <w:t>w art. 21 w pkt 6 kropkę zastępuje się średnikiem i dodaje się pkt 7 w brzmieniu:</w:t>
      </w:r>
    </w:p>
    <w:p w14:paraId="37EE63B6" w14:textId="77777777" w:rsidR="00677BFE" w:rsidRPr="009E46F8" w:rsidRDefault="00677BFE" w:rsidP="00677BFE">
      <w:pPr>
        <w:pStyle w:val="ZPKTzmpktartykuempunktem"/>
      </w:pPr>
      <w:r>
        <w:t>„</w:t>
      </w:r>
      <w:r w:rsidRPr="009E46F8">
        <w:t>7)</w:t>
      </w:r>
      <w:r w:rsidRPr="009E46F8">
        <w:tab/>
        <w:t>będące członkami kasy spółki jawne, spółki partnerskie i spółki komandytowe, których wspólnikami są wyłącznie osoby fizyczne będące członkami kasy.</w:t>
      </w:r>
      <w:r>
        <w:t>”</w:t>
      </w:r>
      <w:r w:rsidRPr="009E46F8">
        <w:t>;</w:t>
      </w:r>
    </w:p>
    <w:p w14:paraId="4F73FDC8" w14:textId="77777777" w:rsidR="00677BFE" w:rsidRPr="00677BFE" w:rsidRDefault="00677BFE" w:rsidP="00677BFE">
      <w:pPr>
        <w:pStyle w:val="PKTpunkt"/>
        <w:keepNext/>
      </w:pPr>
      <w:r w:rsidRPr="009E46F8">
        <w:t>3)</w:t>
      </w:r>
      <w:r w:rsidRPr="009E46F8">
        <w:tab/>
        <w:t>w art. 36:</w:t>
      </w:r>
    </w:p>
    <w:p w14:paraId="2FDBB221" w14:textId="77777777" w:rsidR="00677BFE" w:rsidRPr="00677BFE" w:rsidRDefault="00677BFE" w:rsidP="00677BFE">
      <w:pPr>
        <w:pStyle w:val="LITlitera"/>
        <w:keepNext/>
      </w:pPr>
      <w:r w:rsidRPr="009E46F8">
        <w:t>a)</w:t>
      </w:r>
      <w:r w:rsidRPr="009E46F8">
        <w:tab/>
        <w:t>w ust. 1 po pkt 2 dodaje się pkt 2a w brzmieniu:</w:t>
      </w:r>
    </w:p>
    <w:p w14:paraId="1A4D78FA" w14:textId="7F86FF63" w:rsidR="00677BFE" w:rsidRPr="009E46F8" w:rsidRDefault="00677BFE" w:rsidP="00677BFE">
      <w:pPr>
        <w:pStyle w:val="ZLITPKTzmpktliter"/>
      </w:pPr>
      <w:r>
        <w:t>„</w:t>
      </w:r>
      <w:r w:rsidRPr="009E46F8">
        <w:t>2a)</w:t>
      </w:r>
      <w:r w:rsidRPr="009E46F8">
        <w:tab/>
        <w:t>uprawnienia z tytułu środków gwarantowanych wynikają z umowy rachunku bankowego prowadzonego w formie ogólnoeuropejskich indywidualnych produktów emerytalnych, o których mowa w ustawie z dnia … o</w:t>
      </w:r>
      <w:r w:rsidR="00927341">
        <w:t xml:space="preserve"> </w:t>
      </w:r>
      <w:r w:rsidRPr="009E46F8">
        <w:t xml:space="preserve">ogólnoeuropejskim indywidualnym produkcie emerytalnym (Dz. U. poz. …), zwanej dalej </w:t>
      </w:r>
      <w:r>
        <w:t>„</w:t>
      </w:r>
      <w:r w:rsidRPr="009E46F8">
        <w:t>ustawą o OIPE</w:t>
      </w:r>
      <w:r>
        <w:t>”</w:t>
      </w:r>
      <w:r w:rsidRPr="009E46F8">
        <w:t>;</w:t>
      </w:r>
      <w:r>
        <w:t>”</w:t>
      </w:r>
      <w:r w:rsidRPr="009E46F8">
        <w:t>,</w:t>
      </w:r>
    </w:p>
    <w:p w14:paraId="2926D242" w14:textId="77777777" w:rsidR="00677BFE" w:rsidRPr="00677BFE" w:rsidRDefault="00677BFE" w:rsidP="00677BFE">
      <w:pPr>
        <w:pStyle w:val="LITlitera"/>
        <w:keepNext/>
      </w:pPr>
      <w:r w:rsidRPr="009E46F8">
        <w:t>b)</w:t>
      </w:r>
      <w:r w:rsidRPr="009E46F8">
        <w:tab/>
        <w:t>w ust. 2 po pkt 2 dodaje się pkt 2a w brzmieniu:</w:t>
      </w:r>
    </w:p>
    <w:p w14:paraId="515CF3BC" w14:textId="77777777" w:rsidR="00677BFE" w:rsidRPr="009E46F8" w:rsidRDefault="00677BFE" w:rsidP="00677BFE">
      <w:pPr>
        <w:pStyle w:val="ZLITPKTzmpktliter"/>
      </w:pPr>
      <w:r>
        <w:t>„</w:t>
      </w:r>
      <w:r w:rsidRPr="009E46F8">
        <w:t>2a)</w:t>
      </w:r>
      <w:r w:rsidRPr="009E46F8">
        <w:tab/>
        <w:t>w przypadku, o którym mowa w ust. 1 pkt 2a – niezwłocznie po otrzymaniu przez Fundusz potwierdzenia zawarcia przez deponenta umowy o prowadzenie ogólnoeuropejskiego indywidualnego produktu emerytalnego z innym dostawcą, o którym mowa w art. 2 pkt 1 ustawy o OIPE</w:t>
      </w:r>
      <w:r>
        <w:t>,</w:t>
      </w:r>
      <w:r w:rsidRPr="009E46F8">
        <w:t xml:space="preserve"> lub potwierdzenia zawarcia przez deponenta umowy o prowadzenie indywidualnego konta emerytalnego z inną instytucją finansową, o której mowa w art. 8 ust. 1 ustawy o IKE oraz IKZE, z tym że w przypadku niedopełnienia przez deponenta któregokolwiek z obowiązków, o których mowa w art. 18 ust. 3 ustawy o OIPE, jeżeli nie spełnia on warunków do wypłaty, o których mowa w art. 14 ust. 1 pkt 1 tej </w:t>
      </w:r>
      <w:r w:rsidRPr="009E46F8">
        <w:lastRenderedPageBreak/>
        <w:t>ustawy, świadczenie pieniężne jest płatne niezwłocznie po poinformowaniu Funduszu o tym przez podmiot uprawniony do reprezentacji oraz po przekazaniu przez niego Funduszowi innych informacji niezbędnych do zachowania warunku tej wypłaty, o którym mowa w art. 18 ust. 5 ustawy o OIPE;</w:t>
      </w:r>
      <w:r>
        <w:t>”</w:t>
      </w:r>
      <w:r w:rsidRPr="009E46F8">
        <w:t>.</w:t>
      </w:r>
    </w:p>
    <w:p w14:paraId="5F22A637" w14:textId="6D02CB5F" w:rsidR="00A33D00" w:rsidRPr="00B42ACA" w:rsidRDefault="00A33D00" w:rsidP="00A33D00">
      <w:pPr>
        <w:pStyle w:val="ARTartustawynprozporzdzenia"/>
      </w:pPr>
      <w:r w:rsidRPr="00681F4E">
        <w:rPr>
          <w:rStyle w:val="Ppogrubienie"/>
        </w:rPr>
        <w:t>Art</w:t>
      </w:r>
      <w:r w:rsidR="00681F4E" w:rsidRPr="00681F4E">
        <w:rPr>
          <w:rStyle w:val="Ppogrubienie"/>
        </w:rPr>
        <w:t>. 41</w:t>
      </w:r>
      <w:r w:rsidRPr="00681F4E">
        <w:rPr>
          <w:rStyle w:val="Ppogrubienie"/>
        </w:rPr>
        <w:t>.</w:t>
      </w:r>
      <w:r w:rsidRPr="00681F4E">
        <w:rPr>
          <w:rStyle w:val="Ppogrubienie"/>
          <w:b w:val="0"/>
        </w:rPr>
        <w:t xml:space="preserve"> </w:t>
      </w:r>
      <w:r w:rsidRPr="00A33D00">
        <w:t xml:space="preserve">W ustawie z dnia 11 maja 2017 r. o biegłych rewidentach, firmach audytorskich oraz nadzorze publicznym (Dz. U. </w:t>
      </w:r>
      <w:r w:rsidRPr="00B42ACA">
        <w:t>z 2022 r. poz. 1302 i 2640) w art. 136 w ust. 2 w pkt 9 kropkę zastępuje się średnikiem i dodaje się pkt 10 w brzmieniu:</w:t>
      </w:r>
    </w:p>
    <w:p w14:paraId="1A63CA6A" w14:textId="6B5565EB" w:rsidR="00A33D00" w:rsidRPr="00D20B4B" w:rsidRDefault="00BE5013" w:rsidP="00BE5013">
      <w:pPr>
        <w:pStyle w:val="ZPKTzmpktartykuempunktem"/>
        <w:rPr>
          <w:rStyle w:val="Ppogrubienie"/>
          <w:b w:val="0"/>
        </w:rPr>
      </w:pPr>
      <w:r>
        <w:t>„10)</w:t>
      </w:r>
      <w:r>
        <w:tab/>
      </w:r>
      <w:r w:rsidR="00A33D00" w:rsidRPr="00A33D00">
        <w:t xml:space="preserve">audyty zewnętrzne, o których mowa w </w:t>
      </w:r>
      <w:r w:rsidR="006169EF">
        <w:t>pkt</w:t>
      </w:r>
      <w:r w:rsidR="00A33D00" w:rsidRPr="00A33D00">
        <w:t xml:space="preserve"> 4 lub 12 załącznika I lub </w:t>
      </w:r>
      <w:r w:rsidR="006169EF">
        <w:t>pkt</w:t>
      </w:r>
      <w:r w:rsidR="00A33D00" w:rsidRPr="00A33D00">
        <w:t xml:space="preserve"> 18 załącznika II do rozporządzenia Parlamentu Europejskiego i Rady (UE) 2016/1011 z dnia 8 czerwca 2016 r. w sprawie indeksów stosowanych jako wskaźniki referencyjne w instrumentach finansowych i umowach finansowych lub do pomiaru wyników funduszy inwestycyjnych i zmieniające</w:t>
      </w:r>
      <w:r w:rsidR="00ED261C">
        <w:t>go</w:t>
      </w:r>
      <w:r w:rsidR="00A33D00" w:rsidRPr="00A33D00">
        <w:t xml:space="preserve"> dyrektywy 2008/48/WE i 2014/17/UE oraz rozporządzenie (UE) nr 596/2014 (Dz. Urz. UE L 171 z 29.06.2016, str. 1, z </w:t>
      </w:r>
      <w:proofErr w:type="spellStart"/>
      <w:r w:rsidR="00A33D00" w:rsidRPr="00A33D00">
        <w:t>późn</w:t>
      </w:r>
      <w:proofErr w:type="spellEnd"/>
      <w:r w:rsidR="00A33D00" w:rsidRPr="00A33D00">
        <w:t>. zm.</w:t>
      </w:r>
      <w:r w:rsidR="00A33D00" w:rsidRPr="00D20B4B">
        <w:rPr>
          <w:rStyle w:val="IGindeksgrny"/>
        </w:rPr>
        <w:footnoteReference w:id="14"/>
      </w:r>
      <w:r w:rsidR="00A33D00" w:rsidRPr="00D20B4B">
        <w:rPr>
          <w:rStyle w:val="IGindeksgrny"/>
        </w:rPr>
        <w:t>)</w:t>
      </w:r>
      <w:r w:rsidR="00A33D00" w:rsidRPr="00A33D00">
        <w:t>)</w:t>
      </w:r>
      <w:r w:rsidR="00A81518">
        <w:t>.</w:t>
      </w:r>
      <w:r w:rsidR="00A33D00" w:rsidRPr="00A33D00">
        <w:t>”.</w:t>
      </w:r>
    </w:p>
    <w:p w14:paraId="75FF5141" w14:textId="6847C502" w:rsidR="00677BFE" w:rsidRPr="00677BFE" w:rsidRDefault="00677BFE" w:rsidP="00677BFE">
      <w:pPr>
        <w:pStyle w:val="ARTartustawynprozporzdzenia"/>
        <w:keepNext/>
      </w:pPr>
      <w:r w:rsidRPr="00677BFE">
        <w:rPr>
          <w:rStyle w:val="Ppogrubienie"/>
        </w:rPr>
        <w:lastRenderedPageBreak/>
        <w:t>Art. 4</w:t>
      </w:r>
      <w:r w:rsidR="00681F4E">
        <w:rPr>
          <w:rStyle w:val="Ppogrubienie"/>
        </w:rPr>
        <w:t>2</w:t>
      </w:r>
      <w:r w:rsidRPr="00677BFE">
        <w:rPr>
          <w:rStyle w:val="Ppogrubienie"/>
        </w:rPr>
        <w:t>.</w:t>
      </w:r>
      <w:r w:rsidRPr="00677BFE">
        <w:t xml:space="preserve"> W ustawie z dnia 1 marca 2018 r. o przeciwdziałaniu praniu pieniędzy oraz finansowaniu terroryzmu (Dz. U. z 2022 r. poz. 593, z </w:t>
      </w:r>
      <w:proofErr w:type="spellStart"/>
      <w:r w:rsidRPr="00677BFE">
        <w:t>późn</w:t>
      </w:r>
      <w:proofErr w:type="spellEnd"/>
      <w:r w:rsidRPr="00677BFE">
        <w:t>. zm.</w:t>
      </w:r>
      <w:r w:rsidRPr="00677BFE">
        <w:rPr>
          <w:rStyle w:val="Odwoanieprzypisudolnego"/>
        </w:rPr>
        <w:footnoteReference w:id="15"/>
      </w:r>
      <w:r w:rsidRPr="00677BFE">
        <w:rPr>
          <w:rStyle w:val="IGindeksgrny"/>
        </w:rPr>
        <w:t>)</w:t>
      </w:r>
      <w:r w:rsidRPr="00677BFE">
        <w:t>) w art. 42 w ust. 2 pkt 3 otrzymuje brzmienie:</w:t>
      </w:r>
    </w:p>
    <w:p w14:paraId="5EDD2246" w14:textId="77777777" w:rsidR="00677BFE" w:rsidRPr="009E46F8" w:rsidRDefault="00677BFE" w:rsidP="00677BFE">
      <w:pPr>
        <w:pStyle w:val="ZPKTzmpktartykuempunktem"/>
      </w:pPr>
      <w:r>
        <w:t>„</w:t>
      </w:r>
      <w:r w:rsidRPr="009E46F8">
        <w:t>3)</w:t>
      </w:r>
      <w:r w:rsidRPr="009E46F8">
        <w:tab/>
        <w:t>przystąpienie i uczestnictwo w pracowniczym programie emerytalnym, uczestnictwo w pracowniczym planie kapitałowym, zawarcie umowy i gromadzenie oszczędności na indywidualnym koncie emerytalnym lub indywidualnym koncie zabezpieczenia emerytalnego oraz zawarcie umowy i gromadzenie oszczędności na subkoncie ogólnoeuropejskiego indywidualnego produktu emerytalnego prowadzonego zgodnie z przepisami obowiązującymi na terytorium Rzeczypospolitej Polskiej;</w:t>
      </w:r>
      <w:r>
        <w:t>”</w:t>
      </w:r>
      <w:r w:rsidRPr="009E46F8">
        <w:t>.</w:t>
      </w:r>
    </w:p>
    <w:p w14:paraId="6478B46A" w14:textId="06FA4B90" w:rsidR="00677BFE" w:rsidRPr="00677BFE" w:rsidRDefault="00677BFE" w:rsidP="00677BFE">
      <w:pPr>
        <w:pStyle w:val="ARTartustawynprozporzdzenia"/>
        <w:keepNext/>
      </w:pPr>
      <w:r w:rsidRPr="00677BFE">
        <w:rPr>
          <w:rStyle w:val="Ppogrubienie"/>
        </w:rPr>
        <w:t>Art. 4</w:t>
      </w:r>
      <w:r w:rsidR="00681F4E">
        <w:rPr>
          <w:rStyle w:val="Ppogrubienie"/>
        </w:rPr>
        <w:t>3</w:t>
      </w:r>
      <w:r w:rsidRPr="00677BFE">
        <w:rPr>
          <w:rStyle w:val="Ppogrubienie"/>
        </w:rPr>
        <w:t>.</w:t>
      </w:r>
      <w:r w:rsidRPr="00677BFE">
        <w:t xml:space="preserve"> W ustawie z dnia 20 maja 2021 r. o ochronie praw nabywcy lokalu mieszkalnego lub domu jednorodzinnego oraz Deweloperskim Funduszu Gwarancyjnym (Dz. U.</w:t>
      </w:r>
      <w:r w:rsidR="00927341">
        <w:t xml:space="preserve"> </w:t>
      </w:r>
      <w:r w:rsidRPr="00677BFE">
        <w:t>poz. 1177) wprowadza się następujące zmiany:</w:t>
      </w:r>
    </w:p>
    <w:p w14:paraId="05AE304F" w14:textId="77777777" w:rsidR="00677BFE" w:rsidRPr="00677BFE" w:rsidRDefault="00677BFE" w:rsidP="00677BFE">
      <w:pPr>
        <w:pStyle w:val="PKTpunkt"/>
        <w:keepNext/>
      </w:pPr>
      <w:r w:rsidRPr="009E46F8">
        <w:t>1)</w:t>
      </w:r>
      <w:r w:rsidRPr="009E46F8">
        <w:tab/>
        <w:t>w art. 5 pkt 9 i 10 otrzymują brzmienie:</w:t>
      </w:r>
    </w:p>
    <w:p w14:paraId="06800C76" w14:textId="77777777" w:rsidR="00677BFE" w:rsidRPr="009E46F8" w:rsidRDefault="00677BFE" w:rsidP="00677BFE">
      <w:pPr>
        <w:pStyle w:val="ZPKTzmpktartykuempunktem"/>
      </w:pPr>
      <w:r>
        <w:t>„</w:t>
      </w:r>
      <w:r w:rsidRPr="009E46F8">
        <w:t>9)</w:t>
      </w:r>
      <w:r w:rsidRPr="009E46F8">
        <w:tab/>
        <w:t xml:space="preserve">otwarty mieszkaniowy rachunek powierniczy – należący do dewelopera rachunek powierniczy, o którym mowa w </w:t>
      </w:r>
      <w:hyperlink r:id="rId9" w:anchor="/document/16799069?cm=DOCUMENT" w:history="1">
        <w:r w:rsidRPr="009E46F8">
          <w:t>ustawie</w:t>
        </w:r>
      </w:hyperlink>
      <w:r w:rsidRPr="009E46F8">
        <w:t xml:space="preserve"> z dnia 29 sierpnia 1997 r. – Prawo bankowe (Dz. U. z 2022 r. poz. 2324, 2339, 2640 i 2707</w:t>
      </w:r>
      <w:r>
        <w:t xml:space="preserve"> oraz z 2023 r. poz. 180</w:t>
      </w:r>
      <w:r w:rsidRPr="009E46F8">
        <w:t xml:space="preserve">) lub ustawie z dnia 5 listopada 2009 r. o spółdzielczych kasach oszczędnościowo-kredytowych </w:t>
      </w:r>
      <w:r w:rsidRPr="009E46F8">
        <w:lastRenderedPageBreak/>
        <w:t xml:space="preserve">(Dz. U. z 2022 r. poz. 924, </w:t>
      </w:r>
      <w:r>
        <w:t xml:space="preserve">z </w:t>
      </w:r>
      <w:proofErr w:type="spellStart"/>
      <w:r>
        <w:t>późn</w:t>
      </w:r>
      <w:proofErr w:type="spellEnd"/>
      <w:r>
        <w:t>. zm.</w:t>
      </w:r>
      <w:r>
        <w:rPr>
          <w:rStyle w:val="Odwoanieprzypisudolnego"/>
        </w:rPr>
        <w:footnoteReference w:id="16"/>
      </w:r>
      <w:r>
        <w:rPr>
          <w:rStyle w:val="IGindeksgrny"/>
        </w:rPr>
        <w:t>)</w:t>
      </w:r>
      <w:r w:rsidRPr="009E46F8">
        <w:t>), służący gromadzeniu środków pieniężnych wpłacanych przez nabywcę na cele określone w umowie deweloperskiej albo w jednej z umów, o których mowa w art. 2 ust. 1 pkt 2, 3 lub 5 lub ust. 2, z którego wypłata zdeponowanych środków następuje zgodnie z harmonogramem przedsięwzięcia deweloperskiego lub zadania inwestycyjnego, określonym w jednej z tych umów;</w:t>
      </w:r>
    </w:p>
    <w:p w14:paraId="796AC276" w14:textId="77777777" w:rsidR="00677BFE" w:rsidRPr="009E46F8" w:rsidRDefault="00677BFE" w:rsidP="00677BFE">
      <w:pPr>
        <w:pStyle w:val="ZPKTzmpktartykuempunktem"/>
      </w:pPr>
      <w:r w:rsidRPr="009E46F8">
        <w:t>10)</w:t>
      </w:r>
      <w:r w:rsidRPr="009E46F8">
        <w:tab/>
        <w:t>zamknięty mieszkaniowy rachunek powierniczy – należący do dewelopera rachunek powierniczy, o którym mowa w ustawie z dnia 29 sierpnia 1997 r. – Prawo bankowe lub ustawie z dnia 5 listopada 2009 r. o spółdzielczych kasach oszczędnościowo-kredytowych, służący gromadzeniu środków pieniężnych wpłacanych przez nabywcę na cele określone w umowie deweloperskiej albo jednej z umów, o których mowa w art. 2 ust. 1 pkt 2, 3 lub 5 lub ust. 2, z którego wypłata zdeponowanych środków następuje jednorazowo, po przeniesieniu na nabywcę każdego z praw wynikających z tych umów;</w:t>
      </w:r>
      <w:r>
        <w:t>”</w:t>
      </w:r>
      <w:r w:rsidRPr="009E46F8">
        <w:t>;</w:t>
      </w:r>
    </w:p>
    <w:p w14:paraId="0FB32088" w14:textId="77777777" w:rsidR="00677BFE" w:rsidRPr="009E46F8" w:rsidRDefault="00677BFE" w:rsidP="00677BFE">
      <w:pPr>
        <w:pStyle w:val="PKTpunkt"/>
        <w:keepNext/>
      </w:pPr>
      <w:r w:rsidRPr="009E46F8">
        <w:t>2)</w:t>
      </w:r>
      <w:r w:rsidRPr="009E46F8">
        <w:tab/>
        <w:t>w art. 7 ust. 4 otrzymuje brzmienie:</w:t>
      </w:r>
    </w:p>
    <w:p w14:paraId="65F3B807" w14:textId="77777777" w:rsidR="00677BFE" w:rsidRPr="009E46F8" w:rsidRDefault="00677BFE" w:rsidP="00677BFE">
      <w:pPr>
        <w:pStyle w:val="ZUSTzmustartykuempunktem"/>
      </w:pPr>
      <w:r>
        <w:t>„</w:t>
      </w:r>
      <w:r w:rsidRPr="009E46F8">
        <w:t xml:space="preserve">4. Bank lub spółdzielcza kasa oszczędnościowo-kredytowa, zwana dalej </w:t>
      </w:r>
      <w:r>
        <w:t>„</w:t>
      </w:r>
      <w:r w:rsidRPr="009E46F8">
        <w:t>kasą</w:t>
      </w:r>
      <w:r>
        <w:t>”</w:t>
      </w:r>
      <w:r w:rsidRPr="009E46F8">
        <w:t xml:space="preserve">, prowadzące mieszkaniowy rachunek powierniczy ewidencjonują wpłaty i wypłaty odrębnie dla każdego nabywcy, a na żądanie nabywcy podają szczegółowe informacje </w:t>
      </w:r>
      <w:r w:rsidRPr="009E46F8">
        <w:lastRenderedPageBreak/>
        <w:t>dotyczące wpłat i wypłat dokonanych w wykonaniu umowy, której stroną jest nabywca występujący z żądaniem udzielenia informacji, takie jak data oraz kwoty wpłat i wypłat</w:t>
      </w:r>
      <w:r>
        <w:t>.”</w:t>
      </w:r>
      <w:r w:rsidRPr="009E46F8">
        <w:t>;</w:t>
      </w:r>
    </w:p>
    <w:p w14:paraId="51E7CE57" w14:textId="77777777" w:rsidR="00677BFE" w:rsidRPr="009E46F8" w:rsidRDefault="00677BFE" w:rsidP="00677BFE">
      <w:pPr>
        <w:pStyle w:val="PKTpunkt"/>
        <w:keepNext/>
      </w:pPr>
      <w:r w:rsidRPr="009E46F8">
        <w:t>3)</w:t>
      </w:r>
      <w:r w:rsidRPr="009E46F8">
        <w:tab/>
        <w:t>w art. 9:</w:t>
      </w:r>
    </w:p>
    <w:p w14:paraId="44E3CBBA" w14:textId="77777777" w:rsidR="00677BFE" w:rsidRPr="009E46F8" w:rsidRDefault="00677BFE" w:rsidP="00677BFE">
      <w:pPr>
        <w:pStyle w:val="LITlitera"/>
      </w:pPr>
      <w:r w:rsidRPr="009E46F8">
        <w:t>a)</w:t>
      </w:r>
      <w:r w:rsidRPr="009E46F8">
        <w:tab/>
        <w:t xml:space="preserve">użyty w ust. 1 i 3, w różnym przypadku, wyraz </w:t>
      </w:r>
      <w:r>
        <w:t>„</w:t>
      </w:r>
      <w:r w:rsidRPr="009E46F8">
        <w:t>bank</w:t>
      </w:r>
      <w:r>
        <w:t>”</w:t>
      </w:r>
      <w:r w:rsidRPr="009E46F8">
        <w:t xml:space="preserve"> zastępuje się użytymi w odpowiednim przypadku wyrazami </w:t>
      </w:r>
      <w:r>
        <w:t>„</w:t>
      </w:r>
      <w:r w:rsidRPr="009E46F8">
        <w:t>bank lub kasa</w:t>
      </w:r>
      <w:r>
        <w:t>”</w:t>
      </w:r>
      <w:r w:rsidRPr="009E46F8">
        <w:t>,</w:t>
      </w:r>
    </w:p>
    <w:p w14:paraId="720B7C87" w14:textId="77777777" w:rsidR="00677BFE" w:rsidRPr="009E46F8" w:rsidRDefault="00677BFE" w:rsidP="00677BFE">
      <w:pPr>
        <w:pStyle w:val="LITlitera"/>
      </w:pPr>
      <w:r w:rsidRPr="009E46F8">
        <w:t>b)</w:t>
      </w:r>
      <w:r w:rsidRPr="009E46F8">
        <w:tab/>
        <w:t xml:space="preserve">w ust. 2 po wyrazie </w:t>
      </w:r>
      <w:r>
        <w:t>„</w:t>
      </w:r>
      <w:r w:rsidRPr="009E46F8">
        <w:t>bankiem</w:t>
      </w:r>
      <w:r>
        <w:t>”</w:t>
      </w:r>
      <w:r w:rsidRPr="009E46F8">
        <w:t xml:space="preserve"> dodaje się wyrazy </w:t>
      </w:r>
      <w:r>
        <w:t>„</w:t>
      </w:r>
      <w:r w:rsidRPr="009E46F8">
        <w:t>lub inną kasą</w:t>
      </w:r>
      <w:r>
        <w:t>”</w:t>
      </w:r>
      <w:r w:rsidRPr="009E46F8">
        <w:t>;</w:t>
      </w:r>
    </w:p>
    <w:p w14:paraId="6D335C60" w14:textId="0BA2D2EE" w:rsidR="00677BFE" w:rsidRPr="009E46F8" w:rsidRDefault="00677BFE" w:rsidP="00C47EC3">
      <w:pPr>
        <w:pStyle w:val="PKTpunkt"/>
        <w:keepNext/>
      </w:pPr>
      <w:r w:rsidRPr="009E46F8">
        <w:t>4)</w:t>
      </w:r>
      <w:r w:rsidRPr="009E46F8">
        <w:tab/>
        <w:t>w art. 10</w:t>
      </w:r>
      <w:r w:rsidR="006C6F19">
        <w:t xml:space="preserve"> </w:t>
      </w:r>
      <w:r w:rsidRPr="009E46F8">
        <w:t>ust. 1</w:t>
      </w:r>
      <w:r w:rsidR="002346F0">
        <w:t>–</w:t>
      </w:r>
      <w:r w:rsidR="00E81C38">
        <w:t>3</w:t>
      </w:r>
      <w:r w:rsidR="006C6F19">
        <w:t xml:space="preserve"> </w:t>
      </w:r>
      <w:r w:rsidRPr="009E46F8">
        <w:t>otrzymują brzmienie:</w:t>
      </w:r>
    </w:p>
    <w:p w14:paraId="666BB8AC" w14:textId="77777777" w:rsidR="00677BFE" w:rsidRPr="009E46F8" w:rsidRDefault="00677BFE" w:rsidP="00C47EC3">
      <w:pPr>
        <w:pStyle w:val="ZUSTzmustartykuempunktem"/>
      </w:pPr>
      <w:r>
        <w:t>„</w:t>
      </w:r>
      <w:r w:rsidRPr="009E46F8">
        <w:t>1. W przypadku wypowiedzenia umowy mieszkaniowego rachunku powierniczego deweloper niezwłocznie zawiera z innym bankiem lub inną kasą umowę mieszkaniowego rachunku powierniczego, jednak nie później niż w terminie 60 dni od dnia wypowiedzenia tej umowy przez bank lub kasę, z zastrzeżeniem że przedmiotem zawieranej umowy jest prowadzenie takiego samego rodzaju mieszkaniowego rachunku powierniczego jak w przypadku umowy, która została wypowiedziana.</w:t>
      </w:r>
    </w:p>
    <w:p w14:paraId="4D988A9B" w14:textId="2151CEAD" w:rsidR="00677BFE" w:rsidRPr="009E46F8" w:rsidRDefault="00677BFE" w:rsidP="00C47EC3">
      <w:pPr>
        <w:pStyle w:val="ZUSTzmustartykuempunktem"/>
      </w:pPr>
      <w:r w:rsidRPr="009E46F8">
        <w:t>2. Środki zgromadzone na likwidowanym mieszkaniowym rachunku powierniczym są niezwłocznie przekazywane przez bank lub kasę, w których dotychczas prowadzono taki rachunek, na mieszkaniowy rachunek powierniczy otwarty przez dewelopera w innym banku lub innej kasie, po przedstawieniu przez dewelopera oświadczenia z tego banku lub z tej kasy potwierdzającego, że rachunek, na który mają być przekazane środki, jest mieszkaniowym rachunkiem powierniczym w rozumieniu ustawy.</w:t>
      </w:r>
    </w:p>
    <w:p w14:paraId="536A3A5D" w14:textId="06F2DD17" w:rsidR="00677BFE" w:rsidRPr="009E46F8" w:rsidRDefault="00677BFE" w:rsidP="00C47EC3">
      <w:pPr>
        <w:pStyle w:val="ZUSTzmustartykuempunktem"/>
      </w:pPr>
      <w:r>
        <w:lastRenderedPageBreak/>
        <w:t>3.</w:t>
      </w:r>
      <w:r w:rsidRPr="00F37CF6">
        <w:t xml:space="preserve"> W przypadku gdy deweloper nie przedstawi oświadczenia banku</w:t>
      </w:r>
      <w:r>
        <w:t xml:space="preserve"> lub kasy</w:t>
      </w:r>
      <w:r w:rsidRPr="00F37CF6">
        <w:t>, o który</w:t>
      </w:r>
      <w:r w:rsidR="00836577">
        <w:t>m</w:t>
      </w:r>
      <w:r w:rsidRPr="00F37CF6">
        <w:t xml:space="preserve"> mowa w ust. 2, w terminie 60 dni od dnia wypowiedzenia umowy mieszkaniowego rachunku powierniczego, bank </w:t>
      </w:r>
      <w:r>
        <w:t xml:space="preserve">lub kasa </w:t>
      </w:r>
      <w:r w:rsidRPr="00F37CF6">
        <w:t>niezwłocznie zwraca</w:t>
      </w:r>
      <w:r>
        <w:t>ją</w:t>
      </w:r>
      <w:r w:rsidRPr="00F37CF6">
        <w:t xml:space="preserve"> nabywcom środki znajdujące się na tym rachunku</w:t>
      </w:r>
      <w:r w:rsidR="00E81C38">
        <w:t>.</w:t>
      </w:r>
      <w:r>
        <w:t>”</w:t>
      </w:r>
      <w:r w:rsidRPr="009E46F8">
        <w:t>;</w:t>
      </w:r>
    </w:p>
    <w:p w14:paraId="2D4DDEC6" w14:textId="77777777" w:rsidR="00677BFE" w:rsidRPr="00577DA9" w:rsidRDefault="00677BFE" w:rsidP="00677BFE">
      <w:pPr>
        <w:pStyle w:val="PKTpunkt"/>
        <w:keepNext/>
      </w:pPr>
      <w:r w:rsidRPr="00577DA9">
        <w:t>5)</w:t>
      </w:r>
      <w:r w:rsidRPr="00577DA9">
        <w:tab/>
        <w:t>art. 12 otrzymuje brzmienie:</w:t>
      </w:r>
    </w:p>
    <w:p w14:paraId="1F68155E" w14:textId="77777777" w:rsidR="00677BFE" w:rsidRPr="009E46F8" w:rsidRDefault="00677BFE" w:rsidP="00677BFE">
      <w:pPr>
        <w:pStyle w:val="ZARTzmartartykuempunktem"/>
      </w:pPr>
      <w:r>
        <w:t>„</w:t>
      </w:r>
      <w:r w:rsidRPr="009E46F8">
        <w:t>Art. 12. 1. Deweloper, w terminie 30 dni od dnia podania do publicznej wiadomości informacji o spełnieniu warunku gwarancji w rozumieniu art. 2 pkt 57 lit. a, b lub c ustawy z dnia 10 czerwca 2016 r. o Bankowym Funduszu Gwarancyjnym, systemie gwarantowania depozytów oraz przymusowej restrukturyzacji (Dz. U. z 2022 r. poz. 2253) wobec banku lub kasy prowadzących mieszkaniowy rachunek powierniczy dla przedsięwzięcia deweloperskiego lub zadania inwestycyjnego tego dewelopera, zawiera umowę mieszkaniowego rachunku powierniczego z innym bankiem lub inną kasą.</w:t>
      </w:r>
    </w:p>
    <w:p w14:paraId="77087CE7" w14:textId="77777777" w:rsidR="00677BFE" w:rsidRPr="009E46F8" w:rsidRDefault="00677BFE" w:rsidP="00677BFE">
      <w:pPr>
        <w:pStyle w:val="ZUSTzmustartykuempunktem"/>
      </w:pPr>
      <w:r w:rsidRPr="009E46F8">
        <w:t xml:space="preserve">2. W terminie 10 dni od dnia zawarcia umowy mieszkaniowego rachunku powierniczego z innym bankiem lub </w:t>
      </w:r>
      <w:r>
        <w:t xml:space="preserve">z </w:t>
      </w:r>
      <w:r w:rsidRPr="009E46F8">
        <w:t>inną kasą deweloper informuje nabywcę na papierze lub innym trwałym nośniku o dokonanej zmianie i przekazuje mu oświadczenie banku lub kasy, o którym mowa w art. 10 ust. 2.</w:t>
      </w:r>
      <w:r>
        <w:t>”</w:t>
      </w:r>
      <w:r w:rsidRPr="009E46F8">
        <w:t>;</w:t>
      </w:r>
    </w:p>
    <w:p w14:paraId="1BACAE3E" w14:textId="77777777" w:rsidR="00677BFE" w:rsidRPr="009E46F8" w:rsidRDefault="00677BFE" w:rsidP="00677BFE">
      <w:pPr>
        <w:pStyle w:val="PKTpunkt"/>
      </w:pPr>
      <w:r w:rsidRPr="009E46F8">
        <w:t>6)</w:t>
      </w:r>
      <w:r w:rsidRPr="009E46F8">
        <w:tab/>
        <w:t xml:space="preserve">użyty w art. 15, w art. 16 w ust. 1 we wprowadzeniu do wyliczenia, w ust. 2, w ust. 3 we wprowadzeniu do wyliczenia i w ust. 4, w art. 17 w ust. 1 i 2, w ust. 4 w pkt 2 we wprowadzeniu do wyliczenia, w ust. 6 we wprowadzeniu do wyliczenia, w ust. 7 w części wspólnej i w ust. 8 i 9, w art. 18 w ust. 1, w art. 19 w ust. 2, w art. 33 w ust. 2, w art. 35 </w:t>
      </w:r>
      <w:r w:rsidRPr="009E46F8">
        <w:lastRenderedPageBreak/>
        <w:t>w ust. 1 w pkt 10 w lit. a</w:t>
      </w:r>
      <w:r>
        <w:t>,</w:t>
      </w:r>
      <w:r w:rsidRPr="009E46F8">
        <w:t xml:space="preserve"> w art. 44 w u</w:t>
      </w:r>
      <w:r>
        <w:t>st. 3 oraz w art. 53 w pkt 3, w różnej liczbie i różnym przypadku,</w:t>
      </w:r>
      <w:r w:rsidRPr="009E46F8">
        <w:t xml:space="preserve"> wyraz </w:t>
      </w:r>
      <w:r>
        <w:t>„</w:t>
      </w:r>
      <w:r w:rsidRPr="009E46F8">
        <w:t>bank</w:t>
      </w:r>
      <w:r>
        <w:t>”</w:t>
      </w:r>
      <w:r w:rsidRPr="009E46F8">
        <w:t xml:space="preserve"> zastępuje się użytymi w odpowiedniej liczbie i odpowiednim przypadku wyrazami </w:t>
      </w:r>
      <w:r>
        <w:t>„</w:t>
      </w:r>
      <w:r w:rsidRPr="009E46F8">
        <w:t>bank lub kasa</w:t>
      </w:r>
      <w:r>
        <w:t>”</w:t>
      </w:r>
      <w:r w:rsidRPr="009E46F8">
        <w:t>;</w:t>
      </w:r>
    </w:p>
    <w:p w14:paraId="4AA551F8" w14:textId="77777777" w:rsidR="00677BFE" w:rsidRPr="009E46F8" w:rsidRDefault="00677BFE" w:rsidP="00677BFE">
      <w:pPr>
        <w:pStyle w:val="PKTpunkt"/>
      </w:pPr>
      <w:r w:rsidRPr="009E46F8">
        <w:t>7)</w:t>
      </w:r>
      <w:r w:rsidRPr="009E46F8">
        <w:tab/>
        <w:t xml:space="preserve">w art. 25 w ust. 1 w pkt 1 i 2 wyrazy </w:t>
      </w:r>
      <w:r>
        <w:t>„</w:t>
      </w:r>
      <w:r w:rsidRPr="009E46F8">
        <w:t>banku lub innego wierzyciela</w:t>
      </w:r>
      <w:r>
        <w:t>”</w:t>
      </w:r>
      <w:r w:rsidRPr="009E46F8">
        <w:t xml:space="preserve"> zastępuje się wyrazami </w:t>
      </w:r>
      <w:r>
        <w:t>„</w:t>
      </w:r>
      <w:r w:rsidRPr="009E46F8">
        <w:t>banku, kasy lub innego wierzyciela</w:t>
      </w:r>
      <w:r>
        <w:t>”</w:t>
      </w:r>
      <w:r w:rsidRPr="009E46F8">
        <w:t>;</w:t>
      </w:r>
    </w:p>
    <w:p w14:paraId="434681F1" w14:textId="77777777" w:rsidR="00677BFE" w:rsidRPr="00677BFE" w:rsidRDefault="00677BFE" w:rsidP="00677BFE">
      <w:pPr>
        <w:pStyle w:val="PKTpunkt"/>
        <w:keepNext/>
      </w:pPr>
      <w:r w:rsidRPr="009E46F8">
        <w:t>8)</w:t>
      </w:r>
      <w:r w:rsidRPr="009E46F8">
        <w:tab/>
        <w:t>w art. 43:</w:t>
      </w:r>
    </w:p>
    <w:p w14:paraId="02F3D525" w14:textId="77777777" w:rsidR="00677BFE" w:rsidRPr="009E46F8" w:rsidRDefault="00677BFE" w:rsidP="00677BFE">
      <w:pPr>
        <w:pStyle w:val="LITlitera"/>
      </w:pPr>
      <w:r w:rsidRPr="009E46F8">
        <w:t>a)</w:t>
      </w:r>
      <w:r w:rsidRPr="009E46F8">
        <w:tab/>
        <w:t xml:space="preserve">w ust. 1 w pkt 7 wyrazy </w:t>
      </w:r>
      <w:r>
        <w:t>„</w:t>
      </w:r>
      <w:r w:rsidRPr="009E46F8">
        <w:t>z innym bankiem</w:t>
      </w:r>
      <w:r>
        <w:t>”</w:t>
      </w:r>
      <w:r w:rsidRPr="009E46F8">
        <w:t xml:space="preserve"> zastępuje się wyrazami </w:t>
      </w:r>
      <w:r>
        <w:t>„</w:t>
      </w:r>
      <w:r w:rsidRPr="009E46F8">
        <w:t>z innym bankiem lub inną kasą</w:t>
      </w:r>
      <w:r>
        <w:t>”</w:t>
      </w:r>
      <w:r w:rsidRPr="009E46F8">
        <w:t>,</w:t>
      </w:r>
    </w:p>
    <w:p w14:paraId="5F4490B5" w14:textId="77777777" w:rsidR="00677BFE" w:rsidRPr="009E46F8" w:rsidRDefault="00677BFE" w:rsidP="00677BFE">
      <w:pPr>
        <w:pStyle w:val="LITlitera"/>
      </w:pPr>
      <w:r w:rsidRPr="009E46F8">
        <w:t>b)</w:t>
      </w:r>
      <w:r w:rsidRPr="009E46F8">
        <w:tab/>
        <w:t xml:space="preserve">w ust. 4 wyraz </w:t>
      </w:r>
      <w:r>
        <w:t>„</w:t>
      </w:r>
      <w:r w:rsidRPr="009E46F8">
        <w:t>bank</w:t>
      </w:r>
      <w:r>
        <w:t>”</w:t>
      </w:r>
      <w:r w:rsidRPr="009E46F8">
        <w:t xml:space="preserve"> zastępuje się wyrazami </w:t>
      </w:r>
      <w:r>
        <w:t>„</w:t>
      </w:r>
      <w:r w:rsidRPr="009E46F8">
        <w:t>bank lub kasę</w:t>
      </w:r>
      <w:r>
        <w:t>”</w:t>
      </w:r>
      <w:r w:rsidRPr="009E46F8">
        <w:t>;</w:t>
      </w:r>
    </w:p>
    <w:p w14:paraId="6470464C" w14:textId="77777777" w:rsidR="00677BFE" w:rsidRPr="00677BFE" w:rsidRDefault="00677BFE" w:rsidP="00677BFE">
      <w:pPr>
        <w:pStyle w:val="PKTpunkt"/>
        <w:keepNext/>
      </w:pPr>
      <w:r w:rsidRPr="009E46F8">
        <w:t>9)</w:t>
      </w:r>
      <w:r w:rsidRPr="009E46F8">
        <w:tab/>
        <w:t>w art. 48:</w:t>
      </w:r>
    </w:p>
    <w:p w14:paraId="4245BA96" w14:textId="77777777" w:rsidR="00677BFE" w:rsidRPr="00677BFE" w:rsidRDefault="00677BFE" w:rsidP="00677BFE">
      <w:pPr>
        <w:pStyle w:val="LITlitera"/>
        <w:keepNext/>
      </w:pPr>
      <w:r w:rsidRPr="009E46F8">
        <w:t>a)</w:t>
      </w:r>
      <w:r w:rsidRPr="009E46F8">
        <w:tab/>
        <w:t>ust. 2 otrzymuje brzmienie:</w:t>
      </w:r>
    </w:p>
    <w:p w14:paraId="0813D254" w14:textId="77777777" w:rsidR="00677BFE" w:rsidRPr="009E46F8" w:rsidRDefault="00677BFE" w:rsidP="00677BFE">
      <w:pPr>
        <w:pStyle w:val="ZLITUSTzmustliter"/>
      </w:pPr>
      <w:r>
        <w:t>„</w:t>
      </w:r>
      <w:r w:rsidRPr="009E46F8">
        <w:t xml:space="preserve">2. W przypadku spełnienia warunku gwarancji w rozumieniu art. 2 pkt 57 lit. a, b lub c ustawy z dnia 10 czerwca 2016 r. o Bankowym Funduszu Gwarancyjnym, systemie gwarantowania depozytów oraz przymusowej restrukturyzacji wobec banku lub kasy prowadzących mieszkaniowy rachunek powierniczy dla przedsięwzięcia deweloperskiego lub zadania inwestycyjnego środki Funduszu przeznacza się również na zwrot nabywcom kwot odpowiadających ich udziałowi w kwocie zgromadzonej na mieszkaniowym rachunku powierniczym w związku z realizacją umowy deweloperskiej lub umowy, o której mowa w art. 2 ust. 1 pkt 2, 3 lub 5 lub ust. 2, w części nieobjętej świadczeniem pieniężnym, o </w:t>
      </w:r>
      <w:r w:rsidRPr="009E46F8">
        <w:lastRenderedPageBreak/>
        <w:t>którym mowa w art. 35 ust. 2 ustawy z dnia 10 czerwca 2016 r. o Bankowym Funduszu Gwarancyjnym, systemie gwarantowania depozytów oraz przymusowej restrukturyzacji.</w:t>
      </w:r>
      <w:r>
        <w:t>”</w:t>
      </w:r>
      <w:r w:rsidRPr="009E46F8">
        <w:t>,</w:t>
      </w:r>
    </w:p>
    <w:p w14:paraId="7B789F14" w14:textId="77777777" w:rsidR="00677BFE" w:rsidRPr="009E46F8" w:rsidRDefault="00677BFE" w:rsidP="00677BFE">
      <w:pPr>
        <w:pStyle w:val="LITlitera"/>
      </w:pPr>
      <w:r w:rsidRPr="009E46F8">
        <w:t>b)</w:t>
      </w:r>
      <w:r w:rsidRPr="009E46F8">
        <w:tab/>
        <w:t xml:space="preserve">w ust. 3 wyrazy </w:t>
      </w:r>
      <w:r>
        <w:t>„</w:t>
      </w:r>
      <w:r w:rsidRPr="009E46F8">
        <w:t>art. 2 pkt 10 lit. a lub b</w:t>
      </w:r>
      <w:r>
        <w:t>”</w:t>
      </w:r>
      <w:r w:rsidRPr="009E46F8">
        <w:t xml:space="preserve"> zastępuje się wyrazami </w:t>
      </w:r>
      <w:r>
        <w:t>„</w:t>
      </w:r>
      <w:r w:rsidRPr="009E46F8">
        <w:t>art. 2 pkt 10 lit. a, b lub c</w:t>
      </w:r>
      <w:r>
        <w:t>”</w:t>
      </w:r>
      <w:r w:rsidRPr="009E46F8">
        <w:t>,</w:t>
      </w:r>
    </w:p>
    <w:p w14:paraId="5D7BB5CE" w14:textId="77777777" w:rsidR="00677BFE" w:rsidRPr="009E46F8" w:rsidRDefault="00677BFE" w:rsidP="00677BFE">
      <w:pPr>
        <w:pStyle w:val="LITlitera"/>
      </w:pPr>
      <w:r w:rsidRPr="009E46F8">
        <w:t>c)</w:t>
      </w:r>
      <w:r w:rsidRPr="009E46F8">
        <w:tab/>
        <w:t xml:space="preserve">w ust. 8 wyrazy </w:t>
      </w:r>
      <w:r>
        <w:t>„</w:t>
      </w:r>
      <w:r w:rsidRPr="009E46F8">
        <w:t>dewelopera lub banku</w:t>
      </w:r>
      <w:r>
        <w:t>”</w:t>
      </w:r>
      <w:r w:rsidRPr="009E46F8">
        <w:t xml:space="preserve"> zastępuje się wyrazami </w:t>
      </w:r>
      <w:r>
        <w:t>„</w:t>
      </w:r>
      <w:r w:rsidRPr="009E46F8">
        <w:t xml:space="preserve"> dewelopera, banku lub kasy</w:t>
      </w:r>
      <w:r>
        <w:t>”</w:t>
      </w:r>
      <w:r w:rsidRPr="009E46F8">
        <w:t>;</w:t>
      </w:r>
    </w:p>
    <w:p w14:paraId="6DFA7D45" w14:textId="77777777" w:rsidR="00677BFE" w:rsidRPr="00677BFE" w:rsidRDefault="00677BFE" w:rsidP="00677BFE">
      <w:pPr>
        <w:pStyle w:val="PKTpunkt"/>
        <w:keepNext/>
      </w:pPr>
      <w:r w:rsidRPr="009E46F8">
        <w:t>10)</w:t>
      </w:r>
      <w:r w:rsidRPr="009E46F8">
        <w:tab/>
        <w:t xml:space="preserve">w </w:t>
      </w:r>
      <w:r w:rsidRPr="00677BFE">
        <w:t>art. 49 ust. 5 otrzymuje brzmienie:</w:t>
      </w:r>
    </w:p>
    <w:p w14:paraId="3DA4AD50" w14:textId="77777777" w:rsidR="00677BFE" w:rsidRPr="009E46F8" w:rsidRDefault="00677BFE" w:rsidP="00677BFE">
      <w:pPr>
        <w:pStyle w:val="ZUSTzmustartykuempunktem"/>
      </w:pPr>
      <w:r>
        <w:t>„</w:t>
      </w:r>
      <w:r w:rsidRPr="009E46F8">
        <w:t>5. Deweloper dokonuje wyliczenia wysokości składki na Fundusz i wpłaca ją do banku lub kasy prowadzących mieszkaniowy rachunek powierniczy w terminie 7 dni od dnia dokonania wpłaty, o której mowa w ust. 1, i nie później niż przed wypłatą środków na rzecz dewelopera. Bank lub kasa odprowadza tę składkę do Funduszu w terminie 7 dni od dnia wpłaty składki przez dewelopera i nie później niż w dniu wypłaty środków na rzecz dewelopera.</w:t>
      </w:r>
      <w:r>
        <w:t>”</w:t>
      </w:r>
      <w:r w:rsidRPr="009E46F8">
        <w:t>;</w:t>
      </w:r>
    </w:p>
    <w:p w14:paraId="7199A99B" w14:textId="77777777" w:rsidR="00677BFE" w:rsidRPr="00677BFE" w:rsidRDefault="00677BFE" w:rsidP="00677BFE">
      <w:pPr>
        <w:pStyle w:val="PKTpunkt"/>
        <w:keepNext/>
      </w:pPr>
      <w:r w:rsidRPr="009E46F8">
        <w:t>11)</w:t>
      </w:r>
      <w:r w:rsidRPr="009E46F8">
        <w:tab/>
        <w:t>w art. 50 w ust. 2:</w:t>
      </w:r>
    </w:p>
    <w:p w14:paraId="2F0C8D74" w14:textId="77777777" w:rsidR="00677BFE" w:rsidRPr="00677BFE" w:rsidRDefault="00677BFE" w:rsidP="00677BFE">
      <w:pPr>
        <w:pStyle w:val="LITlitera"/>
        <w:keepNext/>
      </w:pPr>
      <w:r w:rsidRPr="009E46F8">
        <w:t>a)</w:t>
      </w:r>
      <w:r w:rsidRPr="009E46F8">
        <w:tab/>
        <w:t>w pkt 3:</w:t>
      </w:r>
    </w:p>
    <w:p w14:paraId="0F9B7595" w14:textId="77777777" w:rsidR="00677BFE" w:rsidRPr="009E46F8" w:rsidRDefault="00677BFE" w:rsidP="00677BFE">
      <w:pPr>
        <w:pStyle w:val="TIRtiret"/>
      </w:pPr>
      <w:r w:rsidRPr="009E46F8">
        <w:t>–</w:t>
      </w:r>
      <w:r w:rsidRPr="009E46F8">
        <w:tab/>
        <w:t xml:space="preserve">we wprowadzeniu do wyliczenia wyrazy </w:t>
      </w:r>
      <w:r>
        <w:t>„</w:t>
      </w:r>
      <w:r w:rsidRPr="009E46F8">
        <w:t>bankach prowadzących</w:t>
      </w:r>
      <w:r>
        <w:t>”</w:t>
      </w:r>
      <w:r w:rsidRPr="009E46F8">
        <w:t xml:space="preserve"> zastępuje się wyrazami </w:t>
      </w:r>
      <w:r>
        <w:t>„</w:t>
      </w:r>
      <w:r w:rsidRPr="009E46F8">
        <w:t>bankach lub kasach prowadzących</w:t>
      </w:r>
      <w:r>
        <w:t>”</w:t>
      </w:r>
      <w:r w:rsidRPr="009E46F8">
        <w:t>,</w:t>
      </w:r>
    </w:p>
    <w:p w14:paraId="59FA91D2" w14:textId="77777777" w:rsidR="00677BFE" w:rsidRPr="009E46F8" w:rsidRDefault="00677BFE" w:rsidP="00677BFE">
      <w:pPr>
        <w:pStyle w:val="TIRtiret"/>
        <w:keepNext/>
      </w:pPr>
      <w:r w:rsidRPr="009E46F8">
        <w:t>–</w:t>
      </w:r>
      <w:r w:rsidRPr="009E46F8">
        <w:tab/>
        <w:t>lit. b otrzymuje brzmienie:</w:t>
      </w:r>
    </w:p>
    <w:p w14:paraId="7CB90412" w14:textId="1DE199F5" w:rsidR="00677BFE" w:rsidRPr="009E46F8" w:rsidRDefault="00677BFE" w:rsidP="00677BFE">
      <w:pPr>
        <w:pStyle w:val="ZTIRLITzmlittiret"/>
      </w:pPr>
      <w:r>
        <w:t>„</w:t>
      </w:r>
      <w:r w:rsidR="000E2F5D">
        <w:t>b)</w:t>
      </w:r>
      <w:r w:rsidR="000E2F5D">
        <w:tab/>
      </w:r>
      <w:r w:rsidRPr="009E46F8">
        <w:t>numer banku lub kasy oraz jednostki organizacyjnej banku lub kasy,</w:t>
      </w:r>
      <w:r>
        <w:t>”</w:t>
      </w:r>
      <w:r w:rsidRPr="009E46F8">
        <w:t>,</w:t>
      </w:r>
    </w:p>
    <w:p w14:paraId="60DE1E1F" w14:textId="77777777" w:rsidR="00677BFE" w:rsidRPr="009E46F8" w:rsidRDefault="00677BFE" w:rsidP="00677BFE">
      <w:pPr>
        <w:pStyle w:val="TIRtiret"/>
      </w:pPr>
      <w:r w:rsidRPr="009E46F8">
        <w:lastRenderedPageBreak/>
        <w:t>–</w:t>
      </w:r>
      <w:r w:rsidRPr="009E46F8">
        <w:tab/>
        <w:t xml:space="preserve">w lit. e wyrazy </w:t>
      </w:r>
      <w:r>
        <w:t>„</w:t>
      </w:r>
      <w:r w:rsidRPr="009E46F8">
        <w:t>art. 2 pkt 57 lit. a lub b</w:t>
      </w:r>
      <w:r>
        <w:t>”</w:t>
      </w:r>
      <w:r w:rsidRPr="009E46F8">
        <w:t xml:space="preserve"> zastępuje się wyrazami </w:t>
      </w:r>
      <w:r>
        <w:t>„</w:t>
      </w:r>
      <w:r w:rsidRPr="009E46F8">
        <w:t>art. 2 pkt 57 lit. a, b lub c</w:t>
      </w:r>
      <w:r>
        <w:t>”</w:t>
      </w:r>
      <w:r w:rsidRPr="009E46F8">
        <w:t>,</w:t>
      </w:r>
    </w:p>
    <w:p w14:paraId="44368791" w14:textId="77777777" w:rsidR="00677BFE" w:rsidRPr="009E46F8" w:rsidRDefault="00677BFE" w:rsidP="00677BFE">
      <w:pPr>
        <w:pStyle w:val="LITlitera"/>
      </w:pPr>
      <w:r w:rsidRPr="009E46F8">
        <w:t>b)</w:t>
      </w:r>
      <w:r w:rsidRPr="009E46F8">
        <w:tab/>
        <w:t xml:space="preserve">w pkt 4 w lit. f wyrazy </w:t>
      </w:r>
      <w:r>
        <w:t>„</w:t>
      </w:r>
      <w:r w:rsidRPr="009E46F8">
        <w:t>banku prowadzącego</w:t>
      </w:r>
      <w:r>
        <w:t>”</w:t>
      </w:r>
      <w:r w:rsidRPr="009E46F8">
        <w:t xml:space="preserve"> zastępuje się wyrazami </w:t>
      </w:r>
      <w:r>
        <w:t>„</w:t>
      </w:r>
      <w:r w:rsidRPr="009E46F8">
        <w:t>banku lub kasy prowadzących</w:t>
      </w:r>
      <w:r>
        <w:t>”</w:t>
      </w:r>
      <w:r w:rsidRPr="009E46F8">
        <w:t>,</w:t>
      </w:r>
    </w:p>
    <w:p w14:paraId="7AFBACA0" w14:textId="77777777" w:rsidR="00677BFE" w:rsidRPr="009E46F8" w:rsidRDefault="00677BFE" w:rsidP="00677BFE">
      <w:pPr>
        <w:pStyle w:val="LITlitera"/>
        <w:keepNext/>
      </w:pPr>
      <w:r w:rsidRPr="009E46F8">
        <w:t>c)</w:t>
      </w:r>
      <w:r w:rsidRPr="009E46F8">
        <w:tab/>
        <w:t>w pkt 6:</w:t>
      </w:r>
    </w:p>
    <w:p w14:paraId="241A65FF" w14:textId="77777777" w:rsidR="00677BFE" w:rsidRPr="009E46F8" w:rsidRDefault="00677BFE" w:rsidP="00677BFE">
      <w:pPr>
        <w:pStyle w:val="TIRtiret"/>
      </w:pPr>
      <w:r w:rsidRPr="009E46F8">
        <w:t>–</w:t>
      </w:r>
      <w:r w:rsidRPr="009E46F8">
        <w:tab/>
        <w:t xml:space="preserve">w lit. b i j wyrazy </w:t>
      </w:r>
      <w:r>
        <w:t>„</w:t>
      </w:r>
      <w:r w:rsidRPr="009E46F8">
        <w:t>banku prowadzącego</w:t>
      </w:r>
      <w:r>
        <w:t>”</w:t>
      </w:r>
      <w:r w:rsidRPr="009E46F8">
        <w:t xml:space="preserve"> zastępuje się wyrazami </w:t>
      </w:r>
      <w:r>
        <w:t>„</w:t>
      </w:r>
      <w:r w:rsidRPr="009E46F8">
        <w:t>banku lub kasy prowadzących</w:t>
      </w:r>
      <w:r>
        <w:t>”</w:t>
      </w:r>
      <w:r w:rsidRPr="009E46F8">
        <w:t>,</w:t>
      </w:r>
    </w:p>
    <w:p w14:paraId="23C7A275" w14:textId="77777777" w:rsidR="00677BFE" w:rsidRPr="009E46F8" w:rsidRDefault="00677BFE" w:rsidP="00677BFE">
      <w:pPr>
        <w:pStyle w:val="TIRtiret"/>
      </w:pPr>
      <w:r w:rsidRPr="009E46F8">
        <w:t>–</w:t>
      </w:r>
      <w:r w:rsidRPr="009E46F8">
        <w:tab/>
        <w:t xml:space="preserve">w lit. i wyraz </w:t>
      </w:r>
      <w:r>
        <w:t>„</w:t>
      </w:r>
      <w:r w:rsidRPr="009E46F8">
        <w:t>bank</w:t>
      </w:r>
      <w:r>
        <w:t>”</w:t>
      </w:r>
      <w:r w:rsidRPr="009E46F8">
        <w:t xml:space="preserve"> zastępuje się wyrazami </w:t>
      </w:r>
      <w:r>
        <w:t>„</w:t>
      </w:r>
      <w:r w:rsidRPr="009E46F8">
        <w:t>bank lub kasę</w:t>
      </w:r>
      <w:r>
        <w:t>”</w:t>
      </w:r>
      <w:r w:rsidRPr="009E46F8">
        <w:t>,</w:t>
      </w:r>
    </w:p>
    <w:p w14:paraId="3CB02C89" w14:textId="531D656E" w:rsidR="00677BFE" w:rsidRPr="009E46F8" w:rsidRDefault="00677BFE" w:rsidP="00677BFE">
      <w:pPr>
        <w:pStyle w:val="LITlitera"/>
      </w:pPr>
      <w:r w:rsidRPr="009E46F8">
        <w:t>d)</w:t>
      </w:r>
      <w:r w:rsidRPr="009E46F8">
        <w:tab/>
        <w:t>użyty w pkt 7 w lit. c i d,</w:t>
      </w:r>
      <w:r w:rsidR="00927341">
        <w:t xml:space="preserve"> </w:t>
      </w:r>
      <w:r w:rsidRPr="009E46F8">
        <w:t xml:space="preserve">w różnym przypadku, wyraz </w:t>
      </w:r>
      <w:r>
        <w:t>„</w:t>
      </w:r>
      <w:r w:rsidRPr="009E46F8">
        <w:t>bank</w:t>
      </w:r>
      <w:r>
        <w:t>”</w:t>
      </w:r>
      <w:r w:rsidRPr="009E46F8">
        <w:t xml:space="preserve"> zastępuje się użytymi w odpowiednim przypadku wyrazami </w:t>
      </w:r>
      <w:r>
        <w:t>„</w:t>
      </w:r>
      <w:r w:rsidRPr="009E46F8">
        <w:t>bank lub kasa</w:t>
      </w:r>
      <w:r>
        <w:t>”</w:t>
      </w:r>
      <w:r w:rsidRPr="009E46F8">
        <w:t>;</w:t>
      </w:r>
    </w:p>
    <w:p w14:paraId="4DA948EE" w14:textId="77777777" w:rsidR="00677BFE" w:rsidRPr="00677BFE" w:rsidRDefault="00677BFE" w:rsidP="00677BFE">
      <w:pPr>
        <w:pStyle w:val="PKTpunkt"/>
        <w:keepNext/>
      </w:pPr>
      <w:r w:rsidRPr="009E46F8">
        <w:t>12)</w:t>
      </w:r>
      <w:r w:rsidRPr="009E46F8">
        <w:tab/>
        <w:t>w art. 51:</w:t>
      </w:r>
    </w:p>
    <w:p w14:paraId="725F9F09" w14:textId="77777777" w:rsidR="00677BFE" w:rsidRPr="009E46F8" w:rsidRDefault="00677BFE" w:rsidP="00677BFE">
      <w:pPr>
        <w:pStyle w:val="LITlitera"/>
      </w:pPr>
      <w:r w:rsidRPr="009E46F8">
        <w:t>a)</w:t>
      </w:r>
      <w:r w:rsidRPr="009E46F8">
        <w:tab/>
        <w:t xml:space="preserve">w ust. 1 w pkt 1 wyrazy </w:t>
      </w:r>
      <w:r>
        <w:t>„</w:t>
      </w:r>
      <w:r w:rsidRPr="009E46F8">
        <w:t>bank prowadzący</w:t>
      </w:r>
      <w:r>
        <w:t>”</w:t>
      </w:r>
      <w:r w:rsidRPr="009E46F8">
        <w:t xml:space="preserve"> zastępuje się wyrazami </w:t>
      </w:r>
      <w:r>
        <w:t>„</w:t>
      </w:r>
      <w:r w:rsidRPr="009E46F8">
        <w:t>bank lub kasa prowadzące</w:t>
      </w:r>
      <w:r>
        <w:t>”</w:t>
      </w:r>
      <w:r w:rsidRPr="009E46F8">
        <w:t>,</w:t>
      </w:r>
    </w:p>
    <w:p w14:paraId="59650E89" w14:textId="77777777" w:rsidR="00677BFE" w:rsidRPr="009E46F8" w:rsidRDefault="00677BFE" w:rsidP="00677BFE">
      <w:pPr>
        <w:pStyle w:val="LITlitera"/>
      </w:pPr>
      <w:r w:rsidRPr="009E46F8">
        <w:t>b)</w:t>
      </w:r>
      <w:r w:rsidRPr="009E46F8">
        <w:tab/>
        <w:t xml:space="preserve">w ust. 6 wyrazy </w:t>
      </w:r>
      <w:r>
        <w:t>„</w:t>
      </w:r>
      <w:r w:rsidRPr="009E46F8">
        <w:t>bank, który wstrzymuje</w:t>
      </w:r>
      <w:r>
        <w:t>”</w:t>
      </w:r>
      <w:r w:rsidRPr="009E46F8">
        <w:t xml:space="preserve"> zastępuje się wyrazami </w:t>
      </w:r>
      <w:r>
        <w:t>„</w:t>
      </w:r>
      <w:r w:rsidRPr="009E46F8">
        <w:t>bank lub kasa, które wstrzymują</w:t>
      </w:r>
      <w:r>
        <w:t>”</w:t>
      </w:r>
      <w:r w:rsidRPr="009E46F8">
        <w:t>;</w:t>
      </w:r>
    </w:p>
    <w:p w14:paraId="14EB77C3" w14:textId="77777777" w:rsidR="00677BFE" w:rsidRDefault="00677BFE" w:rsidP="00677BFE">
      <w:pPr>
        <w:pStyle w:val="PKTpunkt"/>
        <w:keepNext/>
      </w:pPr>
      <w:r w:rsidRPr="009E46F8">
        <w:t>13)</w:t>
      </w:r>
      <w:r w:rsidRPr="009E46F8">
        <w:tab/>
      </w:r>
      <w:r>
        <w:t>w art. 55:</w:t>
      </w:r>
    </w:p>
    <w:p w14:paraId="285E2D16" w14:textId="13239253" w:rsidR="00677BFE" w:rsidRDefault="00677BFE" w:rsidP="00677BFE">
      <w:pPr>
        <w:pStyle w:val="LITlitera"/>
        <w:keepNext/>
      </w:pPr>
      <w:r>
        <w:t>a)</w:t>
      </w:r>
      <w:r>
        <w:tab/>
        <w:t>w ust. 1</w:t>
      </w:r>
      <w:r w:rsidR="00D25E0F">
        <w:t>:</w:t>
      </w:r>
    </w:p>
    <w:p w14:paraId="3FF47624" w14:textId="77777777" w:rsidR="00677BFE" w:rsidRDefault="00677BFE" w:rsidP="00677BFE">
      <w:pPr>
        <w:pStyle w:val="TIRtiret"/>
      </w:pPr>
      <w:r>
        <w:t>–</w:t>
      </w:r>
      <w:r>
        <w:tab/>
        <w:t xml:space="preserve">we wprowadzeniu do wyliczenia </w:t>
      </w:r>
      <w:r w:rsidRPr="009E46F8">
        <w:t xml:space="preserve">wyrazy </w:t>
      </w:r>
      <w:r>
        <w:t>„</w:t>
      </w:r>
      <w:r w:rsidRPr="009E46F8">
        <w:t>ban</w:t>
      </w:r>
      <w:r>
        <w:t>ku</w:t>
      </w:r>
      <w:r w:rsidRPr="009E46F8">
        <w:t xml:space="preserve"> prowadząc</w:t>
      </w:r>
      <w:r>
        <w:t>ego”</w:t>
      </w:r>
      <w:r w:rsidRPr="009E46F8">
        <w:t xml:space="preserve"> zastępuje się wyrazami </w:t>
      </w:r>
      <w:r>
        <w:t>„</w:t>
      </w:r>
      <w:r w:rsidRPr="009E46F8">
        <w:t>bank</w:t>
      </w:r>
      <w:r>
        <w:t>u</w:t>
      </w:r>
      <w:r w:rsidRPr="009E46F8">
        <w:t xml:space="preserve"> lub kas</w:t>
      </w:r>
      <w:r>
        <w:t>y</w:t>
      </w:r>
      <w:r w:rsidRPr="009E46F8">
        <w:t xml:space="preserve"> prowadząc</w:t>
      </w:r>
      <w:r>
        <w:t>ych”,</w:t>
      </w:r>
    </w:p>
    <w:p w14:paraId="2065120E" w14:textId="77777777" w:rsidR="00677BFE" w:rsidRDefault="00677BFE" w:rsidP="00677BFE">
      <w:pPr>
        <w:pStyle w:val="TIRtiret"/>
      </w:pPr>
      <w:r>
        <w:t>–</w:t>
      </w:r>
      <w:r>
        <w:tab/>
        <w:t>w pkt 3</w:t>
      </w:r>
      <w:r w:rsidRPr="00C502CF">
        <w:t xml:space="preserve"> </w:t>
      </w:r>
      <w:r w:rsidRPr="009E46F8">
        <w:t xml:space="preserve">wyraz </w:t>
      </w:r>
      <w:r>
        <w:t>„</w:t>
      </w:r>
      <w:r w:rsidRPr="009E46F8">
        <w:t>bank</w:t>
      </w:r>
      <w:r>
        <w:t>”</w:t>
      </w:r>
      <w:r w:rsidRPr="009E46F8">
        <w:t xml:space="preserve"> zastępuje się wyrazami </w:t>
      </w:r>
      <w:r>
        <w:t>„</w:t>
      </w:r>
      <w:r w:rsidRPr="009E46F8">
        <w:t>bank lub kas</w:t>
      </w:r>
      <w:r>
        <w:t>ę”,</w:t>
      </w:r>
    </w:p>
    <w:p w14:paraId="607267CB" w14:textId="335699EA" w:rsidR="00677BFE" w:rsidRDefault="00677BFE" w:rsidP="00677BFE">
      <w:pPr>
        <w:pStyle w:val="LITlitera"/>
      </w:pPr>
      <w:r>
        <w:lastRenderedPageBreak/>
        <w:t>b)</w:t>
      </w:r>
      <w:r>
        <w:tab/>
      </w:r>
      <w:r w:rsidR="00D76A7E">
        <w:t xml:space="preserve">użyte </w:t>
      </w:r>
      <w:r w:rsidRPr="009E46F8">
        <w:t xml:space="preserve">w ust. 2, w ust. 4 oraz w ust. 7 w pkt 4 i 5, w różnym przypadku, wyrazy </w:t>
      </w:r>
      <w:r>
        <w:t>„</w:t>
      </w:r>
      <w:r w:rsidRPr="009E46F8">
        <w:t>bank prowadzący</w:t>
      </w:r>
      <w:r>
        <w:t>”</w:t>
      </w:r>
      <w:r w:rsidRPr="009E46F8">
        <w:t xml:space="preserve"> zastępuje się użytymi w odpowiednim przypadku wyrazami </w:t>
      </w:r>
      <w:r>
        <w:t>„</w:t>
      </w:r>
      <w:r w:rsidRPr="009E46F8">
        <w:t>bank lub kasa prowadzące</w:t>
      </w:r>
      <w:r>
        <w:t>”,</w:t>
      </w:r>
    </w:p>
    <w:p w14:paraId="2004C63E" w14:textId="1C5B8159" w:rsidR="00677BFE" w:rsidRDefault="00677BFE" w:rsidP="00677BFE">
      <w:pPr>
        <w:pStyle w:val="LITlitera"/>
        <w:keepNext/>
      </w:pPr>
      <w:r>
        <w:t>c)</w:t>
      </w:r>
      <w:r>
        <w:tab/>
        <w:t>w ust. 3</w:t>
      </w:r>
      <w:r w:rsidR="00D76A7E">
        <w:t>:</w:t>
      </w:r>
    </w:p>
    <w:p w14:paraId="7235F6C9" w14:textId="77777777" w:rsidR="00677BFE" w:rsidRDefault="00677BFE" w:rsidP="00677BFE">
      <w:pPr>
        <w:pStyle w:val="TIRtiret"/>
      </w:pPr>
      <w:r>
        <w:t>–</w:t>
      </w:r>
      <w:r>
        <w:tab/>
        <w:t>we wprowadzeniu do wyliczenia wyrazy</w:t>
      </w:r>
      <w:r w:rsidRPr="00C502CF">
        <w:t xml:space="preserve"> </w:t>
      </w:r>
      <w:r>
        <w:t>„</w:t>
      </w:r>
      <w:r w:rsidRPr="009E46F8">
        <w:t>bank</w:t>
      </w:r>
      <w:r>
        <w:t>u</w:t>
      </w:r>
      <w:r w:rsidRPr="009E46F8">
        <w:t xml:space="preserve"> prowadząc</w:t>
      </w:r>
      <w:r>
        <w:t>ego”</w:t>
      </w:r>
      <w:r w:rsidRPr="009E46F8">
        <w:t xml:space="preserve"> zastępuje się wyrazami </w:t>
      </w:r>
      <w:r>
        <w:t>„</w:t>
      </w:r>
      <w:r w:rsidRPr="009E46F8">
        <w:t>bank</w:t>
      </w:r>
      <w:r>
        <w:t>u</w:t>
      </w:r>
      <w:r w:rsidRPr="009E46F8">
        <w:t xml:space="preserve"> lub kas</w:t>
      </w:r>
      <w:r>
        <w:t>y</w:t>
      </w:r>
      <w:r w:rsidRPr="009E46F8">
        <w:t xml:space="preserve"> prowadząc</w:t>
      </w:r>
      <w:r>
        <w:t>ych”,</w:t>
      </w:r>
    </w:p>
    <w:p w14:paraId="1B497B0D" w14:textId="77777777" w:rsidR="00677BFE" w:rsidRPr="009E46F8" w:rsidRDefault="00677BFE" w:rsidP="00935F4C">
      <w:pPr>
        <w:pStyle w:val="TIRtiret"/>
      </w:pPr>
      <w:r>
        <w:t>–</w:t>
      </w:r>
      <w:r>
        <w:tab/>
        <w:t>w pkt 3</w:t>
      </w:r>
      <w:r w:rsidRPr="00C502CF">
        <w:t xml:space="preserve"> </w:t>
      </w:r>
      <w:r w:rsidRPr="009E46F8">
        <w:t xml:space="preserve">wyraz </w:t>
      </w:r>
      <w:r>
        <w:t>„</w:t>
      </w:r>
      <w:r w:rsidRPr="009E46F8">
        <w:t>bank</w:t>
      </w:r>
      <w:r>
        <w:t>”</w:t>
      </w:r>
      <w:r w:rsidRPr="009E46F8">
        <w:t xml:space="preserve"> zastępuje się wyrazami </w:t>
      </w:r>
      <w:r>
        <w:t>„</w:t>
      </w:r>
      <w:r w:rsidRPr="009E46F8">
        <w:t>bank lub kas</w:t>
      </w:r>
      <w:r>
        <w:t>ę”</w:t>
      </w:r>
      <w:r w:rsidRPr="009E46F8">
        <w:t>;</w:t>
      </w:r>
    </w:p>
    <w:p w14:paraId="6D026947" w14:textId="77777777" w:rsidR="00677BFE" w:rsidRPr="00677BFE" w:rsidRDefault="00677BFE" w:rsidP="00677BFE">
      <w:pPr>
        <w:pStyle w:val="PKTpunkt"/>
        <w:keepNext/>
      </w:pPr>
      <w:r w:rsidRPr="009E46F8">
        <w:t>14)</w:t>
      </w:r>
      <w:r w:rsidRPr="009E46F8">
        <w:tab/>
        <w:t>w załączniku</w:t>
      </w:r>
      <w:r w:rsidRPr="00677BFE">
        <w:t xml:space="preserve"> do ustawy w Części Ogólnej w pkt III sekcja Inne informacje otrzymuje brzmienie:</w:t>
      </w:r>
    </w:p>
    <w:p w14:paraId="108DB48B" w14:textId="77777777" w:rsidR="00677BFE" w:rsidRPr="009E46F8" w:rsidRDefault="00677BFE" w:rsidP="00677BFE">
      <w:pPr>
        <w:pStyle w:val="ZCZWSPPKTzmczciwsppktartykuempunktem"/>
      </w:pPr>
      <w:r>
        <w:t>„</w:t>
      </w:r>
      <w:r w:rsidRPr="009E46F8">
        <w:t>I. Informacja:</w:t>
      </w:r>
    </w:p>
    <w:p w14:paraId="2753F3C4" w14:textId="77777777" w:rsidR="00677BFE" w:rsidRPr="009E46F8" w:rsidRDefault="00677BFE" w:rsidP="00677BFE">
      <w:pPr>
        <w:pStyle w:val="ZPKTzmpktartykuempunktem"/>
      </w:pPr>
      <w:r w:rsidRPr="009E46F8">
        <w:t>1)</w:t>
      </w:r>
      <w:r w:rsidRPr="009E46F8">
        <w:tab/>
        <w:t xml:space="preserve">o zgodzie banku lub kasy, lub innego wierzyciela hipotecznego na </w:t>
      </w:r>
      <w:proofErr w:type="spellStart"/>
      <w:r w:rsidRPr="009E46F8">
        <w:t>bezobciążeniowe</w:t>
      </w:r>
      <w:proofErr w:type="spellEnd"/>
      <w:r w:rsidRPr="009E46F8">
        <w:t xml:space="preserve"> ustanowienie odrębnej własności lokalu mieszkalnego i przeniesienie jego własności na nabywcę po wpłacie pełnej ceny przez nabywcę lub zobowiązaniu do jej udzielenia, jeżeli takie obciążenie istnieje, albo zgodzie banku lub kasy, lub innego wierzyciela hipotecznego na </w:t>
      </w:r>
      <w:proofErr w:type="spellStart"/>
      <w:r w:rsidRPr="009E46F8">
        <w:t>bezobciążeniowe</w:t>
      </w:r>
      <w:proofErr w:type="spellEnd"/>
      <w:r w:rsidRPr="009E46F8">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t>
      </w:r>
      <w:r w:rsidRPr="009E46F8">
        <w:lastRenderedPageBreak/>
        <w:t>wem do wyłącznego korzystania z części nieruchomości służącej zaspokajaniu potrzeb mieszkaniowych po wpłacie pełnej ceny przez nabywcę lub zobowiązaniu do jej udzielenia, jeżeli takie obciążenie istnieje;</w:t>
      </w:r>
    </w:p>
    <w:p w14:paraId="5ABB73AD" w14:textId="77777777" w:rsidR="00677BFE" w:rsidRPr="009E46F8" w:rsidRDefault="00677BFE" w:rsidP="00677BFE">
      <w:pPr>
        <w:pStyle w:val="ZPKTzmpktartykuempunktem"/>
        <w:keepNext/>
      </w:pPr>
      <w:r w:rsidRPr="009E46F8">
        <w:t>2)</w:t>
      </w:r>
      <w:r w:rsidRPr="009E46F8">
        <w:tab/>
      </w:r>
      <w:r>
        <w:t xml:space="preserve">w </w:t>
      </w:r>
      <w:r w:rsidRPr="009E46F8">
        <w:t>przypadku umów, o których mowa w art. 2 ust. 2 ustawy z dnia 20 maja 2021 r. o ochronie praw nabywcy lokalu mieszkalnego lub domu jednorodzinnego oraz Deweloperskim Funduszu Gwarancyjnym</w:t>
      </w:r>
      <w:r>
        <w:t xml:space="preserve"> </w:t>
      </w:r>
      <w:r w:rsidRPr="00366DFE">
        <w:t>(Dz. U. poz. 1177)</w:t>
      </w:r>
      <w:r w:rsidRPr="009E46F8">
        <w:t xml:space="preserve">, o zgodzie banku lub kasy, lub innego wierzyciela hipotecznego na </w:t>
      </w:r>
      <w:proofErr w:type="spellStart"/>
      <w:r w:rsidRPr="009E46F8">
        <w:t>bezobciążeniowe</w:t>
      </w:r>
      <w:proofErr w:type="spellEnd"/>
      <w:r w:rsidRPr="009E46F8">
        <w:t xml:space="preserve"> przeniesienie własności lokalu użytkowego na nabywcę po wpłacie pełnej ceny przez nabywcę lub zobowiązaniu do udzielenia takiej zgody, jeżeli takie obciążenie istnieje, albo zgodzie banku lub kasy, lub innego wierzyciela hipotecznego na </w:t>
      </w:r>
      <w:proofErr w:type="spellStart"/>
      <w:r w:rsidRPr="009E46F8">
        <w:t>bezobciążeniowe</w:t>
      </w:r>
      <w:proofErr w:type="spellEnd"/>
      <w:r w:rsidRPr="009E46F8">
        <w:t xml:space="preserve"> przeniesienie na nabywcę ułamkowej części własności lokalu użytkowego po wpłacie pełnej ceny przez nabywcę lub zobowiązaniu do udzielenia takiej zgody, jeżeli takie obciążenie istnieje.</w:t>
      </w:r>
    </w:p>
    <w:p w14:paraId="6451AD01" w14:textId="77777777" w:rsidR="00677BFE" w:rsidRPr="009E46F8" w:rsidRDefault="00677BFE" w:rsidP="00677BFE">
      <w:pPr>
        <w:pStyle w:val="ZCZWSPPKTzmczciwsppktartykuempunktem"/>
      </w:pPr>
      <w:r w:rsidRPr="009E46F8">
        <w:t>II. Informacja o możliwości zapoznania się w lokalu przedsiębiorstwa przez osobę zainteresowaną zawarciem umowy odpowiednio do zakresu umowy z:</w:t>
      </w:r>
    </w:p>
    <w:p w14:paraId="2C66F48D" w14:textId="77777777" w:rsidR="00677BFE" w:rsidRPr="009E46F8" w:rsidRDefault="00677BFE" w:rsidP="00677BFE">
      <w:pPr>
        <w:pStyle w:val="ZPKTzmpktartykuempunktem"/>
      </w:pPr>
      <w:r w:rsidRPr="009E46F8">
        <w:t>1)</w:t>
      </w:r>
      <w:r w:rsidRPr="009E46F8">
        <w:tab/>
        <w:t>aktualnym stanem księgi wieczystej prowadzonej dla nieruchomości;</w:t>
      </w:r>
    </w:p>
    <w:p w14:paraId="04C0A25D" w14:textId="77777777" w:rsidR="00677BFE" w:rsidRPr="009E46F8" w:rsidRDefault="00677BFE" w:rsidP="00677BFE">
      <w:pPr>
        <w:pStyle w:val="ZPKTzmpktartykuempunktem"/>
      </w:pPr>
      <w:r w:rsidRPr="009E46F8">
        <w:t>2)</w:t>
      </w:r>
      <w:r w:rsidRPr="009E46F8">
        <w:tab/>
        <w:t>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w:t>
      </w:r>
    </w:p>
    <w:p w14:paraId="6D2174CB" w14:textId="77777777" w:rsidR="00677BFE" w:rsidRPr="009E46F8" w:rsidRDefault="00677BFE" w:rsidP="00677BFE">
      <w:pPr>
        <w:pStyle w:val="ZPKTzmpktartykuempunktem"/>
      </w:pPr>
      <w:r w:rsidRPr="009E46F8">
        <w:lastRenderedPageBreak/>
        <w:t>3)</w:t>
      </w:r>
      <w:r w:rsidRPr="009E46F8">
        <w:tab/>
        <w:t>pozwoleniem na budowę albo zgłoszeniem budowy, o którym mowa w art. 29 ust. 1 pkt 1 ustawy z dnia 7 lipca 1994 r. – Prawo budowlane</w:t>
      </w:r>
      <w:r>
        <w:t xml:space="preserve"> (Dz. U. z </w:t>
      </w:r>
      <w:r w:rsidRPr="0043017A">
        <w:t>2021</w:t>
      </w:r>
      <w:r>
        <w:t xml:space="preserve"> r</w:t>
      </w:r>
      <w:r w:rsidRPr="0043017A">
        <w:t>.</w:t>
      </w:r>
      <w:r>
        <w:t xml:space="preserve"> poz. </w:t>
      </w:r>
      <w:r w:rsidRPr="0043017A">
        <w:t>2351</w:t>
      </w:r>
      <w:r>
        <w:t xml:space="preserve">, z </w:t>
      </w:r>
      <w:proofErr w:type="spellStart"/>
      <w:r>
        <w:t>późn</w:t>
      </w:r>
      <w:proofErr w:type="spellEnd"/>
      <w:r>
        <w:t>. zm.)</w:t>
      </w:r>
      <w:r w:rsidRPr="009E46F8">
        <w:t>, do którego organ administracji architektoniczno-budowlanej nie wniósł sprzeciwu;</w:t>
      </w:r>
    </w:p>
    <w:p w14:paraId="378A73A0" w14:textId="77777777" w:rsidR="00677BFE" w:rsidRPr="009E46F8" w:rsidRDefault="00677BFE" w:rsidP="00677BFE">
      <w:pPr>
        <w:pStyle w:val="ZPKTzmpktartykuempunktem"/>
        <w:keepNext/>
      </w:pPr>
      <w:r w:rsidRPr="009E46F8">
        <w:t>4)</w:t>
      </w:r>
      <w:r w:rsidRPr="009E46F8">
        <w:tab/>
        <w:t>sprawozdaniem finansowym dewelopera za ostatnie dwa lata, a w przypadku:</w:t>
      </w:r>
    </w:p>
    <w:p w14:paraId="55829FE9" w14:textId="77777777" w:rsidR="00677BFE" w:rsidRPr="009E46F8" w:rsidRDefault="00677BFE" w:rsidP="00677BFE">
      <w:pPr>
        <w:pStyle w:val="ZLITwPKTzmlitwpktartykuempunktem"/>
      </w:pPr>
      <w:r w:rsidRPr="009E46F8">
        <w:t>a)</w:t>
      </w:r>
      <w:r w:rsidRPr="009E46F8">
        <w:tab/>
        <w:t>prowadzenia działalności przez okres krótszy niż dwa lata – sprawozdaniem finansowym za okres ostatniego roku,</w:t>
      </w:r>
    </w:p>
    <w:p w14:paraId="0F3D7EDF" w14:textId="77777777" w:rsidR="00677BFE" w:rsidRPr="009E46F8" w:rsidRDefault="00677BFE" w:rsidP="00677BFE">
      <w:pPr>
        <w:pStyle w:val="ZLITwPKTzmlitwpktartykuempunktem"/>
      </w:pPr>
      <w:r w:rsidRPr="009E46F8">
        <w:t>b)</w:t>
      </w:r>
      <w:r w:rsidRPr="009E46F8">
        <w:tab/>
        <w:t>realizacji inwestycji przez spółkę celową – sprawozdaniem spółki dominującej oraz spółki celowej;</w:t>
      </w:r>
    </w:p>
    <w:p w14:paraId="4538E097" w14:textId="77777777" w:rsidR="00677BFE" w:rsidRPr="009E46F8" w:rsidRDefault="00677BFE" w:rsidP="00677BFE">
      <w:pPr>
        <w:pStyle w:val="ZPKTzmpktartykuempunktem"/>
      </w:pPr>
      <w:r w:rsidRPr="009E46F8">
        <w:t>5)</w:t>
      </w:r>
      <w:r w:rsidRPr="009E46F8">
        <w:tab/>
        <w:t>projektem budowlanym;</w:t>
      </w:r>
    </w:p>
    <w:p w14:paraId="320CE7CF" w14:textId="77777777" w:rsidR="00677BFE" w:rsidRPr="009E46F8" w:rsidRDefault="00677BFE" w:rsidP="00677BFE">
      <w:pPr>
        <w:pStyle w:val="ZPKTzmpktartykuempunktem"/>
      </w:pPr>
      <w:r w:rsidRPr="009E46F8">
        <w:t>6)</w:t>
      </w:r>
      <w:r w:rsidRPr="009E46F8">
        <w:tab/>
        <w:t>decyzją o pozwoleniu na użytkowanie budynku lub zawiadomieniem o zakończeniu budowy, do którego organ nadzoru budowlanego nie wniósł sprzeciwu;</w:t>
      </w:r>
    </w:p>
    <w:p w14:paraId="3425B9B4" w14:textId="77777777" w:rsidR="00677BFE" w:rsidRPr="009E46F8" w:rsidRDefault="00677BFE" w:rsidP="00677BFE">
      <w:pPr>
        <w:pStyle w:val="ZPKTzmpktartykuempunktem"/>
      </w:pPr>
      <w:r w:rsidRPr="009E46F8">
        <w:t>7)</w:t>
      </w:r>
      <w:r w:rsidRPr="009E46F8">
        <w:tab/>
        <w:t>zaświadczeniem o samodzielności lokalu;</w:t>
      </w:r>
    </w:p>
    <w:p w14:paraId="26520F80" w14:textId="77777777" w:rsidR="00677BFE" w:rsidRPr="009E46F8" w:rsidRDefault="00677BFE" w:rsidP="00677BFE">
      <w:pPr>
        <w:pStyle w:val="ZPKTzmpktartykuempunktem"/>
      </w:pPr>
      <w:r w:rsidRPr="009E46F8">
        <w:t>8)</w:t>
      </w:r>
      <w:r w:rsidRPr="009E46F8">
        <w:tab/>
        <w:t>aktem ustanowienia odrębnej własności lokalu;</w:t>
      </w:r>
    </w:p>
    <w:p w14:paraId="35296490" w14:textId="77777777" w:rsidR="00677BFE" w:rsidRPr="009E46F8" w:rsidRDefault="00677BFE" w:rsidP="00677BFE">
      <w:pPr>
        <w:pStyle w:val="ZPKTzmpktartykuempunktem"/>
        <w:keepNext/>
      </w:pPr>
      <w:r w:rsidRPr="009E46F8">
        <w:t>9)</w:t>
      </w:r>
      <w:r w:rsidRPr="009E46F8">
        <w:tab/>
        <w:t>dokumentem potwierdzającym:</w:t>
      </w:r>
    </w:p>
    <w:p w14:paraId="1003B198" w14:textId="77777777" w:rsidR="00677BFE" w:rsidRPr="009E46F8" w:rsidRDefault="00677BFE" w:rsidP="00677BFE">
      <w:pPr>
        <w:pStyle w:val="ZLITwPKTzmlitwpktartykuempunktem"/>
      </w:pPr>
      <w:r w:rsidRPr="009E46F8">
        <w:t>a)</w:t>
      </w:r>
      <w:r w:rsidRPr="009E46F8">
        <w:tab/>
        <w:t xml:space="preserve">zgodę banku lub kasy, lub innego wierzyciela hipotecznego na </w:t>
      </w:r>
      <w:proofErr w:type="spellStart"/>
      <w:r w:rsidRPr="009E46F8">
        <w:t>bezobciążeniowe</w:t>
      </w:r>
      <w:proofErr w:type="spellEnd"/>
      <w:r w:rsidRPr="009E46F8">
        <w:t xml:space="preserve"> ustanowienie odrębnej własności lokalu mieszkalnego i przeniesienie jego własności na nabywcę po wpłacie pełnej ceny przez nabywcę lub zobowiązanie do jej udzielenia, jeżeli takie obciążenie istnieje, albo zgodę banku </w:t>
      </w:r>
      <w:r w:rsidRPr="009E46F8">
        <w:lastRenderedPageBreak/>
        <w:t xml:space="preserve">lub kasy, lub innego wierzyciela hipotecznego na </w:t>
      </w:r>
      <w:proofErr w:type="spellStart"/>
      <w:r w:rsidRPr="009E46F8">
        <w:t>bezobciążeniowe</w:t>
      </w:r>
      <w:proofErr w:type="spellEnd"/>
      <w:r w:rsidRPr="009E46F8">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w:t>
      </w:r>
    </w:p>
    <w:p w14:paraId="78C0E06B" w14:textId="77777777" w:rsidR="00677BFE" w:rsidRPr="009E46F8" w:rsidRDefault="00677BFE" w:rsidP="00677BFE">
      <w:pPr>
        <w:pStyle w:val="ZLITwPKTzmlitwpktartykuempunktem"/>
        <w:keepNext/>
      </w:pPr>
      <w:r w:rsidRPr="009E46F8">
        <w:t>b)</w:t>
      </w:r>
      <w:r w:rsidRPr="009E46F8">
        <w:tab/>
        <w:t xml:space="preserve">w przypadku umów, o których mowa w art. 2 ust. 2 ustawy z dnia 20 maja 2021 r. o ochronie praw nabywcy lokalu mieszkalnego lub domu jednorodzinnego oraz Deweloperskim Funduszu Gwarancyjnym, zgodę banku lub kasy, lub innego wierzyciela hipotecznego na </w:t>
      </w:r>
      <w:proofErr w:type="spellStart"/>
      <w:r w:rsidRPr="009E46F8">
        <w:t>bezobciążeniowe</w:t>
      </w:r>
      <w:proofErr w:type="spellEnd"/>
      <w:r w:rsidRPr="009E46F8">
        <w:t xml:space="preserve"> przeniesienie własności lokalu użytkowego na nabywcę po wpłacie pełnej ceny przez nabywcę lub zobowiązanie do udzielenia takiej zgody, jeżeli takie obciążenie istnieje, albo zgodę banku lub kasy, lub innego wierzyciela hipotecznego na </w:t>
      </w:r>
      <w:proofErr w:type="spellStart"/>
      <w:r w:rsidRPr="009E46F8">
        <w:t>bezobciąże</w:t>
      </w:r>
      <w:r w:rsidRPr="009E46F8">
        <w:lastRenderedPageBreak/>
        <w:t>niowe</w:t>
      </w:r>
      <w:proofErr w:type="spellEnd"/>
      <w:r w:rsidRPr="009E46F8">
        <w:t xml:space="preserve"> przeniesienie na nabywcę ułamkowej części własności lokalu użytkowego po wpłacie pełnej ceny przez nabywcę lub zobowiązanie do udzielenia takiej zgody, jeżeli takie obciążenie istnieje.</w:t>
      </w:r>
    </w:p>
    <w:p w14:paraId="1A6E5EA9" w14:textId="77777777" w:rsidR="00677BFE" w:rsidRPr="009E46F8" w:rsidRDefault="00677BFE" w:rsidP="00677BFE">
      <w:pPr>
        <w:pStyle w:val="ZCZWSPPKTzmczciwsppktartykuempunktem"/>
        <w:keepNext/>
      </w:pPr>
      <w:r w:rsidRPr="009E46F8">
        <w:t>III. Informacja</w:t>
      </w:r>
      <w:r>
        <w:t>:</w:t>
      </w:r>
    </w:p>
    <w:p w14:paraId="1732418E" w14:textId="58F6865F" w:rsidR="00677BFE" w:rsidRPr="009E46F8" w:rsidRDefault="00677BFE" w:rsidP="00677BFE">
      <w:pPr>
        <w:pStyle w:val="ZCZWSPPKTzmczciwsppktartykuempunktem"/>
        <w:keepNext/>
      </w:pPr>
      <w:r w:rsidRPr="009E46F8">
        <w:t xml:space="preserve">Środki pieniężne zgromadzone w … [nazwa banku lub kasy prowadzących mieszkaniowy rachunek powierniczy], prowadzącym/prowadzącej otwarty mieszkaniowy rachunek powierniczy albo zamknięty mieszkaniowy rachunek powierniczy, są objęte ochroną obowiązkowego systemu gwarantowania depozytów, na zasadach </w:t>
      </w:r>
      <w:r w:rsidR="00D25E0F">
        <w:t xml:space="preserve">określonych w ustawie z dnia 10 </w:t>
      </w:r>
      <w:r w:rsidRPr="009E46F8">
        <w:t>czerwca 2016 r. o Bankowym Funduszu Gwarancyjnym, systemie gwarantowania depozytów oraz przymusowej restrukturyzacji (Dz. U. z 2022 r. poz. 2253).</w:t>
      </w:r>
    </w:p>
    <w:p w14:paraId="7E0994FC" w14:textId="77777777" w:rsidR="00677BFE" w:rsidRPr="009E46F8" w:rsidRDefault="00677BFE" w:rsidP="00677BFE">
      <w:pPr>
        <w:pStyle w:val="ZCZWSPPKTzmczciwsppktartykuempunktem"/>
      </w:pPr>
      <w:r w:rsidRPr="009E46F8">
        <w:t>Informacje podstawowe o obowiązkowym systemie gwarantowania depozytów:</w:t>
      </w:r>
    </w:p>
    <w:p w14:paraId="50A594C9" w14:textId="77777777" w:rsidR="00677BFE" w:rsidRPr="009E46F8" w:rsidRDefault="00677BFE" w:rsidP="00AB181C">
      <w:pPr>
        <w:pStyle w:val="ZTIRwLITzmtirwlitartykuempunktem"/>
      </w:pPr>
      <w:r w:rsidRPr="009E46F8">
        <w:t>–</w:t>
      </w:r>
      <w:r w:rsidRPr="009E46F8">
        <w:tab/>
        <w:t>ochrona środków dotyczy sytuacji spełnienia warunku gwarancji wobec ………… [nazwa banku lub kasy prowadzących mieszkaniowy rachunek powierniczy],</w:t>
      </w:r>
    </w:p>
    <w:p w14:paraId="7B49CBFE" w14:textId="77777777" w:rsidR="00677BFE" w:rsidRPr="009E46F8" w:rsidRDefault="00677BFE" w:rsidP="00AB181C">
      <w:pPr>
        <w:pStyle w:val="ZTIRwLITzmtirwlitartykuempunktem"/>
      </w:pPr>
      <w:r w:rsidRPr="009E46F8">
        <w:t>–</w:t>
      </w:r>
      <w:r w:rsidRPr="009E46F8">
        <w:tab/>
        <w:t>w przypadku rachunku powierniczego deponentem (uprawnionym do środków gwarantowanych) jest każdy z powierzających, w granicach wynikających z jego udziału w kwocie zgromadzonej na tym rachunku, a w granicach pozostałej kwoty na rachunku prawo do środków gwarantowanych ma powiernik,</w:t>
      </w:r>
    </w:p>
    <w:p w14:paraId="5923BB78" w14:textId="77777777" w:rsidR="00677BFE" w:rsidRPr="009E46F8" w:rsidRDefault="00677BFE" w:rsidP="00AB181C">
      <w:pPr>
        <w:pStyle w:val="ZTIRwLITzmtirwlitartykuempunktem"/>
      </w:pPr>
      <w:r w:rsidRPr="009E46F8">
        <w:t>–</w:t>
      </w:r>
      <w:r w:rsidRPr="009E46F8">
        <w:tab/>
        <w:t xml:space="preserve">limit gwarancyjny przypadający na jednego deponenta to równowartość w złotych 100 000 euro; w przypadkach określonych w art. 24 ust. 3 i 4 ustawy z dnia </w:t>
      </w:r>
      <w:r w:rsidRPr="009E46F8">
        <w:lastRenderedPageBreak/>
        <w:t>10 czerwca 2016 r. o Bankowym Funduszu Gwarancyjnym, systemie gwarantowania depozytów oraz przymusowej restrukturyzacji, środki deponenta, w terminie 3 miesięcy od dnia ich wpływu na rachunek, objęte są gwarancjami ponad równowartość w złotych 100 000 euro,</w:t>
      </w:r>
    </w:p>
    <w:p w14:paraId="4ADBCF86" w14:textId="77777777" w:rsidR="00677BFE" w:rsidRPr="009E46F8" w:rsidRDefault="00677BFE" w:rsidP="00AB181C">
      <w:pPr>
        <w:pStyle w:val="ZTIRwLITzmtirwlitartykuempunktem"/>
      </w:pPr>
      <w:r w:rsidRPr="009E46F8">
        <w:t>–</w:t>
      </w:r>
      <w:r w:rsidRPr="009E46F8">
        <w:tab/>
        <w:t>podstawą wyliczenia kwoty środków gwarantowanych należnej deponentowi jest suma wszystkich podlegających ochronie należności tego deponenta od banku lub kasy, w tym należności z tytułu środków zgromadzonych na jego rachunkach osobistych i z tytułu jego udziału w środkach zgromadzonych na rachunku powierniczym,</w:t>
      </w:r>
    </w:p>
    <w:p w14:paraId="6DB514DA" w14:textId="77777777" w:rsidR="00677BFE" w:rsidRPr="009E46F8" w:rsidRDefault="00677BFE" w:rsidP="00AB181C">
      <w:pPr>
        <w:pStyle w:val="ZTIRwLITzmtirwlitartykuempunktem"/>
      </w:pPr>
      <w:r w:rsidRPr="009E46F8">
        <w:t>–</w:t>
      </w:r>
      <w:r w:rsidRPr="009E46F8">
        <w:tab/>
        <w:t>wypłata środków gwarantowanych – co do zasady – następuje w terminie 7 dni roboczych od dnia spełnienia warunku gwarancji wobec banku lub kasy,</w:t>
      </w:r>
    </w:p>
    <w:p w14:paraId="56EDF2D8" w14:textId="77777777" w:rsidR="00677BFE" w:rsidRPr="009E46F8" w:rsidRDefault="00677BFE" w:rsidP="00AB181C">
      <w:pPr>
        <w:pStyle w:val="ZTIRwLITzmtirwlitartykuempunktem"/>
      </w:pPr>
      <w:r w:rsidRPr="009E46F8">
        <w:t>–</w:t>
      </w:r>
      <w:r w:rsidRPr="009E46F8">
        <w:tab/>
        <w:t>wypłata środków gwarantowanych jest dokonywana w złotych,</w:t>
      </w:r>
    </w:p>
    <w:p w14:paraId="018A27DB" w14:textId="718108E6" w:rsidR="00677BFE" w:rsidRPr="009E46F8" w:rsidRDefault="00677BFE" w:rsidP="00AB181C">
      <w:pPr>
        <w:pStyle w:val="ZTIRwLITzmtirwlitartykuempunktem"/>
      </w:pPr>
      <w:r w:rsidRPr="009E46F8">
        <w:t>–</w:t>
      </w:r>
      <w:r w:rsidRPr="009E46F8">
        <w:tab/>
        <w:t>………… [nazwa banku lub kasy prowadzących mieszkaniowy rachunek powierniczy] korzysta także z następujących znaków towarowych: …………</w:t>
      </w:r>
      <w:r w:rsidR="00AB181C">
        <w:t>…</w:t>
      </w:r>
    </w:p>
    <w:p w14:paraId="2C27B8CD" w14:textId="77777777" w:rsidR="00677BFE" w:rsidRPr="009E46F8" w:rsidRDefault="00677BFE" w:rsidP="00677BFE">
      <w:pPr>
        <w:pStyle w:val="ZCZWSPPKTzmczciwsppktartykuempunktem"/>
        <w:keepNext/>
      </w:pPr>
      <w:r w:rsidRPr="009E46F8">
        <w:lastRenderedPageBreak/>
        <w:t>Dalsze informacje na temat systemu gwarantowania depozytów można uzyskać na stronie internetowej Bankowego Funduszu Gwarancyjnego: https://www.bfg.pl/.</w:t>
      </w:r>
    </w:p>
    <w:p w14:paraId="0AE96BD1" w14:textId="77777777" w:rsidR="00677BFE" w:rsidRPr="009E46F8" w:rsidRDefault="00677BFE" w:rsidP="00677BFE">
      <w:pPr>
        <w:pStyle w:val="ZCZWSPPKTzmczciwsppktartykuempunktem"/>
        <w:keepNext/>
      </w:pPr>
      <w:r w:rsidRPr="009E46F8">
        <w:t xml:space="preserve">Informacja zamieszczana w przypadku zawarcia umowy mieszkaniowego rachunku powierniczego z oddziałem instytucji kredytowej w rozumieniu art. 4 ust. 1 pkt 18 ustawy z dnia 29 sierpnia 1997 r. – Prawo bankowe (Dz. U. z 2022 r. poz. 2324, </w:t>
      </w:r>
      <w:r>
        <w:t xml:space="preserve">z </w:t>
      </w:r>
      <w:proofErr w:type="spellStart"/>
      <w:r>
        <w:t>późn</w:t>
      </w:r>
      <w:proofErr w:type="spellEnd"/>
      <w:r>
        <w:t>. zm.</w:t>
      </w:r>
      <w:r w:rsidRPr="009E46F8">
        <w:t>)</w:t>
      </w:r>
      <w:r>
        <w:t>:</w:t>
      </w:r>
    </w:p>
    <w:p w14:paraId="37D9D9A6" w14:textId="77777777" w:rsidR="00677BFE" w:rsidRPr="009E46F8" w:rsidRDefault="00677BFE" w:rsidP="00677BFE">
      <w:pPr>
        <w:pStyle w:val="ZCZWSPPKTzmczciwsppktartykuempunktem"/>
      </w:pPr>
      <w:r w:rsidRPr="009E46F8">
        <w:t>Oddział instytucji kredytowej w rozumieniu art. 4 ust. 1 pkt 18 ustawy z dnia 29 sierpnia 1997 r. – Prawo bankowe jest objęty systemem gwarantowania państwa macierzystego, co oznacza, że nie mają do niego zastosowania przepisy ustawy z dnia 10 czerwca 2016 r. o Bankowym Funduszu Gwarancyjnym, systemie gwarantowania depozytów oraz przymusowej restrukturyzacji.</w:t>
      </w:r>
      <w:r>
        <w:t>”</w:t>
      </w:r>
      <w:r w:rsidRPr="009E46F8">
        <w:t>.</w:t>
      </w:r>
    </w:p>
    <w:p w14:paraId="3B7F97A6" w14:textId="4A10FE91" w:rsidR="00677BFE" w:rsidRPr="00677BFE" w:rsidRDefault="00677BFE" w:rsidP="00677BFE">
      <w:pPr>
        <w:pStyle w:val="ARTartustawynprozporzdzenia"/>
        <w:keepNext/>
      </w:pPr>
      <w:r w:rsidRPr="00677BFE">
        <w:rPr>
          <w:rStyle w:val="Ppogrubienie"/>
        </w:rPr>
        <w:t>Art. 4</w:t>
      </w:r>
      <w:r w:rsidR="001B0539">
        <w:rPr>
          <w:rStyle w:val="Ppogrubienie"/>
        </w:rPr>
        <w:t>4</w:t>
      </w:r>
      <w:r w:rsidRPr="00677BFE">
        <w:rPr>
          <w:rStyle w:val="Ppogrubienie"/>
        </w:rPr>
        <w:t>.</w:t>
      </w:r>
      <w:r w:rsidR="00EB3327">
        <w:t> </w:t>
      </w:r>
      <w:r w:rsidRPr="00677BFE">
        <w:t>W ustawie z dnia 8 lipca 2021 r. o zmianie ustawy o Bankowym Funduszu Gwarancyjnym, systemie gwarantowania depozytów oraz przymusowej restrukturyzacji oraz niektórych innych ustaw (Dz. U. poz. 1598) po art. 32 dodaje się art. 32a w brzmieniu:</w:t>
      </w:r>
    </w:p>
    <w:p w14:paraId="28E99179" w14:textId="77777777" w:rsidR="00677BFE" w:rsidRPr="009E46F8" w:rsidRDefault="00677BFE" w:rsidP="00677BFE">
      <w:pPr>
        <w:pStyle w:val="ZARTzmartartykuempunktem"/>
      </w:pPr>
      <w:r>
        <w:t>„</w:t>
      </w:r>
      <w:r w:rsidRPr="009E46F8">
        <w:t>Art. 32a. Spółdzielcze kasy oszczędnościowo-kredytowe są obowiązane spełnić wymóg określony w art. 97 ust. 1 ustawy zmienianej w art. 1 do dnia 31 grudnia 2031 r.</w:t>
      </w:r>
      <w:r>
        <w:t>”</w:t>
      </w:r>
      <w:r w:rsidRPr="009E46F8">
        <w:t>.</w:t>
      </w:r>
    </w:p>
    <w:p w14:paraId="237EA474" w14:textId="0CB2365F" w:rsidR="00677BFE" w:rsidRPr="009E46F8" w:rsidRDefault="00677BFE" w:rsidP="00677BFE">
      <w:pPr>
        <w:pStyle w:val="ARTartustawynprozporzdzenia"/>
      </w:pPr>
      <w:r w:rsidRPr="00677BFE">
        <w:rPr>
          <w:rStyle w:val="Ppogrubienie"/>
        </w:rPr>
        <w:t>Art. 4</w:t>
      </w:r>
      <w:r w:rsidR="001B0539">
        <w:rPr>
          <w:rStyle w:val="Ppogrubienie"/>
        </w:rPr>
        <w:t>5</w:t>
      </w:r>
      <w:r w:rsidRPr="00677BFE">
        <w:rPr>
          <w:rStyle w:val="Ppogrubienie"/>
        </w:rPr>
        <w:t>.</w:t>
      </w:r>
      <w:r w:rsidR="00EB3327">
        <w:t> </w:t>
      </w:r>
      <w:r w:rsidRPr="009E46F8">
        <w:t>W ustawie z dnia 7 kwietnia 2022 r. o zmianie ustawy o listach zastawnych i bankach hipotecznych oraz niektórych innych ustaw (Dz. U. poz. 872) w art. 33 uchyla się ust. 1.</w:t>
      </w:r>
    </w:p>
    <w:p w14:paraId="4C77B348" w14:textId="67F62E19" w:rsidR="00677BFE" w:rsidRPr="009E46F8" w:rsidRDefault="00677BFE" w:rsidP="00677BFE">
      <w:pPr>
        <w:pStyle w:val="ARTartustawynprozporzdzenia"/>
      </w:pPr>
      <w:r w:rsidRPr="00677BFE">
        <w:rPr>
          <w:rStyle w:val="Ppogrubienie"/>
        </w:rPr>
        <w:lastRenderedPageBreak/>
        <w:t>Art. 4</w:t>
      </w:r>
      <w:r w:rsidR="001B0539">
        <w:rPr>
          <w:rStyle w:val="Ppogrubienie"/>
        </w:rPr>
        <w:t>6</w:t>
      </w:r>
      <w:r w:rsidRPr="00677BFE">
        <w:rPr>
          <w:rStyle w:val="Ppogrubienie"/>
        </w:rPr>
        <w:t>.</w:t>
      </w:r>
      <w:r w:rsidR="00EB3327">
        <w:t> </w:t>
      </w:r>
      <w:r w:rsidRPr="009E46F8">
        <w:t>Osoby fizyczne wykonujące czynności agencyjne oraz osoby fizyczne wykonujące czynności dystrybucyjne zakładu ubezpieczeń, które nie później niż przed upływem 3 miesięcy od dnia ogłoszenia niniejszej ustawy zdały egzamin, o którym mowa w art. 19 ust. 1 pkt 5 ustawy z dnia 15 grudnia 2017 r. o dystrybucji ubezpieczeń (Dz. U. z 2022 r. poz. 905 i 2640), mogą świadczyć doradztwo w zakresie ogólnoeuropejskiego indywidualnego produktu emerytalnego po odbyciu co najmniej dodatkowych 8 godzin szkolenia zawodowego z zakresu ogólnoeuropejskiego indywidualnego produktu emerytalnego. Przepisy art. 12 ust. 5</w:t>
      </w:r>
      <w:r w:rsidR="00AB181C">
        <w:t>–</w:t>
      </w:r>
      <w:r w:rsidRPr="009E46F8">
        <w:t>9 ustawy z dnia 15 grudnia 2017 r. o dystrybucji ubez</w:t>
      </w:r>
      <w:r>
        <w:t>pieczeń stosuje się odpowiednio.</w:t>
      </w:r>
    </w:p>
    <w:p w14:paraId="2725B364" w14:textId="152E0CFB" w:rsidR="00677BFE" w:rsidRPr="009E46F8" w:rsidRDefault="00677BFE" w:rsidP="00677BFE">
      <w:pPr>
        <w:pStyle w:val="ARTartustawynprozporzdzenia"/>
      </w:pPr>
      <w:r w:rsidRPr="00677BFE">
        <w:rPr>
          <w:rStyle w:val="Ppogrubienie"/>
        </w:rPr>
        <w:t>Art. 4</w:t>
      </w:r>
      <w:r w:rsidR="001B0539">
        <w:rPr>
          <w:rStyle w:val="Ppogrubienie"/>
        </w:rPr>
        <w:t>7</w:t>
      </w:r>
      <w:r w:rsidRPr="00677BFE">
        <w:rPr>
          <w:rStyle w:val="Ppogrubienie"/>
        </w:rPr>
        <w:t>.</w:t>
      </w:r>
      <w:r w:rsidR="00EB3327">
        <w:t> </w:t>
      </w:r>
      <w:r w:rsidRPr="009E46F8">
        <w:t xml:space="preserve">Wysokość limitu wpłat na dany rok, o którym mowa w art. 12 ust. 7, minister właściwy do spraw zabezpieczenia społecznego ogłosi po raz pierwszy w Dzienniku Urzędowym Rzeczypospolitej Polskiej </w:t>
      </w:r>
      <w:r>
        <w:t>„</w:t>
      </w:r>
      <w:r w:rsidRPr="009E46F8">
        <w:t>Monitor Polski</w:t>
      </w:r>
      <w:r>
        <w:t>”</w:t>
      </w:r>
      <w:r w:rsidRPr="009E46F8">
        <w:t>, w drodze obwieszczenia</w:t>
      </w:r>
      <w:r>
        <w:t>,</w:t>
      </w:r>
      <w:r w:rsidRPr="009E46F8">
        <w:t xml:space="preserve"> przed upływem 30 dni od dnia wejścia w życie </w:t>
      </w:r>
      <w:r w:rsidR="007374A9">
        <w:t>niniejsz</w:t>
      </w:r>
      <w:r w:rsidR="00A95BAA">
        <w:t>ej</w:t>
      </w:r>
      <w:r w:rsidR="007374A9">
        <w:t xml:space="preserve"> </w:t>
      </w:r>
      <w:r w:rsidRPr="009E46F8">
        <w:t>ustawy.</w:t>
      </w:r>
    </w:p>
    <w:p w14:paraId="6C5FBBD2" w14:textId="3972CF9D" w:rsidR="00677BFE" w:rsidRPr="009E46F8" w:rsidRDefault="00677BFE" w:rsidP="00677BFE">
      <w:pPr>
        <w:pStyle w:val="ARTartustawynprozporzdzenia"/>
      </w:pPr>
      <w:r w:rsidRPr="00677BFE">
        <w:rPr>
          <w:rStyle w:val="Ppogrubienie"/>
        </w:rPr>
        <w:t>Art. 4</w:t>
      </w:r>
      <w:r w:rsidR="001B0539">
        <w:rPr>
          <w:rStyle w:val="Ppogrubienie"/>
        </w:rPr>
        <w:t>8</w:t>
      </w:r>
      <w:r w:rsidRPr="00677BFE">
        <w:rPr>
          <w:rStyle w:val="Ppogrubienie"/>
        </w:rPr>
        <w:t>.</w:t>
      </w:r>
      <w:r w:rsidR="00EB3327">
        <w:t> </w:t>
      </w:r>
      <w:r w:rsidRPr="009E46F8">
        <w:t>Składka na fundusz, o którym mowa w art. 55b ust. 1 ustawy zmienianej w art. 3</w:t>
      </w:r>
      <w:r w:rsidR="005C14C6">
        <w:t>7</w:t>
      </w:r>
      <w:r w:rsidR="0017778C">
        <w:t>,</w:t>
      </w:r>
      <w:r w:rsidRPr="009E46F8">
        <w:t xml:space="preserve"> jest płatna po raz pierwszy w roku następującym po roku wejścia w życie niniejszej ustawy.</w:t>
      </w:r>
    </w:p>
    <w:p w14:paraId="2FB565D8" w14:textId="647DB9ED" w:rsidR="00677BFE" w:rsidRPr="00677BFE" w:rsidRDefault="00677BFE" w:rsidP="00677BFE">
      <w:pPr>
        <w:pStyle w:val="ARTartustawynprozporzdzenia"/>
        <w:rPr>
          <w:rStyle w:val="Ppogrubienie"/>
          <w:b w:val="0"/>
        </w:rPr>
      </w:pPr>
      <w:r w:rsidRPr="00677BFE">
        <w:rPr>
          <w:rStyle w:val="Ppogrubienie"/>
        </w:rPr>
        <w:t>Art. 4</w:t>
      </w:r>
      <w:r w:rsidR="001B0539">
        <w:rPr>
          <w:rStyle w:val="Ppogrubienie"/>
        </w:rPr>
        <w:t>9</w:t>
      </w:r>
      <w:r w:rsidRPr="00677BFE">
        <w:rPr>
          <w:rStyle w:val="Ppogrubienie"/>
        </w:rPr>
        <w:t>.</w:t>
      </w:r>
      <w:r w:rsidR="00EB3327">
        <w:rPr>
          <w:rStyle w:val="Ppogrubienie"/>
          <w:b w:val="0"/>
        </w:rPr>
        <w:t> </w:t>
      </w:r>
      <w:r w:rsidRPr="00677BFE">
        <w:rPr>
          <w:rStyle w:val="Ppogrubienie"/>
          <w:b w:val="0"/>
        </w:rPr>
        <w:t xml:space="preserve">Do prospektów informacyjnych, o których mowa w </w:t>
      </w:r>
      <w:r w:rsidRPr="00677BFE">
        <w:t>art. 20 ust. 1</w:t>
      </w:r>
      <w:r w:rsidRPr="00677BFE">
        <w:rPr>
          <w:rStyle w:val="Ppogrubienie"/>
          <w:b w:val="0"/>
        </w:rPr>
        <w:t xml:space="preserve"> </w:t>
      </w:r>
      <w:r w:rsidRPr="00677BFE">
        <w:t>ustawy</w:t>
      </w:r>
      <w:r w:rsidRPr="00677BFE">
        <w:rPr>
          <w:rStyle w:val="Ppogrubienie"/>
          <w:b w:val="0"/>
        </w:rPr>
        <w:t xml:space="preserve"> zmienianej w art. 4</w:t>
      </w:r>
      <w:r w:rsidR="005C14C6">
        <w:t>3</w:t>
      </w:r>
      <w:r w:rsidR="0017778C">
        <w:t>,</w:t>
      </w:r>
      <w:r w:rsidRPr="00677BFE">
        <w:rPr>
          <w:rStyle w:val="Ppogrubienie"/>
          <w:b w:val="0"/>
        </w:rPr>
        <w:t xml:space="preserve"> sporządzonych lub doręczonych przed dniem wejścia w życie </w:t>
      </w:r>
      <w:r w:rsidRPr="00677BFE">
        <w:t xml:space="preserve">niniejszej </w:t>
      </w:r>
      <w:r w:rsidRPr="00677BFE">
        <w:rPr>
          <w:rStyle w:val="Ppogrubienie"/>
          <w:b w:val="0"/>
        </w:rPr>
        <w:t>ustawy stosuje się przepisy dotychczasowe.</w:t>
      </w:r>
    </w:p>
    <w:p w14:paraId="5D10E15D" w14:textId="512299EF" w:rsidR="00677BFE" w:rsidRPr="00677BFE" w:rsidRDefault="00677BFE" w:rsidP="00677BFE">
      <w:pPr>
        <w:pStyle w:val="ARTartustawynprozporzdzenia"/>
        <w:rPr>
          <w:rStyle w:val="Ppogrubienie"/>
          <w:b w:val="0"/>
        </w:rPr>
      </w:pPr>
      <w:r w:rsidRPr="00677BFE">
        <w:rPr>
          <w:rStyle w:val="Ppogrubienie"/>
        </w:rPr>
        <w:lastRenderedPageBreak/>
        <w:t>Art. </w:t>
      </w:r>
      <w:r w:rsidR="001B0539">
        <w:rPr>
          <w:rStyle w:val="Ppogrubienie"/>
        </w:rPr>
        <w:t>50</w:t>
      </w:r>
      <w:r w:rsidRPr="00677BFE">
        <w:rPr>
          <w:rStyle w:val="Ppogrubienie"/>
        </w:rPr>
        <w:t>.</w:t>
      </w:r>
      <w:r w:rsidR="00EB3327">
        <w:rPr>
          <w:rStyle w:val="Ppogrubienie"/>
          <w:b w:val="0"/>
        </w:rPr>
        <w:t> </w:t>
      </w:r>
      <w:r w:rsidRPr="00677BFE">
        <w:rPr>
          <w:rStyle w:val="Ppogrubienie"/>
          <w:b w:val="0"/>
        </w:rPr>
        <w:t xml:space="preserve">Do zgód, o których mowa w art. 25 ust. 1 ustawy zmienianej w art. </w:t>
      </w:r>
      <w:r w:rsidRPr="00677BFE">
        <w:t>4</w:t>
      </w:r>
      <w:r w:rsidR="00883785">
        <w:t>3</w:t>
      </w:r>
      <w:r w:rsidRPr="00677BFE">
        <w:rPr>
          <w:rStyle w:val="Ppogrubienie"/>
          <w:b w:val="0"/>
        </w:rPr>
        <w:t>, posiadanych przed dniem wejścia w życie niniejszej ustawy stosuje się przepisy dotychczasowe.</w:t>
      </w:r>
    </w:p>
    <w:p w14:paraId="6BA29B14" w14:textId="5CEC3E51" w:rsidR="00677BFE" w:rsidRPr="00677BFE" w:rsidRDefault="00677BFE" w:rsidP="00677BFE">
      <w:pPr>
        <w:pStyle w:val="ARTartustawynprozporzdzenia"/>
        <w:keepNext/>
      </w:pPr>
      <w:r w:rsidRPr="00677BFE">
        <w:rPr>
          <w:rStyle w:val="Ppogrubienie"/>
        </w:rPr>
        <w:t>Art.</w:t>
      </w:r>
      <w:r>
        <w:rPr>
          <w:rStyle w:val="Ppogrubienie"/>
        </w:rPr>
        <w:t> </w:t>
      </w:r>
      <w:r w:rsidR="00883785">
        <w:rPr>
          <w:rStyle w:val="Ppogrubienie"/>
        </w:rPr>
        <w:t>51</w:t>
      </w:r>
      <w:r w:rsidRPr="00677BFE">
        <w:rPr>
          <w:rStyle w:val="Ppogrubienie"/>
        </w:rPr>
        <w:t>.</w:t>
      </w:r>
      <w:r w:rsidR="00EB3327">
        <w:rPr>
          <w:rStyle w:val="Ppogrubienie"/>
        </w:rPr>
        <w:t> </w:t>
      </w:r>
      <w:r w:rsidRPr="00677BFE">
        <w:t>Ustawa wchodzi w życie po upływie 14 dni od dnia ogłoszenia, z wyjątkiem:</w:t>
      </w:r>
    </w:p>
    <w:p w14:paraId="3BBDA882" w14:textId="41CF30BC" w:rsidR="00ED261C" w:rsidRDefault="00677BFE" w:rsidP="00677BFE">
      <w:pPr>
        <w:pStyle w:val="PKTpunkt"/>
      </w:pPr>
      <w:r w:rsidRPr="009E46F8">
        <w:t>1)</w:t>
      </w:r>
      <w:r w:rsidRPr="009E46F8">
        <w:tab/>
      </w:r>
      <w:r w:rsidR="00ED261C" w:rsidRPr="009E46F8">
        <w:t>art. 3</w:t>
      </w:r>
      <w:r w:rsidR="00ED261C">
        <w:t>9</w:t>
      </w:r>
      <w:r w:rsidR="00ED261C" w:rsidRPr="009E46F8">
        <w:t>, który wchodzi w życie z dniem następującym po dniu ogłoszenia</w:t>
      </w:r>
      <w:r w:rsidR="00ED261C">
        <w:t>;</w:t>
      </w:r>
    </w:p>
    <w:p w14:paraId="5824367D" w14:textId="7EADFB15" w:rsidR="00677BFE" w:rsidRPr="009E46F8" w:rsidRDefault="00ED261C" w:rsidP="00677BFE">
      <w:pPr>
        <w:pStyle w:val="PKTpunkt"/>
      </w:pPr>
      <w:r>
        <w:t>2)</w:t>
      </w:r>
      <w:r>
        <w:tab/>
      </w:r>
      <w:r w:rsidR="00677BFE" w:rsidRPr="009E46F8">
        <w:t>art. 27 ust. 2 pkt 1, który wchodzi w życie po upływie 3 miesięcy od dnia ogłoszenia;</w:t>
      </w:r>
    </w:p>
    <w:p w14:paraId="738642D8" w14:textId="4E3CFCBF" w:rsidR="00ED261C" w:rsidRDefault="00ED261C" w:rsidP="00677BFE">
      <w:pPr>
        <w:pStyle w:val="PKTpunkt"/>
      </w:pPr>
      <w:r>
        <w:t>3</w:t>
      </w:r>
      <w:r w:rsidR="00677BFE" w:rsidRPr="009E46F8">
        <w:t>)</w:t>
      </w:r>
      <w:r w:rsidR="00677BFE" w:rsidRPr="009E46F8">
        <w:tab/>
      </w:r>
      <w:r w:rsidRPr="00E54353">
        <w:t>art. 3</w:t>
      </w:r>
      <w:r>
        <w:t>7</w:t>
      </w:r>
      <w:r w:rsidRPr="00E54353">
        <w:t xml:space="preserve"> pkt 14, który wchodzi w życie z dniem 1 stycznia 2024 r.;</w:t>
      </w:r>
    </w:p>
    <w:p w14:paraId="004B4CBB" w14:textId="49055D14" w:rsidR="00677BFE" w:rsidRDefault="00ED261C" w:rsidP="00677BFE">
      <w:pPr>
        <w:pStyle w:val="PKTpunkt"/>
      </w:pPr>
      <w:r>
        <w:t>4)</w:t>
      </w:r>
      <w:r>
        <w:tab/>
      </w:r>
      <w:r w:rsidR="00677BFE" w:rsidRPr="009E46F8">
        <w:t>art. 3</w:t>
      </w:r>
      <w:r w:rsidR="001B0539">
        <w:t>7</w:t>
      </w:r>
      <w:r w:rsidR="00677BFE" w:rsidRPr="009E46F8">
        <w:t xml:space="preserve"> pkt 8 w zakresie art. 16e ust. 4 pkt 1 lit. b oraz pkt 10 w zakresie art. 26 ust. 7 pkt 4 i 5, które wchodzą w życie z dniem 1 stycznia 2032 r</w:t>
      </w:r>
      <w:r>
        <w:t>.</w:t>
      </w:r>
    </w:p>
    <w:sectPr w:rsidR="00677BFE"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776B5" w14:textId="77777777" w:rsidR="002E63FE" w:rsidRDefault="002E63FE">
      <w:r>
        <w:separator/>
      </w:r>
    </w:p>
  </w:endnote>
  <w:endnote w:type="continuationSeparator" w:id="0">
    <w:p w14:paraId="62EE0DF5" w14:textId="77777777" w:rsidR="002E63FE" w:rsidRDefault="002E6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D39485" w14:textId="77777777" w:rsidR="002E63FE" w:rsidRDefault="002E63FE">
      <w:r>
        <w:separator/>
      </w:r>
    </w:p>
  </w:footnote>
  <w:footnote w:type="continuationSeparator" w:id="0">
    <w:p w14:paraId="324E6BE4" w14:textId="77777777" w:rsidR="002E63FE" w:rsidRDefault="002E63FE">
      <w:r>
        <w:continuationSeparator/>
      </w:r>
    </w:p>
  </w:footnote>
  <w:footnote w:id="1">
    <w:p w14:paraId="3E1772CD" w14:textId="77777777" w:rsidR="00577DA9" w:rsidRPr="00883BB4" w:rsidRDefault="00577DA9" w:rsidP="00677BFE">
      <w:pPr>
        <w:pStyle w:val="ODNONIKtreodnonika"/>
      </w:pPr>
      <w:r w:rsidRPr="00883BB4">
        <w:rPr>
          <w:rStyle w:val="Odwoanieprzypisudolnego"/>
        </w:rPr>
        <w:footnoteRef/>
      </w:r>
      <w:r w:rsidRPr="00883BB4">
        <w:rPr>
          <w:rStyle w:val="IGindeksgrny"/>
        </w:rPr>
        <w:t>)</w:t>
      </w:r>
      <w:r w:rsidRPr="00883BB4">
        <w:tab/>
        <w:t>Niniejsza ustawa:</w:t>
      </w:r>
    </w:p>
    <w:p w14:paraId="249C04C8" w14:textId="77777777" w:rsidR="00577DA9" w:rsidRDefault="00577DA9" w:rsidP="00677BFE">
      <w:pPr>
        <w:pStyle w:val="PKTODNONIKApunktodnonika"/>
      </w:pPr>
      <w:r w:rsidRPr="00883BB4">
        <w:t>1)</w:t>
      </w:r>
      <w:r w:rsidRPr="00883BB4">
        <w:tab/>
        <w:t>służy stosowaniu rozporządzenia Parlamentu Europejskiego i Rady (UE) 2019/1238 z dnia 20 czerwca 2019 r. w sprawie ogólnoeuropejskiego indywidualnego produktu emerytalnego (OIPE) (Dz. Urz. UE L 198 z 25.07.2019, str. 1);</w:t>
      </w:r>
    </w:p>
    <w:p w14:paraId="2941C366" w14:textId="33863039" w:rsidR="00577DA9" w:rsidRPr="00883BB4" w:rsidRDefault="00577DA9" w:rsidP="00677BFE">
      <w:pPr>
        <w:pStyle w:val="PKTODNONIKApunktodnonika"/>
      </w:pPr>
      <w:r>
        <w:t>2)</w:t>
      </w:r>
      <w:r>
        <w:tab/>
        <w:t xml:space="preserve">służy stosowaniu </w:t>
      </w:r>
      <w:r w:rsidRPr="00A33D00">
        <w:t>rozporządzenia Parlamentu Europejskiego i Rady (UE) 2016/1011 z dnia 8 czerwca 2016 r. w sprawie indeksów stosowanych jako wskaźniki referencyjne w instrumentach finansowych i umowach finansowych lub do pomiaru wyników funduszy inwestycyjnych i zmieniające</w:t>
      </w:r>
      <w:r>
        <w:t>go</w:t>
      </w:r>
      <w:r w:rsidRPr="00A33D00">
        <w:t xml:space="preserve"> dyrektywy 2008/48/WE i 2014/17/UE oraz rozporządzenie (UE) nr 596/2014 (Dz. Urz. UE L 171 z 29.06.2016, str. 1, </w:t>
      </w:r>
      <w:r w:rsidRPr="006169EF">
        <w:t xml:space="preserve">Dz. Urz. UE L 137 z 24.05.2017, str. 41, </w:t>
      </w:r>
      <w:r w:rsidRPr="002C5B86">
        <w:t xml:space="preserve">Dz. Urz. UE L 317 z </w:t>
      </w:r>
      <w:r>
        <w:t>0</w:t>
      </w:r>
      <w:r w:rsidRPr="002C5B86">
        <w:t>9.12.2019, str. 17, Dz. Urz. UE L 334 z 27.12.2019, str. 1, Dz. Urz. UE L 49 z 12.02.2021, str. 6</w:t>
      </w:r>
      <w:r>
        <w:t xml:space="preserve"> oraz</w:t>
      </w:r>
      <w:r w:rsidRPr="002C5B86">
        <w:t xml:space="preserve"> Dz. Urz. UE L 333 z 27.12.2022, str. 1</w:t>
      </w:r>
      <w:r>
        <w:t>);</w:t>
      </w:r>
    </w:p>
    <w:p w14:paraId="10702C20" w14:textId="40EB72EB" w:rsidR="00577DA9" w:rsidRPr="00883BB4" w:rsidRDefault="00577DA9" w:rsidP="00677BFE">
      <w:pPr>
        <w:pStyle w:val="PKTODNONIKApunktodnonika"/>
      </w:pPr>
      <w:r>
        <w:t>3</w:t>
      </w:r>
      <w:r w:rsidRPr="00883BB4">
        <w:t>)</w:t>
      </w:r>
      <w:r w:rsidRPr="00883BB4">
        <w:tab/>
        <w:t>w zakresie swojej regulacji wdraża dyrektywę Parlamentu Europejskiego i Rady 2009/138/WE z dnia 25 listopada 2009 r. w sprawie podejmowania i prowadzenia działalności ubezpieczeniowej i reasekuracyjnej (Wypłacalność II) (Dz. Urz. UE L 335 z 17.12.2009, str. 1, Dz. Urz. UE L 326 z 0</w:t>
      </w:r>
      <w:r>
        <w:t>8</w:t>
      </w:r>
      <w:r w:rsidRPr="00883BB4">
        <w:t>.12.2011, str. 113, Dz. Urz. UE L 249 z 14.09.2012, str. 1, Dz. Urz. UE L 158 z 10.06.2013, str. 362, Dz. Urz. UE L 341 z</w:t>
      </w:r>
      <w:r>
        <w:t> </w:t>
      </w:r>
      <w:r w:rsidRPr="00883BB4">
        <w:t xml:space="preserve">18.12.2013, str. 1, Dz. Urz. UE L 153 z 22.05.2014, str. 1, Dz. Urz. UE L 219 z 25.07.2014, str. 66, </w:t>
      </w:r>
      <w:r>
        <w:t xml:space="preserve">Dz. Urz. UE L 108 z 28 04.2015, str. 8, Dz. Urz. UE L 354 z 23.12.2016, str. 37, </w:t>
      </w:r>
      <w:r w:rsidRPr="00883BB4">
        <w:t>Dz. Urz. UE L 347 z</w:t>
      </w:r>
      <w:r>
        <w:t> </w:t>
      </w:r>
      <w:r w:rsidRPr="00883BB4">
        <w:t>28.12.2017, str. 35, Dz. Urz. UE L 156 z 19.06.2018, str. 43 oraz Dz. Urz. UE L 334 z 27.12.2019, str. 155)</w:t>
      </w:r>
      <w:r>
        <w:t>.</w:t>
      </w:r>
    </w:p>
  </w:footnote>
  <w:footnote w:id="2">
    <w:p w14:paraId="3A597555" w14:textId="776C44F6" w:rsidR="00577DA9" w:rsidRPr="00883BB4" w:rsidRDefault="00577DA9" w:rsidP="00677BFE">
      <w:pPr>
        <w:pStyle w:val="ODNONIKtreodnonika"/>
      </w:pPr>
      <w:r w:rsidRPr="00883BB4">
        <w:rPr>
          <w:rStyle w:val="Odwoanieprzypisudolnego"/>
        </w:rPr>
        <w:footnoteRef/>
      </w:r>
      <w:r w:rsidRPr="00883BB4">
        <w:rPr>
          <w:rStyle w:val="IGindeksgrny"/>
        </w:rPr>
        <w:t>)</w:t>
      </w:r>
      <w:r w:rsidRPr="00883BB4">
        <w:tab/>
        <w:t xml:space="preserve">Niniejszą ustawą zmienia się ustawy: ustawę z dnia 25 lutego 1964 r. – Kodeks rodzinny i opiekuńczy, ustawę z dnia 28 lipca 1983 r. o podatku od spadków i darowizn, ustawę z dnia 26 lipca 1991 r. o podatku dochodowym od osób fizycznych, ustawę z dnia 15 lutego 1992 r. o podatku dochodowym od osób prawnych, </w:t>
      </w:r>
      <w:r>
        <w:t xml:space="preserve">ustawę </w:t>
      </w:r>
      <w:r w:rsidRPr="00A33D00">
        <w:t>z dnia 29 sierpnia</w:t>
      </w:r>
      <w:r>
        <w:t xml:space="preserve"> 1997 r. – Prawo bankowe, </w:t>
      </w:r>
      <w:r w:rsidRPr="00883BB4">
        <w:t>ustawę z dnia 28 lutego 2003 r. – Prawo upadłościowe, ustawę z dnia 22 maja 2003 r. o nadzorze ubezpieczeniowym i emerytalnym, ustawę z dnia 20 kwietnia 2004 r. o</w:t>
      </w:r>
      <w:r>
        <w:t> </w:t>
      </w:r>
      <w:r w:rsidRPr="00883BB4">
        <w:t>indywidualnych kontach emerytalnych oraz indywidualnych kontach zabezpieczenia emerytalnego, ustawę z dnia 21 lipca 2006 r. o nadzorze nad rynkiem finansowym, ustawę z dnia 5 listopada 2009 r. o spółdzielczych kasach oszczędnościowo-kredytowych, ustawę z dnia 5 sierpnia 2015 r. o rozpatrywaniu reklamacji przez podmioty rynku finansowego</w:t>
      </w:r>
      <w:r>
        <w:t>,</w:t>
      </w:r>
      <w:r w:rsidRPr="00883BB4">
        <w:t xml:space="preserve"> o Rzeczniku Finansowym</w:t>
      </w:r>
      <w:r>
        <w:t xml:space="preserve"> i o Funduszu Edukacji Finansowej</w:t>
      </w:r>
      <w:r w:rsidRPr="00883BB4">
        <w:t>, ustawę z dnia 11 września 2015 r. o działalności ubezpieczeniowej i reasekuracyjnej, ustawę z dnia 10 czerwca 2016 r. o</w:t>
      </w:r>
      <w:r>
        <w:t> </w:t>
      </w:r>
      <w:r w:rsidRPr="00883BB4">
        <w:t xml:space="preserve">Bankowym Funduszu Gwarancyjnym, systemie gwarantowania depozytów oraz przymusowej restrukturyzacji, </w:t>
      </w:r>
      <w:r>
        <w:t xml:space="preserve"> ustawę</w:t>
      </w:r>
      <w:r w:rsidRPr="00A33D00">
        <w:t xml:space="preserve"> z dnia 11 maja 2017 r. o biegłych rewidentach, firmach audytorskich oraz nadzorze publicznym</w:t>
      </w:r>
      <w:r>
        <w:t>,</w:t>
      </w:r>
      <w:r w:rsidRPr="00A33D00">
        <w:t xml:space="preserve"> </w:t>
      </w:r>
      <w:r w:rsidRPr="00883BB4">
        <w:t>ustawę z dnia 1 marca 2018 r. o przeciwdziałaniu praniu pieniędzy oraz finansowaniu terroryzmu, ustawę z dnia 20 maja 2021 r. o ochronie praw nabywcy lokalu mieszkalnego lub domu jednorodzinnego oraz Deweloperskim Funduszu Gwarancyjnym, ustawę z dnia 8 lipca 2021 r. o zmianie ustawy o Bankowym Funduszu Gwarancyjnym, systemie gwarantowania depozytów oraz przymusowej restrukturyzacji oraz niektórych innych ustaw oraz ustawę z dnia 7 kwietnia 2022 r. o zmianie ustawy o listach zastawnych i bankach hipoteczny</w:t>
      </w:r>
      <w:r>
        <w:t>ch oraz niektórych innych ustaw.</w:t>
      </w:r>
    </w:p>
    <w:p w14:paraId="14F71014" w14:textId="77777777" w:rsidR="00577DA9" w:rsidRPr="00FC13C7" w:rsidRDefault="00577DA9" w:rsidP="00677BFE">
      <w:pPr>
        <w:pStyle w:val="PKTODNONIKApunktodnonika"/>
      </w:pPr>
    </w:p>
  </w:footnote>
  <w:footnote w:id="3">
    <w:p w14:paraId="65308CB4" w14:textId="77777777" w:rsidR="00577DA9" w:rsidRPr="00C31C0F" w:rsidRDefault="00577DA9" w:rsidP="00677BFE">
      <w:pPr>
        <w:pStyle w:val="ODNONIKtreodnonika"/>
      </w:pPr>
      <w:r>
        <w:rPr>
          <w:rStyle w:val="Odwoanieprzypisudolnego"/>
        </w:rPr>
        <w:footnoteRef/>
      </w:r>
      <w:r>
        <w:rPr>
          <w:rStyle w:val="IGindeksgrny"/>
        </w:rPr>
        <w:t>)</w:t>
      </w:r>
      <w:r>
        <w:tab/>
        <w:t>Zmiany tekstu jednolitego wymienionej ustawy zostały ogłoszone w Dz. U. z 2022 r. poz. 872, 1488, 1692, 2185, 2339 i 2640 oraz z 2023 r. poz. 180.</w:t>
      </w:r>
    </w:p>
  </w:footnote>
  <w:footnote w:id="4">
    <w:p w14:paraId="1292D37F" w14:textId="77777777" w:rsidR="00577DA9" w:rsidRPr="00A9165C" w:rsidRDefault="00577DA9" w:rsidP="00677BFE">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A9165C">
        <w:t>1488, 1933, 2185</w:t>
      </w:r>
      <w:r>
        <w:t xml:space="preserve"> i </w:t>
      </w:r>
      <w:r w:rsidRPr="00A9165C">
        <w:t>2640 oraz z 2023 r. poz. 180</w:t>
      </w:r>
      <w:r>
        <w:t>.</w:t>
      </w:r>
    </w:p>
  </w:footnote>
  <w:footnote w:id="5">
    <w:p w14:paraId="25C87D83" w14:textId="77777777" w:rsidR="00577DA9" w:rsidRPr="00A9165C" w:rsidRDefault="00577DA9" w:rsidP="00677BFE">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A9165C">
        <w:t>2339, 2640 i 2707 oraz z 2023 r. poz. 180</w:t>
      </w:r>
      <w:r>
        <w:t>.</w:t>
      </w:r>
    </w:p>
  </w:footnote>
  <w:footnote w:id="6">
    <w:p w14:paraId="57CB5A08" w14:textId="053907BA" w:rsidR="00577DA9" w:rsidRPr="007B7C56" w:rsidRDefault="00577DA9" w:rsidP="001C06D3">
      <w:pPr>
        <w:pStyle w:val="ODNONIKtreodnonika"/>
      </w:pPr>
      <w:r w:rsidRPr="001C06D3">
        <w:rPr>
          <w:rStyle w:val="IGindeksgrny"/>
        </w:rPr>
        <w:footnoteRef/>
      </w:r>
      <w:r w:rsidRPr="001C06D3">
        <w:rPr>
          <w:rStyle w:val="IGindeksgrny"/>
        </w:rPr>
        <w:t>)</w:t>
      </w:r>
      <w:r>
        <w:rPr>
          <w:rStyle w:val="IGindeksgrny"/>
        </w:rPr>
        <w:tab/>
      </w:r>
      <w:r w:rsidRPr="007B7C56">
        <w:t>Zmiany tekstu jednolitego wymienionej ustawy zostały ogłoszone w Dz. U. z 2022 r. poz. 2687 i 2745 oraz z 2023 r. poz. 28, 185</w:t>
      </w:r>
      <w:r>
        <w:t>,</w:t>
      </w:r>
      <w:r w:rsidRPr="007B7C56">
        <w:t xml:space="preserve"> 326</w:t>
      </w:r>
      <w:r>
        <w:t xml:space="preserve"> i 605</w:t>
      </w:r>
      <w:r w:rsidRPr="007B7C56">
        <w:t>.</w:t>
      </w:r>
    </w:p>
    <w:p w14:paraId="50B54B45" w14:textId="111975F2" w:rsidR="00577DA9" w:rsidRDefault="00577DA9"/>
  </w:footnote>
  <w:footnote w:id="7">
    <w:p w14:paraId="6CD34733" w14:textId="17DA4B89" w:rsidR="00577DA9" w:rsidRPr="00390B80" w:rsidRDefault="00577DA9" w:rsidP="00BE5013">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677BFE">
        <w:t xml:space="preserve"> 2640 i 2745 oraz z 2023 r. poz. 185</w:t>
      </w:r>
      <w:r>
        <w:t>, 326 i 412.</w:t>
      </w:r>
    </w:p>
  </w:footnote>
  <w:footnote w:id="8">
    <w:p w14:paraId="1783E448" w14:textId="547B2A1D" w:rsidR="00577DA9" w:rsidRPr="005721A4" w:rsidRDefault="00577DA9" w:rsidP="00677BFE">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5721A4">
        <w:t>1358, 1488, 1933</w:t>
      </w:r>
      <w:r>
        <w:t>,</w:t>
      </w:r>
      <w:r w:rsidRPr="005721A4">
        <w:t xml:space="preserve"> 2339 i </w:t>
      </w:r>
      <w:r>
        <w:t xml:space="preserve">2640 </w:t>
      </w:r>
      <w:r w:rsidRPr="005721A4">
        <w:t>oraz z 2023 r. poz. 180</w:t>
      </w:r>
      <w:r>
        <w:t>.</w:t>
      </w:r>
    </w:p>
  </w:footnote>
  <w:footnote w:id="9">
    <w:p w14:paraId="33400BA8" w14:textId="2FCB4859" w:rsidR="00577DA9" w:rsidRPr="002C5B86" w:rsidRDefault="00577DA9" w:rsidP="00ED261C">
      <w:pPr>
        <w:pStyle w:val="ODNONIKtreodnonika"/>
      </w:pPr>
      <w:r w:rsidRPr="001C06D3">
        <w:rPr>
          <w:rStyle w:val="IGindeksgrny"/>
        </w:rPr>
        <w:footnoteRef/>
      </w:r>
      <w:r w:rsidRPr="001C06D3">
        <w:rPr>
          <w:rStyle w:val="IGindeksgrny"/>
        </w:rPr>
        <w:t>)</w:t>
      </w:r>
      <w:r>
        <w:rPr>
          <w:rStyle w:val="IGindeksgrny"/>
        </w:rPr>
        <w:tab/>
      </w:r>
      <w:r w:rsidRPr="002C5B86">
        <w:t xml:space="preserve">Zmiany tekstu jednolitego wymienionej </w:t>
      </w:r>
      <w:r w:rsidRPr="00ED261C">
        <w:t>ustawy</w:t>
      </w:r>
      <w:r w:rsidRPr="002C5B86">
        <w:t xml:space="preserve"> zostały ogłoszone w Dz. U. z 2022 r. poz. 2339, 2640</w:t>
      </w:r>
      <w:r>
        <w:t xml:space="preserve"> i 2707 </w:t>
      </w:r>
      <w:r w:rsidRPr="002C5B86">
        <w:t>oraz z 2023 r. poz. 180.</w:t>
      </w:r>
    </w:p>
  </w:footnote>
  <w:footnote w:id="10">
    <w:p w14:paraId="3B0C0A24" w14:textId="281E651B" w:rsidR="00577DA9" w:rsidRPr="002C5B86" w:rsidRDefault="00577DA9" w:rsidP="001C06D3">
      <w:pPr>
        <w:pStyle w:val="ODNONIKtreodnonika"/>
      </w:pPr>
      <w:r w:rsidRPr="00D20B4B">
        <w:rPr>
          <w:rStyle w:val="IGindeksgrny"/>
        </w:rPr>
        <w:footnoteRef/>
      </w:r>
      <w:r w:rsidRPr="00D20B4B">
        <w:rPr>
          <w:rStyle w:val="IGindeksgrny"/>
        </w:rPr>
        <w:t>)</w:t>
      </w:r>
      <w:r>
        <w:tab/>
      </w:r>
      <w:r w:rsidRPr="002C5B86">
        <w:t xml:space="preserve">Zmiany wymienionego rozporządzenia zostały ogłoszone w </w:t>
      </w:r>
      <w:r w:rsidRPr="006169EF">
        <w:t xml:space="preserve">Dz. Urz. UE L 137 z 24.05.2017, str. 41, </w:t>
      </w:r>
      <w:r w:rsidRPr="002C5B86">
        <w:t xml:space="preserve">Dz. Urz. UE L 317 z </w:t>
      </w:r>
      <w:r>
        <w:t>0</w:t>
      </w:r>
      <w:r w:rsidRPr="002C5B86">
        <w:t>9.12.2019, str. 17, Dz. Urz. UE L 334 z 27.12.2019, str. 1, Dz. Urz. UE L 49 z 12.02.2021, str. 6</w:t>
      </w:r>
      <w:r>
        <w:t xml:space="preserve"> oraz </w:t>
      </w:r>
      <w:r w:rsidRPr="002C5B86">
        <w:t>Dz. Urz. UE L 333 z 27.12.2022, str. 1.</w:t>
      </w:r>
    </w:p>
  </w:footnote>
  <w:footnote w:id="11">
    <w:p w14:paraId="39D961E4" w14:textId="77777777" w:rsidR="00577DA9" w:rsidRPr="003730A5" w:rsidRDefault="00577DA9" w:rsidP="00677BFE">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3730A5">
        <w:t>872, 1488, 1692, 2185, 2339 i 2640</w:t>
      </w:r>
      <w:r>
        <w:t xml:space="preserve"> oraz z 2023 r. poz. 180.</w:t>
      </w:r>
    </w:p>
  </w:footnote>
  <w:footnote w:id="12">
    <w:p w14:paraId="638D4975" w14:textId="5E21F898" w:rsidR="00577DA9" w:rsidRPr="005721A4" w:rsidRDefault="00577DA9" w:rsidP="00677BFE">
      <w:pPr>
        <w:pStyle w:val="ODNONIKtreodnonika"/>
      </w:pPr>
      <w:r>
        <w:rPr>
          <w:rStyle w:val="Odwoanieprzypisudolnego"/>
        </w:rPr>
        <w:footnoteRef/>
      </w:r>
      <w:r>
        <w:rPr>
          <w:rStyle w:val="IGindeksgrny"/>
        </w:rPr>
        <w:t>)</w:t>
      </w:r>
      <w:r>
        <w:tab/>
      </w:r>
      <w:r w:rsidRPr="005721A4">
        <w:t>Zmiany tekstu jednolitego wymienionej ustawy zostały ogłoszone w Dz. U. z 2022 r. poz. 1358, 1488, 1933</w:t>
      </w:r>
      <w:r>
        <w:t>,</w:t>
      </w:r>
      <w:r w:rsidRPr="005721A4">
        <w:t xml:space="preserve"> 2339</w:t>
      </w:r>
      <w:r>
        <w:t xml:space="preserve"> i 2640</w:t>
      </w:r>
      <w:r w:rsidRPr="005721A4">
        <w:t xml:space="preserve"> oraz z 2023 r. poz. 180.</w:t>
      </w:r>
    </w:p>
  </w:footnote>
  <w:footnote w:id="13">
    <w:p w14:paraId="3E480158" w14:textId="77777777" w:rsidR="00577DA9" w:rsidRPr="003730A5" w:rsidRDefault="00577DA9" w:rsidP="00677BFE">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3730A5">
        <w:t>872, 1488, 1692, 2185, 2339 i 2640</w:t>
      </w:r>
      <w:r>
        <w:t xml:space="preserve"> oraz z 2023 r. poz. 180.</w:t>
      </w:r>
    </w:p>
  </w:footnote>
  <w:footnote w:id="14">
    <w:p w14:paraId="353E2CBC" w14:textId="49B2EA1F" w:rsidR="00577DA9" w:rsidRPr="002C5B86" w:rsidRDefault="00577DA9" w:rsidP="00D20B4B">
      <w:pPr>
        <w:pStyle w:val="ODNONIKtreodnonika"/>
      </w:pPr>
      <w:r w:rsidRPr="002C5B86">
        <w:rPr>
          <w:rStyle w:val="Odwoanieprzypisudolnego"/>
        </w:rPr>
        <w:footnoteRef/>
      </w:r>
      <w:r w:rsidRPr="002C5B86">
        <w:rPr>
          <w:vertAlign w:val="superscript"/>
        </w:rPr>
        <w:t>)</w:t>
      </w:r>
      <w:r>
        <w:tab/>
      </w:r>
      <w:r w:rsidRPr="002C5B86">
        <w:t xml:space="preserve">Zmiany wymienionego rozporządzenia zostały ogłoszone w </w:t>
      </w:r>
      <w:r w:rsidRPr="006169EF">
        <w:t xml:space="preserve">Dz. Urz. UE L 137 z 24.05.2017, str. 41, </w:t>
      </w:r>
      <w:r w:rsidRPr="002C5B86">
        <w:t xml:space="preserve">Dz. Urz. UE L 317 z </w:t>
      </w:r>
      <w:r>
        <w:t>0</w:t>
      </w:r>
      <w:r w:rsidRPr="002C5B86">
        <w:t>9.12.2019, str. 17, Dz. Urz. UE L 334 z 27.12.2019, str. 1, Dz. Urz. UE L 49 z 12.02.2021, str. 6</w:t>
      </w:r>
      <w:r>
        <w:t xml:space="preserve"> oraz</w:t>
      </w:r>
      <w:r w:rsidRPr="002C5B86">
        <w:t xml:space="preserve"> Dz. Urz. UE L 333 z 27.12.2022, str. 1.</w:t>
      </w:r>
    </w:p>
  </w:footnote>
  <w:footnote w:id="15">
    <w:p w14:paraId="6B685FC3" w14:textId="1C248190" w:rsidR="00577DA9" w:rsidRPr="00787DBC" w:rsidRDefault="00577DA9" w:rsidP="00677BFE">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787DBC">
        <w:t>655, 835, 2180 i 2185 oraz z 2023 r. poz. 180</w:t>
      </w:r>
      <w:r>
        <w:t xml:space="preserve"> i 326.</w:t>
      </w:r>
    </w:p>
  </w:footnote>
  <w:footnote w:id="16">
    <w:p w14:paraId="1E2EB108" w14:textId="1F462599" w:rsidR="00577DA9" w:rsidRPr="00787DBC" w:rsidRDefault="00577DA9" w:rsidP="00677BFE">
      <w:pPr>
        <w:pStyle w:val="ODNONIKtreodnonika"/>
      </w:pPr>
      <w:r>
        <w:rPr>
          <w:rStyle w:val="Odwoanieprzypisudolnego"/>
        </w:rPr>
        <w:footnoteRef/>
      </w:r>
      <w:r>
        <w:rPr>
          <w:rStyle w:val="IGindeksgrny"/>
        </w:rPr>
        <w:t>)</w:t>
      </w:r>
      <w:r>
        <w:tab/>
      </w:r>
      <w:r w:rsidRPr="00787DBC">
        <w:t>Zmiany tekstu jednolitego wymienionej ustawy zostały ogłoszone w Dz. U. z 2022 r. poz. 1358, 1488, 1933</w:t>
      </w:r>
      <w:r>
        <w:t>,</w:t>
      </w:r>
      <w:r w:rsidRPr="00787DBC">
        <w:t xml:space="preserve"> 2339 </w:t>
      </w:r>
      <w:r>
        <w:t xml:space="preserve">i 2640 </w:t>
      </w:r>
      <w:r w:rsidRPr="00787DBC">
        <w:t>oraz z 2023 r. poz. 180.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D5C93" w14:textId="5354961C" w:rsidR="00577DA9" w:rsidRPr="00B371CC" w:rsidRDefault="00577DA9" w:rsidP="00B371CC">
    <w:pPr>
      <w:pStyle w:val="Nagwek"/>
      <w:jc w:val="center"/>
    </w:pPr>
    <w:r>
      <w:t xml:space="preserve">– </w:t>
    </w:r>
    <w:r>
      <w:fldChar w:fldCharType="begin"/>
    </w:r>
    <w:r>
      <w:instrText xml:space="preserve"> PAGE  \* MERGEFORMAT </w:instrText>
    </w:r>
    <w:r>
      <w:fldChar w:fldCharType="separate"/>
    </w:r>
    <w:r w:rsidR="00642CAF">
      <w:rPr>
        <w:noProof/>
      </w:rPr>
      <w:t>50</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BFE"/>
    <w:rsid w:val="000012DA"/>
    <w:rsid w:val="0000246E"/>
    <w:rsid w:val="00003862"/>
    <w:rsid w:val="00012A35"/>
    <w:rsid w:val="00016099"/>
    <w:rsid w:val="00017DC2"/>
    <w:rsid w:val="00021522"/>
    <w:rsid w:val="00023471"/>
    <w:rsid w:val="00023F13"/>
    <w:rsid w:val="0002737B"/>
    <w:rsid w:val="00030634"/>
    <w:rsid w:val="000319C1"/>
    <w:rsid w:val="000319D7"/>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2D30"/>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4E8C"/>
    <w:rsid w:val="000A66FA"/>
    <w:rsid w:val="000B298D"/>
    <w:rsid w:val="000B2AB1"/>
    <w:rsid w:val="000B5B2D"/>
    <w:rsid w:val="000B5DCE"/>
    <w:rsid w:val="000B7104"/>
    <w:rsid w:val="000C05BA"/>
    <w:rsid w:val="000C0E8F"/>
    <w:rsid w:val="000C4BC4"/>
    <w:rsid w:val="000C4F2D"/>
    <w:rsid w:val="000D0110"/>
    <w:rsid w:val="000D0976"/>
    <w:rsid w:val="000D2468"/>
    <w:rsid w:val="000D318A"/>
    <w:rsid w:val="000D364B"/>
    <w:rsid w:val="000D6173"/>
    <w:rsid w:val="000D6F83"/>
    <w:rsid w:val="000E25CC"/>
    <w:rsid w:val="000E2F5D"/>
    <w:rsid w:val="000E3694"/>
    <w:rsid w:val="000E490F"/>
    <w:rsid w:val="000E4BB8"/>
    <w:rsid w:val="000E6241"/>
    <w:rsid w:val="000F2BE3"/>
    <w:rsid w:val="000F3D0D"/>
    <w:rsid w:val="000F6ED4"/>
    <w:rsid w:val="000F7A6E"/>
    <w:rsid w:val="001042BA"/>
    <w:rsid w:val="00106717"/>
    <w:rsid w:val="00106D03"/>
    <w:rsid w:val="00110465"/>
    <w:rsid w:val="00110628"/>
    <w:rsid w:val="0011245A"/>
    <w:rsid w:val="0011493E"/>
    <w:rsid w:val="00115B72"/>
    <w:rsid w:val="001209EC"/>
    <w:rsid w:val="00120A9E"/>
    <w:rsid w:val="00125A9C"/>
    <w:rsid w:val="001270A2"/>
    <w:rsid w:val="00130E6C"/>
    <w:rsid w:val="00131237"/>
    <w:rsid w:val="001329AC"/>
    <w:rsid w:val="00134CA0"/>
    <w:rsid w:val="0013558B"/>
    <w:rsid w:val="0014026F"/>
    <w:rsid w:val="00147A47"/>
    <w:rsid w:val="00147AA1"/>
    <w:rsid w:val="001520CF"/>
    <w:rsid w:val="0015667C"/>
    <w:rsid w:val="00157110"/>
    <w:rsid w:val="0015742A"/>
    <w:rsid w:val="0015747D"/>
    <w:rsid w:val="00157DA1"/>
    <w:rsid w:val="00163147"/>
    <w:rsid w:val="00164C57"/>
    <w:rsid w:val="00164C9D"/>
    <w:rsid w:val="00172F7A"/>
    <w:rsid w:val="00173150"/>
    <w:rsid w:val="00173390"/>
    <w:rsid w:val="001736F0"/>
    <w:rsid w:val="00173BB3"/>
    <w:rsid w:val="001740D0"/>
    <w:rsid w:val="00174F2C"/>
    <w:rsid w:val="0017778C"/>
    <w:rsid w:val="00180F2A"/>
    <w:rsid w:val="00183F3B"/>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BBD"/>
    <w:rsid w:val="001A7F15"/>
    <w:rsid w:val="001B0539"/>
    <w:rsid w:val="001B0614"/>
    <w:rsid w:val="001B342E"/>
    <w:rsid w:val="001C06D3"/>
    <w:rsid w:val="001C1832"/>
    <w:rsid w:val="001C188C"/>
    <w:rsid w:val="001C502A"/>
    <w:rsid w:val="001C55F2"/>
    <w:rsid w:val="001D1783"/>
    <w:rsid w:val="001D53CD"/>
    <w:rsid w:val="001D5431"/>
    <w:rsid w:val="001D55A3"/>
    <w:rsid w:val="001D5AF5"/>
    <w:rsid w:val="001E1969"/>
    <w:rsid w:val="001E1E73"/>
    <w:rsid w:val="001E4E0C"/>
    <w:rsid w:val="001E526D"/>
    <w:rsid w:val="001E5655"/>
    <w:rsid w:val="001E623A"/>
    <w:rsid w:val="001F1427"/>
    <w:rsid w:val="001F1832"/>
    <w:rsid w:val="001F1C37"/>
    <w:rsid w:val="001F220F"/>
    <w:rsid w:val="001F25B3"/>
    <w:rsid w:val="001F6616"/>
    <w:rsid w:val="00202BD4"/>
    <w:rsid w:val="00204A97"/>
    <w:rsid w:val="002057B5"/>
    <w:rsid w:val="00205A80"/>
    <w:rsid w:val="002114EF"/>
    <w:rsid w:val="002166AD"/>
    <w:rsid w:val="00216EE3"/>
    <w:rsid w:val="00217871"/>
    <w:rsid w:val="00221ED8"/>
    <w:rsid w:val="00221F3E"/>
    <w:rsid w:val="002231EA"/>
    <w:rsid w:val="00223FDF"/>
    <w:rsid w:val="00225F8F"/>
    <w:rsid w:val="00226B7A"/>
    <w:rsid w:val="002279C0"/>
    <w:rsid w:val="00230CCE"/>
    <w:rsid w:val="002346F0"/>
    <w:rsid w:val="0023727E"/>
    <w:rsid w:val="00237A2D"/>
    <w:rsid w:val="00242081"/>
    <w:rsid w:val="00243777"/>
    <w:rsid w:val="00243983"/>
    <w:rsid w:val="002441CD"/>
    <w:rsid w:val="002501A3"/>
    <w:rsid w:val="0025166C"/>
    <w:rsid w:val="00252A94"/>
    <w:rsid w:val="002555D4"/>
    <w:rsid w:val="00261A16"/>
    <w:rsid w:val="00263522"/>
    <w:rsid w:val="00264EC6"/>
    <w:rsid w:val="00271013"/>
    <w:rsid w:val="00273FE4"/>
    <w:rsid w:val="002745F4"/>
    <w:rsid w:val="002765B4"/>
    <w:rsid w:val="00276A94"/>
    <w:rsid w:val="0029199E"/>
    <w:rsid w:val="0029405D"/>
    <w:rsid w:val="00294FA6"/>
    <w:rsid w:val="00295A6F"/>
    <w:rsid w:val="002A20C4"/>
    <w:rsid w:val="002A570F"/>
    <w:rsid w:val="002A7292"/>
    <w:rsid w:val="002A7358"/>
    <w:rsid w:val="002A7902"/>
    <w:rsid w:val="002B0F6B"/>
    <w:rsid w:val="002B2090"/>
    <w:rsid w:val="002B214E"/>
    <w:rsid w:val="002B23B8"/>
    <w:rsid w:val="002B4429"/>
    <w:rsid w:val="002B68A6"/>
    <w:rsid w:val="002B7FAF"/>
    <w:rsid w:val="002D0C4F"/>
    <w:rsid w:val="002D1364"/>
    <w:rsid w:val="002D2293"/>
    <w:rsid w:val="002D4D30"/>
    <w:rsid w:val="002D5000"/>
    <w:rsid w:val="002D598D"/>
    <w:rsid w:val="002D7188"/>
    <w:rsid w:val="002E1DE3"/>
    <w:rsid w:val="002E2AB6"/>
    <w:rsid w:val="002E3F34"/>
    <w:rsid w:val="002E5F79"/>
    <w:rsid w:val="002E63FE"/>
    <w:rsid w:val="002E64FA"/>
    <w:rsid w:val="002F0A00"/>
    <w:rsid w:val="002F0CFA"/>
    <w:rsid w:val="002F0E26"/>
    <w:rsid w:val="002F669F"/>
    <w:rsid w:val="00301C97"/>
    <w:rsid w:val="0031004C"/>
    <w:rsid w:val="003105F6"/>
    <w:rsid w:val="00310C40"/>
    <w:rsid w:val="00311297"/>
    <w:rsid w:val="003113BE"/>
    <w:rsid w:val="003122CA"/>
    <w:rsid w:val="003148FD"/>
    <w:rsid w:val="00321080"/>
    <w:rsid w:val="00322D45"/>
    <w:rsid w:val="0032569A"/>
    <w:rsid w:val="00325A1F"/>
    <w:rsid w:val="003268F9"/>
    <w:rsid w:val="00330BAF"/>
    <w:rsid w:val="003317C2"/>
    <w:rsid w:val="00331F99"/>
    <w:rsid w:val="00334E3A"/>
    <w:rsid w:val="003361DD"/>
    <w:rsid w:val="00336490"/>
    <w:rsid w:val="00341A6A"/>
    <w:rsid w:val="00345B9C"/>
    <w:rsid w:val="00351388"/>
    <w:rsid w:val="00352DAE"/>
    <w:rsid w:val="00354EB9"/>
    <w:rsid w:val="003602AE"/>
    <w:rsid w:val="00360929"/>
    <w:rsid w:val="003635A0"/>
    <w:rsid w:val="003647D5"/>
    <w:rsid w:val="00366578"/>
    <w:rsid w:val="003674B0"/>
    <w:rsid w:val="0037727C"/>
    <w:rsid w:val="00377E70"/>
    <w:rsid w:val="00380904"/>
    <w:rsid w:val="003823EE"/>
    <w:rsid w:val="00382960"/>
    <w:rsid w:val="003846F7"/>
    <w:rsid w:val="003851ED"/>
    <w:rsid w:val="00385B39"/>
    <w:rsid w:val="00386785"/>
    <w:rsid w:val="00390B80"/>
    <w:rsid w:val="00390E89"/>
    <w:rsid w:val="00391B1A"/>
    <w:rsid w:val="00394423"/>
    <w:rsid w:val="003946D5"/>
    <w:rsid w:val="00396942"/>
    <w:rsid w:val="00396B49"/>
    <w:rsid w:val="00396E3E"/>
    <w:rsid w:val="003A306E"/>
    <w:rsid w:val="003A60DC"/>
    <w:rsid w:val="003A6A46"/>
    <w:rsid w:val="003A725E"/>
    <w:rsid w:val="003A7A63"/>
    <w:rsid w:val="003B000C"/>
    <w:rsid w:val="003B0F1D"/>
    <w:rsid w:val="003B1ECF"/>
    <w:rsid w:val="003B4A57"/>
    <w:rsid w:val="003B5BC1"/>
    <w:rsid w:val="003C0AD9"/>
    <w:rsid w:val="003C0ED0"/>
    <w:rsid w:val="003C1BED"/>
    <w:rsid w:val="003C1D49"/>
    <w:rsid w:val="003C35C4"/>
    <w:rsid w:val="003D12C2"/>
    <w:rsid w:val="003D31B9"/>
    <w:rsid w:val="003D3867"/>
    <w:rsid w:val="003E0D1A"/>
    <w:rsid w:val="003E2DA3"/>
    <w:rsid w:val="003F020D"/>
    <w:rsid w:val="003F03D9"/>
    <w:rsid w:val="003F2FBE"/>
    <w:rsid w:val="003F318D"/>
    <w:rsid w:val="003F42BB"/>
    <w:rsid w:val="003F5BAE"/>
    <w:rsid w:val="003F6ED7"/>
    <w:rsid w:val="004016BF"/>
    <w:rsid w:val="00401C84"/>
    <w:rsid w:val="0040319B"/>
    <w:rsid w:val="00403210"/>
    <w:rsid w:val="004035BB"/>
    <w:rsid w:val="004035EB"/>
    <w:rsid w:val="00407332"/>
    <w:rsid w:val="00407828"/>
    <w:rsid w:val="00411DB8"/>
    <w:rsid w:val="00412278"/>
    <w:rsid w:val="00413D8E"/>
    <w:rsid w:val="004140F2"/>
    <w:rsid w:val="00417B22"/>
    <w:rsid w:val="00417F6D"/>
    <w:rsid w:val="00421085"/>
    <w:rsid w:val="00421F51"/>
    <w:rsid w:val="0042465E"/>
    <w:rsid w:val="00424DF7"/>
    <w:rsid w:val="00426DE0"/>
    <w:rsid w:val="00432B76"/>
    <w:rsid w:val="00434D01"/>
    <w:rsid w:val="00435D26"/>
    <w:rsid w:val="00440C99"/>
    <w:rsid w:val="0044175C"/>
    <w:rsid w:val="00445F4D"/>
    <w:rsid w:val="004504C0"/>
    <w:rsid w:val="004550FB"/>
    <w:rsid w:val="0046111A"/>
    <w:rsid w:val="00462946"/>
    <w:rsid w:val="00463116"/>
    <w:rsid w:val="00463F43"/>
    <w:rsid w:val="00464B94"/>
    <w:rsid w:val="004653A8"/>
    <w:rsid w:val="00465A0B"/>
    <w:rsid w:val="0047077C"/>
    <w:rsid w:val="00470B05"/>
    <w:rsid w:val="00470F8E"/>
    <w:rsid w:val="0047207C"/>
    <w:rsid w:val="00472CD6"/>
    <w:rsid w:val="0047308B"/>
    <w:rsid w:val="00473590"/>
    <w:rsid w:val="00474E3C"/>
    <w:rsid w:val="00475602"/>
    <w:rsid w:val="00480A58"/>
    <w:rsid w:val="00482151"/>
    <w:rsid w:val="00485FAD"/>
    <w:rsid w:val="00487AED"/>
    <w:rsid w:val="00491EDF"/>
    <w:rsid w:val="00492A3F"/>
    <w:rsid w:val="00494F62"/>
    <w:rsid w:val="004A2001"/>
    <w:rsid w:val="004A3590"/>
    <w:rsid w:val="004A3F34"/>
    <w:rsid w:val="004A5308"/>
    <w:rsid w:val="004A7D24"/>
    <w:rsid w:val="004B00A7"/>
    <w:rsid w:val="004B05EA"/>
    <w:rsid w:val="004B1368"/>
    <w:rsid w:val="004B25E2"/>
    <w:rsid w:val="004B2CF9"/>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1DC8"/>
    <w:rsid w:val="0050222D"/>
    <w:rsid w:val="00503AF3"/>
    <w:rsid w:val="0050696D"/>
    <w:rsid w:val="0051094B"/>
    <w:rsid w:val="005110D7"/>
    <w:rsid w:val="00511D99"/>
    <w:rsid w:val="005128D3"/>
    <w:rsid w:val="00513A5B"/>
    <w:rsid w:val="005147E8"/>
    <w:rsid w:val="005158F2"/>
    <w:rsid w:val="00526DFC"/>
    <w:rsid w:val="00526F43"/>
    <w:rsid w:val="00527651"/>
    <w:rsid w:val="005363AB"/>
    <w:rsid w:val="00543002"/>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77DA9"/>
    <w:rsid w:val="005835E7"/>
    <w:rsid w:val="0058397F"/>
    <w:rsid w:val="00583BF8"/>
    <w:rsid w:val="00585F33"/>
    <w:rsid w:val="00586DCD"/>
    <w:rsid w:val="00591124"/>
    <w:rsid w:val="00597024"/>
    <w:rsid w:val="005A0274"/>
    <w:rsid w:val="005A095C"/>
    <w:rsid w:val="005A669D"/>
    <w:rsid w:val="005A75D8"/>
    <w:rsid w:val="005B124B"/>
    <w:rsid w:val="005B713E"/>
    <w:rsid w:val="005C03B6"/>
    <w:rsid w:val="005C14C6"/>
    <w:rsid w:val="005C348E"/>
    <w:rsid w:val="005C3AE1"/>
    <w:rsid w:val="005C47FC"/>
    <w:rsid w:val="005C68E1"/>
    <w:rsid w:val="005C68F1"/>
    <w:rsid w:val="005C70A0"/>
    <w:rsid w:val="005C7ED6"/>
    <w:rsid w:val="005D3763"/>
    <w:rsid w:val="005D55E1"/>
    <w:rsid w:val="005E19F7"/>
    <w:rsid w:val="005E4F04"/>
    <w:rsid w:val="005E62C2"/>
    <w:rsid w:val="005E6C71"/>
    <w:rsid w:val="005F0963"/>
    <w:rsid w:val="005F2361"/>
    <w:rsid w:val="005F2824"/>
    <w:rsid w:val="005F2EBA"/>
    <w:rsid w:val="005F35ED"/>
    <w:rsid w:val="005F7812"/>
    <w:rsid w:val="005F7A88"/>
    <w:rsid w:val="00600F3B"/>
    <w:rsid w:val="00603A1A"/>
    <w:rsid w:val="006046D5"/>
    <w:rsid w:val="00607A93"/>
    <w:rsid w:val="00610C08"/>
    <w:rsid w:val="00611F74"/>
    <w:rsid w:val="00615772"/>
    <w:rsid w:val="006157E8"/>
    <w:rsid w:val="006169EF"/>
    <w:rsid w:val="00621256"/>
    <w:rsid w:val="00621FCC"/>
    <w:rsid w:val="00622E4B"/>
    <w:rsid w:val="006333DA"/>
    <w:rsid w:val="00635134"/>
    <w:rsid w:val="006356E2"/>
    <w:rsid w:val="00642A65"/>
    <w:rsid w:val="00642CAF"/>
    <w:rsid w:val="00645DCE"/>
    <w:rsid w:val="006465AC"/>
    <w:rsid w:val="006465BF"/>
    <w:rsid w:val="006468DC"/>
    <w:rsid w:val="00653B22"/>
    <w:rsid w:val="006551BD"/>
    <w:rsid w:val="00657BF4"/>
    <w:rsid w:val="006603FB"/>
    <w:rsid w:val="006608DF"/>
    <w:rsid w:val="00661865"/>
    <w:rsid w:val="006623AC"/>
    <w:rsid w:val="006678AF"/>
    <w:rsid w:val="00667DB9"/>
    <w:rsid w:val="006701EF"/>
    <w:rsid w:val="0067307A"/>
    <w:rsid w:val="00673BA5"/>
    <w:rsid w:val="00674534"/>
    <w:rsid w:val="00677BFE"/>
    <w:rsid w:val="00680058"/>
    <w:rsid w:val="00681D7A"/>
    <w:rsid w:val="00681F4E"/>
    <w:rsid w:val="00681F9F"/>
    <w:rsid w:val="006840EA"/>
    <w:rsid w:val="006844E2"/>
    <w:rsid w:val="00685267"/>
    <w:rsid w:val="006871BE"/>
    <w:rsid w:val="006872AE"/>
    <w:rsid w:val="00690082"/>
    <w:rsid w:val="00690252"/>
    <w:rsid w:val="006946BB"/>
    <w:rsid w:val="006969FA"/>
    <w:rsid w:val="006979CF"/>
    <w:rsid w:val="006A179E"/>
    <w:rsid w:val="006A35D5"/>
    <w:rsid w:val="006A748A"/>
    <w:rsid w:val="006C147D"/>
    <w:rsid w:val="006C419E"/>
    <w:rsid w:val="006C4A31"/>
    <w:rsid w:val="006C5AC2"/>
    <w:rsid w:val="006C6AFB"/>
    <w:rsid w:val="006C6F19"/>
    <w:rsid w:val="006D2735"/>
    <w:rsid w:val="006D2806"/>
    <w:rsid w:val="006D38C3"/>
    <w:rsid w:val="006D45B2"/>
    <w:rsid w:val="006D4CFA"/>
    <w:rsid w:val="006E092D"/>
    <w:rsid w:val="006E0FCC"/>
    <w:rsid w:val="006E1E96"/>
    <w:rsid w:val="006E5E21"/>
    <w:rsid w:val="006F2648"/>
    <w:rsid w:val="006F2F10"/>
    <w:rsid w:val="006F482B"/>
    <w:rsid w:val="006F5539"/>
    <w:rsid w:val="006F6199"/>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126"/>
    <w:rsid w:val="00717C2E"/>
    <w:rsid w:val="007204FA"/>
    <w:rsid w:val="007213B3"/>
    <w:rsid w:val="0072457F"/>
    <w:rsid w:val="00725406"/>
    <w:rsid w:val="0072621B"/>
    <w:rsid w:val="00730555"/>
    <w:rsid w:val="007312CC"/>
    <w:rsid w:val="00732E2C"/>
    <w:rsid w:val="00733F10"/>
    <w:rsid w:val="00736A64"/>
    <w:rsid w:val="007374A9"/>
    <w:rsid w:val="00737A20"/>
    <w:rsid w:val="00737F6A"/>
    <w:rsid w:val="007410B6"/>
    <w:rsid w:val="00744C6F"/>
    <w:rsid w:val="007457F6"/>
    <w:rsid w:val="00745ABB"/>
    <w:rsid w:val="00746E38"/>
    <w:rsid w:val="00747CD5"/>
    <w:rsid w:val="00753B51"/>
    <w:rsid w:val="00756629"/>
    <w:rsid w:val="007575D2"/>
    <w:rsid w:val="0075785A"/>
    <w:rsid w:val="00757B4F"/>
    <w:rsid w:val="00757B6A"/>
    <w:rsid w:val="007610E0"/>
    <w:rsid w:val="007621AA"/>
    <w:rsid w:val="0076260A"/>
    <w:rsid w:val="00764A67"/>
    <w:rsid w:val="00770F6B"/>
    <w:rsid w:val="00771883"/>
    <w:rsid w:val="0077310F"/>
    <w:rsid w:val="00776DC2"/>
    <w:rsid w:val="00780122"/>
    <w:rsid w:val="0078214B"/>
    <w:rsid w:val="0078498A"/>
    <w:rsid w:val="007878FE"/>
    <w:rsid w:val="00792207"/>
    <w:rsid w:val="00792B64"/>
    <w:rsid w:val="00792E29"/>
    <w:rsid w:val="0079379A"/>
    <w:rsid w:val="00794953"/>
    <w:rsid w:val="007953FD"/>
    <w:rsid w:val="007A1E70"/>
    <w:rsid w:val="007A1F2F"/>
    <w:rsid w:val="007A2A5C"/>
    <w:rsid w:val="007A5150"/>
    <w:rsid w:val="007A5373"/>
    <w:rsid w:val="007A789F"/>
    <w:rsid w:val="007B7372"/>
    <w:rsid w:val="007B75BC"/>
    <w:rsid w:val="007B7C56"/>
    <w:rsid w:val="007C0BD6"/>
    <w:rsid w:val="007C3806"/>
    <w:rsid w:val="007C5946"/>
    <w:rsid w:val="007C5BB7"/>
    <w:rsid w:val="007D07D5"/>
    <w:rsid w:val="007D1C64"/>
    <w:rsid w:val="007D32DD"/>
    <w:rsid w:val="007D6BAF"/>
    <w:rsid w:val="007D6DCE"/>
    <w:rsid w:val="007D72C4"/>
    <w:rsid w:val="007D7C59"/>
    <w:rsid w:val="007E2CFE"/>
    <w:rsid w:val="007E354B"/>
    <w:rsid w:val="007E59C9"/>
    <w:rsid w:val="007F0072"/>
    <w:rsid w:val="007F2AA9"/>
    <w:rsid w:val="007F2EB6"/>
    <w:rsid w:val="007F499D"/>
    <w:rsid w:val="007F54C3"/>
    <w:rsid w:val="007F5B2E"/>
    <w:rsid w:val="0080185D"/>
    <w:rsid w:val="00802949"/>
    <w:rsid w:val="0080301E"/>
    <w:rsid w:val="0080365F"/>
    <w:rsid w:val="00812BE5"/>
    <w:rsid w:val="00816F42"/>
    <w:rsid w:val="00817429"/>
    <w:rsid w:val="00821514"/>
    <w:rsid w:val="00821E35"/>
    <w:rsid w:val="00824591"/>
    <w:rsid w:val="00824AED"/>
    <w:rsid w:val="00827820"/>
    <w:rsid w:val="00830BEA"/>
    <w:rsid w:val="00831B8B"/>
    <w:rsid w:val="00832F68"/>
    <w:rsid w:val="0083405D"/>
    <w:rsid w:val="008352D4"/>
    <w:rsid w:val="00836577"/>
    <w:rsid w:val="00836DB9"/>
    <w:rsid w:val="00837C67"/>
    <w:rsid w:val="008415B0"/>
    <w:rsid w:val="00842028"/>
    <w:rsid w:val="008436B8"/>
    <w:rsid w:val="008460B6"/>
    <w:rsid w:val="00850C9D"/>
    <w:rsid w:val="00852B59"/>
    <w:rsid w:val="00854A09"/>
    <w:rsid w:val="00855BB7"/>
    <w:rsid w:val="00855D99"/>
    <w:rsid w:val="00856272"/>
    <w:rsid w:val="008563FF"/>
    <w:rsid w:val="0086018B"/>
    <w:rsid w:val="008611DD"/>
    <w:rsid w:val="008620DE"/>
    <w:rsid w:val="00866867"/>
    <w:rsid w:val="00867596"/>
    <w:rsid w:val="00870467"/>
    <w:rsid w:val="00872257"/>
    <w:rsid w:val="008753E6"/>
    <w:rsid w:val="0087738C"/>
    <w:rsid w:val="008802AF"/>
    <w:rsid w:val="00881926"/>
    <w:rsid w:val="0088318F"/>
    <w:rsid w:val="0088331D"/>
    <w:rsid w:val="00883785"/>
    <w:rsid w:val="008852B0"/>
    <w:rsid w:val="00885AE7"/>
    <w:rsid w:val="00886B60"/>
    <w:rsid w:val="00887889"/>
    <w:rsid w:val="008920FF"/>
    <w:rsid w:val="008926E8"/>
    <w:rsid w:val="00894F19"/>
    <w:rsid w:val="008959CB"/>
    <w:rsid w:val="00896A10"/>
    <w:rsid w:val="008971B5"/>
    <w:rsid w:val="008A5D26"/>
    <w:rsid w:val="008A6B13"/>
    <w:rsid w:val="008A6ECB"/>
    <w:rsid w:val="008B0BF9"/>
    <w:rsid w:val="008B1CB2"/>
    <w:rsid w:val="008B2866"/>
    <w:rsid w:val="008B2E45"/>
    <w:rsid w:val="008B3859"/>
    <w:rsid w:val="008B436D"/>
    <w:rsid w:val="008B4E49"/>
    <w:rsid w:val="008B7712"/>
    <w:rsid w:val="008B7B26"/>
    <w:rsid w:val="008C3524"/>
    <w:rsid w:val="008C4061"/>
    <w:rsid w:val="008C4229"/>
    <w:rsid w:val="008C5BE0"/>
    <w:rsid w:val="008C7233"/>
    <w:rsid w:val="008D2434"/>
    <w:rsid w:val="008D7D76"/>
    <w:rsid w:val="008E171D"/>
    <w:rsid w:val="008E2785"/>
    <w:rsid w:val="008E506D"/>
    <w:rsid w:val="008E78A3"/>
    <w:rsid w:val="008F0654"/>
    <w:rsid w:val="008F06CB"/>
    <w:rsid w:val="008F2E83"/>
    <w:rsid w:val="008F612A"/>
    <w:rsid w:val="0090293D"/>
    <w:rsid w:val="009034DE"/>
    <w:rsid w:val="00904743"/>
    <w:rsid w:val="00905396"/>
    <w:rsid w:val="0090605D"/>
    <w:rsid w:val="00906419"/>
    <w:rsid w:val="00912889"/>
    <w:rsid w:val="00913A42"/>
    <w:rsid w:val="00914167"/>
    <w:rsid w:val="009143DB"/>
    <w:rsid w:val="00915065"/>
    <w:rsid w:val="00917CE5"/>
    <w:rsid w:val="009217C0"/>
    <w:rsid w:val="00925241"/>
    <w:rsid w:val="00925CEC"/>
    <w:rsid w:val="00926A3F"/>
    <w:rsid w:val="00927177"/>
    <w:rsid w:val="00927341"/>
    <w:rsid w:val="0092758B"/>
    <w:rsid w:val="0092794E"/>
    <w:rsid w:val="00930D30"/>
    <w:rsid w:val="009332A2"/>
    <w:rsid w:val="00935F4C"/>
    <w:rsid w:val="00937598"/>
    <w:rsid w:val="0093790B"/>
    <w:rsid w:val="009436C2"/>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48E"/>
    <w:rsid w:val="00987E85"/>
    <w:rsid w:val="00996D44"/>
    <w:rsid w:val="009A0D12"/>
    <w:rsid w:val="009A1987"/>
    <w:rsid w:val="009A2BEE"/>
    <w:rsid w:val="009A5289"/>
    <w:rsid w:val="009A7A53"/>
    <w:rsid w:val="009B0402"/>
    <w:rsid w:val="009B0B75"/>
    <w:rsid w:val="009B16DF"/>
    <w:rsid w:val="009B4CB2"/>
    <w:rsid w:val="009B6701"/>
    <w:rsid w:val="009B6EF7"/>
    <w:rsid w:val="009B7000"/>
    <w:rsid w:val="009B736E"/>
    <w:rsid w:val="009B739C"/>
    <w:rsid w:val="009C04EC"/>
    <w:rsid w:val="009C328C"/>
    <w:rsid w:val="009C4444"/>
    <w:rsid w:val="009C79AD"/>
    <w:rsid w:val="009C7CA6"/>
    <w:rsid w:val="009D3316"/>
    <w:rsid w:val="009D55AA"/>
    <w:rsid w:val="009E38B3"/>
    <w:rsid w:val="009E3E77"/>
    <w:rsid w:val="009E3FAB"/>
    <w:rsid w:val="009E5B3F"/>
    <w:rsid w:val="009E5D6B"/>
    <w:rsid w:val="009E7D90"/>
    <w:rsid w:val="009F1AB0"/>
    <w:rsid w:val="009F501D"/>
    <w:rsid w:val="00A039D5"/>
    <w:rsid w:val="00A03B9A"/>
    <w:rsid w:val="00A046AD"/>
    <w:rsid w:val="00A0481E"/>
    <w:rsid w:val="00A079C1"/>
    <w:rsid w:val="00A12520"/>
    <w:rsid w:val="00A130FD"/>
    <w:rsid w:val="00A13D6D"/>
    <w:rsid w:val="00A14769"/>
    <w:rsid w:val="00A16151"/>
    <w:rsid w:val="00A16EC6"/>
    <w:rsid w:val="00A17C06"/>
    <w:rsid w:val="00A2126E"/>
    <w:rsid w:val="00A21706"/>
    <w:rsid w:val="00A24FCC"/>
    <w:rsid w:val="00A26A90"/>
    <w:rsid w:val="00A26B27"/>
    <w:rsid w:val="00A26B43"/>
    <w:rsid w:val="00A30E4F"/>
    <w:rsid w:val="00A32253"/>
    <w:rsid w:val="00A3310E"/>
    <w:rsid w:val="00A333A0"/>
    <w:rsid w:val="00A33D00"/>
    <w:rsid w:val="00A35E15"/>
    <w:rsid w:val="00A37E70"/>
    <w:rsid w:val="00A437E1"/>
    <w:rsid w:val="00A456E3"/>
    <w:rsid w:val="00A45C21"/>
    <w:rsid w:val="00A4685E"/>
    <w:rsid w:val="00A50CD4"/>
    <w:rsid w:val="00A51191"/>
    <w:rsid w:val="00A53664"/>
    <w:rsid w:val="00A56D62"/>
    <w:rsid w:val="00A56F07"/>
    <w:rsid w:val="00A5762C"/>
    <w:rsid w:val="00A600FC"/>
    <w:rsid w:val="00A60BCA"/>
    <w:rsid w:val="00A638DA"/>
    <w:rsid w:val="00A64FD7"/>
    <w:rsid w:val="00A65B41"/>
    <w:rsid w:val="00A65E00"/>
    <w:rsid w:val="00A66A78"/>
    <w:rsid w:val="00A70720"/>
    <w:rsid w:val="00A7436E"/>
    <w:rsid w:val="00A74E96"/>
    <w:rsid w:val="00A75A6E"/>
    <w:rsid w:val="00A75A8E"/>
    <w:rsid w:val="00A80BBA"/>
    <w:rsid w:val="00A81518"/>
    <w:rsid w:val="00A824DD"/>
    <w:rsid w:val="00A83676"/>
    <w:rsid w:val="00A83B7B"/>
    <w:rsid w:val="00A84274"/>
    <w:rsid w:val="00A850F3"/>
    <w:rsid w:val="00A864E3"/>
    <w:rsid w:val="00A90109"/>
    <w:rsid w:val="00A92E8F"/>
    <w:rsid w:val="00A94574"/>
    <w:rsid w:val="00A95936"/>
    <w:rsid w:val="00A95BAA"/>
    <w:rsid w:val="00A95BF1"/>
    <w:rsid w:val="00A96265"/>
    <w:rsid w:val="00A97084"/>
    <w:rsid w:val="00AA1C2C"/>
    <w:rsid w:val="00AA35F6"/>
    <w:rsid w:val="00AA667C"/>
    <w:rsid w:val="00AA6E91"/>
    <w:rsid w:val="00AA7439"/>
    <w:rsid w:val="00AB047E"/>
    <w:rsid w:val="00AB0B0A"/>
    <w:rsid w:val="00AB0BB7"/>
    <w:rsid w:val="00AB181C"/>
    <w:rsid w:val="00AB22C6"/>
    <w:rsid w:val="00AB2AD0"/>
    <w:rsid w:val="00AB67FC"/>
    <w:rsid w:val="00AC00F2"/>
    <w:rsid w:val="00AC31B5"/>
    <w:rsid w:val="00AC4EA1"/>
    <w:rsid w:val="00AC5381"/>
    <w:rsid w:val="00AC5920"/>
    <w:rsid w:val="00AD0E65"/>
    <w:rsid w:val="00AD2A9C"/>
    <w:rsid w:val="00AD2BF2"/>
    <w:rsid w:val="00AD4E90"/>
    <w:rsid w:val="00AD5422"/>
    <w:rsid w:val="00AE4179"/>
    <w:rsid w:val="00AE4425"/>
    <w:rsid w:val="00AE4FBE"/>
    <w:rsid w:val="00AE650F"/>
    <w:rsid w:val="00AE6555"/>
    <w:rsid w:val="00AE77A3"/>
    <w:rsid w:val="00AE7D16"/>
    <w:rsid w:val="00AF0373"/>
    <w:rsid w:val="00AF20DD"/>
    <w:rsid w:val="00AF4CAA"/>
    <w:rsid w:val="00AF571A"/>
    <w:rsid w:val="00AF60A0"/>
    <w:rsid w:val="00AF67FC"/>
    <w:rsid w:val="00AF7DF5"/>
    <w:rsid w:val="00B006E5"/>
    <w:rsid w:val="00B024C2"/>
    <w:rsid w:val="00B07700"/>
    <w:rsid w:val="00B10405"/>
    <w:rsid w:val="00B13921"/>
    <w:rsid w:val="00B1528C"/>
    <w:rsid w:val="00B16ACD"/>
    <w:rsid w:val="00B21487"/>
    <w:rsid w:val="00B232D1"/>
    <w:rsid w:val="00B24DB5"/>
    <w:rsid w:val="00B30EE9"/>
    <w:rsid w:val="00B31F9E"/>
    <w:rsid w:val="00B3268F"/>
    <w:rsid w:val="00B32C2C"/>
    <w:rsid w:val="00B33A1A"/>
    <w:rsid w:val="00B33E6C"/>
    <w:rsid w:val="00B371CC"/>
    <w:rsid w:val="00B41CD9"/>
    <w:rsid w:val="00B427E6"/>
    <w:rsid w:val="00B428A6"/>
    <w:rsid w:val="00B42ACA"/>
    <w:rsid w:val="00B43E1F"/>
    <w:rsid w:val="00B45FBC"/>
    <w:rsid w:val="00B502D0"/>
    <w:rsid w:val="00B50FC5"/>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091"/>
    <w:rsid w:val="00B9176C"/>
    <w:rsid w:val="00B935A4"/>
    <w:rsid w:val="00B95115"/>
    <w:rsid w:val="00BA09F8"/>
    <w:rsid w:val="00BA561A"/>
    <w:rsid w:val="00BB0DC6"/>
    <w:rsid w:val="00BB1207"/>
    <w:rsid w:val="00BB15E4"/>
    <w:rsid w:val="00BB1E19"/>
    <w:rsid w:val="00BB21D1"/>
    <w:rsid w:val="00BB32F2"/>
    <w:rsid w:val="00BB4338"/>
    <w:rsid w:val="00BB6C0E"/>
    <w:rsid w:val="00BB7B38"/>
    <w:rsid w:val="00BC11E5"/>
    <w:rsid w:val="00BC443B"/>
    <w:rsid w:val="00BC4BC6"/>
    <w:rsid w:val="00BC52FD"/>
    <w:rsid w:val="00BC6E62"/>
    <w:rsid w:val="00BC7443"/>
    <w:rsid w:val="00BC745F"/>
    <w:rsid w:val="00BD0648"/>
    <w:rsid w:val="00BD1040"/>
    <w:rsid w:val="00BD2AEB"/>
    <w:rsid w:val="00BD34AA"/>
    <w:rsid w:val="00BE0C44"/>
    <w:rsid w:val="00BE1B8B"/>
    <w:rsid w:val="00BE2A18"/>
    <w:rsid w:val="00BE2C01"/>
    <w:rsid w:val="00BE334E"/>
    <w:rsid w:val="00BE41EC"/>
    <w:rsid w:val="00BE5013"/>
    <w:rsid w:val="00BE56FB"/>
    <w:rsid w:val="00BF3DDE"/>
    <w:rsid w:val="00BF4EA0"/>
    <w:rsid w:val="00BF6589"/>
    <w:rsid w:val="00BF6F7F"/>
    <w:rsid w:val="00C00647"/>
    <w:rsid w:val="00C02764"/>
    <w:rsid w:val="00C04CEF"/>
    <w:rsid w:val="00C0537D"/>
    <w:rsid w:val="00C0662F"/>
    <w:rsid w:val="00C11943"/>
    <w:rsid w:val="00C12E96"/>
    <w:rsid w:val="00C13440"/>
    <w:rsid w:val="00C14763"/>
    <w:rsid w:val="00C16141"/>
    <w:rsid w:val="00C232DA"/>
    <w:rsid w:val="00C2363F"/>
    <w:rsid w:val="00C236C8"/>
    <w:rsid w:val="00C260B1"/>
    <w:rsid w:val="00C26E56"/>
    <w:rsid w:val="00C31406"/>
    <w:rsid w:val="00C33397"/>
    <w:rsid w:val="00C37194"/>
    <w:rsid w:val="00C40637"/>
    <w:rsid w:val="00C40F6C"/>
    <w:rsid w:val="00C44426"/>
    <w:rsid w:val="00C445F3"/>
    <w:rsid w:val="00C451F4"/>
    <w:rsid w:val="00C45EB1"/>
    <w:rsid w:val="00C47EC3"/>
    <w:rsid w:val="00C54A3A"/>
    <w:rsid w:val="00C55566"/>
    <w:rsid w:val="00C56448"/>
    <w:rsid w:val="00C573EF"/>
    <w:rsid w:val="00C62528"/>
    <w:rsid w:val="00C667BE"/>
    <w:rsid w:val="00C6766B"/>
    <w:rsid w:val="00C713DD"/>
    <w:rsid w:val="00C72223"/>
    <w:rsid w:val="00C76417"/>
    <w:rsid w:val="00C7726F"/>
    <w:rsid w:val="00C80EE1"/>
    <w:rsid w:val="00C81C07"/>
    <w:rsid w:val="00C823DA"/>
    <w:rsid w:val="00C8259F"/>
    <w:rsid w:val="00C82746"/>
    <w:rsid w:val="00C8312F"/>
    <w:rsid w:val="00C84C47"/>
    <w:rsid w:val="00C858A4"/>
    <w:rsid w:val="00C86AFA"/>
    <w:rsid w:val="00C90E26"/>
    <w:rsid w:val="00CB18D0"/>
    <w:rsid w:val="00CB1C8A"/>
    <w:rsid w:val="00CB24F5"/>
    <w:rsid w:val="00CB2663"/>
    <w:rsid w:val="00CB3BBE"/>
    <w:rsid w:val="00CB4DAE"/>
    <w:rsid w:val="00CB59E9"/>
    <w:rsid w:val="00CC0D6A"/>
    <w:rsid w:val="00CC3831"/>
    <w:rsid w:val="00CC3E3D"/>
    <w:rsid w:val="00CC519B"/>
    <w:rsid w:val="00CD12C1"/>
    <w:rsid w:val="00CD214E"/>
    <w:rsid w:val="00CD46FA"/>
    <w:rsid w:val="00CD5973"/>
    <w:rsid w:val="00CE0D17"/>
    <w:rsid w:val="00CE31A6"/>
    <w:rsid w:val="00CF09AA"/>
    <w:rsid w:val="00CF4813"/>
    <w:rsid w:val="00CF5233"/>
    <w:rsid w:val="00CF77FD"/>
    <w:rsid w:val="00D029B8"/>
    <w:rsid w:val="00D02F60"/>
    <w:rsid w:val="00D0464E"/>
    <w:rsid w:val="00D04A96"/>
    <w:rsid w:val="00D07A7B"/>
    <w:rsid w:val="00D10E05"/>
    <w:rsid w:val="00D10E06"/>
    <w:rsid w:val="00D11422"/>
    <w:rsid w:val="00D15197"/>
    <w:rsid w:val="00D16820"/>
    <w:rsid w:val="00D169C8"/>
    <w:rsid w:val="00D1793F"/>
    <w:rsid w:val="00D20B4B"/>
    <w:rsid w:val="00D22AF5"/>
    <w:rsid w:val="00D231E7"/>
    <w:rsid w:val="00D235EA"/>
    <w:rsid w:val="00D247A9"/>
    <w:rsid w:val="00D25E0F"/>
    <w:rsid w:val="00D26B2F"/>
    <w:rsid w:val="00D32721"/>
    <w:rsid w:val="00D328DC"/>
    <w:rsid w:val="00D33387"/>
    <w:rsid w:val="00D36EA4"/>
    <w:rsid w:val="00D402FB"/>
    <w:rsid w:val="00D47D7A"/>
    <w:rsid w:val="00D50ABD"/>
    <w:rsid w:val="00D53952"/>
    <w:rsid w:val="00D55290"/>
    <w:rsid w:val="00D57773"/>
    <w:rsid w:val="00D57791"/>
    <w:rsid w:val="00D6046A"/>
    <w:rsid w:val="00D60BBD"/>
    <w:rsid w:val="00D62870"/>
    <w:rsid w:val="00D655D9"/>
    <w:rsid w:val="00D65872"/>
    <w:rsid w:val="00D676F3"/>
    <w:rsid w:val="00D70EF5"/>
    <w:rsid w:val="00D71024"/>
    <w:rsid w:val="00D71A25"/>
    <w:rsid w:val="00D71FCF"/>
    <w:rsid w:val="00D72A54"/>
    <w:rsid w:val="00D72CC1"/>
    <w:rsid w:val="00D76A7E"/>
    <w:rsid w:val="00D76EC9"/>
    <w:rsid w:val="00D80E7D"/>
    <w:rsid w:val="00D81397"/>
    <w:rsid w:val="00D848B9"/>
    <w:rsid w:val="00D90E69"/>
    <w:rsid w:val="00D91368"/>
    <w:rsid w:val="00D93106"/>
    <w:rsid w:val="00D933E9"/>
    <w:rsid w:val="00D94471"/>
    <w:rsid w:val="00D9465B"/>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5CBC"/>
    <w:rsid w:val="00DC7886"/>
    <w:rsid w:val="00DD0CF2"/>
    <w:rsid w:val="00DE1554"/>
    <w:rsid w:val="00DE2901"/>
    <w:rsid w:val="00DE590F"/>
    <w:rsid w:val="00DE7DC1"/>
    <w:rsid w:val="00DF3F7E"/>
    <w:rsid w:val="00DF7648"/>
    <w:rsid w:val="00DF7A7D"/>
    <w:rsid w:val="00E00E29"/>
    <w:rsid w:val="00E02BAB"/>
    <w:rsid w:val="00E04CEB"/>
    <w:rsid w:val="00E060BC"/>
    <w:rsid w:val="00E11420"/>
    <w:rsid w:val="00E132FB"/>
    <w:rsid w:val="00E156E2"/>
    <w:rsid w:val="00E170B7"/>
    <w:rsid w:val="00E177DD"/>
    <w:rsid w:val="00E20900"/>
    <w:rsid w:val="00E20C7F"/>
    <w:rsid w:val="00E214D9"/>
    <w:rsid w:val="00E2396E"/>
    <w:rsid w:val="00E24728"/>
    <w:rsid w:val="00E2541A"/>
    <w:rsid w:val="00E276AC"/>
    <w:rsid w:val="00E34A35"/>
    <w:rsid w:val="00E35257"/>
    <w:rsid w:val="00E37C2F"/>
    <w:rsid w:val="00E41C28"/>
    <w:rsid w:val="00E44D0D"/>
    <w:rsid w:val="00E46308"/>
    <w:rsid w:val="00E51E17"/>
    <w:rsid w:val="00E524F7"/>
    <w:rsid w:val="00E52D8F"/>
    <w:rsid w:val="00E52DAB"/>
    <w:rsid w:val="00E539B0"/>
    <w:rsid w:val="00E55994"/>
    <w:rsid w:val="00E60606"/>
    <w:rsid w:val="00E60C66"/>
    <w:rsid w:val="00E6164D"/>
    <w:rsid w:val="00E618C9"/>
    <w:rsid w:val="00E62774"/>
    <w:rsid w:val="00E6307C"/>
    <w:rsid w:val="00E636FA"/>
    <w:rsid w:val="00E66C50"/>
    <w:rsid w:val="00E66CEB"/>
    <w:rsid w:val="00E679D3"/>
    <w:rsid w:val="00E71208"/>
    <w:rsid w:val="00E71444"/>
    <w:rsid w:val="00E71C91"/>
    <w:rsid w:val="00E720A1"/>
    <w:rsid w:val="00E7449A"/>
    <w:rsid w:val="00E74C05"/>
    <w:rsid w:val="00E75DDA"/>
    <w:rsid w:val="00E773E8"/>
    <w:rsid w:val="00E81C38"/>
    <w:rsid w:val="00E83ADD"/>
    <w:rsid w:val="00E84F38"/>
    <w:rsid w:val="00E85623"/>
    <w:rsid w:val="00E87441"/>
    <w:rsid w:val="00E91FAE"/>
    <w:rsid w:val="00E96E3F"/>
    <w:rsid w:val="00EA270C"/>
    <w:rsid w:val="00EA4974"/>
    <w:rsid w:val="00EA532E"/>
    <w:rsid w:val="00EB06D9"/>
    <w:rsid w:val="00EB192B"/>
    <w:rsid w:val="00EB19ED"/>
    <w:rsid w:val="00EB1CAB"/>
    <w:rsid w:val="00EB271D"/>
    <w:rsid w:val="00EB3327"/>
    <w:rsid w:val="00EB3962"/>
    <w:rsid w:val="00EB5848"/>
    <w:rsid w:val="00EC0F5A"/>
    <w:rsid w:val="00EC4265"/>
    <w:rsid w:val="00EC4CEB"/>
    <w:rsid w:val="00EC659E"/>
    <w:rsid w:val="00ED2072"/>
    <w:rsid w:val="00ED261C"/>
    <w:rsid w:val="00ED2AE0"/>
    <w:rsid w:val="00ED5336"/>
    <w:rsid w:val="00ED5553"/>
    <w:rsid w:val="00ED5E36"/>
    <w:rsid w:val="00ED6961"/>
    <w:rsid w:val="00EE353D"/>
    <w:rsid w:val="00EF0B96"/>
    <w:rsid w:val="00EF3486"/>
    <w:rsid w:val="00EF47AF"/>
    <w:rsid w:val="00EF49E8"/>
    <w:rsid w:val="00EF53B6"/>
    <w:rsid w:val="00F00B73"/>
    <w:rsid w:val="00F104E0"/>
    <w:rsid w:val="00F115CA"/>
    <w:rsid w:val="00F14817"/>
    <w:rsid w:val="00F14EBA"/>
    <w:rsid w:val="00F1510F"/>
    <w:rsid w:val="00F1533A"/>
    <w:rsid w:val="00F15E5A"/>
    <w:rsid w:val="00F17F0A"/>
    <w:rsid w:val="00F2668F"/>
    <w:rsid w:val="00F2742F"/>
    <w:rsid w:val="00F2753B"/>
    <w:rsid w:val="00F32D14"/>
    <w:rsid w:val="00F33F8B"/>
    <w:rsid w:val="00F340B2"/>
    <w:rsid w:val="00F43390"/>
    <w:rsid w:val="00F443B2"/>
    <w:rsid w:val="00F458D8"/>
    <w:rsid w:val="00F50237"/>
    <w:rsid w:val="00F50CAA"/>
    <w:rsid w:val="00F52E3C"/>
    <w:rsid w:val="00F53596"/>
    <w:rsid w:val="00F55BA8"/>
    <w:rsid w:val="00F55DB1"/>
    <w:rsid w:val="00F56ACA"/>
    <w:rsid w:val="00F57796"/>
    <w:rsid w:val="00F600FE"/>
    <w:rsid w:val="00F60B4D"/>
    <w:rsid w:val="00F617C6"/>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04A2"/>
    <w:rsid w:val="00FA0599"/>
    <w:rsid w:val="00FA13C2"/>
    <w:rsid w:val="00FA6F13"/>
    <w:rsid w:val="00FA7F91"/>
    <w:rsid w:val="00FB121C"/>
    <w:rsid w:val="00FB1CDD"/>
    <w:rsid w:val="00FB1FBF"/>
    <w:rsid w:val="00FB2C2F"/>
    <w:rsid w:val="00FB305C"/>
    <w:rsid w:val="00FC26D1"/>
    <w:rsid w:val="00FC2E3D"/>
    <w:rsid w:val="00FC3BDE"/>
    <w:rsid w:val="00FD1DBE"/>
    <w:rsid w:val="00FD25A7"/>
    <w:rsid w:val="00FD27B6"/>
    <w:rsid w:val="00FD3689"/>
    <w:rsid w:val="00FD42A3"/>
    <w:rsid w:val="00FD7468"/>
    <w:rsid w:val="00FD7CE0"/>
    <w:rsid w:val="00FE0AFE"/>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4C869A0"/>
  <w15:docId w15:val="{66DC3880-1EB9-4AEC-A02D-5EFCB804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77BF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link w:val="Nagwek2Znak"/>
    <w:uiPriority w:val="9"/>
    <w:qFormat/>
    <w:rsid w:val="00677BFE"/>
    <w:pPr>
      <w:widowControl/>
      <w:autoSpaceDE/>
      <w:autoSpaceDN/>
      <w:adjustRightInd/>
      <w:spacing w:before="100" w:beforeAutospacing="1" w:after="100" w:afterAutospacing="1" w:line="240" w:lineRule="auto"/>
      <w:outlineLvl w:val="1"/>
    </w:pPr>
    <w:rPr>
      <w:rFonts w:eastAsia="Times New Roman" w:cs="Times New Roman"/>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
    <w:rsid w:val="00677BFE"/>
    <w:rPr>
      <w:rFonts w:ascii="Times New Roman" w:hAnsi="Times New Roman"/>
      <w:b/>
      <w:bCs/>
      <w:sz w:val="36"/>
      <w:szCs w:val="36"/>
    </w:rPr>
  </w:style>
  <w:style w:type="paragraph" w:styleId="Akapitzlist">
    <w:name w:val="List Paragraph"/>
    <w:basedOn w:val="Normalny"/>
    <w:uiPriority w:val="34"/>
    <w:qFormat/>
    <w:rsid w:val="00677BFE"/>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677BFE"/>
    <w:pPr>
      <w:spacing w:line="240" w:lineRule="auto"/>
    </w:pPr>
    <w:rPr>
      <w:rFonts w:ascii="Times New Roman" w:hAnsi="Times New Roman"/>
    </w:rPr>
  </w:style>
  <w:style w:type="paragraph" w:styleId="Tekstprzypisukocowego">
    <w:name w:val="endnote text"/>
    <w:basedOn w:val="Normalny"/>
    <w:link w:val="TekstprzypisukocowegoZnak"/>
    <w:uiPriority w:val="99"/>
    <w:semiHidden/>
    <w:unhideWhenUsed/>
    <w:rsid w:val="00677BFE"/>
    <w:pPr>
      <w:widowControl/>
      <w:autoSpaceDE/>
      <w:autoSpaceDN/>
      <w:adjustRightInd/>
      <w:spacing w:line="240" w:lineRule="auto"/>
    </w:pPr>
    <w:rPr>
      <w:rFonts w:eastAsia="Times New Roman" w:cs="Times New Roman"/>
      <w:sz w:val="20"/>
    </w:rPr>
  </w:style>
  <w:style w:type="character" w:customStyle="1" w:styleId="TekstprzypisukocowegoZnak">
    <w:name w:val="Tekst przypisu końcowego Znak"/>
    <w:basedOn w:val="Domylnaczcionkaakapitu"/>
    <w:link w:val="Tekstprzypisukocowego"/>
    <w:uiPriority w:val="99"/>
    <w:semiHidden/>
    <w:rsid w:val="00677BFE"/>
    <w:rPr>
      <w:rFonts w:ascii="Times New Roman" w:hAnsi="Times New Roman"/>
      <w:sz w:val="20"/>
      <w:szCs w:val="20"/>
    </w:rPr>
  </w:style>
  <w:style w:type="character" w:styleId="Odwoanieprzypisukocowego">
    <w:name w:val="endnote reference"/>
    <w:basedOn w:val="Domylnaczcionkaakapitu"/>
    <w:uiPriority w:val="99"/>
    <w:semiHidden/>
    <w:unhideWhenUsed/>
    <w:rsid w:val="00677BFE"/>
    <w:rPr>
      <w:vertAlign w:val="superscript"/>
    </w:rPr>
  </w:style>
  <w:style w:type="paragraph" w:styleId="NormalnyWeb">
    <w:name w:val="Normal (Web)"/>
    <w:basedOn w:val="Normalny"/>
    <w:uiPriority w:val="99"/>
    <w:semiHidden/>
    <w:unhideWhenUsed/>
    <w:rsid w:val="00677BFE"/>
    <w:pPr>
      <w:widowControl/>
      <w:autoSpaceDE/>
      <w:autoSpaceDN/>
      <w:adjustRightInd/>
      <w:spacing w:before="100" w:beforeAutospacing="1" w:after="100" w:afterAutospacing="1" w:line="240" w:lineRule="auto"/>
    </w:pPr>
    <w:rPr>
      <w:rFonts w:eastAsia="Times New Roman" w:cs="Times New Roman"/>
      <w:szCs w:val="24"/>
    </w:rPr>
  </w:style>
  <w:style w:type="character" w:styleId="Hipercze">
    <w:name w:val="Hyperlink"/>
    <w:basedOn w:val="Domylnaczcionkaakapitu"/>
    <w:uiPriority w:val="99"/>
    <w:unhideWhenUsed/>
    <w:rsid w:val="00677BFE"/>
    <w:rPr>
      <w:color w:val="0000FF"/>
      <w:u w:val="single"/>
    </w:rPr>
  </w:style>
  <w:style w:type="character" w:styleId="Uwydatnienie">
    <w:name w:val="Emphasis"/>
    <w:basedOn w:val="Domylnaczcionkaakapitu"/>
    <w:uiPriority w:val="20"/>
    <w:qFormat/>
    <w:rsid w:val="00677BFE"/>
    <w:rPr>
      <w:i/>
      <w:iCs/>
    </w:rPr>
  </w:style>
  <w:style w:type="character" w:styleId="Pogrubienie">
    <w:name w:val="Strong"/>
    <w:basedOn w:val="Domylnaczcionkaakapitu"/>
    <w:uiPriority w:val="22"/>
    <w:qFormat/>
    <w:rsid w:val="00677B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61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ip.lex.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kola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F69AF2-FCE0-41D4-819D-2152DDF83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50</Pages>
  <Words>15328</Words>
  <Characters>88904</Characters>
  <Application>Microsoft Office Word</Application>
  <DocSecurity>0</DocSecurity>
  <Lines>740</Lines>
  <Paragraphs>208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104024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Tyszkiewicz Joanna</dc:creator>
  <cp:lastModifiedBy>Kołakowska Iwona</cp:lastModifiedBy>
  <cp:revision>3</cp:revision>
  <cp:lastPrinted>2023-03-13T07:40:00Z</cp:lastPrinted>
  <dcterms:created xsi:type="dcterms:W3CDTF">2023-04-24T13:42:00Z</dcterms:created>
  <dcterms:modified xsi:type="dcterms:W3CDTF">2023-04-24T13:42:00Z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MFCATEGORY">
    <vt:lpwstr>InformacjePrzeznaczoneWylacznieDoUzytkuWewnetrznego</vt:lpwstr>
  </property>
  <property fmtid="{D5CDD505-2E9C-101B-9397-08002B2CF9AE}" pid="5" name="MFClassifiedBy">
    <vt:lpwstr>MF\HAXR;Tyszkiewicz Joanna</vt:lpwstr>
  </property>
  <property fmtid="{D5CDD505-2E9C-101B-9397-08002B2CF9AE}" pid="6" name="MFClassificationDate">
    <vt:lpwstr>2023-02-17T15:33:53.1327759+01:00</vt:lpwstr>
  </property>
  <property fmtid="{D5CDD505-2E9C-101B-9397-08002B2CF9AE}" pid="7" name="MFClassifiedBySID">
    <vt:lpwstr>MF\S-1-5-21-1525952054-1005573771-2909822258-349953</vt:lpwstr>
  </property>
  <property fmtid="{D5CDD505-2E9C-101B-9397-08002B2CF9AE}" pid="8" name="MFGRNItemId">
    <vt:lpwstr>GRN-2575de9d-c858-4b14-950a-adea500517d4</vt:lpwstr>
  </property>
  <property fmtid="{D5CDD505-2E9C-101B-9397-08002B2CF9AE}" pid="9" name="MFHash">
    <vt:lpwstr>L3NnrR+X34tGq0xE9ij9E+Ik0I3qzYjZxfpHpUGCu1A=</vt:lpwstr>
  </property>
  <property fmtid="{D5CDD505-2E9C-101B-9397-08002B2CF9AE}" pid="10" name="DLPManualFileClassification">
    <vt:lpwstr>{5fdfc941-3fcf-4a5b-87be-4848800d39d0}</vt:lpwstr>
  </property>
  <property fmtid="{D5CDD505-2E9C-101B-9397-08002B2CF9AE}" pid="11" name="MFRefresh">
    <vt:lpwstr>False</vt:lpwstr>
  </property>
</Properties>
</file>