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3E4EEB" w14:textId="77777777" w:rsidR="00FF4411" w:rsidRPr="00606D34" w:rsidRDefault="00434526" w:rsidP="00606D34">
      <w:pPr>
        <w:spacing w:before="120" w:after="240" w:line="360" w:lineRule="auto"/>
        <w:jc w:val="center"/>
        <w:rPr>
          <w:rFonts w:ascii="Times New Roman" w:hAnsi="Times New Roman" w:cs="Times New Roman"/>
          <w:sz w:val="24"/>
          <w:szCs w:val="24"/>
        </w:rPr>
      </w:pPr>
      <w:bookmarkStart w:id="0" w:name="_GoBack"/>
      <w:bookmarkEnd w:id="0"/>
      <w:r w:rsidRPr="00606D34">
        <w:rPr>
          <w:rFonts w:ascii="Times New Roman" w:hAnsi="Times New Roman" w:cs="Times New Roman"/>
          <w:sz w:val="24"/>
          <w:szCs w:val="24"/>
        </w:rPr>
        <w:t>UZASADNIENIE</w:t>
      </w:r>
    </w:p>
    <w:p w14:paraId="439BCD73" w14:textId="72DEFFAA" w:rsidR="00434526" w:rsidRPr="00606D34" w:rsidRDefault="00E736BF" w:rsidP="00606D34">
      <w:pPr>
        <w:spacing w:before="120" w:after="0" w:line="360" w:lineRule="auto"/>
        <w:jc w:val="center"/>
        <w:rPr>
          <w:rFonts w:ascii="Times New Roman" w:hAnsi="Times New Roman" w:cs="Times New Roman"/>
          <w:sz w:val="24"/>
          <w:szCs w:val="24"/>
        </w:rPr>
      </w:pPr>
      <w:r w:rsidRPr="00606D34">
        <w:rPr>
          <w:rFonts w:ascii="Times New Roman" w:hAnsi="Times New Roman" w:cs="Times New Roman"/>
          <w:sz w:val="24"/>
          <w:szCs w:val="24"/>
        </w:rPr>
        <w:t>Część ogólna</w:t>
      </w:r>
      <w:r w:rsidR="00CA0206">
        <w:rPr>
          <w:rFonts w:ascii="Times New Roman" w:hAnsi="Times New Roman" w:cs="Times New Roman"/>
          <w:sz w:val="24"/>
          <w:szCs w:val="24"/>
        </w:rPr>
        <w:t xml:space="preserve"> </w:t>
      </w:r>
    </w:p>
    <w:p w14:paraId="4B25A099" w14:textId="77777777" w:rsidR="00434526" w:rsidRPr="00606D34" w:rsidRDefault="00D30E6F" w:rsidP="00606D34">
      <w:pPr>
        <w:pStyle w:val="Akapitzlist"/>
        <w:numPr>
          <w:ilvl w:val="0"/>
          <w:numId w:val="2"/>
        </w:numPr>
        <w:spacing w:before="120" w:after="0" w:line="360" w:lineRule="auto"/>
        <w:ind w:left="397" w:hanging="397"/>
        <w:rPr>
          <w:rFonts w:ascii="Times New Roman" w:hAnsi="Times New Roman" w:cs="Times New Roman"/>
          <w:b/>
          <w:sz w:val="24"/>
          <w:szCs w:val="24"/>
        </w:rPr>
      </w:pPr>
      <w:r w:rsidRPr="00606D34">
        <w:rPr>
          <w:rFonts w:ascii="Times New Roman" w:hAnsi="Times New Roman" w:cs="Times New Roman"/>
          <w:b/>
          <w:sz w:val="24"/>
          <w:szCs w:val="24"/>
        </w:rPr>
        <w:t xml:space="preserve">Cel regulacji </w:t>
      </w:r>
    </w:p>
    <w:p w14:paraId="7D8EF607" w14:textId="11DF54DC" w:rsidR="007B5460" w:rsidRPr="00606D34" w:rsidRDefault="007B5460"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Niniejsza regulacja stanowi kolejny etap implementacji tzw. pakietu prawa spółek, na który składają się następujące regulacje z zakresu unijnego prawa spółek: </w:t>
      </w:r>
    </w:p>
    <w:p w14:paraId="708172AF" w14:textId="571BC19F" w:rsidR="007B5460" w:rsidRPr="00606D34" w:rsidRDefault="007B5460" w:rsidP="00DD6A15">
      <w:pPr>
        <w:pStyle w:val="ODNONIKtreodnonika"/>
        <w:numPr>
          <w:ilvl w:val="0"/>
          <w:numId w:val="4"/>
        </w:numPr>
        <w:spacing w:line="360" w:lineRule="auto"/>
        <w:ind w:left="426" w:hanging="426"/>
        <w:rPr>
          <w:rFonts w:cs="Times New Roman"/>
          <w:sz w:val="24"/>
          <w:szCs w:val="24"/>
        </w:rPr>
      </w:pPr>
      <w:r w:rsidRPr="00606D34">
        <w:rPr>
          <w:rFonts w:cs="Times New Roman"/>
          <w:sz w:val="24"/>
          <w:szCs w:val="24"/>
        </w:rPr>
        <w:t>dyrektywa Parlamentu Europejskiego i Rady</w:t>
      </w:r>
      <w:r w:rsidR="00AE61A4">
        <w:rPr>
          <w:rFonts w:cs="Times New Roman"/>
          <w:sz w:val="24"/>
          <w:szCs w:val="24"/>
        </w:rPr>
        <w:t xml:space="preserve"> (UE) </w:t>
      </w:r>
      <w:r w:rsidR="00AE61A4" w:rsidRPr="00606D34">
        <w:rPr>
          <w:rFonts w:cs="Times New Roman"/>
          <w:sz w:val="24"/>
          <w:szCs w:val="24"/>
        </w:rPr>
        <w:t xml:space="preserve">2019/2121 </w:t>
      </w:r>
      <w:r w:rsidRPr="00606D34">
        <w:rPr>
          <w:rFonts w:cs="Times New Roman"/>
          <w:sz w:val="24"/>
          <w:szCs w:val="24"/>
        </w:rPr>
        <w:t xml:space="preserve">z dnia 27 listopada 2019 r. </w:t>
      </w:r>
      <w:r w:rsidRPr="00074CD5">
        <w:rPr>
          <w:rFonts w:cs="Times New Roman"/>
          <w:iCs/>
          <w:sz w:val="24"/>
          <w:szCs w:val="24"/>
        </w:rPr>
        <w:t xml:space="preserve">zmieniająca dyrektywę (UE) 2017/1132 </w:t>
      </w:r>
      <w:r w:rsidRPr="00074CD5">
        <w:rPr>
          <w:rFonts w:cs="Times New Roman"/>
          <w:sz w:val="24"/>
          <w:szCs w:val="24"/>
        </w:rPr>
        <w:t>w odniesieniu do transgranicznego przekształcania, łączenia i podziału spółek</w:t>
      </w:r>
      <w:r w:rsidRPr="00606D34">
        <w:rPr>
          <w:rFonts w:cs="Times New Roman"/>
          <w:sz w:val="24"/>
          <w:szCs w:val="24"/>
        </w:rPr>
        <w:t xml:space="preserve"> </w:t>
      </w:r>
      <w:r w:rsidR="00AE61A4" w:rsidRPr="00AE61A4">
        <w:rPr>
          <w:rFonts w:cs="Times New Roman"/>
          <w:sz w:val="24"/>
          <w:szCs w:val="24"/>
        </w:rPr>
        <w:t xml:space="preserve">(Tekst mający znaczenie dla EOG) </w:t>
      </w:r>
      <w:r w:rsidRPr="00606D34">
        <w:rPr>
          <w:rFonts w:cs="Times New Roman"/>
          <w:sz w:val="24"/>
          <w:szCs w:val="24"/>
        </w:rPr>
        <w:t>(Dz.</w:t>
      </w:r>
      <w:r w:rsidR="00CA0206">
        <w:rPr>
          <w:rFonts w:cs="Times New Roman"/>
          <w:sz w:val="24"/>
          <w:szCs w:val="24"/>
        </w:rPr>
        <w:t xml:space="preserve"> </w:t>
      </w:r>
      <w:r w:rsidRPr="00606D34">
        <w:rPr>
          <w:rFonts w:cs="Times New Roman"/>
          <w:sz w:val="24"/>
          <w:szCs w:val="24"/>
        </w:rPr>
        <w:t>U</w:t>
      </w:r>
      <w:r w:rsidR="001D4BAA">
        <w:rPr>
          <w:rFonts w:cs="Times New Roman"/>
          <w:sz w:val="24"/>
          <w:szCs w:val="24"/>
        </w:rPr>
        <w:t>rz</w:t>
      </w:r>
      <w:r w:rsidRPr="00606D34">
        <w:rPr>
          <w:rFonts w:cs="Times New Roman"/>
          <w:sz w:val="24"/>
          <w:szCs w:val="24"/>
        </w:rPr>
        <w:t xml:space="preserve">. </w:t>
      </w:r>
      <w:r w:rsidR="001D4BAA">
        <w:rPr>
          <w:rFonts w:cs="Times New Roman"/>
          <w:sz w:val="24"/>
          <w:szCs w:val="24"/>
        </w:rPr>
        <w:t xml:space="preserve">UE </w:t>
      </w:r>
      <w:r w:rsidRPr="00606D34">
        <w:rPr>
          <w:rFonts w:cs="Times New Roman"/>
          <w:sz w:val="24"/>
          <w:szCs w:val="24"/>
        </w:rPr>
        <w:t>L 321 z 12.12.2019, str. 1</w:t>
      </w:r>
      <w:r w:rsidR="00886253">
        <w:rPr>
          <w:rFonts w:cs="Times New Roman"/>
          <w:sz w:val="24"/>
          <w:szCs w:val="24"/>
        </w:rPr>
        <w:t>–</w:t>
      </w:r>
      <w:r w:rsidRPr="00606D34">
        <w:rPr>
          <w:rFonts w:cs="Times New Roman"/>
          <w:sz w:val="24"/>
          <w:szCs w:val="24"/>
        </w:rPr>
        <w:t>44)</w:t>
      </w:r>
      <w:r w:rsidR="00BD319C">
        <w:rPr>
          <w:rFonts w:cs="Times New Roman"/>
          <w:sz w:val="24"/>
          <w:szCs w:val="24"/>
        </w:rPr>
        <w:t>, dalej „dyrektywa 2019/2121”</w:t>
      </w:r>
      <w:r w:rsidR="00C07ECB" w:rsidRPr="00606D34">
        <w:rPr>
          <w:rFonts w:cs="Times New Roman"/>
          <w:sz w:val="24"/>
          <w:szCs w:val="24"/>
        </w:rPr>
        <w:t>;</w:t>
      </w:r>
      <w:r w:rsidRPr="00606D34">
        <w:rPr>
          <w:rFonts w:cs="Times New Roman"/>
          <w:sz w:val="24"/>
          <w:szCs w:val="24"/>
        </w:rPr>
        <w:t xml:space="preserve"> </w:t>
      </w:r>
    </w:p>
    <w:p w14:paraId="3119A56D" w14:textId="4BCE6604" w:rsidR="007B5460" w:rsidRPr="00606D34" w:rsidRDefault="007B5460" w:rsidP="00275A74">
      <w:pPr>
        <w:pStyle w:val="ODNONIKtreodnonika"/>
        <w:numPr>
          <w:ilvl w:val="0"/>
          <w:numId w:val="4"/>
        </w:numPr>
        <w:spacing w:line="360" w:lineRule="auto"/>
        <w:rPr>
          <w:rFonts w:cs="Times New Roman"/>
          <w:sz w:val="24"/>
          <w:szCs w:val="24"/>
        </w:rPr>
      </w:pPr>
      <w:r w:rsidRPr="00606D34">
        <w:rPr>
          <w:rFonts w:cs="Times New Roman"/>
          <w:sz w:val="24"/>
          <w:szCs w:val="24"/>
        </w:rPr>
        <w:t xml:space="preserve">dyrektywa Parlamentu Europejskiego i Rady </w:t>
      </w:r>
      <w:r w:rsidR="00DD6A15">
        <w:rPr>
          <w:rFonts w:cs="Times New Roman"/>
          <w:sz w:val="24"/>
          <w:szCs w:val="24"/>
        </w:rPr>
        <w:t xml:space="preserve">(UE) </w:t>
      </w:r>
      <w:r w:rsidR="00DD6A15" w:rsidRPr="00606D34">
        <w:rPr>
          <w:rFonts w:cs="Times New Roman"/>
          <w:sz w:val="24"/>
          <w:szCs w:val="24"/>
        </w:rPr>
        <w:t xml:space="preserve">2019/1151 </w:t>
      </w:r>
      <w:r w:rsidRPr="00606D34">
        <w:rPr>
          <w:rFonts w:cs="Times New Roman"/>
          <w:sz w:val="24"/>
          <w:szCs w:val="24"/>
        </w:rPr>
        <w:t>z dnia 20 czerwca 2019</w:t>
      </w:r>
      <w:r w:rsidR="00EC4C61" w:rsidRPr="00606D34">
        <w:rPr>
          <w:rFonts w:cs="Times New Roman"/>
          <w:sz w:val="24"/>
          <w:szCs w:val="24"/>
        </w:rPr>
        <w:t> </w:t>
      </w:r>
      <w:r w:rsidRPr="00606D34">
        <w:rPr>
          <w:rFonts w:cs="Times New Roman"/>
          <w:sz w:val="24"/>
          <w:szCs w:val="24"/>
        </w:rPr>
        <w:t>r.</w:t>
      </w:r>
      <w:r w:rsidRPr="00606D34">
        <w:rPr>
          <w:rFonts w:cs="Times New Roman"/>
          <w:i/>
          <w:iCs/>
          <w:sz w:val="24"/>
          <w:szCs w:val="24"/>
        </w:rPr>
        <w:t xml:space="preserve"> </w:t>
      </w:r>
      <w:r w:rsidRPr="00074CD5">
        <w:rPr>
          <w:rFonts w:cs="Times New Roman"/>
          <w:iCs/>
          <w:sz w:val="24"/>
          <w:szCs w:val="24"/>
        </w:rPr>
        <w:t>zmieniająca dyrektywę 2017/1132</w:t>
      </w:r>
      <w:r w:rsidRPr="001D4BAA">
        <w:rPr>
          <w:rFonts w:cs="Times New Roman"/>
          <w:sz w:val="24"/>
          <w:szCs w:val="24"/>
        </w:rPr>
        <w:t xml:space="preserve"> </w:t>
      </w:r>
      <w:r w:rsidRPr="00074CD5">
        <w:rPr>
          <w:rFonts w:cs="Times New Roman"/>
          <w:sz w:val="24"/>
          <w:szCs w:val="24"/>
        </w:rPr>
        <w:t>w odniesieniu do stosowania narzędzi i procesów cyfrowych w prawie spółek</w:t>
      </w:r>
      <w:r w:rsidRPr="00606D34">
        <w:rPr>
          <w:rFonts w:cs="Times New Roman"/>
          <w:sz w:val="24"/>
          <w:szCs w:val="24"/>
        </w:rPr>
        <w:t xml:space="preserve"> </w:t>
      </w:r>
      <w:r w:rsidR="00DD6A15" w:rsidRPr="00AE61A4">
        <w:rPr>
          <w:rFonts w:cs="Times New Roman"/>
          <w:sz w:val="24"/>
          <w:szCs w:val="24"/>
        </w:rPr>
        <w:t xml:space="preserve">(Tekst mający znaczenie dla EOG) </w:t>
      </w:r>
      <w:r w:rsidR="00594FAB">
        <w:rPr>
          <w:rFonts w:cs="Times New Roman"/>
          <w:sz w:val="24"/>
          <w:szCs w:val="24"/>
        </w:rPr>
        <w:t>(Dz. Urz. UE L 186 z </w:t>
      </w:r>
      <w:r w:rsidRPr="00606D34">
        <w:rPr>
          <w:rFonts w:cs="Times New Roman"/>
          <w:sz w:val="24"/>
          <w:szCs w:val="24"/>
        </w:rPr>
        <w:t>11.07.2019, str. 80</w:t>
      </w:r>
      <w:r w:rsidR="00886253">
        <w:rPr>
          <w:rFonts w:cs="Times New Roman"/>
          <w:sz w:val="24"/>
          <w:szCs w:val="24"/>
        </w:rPr>
        <w:t>–</w:t>
      </w:r>
      <w:r w:rsidRPr="00606D34">
        <w:rPr>
          <w:rFonts w:cs="Times New Roman"/>
          <w:sz w:val="24"/>
          <w:szCs w:val="24"/>
        </w:rPr>
        <w:t>104)</w:t>
      </w:r>
      <w:r w:rsidR="00275A74">
        <w:rPr>
          <w:rFonts w:cs="Times New Roman"/>
          <w:sz w:val="24"/>
          <w:szCs w:val="24"/>
        </w:rPr>
        <w:t>, dalej „</w:t>
      </w:r>
      <w:r w:rsidR="00275A74" w:rsidRPr="00275A74">
        <w:rPr>
          <w:rFonts w:cs="Times New Roman"/>
          <w:sz w:val="24"/>
          <w:szCs w:val="24"/>
        </w:rPr>
        <w:t>dyrektywa 2019/2121</w:t>
      </w:r>
      <w:r w:rsidR="00275A74">
        <w:rPr>
          <w:rFonts w:cs="Times New Roman"/>
          <w:sz w:val="24"/>
          <w:szCs w:val="24"/>
        </w:rPr>
        <w:t>”.</w:t>
      </w:r>
    </w:p>
    <w:p w14:paraId="20A6E77C" w14:textId="77777777" w:rsidR="00391E43" w:rsidRPr="00606D34" w:rsidRDefault="00391E43" w:rsidP="00606D34">
      <w:pPr>
        <w:pStyle w:val="ODNONIKtreodnonika"/>
        <w:spacing w:before="120" w:line="360" w:lineRule="auto"/>
        <w:ind w:left="0" w:firstLine="0"/>
        <w:rPr>
          <w:rFonts w:cs="Times New Roman"/>
          <w:sz w:val="24"/>
          <w:szCs w:val="24"/>
        </w:rPr>
      </w:pPr>
      <w:r w:rsidRPr="00606D34">
        <w:rPr>
          <w:rFonts w:cs="Times New Roman"/>
          <w:sz w:val="24"/>
          <w:szCs w:val="24"/>
        </w:rPr>
        <w:t xml:space="preserve">Dyrektywa 2019/2121 stanowi milowy krok w kierunku </w:t>
      </w:r>
      <w:r w:rsidR="00517E6F" w:rsidRPr="00606D34">
        <w:rPr>
          <w:rFonts w:cs="Times New Roman"/>
          <w:sz w:val="24"/>
          <w:szCs w:val="24"/>
        </w:rPr>
        <w:t xml:space="preserve">pogłębienia </w:t>
      </w:r>
      <w:r w:rsidRPr="00606D34">
        <w:rPr>
          <w:rFonts w:cs="Times New Roman"/>
          <w:sz w:val="24"/>
          <w:szCs w:val="24"/>
        </w:rPr>
        <w:t xml:space="preserve">integracji </w:t>
      </w:r>
      <w:r w:rsidR="00517E6F" w:rsidRPr="00606D34">
        <w:rPr>
          <w:rFonts w:cs="Times New Roman"/>
          <w:sz w:val="24"/>
          <w:szCs w:val="24"/>
        </w:rPr>
        <w:t xml:space="preserve">w ramach </w:t>
      </w:r>
      <w:r w:rsidR="005E592B" w:rsidRPr="00606D34">
        <w:rPr>
          <w:rFonts w:cs="Times New Roman"/>
          <w:sz w:val="24"/>
          <w:szCs w:val="24"/>
        </w:rPr>
        <w:t>jednolitego rynku unijnego</w:t>
      </w:r>
      <w:r w:rsidRPr="00606D34">
        <w:rPr>
          <w:rFonts w:cs="Times New Roman"/>
          <w:sz w:val="24"/>
          <w:szCs w:val="24"/>
        </w:rPr>
        <w:t xml:space="preserve">. </w:t>
      </w:r>
    </w:p>
    <w:p w14:paraId="52F77CFC" w14:textId="1BDC95BC" w:rsidR="00391E43" w:rsidRPr="00606D34" w:rsidRDefault="00391E43" w:rsidP="00606D34">
      <w:pPr>
        <w:pStyle w:val="ODNONIKtreodnonika"/>
        <w:spacing w:before="120" w:line="360" w:lineRule="auto"/>
        <w:ind w:left="0" w:firstLine="0"/>
        <w:rPr>
          <w:rFonts w:cs="Times New Roman"/>
          <w:sz w:val="24"/>
          <w:szCs w:val="24"/>
        </w:rPr>
      </w:pPr>
      <w:r w:rsidRPr="00606D34">
        <w:rPr>
          <w:rFonts w:cs="Times New Roman"/>
          <w:sz w:val="24"/>
          <w:szCs w:val="24"/>
        </w:rPr>
        <w:t xml:space="preserve">Dotychczasowe przepisy dyrektywy </w:t>
      </w:r>
      <w:r w:rsidR="00170666" w:rsidRPr="00170666">
        <w:rPr>
          <w:rFonts w:cs="Times New Roman"/>
          <w:sz w:val="24"/>
          <w:szCs w:val="24"/>
        </w:rPr>
        <w:t>Parlamentu Europejskiego i Rady (UE) 2017/1132 z dnia 14 czerwca 2017 r. w sprawie niektórych aspektów prawa spółek (tekst jednolity) (Tekst mający znaczenie dla EOG)</w:t>
      </w:r>
      <w:r w:rsidRPr="00606D34">
        <w:rPr>
          <w:rFonts w:cs="Times New Roman"/>
          <w:sz w:val="24"/>
          <w:szCs w:val="24"/>
        </w:rPr>
        <w:t xml:space="preserve"> </w:t>
      </w:r>
      <w:r w:rsidR="00170666">
        <w:rPr>
          <w:rFonts w:cs="Times New Roman"/>
          <w:sz w:val="24"/>
          <w:szCs w:val="24"/>
        </w:rPr>
        <w:t xml:space="preserve">(Dz. Urz. UE L 169 z 30.06.2017, str. </w:t>
      </w:r>
      <w:r w:rsidR="00AE61A4">
        <w:rPr>
          <w:rFonts w:cs="Times New Roman"/>
          <w:sz w:val="24"/>
          <w:szCs w:val="24"/>
        </w:rPr>
        <w:t>46–127</w:t>
      </w:r>
      <w:r w:rsidR="00170666">
        <w:rPr>
          <w:rFonts w:cs="Times New Roman"/>
          <w:sz w:val="24"/>
          <w:szCs w:val="24"/>
        </w:rPr>
        <w:t>)</w:t>
      </w:r>
      <w:r w:rsidR="009D593E">
        <w:rPr>
          <w:rFonts w:cs="Times New Roman"/>
          <w:sz w:val="24"/>
          <w:szCs w:val="24"/>
        </w:rPr>
        <w:t xml:space="preserve">, dalej „dyrektywa </w:t>
      </w:r>
      <w:r w:rsidR="009D593E" w:rsidRPr="00606D34">
        <w:rPr>
          <w:rFonts w:cs="Times New Roman"/>
          <w:sz w:val="24"/>
          <w:szCs w:val="24"/>
        </w:rPr>
        <w:t>2017/1132</w:t>
      </w:r>
      <w:r w:rsidR="009D593E">
        <w:rPr>
          <w:rFonts w:cs="Times New Roman"/>
          <w:sz w:val="24"/>
          <w:szCs w:val="24"/>
        </w:rPr>
        <w:t>”,</w:t>
      </w:r>
      <w:r w:rsidR="00170666">
        <w:rPr>
          <w:rFonts w:cs="Times New Roman"/>
          <w:sz w:val="24"/>
          <w:szCs w:val="24"/>
        </w:rPr>
        <w:t xml:space="preserve"> </w:t>
      </w:r>
      <w:r w:rsidR="00E227C5" w:rsidRPr="00606D34">
        <w:rPr>
          <w:rFonts w:cs="Times New Roman"/>
          <w:sz w:val="24"/>
          <w:szCs w:val="24"/>
        </w:rPr>
        <w:t xml:space="preserve">w odniesieniu do procesów reorganizacji spółek </w:t>
      </w:r>
      <w:r w:rsidR="004057E9" w:rsidRPr="00606D34">
        <w:rPr>
          <w:rFonts w:cs="Times New Roman"/>
          <w:sz w:val="24"/>
          <w:szCs w:val="24"/>
        </w:rPr>
        <w:t>konkretyzowały</w:t>
      </w:r>
      <w:r w:rsidR="00E90390" w:rsidRPr="00606D34">
        <w:rPr>
          <w:rFonts w:cs="Times New Roman"/>
          <w:sz w:val="24"/>
          <w:szCs w:val="24"/>
        </w:rPr>
        <w:t xml:space="preserve"> </w:t>
      </w:r>
      <w:r w:rsidR="004057E9" w:rsidRPr="00606D34">
        <w:rPr>
          <w:rFonts w:cs="Times New Roman"/>
          <w:sz w:val="24"/>
          <w:szCs w:val="24"/>
        </w:rPr>
        <w:t>swobodę przedsiębiorczości na rynku wewnętrznym w sposób fragmentaryczny, regulując</w:t>
      </w:r>
      <w:r w:rsidRPr="00606D34">
        <w:rPr>
          <w:rFonts w:cs="Times New Roman"/>
          <w:sz w:val="24"/>
          <w:szCs w:val="24"/>
        </w:rPr>
        <w:t xml:space="preserve"> jedynie transgraniczne połączenia spółek kapitałowych oraz krajowe podziały </w:t>
      </w:r>
      <w:r w:rsidR="00774F56" w:rsidRPr="00606D34">
        <w:rPr>
          <w:rFonts w:cs="Times New Roman"/>
          <w:sz w:val="24"/>
          <w:szCs w:val="24"/>
        </w:rPr>
        <w:t xml:space="preserve">i łączenia </w:t>
      </w:r>
      <w:r w:rsidRPr="00606D34">
        <w:rPr>
          <w:rFonts w:cs="Times New Roman"/>
          <w:sz w:val="24"/>
          <w:szCs w:val="24"/>
        </w:rPr>
        <w:t xml:space="preserve">spółek akcyjnych. </w:t>
      </w:r>
    </w:p>
    <w:p w14:paraId="624B2F1B" w14:textId="4A2E75C7" w:rsidR="006D76F3" w:rsidRPr="00606D34" w:rsidRDefault="00E227C5" w:rsidP="00606D34">
      <w:pPr>
        <w:pStyle w:val="ODNONIKtreodnonika"/>
        <w:spacing w:before="120" w:line="360" w:lineRule="auto"/>
        <w:ind w:left="0" w:firstLine="0"/>
        <w:rPr>
          <w:rFonts w:cs="Times New Roman"/>
          <w:sz w:val="24"/>
          <w:szCs w:val="24"/>
        </w:rPr>
      </w:pPr>
      <w:r w:rsidRPr="00606D34">
        <w:rPr>
          <w:rFonts w:cs="Times New Roman"/>
          <w:sz w:val="24"/>
          <w:szCs w:val="24"/>
        </w:rPr>
        <w:t>W świetle traktatowej swobody</w:t>
      </w:r>
      <w:r w:rsidR="00391E43" w:rsidRPr="00606D34">
        <w:rPr>
          <w:rFonts w:cs="Times New Roman"/>
          <w:sz w:val="24"/>
          <w:szCs w:val="24"/>
        </w:rPr>
        <w:t xml:space="preserve"> przedsiębiorczości, która jest naczelną zasadą stoj</w:t>
      </w:r>
      <w:r w:rsidR="00594FAB">
        <w:rPr>
          <w:rFonts w:cs="Times New Roman"/>
          <w:sz w:val="24"/>
          <w:szCs w:val="24"/>
        </w:rPr>
        <w:t>ącą u </w:t>
      </w:r>
      <w:r w:rsidRPr="00606D34">
        <w:rPr>
          <w:rFonts w:cs="Times New Roman"/>
          <w:sz w:val="24"/>
          <w:szCs w:val="24"/>
        </w:rPr>
        <w:t>podstaw jednolitego rynku</w:t>
      </w:r>
      <w:r w:rsidR="00391E43" w:rsidRPr="00606D34">
        <w:rPr>
          <w:rFonts w:cs="Times New Roman"/>
          <w:sz w:val="24"/>
          <w:szCs w:val="24"/>
        </w:rPr>
        <w:t xml:space="preserve">, </w:t>
      </w:r>
      <w:r w:rsidRPr="00606D34">
        <w:rPr>
          <w:rFonts w:cs="Times New Roman"/>
          <w:sz w:val="24"/>
          <w:szCs w:val="24"/>
        </w:rPr>
        <w:t>procesy reorganizacji spółek nie ograniczają się jedy</w:t>
      </w:r>
      <w:r w:rsidR="0061502E" w:rsidRPr="00606D34">
        <w:rPr>
          <w:rFonts w:cs="Times New Roman"/>
          <w:sz w:val="24"/>
          <w:szCs w:val="24"/>
        </w:rPr>
        <w:t xml:space="preserve">nie do </w:t>
      </w:r>
      <w:r w:rsidRPr="00606D34">
        <w:rPr>
          <w:rFonts w:cs="Times New Roman"/>
          <w:sz w:val="24"/>
          <w:szCs w:val="24"/>
        </w:rPr>
        <w:t xml:space="preserve">operacji </w:t>
      </w:r>
      <w:r w:rsidR="0061502E" w:rsidRPr="00606D34">
        <w:rPr>
          <w:rFonts w:cs="Times New Roman"/>
          <w:sz w:val="24"/>
          <w:szCs w:val="24"/>
        </w:rPr>
        <w:t xml:space="preserve">uregulowanych dotychczas </w:t>
      </w:r>
      <w:r w:rsidRPr="00606D34">
        <w:rPr>
          <w:rFonts w:cs="Times New Roman"/>
          <w:sz w:val="24"/>
          <w:szCs w:val="24"/>
        </w:rPr>
        <w:t xml:space="preserve">w prawie wtórnym. </w:t>
      </w:r>
      <w:r w:rsidR="00CB15D9" w:rsidRPr="00606D34">
        <w:rPr>
          <w:rFonts w:cs="Times New Roman"/>
          <w:sz w:val="24"/>
          <w:szCs w:val="24"/>
        </w:rPr>
        <w:t xml:space="preserve">Zgodnie z utrwaloną linią orzeczniczą </w:t>
      </w:r>
      <w:r w:rsidR="00E814D1" w:rsidRPr="00606D34">
        <w:rPr>
          <w:rFonts w:cs="Times New Roman"/>
          <w:sz w:val="24"/>
          <w:szCs w:val="24"/>
        </w:rPr>
        <w:t>Trybunału Sprawiedliwości Unii Europejskiej</w:t>
      </w:r>
      <w:r w:rsidR="00E814D1" w:rsidRPr="00606D34">
        <w:rPr>
          <w:rStyle w:val="Odwoanieprzypisudolnego"/>
          <w:rFonts w:cs="Times New Roman"/>
          <w:sz w:val="24"/>
          <w:szCs w:val="24"/>
        </w:rPr>
        <w:footnoteReference w:id="1"/>
      </w:r>
      <w:r w:rsidR="00E73480">
        <w:rPr>
          <w:rFonts w:cs="Times New Roman"/>
          <w:sz w:val="24"/>
          <w:szCs w:val="24"/>
          <w:vertAlign w:val="superscript"/>
        </w:rPr>
        <w:t>)</w:t>
      </w:r>
      <w:r w:rsidR="00E814D1" w:rsidRPr="00606D34">
        <w:rPr>
          <w:rFonts w:cs="Times New Roman"/>
          <w:sz w:val="24"/>
          <w:szCs w:val="24"/>
        </w:rPr>
        <w:t xml:space="preserve"> (</w:t>
      </w:r>
      <w:r w:rsidR="00B22E52" w:rsidRPr="00606D34">
        <w:rPr>
          <w:rFonts w:cs="Times New Roman"/>
          <w:sz w:val="24"/>
          <w:szCs w:val="24"/>
        </w:rPr>
        <w:t>dalej</w:t>
      </w:r>
      <w:r w:rsidR="00CA0206">
        <w:rPr>
          <w:rFonts w:cs="Times New Roman"/>
          <w:sz w:val="24"/>
          <w:szCs w:val="24"/>
        </w:rPr>
        <w:t xml:space="preserve"> </w:t>
      </w:r>
      <w:r w:rsidR="00E814D1" w:rsidRPr="00606D34">
        <w:rPr>
          <w:rFonts w:cs="Times New Roman"/>
          <w:sz w:val="24"/>
          <w:szCs w:val="24"/>
        </w:rPr>
        <w:t xml:space="preserve">„TSUE”) </w:t>
      </w:r>
      <w:r w:rsidR="00CB15D9" w:rsidRPr="00606D34">
        <w:rPr>
          <w:rFonts w:cs="Times New Roman"/>
          <w:sz w:val="24"/>
          <w:szCs w:val="24"/>
        </w:rPr>
        <w:t xml:space="preserve">swoboda przedsiębiorczości </w:t>
      </w:r>
      <w:r w:rsidR="006D76F3" w:rsidRPr="00606D34">
        <w:rPr>
          <w:rFonts w:cs="Times New Roman"/>
          <w:sz w:val="24"/>
          <w:szCs w:val="24"/>
        </w:rPr>
        <w:lastRenderedPageBreak/>
        <w:t xml:space="preserve">obejmuje </w:t>
      </w:r>
      <w:r w:rsidR="001C69CC" w:rsidRPr="00606D34">
        <w:rPr>
          <w:rFonts w:cs="Times New Roman"/>
          <w:sz w:val="24"/>
          <w:szCs w:val="24"/>
        </w:rPr>
        <w:t xml:space="preserve">wszelkie środki, które zezwalają lub jedynie ułatwiają prowadzenie działalności gospodarczej na terytorium innego państwa członkowskiego na takich samych zasadach jak obywatele danego państwa, w szczególności tworzenie i zarządzanie spółkami, w tym ekspansję gospodarczą do innego państwa członkowskiego w postaci operacji </w:t>
      </w:r>
      <w:r w:rsidR="00057CDC" w:rsidRPr="00606D34">
        <w:rPr>
          <w:rFonts w:cs="Times New Roman"/>
          <w:sz w:val="24"/>
          <w:szCs w:val="24"/>
        </w:rPr>
        <w:t xml:space="preserve">przekształcenia, </w:t>
      </w:r>
      <w:r w:rsidR="001C69CC" w:rsidRPr="00606D34">
        <w:rPr>
          <w:rFonts w:cs="Times New Roman"/>
          <w:sz w:val="24"/>
          <w:szCs w:val="24"/>
        </w:rPr>
        <w:t xml:space="preserve">połączenia </w:t>
      </w:r>
      <w:r w:rsidR="00057CDC" w:rsidRPr="00606D34">
        <w:rPr>
          <w:rFonts w:cs="Times New Roman"/>
          <w:sz w:val="24"/>
          <w:szCs w:val="24"/>
        </w:rPr>
        <w:t xml:space="preserve">czy </w:t>
      </w:r>
      <w:r w:rsidR="001C69CC" w:rsidRPr="00606D34">
        <w:rPr>
          <w:rFonts w:cs="Times New Roman"/>
          <w:sz w:val="24"/>
          <w:szCs w:val="24"/>
        </w:rPr>
        <w:t>podziału</w:t>
      </w:r>
      <w:r w:rsidR="00057CDC" w:rsidRPr="00606D34">
        <w:rPr>
          <w:rFonts w:cs="Times New Roman"/>
          <w:sz w:val="24"/>
          <w:szCs w:val="24"/>
        </w:rPr>
        <w:t xml:space="preserve"> </w:t>
      </w:r>
      <w:r w:rsidR="001C69CC" w:rsidRPr="00606D34">
        <w:rPr>
          <w:rFonts w:cs="Times New Roman"/>
          <w:sz w:val="24"/>
          <w:szCs w:val="24"/>
        </w:rPr>
        <w:t>transgranicznego.</w:t>
      </w:r>
    </w:p>
    <w:p w14:paraId="5D95190D" w14:textId="358999C1" w:rsidR="004057E9" w:rsidRPr="00606D34" w:rsidRDefault="00057CDC" w:rsidP="00606D34">
      <w:pPr>
        <w:pStyle w:val="ODNONIKtreodnonika"/>
        <w:spacing w:before="120" w:line="360" w:lineRule="auto"/>
        <w:ind w:left="0" w:firstLine="0"/>
        <w:rPr>
          <w:rFonts w:cs="Times New Roman"/>
          <w:sz w:val="24"/>
          <w:szCs w:val="24"/>
        </w:rPr>
      </w:pPr>
      <w:r w:rsidRPr="00606D34">
        <w:rPr>
          <w:rFonts w:cs="Times New Roman"/>
          <w:sz w:val="24"/>
          <w:szCs w:val="24"/>
        </w:rPr>
        <w:t xml:space="preserve">Swoboda przedsiębiorczości </w:t>
      </w:r>
      <w:r w:rsidR="00CB15D9" w:rsidRPr="00606D34">
        <w:rPr>
          <w:rFonts w:cs="Times New Roman"/>
          <w:sz w:val="24"/>
          <w:szCs w:val="24"/>
        </w:rPr>
        <w:t xml:space="preserve">obejmuje prawo spółki utworzonej zgodnie z ustawodawstwem jednego z państw członkowskich do przekształcenia się w spółkę podlegającą prawu innego państwa członkowskiego, o ile spełnione są warunki przewidziane w ustawodawstwie tego innego państwa członkowskiego, a w szczególności spełnione są warunki ustanowione przez to ostatnie państwo w celu ustalenia powiązania spółki z jego krajowym porządkiem prawnym. </w:t>
      </w:r>
      <w:r w:rsidRPr="00606D34">
        <w:rPr>
          <w:rFonts w:cs="Times New Roman"/>
          <w:sz w:val="24"/>
          <w:szCs w:val="24"/>
        </w:rPr>
        <w:t>Poza tym jej zakresem objęte są również transgraniczne połączenia lub podziały spółek, k</w:t>
      </w:r>
      <w:r w:rsidR="00073E38" w:rsidRPr="00606D34">
        <w:rPr>
          <w:rFonts w:cs="Times New Roman"/>
          <w:sz w:val="24"/>
          <w:szCs w:val="24"/>
        </w:rPr>
        <w:t>t</w:t>
      </w:r>
      <w:r w:rsidRPr="00606D34">
        <w:rPr>
          <w:rFonts w:cs="Times New Roman"/>
          <w:sz w:val="24"/>
          <w:szCs w:val="24"/>
        </w:rPr>
        <w:t>óre należą do działań gospodarczych,</w:t>
      </w:r>
      <w:r w:rsidR="00E814D1" w:rsidRPr="00606D34">
        <w:rPr>
          <w:rFonts w:cs="Times New Roman"/>
          <w:sz w:val="24"/>
          <w:szCs w:val="24"/>
        </w:rPr>
        <w:t xml:space="preserve"> będących szczególną </w:t>
      </w:r>
      <w:r w:rsidR="00250BAC" w:rsidRPr="00606D34">
        <w:rPr>
          <w:rFonts w:cs="Times New Roman"/>
          <w:sz w:val="24"/>
          <w:szCs w:val="24"/>
        </w:rPr>
        <w:t>formą</w:t>
      </w:r>
      <w:r w:rsidR="00E814D1" w:rsidRPr="00606D34">
        <w:rPr>
          <w:rFonts w:cs="Times New Roman"/>
          <w:sz w:val="24"/>
          <w:szCs w:val="24"/>
        </w:rPr>
        <w:t xml:space="preserve"> wykonywania uprawnienia zagwarantowanego w prawie pie</w:t>
      </w:r>
      <w:r w:rsidR="00C31BA7" w:rsidRPr="00606D34">
        <w:rPr>
          <w:rFonts w:cs="Times New Roman"/>
          <w:sz w:val="24"/>
          <w:szCs w:val="24"/>
        </w:rPr>
        <w:t xml:space="preserve">rwotnym UE – w art. 49 i </w:t>
      </w:r>
      <w:r w:rsidR="005018B5">
        <w:rPr>
          <w:rFonts w:cs="Times New Roman"/>
          <w:sz w:val="24"/>
          <w:szCs w:val="24"/>
        </w:rPr>
        <w:t xml:space="preserve">art. </w:t>
      </w:r>
      <w:r w:rsidR="00C31BA7" w:rsidRPr="00606D34">
        <w:rPr>
          <w:rFonts w:cs="Times New Roman"/>
          <w:sz w:val="24"/>
          <w:szCs w:val="24"/>
        </w:rPr>
        <w:t xml:space="preserve">54 Traktatu o </w:t>
      </w:r>
      <w:r w:rsidR="005018B5">
        <w:rPr>
          <w:rFonts w:cs="Times New Roman"/>
          <w:sz w:val="24"/>
          <w:szCs w:val="24"/>
        </w:rPr>
        <w:t>f</w:t>
      </w:r>
      <w:r w:rsidR="00C31BA7" w:rsidRPr="00606D34">
        <w:rPr>
          <w:rFonts w:cs="Times New Roman"/>
          <w:sz w:val="24"/>
          <w:szCs w:val="24"/>
        </w:rPr>
        <w:t>unkcjonowaniu Unii Europejskiej</w:t>
      </w:r>
      <w:r w:rsidR="00E814D1" w:rsidRPr="00606D34">
        <w:rPr>
          <w:rFonts w:cs="Times New Roman"/>
          <w:sz w:val="24"/>
          <w:szCs w:val="24"/>
        </w:rPr>
        <w:t>.</w:t>
      </w:r>
    </w:p>
    <w:p w14:paraId="58108ECF" w14:textId="7E3A2DD3" w:rsidR="008305FD" w:rsidRPr="00606D34" w:rsidRDefault="00953D74" w:rsidP="00606D34">
      <w:pPr>
        <w:pStyle w:val="ODNONIKtreodnonika"/>
        <w:spacing w:before="120" w:line="360" w:lineRule="auto"/>
        <w:ind w:left="0" w:firstLine="0"/>
        <w:rPr>
          <w:rFonts w:cs="Times New Roman"/>
          <w:sz w:val="24"/>
          <w:szCs w:val="24"/>
        </w:rPr>
      </w:pPr>
      <w:r w:rsidRPr="00606D34">
        <w:rPr>
          <w:rFonts w:cs="Times New Roman"/>
          <w:sz w:val="24"/>
          <w:szCs w:val="24"/>
        </w:rPr>
        <w:t xml:space="preserve">Brak wspólnych </w:t>
      </w:r>
      <w:r w:rsidR="00EF5ECC" w:rsidRPr="00606D34">
        <w:rPr>
          <w:rFonts w:cs="Times New Roman"/>
          <w:sz w:val="24"/>
          <w:szCs w:val="24"/>
        </w:rPr>
        <w:t xml:space="preserve">ram prawnych </w:t>
      </w:r>
      <w:r w:rsidRPr="00606D34">
        <w:rPr>
          <w:rFonts w:cs="Times New Roman"/>
          <w:sz w:val="24"/>
          <w:szCs w:val="24"/>
        </w:rPr>
        <w:t>dla wszy</w:t>
      </w:r>
      <w:r w:rsidR="00517E6F" w:rsidRPr="00606D34">
        <w:rPr>
          <w:rFonts w:cs="Times New Roman"/>
          <w:sz w:val="24"/>
          <w:szCs w:val="24"/>
        </w:rPr>
        <w:t>stkich państw członkowskich UE oraz EOG (</w:t>
      </w:r>
      <w:r w:rsidR="00B22E52" w:rsidRPr="00606D34">
        <w:rPr>
          <w:rFonts w:cs="Times New Roman"/>
          <w:sz w:val="24"/>
          <w:szCs w:val="24"/>
        </w:rPr>
        <w:t xml:space="preserve">dalej </w:t>
      </w:r>
      <w:r w:rsidR="00517E6F" w:rsidRPr="00606D34">
        <w:rPr>
          <w:rFonts w:cs="Times New Roman"/>
          <w:sz w:val="24"/>
          <w:szCs w:val="24"/>
        </w:rPr>
        <w:t>„państwa członkowski</w:t>
      </w:r>
      <w:r w:rsidR="00BD319C">
        <w:rPr>
          <w:rFonts w:cs="Times New Roman"/>
          <w:sz w:val="24"/>
          <w:szCs w:val="24"/>
        </w:rPr>
        <w:t>e</w:t>
      </w:r>
      <w:r w:rsidR="00517E6F" w:rsidRPr="00606D34">
        <w:rPr>
          <w:rFonts w:cs="Times New Roman"/>
          <w:sz w:val="24"/>
          <w:szCs w:val="24"/>
        </w:rPr>
        <w:t xml:space="preserve">”) </w:t>
      </w:r>
      <w:r w:rsidRPr="00606D34">
        <w:rPr>
          <w:rFonts w:cs="Times New Roman"/>
          <w:sz w:val="24"/>
          <w:szCs w:val="24"/>
        </w:rPr>
        <w:t>w odniesieniu do transgranicz</w:t>
      </w:r>
      <w:r w:rsidR="008255B2" w:rsidRPr="00606D34">
        <w:rPr>
          <w:rFonts w:cs="Times New Roman"/>
          <w:sz w:val="24"/>
          <w:szCs w:val="24"/>
        </w:rPr>
        <w:t xml:space="preserve">nych przekształceń i podziałów </w:t>
      </w:r>
      <w:r w:rsidRPr="00606D34">
        <w:rPr>
          <w:rFonts w:cs="Times New Roman"/>
          <w:sz w:val="24"/>
          <w:szCs w:val="24"/>
        </w:rPr>
        <w:t>powodował,</w:t>
      </w:r>
      <w:r w:rsidR="00846304" w:rsidRPr="00606D34">
        <w:rPr>
          <w:rFonts w:cs="Times New Roman"/>
          <w:sz w:val="24"/>
          <w:szCs w:val="24"/>
        </w:rPr>
        <w:t xml:space="preserve"> że</w:t>
      </w:r>
      <w:r w:rsidRPr="00606D34">
        <w:rPr>
          <w:rFonts w:cs="Times New Roman"/>
          <w:sz w:val="24"/>
          <w:szCs w:val="24"/>
        </w:rPr>
        <w:t xml:space="preserve"> państwa te nie regulowały tego typu operacji transgranicznych lub tworzyły własne, często wykluczające się regulacje. Powodowało to niepewność prawną po stronie przedsiębiorców oraz organ</w:t>
      </w:r>
      <w:r w:rsidR="00A35258" w:rsidRPr="00606D34">
        <w:rPr>
          <w:rFonts w:cs="Times New Roman"/>
          <w:sz w:val="24"/>
          <w:szCs w:val="24"/>
        </w:rPr>
        <w:t>ów</w:t>
      </w:r>
      <w:r w:rsidRPr="00606D34">
        <w:rPr>
          <w:rFonts w:cs="Times New Roman"/>
          <w:sz w:val="24"/>
          <w:szCs w:val="24"/>
        </w:rPr>
        <w:t xml:space="preserve"> stosując</w:t>
      </w:r>
      <w:r w:rsidR="00A35258" w:rsidRPr="00606D34">
        <w:rPr>
          <w:rFonts w:cs="Times New Roman"/>
          <w:sz w:val="24"/>
          <w:szCs w:val="24"/>
        </w:rPr>
        <w:t>ych</w:t>
      </w:r>
      <w:r w:rsidRPr="00606D34">
        <w:rPr>
          <w:rFonts w:cs="Times New Roman"/>
          <w:sz w:val="24"/>
          <w:szCs w:val="24"/>
        </w:rPr>
        <w:t xml:space="preserve"> prawo w zasadniczej kwestii, </w:t>
      </w:r>
      <w:r w:rsidR="00B22E52" w:rsidRPr="00606D34">
        <w:rPr>
          <w:rFonts w:cs="Times New Roman"/>
          <w:sz w:val="24"/>
          <w:szCs w:val="24"/>
        </w:rPr>
        <w:t>to jest</w:t>
      </w:r>
      <w:r w:rsidRPr="00606D34">
        <w:rPr>
          <w:rFonts w:cs="Times New Roman"/>
          <w:sz w:val="24"/>
          <w:szCs w:val="24"/>
        </w:rPr>
        <w:t xml:space="preserve"> prawo którego państwa członkowskiego powinno znaleźć zastosowanie w sytuacji, gdy operacje te angażują co najmniej d</w:t>
      </w:r>
      <w:r w:rsidR="00517E6F" w:rsidRPr="00606D34">
        <w:rPr>
          <w:rFonts w:cs="Times New Roman"/>
          <w:sz w:val="24"/>
          <w:szCs w:val="24"/>
        </w:rPr>
        <w:t>wa państwa członkowskie</w:t>
      </w:r>
      <w:r w:rsidRPr="00606D34">
        <w:rPr>
          <w:rFonts w:cs="Times New Roman"/>
          <w:sz w:val="24"/>
          <w:szCs w:val="24"/>
        </w:rPr>
        <w:t xml:space="preserve">. </w:t>
      </w:r>
      <w:r w:rsidR="008305FD" w:rsidRPr="00606D34">
        <w:rPr>
          <w:rFonts w:cs="Times New Roman"/>
          <w:sz w:val="24"/>
          <w:szCs w:val="24"/>
        </w:rPr>
        <w:t xml:space="preserve">Ta niepewność prawna stwarzała </w:t>
      </w:r>
      <w:r w:rsidR="00506667" w:rsidRPr="00606D34">
        <w:rPr>
          <w:rFonts w:cs="Times New Roman"/>
          <w:sz w:val="24"/>
          <w:szCs w:val="24"/>
        </w:rPr>
        <w:t xml:space="preserve">przede wszystkim </w:t>
      </w:r>
      <w:r w:rsidR="008305FD" w:rsidRPr="00606D34">
        <w:rPr>
          <w:rFonts w:cs="Times New Roman"/>
          <w:sz w:val="24"/>
          <w:szCs w:val="24"/>
        </w:rPr>
        <w:t>ryzyko odmowy wpisu spółki w państwie członkowskim przeznaczenia w przypadku przekształceń i podziałów transgranicznych, co prowadził</w:t>
      </w:r>
      <w:r w:rsidR="00506667" w:rsidRPr="00606D34">
        <w:rPr>
          <w:rFonts w:cs="Times New Roman"/>
          <w:sz w:val="24"/>
          <w:szCs w:val="24"/>
        </w:rPr>
        <w:t>o</w:t>
      </w:r>
      <w:r w:rsidR="008305FD" w:rsidRPr="00606D34">
        <w:rPr>
          <w:rFonts w:cs="Times New Roman"/>
          <w:sz w:val="24"/>
          <w:szCs w:val="24"/>
        </w:rPr>
        <w:t xml:space="preserve"> do nieuzasadnionych nakładów finansowych obciążających spółki. Niepewności tej nie mogły wyeliminować reguły kolizyjne,</w:t>
      </w:r>
      <w:r w:rsidR="00517E6F" w:rsidRPr="00606D34">
        <w:rPr>
          <w:rFonts w:cs="Times New Roman"/>
          <w:sz w:val="24"/>
          <w:szCs w:val="24"/>
        </w:rPr>
        <w:t xml:space="preserve"> przewidziane w porządkach krajowych</w:t>
      </w:r>
      <w:r w:rsidR="00012990" w:rsidRPr="00606D34">
        <w:rPr>
          <w:rFonts w:cs="Times New Roman"/>
          <w:sz w:val="24"/>
          <w:szCs w:val="24"/>
        </w:rPr>
        <w:t xml:space="preserve"> z uwagi na brak pewności prawnej</w:t>
      </w:r>
      <w:r w:rsidR="008305FD" w:rsidRPr="00606D34">
        <w:rPr>
          <w:rFonts w:cs="Times New Roman"/>
          <w:sz w:val="24"/>
          <w:szCs w:val="24"/>
        </w:rPr>
        <w:t xml:space="preserve"> w zakresie ich uznania </w:t>
      </w:r>
      <w:r w:rsidR="00506667" w:rsidRPr="00606D34">
        <w:rPr>
          <w:rFonts w:cs="Times New Roman"/>
          <w:sz w:val="24"/>
          <w:szCs w:val="24"/>
        </w:rPr>
        <w:t xml:space="preserve">w </w:t>
      </w:r>
      <w:r w:rsidR="008305FD" w:rsidRPr="00606D34">
        <w:rPr>
          <w:rFonts w:cs="Times New Roman"/>
          <w:sz w:val="24"/>
          <w:szCs w:val="24"/>
        </w:rPr>
        <w:t>państwie członkowskim podmiotu powstałego w wyniku przekształcenia</w:t>
      </w:r>
      <w:r w:rsidR="00094E37" w:rsidRPr="00606D34">
        <w:rPr>
          <w:rFonts w:cs="Times New Roman"/>
          <w:sz w:val="24"/>
          <w:szCs w:val="24"/>
        </w:rPr>
        <w:t xml:space="preserve"> lub podziału transgranicznego. </w:t>
      </w:r>
      <w:r w:rsidR="00506667" w:rsidRPr="00606D34">
        <w:rPr>
          <w:rFonts w:cs="Times New Roman"/>
          <w:sz w:val="24"/>
          <w:szCs w:val="24"/>
        </w:rPr>
        <w:t>Próby osiągnięcia rezultatów zbliżonych do transgranicznych przekształceń i podziałów wiązały się zwykle ze znacznym obciążenie</w:t>
      </w:r>
      <w:r w:rsidR="00517E6F" w:rsidRPr="00606D34">
        <w:rPr>
          <w:rFonts w:cs="Times New Roman"/>
          <w:sz w:val="24"/>
          <w:szCs w:val="24"/>
        </w:rPr>
        <w:t>m</w:t>
      </w:r>
      <w:r w:rsidR="00506667" w:rsidRPr="00606D34">
        <w:rPr>
          <w:rFonts w:cs="Times New Roman"/>
          <w:sz w:val="24"/>
          <w:szCs w:val="24"/>
        </w:rPr>
        <w:t xml:space="preserve"> zainteresowanych spółek z uwagi na znaczny stopień skomplikowania i złożoności tego procesu. </w:t>
      </w:r>
    </w:p>
    <w:p w14:paraId="4E41030B" w14:textId="1B3390DC" w:rsidR="00391E43" w:rsidRPr="00606D34" w:rsidRDefault="00D47D7E" w:rsidP="00606D34">
      <w:pPr>
        <w:pStyle w:val="ODNONIKtreodnonika"/>
        <w:spacing w:before="120" w:line="360" w:lineRule="auto"/>
        <w:ind w:left="0" w:firstLine="0"/>
        <w:rPr>
          <w:rFonts w:cs="Times New Roman"/>
          <w:sz w:val="24"/>
          <w:szCs w:val="24"/>
        </w:rPr>
      </w:pPr>
      <w:r w:rsidRPr="00606D34">
        <w:rPr>
          <w:rFonts w:cs="Times New Roman"/>
          <w:sz w:val="24"/>
          <w:szCs w:val="24"/>
        </w:rPr>
        <w:t xml:space="preserve">Brak </w:t>
      </w:r>
      <w:r w:rsidR="0028208E" w:rsidRPr="00606D34">
        <w:rPr>
          <w:rFonts w:cs="Times New Roman"/>
          <w:sz w:val="24"/>
          <w:szCs w:val="24"/>
        </w:rPr>
        <w:t>zharmonizowanych</w:t>
      </w:r>
      <w:r w:rsidRPr="00606D34">
        <w:rPr>
          <w:rFonts w:cs="Times New Roman"/>
          <w:sz w:val="24"/>
          <w:szCs w:val="24"/>
        </w:rPr>
        <w:t xml:space="preserve"> zasad na jednolitym rynku prowadził również do zjawiska „wyścigu do deregulacji”, co z kolei skutkowało znacznym zróżn</w:t>
      </w:r>
      <w:r w:rsidR="00594FAB">
        <w:rPr>
          <w:rFonts w:cs="Times New Roman"/>
          <w:sz w:val="24"/>
          <w:szCs w:val="24"/>
        </w:rPr>
        <w:t>icowaniem poziomu konkurencji w </w:t>
      </w:r>
      <w:r w:rsidRPr="00606D34">
        <w:rPr>
          <w:rFonts w:cs="Times New Roman"/>
          <w:sz w:val="24"/>
          <w:szCs w:val="24"/>
        </w:rPr>
        <w:t xml:space="preserve">państwach członkowskich. </w:t>
      </w:r>
    </w:p>
    <w:p w14:paraId="45594CB9" w14:textId="1F76B4D7" w:rsidR="00391E43" w:rsidRPr="00606D34" w:rsidRDefault="00774F56" w:rsidP="00606D34">
      <w:pPr>
        <w:pStyle w:val="ODNONIKtreodnonika"/>
        <w:spacing w:before="120" w:line="360" w:lineRule="auto"/>
        <w:ind w:left="0" w:firstLine="0"/>
        <w:rPr>
          <w:rFonts w:cs="Times New Roman"/>
          <w:sz w:val="24"/>
          <w:szCs w:val="24"/>
        </w:rPr>
      </w:pPr>
      <w:bookmarkStart w:id="1" w:name="_Hlk66634846"/>
      <w:r w:rsidRPr="00606D34">
        <w:rPr>
          <w:rFonts w:cs="Times New Roman"/>
          <w:sz w:val="24"/>
          <w:szCs w:val="24"/>
        </w:rPr>
        <w:lastRenderedPageBreak/>
        <w:t>TSUE</w:t>
      </w:r>
      <w:r w:rsidR="00953D74" w:rsidRPr="00606D34">
        <w:rPr>
          <w:rFonts w:cs="Times New Roman"/>
          <w:sz w:val="24"/>
          <w:szCs w:val="24"/>
        </w:rPr>
        <w:t xml:space="preserve"> </w:t>
      </w:r>
      <w:bookmarkEnd w:id="1"/>
      <w:r w:rsidR="00467FFC" w:rsidRPr="00606D34">
        <w:rPr>
          <w:rFonts w:cs="Times New Roman"/>
          <w:sz w:val="24"/>
          <w:szCs w:val="24"/>
        </w:rPr>
        <w:t xml:space="preserve">z jednej strony </w:t>
      </w:r>
      <w:r w:rsidR="00953D74" w:rsidRPr="00606D34">
        <w:rPr>
          <w:rFonts w:cs="Times New Roman"/>
          <w:sz w:val="24"/>
          <w:szCs w:val="24"/>
        </w:rPr>
        <w:t xml:space="preserve">uznawał zasadność </w:t>
      </w:r>
      <w:r w:rsidR="00900B97" w:rsidRPr="00606D34">
        <w:rPr>
          <w:rFonts w:cs="Times New Roman"/>
          <w:sz w:val="24"/>
          <w:szCs w:val="24"/>
        </w:rPr>
        <w:t>rozszerzenia zasady sw</w:t>
      </w:r>
      <w:r w:rsidR="00C3498E" w:rsidRPr="00606D34">
        <w:rPr>
          <w:rFonts w:cs="Times New Roman"/>
          <w:sz w:val="24"/>
          <w:szCs w:val="24"/>
        </w:rPr>
        <w:t>obody przedsiębiorczości na różnego</w:t>
      </w:r>
      <w:r w:rsidR="00900B97" w:rsidRPr="00606D34">
        <w:rPr>
          <w:rFonts w:cs="Times New Roman"/>
          <w:sz w:val="24"/>
          <w:szCs w:val="24"/>
        </w:rPr>
        <w:t xml:space="preserve"> typu operacj</w:t>
      </w:r>
      <w:r w:rsidR="00C3498E" w:rsidRPr="00606D34">
        <w:rPr>
          <w:rFonts w:cs="Times New Roman"/>
          <w:sz w:val="24"/>
          <w:szCs w:val="24"/>
        </w:rPr>
        <w:t>e transgraniczne</w:t>
      </w:r>
      <w:r w:rsidR="00467FFC" w:rsidRPr="00606D34">
        <w:rPr>
          <w:rFonts w:cs="Times New Roman"/>
          <w:sz w:val="24"/>
          <w:szCs w:val="24"/>
        </w:rPr>
        <w:t xml:space="preserve">, ale z drugiej </w:t>
      </w:r>
      <w:r w:rsidR="0028208E" w:rsidRPr="00606D34">
        <w:rPr>
          <w:rFonts w:cs="Times New Roman"/>
          <w:sz w:val="24"/>
          <w:szCs w:val="24"/>
        </w:rPr>
        <w:t xml:space="preserve">strony </w:t>
      </w:r>
      <w:r w:rsidR="00886253">
        <w:rPr>
          <w:rFonts w:cs="Times New Roman"/>
          <w:sz w:val="24"/>
          <w:szCs w:val="24"/>
        </w:rPr>
        <w:t>–</w:t>
      </w:r>
      <w:r w:rsidR="00467FFC" w:rsidRPr="00606D34">
        <w:rPr>
          <w:rFonts w:cs="Times New Roman"/>
          <w:sz w:val="24"/>
          <w:szCs w:val="24"/>
        </w:rPr>
        <w:t xml:space="preserve"> w braku kompetencji prawotwórczych </w:t>
      </w:r>
      <w:r w:rsidR="00E510DB" w:rsidRPr="00606D34">
        <w:rPr>
          <w:rFonts w:cs="Times New Roman"/>
          <w:sz w:val="24"/>
          <w:szCs w:val="24"/>
        </w:rPr>
        <w:t xml:space="preserve">oraz w braku harmonizacji </w:t>
      </w:r>
      <w:r w:rsidR="00DE323D" w:rsidRPr="00606D34">
        <w:rPr>
          <w:rFonts w:cs="Times New Roman"/>
          <w:sz w:val="24"/>
          <w:szCs w:val="24"/>
        </w:rPr>
        <w:t xml:space="preserve">w zakresie </w:t>
      </w:r>
      <w:r w:rsidR="00517E6F" w:rsidRPr="00606D34">
        <w:rPr>
          <w:rFonts w:cs="Times New Roman"/>
          <w:sz w:val="24"/>
          <w:szCs w:val="24"/>
        </w:rPr>
        <w:t xml:space="preserve">operacji transgranicznych </w:t>
      </w:r>
      <w:r w:rsidR="00886253">
        <w:rPr>
          <w:rFonts w:cs="Times New Roman"/>
          <w:sz w:val="24"/>
          <w:szCs w:val="24"/>
        </w:rPr>
        <w:t>–</w:t>
      </w:r>
      <w:r w:rsidR="00467FFC" w:rsidRPr="00606D34">
        <w:rPr>
          <w:rFonts w:cs="Times New Roman"/>
          <w:sz w:val="24"/>
          <w:szCs w:val="24"/>
        </w:rPr>
        <w:t xml:space="preserve"> </w:t>
      </w:r>
      <w:r w:rsidR="00E510DB" w:rsidRPr="00606D34">
        <w:rPr>
          <w:rFonts w:cs="Times New Roman"/>
          <w:sz w:val="24"/>
          <w:szCs w:val="24"/>
        </w:rPr>
        <w:t xml:space="preserve">pozostawiał bardziej szczegółowe uregulowanie tych kwestii prawodawcom krajowym. </w:t>
      </w:r>
    </w:p>
    <w:p w14:paraId="11B17E3A" w14:textId="2ECC676B" w:rsidR="00E510DB" w:rsidRPr="00606D34" w:rsidRDefault="00EC6BC0" w:rsidP="00606D34">
      <w:pPr>
        <w:pStyle w:val="ODNONIKtreodnonika"/>
        <w:spacing w:before="120" w:line="360" w:lineRule="auto"/>
        <w:ind w:left="0" w:firstLine="0"/>
        <w:rPr>
          <w:rFonts w:cs="Times New Roman"/>
          <w:sz w:val="24"/>
          <w:szCs w:val="24"/>
        </w:rPr>
      </w:pPr>
      <w:r w:rsidRPr="00606D34">
        <w:rPr>
          <w:rFonts w:cs="Times New Roman"/>
          <w:sz w:val="24"/>
          <w:szCs w:val="24"/>
        </w:rPr>
        <w:t>Ostrożne podejście prawodawców krajowych do uregulowania tych kwestii wynikało z braku klarownych przepisów unijnych w tym zakresie oraz z obawy prze</w:t>
      </w:r>
      <w:r w:rsidR="004938B1" w:rsidRPr="00606D34">
        <w:rPr>
          <w:rFonts w:cs="Times New Roman"/>
          <w:sz w:val="24"/>
          <w:szCs w:val="24"/>
        </w:rPr>
        <w:t>d</w:t>
      </w:r>
      <w:r w:rsidRPr="00606D34">
        <w:rPr>
          <w:rFonts w:cs="Times New Roman"/>
          <w:sz w:val="24"/>
          <w:szCs w:val="24"/>
        </w:rPr>
        <w:t xml:space="preserve"> wykorzystywaniem operacji transgranicznych d</w:t>
      </w:r>
      <w:r w:rsidR="00DD480C" w:rsidRPr="00606D34">
        <w:rPr>
          <w:rFonts w:cs="Times New Roman"/>
          <w:sz w:val="24"/>
          <w:szCs w:val="24"/>
        </w:rPr>
        <w:t>o nadużycia lub obejścia prawa, co mogło</w:t>
      </w:r>
      <w:r w:rsidR="00A35258" w:rsidRPr="00606D34">
        <w:rPr>
          <w:rFonts w:cs="Times New Roman"/>
          <w:sz w:val="24"/>
          <w:szCs w:val="24"/>
        </w:rPr>
        <w:t>by</w:t>
      </w:r>
      <w:r w:rsidR="00DD480C" w:rsidRPr="00606D34">
        <w:rPr>
          <w:rFonts w:cs="Times New Roman"/>
          <w:sz w:val="24"/>
          <w:szCs w:val="24"/>
        </w:rPr>
        <w:t xml:space="preserve"> naruszać interesy wierzycieli, wspólników mniejszościowych oraz pracowników. </w:t>
      </w:r>
    </w:p>
    <w:p w14:paraId="0ED09228" w14:textId="4FD3550C" w:rsidR="007A02AA" w:rsidRPr="00606D34" w:rsidRDefault="00EC6BC0" w:rsidP="00606D34">
      <w:pPr>
        <w:pStyle w:val="ODNONIKtreodnonika"/>
        <w:spacing w:before="120" w:line="360" w:lineRule="auto"/>
        <w:ind w:left="0" w:firstLine="0"/>
        <w:rPr>
          <w:rFonts w:cs="Times New Roman"/>
          <w:sz w:val="24"/>
          <w:szCs w:val="24"/>
        </w:rPr>
      </w:pPr>
      <w:r w:rsidRPr="00606D34">
        <w:rPr>
          <w:rFonts w:cs="Times New Roman"/>
          <w:sz w:val="24"/>
          <w:szCs w:val="24"/>
        </w:rPr>
        <w:t xml:space="preserve">Obawy </w:t>
      </w:r>
      <w:r w:rsidR="00E227C5" w:rsidRPr="00606D34">
        <w:rPr>
          <w:rFonts w:cs="Times New Roman"/>
          <w:sz w:val="24"/>
          <w:szCs w:val="24"/>
        </w:rPr>
        <w:t>w tym zakresie</w:t>
      </w:r>
      <w:r w:rsidRPr="00606D34">
        <w:rPr>
          <w:rFonts w:cs="Times New Roman"/>
          <w:sz w:val="24"/>
          <w:szCs w:val="24"/>
        </w:rPr>
        <w:t xml:space="preserve"> przedstawiał</w:t>
      </w:r>
      <w:r w:rsidR="00E227C5" w:rsidRPr="00606D34">
        <w:rPr>
          <w:rFonts w:cs="Times New Roman"/>
          <w:sz w:val="24"/>
          <w:szCs w:val="24"/>
        </w:rPr>
        <w:t xml:space="preserve"> również</w:t>
      </w:r>
      <w:r w:rsidR="00517E6F" w:rsidRPr="00606D34">
        <w:rPr>
          <w:rFonts w:cs="Times New Roman"/>
          <w:sz w:val="24"/>
          <w:szCs w:val="24"/>
        </w:rPr>
        <w:t xml:space="preserve"> wielokrotnie TSUE</w:t>
      </w:r>
      <w:r w:rsidRPr="00606D34">
        <w:rPr>
          <w:rFonts w:cs="Times New Roman"/>
          <w:sz w:val="24"/>
          <w:szCs w:val="24"/>
        </w:rPr>
        <w:t xml:space="preserve"> </w:t>
      </w:r>
      <w:r w:rsidR="007A02AA" w:rsidRPr="00606D34">
        <w:rPr>
          <w:rFonts w:cs="Times New Roman"/>
          <w:sz w:val="24"/>
          <w:szCs w:val="24"/>
        </w:rPr>
        <w:t>w swoim orzecznictwie. Tytułem przykładu, w wyroku z dnia 9 marca 1999 r. w spraw</w:t>
      </w:r>
      <w:r w:rsidR="00C31BA7" w:rsidRPr="00606D34">
        <w:rPr>
          <w:rFonts w:cs="Times New Roman"/>
          <w:sz w:val="24"/>
          <w:szCs w:val="24"/>
        </w:rPr>
        <w:t>ie C-212/97</w:t>
      </w:r>
      <w:r w:rsidR="008C55A3">
        <w:rPr>
          <w:rFonts w:cs="Times New Roman"/>
          <w:sz w:val="24"/>
          <w:szCs w:val="24"/>
        </w:rPr>
        <w:t>,</w:t>
      </w:r>
      <w:r w:rsidR="00C31BA7" w:rsidRPr="00606D34">
        <w:rPr>
          <w:rFonts w:cs="Times New Roman"/>
          <w:sz w:val="24"/>
          <w:szCs w:val="24"/>
        </w:rPr>
        <w:t xml:space="preserve"> Centros Ltd</w:t>
      </w:r>
      <w:r w:rsidR="008C55A3">
        <w:rPr>
          <w:rFonts w:cs="Times New Roman"/>
          <w:sz w:val="24"/>
          <w:szCs w:val="24"/>
        </w:rPr>
        <w:t>,</w:t>
      </w:r>
      <w:r w:rsidR="00C31BA7" w:rsidRPr="00606D34">
        <w:rPr>
          <w:rFonts w:cs="Times New Roman"/>
          <w:sz w:val="24"/>
          <w:szCs w:val="24"/>
        </w:rPr>
        <w:t xml:space="preserve"> TSUE</w:t>
      </w:r>
      <w:r w:rsidR="007A02AA" w:rsidRPr="00606D34">
        <w:rPr>
          <w:rFonts w:cs="Times New Roman"/>
          <w:sz w:val="24"/>
          <w:szCs w:val="24"/>
        </w:rPr>
        <w:t xml:space="preserve"> (pkt 39) wskazał,</w:t>
      </w:r>
      <w:r w:rsidR="00846304" w:rsidRPr="00606D34">
        <w:rPr>
          <w:rFonts w:cs="Times New Roman"/>
          <w:sz w:val="24"/>
          <w:szCs w:val="24"/>
        </w:rPr>
        <w:t xml:space="preserve"> że</w:t>
      </w:r>
      <w:r w:rsidR="007A02AA" w:rsidRPr="00606D34">
        <w:rPr>
          <w:rFonts w:cs="Times New Roman"/>
          <w:sz w:val="24"/>
          <w:szCs w:val="24"/>
        </w:rPr>
        <w:t xml:space="preserve"> władze danego państwa członkowskiego mogą przyjąć dowolny środek zapobiegający</w:t>
      </w:r>
      <w:r w:rsidR="00D31A46" w:rsidRPr="00606D34">
        <w:rPr>
          <w:rFonts w:cs="Times New Roman"/>
          <w:sz w:val="24"/>
          <w:szCs w:val="24"/>
        </w:rPr>
        <w:t xml:space="preserve"> lub penalizujący</w:t>
      </w:r>
      <w:r w:rsidR="007A02AA" w:rsidRPr="00606D34">
        <w:rPr>
          <w:rFonts w:cs="Times New Roman"/>
          <w:sz w:val="24"/>
          <w:szCs w:val="24"/>
        </w:rPr>
        <w:t xml:space="preserve"> oszustw</w:t>
      </w:r>
      <w:r w:rsidR="00D31A46" w:rsidRPr="00606D34">
        <w:rPr>
          <w:rFonts w:cs="Times New Roman"/>
          <w:sz w:val="24"/>
          <w:szCs w:val="24"/>
        </w:rPr>
        <w:t>a</w:t>
      </w:r>
      <w:r w:rsidR="007A02AA" w:rsidRPr="00606D34">
        <w:rPr>
          <w:rFonts w:cs="Times New Roman"/>
          <w:sz w:val="24"/>
          <w:szCs w:val="24"/>
        </w:rPr>
        <w:t xml:space="preserve"> bądź wobec samej spółki, w stosownym przypadku przy współpracy z państwem członkowskim, w którym została ona założona, bądź wobec jej wspólników, którym udowodniono, że w rzeczywistości zamierzają, przez założenie</w:t>
      </w:r>
      <w:r w:rsidR="00C31BA7" w:rsidRPr="00606D34">
        <w:rPr>
          <w:rFonts w:cs="Times New Roman"/>
          <w:sz w:val="24"/>
          <w:szCs w:val="24"/>
        </w:rPr>
        <w:t xml:space="preserve"> spółki, uniknąć wywiązania się z </w:t>
      </w:r>
      <w:r w:rsidR="007A02AA" w:rsidRPr="00606D34">
        <w:rPr>
          <w:rFonts w:cs="Times New Roman"/>
          <w:sz w:val="24"/>
          <w:szCs w:val="24"/>
        </w:rPr>
        <w:t>zobowiązań wobec wierzycieli prywatnych lub publicznych</w:t>
      </w:r>
      <w:r w:rsidR="00C31BA7" w:rsidRPr="00606D34">
        <w:rPr>
          <w:rFonts w:cs="Times New Roman"/>
          <w:sz w:val="24"/>
          <w:szCs w:val="24"/>
        </w:rPr>
        <w:t>,</w:t>
      </w:r>
      <w:r w:rsidR="007A02AA" w:rsidRPr="00606D34">
        <w:rPr>
          <w:rFonts w:cs="Times New Roman"/>
          <w:sz w:val="24"/>
          <w:szCs w:val="24"/>
        </w:rPr>
        <w:t xml:space="preserve"> mających siedzibę na terytorium danego państwa członkowskiego.</w:t>
      </w:r>
    </w:p>
    <w:p w14:paraId="42CAAAA8" w14:textId="0CAC16D6" w:rsidR="007A02AA" w:rsidRPr="00606D34" w:rsidRDefault="00C31BA7" w:rsidP="00606D34">
      <w:pPr>
        <w:pStyle w:val="ODNONIKtreodnonika"/>
        <w:spacing w:before="120" w:line="360" w:lineRule="auto"/>
        <w:ind w:left="0" w:firstLine="0"/>
        <w:rPr>
          <w:rFonts w:cs="Times New Roman"/>
          <w:sz w:val="24"/>
          <w:szCs w:val="24"/>
        </w:rPr>
      </w:pPr>
      <w:r w:rsidRPr="00606D34">
        <w:rPr>
          <w:rFonts w:cs="Times New Roman"/>
          <w:sz w:val="24"/>
          <w:szCs w:val="24"/>
        </w:rPr>
        <w:t xml:space="preserve">Dyrektywa 2019/2121 </w:t>
      </w:r>
      <w:r w:rsidR="007B47CE" w:rsidRPr="00606D34">
        <w:rPr>
          <w:rFonts w:cs="Times New Roman"/>
          <w:sz w:val="24"/>
          <w:szCs w:val="24"/>
        </w:rPr>
        <w:t>stanowi swoisty kompromis między potrzebą stworzenia wspólnych ram prawnych dla ułatwienia dokonywania operacji transgranicznych</w:t>
      </w:r>
      <w:r w:rsidR="00E227C5" w:rsidRPr="00606D34">
        <w:rPr>
          <w:rFonts w:cs="Times New Roman"/>
          <w:sz w:val="24"/>
          <w:szCs w:val="24"/>
        </w:rPr>
        <w:t xml:space="preserve"> a potrzebą ochrony interesów różnych podmiotów powiązanych ze spółką</w:t>
      </w:r>
      <w:r w:rsidR="007B47CE" w:rsidRPr="00606D34">
        <w:rPr>
          <w:rFonts w:cs="Times New Roman"/>
          <w:sz w:val="24"/>
          <w:szCs w:val="24"/>
        </w:rPr>
        <w:t xml:space="preserve">, na które te operacje mogą </w:t>
      </w:r>
      <w:r w:rsidR="006C290C" w:rsidRPr="00606D34">
        <w:rPr>
          <w:rFonts w:cs="Times New Roman"/>
          <w:sz w:val="24"/>
          <w:szCs w:val="24"/>
        </w:rPr>
        <w:t xml:space="preserve">bezpośrednio </w:t>
      </w:r>
      <w:r w:rsidR="007B47CE" w:rsidRPr="00606D34">
        <w:rPr>
          <w:rFonts w:cs="Times New Roman"/>
          <w:sz w:val="24"/>
          <w:szCs w:val="24"/>
        </w:rPr>
        <w:t xml:space="preserve">wpływać. </w:t>
      </w:r>
    </w:p>
    <w:p w14:paraId="04AED73D" w14:textId="38DDBC5A" w:rsidR="007B47CE" w:rsidRPr="00606D34" w:rsidRDefault="007B47CE" w:rsidP="00606D34">
      <w:pPr>
        <w:pStyle w:val="ODNONIKtreodnonika"/>
        <w:spacing w:before="120" w:line="360" w:lineRule="auto"/>
        <w:ind w:left="0" w:firstLine="0"/>
        <w:rPr>
          <w:rFonts w:cs="Times New Roman"/>
          <w:sz w:val="24"/>
          <w:szCs w:val="24"/>
        </w:rPr>
      </w:pPr>
      <w:r w:rsidRPr="00606D34">
        <w:rPr>
          <w:rFonts w:cs="Times New Roman"/>
          <w:sz w:val="24"/>
          <w:szCs w:val="24"/>
        </w:rPr>
        <w:t xml:space="preserve">Wobec powyższego dyrektywa 2019/2121 </w:t>
      </w:r>
      <w:r w:rsidR="008305FD" w:rsidRPr="00606D34">
        <w:rPr>
          <w:rFonts w:cs="Times New Roman"/>
          <w:sz w:val="24"/>
          <w:szCs w:val="24"/>
        </w:rPr>
        <w:t>przewiduje bardziej szczegółowe</w:t>
      </w:r>
      <w:r w:rsidRPr="00606D34">
        <w:rPr>
          <w:rFonts w:cs="Times New Roman"/>
          <w:sz w:val="24"/>
          <w:szCs w:val="24"/>
        </w:rPr>
        <w:t xml:space="preserve"> przepisy ochronne niż te przewidziane w dotychczasowej dyrektywie 2017/1132 w odniesieniu do połączeń transgranicznych, w tym </w:t>
      </w:r>
      <w:r w:rsidR="00517E6F" w:rsidRPr="00606D34">
        <w:rPr>
          <w:rFonts w:cs="Times New Roman"/>
          <w:sz w:val="24"/>
          <w:szCs w:val="24"/>
        </w:rPr>
        <w:t>w szczególności w zakresie określenia warunków</w:t>
      </w:r>
      <w:r w:rsidRPr="00606D34">
        <w:rPr>
          <w:rFonts w:cs="Times New Roman"/>
          <w:sz w:val="24"/>
          <w:szCs w:val="24"/>
        </w:rPr>
        <w:t xml:space="preserve"> wyda</w:t>
      </w:r>
      <w:r w:rsidR="00850FD8" w:rsidRPr="00606D34">
        <w:rPr>
          <w:rFonts w:cs="Times New Roman"/>
          <w:sz w:val="24"/>
          <w:szCs w:val="24"/>
        </w:rPr>
        <w:t>wa</w:t>
      </w:r>
      <w:r w:rsidRPr="00606D34">
        <w:rPr>
          <w:rFonts w:cs="Times New Roman"/>
          <w:sz w:val="24"/>
          <w:szCs w:val="24"/>
        </w:rPr>
        <w:t>nia zaświadczenia o zgodności z prawem danej operacji transgranicznej. Grupami korzystającymi z tych przepisów ochronnych są</w:t>
      </w:r>
      <w:r w:rsidR="008305FD" w:rsidRPr="00606D34">
        <w:rPr>
          <w:rFonts w:cs="Times New Roman"/>
          <w:sz w:val="24"/>
          <w:szCs w:val="24"/>
        </w:rPr>
        <w:t xml:space="preserve"> m.in.</w:t>
      </w:r>
      <w:r w:rsidRPr="00606D34">
        <w:rPr>
          <w:rFonts w:cs="Times New Roman"/>
          <w:sz w:val="24"/>
          <w:szCs w:val="24"/>
        </w:rPr>
        <w:t>: wierzyciele, ze szczególnym uwzględnieniem wierzycieli publicznych</w:t>
      </w:r>
      <w:r w:rsidR="00DD79C8" w:rsidRPr="00606D34">
        <w:rPr>
          <w:rFonts w:cs="Times New Roman"/>
          <w:sz w:val="24"/>
          <w:szCs w:val="24"/>
        </w:rPr>
        <w:t>,</w:t>
      </w:r>
      <w:r w:rsidRPr="00606D34">
        <w:rPr>
          <w:rFonts w:cs="Times New Roman"/>
          <w:sz w:val="24"/>
          <w:szCs w:val="24"/>
        </w:rPr>
        <w:t xml:space="preserve"> wspólnicy mniejszościowi oraz pracownicy.</w:t>
      </w:r>
      <w:r w:rsidR="00846304" w:rsidRPr="00606D34">
        <w:rPr>
          <w:rFonts w:cs="Times New Roman"/>
          <w:sz w:val="24"/>
          <w:szCs w:val="24"/>
        </w:rPr>
        <w:t xml:space="preserve"> </w:t>
      </w:r>
    </w:p>
    <w:p w14:paraId="59F7B4C9" w14:textId="7C9EFC67" w:rsidR="00DD79C8" w:rsidRPr="00606D34" w:rsidRDefault="00DD79C8" w:rsidP="00606D34">
      <w:pPr>
        <w:pStyle w:val="ODNONIKtreodnonika"/>
        <w:spacing w:before="120" w:line="360" w:lineRule="auto"/>
        <w:ind w:left="0" w:firstLine="0"/>
        <w:rPr>
          <w:rFonts w:cs="Times New Roman"/>
          <w:sz w:val="24"/>
          <w:szCs w:val="24"/>
        </w:rPr>
      </w:pPr>
      <w:r w:rsidRPr="00606D34">
        <w:rPr>
          <w:rFonts w:cs="Times New Roman"/>
          <w:sz w:val="24"/>
          <w:szCs w:val="24"/>
        </w:rPr>
        <w:t>W odniesieniu do wierzycieli</w:t>
      </w:r>
      <w:r w:rsidR="0025300B" w:rsidRPr="00606D34">
        <w:rPr>
          <w:rFonts w:cs="Times New Roman"/>
          <w:sz w:val="24"/>
          <w:szCs w:val="24"/>
        </w:rPr>
        <w:t xml:space="preserve"> środki</w:t>
      </w:r>
      <w:r w:rsidRPr="00606D34">
        <w:rPr>
          <w:rFonts w:cs="Times New Roman"/>
          <w:sz w:val="24"/>
          <w:szCs w:val="24"/>
        </w:rPr>
        <w:t xml:space="preserve"> ochronne</w:t>
      </w:r>
      <w:r w:rsidR="0025300B" w:rsidRPr="00606D34">
        <w:rPr>
          <w:rFonts w:cs="Times New Roman"/>
          <w:sz w:val="24"/>
          <w:szCs w:val="24"/>
        </w:rPr>
        <w:t>,</w:t>
      </w:r>
      <w:r w:rsidRPr="00606D34">
        <w:rPr>
          <w:rFonts w:cs="Times New Roman"/>
          <w:sz w:val="24"/>
          <w:szCs w:val="24"/>
        </w:rPr>
        <w:t xml:space="preserve"> </w:t>
      </w:r>
      <w:r w:rsidR="0025300B" w:rsidRPr="00606D34">
        <w:rPr>
          <w:rFonts w:cs="Times New Roman"/>
          <w:sz w:val="24"/>
          <w:szCs w:val="24"/>
        </w:rPr>
        <w:t xml:space="preserve">w przypadku wszystkich operacji transgranicznych, </w:t>
      </w:r>
      <w:r w:rsidRPr="00606D34">
        <w:rPr>
          <w:rFonts w:cs="Times New Roman"/>
          <w:sz w:val="24"/>
          <w:szCs w:val="24"/>
        </w:rPr>
        <w:t xml:space="preserve">polegają </w:t>
      </w:r>
      <w:r w:rsidR="00B22E52" w:rsidRPr="00606D34">
        <w:rPr>
          <w:rFonts w:cs="Times New Roman"/>
          <w:sz w:val="24"/>
          <w:szCs w:val="24"/>
        </w:rPr>
        <w:t>między innymi</w:t>
      </w:r>
      <w:r w:rsidR="00CC60D4" w:rsidRPr="00606D34">
        <w:rPr>
          <w:rFonts w:cs="Times New Roman"/>
          <w:sz w:val="24"/>
          <w:szCs w:val="24"/>
        </w:rPr>
        <w:t xml:space="preserve"> </w:t>
      </w:r>
      <w:r w:rsidRPr="00606D34">
        <w:rPr>
          <w:rFonts w:cs="Times New Roman"/>
          <w:sz w:val="24"/>
          <w:szCs w:val="24"/>
        </w:rPr>
        <w:t xml:space="preserve">na: </w:t>
      </w:r>
    </w:p>
    <w:p w14:paraId="293C7E22" w14:textId="7C92FC89" w:rsidR="00DD79C8" w:rsidRPr="00606D34" w:rsidRDefault="00E73480" w:rsidP="007F1A2E">
      <w:pPr>
        <w:pStyle w:val="ODNONIKtreodnonika"/>
        <w:spacing w:line="360" w:lineRule="auto"/>
        <w:rPr>
          <w:rFonts w:cs="Times New Roman"/>
          <w:sz w:val="24"/>
          <w:szCs w:val="24"/>
        </w:rPr>
      </w:pPr>
      <w:r>
        <w:rPr>
          <w:rFonts w:cs="Times New Roman"/>
          <w:sz w:val="24"/>
          <w:szCs w:val="24"/>
        </w:rPr>
        <w:t>–</w:t>
      </w:r>
      <w:r>
        <w:rPr>
          <w:rFonts w:cs="Times New Roman"/>
          <w:sz w:val="24"/>
          <w:szCs w:val="24"/>
        </w:rPr>
        <w:tab/>
      </w:r>
      <w:r w:rsidR="0025300B" w:rsidRPr="00606D34">
        <w:rPr>
          <w:rFonts w:cs="Times New Roman"/>
          <w:sz w:val="24"/>
          <w:szCs w:val="24"/>
        </w:rPr>
        <w:t xml:space="preserve">zapewnieniu </w:t>
      </w:r>
      <w:r w:rsidR="00517E6F" w:rsidRPr="00606D34">
        <w:rPr>
          <w:rFonts w:cs="Times New Roman"/>
          <w:sz w:val="24"/>
          <w:szCs w:val="24"/>
        </w:rPr>
        <w:t xml:space="preserve">przez państwa członkowskie </w:t>
      </w:r>
      <w:r w:rsidR="00DD79C8" w:rsidRPr="00606D34">
        <w:rPr>
          <w:rFonts w:cs="Times New Roman"/>
          <w:sz w:val="24"/>
          <w:szCs w:val="24"/>
        </w:rPr>
        <w:t>możliwości złożenia wniosku do odpowiedniego organu administracyjnego lub sądowego o ustanowienie odpowiednich zabezpieczeń ich roszczeń</w:t>
      </w:r>
      <w:r w:rsidR="00D403C1" w:rsidRPr="00606D34">
        <w:rPr>
          <w:rFonts w:cs="Times New Roman"/>
          <w:sz w:val="24"/>
          <w:szCs w:val="24"/>
        </w:rPr>
        <w:t>;</w:t>
      </w:r>
      <w:r w:rsidR="0025300B" w:rsidRPr="00606D34">
        <w:rPr>
          <w:rFonts w:cs="Times New Roman"/>
          <w:sz w:val="24"/>
          <w:szCs w:val="24"/>
        </w:rPr>
        <w:t xml:space="preserve"> </w:t>
      </w:r>
    </w:p>
    <w:p w14:paraId="10BF94D4" w14:textId="2DEF1EFD" w:rsidR="00DD79C8" w:rsidRPr="00606D34" w:rsidRDefault="00E73480" w:rsidP="007F1A2E">
      <w:pPr>
        <w:pStyle w:val="ODNONIKtreodnonika"/>
        <w:spacing w:line="360" w:lineRule="auto"/>
        <w:rPr>
          <w:rFonts w:cs="Times New Roman"/>
          <w:sz w:val="24"/>
          <w:szCs w:val="24"/>
        </w:rPr>
      </w:pPr>
      <w:r>
        <w:rPr>
          <w:rFonts w:cs="Times New Roman"/>
          <w:sz w:val="24"/>
          <w:szCs w:val="24"/>
        </w:rPr>
        <w:t>–</w:t>
      </w:r>
      <w:r w:rsidR="0025300B" w:rsidRPr="00606D34">
        <w:rPr>
          <w:rFonts w:cs="Times New Roman"/>
          <w:sz w:val="24"/>
          <w:szCs w:val="24"/>
        </w:rPr>
        <w:tab/>
      </w:r>
      <w:r w:rsidR="00DD79C8" w:rsidRPr="00606D34">
        <w:rPr>
          <w:rFonts w:cs="Times New Roman"/>
          <w:sz w:val="24"/>
          <w:szCs w:val="24"/>
        </w:rPr>
        <w:t>możliwości</w:t>
      </w:r>
      <w:r w:rsidR="0025300B" w:rsidRPr="00606D34">
        <w:rPr>
          <w:rFonts w:cs="Times New Roman"/>
          <w:sz w:val="24"/>
          <w:szCs w:val="24"/>
        </w:rPr>
        <w:t xml:space="preserve"> wprowadzenia </w:t>
      </w:r>
      <w:r w:rsidR="00517E6F" w:rsidRPr="00606D34">
        <w:rPr>
          <w:rFonts w:cs="Times New Roman"/>
          <w:sz w:val="24"/>
          <w:szCs w:val="24"/>
        </w:rPr>
        <w:t xml:space="preserve">przez państwa członkowskie </w:t>
      </w:r>
      <w:r w:rsidR="0025300B" w:rsidRPr="00606D34">
        <w:rPr>
          <w:rFonts w:cs="Times New Roman"/>
          <w:sz w:val="24"/>
          <w:szCs w:val="24"/>
        </w:rPr>
        <w:t>wymogu żądania od organu administrującego lub zar</w:t>
      </w:r>
      <w:r w:rsidR="00DE323D" w:rsidRPr="00606D34">
        <w:rPr>
          <w:rFonts w:cs="Times New Roman"/>
          <w:sz w:val="24"/>
          <w:szCs w:val="24"/>
        </w:rPr>
        <w:t>ządzającego spółk</w:t>
      </w:r>
      <w:r w:rsidR="00361501" w:rsidRPr="00606D34">
        <w:rPr>
          <w:rFonts w:cs="Times New Roman"/>
          <w:sz w:val="24"/>
          <w:szCs w:val="24"/>
        </w:rPr>
        <w:t>i</w:t>
      </w:r>
      <w:r w:rsidR="00DE323D" w:rsidRPr="00606D34">
        <w:rPr>
          <w:rFonts w:cs="Times New Roman"/>
          <w:sz w:val="24"/>
          <w:szCs w:val="24"/>
        </w:rPr>
        <w:t xml:space="preserve"> oświadczenia </w:t>
      </w:r>
      <w:r w:rsidR="0025300B" w:rsidRPr="00606D34">
        <w:rPr>
          <w:rFonts w:cs="Times New Roman"/>
          <w:sz w:val="24"/>
          <w:szCs w:val="24"/>
        </w:rPr>
        <w:t>o wypłacalności</w:t>
      </w:r>
      <w:r w:rsidR="00D403C1" w:rsidRPr="00606D34">
        <w:rPr>
          <w:rFonts w:cs="Times New Roman"/>
          <w:sz w:val="24"/>
          <w:szCs w:val="24"/>
        </w:rPr>
        <w:t>;</w:t>
      </w:r>
      <w:r w:rsidR="0025300B" w:rsidRPr="00606D34">
        <w:rPr>
          <w:rFonts w:cs="Times New Roman"/>
          <w:sz w:val="24"/>
          <w:szCs w:val="24"/>
        </w:rPr>
        <w:t xml:space="preserve"> </w:t>
      </w:r>
    </w:p>
    <w:p w14:paraId="20BD3E84" w14:textId="59C16963" w:rsidR="0025300B" w:rsidRPr="00606D34" w:rsidRDefault="00E73480" w:rsidP="007F1A2E">
      <w:pPr>
        <w:pStyle w:val="ODNONIKtreodnonika"/>
        <w:spacing w:line="360" w:lineRule="auto"/>
        <w:rPr>
          <w:rFonts w:cs="Times New Roman"/>
          <w:sz w:val="24"/>
          <w:szCs w:val="24"/>
        </w:rPr>
      </w:pPr>
      <w:r>
        <w:rPr>
          <w:rFonts w:cs="Times New Roman"/>
          <w:sz w:val="24"/>
          <w:szCs w:val="24"/>
        </w:rPr>
        <w:lastRenderedPageBreak/>
        <w:t>–</w:t>
      </w:r>
      <w:r w:rsidR="00517E6F" w:rsidRPr="00606D34">
        <w:rPr>
          <w:rFonts w:cs="Times New Roman"/>
          <w:sz w:val="24"/>
          <w:szCs w:val="24"/>
        </w:rPr>
        <w:tab/>
        <w:t>zapewnieniu przez państwa członkowskie</w:t>
      </w:r>
      <w:r w:rsidR="0025300B" w:rsidRPr="00606D34">
        <w:rPr>
          <w:rFonts w:cs="Times New Roman"/>
          <w:sz w:val="24"/>
          <w:szCs w:val="24"/>
        </w:rPr>
        <w:t xml:space="preserve"> możliwości składania uwag przez wierzycieli do planu danej operacji transgranicznej. </w:t>
      </w:r>
    </w:p>
    <w:p w14:paraId="79813CD9" w14:textId="5F331F91" w:rsidR="0025300B" w:rsidRPr="00606D34" w:rsidRDefault="00F26C78" w:rsidP="00606D34">
      <w:pPr>
        <w:pStyle w:val="ODNONIKtreodnonika"/>
        <w:spacing w:before="120" w:line="360" w:lineRule="auto"/>
        <w:ind w:left="0" w:firstLine="0"/>
        <w:rPr>
          <w:rFonts w:cs="Times New Roman"/>
          <w:sz w:val="24"/>
          <w:szCs w:val="24"/>
        </w:rPr>
      </w:pPr>
      <w:r w:rsidRPr="00606D34">
        <w:rPr>
          <w:rFonts w:cs="Times New Roman"/>
          <w:sz w:val="24"/>
          <w:szCs w:val="24"/>
        </w:rPr>
        <w:t>Ponadto</w:t>
      </w:r>
      <w:r w:rsidR="000243AE" w:rsidRPr="00606D34">
        <w:rPr>
          <w:rFonts w:cs="Times New Roman"/>
          <w:sz w:val="24"/>
          <w:szCs w:val="24"/>
        </w:rPr>
        <w:t>, w odniesieniu do</w:t>
      </w:r>
      <w:r w:rsidR="0025300B" w:rsidRPr="00606D34">
        <w:rPr>
          <w:rFonts w:cs="Times New Roman"/>
          <w:sz w:val="24"/>
          <w:szCs w:val="24"/>
        </w:rPr>
        <w:t xml:space="preserve"> przekształceń transgranicznych, dyrektywa</w:t>
      </w:r>
      <w:r w:rsidR="00D233E9" w:rsidRPr="00606D34">
        <w:rPr>
          <w:rFonts w:cs="Times New Roman"/>
          <w:sz w:val="24"/>
          <w:szCs w:val="24"/>
        </w:rPr>
        <w:t xml:space="preserve"> 2019/2121 </w:t>
      </w:r>
      <w:r w:rsidR="0025300B" w:rsidRPr="00606D34">
        <w:rPr>
          <w:rFonts w:cs="Times New Roman"/>
          <w:sz w:val="24"/>
          <w:szCs w:val="24"/>
        </w:rPr>
        <w:t xml:space="preserve">przewiduje specjalny przepis jurysdykcyjny, dający wierzycielom możliwość </w:t>
      </w:r>
      <w:r w:rsidR="00D233E9" w:rsidRPr="00606D34">
        <w:rPr>
          <w:rFonts w:cs="Times New Roman"/>
          <w:sz w:val="24"/>
          <w:szCs w:val="24"/>
        </w:rPr>
        <w:t xml:space="preserve">wszczęcia postępowania przeciwko spółce również w państwie członkowskim wyjścia w terminie dwóch lat od daty przekształcenia transgranicznego. Ten nowy przepis jurysdykcyjny stanowi uzupełnienie innych unijnych przepisów dotyczących wyboru jurysdykcji. </w:t>
      </w:r>
    </w:p>
    <w:p w14:paraId="4FE01A9A" w14:textId="40F4D92C" w:rsidR="00F26C78" w:rsidRPr="00606D34" w:rsidRDefault="00F26C78" w:rsidP="00606D34">
      <w:pPr>
        <w:pStyle w:val="ODNONIKtreodnonika"/>
        <w:spacing w:before="120" w:line="360" w:lineRule="auto"/>
        <w:ind w:left="0" w:firstLine="0"/>
        <w:rPr>
          <w:rFonts w:cs="Times New Roman"/>
          <w:sz w:val="24"/>
          <w:szCs w:val="24"/>
        </w:rPr>
      </w:pPr>
      <w:r w:rsidRPr="00606D34">
        <w:rPr>
          <w:rFonts w:cs="Times New Roman"/>
          <w:sz w:val="24"/>
          <w:szCs w:val="24"/>
        </w:rPr>
        <w:t>W odniesieniu do podziałów transgranicznych dyrektywa</w:t>
      </w:r>
      <w:r w:rsidR="009916EE" w:rsidRPr="00606D34">
        <w:rPr>
          <w:rFonts w:cs="Times New Roman"/>
          <w:sz w:val="24"/>
          <w:szCs w:val="24"/>
        </w:rPr>
        <w:t xml:space="preserve"> 2019/2121 przewiduje dodatkowo </w:t>
      </w:r>
      <w:r w:rsidRPr="00606D34">
        <w:rPr>
          <w:rFonts w:cs="Times New Roman"/>
          <w:sz w:val="24"/>
          <w:szCs w:val="24"/>
        </w:rPr>
        <w:t>zasadę solidarnej odpowiedzialności</w:t>
      </w:r>
      <w:r w:rsidR="00FC0474">
        <w:rPr>
          <w:rFonts w:cs="Times New Roman"/>
          <w:sz w:val="24"/>
          <w:szCs w:val="24"/>
        </w:rPr>
        <w:t>,</w:t>
      </w:r>
      <w:r w:rsidRPr="00606D34">
        <w:rPr>
          <w:rFonts w:cs="Times New Roman"/>
          <w:sz w:val="24"/>
          <w:szCs w:val="24"/>
        </w:rPr>
        <w:t xml:space="preserve"> w sytuacji gdy roszczenie wierzyciela spółki podlegającej podziałowi nie zostanie zaspokojone przez spółkę, której przydzielone jest zobowiązanie. </w:t>
      </w:r>
    </w:p>
    <w:p w14:paraId="5E63DE7B" w14:textId="77D264B2" w:rsidR="00D233E9" w:rsidRPr="00606D34" w:rsidRDefault="00D233E9" w:rsidP="00606D34">
      <w:pPr>
        <w:pStyle w:val="ODNONIKtreodnonika"/>
        <w:spacing w:before="120" w:line="360" w:lineRule="auto"/>
        <w:ind w:left="0" w:firstLine="0"/>
        <w:rPr>
          <w:rFonts w:cs="Times New Roman"/>
          <w:sz w:val="24"/>
          <w:szCs w:val="24"/>
        </w:rPr>
      </w:pPr>
      <w:r w:rsidRPr="00606D34">
        <w:rPr>
          <w:rFonts w:cs="Times New Roman"/>
          <w:sz w:val="24"/>
          <w:szCs w:val="24"/>
        </w:rPr>
        <w:t xml:space="preserve">W odniesieniu do wspólników mniejszościowych środki ochronne, w przypadku wszystkich operacji transgranicznych, polegają </w:t>
      </w:r>
      <w:r w:rsidR="00B22E52" w:rsidRPr="00606D34">
        <w:rPr>
          <w:rFonts w:cs="Times New Roman"/>
          <w:sz w:val="24"/>
          <w:szCs w:val="24"/>
        </w:rPr>
        <w:t>między innymi</w:t>
      </w:r>
      <w:r w:rsidR="00CC60D4" w:rsidRPr="00606D34">
        <w:rPr>
          <w:rFonts w:cs="Times New Roman"/>
          <w:sz w:val="24"/>
          <w:szCs w:val="24"/>
        </w:rPr>
        <w:t xml:space="preserve"> </w:t>
      </w:r>
      <w:r w:rsidRPr="00606D34">
        <w:rPr>
          <w:rFonts w:cs="Times New Roman"/>
          <w:sz w:val="24"/>
          <w:szCs w:val="24"/>
        </w:rPr>
        <w:t xml:space="preserve">na: </w:t>
      </w:r>
    </w:p>
    <w:p w14:paraId="159F83C8" w14:textId="59EF8107" w:rsidR="00132562" w:rsidRPr="00606D34" w:rsidRDefault="00E73480" w:rsidP="007F1A2E">
      <w:pPr>
        <w:pStyle w:val="ODNONIKtreodnonika"/>
        <w:spacing w:line="360" w:lineRule="auto"/>
        <w:rPr>
          <w:rFonts w:cs="Times New Roman"/>
          <w:sz w:val="24"/>
          <w:szCs w:val="24"/>
        </w:rPr>
      </w:pPr>
      <w:r>
        <w:rPr>
          <w:rFonts w:cs="Times New Roman"/>
          <w:sz w:val="24"/>
          <w:szCs w:val="24"/>
        </w:rPr>
        <w:t>–</w:t>
      </w:r>
      <w:r w:rsidR="00132562" w:rsidRPr="00606D34">
        <w:rPr>
          <w:rFonts w:cs="Times New Roman"/>
          <w:sz w:val="24"/>
          <w:szCs w:val="24"/>
        </w:rPr>
        <w:tab/>
        <w:t>zapewnieniu możliwości składania uwag przez wspólników do planu danej operacji transgranicznej</w:t>
      </w:r>
      <w:r w:rsidR="00D403C1" w:rsidRPr="00606D34">
        <w:rPr>
          <w:rFonts w:cs="Times New Roman"/>
          <w:sz w:val="24"/>
          <w:szCs w:val="24"/>
        </w:rPr>
        <w:t>;</w:t>
      </w:r>
    </w:p>
    <w:p w14:paraId="238F5950" w14:textId="5435D956" w:rsidR="00F26C78" w:rsidRPr="00606D34" w:rsidRDefault="00E73480" w:rsidP="007F1A2E">
      <w:pPr>
        <w:pStyle w:val="ODNONIKtreodnonika"/>
        <w:spacing w:line="360" w:lineRule="auto"/>
        <w:rPr>
          <w:rFonts w:cs="Times New Roman"/>
          <w:sz w:val="24"/>
          <w:szCs w:val="24"/>
        </w:rPr>
      </w:pPr>
      <w:r>
        <w:rPr>
          <w:rFonts w:cs="Times New Roman"/>
          <w:sz w:val="24"/>
          <w:szCs w:val="24"/>
        </w:rPr>
        <w:t>–</w:t>
      </w:r>
      <w:r w:rsidR="00132562" w:rsidRPr="00606D34">
        <w:rPr>
          <w:rFonts w:cs="Times New Roman"/>
          <w:sz w:val="24"/>
          <w:szCs w:val="24"/>
        </w:rPr>
        <w:tab/>
        <w:t>zapewnieniu sporządzenia sprawozdania dla wspólników, określającego skutki danej operacji transgranicznej dla wspólników</w:t>
      </w:r>
      <w:r w:rsidR="00D403C1" w:rsidRPr="00606D34">
        <w:rPr>
          <w:rFonts w:cs="Times New Roman"/>
          <w:sz w:val="24"/>
          <w:szCs w:val="24"/>
        </w:rPr>
        <w:t>;</w:t>
      </w:r>
      <w:r w:rsidR="00132562" w:rsidRPr="00606D34">
        <w:rPr>
          <w:rFonts w:cs="Times New Roman"/>
          <w:sz w:val="24"/>
          <w:szCs w:val="24"/>
        </w:rPr>
        <w:t xml:space="preserve"> </w:t>
      </w:r>
    </w:p>
    <w:p w14:paraId="4D621ABE" w14:textId="7536D83C" w:rsidR="00D233E9" w:rsidRPr="00606D34" w:rsidRDefault="00E73480" w:rsidP="007F1A2E">
      <w:pPr>
        <w:pStyle w:val="ODNONIKtreodnonika"/>
        <w:spacing w:line="360" w:lineRule="auto"/>
        <w:rPr>
          <w:rFonts w:cs="Times New Roman"/>
          <w:sz w:val="24"/>
          <w:szCs w:val="24"/>
        </w:rPr>
      </w:pPr>
      <w:r>
        <w:rPr>
          <w:rFonts w:cs="Times New Roman"/>
          <w:sz w:val="24"/>
          <w:szCs w:val="24"/>
        </w:rPr>
        <w:t>–</w:t>
      </w:r>
      <w:r w:rsidR="00F26C78" w:rsidRPr="00606D34">
        <w:rPr>
          <w:rFonts w:cs="Times New Roman"/>
          <w:sz w:val="24"/>
          <w:szCs w:val="24"/>
        </w:rPr>
        <w:tab/>
      </w:r>
      <w:r w:rsidR="00D233E9" w:rsidRPr="00606D34">
        <w:rPr>
          <w:rFonts w:cs="Times New Roman"/>
          <w:sz w:val="24"/>
          <w:szCs w:val="24"/>
        </w:rPr>
        <w:t>zapewnieniu</w:t>
      </w:r>
      <w:r w:rsidR="00073E38" w:rsidRPr="00606D34">
        <w:rPr>
          <w:rFonts w:cs="Times New Roman"/>
          <w:sz w:val="24"/>
          <w:szCs w:val="24"/>
        </w:rPr>
        <w:t>,</w:t>
      </w:r>
      <w:r w:rsidR="00D233E9" w:rsidRPr="00606D34">
        <w:rPr>
          <w:rFonts w:cs="Times New Roman"/>
          <w:sz w:val="24"/>
          <w:szCs w:val="24"/>
        </w:rPr>
        <w:t xml:space="preserve"> co najmniej wspólnikom głosującym przeciwko dokonywaniu danej operacji transgranicznej</w:t>
      </w:r>
      <w:r w:rsidR="009641AD" w:rsidRPr="00606D34">
        <w:rPr>
          <w:rFonts w:cs="Times New Roman"/>
          <w:sz w:val="24"/>
          <w:szCs w:val="24"/>
        </w:rPr>
        <w:t>,</w:t>
      </w:r>
      <w:r w:rsidR="00D233E9" w:rsidRPr="00606D34">
        <w:rPr>
          <w:rFonts w:cs="Times New Roman"/>
          <w:sz w:val="24"/>
          <w:szCs w:val="24"/>
        </w:rPr>
        <w:t xml:space="preserve"> prawa wyjścia ze spółki i otrzymania wynag</w:t>
      </w:r>
      <w:r w:rsidR="00594FAB">
        <w:rPr>
          <w:rFonts w:cs="Times New Roman"/>
          <w:sz w:val="24"/>
          <w:szCs w:val="24"/>
        </w:rPr>
        <w:t>rodzenia za udziały lub akcje o </w:t>
      </w:r>
      <w:r w:rsidR="00D233E9" w:rsidRPr="00606D34">
        <w:rPr>
          <w:rFonts w:cs="Times New Roman"/>
          <w:sz w:val="24"/>
          <w:szCs w:val="24"/>
        </w:rPr>
        <w:t>wartości równej wartości ich udziałów lub akcji</w:t>
      </w:r>
      <w:r w:rsidR="00D403C1" w:rsidRPr="00606D34">
        <w:rPr>
          <w:rFonts w:cs="Times New Roman"/>
          <w:sz w:val="24"/>
          <w:szCs w:val="24"/>
        </w:rPr>
        <w:t>;</w:t>
      </w:r>
    </w:p>
    <w:p w14:paraId="47A8CC35" w14:textId="0BFF80C9" w:rsidR="00D233E9" w:rsidRPr="00606D34" w:rsidRDefault="00E73480" w:rsidP="00766C43">
      <w:pPr>
        <w:pStyle w:val="ODNONIKtreodnonika"/>
        <w:spacing w:line="360" w:lineRule="auto"/>
        <w:rPr>
          <w:rFonts w:cs="Times New Roman"/>
          <w:sz w:val="24"/>
          <w:szCs w:val="24"/>
        </w:rPr>
      </w:pPr>
      <w:r>
        <w:rPr>
          <w:rFonts w:cs="Times New Roman"/>
          <w:sz w:val="24"/>
          <w:szCs w:val="24"/>
        </w:rPr>
        <w:t>–</w:t>
      </w:r>
      <w:r w:rsidR="00F26C78" w:rsidRPr="00606D34">
        <w:rPr>
          <w:rFonts w:cs="Times New Roman"/>
          <w:sz w:val="24"/>
          <w:szCs w:val="24"/>
        </w:rPr>
        <w:tab/>
      </w:r>
      <w:r w:rsidR="00D233E9" w:rsidRPr="00606D34">
        <w:rPr>
          <w:rFonts w:cs="Times New Roman"/>
          <w:sz w:val="24"/>
          <w:szCs w:val="24"/>
        </w:rPr>
        <w:t>zapewnieniu oszacowania tego wynagrodzenia przez niezależnego biegłego</w:t>
      </w:r>
      <w:r w:rsidR="00D403C1" w:rsidRPr="00606D34">
        <w:rPr>
          <w:rFonts w:cs="Times New Roman"/>
          <w:sz w:val="24"/>
          <w:szCs w:val="24"/>
        </w:rPr>
        <w:t>;</w:t>
      </w:r>
    </w:p>
    <w:p w14:paraId="31AED749" w14:textId="6E302B89" w:rsidR="00D233E9" w:rsidRPr="00606D34" w:rsidRDefault="00E73480" w:rsidP="00766C43">
      <w:pPr>
        <w:pStyle w:val="ODNONIKtreodnonika"/>
        <w:spacing w:line="360" w:lineRule="auto"/>
        <w:rPr>
          <w:rFonts w:cs="Times New Roman"/>
          <w:sz w:val="24"/>
          <w:szCs w:val="24"/>
        </w:rPr>
      </w:pPr>
      <w:r>
        <w:rPr>
          <w:rFonts w:cs="Times New Roman"/>
          <w:sz w:val="24"/>
          <w:szCs w:val="24"/>
        </w:rPr>
        <w:t>–</w:t>
      </w:r>
      <w:r w:rsidR="00F26C78" w:rsidRPr="00606D34">
        <w:rPr>
          <w:rFonts w:cs="Times New Roman"/>
          <w:sz w:val="24"/>
          <w:szCs w:val="24"/>
        </w:rPr>
        <w:tab/>
      </w:r>
      <w:r w:rsidR="00D233E9" w:rsidRPr="00606D34">
        <w:rPr>
          <w:rFonts w:cs="Times New Roman"/>
          <w:sz w:val="24"/>
          <w:szCs w:val="24"/>
        </w:rPr>
        <w:t xml:space="preserve">zapewnieniu możliwości zakwestionowania </w:t>
      </w:r>
      <w:r w:rsidR="001B50DC" w:rsidRPr="00606D34">
        <w:rPr>
          <w:rFonts w:cs="Times New Roman"/>
          <w:sz w:val="24"/>
          <w:szCs w:val="24"/>
        </w:rPr>
        <w:t xml:space="preserve">przez wspólników </w:t>
      </w:r>
      <w:r w:rsidR="00D233E9" w:rsidRPr="00606D34">
        <w:rPr>
          <w:rFonts w:cs="Times New Roman"/>
          <w:sz w:val="24"/>
          <w:szCs w:val="24"/>
        </w:rPr>
        <w:t>adekwatności tego wynagrodzenia przed właściwym organe</w:t>
      </w:r>
      <w:r w:rsidR="00132562" w:rsidRPr="00606D34">
        <w:rPr>
          <w:rFonts w:cs="Times New Roman"/>
          <w:sz w:val="24"/>
          <w:szCs w:val="24"/>
        </w:rPr>
        <w:t xml:space="preserve">m administracyjnym lub sądowym. </w:t>
      </w:r>
    </w:p>
    <w:p w14:paraId="77A36FC9" w14:textId="77777777" w:rsidR="001B50DC" w:rsidRPr="00606D34" w:rsidRDefault="001B50DC" w:rsidP="00606D34">
      <w:pPr>
        <w:pStyle w:val="ODNONIKtreodnonika"/>
        <w:spacing w:before="120" w:line="360" w:lineRule="auto"/>
        <w:ind w:left="0" w:firstLine="0"/>
        <w:rPr>
          <w:rFonts w:cs="Times New Roman"/>
          <w:sz w:val="24"/>
          <w:szCs w:val="24"/>
        </w:rPr>
      </w:pPr>
      <w:r w:rsidRPr="00606D34">
        <w:rPr>
          <w:rFonts w:cs="Times New Roman"/>
          <w:sz w:val="24"/>
          <w:szCs w:val="24"/>
        </w:rPr>
        <w:t xml:space="preserve">Dodatkowo, w przypadku podziałów i połączeń transgranicznych, dyrektywa 2019/2121 nakłada na państwa członkowskie obowiązek zapewnienia wspólnikom prawa zakwestionowania stosunku wymiany udziałów lub akcji przed właściwym organem lub podmiotem upoważnionym na mocy prawa krajowego. </w:t>
      </w:r>
    </w:p>
    <w:p w14:paraId="47881E82" w14:textId="45F8740A" w:rsidR="001B50DC" w:rsidRPr="00606D34" w:rsidRDefault="001B50DC" w:rsidP="00606D34">
      <w:pPr>
        <w:pStyle w:val="ODNONIKtreodnonika"/>
        <w:spacing w:before="120" w:line="360" w:lineRule="auto"/>
        <w:ind w:left="0" w:firstLine="0"/>
        <w:rPr>
          <w:rFonts w:cs="Times New Roman"/>
          <w:sz w:val="24"/>
          <w:szCs w:val="24"/>
        </w:rPr>
      </w:pPr>
      <w:r w:rsidRPr="00606D34">
        <w:rPr>
          <w:rFonts w:cs="Times New Roman"/>
          <w:sz w:val="24"/>
          <w:szCs w:val="24"/>
        </w:rPr>
        <w:t xml:space="preserve">W odniesieniu do pracowników środki ochronne, w przypadku wszystkich operacji transgranicznych, polegają </w:t>
      </w:r>
      <w:r w:rsidR="00B22E52" w:rsidRPr="00606D34">
        <w:rPr>
          <w:rFonts w:cs="Times New Roman"/>
          <w:sz w:val="24"/>
          <w:szCs w:val="24"/>
        </w:rPr>
        <w:t>między innymi</w:t>
      </w:r>
      <w:r w:rsidR="00CC60D4" w:rsidRPr="00606D34">
        <w:rPr>
          <w:rFonts w:cs="Times New Roman"/>
          <w:sz w:val="24"/>
          <w:szCs w:val="24"/>
        </w:rPr>
        <w:t xml:space="preserve"> </w:t>
      </w:r>
      <w:r w:rsidRPr="00606D34">
        <w:rPr>
          <w:rFonts w:cs="Times New Roman"/>
          <w:sz w:val="24"/>
          <w:szCs w:val="24"/>
        </w:rPr>
        <w:t xml:space="preserve">na: </w:t>
      </w:r>
    </w:p>
    <w:p w14:paraId="4D4F22E4" w14:textId="79D611FE" w:rsidR="00132562" w:rsidRPr="00606D34" w:rsidRDefault="00E73480" w:rsidP="00606D34">
      <w:pPr>
        <w:pStyle w:val="ODNONIKtreodnonika"/>
        <w:spacing w:line="360" w:lineRule="auto"/>
        <w:rPr>
          <w:rFonts w:cs="Times New Roman"/>
          <w:sz w:val="24"/>
          <w:szCs w:val="24"/>
        </w:rPr>
      </w:pPr>
      <w:r>
        <w:rPr>
          <w:rFonts w:cs="Times New Roman"/>
          <w:sz w:val="24"/>
          <w:szCs w:val="24"/>
        </w:rPr>
        <w:t>–</w:t>
      </w:r>
      <w:r w:rsidR="00132562" w:rsidRPr="00606D34">
        <w:rPr>
          <w:rFonts w:cs="Times New Roman"/>
          <w:sz w:val="24"/>
          <w:szCs w:val="24"/>
        </w:rPr>
        <w:tab/>
        <w:t xml:space="preserve">zapewnieniu możliwości składania uwag przez </w:t>
      </w:r>
      <w:r w:rsidR="00E7601C" w:rsidRPr="00606D34">
        <w:rPr>
          <w:rFonts w:cs="Times New Roman"/>
          <w:sz w:val="24"/>
          <w:szCs w:val="24"/>
        </w:rPr>
        <w:t>pracowników</w:t>
      </w:r>
      <w:r w:rsidR="00132562" w:rsidRPr="00606D34">
        <w:rPr>
          <w:rFonts w:cs="Times New Roman"/>
          <w:sz w:val="24"/>
          <w:szCs w:val="24"/>
        </w:rPr>
        <w:t xml:space="preserve"> do planu danej operacji transgranicznej</w:t>
      </w:r>
      <w:r w:rsidR="00FC0474">
        <w:rPr>
          <w:rFonts w:cs="Times New Roman"/>
          <w:sz w:val="24"/>
          <w:szCs w:val="24"/>
        </w:rPr>
        <w:t>,</w:t>
      </w:r>
      <w:r w:rsidR="00132562" w:rsidRPr="00606D34">
        <w:rPr>
          <w:rFonts w:cs="Times New Roman"/>
          <w:sz w:val="24"/>
          <w:szCs w:val="24"/>
        </w:rPr>
        <w:t xml:space="preserve"> </w:t>
      </w:r>
    </w:p>
    <w:p w14:paraId="441ECEA7" w14:textId="3E482107" w:rsidR="009606A8" w:rsidRPr="00606D34" w:rsidRDefault="00E73480" w:rsidP="00606D34">
      <w:pPr>
        <w:pStyle w:val="ODNONIKtreodnonika"/>
        <w:spacing w:line="360" w:lineRule="auto"/>
        <w:rPr>
          <w:rFonts w:cs="Times New Roman"/>
          <w:sz w:val="24"/>
          <w:szCs w:val="24"/>
        </w:rPr>
      </w:pPr>
      <w:r>
        <w:rPr>
          <w:rFonts w:cs="Times New Roman"/>
          <w:sz w:val="24"/>
          <w:szCs w:val="24"/>
        </w:rPr>
        <w:lastRenderedPageBreak/>
        <w:t>–</w:t>
      </w:r>
      <w:r w:rsidR="00132562" w:rsidRPr="00606D34">
        <w:rPr>
          <w:rFonts w:cs="Times New Roman"/>
          <w:sz w:val="24"/>
          <w:szCs w:val="24"/>
        </w:rPr>
        <w:tab/>
        <w:t>zapewnieniu sporządzenia sprawozdania dla pracowników, określającego skutki prawne danej operacji transgranicznej dla pracowników</w:t>
      </w:r>
      <w:r w:rsidR="00FC0474">
        <w:rPr>
          <w:rFonts w:cs="Times New Roman"/>
          <w:sz w:val="24"/>
          <w:szCs w:val="24"/>
        </w:rPr>
        <w:t>,</w:t>
      </w:r>
      <w:r w:rsidR="00132562" w:rsidRPr="00606D34">
        <w:rPr>
          <w:rFonts w:cs="Times New Roman"/>
          <w:sz w:val="24"/>
          <w:szCs w:val="24"/>
        </w:rPr>
        <w:t xml:space="preserve"> oraz zapewnieniu możliwości złożenia przez nich opinii na temat tego sprawozdania</w:t>
      </w:r>
      <w:r w:rsidR="00D403C1" w:rsidRPr="00606D34">
        <w:rPr>
          <w:rFonts w:cs="Times New Roman"/>
          <w:sz w:val="24"/>
          <w:szCs w:val="24"/>
        </w:rPr>
        <w:t>;</w:t>
      </w:r>
      <w:r w:rsidR="00132562" w:rsidRPr="00606D34">
        <w:rPr>
          <w:rFonts w:cs="Times New Roman"/>
          <w:sz w:val="24"/>
          <w:szCs w:val="24"/>
        </w:rPr>
        <w:t xml:space="preserve"> </w:t>
      </w:r>
    </w:p>
    <w:p w14:paraId="716DCA8B" w14:textId="18F9CC87" w:rsidR="004957F1" w:rsidRPr="00606D34" w:rsidRDefault="00E73480" w:rsidP="00606D34">
      <w:pPr>
        <w:pStyle w:val="ODNONIKtreodnonika"/>
        <w:spacing w:line="360" w:lineRule="auto"/>
        <w:rPr>
          <w:rFonts w:cs="Times New Roman"/>
          <w:sz w:val="24"/>
          <w:szCs w:val="24"/>
        </w:rPr>
      </w:pPr>
      <w:r>
        <w:rPr>
          <w:rFonts w:cs="Times New Roman"/>
          <w:sz w:val="24"/>
          <w:szCs w:val="24"/>
        </w:rPr>
        <w:t>–</w:t>
      </w:r>
      <w:r w:rsidR="004957F1" w:rsidRPr="00606D34">
        <w:rPr>
          <w:rFonts w:cs="Times New Roman"/>
          <w:sz w:val="24"/>
          <w:szCs w:val="24"/>
        </w:rPr>
        <w:tab/>
      </w:r>
      <w:r w:rsidR="001B50DC" w:rsidRPr="00606D34">
        <w:rPr>
          <w:rFonts w:cs="Times New Roman"/>
          <w:sz w:val="24"/>
          <w:szCs w:val="24"/>
        </w:rPr>
        <w:t>zapewnieniu</w:t>
      </w:r>
      <w:r w:rsidR="00E03C0C" w:rsidRPr="00606D34">
        <w:rPr>
          <w:rFonts w:cs="Times New Roman"/>
          <w:sz w:val="24"/>
          <w:szCs w:val="24"/>
        </w:rPr>
        <w:t>,</w:t>
      </w:r>
      <w:r w:rsidR="001B50DC" w:rsidRPr="00606D34">
        <w:rPr>
          <w:rFonts w:cs="Times New Roman"/>
          <w:sz w:val="24"/>
          <w:szCs w:val="24"/>
        </w:rPr>
        <w:t xml:space="preserve"> </w:t>
      </w:r>
      <w:r w:rsidR="004957F1" w:rsidRPr="00606D34">
        <w:rPr>
          <w:rFonts w:cs="Times New Roman"/>
          <w:sz w:val="24"/>
          <w:szCs w:val="24"/>
        </w:rPr>
        <w:t>w stosownych przypadkach</w:t>
      </w:r>
      <w:r w:rsidR="00E03C0C" w:rsidRPr="00606D34">
        <w:rPr>
          <w:rFonts w:cs="Times New Roman"/>
          <w:sz w:val="24"/>
          <w:szCs w:val="24"/>
        </w:rPr>
        <w:t>,</w:t>
      </w:r>
      <w:r w:rsidR="004957F1" w:rsidRPr="00606D34">
        <w:rPr>
          <w:rFonts w:cs="Times New Roman"/>
          <w:sz w:val="24"/>
          <w:szCs w:val="24"/>
        </w:rPr>
        <w:t xml:space="preserve"> prawa uczestnictwa pracowników</w:t>
      </w:r>
      <w:r w:rsidR="00D403C1" w:rsidRPr="00606D34">
        <w:rPr>
          <w:rFonts w:cs="Times New Roman"/>
          <w:sz w:val="24"/>
          <w:szCs w:val="24"/>
        </w:rPr>
        <w:t>;</w:t>
      </w:r>
    </w:p>
    <w:p w14:paraId="1C002611" w14:textId="1B7A30B3" w:rsidR="004957F1" w:rsidRPr="00606D34" w:rsidRDefault="00E73480" w:rsidP="00606D34">
      <w:pPr>
        <w:pStyle w:val="ODNONIKtreodnonika"/>
        <w:spacing w:line="360" w:lineRule="auto"/>
        <w:rPr>
          <w:rFonts w:cs="Times New Roman"/>
          <w:sz w:val="24"/>
          <w:szCs w:val="24"/>
        </w:rPr>
      </w:pPr>
      <w:r>
        <w:rPr>
          <w:rFonts w:cs="Times New Roman"/>
          <w:sz w:val="24"/>
          <w:szCs w:val="24"/>
        </w:rPr>
        <w:t>–</w:t>
      </w:r>
      <w:r w:rsidR="004957F1" w:rsidRPr="00606D34">
        <w:rPr>
          <w:rFonts w:cs="Times New Roman"/>
          <w:sz w:val="24"/>
          <w:szCs w:val="24"/>
        </w:rPr>
        <w:tab/>
        <w:t>zapewnieniu prawa do informacji oraz konsultacji w związku z dok</w:t>
      </w:r>
      <w:r w:rsidR="00132562" w:rsidRPr="00606D34">
        <w:rPr>
          <w:rFonts w:cs="Times New Roman"/>
          <w:sz w:val="24"/>
          <w:szCs w:val="24"/>
        </w:rPr>
        <w:t xml:space="preserve">onywaną operacją transgraniczną. </w:t>
      </w:r>
    </w:p>
    <w:p w14:paraId="4E34881F" w14:textId="73847339" w:rsidR="007E592B" w:rsidRPr="00606D34" w:rsidRDefault="00815351" w:rsidP="00606D34">
      <w:pPr>
        <w:pStyle w:val="ODNONIKtreodnonika"/>
        <w:spacing w:before="120" w:line="360" w:lineRule="auto"/>
        <w:ind w:left="0" w:firstLine="0"/>
        <w:rPr>
          <w:rFonts w:cs="Times New Roman"/>
          <w:sz w:val="24"/>
          <w:szCs w:val="24"/>
        </w:rPr>
      </w:pPr>
      <w:r w:rsidRPr="00606D34">
        <w:rPr>
          <w:rFonts w:cs="Times New Roman"/>
          <w:sz w:val="24"/>
          <w:szCs w:val="24"/>
        </w:rPr>
        <w:t>Niemniej rozwiązania</w:t>
      </w:r>
      <w:r w:rsidR="002B1989" w:rsidRPr="00606D34">
        <w:rPr>
          <w:rFonts w:cs="Times New Roman"/>
          <w:sz w:val="24"/>
          <w:szCs w:val="24"/>
        </w:rPr>
        <w:t xml:space="preserve"> p</w:t>
      </w:r>
      <w:r w:rsidR="007E592B" w:rsidRPr="00606D34">
        <w:rPr>
          <w:rFonts w:cs="Times New Roman"/>
          <w:sz w:val="24"/>
          <w:szCs w:val="24"/>
        </w:rPr>
        <w:t xml:space="preserve">rzyjęte </w:t>
      </w:r>
      <w:r w:rsidR="003B06C3" w:rsidRPr="00606D34">
        <w:rPr>
          <w:rFonts w:cs="Times New Roman"/>
          <w:sz w:val="24"/>
          <w:szCs w:val="24"/>
        </w:rPr>
        <w:t xml:space="preserve">w dyrektywie 2019/2121 </w:t>
      </w:r>
      <w:r w:rsidR="007E592B" w:rsidRPr="00606D34">
        <w:rPr>
          <w:rFonts w:cs="Times New Roman"/>
          <w:sz w:val="24"/>
          <w:szCs w:val="24"/>
        </w:rPr>
        <w:t>niewątpliwie zmniejszają skalę niepożądanych zjawisk związanych ze znacznym stopniem zróżnicowania regulacji w ramach je</w:t>
      </w:r>
      <w:r w:rsidR="002B1989" w:rsidRPr="00606D34">
        <w:rPr>
          <w:rFonts w:cs="Times New Roman"/>
          <w:sz w:val="24"/>
          <w:szCs w:val="24"/>
        </w:rPr>
        <w:t xml:space="preserve">dnolitego rynku, </w:t>
      </w:r>
      <w:r w:rsidR="00132562" w:rsidRPr="00606D34">
        <w:rPr>
          <w:rFonts w:cs="Times New Roman"/>
          <w:sz w:val="24"/>
          <w:szCs w:val="24"/>
        </w:rPr>
        <w:t>który prowadził</w:t>
      </w:r>
      <w:r w:rsidR="002B1989" w:rsidRPr="00606D34">
        <w:rPr>
          <w:rFonts w:cs="Times New Roman"/>
          <w:sz w:val="24"/>
          <w:szCs w:val="24"/>
        </w:rPr>
        <w:t xml:space="preserve"> </w:t>
      </w:r>
      <w:r w:rsidR="008B5280" w:rsidRPr="00606D34">
        <w:rPr>
          <w:rFonts w:cs="Times New Roman"/>
          <w:sz w:val="24"/>
          <w:szCs w:val="24"/>
        </w:rPr>
        <w:t xml:space="preserve">z kolei </w:t>
      </w:r>
      <w:r w:rsidR="002B1989" w:rsidRPr="00606D34">
        <w:rPr>
          <w:rFonts w:cs="Times New Roman"/>
          <w:sz w:val="24"/>
          <w:szCs w:val="24"/>
        </w:rPr>
        <w:t xml:space="preserve">do </w:t>
      </w:r>
      <w:r w:rsidR="00132562" w:rsidRPr="00606D34">
        <w:rPr>
          <w:rFonts w:cs="Times New Roman"/>
          <w:sz w:val="24"/>
          <w:szCs w:val="24"/>
        </w:rPr>
        <w:t xml:space="preserve">dużego </w:t>
      </w:r>
      <w:r w:rsidR="007E592B" w:rsidRPr="00606D34">
        <w:rPr>
          <w:rFonts w:cs="Times New Roman"/>
          <w:sz w:val="24"/>
          <w:szCs w:val="24"/>
        </w:rPr>
        <w:t xml:space="preserve">zróżnicowania </w:t>
      </w:r>
      <w:r w:rsidR="00594FAB">
        <w:rPr>
          <w:rFonts w:cs="Times New Roman"/>
          <w:sz w:val="24"/>
          <w:szCs w:val="24"/>
        </w:rPr>
        <w:t>poziomu konkurencji w </w:t>
      </w:r>
      <w:r w:rsidR="007E592B" w:rsidRPr="00606D34">
        <w:rPr>
          <w:rFonts w:cs="Times New Roman"/>
          <w:sz w:val="24"/>
          <w:szCs w:val="24"/>
        </w:rPr>
        <w:t xml:space="preserve">państwach członkowskich. </w:t>
      </w:r>
    </w:p>
    <w:p w14:paraId="2FB07058" w14:textId="43097FB1" w:rsidR="009961F6" w:rsidRPr="00606D34" w:rsidRDefault="009961F6" w:rsidP="00606D34">
      <w:pPr>
        <w:pStyle w:val="ODNONIKtreodnonika"/>
        <w:spacing w:before="120" w:line="360" w:lineRule="auto"/>
        <w:ind w:left="0" w:firstLine="0"/>
        <w:rPr>
          <w:rFonts w:cs="Times New Roman"/>
          <w:sz w:val="24"/>
          <w:szCs w:val="24"/>
        </w:rPr>
      </w:pPr>
      <w:r w:rsidRPr="00606D34">
        <w:rPr>
          <w:rFonts w:cs="Times New Roman"/>
          <w:sz w:val="24"/>
          <w:szCs w:val="24"/>
        </w:rPr>
        <w:t>Dyrektywa 2019/2121 przewiduje również wykorzyst</w:t>
      </w:r>
      <w:r w:rsidR="00132562" w:rsidRPr="00606D34">
        <w:rPr>
          <w:rFonts w:cs="Times New Roman"/>
          <w:sz w:val="24"/>
          <w:szCs w:val="24"/>
        </w:rPr>
        <w:t>anie narzędzi cyfrowych w kontekście</w:t>
      </w:r>
      <w:r w:rsidRPr="00606D34">
        <w:rPr>
          <w:rFonts w:cs="Times New Roman"/>
          <w:sz w:val="24"/>
          <w:szCs w:val="24"/>
        </w:rPr>
        <w:t xml:space="preserve"> postępowania dotyczącego danej operacji</w:t>
      </w:r>
      <w:r w:rsidR="00073E38" w:rsidRPr="00606D34">
        <w:rPr>
          <w:rFonts w:cs="Times New Roman"/>
          <w:sz w:val="24"/>
          <w:szCs w:val="24"/>
        </w:rPr>
        <w:t xml:space="preserve"> transgranicznej. Regulacje te </w:t>
      </w:r>
      <w:r w:rsidRPr="00606D34">
        <w:rPr>
          <w:rFonts w:cs="Times New Roman"/>
          <w:sz w:val="24"/>
          <w:szCs w:val="24"/>
        </w:rPr>
        <w:t xml:space="preserve">mają również na celu stworzenie udogodnień </w:t>
      </w:r>
      <w:r w:rsidR="00B22E52" w:rsidRPr="00606D34">
        <w:rPr>
          <w:rFonts w:cs="Times New Roman"/>
          <w:sz w:val="24"/>
          <w:szCs w:val="24"/>
        </w:rPr>
        <w:t>między innymi</w:t>
      </w:r>
      <w:r w:rsidR="00CC60D4" w:rsidRPr="00606D34">
        <w:rPr>
          <w:rFonts w:cs="Times New Roman"/>
          <w:sz w:val="24"/>
          <w:szCs w:val="24"/>
        </w:rPr>
        <w:t xml:space="preserve"> </w:t>
      </w:r>
      <w:r w:rsidRPr="00606D34">
        <w:rPr>
          <w:rFonts w:cs="Times New Roman"/>
          <w:sz w:val="24"/>
          <w:szCs w:val="24"/>
        </w:rPr>
        <w:t xml:space="preserve">dla grup podlegających szczególnej ochronie. </w:t>
      </w:r>
      <w:r w:rsidR="00012990" w:rsidRPr="00606D34">
        <w:rPr>
          <w:rFonts w:cs="Times New Roman"/>
          <w:sz w:val="24"/>
          <w:szCs w:val="24"/>
        </w:rPr>
        <w:t>Narzędzia te powinny</w:t>
      </w:r>
      <w:r w:rsidR="00753C48" w:rsidRPr="00606D34">
        <w:rPr>
          <w:rFonts w:cs="Times New Roman"/>
          <w:sz w:val="24"/>
          <w:szCs w:val="24"/>
        </w:rPr>
        <w:t xml:space="preserve"> być wykorzystane w następujących obszarach: </w:t>
      </w:r>
    </w:p>
    <w:p w14:paraId="140F98CF" w14:textId="3F18116D" w:rsidR="00753C48" w:rsidRPr="00606D34" w:rsidRDefault="00505175" w:rsidP="00606D34">
      <w:pPr>
        <w:pStyle w:val="ODNONIKtreodnonika"/>
        <w:spacing w:line="360" w:lineRule="auto"/>
        <w:rPr>
          <w:rFonts w:cs="Times New Roman"/>
          <w:sz w:val="24"/>
          <w:szCs w:val="24"/>
        </w:rPr>
      </w:pPr>
      <w:r>
        <w:rPr>
          <w:rFonts w:cs="Times New Roman"/>
          <w:sz w:val="24"/>
          <w:szCs w:val="24"/>
        </w:rPr>
        <w:t>–</w:t>
      </w:r>
      <w:r>
        <w:rPr>
          <w:rFonts w:cs="Times New Roman"/>
          <w:sz w:val="24"/>
          <w:szCs w:val="24"/>
        </w:rPr>
        <w:tab/>
      </w:r>
      <w:r w:rsidR="00753C48" w:rsidRPr="00606D34">
        <w:rPr>
          <w:rFonts w:cs="Times New Roman"/>
          <w:sz w:val="24"/>
          <w:szCs w:val="24"/>
        </w:rPr>
        <w:t>udostępnienie drogą elektroniczną sprawozdania dla wspólników oraz dla pracowników</w:t>
      </w:r>
      <w:r w:rsidR="00D403C1" w:rsidRPr="00606D34">
        <w:rPr>
          <w:rFonts w:cs="Times New Roman"/>
          <w:sz w:val="24"/>
          <w:szCs w:val="24"/>
        </w:rPr>
        <w:t>;</w:t>
      </w:r>
      <w:r w:rsidR="00753C48" w:rsidRPr="00606D34">
        <w:rPr>
          <w:rFonts w:cs="Times New Roman"/>
          <w:sz w:val="24"/>
          <w:szCs w:val="24"/>
        </w:rPr>
        <w:t xml:space="preserve"> </w:t>
      </w:r>
    </w:p>
    <w:p w14:paraId="3565E656" w14:textId="1961485C" w:rsidR="00753C48" w:rsidRPr="00606D34" w:rsidRDefault="00505175" w:rsidP="00606D34">
      <w:pPr>
        <w:pStyle w:val="ODNONIKtreodnonika"/>
        <w:spacing w:line="360" w:lineRule="auto"/>
        <w:rPr>
          <w:rFonts w:cs="Times New Roman"/>
          <w:sz w:val="24"/>
          <w:szCs w:val="24"/>
        </w:rPr>
      </w:pPr>
      <w:r>
        <w:rPr>
          <w:rFonts w:cs="Times New Roman"/>
          <w:sz w:val="24"/>
          <w:szCs w:val="24"/>
        </w:rPr>
        <w:t>–</w:t>
      </w:r>
      <w:r>
        <w:rPr>
          <w:rFonts w:cs="Times New Roman"/>
          <w:sz w:val="24"/>
          <w:szCs w:val="24"/>
        </w:rPr>
        <w:tab/>
      </w:r>
      <w:r w:rsidR="00753C48" w:rsidRPr="00606D34">
        <w:rPr>
          <w:rFonts w:cs="Times New Roman"/>
          <w:sz w:val="24"/>
          <w:szCs w:val="24"/>
        </w:rPr>
        <w:t>udostępnienie planu danej operacji transgranicznej oraz zawiadomienia o możliwości składania do niego uwag</w:t>
      </w:r>
      <w:r w:rsidR="00E7601C" w:rsidRPr="00606D34">
        <w:rPr>
          <w:rFonts w:cs="Times New Roman"/>
          <w:sz w:val="24"/>
          <w:szCs w:val="24"/>
        </w:rPr>
        <w:t xml:space="preserve"> </w:t>
      </w:r>
      <w:r w:rsidR="00753C48" w:rsidRPr="00606D34">
        <w:rPr>
          <w:rFonts w:cs="Times New Roman"/>
          <w:sz w:val="24"/>
          <w:szCs w:val="24"/>
        </w:rPr>
        <w:t>za pośrednictwem systemu integracji rejestrów. W sytuacji zaś udostępnienia tych dokumentów na stronie internetowej spó</w:t>
      </w:r>
      <w:r w:rsidR="00132562" w:rsidRPr="00606D34">
        <w:rPr>
          <w:rFonts w:cs="Times New Roman"/>
          <w:sz w:val="24"/>
          <w:szCs w:val="24"/>
        </w:rPr>
        <w:t>łki – udostę</w:t>
      </w:r>
      <w:r w:rsidR="00753C48" w:rsidRPr="00606D34">
        <w:rPr>
          <w:rFonts w:cs="Times New Roman"/>
          <w:sz w:val="24"/>
          <w:szCs w:val="24"/>
        </w:rPr>
        <w:t>pnienie pewnych informacji do rejestru w tym zakresie</w:t>
      </w:r>
      <w:r w:rsidR="00AB770E" w:rsidRPr="00606D34">
        <w:rPr>
          <w:rFonts w:cs="Times New Roman"/>
          <w:sz w:val="24"/>
          <w:szCs w:val="24"/>
        </w:rPr>
        <w:t>;</w:t>
      </w:r>
      <w:r w:rsidR="00753C48" w:rsidRPr="00606D34">
        <w:rPr>
          <w:rFonts w:cs="Times New Roman"/>
          <w:sz w:val="24"/>
          <w:szCs w:val="24"/>
        </w:rPr>
        <w:t xml:space="preserve"> </w:t>
      </w:r>
    </w:p>
    <w:p w14:paraId="2142405E" w14:textId="4421A905" w:rsidR="00753C48" w:rsidRPr="00606D34" w:rsidRDefault="00505175" w:rsidP="00606D34">
      <w:pPr>
        <w:pStyle w:val="ODNONIKtreodnonika"/>
        <w:spacing w:line="360" w:lineRule="auto"/>
        <w:rPr>
          <w:rFonts w:cs="Times New Roman"/>
          <w:sz w:val="24"/>
          <w:szCs w:val="24"/>
        </w:rPr>
      </w:pPr>
      <w:r>
        <w:rPr>
          <w:rFonts w:cs="Times New Roman"/>
          <w:sz w:val="24"/>
          <w:szCs w:val="24"/>
        </w:rPr>
        <w:t>–</w:t>
      </w:r>
      <w:r>
        <w:rPr>
          <w:rFonts w:cs="Times New Roman"/>
          <w:sz w:val="24"/>
          <w:szCs w:val="24"/>
        </w:rPr>
        <w:tab/>
      </w:r>
      <w:r w:rsidR="00753C48" w:rsidRPr="00606D34">
        <w:rPr>
          <w:rFonts w:cs="Times New Roman"/>
          <w:sz w:val="24"/>
          <w:szCs w:val="24"/>
        </w:rPr>
        <w:t>możliwość składnia wniosków do rejestru w ramach procedury dotyczącej operacji transgranicznej w trybie online</w:t>
      </w:r>
      <w:r w:rsidR="00AB770E" w:rsidRPr="00606D34">
        <w:rPr>
          <w:rFonts w:cs="Times New Roman"/>
          <w:sz w:val="24"/>
          <w:szCs w:val="24"/>
        </w:rPr>
        <w:t>;</w:t>
      </w:r>
      <w:r w:rsidR="00753C48" w:rsidRPr="00606D34">
        <w:rPr>
          <w:rFonts w:cs="Times New Roman"/>
          <w:sz w:val="24"/>
          <w:szCs w:val="24"/>
        </w:rPr>
        <w:t xml:space="preserve"> </w:t>
      </w:r>
    </w:p>
    <w:p w14:paraId="05AC28CC" w14:textId="3F84B0D6" w:rsidR="00753C48" w:rsidRPr="00606D34" w:rsidRDefault="00505175" w:rsidP="00606D34">
      <w:pPr>
        <w:pStyle w:val="ODNONIKtreodnonika"/>
        <w:spacing w:line="360" w:lineRule="auto"/>
        <w:rPr>
          <w:rFonts w:cs="Times New Roman"/>
          <w:sz w:val="24"/>
          <w:szCs w:val="24"/>
        </w:rPr>
      </w:pPr>
      <w:r>
        <w:rPr>
          <w:rFonts w:cs="Times New Roman"/>
          <w:sz w:val="24"/>
          <w:szCs w:val="24"/>
        </w:rPr>
        <w:t>–</w:t>
      </w:r>
      <w:r>
        <w:rPr>
          <w:rFonts w:cs="Times New Roman"/>
          <w:sz w:val="24"/>
          <w:szCs w:val="24"/>
        </w:rPr>
        <w:tab/>
      </w:r>
      <w:r w:rsidR="00753C48" w:rsidRPr="00606D34">
        <w:rPr>
          <w:rFonts w:cs="Times New Roman"/>
          <w:sz w:val="24"/>
          <w:szCs w:val="24"/>
        </w:rPr>
        <w:t xml:space="preserve">przekazywanie i udostępnianie zaświadczenia o zgodności z prawem danej operacji transgranicznej za pośrednictwem systemu integracji rejestrów. </w:t>
      </w:r>
    </w:p>
    <w:p w14:paraId="4DCF4E04" w14:textId="6C9107B9" w:rsidR="00753C48" w:rsidRPr="00606D34" w:rsidRDefault="00753C48" w:rsidP="00606D34">
      <w:pPr>
        <w:pStyle w:val="ODNONIKtreodnonika"/>
        <w:spacing w:before="120" w:line="360" w:lineRule="auto"/>
        <w:ind w:left="0" w:firstLine="0"/>
        <w:rPr>
          <w:rFonts w:cs="Times New Roman"/>
          <w:sz w:val="24"/>
          <w:szCs w:val="24"/>
        </w:rPr>
      </w:pPr>
      <w:r w:rsidRPr="00606D34">
        <w:rPr>
          <w:rFonts w:cs="Times New Roman"/>
          <w:sz w:val="24"/>
          <w:szCs w:val="24"/>
        </w:rPr>
        <w:t xml:space="preserve">Wykorzystanie tych narzędzi służy </w:t>
      </w:r>
      <w:r w:rsidR="00B22E52" w:rsidRPr="00606D34">
        <w:rPr>
          <w:rFonts w:cs="Times New Roman"/>
          <w:sz w:val="24"/>
          <w:szCs w:val="24"/>
        </w:rPr>
        <w:t>między innymi</w:t>
      </w:r>
      <w:r w:rsidR="00CC60D4" w:rsidRPr="00606D34">
        <w:rPr>
          <w:rFonts w:cs="Times New Roman"/>
          <w:sz w:val="24"/>
          <w:szCs w:val="24"/>
        </w:rPr>
        <w:t xml:space="preserve"> </w:t>
      </w:r>
      <w:r w:rsidRPr="00606D34">
        <w:rPr>
          <w:rFonts w:cs="Times New Roman"/>
          <w:sz w:val="24"/>
          <w:szCs w:val="24"/>
        </w:rPr>
        <w:t xml:space="preserve">ułatwieniu i przyspieszeniu postępowania dotyczącego danej operacji transgranicznej. Wykorzystanie zaś systemu integracji rejestrów służy dodatkowo umożliwieniu zapoznania się </w:t>
      </w:r>
      <w:r w:rsidR="00787B38" w:rsidRPr="00606D34">
        <w:rPr>
          <w:rFonts w:cs="Times New Roman"/>
          <w:sz w:val="24"/>
          <w:szCs w:val="24"/>
        </w:rPr>
        <w:t xml:space="preserve">przez osoby zainteresowane działalnością spółki, w szczególności przez wierzycieli obcojęzycznych </w:t>
      </w:r>
      <w:r w:rsidR="00594FAB">
        <w:rPr>
          <w:rFonts w:cs="Times New Roman"/>
          <w:sz w:val="24"/>
          <w:szCs w:val="24"/>
        </w:rPr>
        <w:t>z istotnymi informacjami i </w:t>
      </w:r>
      <w:r w:rsidR="00132562" w:rsidRPr="00606D34">
        <w:rPr>
          <w:rFonts w:cs="Times New Roman"/>
          <w:sz w:val="24"/>
          <w:szCs w:val="24"/>
        </w:rPr>
        <w:t xml:space="preserve">dokumentami, składanymi w </w:t>
      </w:r>
      <w:r w:rsidR="00787B38" w:rsidRPr="00606D34">
        <w:rPr>
          <w:rFonts w:cs="Times New Roman"/>
          <w:sz w:val="24"/>
          <w:szCs w:val="24"/>
        </w:rPr>
        <w:t>ramach</w:t>
      </w:r>
      <w:r w:rsidR="00132562" w:rsidRPr="00606D34">
        <w:rPr>
          <w:rFonts w:cs="Times New Roman"/>
          <w:sz w:val="24"/>
          <w:szCs w:val="24"/>
        </w:rPr>
        <w:t xml:space="preserve"> procedur</w:t>
      </w:r>
      <w:r w:rsidR="00787B38" w:rsidRPr="00606D34">
        <w:rPr>
          <w:rFonts w:cs="Times New Roman"/>
          <w:sz w:val="24"/>
          <w:szCs w:val="24"/>
        </w:rPr>
        <w:t>y</w:t>
      </w:r>
      <w:r w:rsidR="00132562" w:rsidRPr="00606D34">
        <w:rPr>
          <w:rFonts w:cs="Times New Roman"/>
          <w:sz w:val="24"/>
          <w:szCs w:val="24"/>
        </w:rPr>
        <w:t xml:space="preserve"> dotycząc</w:t>
      </w:r>
      <w:r w:rsidR="00787B38" w:rsidRPr="00606D34">
        <w:rPr>
          <w:rFonts w:cs="Times New Roman"/>
          <w:sz w:val="24"/>
          <w:szCs w:val="24"/>
        </w:rPr>
        <w:t>ej</w:t>
      </w:r>
      <w:r w:rsidR="00132562" w:rsidRPr="00606D34">
        <w:rPr>
          <w:rFonts w:cs="Times New Roman"/>
          <w:sz w:val="24"/>
          <w:szCs w:val="24"/>
        </w:rPr>
        <w:t xml:space="preserve"> danej operacji transgranicznej</w:t>
      </w:r>
      <w:r w:rsidR="00787B38" w:rsidRPr="00606D34">
        <w:rPr>
          <w:rFonts w:cs="Times New Roman"/>
          <w:sz w:val="24"/>
          <w:szCs w:val="24"/>
        </w:rPr>
        <w:t>.</w:t>
      </w:r>
      <w:r w:rsidR="00846304" w:rsidRPr="00606D34">
        <w:rPr>
          <w:rFonts w:cs="Times New Roman"/>
          <w:sz w:val="24"/>
          <w:szCs w:val="24"/>
        </w:rPr>
        <w:t xml:space="preserve"> </w:t>
      </w:r>
    </w:p>
    <w:p w14:paraId="4B79C791" w14:textId="71D19F0F" w:rsidR="0070572E" w:rsidRPr="00606D34" w:rsidRDefault="0070572E" w:rsidP="00606D34">
      <w:pPr>
        <w:pStyle w:val="ODNONIKtreodnonika"/>
        <w:spacing w:before="120" w:line="360" w:lineRule="auto"/>
        <w:ind w:left="0" w:firstLine="0"/>
        <w:rPr>
          <w:rFonts w:cs="Times New Roman"/>
          <w:sz w:val="24"/>
          <w:szCs w:val="24"/>
        </w:rPr>
      </w:pPr>
      <w:r w:rsidRPr="00606D34">
        <w:rPr>
          <w:rFonts w:cs="Times New Roman"/>
          <w:sz w:val="24"/>
          <w:szCs w:val="24"/>
        </w:rPr>
        <w:t>Dyrektywa 2019/2121 porządkuje również pewne kwestie terminologiczne.</w:t>
      </w:r>
      <w:r w:rsidR="005F6481" w:rsidRPr="00606D34">
        <w:rPr>
          <w:rFonts w:cs="Times New Roman"/>
          <w:sz w:val="24"/>
          <w:szCs w:val="24"/>
        </w:rPr>
        <w:t xml:space="preserve"> Zmieniony</w:t>
      </w:r>
      <w:r w:rsidRPr="00606D34">
        <w:rPr>
          <w:rFonts w:cs="Times New Roman"/>
          <w:sz w:val="24"/>
          <w:szCs w:val="24"/>
        </w:rPr>
        <w:t xml:space="preserve"> </w:t>
      </w:r>
      <w:r w:rsidR="005F6481" w:rsidRPr="00606D34">
        <w:rPr>
          <w:rFonts w:cs="Times New Roman"/>
          <w:sz w:val="24"/>
          <w:szCs w:val="24"/>
        </w:rPr>
        <w:t>art. 122 lit.</w:t>
      </w:r>
      <w:r w:rsidR="00012990" w:rsidRPr="00606D34">
        <w:rPr>
          <w:rFonts w:cs="Times New Roman"/>
          <w:sz w:val="24"/>
          <w:szCs w:val="24"/>
        </w:rPr>
        <w:t xml:space="preserve"> a przewiduje </w:t>
      </w:r>
      <w:r w:rsidR="00B22E52" w:rsidRPr="00606D34">
        <w:rPr>
          <w:rFonts w:cs="Times New Roman"/>
          <w:sz w:val="24"/>
          <w:szCs w:val="24"/>
        </w:rPr>
        <w:t>między innymi</w:t>
      </w:r>
      <w:r w:rsidR="00CC60D4" w:rsidRPr="00606D34">
        <w:rPr>
          <w:rFonts w:cs="Times New Roman"/>
          <w:sz w:val="24"/>
          <w:szCs w:val="24"/>
        </w:rPr>
        <w:t xml:space="preserve"> </w:t>
      </w:r>
      <w:r w:rsidR="00012990" w:rsidRPr="00606D34">
        <w:rPr>
          <w:rFonts w:cs="Times New Roman"/>
          <w:sz w:val="24"/>
          <w:szCs w:val="24"/>
        </w:rPr>
        <w:t>zmianę</w:t>
      </w:r>
      <w:r w:rsidR="005F6481" w:rsidRPr="00606D34">
        <w:rPr>
          <w:rFonts w:cs="Times New Roman"/>
          <w:sz w:val="24"/>
          <w:szCs w:val="24"/>
        </w:rPr>
        <w:t xml:space="preserve"> określenia „form” na „legal form”. Art. 123 ust. 3 lit.</w:t>
      </w:r>
      <w:r w:rsidR="00FC0474">
        <w:rPr>
          <w:rFonts w:cs="Times New Roman"/>
          <w:sz w:val="24"/>
          <w:szCs w:val="24"/>
        </w:rPr>
        <w:t> </w:t>
      </w:r>
      <w:r w:rsidR="005F6481" w:rsidRPr="00606D34">
        <w:rPr>
          <w:rFonts w:cs="Times New Roman"/>
          <w:sz w:val="24"/>
          <w:szCs w:val="24"/>
        </w:rPr>
        <w:t>a tej dyrektywy (dawny art. 123 ust. 2 lit</w:t>
      </w:r>
      <w:r w:rsidR="00F50425">
        <w:rPr>
          <w:rFonts w:cs="Times New Roman"/>
          <w:sz w:val="24"/>
          <w:szCs w:val="24"/>
        </w:rPr>
        <w:t>.</w:t>
      </w:r>
      <w:r w:rsidR="005F6481" w:rsidRPr="00606D34">
        <w:rPr>
          <w:rFonts w:cs="Times New Roman"/>
          <w:sz w:val="24"/>
          <w:szCs w:val="24"/>
        </w:rPr>
        <w:t xml:space="preserve"> a tej dyrektywy) przewiduje zmianę określenia „the type” na „legal form”. </w:t>
      </w:r>
      <w:r w:rsidR="00ED379C" w:rsidRPr="00606D34">
        <w:rPr>
          <w:rFonts w:cs="Times New Roman"/>
          <w:sz w:val="24"/>
          <w:szCs w:val="24"/>
        </w:rPr>
        <w:t xml:space="preserve">W celu zachowania spójności terminologicznej w konsekwencji projekt przewiduje zmianę art. 11 § 2 Kodeksu spółek handlowych. </w:t>
      </w:r>
    </w:p>
    <w:p w14:paraId="517E578B" w14:textId="77777777" w:rsidR="00D30E6F" w:rsidRPr="00606D34" w:rsidRDefault="00D30E6F" w:rsidP="00606D34"/>
    <w:p w14:paraId="76F13DF2" w14:textId="77777777" w:rsidR="00D30E6F" w:rsidRPr="00606D34" w:rsidRDefault="00AD7088" w:rsidP="00606D34">
      <w:pPr>
        <w:pStyle w:val="Akapitzlist"/>
        <w:keepNext/>
        <w:numPr>
          <w:ilvl w:val="0"/>
          <w:numId w:val="2"/>
        </w:numPr>
        <w:spacing w:before="120" w:after="0" w:line="360" w:lineRule="auto"/>
        <w:ind w:left="397" w:hanging="397"/>
        <w:jc w:val="both"/>
        <w:rPr>
          <w:rFonts w:ascii="Times New Roman" w:hAnsi="Times New Roman" w:cs="Times New Roman"/>
          <w:b/>
          <w:sz w:val="24"/>
          <w:szCs w:val="24"/>
        </w:rPr>
      </w:pPr>
      <w:r w:rsidRPr="00606D34">
        <w:rPr>
          <w:rFonts w:ascii="Times New Roman" w:hAnsi="Times New Roman" w:cs="Times New Roman"/>
          <w:b/>
          <w:sz w:val="24"/>
          <w:szCs w:val="24"/>
        </w:rPr>
        <w:t>Sposób implementacji oraz umiejscowienie przepisów dyrektywy 2019/2121</w:t>
      </w:r>
    </w:p>
    <w:p w14:paraId="4B393863" w14:textId="7F815DCE" w:rsidR="00D30E6F" w:rsidRPr="00606D34" w:rsidRDefault="00D30E6F" w:rsidP="00606D34">
      <w:pPr>
        <w:keepNext/>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W toku prac projektowych rozważano kwestię</w:t>
      </w:r>
      <w:r w:rsidR="008B5280" w:rsidRPr="00606D34">
        <w:rPr>
          <w:rFonts w:ascii="Times New Roman" w:hAnsi="Times New Roman" w:cs="Times New Roman"/>
          <w:sz w:val="24"/>
          <w:szCs w:val="24"/>
        </w:rPr>
        <w:t>,</w:t>
      </w:r>
      <w:r w:rsidRPr="00606D34">
        <w:rPr>
          <w:rFonts w:ascii="Times New Roman" w:hAnsi="Times New Roman" w:cs="Times New Roman"/>
          <w:sz w:val="24"/>
          <w:szCs w:val="24"/>
        </w:rPr>
        <w:t xml:space="preserve"> czy implementacja dyrektywy 2019/2121 powinna nastąpić w odrębnej ustawie </w:t>
      </w:r>
      <w:r w:rsidR="00787B38" w:rsidRPr="00606D34">
        <w:rPr>
          <w:rFonts w:ascii="Times New Roman" w:hAnsi="Times New Roman" w:cs="Times New Roman"/>
          <w:sz w:val="24"/>
          <w:szCs w:val="24"/>
        </w:rPr>
        <w:t>regulującej kwestię</w:t>
      </w:r>
      <w:r w:rsidRPr="00606D34">
        <w:rPr>
          <w:rFonts w:ascii="Times New Roman" w:hAnsi="Times New Roman" w:cs="Times New Roman"/>
          <w:sz w:val="24"/>
          <w:szCs w:val="24"/>
        </w:rPr>
        <w:t xml:space="preserve"> transgranicznych operacji</w:t>
      </w:r>
      <w:r w:rsidR="000243AE" w:rsidRPr="00606D34">
        <w:rPr>
          <w:rFonts w:ascii="Times New Roman" w:hAnsi="Times New Roman" w:cs="Times New Roman"/>
          <w:sz w:val="24"/>
          <w:szCs w:val="24"/>
        </w:rPr>
        <w:t xml:space="preserve"> </w:t>
      </w:r>
      <w:r w:rsidRPr="00606D34">
        <w:rPr>
          <w:rFonts w:ascii="Times New Roman" w:hAnsi="Times New Roman" w:cs="Times New Roman"/>
          <w:sz w:val="24"/>
          <w:szCs w:val="24"/>
        </w:rPr>
        <w:t xml:space="preserve">czy też zasadniczo w drodze zmian przepisów </w:t>
      </w:r>
      <w:r w:rsidR="003F6443" w:rsidRPr="00606D34">
        <w:rPr>
          <w:rFonts w:ascii="Times New Roman" w:hAnsi="Times New Roman" w:cs="Times New Roman"/>
          <w:sz w:val="24"/>
          <w:szCs w:val="24"/>
        </w:rPr>
        <w:t>ustawy z dnia 15 września 2000 r. – Kodeks spółek handlowych</w:t>
      </w:r>
      <w:r w:rsidR="004312BD" w:rsidRPr="00606D34">
        <w:rPr>
          <w:rFonts w:ascii="Times New Roman" w:hAnsi="Times New Roman" w:cs="Times New Roman"/>
          <w:sz w:val="24"/>
          <w:szCs w:val="24"/>
        </w:rPr>
        <w:t xml:space="preserve"> (Dz. U. z</w:t>
      </w:r>
      <w:r w:rsidR="00CA0206">
        <w:rPr>
          <w:rFonts w:ascii="Times New Roman" w:hAnsi="Times New Roman" w:cs="Times New Roman"/>
          <w:sz w:val="24"/>
          <w:szCs w:val="24"/>
        </w:rPr>
        <w:t xml:space="preserve"> </w:t>
      </w:r>
      <w:r w:rsidR="004312BD" w:rsidRPr="00606D34">
        <w:rPr>
          <w:rFonts w:ascii="Times New Roman" w:hAnsi="Times New Roman" w:cs="Times New Roman"/>
          <w:sz w:val="24"/>
          <w:szCs w:val="24"/>
        </w:rPr>
        <w:t>2022</w:t>
      </w:r>
      <w:r w:rsidR="00CA0206">
        <w:rPr>
          <w:rFonts w:ascii="Times New Roman" w:hAnsi="Times New Roman" w:cs="Times New Roman"/>
          <w:sz w:val="24"/>
          <w:szCs w:val="24"/>
        </w:rPr>
        <w:t xml:space="preserve"> </w:t>
      </w:r>
      <w:r w:rsidR="004312BD" w:rsidRPr="00606D34">
        <w:rPr>
          <w:rFonts w:ascii="Times New Roman" w:hAnsi="Times New Roman" w:cs="Times New Roman"/>
          <w:sz w:val="24"/>
          <w:szCs w:val="24"/>
        </w:rPr>
        <w:t>r. poz. 1467, 1488, 2280 i 2436</w:t>
      </w:r>
      <w:r w:rsidR="002B79E2">
        <w:rPr>
          <w:rFonts w:ascii="Times New Roman" w:hAnsi="Times New Roman" w:cs="Times New Roman"/>
          <w:sz w:val="24"/>
          <w:szCs w:val="24"/>
        </w:rPr>
        <w:t xml:space="preserve"> oraz z 2023 r. poz. 739</w:t>
      </w:r>
      <w:r w:rsidR="004312BD" w:rsidRPr="00606D34">
        <w:rPr>
          <w:rFonts w:ascii="Times New Roman" w:hAnsi="Times New Roman" w:cs="Times New Roman"/>
          <w:sz w:val="24"/>
          <w:szCs w:val="24"/>
        </w:rPr>
        <w:t>)</w:t>
      </w:r>
      <w:r w:rsidR="003F6443" w:rsidRPr="00606D34">
        <w:rPr>
          <w:rFonts w:ascii="Times New Roman" w:hAnsi="Times New Roman" w:cs="Times New Roman"/>
          <w:sz w:val="24"/>
          <w:szCs w:val="24"/>
        </w:rPr>
        <w:t xml:space="preserve">, dalej: „Kodeks spółek handlowych”. </w:t>
      </w:r>
    </w:p>
    <w:p w14:paraId="6D3517C3" w14:textId="5138E358" w:rsidR="00D30E6F" w:rsidRPr="00606D34" w:rsidRDefault="00530EEA"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Za przyjęciem pierwszego z wymienionych sposobów implementacji tej dyrektywy przemawiałby </w:t>
      </w:r>
      <w:r w:rsidR="00B22E52" w:rsidRPr="00606D34">
        <w:rPr>
          <w:rFonts w:ascii="Times New Roman" w:hAnsi="Times New Roman" w:cs="Times New Roman"/>
          <w:sz w:val="24"/>
          <w:szCs w:val="24"/>
        </w:rPr>
        <w:t>między innymi</w:t>
      </w:r>
      <w:r w:rsidR="00B30268" w:rsidRPr="00606D34">
        <w:rPr>
          <w:rFonts w:ascii="Times New Roman" w:hAnsi="Times New Roman" w:cs="Times New Roman"/>
          <w:sz w:val="24"/>
          <w:szCs w:val="24"/>
        </w:rPr>
        <w:t xml:space="preserve"> </w:t>
      </w:r>
      <w:r w:rsidRPr="00606D34">
        <w:rPr>
          <w:rFonts w:ascii="Times New Roman" w:hAnsi="Times New Roman" w:cs="Times New Roman"/>
          <w:sz w:val="24"/>
          <w:szCs w:val="24"/>
        </w:rPr>
        <w:t>jej interdyscyplinarny charakter</w:t>
      </w:r>
      <w:r w:rsidR="00594FAB">
        <w:rPr>
          <w:rFonts w:ascii="Times New Roman" w:hAnsi="Times New Roman" w:cs="Times New Roman"/>
          <w:sz w:val="24"/>
          <w:szCs w:val="24"/>
        </w:rPr>
        <w:t>, który przejawia się głównie w </w:t>
      </w:r>
      <w:r w:rsidRPr="00606D34">
        <w:rPr>
          <w:rFonts w:ascii="Times New Roman" w:hAnsi="Times New Roman" w:cs="Times New Roman"/>
          <w:sz w:val="24"/>
          <w:szCs w:val="24"/>
        </w:rPr>
        <w:t>regulowaniu materii mieszczących si</w:t>
      </w:r>
      <w:r w:rsidR="000243AE" w:rsidRPr="00606D34">
        <w:rPr>
          <w:rFonts w:ascii="Times New Roman" w:hAnsi="Times New Roman" w:cs="Times New Roman"/>
          <w:sz w:val="24"/>
          <w:szCs w:val="24"/>
        </w:rPr>
        <w:t xml:space="preserve">ę </w:t>
      </w:r>
      <w:r w:rsidR="00787B38" w:rsidRPr="00606D34">
        <w:rPr>
          <w:rFonts w:ascii="Times New Roman" w:hAnsi="Times New Roman" w:cs="Times New Roman"/>
          <w:sz w:val="24"/>
          <w:szCs w:val="24"/>
        </w:rPr>
        <w:t xml:space="preserve">również </w:t>
      </w:r>
      <w:r w:rsidR="000243AE" w:rsidRPr="00606D34">
        <w:rPr>
          <w:rFonts w:ascii="Times New Roman" w:hAnsi="Times New Roman" w:cs="Times New Roman"/>
          <w:sz w:val="24"/>
          <w:szCs w:val="24"/>
        </w:rPr>
        <w:t>poza materią prawa handlowego</w:t>
      </w:r>
      <w:r w:rsidR="00787B38" w:rsidRPr="00606D34">
        <w:rPr>
          <w:rFonts w:ascii="Times New Roman" w:hAnsi="Times New Roman" w:cs="Times New Roman"/>
          <w:sz w:val="24"/>
          <w:szCs w:val="24"/>
        </w:rPr>
        <w:t>,</w:t>
      </w:r>
      <w:r w:rsidRPr="00606D34">
        <w:rPr>
          <w:rFonts w:ascii="Times New Roman" w:hAnsi="Times New Roman" w:cs="Times New Roman"/>
          <w:sz w:val="24"/>
          <w:szCs w:val="24"/>
        </w:rPr>
        <w:t xml:space="preserve"> w sposób szerszy niż przewiduje to dotychczas obowiązująca dyrektywa 2017/1132, </w:t>
      </w:r>
      <w:r w:rsidR="00B22E52" w:rsidRPr="00606D34">
        <w:rPr>
          <w:rFonts w:ascii="Times New Roman" w:hAnsi="Times New Roman" w:cs="Times New Roman"/>
          <w:sz w:val="24"/>
          <w:szCs w:val="24"/>
        </w:rPr>
        <w:t>to jest</w:t>
      </w:r>
      <w:r w:rsidRPr="00606D34">
        <w:rPr>
          <w:rFonts w:ascii="Times New Roman" w:hAnsi="Times New Roman" w:cs="Times New Roman"/>
          <w:sz w:val="24"/>
          <w:szCs w:val="24"/>
        </w:rPr>
        <w:t xml:space="preserve"> sprawy pracownicze, fiskalne</w:t>
      </w:r>
      <w:r w:rsidR="00012990" w:rsidRPr="00606D34">
        <w:rPr>
          <w:rFonts w:ascii="Times New Roman" w:hAnsi="Times New Roman" w:cs="Times New Roman"/>
          <w:sz w:val="24"/>
          <w:szCs w:val="24"/>
        </w:rPr>
        <w:t>,</w:t>
      </w:r>
      <w:r w:rsidRPr="00606D34">
        <w:rPr>
          <w:rFonts w:ascii="Times New Roman" w:hAnsi="Times New Roman" w:cs="Times New Roman"/>
          <w:sz w:val="24"/>
          <w:szCs w:val="24"/>
        </w:rPr>
        <w:t xml:space="preserve"> w szczególności w zakresie zw</w:t>
      </w:r>
      <w:r w:rsidR="00B30268" w:rsidRPr="00606D34">
        <w:rPr>
          <w:rFonts w:ascii="Times New Roman" w:hAnsi="Times New Roman" w:cs="Times New Roman"/>
          <w:sz w:val="24"/>
          <w:szCs w:val="24"/>
        </w:rPr>
        <w:t>iązanym</w:t>
      </w:r>
      <w:r w:rsidRPr="00606D34">
        <w:rPr>
          <w:rFonts w:ascii="Times New Roman" w:hAnsi="Times New Roman" w:cs="Times New Roman"/>
          <w:sz w:val="24"/>
          <w:szCs w:val="24"/>
        </w:rPr>
        <w:t xml:space="preserve"> z kontrolą operacji transgranicznych. </w:t>
      </w:r>
    </w:p>
    <w:p w14:paraId="28DD7FF7" w14:textId="20F8971B" w:rsidR="00467FFC" w:rsidRPr="00606D34" w:rsidRDefault="00530EEA"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Ostatecznie przyjęto jednak,</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w:t>
      </w:r>
      <w:r w:rsidR="00132562" w:rsidRPr="00606D34">
        <w:rPr>
          <w:rFonts w:ascii="Times New Roman" w:hAnsi="Times New Roman" w:cs="Times New Roman"/>
          <w:sz w:val="24"/>
          <w:szCs w:val="24"/>
        </w:rPr>
        <w:t xml:space="preserve">optymalnym </w:t>
      </w:r>
      <w:r w:rsidRPr="00606D34">
        <w:rPr>
          <w:rFonts w:ascii="Times New Roman" w:hAnsi="Times New Roman" w:cs="Times New Roman"/>
          <w:sz w:val="24"/>
          <w:szCs w:val="24"/>
        </w:rPr>
        <w:t>r</w:t>
      </w:r>
      <w:r w:rsidR="003F741C" w:rsidRPr="00606D34">
        <w:rPr>
          <w:rFonts w:ascii="Times New Roman" w:hAnsi="Times New Roman" w:cs="Times New Roman"/>
          <w:sz w:val="24"/>
          <w:szCs w:val="24"/>
        </w:rPr>
        <w:t>ozwiązaniem jest implementowanie</w:t>
      </w:r>
      <w:r w:rsidRPr="00606D34">
        <w:rPr>
          <w:rFonts w:ascii="Times New Roman" w:hAnsi="Times New Roman" w:cs="Times New Roman"/>
          <w:sz w:val="24"/>
          <w:szCs w:val="24"/>
        </w:rPr>
        <w:t xml:space="preserve"> dyrektywy 2019/2121 zasadniczo przez zmianę przepisów Kodeksu spółek handlowych. Za przyjęciem tego rozwiązania przemawiały następujące argumenty: </w:t>
      </w:r>
    </w:p>
    <w:p w14:paraId="5482DE67" w14:textId="7BC9B69B" w:rsidR="00AA345D" w:rsidRPr="00606D34" w:rsidRDefault="00813BA5" w:rsidP="00606D34">
      <w:pPr>
        <w:pStyle w:val="Akapitzlist"/>
        <w:numPr>
          <w:ilvl w:val="0"/>
          <w:numId w:val="3"/>
        </w:numPr>
        <w:spacing w:after="0" w:line="360" w:lineRule="auto"/>
        <w:ind w:left="397" w:hanging="397"/>
        <w:jc w:val="both"/>
        <w:rPr>
          <w:rFonts w:ascii="Times New Roman" w:hAnsi="Times New Roman" w:cs="Times New Roman"/>
          <w:sz w:val="24"/>
          <w:szCs w:val="24"/>
        </w:rPr>
      </w:pPr>
      <w:r w:rsidRPr="00606D34">
        <w:rPr>
          <w:rFonts w:ascii="Times New Roman" w:hAnsi="Times New Roman" w:cs="Times New Roman"/>
          <w:sz w:val="24"/>
          <w:szCs w:val="24"/>
        </w:rPr>
        <w:t>d</w:t>
      </w:r>
      <w:r w:rsidR="00270505" w:rsidRPr="00606D34">
        <w:rPr>
          <w:rFonts w:ascii="Times New Roman" w:hAnsi="Times New Roman" w:cs="Times New Roman"/>
          <w:sz w:val="24"/>
          <w:szCs w:val="24"/>
        </w:rPr>
        <w:t>otychczasowa praktyka wskazuje,</w:t>
      </w:r>
      <w:r w:rsidR="00846304" w:rsidRPr="00606D34">
        <w:rPr>
          <w:rFonts w:ascii="Times New Roman" w:hAnsi="Times New Roman" w:cs="Times New Roman"/>
          <w:sz w:val="24"/>
          <w:szCs w:val="24"/>
        </w:rPr>
        <w:t xml:space="preserve"> że</w:t>
      </w:r>
      <w:r w:rsidR="00270505" w:rsidRPr="00606D34">
        <w:rPr>
          <w:rFonts w:ascii="Times New Roman" w:hAnsi="Times New Roman" w:cs="Times New Roman"/>
          <w:sz w:val="24"/>
          <w:szCs w:val="24"/>
        </w:rPr>
        <w:t xml:space="preserve"> najbardziej typowym sposobem imp</w:t>
      </w:r>
      <w:r w:rsidR="00AA345D" w:rsidRPr="00606D34">
        <w:rPr>
          <w:rFonts w:ascii="Times New Roman" w:hAnsi="Times New Roman" w:cs="Times New Roman"/>
          <w:sz w:val="24"/>
          <w:szCs w:val="24"/>
        </w:rPr>
        <w:t>lementacji dyrektyw</w:t>
      </w:r>
      <w:r w:rsidR="00270505" w:rsidRPr="00606D34">
        <w:rPr>
          <w:rFonts w:ascii="Times New Roman" w:hAnsi="Times New Roman" w:cs="Times New Roman"/>
          <w:sz w:val="24"/>
          <w:szCs w:val="24"/>
        </w:rPr>
        <w:t xml:space="preserve"> z zakresu europejskiego prawa spółek jest </w:t>
      </w:r>
      <w:r w:rsidR="00AA345D" w:rsidRPr="00606D34">
        <w:rPr>
          <w:rFonts w:ascii="Times New Roman" w:hAnsi="Times New Roman" w:cs="Times New Roman"/>
          <w:sz w:val="24"/>
          <w:szCs w:val="24"/>
        </w:rPr>
        <w:t>dokonywanie jej przez zmianę</w:t>
      </w:r>
      <w:r w:rsidR="00270505" w:rsidRPr="00606D34">
        <w:rPr>
          <w:rFonts w:ascii="Times New Roman" w:hAnsi="Times New Roman" w:cs="Times New Roman"/>
          <w:sz w:val="24"/>
          <w:szCs w:val="24"/>
        </w:rPr>
        <w:t xml:space="preserve"> przepisów Kodeksu spółek handlowych. </w:t>
      </w:r>
      <w:r w:rsidR="00AC2B58" w:rsidRPr="00606D34">
        <w:rPr>
          <w:rFonts w:ascii="Times New Roman" w:hAnsi="Times New Roman" w:cs="Times New Roman"/>
          <w:sz w:val="24"/>
          <w:szCs w:val="24"/>
        </w:rPr>
        <w:t>Konsekwencja w stosowaniu tej met</w:t>
      </w:r>
      <w:r w:rsidR="00F81941" w:rsidRPr="00606D34">
        <w:rPr>
          <w:rFonts w:ascii="Times New Roman" w:hAnsi="Times New Roman" w:cs="Times New Roman"/>
          <w:sz w:val="24"/>
          <w:szCs w:val="24"/>
        </w:rPr>
        <w:t>odologii wpłynie</w:t>
      </w:r>
      <w:r w:rsidR="00AC2B58" w:rsidRPr="00606D34">
        <w:rPr>
          <w:rFonts w:ascii="Times New Roman" w:hAnsi="Times New Roman" w:cs="Times New Roman"/>
          <w:sz w:val="24"/>
          <w:szCs w:val="24"/>
        </w:rPr>
        <w:t xml:space="preserve"> pozytywnie na przejrzystość </w:t>
      </w:r>
      <w:r w:rsidR="000B5F8F" w:rsidRPr="00606D34">
        <w:rPr>
          <w:rFonts w:ascii="Times New Roman" w:hAnsi="Times New Roman" w:cs="Times New Roman"/>
          <w:sz w:val="24"/>
          <w:szCs w:val="24"/>
        </w:rPr>
        <w:t xml:space="preserve">i stabilność </w:t>
      </w:r>
      <w:r w:rsidRPr="00606D34">
        <w:rPr>
          <w:rFonts w:ascii="Times New Roman" w:hAnsi="Times New Roman" w:cs="Times New Roman"/>
          <w:sz w:val="24"/>
          <w:szCs w:val="24"/>
        </w:rPr>
        <w:t>systemu prawnego;</w:t>
      </w:r>
    </w:p>
    <w:p w14:paraId="3B9AEDAF" w14:textId="5C1CA4C6" w:rsidR="00F23B2B" w:rsidRPr="00606D34" w:rsidRDefault="00813BA5" w:rsidP="00606D34">
      <w:pPr>
        <w:pStyle w:val="Akapitzlist"/>
        <w:numPr>
          <w:ilvl w:val="0"/>
          <w:numId w:val="3"/>
        </w:numPr>
        <w:spacing w:after="0" w:line="360" w:lineRule="auto"/>
        <w:ind w:left="397" w:hanging="397"/>
        <w:jc w:val="both"/>
        <w:rPr>
          <w:rFonts w:ascii="Times New Roman" w:hAnsi="Times New Roman" w:cs="Times New Roman"/>
          <w:sz w:val="24"/>
          <w:szCs w:val="24"/>
        </w:rPr>
      </w:pPr>
      <w:r w:rsidRPr="00606D34">
        <w:rPr>
          <w:rFonts w:ascii="Times New Roman" w:hAnsi="Times New Roman" w:cs="Times New Roman"/>
          <w:sz w:val="24"/>
          <w:szCs w:val="24"/>
        </w:rPr>
        <w:t>w</w:t>
      </w:r>
      <w:r w:rsidR="00D30E6F" w:rsidRPr="00606D34">
        <w:rPr>
          <w:rFonts w:ascii="Times New Roman" w:hAnsi="Times New Roman" w:cs="Times New Roman"/>
          <w:sz w:val="24"/>
          <w:szCs w:val="24"/>
        </w:rPr>
        <w:t xml:space="preserve"> Kodeksie spółek handlowych (</w:t>
      </w:r>
      <w:r w:rsidR="00E736BF" w:rsidRPr="00606D34">
        <w:rPr>
          <w:rFonts w:ascii="Times New Roman" w:hAnsi="Times New Roman" w:cs="Times New Roman"/>
          <w:sz w:val="24"/>
          <w:szCs w:val="24"/>
        </w:rPr>
        <w:t>art</w:t>
      </w:r>
      <w:r w:rsidR="00D30E6F" w:rsidRPr="00606D34">
        <w:rPr>
          <w:rFonts w:ascii="Times New Roman" w:hAnsi="Times New Roman" w:cs="Times New Roman"/>
          <w:sz w:val="24"/>
          <w:szCs w:val="24"/>
        </w:rPr>
        <w:t>. 491–584</w:t>
      </w:r>
      <w:r w:rsidR="00D30E6F" w:rsidRPr="00606D34">
        <w:rPr>
          <w:rStyle w:val="IGindeksgrny"/>
          <w:rFonts w:ascii="Times New Roman" w:hAnsi="Times New Roman" w:cs="Times New Roman"/>
          <w:sz w:val="24"/>
          <w:szCs w:val="24"/>
        </w:rPr>
        <w:t>13</w:t>
      </w:r>
      <w:r w:rsidR="00530EEA" w:rsidRPr="00606D34">
        <w:rPr>
          <w:rFonts w:ascii="Times New Roman" w:hAnsi="Times New Roman" w:cs="Times New Roman"/>
          <w:sz w:val="24"/>
          <w:szCs w:val="24"/>
        </w:rPr>
        <w:t>) zostały</w:t>
      </w:r>
      <w:r w:rsidR="00D30E6F" w:rsidRPr="00606D34">
        <w:rPr>
          <w:rFonts w:ascii="Times New Roman" w:hAnsi="Times New Roman" w:cs="Times New Roman"/>
          <w:sz w:val="24"/>
          <w:szCs w:val="24"/>
        </w:rPr>
        <w:t xml:space="preserve"> już uregulowane kwestie dotyczące łączenia, podziałów i przekształcenia spółek. W odniesie</w:t>
      </w:r>
      <w:r w:rsidR="00530EEA" w:rsidRPr="00606D34">
        <w:rPr>
          <w:rFonts w:ascii="Times New Roman" w:hAnsi="Times New Roman" w:cs="Times New Roman"/>
          <w:sz w:val="24"/>
          <w:szCs w:val="24"/>
        </w:rPr>
        <w:t>niu do połączeń w tej ustawie zostały</w:t>
      </w:r>
      <w:r w:rsidR="00D30E6F" w:rsidRPr="00606D34">
        <w:rPr>
          <w:rFonts w:ascii="Times New Roman" w:hAnsi="Times New Roman" w:cs="Times New Roman"/>
          <w:sz w:val="24"/>
          <w:szCs w:val="24"/>
        </w:rPr>
        <w:t xml:space="preserve"> już uregulowane kwestie związane z połączen</w:t>
      </w:r>
      <w:r w:rsidR="000243AE" w:rsidRPr="00606D34">
        <w:rPr>
          <w:rFonts w:ascii="Times New Roman" w:hAnsi="Times New Roman" w:cs="Times New Roman"/>
          <w:sz w:val="24"/>
          <w:szCs w:val="24"/>
        </w:rPr>
        <w:t>iami transgranicznymi</w:t>
      </w:r>
      <w:r w:rsidR="00D30E6F" w:rsidRPr="00606D34">
        <w:rPr>
          <w:rFonts w:ascii="Times New Roman" w:hAnsi="Times New Roman" w:cs="Times New Roman"/>
          <w:sz w:val="24"/>
          <w:szCs w:val="24"/>
        </w:rPr>
        <w:t xml:space="preserve"> (</w:t>
      </w:r>
      <w:r w:rsidR="00E736BF" w:rsidRPr="00606D34">
        <w:rPr>
          <w:rFonts w:ascii="Times New Roman" w:hAnsi="Times New Roman" w:cs="Times New Roman"/>
          <w:sz w:val="24"/>
          <w:szCs w:val="24"/>
        </w:rPr>
        <w:t>art</w:t>
      </w:r>
      <w:r w:rsidR="00D30E6F" w:rsidRPr="00606D34">
        <w:rPr>
          <w:rFonts w:ascii="Times New Roman" w:hAnsi="Times New Roman" w:cs="Times New Roman"/>
          <w:sz w:val="24"/>
          <w:szCs w:val="24"/>
        </w:rPr>
        <w:t>.</w:t>
      </w:r>
      <w:r w:rsidR="001F159B">
        <w:rPr>
          <w:rFonts w:ascii="Times New Roman" w:hAnsi="Times New Roman" w:cs="Times New Roman"/>
          <w:sz w:val="24"/>
          <w:szCs w:val="24"/>
        </w:rPr>
        <w:t> </w:t>
      </w:r>
      <w:r w:rsidR="00D30E6F" w:rsidRPr="00606D34">
        <w:rPr>
          <w:rFonts w:ascii="Times New Roman" w:hAnsi="Times New Roman" w:cs="Times New Roman"/>
          <w:sz w:val="24"/>
          <w:szCs w:val="24"/>
        </w:rPr>
        <w:t>516</w:t>
      </w:r>
      <w:r w:rsidR="00D30E6F" w:rsidRPr="00606D34">
        <w:rPr>
          <w:rStyle w:val="IGindeksgrny"/>
          <w:rFonts w:ascii="Times New Roman" w:hAnsi="Times New Roman" w:cs="Times New Roman"/>
          <w:sz w:val="24"/>
          <w:szCs w:val="24"/>
        </w:rPr>
        <w:t>1</w:t>
      </w:r>
      <w:r w:rsidR="00E736BF" w:rsidRPr="00606D34">
        <w:rPr>
          <w:rFonts w:ascii="Times New Roman" w:hAnsi="Times New Roman" w:cs="Times New Roman"/>
          <w:sz w:val="24"/>
          <w:szCs w:val="24"/>
        </w:rPr>
        <w:t>–</w:t>
      </w:r>
      <w:r w:rsidR="00D30E6F" w:rsidRPr="00606D34">
        <w:rPr>
          <w:rFonts w:ascii="Times New Roman" w:hAnsi="Times New Roman" w:cs="Times New Roman"/>
          <w:sz w:val="24"/>
          <w:szCs w:val="24"/>
        </w:rPr>
        <w:t>516</w:t>
      </w:r>
      <w:r w:rsidR="00D30E6F" w:rsidRPr="00606D34">
        <w:rPr>
          <w:rStyle w:val="IGindeksgrny"/>
          <w:rFonts w:ascii="Times New Roman" w:hAnsi="Times New Roman" w:cs="Times New Roman"/>
          <w:sz w:val="24"/>
          <w:szCs w:val="24"/>
        </w:rPr>
        <w:t>1</w:t>
      </w:r>
      <w:r w:rsidR="000243AE" w:rsidRPr="00606D34">
        <w:rPr>
          <w:rStyle w:val="IGindeksgrny"/>
          <w:rFonts w:ascii="Times New Roman" w:hAnsi="Times New Roman" w:cs="Times New Roman"/>
          <w:sz w:val="24"/>
          <w:szCs w:val="24"/>
        </w:rPr>
        <w:t>9</w:t>
      </w:r>
      <w:r w:rsidR="00D30E6F" w:rsidRPr="00606D34">
        <w:rPr>
          <w:rFonts w:ascii="Times New Roman" w:hAnsi="Times New Roman" w:cs="Times New Roman"/>
          <w:sz w:val="24"/>
          <w:szCs w:val="24"/>
        </w:rPr>
        <w:t xml:space="preserve">). </w:t>
      </w:r>
      <w:r w:rsidR="00AA345D" w:rsidRPr="00606D34">
        <w:rPr>
          <w:rFonts w:ascii="Times New Roman" w:hAnsi="Times New Roman" w:cs="Times New Roman"/>
          <w:sz w:val="24"/>
          <w:szCs w:val="24"/>
        </w:rPr>
        <w:t>Implementacja dyrektywy 2019/2121 w odrębnej ustawie prowadziłaby do zjawiska dezintegracji prawa spółek,</w:t>
      </w:r>
      <w:r w:rsidR="00DD480C" w:rsidRPr="00606D34">
        <w:rPr>
          <w:rFonts w:ascii="Times New Roman" w:hAnsi="Times New Roman" w:cs="Times New Roman"/>
          <w:sz w:val="24"/>
          <w:szCs w:val="24"/>
        </w:rPr>
        <w:t xml:space="preserve"> naruszenia</w:t>
      </w:r>
      <w:r w:rsidR="00AA345D" w:rsidRPr="00606D34">
        <w:rPr>
          <w:rFonts w:ascii="Times New Roman" w:hAnsi="Times New Roman" w:cs="Times New Roman"/>
          <w:sz w:val="24"/>
          <w:szCs w:val="24"/>
        </w:rPr>
        <w:t xml:space="preserve"> jego spójności, co mogłoby powodować problemy w proc</w:t>
      </w:r>
      <w:r w:rsidRPr="00606D34">
        <w:rPr>
          <w:rFonts w:ascii="Times New Roman" w:hAnsi="Times New Roman" w:cs="Times New Roman"/>
          <w:sz w:val="24"/>
          <w:szCs w:val="24"/>
        </w:rPr>
        <w:t xml:space="preserve">esie stosowania tych przepisów; </w:t>
      </w:r>
    </w:p>
    <w:p w14:paraId="419D2B5D" w14:textId="62BBB153" w:rsidR="00AA345D" w:rsidRPr="00606D34" w:rsidRDefault="00813BA5" w:rsidP="00606D34">
      <w:pPr>
        <w:pStyle w:val="Akapitzlist"/>
        <w:numPr>
          <w:ilvl w:val="0"/>
          <w:numId w:val="3"/>
        </w:numPr>
        <w:spacing w:after="0" w:line="360" w:lineRule="auto"/>
        <w:ind w:left="397" w:hanging="397"/>
        <w:jc w:val="both"/>
        <w:rPr>
          <w:rFonts w:ascii="Times New Roman" w:hAnsi="Times New Roman" w:cs="Times New Roman"/>
          <w:sz w:val="24"/>
          <w:szCs w:val="24"/>
        </w:rPr>
      </w:pPr>
      <w:r w:rsidRPr="00606D34">
        <w:rPr>
          <w:rFonts w:ascii="Times New Roman" w:hAnsi="Times New Roman" w:cs="Times New Roman"/>
          <w:sz w:val="24"/>
          <w:szCs w:val="24"/>
        </w:rPr>
        <w:t>t</w:t>
      </w:r>
      <w:r w:rsidR="00AA345D" w:rsidRPr="00606D34">
        <w:rPr>
          <w:rFonts w:ascii="Times New Roman" w:hAnsi="Times New Roman" w:cs="Times New Roman"/>
          <w:sz w:val="24"/>
          <w:szCs w:val="24"/>
        </w:rPr>
        <w:t>worzeni</w:t>
      </w:r>
      <w:r w:rsidR="00F23B2B" w:rsidRPr="00606D34">
        <w:rPr>
          <w:rFonts w:ascii="Times New Roman" w:hAnsi="Times New Roman" w:cs="Times New Roman"/>
          <w:sz w:val="24"/>
          <w:szCs w:val="24"/>
        </w:rPr>
        <w:t xml:space="preserve">e odrębnej ustawy wymagałoby </w:t>
      </w:r>
      <w:r w:rsidR="00AA345D" w:rsidRPr="00606D34">
        <w:rPr>
          <w:rFonts w:ascii="Times New Roman" w:hAnsi="Times New Roman" w:cs="Times New Roman"/>
          <w:sz w:val="24"/>
          <w:szCs w:val="24"/>
        </w:rPr>
        <w:t>powielania instytucji prawnych i siatki pojęciowej określonej</w:t>
      </w:r>
      <w:r w:rsidR="00F81941" w:rsidRPr="00606D34">
        <w:rPr>
          <w:rFonts w:ascii="Times New Roman" w:hAnsi="Times New Roman" w:cs="Times New Roman"/>
          <w:sz w:val="24"/>
          <w:szCs w:val="24"/>
        </w:rPr>
        <w:t xml:space="preserve"> w K</w:t>
      </w:r>
      <w:r w:rsidR="00AA345D" w:rsidRPr="00606D34">
        <w:rPr>
          <w:rFonts w:ascii="Times New Roman" w:hAnsi="Times New Roman" w:cs="Times New Roman"/>
          <w:sz w:val="24"/>
          <w:szCs w:val="24"/>
        </w:rPr>
        <w:t xml:space="preserve">odeksie spółek handlowych. </w:t>
      </w:r>
      <w:r w:rsidR="00F23B2B" w:rsidRPr="00606D34">
        <w:rPr>
          <w:rFonts w:ascii="Times New Roman" w:hAnsi="Times New Roman" w:cs="Times New Roman"/>
          <w:sz w:val="24"/>
          <w:szCs w:val="24"/>
        </w:rPr>
        <w:t xml:space="preserve">Powielanie tożsamych pojęć w różnych aktach prawnych może stwarzać ryzyko pojawienia się wątpliwości interpretacyjnych, prowadząc do dezorientacji adresatów </w:t>
      </w:r>
      <w:r w:rsidRPr="00606D34">
        <w:rPr>
          <w:rFonts w:ascii="Times New Roman" w:hAnsi="Times New Roman" w:cs="Times New Roman"/>
          <w:sz w:val="24"/>
          <w:szCs w:val="24"/>
        </w:rPr>
        <w:t>i organ</w:t>
      </w:r>
      <w:r w:rsidR="00CB519E">
        <w:rPr>
          <w:rFonts w:ascii="Times New Roman" w:hAnsi="Times New Roman" w:cs="Times New Roman"/>
          <w:sz w:val="24"/>
          <w:szCs w:val="24"/>
        </w:rPr>
        <w:t>ów</w:t>
      </w:r>
      <w:r w:rsidRPr="00606D34">
        <w:rPr>
          <w:rFonts w:ascii="Times New Roman" w:hAnsi="Times New Roman" w:cs="Times New Roman"/>
          <w:sz w:val="24"/>
          <w:szCs w:val="24"/>
        </w:rPr>
        <w:t xml:space="preserve"> stosując</w:t>
      </w:r>
      <w:r w:rsidR="00CB519E">
        <w:rPr>
          <w:rFonts w:ascii="Times New Roman" w:hAnsi="Times New Roman" w:cs="Times New Roman"/>
          <w:sz w:val="24"/>
          <w:szCs w:val="24"/>
        </w:rPr>
        <w:t>ych</w:t>
      </w:r>
      <w:r w:rsidRPr="00606D34">
        <w:rPr>
          <w:rFonts w:ascii="Times New Roman" w:hAnsi="Times New Roman" w:cs="Times New Roman"/>
          <w:sz w:val="24"/>
          <w:szCs w:val="24"/>
        </w:rPr>
        <w:t xml:space="preserve"> te przepisy;</w:t>
      </w:r>
    </w:p>
    <w:p w14:paraId="459571FD" w14:textId="73CCEC82" w:rsidR="00D30E6F" w:rsidRPr="00606D34" w:rsidRDefault="00813BA5" w:rsidP="00606D34">
      <w:pPr>
        <w:pStyle w:val="Akapitzlist"/>
        <w:numPr>
          <w:ilvl w:val="0"/>
          <w:numId w:val="3"/>
        </w:numPr>
        <w:spacing w:after="0" w:line="360" w:lineRule="auto"/>
        <w:ind w:left="397" w:hanging="397"/>
        <w:jc w:val="both"/>
        <w:rPr>
          <w:rFonts w:ascii="Times New Roman" w:hAnsi="Times New Roman" w:cs="Times New Roman"/>
          <w:sz w:val="24"/>
          <w:szCs w:val="24"/>
        </w:rPr>
      </w:pPr>
      <w:r w:rsidRPr="00606D34">
        <w:rPr>
          <w:rFonts w:ascii="Times New Roman" w:hAnsi="Times New Roman" w:cs="Times New Roman"/>
          <w:sz w:val="24"/>
          <w:szCs w:val="24"/>
        </w:rPr>
        <w:t>i</w:t>
      </w:r>
      <w:r w:rsidR="00D30E6F" w:rsidRPr="00606D34">
        <w:rPr>
          <w:rFonts w:ascii="Times New Roman" w:hAnsi="Times New Roman" w:cs="Times New Roman"/>
          <w:sz w:val="24"/>
          <w:szCs w:val="24"/>
        </w:rPr>
        <w:t>mplementacja dyrektywy</w:t>
      </w:r>
      <w:r w:rsidR="00BB42B3" w:rsidRPr="00606D34">
        <w:rPr>
          <w:rFonts w:ascii="Times New Roman" w:hAnsi="Times New Roman" w:cs="Times New Roman"/>
          <w:sz w:val="24"/>
          <w:szCs w:val="24"/>
        </w:rPr>
        <w:t xml:space="preserve"> 2019/2121 </w:t>
      </w:r>
      <w:r w:rsidR="000243AE" w:rsidRPr="00606D34">
        <w:rPr>
          <w:rFonts w:ascii="Times New Roman" w:hAnsi="Times New Roman" w:cs="Times New Roman"/>
          <w:sz w:val="24"/>
          <w:szCs w:val="24"/>
        </w:rPr>
        <w:t xml:space="preserve">zasadniczo </w:t>
      </w:r>
      <w:r w:rsidR="00BB42B3" w:rsidRPr="00606D34">
        <w:rPr>
          <w:rFonts w:ascii="Times New Roman" w:hAnsi="Times New Roman" w:cs="Times New Roman"/>
          <w:sz w:val="24"/>
          <w:szCs w:val="24"/>
        </w:rPr>
        <w:t>w ustawie innej niż K</w:t>
      </w:r>
      <w:r w:rsidR="00D30E6F" w:rsidRPr="00606D34">
        <w:rPr>
          <w:rFonts w:ascii="Times New Roman" w:hAnsi="Times New Roman" w:cs="Times New Roman"/>
          <w:sz w:val="24"/>
          <w:szCs w:val="24"/>
        </w:rPr>
        <w:t>odeks spółek handlowych powodowałaby również problemy w praktyce dla uczestników obrotu (</w:t>
      </w:r>
      <w:r w:rsidR="00B22E52" w:rsidRPr="00606D34">
        <w:rPr>
          <w:rFonts w:ascii="Times New Roman" w:hAnsi="Times New Roman" w:cs="Times New Roman"/>
          <w:sz w:val="24"/>
          <w:szCs w:val="24"/>
        </w:rPr>
        <w:t>to jest</w:t>
      </w:r>
      <w:r w:rsidR="00D30E6F" w:rsidRPr="00606D34">
        <w:rPr>
          <w:rFonts w:ascii="Times New Roman" w:hAnsi="Times New Roman" w:cs="Times New Roman"/>
          <w:sz w:val="24"/>
          <w:szCs w:val="24"/>
        </w:rPr>
        <w:t xml:space="preserve"> </w:t>
      </w:r>
      <w:r w:rsidR="00D30E6F" w:rsidRPr="00606D34">
        <w:rPr>
          <w:rFonts w:ascii="Times New Roman" w:hAnsi="Times New Roman" w:cs="Times New Roman"/>
          <w:sz w:val="24"/>
          <w:szCs w:val="24"/>
        </w:rPr>
        <w:lastRenderedPageBreak/>
        <w:t>dla przedsiębiorców, organów rejestrowych), którzy od lat stosuj</w:t>
      </w:r>
      <w:r w:rsidR="00AC2B58" w:rsidRPr="00606D34">
        <w:rPr>
          <w:rFonts w:ascii="Times New Roman" w:hAnsi="Times New Roman" w:cs="Times New Roman"/>
          <w:sz w:val="24"/>
          <w:szCs w:val="24"/>
        </w:rPr>
        <w:t xml:space="preserve">ą przepisy kodeksowe </w:t>
      </w:r>
      <w:r w:rsidR="00D30E6F" w:rsidRPr="00606D34">
        <w:rPr>
          <w:rFonts w:ascii="Times New Roman" w:hAnsi="Times New Roman" w:cs="Times New Roman"/>
          <w:sz w:val="24"/>
          <w:szCs w:val="24"/>
        </w:rPr>
        <w:t xml:space="preserve">dotyczące przekształceń, </w:t>
      </w:r>
      <w:r w:rsidR="00AC2B58" w:rsidRPr="00606D34">
        <w:rPr>
          <w:rFonts w:ascii="Times New Roman" w:hAnsi="Times New Roman" w:cs="Times New Roman"/>
          <w:sz w:val="24"/>
          <w:szCs w:val="24"/>
        </w:rPr>
        <w:t xml:space="preserve">podziałów oraz </w:t>
      </w:r>
      <w:r w:rsidR="00D30E6F" w:rsidRPr="00606D34">
        <w:rPr>
          <w:rFonts w:ascii="Times New Roman" w:hAnsi="Times New Roman" w:cs="Times New Roman"/>
          <w:sz w:val="24"/>
          <w:szCs w:val="24"/>
        </w:rPr>
        <w:t>połączeń</w:t>
      </w:r>
      <w:r w:rsidR="00AA345D" w:rsidRPr="00606D34">
        <w:rPr>
          <w:rFonts w:ascii="Times New Roman" w:hAnsi="Times New Roman" w:cs="Times New Roman"/>
          <w:sz w:val="24"/>
          <w:szCs w:val="24"/>
        </w:rPr>
        <w:t xml:space="preserve"> (w tym połączeń transgranicznych)</w:t>
      </w:r>
      <w:r w:rsidR="00AC2B58" w:rsidRPr="00606D34">
        <w:rPr>
          <w:rFonts w:ascii="Times New Roman" w:hAnsi="Times New Roman" w:cs="Times New Roman"/>
          <w:sz w:val="24"/>
          <w:szCs w:val="24"/>
        </w:rPr>
        <w:t xml:space="preserve">. </w:t>
      </w:r>
    </w:p>
    <w:p w14:paraId="1142E3A2" w14:textId="7AE8046D" w:rsidR="00AC2B58" w:rsidRPr="00606D34" w:rsidRDefault="00AC2B58"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Za integracją implementacji dyrektywy 2019/2121 z Kodeksem spółek handlowych przemawiają </w:t>
      </w:r>
      <w:r w:rsidR="00F81941" w:rsidRPr="00606D34">
        <w:rPr>
          <w:rFonts w:ascii="Times New Roman" w:hAnsi="Times New Roman" w:cs="Times New Roman"/>
          <w:sz w:val="24"/>
          <w:szCs w:val="24"/>
        </w:rPr>
        <w:t xml:space="preserve">zatem względy systemowe, praktyczne, </w:t>
      </w:r>
      <w:r w:rsidRPr="00606D34">
        <w:rPr>
          <w:rFonts w:ascii="Times New Roman" w:hAnsi="Times New Roman" w:cs="Times New Roman"/>
          <w:sz w:val="24"/>
          <w:szCs w:val="24"/>
        </w:rPr>
        <w:t xml:space="preserve">jak również związane z potrzebą zachowania </w:t>
      </w:r>
      <w:r w:rsidR="000B5F8F" w:rsidRPr="00606D34">
        <w:rPr>
          <w:rFonts w:ascii="Times New Roman" w:hAnsi="Times New Roman" w:cs="Times New Roman"/>
          <w:sz w:val="24"/>
          <w:szCs w:val="24"/>
        </w:rPr>
        <w:t xml:space="preserve">stabilności i </w:t>
      </w:r>
      <w:r w:rsidRPr="00606D34">
        <w:rPr>
          <w:rFonts w:ascii="Times New Roman" w:hAnsi="Times New Roman" w:cs="Times New Roman"/>
          <w:sz w:val="24"/>
          <w:szCs w:val="24"/>
        </w:rPr>
        <w:t xml:space="preserve">przejrzystości </w:t>
      </w:r>
      <w:r w:rsidR="000B5F8F" w:rsidRPr="00606D34">
        <w:rPr>
          <w:rFonts w:ascii="Times New Roman" w:hAnsi="Times New Roman" w:cs="Times New Roman"/>
          <w:sz w:val="24"/>
          <w:szCs w:val="24"/>
        </w:rPr>
        <w:t xml:space="preserve">systemu prawnego, co jest szczególnie istotne </w:t>
      </w:r>
      <w:r w:rsidRPr="00606D34">
        <w:rPr>
          <w:rFonts w:ascii="Times New Roman" w:hAnsi="Times New Roman" w:cs="Times New Roman"/>
          <w:sz w:val="24"/>
          <w:szCs w:val="24"/>
        </w:rPr>
        <w:t xml:space="preserve">dla adresatów tych norm oraz stosujących je organów, jak również względy ekonomiki legislacyjnej. </w:t>
      </w:r>
    </w:p>
    <w:p w14:paraId="4E2386D5" w14:textId="1F705EAC" w:rsidR="00AD7088" w:rsidRPr="00606D34" w:rsidRDefault="00AD7088"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Mając na uwadze systematykę kodeksową, niniejszy proje</w:t>
      </w:r>
      <w:r w:rsidR="00594FAB">
        <w:rPr>
          <w:rFonts w:ascii="Times New Roman" w:hAnsi="Times New Roman" w:cs="Times New Roman"/>
          <w:sz w:val="24"/>
          <w:szCs w:val="24"/>
        </w:rPr>
        <w:t>kt przewiduje stosowne zmiany w </w:t>
      </w:r>
      <w:r w:rsidRPr="00606D34">
        <w:rPr>
          <w:rFonts w:ascii="Times New Roman" w:hAnsi="Times New Roman" w:cs="Times New Roman"/>
          <w:sz w:val="24"/>
          <w:szCs w:val="24"/>
        </w:rPr>
        <w:t xml:space="preserve">tytule IV Kodeksu spółek handlowych. </w:t>
      </w:r>
    </w:p>
    <w:p w14:paraId="43F87012" w14:textId="19806052" w:rsidR="00E736BF" w:rsidRPr="00606D34" w:rsidRDefault="004957F1"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W odniesieniu do przepisów dyrektywy 2019/2121 dotyczących prawa uczestnictwa pracowników oraz </w:t>
      </w:r>
      <w:r w:rsidR="006C290C" w:rsidRPr="00606D34">
        <w:rPr>
          <w:rFonts w:ascii="Times New Roman" w:hAnsi="Times New Roman" w:cs="Times New Roman"/>
          <w:sz w:val="24"/>
          <w:szCs w:val="24"/>
        </w:rPr>
        <w:t xml:space="preserve">ich </w:t>
      </w:r>
      <w:r w:rsidRPr="00606D34">
        <w:rPr>
          <w:rFonts w:ascii="Times New Roman" w:hAnsi="Times New Roman" w:cs="Times New Roman"/>
          <w:sz w:val="24"/>
          <w:szCs w:val="24"/>
        </w:rPr>
        <w:t>prawa do konsultacji i informacji</w:t>
      </w:r>
      <w:r w:rsidR="006C290C" w:rsidRPr="00606D34">
        <w:rPr>
          <w:rFonts w:ascii="Times New Roman" w:hAnsi="Times New Roman" w:cs="Times New Roman"/>
          <w:sz w:val="24"/>
          <w:szCs w:val="24"/>
        </w:rPr>
        <w:t>, w tym zakresie przyjęto dotychczasową metodologię implementacji polegającą</w:t>
      </w:r>
      <w:r w:rsidR="00594FAB">
        <w:rPr>
          <w:rFonts w:ascii="Times New Roman" w:hAnsi="Times New Roman" w:cs="Times New Roman"/>
          <w:sz w:val="24"/>
          <w:szCs w:val="24"/>
        </w:rPr>
        <w:t xml:space="preserve"> na uregulowaniu tych kwestii w </w:t>
      </w:r>
      <w:r w:rsidR="006C290C" w:rsidRPr="00606D34">
        <w:rPr>
          <w:rFonts w:ascii="Times New Roman" w:hAnsi="Times New Roman" w:cs="Times New Roman"/>
          <w:sz w:val="24"/>
          <w:szCs w:val="24"/>
        </w:rPr>
        <w:t xml:space="preserve">odrębnej ustawie. </w:t>
      </w:r>
    </w:p>
    <w:p w14:paraId="03644865" w14:textId="2886BC53" w:rsidR="009F3DA6" w:rsidRPr="00606D34" w:rsidRDefault="009F3DA6"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W odrębnej ustawie zostaną również uregulowane kwestie związane ze skutkami podatkowymi regulacji, w tym przesłanki materialne i proceduralne wydania opinii właściwego organu podatkowego w ramach procedury wydania zaświadczenia o zgodności z prawem polskim danej operacji transgranicznej. </w:t>
      </w:r>
    </w:p>
    <w:p w14:paraId="23B75268" w14:textId="77777777" w:rsidR="00C07ECB" w:rsidRPr="00606D34" w:rsidRDefault="00C07ECB" w:rsidP="00606D34">
      <w:pPr>
        <w:spacing w:before="120" w:after="0" w:line="360" w:lineRule="auto"/>
        <w:ind w:firstLine="708"/>
        <w:jc w:val="both"/>
        <w:rPr>
          <w:rFonts w:ascii="Times New Roman" w:hAnsi="Times New Roman" w:cs="Times New Roman"/>
          <w:sz w:val="24"/>
          <w:szCs w:val="24"/>
        </w:rPr>
      </w:pPr>
    </w:p>
    <w:p w14:paraId="2CF04273" w14:textId="77777777" w:rsidR="00E736BF" w:rsidRPr="00606D34" w:rsidRDefault="00E736BF" w:rsidP="00606D34">
      <w:pPr>
        <w:spacing w:before="120" w:after="0" w:line="360" w:lineRule="auto"/>
        <w:ind w:firstLine="360"/>
        <w:jc w:val="center"/>
        <w:rPr>
          <w:rFonts w:ascii="Times New Roman" w:hAnsi="Times New Roman" w:cs="Times New Roman"/>
          <w:b/>
          <w:sz w:val="24"/>
          <w:szCs w:val="24"/>
        </w:rPr>
      </w:pPr>
      <w:r w:rsidRPr="00606D34">
        <w:rPr>
          <w:rFonts w:ascii="Times New Roman" w:hAnsi="Times New Roman" w:cs="Times New Roman"/>
          <w:b/>
          <w:sz w:val="24"/>
          <w:szCs w:val="24"/>
        </w:rPr>
        <w:t>Część szczegółowa – proponowane zmiany przepisów krajowych</w:t>
      </w:r>
    </w:p>
    <w:p w14:paraId="1831FC70" w14:textId="77777777" w:rsidR="00EA4C70" w:rsidRPr="00606D34" w:rsidRDefault="00EA4C70" w:rsidP="00606D34">
      <w:pPr>
        <w:spacing w:before="120" w:after="0" w:line="360" w:lineRule="auto"/>
        <w:jc w:val="center"/>
        <w:rPr>
          <w:rFonts w:ascii="Times New Roman" w:hAnsi="Times New Roman" w:cs="Times New Roman"/>
          <w:b/>
          <w:sz w:val="24"/>
          <w:szCs w:val="24"/>
        </w:rPr>
      </w:pPr>
      <w:r w:rsidRPr="00606D34">
        <w:rPr>
          <w:rFonts w:ascii="Times New Roman" w:hAnsi="Times New Roman" w:cs="Times New Roman"/>
          <w:b/>
          <w:sz w:val="24"/>
          <w:szCs w:val="24"/>
        </w:rPr>
        <w:t>Implementacja dyrektywy 2019/2121</w:t>
      </w:r>
    </w:p>
    <w:p w14:paraId="50AE132D" w14:textId="77777777" w:rsidR="00EA4C70" w:rsidRPr="00606D34" w:rsidRDefault="00EA4C70" w:rsidP="00606D34">
      <w:pPr>
        <w:pStyle w:val="Akapitzlist"/>
        <w:numPr>
          <w:ilvl w:val="0"/>
          <w:numId w:val="7"/>
        </w:numPr>
        <w:spacing w:before="120" w:after="0" w:line="360" w:lineRule="auto"/>
        <w:ind w:left="397" w:hanging="397"/>
        <w:jc w:val="both"/>
        <w:rPr>
          <w:rFonts w:ascii="Times New Roman" w:hAnsi="Times New Roman" w:cs="Times New Roman"/>
          <w:b/>
          <w:sz w:val="24"/>
          <w:szCs w:val="24"/>
        </w:rPr>
      </w:pPr>
      <w:r w:rsidRPr="00606D34">
        <w:rPr>
          <w:rFonts w:ascii="Times New Roman" w:hAnsi="Times New Roman" w:cs="Times New Roman"/>
          <w:b/>
          <w:sz w:val="24"/>
          <w:szCs w:val="24"/>
        </w:rPr>
        <w:t xml:space="preserve">Konieczność wykonania wyroku w sprawie C-106/16 Polbud </w:t>
      </w:r>
    </w:p>
    <w:p w14:paraId="412291EB" w14:textId="787DB71C" w:rsidR="00ED0C53" w:rsidRPr="00606D34" w:rsidRDefault="00ED0C53"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W wyroku C-10</w:t>
      </w:r>
      <w:r w:rsidR="000B5F8F" w:rsidRPr="00606D34">
        <w:rPr>
          <w:rFonts w:ascii="Times New Roman" w:hAnsi="Times New Roman" w:cs="Times New Roman"/>
          <w:sz w:val="24"/>
          <w:szCs w:val="24"/>
        </w:rPr>
        <w:t>6/16 w sprawie Polbud TSUE</w:t>
      </w:r>
      <w:r w:rsidRPr="00606D34">
        <w:rPr>
          <w:rFonts w:ascii="Times New Roman" w:hAnsi="Times New Roman" w:cs="Times New Roman"/>
          <w:sz w:val="24"/>
          <w:szCs w:val="24"/>
        </w:rPr>
        <w:t xml:space="preserve"> stwierdził,</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art</w:t>
      </w:r>
      <w:r w:rsidR="008C55A3">
        <w:rPr>
          <w:rFonts w:ascii="Times New Roman" w:hAnsi="Times New Roman" w:cs="Times New Roman"/>
          <w:sz w:val="24"/>
          <w:szCs w:val="24"/>
        </w:rPr>
        <w:t>.</w:t>
      </w:r>
      <w:r w:rsidR="00594FAB">
        <w:rPr>
          <w:rFonts w:ascii="Times New Roman" w:hAnsi="Times New Roman" w:cs="Times New Roman"/>
          <w:sz w:val="24"/>
          <w:szCs w:val="24"/>
        </w:rPr>
        <w:t> 49 i 54 Traktatu o </w:t>
      </w:r>
      <w:r w:rsidR="006F2380">
        <w:rPr>
          <w:rFonts w:ascii="Times New Roman" w:hAnsi="Times New Roman" w:cs="Times New Roman"/>
          <w:sz w:val="24"/>
          <w:szCs w:val="24"/>
        </w:rPr>
        <w:t>f</w:t>
      </w:r>
      <w:r w:rsidRPr="00606D34">
        <w:rPr>
          <w:rFonts w:ascii="Times New Roman" w:hAnsi="Times New Roman" w:cs="Times New Roman"/>
          <w:sz w:val="24"/>
          <w:szCs w:val="24"/>
        </w:rPr>
        <w:t>unkcjonowaniu Unii Europejskiej należy interpretować w ten sposób, że</w:t>
      </w:r>
      <w:r w:rsidR="00CA0206">
        <w:rPr>
          <w:rFonts w:ascii="Times New Roman" w:hAnsi="Times New Roman" w:cs="Times New Roman"/>
          <w:sz w:val="24"/>
          <w:szCs w:val="24"/>
        </w:rPr>
        <w:t xml:space="preserve"> </w:t>
      </w:r>
      <w:r w:rsidRPr="00606D34">
        <w:rPr>
          <w:rFonts w:ascii="Times New Roman" w:hAnsi="Times New Roman" w:cs="Times New Roman"/>
          <w:sz w:val="24"/>
          <w:szCs w:val="24"/>
        </w:rPr>
        <w:t>stoją</w:t>
      </w:r>
      <w:r w:rsidR="000B1377" w:rsidRPr="00606D34">
        <w:rPr>
          <w:rFonts w:ascii="Times New Roman" w:hAnsi="Times New Roman" w:cs="Times New Roman"/>
          <w:sz w:val="24"/>
          <w:szCs w:val="24"/>
        </w:rPr>
        <w:t xml:space="preserve"> one</w:t>
      </w:r>
      <w:r w:rsidRPr="00606D34">
        <w:rPr>
          <w:rFonts w:ascii="Times New Roman" w:hAnsi="Times New Roman" w:cs="Times New Roman"/>
          <w:sz w:val="24"/>
          <w:szCs w:val="24"/>
        </w:rPr>
        <w:t xml:space="preserve"> na przeszkodzie przepisom państwa członkowskiego, które uzależniają przeniesienie statutowej siedziby spółki utworzonej na podstawie prawa jednego państwa członkowskiego na terytorium innego państwa członkowskiego w celu przekształcenia jej w spółkę prawa tego</w:t>
      </w:r>
      <w:r w:rsidR="000D3736" w:rsidRPr="00606D34">
        <w:rPr>
          <w:rFonts w:ascii="Times New Roman" w:hAnsi="Times New Roman" w:cs="Times New Roman"/>
          <w:sz w:val="24"/>
          <w:szCs w:val="24"/>
        </w:rPr>
        <w:t xml:space="preserve"> innego państwa członkowskiego </w:t>
      </w:r>
      <w:r w:rsidRPr="00606D34">
        <w:rPr>
          <w:rFonts w:ascii="Times New Roman" w:hAnsi="Times New Roman" w:cs="Times New Roman"/>
          <w:sz w:val="24"/>
          <w:szCs w:val="24"/>
        </w:rPr>
        <w:t>w zgodzie z warunkami ustanowionymi w ustawodawstwie tego ostatniego państwa, od przeprowadzenia likwidacji pierwszej spółki.</w:t>
      </w:r>
    </w:p>
    <w:p w14:paraId="6644C5C7" w14:textId="06C356A5" w:rsidR="00ED0C53" w:rsidRPr="00606D34" w:rsidRDefault="00ED0C53"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W</w:t>
      </w:r>
      <w:r w:rsidR="00A054E9" w:rsidRPr="00606D34">
        <w:rPr>
          <w:rFonts w:ascii="Times New Roman" w:hAnsi="Times New Roman" w:cs="Times New Roman"/>
          <w:sz w:val="24"/>
          <w:szCs w:val="24"/>
        </w:rPr>
        <w:t xml:space="preserve">yrok ten dotyczył </w:t>
      </w:r>
      <w:r w:rsidR="009C4B65" w:rsidRPr="00606D34">
        <w:rPr>
          <w:rFonts w:ascii="Times New Roman" w:hAnsi="Times New Roman" w:cs="Times New Roman"/>
          <w:sz w:val="24"/>
          <w:szCs w:val="24"/>
        </w:rPr>
        <w:t>sprawy polskiej, w której Polbud spół</w:t>
      </w:r>
      <w:r w:rsidR="0044203B" w:rsidRPr="00606D34">
        <w:rPr>
          <w:rFonts w:ascii="Times New Roman" w:hAnsi="Times New Roman" w:cs="Times New Roman"/>
          <w:sz w:val="24"/>
          <w:szCs w:val="24"/>
        </w:rPr>
        <w:t xml:space="preserve">ka z ograniczoną odpowiedzialnością </w:t>
      </w:r>
      <w:r w:rsidR="009C4B65" w:rsidRPr="00606D34">
        <w:rPr>
          <w:rFonts w:ascii="Times New Roman" w:hAnsi="Times New Roman" w:cs="Times New Roman"/>
          <w:sz w:val="24"/>
          <w:szCs w:val="24"/>
        </w:rPr>
        <w:t>zakwestionowała po</w:t>
      </w:r>
      <w:r w:rsidR="00A054E9" w:rsidRPr="00606D34">
        <w:rPr>
          <w:rFonts w:ascii="Times New Roman" w:hAnsi="Times New Roman" w:cs="Times New Roman"/>
          <w:sz w:val="24"/>
          <w:szCs w:val="24"/>
        </w:rPr>
        <w:t>lskie przepisy przewidujące,</w:t>
      </w:r>
      <w:r w:rsidR="00846304" w:rsidRPr="00606D34">
        <w:rPr>
          <w:rFonts w:ascii="Times New Roman" w:hAnsi="Times New Roman" w:cs="Times New Roman"/>
          <w:sz w:val="24"/>
          <w:szCs w:val="24"/>
        </w:rPr>
        <w:t xml:space="preserve"> że</w:t>
      </w:r>
      <w:r w:rsidR="009C4B65" w:rsidRPr="00606D34">
        <w:rPr>
          <w:rFonts w:ascii="Times New Roman" w:hAnsi="Times New Roman" w:cs="Times New Roman"/>
          <w:sz w:val="24"/>
          <w:szCs w:val="24"/>
        </w:rPr>
        <w:t xml:space="preserve"> podjęcie uchwały o przeniesieniu siedziby </w:t>
      </w:r>
      <w:r w:rsidR="009C4B65" w:rsidRPr="00606D34">
        <w:rPr>
          <w:rFonts w:ascii="Times New Roman" w:hAnsi="Times New Roman" w:cs="Times New Roman"/>
          <w:sz w:val="24"/>
          <w:szCs w:val="24"/>
        </w:rPr>
        <w:lastRenderedPageBreak/>
        <w:t xml:space="preserve">spółki za granicę powoduje rozwiązanie spółki, z czym wiąże się konieczność przeprowadzenia postępowania likwidacyjnego. </w:t>
      </w:r>
    </w:p>
    <w:p w14:paraId="77644239" w14:textId="0198A606" w:rsidR="009C4B65" w:rsidRPr="00606D34" w:rsidRDefault="00FD2D7D"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W orzeczeniu wydanym</w:t>
      </w:r>
      <w:r w:rsidR="009C4B65" w:rsidRPr="00606D34">
        <w:rPr>
          <w:rFonts w:ascii="Times New Roman" w:hAnsi="Times New Roman" w:cs="Times New Roman"/>
          <w:sz w:val="24"/>
          <w:szCs w:val="24"/>
        </w:rPr>
        <w:t xml:space="preserve"> w przedmiotowej sprawie </w:t>
      </w:r>
      <w:r w:rsidR="00A054E9" w:rsidRPr="00606D34">
        <w:rPr>
          <w:rFonts w:ascii="Times New Roman" w:hAnsi="Times New Roman" w:cs="Times New Roman"/>
          <w:sz w:val="24"/>
          <w:szCs w:val="24"/>
        </w:rPr>
        <w:t>TSUE</w:t>
      </w:r>
      <w:r w:rsidRPr="00606D34">
        <w:rPr>
          <w:rFonts w:ascii="Times New Roman" w:hAnsi="Times New Roman" w:cs="Times New Roman"/>
          <w:sz w:val="24"/>
          <w:szCs w:val="24"/>
        </w:rPr>
        <w:t xml:space="preserve"> wskazał</w:t>
      </w:r>
      <w:r w:rsidR="004512F9" w:rsidRPr="00606D34">
        <w:rPr>
          <w:rFonts w:ascii="Times New Roman" w:hAnsi="Times New Roman" w:cs="Times New Roman"/>
          <w:sz w:val="24"/>
          <w:szCs w:val="24"/>
        </w:rPr>
        <w:t>,</w:t>
      </w:r>
      <w:r w:rsidR="00846304" w:rsidRPr="00606D34">
        <w:rPr>
          <w:rFonts w:ascii="Times New Roman" w:hAnsi="Times New Roman" w:cs="Times New Roman"/>
          <w:sz w:val="24"/>
          <w:szCs w:val="24"/>
        </w:rPr>
        <w:t xml:space="preserve"> że</w:t>
      </w:r>
      <w:r w:rsidR="004512F9" w:rsidRPr="00606D34">
        <w:rPr>
          <w:rFonts w:ascii="Times New Roman" w:hAnsi="Times New Roman" w:cs="Times New Roman"/>
          <w:sz w:val="24"/>
          <w:szCs w:val="24"/>
        </w:rPr>
        <w:t xml:space="preserve"> </w:t>
      </w:r>
      <w:r w:rsidR="009C4B65" w:rsidRPr="00606D34">
        <w:rPr>
          <w:rFonts w:ascii="Times New Roman" w:hAnsi="Times New Roman" w:cs="Times New Roman"/>
          <w:sz w:val="24"/>
          <w:szCs w:val="24"/>
        </w:rPr>
        <w:t>swoboda przedsiębiorczości ma zastosowanie również w sytuacji, w której przeniesieniu siedziby spółki utworzonej na mocy prawa jednego z państw członkowskich na terytorium innego państwa członkowskiego w celu przekształcenia jej w spółkę prawa tego innego państwa członkowskiego, zgodnie z warunkami ustanowionymi w tym ostatnim państwie</w:t>
      </w:r>
      <w:r w:rsidR="003F27BB" w:rsidRPr="00606D34">
        <w:rPr>
          <w:rFonts w:ascii="Times New Roman" w:hAnsi="Times New Roman" w:cs="Times New Roman"/>
          <w:sz w:val="24"/>
          <w:szCs w:val="24"/>
        </w:rPr>
        <w:t xml:space="preserve">, nie towarzyszy przeniesienie miejsca rzeczywistej siedziby spółki. </w:t>
      </w:r>
      <w:r w:rsidR="007664C3" w:rsidRPr="00606D34">
        <w:rPr>
          <w:rFonts w:ascii="Times New Roman" w:hAnsi="Times New Roman" w:cs="Times New Roman"/>
          <w:sz w:val="24"/>
          <w:szCs w:val="24"/>
        </w:rPr>
        <w:t>Z tego wynika,</w:t>
      </w:r>
      <w:r w:rsidR="00846304" w:rsidRPr="00606D34">
        <w:rPr>
          <w:rFonts w:ascii="Times New Roman" w:hAnsi="Times New Roman" w:cs="Times New Roman"/>
          <w:sz w:val="24"/>
          <w:szCs w:val="24"/>
        </w:rPr>
        <w:t xml:space="preserve"> że</w:t>
      </w:r>
      <w:r w:rsidR="007664C3" w:rsidRPr="00606D34">
        <w:rPr>
          <w:rFonts w:ascii="Times New Roman" w:hAnsi="Times New Roman" w:cs="Times New Roman"/>
          <w:sz w:val="24"/>
          <w:szCs w:val="24"/>
        </w:rPr>
        <w:t xml:space="preserve"> prawo krajowe nie może ograniczać kompetencji innych państw członkowskich do określania przez nie warunków tworzenia i funkcjonowania spółek w tych państwach. </w:t>
      </w:r>
    </w:p>
    <w:p w14:paraId="5C4D8A3A" w14:textId="2A1074BB" w:rsidR="00FD2D7D" w:rsidRPr="00606D34" w:rsidRDefault="00C31BA7"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TSUE</w:t>
      </w:r>
      <w:r w:rsidR="00FD2D7D" w:rsidRPr="00606D34">
        <w:rPr>
          <w:rFonts w:ascii="Times New Roman" w:hAnsi="Times New Roman" w:cs="Times New Roman"/>
          <w:sz w:val="24"/>
          <w:szCs w:val="24"/>
        </w:rPr>
        <w:t xml:space="preserve"> w tym wyroku jednocześnie uznaje kompetencję państw członkowskich do określenia kryterium powiązania determinującego prawo właściwe spółki (</w:t>
      </w:r>
      <w:r w:rsidR="00B22E52" w:rsidRPr="00606D34">
        <w:rPr>
          <w:rFonts w:ascii="Times New Roman" w:hAnsi="Times New Roman" w:cs="Times New Roman"/>
          <w:sz w:val="24"/>
          <w:szCs w:val="24"/>
        </w:rPr>
        <w:t>to jest</w:t>
      </w:r>
      <w:r w:rsidR="00FD2D7D" w:rsidRPr="00606D34">
        <w:rPr>
          <w:rFonts w:ascii="Times New Roman" w:hAnsi="Times New Roman" w:cs="Times New Roman"/>
          <w:sz w:val="24"/>
          <w:szCs w:val="24"/>
        </w:rPr>
        <w:t xml:space="preserve"> siedzibę statutową, zarząd główny lub główny zakład), tra</w:t>
      </w:r>
      <w:r w:rsidR="004512F9" w:rsidRPr="00606D34">
        <w:rPr>
          <w:rFonts w:ascii="Times New Roman" w:hAnsi="Times New Roman" w:cs="Times New Roman"/>
          <w:sz w:val="24"/>
          <w:szCs w:val="24"/>
        </w:rPr>
        <w:t xml:space="preserve">ktując je w sposób równorzędny, co zostało również wyraźnie zaznaczone w motywie 3 dyrektywy 2019/2121. </w:t>
      </w:r>
    </w:p>
    <w:p w14:paraId="25BCC749" w14:textId="76CFB4D7" w:rsidR="00A054E9" w:rsidRPr="00606D34" w:rsidRDefault="003F27BB"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Dotychczasow</w:t>
      </w:r>
      <w:r w:rsidR="00A054E9" w:rsidRPr="00606D34">
        <w:rPr>
          <w:rFonts w:ascii="Times New Roman" w:hAnsi="Times New Roman" w:cs="Times New Roman"/>
          <w:sz w:val="24"/>
          <w:szCs w:val="24"/>
        </w:rPr>
        <w:t>y brak interwencji prawodawczej</w:t>
      </w:r>
      <w:r w:rsidRPr="00606D34">
        <w:rPr>
          <w:rFonts w:ascii="Times New Roman" w:hAnsi="Times New Roman" w:cs="Times New Roman"/>
          <w:sz w:val="24"/>
          <w:szCs w:val="24"/>
        </w:rPr>
        <w:t xml:space="preserve"> w </w:t>
      </w:r>
      <w:r w:rsidR="00C31BA7" w:rsidRPr="00606D34">
        <w:rPr>
          <w:rFonts w:ascii="Times New Roman" w:hAnsi="Times New Roman" w:cs="Times New Roman"/>
          <w:sz w:val="24"/>
          <w:szCs w:val="24"/>
        </w:rPr>
        <w:t>związku z wyrokiem TSUE</w:t>
      </w:r>
      <w:r w:rsidRPr="00606D34">
        <w:rPr>
          <w:rFonts w:ascii="Times New Roman" w:hAnsi="Times New Roman" w:cs="Times New Roman"/>
          <w:sz w:val="24"/>
          <w:szCs w:val="24"/>
        </w:rPr>
        <w:t xml:space="preserve"> w sprawie </w:t>
      </w:r>
      <w:r w:rsidR="00594FAB">
        <w:rPr>
          <w:rFonts w:ascii="Times New Roman" w:hAnsi="Times New Roman" w:cs="Times New Roman"/>
          <w:sz w:val="24"/>
          <w:szCs w:val="24"/>
        </w:rPr>
        <w:br/>
      </w:r>
      <w:r w:rsidRPr="00606D34">
        <w:rPr>
          <w:rFonts w:ascii="Times New Roman" w:hAnsi="Times New Roman" w:cs="Times New Roman"/>
          <w:sz w:val="24"/>
          <w:szCs w:val="24"/>
        </w:rPr>
        <w:t xml:space="preserve">C-106/16 Polbud był związany </w:t>
      </w:r>
      <w:r w:rsidR="00A054E9" w:rsidRPr="00606D34">
        <w:rPr>
          <w:rFonts w:ascii="Times New Roman" w:hAnsi="Times New Roman" w:cs="Times New Roman"/>
          <w:sz w:val="24"/>
          <w:szCs w:val="24"/>
        </w:rPr>
        <w:t xml:space="preserve">z </w:t>
      </w:r>
      <w:r w:rsidRPr="00606D34">
        <w:rPr>
          <w:rFonts w:ascii="Times New Roman" w:hAnsi="Times New Roman" w:cs="Times New Roman"/>
          <w:sz w:val="24"/>
          <w:szCs w:val="24"/>
        </w:rPr>
        <w:t>brakiem harmonizacji prawa unijnego w zakresie przekształceń transgranicznych. Zwykłe uchylenie przepisów zakwestionowanych prz</w:t>
      </w:r>
      <w:r w:rsidR="00594FAB">
        <w:rPr>
          <w:rFonts w:ascii="Times New Roman" w:hAnsi="Times New Roman" w:cs="Times New Roman"/>
          <w:sz w:val="24"/>
          <w:szCs w:val="24"/>
        </w:rPr>
        <w:t>ez TSUE w </w:t>
      </w:r>
      <w:r w:rsidR="00A054E9" w:rsidRPr="00606D34">
        <w:rPr>
          <w:rFonts w:ascii="Times New Roman" w:hAnsi="Times New Roman" w:cs="Times New Roman"/>
          <w:sz w:val="24"/>
          <w:szCs w:val="24"/>
        </w:rPr>
        <w:t>przedmiotowej sprawie</w:t>
      </w:r>
      <w:r w:rsidRPr="00606D34">
        <w:rPr>
          <w:rFonts w:ascii="Times New Roman" w:hAnsi="Times New Roman" w:cs="Times New Roman"/>
          <w:sz w:val="24"/>
          <w:szCs w:val="24"/>
        </w:rPr>
        <w:t xml:space="preserve"> nie rozwiąz</w:t>
      </w:r>
      <w:r w:rsidR="00A054E9" w:rsidRPr="00606D34">
        <w:rPr>
          <w:rFonts w:ascii="Times New Roman" w:hAnsi="Times New Roman" w:cs="Times New Roman"/>
          <w:sz w:val="24"/>
          <w:szCs w:val="24"/>
        </w:rPr>
        <w:t>ywałoby problemu z</w:t>
      </w:r>
      <w:r w:rsidR="000243AE" w:rsidRPr="00606D34">
        <w:rPr>
          <w:rFonts w:ascii="Times New Roman" w:hAnsi="Times New Roman" w:cs="Times New Roman"/>
          <w:sz w:val="24"/>
          <w:szCs w:val="24"/>
        </w:rPr>
        <w:t>wiązanego z luką w prawie unijnym</w:t>
      </w:r>
      <w:r w:rsidR="00A054E9" w:rsidRPr="00606D34">
        <w:rPr>
          <w:rFonts w:ascii="Times New Roman" w:hAnsi="Times New Roman" w:cs="Times New Roman"/>
          <w:sz w:val="24"/>
          <w:szCs w:val="24"/>
        </w:rPr>
        <w:t xml:space="preserve"> wynikającą z braku regulacji dotyczących operacji transgranicznych. </w:t>
      </w:r>
    </w:p>
    <w:p w14:paraId="56360ACB" w14:textId="0BACA46E" w:rsidR="003F27BB" w:rsidRPr="00606D34" w:rsidRDefault="00A054E9"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W </w:t>
      </w:r>
      <w:r w:rsidR="003F27BB" w:rsidRPr="00606D34">
        <w:rPr>
          <w:rFonts w:ascii="Times New Roman" w:hAnsi="Times New Roman" w:cs="Times New Roman"/>
          <w:sz w:val="24"/>
          <w:szCs w:val="24"/>
        </w:rPr>
        <w:t xml:space="preserve">wyroku w sprawie C-106/16 Polbud </w:t>
      </w:r>
      <w:r w:rsidR="0044203B" w:rsidRPr="00606D34">
        <w:rPr>
          <w:rFonts w:ascii="Times New Roman" w:hAnsi="Times New Roman" w:cs="Times New Roman"/>
          <w:sz w:val="24"/>
          <w:szCs w:val="24"/>
        </w:rPr>
        <w:t xml:space="preserve">(pkt 55 wyroku) </w:t>
      </w:r>
      <w:r w:rsidRPr="00606D34">
        <w:rPr>
          <w:rFonts w:ascii="Times New Roman" w:hAnsi="Times New Roman" w:cs="Times New Roman"/>
          <w:sz w:val="24"/>
          <w:szCs w:val="24"/>
        </w:rPr>
        <w:t>TSUE</w:t>
      </w:r>
      <w:r w:rsidR="0044203B" w:rsidRPr="00606D34">
        <w:rPr>
          <w:rFonts w:ascii="Times New Roman" w:hAnsi="Times New Roman" w:cs="Times New Roman"/>
          <w:sz w:val="24"/>
          <w:szCs w:val="24"/>
        </w:rPr>
        <w:t xml:space="preserve"> uznał możliwość stosowania przez państwa członkowskie środków zmierzających do ochrony interesów wierzycieli, wspólników oraz pracowników spółki.</w:t>
      </w:r>
      <w:r w:rsidRPr="00606D34">
        <w:rPr>
          <w:rFonts w:ascii="Times New Roman" w:hAnsi="Times New Roman" w:cs="Times New Roman"/>
          <w:sz w:val="24"/>
          <w:szCs w:val="24"/>
        </w:rPr>
        <w:t xml:space="preserve"> Z dotychczasowego, utrwalonego orzecznictwa TSUE</w:t>
      </w:r>
      <w:r w:rsidR="00F51909" w:rsidRPr="00606D34">
        <w:rPr>
          <w:rFonts w:ascii="Times New Roman" w:hAnsi="Times New Roman" w:cs="Times New Roman"/>
          <w:sz w:val="24"/>
          <w:szCs w:val="24"/>
        </w:rPr>
        <w:t xml:space="preserve"> można było wywieźć jedynie</w:t>
      </w:r>
      <w:r w:rsidR="00073E38" w:rsidRPr="00606D34">
        <w:rPr>
          <w:rFonts w:ascii="Times New Roman" w:hAnsi="Times New Roman" w:cs="Times New Roman"/>
          <w:sz w:val="24"/>
          <w:szCs w:val="24"/>
        </w:rPr>
        <w:t>,</w:t>
      </w:r>
      <w:r w:rsidR="00F51909" w:rsidRPr="00606D34">
        <w:rPr>
          <w:rFonts w:ascii="Times New Roman" w:hAnsi="Times New Roman" w:cs="Times New Roman"/>
          <w:sz w:val="24"/>
          <w:szCs w:val="24"/>
        </w:rPr>
        <w:t xml:space="preserve"> w jakim zakresie wymagane jest, w kontekście swobody przedsiębiorczości, usuwanie barier dla tej swobody, nie zaś</w:t>
      </w:r>
      <w:r w:rsidR="00073E38" w:rsidRPr="00606D34">
        <w:rPr>
          <w:rFonts w:ascii="Times New Roman" w:hAnsi="Times New Roman" w:cs="Times New Roman"/>
          <w:sz w:val="24"/>
          <w:szCs w:val="24"/>
        </w:rPr>
        <w:t>,</w:t>
      </w:r>
      <w:r w:rsidR="00F51909" w:rsidRPr="00606D34">
        <w:rPr>
          <w:rFonts w:ascii="Times New Roman" w:hAnsi="Times New Roman" w:cs="Times New Roman"/>
          <w:sz w:val="24"/>
          <w:szCs w:val="24"/>
        </w:rPr>
        <w:t xml:space="preserve"> jakie instytucje prawne o charakterze ochronnym powinny być przewidziane w porządkach krajowych państw członkowskich.</w:t>
      </w:r>
      <w:r w:rsidR="0044203B" w:rsidRPr="00606D34">
        <w:rPr>
          <w:rFonts w:ascii="Times New Roman" w:hAnsi="Times New Roman" w:cs="Times New Roman"/>
          <w:sz w:val="24"/>
          <w:szCs w:val="24"/>
        </w:rPr>
        <w:t xml:space="preserve"> W braku jasnych wskazań w p</w:t>
      </w:r>
      <w:r w:rsidR="00594FAB">
        <w:rPr>
          <w:rFonts w:ascii="Times New Roman" w:hAnsi="Times New Roman" w:cs="Times New Roman"/>
          <w:sz w:val="24"/>
          <w:szCs w:val="24"/>
        </w:rPr>
        <w:t>rawie unijnym co do możliwych i </w:t>
      </w:r>
      <w:r w:rsidR="0044203B" w:rsidRPr="00606D34">
        <w:rPr>
          <w:rFonts w:ascii="Times New Roman" w:hAnsi="Times New Roman" w:cs="Times New Roman"/>
          <w:sz w:val="24"/>
          <w:szCs w:val="24"/>
        </w:rPr>
        <w:t>proporcjonalnych w świetle swobody przedsiębiorczości środków tej ochrony niecelowe było podejmowanie interwencji prawodawczej przed przyjęciem nowych zasad przewidzianych w dyrektywie 2019/2121.</w:t>
      </w:r>
      <w:r w:rsidR="00AA1CD3" w:rsidRPr="00606D34">
        <w:rPr>
          <w:rFonts w:ascii="Times New Roman" w:hAnsi="Times New Roman" w:cs="Times New Roman"/>
          <w:sz w:val="24"/>
          <w:szCs w:val="24"/>
        </w:rPr>
        <w:t xml:space="preserve"> Stosowanie w tej sytuacji </w:t>
      </w:r>
      <w:r w:rsidR="00AA1CD3" w:rsidRPr="00606D34">
        <w:rPr>
          <w:rFonts w:ascii="Times New Roman" w:hAnsi="Times New Roman" w:cs="Times New Roman"/>
          <w:i/>
          <w:sz w:val="24"/>
          <w:szCs w:val="24"/>
        </w:rPr>
        <w:t xml:space="preserve">per analogiam </w:t>
      </w:r>
      <w:r w:rsidR="00AA1CD3" w:rsidRPr="00606D34">
        <w:rPr>
          <w:rFonts w:ascii="Times New Roman" w:hAnsi="Times New Roman" w:cs="Times New Roman"/>
          <w:sz w:val="24"/>
          <w:szCs w:val="24"/>
        </w:rPr>
        <w:t xml:space="preserve">rozwiązań przewidzianych dla </w:t>
      </w:r>
      <w:r w:rsidR="008E31B6" w:rsidRPr="00606D34">
        <w:rPr>
          <w:rFonts w:ascii="Times New Roman" w:hAnsi="Times New Roman" w:cs="Times New Roman"/>
          <w:sz w:val="24"/>
          <w:szCs w:val="24"/>
        </w:rPr>
        <w:t xml:space="preserve">operacji </w:t>
      </w:r>
      <w:r w:rsidR="003A1155" w:rsidRPr="00606D34">
        <w:rPr>
          <w:rFonts w:ascii="Times New Roman" w:hAnsi="Times New Roman" w:cs="Times New Roman"/>
          <w:sz w:val="24"/>
          <w:szCs w:val="24"/>
        </w:rPr>
        <w:t xml:space="preserve">krajowych, na podstawie prounijnej wykładni, </w:t>
      </w:r>
      <w:r w:rsidR="00AA1CD3" w:rsidRPr="00606D34">
        <w:rPr>
          <w:rFonts w:ascii="Times New Roman" w:hAnsi="Times New Roman" w:cs="Times New Roman"/>
          <w:sz w:val="24"/>
          <w:szCs w:val="24"/>
        </w:rPr>
        <w:t xml:space="preserve">nie było wystarczające dla </w:t>
      </w:r>
      <w:r w:rsidR="000D3736" w:rsidRPr="00606D34">
        <w:rPr>
          <w:rFonts w:ascii="Times New Roman" w:hAnsi="Times New Roman" w:cs="Times New Roman"/>
          <w:sz w:val="24"/>
          <w:szCs w:val="24"/>
        </w:rPr>
        <w:t>tych grup</w:t>
      </w:r>
      <w:r w:rsidR="000243AE" w:rsidRPr="00606D34">
        <w:rPr>
          <w:rFonts w:ascii="Times New Roman" w:hAnsi="Times New Roman" w:cs="Times New Roman"/>
          <w:sz w:val="24"/>
          <w:szCs w:val="24"/>
        </w:rPr>
        <w:t xml:space="preserve"> podlegających </w:t>
      </w:r>
      <w:r w:rsidR="00AA1CD3" w:rsidRPr="00606D34">
        <w:rPr>
          <w:rFonts w:ascii="Times New Roman" w:hAnsi="Times New Roman" w:cs="Times New Roman"/>
          <w:sz w:val="24"/>
          <w:szCs w:val="24"/>
        </w:rPr>
        <w:t>szczególnej ochronie w związku z dokonywaniem przekształcenia transgranicznego z uwagi na to,</w:t>
      </w:r>
      <w:r w:rsidR="00846304" w:rsidRPr="00606D34">
        <w:rPr>
          <w:rFonts w:ascii="Times New Roman" w:hAnsi="Times New Roman" w:cs="Times New Roman"/>
          <w:sz w:val="24"/>
          <w:szCs w:val="24"/>
        </w:rPr>
        <w:t xml:space="preserve"> że</w:t>
      </w:r>
      <w:r w:rsidR="00AA1CD3" w:rsidRPr="00606D34">
        <w:rPr>
          <w:rFonts w:ascii="Times New Roman" w:hAnsi="Times New Roman" w:cs="Times New Roman"/>
          <w:sz w:val="24"/>
          <w:szCs w:val="24"/>
        </w:rPr>
        <w:t xml:space="preserve"> dokonywanie tego typu operacji w wymiarze transgranicznym stwarza</w:t>
      </w:r>
      <w:r w:rsidR="000D3736" w:rsidRPr="00606D34">
        <w:rPr>
          <w:rFonts w:ascii="Times New Roman" w:hAnsi="Times New Roman" w:cs="Times New Roman"/>
          <w:sz w:val="24"/>
          <w:szCs w:val="24"/>
        </w:rPr>
        <w:t>ło</w:t>
      </w:r>
      <w:r w:rsidR="00AA1CD3" w:rsidRPr="00606D34">
        <w:rPr>
          <w:rFonts w:ascii="Times New Roman" w:hAnsi="Times New Roman" w:cs="Times New Roman"/>
          <w:sz w:val="24"/>
          <w:szCs w:val="24"/>
        </w:rPr>
        <w:t xml:space="preserve"> dodatkowe problemy</w:t>
      </w:r>
      <w:r w:rsidR="00F51909" w:rsidRPr="00606D34">
        <w:rPr>
          <w:rFonts w:ascii="Times New Roman" w:hAnsi="Times New Roman" w:cs="Times New Roman"/>
          <w:sz w:val="24"/>
          <w:szCs w:val="24"/>
        </w:rPr>
        <w:t>,</w:t>
      </w:r>
      <w:r w:rsidR="00587A69" w:rsidRPr="00606D34">
        <w:rPr>
          <w:rFonts w:ascii="Times New Roman" w:hAnsi="Times New Roman" w:cs="Times New Roman"/>
          <w:sz w:val="24"/>
          <w:szCs w:val="24"/>
        </w:rPr>
        <w:t xml:space="preserve"> takie</w:t>
      </w:r>
      <w:r w:rsidR="00AA1CD3" w:rsidRPr="00606D34">
        <w:rPr>
          <w:rFonts w:ascii="Times New Roman" w:hAnsi="Times New Roman" w:cs="Times New Roman"/>
          <w:sz w:val="24"/>
          <w:szCs w:val="24"/>
        </w:rPr>
        <w:t xml:space="preserve"> jak np. zmiana praw i obowiązków </w:t>
      </w:r>
      <w:r w:rsidR="00AA1CD3" w:rsidRPr="00606D34">
        <w:rPr>
          <w:rFonts w:ascii="Times New Roman" w:hAnsi="Times New Roman" w:cs="Times New Roman"/>
          <w:sz w:val="24"/>
          <w:szCs w:val="24"/>
        </w:rPr>
        <w:lastRenderedPageBreak/>
        <w:t>związana ze zmianą reżimu prawnego</w:t>
      </w:r>
      <w:r w:rsidR="001A3176" w:rsidRPr="00606D34">
        <w:rPr>
          <w:rFonts w:ascii="Times New Roman" w:hAnsi="Times New Roman" w:cs="Times New Roman"/>
          <w:sz w:val="24"/>
          <w:szCs w:val="24"/>
        </w:rPr>
        <w:t xml:space="preserve"> czy</w:t>
      </w:r>
      <w:r w:rsidR="00AA1CD3" w:rsidRPr="00606D34">
        <w:rPr>
          <w:rFonts w:ascii="Times New Roman" w:hAnsi="Times New Roman" w:cs="Times New Roman"/>
          <w:sz w:val="24"/>
          <w:szCs w:val="24"/>
        </w:rPr>
        <w:t xml:space="preserve"> zwiększone koszty dochodzenia roszczeń przed sądem obcego państwa. </w:t>
      </w:r>
    </w:p>
    <w:p w14:paraId="7248EE53" w14:textId="42ECB5EB" w:rsidR="00ED0C53" w:rsidRPr="00606D34" w:rsidRDefault="003F27BB"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Dopiero przyjęcie zharmonizowanych ram prawnych pozwoliło </w:t>
      </w:r>
      <w:r w:rsidR="0044203B" w:rsidRPr="00606D34">
        <w:rPr>
          <w:rFonts w:ascii="Times New Roman" w:hAnsi="Times New Roman" w:cs="Times New Roman"/>
          <w:sz w:val="24"/>
          <w:szCs w:val="24"/>
        </w:rPr>
        <w:t xml:space="preserve">w sposób pewny co do zgodności z prawem unijnym </w:t>
      </w:r>
      <w:r w:rsidRPr="00606D34">
        <w:rPr>
          <w:rFonts w:ascii="Times New Roman" w:hAnsi="Times New Roman" w:cs="Times New Roman"/>
          <w:sz w:val="24"/>
          <w:szCs w:val="24"/>
        </w:rPr>
        <w:t xml:space="preserve">na kompleksowe </w:t>
      </w:r>
      <w:r w:rsidR="0044203B" w:rsidRPr="00606D34">
        <w:rPr>
          <w:rFonts w:ascii="Times New Roman" w:hAnsi="Times New Roman" w:cs="Times New Roman"/>
          <w:sz w:val="24"/>
          <w:szCs w:val="24"/>
        </w:rPr>
        <w:t xml:space="preserve">uregulowanie tego zagadnienia. </w:t>
      </w:r>
    </w:p>
    <w:p w14:paraId="72EBEB86" w14:textId="494CBFF5" w:rsidR="00727525" w:rsidRPr="00606D34" w:rsidRDefault="00727525"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W </w:t>
      </w:r>
      <w:r w:rsidR="00527C93" w:rsidRPr="00606D34">
        <w:rPr>
          <w:rFonts w:ascii="Times New Roman" w:hAnsi="Times New Roman" w:cs="Times New Roman"/>
          <w:sz w:val="24"/>
          <w:szCs w:val="24"/>
        </w:rPr>
        <w:t xml:space="preserve">celu </w:t>
      </w:r>
      <w:r w:rsidR="00D77A60" w:rsidRPr="00606D34">
        <w:rPr>
          <w:rFonts w:ascii="Times New Roman" w:hAnsi="Times New Roman" w:cs="Times New Roman"/>
          <w:sz w:val="24"/>
          <w:szCs w:val="24"/>
        </w:rPr>
        <w:t>dostosowania polskich regulacji do wymagań określonych w</w:t>
      </w:r>
      <w:r w:rsidR="00527C93" w:rsidRPr="00606D34">
        <w:rPr>
          <w:rFonts w:ascii="Times New Roman" w:hAnsi="Times New Roman" w:cs="Times New Roman"/>
          <w:sz w:val="24"/>
          <w:szCs w:val="24"/>
        </w:rPr>
        <w:t xml:space="preserve"> wyroku w sprawie C</w:t>
      </w:r>
      <w:r w:rsidR="006D477B">
        <w:rPr>
          <w:rFonts w:ascii="Times New Roman" w:hAnsi="Times New Roman" w:cs="Times New Roman"/>
          <w:sz w:val="24"/>
          <w:szCs w:val="24"/>
        </w:rPr>
        <w:noBreakHyphen/>
      </w:r>
      <w:r w:rsidR="00527C93" w:rsidRPr="00606D34">
        <w:rPr>
          <w:rFonts w:ascii="Times New Roman" w:hAnsi="Times New Roman" w:cs="Times New Roman"/>
          <w:sz w:val="24"/>
          <w:szCs w:val="24"/>
        </w:rPr>
        <w:t>106/16 Polbud</w:t>
      </w:r>
      <w:r w:rsidR="00846304" w:rsidRPr="00606D34">
        <w:rPr>
          <w:rFonts w:ascii="Times New Roman" w:hAnsi="Times New Roman" w:cs="Times New Roman"/>
          <w:sz w:val="24"/>
          <w:szCs w:val="24"/>
        </w:rPr>
        <w:t xml:space="preserve"> </w:t>
      </w:r>
      <w:r w:rsidRPr="00606D34">
        <w:rPr>
          <w:rFonts w:ascii="Times New Roman" w:hAnsi="Times New Roman" w:cs="Times New Roman"/>
          <w:sz w:val="24"/>
          <w:szCs w:val="24"/>
        </w:rPr>
        <w:t>przedmiotowy projekt przewid</w:t>
      </w:r>
      <w:r w:rsidR="000243AE" w:rsidRPr="00606D34">
        <w:rPr>
          <w:rFonts w:ascii="Times New Roman" w:hAnsi="Times New Roman" w:cs="Times New Roman"/>
          <w:sz w:val="24"/>
          <w:szCs w:val="24"/>
        </w:rPr>
        <w:t>uje zmiany art. 270 pkt 2 Kodeksu spółek handlowych</w:t>
      </w:r>
      <w:r w:rsidRPr="00606D34">
        <w:rPr>
          <w:rFonts w:ascii="Times New Roman" w:hAnsi="Times New Roman" w:cs="Times New Roman"/>
          <w:sz w:val="24"/>
          <w:szCs w:val="24"/>
        </w:rPr>
        <w:t xml:space="preserve"> w odniesieniu do spółek z ograniczoną odpowiedzialnoś</w:t>
      </w:r>
      <w:r w:rsidR="000243AE" w:rsidRPr="00606D34">
        <w:rPr>
          <w:rFonts w:ascii="Times New Roman" w:hAnsi="Times New Roman" w:cs="Times New Roman"/>
          <w:sz w:val="24"/>
          <w:szCs w:val="24"/>
        </w:rPr>
        <w:t xml:space="preserve">cią oraz art. 459 pkt 2 Kodeksu spółek handlowych </w:t>
      </w:r>
      <w:r w:rsidRPr="00606D34">
        <w:rPr>
          <w:rFonts w:ascii="Times New Roman" w:hAnsi="Times New Roman" w:cs="Times New Roman"/>
          <w:sz w:val="24"/>
          <w:szCs w:val="24"/>
        </w:rPr>
        <w:t>w odniesieniu do spółek akcyjnych</w:t>
      </w:r>
      <w:r w:rsidR="005445DE" w:rsidRPr="00606D34">
        <w:rPr>
          <w:rFonts w:ascii="Times New Roman" w:hAnsi="Times New Roman" w:cs="Times New Roman"/>
          <w:sz w:val="24"/>
          <w:szCs w:val="24"/>
        </w:rPr>
        <w:t>.</w:t>
      </w:r>
      <w:r w:rsidR="00BB2862" w:rsidRPr="00606D34">
        <w:rPr>
          <w:rFonts w:ascii="Times New Roman" w:hAnsi="Times New Roman" w:cs="Times New Roman"/>
          <w:sz w:val="24"/>
          <w:szCs w:val="24"/>
        </w:rPr>
        <w:t xml:space="preserve"> </w:t>
      </w:r>
    </w:p>
    <w:p w14:paraId="5FB759CE" w14:textId="75B1BD1D" w:rsidR="00727525" w:rsidRPr="00606D34" w:rsidRDefault="00727525"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Projektowane zmiany mają na celu zniesienie wymogu przeprowadzenia postępowania likwidacyjnego w związku z dokonywaniem przez spółkę przekształcenia transgranicznego. </w:t>
      </w:r>
    </w:p>
    <w:p w14:paraId="17FD23DB" w14:textId="79392E34" w:rsidR="00727525" w:rsidRPr="00606D34" w:rsidRDefault="00727525"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Postulowane w doktrynie uchylenie zmienianych przepisów nie </w:t>
      </w:r>
      <w:r w:rsidR="00D77A60" w:rsidRPr="00606D34">
        <w:rPr>
          <w:rFonts w:ascii="Times New Roman" w:hAnsi="Times New Roman" w:cs="Times New Roman"/>
          <w:sz w:val="24"/>
          <w:szCs w:val="24"/>
        </w:rPr>
        <w:t>jest</w:t>
      </w:r>
      <w:r w:rsidRPr="00606D34">
        <w:rPr>
          <w:rFonts w:ascii="Times New Roman" w:hAnsi="Times New Roman" w:cs="Times New Roman"/>
          <w:sz w:val="24"/>
          <w:szCs w:val="24"/>
        </w:rPr>
        <w:t xml:space="preserve"> uzasadnione z uwagi na to,</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przepisy te spełniają funkcję ochronną </w:t>
      </w:r>
      <w:r w:rsidR="008C55A3" w:rsidRPr="00606D34">
        <w:rPr>
          <w:rFonts w:ascii="Times New Roman" w:hAnsi="Times New Roman" w:cs="Times New Roman"/>
          <w:sz w:val="24"/>
          <w:szCs w:val="24"/>
        </w:rPr>
        <w:t xml:space="preserve">w szczególności </w:t>
      </w:r>
      <w:r w:rsidRPr="00606D34">
        <w:rPr>
          <w:rFonts w:ascii="Times New Roman" w:hAnsi="Times New Roman" w:cs="Times New Roman"/>
          <w:sz w:val="24"/>
          <w:szCs w:val="24"/>
        </w:rPr>
        <w:t xml:space="preserve">w stosunku </w:t>
      </w:r>
      <w:r w:rsidR="003A1155" w:rsidRPr="00606D34">
        <w:rPr>
          <w:rFonts w:ascii="Times New Roman" w:hAnsi="Times New Roman" w:cs="Times New Roman"/>
          <w:sz w:val="24"/>
          <w:szCs w:val="24"/>
        </w:rPr>
        <w:t xml:space="preserve">do </w:t>
      </w:r>
      <w:r w:rsidRPr="00606D34">
        <w:rPr>
          <w:rFonts w:ascii="Times New Roman" w:hAnsi="Times New Roman" w:cs="Times New Roman"/>
          <w:sz w:val="24"/>
          <w:szCs w:val="24"/>
        </w:rPr>
        <w:t xml:space="preserve">wierzycieli, wspólników i pracowników spółki </w:t>
      </w:r>
      <w:r w:rsidR="003A1155" w:rsidRPr="00606D34">
        <w:rPr>
          <w:rFonts w:ascii="Times New Roman" w:hAnsi="Times New Roman" w:cs="Times New Roman"/>
          <w:sz w:val="24"/>
          <w:szCs w:val="24"/>
        </w:rPr>
        <w:t xml:space="preserve">w sytuacji </w:t>
      </w:r>
      <w:r w:rsidR="00B22E52" w:rsidRPr="00606D34">
        <w:rPr>
          <w:rFonts w:ascii="Times New Roman" w:hAnsi="Times New Roman" w:cs="Times New Roman"/>
          <w:sz w:val="24"/>
          <w:szCs w:val="24"/>
        </w:rPr>
        <w:t>między innymi</w:t>
      </w:r>
      <w:r w:rsidR="00CC60D4" w:rsidRPr="00606D34">
        <w:rPr>
          <w:rFonts w:ascii="Times New Roman" w:hAnsi="Times New Roman" w:cs="Times New Roman"/>
          <w:sz w:val="24"/>
          <w:szCs w:val="24"/>
        </w:rPr>
        <w:t xml:space="preserve"> </w:t>
      </w:r>
      <w:r w:rsidR="003A1155" w:rsidRPr="00606D34">
        <w:rPr>
          <w:rFonts w:ascii="Times New Roman" w:hAnsi="Times New Roman" w:cs="Times New Roman"/>
          <w:sz w:val="24"/>
          <w:szCs w:val="24"/>
        </w:rPr>
        <w:t>przeniesienia siedziby spółki do państw innych niż pańs</w:t>
      </w:r>
      <w:r w:rsidR="003950BD" w:rsidRPr="00606D34">
        <w:rPr>
          <w:rFonts w:ascii="Times New Roman" w:hAnsi="Times New Roman" w:cs="Times New Roman"/>
          <w:sz w:val="24"/>
          <w:szCs w:val="24"/>
        </w:rPr>
        <w:t>twa członkowskie UE lub EOG</w:t>
      </w:r>
      <w:r w:rsidR="003A1155" w:rsidRPr="00606D34">
        <w:rPr>
          <w:rFonts w:ascii="Times New Roman" w:hAnsi="Times New Roman" w:cs="Times New Roman"/>
          <w:sz w:val="24"/>
          <w:szCs w:val="24"/>
        </w:rPr>
        <w:t xml:space="preserve">. </w:t>
      </w:r>
    </w:p>
    <w:p w14:paraId="6555513D" w14:textId="287CB752" w:rsidR="00364E44" w:rsidRPr="00606D34" w:rsidRDefault="00364E44"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Orzeczenie TSUE w sprawie Polbud stało się również istotne w kontekście implementowani</w:t>
      </w:r>
      <w:r w:rsidR="00847E0A" w:rsidRPr="00606D34">
        <w:rPr>
          <w:rFonts w:ascii="Times New Roman" w:hAnsi="Times New Roman" w:cs="Times New Roman"/>
          <w:sz w:val="24"/>
          <w:szCs w:val="24"/>
        </w:rPr>
        <w:t>a przepisów dyrektywy 2019/2121</w:t>
      </w:r>
      <w:r w:rsidR="00A1753C" w:rsidRPr="00606D34">
        <w:rPr>
          <w:rFonts w:ascii="Times New Roman" w:hAnsi="Times New Roman" w:cs="Times New Roman"/>
          <w:sz w:val="24"/>
          <w:szCs w:val="24"/>
        </w:rPr>
        <w:t xml:space="preserve"> </w:t>
      </w:r>
      <w:r w:rsidRPr="00606D34">
        <w:rPr>
          <w:rFonts w:ascii="Times New Roman" w:hAnsi="Times New Roman" w:cs="Times New Roman"/>
          <w:sz w:val="24"/>
          <w:szCs w:val="24"/>
        </w:rPr>
        <w:t xml:space="preserve">określających definicję przekształcenia transgranicznego. </w:t>
      </w:r>
    </w:p>
    <w:p w14:paraId="151A7258" w14:textId="3F8CBC9A" w:rsidR="00364E44" w:rsidRPr="00606D34" w:rsidRDefault="00364E44"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Zgodnie z </w:t>
      </w:r>
      <w:r w:rsidR="00A1494B" w:rsidRPr="00606D34">
        <w:rPr>
          <w:rFonts w:ascii="Times New Roman" w:hAnsi="Times New Roman" w:cs="Times New Roman"/>
          <w:sz w:val="24"/>
          <w:szCs w:val="24"/>
        </w:rPr>
        <w:t xml:space="preserve">dodanym </w:t>
      </w:r>
      <w:r w:rsidRPr="00606D34">
        <w:rPr>
          <w:rFonts w:ascii="Times New Roman" w:hAnsi="Times New Roman" w:cs="Times New Roman"/>
          <w:sz w:val="24"/>
          <w:szCs w:val="24"/>
        </w:rPr>
        <w:t>art. 86b pkt 2 dyrektywy 2017/1132 przekształcenie transgraniczne oznacza operację, w ramach</w:t>
      </w:r>
      <w:r w:rsidR="00073E38" w:rsidRPr="00606D34">
        <w:rPr>
          <w:rFonts w:ascii="Times New Roman" w:hAnsi="Times New Roman" w:cs="Times New Roman"/>
          <w:sz w:val="24"/>
          <w:szCs w:val="24"/>
        </w:rPr>
        <w:t xml:space="preserve"> której</w:t>
      </w:r>
      <w:r w:rsidRPr="00606D34">
        <w:rPr>
          <w:rFonts w:ascii="Times New Roman" w:hAnsi="Times New Roman" w:cs="Times New Roman"/>
          <w:sz w:val="24"/>
          <w:szCs w:val="24"/>
        </w:rPr>
        <w:t xml:space="preserve"> spółka, która nie zostaje rozwiązana ani postawiona w stan likwidacji</w:t>
      </w:r>
      <w:r w:rsidR="00814361">
        <w:rPr>
          <w:rFonts w:ascii="Times New Roman" w:hAnsi="Times New Roman" w:cs="Times New Roman"/>
          <w:sz w:val="24"/>
          <w:szCs w:val="24"/>
        </w:rPr>
        <w:t>,</w:t>
      </w:r>
      <w:r w:rsidRPr="00606D34">
        <w:rPr>
          <w:rFonts w:ascii="Times New Roman" w:hAnsi="Times New Roman" w:cs="Times New Roman"/>
          <w:sz w:val="24"/>
          <w:szCs w:val="24"/>
        </w:rPr>
        <w:t xml:space="preserve"> przekształca formę prawną, w jakiej jest zarejestrowana w państwie członkowskim wyjścia</w:t>
      </w:r>
      <w:r w:rsidR="00814361">
        <w:rPr>
          <w:rFonts w:ascii="Times New Roman" w:hAnsi="Times New Roman" w:cs="Times New Roman"/>
          <w:sz w:val="24"/>
          <w:szCs w:val="24"/>
        </w:rPr>
        <w:t>,</w:t>
      </w:r>
      <w:r w:rsidRPr="00606D34">
        <w:rPr>
          <w:rFonts w:ascii="Times New Roman" w:hAnsi="Times New Roman" w:cs="Times New Roman"/>
          <w:sz w:val="24"/>
          <w:szCs w:val="24"/>
        </w:rPr>
        <w:t xml:space="preserve"> w formę prawną państwa członkowskiego przeznaczenia wymienioną w Załączniku II i przenosi co najmniej swoją siedzibę do państwa członkowskiego przeznaczenia, zachowując przy tym osobowość prawną. </w:t>
      </w:r>
    </w:p>
    <w:p w14:paraId="2AE2C9BE" w14:textId="152C3F68" w:rsidR="00C74093" w:rsidRPr="00606D34" w:rsidRDefault="00A83FA7"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W odniesieniu do określenia</w:t>
      </w:r>
      <w:r w:rsidR="00073E38" w:rsidRPr="00606D34">
        <w:rPr>
          <w:rFonts w:ascii="Times New Roman" w:hAnsi="Times New Roman" w:cs="Times New Roman"/>
          <w:sz w:val="24"/>
          <w:szCs w:val="24"/>
        </w:rPr>
        <w:t>,</w:t>
      </w:r>
      <w:r w:rsidRPr="00606D34">
        <w:rPr>
          <w:rFonts w:ascii="Times New Roman" w:hAnsi="Times New Roman" w:cs="Times New Roman"/>
          <w:sz w:val="24"/>
          <w:szCs w:val="24"/>
        </w:rPr>
        <w:t xml:space="preserve"> </w:t>
      </w:r>
      <w:r w:rsidR="007A3619" w:rsidRPr="00606D34">
        <w:rPr>
          <w:rFonts w:ascii="Times New Roman" w:hAnsi="Times New Roman" w:cs="Times New Roman"/>
          <w:sz w:val="24"/>
          <w:szCs w:val="24"/>
        </w:rPr>
        <w:t>„co najmniej swojej siedziby”</w:t>
      </w:r>
      <w:r w:rsidRPr="00606D34">
        <w:rPr>
          <w:rFonts w:ascii="Times New Roman" w:hAnsi="Times New Roman" w:cs="Times New Roman"/>
          <w:sz w:val="24"/>
          <w:szCs w:val="24"/>
        </w:rPr>
        <w:t xml:space="preserve"> </w:t>
      </w:r>
      <w:r w:rsidR="00886253">
        <w:rPr>
          <w:rFonts w:ascii="Times New Roman" w:hAnsi="Times New Roman" w:cs="Times New Roman"/>
          <w:sz w:val="24"/>
          <w:szCs w:val="24"/>
        </w:rPr>
        <w:t>–</w:t>
      </w:r>
      <w:r w:rsidR="007A3619" w:rsidRPr="00606D34">
        <w:rPr>
          <w:rFonts w:ascii="Times New Roman" w:hAnsi="Times New Roman" w:cs="Times New Roman"/>
          <w:sz w:val="24"/>
          <w:szCs w:val="24"/>
        </w:rPr>
        <w:t xml:space="preserve"> wykładnia celowościowa tego przepisu, w zestawieniu z innymi wersjami językowymi</w:t>
      </w:r>
      <w:r w:rsidR="00364E44" w:rsidRPr="00606D34">
        <w:rPr>
          <w:rFonts w:ascii="Times New Roman" w:hAnsi="Times New Roman" w:cs="Times New Roman"/>
          <w:color w:val="000000"/>
          <w:sz w:val="24"/>
          <w:szCs w:val="24"/>
        </w:rPr>
        <w:t xml:space="preserve"> </w:t>
      </w:r>
      <w:r w:rsidR="00364E44" w:rsidRPr="00606D34">
        <w:rPr>
          <w:rFonts w:ascii="Times New Roman" w:hAnsi="Times New Roman" w:cs="Times New Roman"/>
          <w:sz w:val="24"/>
          <w:szCs w:val="24"/>
        </w:rPr>
        <w:t>(we</w:t>
      </w:r>
      <w:r w:rsidR="007A3619" w:rsidRPr="00606D34">
        <w:rPr>
          <w:rFonts w:ascii="Times New Roman" w:hAnsi="Times New Roman" w:cs="Times New Roman"/>
          <w:sz w:val="24"/>
          <w:szCs w:val="24"/>
        </w:rPr>
        <w:t>rsja francuska</w:t>
      </w:r>
      <w:r w:rsidR="00364E44" w:rsidRPr="00606D34">
        <w:rPr>
          <w:rFonts w:ascii="Times New Roman" w:hAnsi="Times New Roman" w:cs="Times New Roman"/>
          <w:sz w:val="24"/>
          <w:szCs w:val="24"/>
        </w:rPr>
        <w:t xml:space="preserve"> „son siège statutaire”, </w:t>
      </w:r>
      <w:r w:rsidR="007A3619" w:rsidRPr="00606D34">
        <w:rPr>
          <w:rFonts w:ascii="Times New Roman" w:hAnsi="Times New Roman" w:cs="Times New Roman"/>
          <w:sz w:val="24"/>
          <w:szCs w:val="24"/>
        </w:rPr>
        <w:t>angielska</w:t>
      </w:r>
      <w:r w:rsidR="00364E44" w:rsidRPr="00606D34">
        <w:rPr>
          <w:rFonts w:ascii="Times New Roman" w:hAnsi="Times New Roman" w:cs="Times New Roman"/>
          <w:sz w:val="24"/>
          <w:szCs w:val="24"/>
        </w:rPr>
        <w:t xml:space="preserve"> „at least its registered office”</w:t>
      </w:r>
      <w:r w:rsidR="007A3619" w:rsidRPr="00606D34">
        <w:rPr>
          <w:rFonts w:ascii="Times New Roman" w:hAnsi="Times New Roman" w:cs="Times New Roman"/>
          <w:sz w:val="24"/>
          <w:szCs w:val="24"/>
        </w:rPr>
        <w:t xml:space="preserve">) </w:t>
      </w:r>
      <w:r w:rsidRPr="00606D34">
        <w:rPr>
          <w:rFonts w:ascii="Times New Roman" w:hAnsi="Times New Roman" w:cs="Times New Roman"/>
          <w:sz w:val="24"/>
          <w:szCs w:val="24"/>
        </w:rPr>
        <w:t>wskazuje</w:t>
      </w:r>
      <w:r w:rsidR="007A3619" w:rsidRPr="00606D34">
        <w:rPr>
          <w:rFonts w:ascii="Times New Roman" w:hAnsi="Times New Roman" w:cs="Times New Roman"/>
          <w:sz w:val="24"/>
          <w:szCs w:val="24"/>
        </w:rPr>
        <w:t>,</w:t>
      </w:r>
      <w:r w:rsidR="00846304" w:rsidRPr="00606D34">
        <w:rPr>
          <w:rFonts w:ascii="Times New Roman" w:hAnsi="Times New Roman" w:cs="Times New Roman"/>
          <w:sz w:val="24"/>
          <w:szCs w:val="24"/>
        </w:rPr>
        <w:t xml:space="preserve"> że</w:t>
      </w:r>
      <w:r w:rsidR="007A3619" w:rsidRPr="00606D34">
        <w:rPr>
          <w:rFonts w:ascii="Times New Roman" w:hAnsi="Times New Roman" w:cs="Times New Roman"/>
          <w:sz w:val="24"/>
          <w:szCs w:val="24"/>
        </w:rPr>
        <w:t xml:space="preserve"> intencją prawodawcy unijnego w tym kontekście było określenie,</w:t>
      </w:r>
      <w:r w:rsidR="00846304" w:rsidRPr="00606D34">
        <w:rPr>
          <w:rFonts w:ascii="Times New Roman" w:hAnsi="Times New Roman" w:cs="Times New Roman"/>
          <w:sz w:val="24"/>
          <w:szCs w:val="24"/>
        </w:rPr>
        <w:t xml:space="preserve"> że</w:t>
      </w:r>
      <w:r w:rsidR="007A3619" w:rsidRPr="00606D34">
        <w:rPr>
          <w:rFonts w:ascii="Times New Roman" w:hAnsi="Times New Roman" w:cs="Times New Roman"/>
          <w:sz w:val="24"/>
          <w:szCs w:val="24"/>
        </w:rPr>
        <w:t xml:space="preserve"> chodzi o przeniesienie co najmniej siedziby statutowej spółki. </w:t>
      </w:r>
    </w:p>
    <w:p w14:paraId="22835C75" w14:textId="02801E37" w:rsidR="00742CD8" w:rsidRDefault="00742CD8"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Definicja przekształcenia </w:t>
      </w:r>
      <w:r w:rsidR="003950BD" w:rsidRPr="00606D34">
        <w:rPr>
          <w:rFonts w:ascii="Times New Roman" w:hAnsi="Times New Roman" w:cs="Times New Roman"/>
          <w:sz w:val="24"/>
          <w:szCs w:val="24"/>
        </w:rPr>
        <w:t>transgranicznego została określona</w:t>
      </w:r>
      <w:r w:rsidR="00A1494B" w:rsidRPr="00606D34">
        <w:rPr>
          <w:rFonts w:ascii="Times New Roman" w:hAnsi="Times New Roman" w:cs="Times New Roman"/>
          <w:sz w:val="24"/>
          <w:szCs w:val="24"/>
        </w:rPr>
        <w:t xml:space="preserve"> w </w:t>
      </w:r>
      <w:r w:rsidRPr="00606D34">
        <w:rPr>
          <w:rFonts w:ascii="Times New Roman" w:hAnsi="Times New Roman" w:cs="Times New Roman"/>
          <w:sz w:val="24"/>
          <w:szCs w:val="24"/>
        </w:rPr>
        <w:t xml:space="preserve">art. 551 </w:t>
      </w:r>
      <w:r w:rsidR="00A1494B" w:rsidRPr="00606D34">
        <w:rPr>
          <w:rFonts w:ascii="Times New Roman" w:hAnsi="Times New Roman" w:cs="Times New Roman"/>
          <w:sz w:val="24"/>
          <w:szCs w:val="24"/>
        </w:rPr>
        <w:t xml:space="preserve">w dodawanym </w:t>
      </w:r>
      <w:r w:rsidRPr="00606D34">
        <w:rPr>
          <w:rFonts w:ascii="Times New Roman" w:hAnsi="Times New Roman" w:cs="Times New Roman"/>
          <w:sz w:val="24"/>
          <w:szCs w:val="24"/>
        </w:rPr>
        <w:t>§ 1</w:t>
      </w:r>
      <w:r w:rsidRPr="00606D34">
        <w:rPr>
          <w:rStyle w:val="IGindeksgrny"/>
          <w:rFonts w:ascii="Times New Roman" w:hAnsi="Times New Roman" w:cs="Times New Roman"/>
          <w:sz w:val="24"/>
          <w:szCs w:val="24"/>
        </w:rPr>
        <w:t xml:space="preserve">1 </w:t>
      </w:r>
      <w:r w:rsidRPr="00606D34">
        <w:rPr>
          <w:rFonts w:ascii="Times New Roman" w:hAnsi="Times New Roman" w:cs="Times New Roman"/>
          <w:sz w:val="24"/>
          <w:szCs w:val="24"/>
        </w:rPr>
        <w:t xml:space="preserve">Kodeksu spółek handlowych. </w:t>
      </w:r>
    </w:p>
    <w:p w14:paraId="0813D3B7" w14:textId="77777777" w:rsidR="00814361" w:rsidRPr="00606D34" w:rsidRDefault="00814361" w:rsidP="00606D34">
      <w:pPr>
        <w:spacing w:before="120" w:after="0" w:line="360" w:lineRule="auto"/>
        <w:jc w:val="both"/>
        <w:rPr>
          <w:rFonts w:ascii="Times New Roman" w:hAnsi="Times New Roman" w:cs="Times New Roman"/>
          <w:sz w:val="24"/>
          <w:szCs w:val="24"/>
        </w:rPr>
      </w:pPr>
    </w:p>
    <w:p w14:paraId="74861928" w14:textId="27CB1AE2" w:rsidR="00E736BF" w:rsidRPr="00606D34" w:rsidRDefault="00E736BF" w:rsidP="00606D34">
      <w:pPr>
        <w:pStyle w:val="Akapitzlist"/>
        <w:numPr>
          <w:ilvl w:val="0"/>
          <w:numId w:val="7"/>
        </w:numPr>
        <w:spacing w:before="240" w:after="0" w:line="360" w:lineRule="auto"/>
        <w:ind w:left="397" w:hanging="397"/>
        <w:contextualSpacing w:val="0"/>
        <w:jc w:val="both"/>
        <w:rPr>
          <w:rFonts w:ascii="Times New Roman" w:hAnsi="Times New Roman" w:cs="Times New Roman"/>
          <w:b/>
          <w:sz w:val="24"/>
          <w:szCs w:val="24"/>
        </w:rPr>
      </w:pPr>
      <w:r w:rsidRPr="00606D34">
        <w:rPr>
          <w:rFonts w:ascii="Times New Roman" w:hAnsi="Times New Roman" w:cs="Times New Roman"/>
          <w:b/>
          <w:sz w:val="24"/>
          <w:szCs w:val="24"/>
        </w:rPr>
        <w:lastRenderedPageBreak/>
        <w:t xml:space="preserve">Zdolność do transgranicznego przekształcenia, łączenia, podziału </w:t>
      </w:r>
    </w:p>
    <w:p w14:paraId="65851C02" w14:textId="77777777" w:rsidR="00AA406B" w:rsidRPr="00606D34" w:rsidRDefault="00AA406B" w:rsidP="00606D34">
      <w:pPr>
        <w:pStyle w:val="Akapitzlist"/>
        <w:numPr>
          <w:ilvl w:val="0"/>
          <w:numId w:val="27"/>
        </w:numPr>
        <w:spacing w:before="240" w:after="0" w:line="360" w:lineRule="auto"/>
        <w:ind w:left="397" w:hanging="397"/>
        <w:contextualSpacing w:val="0"/>
        <w:jc w:val="both"/>
        <w:rPr>
          <w:rFonts w:ascii="Times New Roman" w:hAnsi="Times New Roman" w:cs="Times New Roman"/>
          <w:b/>
          <w:sz w:val="24"/>
          <w:szCs w:val="24"/>
        </w:rPr>
      </w:pPr>
      <w:r w:rsidRPr="00606D34">
        <w:rPr>
          <w:rFonts w:ascii="Times New Roman" w:hAnsi="Times New Roman" w:cs="Times New Roman"/>
          <w:b/>
          <w:sz w:val="24"/>
          <w:szCs w:val="24"/>
        </w:rPr>
        <w:t xml:space="preserve">Rozwiązania wspólne </w:t>
      </w:r>
    </w:p>
    <w:p w14:paraId="3E906094" w14:textId="4C80A79C" w:rsidR="00AA406B" w:rsidRPr="00606D34" w:rsidRDefault="004B4E48"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Dyrektywa 2017/1132 przewiduje zdolność do transgranic</w:t>
      </w:r>
      <w:r w:rsidR="008A207C">
        <w:rPr>
          <w:rFonts w:ascii="Times New Roman" w:hAnsi="Times New Roman" w:cs="Times New Roman"/>
          <w:sz w:val="24"/>
          <w:szCs w:val="24"/>
        </w:rPr>
        <w:t>znych przekształceń, połączeń i </w:t>
      </w:r>
      <w:r w:rsidRPr="00606D34">
        <w:rPr>
          <w:rFonts w:ascii="Times New Roman" w:hAnsi="Times New Roman" w:cs="Times New Roman"/>
          <w:sz w:val="24"/>
          <w:szCs w:val="24"/>
        </w:rPr>
        <w:t xml:space="preserve">podziałów spółek kapitałowych utworzonych zgodnie </w:t>
      </w:r>
      <w:r w:rsidR="008A207C">
        <w:rPr>
          <w:rFonts w:ascii="Times New Roman" w:hAnsi="Times New Roman" w:cs="Times New Roman"/>
          <w:sz w:val="24"/>
          <w:szCs w:val="24"/>
        </w:rPr>
        <w:t>z prawem państw członkowskich i </w:t>
      </w:r>
      <w:r w:rsidRPr="00606D34">
        <w:rPr>
          <w:rFonts w:ascii="Times New Roman" w:hAnsi="Times New Roman" w:cs="Times New Roman"/>
          <w:sz w:val="24"/>
          <w:szCs w:val="24"/>
        </w:rPr>
        <w:t xml:space="preserve">posiadających siedzibę, zarząd lub główne przedsiębiorstwo w Unii. </w:t>
      </w:r>
    </w:p>
    <w:p w14:paraId="43D5DE2A" w14:textId="2D5535DC" w:rsidR="004B4E48" w:rsidRPr="00606D34" w:rsidRDefault="004B4E48"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Dyrektywa wprowadza również ograniczenia w zdolności do dokonywania operacji transgranicznych</w:t>
      </w:r>
      <w:r w:rsidR="000A5AAB" w:rsidRPr="00606D34">
        <w:rPr>
          <w:rFonts w:ascii="Times New Roman" w:hAnsi="Times New Roman" w:cs="Times New Roman"/>
          <w:sz w:val="24"/>
          <w:szCs w:val="24"/>
        </w:rPr>
        <w:t xml:space="preserve"> (w odniesieniu do przekształceń transgranicznych – </w:t>
      </w:r>
      <w:r w:rsidR="00A1494B" w:rsidRPr="00606D34">
        <w:rPr>
          <w:rFonts w:ascii="Times New Roman" w:hAnsi="Times New Roman" w:cs="Times New Roman"/>
          <w:sz w:val="24"/>
          <w:szCs w:val="24"/>
        </w:rPr>
        <w:t xml:space="preserve">dodany </w:t>
      </w:r>
      <w:r w:rsidR="000A5AAB" w:rsidRPr="00606D34">
        <w:rPr>
          <w:rFonts w:ascii="Times New Roman" w:hAnsi="Times New Roman" w:cs="Times New Roman"/>
          <w:sz w:val="24"/>
          <w:szCs w:val="24"/>
        </w:rPr>
        <w:t xml:space="preserve">art. 86a dyrektywy 2017/1132, w odniesieniu do połączeń transgranicznych – </w:t>
      </w:r>
      <w:r w:rsidR="00A1494B" w:rsidRPr="00606D34">
        <w:rPr>
          <w:rFonts w:ascii="Times New Roman" w:hAnsi="Times New Roman" w:cs="Times New Roman"/>
          <w:sz w:val="24"/>
          <w:szCs w:val="24"/>
        </w:rPr>
        <w:t xml:space="preserve">zmieniony </w:t>
      </w:r>
      <w:r w:rsidR="000A5AAB" w:rsidRPr="00606D34">
        <w:rPr>
          <w:rFonts w:ascii="Times New Roman" w:hAnsi="Times New Roman" w:cs="Times New Roman"/>
          <w:sz w:val="24"/>
          <w:szCs w:val="24"/>
        </w:rPr>
        <w:t xml:space="preserve">art. 120 dyrektywy 2017/1132, w odniesieniu do podziałów transgranicznych – </w:t>
      </w:r>
      <w:r w:rsidR="00A1494B" w:rsidRPr="00606D34">
        <w:rPr>
          <w:rFonts w:ascii="Times New Roman" w:hAnsi="Times New Roman" w:cs="Times New Roman"/>
          <w:sz w:val="24"/>
          <w:szCs w:val="24"/>
        </w:rPr>
        <w:t xml:space="preserve">dodany </w:t>
      </w:r>
      <w:r w:rsidR="000A5AAB" w:rsidRPr="00606D34">
        <w:rPr>
          <w:rFonts w:ascii="Times New Roman" w:hAnsi="Times New Roman" w:cs="Times New Roman"/>
          <w:sz w:val="24"/>
          <w:szCs w:val="24"/>
        </w:rPr>
        <w:t>art. 160a dyrektywy 2017/1132)</w:t>
      </w:r>
      <w:r w:rsidRPr="00606D34">
        <w:rPr>
          <w:rFonts w:ascii="Times New Roman" w:hAnsi="Times New Roman" w:cs="Times New Roman"/>
          <w:sz w:val="24"/>
          <w:szCs w:val="24"/>
        </w:rPr>
        <w:t>. Polegają one na wyłączeniu:</w:t>
      </w:r>
    </w:p>
    <w:p w14:paraId="7EB8C746" w14:textId="5D893BFE" w:rsidR="004B4E48" w:rsidRPr="00606D34" w:rsidRDefault="006661A2" w:rsidP="00C41D1A">
      <w:pPr>
        <w:tabs>
          <w:tab w:val="left" w:pos="284"/>
        </w:tabs>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sidR="00CF1669" w:rsidRPr="00606D34">
        <w:rPr>
          <w:rFonts w:ascii="Times New Roman" w:hAnsi="Times New Roman" w:cs="Times New Roman"/>
          <w:sz w:val="24"/>
          <w:szCs w:val="24"/>
        </w:rPr>
        <w:tab/>
      </w:r>
      <w:r w:rsidR="004B4E48" w:rsidRPr="00606D34">
        <w:rPr>
          <w:rFonts w:ascii="Times New Roman" w:hAnsi="Times New Roman" w:cs="Times New Roman"/>
          <w:sz w:val="24"/>
          <w:szCs w:val="24"/>
        </w:rPr>
        <w:t xml:space="preserve">spółki, której przedmiotem działalności jest zbiorowe inwestowanie kapitału pozyskanego w drodze publicznej i która działa na zasadzie dywersyfikacji ryzyka, a jej jednostki uczestnictwa są na żądanie ich posiadaczy odkupywane lub umarzane bezpośrednio lub </w:t>
      </w:r>
      <w:r w:rsidR="00847E0A" w:rsidRPr="00606D34">
        <w:rPr>
          <w:rFonts w:ascii="Times New Roman" w:hAnsi="Times New Roman" w:cs="Times New Roman"/>
          <w:sz w:val="24"/>
          <w:szCs w:val="24"/>
        </w:rPr>
        <w:t>pośrednio z</w:t>
      </w:r>
      <w:r w:rsidR="00A054E9" w:rsidRPr="00606D34">
        <w:rPr>
          <w:rFonts w:ascii="Times New Roman" w:hAnsi="Times New Roman" w:cs="Times New Roman"/>
          <w:sz w:val="24"/>
          <w:szCs w:val="24"/>
        </w:rPr>
        <w:t xml:space="preserve"> aktywów tej spółki</w:t>
      </w:r>
      <w:r w:rsidR="00D067DC" w:rsidRPr="00606D34">
        <w:rPr>
          <w:rFonts w:ascii="Times New Roman" w:hAnsi="Times New Roman" w:cs="Times New Roman"/>
          <w:sz w:val="24"/>
          <w:szCs w:val="24"/>
        </w:rPr>
        <w:t>. Działania podjęte przez tak</w:t>
      </w:r>
      <w:r w:rsidR="00814361">
        <w:rPr>
          <w:rFonts w:ascii="Times New Roman" w:hAnsi="Times New Roman" w:cs="Times New Roman"/>
          <w:sz w:val="24"/>
          <w:szCs w:val="24"/>
        </w:rPr>
        <w:t>ą</w:t>
      </w:r>
      <w:r w:rsidR="00D067DC" w:rsidRPr="00606D34">
        <w:rPr>
          <w:rFonts w:ascii="Times New Roman" w:hAnsi="Times New Roman" w:cs="Times New Roman"/>
          <w:sz w:val="24"/>
          <w:szCs w:val="24"/>
        </w:rPr>
        <w:t xml:space="preserve"> spółkę w celu zapewnienia, aby giełdowa wartość tych jednostek nie różniła się w znaczny sposób od wartości aktywów netto, są uważane za równoważne z takim odkupieniem lub umorzeniem jednostek.</w:t>
      </w:r>
    </w:p>
    <w:p w14:paraId="7C62D28D" w14:textId="74CF567D" w:rsidR="003F73D8" w:rsidRPr="00606D34" w:rsidRDefault="008C47CB"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Definicja ta koresponduje z definicją przedsiębiorstw zbiorowego inwestowania, określoną w dyrektywie Parlamentu Europejskiego i Rady 2009/65/WE z dnia 13 lipca 2009 r. w sprawie koordynacji przepisów ustawowych, wykonawczych i administracyjnych odnoszących się do przedsiębiorstw zbiorowego inwestowania </w:t>
      </w:r>
      <w:r w:rsidR="00E41112" w:rsidRPr="00606D34">
        <w:rPr>
          <w:rFonts w:ascii="Times New Roman" w:hAnsi="Times New Roman" w:cs="Times New Roman"/>
          <w:sz w:val="24"/>
          <w:szCs w:val="24"/>
        </w:rPr>
        <w:t>w zbywalne papiery wartościowe (UCITIS) (Dz.</w:t>
      </w:r>
      <w:r w:rsidR="00814361">
        <w:rPr>
          <w:rFonts w:ascii="Times New Roman" w:hAnsi="Times New Roman" w:cs="Times New Roman"/>
          <w:sz w:val="24"/>
          <w:szCs w:val="24"/>
        </w:rPr>
        <w:t> </w:t>
      </w:r>
      <w:r w:rsidR="00E41112" w:rsidRPr="00606D34">
        <w:rPr>
          <w:rFonts w:ascii="Times New Roman" w:hAnsi="Times New Roman" w:cs="Times New Roman"/>
          <w:sz w:val="24"/>
          <w:szCs w:val="24"/>
        </w:rPr>
        <w:t>U</w:t>
      </w:r>
      <w:r w:rsidR="00814361">
        <w:rPr>
          <w:rFonts w:ascii="Times New Roman" w:hAnsi="Times New Roman" w:cs="Times New Roman"/>
          <w:sz w:val="24"/>
          <w:szCs w:val="24"/>
        </w:rPr>
        <w:t>rz</w:t>
      </w:r>
      <w:r w:rsidR="00E41112" w:rsidRPr="00606D34">
        <w:rPr>
          <w:rFonts w:ascii="Times New Roman" w:hAnsi="Times New Roman" w:cs="Times New Roman"/>
          <w:sz w:val="24"/>
          <w:szCs w:val="24"/>
        </w:rPr>
        <w:t xml:space="preserve">. L 302 z 17.11.2009, s. 32). </w:t>
      </w:r>
    </w:p>
    <w:p w14:paraId="11C1B65A" w14:textId="686F92A8" w:rsidR="004B4E48" w:rsidRPr="00606D34" w:rsidRDefault="006661A2" w:rsidP="00606D34">
      <w:pPr>
        <w:tabs>
          <w:tab w:val="left" w:pos="284"/>
        </w:tabs>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CF1669" w:rsidRPr="00606D34">
        <w:rPr>
          <w:rFonts w:ascii="Times New Roman" w:hAnsi="Times New Roman" w:cs="Times New Roman"/>
          <w:sz w:val="24"/>
          <w:szCs w:val="24"/>
        </w:rPr>
        <w:tab/>
      </w:r>
      <w:r w:rsidR="003B6EDF" w:rsidRPr="00606D34">
        <w:rPr>
          <w:rFonts w:ascii="Times New Roman" w:hAnsi="Times New Roman" w:cs="Times New Roman"/>
          <w:sz w:val="24"/>
          <w:szCs w:val="24"/>
        </w:rPr>
        <w:t>spółki w likwidacji, która rozpoczęła</w:t>
      </w:r>
      <w:r w:rsidR="004B4E48" w:rsidRPr="00606D34">
        <w:rPr>
          <w:rFonts w:ascii="Times New Roman" w:hAnsi="Times New Roman" w:cs="Times New Roman"/>
          <w:sz w:val="24"/>
          <w:szCs w:val="24"/>
        </w:rPr>
        <w:t xml:space="preserve"> wypłacanie aktywów na rz</w:t>
      </w:r>
      <w:r w:rsidR="00A054E9" w:rsidRPr="00606D34">
        <w:rPr>
          <w:rFonts w:ascii="Times New Roman" w:hAnsi="Times New Roman" w:cs="Times New Roman"/>
          <w:sz w:val="24"/>
          <w:szCs w:val="24"/>
        </w:rPr>
        <w:t>ecz swoich wspólników</w:t>
      </w:r>
      <w:r w:rsidR="00AD1474" w:rsidRPr="00606D34">
        <w:rPr>
          <w:rFonts w:ascii="Times New Roman" w:hAnsi="Times New Roman" w:cs="Times New Roman"/>
          <w:sz w:val="24"/>
          <w:szCs w:val="24"/>
        </w:rPr>
        <w:t>;</w:t>
      </w:r>
      <w:r w:rsidR="00A054E9" w:rsidRPr="00606D34">
        <w:rPr>
          <w:rFonts w:ascii="Times New Roman" w:hAnsi="Times New Roman" w:cs="Times New Roman"/>
          <w:sz w:val="24"/>
          <w:szCs w:val="24"/>
        </w:rPr>
        <w:t xml:space="preserve"> </w:t>
      </w:r>
    </w:p>
    <w:p w14:paraId="4F7D6027" w14:textId="69E70570" w:rsidR="004B4E48" w:rsidRPr="00606D34" w:rsidRDefault="006661A2" w:rsidP="00C41D1A">
      <w:pPr>
        <w:tabs>
          <w:tab w:val="left" w:pos="284"/>
        </w:tabs>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sidR="00CF1669" w:rsidRPr="00606D34">
        <w:rPr>
          <w:rFonts w:ascii="Times New Roman" w:hAnsi="Times New Roman" w:cs="Times New Roman"/>
          <w:sz w:val="24"/>
          <w:szCs w:val="24"/>
        </w:rPr>
        <w:tab/>
      </w:r>
      <w:r w:rsidR="004B4E48" w:rsidRPr="00606D34">
        <w:rPr>
          <w:rFonts w:ascii="Times New Roman" w:hAnsi="Times New Roman" w:cs="Times New Roman"/>
          <w:sz w:val="24"/>
          <w:szCs w:val="24"/>
        </w:rPr>
        <w:t>spółek</w:t>
      </w:r>
      <w:r w:rsidR="00073E38" w:rsidRPr="00606D34">
        <w:rPr>
          <w:rFonts w:ascii="Times New Roman" w:hAnsi="Times New Roman" w:cs="Times New Roman"/>
          <w:sz w:val="24"/>
          <w:szCs w:val="24"/>
        </w:rPr>
        <w:t>,</w:t>
      </w:r>
      <w:r w:rsidR="004B4E48" w:rsidRPr="00606D34">
        <w:rPr>
          <w:rFonts w:ascii="Times New Roman" w:hAnsi="Times New Roman" w:cs="Times New Roman"/>
          <w:sz w:val="24"/>
          <w:szCs w:val="24"/>
        </w:rPr>
        <w:t xml:space="preserve"> wobec których zastosowano instrumenty i mechanizmy przewidziane w tytule IV dyrektywy 2014/59/UE. </w:t>
      </w:r>
    </w:p>
    <w:p w14:paraId="17DEA09F" w14:textId="77777777" w:rsidR="004B4E48" w:rsidRPr="00606D34" w:rsidRDefault="004B4E48"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Państwa członkowskie mogą zdecydować o niestosowaniu przepisów dotyczących operacji transgranicznych w odniesieniu do spółek objętych: </w:t>
      </w:r>
    </w:p>
    <w:p w14:paraId="52C4AF2E" w14:textId="509C534F" w:rsidR="004B4E48" w:rsidRPr="00606D34" w:rsidRDefault="006661A2" w:rsidP="00606D34">
      <w:pPr>
        <w:tabs>
          <w:tab w:val="left" w:pos="28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00CF1669" w:rsidRPr="00606D34">
        <w:rPr>
          <w:rFonts w:ascii="Times New Roman" w:hAnsi="Times New Roman" w:cs="Times New Roman"/>
          <w:sz w:val="24"/>
          <w:szCs w:val="24"/>
        </w:rPr>
        <w:tab/>
      </w:r>
      <w:r w:rsidR="004B4E48" w:rsidRPr="00606D34">
        <w:rPr>
          <w:rFonts w:ascii="Times New Roman" w:hAnsi="Times New Roman" w:cs="Times New Roman"/>
          <w:sz w:val="24"/>
          <w:szCs w:val="24"/>
        </w:rPr>
        <w:t xml:space="preserve">postępowaniem upadłościowym lub ramami </w:t>
      </w:r>
      <w:r w:rsidR="00A054E9" w:rsidRPr="00606D34">
        <w:rPr>
          <w:rFonts w:ascii="Times New Roman" w:hAnsi="Times New Roman" w:cs="Times New Roman"/>
          <w:sz w:val="24"/>
          <w:szCs w:val="24"/>
        </w:rPr>
        <w:t>restrukturyzacji zapobiegawczej</w:t>
      </w:r>
      <w:r w:rsidR="00AD1474" w:rsidRPr="00606D34">
        <w:rPr>
          <w:rFonts w:ascii="Times New Roman" w:hAnsi="Times New Roman" w:cs="Times New Roman"/>
          <w:sz w:val="24"/>
          <w:szCs w:val="24"/>
        </w:rPr>
        <w:t>;</w:t>
      </w:r>
      <w:r w:rsidR="00A054E9" w:rsidRPr="00606D34">
        <w:rPr>
          <w:rFonts w:ascii="Times New Roman" w:hAnsi="Times New Roman" w:cs="Times New Roman"/>
          <w:sz w:val="24"/>
          <w:szCs w:val="24"/>
        </w:rPr>
        <w:t xml:space="preserve"> </w:t>
      </w:r>
    </w:p>
    <w:p w14:paraId="5E81531F" w14:textId="4111FA37" w:rsidR="004B4E48" w:rsidRPr="00606D34" w:rsidRDefault="006661A2" w:rsidP="00606D34">
      <w:pPr>
        <w:tabs>
          <w:tab w:val="left" w:pos="284"/>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sidR="00CF1669" w:rsidRPr="00606D34">
        <w:rPr>
          <w:rFonts w:ascii="Times New Roman" w:hAnsi="Times New Roman" w:cs="Times New Roman"/>
          <w:sz w:val="24"/>
          <w:szCs w:val="24"/>
        </w:rPr>
        <w:tab/>
      </w:r>
      <w:r w:rsidR="004B4E48" w:rsidRPr="00606D34">
        <w:rPr>
          <w:rFonts w:ascii="Times New Roman" w:hAnsi="Times New Roman" w:cs="Times New Roman"/>
          <w:sz w:val="24"/>
          <w:szCs w:val="24"/>
        </w:rPr>
        <w:t xml:space="preserve">innym postępowaniem likwidacyjnym niż </w:t>
      </w:r>
      <w:r w:rsidR="003B6EDF" w:rsidRPr="00606D34">
        <w:rPr>
          <w:rFonts w:ascii="Times New Roman" w:hAnsi="Times New Roman" w:cs="Times New Roman"/>
          <w:sz w:val="24"/>
          <w:szCs w:val="24"/>
        </w:rPr>
        <w:t>postępowanie, w którym rozpoczęto wypłacanie akt</w:t>
      </w:r>
      <w:r w:rsidR="00A054E9" w:rsidRPr="00606D34">
        <w:rPr>
          <w:rFonts w:ascii="Times New Roman" w:hAnsi="Times New Roman" w:cs="Times New Roman"/>
          <w:sz w:val="24"/>
          <w:szCs w:val="24"/>
        </w:rPr>
        <w:t>ywów na rzecz swoich wspólników</w:t>
      </w:r>
      <w:r w:rsidR="00AD1474" w:rsidRPr="00606D34">
        <w:rPr>
          <w:rFonts w:ascii="Times New Roman" w:hAnsi="Times New Roman" w:cs="Times New Roman"/>
          <w:sz w:val="24"/>
          <w:szCs w:val="24"/>
        </w:rPr>
        <w:t>;</w:t>
      </w:r>
      <w:r w:rsidR="00A054E9" w:rsidRPr="00606D34">
        <w:rPr>
          <w:rFonts w:ascii="Times New Roman" w:hAnsi="Times New Roman" w:cs="Times New Roman"/>
          <w:sz w:val="24"/>
          <w:szCs w:val="24"/>
        </w:rPr>
        <w:t xml:space="preserve"> </w:t>
      </w:r>
    </w:p>
    <w:p w14:paraId="225EBD2E" w14:textId="75763464" w:rsidR="004B4E48" w:rsidRPr="00606D34" w:rsidRDefault="006661A2" w:rsidP="00606D34">
      <w:pPr>
        <w:tabs>
          <w:tab w:val="left" w:pos="284"/>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sidR="00CF1669" w:rsidRPr="00606D34">
        <w:rPr>
          <w:rFonts w:ascii="Times New Roman" w:hAnsi="Times New Roman" w:cs="Times New Roman"/>
          <w:sz w:val="24"/>
          <w:szCs w:val="24"/>
        </w:rPr>
        <w:tab/>
      </w:r>
      <w:r w:rsidR="00A054E9" w:rsidRPr="00606D34">
        <w:rPr>
          <w:rFonts w:ascii="Times New Roman" w:hAnsi="Times New Roman" w:cs="Times New Roman"/>
          <w:sz w:val="24"/>
          <w:szCs w:val="24"/>
        </w:rPr>
        <w:t>środkami</w:t>
      </w:r>
      <w:r w:rsidR="003B6EDF" w:rsidRPr="00606D34">
        <w:rPr>
          <w:rFonts w:ascii="Times New Roman" w:hAnsi="Times New Roman" w:cs="Times New Roman"/>
          <w:sz w:val="24"/>
          <w:szCs w:val="24"/>
        </w:rPr>
        <w:t xml:space="preserve"> w zakresie zapobiegania kryzysom zdefiniowanym w art. 2 ust. 1 pkt 101 dyrektywy 2014/59/UE. </w:t>
      </w:r>
    </w:p>
    <w:p w14:paraId="278C5D49" w14:textId="66F2D53B" w:rsidR="00A054E9" w:rsidRPr="00606D34" w:rsidRDefault="00A054E9"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lastRenderedPageBreak/>
        <w:t>Projektodawca, poza wymaganym</w:t>
      </w:r>
      <w:r w:rsidR="009E068E" w:rsidRPr="00606D34">
        <w:rPr>
          <w:rFonts w:ascii="Times New Roman" w:hAnsi="Times New Roman" w:cs="Times New Roman"/>
          <w:sz w:val="24"/>
          <w:szCs w:val="24"/>
        </w:rPr>
        <w:t>i</w:t>
      </w:r>
      <w:r w:rsidRPr="00606D34">
        <w:rPr>
          <w:rFonts w:ascii="Times New Roman" w:hAnsi="Times New Roman" w:cs="Times New Roman"/>
          <w:sz w:val="24"/>
          <w:szCs w:val="24"/>
        </w:rPr>
        <w:t xml:space="preserve"> </w:t>
      </w:r>
      <w:r w:rsidR="009E068E" w:rsidRPr="00606D34">
        <w:rPr>
          <w:rFonts w:ascii="Times New Roman" w:hAnsi="Times New Roman" w:cs="Times New Roman"/>
          <w:sz w:val="24"/>
          <w:szCs w:val="24"/>
        </w:rPr>
        <w:t>ograniczeniami w zakresie zdolności do udział</w:t>
      </w:r>
      <w:r w:rsidR="008A4E2D" w:rsidRPr="00606D34">
        <w:rPr>
          <w:rFonts w:ascii="Times New Roman" w:hAnsi="Times New Roman" w:cs="Times New Roman"/>
          <w:sz w:val="24"/>
          <w:szCs w:val="24"/>
        </w:rPr>
        <w:t>u w operacjach transgranicznych</w:t>
      </w:r>
      <w:r w:rsidR="003950BD" w:rsidRPr="00606D34">
        <w:rPr>
          <w:rFonts w:ascii="Times New Roman" w:hAnsi="Times New Roman" w:cs="Times New Roman"/>
          <w:sz w:val="24"/>
          <w:szCs w:val="24"/>
        </w:rPr>
        <w:t>,</w:t>
      </w:r>
      <w:r w:rsidR="008A4E2D" w:rsidRPr="00606D34">
        <w:rPr>
          <w:rFonts w:ascii="Times New Roman" w:hAnsi="Times New Roman" w:cs="Times New Roman"/>
          <w:sz w:val="24"/>
          <w:szCs w:val="24"/>
        </w:rPr>
        <w:t xml:space="preserve"> </w:t>
      </w:r>
      <w:r w:rsidR="009E068E" w:rsidRPr="00606D34">
        <w:rPr>
          <w:rFonts w:ascii="Times New Roman" w:hAnsi="Times New Roman" w:cs="Times New Roman"/>
          <w:sz w:val="24"/>
          <w:szCs w:val="24"/>
        </w:rPr>
        <w:t>przewidział również wyłączenie zdolności do ich dokonywania w odniesieniu do spółek w upadłości. Rozwiązanie to służy ochronie wierzycieli prze</w:t>
      </w:r>
      <w:r w:rsidR="0028208E" w:rsidRPr="00606D34">
        <w:rPr>
          <w:rFonts w:ascii="Times New Roman" w:hAnsi="Times New Roman" w:cs="Times New Roman"/>
          <w:sz w:val="24"/>
          <w:szCs w:val="24"/>
        </w:rPr>
        <w:t>d</w:t>
      </w:r>
      <w:r w:rsidR="009E068E" w:rsidRPr="00606D34">
        <w:rPr>
          <w:rFonts w:ascii="Times New Roman" w:hAnsi="Times New Roman" w:cs="Times New Roman"/>
          <w:sz w:val="24"/>
          <w:szCs w:val="24"/>
        </w:rPr>
        <w:t xml:space="preserve"> migracją niewypłacalnych spółek do innego państwa członkowskiego celem uniknięcia wywiązywania się przez te spółki z wymagalnych zobowiązań. Ponadto analogiczne ograniczenia znajdują zastosowanie względem podmiotów uczestniczących w procesach reorganizacji w</w:t>
      </w:r>
      <w:r w:rsidR="008A4E2D" w:rsidRPr="00606D34">
        <w:rPr>
          <w:rFonts w:ascii="Times New Roman" w:hAnsi="Times New Roman" w:cs="Times New Roman"/>
          <w:sz w:val="24"/>
          <w:szCs w:val="24"/>
        </w:rPr>
        <w:t xml:space="preserve"> wymiarze krajowym. Brak </w:t>
      </w:r>
      <w:r w:rsidR="009E068E" w:rsidRPr="00606D34">
        <w:rPr>
          <w:rFonts w:ascii="Times New Roman" w:hAnsi="Times New Roman" w:cs="Times New Roman"/>
          <w:sz w:val="24"/>
          <w:szCs w:val="24"/>
        </w:rPr>
        <w:t>tego typu ograniczeń w zakresie zdolności do dokonywania oper</w:t>
      </w:r>
      <w:r w:rsidR="003950BD" w:rsidRPr="00606D34">
        <w:rPr>
          <w:rFonts w:ascii="Times New Roman" w:hAnsi="Times New Roman" w:cs="Times New Roman"/>
          <w:sz w:val="24"/>
          <w:szCs w:val="24"/>
        </w:rPr>
        <w:t xml:space="preserve">acji transgranicznych </w:t>
      </w:r>
      <w:r w:rsidR="0028208E" w:rsidRPr="00606D34">
        <w:rPr>
          <w:rFonts w:ascii="Times New Roman" w:hAnsi="Times New Roman" w:cs="Times New Roman"/>
          <w:sz w:val="24"/>
          <w:szCs w:val="24"/>
        </w:rPr>
        <w:t>stawiałby</w:t>
      </w:r>
      <w:r w:rsidR="003950BD" w:rsidRPr="00606D34">
        <w:rPr>
          <w:rFonts w:ascii="Times New Roman" w:hAnsi="Times New Roman" w:cs="Times New Roman"/>
          <w:sz w:val="24"/>
          <w:szCs w:val="24"/>
        </w:rPr>
        <w:t xml:space="preserve"> w gorszej sytuacji podmiot</w:t>
      </w:r>
      <w:r w:rsidR="0028208E" w:rsidRPr="00606D34">
        <w:rPr>
          <w:rFonts w:ascii="Times New Roman" w:hAnsi="Times New Roman" w:cs="Times New Roman"/>
          <w:sz w:val="24"/>
          <w:szCs w:val="24"/>
        </w:rPr>
        <w:t>y</w:t>
      </w:r>
      <w:r w:rsidR="003950BD" w:rsidRPr="00606D34">
        <w:rPr>
          <w:rFonts w:ascii="Times New Roman" w:hAnsi="Times New Roman" w:cs="Times New Roman"/>
          <w:sz w:val="24"/>
          <w:szCs w:val="24"/>
        </w:rPr>
        <w:t xml:space="preserve"> uczestnicząc</w:t>
      </w:r>
      <w:r w:rsidR="0028208E" w:rsidRPr="00606D34">
        <w:rPr>
          <w:rFonts w:ascii="Times New Roman" w:hAnsi="Times New Roman" w:cs="Times New Roman"/>
          <w:sz w:val="24"/>
          <w:szCs w:val="24"/>
        </w:rPr>
        <w:t>e</w:t>
      </w:r>
      <w:r w:rsidR="009E068E" w:rsidRPr="00606D34">
        <w:rPr>
          <w:rFonts w:ascii="Times New Roman" w:hAnsi="Times New Roman" w:cs="Times New Roman"/>
          <w:sz w:val="24"/>
          <w:szCs w:val="24"/>
        </w:rPr>
        <w:t xml:space="preserve"> w tego typu krajowych procesach </w:t>
      </w:r>
      <w:r w:rsidR="008A4E2D" w:rsidRPr="00606D34">
        <w:rPr>
          <w:rFonts w:ascii="Times New Roman" w:hAnsi="Times New Roman" w:cs="Times New Roman"/>
          <w:sz w:val="24"/>
          <w:szCs w:val="24"/>
        </w:rPr>
        <w:t>re</w:t>
      </w:r>
      <w:r w:rsidR="009E068E" w:rsidRPr="00606D34">
        <w:rPr>
          <w:rFonts w:ascii="Times New Roman" w:hAnsi="Times New Roman" w:cs="Times New Roman"/>
          <w:sz w:val="24"/>
          <w:szCs w:val="24"/>
        </w:rPr>
        <w:t>organizacji</w:t>
      </w:r>
      <w:r w:rsidR="008A4E2D" w:rsidRPr="00606D34">
        <w:rPr>
          <w:rFonts w:ascii="Times New Roman" w:hAnsi="Times New Roman" w:cs="Times New Roman"/>
          <w:sz w:val="24"/>
          <w:szCs w:val="24"/>
        </w:rPr>
        <w:t xml:space="preserve"> spółek</w:t>
      </w:r>
      <w:r w:rsidR="009E068E" w:rsidRPr="00606D34">
        <w:rPr>
          <w:rFonts w:ascii="Times New Roman" w:hAnsi="Times New Roman" w:cs="Times New Roman"/>
          <w:sz w:val="24"/>
          <w:szCs w:val="24"/>
        </w:rPr>
        <w:t xml:space="preserve">. </w:t>
      </w:r>
    </w:p>
    <w:p w14:paraId="40AAE0E7" w14:textId="31698DEB" w:rsidR="004737A2" w:rsidRPr="00606D34" w:rsidRDefault="009E068E"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Dalsze ograniczenia w zakresie zdolności do udziału w operacjach transgranicznych nie zostały przewidziane w projekcie z uwagi na to,</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w:t>
      </w:r>
      <w:r w:rsidR="00874BBD" w:rsidRPr="00606D34">
        <w:rPr>
          <w:rFonts w:ascii="Times New Roman" w:hAnsi="Times New Roman" w:cs="Times New Roman"/>
          <w:sz w:val="24"/>
          <w:szCs w:val="24"/>
        </w:rPr>
        <w:t>operacje transgraniczne mogą stanowić dla spółek sposób na ich restrukturyzację.</w:t>
      </w:r>
      <w:r w:rsidRPr="00606D34">
        <w:rPr>
          <w:rFonts w:ascii="Times New Roman" w:hAnsi="Times New Roman" w:cs="Times New Roman"/>
          <w:sz w:val="24"/>
          <w:szCs w:val="24"/>
        </w:rPr>
        <w:t xml:space="preserve"> </w:t>
      </w:r>
    </w:p>
    <w:p w14:paraId="66D79F98" w14:textId="6306B442" w:rsidR="006F0065" w:rsidRPr="00606D34" w:rsidRDefault="006F0065" w:rsidP="00606D34">
      <w:pPr>
        <w:pStyle w:val="Akapitzlist"/>
        <w:keepNext/>
        <w:numPr>
          <w:ilvl w:val="0"/>
          <w:numId w:val="27"/>
        </w:numPr>
        <w:spacing w:before="240" w:after="0" w:line="360" w:lineRule="auto"/>
        <w:ind w:left="397" w:hanging="397"/>
        <w:contextualSpacing w:val="0"/>
        <w:jc w:val="both"/>
        <w:rPr>
          <w:rFonts w:ascii="Times New Roman" w:hAnsi="Times New Roman" w:cs="Times New Roman"/>
          <w:b/>
          <w:sz w:val="24"/>
          <w:szCs w:val="24"/>
        </w:rPr>
      </w:pPr>
      <w:r w:rsidRPr="00606D34">
        <w:rPr>
          <w:rFonts w:ascii="Times New Roman" w:hAnsi="Times New Roman" w:cs="Times New Roman"/>
          <w:b/>
          <w:sz w:val="24"/>
          <w:szCs w:val="24"/>
        </w:rPr>
        <w:t xml:space="preserve">Zdolność do transgranicznego podziału </w:t>
      </w:r>
    </w:p>
    <w:p w14:paraId="429BEDE7" w14:textId="77777777" w:rsidR="00153E6C" w:rsidRPr="00606D34" w:rsidRDefault="006F0065"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D</w:t>
      </w:r>
      <w:r w:rsidR="00094E37" w:rsidRPr="00606D34">
        <w:rPr>
          <w:rFonts w:ascii="Times New Roman" w:hAnsi="Times New Roman" w:cs="Times New Roman"/>
          <w:sz w:val="24"/>
          <w:szCs w:val="24"/>
        </w:rPr>
        <w:t xml:space="preserve">yrektywa 2019/2121 </w:t>
      </w:r>
      <w:r w:rsidR="00B10B60" w:rsidRPr="00606D34">
        <w:rPr>
          <w:rFonts w:ascii="Times New Roman" w:hAnsi="Times New Roman" w:cs="Times New Roman"/>
          <w:sz w:val="24"/>
          <w:szCs w:val="24"/>
        </w:rPr>
        <w:t xml:space="preserve">ustanawia przepisy dotyczące podziałów transgranicznych częściowych lub pełnych, związane z tworzeniem nowych spółek. </w:t>
      </w:r>
    </w:p>
    <w:p w14:paraId="1235249E" w14:textId="1E9A7228" w:rsidR="00153E6C" w:rsidRPr="00606D34" w:rsidRDefault="00A1494B"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Dodany a</w:t>
      </w:r>
      <w:r w:rsidR="00153E6C" w:rsidRPr="00606D34">
        <w:rPr>
          <w:rFonts w:ascii="Times New Roman" w:hAnsi="Times New Roman" w:cs="Times New Roman"/>
          <w:sz w:val="24"/>
          <w:szCs w:val="24"/>
        </w:rPr>
        <w:t xml:space="preserve">rt. 160b pkt 3 dyrektywy 2017/1132 wprowadza definicję spółki przejmującej, którą jest jedynie spółka nowo utworzona w toku podziału transgranicznego. </w:t>
      </w:r>
    </w:p>
    <w:p w14:paraId="79127849" w14:textId="5135E3BC" w:rsidR="006F0065" w:rsidRPr="00606D34" w:rsidRDefault="00B10B60"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Moty</w:t>
      </w:r>
      <w:r w:rsidR="00153E6C" w:rsidRPr="00606D34">
        <w:rPr>
          <w:rFonts w:ascii="Times New Roman" w:hAnsi="Times New Roman" w:cs="Times New Roman"/>
          <w:sz w:val="24"/>
          <w:szCs w:val="24"/>
        </w:rPr>
        <w:t>w 8 dyrektywy 2019/2121 uzasadnia to ograniczenie w taki sposób</w:t>
      </w:r>
      <w:r w:rsidRPr="00606D34">
        <w:rPr>
          <w:rFonts w:ascii="Times New Roman" w:hAnsi="Times New Roman" w:cs="Times New Roman"/>
          <w:sz w:val="24"/>
          <w:szCs w:val="24"/>
        </w:rPr>
        <w:t>,</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brak zharmonizowanych ram dla transgranicznych podziałów, w których spółka przenosi aktywa i pasywa na co najmniej jedną istniejącą spółkę</w:t>
      </w:r>
      <w:r w:rsidR="007820C5">
        <w:rPr>
          <w:rFonts w:ascii="Times New Roman" w:hAnsi="Times New Roman" w:cs="Times New Roman"/>
          <w:sz w:val="24"/>
          <w:szCs w:val="24"/>
        </w:rPr>
        <w:t>,</w:t>
      </w:r>
      <w:r w:rsidRPr="00606D34">
        <w:rPr>
          <w:rFonts w:ascii="Times New Roman" w:hAnsi="Times New Roman" w:cs="Times New Roman"/>
          <w:sz w:val="24"/>
          <w:szCs w:val="24"/>
        </w:rPr>
        <w:t xml:space="preserve"> jest związany z tym,</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takie przypadki są bardzo złożone, wymagają zaangażowania właściwych organów kilku państw członkowskich i pociągają za sobą dodatkowe ryzyko obchodzenia przepisów unijnych i krajowych. </w:t>
      </w:r>
    </w:p>
    <w:p w14:paraId="2FEEB9CF" w14:textId="7BC7D139" w:rsidR="001F6307" w:rsidRPr="00606D34" w:rsidRDefault="00B10B60"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W konsekwencji projektodawca </w:t>
      </w:r>
      <w:r w:rsidR="00023911" w:rsidRPr="00606D34">
        <w:rPr>
          <w:rFonts w:ascii="Times New Roman" w:hAnsi="Times New Roman" w:cs="Times New Roman"/>
          <w:sz w:val="24"/>
          <w:szCs w:val="24"/>
        </w:rPr>
        <w:t xml:space="preserve">uregulował </w:t>
      </w:r>
      <w:r w:rsidR="00153E6C" w:rsidRPr="00606D34">
        <w:rPr>
          <w:rFonts w:ascii="Times New Roman" w:hAnsi="Times New Roman" w:cs="Times New Roman"/>
          <w:sz w:val="24"/>
          <w:szCs w:val="24"/>
        </w:rPr>
        <w:t xml:space="preserve">jedynie </w:t>
      </w:r>
      <w:r w:rsidR="00023911" w:rsidRPr="00606D34">
        <w:rPr>
          <w:rFonts w:ascii="Times New Roman" w:hAnsi="Times New Roman" w:cs="Times New Roman"/>
          <w:sz w:val="24"/>
          <w:szCs w:val="24"/>
        </w:rPr>
        <w:t xml:space="preserve">kwestię </w:t>
      </w:r>
      <w:r w:rsidRPr="00606D34">
        <w:rPr>
          <w:rFonts w:ascii="Times New Roman" w:hAnsi="Times New Roman" w:cs="Times New Roman"/>
          <w:sz w:val="24"/>
          <w:szCs w:val="24"/>
        </w:rPr>
        <w:t>podziałów transgranicznych</w:t>
      </w:r>
      <w:r w:rsidR="001F6307" w:rsidRPr="00606D34">
        <w:rPr>
          <w:rFonts w:ascii="Times New Roman" w:hAnsi="Times New Roman" w:cs="Times New Roman"/>
          <w:sz w:val="24"/>
          <w:szCs w:val="24"/>
        </w:rPr>
        <w:t xml:space="preserve"> prowadzących do utwo</w:t>
      </w:r>
      <w:r w:rsidR="003950BD" w:rsidRPr="00606D34">
        <w:rPr>
          <w:rFonts w:ascii="Times New Roman" w:hAnsi="Times New Roman" w:cs="Times New Roman"/>
          <w:sz w:val="24"/>
          <w:szCs w:val="24"/>
        </w:rPr>
        <w:t xml:space="preserve">rzenia nowej spółki lub spółek. </w:t>
      </w:r>
    </w:p>
    <w:p w14:paraId="068BC963" w14:textId="77777777" w:rsidR="001F6307" w:rsidRPr="00606D34" w:rsidRDefault="001F6307"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Uregulowanie kwestii transgranicznych podziałów przez przejęcie na tym etapie nie jest zasadne z następujących względów:</w:t>
      </w:r>
    </w:p>
    <w:p w14:paraId="0238E0E6" w14:textId="1B6E738C" w:rsidR="001F6307" w:rsidRPr="00606D34" w:rsidRDefault="00934133" w:rsidP="00606D34">
      <w:pPr>
        <w:tabs>
          <w:tab w:val="left" w:pos="284"/>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1F6307" w:rsidRPr="00606D34">
        <w:rPr>
          <w:rFonts w:ascii="Times New Roman" w:hAnsi="Times New Roman" w:cs="Times New Roman"/>
          <w:sz w:val="24"/>
          <w:szCs w:val="24"/>
        </w:rPr>
        <w:t>r</w:t>
      </w:r>
      <w:r w:rsidR="0046759B" w:rsidRPr="00606D34">
        <w:rPr>
          <w:rFonts w:ascii="Times New Roman" w:hAnsi="Times New Roman" w:cs="Times New Roman"/>
          <w:sz w:val="24"/>
          <w:szCs w:val="24"/>
        </w:rPr>
        <w:t>ozszerzenie stosowania przepisów o podziałach transgranicznych na przypadki podziałów przez przejęcie na tym etapie wiązałoby się z dużą niepewnością co do możliwości uznania tego typu operacji przez inne państwa cz</w:t>
      </w:r>
      <w:r w:rsidR="00094E37" w:rsidRPr="00606D34">
        <w:rPr>
          <w:rFonts w:ascii="Times New Roman" w:hAnsi="Times New Roman" w:cs="Times New Roman"/>
          <w:sz w:val="24"/>
          <w:szCs w:val="24"/>
        </w:rPr>
        <w:t>łonkowskie</w:t>
      </w:r>
      <w:r w:rsidR="003F73D8" w:rsidRPr="00606D34">
        <w:rPr>
          <w:rFonts w:ascii="Times New Roman" w:hAnsi="Times New Roman" w:cs="Times New Roman"/>
          <w:sz w:val="24"/>
          <w:szCs w:val="24"/>
        </w:rPr>
        <w:t>.</w:t>
      </w:r>
      <w:r w:rsidR="00094E37" w:rsidRPr="00606D34">
        <w:rPr>
          <w:rFonts w:ascii="Times New Roman" w:hAnsi="Times New Roman" w:cs="Times New Roman"/>
          <w:sz w:val="24"/>
          <w:szCs w:val="24"/>
        </w:rPr>
        <w:t xml:space="preserve"> </w:t>
      </w:r>
      <w:r w:rsidR="003F73D8" w:rsidRPr="00606D34">
        <w:rPr>
          <w:rFonts w:ascii="Times New Roman" w:hAnsi="Times New Roman" w:cs="Times New Roman"/>
          <w:sz w:val="24"/>
          <w:szCs w:val="24"/>
        </w:rPr>
        <w:t>Odmowa uznania zaświadczenia wydanego w odniesieniu do transgranicznych podziałów przez przejęcie</w:t>
      </w:r>
      <w:r w:rsidR="00094E37" w:rsidRPr="00606D34">
        <w:rPr>
          <w:rFonts w:ascii="Times New Roman" w:hAnsi="Times New Roman" w:cs="Times New Roman"/>
          <w:sz w:val="24"/>
          <w:szCs w:val="24"/>
        </w:rPr>
        <w:t xml:space="preserve"> mogł</w:t>
      </w:r>
      <w:r w:rsidR="003F73D8" w:rsidRPr="00606D34">
        <w:rPr>
          <w:rFonts w:ascii="Times New Roman" w:hAnsi="Times New Roman" w:cs="Times New Roman"/>
          <w:sz w:val="24"/>
          <w:szCs w:val="24"/>
        </w:rPr>
        <w:t>a</w:t>
      </w:r>
      <w:r w:rsidR="00094E37" w:rsidRPr="00606D34">
        <w:rPr>
          <w:rFonts w:ascii="Times New Roman" w:hAnsi="Times New Roman" w:cs="Times New Roman"/>
          <w:sz w:val="24"/>
          <w:szCs w:val="24"/>
        </w:rPr>
        <w:t>by</w:t>
      </w:r>
      <w:r w:rsidR="0046759B" w:rsidRPr="00606D34">
        <w:rPr>
          <w:rFonts w:ascii="Times New Roman" w:hAnsi="Times New Roman" w:cs="Times New Roman"/>
          <w:sz w:val="24"/>
          <w:szCs w:val="24"/>
        </w:rPr>
        <w:t xml:space="preserve"> narażać spółki na niepotrzebne koszty</w:t>
      </w:r>
      <w:r w:rsidR="001F6307" w:rsidRPr="00606D34">
        <w:rPr>
          <w:rFonts w:ascii="Times New Roman" w:hAnsi="Times New Roman" w:cs="Times New Roman"/>
          <w:sz w:val="24"/>
          <w:szCs w:val="24"/>
        </w:rPr>
        <w:t>;</w:t>
      </w:r>
    </w:p>
    <w:p w14:paraId="52020D5F" w14:textId="5DCAE6A0" w:rsidR="00803DBF" w:rsidRPr="00606D34" w:rsidRDefault="00934133" w:rsidP="00606D34">
      <w:pPr>
        <w:tabs>
          <w:tab w:val="left" w:pos="284"/>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lastRenderedPageBreak/>
        <w:t>–</w:t>
      </w:r>
      <w:r>
        <w:rPr>
          <w:rFonts w:ascii="Times New Roman" w:hAnsi="Times New Roman" w:cs="Times New Roman"/>
          <w:sz w:val="24"/>
          <w:szCs w:val="24"/>
        </w:rPr>
        <w:tab/>
      </w:r>
      <w:r w:rsidR="00803DBF" w:rsidRPr="00606D34">
        <w:rPr>
          <w:rFonts w:ascii="Times New Roman" w:hAnsi="Times New Roman" w:cs="Times New Roman"/>
          <w:sz w:val="24"/>
          <w:szCs w:val="24"/>
        </w:rPr>
        <w:t>brak harmonizacji w odniesieniu do transgranicznych podziałów przez przejęcie powoduje niepewność co do zakresu obowiązków, które miałyby być nałożone na spółki uczestniczące w tego rodzaju podziale</w:t>
      </w:r>
      <w:r w:rsidR="007820C5">
        <w:rPr>
          <w:rFonts w:ascii="Times New Roman" w:hAnsi="Times New Roman" w:cs="Times New Roman"/>
          <w:sz w:val="24"/>
          <w:szCs w:val="24"/>
        </w:rPr>
        <w:t>,</w:t>
      </w:r>
      <w:r w:rsidR="00C21A93" w:rsidRPr="00606D34">
        <w:rPr>
          <w:rFonts w:ascii="Times New Roman" w:hAnsi="Times New Roman" w:cs="Times New Roman"/>
          <w:sz w:val="24"/>
          <w:szCs w:val="24"/>
        </w:rPr>
        <w:t xml:space="preserve"> oraz kwestii</w:t>
      </w:r>
      <w:r w:rsidR="00306F67" w:rsidRPr="00606D34">
        <w:rPr>
          <w:rFonts w:ascii="Times New Roman" w:hAnsi="Times New Roman" w:cs="Times New Roman"/>
          <w:sz w:val="24"/>
          <w:szCs w:val="24"/>
        </w:rPr>
        <w:t>,</w:t>
      </w:r>
      <w:r w:rsidR="00C21A93" w:rsidRPr="00606D34">
        <w:rPr>
          <w:rFonts w:ascii="Times New Roman" w:hAnsi="Times New Roman" w:cs="Times New Roman"/>
          <w:sz w:val="24"/>
          <w:szCs w:val="24"/>
        </w:rPr>
        <w:t xml:space="preserve"> czy te obowiązki miały być realizowane przez każdą ze spółek uczestniczących w podziale </w:t>
      </w:r>
      <w:r w:rsidR="003F73D8" w:rsidRPr="00606D34">
        <w:rPr>
          <w:rFonts w:ascii="Times New Roman" w:hAnsi="Times New Roman" w:cs="Times New Roman"/>
          <w:sz w:val="24"/>
          <w:szCs w:val="24"/>
        </w:rPr>
        <w:t xml:space="preserve">oddzielnie </w:t>
      </w:r>
      <w:r w:rsidR="00C21A93" w:rsidRPr="00606D34">
        <w:rPr>
          <w:rFonts w:ascii="Times New Roman" w:hAnsi="Times New Roman" w:cs="Times New Roman"/>
          <w:sz w:val="24"/>
          <w:szCs w:val="24"/>
        </w:rPr>
        <w:t xml:space="preserve">czy wspólnie; </w:t>
      </w:r>
    </w:p>
    <w:p w14:paraId="3F0BE0CE" w14:textId="5CC86467" w:rsidR="00C21A93" w:rsidRPr="00606D34" w:rsidRDefault="00934133" w:rsidP="00606D34">
      <w:pPr>
        <w:tabs>
          <w:tab w:val="left" w:pos="284"/>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803DBF" w:rsidRPr="00606D34">
        <w:rPr>
          <w:rFonts w:ascii="Times New Roman" w:hAnsi="Times New Roman" w:cs="Times New Roman"/>
          <w:sz w:val="24"/>
          <w:szCs w:val="24"/>
        </w:rPr>
        <w:t>brak harmonizacji w zakresie norm kolizyjnych i jurysdykcyjnych</w:t>
      </w:r>
      <w:r w:rsidR="00C34B59" w:rsidRPr="00606D34">
        <w:rPr>
          <w:rFonts w:ascii="Times New Roman" w:hAnsi="Times New Roman" w:cs="Times New Roman"/>
          <w:sz w:val="24"/>
          <w:szCs w:val="24"/>
        </w:rPr>
        <w:t xml:space="preserve">, </w:t>
      </w:r>
      <w:r w:rsidR="0028208E" w:rsidRPr="00606D34">
        <w:rPr>
          <w:rFonts w:ascii="Times New Roman" w:hAnsi="Times New Roman" w:cs="Times New Roman"/>
          <w:sz w:val="24"/>
          <w:szCs w:val="24"/>
        </w:rPr>
        <w:t>określających w szczególności prawo właściwe dla ustalenia dnia podziału</w:t>
      </w:r>
      <w:r w:rsidR="00803DBF" w:rsidRPr="00606D34">
        <w:rPr>
          <w:rFonts w:ascii="Times New Roman" w:hAnsi="Times New Roman" w:cs="Times New Roman"/>
          <w:sz w:val="24"/>
          <w:szCs w:val="24"/>
        </w:rPr>
        <w:t xml:space="preserve"> powoduje również </w:t>
      </w:r>
      <w:r w:rsidR="00CB448B" w:rsidRPr="00606D34">
        <w:rPr>
          <w:rFonts w:ascii="Times New Roman" w:hAnsi="Times New Roman" w:cs="Times New Roman"/>
          <w:sz w:val="24"/>
          <w:szCs w:val="24"/>
        </w:rPr>
        <w:t xml:space="preserve">niepewność prawną i trudności </w:t>
      </w:r>
      <w:r w:rsidR="00803DBF" w:rsidRPr="00606D34">
        <w:rPr>
          <w:rFonts w:ascii="Times New Roman" w:hAnsi="Times New Roman" w:cs="Times New Roman"/>
          <w:sz w:val="24"/>
          <w:szCs w:val="24"/>
        </w:rPr>
        <w:t xml:space="preserve">w określeniu </w:t>
      </w:r>
      <w:r w:rsidR="00C21A93" w:rsidRPr="00606D34">
        <w:rPr>
          <w:rFonts w:ascii="Times New Roman" w:hAnsi="Times New Roman" w:cs="Times New Roman"/>
          <w:sz w:val="24"/>
          <w:szCs w:val="24"/>
        </w:rPr>
        <w:t>tego typu norm;</w:t>
      </w:r>
      <w:r w:rsidR="00803DBF" w:rsidRPr="00606D34">
        <w:rPr>
          <w:rFonts w:ascii="Times New Roman" w:hAnsi="Times New Roman" w:cs="Times New Roman"/>
          <w:sz w:val="24"/>
          <w:szCs w:val="24"/>
        </w:rPr>
        <w:t xml:space="preserve"> </w:t>
      </w:r>
    </w:p>
    <w:p w14:paraId="34019685" w14:textId="775389F0" w:rsidR="00153E6C" w:rsidRPr="00606D34" w:rsidRDefault="00934133" w:rsidP="00606D34">
      <w:pPr>
        <w:tabs>
          <w:tab w:val="left" w:pos="284"/>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1F6307" w:rsidRPr="00606D34">
        <w:rPr>
          <w:rFonts w:ascii="Times New Roman" w:hAnsi="Times New Roman" w:cs="Times New Roman"/>
          <w:sz w:val="24"/>
          <w:szCs w:val="24"/>
        </w:rPr>
        <w:t>brak możliwości skorzystania z wymiany informacji za pośrednictwem systemu integracji rejestrów w odniesieniu do transgranicznyc</w:t>
      </w:r>
      <w:r w:rsidR="00C34B59" w:rsidRPr="00606D34">
        <w:rPr>
          <w:rFonts w:ascii="Times New Roman" w:hAnsi="Times New Roman" w:cs="Times New Roman"/>
          <w:sz w:val="24"/>
          <w:szCs w:val="24"/>
        </w:rPr>
        <w:t xml:space="preserve">h podziałów przez przejęcie </w:t>
      </w:r>
      <w:r w:rsidR="001F6307" w:rsidRPr="00606D34">
        <w:rPr>
          <w:rFonts w:ascii="Times New Roman" w:hAnsi="Times New Roman" w:cs="Times New Roman"/>
          <w:sz w:val="24"/>
          <w:szCs w:val="24"/>
        </w:rPr>
        <w:t>stwarza niepewność prawną co do zakresu i sposobu przesyłania informacji między państwami członkowskimi</w:t>
      </w:r>
      <w:r w:rsidR="00C21A93" w:rsidRPr="00606D34">
        <w:rPr>
          <w:rFonts w:ascii="Times New Roman" w:hAnsi="Times New Roman" w:cs="Times New Roman"/>
          <w:sz w:val="24"/>
          <w:szCs w:val="24"/>
        </w:rPr>
        <w:t>.</w:t>
      </w:r>
    </w:p>
    <w:p w14:paraId="6B31EEDA" w14:textId="3BF8403D" w:rsidR="00C21A93" w:rsidRPr="00606D34" w:rsidRDefault="00C21A93"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Uregulowanie powyższych kwestii w prawie krajowym nie byłoby wystarczające dla osiągnięcia pewności prawnej z uwagi na możliwość pojawienia się wykluczających się regulacji w prawie innych państw członkowskich.</w:t>
      </w:r>
    </w:p>
    <w:p w14:paraId="3998DE22" w14:textId="5ADFB259" w:rsidR="00705B9F" w:rsidRPr="00606D34" w:rsidRDefault="00B10B60"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Klauzula przeglądowa, zobowiązująca Komisję Europejską do dokonania oceny stosowania dyrektywy 2019/2121 do dnia 1 lutego 2027 r.</w:t>
      </w:r>
      <w:r w:rsidR="007820C5">
        <w:rPr>
          <w:rFonts w:ascii="Times New Roman" w:hAnsi="Times New Roman" w:cs="Times New Roman"/>
          <w:sz w:val="24"/>
          <w:szCs w:val="24"/>
        </w:rPr>
        <w:t>,</w:t>
      </w:r>
      <w:r w:rsidRPr="00606D34">
        <w:rPr>
          <w:rFonts w:ascii="Times New Roman" w:hAnsi="Times New Roman" w:cs="Times New Roman"/>
          <w:sz w:val="24"/>
          <w:szCs w:val="24"/>
        </w:rPr>
        <w:t xml:space="preserve"> będzie stanowiła okazję do rozważenia ewentualnego rozszerzenia stosowania przepisów </w:t>
      </w:r>
      <w:r w:rsidR="00705B9F" w:rsidRPr="00606D34">
        <w:rPr>
          <w:rFonts w:ascii="Times New Roman" w:hAnsi="Times New Roman" w:cs="Times New Roman"/>
          <w:sz w:val="24"/>
          <w:szCs w:val="24"/>
        </w:rPr>
        <w:t xml:space="preserve">tej dyrektywy </w:t>
      </w:r>
      <w:r w:rsidRPr="00606D34">
        <w:rPr>
          <w:rFonts w:ascii="Times New Roman" w:hAnsi="Times New Roman" w:cs="Times New Roman"/>
          <w:sz w:val="24"/>
          <w:szCs w:val="24"/>
        </w:rPr>
        <w:t>dotyczących podziałów transgranicznych na podziały związane w przeniesieniem aktywów i pasywów na co najmniej</w:t>
      </w:r>
      <w:r w:rsidR="00073E38" w:rsidRPr="00606D34">
        <w:rPr>
          <w:rFonts w:ascii="Times New Roman" w:hAnsi="Times New Roman" w:cs="Times New Roman"/>
          <w:sz w:val="24"/>
          <w:szCs w:val="24"/>
        </w:rPr>
        <w:t xml:space="preserve"> </w:t>
      </w:r>
      <w:r w:rsidRPr="00606D34">
        <w:rPr>
          <w:rFonts w:ascii="Times New Roman" w:hAnsi="Times New Roman" w:cs="Times New Roman"/>
          <w:sz w:val="24"/>
          <w:szCs w:val="24"/>
        </w:rPr>
        <w:t>jedną spółkę</w:t>
      </w:r>
      <w:r w:rsidR="00874BBD" w:rsidRPr="00606D34">
        <w:rPr>
          <w:rFonts w:ascii="Times New Roman" w:hAnsi="Times New Roman" w:cs="Times New Roman"/>
          <w:sz w:val="24"/>
          <w:szCs w:val="24"/>
        </w:rPr>
        <w:t>. Analizę</w:t>
      </w:r>
      <w:r w:rsidR="00705B9F" w:rsidRPr="00606D34">
        <w:rPr>
          <w:rFonts w:ascii="Times New Roman" w:hAnsi="Times New Roman" w:cs="Times New Roman"/>
          <w:sz w:val="24"/>
          <w:szCs w:val="24"/>
        </w:rPr>
        <w:t xml:space="preserve"> tej kwestii, w ramach klauzuli przeglądowej, wyraźnie przewidziano w art. 4 ust. 3 dyrektywy 2019/2121. </w:t>
      </w:r>
    </w:p>
    <w:p w14:paraId="77FA36A3" w14:textId="501B56B5" w:rsidR="004007AC" w:rsidRPr="00606D34" w:rsidRDefault="00153E6C"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Implementacj</w:t>
      </w:r>
      <w:r w:rsidR="00306F67" w:rsidRPr="00606D34">
        <w:rPr>
          <w:rFonts w:ascii="Times New Roman" w:hAnsi="Times New Roman" w:cs="Times New Roman"/>
          <w:sz w:val="24"/>
          <w:szCs w:val="24"/>
        </w:rPr>
        <w:t>i</w:t>
      </w:r>
      <w:r w:rsidRPr="00606D34">
        <w:rPr>
          <w:rFonts w:ascii="Times New Roman" w:hAnsi="Times New Roman" w:cs="Times New Roman"/>
          <w:sz w:val="24"/>
          <w:szCs w:val="24"/>
        </w:rPr>
        <w:t xml:space="preserve"> dyrektywy 2019/2121 </w:t>
      </w:r>
      <w:r w:rsidR="006A73D7" w:rsidRPr="00606D34">
        <w:rPr>
          <w:rFonts w:ascii="Times New Roman" w:hAnsi="Times New Roman" w:cs="Times New Roman"/>
          <w:sz w:val="24"/>
          <w:szCs w:val="24"/>
        </w:rPr>
        <w:t xml:space="preserve">do polskiego porządku prawnego </w:t>
      </w:r>
      <w:r w:rsidRPr="00606D34">
        <w:rPr>
          <w:rFonts w:ascii="Times New Roman" w:hAnsi="Times New Roman" w:cs="Times New Roman"/>
          <w:sz w:val="24"/>
          <w:szCs w:val="24"/>
        </w:rPr>
        <w:t>w odniesieniu do kwestii zdolności łączeniowej, podziałowej i przekształceniowej służą:</w:t>
      </w:r>
      <w:r w:rsidR="004007AC" w:rsidRPr="00606D34">
        <w:rPr>
          <w:rFonts w:ascii="Times New Roman" w:hAnsi="Times New Roman" w:cs="Times New Roman"/>
          <w:sz w:val="24"/>
          <w:szCs w:val="24"/>
        </w:rPr>
        <w:t xml:space="preserve"> </w:t>
      </w:r>
    </w:p>
    <w:p w14:paraId="550F10D0" w14:textId="42BDA509" w:rsidR="004007AC" w:rsidRPr="00606D34" w:rsidRDefault="00967532" w:rsidP="00606D34">
      <w:pPr>
        <w:tabs>
          <w:tab w:val="left" w:pos="284"/>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sidR="00CF1669" w:rsidRPr="00606D34">
        <w:rPr>
          <w:rFonts w:ascii="Times New Roman" w:hAnsi="Times New Roman" w:cs="Times New Roman"/>
          <w:sz w:val="24"/>
          <w:szCs w:val="24"/>
        </w:rPr>
        <w:tab/>
      </w:r>
      <w:r w:rsidR="004007AC" w:rsidRPr="00606D34">
        <w:rPr>
          <w:rFonts w:ascii="Times New Roman" w:hAnsi="Times New Roman" w:cs="Times New Roman"/>
          <w:sz w:val="24"/>
          <w:szCs w:val="24"/>
        </w:rPr>
        <w:t>w odniesieniu do połączeń transgranicznych –</w:t>
      </w:r>
      <w:r w:rsidR="00A1494B" w:rsidRPr="00606D34">
        <w:rPr>
          <w:rFonts w:ascii="Times New Roman" w:hAnsi="Times New Roman" w:cs="Times New Roman"/>
          <w:sz w:val="24"/>
          <w:szCs w:val="24"/>
        </w:rPr>
        <w:t xml:space="preserve"> </w:t>
      </w:r>
      <w:r w:rsidR="004007AC" w:rsidRPr="00606D34">
        <w:rPr>
          <w:rFonts w:ascii="Times New Roman" w:hAnsi="Times New Roman" w:cs="Times New Roman"/>
          <w:sz w:val="24"/>
          <w:szCs w:val="24"/>
        </w:rPr>
        <w:t>a</w:t>
      </w:r>
      <w:r w:rsidR="00153E6C" w:rsidRPr="00606D34">
        <w:rPr>
          <w:rFonts w:ascii="Times New Roman" w:hAnsi="Times New Roman" w:cs="Times New Roman"/>
          <w:sz w:val="24"/>
          <w:szCs w:val="24"/>
        </w:rPr>
        <w:t>rt. 491, art. 492</w:t>
      </w:r>
      <w:r w:rsidR="00F317E3" w:rsidRPr="00606D34">
        <w:rPr>
          <w:rFonts w:ascii="Times New Roman" w:hAnsi="Times New Roman" w:cs="Times New Roman"/>
          <w:sz w:val="24"/>
          <w:szCs w:val="24"/>
        </w:rPr>
        <w:t xml:space="preserve">, </w:t>
      </w:r>
      <w:r w:rsidR="00A1494B" w:rsidRPr="00606D34">
        <w:rPr>
          <w:rFonts w:ascii="Times New Roman" w:hAnsi="Times New Roman" w:cs="Times New Roman"/>
          <w:sz w:val="24"/>
          <w:szCs w:val="24"/>
        </w:rPr>
        <w:t>zmieniany</w:t>
      </w:r>
      <w:r w:rsidR="00BC203C" w:rsidRPr="00606D34">
        <w:rPr>
          <w:rFonts w:ascii="Times New Roman" w:hAnsi="Times New Roman" w:cs="Times New Roman"/>
          <w:sz w:val="24"/>
          <w:szCs w:val="24"/>
        </w:rPr>
        <w:t xml:space="preserve"> </w:t>
      </w:r>
      <w:r w:rsidR="00F317E3" w:rsidRPr="00606D34">
        <w:rPr>
          <w:rFonts w:ascii="Times New Roman" w:hAnsi="Times New Roman" w:cs="Times New Roman"/>
          <w:sz w:val="24"/>
          <w:szCs w:val="24"/>
        </w:rPr>
        <w:t>art. 516</w:t>
      </w:r>
      <w:r w:rsidR="00F317E3" w:rsidRPr="00606D34">
        <w:rPr>
          <w:rStyle w:val="IGindeksgrny"/>
          <w:rFonts w:ascii="Times New Roman" w:hAnsi="Times New Roman" w:cs="Times New Roman"/>
          <w:sz w:val="24"/>
          <w:szCs w:val="24"/>
        </w:rPr>
        <w:t xml:space="preserve">2 </w:t>
      </w:r>
      <w:r w:rsidR="00F317E3" w:rsidRPr="00606D34">
        <w:rPr>
          <w:rFonts w:ascii="Times New Roman" w:hAnsi="Times New Roman" w:cs="Times New Roman"/>
          <w:sz w:val="24"/>
          <w:szCs w:val="24"/>
        </w:rPr>
        <w:t>pkt 2 K</w:t>
      </w:r>
      <w:r w:rsidR="004007AC" w:rsidRPr="00606D34">
        <w:rPr>
          <w:rFonts w:ascii="Times New Roman" w:hAnsi="Times New Roman" w:cs="Times New Roman"/>
          <w:sz w:val="24"/>
          <w:szCs w:val="24"/>
        </w:rPr>
        <w:t>odeksu spółek handlowych</w:t>
      </w:r>
      <w:r w:rsidR="00AD1474" w:rsidRPr="00606D34">
        <w:rPr>
          <w:rFonts w:ascii="Times New Roman" w:hAnsi="Times New Roman" w:cs="Times New Roman"/>
          <w:sz w:val="24"/>
          <w:szCs w:val="24"/>
        </w:rPr>
        <w:t>;</w:t>
      </w:r>
    </w:p>
    <w:p w14:paraId="3E04D04F" w14:textId="0EF07E71" w:rsidR="004007AC" w:rsidRPr="00606D34" w:rsidRDefault="00967532" w:rsidP="00606D34">
      <w:pPr>
        <w:tabs>
          <w:tab w:val="left" w:pos="284"/>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sidR="00CF1669" w:rsidRPr="00606D34">
        <w:rPr>
          <w:rFonts w:ascii="Times New Roman" w:hAnsi="Times New Roman" w:cs="Times New Roman"/>
          <w:sz w:val="24"/>
          <w:szCs w:val="24"/>
        </w:rPr>
        <w:tab/>
      </w:r>
      <w:r w:rsidR="004007AC" w:rsidRPr="00606D34">
        <w:rPr>
          <w:rFonts w:ascii="Times New Roman" w:hAnsi="Times New Roman" w:cs="Times New Roman"/>
          <w:sz w:val="24"/>
          <w:szCs w:val="24"/>
        </w:rPr>
        <w:t>w odniesieniu do</w:t>
      </w:r>
      <w:r w:rsidR="00A1494B" w:rsidRPr="00606D34">
        <w:rPr>
          <w:rFonts w:ascii="Times New Roman" w:hAnsi="Times New Roman" w:cs="Times New Roman"/>
          <w:sz w:val="24"/>
          <w:szCs w:val="24"/>
        </w:rPr>
        <w:t xml:space="preserve"> podziałów transgranicznych – </w:t>
      </w:r>
      <w:r w:rsidR="004007AC" w:rsidRPr="00606D34">
        <w:rPr>
          <w:rFonts w:ascii="Times New Roman" w:hAnsi="Times New Roman" w:cs="Times New Roman"/>
          <w:sz w:val="24"/>
          <w:szCs w:val="24"/>
        </w:rPr>
        <w:t>a</w:t>
      </w:r>
      <w:r w:rsidR="00340BFA" w:rsidRPr="00606D34">
        <w:rPr>
          <w:rFonts w:ascii="Times New Roman" w:hAnsi="Times New Roman" w:cs="Times New Roman"/>
          <w:sz w:val="24"/>
          <w:szCs w:val="24"/>
        </w:rPr>
        <w:t xml:space="preserve">rt. 528, art. 529, </w:t>
      </w:r>
      <w:r w:rsidR="00A1494B" w:rsidRPr="00606D34">
        <w:rPr>
          <w:rFonts w:ascii="Times New Roman" w:hAnsi="Times New Roman" w:cs="Times New Roman"/>
          <w:sz w:val="24"/>
          <w:szCs w:val="24"/>
        </w:rPr>
        <w:t>dodawany</w:t>
      </w:r>
      <w:r w:rsidR="00BC203C" w:rsidRPr="00606D34">
        <w:rPr>
          <w:rFonts w:ascii="Times New Roman" w:hAnsi="Times New Roman" w:cs="Times New Roman"/>
          <w:sz w:val="24"/>
          <w:szCs w:val="24"/>
        </w:rPr>
        <w:t xml:space="preserve"> </w:t>
      </w:r>
      <w:r w:rsidR="00340BFA" w:rsidRPr="00606D34">
        <w:rPr>
          <w:rFonts w:ascii="Times New Roman" w:hAnsi="Times New Roman" w:cs="Times New Roman"/>
          <w:sz w:val="24"/>
          <w:szCs w:val="24"/>
        </w:rPr>
        <w:t>art. 550</w:t>
      </w:r>
      <w:r w:rsidR="00A61BA3" w:rsidRPr="00606D34">
        <w:rPr>
          <w:rStyle w:val="IGindeksgrny"/>
          <w:rFonts w:ascii="Times New Roman" w:hAnsi="Times New Roman" w:cs="Times New Roman"/>
          <w:sz w:val="24"/>
          <w:szCs w:val="24"/>
        </w:rPr>
        <w:t>4</w:t>
      </w:r>
      <w:r w:rsidR="008042EE" w:rsidRPr="00606D34">
        <w:rPr>
          <w:rFonts w:ascii="Times New Roman" w:hAnsi="Times New Roman" w:cs="Times New Roman"/>
          <w:sz w:val="24"/>
          <w:szCs w:val="24"/>
        </w:rPr>
        <w:t xml:space="preserve"> oraz </w:t>
      </w:r>
      <w:r w:rsidR="00A1494B" w:rsidRPr="00606D34">
        <w:rPr>
          <w:rFonts w:ascii="Times New Roman" w:hAnsi="Times New Roman" w:cs="Times New Roman"/>
          <w:sz w:val="24"/>
          <w:szCs w:val="24"/>
        </w:rPr>
        <w:t xml:space="preserve">dodawany </w:t>
      </w:r>
      <w:r w:rsidR="008042EE" w:rsidRPr="00606D34">
        <w:rPr>
          <w:rFonts w:ascii="Times New Roman" w:hAnsi="Times New Roman" w:cs="Times New Roman"/>
          <w:sz w:val="24"/>
          <w:szCs w:val="24"/>
        </w:rPr>
        <w:t>art. 550</w:t>
      </w:r>
      <w:r w:rsidR="00A61BA3" w:rsidRPr="00606D34">
        <w:rPr>
          <w:rStyle w:val="IGindeksgrny"/>
          <w:rFonts w:ascii="Times New Roman" w:hAnsi="Times New Roman" w:cs="Times New Roman"/>
          <w:sz w:val="24"/>
          <w:szCs w:val="24"/>
        </w:rPr>
        <w:t>5</w:t>
      </w:r>
      <w:r w:rsidR="008042EE" w:rsidRPr="00606D34">
        <w:rPr>
          <w:rFonts w:ascii="Times New Roman" w:hAnsi="Times New Roman" w:cs="Times New Roman"/>
          <w:sz w:val="24"/>
          <w:szCs w:val="24"/>
        </w:rPr>
        <w:t xml:space="preserve"> </w:t>
      </w:r>
      <w:r w:rsidR="004007AC" w:rsidRPr="00606D34">
        <w:rPr>
          <w:rFonts w:ascii="Times New Roman" w:hAnsi="Times New Roman" w:cs="Times New Roman"/>
          <w:sz w:val="24"/>
          <w:szCs w:val="24"/>
        </w:rPr>
        <w:t>Kodeksu spółek handlowych</w:t>
      </w:r>
      <w:r w:rsidR="00AD1474" w:rsidRPr="00606D34">
        <w:rPr>
          <w:rFonts w:ascii="Times New Roman" w:hAnsi="Times New Roman" w:cs="Times New Roman"/>
          <w:sz w:val="24"/>
          <w:szCs w:val="24"/>
        </w:rPr>
        <w:t>;</w:t>
      </w:r>
    </w:p>
    <w:p w14:paraId="5E8AA2C8" w14:textId="2778E14F" w:rsidR="005D6796" w:rsidRDefault="00967532" w:rsidP="00606D34">
      <w:pPr>
        <w:tabs>
          <w:tab w:val="left" w:pos="284"/>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sidR="00CF1669" w:rsidRPr="00606D34">
        <w:rPr>
          <w:rFonts w:ascii="Times New Roman" w:hAnsi="Times New Roman" w:cs="Times New Roman"/>
          <w:sz w:val="24"/>
          <w:szCs w:val="24"/>
        </w:rPr>
        <w:tab/>
      </w:r>
      <w:r w:rsidR="004007AC" w:rsidRPr="00606D34">
        <w:rPr>
          <w:rFonts w:ascii="Times New Roman" w:hAnsi="Times New Roman" w:cs="Times New Roman"/>
          <w:sz w:val="24"/>
          <w:szCs w:val="24"/>
        </w:rPr>
        <w:t>w odniesieniu do prz</w:t>
      </w:r>
      <w:r w:rsidR="00A1494B" w:rsidRPr="00606D34">
        <w:rPr>
          <w:rFonts w:ascii="Times New Roman" w:hAnsi="Times New Roman" w:cs="Times New Roman"/>
          <w:sz w:val="24"/>
          <w:szCs w:val="24"/>
        </w:rPr>
        <w:t xml:space="preserve">ekształceń transgranicznych – </w:t>
      </w:r>
      <w:r w:rsidR="004007AC" w:rsidRPr="00606D34">
        <w:rPr>
          <w:rFonts w:ascii="Times New Roman" w:hAnsi="Times New Roman" w:cs="Times New Roman"/>
          <w:sz w:val="24"/>
          <w:szCs w:val="24"/>
        </w:rPr>
        <w:t xml:space="preserve">art. </w:t>
      </w:r>
      <w:r w:rsidR="00375D22" w:rsidRPr="00606D34">
        <w:rPr>
          <w:rFonts w:ascii="Times New Roman" w:hAnsi="Times New Roman" w:cs="Times New Roman"/>
          <w:sz w:val="24"/>
          <w:szCs w:val="24"/>
        </w:rPr>
        <w:t xml:space="preserve">551 </w:t>
      </w:r>
      <w:r w:rsidR="007B5403" w:rsidRPr="00606D34">
        <w:rPr>
          <w:rFonts w:ascii="Times New Roman" w:hAnsi="Times New Roman" w:cs="Times New Roman"/>
          <w:sz w:val="24"/>
          <w:szCs w:val="24"/>
        </w:rPr>
        <w:t xml:space="preserve">oraz </w:t>
      </w:r>
      <w:r w:rsidR="00A1494B" w:rsidRPr="00606D34">
        <w:rPr>
          <w:rFonts w:ascii="Times New Roman" w:hAnsi="Times New Roman" w:cs="Times New Roman"/>
          <w:sz w:val="24"/>
          <w:szCs w:val="24"/>
        </w:rPr>
        <w:t xml:space="preserve">dodawany </w:t>
      </w:r>
      <w:r w:rsidR="007B5403" w:rsidRPr="00606D34">
        <w:rPr>
          <w:rFonts w:ascii="Times New Roman" w:hAnsi="Times New Roman" w:cs="Times New Roman"/>
          <w:sz w:val="24"/>
          <w:szCs w:val="24"/>
        </w:rPr>
        <w:t>art. 580</w:t>
      </w:r>
      <w:r w:rsidR="007014B4" w:rsidRPr="00606D34">
        <w:rPr>
          <w:rFonts w:ascii="Times New Roman" w:hAnsi="Times New Roman" w:cs="Times New Roman"/>
          <w:sz w:val="24"/>
          <w:szCs w:val="24"/>
          <w:vertAlign w:val="superscript"/>
        </w:rPr>
        <w:t>3</w:t>
      </w:r>
      <w:r w:rsidR="007B5403" w:rsidRPr="00606D34">
        <w:rPr>
          <w:rStyle w:val="IGindeksgrny"/>
          <w:rFonts w:ascii="Times New Roman" w:hAnsi="Times New Roman" w:cs="Times New Roman"/>
          <w:sz w:val="24"/>
          <w:szCs w:val="24"/>
        </w:rPr>
        <w:t xml:space="preserve"> </w:t>
      </w:r>
      <w:r w:rsidR="004007AC" w:rsidRPr="00606D34">
        <w:rPr>
          <w:rFonts w:ascii="Times New Roman" w:hAnsi="Times New Roman" w:cs="Times New Roman"/>
          <w:sz w:val="24"/>
          <w:szCs w:val="24"/>
        </w:rPr>
        <w:t xml:space="preserve">Kodeksu spółek handlowych. </w:t>
      </w:r>
    </w:p>
    <w:p w14:paraId="388E7EA4" w14:textId="77777777" w:rsidR="001A5102" w:rsidRPr="00606D34" w:rsidRDefault="00F9154D" w:rsidP="00606D34">
      <w:pPr>
        <w:pStyle w:val="Akapitzlist"/>
        <w:keepNext/>
        <w:numPr>
          <w:ilvl w:val="0"/>
          <w:numId w:val="7"/>
        </w:numPr>
        <w:spacing w:before="240" w:after="0" w:line="360" w:lineRule="auto"/>
        <w:ind w:left="397" w:hanging="397"/>
        <w:contextualSpacing w:val="0"/>
        <w:jc w:val="both"/>
        <w:rPr>
          <w:rFonts w:ascii="Times New Roman" w:hAnsi="Times New Roman" w:cs="Times New Roman"/>
          <w:b/>
          <w:sz w:val="24"/>
          <w:szCs w:val="24"/>
        </w:rPr>
      </w:pPr>
      <w:r w:rsidRPr="00606D34">
        <w:rPr>
          <w:rFonts w:ascii="Times New Roman" w:hAnsi="Times New Roman" w:cs="Times New Roman"/>
          <w:b/>
          <w:sz w:val="24"/>
          <w:szCs w:val="24"/>
        </w:rPr>
        <w:lastRenderedPageBreak/>
        <w:t>Implementacja dyrektywy w odniesieniu do podziału przez wyodrębnienie</w:t>
      </w:r>
    </w:p>
    <w:p w14:paraId="4D9D2D92" w14:textId="77777777" w:rsidR="00F7587D" w:rsidRPr="00606D34" w:rsidRDefault="005D362D" w:rsidP="00606D34">
      <w:pPr>
        <w:keepNext/>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Dyrektywa 2019/2121 wprowadza nowe możliwości w zakresie transformacji spółek. </w:t>
      </w:r>
      <w:r w:rsidR="00F7587D" w:rsidRPr="00606D34">
        <w:rPr>
          <w:rFonts w:ascii="Times New Roman" w:hAnsi="Times New Roman" w:cs="Times New Roman"/>
          <w:sz w:val="24"/>
          <w:szCs w:val="24"/>
        </w:rPr>
        <w:t xml:space="preserve">Wprowadzenie nowych rodzajów transformacji transgranicznych spółek do Kodeksu spółek handlowych stało się impulsem do dokonania rewizji krajowych rodzajów transformacji spółek. </w:t>
      </w:r>
    </w:p>
    <w:p w14:paraId="21EA2BA2" w14:textId="77777777" w:rsidR="001A5102" w:rsidRPr="00606D34" w:rsidRDefault="001A5102"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Art. 160b pkt 4 lit. c dyrektywy 2017/1132, </w:t>
      </w:r>
      <w:r w:rsidR="005D362D" w:rsidRPr="00606D34">
        <w:rPr>
          <w:rFonts w:ascii="Times New Roman" w:hAnsi="Times New Roman" w:cs="Times New Roman"/>
          <w:sz w:val="24"/>
          <w:szCs w:val="24"/>
        </w:rPr>
        <w:t>dodany</w:t>
      </w:r>
      <w:r w:rsidRPr="00606D34">
        <w:rPr>
          <w:rFonts w:ascii="Times New Roman" w:hAnsi="Times New Roman" w:cs="Times New Roman"/>
          <w:sz w:val="24"/>
          <w:szCs w:val="24"/>
        </w:rPr>
        <w:t xml:space="preserve"> w dyrektywie 2019/2121, przewiduje nowy typ podziału spółki, który dotychczas nie występuje w prawie polskim. Podział ten polega na przeniesieniu części aktywów i pasywów spółki dzielonej na jedną lub więcej spółek przejmujących w zamian za emisję na rzecz spółki dzielonej udziałów lub akcji w spółce nowo zawiązanej. </w:t>
      </w:r>
    </w:p>
    <w:p w14:paraId="2F98A76A" w14:textId="403B5C4C" w:rsidR="003120CD" w:rsidRPr="00606D34" w:rsidRDefault="008C55A3" w:rsidP="00606D34">
      <w:pPr>
        <w:shd w:val="clear" w:color="auto" w:fill="FFFFFF"/>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Warte p</w:t>
      </w:r>
      <w:r w:rsidR="003120CD" w:rsidRPr="00606D34">
        <w:rPr>
          <w:rFonts w:ascii="Times New Roman" w:hAnsi="Times New Roman" w:cs="Times New Roman"/>
          <w:sz w:val="24"/>
          <w:szCs w:val="24"/>
        </w:rPr>
        <w:t>odkreślenia jest również,</w:t>
      </w:r>
      <w:r w:rsidR="00846304" w:rsidRPr="00606D34">
        <w:rPr>
          <w:rFonts w:ascii="Times New Roman" w:hAnsi="Times New Roman" w:cs="Times New Roman"/>
          <w:sz w:val="24"/>
          <w:szCs w:val="24"/>
        </w:rPr>
        <w:t xml:space="preserve"> że</w:t>
      </w:r>
      <w:r w:rsidR="003120CD" w:rsidRPr="00606D34">
        <w:rPr>
          <w:rFonts w:ascii="Times New Roman" w:hAnsi="Times New Roman" w:cs="Times New Roman"/>
          <w:sz w:val="24"/>
          <w:szCs w:val="24"/>
        </w:rPr>
        <w:t xml:space="preserve"> możliwość utworzeni</w:t>
      </w:r>
      <w:r w:rsidR="003B64A5" w:rsidRPr="00606D34">
        <w:rPr>
          <w:rFonts w:ascii="Times New Roman" w:hAnsi="Times New Roman" w:cs="Times New Roman"/>
          <w:sz w:val="24"/>
          <w:szCs w:val="24"/>
        </w:rPr>
        <w:t>a</w:t>
      </w:r>
      <w:r w:rsidR="003120CD" w:rsidRPr="00606D34">
        <w:rPr>
          <w:rFonts w:ascii="Times New Roman" w:hAnsi="Times New Roman" w:cs="Times New Roman"/>
          <w:sz w:val="24"/>
          <w:szCs w:val="24"/>
        </w:rPr>
        <w:t xml:space="preserve"> spółki w drodze </w:t>
      </w:r>
      <w:r w:rsidR="0046759B" w:rsidRPr="00606D34">
        <w:rPr>
          <w:rFonts w:ascii="Times New Roman" w:hAnsi="Times New Roman" w:cs="Times New Roman"/>
          <w:sz w:val="24"/>
          <w:szCs w:val="24"/>
        </w:rPr>
        <w:t xml:space="preserve">tego rodzaju </w:t>
      </w:r>
      <w:r w:rsidR="003120CD" w:rsidRPr="00606D34">
        <w:rPr>
          <w:rFonts w:ascii="Times New Roman" w:hAnsi="Times New Roman" w:cs="Times New Roman"/>
          <w:sz w:val="24"/>
          <w:szCs w:val="24"/>
        </w:rPr>
        <w:t xml:space="preserve">podziału nie pozbawia spółek swobody w zakresie bezpośredniego zakładania spółek zależnych w </w:t>
      </w:r>
      <w:r w:rsidR="00874BBD" w:rsidRPr="00606D34">
        <w:rPr>
          <w:rFonts w:ascii="Times New Roman" w:hAnsi="Times New Roman" w:cs="Times New Roman"/>
          <w:sz w:val="24"/>
          <w:szCs w:val="24"/>
        </w:rPr>
        <w:t xml:space="preserve">innych państwach członkowskich (motyw 8 dyrektywy 2019/2121). </w:t>
      </w:r>
    </w:p>
    <w:p w14:paraId="0E5B64E1" w14:textId="25926104" w:rsidR="001A5102" w:rsidRPr="00606D34" w:rsidRDefault="005D362D"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Z analizy porównawczej, przeprowadzonej w toku prac projektowych wynika,</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t</w:t>
      </w:r>
      <w:r w:rsidR="001A5102" w:rsidRPr="00606D34">
        <w:rPr>
          <w:rFonts w:ascii="Times New Roman" w:hAnsi="Times New Roman" w:cs="Times New Roman"/>
          <w:sz w:val="24"/>
          <w:szCs w:val="24"/>
        </w:rPr>
        <w:t>aki typ podziału występuje w prawie niemieckim (art. 123 ust. 3</w:t>
      </w:r>
      <w:r w:rsidR="007E189E" w:rsidRPr="00606D34">
        <w:rPr>
          <w:rFonts w:ascii="Times New Roman" w:hAnsi="Times New Roman" w:cs="Times New Roman"/>
          <w:sz w:val="24"/>
          <w:szCs w:val="24"/>
        </w:rPr>
        <w:t xml:space="preserve"> </w:t>
      </w:r>
      <w:r w:rsidR="001A5102" w:rsidRPr="00606D34">
        <w:rPr>
          <w:rFonts w:ascii="Times New Roman" w:hAnsi="Times New Roman" w:cs="Times New Roman"/>
          <w:i/>
          <w:sz w:val="24"/>
          <w:szCs w:val="24"/>
        </w:rPr>
        <w:t>Umwandlugsgesetz</w:t>
      </w:r>
      <w:r w:rsidR="00F90406" w:rsidRPr="00606D34">
        <w:rPr>
          <w:rFonts w:ascii="Times New Roman" w:hAnsi="Times New Roman" w:cs="Times New Roman"/>
          <w:sz w:val="24"/>
          <w:szCs w:val="24"/>
        </w:rPr>
        <w:t xml:space="preserve">). </w:t>
      </w:r>
      <w:r w:rsidRPr="00606D34">
        <w:rPr>
          <w:rFonts w:ascii="Times New Roman" w:hAnsi="Times New Roman" w:cs="Times New Roman"/>
          <w:sz w:val="24"/>
          <w:szCs w:val="24"/>
        </w:rPr>
        <w:t>W pol</w:t>
      </w:r>
      <w:r w:rsidR="00F7587D" w:rsidRPr="00606D34">
        <w:rPr>
          <w:rFonts w:ascii="Times New Roman" w:hAnsi="Times New Roman" w:cs="Times New Roman"/>
          <w:sz w:val="24"/>
          <w:szCs w:val="24"/>
        </w:rPr>
        <w:t>skiej literaturze prawniczej określenie tego</w:t>
      </w:r>
      <w:r w:rsidRPr="00606D34">
        <w:rPr>
          <w:rFonts w:ascii="Times New Roman" w:hAnsi="Times New Roman" w:cs="Times New Roman"/>
          <w:sz w:val="24"/>
          <w:szCs w:val="24"/>
        </w:rPr>
        <w:t xml:space="preserve"> typ</w:t>
      </w:r>
      <w:r w:rsidR="00F7587D" w:rsidRPr="00606D34">
        <w:rPr>
          <w:rFonts w:ascii="Times New Roman" w:hAnsi="Times New Roman" w:cs="Times New Roman"/>
          <w:sz w:val="24"/>
          <w:szCs w:val="24"/>
        </w:rPr>
        <w:t>u</w:t>
      </w:r>
      <w:r w:rsidRPr="00606D34">
        <w:rPr>
          <w:rFonts w:ascii="Times New Roman" w:hAnsi="Times New Roman" w:cs="Times New Roman"/>
          <w:sz w:val="24"/>
          <w:szCs w:val="24"/>
        </w:rPr>
        <w:t xml:space="preserve"> podziału </w:t>
      </w:r>
      <w:r w:rsidR="00F7587D" w:rsidRPr="00606D34">
        <w:rPr>
          <w:rFonts w:ascii="Times New Roman" w:hAnsi="Times New Roman" w:cs="Times New Roman"/>
          <w:sz w:val="24"/>
          <w:szCs w:val="24"/>
        </w:rPr>
        <w:t>występującego</w:t>
      </w:r>
      <w:r w:rsidRPr="00606D34">
        <w:rPr>
          <w:rFonts w:ascii="Times New Roman" w:hAnsi="Times New Roman" w:cs="Times New Roman"/>
          <w:sz w:val="24"/>
          <w:szCs w:val="24"/>
        </w:rPr>
        <w:t xml:space="preserve"> </w:t>
      </w:r>
      <w:r w:rsidR="0027703A" w:rsidRPr="00606D34">
        <w:rPr>
          <w:rFonts w:ascii="Times New Roman" w:hAnsi="Times New Roman" w:cs="Times New Roman"/>
          <w:sz w:val="24"/>
          <w:szCs w:val="24"/>
        </w:rPr>
        <w:t>w tym prawie</w:t>
      </w:r>
      <w:r w:rsidR="00F7587D" w:rsidRPr="00606D34">
        <w:rPr>
          <w:rFonts w:ascii="Times New Roman" w:hAnsi="Times New Roman" w:cs="Times New Roman"/>
          <w:sz w:val="24"/>
          <w:szCs w:val="24"/>
        </w:rPr>
        <w:t xml:space="preserve"> tłumaczone jest</w:t>
      </w:r>
      <w:r w:rsidR="00E851EA" w:rsidRPr="00606D34">
        <w:rPr>
          <w:rFonts w:ascii="Times New Roman" w:hAnsi="Times New Roman" w:cs="Times New Roman"/>
          <w:sz w:val="24"/>
          <w:szCs w:val="24"/>
        </w:rPr>
        <w:t xml:space="preserve"> </w:t>
      </w:r>
      <w:r w:rsidR="00F7587D" w:rsidRPr="00606D34">
        <w:rPr>
          <w:rFonts w:ascii="Times New Roman" w:hAnsi="Times New Roman" w:cs="Times New Roman"/>
          <w:sz w:val="24"/>
          <w:szCs w:val="24"/>
        </w:rPr>
        <w:t xml:space="preserve">jako „podział przez wyodrębnienie”. </w:t>
      </w:r>
    </w:p>
    <w:p w14:paraId="6339B745" w14:textId="636861EC" w:rsidR="00AA617E" w:rsidRPr="00606D34" w:rsidRDefault="001A5102"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Na gruncie praw</w:t>
      </w:r>
      <w:r w:rsidR="005D362D" w:rsidRPr="00606D34">
        <w:rPr>
          <w:rFonts w:ascii="Times New Roman" w:hAnsi="Times New Roman" w:cs="Times New Roman"/>
          <w:sz w:val="24"/>
          <w:szCs w:val="24"/>
        </w:rPr>
        <w:t xml:space="preserve">a polskiego występuje </w:t>
      </w:r>
      <w:r w:rsidRPr="00606D34">
        <w:rPr>
          <w:rFonts w:ascii="Times New Roman" w:hAnsi="Times New Roman" w:cs="Times New Roman"/>
          <w:sz w:val="24"/>
          <w:szCs w:val="24"/>
        </w:rPr>
        <w:t>podział częściowy spółki (tzw. p</w:t>
      </w:r>
      <w:r w:rsidR="00F7587D" w:rsidRPr="00606D34">
        <w:rPr>
          <w:rFonts w:ascii="Times New Roman" w:hAnsi="Times New Roman" w:cs="Times New Roman"/>
          <w:sz w:val="24"/>
          <w:szCs w:val="24"/>
        </w:rPr>
        <w:t>odział przez wydzielenie). P</w:t>
      </w:r>
      <w:r w:rsidRPr="00606D34">
        <w:rPr>
          <w:rFonts w:ascii="Times New Roman" w:hAnsi="Times New Roman" w:cs="Times New Roman"/>
          <w:sz w:val="24"/>
          <w:szCs w:val="24"/>
        </w:rPr>
        <w:t xml:space="preserve">olega on na przeniesieniu części majątku spółki dzielonej na istniejącą spółkę lub na spółkę nowo zawiązaną, ale udziały lub akcje w tym przypadku obejmują wspólnicy spółki dzielonej, zaś nowy typ podziału, przewidziany w </w:t>
      </w:r>
      <w:r w:rsidR="00A1494B" w:rsidRPr="00606D34">
        <w:rPr>
          <w:rFonts w:ascii="Times New Roman" w:hAnsi="Times New Roman" w:cs="Times New Roman"/>
          <w:sz w:val="24"/>
          <w:szCs w:val="24"/>
        </w:rPr>
        <w:t xml:space="preserve">dodanym </w:t>
      </w:r>
      <w:r w:rsidRPr="00606D34">
        <w:rPr>
          <w:rFonts w:ascii="Times New Roman" w:hAnsi="Times New Roman" w:cs="Times New Roman"/>
          <w:sz w:val="24"/>
          <w:szCs w:val="24"/>
        </w:rPr>
        <w:t xml:space="preserve">art. 160b pkt 4 lit. c dyrektywy 2017/1132, przewiduje objęcie ich przez spółkę dzieloną. </w:t>
      </w:r>
      <w:r w:rsidR="0027703A" w:rsidRPr="00606D34">
        <w:rPr>
          <w:rFonts w:ascii="Times New Roman" w:hAnsi="Times New Roman" w:cs="Times New Roman"/>
          <w:sz w:val="24"/>
          <w:szCs w:val="24"/>
        </w:rPr>
        <w:t>W odróżnieniu od podziału przez wydzielenie</w:t>
      </w:r>
      <w:r w:rsidR="00306F67" w:rsidRPr="00606D34">
        <w:rPr>
          <w:rFonts w:ascii="Times New Roman" w:hAnsi="Times New Roman" w:cs="Times New Roman"/>
          <w:sz w:val="24"/>
          <w:szCs w:val="24"/>
        </w:rPr>
        <w:t>,</w:t>
      </w:r>
      <w:r w:rsidR="0027703A" w:rsidRPr="00606D34">
        <w:rPr>
          <w:rFonts w:ascii="Times New Roman" w:hAnsi="Times New Roman" w:cs="Times New Roman"/>
          <w:sz w:val="24"/>
          <w:szCs w:val="24"/>
        </w:rPr>
        <w:t xml:space="preserve"> w przypadku podziału przez wyodrębnienie wspólnicy spółki dzielonej nie stają się wspólnikami spółki przejmującej. W płaszczyźnie majątkowej spółki dzielonej w zamian za przekazanie części majątku otrzymuje ona prawa udziałowe w spółce przejmującej. </w:t>
      </w:r>
    </w:p>
    <w:p w14:paraId="3838C05D" w14:textId="6320DFCC" w:rsidR="00F7587D" w:rsidRPr="00606D34" w:rsidRDefault="00E2463D" w:rsidP="00606D34">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M</w:t>
      </w:r>
      <w:r w:rsidR="00F7587D" w:rsidRPr="00606D34">
        <w:rPr>
          <w:rFonts w:ascii="Times New Roman" w:hAnsi="Times New Roman" w:cs="Times New Roman"/>
          <w:sz w:val="24"/>
          <w:szCs w:val="24"/>
        </w:rPr>
        <w:t>imo</w:t>
      </w:r>
      <w:r w:rsidR="00846304" w:rsidRPr="00606D34">
        <w:rPr>
          <w:rFonts w:ascii="Times New Roman" w:hAnsi="Times New Roman" w:cs="Times New Roman"/>
          <w:sz w:val="24"/>
          <w:szCs w:val="24"/>
        </w:rPr>
        <w:t xml:space="preserve"> że</w:t>
      </w:r>
      <w:r w:rsidR="00F7587D" w:rsidRPr="00606D34">
        <w:rPr>
          <w:rFonts w:ascii="Times New Roman" w:hAnsi="Times New Roman" w:cs="Times New Roman"/>
          <w:sz w:val="24"/>
          <w:szCs w:val="24"/>
        </w:rPr>
        <w:t xml:space="preserve"> dyrektywa 2019/2121 dla określenia nowego typu podziału posługuje się zwrotem „podział przez wydzielenie”, celem rozróżnienia tych dwóch rodzajów podziału o charakterze częściowym i zachowania spójności z dotychczasową kodeksową konstrukcją lingwistyczną zasadne jest posługiwanie się </w:t>
      </w:r>
      <w:r w:rsidR="0027703A" w:rsidRPr="00606D34">
        <w:rPr>
          <w:rFonts w:ascii="Times New Roman" w:hAnsi="Times New Roman" w:cs="Times New Roman"/>
          <w:sz w:val="24"/>
          <w:szCs w:val="24"/>
        </w:rPr>
        <w:t xml:space="preserve">w kontekście nowego typu podziału </w:t>
      </w:r>
      <w:r w:rsidR="00F7587D" w:rsidRPr="00606D34">
        <w:rPr>
          <w:rFonts w:ascii="Times New Roman" w:hAnsi="Times New Roman" w:cs="Times New Roman"/>
          <w:sz w:val="24"/>
          <w:szCs w:val="24"/>
        </w:rPr>
        <w:t xml:space="preserve">określeniem </w:t>
      </w:r>
      <w:r w:rsidR="0027703A" w:rsidRPr="00606D34">
        <w:rPr>
          <w:rFonts w:ascii="Times New Roman" w:hAnsi="Times New Roman" w:cs="Times New Roman"/>
          <w:sz w:val="24"/>
          <w:szCs w:val="24"/>
        </w:rPr>
        <w:t>występującym już w doktrynie</w:t>
      </w:r>
      <w:r w:rsidR="00874BBD" w:rsidRPr="00606D34">
        <w:rPr>
          <w:rFonts w:ascii="Times New Roman" w:hAnsi="Times New Roman" w:cs="Times New Roman"/>
          <w:sz w:val="24"/>
          <w:szCs w:val="24"/>
        </w:rPr>
        <w:t xml:space="preserve"> na określenie tego rodzaju podziału w prawie niemieckim</w:t>
      </w:r>
      <w:r w:rsidR="0027703A" w:rsidRPr="00606D34">
        <w:rPr>
          <w:rFonts w:ascii="Times New Roman" w:hAnsi="Times New Roman" w:cs="Times New Roman"/>
          <w:sz w:val="24"/>
          <w:szCs w:val="24"/>
        </w:rPr>
        <w:t xml:space="preserve">, </w:t>
      </w:r>
      <w:r w:rsidR="00B22E52" w:rsidRPr="00606D34">
        <w:rPr>
          <w:rFonts w:ascii="Times New Roman" w:hAnsi="Times New Roman" w:cs="Times New Roman"/>
          <w:sz w:val="24"/>
          <w:szCs w:val="24"/>
        </w:rPr>
        <w:t>to jest</w:t>
      </w:r>
      <w:r w:rsidR="0027703A" w:rsidRPr="00606D34">
        <w:rPr>
          <w:rFonts w:ascii="Times New Roman" w:hAnsi="Times New Roman" w:cs="Times New Roman"/>
          <w:sz w:val="24"/>
          <w:szCs w:val="24"/>
        </w:rPr>
        <w:t xml:space="preserve"> </w:t>
      </w:r>
      <w:r w:rsidR="007A6E55" w:rsidRPr="00606D34">
        <w:rPr>
          <w:rFonts w:ascii="Times New Roman" w:hAnsi="Times New Roman" w:cs="Times New Roman"/>
          <w:sz w:val="24"/>
          <w:szCs w:val="24"/>
        </w:rPr>
        <w:t>określeniem</w:t>
      </w:r>
      <w:r w:rsidR="0027703A" w:rsidRPr="00606D34">
        <w:rPr>
          <w:rFonts w:ascii="Times New Roman" w:hAnsi="Times New Roman" w:cs="Times New Roman"/>
          <w:sz w:val="24"/>
          <w:szCs w:val="24"/>
        </w:rPr>
        <w:t xml:space="preserve"> </w:t>
      </w:r>
      <w:r w:rsidR="00023911" w:rsidRPr="00606D34">
        <w:rPr>
          <w:rFonts w:ascii="Times New Roman" w:hAnsi="Times New Roman" w:cs="Times New Roman"/>
          <w:sz w:val="24"/>
          <w:szCs w:val="24"/>
        </w:rPr>
        <w:t>„podział przez wyodrębnienie”</w:t>
      </w:r>
      <w:r w:rsidR="00F7587D" w:rsidRPr="00606D34">
        <w:rPr>
          <w:rFonts w:ascii="Times New Roman" w:hAnsi="Times New Roman" w:cs="Times New Roman"/>
          <w:sz w:val="24"/>
          <w:szCs w:val="24"/>
        </w:rPr>
        <w:t xml:space="preserve">. </w:t>
      </w:r>
    </w:p>
    <w:p w14:paraId="743871A5" w14:textId="77777777" w:rsidR="002A409C" w:rsidRPr="00606D34" w:rsidRDefault="00DE12FC"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lastRenderedPageBreak/>
        <w:t>Dyrektywa 2019/2121</w:t>
      </w:r>
      <w:r w:rsidR="0027703A" w:rsidRPr="00606D34">
        <w:rPr>
          <w:rFonts w:ascii="Times New Roman" w:hAnsi="Times New Roman" w:cs="Times New Roman"/>
          <w:sz w:val="24"/>
          <w:szCs w:val="24"/>
        </w:rPr>
        <w:t xml:space="preserve"> przewiduje harmonizację</w:t>
      </w:r>
      <w:r w:rsidR="001A5102" w:rsidRPr="00606D34">
        <w:rPr>
          <w:rFonts w:ascii="Times New Roman" w:hAnsi="Times New Roman" w:cs="Times New Roman"/>
          <w:sz w:val="24"/>
          <w:szCs w:val="24"/>
        </w:rPr>
        <w:t xml:space="preserve"> podziałów transgranicznych, jednak </w:t>
      </w:r>
      <w:r w:rsidR="002A409C" w:rsidRPr="00606D34">
        <w:rPr>
          <w:rFonts w:ascii="Times New Roman" w:hAnsi="Times New Roman" w:cs="Times New Roman"/>
          <w:sz w:val="24"/>
          <w:szCs w:val="24"/>
        </w:rPr>
        <w:t>za uwzględnieniem</w:t>
      </w:r>
      <w:r w:rsidR="0027703A" w:rsidRPr="00606D34">
        <w:rPr>
          <w:rFonts w:ascii="Times New Roman" w:hAnsi="Times New Roman" w:cs="Times New Roman"/>
          <w:sz w:val="24"/>
          <w:szCs w:val="24"/>
        </w:rPr>
        <w:t xml:space="preserve"> podziału przez wyodrębnienie</w:t>
      </w:r>
      <w:r w:rsidR="00A27CFE" w:rsidRPr="00606D34">
        <w:rPr>
          <w:rFonts w:ascii="Times New Roman" w:hAnsi="Times New Roman" w:cs="Times New Roman"/>
          <w:sz w:val="24"/>
          <w:szCs w:val="24"/>
        </w:rPr>
        <w:t xml:space="preserve"> w odniesieniu do krajowych podziałów</w:t>
      </w:r>
      <w:r w:rsidR="001A5102" w:rsidRPr="00606D34">
        <w:rPr>
          <w:rFonts w:ascii="Times New Roman" w:hAnsi="Times New Roman" w:cs="Times New Roman"/>
          <w:sz w:val="24"/>
          <w:szCs w:val="24"/>
        </w:rPr>
        <w:t xml:space="preserve"> </w:t>
      </w:r>
      <w:r w:rsidR="002A409C" w:rsidRPr="00606D34">
        <w:rPr>
          <w:rFonts w:ascii="Times New Roman" w:hAnsi="Times New Roman" w:cs="Times New Roman"/>
          <w:sz w:val="24"/>
          <w:szCs w:val="24"/>
        </w:rPr>
        <w:t xml:space="preserve">przemawiają następujące argumenty: </w:t>
      </w:r>
    </w:p>
    <w:p w14:paraId="346CBA2F" w14:textId="1B65D801" w:rsidR="00F90406" w:rsidRPr="00606D34" w:rsidRDefault="006A73D7" w:rsidP="00606D34">
      <w:pPr>
        <w:pStyle w:val="Akapitzlist"/>
        <w:numPr>
          <w:ilvl w:val="0"/>
          <w:numId w:val="11"/>
        </w:numPr>
        <w:spacing w:after="0" w:line="360" w:lineRule="auto"/>
        <w:ind w:left="397" w:hanging="397"/>
        <w:jc w:val="both"/>
        <w:rPr>
          <w:rFonts w:ascii="Times New Roman" w:hAnsi="Times New Roman" w:cs="Times New Roman"/>
          <w:sz w:val="24"/>
          <w:szCs w:val="24"/>
        </w:rPr>
      </w:pPr>
      <w:r w:rsidRPr="00606D34">
        <w:rPr>
          <w:rFonts w:ascii="Times New Roman" w:hAnsi="Times New Roman" w:cs="Times New Roman"/>
          <w:sz w:val="24"/>
          <w:szCs w:val="24"/>
        </w:rPr>
        <w:t>brak uwzględnienia</w:t>
      </w:r>
      <w:r w:rsidR="002A409C" w:rsidRPr="00606D34">
        <w:rPr>
          <w:rFonts w:ascii="Times New Roman" w:hAnsi="Times New Roman" w:cs="Times New Roman"/>
          <w:sz w:val="24"/>
          <w:szCs w:val="24"/>
        </w:rPr>
        <w:t xml:space="preserve"> nowego typu podziału </w:t>
      </w:r>
      <w:r w:rsidR="007B2226" w:rsidRPr="00606D34">
        <w:rPr>
          <w:rFonts w:ascii="Times New Roman" w:hAnsi="Times New Roman" w:cs="Times New Roman"/>
          <w:sz w:val="24"/>
          <w:szCs w:val="24"/>
        </w:rPr>
        <w:t xml:space="preserve">w przepisach dotyczących krajowych transformacji </w:t>
      </w:r>
      <w:r w:rsidR="002A409C" w:rsidRPr="00606D34">
        <w:rPr>
          <w:rFonts w:ascii="Times New Roman" w:hAnsi="Times New Roman" w:cs="Times New Roman"/>
          <w:sz w:val="24"/>
          <w:szCs w:val="24"/>
        </w:rPr>
        <w:t>prowadziłby do zjawiska odwrotnej dyskryminacji polskich podmiotó</w:t>
      </w:r>
      <w:r w:rsidR="00F90406" w:rsidRPr="00606D34">
        <w:rPr>
          <w:rFonts w:ascii="Times New Roman" w:hAnsi="Times New Roman" w:cs="Times New Roman"/>
          <w:sz w:val="24"/>
          <w:szCs w:val="24"/>
        </w:rPr>
        <w:t>w</w:t>
      </w:r>
      <w:r w:rsidR="007B2226" w:rsidRPr="00606D34">
        <w:rPr>
          <w:rFonts w:ascii="Times New Roman" w:hAnsi="Times New Roman" w:cs="Times New Roman"/>
          <w:sz w:val="24"/>
          <w:szCs w:val="24"/>
        </w:rPr>
        <w:t xml:space="preserve">. </w:t>
      </w:r>
      <w:r w:rsidR="0020030E" w:rsidRPr="00606D34">
        <w:rPr>
          <w:rFonts w:ascii="Times New Roman" w:hAnsi="Times New Roman" w:cs="Times New Roman"/>
          <w:sz w:val="24"/>
          <w:szCs w:val="24"/>
        </w:rPr>
        <w:t xml:space="preserve">Z uwagi na zasadę </w:t>
      </w:r>
      <w:r w:rsidR="0020030E" w:rsidRPr="00606D34">
        <w:rPr>
          <w:rFonts w:ascii="Times New Roman" w:hAnsi="Times New Roman" w:cs="Times New Roman"/>
          <w:i/>
          <w:sz w:val="24"/>
          <w:szCs w:val="24"/>
        </w:rPr>
        <w:t>numerus clausus</w:t>
      </w:r>
      <w:r w:rsidR="0020030E" w:rsidRPr="00606D34">
        <w:rPr>
          <w:rFonts w:ascii="Times New Roman" w:hAnsi="Times New Roman" w:cs="Times New Roman"/>
          <w:sz w:val="24"/>
          <w:szCs w:val="24"/>
        </w:rPr>
        <w:t xml:space="preserve"> typów transformacji nie byłoby możliwe uniknięcie tego zjawiska w procesie stosowan</w:t>
      </w:r>
      <w:r w:rsidR="00C74093" w:rsidRPr="00606D34">
        <w:rPr>
          <w:rFonts w:ascii="Times New Roman" w:hAnsi="Times New Roman" w:cs="Times New Roman"/>
          <w:sz w:val="24"/>
          <w:szCs w:val="24"/>
        </w:rPr>
        <w:t>ia prawa;</w:t>
      </w:r>
    </w:p>
    <w:p w14:paraId="4A2F5EA3" w14:textId="42EA97EA" w:rsidR="002A409C" w:rsidRPr="00606D34" w:rsidRDefault="00F90406" w:rsidP="00606D34">
      <w:pPr>
        <w:pStyle w:val="Akapitzlist"/>
        <w:numPr>
          <w:ilvl w:val="0"/>
          <w:numId w:val="11"/>
        </w:numPr>
        <w:spacing w:after="0" w:line="360" w:lineRule="auto"/>
        <w:ind w:left="397" w:hanging="397"/>
        <w:jc w:val="both"/>
        <w:rPr>
          <w:rFonts w:ascii="Times New Roman" w:hAnsi="Times New Roman" w:cs="Times New Roman"/>
          <w:sz w:val="24"/>
          <w:szCs w:val="24"/>
        </w:rPr>
      </w:pPr>
      <w:r w:rsidRPr="00606D34">
        <w:rPr>
          <w:rFonts w:ascii="Times New Roman" w:hAnsi="Times New Roman" w:cs="Times New Roman"/>
          <w:sz w:val="24"/>
          <w:szCs w:val="24"/>
        </w:rPr>
        <w:t>wprowadzenie tożsamych typów transformacji w wymiarze kr</w:t>
      </w:r>
      <w:r w:rsidR="003857A4" w:rsidRPr="00606D34">
        <w:rPr>
          <w:rFonts w:ascii="Times New Roman" w:hAnsi="Times New Roman" w:cs="Times New Roman"/>
          <w:sz w:val="24"/>
          <w:szCs w:val="24"/>
        </w:rPr>
        <w:t xml:space="preserve">ajowym i transgranicznym </w:t>
      </w:r>
      <w:r w:rsidRPr="00606D34">
        <w:rPr>
          <w:rFonts w:ascii="Times New Roman" w:hAnsi="Times New Roman" w:cs="Times New Roman"/>
          <w:sz w:val="24"/>
          <w:szCs w:val="24"/>
        </w:rPr>
        <w:t>zwiększy konkurencyjność polskich podmiotów na rynku wewnę</w:t>
      </w:r>
      <w:r w:rsidR="001B5779" w:rsidRPr="00606D34">
        <w:rPr>
          <w:rFonts w:ascii="Times New Roman" w:hAnsi="Times New Roman" w:cs="Times New Roman"/>
          <w:sz w:val="24"/>
          <w:szCs w:val="24"/>
        </w:rPr>
        <w:t>trznym oraz atrakcyjność polskiego rynku dla</w:t>
      </w:r>
      <w:r w:rsidR="00C74093" w:rsidRPr="00606D34">
        <w:rPr>
          <w:rFonts w:ascii="Times New Roman" w:hAnsi="Times New Roman" w:cs="Times New Roman"/>
          <w:sz w:val="24"/>
          <w:szCs w:val="24"/>
        </w:rPr>
        <w:t xml:space="preserve"> przedsiębiorców zagranicznych;</w:t>
      </w:r>
    </w:p>
    <w:p w14:paraId="164E6A96" w14:textId="7F368905" w:rsidR="001A5AB5" w:rsidRPr="00606D34" w:rsidRDefault="001A5AB5" w:rsidP="00606D34">
      <w:pPr>
        <w:pStyle w:val="Akapitzlist"/>
        <w:numPr>
          <w:ilvl w:val="0"/>
          <w:numId w:val="11"/>
        </w:numPr>
        <w:spacing w:after="0" w:line="360" w:lineRule="auto"/>
        <w:ind w:left="397" w:hanging="397"/>
        <w:jc w:val="both"/>
        <w:rPr>
          <w:rFonts w:ascii="Times New Roman" w:hAnsi="Times New Roman" w:cs="Times New Roman"/>
          <w:sz w:val="24"/>
          <w:szCs w:val="24"/>
        </w:rPr>
      </w:pPr>
      <w:r w:rsidRPr="00606D34">
        <w:rPr>
          <w:rFonts w:ascii="Times New Roman" w:hAnsi="Times New Roman" w:cs="Times New Roman"/>
          <w:sz w:val="24"/>
          <w:szCs w:val="24"/>
        </w:rPr>
        <w:t>wprowadzenie nowego typu wewnątrzkrajowych reorganizacji spółek zwiększy elastyczność działania tych podmiotów, co jest szczególnie istotne</w:t>
      </w:r>
      <w:r w:rsidR="001B28E0">
        <w:rPr>
          <w:rFonts w:ascii="Times New Roman" w:hAnsi="Times New Roman" w:cs="Times New Roman"/>
          <w:sz w:val="24"/>
          <w:szCs w:val="24"/>
        </w:rPr>
        <w:t>,</w:t>
      </w:r>
      <w:r w:rsidRPr="00606D34">
        <w:rPr>
          <w:rFonts w:ascii="Times New Roman" w:hAnsi="Times New Roman" w:cs="Times New Roman"/>
          <w:sz w:val="24"/>
          <w:szCs w:val="24"/>
        </w:rPr>
        <w:t xml:space="preserve"> w sytuacji gdy reorganizacja ma na celu restrukturyzację spółki. Wyprowadzenie do odrębnej spół</w:t>
      </w:r>
      <w:r w:rsidR="0020030E" w:rsidRPr="00606D34">
        <w:rPr>
          <w:rFonts w:ascii="Times New Roman" w:hAnsi="Times New Roman" w:cs="Times New Roman"/>
          <w:sz w:val="24"/>
          <w:szCs w:val="24"/>
        </w:rPr>
        <w:t>ki nierentownych dotychczas części</w:t>
      </w:r>
      <w:r w:rsidRPr="00606D34">
        <w:rPr>
          <w:rFonts w:ascii="Times New Roman" w:hAnsi="Times New Roman" w:cs="Times New Roman"/>
          <w:sz w:val="24"/>
          <w:szCs w:val="24"/>
        </w:rPr>
        <w:t xml:space="preserve"> przedsiębiorstwa spółki może być podyktowane potrzebą oddłużenia i umożliwienia rozwoju pozos</w:t>
      </w:r>
      <w:r w:rsidR="00C74093" w:rsidRPr="00606D34">
        <w:rPr>
          <w:rFonts w:ascii="Times New Roman" w:hAnsi="Times New Roman" w:cs="Times New Roman"/>
          <w:sz w:val="24"/>
          <w:szCs w:val="24"/>
        </w:rPr>
        <w:t>tałym częściom przedsiębiorstwa;</w:t>
      </w:r>
    </w:p>
    <w:p w14:paraId="595BA806" w14:textId="6A3384F1" w:rsidR="00AA617E" w:rsidRPr="00606D34" w:rsidRDefault="001B5779" w:rsidP="00606D34">
      <w:pPr>
        <w:pStyle w:val="Akapitzlist"/>
        <w:numPr>
          <w:ilvl w:val="0"/>
          <w:numId w:val="11"/>
        </w:numPr>
        <w:spacing w:after="0" w:line="360" w:lineRule="auto"/>
        <w:ind w:left="397" w:hanging="397"/>
        <w:jc w:val="both"/>
        <w:rPr>
          <w:rFonts w:ascii="Times New Roman" w:hAnsi="Times New Roman" w:cs="Times New Roman"/>
          <w:sz w:val="24"/>
          <w:szCs w:val="24"/>
        </w:rPr>
      </w:pPr>
      <w:r w:rsidRPr="00606D34">
        <w:rPr>
          <w:rFonts w:ascii="Times New Roman" w:hAnsi="Times New Roman" w:cs="Times New Roman"/>
          <w:sz w:val="24"/>
          <w:szCs w:val="24"/>
        </w:rPr>
        <w:t>w odróżnieniu od zwykłego wniesienia aportu w przypadku podziału przez wyodrębnienie dochodzi do transferu w drodze sukcesji uniwersalnej, co stanowi istotne uproszczenie w stosunku do zwykłego wniesienia aportu.</w:t>
      </w:r>
      <w:r w:rsidR="00AA617E" w:rsidRPr="00606D34">
        <w:rPr>
          <w:rFonts w:ascii="Times New Roman" w:hAnsi="Times New Roman" w:cs="Times New Roman"/>
          <w:sz w:val="24"/>
          <w:szCs w:val="24"/>
        </w:rPr>
        <w:t xml:space="preserve"> Podział przez wyodrębnienie również może </w:t>
      </w:r>
      <w:r w:rsidR="0020030E" w:rsidRPr="00606D34">
        <w:rPr>
          <w:rFonts w:ascii="Times New Roman" w:hAnsi="Times New Roman" w:cs="Times New Roman"/>
          <w:sz w:val="24"/>
          <w:szCs w:val="24"/>
        </w:rPr>
        <w:t xml:space="preserve">zatem </w:t>
      </w:r>
      <w:r w:rsidR="00AA617E" w:rsidRPr="00606D34">
        <w:rPr>
          <w:rFonts w:ascii="Times New Roman" w:hAnsi="Times New Roman" w:cs="Times New Roman"/>
          <w:sz w:val="24"/>
          <w:szCs w:val="24"/>
        </w:rPr>
        <w:t>wiązać się ze zreduko</w:t>
      </w:r>
      <w:r w:rsidR="007B2226" w:rsidRPr="00606D34">
        <w:rPr>
          <w:rFonts w:ascii="Times New Roman" w:hAnsi="Times New Roman" w:cs="Times New Roman"/>
          <w:sz w:val="24"/>
          <w:szCs w:val="24"/>
        </w:rPr>
        <w:t>waniem ciężarów formal</w:t>
      </w:r>
      <w:r w:rsidR="00C74093" w:rsidRPr="00606D34">
        <w:rPr>
          <w:rFonts w:ascii="Times New Roman" w:hAnsi="Times New Roman" w:cs="Times New Roman"/>
          <w:sz w:val="24"/>
          <w:szCs w:val="24"/>
        </w:rPr>
        <w:t>nych;</w:t>
      </w:r>
    </w:p>
    <w:p w14:paraId="2C49DC7A" w14:textId="558002C4" w:rsidR="001A5102" w:rsidRPr="00606D34" w:rsidRDefault="007B2226" w:rsidP="00606D34">
      <w:pPr>
        <w:pStyle w:val="Akapitzlist"/>
        <w:numPr>
          <w:ilvl w:val="0"/>
          <w:numId w:val="11"/>
        </w:numPr>
        <w:spacing w:after="0" w:line="360" w:lineRule="auto"/>
        <w:ind w:left="397" w:hanging="397"/>
        <w:jc w:val="both"/>
        <w:rPr>
          <w:rFonts w:ascii="Times New Roman" w:hAnsi="Times New Roman" w:cs="Times New Roman"/>
          <w:sz w:val="24"/>
          <w:szCs w:val="24"/>
        </w:rPr>
      </w:pPr>
      <w:r w:rsidRPr="00606D34">
        <w:rPr>
          <w:rFonts w:ascii="Times New Roman" w:hAnsi="Times New Roman" w:cs="Times New Roman"/>
          <w:sz w:val="24"/>
          <w:szCs w:val="24"/>
        </w:rPr>
        <w:t>wprowadzenie nowego typu podzia</w:t>
      </w:r>
      <w:r w:rsidR="00A27CFE" w:rsidRPr="00606D34">
        <w:rPr>
          <w:rFonts w:ascii="Times New Roman" w:hAnsi="Times New Roman" w:cs="Times New Roman"/>
          <w:sz w:val="24"/>
          <w:szCs w:val="24"/>
        </w:rPr>
        <w:t xml:space="preserve">łu w wymiarze krajowym może </w:t>
      </w:r>
      <w:r w:rsidRPr="00606D34">
        <w:rPr>
          <w:rFonts w:ascii="Times New Roman" w:hAnsi="Times New Roman" w:cs="Times New Roman"/>
          <w:sz w:val="24"/>
          <w:szCs w:val="24"/>
        </w:rPr>
        <w:t>również zwiększy</w:t>
      </w:r>
      <w:r w:rsidR="0020030E" w:rsidRPr="00606D34">
        <w:rPr>
          <w:rFonts w:ascii="Times New Roman" w:hAnsi="Times New Roman" w:cs="Times New Roman"/>
          <w:sz w:val="24"/>
          <w:szCs w:val="24"/>
        </w:rPr>
        <w:t>ć</w:t>
      </w:r>
      <w:r w:rsidRPr="00606D34">
        <w:rPr>
          <w:rFonts w:ascii="Times New Roman" w:hAnsi="Times New Roman" w:cs="Times New Roman"/>
          <w:sz w:val="24"/>
          <w:szCs w:val="24"/>
        </w:rPr>
        <w:t xml:space="preserve"> elastyczność w zakresie zapobiegania praktykom monopolistycznym. Konieczność podziału spółki może bowiem być następstwem stwierdzenia przez Prezesa Urzędu Ochrony Konkurencji i Konsumentów praktyki monopolistycznej. </w:t>
      </w:r>
    </w:p>
    <w:p w14:paraId="1938D04A" w14:textId="2B3E41CD" w:rsidR="000B0D8E" w:rsidRPr="00606D34" w:rsidRDefault="00DF1549" w:rsidP="00606D34">
      <w:pPr>
        <w:shd w:val="clear" w:color="auto" w:fill="FFFFFF"/>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Definicja nowego typu podziału została uwzględniona w art. 529 § 1 </w:t>
      </w:r>
      <w:r w:rsidR="00BC203C" w:rsidRPr="00606D34">
        <w:rPr>
          <w:rFonts w:ascii="Times New Roman" w:hAnsi="Times New Roman" w:cs="Times New Roman"/>
          <w:sz w:val="24"/>
          <w:szCs w:val="24"/>
        </w:rPr>
        <w:t xml:space="preserve">w dodawanym </w:t>
      </w:r>
      <w:r w:rsidRPr="00606D34">
        <w:rPr>
          <w:rFonts w:ascii="Times New Roman" w:hAnsi="Times New Roman" w:cs="Times New Roman"/>
          <w:sz w:val="24"/>
          <w:szCs w:val="24"/>
        </w:rPr>
        <w:t>pkt 5 Kodeksu spółek handlowych. W związku z tym,</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istotą tego typu podziału o chara</w:t>
      </w:r>
      <w:r w:rsidR="00073E38" w:rsidRPr="00606D34">
        <w:rPr>
          <w:rFonts w:ascii="Times New Roman" w:hAnsi="Times New Roman" w:cs="Times New Roman"/>
          <w:sz w:val="24"/>
          <w:szCs w:val="24"/>
        </w:rPr>
        <w:t>k</w:t>
      </w:r>
      <w:r w:rsidRPr="00606D34">
        <w:rPr>
          <w:rFonts w:ascii="Times New Roman" w:hAnsi="Times New Roman" w:cs="Times New Roman"/>
          <w:sz w:val="24"/>
          <w:szCs w:val="24"/>
        </w:rPr>
        <w:t xml:space="preserve">terze częściowym </w:t>
      </w:r>
      <w:r w:rsidR="00C23287" w:rsidRPr="00606D34">
        <w:rPr>
          <w:rFonts w:ascii="Times New Roman" w:hAnsi="Times New Roman" w:cs="Times New Roman"/>
          <w:sz w:val="24"/>
          <w:szCs w:val="24"/>
        </w:rPr>
        <w:t>jest to,</w:t>
      </w:r>
      <w:r w:rsidR="00846304" w:rsidRPr="00606D34">
        <w:rPr>
          <w:rFonts w:ascii="Times New Roman" w:hAnsi="Times New Roman" w:cs="Times New Roman"/>
          <w:sz w:val="24"/>
          <w:szCs w:val="24"/>
        </w:rPr>
        <w:t xml:space="preserve"> że</w:t>
      </w:r>
      <w:r w:rsidR="00C23287" w:rsidRPr="00606D34">
        <w:rPr>
          <w:rFonts w:ascii="Times New Roman" w:hAnsi="Times New Roman" w:cs="Times New Roman"/>
          <w:sz w:val="24"/>
          <w:szCs w:val="24"/>
        </w:rPr>
        <w:t xml:space="preserve"> </w:t>
      </w:r>
      <w:r w:rsidRPr="00606D34">
        <w:rPr>
          <w:rFonts w:ascii="Times New Roman" w:hAnsi="Times New Roman" w:cs="Times New Roman"/>
          <w:sz w:val="24"/>
          <w:szCs w:val="24"/>
        </w:rPr>
        <w:t>udziały lub akcje spółki lub spółek przejmujących lub nowo zawiązanych obejmuje spółka dzielona</w:t>
      </w:r>
      <w:r w:rsidR="00C23287" w:rsidRPr="00606D34">
        <w:rPr>
          <w:rFonts w:ascii="Times New Roman" w:hAnsi="Times New Roman" w:cs="Times New Roman"/>
          <w:sz w:val="24"/>
          <w:szCs w:val="24"/>
        </w:rPr>
        <w:t>, konieczne jest doprecyzowanie,</w:t>
      </w:r>
      <w:r w:rsidRPr="00606D34">
        <w:rPr>
          <w:rFonts w:ascii="Times New Roman" w:hAnsi="Times New Roman" w:cs="Times New Roman"/>
          <w:sz w:val="24"/>
          <w:szCs w:val="24"/>
        </w:rPr>
        <w:t xml:space="preserve"> w odniesieniu do pozostałych typów podziałów</w:t>
      </w:r>
      <w:r w:rsidR="00C23287" w:rsidRPr="00606D34">
        <w:rPr>
          <w:rFonts w:ascii="Times New Roman" w:hAnsi="Times New Roman" w:cs="Times New Roman"/>
          <w:sz w:val="24"/>
          <w:szCs w:val="24"/>
        </w:rPr>
        <w:t>,</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udziały lub akcje tych spółek obejmują wspólnicy spółki dzielonej. </w:t>
      </w:r>
    </w:p>
    <w:p w14:paraId="643465C4" w14:textId="70F5FDE5" w:rsidR="00C23287" w:rsidRPr="00606D34" w:rsidRDefault="00C23287" w:rsidP="00606D34">
      <w:pPr>
        <w:shd w:val="clear" w:color="auto" w:fill="FFFFFF"/>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Wprowadzenie nowego typu podziału wiąże się również z wprowadzeniem szeregu uproszczeń proceduralnych. Zakres tych uproszczeń dotyczących podziałów krajowych, określony w </w:t>
      </w:r>
      <w:r w:rsidR="00BC203C" w:rsidRPr="00606D34">
        <w:rPr>
          <w:rFonts w:ascii="Times New Roman" w:hAnsi="Times New Roman" w:cs="Times New Roman"/>
          <w:sz w:val="24"/>
          <w:szCs w:val="24"/>
        </w:rPr>
        <w:t xml:space="preserve">zmienianym </w:t>
      </w:r>
      <w:r w:rsidRPr="00606D34">
        <w:rPr>
          <w:rFonts w:ascii="Times New Roman" w:hAnsi="Times New Roman" w:cs="Times New Roman"/>
          <w:sz w:val="24"/>
          <w:szCs w:val="24"/>
        </w:rPr>
        <w:t>art. 529 § 2 Kodeksu spółek handlowych</w:t>
      </w:r>
      <w:r w:rsidR="007A6E55" w:rsidRPr="00606D34">
        <w:rPr>
          <w:rFonts w:ascii="Times New Roman" w:hAnsi="Times New Roman" w:cs="Times New Roman"/>
          <w:sz w:val="24"/>
          <w:szCs w:val="24"/>
        </w:rPr>
        <w:t>,</w:t>
      </w:r>
      <w:r w:rsidRPr="00606D34">
        <w:rPr>
          <w:rFonts w:ascii="Times New Roman" w:hAnsi="Times New Roman" w:cs="Times New Roman"/>
          <w:sz w:val="24"/>
          <w:szCs w:val="24"/>
        </w:rPr>
        <w:t xml:space="preserve"> został ukształtowany analogicznie do </w:t>
      </w:r>
      <w:r w:rsidRPr="00606D34">
        <w:rPr>
          <w:rFonts w:ascii="Times New Roman" w:hAnsi="Times New Roman" w:cs="Times New Roman"/>
          <w:sz w:val="24"/>
          <w:szCs w:val="24"/>
        </w:rPr>
        <w:lastRenderedPageBreak/>
        <w:t>zakresu uproszczeń</w:t>
      </w:r>
      <w:r w:rsidR="007A6E55" w:rsidRPr="00606D34">
        <w:rPr>
          <w:rFonts w:ascii="Times New Roman" w:hAnsi="Times New Roman" w:cs="Times New Roman"/>
          <w:sz w:val="24"/>
          <w:szCs w:val="24"/>
        </w:rPr>
        <w:t>, który został przewidziany</w:t>
      </w:r>
      <w:r w:rsidRPr="00606D34">
        <w:rPr>
          <w:rFonts w:ascii="Times New Roman" w:hAnsi="Times New Roman" w:cs="Times New Roman"/>
          <w:sz w:val="24"/>
          <w:szCs w:val="24"/>
        </w:rPr>
        <w:t xml:space="preserve"> dla tego typu podziału </w:t>
      </w:r>
      <w:r w:rsidR="006A73D7" w:rsidRPr="00606D34">
        <w:rPr>
          <w:rFonts w:ascii="Times New Roman" w:hAnsi="Times New Roman" w:cs="Times New Roman"/>
          <w:sz w:val="24"/>
          <w:szCs w:val="24"/>
        </w:rPr>
        <w:t>w wymiarze transgranicznym</w:t>
      </w:r>
      <w:r w:rsidRPr="00606D34">
        <w:rPr>
          <w:rFonts w:ascii="Times New Roman" w:hAnsi="Times New Roman" w:cs="Times New Roman"/>
          <w:sz w:val="24"/>
          <w:szCs w:val="24"/>
        </w:rPr>
        <w:t xml:space="preserve">, </w:t>
      </w:r>
      <w:r w:rsidR="007A6E55" w:rsidRPr="00606D34">
        <w:rPr>
          <w:rFonts w:ascii="Times New Roman" w:hAnsi="Times New Roman" w:cs="Times New Roman"/>
          <w:sz w:val="24"/>
          <w:szCs w:val="24"/>
        </w:rPr>
        <w:t xml:space="preserve">o którym mowa </w:t>
      </w:r>
      <w:r w:rsidRPr="00606D34">
        <w:rPr>
          <w:rFonts w:ascii="Times New Roman" w:hAnsi="Times New Roman" w:cs="Times New Roman"/>
          <w:sz w:val="24"/>
          <w:szCs w:val="24"/>
        </w:rPr>
        <w:t xml:space="preserve">w </w:t>
      </w:r>
      <w:r w:rsidR="00A1494B" w:rsidRPr="00606D34">
        <w:rPr>
          <w:rFonts w:ascii="Times New Roman" w:hAnsi="Times New Roman" w:cs="Times New Roman"/>
          <w:sz w:val="24"/>
          <w:szCs w:val="24"/>
        </w:rPr>
        <w:t xml:space="preserve">dodanym </w:t>
      </w:r>
      <w:r w:rsidRPr="00606D34">
        <w:rPr>
          <w:rFonts w:ascii="Times New Roman" w:hAnsi="Times New Roman" w:cs="Times New Roman"/>
          <w:sz w:val="24"/>
          <w:szCs w:val="24"/>
        </w:rPr>
        <w:t xml:space="preserve">art. 160s dyrektywy 2017/1132. </w:t>
      </w:r>
    </w:p>
    <w:p w14:paraId="375014A9" w14:textId="473B5676" w:rsidR="006A73D7" w:rsidRPr="00606D34" w:rsidRDefault="00843D42" w:rsidP="00606D34">
      <w:pPr>
        <w:shd w:val="clear" w:color="auto" w:fill="FFFFFF"/>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Z uwagi na to,</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podział przez wyodrębnienie ma charakter podziału częściowego i nie wiąże się z rozwiązaniem spółki dzielonej</w:t>
      </w:r>
      <w:r w:rsidR="001B28E0">
        <w:rPr>
          <w:rFonts w:ascii="Times New Roman" w:hAnsi="Times New Roman" w:cs="Times New Roman"/>
          <w:sz w:val="24"/>
          <w:szCs w:val="24"/>
        </w:rPr>
        <w:t>,</w:t>
      </w:r>
      <w:r w:rsidRPr="00606D34">
        <w:rPr>
          <w:rFonts w:ascii="Times New Roman" w:hAnsi="Times New Roman" w:cs="Times New Roman"/>
          <w:sz w:val="24"/>
          <w:szCs w:val="24"/>
        </w:rPr>
        <w:t xml:space="preserve"> konieczn</w:t>
      </w:r>
      <w:r w:rsidR="00DE09D2" w:rsidRPr="00606D34">
        <w:rPr>
          <w:rFonts w:ascii="Times New Roman" w:hAnsi="Times New Roman" w:cs="Times New Roman"/>
          <w:sz w:val="24"/>
          <w:szCs w:val="24"/>
        </w:rPr>
        <w:t>a</w:t>
      </w:r>
      <w:r w:rsidRPr="00606D34">
        <w:rPr>
          <w:rFonts w:ascii="Times New Roman" w:hAnsi="Times New Roman" w:cs="Times New Roman"/>
          <w:sz w:val="24"/>
          <w:szCs w:val="24"/>
        </w:rPr>
        <w:t xml:space="preserve"> była zmiana art. 530 § 2 Kodeksu spółek handlowych polegająca na określeniu dnia wyodrębnienia, </w:t>
      </w:r>
      <w:r w:rsidR="00B22E52" w:rsidRPr="00606D34">
        <w:rPr>
          <w:rFonts w:ascii="Times New Roman" w:hAnsi="Times New Roman" w:cs="Times New Roman"/>
          <w:sz w:val="24"/>
          <w:szCs w:val="24"/>
        </w:rPr>
        <w:t>to jest</w:t>
      </w:r>
      <w:r w:rsidRPr="00606D34">
        <w:rPr>
          <w:rFonts w:ascii="Times New Roman" w:hAnsi="Times New Roman" w:cs="Times New Roman"/>
          <w:sz w:val="24"/>
          <w:szCs w:val="24"/>
        </w:rPr>
        <w:t xml:space="preserve"> </w:t>
      </w:r>
      <w:r w:rsidR="00355784" w:rsidRPr="00606D34">
        <w:rPr>
          <w:rFonts w:ascii="Times New Roman" w:hAnsi="Times New Roman" w:cs="Times New Roman"/>
          <w:sz w:val="24"/>
          <w:szCs w:val="24"/>
        </w:rPr>
        <w:t>w przypadku wyodrębnienia nowej spółki będzie to dzień wpisu tej spółki do rejestru. W przypadku przeniesienia części majątku spółki dzielonej na istniejącą spółkę</w:t>
      </w:r>
      <w:r w:rsidR="001503B3" w:rsidRPr="00606D34">
        <w:rPr>
          <w:rFonts w:ascii="Times New Roman" w:hAnsi="Times New Roman" w:cs="Times New Roman"/>
          <w:sz w:val="24"/>
          <w:szCs w:val="24"/>
        </w:rPr>
        <w:t xml:space="preserve"> będzie to</w:t>
      </w:r>
      <w:r w:rsidR="00846304" w:rsidRPr="00606D34">
        <w:rPr>
          <w:rFonts w:ascii="Times New Roman" w:hAnsi="Times New Roman" w:cs="Times New Roman"/>
          <w:sz w:val="24"/>
          <w:szCs w:val="24"/>
        </w:rPr>
        <w:t xml:space="preserve"> </w:t>
      </w:r>
      <w:r w:rsidR="00355784" w:rsidRPr="00606D34">
        <w:rPr>
          <w:rFonts w:ascii="Times New Roman" w:hAnsi="Times New Roman" w:cs="Times New Roman"/>
          <w:sz w:val="24"/>
          <w:szCs w:val="24"/>
        </w:rPr>
        <w:t xml:space="preserve">dzień wpisu do rejestru podwyższenia kapitału zakładowego spółki przejmującej lub emisji przez spółkę przejmującą nowych akcji bez wartości nominalnej. </w:t>
      </w:r>
    </w:p>
    <w:p w14:paraId="757FCFBB" w14:textId="617A4046" w:rsidR="00843D42" w:rsidRPr="00606D34" w:rsidRDefault="00843D42" w:rsidP="00606D34">
      <w:pPr>
        <w:shd w:val="clear" w:color="auto" w:fill="FFFFFF"/>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W konsekwencji </w:t>
      </w:r>
      <w:r w:rsidR="001E158C" w:rsidRPr="00606D34">
        <w:rPr>
          <w:rFonts w:ascii="Times New Roman" w:hAnsi="Times New Roman" w:cs="Times New Roman"/>
          <w:sz w:val="24"/>
          <w:szCs w:val="24"/>
        </w:rPr>
        <w:t xml:space="preserve">wprowadzenia dnia wyodrębnienia </w:t>
      </w:r>
      <w:r w:rsidRPr="00606D34">
        <w:rPr>
          <w:rFonts w:ascii="Times New Roman" w:hAnsi="Times New Roman" w:cs="Times New Roman"/>
          <w:sz w:val="24"/>
          <w:szCs w:val="24"/>
        </w:rPr>
        <w:t xml:space="preserve">projekt przewiduje również zmianę </w:t>
      </w:r>
      <w:r w:rsidR="001E158C" w:rsidRPr="00606D34">
        <w:rPr>
          <w:rFonts w:ascii="Times New Roman" w:hAnsi="Times New Roman" w:cs="Times New Roman"/>
          <w:sz w:val="24"/>
          <w:szCs w:val="24"/>
        </w:rPr>
        <w:t>art.</w:t>
      </w:r>
      <w:r w:rsidR="00C41D1A">
        <w:rPr>
          <w:rFonts w:ascii="Times New Roman" w:hAnsi="Times New Roman" w:cs="Times New Roman"/>
          <w:sz w:val="24"/>
          <w:szCs w:val="24"/>
        </w:rPr>
        <w:t> </w:t>
      </w:r>
      <w:r w:rsidR="001E158C" w:rsidRPr="00606D34">
        <w:rPr>
          <w:rFonts w:ascii="Times New Roman" w:hAnsi="Times New Roman" w:cs="Times New Roman"/>
          <w:sz w:val="24"/>
          <w:szCs w:val="24"/>
        </w:rPr>
        <w:t>531 § 1 i 2 oraz art. 532 § 3</w:t>
      </w:r>
      <w:r w:rsidR="001B28E0">
        <w:rPr>
          <w:rFonts w:ascii="Times New Roman" w:hAnsi="Times New Roman" w:cs="Times New Roman"/>
          <w:sz w:val="24"/>
          <w:szCs w:val="24"/>
        </w:rPr>
        <w:t xml:space="preserve"> i</w:t>
      </w:r>
      <w:r w:rsidR="001E158C" w:rsidRPr="00606D34">
        <w:rPr>
          <w:rFonts w:ascii="Times New Roman" w:hAnsi="Times New Roman" w:cs="Times New Roman"/>
          <w:sz w:val="24"/>
          <w:szCs w:val="24"/>
        </w:rPr>
        <w:t xml:space="preserve"> </w:t>
      </w:r>
      <w:r w:rsidR="00B27614" w:rsidRPr="00606D34">
        <w:rPr>
          <w:rFonts w:ascii="Times New Roman" w:hAnsi="Times New Roman" w:cs="Times New Roman"/>
          <w:sz w:val="24"/>
          <w:szCs w:val="24"/>
        </w:rPr>
        <w:t xml:space="preserve">art. 544 § 1 </w:t>
      </w:r>
      <w:r w:rsidR="001E158C" w:rsidRPr="00606D34">
        <w:rPr>
          <w:rFonts w:ascii="Times New Roman" w:hAnsi="Times New Roman" w:cs="Times New Roman"/>
          <w:sz w:val="24"/>
          <w:szCs w:val="24"/>
        </w:rPr>
        <w:t>Kodeksu spółek handlowych</w:t>
      </w:r>
      <w:r w:rsidR="00073E38" w:rsidRPr="00606D34">
        <w:rPr>
          <w:rFonts w:ascii="Times New Roman" w:hAnsi="Times New Roman" w:cs="Times New Roman"/>
          <w:sz w:val="24"/>
          <w:szCs w:val="24"/>
        </w:rPr>
        <w:t>.</w:t>
      </w:r>
      <w:r w:rsidR="001E158C" w:rsidRPr="00606D34">
        <w:rPr>
          <w:rFonts w:ascii="Times New Roman" w:hAnsi="Times New Roman" w:cs="Times New Roman"/>
          <w:sz w:val="24"/>
          <w:szCs w:val="24"/>
        </w:rPr>
        <w:t xml:space="preserve"> </w:t>
      </w:r>
    </w:p>
    <w:p w14:paraId="289BF62F" w14:textId="1030A8B1" w:rsidR="0020030E" w:rsidRPr="00606D34" w:rsidRDefault="006A73D7" w:rsidP="00606D34">
      <w:pPr>
        <w:shd w:val="clear" w:color="auto" w:fill="FFFFFF"/>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Zmiany </w:t>
      </w:r>
      <w:r w:rsidR="001E158C" w:rsidRPr="00606D34">
        <w:rPr>
          <w:rFonts w:ascii="Times New Roman" w:hAnsi="Times New Roman" w:cs="Times New Roman"/>
          <w:sz w:val="24"/>
          <w:szCs w:val="24"/>
        </w:rPr>
        <w:t xml:space="preserve">związane z wprowadzeniem nowego typu podziału zostały przewidziane w </w:t>
      </w:r>
      <w:r w:rsidR="00DE736C" w:rsidRPr="00606D34">
        <w:rPr>
          <w:rFonts w:ascii="Times New Roman" w:hAnsi="Times New Roman" w:cs="Times New Roman"/>
          <w:sz w:val="24"/>
          <w:szCs w:val="24"/>
        </w:rPr>
        <w:t>zmieniany</w:t>
      </w:r>
      <w:r w:rsidR="00F40640" w:rsidRPr="00606D34">
        <w:rPr>
          <w:rFonts w:ascii="Times New Roman" w:hAnsi="Times New Roman" w:cs="Times New Roman"/>
          <w:sz w:val="24"/>
          <w:szCs w:val="24"/>
        </w:rPr>
        <w:t>ch</w:t>
      </w:r>
      <w:r w:rsidR="00DE736C" w:rsidRPr="00606D34">
        <w:rPr>
          <w:rFonts w:ascii="Times New Roman" w:hAnsi="Times New Roman" w:cs="Times New Roman"/>
          <w:sz w:val="24"/>
          <w:szCs w:val="24"/>
        </w:rPr>
        <w:t xml:space="preserve"> </w:t>
      </w:r>
      <w:r w:rsidR="00090F60" w:rsidRPr="00606D34">
        <w:rPr>
          <w:rFonts w:ascii="Times New Roman" w:hAnsi="Times New Roman" w:cs="Times New Roman"/>
          <w:sz w:val="24"/>
          <w:szCs w:val="24"/>
        </w:rPr>
        <w:t xml:space="preserve">art. 455 § 1, </w:t>
      </w:r>
      <w:r w:rsidR="001E158C" w:rsidRPr="00606D34">
        <w:rPr>
          <w:rFonts w:ascii="Times New Roman" w:hAnsi="Times New Roman" w:cs="Times New Roman"/>
          <w:sz w:val="24"/>
          <w:szCs w:val="24"/>
        </w:rPr>
        <w:t>art. 531 § 2</w:t>
      </w:r>
      <w:r w:rsidR="001E158C" w:rsidRPr="00606D34">
        <w:rPr>
          <w:rStyle w:val="IGindeksgrny"/>
          <w:rFonts w:ascii="Times New Roman" w:hAnsi="Times New Roman" w:cs="Times New Roman"/>
          <w:sz w:val="24"/>
          <w:szCs w:val="24"/>
        </w:rPr>
        <w:t>1</w:t>
      </w:r>
      <w:r w:rsidR="00B27614" w:rsidRPr="00606D34">
        <w:rPr>
          <w:rFonts w:ascii="Times New Roman" w:hAnsi="Times New Roman" w:cs="Times New Roman"/>
          <w:sz w:val="24"/>
          <w:szCs w:val="24"/>
        </w:rPr>
        <w:t>, art. 53</w:t>
      </w:r>
      <w:r w:rsidR="00E37A9E" w:rsidRPr="00606D34">
        <w:rPr>
          <w:rFonts w:ascii="Times New Roman" w:hAnsi="Times New Roman" w:cs="Times New Roman"/>
          <w:sz w:val="24"/>
          <w:szCs w:val="24"/>
        </w:rPr>
        <w:t xml:space="preserve">2 § 2 </w:t>
      </w:r>
      <w:r w:rsidR="00F40640" w:rsidRPr="00606D34">
        <w:rPr>
          <w:rFonts w:ascii="Times New Roman" w:hAnsi="Times New Roman" w:cs="Times New Roman"/>
          <w:sz w:val="24"/>
          <w:szCs w:val="24"/>
        </w:rPr>
        <w:t xml:space="preserve">i </w:t>
      </w:r>
      <w:r w:rsidR="00B27614" w:rsidRPr="00606D34">
        <w:rPr>
          <w:rFonts w:ascii="Times New Roman" w:hAnsi="Times New Roman" w:cs="Times New Roman"/>
          <w:sz w:val="24"/>
          <w:szCs w:val="24"/>
        </w:rPr>
        <w:t>art. 542 § 4 K</w:t>
      </w:r>
      <w:r w:rsidR="001E158C" w:rsidRPr="00606D34">
        <w:rPr>
          <w:rFonts w:ascii="Times New Roman" w:hAnsi="Times New Roman" w:cs="Times New Roman"/>
          <w:sz w:val="24"/>
          <w:szCs w:val="24"/>
        </w:rPr>
        <w:t xml:space="preserve">odeksu spółek handlowych. </w:t>
      </w:r>
    </w:p>
    <w:p w14:paraId="24976188" w14:textId="5182F614" w:rsidR="009C6EAE" w:rsidRPr="00606D34" w:rsidRDefault="009C6EAE" w:rsidP="00606D34">
      <w:pPr>
        <w:shd w:val="clear" w:color="auto" w:fill="FFFFFF"/>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W związku z tym,</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w przypadku podziału przez wyodrębnienie nie dochodzi do wymiany udziałów lub akcji</w:t>
      </w:r>
      <w:r w:rsidR="001B28E0">
        <w:rPr>
          <w:rFonts w:ascii="Times New Roman" w:hAnsi="Times New Roman" w:cs="Times New Roman"/>
          <w:sz w:val="24"/>
          <w:szCs w:val="24"/>
        </w:rPr>
        <w:t>,</w:t>
      </w:r>
      <w:r w:rsidRPr="00606D34">
        <w:rPr>
          <w:rFonts w:ascii="Times New Roman" w:hAnsi="Times New Roman" w:cs="Times New Roman"/>
          <w:sz w:val="24"/>
          <w:szCs w:val="24"/>
        </w:rPr>
        <w:t xml:space="preserve"> plan takiego podziału powinien zawierać informację o liczbie i wartości udziałów lub akcji w spółkach przejmujących lub w spółkach nowo zawiązanych obejmowanych przez spółkę dzieloną, co zostało przewidziane w zmienianym art. 534 w § 1 pkt 2</w:t>
      </w:r>
      <w:r w:rsidR="001503B3" w:rsidRPr="00606D34">
        <w:rPr>
          <w:rFonts w:ascii="Times New Roman" w:hAnsi="Times New Roman" w:cs="Times New Roman"/>
          <w:sz w:val="24"/>
          <w:szCs w:val="24"/>
          <w:vertAlign w:val="superscript"/>
        </w:rPr>
        <w:t>1</w:t>
      </w:r>
      <w:r w:rsidR="00984822" w:rsidRPr="00606D34">
        <w:rPr>
          <w:rFonts w:ascii="Times New Roman" w:hAnsi="Times New Roman" w:cs="Times New Roman"/>
          <w:sz w:val="24"/>
          <w:szCs w:val="24"/>
          <w:vertAlign w:val="superscript"/>
        </w:rPr>
        <w:t xml:space="preserve"> </w:t>
      </w:r>
      <w:r w:rsidR="00984822" w:rsidRPr="00606D34">
        <w:rPr>
          <w:rFonts w:ascii="Times New Roman" w:hAnsi="Times New Roman" w:cs="Times New Roman"/>
          <w:sz w:val="24"/>
          <w:szCs w:val="24"/>
        </w:rPr>
        <w:t>Kodeksu spółek handlowych</w:t>
      </w:r>
      <w:r w:rsidRPr="00606D34">
        <w:rPr>
          <w:rFonts w:ascii="Times New Roman" w:hAnsi="Times New Roman" w:cs="Times New Roman"/>
          <w:sz w:val="24"/>
          <w:szCs w:val="24"/>
        </w:rPr>
        <w:t xml:space="preserve">. </w:t>
      </w:r>
    </w:p>
    <w:p w14:paraId="573D7955" w14:textId="36F44EB6" w:rsidR="007F3BDB" w:rsidRDefault="00503482" w:rsidP="00606D34">
      <w:pPr>
        <w:shd w:val="clear" w:color="auto" w:fill="FFFFFF"/>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Zmiana art. 538</w:t>
      </w:r>
      <w:r w:rsidRPr="00606D34">
        <w:rPr>
          <w:rStyle w:val="IGindeksgrny"/>
          <w:rFonts w:ascii="Times New Roman" w:hAnsi="Times New Roman" w:cs="Times New Roman"/>
          <w:sz w:val="24"/>
          <w:szCs w:val="24"/>
        </w:rPr>
        <w:t xml:space="preserve">1 </w:t>
      </w:r>
      <w:r w:rsidRPr="00606D34">
        <w:rPr>
          <w:rFonts w:ascii="Times New Roman" w:hAnsi="Times New Roman" w:cs="Times New Roman"/>
          <w:sz w:val="24"/>
          <w:szCs w:val="24"/>
        </w:rPr>
        <w:t>§ 3</w:t>
      </w:r>
      <w:r w:rsidR="00846304" w:rsidRPr="00606D34">
        <w:rPr>
          <w:rFonts w:ascii="Times New Roman" w:hAnsi="Times New Roman" w:cs="Times New Roman"/>
          <w:sz w:val="24"/>
          <w:szCs w:val="24"/>
        </w:rPr>
        <w:t xml:space="preserve"> </w:t>
      </w:r>
      <w:r w:rsidRPr="00606D34">
        <w:rPr>
          <w:rFonts w:ascii="Times New Roman" w:hAnsi="Times New Roman" w:cs="Times New Roman"/>
          <w:sz w:val="24"/>
          <w:szCs w:val="24"/>
        </w:rPr>
        <w:t>Kodeksu spółek handlowych</w:t>
      </w:r>
      <w:r w:rsidR="00BA5F02" w:rsidRPr="00606D34">
        <w:rPr>
          <w:rFonts w:ascii="Times New Roman" w:hAnsi="Times New Roman" w:cs="Times New Roman"/>
          <w:sz w:val="24"/>
          <w:szCs w:val="24"/>
        </w:rPr>
        <w:t xml:space="preserve"> ma na celu </w:t>
      </w:r>
      <w:r w:rsidR="005D6796" w:rsidRPr="00606D34">
        <w:rPr>
          <w:rFonts w:ascii="Times New Roman" w:hAnsi="Times New Roman" w:cs="Times New Roman"/>
          <w:sz w:val="24"/>
          <w:szCs w:val="24"/>
        </w:rPr>
        <w:t>zapewnienie zgodności z</w:t>
      </w:r>
      <w:r w:rsidR="00BA5F02" w:rsidRPr="00606D34">
        <w:rPr>
          <w:rFonts w:ascii="Times New Roman" w:hAnsi="Times New Roman" w:cs="Times New Roman"/>
          <w:sz w:val="24"/>
          <w:szCs w:val="24"/>
        </w:rPr>
        <w:t xml:space="preserve"> </w:t>
      </w:r>
      <w:r w:rsidR="00035D20" w:rsidRPr="00606D34">
        <w:rPr>
          <w:rFonts w:ascii="Times New Roman" w:hAnsi="Times New Roman" w:cs="Times New Roman"/>
          <w:sz w:val="24"/>
          <w:szCs w:val="24"/>
        </w:rPr>
        <w:t>art. 70 ust. 3 dyrektywy 2017/1132</w:t>
      </w:r>
      <w:r w:rsidR="005D6796" w:rsidRPr="00606D34">
        <w:rPr>
          <w:rFonts w:ascii="Times New Roman" w:hAnsi="Times New Roman" w:cs="Times New Roman"/>
          <w:sz w:val="24"/>
          <w:szCs w:val="24"/>
        </w:rPr>
        <w:t>.</w:t>
      </w:r>
      <w:r w:rsidR="00035D20" w:rsidRPr="00606D34">
        <w:rPr>
          <w:rFonts w:ascii="Times New Roman" w:hAnsi="Times New Roman" w:cs="Times New Roman"/>
          <w:sz w:val="24"/>
          <w:szCs w:val="24"/>
        </w:rPr>
        <w:t xml:space="preserve"> </w:t>
      </w:r>
    </w:p>
    <w:p w14:paraId="15BA76D0" w14:textId="67769BD4" w:rsidR="009F58AA" w:rsidRPr="00606D34" w:rsidRDefault="009F58AA" w:rsidP="00606D34">
      <w:pPr>
        <w:pStyle w:val="Akapitzlist"/>
        <w:numPr>
          <w:ilvl w:val="0"/>
          <w:numId w:val="7"/>
        </w:numPr>
        <w:shd w:val="clear" w:color="auto" w:fill="FFFFFF"/>
        <w:spacing w:before="240" w:after="0" w:line="360" w:lineRule="auto"/>
        <w:ind w:left="397" w:hanging="397"/>
        <w:contextualSpacing w:val="0"/>
        <w:jc w:val="both"/>
        <w:rPr>
          <w:rFonts w:ascii="Times New Roman" w:hAnsi="Times New Roman" w:cs="Times New Roman"/>
          <w:b/>
          <w:sz w:val="24"/>
          <w:szCs w:val="24"/>
        </w:rPr>
      </w:pPr>
      <w:r w:rsidRPr="00606D34">
        <w:rPr>
          <w:rFonts w:ascii="Times New Roman" w:hAnsi="Times New Roman" w:cs="Times New Roman"/>
          <w:b/>
          <w:sz w:val="24"/>
          <w:szCs w:val="24"/>
        </w:rPr>
        <w:t xml:space="preserve">Nowy typ łączenia transgranicznego </w:t>
      </w:r>
    </w:p>
    <w:p w14:paraId="1C618DD5" w14:textId="2A00B3D1" w:rsidR="009F58AA" w:rsidRPr="00606D34" w:rsidRDefault="009F58AA" w:rsidP="00606D34">
      <w:pPr>
        <w:spacing w:before="120" w:after="0" w:line="360" w:lineRule="auto"/>
        <w:jc w:val="both"/>
        <w:rPr>
          <w:rFonts w:ascii="Times New Roman" w:hAnsi="Times New Roman" w:cs="Times New Roman"/>
          <w:color w:val="000000"/>
          <w:sz w:val="24"/>
          <w:szCs w:val="24"/>
          <w:shd w:val="clear" w:color="auto" w:fill="FFFFFF"/>
        </w:rPr>
      </w:pPr>
      <w:r w:rsidRPr="00606D34">
        <w:rPr>
          <w:rFonts w:ascii="Times New Roman" w:hAnsi="Times New Roman" w:cs="Times New Roman"/>
          <w:sz w:val="24"/>
          <w:szCs w:val="24"/>
        </w:rPr>
        <w:t xml:space="preserve">Dyrektywa 2019/2121 wprowadza nowy typ łączenia transgranicznego, który polega na tym, że </w:t>
      </w:r>
      <w:r w:rsidRPr="00606D34">
        <w:rPr>
          <w:rFonts w:ascii="Times New Roman" w:hAnsi="Times New Roman" w:cs="Times New Roman"/>
          <w:color w:val="000000"/>
          <w:sz w:val="24"/>
          <w:szCs w:val="24"/>
          <w:shd w:val="clear" w:color="auto" w:fill="FFFFFF"/>
        </w:rPr>
        <w:t xml:space="preserve">jedna lub więcej spółek w chwili rozwiązania bez przeprowadzenia postępowania likwidacyjnego przenosi wszystkie swoje aktywa i pasywa na inną istniejącą spółkę – spółkę przejmującą – bez konieczności emisji nowych akcji lub ustanawiania nowych udziałów przez spółkę przejmującą, pod warunkiem że jedna osoba posiada w sposób bezpośredni lub pośredni wszystkie udziały lub akcje łączących się spółek lub wspólnicy łączących się spółek posiadają ich papiery wartościowe oraz udziały lub akcje w tej samej proporcji we wszystkich łączących się spółkach (art. 119 ust. 2 </w:t>
      </w:r>
      <w:r w:rsidR="00A802C7" w:rsidRPr="00606D34">
        <w:rPr>
          <w:rFonts w:ascii="Times New Roman" w:hAnsi="Times New Roman" w:cs="Times New Roman"/>
          <w:color w:val="000000"/>
          <w:sz w:val="24"/>
          <w:szCs w:val="24"/>
          <w:shd w:val="clear" w:color="auto" w:fill="FFFFFF"/>
        </w:rPr>
        <w:t xml:space="preserve">dodana </w:t>
      </w:r>
      <w:r w:rsidRPr="00606D34">
        <w:rPr>
          <w:rFonts w:ascii="Times New Roman" w:hAnsi="Times New Roman" w:cs="Times New Roman"/>
          <w:color w:val="000000"/>
          <w:sz w:val="24"/>
          <w:szCs w:val="24"/>
          <w:shd w:val="clear" w:color="auto" w:fill="FFFFFF"/>
        </w:rPr>
        <w:t xml:space="preserve">lit. d dyrektywy 2017/1132). </w:t>
      </w:r>
    </w:p>
    <w:p w14:paraId="658ADBF9" w14:textId="53055390" w:rsidR="009F58AA" w:rsidRPr="00606D34" w:rsidRDefault="009F58AA" w:rsidP="00606D34">
      <w:pPr>
        <w:spacing w:before="120" w:after="0" w:line="360" w:lineRule="auto"/>
        <w:jc w:val="both"/>
        <w:rPr>
          <w:rFonts w:ascii="Times New Roman" w:hAnsi="Times New Roman" w:cs="Times New Roman"/>
          <w:color w:val="000000"/>
          <w:sz w:val="24"/>
          <w:szCs w:val="24"/>
          <w:shd w:val="clear" w:color="auto" w:fill="FFFFFF"/>
        </w:rPr>
      </w:pPr>
      <w:r w:rsidRPr="00606D34">
        <w:rPr>
          <w:rFonts w:ascii="Times New Roman" w:hAnsi="Times New Roman" w:cs="Times New Roman"/>
          <w:color w:val="000000"/>
          <w:sz w:val="24"/>
          <w:szCs w:val="24"/>
          <w:shd w:val="clear" w:color="auto" w:fill="FFFFFF"/>
        </w:rPr>
        <w:t>Now</w:t>
      </w:r>
      <w:r w:rsidR="004938B1" w:rsidRPr="00606D34">
        <w:rPr>
          <w:rFonts w:ascii="Times New Roman" w:hAnsi="Times New Roman" w:cs="Times New Roman"/>
          <w:color w:val="000000"/>
          <w:sz w:val="24"/>
          <w:szCs w:val="24"/>
          <w:shd w:val="clear" w:color="auto" w:fill="FFFFFF"/>
        </w:rPr>
        <w:t>y</w:t>
      </w:r>
      <w:r w:rsidRPr="00606D34">
        <w:rPr>
          <w:rFonts w:ascii="Times New Roman" w:hAnsi="Times New Roman" w:cs="Times New Roman"/>
          <w:color w:val="000000"/>
          <w:sz w:val="24"/>
          <w:szCs w:val="24"/>
          <w:shd w:val="clear" w:color="auto" w:fill="FFFFFF"/>
        </w:rPr>
        <w:t xml:space="preserve"> typ łączenia zmierza do uproszczenia polegającego na braku konieczności emisji nowych udziałów (akcji) z uwagi na tożsamość wspólnika lub wspólników w łączących się spółkach </w:t>
      </w:r>
      <w:r w:rsidRPr="00606D34">
        <w:rPr>
          <w:rFonts w:ascii="Times New Roman" w:hAnsi="Times New Roman" w:cs="Times New Roman"/>
          <w:color w:val="000000"/>
          <w:sz w:val="24"/>
          <w:szCs w:val="24"/>
          <w:shd w:val="clear" w:color="auto" w:fill="FFFFFF"/>
        </w:rPr>
        <w:lastRenderedPageBreak/>
        <w:t>oraz tożsamą proporcję zaangażowania kapitałowego w łączących się spółkach. Brak konieczności połączeniowej emisji udziałów w tych przypadkach jest uzasadniony tym,</w:t>
      </w:r>
      <w:r w:rsidR="00846304" w:rsidRPr="00606D34">
        <w:rPr>
          <w:rFonts w:ascii="Times New Roman" w:hAnsi="Times New Roman" w:cs="Times New Roman"/>
          <w:color w:val="000000"/>
          <w:sz w:val="24"/>
          <w:szCs w:val="24"/>
          <w:shd w:val="clear" w:color="auto" w:fill="FFFFFF"/>
        </w:rPr>
        <w:t xml:space="preserve"> że</w:t>
      </w:r>
      <w:r w:rsidRPr="00606D34">
        <w:rPr>
          <w:rFonts w:ascii="Times New Roman" w:hAnsi="Times New Roman" w:cs="Times New Roman"/>
          <w:color w:val="000000"/>
          <w:sz w:val="24"/>
          <w:szCs w:val="24"/>
          <w:shd w:val="clear" w:color="auto" w:fill="FFFFFF"/>
        </w:rPr>
        <w:t xml:space="preserve"> wskutek tego rodzaju połączenia relacje udziałowe pozostają niezmienione. </w:t>
      </w:r>
    </w:p>
    <w:p w14:paraId="1B25D71F" w14:textId="77777777" w:rsidR="009F58AA" w:rsidRPr="00606D34" w:rsidRDefault="009F58AA" w:rsidP="00606D34">
      <w:pPr>
        <w:spacing w:before="120" w:after="0" w:line="360" w:lineRule="auto"/>
        <w:jc w:val="both"/>
        <w:rPr>
          <w:rFonts w:ascii="Times New Roman" w:hAnsi="Times New Roman" w:cs="Times New Roman"/>
          <w:color w:val="000000"/>
          <w:sz w:val="24"/>
          <w:szCs w:val="24"/>
          <w:shd w:val="clear" w:color="auto" w:fill="FFFFFF"/>
        </w:rPr>
      </w:pPr>
      <w:r w:rsidRPr="00606D34">
        <w:rPr>
          <w:rFonts w:ascii="Times New Roman" w:hAnsi="Times New Roman" w:cs="Times New Roman"/>
          <w:color w:val="000000"/>
          <w:sz w:val="24"/>
          <w:szCs w:val="24"/>
          <w:shd w:val="clear" w:color="auto" w:fill="FFFFFF"/>
        </w:rPr>
        <w:t xml:space="preserve">Nowy typ łączenia może być wykorzystany np. w celu koncentracji aktywów i pasywów spółek rozproszonych w ramach struktury holdingowej. </w:t>
      </w:r>
    </w:p>
    <w:p w14:paraId="4C4503CF" w14:textId="77FF3276" w:rsidR="009F58AA" w:rsidRPr="00606D34" w:rsidRDefault="00A802C7" w:rsidP="00606D34">
      <w:pPr>
        <w:spacing w:before="120" w:after="0" w:line="360" w:lineRule="auto"/>
        <w:jc w:val="both"/>
        <w:rPr>
          <w:rFonts w:ascii="Times New Roman" w:hAnsi="Times New Roman" w:cs="Times New Roman"/>
          <w:color w:val="000000"/>
          <w:sz w:val="24"/>
          <w:szCs w:val="24"/>
        </w:rPr>
      </w:pPr>
      <w:r w:rsidRPr="00606D34">
        <w:rPr>
          <w:rFonts w:ascii="Times New Roman" w:hAnsi="Times New Roman" w:cs="Times New Roman"/>
          <w:color w:val="000000"/>
          <w:sz w:val="24"/>
          <w:szCs w:val="24"/>
          <w:shd w:val="clear" w:color="auto" w:fill="FFFFFF"/>
        </w:rPr>
        <w:t>Zmieniony a</w:t>
      </w:r>
      <w:r w:rsidR="009F58AA" w:rsidRPr="00606D34">
        <w:rPr>
          <w:rFonts w:ascii="Times New Roman" w:hAnsi="Times New Roman" w:cs="Times New Roman"/>
          <w:color w:val="000000"/>
          <w:sz w:val="24"/>
          <w:szCs w:val="24"/>
          <w:shd w:val="clear" w:color="auto" w:fill="FFFFFF"/>
        </w:rPr>
        <w:t xml:space="preserve">rt. 132 ust. 1 </w:t>
      </w:r>
      <w:r w:rsidR="00DA6F74" w:rsidRPr="00606D34">
        <w:rPr>
          <w:rFonts w:ascii="Times New Roman" w:hAnsi="Times New Roman" w:cs="Times New Roman"/>
          <w:color w:val="000000"/>
          <w:sz w:val="24"/>
          <w:szCs w:val="24"/>
          <w:shd w:val="clear" w:color="auto" w:fill="FFFFFF"/>
        </w:rPr>
        <w:t xml:space="preserve">dyrektywy 2017/1132 </w:t>
      </w:r>
      <w:r w:rsidR="00AA3601" w:rsidRPr="00606D34">
        <w:rPr>
          <w:rFonts w:ascii="Times New Roman" w:hAnsi="Times New Roman" w:cs="Times New Roman"/>
          <w:color w:val="000000"/>
          <w:sz w:val="24"/>
          <w:szCs w:val="24"/>
          <w:shd w:val="clear" w:color="auto" w:fill="FFFFFF"/>
        </w:rPr>
        <w:t xml:space="preserve">przewiduje </w:t>
      </w:r>
      <w:r w:rsidR="009F58AA" w:rsidRPr="00606D34">
        <w:rPr>
          <w:rFonts w:ascii="Times New Roman" w:hAnsi="Times New Roman" w:cs="Times New Roman"/>
          <w:color w:val="000000"/>
          <w:sz w:val="24"/>
          <w:szCs w:val="24"/>
          <w:shd w:val="clear" w:color="auto" w:fill="FFFFFF"/>
        </w:rPr>
        <w:t>uproszczenia w przypadku</w:t>
      </w:r>
      <w:r w:rsidR="00355784" w:rsidRPr="00606D34">
        <w:rPr>
          <w:rFonts w:ascii="Times New Roman" w:hAnsi="Times New Roman" w:cs="Times New Roman"/>
          <w:color w:val="000000"/>
          <w:sz w:val="24"/>
          <w:szCs w:val="24"/>
          <w:shd w:val="clear" w:color="auto" w:fill="FFFFFF"/>
        </w:rPr>
        <w:t>,</w:t>
      </w:r>
      <w:r w:rsidR="009F58AA" w:rsidRPr="00606D34">
        <w:rPr>
          <w:rFonts w:ascii="Times New Roman" w:hAnsi="Times New Roman" w:cs="Times New Roman"/>
          <w:color w:val="000000"/>
          <w:sz w:val="24"/>
          <w:szCs w:val="24"/>
          <w:shd w:val="clear" w:color="auto" w:fill="FFFFFF"/>
        </w:rPr>
        <w:t xml:space="preserve"> gdy </w:t>
      </w:r>
      <w:r w:rsidR="009F58AA" w:rsidRPr="00606D34">
        <w:rPr>
          <w:rFonts w:ascii="Times New Roman" w:hAnsi="Times New Roman" w:cs="Times New Roman"/>
          <w:color w:val="000000"/>
          <w:sz w:val="24"/>
          <w:szCs w:val="24"/>
        </w:rPr>
        <w:t>połączenie transgraniczne przez przejęcie jest przeprowadzane albo przez spółkę, która posiada wszystkie udziały lub akcje i inne papiery wartościowe zapewniające prawo do głosowania na zgromadzeniach wspólników lub walnych zgromadzeniach spółki lub spółek przejmowanych, albo</w:t>
      </w:r>
      <w:r w:rsidR="005D6796" w:rsidRPr="00606D34">
        <w:rPr>
          <w:rFonts w:ascii="Times New Roman" w:hAnsi="Times New Roman" w:cs="Times New Roman"/>
          <w:sz w:val="24"/>
          <w:szCs w:val="24"/>
        </w:rPr>
        <w:t xml:space="preserve"> </w:t>
      </w:r>
      <w:r w:rsidR="005D6796" w:rsidRPr="00606D34">
        <w:rPr>
          <w:rFonts w:ascii="Times New Roman" w:hAnsi="Times New Roman" w:cs="Times New Roman"/>
          <w:color w:val="000000"/>
          <w:sz w:val="24"/>
          <w:szCs w:val="24"/>
        </w:rPr>
        <w:t>przez spółkę, w której jeden wspólnik</w:t>
      </w:r>
      <w:r w:rsidR="00846304" w:rsidRPr="00606D34">
        <w:rPr>
          <w:rFonts w:ascii="Times New Roman" w:hAnsi="Times New Roman" w:cs="Times New Roman"/>
          <w:color w:val="000000"/>
          <w:sz w:val="24"/>
          <w:szCs w:val="24"/>
        </w:rPr>
        <w:t xml:space="preserve"> </w:t>
      </w:r>
      <w:r w:rsidR="009F58AA" w:rsidRPr="00606D34">
        <w:rPr>
          <w:rFonts w:ascii="Times New Roman" w:hAnsi="Times New Roman" w:cs="Times New Roman"/>
          <w:color w:val="000000"/>
          <w:sz w:val="24"/>
          <w:szCs w:val="24"/>
        </w:rPr>
        <w:t>posiada bezpośrednio lub pośrednio wszystkie udziały lub akcje w spółce przejmującej i w spółce lub spółkach przejmowanych, a spółka przejmująca nie przyznaje żadnych udziałów lub akcji na podstawie połączenia</w:t>
      </w:r>
      <w:r w:rsidR="00355784" w:rsidRPr="00606D34">
        <w:rPr>
          <w:rFonts w:ascii="Times New Roman" w:hAnsi="Times New Roman" w:cs="Times New Roman"/>
          <w:color w:val="000000"/>
          <w:sz w:val="24"/>
          <w:szCs w:val="24"/>
        </w:rPr>
        <w:t>.</w:t>
      </w:r>
      <w:r w:rsidR="009F58AA" w:rsidRPr="00606D34">
        <w:rPr>
          <w:rFonts w:ascii="Times New Roman" w:hAnsi="Times New Roman" w:cs="Times New Roman"/>
          <w:color w:val="000000"/>
          <w:sz w:val="24"/>
          <w:szCs w:val="24"/>
        </w:rPr>
        <w:t xml:space="preserve"> </w:t>
      </w:r>
    </w:p>
    <w:p w14:paraId="27D6172A" w14:textId="143FDB65" w:rsidR="009C6725" w:rsidRPr="00606D34" w:rsidRDefault="00A802C7" w:rsidP="00606D34">
      <w:pPr>
        <w:spacing w:before="120" w:after="0" w:line="360" w:lineRule="auto"/>
        <w:jc w:val="both"/>
        <w:rPr>
          <w:rFonts w:ascii="Times New Roman" w:hAnsi="Times New Roman" w:cs="Times New Roman"/>
          <w:color w:val="000000"/>
          <w:sz w:val="24"/>
          <w:szCs w:val="24"/>
        </w:rPr>
      </w:pPr>
      <w:r w:rsidRPr="00606D34">
        <w:rPr>
          <w:rFonts w:ascii="Times New Roman" w:hAnsi="Times New Roman" w:cs="Times New Roman"/>
          <w:color w:val="000000"/>
          <w:sz w:val="24"/>
          <w:szCs w:val="24"/>
        </w:rPr>
        <w:t>W a</w:t>
      </w:r>
      <w:r w:rsidR="009C6725" w:rsidRPr="00606D34">
        <w:rPr>
          <w:rFonts w:ascii="Times New Roman" w:hAnsi="Times New Roman" w:cs="Times New Roman"/>
          <w:color w:val="000000"/>
          <w:sz w:val="24"/>
          <w:szCs w:val="24"/>
        </w:rPr>
        <w:t xml:space="preserve">rt. 132 </w:t>
      </w:r>
      <w:r w:rsidRPr="00606D34">
        <w:rPr>
          <w:rFonts w:ascii="Times New Roman" w:hAnsi="Times New Roman" w:cs="Times New Roman"/>
          <w:color w:val="000000"/>
          <w:sz w:val="24"/>
          <w:szCs w:val="24"/>
        </w:rPr>
        <w:t xml:space="preserve">dodany </w:t>
      </w:r>
      <w:r w:rsidR="009C6725" w:rsidRPr="00606D34">
        <w:rPr>
          <w:rFonts w:ascii="Times New Roman" w:hAnsi="Times New Roman" w:cs="Times New Roman"/>
          <w:color w:val="000000"/>
          <w:sz w:val="24"/>
          <w:szCs w:val="24"/>
        </w:rPr>
        <w:t>ust. 3 dyre</w:t>
      </w:r>
      <w:r w:rsidR="009934B8" w:rsidRPr="00606D34">
        <w:rPr>
          <w:rFonts w:ascii="Times New Roman" w:hAnsi="Times New Roman" w:cs="Times New Roman"/>
          <w:color w:val="000000"/>
          <w:sz w:val="24"/>
          <w:szCs w:val="24"/>
        </w:rPr>
        <w:t>ktywy 2017/1132 reguluje kwestię daty</w:t>
      </w:r>
      <w:r w:rsidR="00023911" w:rsidRPr="00606D34">
        <w:rPr>
          <w:rFonts w:ascii="Times New Roman" w:hAnsi="Times New Roman" w:cs="Times New Roman"/>
          <w:color w:val="000000"/>
          <w:sz w:val="24"/>
          <w:szCs w:val="24"/>
        </w:rPr>
        <w:t>,</w:t>
      </w:r>
      <w:r w:rsidR="009C6725" w:rsidRPr="00606D34">
        <w:rPr>
          <w:rFonts w:ascii="Times New Roman" w:hAnsi="Times New Roman" w:cs="Times New Roman"/>
          <w:color w:val="000000"/>
          <w:sz w:val="24"/>
          <w:szCs w:val="24"/>
        </w:rPr>
        <w:t xml:space="preserve"> od której liczy się obowiązek ujawnienia lub udostępnienia dokumentów wymaganych w ramach procedury łączeniowej, </w:t>
      </w:r>
      <w:r w:rsidR="00B22E52" w:rsidRPr="00606D34">
        <w:rPr>
          <w:rFonts w:ascii="Times New Roman" w:hAnsi="Times New Roman" w:cs="Times New Roman"/>
          <w:color w:val="000000"/>
          <w:sz w:val="24"/>
          <w:szCs w:val="24"/>
        </w:rPr>
        <w:t>to jest</w:t>
      </w:r>
      <w:r w:rsidR="009C6725" w:rsidRPr="00606D34">
        <w:rPr>
          <w:rFonts w:ascii="Times New Roman" w:hAnsi="Times New Roman" w:cs="Times New Roman"/>
          <w:color w:val="000000"/>
          <w:sz w:val="24"/>
          <w:szCs w:val="24"/>
        </w:rPr>
        <w:t xml:space="preserve"> dzień podjęcia przez spółkę decyzji w sprawie połączenia</w:t>
      </w:r>
      <w:r w:rsidR="00DA6F74" w:rsidRPr="00606D34">
        <w:rPr>
          <w:rFonts w:ascii="Times New Roman" w:hAnsi="Times New Roman" w:cs="Times New Roman"/>
          <w:color w:val="000000"/>
          <w:sz w:val="24"/>
          <w:szCs w:val="24"/>
        </w:rPr>
        <w:t xml:space="preserve"> zgodnie z prawem krajowym</w:t>
      </w:r>
      <w:r w:rsidR="009C6725" w:rsidRPr="00606D34">
        <w:rPr>
          <w:rFonts w:ascii="Times New Roman" w:hAnsi="Times New Roman" w:cs="Times New Roman"/>
          <w:color w:val="000000"/>
          <w:sz w:val="24"/>
          <w:szCs w:val="24"/>
        </w:rPr>
        <w:t xml:space="preserve">. Przepis ten dotyczy sytuacji, w których z uwagi na zastosowanie trybu uproszczonego nie odbędzie się zgromadzenie wspólników lub walne zgromadzenie, na którym będzie podejmowana uchwała łączeniowa, od którego w modelowym trybie łączenia liczy się termin na ujawnienie lub udostępnienie wymaganych dokumentów. </w:t>
      </w:r>
    </w:p>
    <w:p w14:paraId="077705C7" w14:textId="4CE066EF" w:rsidR="004012A0" w:rsidRPr="00606D34" w:rsidRDefault="009F58AA"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color w:val="000000"/>
          <w:sz w:val="24"/>
          <w:szCs w:val="24"/>
        </w:rPr>
        <w:t xml:space="preserve">Implementację tego przepisu dyrektywy </w:t>
      </w:r>
      <w:r w:rsidR="009934B8" w:rsidRPr="00606D34">
        <w:rPr>
          <w:rFonts w:ascii="Times New Roman" w:hAnsi="Times New Roman" w:cs="Times New Roman"/>
          <w:color w:val="000000"/>
          <w:sz w:val="24"/>
          <w:szCs w:val="24"/>
        </w:rPr>
        <w:t xml:space="preserve">w odniesieniu do połączeń transgranicznych </w:t>
      </w:r>
      <w:r w:rsidRPr="00606D34">
        <w:rPr>
          <w:rFonts w:ascii="Times New Roman" w:hAnsi="Times New Roman" w:cs="Times New Roman"/>
          <w:color w:val="000000"/>
          <w:sz w:val="24"/>
          <w:szCs w:val="24"/>
        </w:rPr>
        <w:t xml:space="preserve">stanowi zmieniany </w:t>
      </w:r>
      <w:r w:rsidRPr="00606D34">
        <w:rPr>
          <w:rFonts w:ascii="Times New Roman" w:hAnsi="Times New Roman" w:cs="Times New Roman"/>
          <w:sz w:val="24"/>
          <w:szCs w:val="24"/>
        </w:rPr>
        <w:t>art. 516</w:t>
      </w:r>
      <w:r w:rsidRPr="00606D34">
        <w:rPr>
          <w:rStyle w:val="IGindeksgrny"/>
          <w:rFonts w:ascii="Times New Roman" w:hAnsi="Times New Roman" w:cs="Times New Roman"/>
          <w:sz w:val="24"/>
          <w:szCs w:val="24"/>
        </w:rPr>
        <w:t xml:space="preserve">15 </w:t>
      </w:r>
      <w:r w:rsidRPr="00606D34">
        <w:rPr>
          <w:rFonts w:ascii="Times New Roman" w:hAnsi="Times New Roman" w:cs="Times New Roman"/>
          <w:sz w:val="24"/>
          <w:szCs w:val="24"/>
        </w:rPr>
        <w:t xml:space="preserve">Kodeksu spółek handlowych. </w:t>
      </w:r>
    </w:p>
    <w:p w14:paraId="4D6D7E21" w14:textId="702E12A8" w:rsidR="00DA6F74" w:rsidRPr="00606D34" w:rsidRDefault="00AA3601"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W przypadku łączenia bez emisji udziałów (akcji) z uwagi na tożsamą proporcję zaangażowania kapitałowego w łączących się spółkach, z istoty tego rodzaju łączenia</w:t>
      </w:r>
      <w:r w:rsidR="004938B1" w:rsidRPr="00606D34">
        <w:rPr>
          <w:rFonts w:ascii="Times New Roman" w:hAnsi="Times New Roman" w:cs="Times New Roman"/>
          <w:sz w:val="24"/>
          <w:szCs w:val="24"/>
        </w:rPr>
        <w:t>,</w:t>
      </w:r>
      <w:r w:rsidRPr="00606D34">
        <w:rPr>
          <w:rFonts w:ascii="Times New Roman" w:hAnsi="Times New Roman" w:cs="Times New Roman"/>
          <w:sz w:val="24"/>
          <w:szCs w:val="24"/>
        </w:rPr>
        <w:t xml:space="preserve"> uproszczenia w tym zakresie polegają </w:t>
      </w:r>
      <w:r w:rsidR="00B22E52" w:rsidRPr="00606D34">
        <w:rPr>
          <w:rFonts w:ascii="Times New Roman" w:hAnsi="Times New Roman" w:cs="Times New Roman"/>
          <w:sz w:val="24"/>
          <w:szCs w:val="24"/>
        </w:rPr>
        <w:t>między innymi</w:t>
      </w:r>
      <w:r w:rsidR="00CC60D4" w:rsidRPr="00606D34">
        <w:rPr>
          <w:rFonts w:ascii="Times New Roman" w:hAnsi="Times New Roman" w:cs="Times New Roman"/>
          <w:sz w:val="24"/>
          <w:szCs w:val="24"/>
        </w:rPr>
        <w:t xml:space="preserve"> </w:t>
      </w:r>
      <w:r w:rsidRPr="00606D34">
        <w:rPr>
          <w:rFonts w:ascii="Times New Roman" w:hAnsi="Times New Roman" w:cs="Times New Roman"/>
          <w:sz w:val="24"/>
          <w:szCs w:val="24"/>
        </w:rPr>
        <w:t>na braku konieczności określania stosunku wymiany w planie łączenia transgranicznego, w sprawozdaniu zarządu przeznaczonym dla wspólników, w opinii biegłego</w:t>
      </w:r>
      <w:r w:rsidR="00A07A0E" w:rsidRPr="00606D34">
        <w:rPr>
          <w:rFonts w:ascii="Times New Roman" w:hAnsi="Times New Roman" w:cs="Times New Roman"/>
          <w:sz w:val="24"/>
          <w:szCs w:val="24"/>
        </w:rPr>
        <w:t xml:space="preserve">. </w:t>
      </w:r>
    </w:p>
    <w:p w14:paraId="7E535201" w14:textId="0832D85D" w:rsidR="00323FC8" w:rsidRPr="00606D34" w:rsidRDefault="00323FC8"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Dyrektywa 2019/2121 rozszerza możliwości transformacji spółek w obszarze jednolitego rynku. Te nowe możliwości stworzyły okazję do rewizji krajowych procesów transformacji spółek. Zmiany przewidziane</w:t>
      </w:r>
      <w:r w:rsidR="00CA0206">
        <w:rPr>
          <w:rFonts w:ascii="Times New Roman" w:hAnsi="Times New Roman" w:cs="Times New Roman"/>
          <w:sz w:val="24"/>
          <w:szCs w:val="24"/>
        </w:rPr>
        <w:t xml:space="preserve"> </w:t>
      </w:r>
      <w:r w:rsidR="00F30C75" w:rsidRPr="00606D34">
        <w:rPr>
          <w:rFonts w:ascii="Times New Roman" w:hAnsi="Times New Roman" w:cs="Times New Roman"/>
          <w:sz w:val="24"/>
          <w:szCs w:val="24"/>
        </w:rPr>
        <w:t xml:space="preserve">w zakresie dodawanego </w:t>
      </w:r>
      <w:bookmarkStart w:id="2" w:name="_Hlk94789276"/>
      <w:r w:rsidR="00A97F1E" w:rsidRPr="00606D34">
        <w:rPr>
          <w:rFonts w:ascii="Times New Roman" w:hAnsi="Times New Roman" w:cs="Times New Roman"/>
          <w:sz w:val="24"/>
          <w:szCs w:val="24"/>
        </w:rPr>
        <w:t>art. 515</w:t>
      </w:r>
      <w:r w:rsidR="00F30C75" w:rsidRPr="00606D34">
        <w:rPr>
          <w:rFonts w:ascii="Times New Roman" w:hAnsi="Times New Roman" w:cs="Times New Roman"/>
          <w:sz w:val="24"/>
          <w:szCs w:val="24"/>
          <w:vertAlign w:val="superscript"/>
        </w:rPr>
        <w:t>1</w:t>
      </w:r>
      <w:bookmarkEnd w:id="2"/>
      <w:r w:rsidR="00F30C75" w:rsidRPr="00606D34">
        <w:rPr>
          <w:rFonts w:ascii="Times New Roman" w:hAnsi="Times New Roman" w:cs="Times New Roman"/>
          <w:sz w:val="24"/>
          <w:szCs w:val="24"/>
        </w:rPr>
        <w:t xml:space="preserve"> </w:t>
      </w:r>
      <w:r w:rsidRPr="00606D34">
        <w:rPr>
          <w:rFonts w:ascii="Times New Roman" w:hAnsi="Times New Roman" w:cs="Times New Roman"/>
          <w:sz w:val="24"/>
          <w:szCs w:val="24"/>
        </w:rPr>
        <w:t xml:space="preserve">Kodeksu spółek handlowych mają na celu rozszerzenie możliwości łączenia spółek o przypadki łączenia bez przyznania udziałów lub akcji spółki w przypadku, gdy jeden wspólnik posiada w sposób bezpośredni lub pośredni wszystkie udziały lub akcje łączących się spółek albo wspólnicy łączących się spółek </w:t>
      </w:r>
      <w:r w:rsidRPr="00606D34">
        <w:rPr>
          <w:rFonts w:ascii="Times New Roman" w:hAnsi="Times New Roman" w:cs="Times New Roman"/>
          <w:sz w:val="24"/>
          <w:szCs w:val="24"/>
        </w:rPr>
        <w:lastRenderedPageBreak/>
        <w:t xml:space="preserve">posiadają udziały lub akcje w tej samej proporcji we wszystkich łączących się spółkach, również w wymiarze krajowym, co pozwoli na uniknięcie zjawiska odwrotnej dyskryminacji polskich podmiotów uczestniczących w procesach transformacji spółek w wymiarze krajowym względem podmiotów uczestniczących w tych procesach w wymiarze transgranicznym. </w:t>
      </w:r>
    </w:p>
    <w:p w14:paraId="20AC11C7" w14:textId="21A3132C" w:rsidR="0027012A" w:rsidRPr="00606D34" w:rsidRDefault="00C737E9"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Jednocześnie projekt przewiduje </w:t>
      </w:r>
      <w:r w:rsidR="001674FF" w:rsidRPr="00606D34">
        <w:rPr>
          <w:rFonts w:ascii="Times New Roman" w:hAnsi="Times New Roman" w:cs="Times New Roman"/>
          <w:sz w:val="24"/>
          <w:szCs w:val="24"/>
        </w:rPr>
        <w:t>w dodawanym art. 515</w:t>
      </w:r>
      <w:r w:rsidR="001674FF" w:rsidRPr="00606D34">
        <w:rPr>
          <w:rFonts w:ascii="Times New Roman" w:hAnsi="Times New Roman" w:cs="Times New Roman"/>
          <w:sz w:val="24"/>
          <w:szCs w:val="24"/>
          <w:vertAlign w:val="superscript"/>
        </w:rPr>
        <w:t xml:space="preserve">1 </w:t>
      </w:r>
      <w:r w:rsidR="001674FF" w:rsidRPr="00606D34">
        <w:rPr>
          <w:rFonts w:ascii="Times New Roman" w:hAnsi="Times New Roman" w:cs="Times New Roman"/>
          <w:sz w:val="24"/>
          <w:szCs w:val="24"/>
        </w:rPr>
        <w:t xml:space="preserve">§ 2 i 3 Kodeksu spółek handlowych </w:t>
      </w:r>
      <w:r w:rsidRPr="00606D34">
        <w:rPr>
          <w:rFonts w:ascii="Times New Roman" w:hAnsi="Times New Roman" w:cs="Times New Roman"/>
          <w:sz w:val="24"/>
          <w:szCs w:val="24"/>
        </w:rPr>
        <w:t>środki ochrony wierzycieli nieuczestniczącej w połączeniu spółki posiadającej bezpośrednio wszystkie udziały lub akcje spółki przejmowanej</w:t>
      </w:r>
      <w:r w:rsidR="008760DE" w:rsidRPr="00606D34">
        <w:rPr>
          <w:rFonts w:ascii="Times New Roman" w:hAnsi="Times New Roman" w:cs="Times New Roman"/>
          <w:sz w:val="24"/>
          <w:szCs w:val="24"/>
        </w:rPr>
        <w:t>. W</w:t>
      </w:r>
      <w:r w:rsidR="004635E5" w:rsidRPr="00606D34">
        <w:rPr>
          <w:rFonts w:ascii="Times New Roman" w:hAnsi="Times New Roman" w:cs="Times New Roman"/>
          <w:sz w:val="24"/>
          <w:szCs w:val="24"/>
        </w:rPr>
        <w:t xml:space="preserve"> przypadku </w:t>
      </w:r>
      <w:r w:rsidR="008760DE" w:rsidRPr="00606D34">
        <w:rPr>
          <w:rFonts w:ascii="Times New Roman" w:hAnsi="Times New Roman" w:cs="Times New Roman"/>
          <w:sz w:val="24"/>
          <w:szCs w:val="24"/>
        </w:rPr>
        <w:t xml:space="preserve">bowiem </w:t>
      </w:r>
      <w:r w:rsidR="004635E5" w:rsidRPr="00606D34">
        <w:rPr>
          <w:rFonts w:ascii="Times New Roman" w:hAnsi="Times New Roman" w:cs="Times New Roman"/>
          <w:sz w:val="24"/>
          <w:szCs w:val="24"/>
        </w:rPr>
        <w:t>połączenia spółek bez przyznania udziałów lub akcji spółki przejmującej</w:t>
      </w:r>
      <w:r w:rsidR="00CB79EB">
        <w:rPr>
          <w:rFonts w:ascii="Times New Roman" w:hAnsi="Times New Roman" w:cs="Times New Roman"/>
          <w:sz w:val="24"/>
          <w:szCs w:val="24"/>
        </w:rPr>
        <w:t>,</w:t>
      </w:r>
      <w:r w:rsidRPr="00606D34">
        <w:rPr>
          <w:rFonts w:ascii="Times New Roman" w:hAnsi="Times New Roman" w:cs="Times New Roman"/>
          <w:sz w:val="24"/>
          <w:szCs w:val="24"/>
        </w:rPr>
        <w:t xml:space="preserve"> w sytuacji</w:t>
      </w:r>
      <w:r w:rsidR="004635E5" w:rsidRPr="00606D34">
        <w:rPr>
          <w:rFonts w:ascii="Times New Roman" w:hAnsi="Times New Roman" w:cs="Times New Roman"/>
          <w:sz w:val="24"/>
          <w:szCs w:val="24"/>
        </w:rPr>
        <w:t xml:space="preserve"> gdy jeden wspólnik posiada w sposób bezpośredni lub pośredni wszystkie udziały lub akcje łączących się spółek, </w:t>
      </w:r>
      <w:r w:rsidR="001600D2" w:rsidRPr="00606D34">
        <w:rPr>
          <w:rFonts w:ascii="Times New Roman" w:hAnsi="Times New Roman" w:cs="Times New Roman"/>
          <w:sz w:val="24"/>
          <w:szCs w:val="24"/>
        </w:rPr>
        <w:t xml:space="preserve">nieuczestnicząca w połączeniu spółka nie otrzyma rekompensaty za </w:t>
      </w:r>
      <w:r w:rsidR="009A1E2A" w:rsidRPr="00606D34">
        <w:rPr>
          <w:rFonts w:ascii="Times New Roman" w:hAnsi="Times New Roman" w:cs="Times New Roman"/>
          <w:sz w:val="24"/>
          <w:szCs w:val="24"/>
        </w:rPr>
        <w:t xml:space="preserve">utracony majątek w postaci </w:t>
      </w:r>
      <w:r w:rsidR="001600D2" w:rsidRPr="00606D34">
        <w:rPr>
          <w:rFonts w:ascii="Times New Roman" w:hAnsi="Times New Roman" w:cs="Times New Roman"/>
          <w:sz w:val="24"/>
          <w:szCs w:val="24"/>
        </w:rPr>
        <w:t>udzi</w:t>
      </w:r>
      <w:r w:rsidR="009A1E2A" w:rsidRPr="00606D34">
        <w:rPr>
          <w:rFonts w:ascii="Times New Roman" w:hAnsi="Times New Roman" w:cs="Times New Roman"/>
          <w:sz w:val="24"/>
          <w:szCs w:val="24"/>
        </w:rPr>
        <w:t>ałów</w:t>
      </w:r>
      <w:r w:rsidR="001600D2" w:rsidRPr="00606D34">
        <w:rPr>
          <w:rFonts w:ascii="Times New Roman" w:hAnsi="Times New Roman" w:cs="Times New Roman"/>
          <w:sz w:val="24"/>
          <w:szCs w:val="24"/>
        </w:rPr>
        <w:t xml:space="preserve"> spółki przejmującej</w:t>
      </w:r>
      <w:r w:rsidR="009A1E2A" w:rsidRPr="00606D34">
        <w:rPr>
          <w:rFonts w:ascii="Times New Roman" w:hAnsi="Times New Roman" w:cs="Times New Roman"/>
          <w:sz w:val="24"/>
          <w:szCs w:val="24"/>
        </w:rPr>
        <w:t xml:space="preserve">, a </w:t>
      </w:r>
      <w:r w:rsidR="000E4925" w:rsidRPr="00606D34">
        <w:rPr>
          <w:rFonts w:ascii="Times New Roman" w:hAnsi="Times New Roman" w:cs="Times New Roman"/>
          <w:sz w:val="24"/>
          <w:szCs w:val="24"/>
        </w:rPr>
        <w:t xml:space="preserve">wierzyciele </w:t>
      </w:r>
      <w:r w:rsidR="00C62135" w:rsidRPr="00606D34">
        <w:rPr>
          <w:rFonts w:ascii="Times New Roman" w:hAnsi="Times New Roman" w:cs="Times New Roman"/>
          <w:sz w:val="24"/>
          <w:szCs w:val="24"/>
        </w:rPr>
        <w:t xml:space="preserve">tej spółki </w:t>
      </w:r>
      <w:r w:rsidR="000E4925" w:rsidRPr="00606D34">
        <w:rPr>
          <w:rFonts w:ascii="Times New Roman" w:hAnsi="Times New Roman" w:cs="Times New Roman"/>
          <w:sz w:val="24"/>
          <w:szCs w:val="24"/>
        </w:rPr>
        <w:t xml:space="preserve">nie będą mogli skorzystać z instrumentów ochrony przewidzianych w art. 495 i </w:t>
      </w:r>
      <w:r w:rsidR="00CB79EB">
        <w:rPr>
          <w:rFonts w:ascii="Times New Roman" w:hAnsi="Times New Roman" w:cs="Times New Roman"/>
          <w:sz w:val="24"/>
          <w:szCs w:val="24"/>
        </w:rPr>
        <w:t xml:space="preserve">art. </w:t>
      </w:r>
      <w:r w:rsidR="000E4925" w:rsidRPr="00606D34">
        <w:rPr>
          <w:rFonts w:ascii="Times New Roman" w:hAnsi="Times New Roman" w:cs="Times New Roman"/>
          <w:sz w:val="24"/>
          <w:szCs w:val="24"/>
        </w:rPr>
        <w:t>496 Kodeksu spółek handlowyc</w:t>
      </w:r>
      <w:r w:rsidR="001600D2" w:rsidRPr="00606D34">
        <w:rPr>
          <w:rFonts w:ascii="Times New Roman" w:hAnsi="Times New Roman" w:cs="Times New Roman"/>
          <w:sz w:val="24"/>
          <w:szCs w:val="24"/>
        </w:rPr>
        <w:t>h.</w:t>
      </w:r>
      <w:r w:rsidR="009A1E2A" w:rsidRPr="00606D34">
        <w:rPr>
          <w:rFonts w:ascii="Times New Roman" w:hAnsi="Times New Roman" w:cs="Times New Roman"/>
          <w:sz w:val="24"/>
          <w:szCs w:val="24"/>
        </w:rPr>
        <w:t xml:space="preserve"> </w:t>
      </w:r>
      <w:r w:rsidR="00C62135" w:rsidRPr="00606D34">
        <w:rPr>
          <w:rFonts w:ascii="Times New Roman" w:hAnsi="Times New Roman" w:cs="Times New Roman"/>
          <w:sz w:val="24"/>
          <w:szCs w:val="24"/>
        </w:rPr>
        <w:t>Projektowan</w:t>
      </w:r>
      <w:r w:rsidR="008760DE" w:rsidRPr="00606D34">
        <w:rPr>
          <w:rFonts w:ascii="Times New Roman" w:hAnsi="Times New Roman" w:cs="Times New Roman"/>
          <w:sz w:val="24"/>
          <w:szCs w:val="24"/>
        </w:rPr>
        <w:t>a</w:t>
      </w:r>
      <w:r w:rsidR="00C62135" w:rsidRPr="00606D34">
        <w:rPr>
          <w:rFonts w:ascii="Times New Roman" w:hAnsi="Times New Roman" w:cs="Times New Roman"/>
          <w:sz w:val="24"/>
          <w:szCs w:val="24"/>
        </w:rPr>
        <w:t xml:space="preserve"> regulacja przyznaje tej kategorii interesariuszy prawo żądania zabezpieczenia swoich roszczeń przez </w:t>
      </w:r>
      <w:r w:rsidR="000E4925" w:rsidRPr="00606D34">
        <w:rPr>
          <w:rFonts w:ascii="Times New Roman" w:hAnsi="Times New Roman" w:cs="Times New Roman"/>
          <w:sz w:val="24"/>
          <w:szCs w:val="24"/>
        </w:rPr>
        <w:t>nieuczestnicząc</w:t>
      </w:r>
      <w:r w:rsidR="000974C8" w:rsidRPr="00606D34">
        <w:rPr>
          <w:rFonts w:ascii="Times New Roman" w:hAnsi="Times New Roman" w:cs="Times New Roman"/>
          <w:sz w:val="24"/>
          <w:szCs w:val="24"/>
        </w:rPr>
        <w:t xml:space="preserve">ą </w:t>
      </w:r>
      <w:r w:rsidR="000E4925" w:rsidRPr="00606D34">
        <w:rPr>
          <w:rFonts w:ascii="Times New Roman" w:hAnsi="Times New Roman" w:cs="Times New Roman"/>
          <w:sz w:val="24"/>
          <w:szCs w:val="24"/>
        </w:rPr>
        <w:t>w połączeniu spółk</w:t>
      </w:r>
      <w:r w:rsidR="000974C8" w:rsidRPr="00606D34">
        <w:rPr>
          <w:rFonts w:ascii="Times New Roman" w:hAnsi="Times New Roman" w:cs="Times New Roman"/>
          <w:sz w:val="24"/>
          <w:szCs w:val="24"/>
        </w:rPr>
        <w:t xml:space="preserve">ę </w:t>
      </w:r>
      <w:r w:rsidR="000E4925" w:rsidRPr="00606D34">
        <w:rPr>
          <w:rFonts w:ascii="Times New Roman" w:hAnsi="Times New Roman" w:cs="Times New Roman"/>
          <w:sz w:val="24"/>
          <w:szCs w:val="24"/>
        </w:rPr>
        <w:t>posiadając</w:t>
      </w:r>
      <w:r w:rsidR="000974C8" w:rsidRPr="00606D34">
        <w:rPr>
          <w:rFonts w:ascii="Times New Roman" w:hAnsi="Times New Roman" w:cs="Times New Roman"/>
          <w:sz w:val="24"/>
          <w:szCs w:val="24"/>
        </w:rPr>
        <w:t>ą</w:t>
      </w:r>
      <w:r w:rsidR="000E4925" w:rsidRPr="00606D34">
        <w:rPr>
          <w:rFonts w:ascii="Times New Roman" w:hAnsi="Times New Roman" w:cs="Times New Roman"/>
          <w:sz w:val="24"/>
          <w:szCs w:val="24"/>
        </w:rPr>
        <w:t xml:space="preserve"> bezpośrednio wszystkie udziały lub akcje spółki przejmowanej</w:t>
      </w:r>
      <w:r w:rsidR="000974C8" w:rsidRPr="00606D34">
        <w:rPr>
          <w:rFonts w:ascii="Times New Roman" w:hAnsi="Times New Roman" w:cs="Times New Roman"/>
          <w:sz w:val="24"/>
          <w:szCs w:val="24"/>
        </w:rPr>
        <w:t>, a więc spółkę będącą</w:t>
      </w:r>
      <w:r w:rsidR="0027012A" w:rsidRPr="00606D34">
        <w:rPr>
          <w:rFonts w:ascii="Times New Roman" w:hAnsi="Times New Roman" w:cs="Times New Roman"/>
          <w:sz w:val="24"/>
          <w:szCs w:val="24"/>
        </w:rPr>
        <w:t xml:space="preserve"> ich</w:t>
      </w:r>
      <w:r w:rsidR="000974C8" w:rsidRPr="00606D34">
        <w:rPr>
          <w:rFonts w:ascii="Times New Roman" w:hAnsi="Times New Roman" w:cs="Times New Roman"/>
          <w:sz w:val="24"/>
          <w:szCs w:val="24"/>
        </w:rPr>
        <w:t xml:space="preserve"> dłużnikiem</w:t>
      </w:r>
      <w:r w:rsidR="0027012A" w:rsidRPr="00606D34">
        <w:rPr>
          <w:rFonts w:ascii="Times New Roman" w:hAnsi="Times New Roman" w:cs="Times New Roman"/>
          <w:sz w:val="24"/>
          <w:szCs w:val="24"/>
        </w:rPr>
        <w:t xml:space="preserve">, w terminie miesiąca od dnia ogłoszenia planu połączenia. </w:t>
      </w:r>
      <w:r w:rsidR="00935B9A" w:rsidRPr="00606D34">
        <w:rPr>
          <w:rFonts w:ascii="Times New Roman" w:hAnsi="Times New Roman" w:cs="Times New Roman"/>
          <w:sz w:val="24"/>
          <w:szCs w:val="24"/>
        </w:rPr>
        <w:t>Przewidziana</w:t>
      </w:r>
      <w:r w:rsidR="009A1E2A" w:rsidRPr="00606D34">
        <w:rPr>
          <w:rFonts w:ascii="Times New Roman" w:hAnsi="Times New Roman" w:cs="Times New Roman"/>
          <w:sz w:val="24"/>
          <w:szCs w:val="24"/>
        </w:rPr>
        <w:t xml:space="preserve"> w tym przypadku ochron</w:t>
      </w:r>
      <w:r w:rsidR="00935B9A" w:rsidRPr="00606D34">
        <w:rPr>
          <w:rFonts w:ascii="Times New Roman" w:hAnsi="Times New Roman" w:cs="Times New Roman"/>
          <w:sz w:val="24"/>
          <w:szCs w:val="24"/>
        </w:rPr>
        <w:t>a</w:t>
      </w:r>
      <w:r w:rsidR="009A1E2A" w:rsidRPr="00606D34">
        <w:rPr>
          <w:rFonts w:ascii="Times New Roman" w:hAnsi="Times New Roman" w:cs="Times New Roman"/>
          <w:sz w:val="24"/>
          <w:szCs w:val="24"/>
        </w:rPr>
        <w:t xml:space="preserve"> interesów wierzycieli </w:t>
      </w:r>
      <w:r w:rsidR="00935B9A" w:rsidRPr="00606D34">
        <w:rPr>
          <w:rFonts w:ascii="Times New Roman" w:hAnsi="Times New Roman" w:cs="Times New Roman"/>
          <w:sz w:val="24"/>
          <w:szCs w:val="24"/>
        </w:rPr>
        <w:t>ma</w:t>
      </w:r>
      <w:r w:rsidR="009A1E2A" w:rsidRPr="00606D34">
        <w:rPr>
          <w:rFonts w:ascii="Times New Roman" w:hAnsi="Times New Roman" w:cs="Times New Roman"/>
          <w:sz w:val="24"/>
          <w:szCs w:val="24"/>
        </w:rPr>
        <w:t xml:space="preserve"> charakter </w:t>
      </w:r>
      <w:r w:rsidR="0027012A" w:rsidRPr="00606D34">
        <w:rPr>
          <w:rFonts w:ascii="Times New Roman" w:hAnsi="Times New Roman" w:cs="Times New Roman"/>
          <w:i/>
          <w:iCs/>
          <w:sz w:val="24"/>
          <w:szCs w:val="24"/>
        </w:rPr>
        <w:t>ex ant</w:t>
      </w:r>
      <w:r w:rsidR="009A1E2A" w:rsidRPr="00606D34">
        <w:rPr>
          <w:rFonts w:ascii="Times New Roman" w:hAnsi="Times New Roman" w:cs="Times New Roman"/>
          <w:i/>
          <w:iCs/>
          <w:sz w:val="24"/>
          <w:szCs w:val="24"/>
        </w:rPr>
        <w:t>e</w:t>
      </w:r>
      <w:r w:rsidR="00935B9A" w:rsidRPr="00606D34">
        <w:rPr>
          <w:rFonts w:ascii="Times New Roman" w:hAnsi="Times New Roman" w:cs="Times New Roman"/>
          <w:sz w:val="24"/>
          <w:szCs w:val="24"/>
        </w:rPr>
        <w:t xml:space="preserve"> w celu zapewnienia realnej ochrony tych inter</w:t>
      </w:r>
      <w:r w:rsidR="003C68E8" w:rsidRPr="00606D34">
        <w:rPr>
          <w:rFonts w:ascii="Times New Roman" w:hAnsi="Times New Roman" w:cs="Times New Roman"/>
          <w:sz w:val="24"/>
          <w:szCs w:val="24"/>
        </w:rPr>
        <w:t>esariuszy. W</w:t>
      </w:r>
      <w:r w:rsidR="00935B9A" w:rsidRPr="00606D34">
        <w:rPr>
          <w:rFonts w:ascii="Times New Roman" w:hAnsi="Times New Roman" w:cs="Times New Roman"/>
          <w:sz w:val="24"/>
          <w:szCs w:val="24"/>
        </w:rPr>
        <w:t xml:space="preserve"> drodze sukcesji uniwersalnej nie przejdą </w:t>
      </w:r>
      <w:r w:rsidR="003C68E8" w:rsidRPr="00606D34">
        <w:rPr>
          <w:rFonts w:ascii="Times New Roman" w:hAnsi="Times New Roman" w:cs="Times New Roman"/>
          <w:sz w:val="24"/>
          <w:szCs w:val="24"/>
        </w:rPr>
        <w:t xml:space="preserve">bowiem </w:t>
      </w:r>
      <w:r w:rsidR="00935B9A" w:rsidRPr="00606D34">
        <w:rPr>
          <w:rFonts w:ascii="Times New Roman" w:hAnsi="Times New Roman" w:cs="Times New Roman"/>
          <w:sz w:val="24"/>
          <w:szCs w:val="24"/>
        </w:rPr>
        <w:t>na spółkę przejmującą zobowiązania spółki nieuczestniczącej w połączeniu, a z dniem połączenia spółka ta utraci udziały spółki przejmowanej</w:t>
      </w:r>
      <w:r w:rsidR="003C68E8" w:rsidRPr="00606D34">
        <w:rPr>
          <w:rFonts w:ascii="Times New Roman" w:hAnsi="Times New Roman" w:cs="Times New Roman"/>
          <w:sz w:val="24"/>
          <w:szCs w:val="24"/>
        </w:rPr>
        <w:t xml:space="preserve"> bez otrzymania odpowiedniej kompensaty. </w:t>
      </w:r>
    </w:p>
    <w:p w14:paraId="1948C671" w14:textId="082338FC" w:rsidR="00023F64" w:rsidRPr="00606D34" w:rsidRDefault="00323FC8"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Zmiany art. 516 </w:t>
      </w:r>
      <w:r w:rsidR="00846304" w:rsidRPr="00606D34">
        <w:rPr>
          <w:rFonts w:ascii="Times New Roman" w:hAnsi="Times New Roman" w:cs="Times New Roman"/>
          <w:sz w:val="24"/>
          <w:szCs w:val="24"/>
        </w:rPr>
        <w:t xml:space="preserve">Kodeksu spółek handlowych </w:t>
      </w:r>
      <w:r w:rsidRPr="00606D34">
        <w:rPr>
          <w:rFonts w:ascii="Times New Roman" w:hAnsi="Times New Roman" w:cs="Times New Roman"/>
          <w:sz w:val="24"/>
          <w:szCs w:val="24"/>
        </w:rPr>
        <w:t>polegające na dodaniu § 6</w:t>
      </w:r>
      <w:r w:rsidRPr="00606D34">
        <w:rPr>
          <w:rFonts w:ascii="Times New Roman" w:hAnsi="Times New Roman" w:cs="Times New Roman"/>
          <w:sz w:val="24"/>
          <w:szCs w:val="24"/>
          <w:vertAlign w:val="superscript"/>
        </w:rPr>
        <w:t xml:space="preserve">1 </w:t>
      </w:r>
      <w:r w:rsidRPr="00606D34">
        <w:rPr>
          <w:rFonts w:ascii="Times New Roman" w:hAnsi="Times New Roman" w:cs="Times New Roman"/>
          <w:sz w:val="24"/>
          <w:szCs w:val="24"/>
        </w:rPr>
        <w:t xml:space="preserve">mają na celu uwzględnienie uproszczeń proceduralnych, analogicznych do tych przewidzianych w </w:t>
      </w:r>
      <w:r w:rsidR="00A802C7" w:rsidRPr="00606D34">
        <w:rPr>
          <w:rFonts w:ascii="Times New Roman" w:hAnsi="Times New Roman" w:cs="Times New Roman"/>
          <w:sz w:val="24"/>
          <w:szCs w:val="24"/>
        </w:rPr>
        <w:t xml:space="preserve">zmienionym </w:t>
      </w:r>
      <w:r w:rsidRPr="00606D34">
        <w:rPr>
          <w:rFonts w:ascii="Times New Roman" w:hAnsi="Times New Roman" w:cs="Times New Roman"/>
          <w:sz w:val="24"/>
          <w:szCs w:val="24"/>
        </w:rPr>
        <w:t>art. 132 ust. 1 dyrektywy 2017/1132</w:t>
      </w:r>
      <w:r w:rsidR="00CB79EB">
        <w:rPr>
          <w:rFonts w:ascii="Times New Roman" w:hAnsi="Times New Roman" w:cs="Times New Roman"/>
          <w:sz w:val="24"/>
          <w:szCs w:val="24"/>
        </w:rPr>
        <w:t>,</w:t>
      </w:r>
      <w:r w:rsidRPr="00606D34">
        <w:rPr>
          <w:rFonts w:ascii="Times New Roman" w:hAnsi="Times New Roman" w:cs="Times New Roman"/>
          <w:sz w:val="24"/>
          <w:szCs w:val="24"/>
        </w:rPr>
        <w:t xml:space="preserve"> w sytuacji gdy połączenie przez przejęcie jest przeprowadzane przez spółkę, w której jeden wspólnik posiada bezpośrednio lub pośrednio wszystkie udziały lub akcje w spółce przejmującej i w spółce lub spółkach przejmowanych, a spółka przejmująca nie przyznaje żadnych udziałów lub akcji na podstawie połączenia.</w:t>
      </w:r>
      <w:r w:rsidR="00846304" w:rsidRPr="00606D34">
        <w:rPr>
          <w:rFonts w:ascii="Times New Roman" w:hAnsi="Times New Roman" w:cs="Times New Roman"/>
          <w:sz w:val="24"/>
          <w:szCs w:val="24"/>
        </w:rPr>
        <w:t xml:space="preserve"> </w:t>
      </w:r>
    </w:p>
    <w:p w14:paraId="089D775A" w14:textId="4CD0BB76" w:rsidR="009F58AA" w:rsidRPr="00606D34" w:rsidRDefault="009934B8"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Konieczność ujęcia tych uproszczeń w </w:t>
      </w:r>
      <w:r w:rsidR="006110A5" w:rsidRPr="00606D34">
        <w:rPr>
          <w:rFonts w:ascii="Times New Roman" w:hAnsi="Times New Roman" w:cs="Times New Roman"/>
          <w:sz w:val="24"/>
          <w:szCs w:val="24"/>
        </w:rPr>
        <w:t>odrębnej jednostce redakcyjnej (</w:t>
      </w:r>
      <w:r w:rsidR="00B22E52" w:rsidRPr="00606D34">
        <w:rPr>
          <w:rFonts w:ascii="Times New Roman" w:hAnsi="Times New Roman" w:cs="Times New Roman"/>
          <w:sz w:val="24"/>
          <w:szCs w:val="24"/>
        </w:rPr>
        <w:t>to jest</w:t>
      </w:r>
      <w:r w:rsidR="006110A5" w:rsidRPr="00606D34">
        <w:rPr>
          <w:rFonts w:ascii="Times New Roman" w:hAnsi="Times New Roman" w:cs="Times New Roman"/>
          <w:sz w:val="24"/>
          <w:szCs w:val="24"/>
        </w:rPr>
        <w:t xml:space="preserve"> w </w:t>
      </w:r>
      <w:r w:rsidRPr="00606D34">
        <w:rPr>
          <w:rFonts w:ascii="Times New Roman" w:hAnsi="Times New Roman" w:cs="Times New Roman"/>
          <w:sz w:val="24"/>
          <w:szCs w:val="24"/>
        </w:rPr>
        <w:t>§ 6</w:t>
      </w:r>
      <w:r w:rsidRPr="00606D34">
        <w:rPr>
          <w:rFonts w:ascii="Times New Roman" w:hAnsi="Times New Roman" w:cs="Times New Roman"/>
          <w:sz w:val="24"/>
          <w:szCs w:val="24"/>
          <w:vertAlign w:val="superscript"/>
        </w:rPr>
        <w:t xml:space="preserve">1 </w:t>
      </w:r>
      <w:r w:rsidRPr="00606D34">
        <w:rPr>
          <w:rFonts w:ascii="Times New Roman" w:hAnsi="Times New Roman" w:cs="Times New Roman"/>
          <w:sz w:val="24"/>
          <w:szCs w:val="24"/>
        </w:rPr>
        <w:t>dodawanym</w:t>
      </w:r>
      <w:r w:rsidR="00846304" w:rsidRPr="00606D34">
        <w:rPr>
          <w:rFonts w:ascii="Times New Roman" w:hAnsi="Times New Roman" w:cs="Times New Roman"/>
          <w:sz w:val="24"/>
          <w:szCs w:val="24"/>
        </w:rPr>
        <w:t xml:space="preserve"> </w:t>
      </w:r>
      <w:r w:rsidR="006110A5" w:rsidRPr="00606D34">
        <w:rPr>
          <w:rFonts w:ascii="Times New Roman" w:hAnsi="Times New Roman" w:cs="Times New Roman"/>
          <w:sz w:val="24"/>
          <w:szCs w:val="24"/>
        </w:rPr>
        <w:t xml:space="preserve">w </w:t>
      </w:r>
      <w:r w:rsidR="002C2C61" w:rsidRPr="00606D34">
        <w:rPr>
          <w:rFonts w:ascii="Times New Roman" w:hAnsi="Times New Roman" w:cs="Times New Roman"/>
          <w:sz w:val="24"/>
          <w:szCs w:val="24"/>
        </w:rPr>
        <w:t>art. 516</w:t>
      </w:r>
      <w:r w:rsidR="003F00F7" w:rsidRPr="00606D34">
        <w:rPr>
          <w:rFonts w:ascii="Times New Roman" w:hAnsi="Times New Roman" w:cs="Times New Roman"/>
          <w:sz w:val="24"/>
          <w:szCs w:val="24"/>
        </w:rPr>
        <w:t>)</w:t>
      </w:r>
      <w:r w:rsidR="006110A5" w:rsidRPr="00606D34">
        <w:rPr>
          <w:rFonts w:ascii="Times New Roman" w:hAnsi="Times New Roman" w:cs="Times New Roman"/>
          <w:sz w:val="24"/>
          <w:szCs w:val="24"/>
        </w:rPr>
        <w:t xml:space="preserve"> wynika z potrzeby</w:t>
      </w:r>
      <w:r w:rsidR="00B53FB3" w:rsidRPr="00606D34">
        <w:rPr>
          <w:rFonts w:ascii="Times New Roman" w:hAnsi="Times New Roman" w:cs="Times New Roman"/>
          <w:sz w:val="24"/>
          <w:szCs w:val="24"/>
        </w:rPr>
        <w:t xml:space="preserve"> zachowania zgodności </w:t>
      </w:r>
      <w:r w:rsidR="002C2C61" w:rsidRPr="00606D34">
        <w:rPr>
          <w:rFonts w:ascii="Times New Roman" w:hAnsi="Times New Roman" w:cs="Times New Roman"/>
          <w:sz w:val="24"/>
          <w:szCs w:val="24"/>
        </w:rPr>
        <w:t>tego przepisu</w:t>
      </w:r>
      <w:r w:rsidR="00B53FB3" w:rsidRPr="00606D34">
        <w:rPr>
          <w:rFonts w:ascii="Times New Roman" w:hAnsi="Times New Roman" w:cs="Times New Roman"/>
          <w:sz w:val="24"/>
          <w:szCs w:val="24"/>
        </w:rPr>
        <w:t xml:space="preserve"> z </w:t>
      </w:r>
      <w:r w:rsidR="00F30C75" w:rsidRPr="00606D34">
        <w:rPr>
          <w:rFonts w:ascii="Times New Roman" w:hAnsi="Times New Roman" w:cs="Times New Roman"/>
          <w:sz w:val="24"/>
          <w:szCs w:val="24"/>
        </w:rPr>
        <w:t xml:space="preserve">innymi </w:t>
      </w:r>
      <w:r w:rsidR="00B53FB3" w:rsidRPr="00606D34">
        <w:rPr>
          <w:rFonts w:ascii="Times New Roman" w:hAnsi="Times New Roman" w:cs="Times New Roman"/>
          <w:sz w:val="24"/>
          <w:szCs w:val="24"/>
        </w:rPr>
        <w:t>przepisami dyrek</w:t>
      </w:r>
      <w:r w:rsidR="006110A5" w:rsidRPr="00606D34">
        <w:rPr>
          <w:rFonts w:ascii="Times New Roman" w:hAnsi="Times New Roman" w:cs="Times New Roman"/>
          <w:sz w:val="24"/>
          <w:szCs w:val="24"/>
        </w:rPr>
        <w:t>tywy 2017/1132, przewidującymi</w:t>
      </w:r>
      <w:r w:rsidR="00B53FB3" w:rsidRPr="00606D34">
        <w:rPr>
          <w:rFonts w:ascii="Times New Roman" w:hAnsi="Times New Roman" w:cs="Times New Roman"/>
          <w:sz w:val="24"/>
          <w:szCs w:val="24"/>
        </w:rPr>
        <w:t xml:space="preserve"> harmonizację w zakresie </w:t>
      </w:r>
      <w:r w:rsidR="006110A5" w:rsidRPr="00606D34">
        <w:rPr>
          <w:rFonts w:ascii="Times New Roman" w:hAnsi="Times New Roman" w:cs="Times New Roman"/>
          <w:sz w:val="24"/>
          <w:szCs w:val="24"/>
        </w:rPr>
        <w:t xml:space="preserve">połączeń krajowych, w tym </w:t>
      </w:r>
      <w:r w:rsidR="00B53FB3" w:rsidRPr="00606D34">
        <w:rPr>
          <w:rFonts w:ascii="Times New Roman" w:hAnsi="Times New Roman" w:cs="Times New Roman"/>
          <w:sz w:val="24"/>
          <w:szCs w:val="24"/>
        </w:rPr>
        <w:t>uproszczonego</w:t>
      </w:r>
      <w:r w:rsidR="006110A5" w:rsidRPr="00606D34">
        <w:rPr>
          <w:rFonts w:ascii="Times New Roman" w:hAnsi="Times New Roman" w:cs="Times New Roman"/>
          <w:sz w:val="24"/>
          <w:szCs w:val="24"/>
        </w:rPr>
        <w:t xml:space="preserve"> trybu łączeniowego</w:t>
      </w:r>
      <w:r w:rsidR="002C2C61" w:rsidRPr="00606D34">
        <w:rPr>
          <w:rFonts w:ascii="Times New Roman" w:hAnsi="Times New Roman" w:cs="Times New Roman"/>
          <w:sz w:val="24"/>
          <w:szCs w:val="24"/>
        </w:rPr>
        <w:t xml:space="preserve">. </w:t>
      </w:r>
    </w:p>
    <w:p w14:paraId="024035F4" w14:textId="77777777" w:rsidR="00E736BF" w:rsidRPr="00606D34" w:rsidRDefault="00E736BF" w:rsidP="00606D34">
      <w:pPr>
        <w:pStyle w:val="Akapitzlist"/>
        <w:keepNext/>
        <w:numPr>
          <w:ilvl w:val="0"/>
          <w:numId w:val="7"/>
        </w:numPr>
        <w:spacing w:before="240" w:after="0" w:line="360" w:lineRule="auto"/>
        <w:ind w:left="397" w:hanging="397"/>
        <w:contextualSpacing w:val="0"/>
        <w:jc w:val="both"/>
        <w:rPr>
          <w:rFonts w:ascii="Times New Roman" w:hAnsi="Times New Roman" w:cs="Times New Roman"/>
          <w:b/>
          <w:sz w:val="24"/>
          <w:szCs w:val="24"/>
        </w:rPr>
      </w:pPr>
      <w:r w:rsidRPr="00606D34">
        <w:rPr>
          <w:rFonts w:ascii="Times New Roman" w:hAnsi="Times New Roman" w:cs="Times New Roman"/>
          <w:b/>
          <w:sz w:val="24"/>
          <w:szCs w:val="24"/>
        </w:rPr>
        <w:lastRenderedPageBreak/>
        <w:t>Z</w:t>
      </w:r>
      <w:r w:rsidR="00F9154D" w:rsidRPr="00606D34">
        <w:rPr>
          <w:rFonts w:ascii="Times New Roman" w:hAnsi="Times New Roman" w:cs="Times New Roman"/>
          <w:b/>
          <w:sz w:val="24"/>
          <w:szCs w:val="24"/>
        </w:rPr>
        <w:t>akres podmiotowy</w:t>
      </w:r>
    </w:p>
    <w:p w14:paraId="7462930D" w14:textId="1E833C89" w:rsidR="00D42AFF" w:rsidRPr="00606D34" w:rsidRDefault="007D7B9A" w:rsidP="00606D34">
      <w:pPr>
        <w:keepNext/>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Zakres podmiotowy </w:t>
      </w:r>
      <w:r w:rsidR="00F40640" w:rsidRPr="00606D34">
        <w:rPr>
          <w:rFonts w:ascii="Times New Roman" w:hAnsi="Times New Roman" w:cs="Times New Roman"/>
          <w:sz w:val="24"/>
          <w:szCs w:val="24"/>
        </w:rPr>
        <w:t>projektowanej</w:t>
      </w:r>
      <w:r w:rsidR="00B63B3B" w:rsidRPr="00606D34">
        <w:rPr>
          <w:rFonts w:ascii="Times New Roman" w:hAnsi="Times New Roman" w:cs="Times New Roman"/>
          <w:sz w:val="24"/>
          <w:szCs w:val="24"/>
        </w:rPr>
        <w:t xml:space="preserve"> </w:t>
      </w:r>
      <w:r w:rsidRPr="00606D34">
        <w:rPr>
          <w:rFonts w:ascii="Times New Roman" w:hAnsi="Times New Roman" w:cs="Times New Roman"/>
          <w:sz w:val="24"/>
          <w:szCs w:val="24"/>
        </w:rPr>
        <w:t>regu</w:t>
      </w:r>
      <w:r w:rsidR="006110A5" w:rsidRPr="00606D34">
        <w:rPr>
          <w:rFonts w:ascii="Times New Roman" w:hAnsi="Times New Roman" w:cs="Times New Roman"/>
          <w:sz w:val="24"/>
          <w:szCs w:val="24"/>
        </w:rPr>
        <w:t>lacji obejmuje zasadniczo podmioty, o których mowa w Załączniku II do dyrektywy 2017/1132</w:t>
      </w:r>
      <w:r w:rsidRPr="00606D34">
        <w:rPr>
          <w:rFonts w:ascii="Times New Roman" w:hAnsi="Times New Roman" w:cs="Times New Roman"/>
          <w:sz w:val="24"/>
          <w:szCs w:val="24"/>
        </w:rPr>
        <w:t xml:space="preserve">. Ponadto projektowane rozwiązania przewidują również uwzględnienie </w:t>
      </w:r>
      <w:r w:rsidR="006110A5" w:rsidRPr="00606D34">
        <w:rPr>
          <w:rFonts w:ascii="Times New Roman" w:hAnsi="Times New Roman" w:cs="Times New Roman"/>
          <w:sz w:val="24"/>
          <w:szCs w:val="24"/>
        </w:rPr>
        <w:t xml:space="preserve">w zakresie podmiotowym </w:t>
      </w:r>
      <w:r w:rsidRPr="00606D34">
        <w:rPr>
          <w:rFonts w:ascii="Times New Roman" w:hAnsi="Times New Roman" w:cs="Times New Roman"/>
          <w:sz w:val="24"/>
          <w:szCs w:val="24"/>
        </w:rPr>
        <w:t>prostej spół</w:t>
      </w:r>
      <w:r w:rsidR="00E0612E" w:rsidRPr="00606D34">
        <w:rPr>
          <w:rFonts w:ascii="Times New Roman" w:hAnsi="Times New Roman" w:cs="Times New Roman"/>
          <w:sz w:val="24"/>
          <w:szCs w:val="24"/>
        </w:rPr>
        <w:t xml:space="preserve">ki akcyjnej jako spółki kapitałowej w świetle art. 4 </w:t>
      </w:r>
      <w:r w:rsidR="00073E38" w:rsidRPr="00606D34">
        <w:rPr>
          <w:rFonts w:ascii="Times New Roman" w:hAnsi="Times New Roman" w:cs="Times New Roman"/>
          <w:sz w:val="24"/>
          <w:szCs w:val="24"/>
        </w:rPr>
        <w:t>§ 1 pkt 2 Kodeksu spółek handlowych.</w:t>
      </w:r>
      <w:r w:rsidR="00E0612E" w:rsidRPr="00606D34">
        <w:rPr>
          <w:rFonts w:ascii="Times New Roman" w:hAnsi="Times New Roman" w:cs="Times New Roman"/>
          <w:sz w:val="24"/>
          <w:szCs w:val="24"/>
        </w:rPr>
        <w:t xml:space="preserve"> </w:t>
      </w:r>
      <w:r w:rsidRPr="00606D34">
        <w:rPr>
          <w:rFonts w:ascii="Times New Roman" w:hAnsi="Times New Roman" w:cs="Times New Roman"/>
          <w:sz w:val="24"/>
          <w:szCs w:val="24"/>
        </w:rPr>
        <w:t>Uwzględnienie teg</w:t>
      </w:r>
      <w:r w:rsidR="006110A5" w:rsidRPr="00606D34">
        <w:rPr>
          <w:rFonts w:ascii="Times New Roman" w:hAnsi="Times New Roman" w:cs="Times New Roman"/>
          <w:sz w:val="24"/>
          <w:szCs w:val="24"/>
        </w:rPr>
        <w:t>o</w:t>
      </w:r>
      <w:r w:rsidRPr="00606D34">
        <w:rPr>
          <w:rFonts w:ascii="Times New Roman" w:hAnsi="Times New Roman" w:cs="Times New Roman"/>
          <w:sz w:val="24"/>
          <w:szCs w:val="24"/>
        </w:rPr>
        <w:t xml:space="preserve"> rodzaju spółki w Załączniku II do dyrektywy 2017/1132 wymaga </w:t>
      </w:r>
      <w:r w:rsidR="00D7121E" w:rsidRPr="00606D34">
        <w:rPr>
          <w:rFonts w:ascii="Times New Roman" w:hAnsi="Times New Roman" w:cs="Times New Roman"/>
          <w:sz w:val="24"/>
          <w:szCs w:val="24"/>
        </w:rPr>
        <w:t xml:space="preserve">szczegółowej </w:t>
      </w:r>
      <w:r w:rsidRPr="00606D34">
        <w:rPr>
          <w:rFonts w:ascii="Times New Roman" w:hAnsi="Times New Roman" w:cs="Times New Roman"/>
          <w:sz w:val="24"/>
          <w:szCs w:val="24"/>
        </w:rPr>
        <w:t xml:space="preserve">analizy całokształtu przepisów dyrektywy 2017/1132 i analizy spełnienia wszystkich </w:t>
      </w:r>
      <w:r w:rsidR="00E0612E" w:rsidRPr="00606D34">
        <w:rPr>
          <w:rFonts w:ascii="Times New Roman" w:hAnsi="Times New Roman" w:cs="Times New Roman"/>
          <w:sz w:val="24"/>
          <w:szCs w:val="24"/>
        </w:rPr>
        <w:t xml:space="preserve">jej wymagań. Analiza ta wykracza poza ramy implementacji dyrektywy 2019/2121 oraz dyrektywy 2019/1151. </w:t>
      </w:r>
    </w:p>
    <w:p w14:paraId="7669D350" w14:textId="4A4DBF4A" w:rsidR="009F764F" w:rsidRPr="00606D34" w:rsidRDefault="006328EB"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Zakres podmiotowy przedmiotowej regulacji w zakresie możliwości łączenia transgranicznego obejmuje również spółkę europejską z siedzibą w Polsce, na podstawie art. 119 pkt 1 lit. b dyrektywy 2017/1132. W odniesieniu do kwestii przekształceń transgranicznych tego rodzaju spółki rozporządzenie Rady (WE) nr 2157/2001 z dnia 8 października 2001 r. </w:t>
      </w:r>
      <w:r w:rsidRPr="00821426">
        <w:rPr>
          <w:rFonts w:ascii="Times New Roman" w:hAnsi="Times New Roman" w:cs="Times New Roman"/>
          <w:i/>
          <w:sz w:val="24"/>
          <w:szCs w:val="24"/>
        </w:rPr>
        <w:t>w sprawie statutu spółki europejskiej</w:t>
      </w:r>
      <w:r w:rsidRPr="00212C0A">
        <w:rPr>
          <w:rFonts w:ascii="Times New Roman" w:hAnsi="Times New Roman" w:cs="Times New Roman"/>
          <w:sz w:val="24"/>
          <w:szCs w:val="24"/>
        </w:rPr>
        <w:t xml:space="preserve"> </w:t>
      </w:r>
      <w:r w:rsidRPr="00606D34">
        <w:rPr>
          <w:rFonts w:ascii="Times New Roman" w:hAnsi="Times New Roman" w:cs="Times New Roman"/>
          <w:sz w:val="24"/>
          <w:szCs w:val="24"/>
        </w:rPr>
        <w:t>(SE) (Dz. U. L 294 z 10.11.2001, str. 1</w:t>
      </w:r>
      <w:r w:rsidR="00886253">
        <w:rPr>
          <w:rFonts w:ascii="Times New Roman" w:hAnsi="Times New Roman" w:cs="Times New Roman"/>
          <w:sz w:val="24"/>
          <w:szCs w:val="24"/>
        </w:rPr>
        <w:t>–</w:t>
      </w:r>
      <w:r w:rsidRPr="00606D34">
        <w:rPr>
          <w:rFonts w:ascii="Times New Roman" w:hAnsi="Times New Roman" w:cs="Times New Roman"/>
          <w:sz w:val="24"/>
          <w:szCs w:val="24"/>
        </w:rPr>
        <w:t>21) zawiera specyficzne regulacje</w:t>
      </w:r>
      <w:r w:rsidR="00C74093" w:rsidRPr="00606D34">
        <w:rPr>
          <w:rFonts w:ascii="Times New Roman" w:hAnsi="Times New Roman" w:cs="Times New Roman"/>
          <w:sz w:val="24"/>
          <w:szCs w:val="24"/>
        </w:rPr>
        <w:t xml:space="preserve">. </w:t>
      </w:r>
      <w:r w:rsidR="001A0408" w:rsidRPr="00606D34">
        <w:rPr>
          <w:rFonts w:ascii="Times New Roman" w:hAnsi="Times New Roman" w:cs="Times New Roman"/>
          <w:sz w:val="24"/>
          <w:szCs w:val="24"/>
        </w:rPr>
        <w:t xml:space="preserve">Spółka europejska może również uczestniczyć w podziale transgranicznym na podstawie ogólnego odesłania z art. 9 ust. 1 lit. </w:t>
      </w:r>
      <w:r w:rsidR="00B27614" w:rsidRPr="00606D34">
        <w:rPr>
          <w:rFonts w:ascii="Times New Roman" w:hAnsi="Times New Roman" w:cs="Times New Roman"/>
          <w:sz w:val="24"/>
          <w:szCs w:val="24"/>
        </w:rPr>
        <w:t>c</w:t>
      </w:r>
      <w:r w:rsidR="001A0408" w:rsidRPr="00606D34">
        <w:rPr>
          <w:rFonts w:ascii="Times New Roman" w:hAnsi="Times New Roman" w:cs="Times New Roman"/>
          <w:sz w:val="24"/>
          <w:szCs w:val="24"/>
        </w:rPr>
        <w:t xml:space="preserve"> pkt ii wskazanego rozporządzenia.</w:t>
      </w:r>
      <w:r w:rsidR="007A6E55" w:rsidRPr="00606D34">
        <w:rPr>
          <w:rFonts w:ascii="Times New Roman" w:hAnsi="Times New Roman" w:cs="Times New Roman"/>
          <w:sz w:val="24"/>
          <w:szCs w:val="24"/>
        </w:rPr>
        <w:t xml:space="preserve"> </w:t>
      </w:r>
    </w:p>
    <w:p w14:paraId="7A013E2B" w14:textId="3F80E302" w:rsidR="00695ADF" w:rsidRPr="00606D34" w:rsidRDefault="00695ADF"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W odniesieniu</w:t>
      </w:r>
      <w:r w:rsidR="0067508B" w:rsidRPr="00606D34">
        <w:rPr>
          <w:rFonts w:ascii="Times New Roman" w:hAnsi="Times New Roman" w:cs="Times New Roman"/>
          <w:sz w:val="24"/>
          <w:szCs w:val="24"/>
        </w:rPr>
        <w:t xml:space="preserve"> do spółki komandytowo</w:t>
      </w:r>
      <w:r w:rsidR="00212C0A">
        <w:rPr>
          <w:rFonts w:ascii="Times New Roman" w:hAnsi="Times New Roman" w:cs="Times New Roman"/>
          <w:sz w:val="24"/>
          <w:szCs w:val="24"/>
        </w:rPr>
        <w:t>-</w:t>
      </w:r>
      <w:r w:rsidR="0067508B" w:rsidRPr="00606D34">
        <w:rPr>
          <w:rFonts w:ascii="Times New Roman" w:hAnsi="Times New Roman" w:cs="Times New Roman"/>
          <w:sz w:val="24"/>
          <w:szCs w:val="24"/>
        </w:rPr>
        <w:t xml:space="preserve">akcyjnej, w kontekście regulowanych dotychczas połączeń transgranicznych, </w:t>
      </w:r>
      <w:r w:rsidRPr="00606D34">
        <w:rPr>
          <w:rFonts w:ascii="Times New Roman" w:hAnsi="Times New Roman" w:cs="Times New Roman"/>
          <w:sz w:val="24"/>
          <w:szCs w:val="24"/>
        </w:rPr>
        <w:t>art. 491 § 1</w:t>
      </w:r>
      <w:r w:rsidRPr="00606D34">
        <w:rPr>
          <w:rFonts w:ascii="Times New Roman" w:hAnsi="Times New Roman" w:cs="Times New Roman"/>
          <w:sz w:val="24"/>
          <w:szCs w:val="24"/>
          <w:vertAlign w:val="superscript"/>
        </w:rPr>
        <w:t xml:space="preserve">1 </w:t>
      </w:r>
      <w:r w:rsidR="009F764F" w:rsidRPr="00606D34">
        <w:rPr>
          <w:rFonts w:ascii="Times New Roman" w:hAnsi="Times New Roman" w:cs="Times New Roman"/>
          <w:sz w:val="24"/>
          <w:szCs w:val="24"/>
        </w:rPr>
        <w:t>Kodeksu spółek handlowych</w:t>
      </w:r>
      <w:r w:rsidRPr="00606D34">
        <w:rPr>
          <w:rFonts w:ascii="Times New Roman" w:hAnsi="Times New Roman" w:cs="Times New Roman"/>
          <w:sz w:val="24"/>
          <w:szCs w:val="24"/>
        </w:rPr>
        <w:t xml:space="preserve"> przewiduje ograniczenie polegające na tym,</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spółka ta nie może być spółką przejmującą albo spółką nowo zawiązaną. Rozwiązanie to koresponduje z ogólnym wyłączeniem </w:t>
      </w:r>
      <w:r w:rsidR="00DE736C" w:rsidRPr="00606D34">
        <w:rPr>
          <w:rFonts w:ascii="Times New Roman" w:hAnsi="Times New Roman" w:cs="Times New Roman"/>
          <w:sz w:val="24"/>
          <w:szCs w:val="24"/>
        </w:rPr>
        <w:t xml:space="preserve">w przypadku </w:t>
      </w:r>
      <w:r w:rsidRPr="00606D34">
        <w:rPr>
          <w:rFonts w:ascii="Times New Roman" w:hAnsi="Times New Roman" w:cs="Times New Roman"/>
          <w:sz w:val="24"/>
          <w:szCs w:val="24"/>
        </w:rPr>
        <w:t xml:space="preserve">spółek osobowych możliwości posiadania statusu spółki przejmującej albo spółki nowo zawiązanej, stosowanym w odniesieniu do połączeń krajowych (art. 491 § 1 </w:t>
      </w:r>
      <w:r w:rsidR="009F764F" w:rsidRPr="00606D34">
        <w:rPr>
          <w:rFonts w:ascii="Times New Roman" w:hAnsi="Times New Roman" w:cs="Times New Roman"/>
          <w:sz w:val="24"/>
          <w:szCs w:val="24"/>
        </w:rPr>
        <w:t>Kodeksu spółek handlowych</w:t>
      </w:r>
      <w:r w:rsidRPr="00606D34">
        <w:rPr>
          <w:rFonts w:ascii="Times New Roman" w:hAnsi="Times New Roman" w:cs="Times New Roman"/>
          <w:sz w:val="24"/>
          <w:szCs w:val="24"/>
        </w:rPr>
        <w:t xml:space="preserve">). </w:t>
      </w:r>
    </w:p>
    <w:p w14:paraId="1CBAE312" w14:textId="73DD13B2" w:rsidR="00695ADF" w:rsidRPr="00606D34" w:rsidRDefault="00695ADF"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W odniesieniu do podziałów przepisy Kodeksu spółek handlowych dotychczas nie przewidywały zdolności podziałowej spółek osobowych (art. 528 § 2 </w:t>
      </w:r>
      <w:r w:rsidR="009F764F" w:rsidRPr="00606D34">
        <w:rPr>
          <w:rFonts w:ascii="Times New Roman" w:hAnsi="Times New Roman" w:cs="Times New Roman"/>
          <w:sz w:val="24"/>
          <w:szCs w:val="24"/>
        </w:rPr>
        <w:t>Kodeksu spółek handlowych</w:t>
      </w:r>
      <w:r w:rsidRPr="00606D34">
        <w:rPr>
          <w:rFonts w:ascii="Times New Roman" w:hAnsi="Times New Roman" w:cs="Times New Roman"/>
          <w:sz w:val="24"/>
          <w:szCs w:val="24"/>
        </w:rPr>
        <w:t xml:space="preserve">). </w:t>
      </w:r>
    </w:p>
    <w:p w14:paraId="48A5EF4C" w14:textId="47E922DB" w:rsidR="00654ADB" w:rsidRPr="00606D34" w:rsidRDefault="00654ADB" w:rsidP="00606D34">
      <w:pPr>
        <w:autoSpaceDE w:val="0"/>
        <w:autoSpaceDN w:val="0"/>
        <w:adjustRightInd w:val="0"/>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Implementacja przepisów </w:t>
      </w:r>
      <w:r w:rsidR="007A7C16" w:rsidRPr="00606D34">
        <w:rPr>
          <w:rFonts w:ascii="Times New Roman" w:hAnsi="Times New Roman" w:cs="Times New Roman"/>
          <w:sz w:val="24"/>
          <w:szCs w:val="24"/>
        </w:rPr>
        <w:t>d</w:t>
      </w:r>
      <w:r w:rsidRPr="00606D34">
        <w:rPr>
          <w:rFonts w:ascii="Times New Roman" w:hAnsi="Times New Roman" w:cs="Times New Roman"/>
          <w:sz w:val="24"/>
          <w:szCs w:val="24"/>
        </w:rPr>
        <w:t xml:space="preserve">yrektywy 2019/2121, odnoszących się do transgranicznych przekształceń spółki komandytowo-akcyjnej nie budzi wątpliwości ze względu na </w:t>
      </w:r>
      <w:r w:rsidR="004512F9" w:rsidRPr="00606D34">
        <w:rPr>
          <w:rFonts w:ascii="Times New Roman" w:hAnsi="Times New Roman" w:cs="Times New Roman"/>
          <w:sz w:val="24"/>
          <w:szCs w:val="24"/>
        </w:rPr>
        <w:t>zdolność przekształceniową spółek komandytowo-akcyjnych</w:t>
      </w:r>
      <w:r w:rsidRPr="00606D34">
        <w:rPr>
          <w:rFonts w:ascii="Times New Roman" w:hAnsi="Times New Roman" w:cs="Times New Roman"/>
          <w:sz w:val="24"/>
          <w:szCs w:val="24"/>
        </w:rPr>
        <w:t xml:space="preserve"> na gruncie prawa polskiego (art. 551 §</w:t>
      </w:r>
      <w:r w:rsidR="00212C0A">
        <w:rPr>
          <w:rFonts w:ascii="Times New Roman" w:hAnsi="Times New Roman" w:cs="Times New Roman"/>
          <w:sz w:val="24"/>
          <w:szCs w:val="24"/>
        </w:rPr>
        <w:t xml:space="preserve"> </w:t>
      </w:r>
      <w:r w:rsidRPr="00606D34">
        <w:rPr>
          <w:rFonts w:ascii="Times New Roman" w:hAnsi="Times New Roman" w:cs="Times New Roman"/>
          <w:sz w:val="24"/>
          <w:szCs w:val="24"/>
        </w:rPr>
        <w:t xml:space="preserve">1 </w:t>
      </w:r>
      <w:r w:rsidR="009F764F" w:rsidRPr="00606D34">
        <w:rPr>
          <w:rFonts w:ascii="Times New Roman" w:hAnsi="Times New Roman" w:cs="Times New Roman"/>
          <w:sz w:val="24"/>
          <w:szCs w:val="24"/>
        </w:rPr>
        <w:t>Kodeksu spółek handlowych</w:t>
      </w:r>
      <w:r w:rsidRPr="00606D34">
        <w:rPr>
          <w:rFonts w:ascii="Times New Roman" w:hAnsi="Times New Roman" w:cs="Times New Roman"/>
          <w:sz w:val="24"/>
          <w:szCs w:val="24"/>
        </w:rPr>
        <w:t>).</w:t>
      </w:r>
    </w:p>
    <w:p w14:paraId="6953F656" w14:textId="37AF0A61" w:rsidR="00695ADF" w:rsidRPr="00606D34" w:rsidRDefault="00695ADF"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Dotychczasowe rozwiązania zawarte w dyrektywie 2017/1132 dla połączeń transgranicznych (art. 121 ust. 1 lit. a</w:t>
      </w:r>
      <w:r w:rsidR="009F764F" w:rsidRPr="00606D34">
        <w:rPr>
          <w:rFonts w:ascii="Times New Roman" w:hAnsi="Times New Roman" w:cs="Times New Roman"/>
          <w:sz w:val="24"/>
          <w:szCs w:val="24"/>
        </w:rPr>
        <w:t xml:space="preserve"> tej dyrektywy</w:t>
      </w:r>
      <w:r w:rsidRPr="00606D34">
        <w:rPr>
          <w:rFonts w:ascii="Times New Roman" w:hAnsi="Times New Roman" w:cs="Times New Roman"/>
          <w:sz w:val="24"/>
          <w:szCs w:val="24"/>
        </w:rPr>
        <w:t xml:space="preserve">) przewidywały, że połączenia transgraniczne są dopuszczalne jedynie między typami spółek, na których </w:t>
      </w:r>
      <w:r w:rsidR="00073E38" w:rsidRPr="00606D34">
        <w:rPr>
          <w:rFonts w:ascii="Times New Roman" w:hAnsi="Times New Roman" w:cs="Times New Roman"/>
          <w:sz w:val="24"/>
          <w:szCs w:val="24"/>
        </w:rPr>
        <w:t xml:space="preserve">łączenie zezwala prawo krajowe </w:t>
      </w:r>
      <w:r w:rsidRPr="00606D34">
        <w:rPr>
          <w:rFonts w:ascii="Times New Roman" w:hAnsi="Times New Roman" w:cs="Times New Roman"/>
          <w:sz w:val="24"/>
          <w:szCs w:val="24"/>
        </w:rPr>
        <w:t xml:space="preserve">państw </w:t>
      </w:r>
      <w:r w:rsidRPr="00606D34">
        <w:rPr>
          <w:rFonts w:ascii="Times New Roman" w:hAnsi="Times New Roman" w:cs="Times New Roman"/>
          <w:sz w:val="24"/>
          <w:szCs w:val="24"/>
        </w:rPr>
        <w:lastRenderedPageBreak/>
        <w:t xml:space="preserve">członkowskich. Dyrektywa 2017/1132 nie zawiera analogicznych przepisów w odniesieniu do podziałów transgranicznych. </w:t>
      </w:r>
    </w:p>
    <w:p w14:paraId="551E1E27" w14:textId="77777777" w:rsidR="00695ADF" w:rsidRPr="00606D34" w:rsidRDefault="00695ADF"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Art. 1 pkt 8 lit. a dyrektywy 2019/2121 uchyla art. 121 ust. 1 lit. a dyrektywy 2017/1132. </w:t>
      </w:r>
    </w:p>
    <w:p w14:paraId="7F77A0FF" w14:textId="4E919C97" w:rsidR="00695ADF" w:rsidRPr="00606D34" w:rsidRDefault="00695ADF"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Wobec powyższego utrzymanie obecnego </w:t>
      </w:r>
      <w:r w:rsidRPr="00606D34">
        <w:rPr>
          <w:rFonts w:ascii="Times New Roman" w:hAnsi="Times New Roman" w:cs="Times New Roman"/>
          <w:i/>
          <w:iCs/>
          <w:sz w:val="24"/>
          <w:szCs w:val="24"/>
        </w:rPr>
        <w:t>status quo</w:t>
      </w:r>
      <w:r w:rsidR="00D6652D" w:rsidRPr="00606D34">
        <w:rPr>
          <w:rFonts w:ascii="Times New Roman" w:hAnsi="Times New Roman" w:cs="Times New Roman"/>
          <w:sz w:val="24"/>
          <w:szCs w:val="24"/>
        </w:rPr>
        <w:t xml:space="preserve"> polegającego na</w:t>
      </w:r>
      <w:r w:rsidRPr="00606D34">
        <w:rPr>
          <w:rFonts w:ascii="Times New Roman" w:hAnsi="Times New Roman" w:cs="Times New Roman"/>
          <w:sz w:val="24"/>
          <w:szCs w:val="24"/>
        </w:rPr>
        <w:t xml:space="preserve"> </w:t>
      </w:r>
      <w:r w:rsidR="00D6652D" w:rsidRPr="00606D34">
        <w:rPr>
          <w:rFonts w:ascii="Times New Roman" w:hAnsi="Times New Roman" w:cs="Times New Roman"/>
          <w:sz w:val="24"/>
          <w:szCs w:val="24"/>
        </w:rPr>
        <w:t>wyłączeniu</w:t>
      </w:r>
      <w:r w:rsidRPr="00606D34">
        <w:rPr>
          <w:rFonts w:ascii="Times New Roman" w:hAnsi="Times New Roman" w:cs="Times New Roman"/>
          <w:sz w:val="24"/>
          <w:szCs w:val="24"/>
        </w:rPr>
        <w:t xml:space="preserve"> spółki komandytowo</w:t>
      </w:r>
      <w:r w:rsidR="00212C0A">
        <w:rPr>
          <w:rFonts w:ascii="Times New Roman" w:hAnsi="Times New Roman" w:cs="Times New Roman"/>
          <w:sz w:val="24"/>
          <w:szCs w:val="24"/>
        </w:rPr>
        <w:t>-</w:t>
      </w:r>
      <w:r w:rsidRPr="00606D34">
        <w:rPr>
          <w:rFonts w:ascii="Times New Roman" w:hAnsi="Times New Roman" w:cs="Times New Roman"/>
          <w:sz w:val="24"/>
          <w:szCs w:val="24"/>
        </w:rPr>
        <w:t xml:space="preserve">akcyjnej z kręgu spółek mających zdolność do bycia spółką przejmującą lub spółką nowo zawiązaną w odniesieniu do połączeń transgranicznych oraz </w:t>
      </w:r>
      <w:r w:rsidR="00D6652D" w:rsidRPr="00606D34">
        <w:rPr>
          <w:rFonts w:ascii="Times New Roman" w:hAnsi="Times New Roman" w:cs="Times New Roman"/>
          <w:sz w:val="24"/>
          <w:szCs w:val="24"/>
        </w:rPr>
        <w:t>wyłączeniu</w:t>
      </w:r>
      <w:r w:rsidRPr="00606D34">
        <w:rPr>
          <w:rFonts w:ascii="Times New Roman" w:hAnsi="Times New Roman" w:cs="Times New Roman"/>
          <w:sz w:val="24"/>
          <w:szCs w:val="24"/>
        </w:rPr>
        <w:t xml:space="preserve"> zdolności podziałowej tego typu spółki nie znajduje już uzasadnienia. </w:t>
      </w:r>
    </w:p>
    <w:p w14:paraId="2B6846E2" w14:textId="77777777" w:rsidR="00695ADF" w:rsidRPr="00606D34" w:rsidRDefault="00D6652D"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Powyższe stanowisko wzmacniają dodatkowo</w:t>
      </w:r>
      <w:r w:rsidR="00695ADF" w:rsidRPr="00606D34">
        <w:rPr>
          <w:rFonts w:ascii="Times New Roman" w:hAnsi="Times New Roman" w:cs="Times New Roman"/>
          <w:sz w:val="24"/>
          <w:szCs w:val="24"/>
        </w:rPr>
        <w:t xml:space="preserve"> następujące argumenty:</w:t>
      </w:r>
    </w:p>
    <w:p w14:paraId="5A740379" w14:textId="5218F024" w:rsidR="00695ADF" w:rsidRPr="00606D34" w:rsidRDefault="00695ADF" w:rsidP="00606D34">
      <w:pPr>
        <w:pStyle w:val="Akapitzlist"/>
        <w:numPr>
          <w:ilvl w:val="0"/>
          <w:numId w:val="12"/>
        </w:numPr>
        <w:spacing w:after="0" w:line="360" w:lineRule="auto"/>
        <w:ind w:left="397" w:hanging="397"/>
        <w:jc w:val="both"/>
        <w:rPr>
          <w:rFonts w:ascii="Times New Roman" w:hAnsi="Times New Roman" w:cs="Times New Roman"/>
          <w:sz w:val="24"/>
          <w:szCs w:val="24"/>
        </w:rPr>
      </w:pPr>
      <w:r w:rsidRPr="00606D34">
        <w:rPr>
          <w:rFonts w:ascii="Times New Roman" w:hAnsi="Times New Roman" w:cs="Times New Roman"/>
          <w:sz w:val="24"/>
          <w:szCs w:val="24"/>
        </w:rPr>
        <w:t xml:space="preserve">zakres podmiotowy określa art. 119 ust. 1 lit. a dyrektywy 2017/1132 (w odniesieniu do połączeń transgranicznych) oraz </w:t>
      </w:r>
      <w:r w:rsidR="00A802C7" w:rsidRPr="00606D34">
        <w:rPr>
          <w:rFonts w:ascii="Times New Roman" w:hAnsi="Times New Roman" w:cs="Times New Roman"/>
          <w:sz w:val="24"/>
          <w:szCs w:val="24"/>
        </w:rPr>
        <w:t xml:space="preserve">dodany </w:t>
      </w:r>
      <w:r w:rsidRPr="00606D34">
        <w:rPr>
          <w:rFonts w:ascii="Times New Roman" w:hAnsi="Times New Roman" w:cs="Times New Roman"/>
          <w:sz w:val="24"/>
          <w:szCs w:val="24"/>
        </w:rPr>
        <w:t>art. 160b pkt 1 dyrektywy 2017/1132 (w</w:t>
      </w:r>
      <w:r w:rsidR="00212C0A">
        <w:rPr>
          <w:rFonts w:ascii="Times New Roman" w:hAnsi="Times New Roman" w:cs="Times New Roman"/>
          <w:sz w:val="24"/>
          <w:szCs w:val="24"/>
        </w:rPr>
        <w:t> </w:t>
      </w:r>
      <w:r w:rsidRPr="00606D34">
        <w:rPr>
          <w:rFonts w:ascii="Times New Roman" w:hAnsi="Times New Roman" w:cs="Times New Roman"/>
          <w:sz w:val="24"/>
          <w:szCs w:val="24"/>
        </w:rPr>
        <w:t xml:space="preserve">odniesieniu do podziałów transgranicznych). Zgodnie z tymi przepisami spółka kapitałowa oznacza spółkę mającą formę wymienioną w Załączniki II do dyrektywy 2017/1132, </w:t>
      </w:r>
      <w:r w:rsidR="00B22E52" w:rsidRPr="00606D34">
        <w:rPr>
          <w:rFonts w:ascii="Times New Roman" w:hAnsi="Times New Roman" w:cs="Times New Roman"/>
          <w:sz w:val="24"/>
          <w:szCs w:val="24"/>
        </w:rPr>
        <w:t>to jest</w:t>
      </w:r>
      <w:r w:rsidRPr="00606D34">
        <w:rPr>
          <w:rFonts w:ascii="Times New Roman" w:hAnsi="Times New Roman" w:cs="Times New Roman"/>
          <w:sz w:val="24"/>
          <w:szCs w:val="24"/>
        </w:rPr>
        <w:t xml:space="preserve"> spółkę akcyjną, spółkę z.o.o. i spółkę komandytowo</w:t>
      </w:r>
      <w:r w:rsidR="00212C0A">
        <w:rPr>
          <w:rFonts w:ascii="Times New Roman" w:hAnsi="Times New Roman" w:cs="Times New Roman"/>
          <w:sz w:val="24"/>
          <w:szCs w:val="24"/>
        </w:rPr>
        <w:t>-</w:t>
      </w:r>
      <w:r w:rsidRPr="00606D34">
        <w:rPr>
          <w:rFonts w:ascii="Times New Roman" w:hAnsi="Times New Roman" w:cs="Times New Roman"/>
          <w:sz w:val="24"/>
          <w:szCs w:val="24"/>
        </w:rPr>
        <w:t>akcyjną. Z</w:t>
      </w:r>
      <w:r w:rsidR="00C36810" w:rsidRPr="00606D34">
        <w:rPr>
          <w:rFonts w:ascii="Times New Roman" w:hAnsi="Times New Roman" w:cs="Times New Roman"/>
          <w:sz w:val="24"/>
          <w:szCs w:val="24"/>
        </w:rPr>
        <w:t xml:space="preserve"> uwagi na to,</w:t>
      </w:r>
      <w:r w:rsidR="00846304" w:rsidRPr="00606D34">
        <w:rPr>
          <w:rFonts w:ascii="Times New Roman" w:hAnsi="Times New Roman" w:cs="Times New Roman"/>
          <w:sz w:val="24"/>
          <w:szCs w:val="24"/>
        </w:rPr>
        <w:t xml:space="preserve"> że</w:t>
      </w:r>
      <w:r w:rsidR="00C36810" w:rsidRPr="00606D34">
        <w:rPr>
          <w:rFonts w:ascii="Times New Roman" w:hAnsi="Times New Roman" w:cs="Times New Roman"/>
          <w:sz w:val="24"/>
          <w:szCs w:val="24"/>
        </w:rPr>
        <w:t xml:space="preserve"> Polska </w:t>
      </w:r>
      <w:r w:rsidR="009F764F" w:rsidRPr="00606D34">
        <w:rPr>
          <w:rFonts w:ascii="Times New Roman" w:hAnsi="Times New Roman" w:cs="Times New Roman"/>
          <w:sz w:val="24"/>
          <w:szCs w:val="24"/>
        </w:rPr>
        <w:t>uwzględniła</w:t>
      </w:r>
      <w:r w:rsidRPr="00606D34">
        <w:rPr>
          <w:rFonts w:ascii="Times New Roman" w:hAnsi="Times New Roman" w:cs="Times New Roman"/>
          <w:sz w:val="24"/>
          <w:szCs w:val="24"/>
        </w:rPr>
        <w:t xml:space="preserve"> spółkę komandytowo</w:t>
      </w:r>
      <w:r w:rsidR="00212C0A">
        <w:rPr>
          <w:rFonts w:ascii="Times New Roman" w:hAnsi="Times New Roman" w:cs="Times New Roman"/>
          <w:sz w:val="24"/>
          <w:szCs w:val="24"/>
        </w:rPr>
        <w:t>-</w:t>
      </w:r>
      <w:r w:rsidRPr="00606D34">
        <w:rPr>
          <w:rFonts w:ascii="Times New Roman" w:hAnsi="Times New Roman" w:cs="Times New Roman"/>
          <w:sz w:val="24"/>
          <w:szCs w:val="24"/>
        </w:rPr>
        <w:t xml:space="preserve">akcyjną </w:t>
      </w:r>
      <w:r w:rsidR="009F764F" w:rsidRPr="00606D34">
        <w:rPr>
          <w:rFonts w:ascii="Times New Roman" w:hAnsi="Times New Roman" w:cs="Times New Roman"/>
          <w:sz w:val="24"/>
          <w:szCs w:val="24"/>
        </w:rPr>
        <w:t xml:space="preserve">w Załączniku II </w:t>
      </w:r>
      <w:r w:rsidRPr="00606D34">
        <w:rPr>
          <w:rFonts w:ascii="Times New Roman" w:hAnsi="Times New Roman" w:cs="Times New Roman"/>
          <w:sz w:val="24"/>
          <w:szCs w:val="24"/>
        </w:rPr>
        <w:t>do dyrektywy 2017/1132, należy uznać,</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jest ona objęta zakresem jej zastosowani</w:t>
      </w:r>
      <w:r w:rsidR="00540BF4" w:rsidRPr="00606D34">
        <w:rPr>
          <w:rFonts w:ascii="Times New Roman" w:hAnsi="Times New Roman" w:cs="Times New Roman"/>
          <w:sz w:val="24"/>
          <w:szCs w:val="24"/>
        </w:rPr>
        <w:t>a</w:t>
      </w:r>
      <w:r w:rsidR="003B54BF" w:rsidRPr="00606D34">
        <w:rPr>
          <w:rFonts w:ascii="Times New Roman" w:hAnsi="Times New Roman" w:cs="Times New Roman"/>
          <w:sz w:val="24"/>
          <w:szCs w:val="24"/>
        </w:rPr>
        <w:t xml:space="preserve">. </w:t>
      </w:r>
      <w:r w:rsidR="00D6652D" w:rsidRPr="00606D34">
        <w:rPr>
          <w:rFonts w:ascii="Times New Roman" w:hAnsi="Times New Roman" w:cs="Times New Roman"/>
          <w:sz w:val="24"/>
          <w:szCs w:val="24"/>
        </w:rPr>
        <w:t>Utrzymywanie</w:t>
      </w:r>
      <w:r w:rsidR="003B54BF" w:rsidRPr="00606D34">
        <w:rPr>
          <w:rFonts w:ascii="Times New Roman" w:hAnsi="Times New Roman" w:cs="Times New Roman"/>
          <w:sz w:val="24"/>
          <w:szCs w:val="24"/>
        </w:rPr>
        <w:t xml:space="preserve"> ograniczeń w zakresie zdolności łą</w:t>
      </w:r>
      <w:r w:rsidR="00D6652D" w:rsidRPr="00606D34">
        <w:rPr>
          <w:rFonts w:ascii="Times New Roman" w:hAnsi="Times New Roman" w:cs="Times New Roman"/>
          <w:sz w:val="24"/>
          <w:szCs w:val="24"/>
        </w:rPr>
        <w:t>czeniowej oraz brak zdolności</w:t>
      </w:r>
      <w:r w:rsidR="003B54BF" w:rsidRPr="00606D34">
        <w:rPr>
          <w:rFonts w:ascii="Times New Roman" w:hAnsi="Times New Roman" w:cs="Times New Roman"/>
          <w:sz w:val="24"/>
          <w:szCs w:val="24"/>
        </w:rPr>
        <w:t xml:space="preserve"> podziałowej tego typu spółki mogłoby spotkać się z zarzutem braku pełnej implementacji dyrektywy 201</w:t>
      </w:r>
      <w:r w:rsidR="00C74093" w:rsidRPr="00606D34">
        <w:rPr>
          <w:rFonts w:ascii="Times New Roman" w:hAnsi="Times New Roman" w:cs="Times New Roman"/>
          <w:sz w:val="24"/>
          <w:szCs w:val="24"/>
        </w:rPr>
        <w:t>7/1132 w znowelizowanej wersji;</w:t>
      </w:r>
    </w:p>
    <w:p w14:paraId="2FB61BB7" w14:textId="2DC4E7AF" w:rsidR="00695ADF" w:rsidRPr="00606D34" w:rsidRDefault="00695ADF" w:rsidP="00606D34">
      <w:pPr>
        <w:pStyle w:val="Akapitzlist"/>
        <w:numPr>
          <w:ilvl w:val="0"/>
          <w:numId w:val="12"/>
        </w:numPr>
        <w:spacing w:after="0" w:line="360" w:lineRule="auto"/>
        <w:ind w:left="397" w:hanging="397"/>
        <w:jc w:val="both"/>
        <w:rPr>
          <w:rFonts w:ascii="Times New Roman" w:hAnsi="Times New Roman" w:cs="Times New Roman"/>
          <w:sz w:val="24"/>
          <w:szCs w:val="24"/>
        </w:rPr>
      </w:pPr>
      <w:r w:rsidRPr="00606D34">
        <w:rPr>
          <w:rFonts w:ascii="Times New Roman" w:hAnsi="Times New Roman" w:cs="Times New Roman"/>
          <w:sz w:val="24"/>
          <w:szCs w:val="24"/>
        </w:rPr>
        <w:t>pojęcie spółki kapitałowej w rozumieniu dyrektywy 2017/1132 należy interpret</w:t>
      </w:r>
      <w:r w:rsidR="00C36810" w:rsidRPr="00606D34">
        <w:rPr>
          <w:rFonts w:ascii="Times New Roman" w:hAnsi="Times New Roman" w:cs="Times New Roman"/>
          <w:sz w:val="24"/>
          <w:szCs w:val="24"/>
        </w:rPr>
        <w:t xml:space="preserve">ować w sposób autonomiczny, </w:t>
      </w:r>
      <w:r w:rsidR="00B22E52" w:rsidRPr="00606D34">
        <w:rPr>
          <w:rFonts w:ascii="Times New Roman" w:hAnsi="Times New Roman" w:cs="Times New Roman"/>
          <w:sz w:val="24"/>
          <w:szCs w:val="24"/>
        </w:rPr>
        <w:t>to jest</w:t>
      </w:r>
      <w:r w:rsidR="00C36810" w:rsidRPr="00606D34">
        <w:rPr>
          <w:rFonts w:ascii="Times New Roman" w:hAnsi="Times New Roman" w:cs="Times New Roman"/>
          <w:sz w:val="24"/>
          <w:szCs w:val="24"/>
        </w:rPr>
        <w:t xml:space="preserve"> niezależnie od znaczenia tego pojęcia w krajowych systemach państw członkowskich</w:t>
      </w:r>
      <w:r w:rsidR="00C74093" w:rsidRPr="00606D34">
        <w:rPr>
          <w:rFonts w:ascii="Times New Roman" w:hAnsi="Times New Roman" w:cs="Times New Roman"/>
          <w:sz w:val="24"/>
          <w:szCs w:val="24"/>
        </w:rPr>
        <w:t>;</w:t>
      </w:r>
    </w:p>
    <w:p w14:paraId="7851FE63" w14:textId="463DEA76" w:rsidR="00695ADF" w:rsidRPr="00606D34" w:rsidRDefault="00695ADF" w:rsidP="00606D34">
      <w:pPr>
        <w:pStyle w:val="Akapitzlist"/>
        <w:numPr>
          <w:ilvl w:val="0"/>
          <w:numId w:val="12"/>
        </w:numPr>
        <w:spacing w:after="0" w:line="360" w:lineRule="auto"/>
        <w:ind w:left="397" w:hanging="397"/>
        <w:jc w:val="both"/>
        <w:rPr>
          <w:rFonts w:ascii="Times New Roman" w:hAnsi="Times New Roman" w:cs="Times New Roman"/>
          <w:sz w:val="24"/>
          <w:szCs w:val="24"/>
        </w:rPr>
      </w:pPr>
      <w:r w:rsidRPr="00606D34">
        <w:rPr>
          <w:rFonts w:ascii="Times New Roman" w:hAnsi="Times New Roman" w:cs="Times New Roman"/>
          <w:sz w:val="24"/>
          <w:szCs w:val="24"/>
        </w:rPr>
        <w:t>spółka komandytowo</w:t>
      </w:r>
      <w:r w:rsidR="00212C0A">
        <w:rPr>
          <w:rFonts w:ascii="Times New Roman" w:hAnsi="Times New Roman" w:cs="Times New Roman"/>
          <w:sz w:val="24"/>
          <w:szCs w:val="24"/>
        </w:rPr>
        <w:t>-</w:t>
      </w:r>
      <w:r w:rsidRPr="00606D34">
        <w:rPr>
          <w:rFonts w:ascii="Times New Roman" w:hAnsi="Times New Roman" w:cs="Times New Roman"/>
          <w:sz w:val="24"/>
          <w:szCs w:val="24"/>
        </w:rPr>
        <w:t>akcyjna może służyć prowadzeniu przedsięwzięć na szeroką skalę, stąd z punktu widzenia praktyki obrotu gospodarczego nie jest jasne pozbawienie tego typu spółki zdolności przejmowania mniejszych od siebie podmiotów</w:t>
      </w:r>
      <w:r w:rsidR="00212C0A">
        <w:rPr>
          <w:rFonts w:ascii="Times New Roman" w:hAnsi="Times New Roman" w:cs="Times New Roman"/>
          <w:sz w:val="24"/>
          <w:szCs w:val="24"/>
        </w:rPr>
        <w:t>,</w:t>
      </w:r>
      <w:r w:rsidR="001116CC" w:rsidRPr="00606D34">
        <w:rPr>
          <w:rFonts w:ascii="Times New Roman" w:hAnsi="Times New Roman" w:cs="Times New Roman"/>
          <w:sz w:val="24"/>
          <w:szCs w:val="24"/>
        </w:rPr>
        <w:t xml:space="preserve"> jak również zdolności do podziału tej spółki</w:t>
      </w:r>
      <w:r w:rsidRPr="00606D34">
        <w:rPr>
          <w:rFonts w:ascii="Times New Roman" w:hAnsi="Times New Roman" w:cs="Times New Roman"/>
          <w:sz w:val="24"/>
          <w:szCs w:val="24"/>
        </w:rPr>
        <w:t>. Ten typ spółki jest przystosowany do prowadzenia działalności co najmniej na taką skalę jak spółki kapitałowe, co wynika z konieczności dysponowania kapitałem zakładowym o minimalnej wartości 50 000 zł oraz ze sposobu zebrania kapitału przez emisję akcji.</w:t>
      </w:r>
      <w:r w:rsidR="00A1753C" w:rsidRPr="00606D34">
        <w:rPr>
          <w:rFonts w:ascii="Times New Roman" w:hAnsi="Times New Roman" w:cs="Times New Roman"/>
          <w:sz w:val="24"/>
          <w:szCs w:val="24"/>
        </w:rPr>
        <w:t xml:space="preserve"> </w:t>
      </w:r>
      <w:r w:rsidRPr="00606D34">
        <w:rPr>
          <w:rFonts w:ascii="Times New Roman" w:hAnsi="Times New Roman" w:cs="Times New Roman"/>
          <w:sz w:val="24"/>
          <w:szCs w:val="24"/>
        </w:rPr>
        <w:t>Tożsame argumenty można przedstawić na obronę przyznania spółce komandytowo</w:t>
      </w:r>
      <w:r w:rsidR="00212C0A">
        <w:rPr>
          <w:rFonts w:ascii="Times New Roman" w:hAnsi="Times New Roman" w:cs="Times New Roman"/>
          <w:sz w:val="24"/>
          <w:szCs w:val="24"/>
        </w:rPr>
        <w:t>-</w:t>
      </w:r>
      <w:r w:rsidRPr="00606D34">
        <w:rPr>
          <w:rFonts w:ascii="Times New Roman" w:hAnsi="Times New Roman" w:cs="Times New Roman"/>
          <w:sz w:val="24"/>
          <w:szCs w:val="24"/>
        </w:rPr>
        <w:t xml:space="preserve">akcyjnej zdolności podziałowej; </w:t>
      </w:r>
    </w:p>
    <w:p w14:paraId="01F8FCD2" w14:textId="77777777" w:rsidR="00010B9D" w:rsidRPr="00606D34" w:rsidRDefault="00695ADF" w:rsidP="00606D34">
      <w:pPr>
        <w:pStyle w:val="Akapitzlist"/>
        <w:numPr>
          <w:ilvl w:val="0"/>
          <w:numId w:val="12"/>
        </w:numPr>
        <w:spacing w:after="0" w:line="360" w:lineRule="auto"/>
        <w:ind w:left="397" w:hanging="397"/>
        <w:jc w:val="both"/>
        <w:rPr>
          <w:rFonts w:ascii="Times New Roman" w:hAnsi="Times New Roman" w:cs="Times New Roman"/>
          <w:sz w:val="24"/>
          <w:szCs w:val="24"/>
        </w:rPr>
      </w:pPr>
      <w:r w:rsidRPr="00606D34">
        <w:rPr>
          <w:rFonts w:ascii="Times New Roman" w:hAnsi="Times New Roman" w:cs="Times New Roman"/>
          <w:sz w:val="24"/>
          <w:szCs w:val="24"/>
        </w:rPr>
        <w:t>inne porządki prawne (np. prawo niemieckie), w których występuje odpowiednik spółki komandytowo-akcyjnej, zgłoszony również do dyrektywy 2017/1132 (</w:t>
      </w:r>
      <w:r w:rsidRPr="00606D34">
        <w:rPr>
          <w:rFonts w:ascii="Times New Roman" w:eastAsia="Arial Unicode MS" w:hAnsi="Times New Roman" w:cs="Times New Roman"/>
          <w:i/>
          <w:iCs/>
          <w:color w:val="000000"/>
          <w:sz w:val="24"/>
          <w:szCs w:val="24"/>
        </w:rPr>
        <w:t>Kommanditgesellschaft auf Aktien),</w:t>
      </w:r>
      <w:r w:rsidRPr="00606D34">
        <w:rPr>
          <w:rFonts w:ascii="Times New Roman" w:eastAsia="Arial Unicode MS" w:hAnsi="Times New Roman" w:cs="Times New Roman"/>
          <w:color w:val="000000"/>
          <w:sz w:val="24"/>
          <w:szCs w:val="24"/>
        </w:rPr>
        <w:t xml:space="preserve"> </w:t>
      </w:r>
      <w:r w:rsidRPr="00606D34">
        <w:rPr>
          <w:rFonts w:ascii="Times New Roman" w:hAnsi="Times New Roman" w:cs="Times New Roman"/>
          <w:sz w:val="24"/>
          <w:szCs w:val="24"/>
        </w:rPr>
        <w:t>nie zawierają analogicznych ograniczeń zdolności łączeniowej osobowych spółek handlowych</w:t>
      </w:r>
      <w:r w:rsidR="00010B9D" w:rsidRPr="00606D34">
        <w:rPr>
          <w:rFonts w:ascii="Times New Roman" w:hAnsi="Times New Roman" w:cs="Times New Roman"/>
          <w:sz w:val="24"/>
          <w:szCs w:val="24"/>
        </w:rPr>
        <w:t>;</w:t>
      </w:r>
    </w:p>
    <w:p w14:paraId="12AE5653" w14:textId="50587966" w:rsidR="00C942D6" w:rsidRPr="00606D34" w:rsidRDefault="00010B9D" w:rsidP="00606D34">
      <w:pPr>
        <w:pStyle w:val="Akapitzlist"/>
        <w:numPr>
          <w:ilvl w:val="0"/>
          <w:numId w:val="12"/>
        </w:numPr>
        <w:spacing w:after="0" w:line="360" w:lineRule="auto"/>
        <w:ind w:left="397" w:hanging="397"/>
        <w:jc w:val="both"/>
        <w:rPr>
          <w:rFonts w:ascii="Times New Roman" w:hAnsi="Times New Roman" w:cs="Times New Roman"/>
          <w:sz w:val="24"/>
          <w:szCs w:val="24"/>
        </w:rPr>
      </w:pPr>
      <w:r w:rsidRPr="00606D34">
        <w:rPr>
          <w:rFonts w:ascii="Times New Roman" w:hAnsi="Times New Roman" w:cs="Times New Roman"/>
          <w:sz w:val="24"/>
          <w:szCs w:val="24"/>
        </w:rPr>
        <w:lastRenderedPageBreak/>
        <w:t>b</w:t>
      </w:r>
      <w:r w:rsidR="00654ADB" w:rsidRPr="00606D34">
        <w:rPr>
          <w:rFonts w:ascii="Times New Roman" w:hAnsi="Times New Roman" w:cs="Times New Roman"/>
          <w:sz w:val="24"/>
          <w:szCs w:val="24"/>
        </w:rPr>
        <w:t>rak możliwości występowania spółki komandytowo</w:t>
      </w:r>
      <w:r w:rsidR="00212C0A">
        <w:rPr>
          <w:rFonts w:ascii="Times New Roman" w:hAnsi="Times New Roman" w:cs="Times New Roman"/>
          <w:sz w:val="24"/>
          <w:szCs w:val="24"/>
        </w:rPr>
        <w:t>-</w:t>
      </w:r>
      <w:r w:rsidR="00654ADB" w:rsidRPr="00606D34">
        <w:rPr>
          <w:rFonts w:ascii="Times New Roman" w:hAnsi="Times New Roman" w:cs="Times New Roman"/>
          <w:sz w:val="24"/>
          <w:szCs w:val="24"/>
        </w:rPr>
        <w:t>akcyjnej w charakterze podmiotu przejmującego lub nowo zawiązanego zmniejsza jej konkurencyjność wobec spółek o analogicznym statusie, występujących w systema</w:t>
      </w:r>
      <w:r w:rsidR="00C74093" w:rsidRPr="00606D34">
        <w:rPr>
          <w:rFonts w:ascii="Times New Roman" w:hAnsi="Times New Roman" w:cs="Times New Roman"/>
          <w:sz w:val="24"/>
          <w:szCs w:val="24"/>
        </w:rPr>
        <w:t xml:space="preserve">ch innych państw członkowskich. </w:t>
      </w:r>
    </w:p>
    <w:p w14:paraId="2FA9930B" w14:textId="6D36114C" w:rsidR="00C942D6" w:rsidRPr="00606D34" w:rsidRDefault="00C942D6"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Projekt przewiduje przepisy dotyczące transgranicznych reorganizacji spółki komandytowo</w:t>
      </w:r>
      <w:r w:rsidR="00212C0A">
        <w:rPr>
          <w:rFonts w:ascii="Times New Roman" w:hAnsi="Times New Roman" w:cs="Times New Roman"/>
          <w:sz w:val="24"/>
          <w:szCs w:val="24"/>
        </w:rPr>
        <w:noBreakHyphen/>
      </w:r>
      <w:r w:rsidRPr="00606D34">
        <w:rPr>
          <w:rFonts w:ascii="Times New Roman" w:hAnsi="Times New Roman" w:cs="Times New Roman"/>
          <w:sz w:val="24"/>
          <w:szCs w:val="24"/>
        </w:rPr>
        <w:t xml:space="preserve">akcyjnej: </w:t>
      </w:r>
    </w:p>
    <w:p w14:paraId="430FE35E" w14:textId="1E549FDE" w:rsidR="00C942D6" w:rsidRPr="00606D34" w:rsidRDefault="007F1A2E" w:rsidP="00606D34">
      <w:pPr>
        <w:pStyle w:val="Akapitzlist"/>
        <w:tabs>
          <w:tab w:val="left" w:pos="284"/>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C942D6" w:rsidRPr="00606D34">
        <w:rPr>
          <w:rFonts w:ascii="Times New Roman" w:hAnsi="Times New Roman" w:cs="Times New Roman"/>
          <w:sz w:val="24"/>
          <w:szCs w:val="24"/>
        </w:rPr>
        <w:t xml:space="preserve">w odniesieniu do podziałów transgranicznych </w:t>
      </w:r>
      <w:r w:rsidR="00A802C7" w:rsidRPr="00606D34">
        <w:rPr>
          <w:rFonts w:ascii="Times New Roman" w:hAnsi="Times New Roman" w:cs="Times New Roman"/>
          <w:sz w:val="24"/>
          <w:szCs w:val="24"/>
        </w:rPr>
        <w:t>–</w:t>
      </w:r>
      <w:r w:rsidR="00C942D6" w:rsidRPr="00606D34">
        <w:rPr>
          <w:rFonts w:ascii="Times New Roman" w:hAnsi="Times New Roman" w:cs="Times New Roman"/>
          <w:sz w:val="24"/>
          <w:szCs w:val="24"/>
        </w:rPr>
        <w:t xml:space="preserve"> </w:t>
      </w:r>
      <w:r w:rsidR="00A802C7" w:rsidRPr="00606D34">
        <w:rPr>
          <w:rFonts w:ascii="Times New Roman" w:hAnsi="Times New Roman" w:cs="Times New Roman"/>
          <w:sz w:val="24"/>
          <w:szCs w:val="24"/>
        </w:rPr>
        <w:t>dodawan</w:t>
      </w:r>
      <w:r w:rsidR="002125F9" w:rsidRPr="00606D34">
        <w:rPr>
          <w:rFonts w:ascii="Times New Roman" w:hAnsi="Times New Roman" w:cs="Times New Roman"/>
          <w:sz w:val="24"/>
          <w:szCs w:val="24"/>
        </w:rPr>
        <w:t>e</w:t>
      </w:r>
      <w:r w:rsidR="00A802C7" w:rsidRPr="00606D34">
        <w:rPr>
          <w:rFonts w:ascii="Times New Roman" w:hAnsi="Times New Roman" w:cs="Times New Roman"/>
          <w:sz w:val="24"/>
          <w:szCs w:val="24"/>
        </w:rPr>
        <w:t xml:space="preserve"> </w:t>
      </w:r>
      <w:r w:rsidR="00C942D6" w:rsidRPr="00606D34">
        <w:rPr>
          <w:rFonts w:ascii="Times New Roman" w:hAnsi="Times New Roman" w:cs="Times New Roman"/>
          <w:sz w:val="24"/>
          <w:szCs w:val="24"/>
        </w:rPr>
        <w:t xml:space="preserve">art. </w:t>
      </w:r>
      <w:bookmarkStart w:id="3" w:name="_Hlk61258064"/>
      <w:r w:rsidR="00C942D6" w:rsidRPr="00606D34">
        <w:rPr>
          <w:rFonts w:ascii="Times New Roman" w:hAnsi="Times New Roman" w:cs="Times New Roman"/>
          <w:sz w:val="24"/>
          <w:szCs w:val="24"/>
        </w:rPr>
        <w:t>550</w:t>
      </w:r>
      <w:r w:rsidR="00C942D6" w:rsidRPr="00606D34">
        <w:rPr>
          <w:rFonts w:ascii="Times New Roman" w:hAnsi="Times New Roman" w:cs="Times New Roman"/>
          <w:sz w:val="24"/>
          <w:szCs w:val="24"/>
          <w:vertAlign w:val="superscript"/>
        </w:rPr>
        <w:t>2</w:t>
      </w:r>
      <w:r w:rsidR="00A61BA3" w:rsidRPr="00606D34">
        <w:rPr>
          <w:rFonts w:ascii="Times New Roman" w:hAnsi="Times New Roman" w:cs="Times New Roman"/>
          <w:sz w:val="24"/>
          <w:szCs w:val="24"/>
          <w:vertAlign w:val="superscript"/>
        </w:rPr>
        <w:t>1</w:t>
      </w:r>
      <w:bookmarkEnd w:id="3"/>
      <w:r w:rsidR="00C942D6" w:rsidRPr="00606D34">
        <w:rPr>
          <w:rFonts w:ascii="Times New Roman" w:hAnsi="Times New Roman" w:cs="Times New Roman"/>
          <w:sz w:val="24"/>
          <w:szCs w:val="24"/>
          <w:vertAlign w:val="superscript"/>
        </w:rPr>
        <w:t xml:space="preserve"> </w:t>
      </w:r>
      <w:r w:rsidR="002125F9" w:rsidRPr="00606D34">
        <w:rPr>
          <w:rFonts w:ascii="Times New Roman" w:hAnsi="Times New Roman" w:cs="Times New Roman"/>
          <w:sz w:val="24"/>
          <w:szCs w:val="24"/>
        </w:rPr>
        <w:t>oraz art. 550</w:t>
      </w:r>
      <w:r w:rsidR="002125F9" w:rsidRPr="00606D34">
        <w:rPr>
          <w:rFonts w:ascii="Times New Roman" w:hAnsi="Times New Roman" w:cs="Times New Roman"/>
          <w:sz w:val="24"/>
          <w:szCs w:val="24"/>
          <w:vertAlign w:val="superscript"/>
        </w:rPr>
        <w:t>22</w:t>
      </w:r>
      <w:r w:rsidR="002125F9" w:rsidRPr="00606D34">
        <w:rPr>
          <w:rFonts w:ascii="Times New Roman" w:hAnsi="Times New Roman" w:cs="Times New Roman"/>
          <w:sz w:val="24"/>
          <w:szCs w:val="24"/>
        </w:rPr>
        <w:t xml:space="preserve"> </w:t>
      </w:r>
      <w:r w:rsidR="00C942D6" w:rsidRPr="00606D34">
        <w:rPr>
          <w:rFonts w:ascii="Times New Roman" w:hAnsi="Times New Roman" w:cs="Times New Roman"/>
          <w:sz w:val="24"/>
          <w:szCs w:val="24"/>
        </w:rPr>
        <w:t>Kodeksu spółek handlowych</w:t>
      </w:r>
      <w:r w:rsidR="00AD1474" w:rsidRPr="00606D34">
        <w:rPr>
          <w:rFonts w:ascii="Times New Roman" w:hAnsi="Times New Roman" w:cs="Times New Roman"/>
          <w:sz w:val="24"/>
          <w:szCs w:val="24"/>
        </w:rPr>
        <w:t>;</w:t>
      </w:r>
      <w:r w:rsidR="00C942D6" w:rsidRPr="00606D34">
        <w:rPr>
          <w:rFonts w:ascii="Times New Roman" w:hAnsi="Times New Roman" w:cs="Times New Roman"/>
          <w:sz w:val="24"/>
          <w:szCs w:val="24"/>
        </w:rPr>
        <w:t xml:space="preserve"> </w:t>
      </w:r>
    </w:p>
    <w:p w14:paraId="6CA31A4C" w14:textId="197EF35F" w:rsidR="00C942D6" w:rsidRPr="00606D34" w:rsidRDefault="007F1A2E" w:rsidP="00606D34">
      <w:pPr>
        <w:pStyle w:val="Akapitzlist"/>
        <w:tabs>
          <w:tab w:val="left" w:pos="284"/>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C942D6" w:rsidRPr="00606D34">
        <w:rPr>
          <w:rFonts w:ascii="Times New Roman" w:hAnsi="Times New Roman" w:cs="Times New Roman"/>
          <w:sz w:val="24"/>
          <w:szCs w:val="24"/>
        </w:rPr>
        <w:t>w odniesieniu do przekształceń transgranicznych – dodawan</w:t>
      </w:r>
      <w:r w:rsidR="002125F9" w:rsidRPr="00606D34">
        <w:rPr>
          <w:rFonts w:ascii="Times New Roman" w:hAnsi="Times New Roman" w:cs="Times New Roman"/>
          <w:sz w:val="24"/>
          <w:szCs w:val="24"/>
        </w:rPr>
        <w:t>e</w:t>
      </w:r>
      <w:r w:rsidR="00C942D6" w:rsidRPr="00606D34">
        <w:rPr>
          <w:rFonts w:ascii="Times New Roman" w:hAnsi="Times New Roman" w:cs="Times New Roman"/>
          <w:sz w:val="24"/>
          <w:szCs w:val="24"/>
        </w:rPr>
        <w:t xml:space="preserve"> art. 580</w:t>
      </w:r>
      <w:r w:rsidR="007014B4" w:rsidRPr="00606D34">
        <w:rPr>
          <w:rFonts w:ascii="Times New Roman" w:hAnsi="Times New Roman" w:cs="Times New Roman"/>
          <w:sz w:val="24"/>
          <w:szCs w:val="24"/>
          <w:vertAlign w:val="superscript"/>
        </w:rPr>
        <w:t>18</w:t>
      </w:r>
      <w:r w:rsidR="00C942D6" w:rsidRPr="00606D34">
        <w:rPr>
          <w:rFonts w:ascii="Times New Roman" w:hAnsi="Times New Roman" w:cs="Times New Roman"/>
          <w:sz w:val="24"/>
          <w:szCs w:val="24"/>
          <w:vertAlign w:val="superscript"/>
        </w:rPr>
        <w:t xml:space="preserve"> </w:t>
      </w:r>
      <w:r w:rsidR="00C942D6" w:rsidRPr="00606D34">
        <w:rPr>
          <w:rFonts w:ascii="Times New Roman" w:hAnsi="Times New Roman" w:cs="Times New Roman"/>
          <w:sz w:val="24"/>
          <w:szCs w:val="24"/>
        </w:rPr>
        <w:t>oraz</w:t>
      </w:r>
      <w:r w:rsidR="00A802C7" w:rsidRPr="00606D34">
        <w:rPr>
          <w:rFonts w:ascii="Times New Roman" w:hAnsi="Times New Roman" w:cs="Times New Roman"/>
          <w:sz w:val="24"/>
          <w:szCs w:val="24"/>
        </w:rPr>
        <w:t xml:space="preserve"> </w:t>
      </w:r>
      <w:r w:rsidR="00C942D6" w:rsidRPr="00606D34">
        <w:rPr>
          <w:rFonts w:ascii="Times New Roman" w:hAnsi="Times New Roman" w:cs="Times New Roman"/>
          <w:sz w:val="24"/>
          <w:szCs w:val="24"/>
        </w:rPr>
        <w:t>art. 580</w:t>
      </w:r>
      <w:r w:rsidR="00C942D6" w:rsidRPr="00606D34">
        <w:rPr>
          <w:rFonts w:ascii="Times New Roman" w:hAnsi="Times New Roman" w:cs="Times New Roman"/>
          <w:sz w:val="24"/>
          <w:szCs w:val="24"/>
          <w:vertAlign w:val="superscript"/>
        </w:rPr>
        <w:t>1</w:t>
      </w:r>
      <w:r w:rsidR="007014B4" w:rsidRPr="00606D34">
        <w:rPr>
          <w:rFonts w:ascii="Times New Roman" w:hAnsi="Times New Roman" w:cs="Times New Roman"/>
          <w:sz w:val="24"/>
          <w:szCs w:val="24"/>
          <w:vertAlign w:val="superscript"/>
        </w:rPr>
        <w:t>9</w:t>
      </w:r>
      <w:r w:rsidR="00846304" w:rsidRPr="00606D34">
        <w:rPr>
          <w:rStyle w:val="IGindeksgrny"/>
          <w:rFonts w:ascii="Times New Roman" w:hAnsi="Times New Roman" w:cs="Times New Roman"/>
          <w:sz w:val="24"/>
          <w:szCs w:val="24"/>
        </w:rPr>
        <w:t xml:space="preserve"> </w:t>
      </w:r>
      <w:r w:rsidR="00C942D6" w:rsidRPr="00606D34">
        <w:rPr>
          <w:rFonts w:ascii="Times New Roman" w:hAnsi="Times New Roman" w:cs="Times New Roman"/>
          <w:sz w:val="24"/>
          <w:szCs w:val="24"/>
        </w:rPr>
        <w:t xml:space="preserve">Kodeksu spółek handlowych. </w:t>
      </w:r>
    </w:p>
    <w:p w14:paraId="63802BCF" w14:textId="75125FF3" w:rsidR="008377B3" w:rsidRPr="00606D34" w:rsidRDefault="00C942D6"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W odniesieniu do połączeń transgranicznych implementację przepisów dyrektywy 2017/1132 </w:t>
      </w:r>
      <w:r w:rsidR="00F46828" w:rsidRPr="00606D34">
        <w:rPr>
          <w:rFonts w:ascii="Times New Roman" w:hAnsi="Times New Roman" w:cs="Times New Roman"/>
          <w:sz w:val="24"/>
          <w:szCs w:val="24"/>
        </w:rPr>
        <w:t xml:space="preserve">w tym zakresie </w:t>
      </w:r>
      <w:r w:rsidRPr="00606D34">
        <w:rPr>
          <w:rFonts w:ascii="Times New Roman" w:hAnsi="Times New Roman" w:cs="Times New Roman"/>
          <w:sz w:val="24"/>
          <w:szCs w:val="24"/>
        </w:rPr>
        <w:t>stanowi</w:t>
      </w:r>
      <w:r w:rsidR="008377B3" w:rsidRPr="00606D34">
        <w:rPr>
          <w:rFonts w:ascii="Times New Roman" w:hAnsi="Times New Roman" w:cs="Times New Roman"/>
          <w:sz w:val="24"/>
          <w:szCs w:val="24"/>
        </w:rPr>
        <w:t xml:space="preserve"> art. 516</w:t>
      </w:r>
      <w:r w:rsidR="008377B3" w:rsidRPr="00606D34">
        <w:rPr>
          <w:rFonts w:ascii="Times New Roman" w:hAnsi="Times New Roman" w:cs="Times New Roman"/>
          <w:sz w:val="24"/>
          <w:szCs w:val="24"/>
          <w:vertAlign w:val="superscript"/>
        </w:rPr>
        <w:t xml:space="preserve">19 </w:t>
      </w:r>
      <w:r w:rsidR="008377B3" w:rsidRPr="00606D34">
        <w:rPr>
          <w:rFonts w:ascii="Times New Roman" w:hAnsi="Times New Roman" w:cs="Times New Roman"/>
          <w:sz w:val="24"/>
          <w:szCs w:val="24"/>
        </w:rPr>
        <w:t xml:space="preserve">Kodeksu spółek handlowych. </w:t>
      </w:r>
    </w:p>
    <w:p w14:paraId="1A0841B7" w14:textId="066FC8F9" w:rsidR="00695ADF" w:rsidRPr="00606D34" w:rsidRDefault="00010B9D"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Z</w:t>
      </w:r>
      <w:r w:rsidR="00695ADF" w:rsidRPr="00606D34">
        <w:rPr>
          <w:rFonts w:ascii="Times New Roman" w:hAnsi="Times New Roman" w:cs="Times New Roman"/>
          <w:sz w:val="24"/>
          <w:szCs w:val="24"/>
        </w:rPr>
        <w:t>niesienie ograniczeń w zakresie z</w:t>
      </w:r>
      <w:r w:rsidR="003B54BF" w:rsidRPr="00606D34">
        <w:rPr>
          <w:rFonts w:ascii="Times New Roman" w:hAnsi="Times New Roman" w:cs="Times New Roman"/>
          <w:sz w:val="24"/>
          <w:szCs w:val="24"/>
        </w:rPr>
        <w:t>dolności do dokonywania transformacji</w:t>
      </w:r>
      <w:r w:rsidR="00695ADF" w:rsidRPr="00606D34">
        <w:rPr>
          <w:rFonts w:ascii="Times New Roman" w:hAnsi="Times New Roman" w:cs="Times New Roman"/>
          <w:sz w:val="24"/>
          <w:szCs w:val="24"/>
        </w:rPr>
        <w:t xml:space="preserve"> transgranicznych przez spółkę komandytowo</w:t>
      </w:r>
      <w:r w:rsidR="00212C0A">
        <w:rPr>
          <w:rFonts w:ascii="Times New Roman" w:hAnsi="Times New Roman" w:cs="Times New Roman"/>
          <w:sz w:val="24"/>
          <w:szCs w:val="24"/>
        </w:rPr>
        <w:t>-</w:t>
      </w:r>
      <w:r w:rsidR="00695ADF" w:rsidRPr="00606D34">
        <w:rPr>
          <w:rFonts w:ascii="Times New Roman" w:hAnsi="Times New Roman" w:cs="Times New Roman"/>
          <w:sz w:val="24"/>
          <w:szCs w:val="24"/>
        </w:rPr>
        <w:t>akcyjną w wymiarze trans</w:t>
      </w:r>
      <w:r w:rsidRPr="00606D34">
        <w:rPr>
          <w:rFonts w:ascii="Times New Roman" w:hAnsi="Times New Roman" w:cs="Times New Roman"/>
          <w:sz w:val="24"/>
          <w:szCs w:val="24"/>
        </w:rPr>
        <w:t>granicznym wymagało uwzględnienia następujących kwestii</w:t>
      </w:r>
      <w:r w:rsidR="00695ADF" w:rsidRPr="00606D34">
        <w:rPr>
          <w:rFonts w:ascii="Times New Roman" w:hAnsi="Times New Roman" w:cs="Times New Roman"/>
          <w:sz w:val="24"/>
          <w:szCs w:val="24"/>
        </w:rPr>
        <w:t xml:space="preserve">, </w:t>
      </w:r>
      <w:r w:rsidR="00B22E52" w:rsidRPr="00606D34">
        <w:rPr>
          <w:rFonts w:ascii="Times New Roman" w:hAnsi="Times New Roman" w:cs="Times New Roman"/>
          <w:sz w:val="24"/>
          <w:szCs w:val="24"/>
        </w:rPr>
        <w:t>to jest</w:t>
      </w:r>
      <w:r w:rsidR="00695ADF" w:rsidRPr="00606D34">
        <w:rPr>
          <w:rFonts w:ascii="Times New Roman" w:hAnsi="Times New Roman" w:cs="Times New Roman"/>
          <w:sz w:val="24"/>
          <w:szCs w:val="24"/>
        </w:rPr>
        <w:t xml:space="preserve">: </w:t>
      </w:r>
    </w:p>
    <w:p w14:paraId="78ED2599" w14:textId="3813E0A6" w:rsidR="006F4EAD" w:rsidRPr="00606D34" w:rsidRDefault="00695ADF" w:rsidP="00606D34">
      <w:pPr>
        <w:pStyle w:val="Akapitzlist"/>
        <w:numPr>
          <w:ilvl w:val="0"/>
          <w:numId w:val="13"/>
        </w:numPr>
        <w:spacing w:before="120" w:after="0" w:line="360" w:lineRule="auto"/>
        <w:ind w:left="397" w:hanging="397"/>
        <w:jc w:val="both"/>
        <w:rPr>
          <w:rFonts w:ascii="Times New Roman" w:hAnsi="Times New Roman" w:cs="Times New Roman"/>
          <w:sz w:val="24"/>
          <w:szCs w:val="24"/>
        </w:rPr>
      </w:pPr>
      <w:r w:rsidRPr="00606D34">
        <w:rPr>
          <w:rFonts w:ascii="Times New Roman" w:hAnsi="Times New Roman" w:cs="Times New Roman"/>
          <w:sz w:val="24"/>
          <w:szCs w:val="24"/>
        </w:rPr>
        <w:t xml:space="preserve">w odniesieniu do połączeń i podziałów krajowych </w:t>
      </w:r>
      <w:r w:rsidR="00010B9D" w:rsidRPr="00606D34">
        <w:rPr>
          <w:rFonts w:ascii="Times New Roman" w:hAnsi="Times New Roman" w:cs="Times New Roman"/>
          <w:sz w:val="24"/>
          <w:szCs w:val="24"/>
        </w:rPr>
        <w:t>–</w:t>
      </w:r>
      <w:r w:rsidRPr="00606D34">
        <w:rPr>
          <w:rFonts w:ascii="Times New Roman" w:hAnsi="Times New Roman" w:cs="Times New Roman"/>
          <w:sz w:val="24"/>
          <w:szCs w:val="24"/>
        </w:rPr>
        <w:t xml:space="preserve"> </w:t>
      </w:r>
      <w:r w:rsidR="00010B9D" w:rsidRPr="00606D34">
        <w:rPr>
          <w:rFonts w:ascii="Times New Roman" w:hAnsi="Times New Roman" w:cs="Times New Roman"/>
          <w:sz w:val="24"/>
          <w:szCs w:val="24"/>
        </w:rPr>
        <w:t>asymetria między krajowymi przepisami określającymi zdolność łączeniową i podziałową spółki</w:t>
      </w:r>
      <w:r w:rsidRPr="00606D34">
        <w:rPr>
          <w:rFonts w:ascii="Times New Roman" w:hAnsi="Times New Roman" w:cs="Times New Roman"/>
          <w:sz w:val="24"/>
          <w:szCs w:val="24"/>
        </w:rPr>
        <w:t xml:space="preserve"> komandytowo</w:t>
      </w:r>
      <w:r w:rsidR="00212C0A">
        <w:rPr>
          <w:rFonts w:ascii="Times New Roman" w:hAnsi="Times New Roman" w:cs="Times New Roman"/>
          <w:sz w:val="24"/>
          <w:szCs w:val="24"/>
        </w:rPr>
        <w:noBreakHyphen/>
      </w:r>
      <w:r w:rsidRPr="00606D34">
        <w:rPr>
          <w:rFonts w:ascii="Times New Roman" w:hAnsi="Times New Roman" w:cs="Times New Roman"/>
          <w:sz w:val="24"/>
          <w:szCs w:val="24"/>
        </w:rPr>
        <w:t>akcyjnej, która na gruncie krajowym nie posiada zdolności łączeniowej (w</w:t>
      </w:r>
      <w:r w:rsidR="00212C0A">
        <w:rPr>
          <w:rFonts w:ascii="Times New Roman" w:hAnsi="Times New Roman" w:cs="Times New Roman"/>
          <w:sz w:val="24"/>
          <w:szCs w:val="24"/>
        </w:rPr>
        <w:t> </w:t>
      </w:r>
      <w:r w:rsidRPr="00606D34">
        <w:rPr>
          <w:rFonts w:ascii="Times New Roman" w:hAnsi="Times New Roman" w:cs="Times New Roman"/>
          <w:sz w:val="24"/>
          <w:szCs w:val="24"/>
        </w:rPr>
        <w:t>charakterze spółki przejmującej albo</w:t>
      </w:r>
      <w:r w:rsidR="00010B9D" w:rsidRPr="00606D34">
        <w:rPr>
          <w:rFonts w:ascii="Times New Roman" w:hAnsi="Times New Roman" w:cs="Times New Roman"/>
          <w:sz w:val="24"/>
          <w:szCs w:val="24"/>
        </w:rPr>
        <w:t xml:space="preserve"> nowo zawiązanej) i podziałowej</w:t>
      </w:r>
      <w:r w:rsidR="00212C0A">
        <w:rPr>
          <w:rFonts w:ascii="Times New Roman" w:hAnsi="Times New Roman" w:cs="Times New Roman"/>
          <w:sz w:val="24"/>
          <w:szCs w:val="24"/>
        </w:rPr>
        <w:t>,</w:t>
      </w:r>
      <w:r w:rsidR="00010B9D" w:rsidRPr="00606D34">
        <w:rPr>
          <w:rFonts w:ascii="Times New Roman" w:hAnsi="Times New Roman" w:cs="Times New Roman"/>
          <w:sz w:val="24"/>
          <w:szCs w:val="24"/>
        </w:rPr>
        <w:t xml:space="preserve"> mogłaby prowadzić do zjawiska odwrotnej dyskryminacji</w:t>
      </w:r>
      <w:r w:rsidR="001338C8" w:rsidRPr="00606D34">
        <w:rPr>
          <w:rFonts w:ascii="Times New Roman" w:hAnsi="Times New Roman" w:cs="Times New Roman"/>
          <w:sz w:val="24"/>
          <w:szCs w:val="24"/>
        </w:rPr>
        <w:t xml:space="preserve"> polskich podmiotów w stosunku do podmiotów uczestniczących w łączeniach i podziałach transgranicznych</w:t>
      </w:r>
      <w:r w:rsidR="00010B9D" w:rsidRPr="00606D34">
        <w:rPr>
          <w:rFonts w:ascii="Times New Roman" w:hAnsi="Times New Roman" w:cs="Times New Roman"/>
          <w:sz w:val="24"/>
          <w:szCs w:val="24"/>
        </w:rPr>
        <w:t>;</w:t>
      </w:r>
    </w:p>
    <w:p w14:paraId="1981F54C" w14:textId="6D9E0EC1" w:rsidR="0030725F" w:rsidRPr="00606D34" w:rsidRDefault="006F4EAD"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W celu przeciwdziałania zjawisku odwrotnej dyskryminacji polskich podmiotów w tym zakresie niniejszy projekt przewiduje zmiany dotyczące krajowych typów transformacji polegające na rozszerzeniu zdolności do łączenia się spółki </w:t>
      </w:r>
      <w:r w:rsidR="00AD586B" w:rsidRPr="00606D34">
        <w:rPr>
          <w:rFonts w:ascii="Times New Roman" w:hAnsi="Times New Roman" w:cs="Times New Roman"/>
          <w:sz w:val="24"/>
          <w:szCs w:val="24"/>
        </w:rPr>
        <w:t>komandytowo</w:t>
      </w:r>
      <w:r w:rsidR="00212C0A">
        <w:rPr>
          <w:rFonts w:ascii="Times New Roman" w:hAnsi="Times New Roman" w:cs="Times New Roman"/>
          <w:sz w:val="24"/>
          <w:szCs w:val="24"/>
        </w:rPr>
        <w:t>-</w:t>
      </w:r>
      <w:r w:rsidR="00AD586B" w:rsidRPr="00606D34">
        <w:rPr>
          <w:rFonts w:ascii="Times New Roman" w:hAnsi="Times New Roman" w:cs="Times New Roman"/>
          <w:sz w:val="24"/>
          <w:szCs w:val="24"/>
        </w:rPr>
        <w:t xml:space="preserve">akcyjnej </w:t>
      </w:r>
      <w:r w:rsidRPr="00606D34">
        <w:rPr>
          <w:rFonts w:ascii="Times New Roman" w:hAnsi="Times New Roman" w:cs="Times New Roman"/>
          <w:sz w:val="24"/>
          <w:szCs w:val="24"/>
        </w:rPr>
        <w:t>w charakterze spółki przejmującej albo nowo zawiązanej</w:t>
      </w:r>
      <w:r w:rsidR="00AD586B" w:rsidRPr="00606D34">
        <w:rPr>
          <w:rFonts w:ascii="Times New Roman" w:hAnsi="Times New Roman" w:cs="Times New Roman"/>
          <w:sz w:val="24"/>
          <w:szCs w:val="24"/>
        </w:rPr>
        <w:t>,</w:t>
      </w:r>
      <w:r w:rsidRPr="00606D34">
        <w:rPr>
          <w:rFonts w:ascii="Times New Roman" w:hAnsi="Times New Roman" w:cs="Times New Roman"/>
          <w:sz w:val="24"/>
          <w:szCs w:val="24"/>
        </w:rPr>
        <w:t xml:space="preserve"> jak również przyznaniu </w:t>
      </w:r>
      <w:r w:rsidR="00AD586B" w:rsidRPr="00606D34">
        <w:rPr>
          <w:rFonts w:ascii="Times New Roman" w:hAnsi="Times New Roman" w:cs="Times New Roman"/>
          <w:sz w:val="24"/>
          <w:szCs w:val="24"/>
        </w:rPr>
        <w:t>tej spółce</w:t>
      </w:r>
      <w:r w:rsidRPr="00606D34">
        <w:rPr>
          <w:rFonts w:ascii="Times New Roman" w:hAnsi="Times New Roman" w:cs="Times New Roman"/>
          <w:sz w:val="24"/>
          <w:szCs w:val="24"/>
        </w:rPr>
        <w:t xml:space="preserve"> zdolności podziałowej. </w:t>
      </w:r>
    </w:p>
    <w:p w14:paraId="29AC286C" w14:textId="63A8E2C5" w:rsidR="0030725F" w:rsidRPr="00606D34" w:rsidRDefault="0030725F"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Z</w:t>
      </w:r>
      <w:r w:rsidR="0054299F" w:rsidRPr="00606D34">
        <w:rPr>
          <w:rFonts w:ascii="Times New Roman" w:hAnsi="Times New Roman" w:cs="Times New Roman"/>
          <w:sz w:val="24"/>
          <w:szCs w:val="24"/>
        </w:rPr>
        <w:t>miany związane z rozszerzeniem zdolności łączeniowej i podziałowej spółki komandytowo</w:t>
      </w:r>
      <w:r w:rsidR="00212C0A">
        <w:rPr>
          <w:rFonts w:ascii="Times New Roman" w:hAnsi="Times New Roman" w:cs="Times New Roman"/>
          <w:sz w:val="24"/>
          <w:szCs w:val="24"/>
        </w:rPr>
        <w:noBreakHyphen/>
      </w:r>
      <w:r w:rsidR="0054299F" w:rsidRPr="00606D34">
        <w:rPr>
          <w:rFonts w:ascii="Times New Roman" w:hAnsi="Times New Roman" w:cs="Times New Roman"/>
          <w:sz w:val="24"/>
          <w:szCs w:val="24"/>
        </w:rPr>
        <w:t>akcyjnej</w:t>
      </w:r>
      <w:r w:rsidRPr="00606D34">
        <w:rPr>
          <w:rFonts w:ascii="Times New Roman" w:hAnsi="Times New Roman" w:cs="Times New Roman"/>
          <w:sz w:val="24"/>
          <w:szCs w:val="24"/>
        </w:rPr>
        <w:t xml:space="preserve"> zostały przewidziane: </w:t>
      </w:r>
    </w:p>
    <w:p w14:paraId="5F88C3C1" w14:textId="0D305065" w:rsidR="00010B9D" w:rsidRPr="00606D34" w:rsidRDefault="007F1A2E" w:rsidP="00606D34">
      <w:pPr>
        <w:tabs>
          <w:tab w:val="left" w:pos="28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090F60" w:rsidRPr="00606D34">
        <w:rPr>
          <w:rFonts w:ascii="Times New Roman" w:hAnsi="Times New Roman" w:cs="Times New Roman"/>
          <w:sz w:val="24"/>
          <w:szCs w:val="24"/>
        </w:rPr>
        <w:t xml:space="preserve">w zmienianym art. 146 </w:t>
      </w:r>
      <w:r w:rsidR="002125F9" w:rsidRPr="00606D34">
        <w:rPr>
          <w:rFonts w:ascii="Times New Roman" w:hAnsi="Times New Roman" w:cs="Times New Roman"/>
          <w:sz w:val="24"/>
          <w:szCs w:val="24"/>
        </w:rPr>
        <w:t xml:space="preserve">§ 2 pkt 7 </w:t>
      </w:r>
      <w:r w:rsidR="00090F60" w:rsidRPr="00606D34">
        <w:rPr>
          <w:rFonts w:ascii="Times New Roman" w:hAnsi="Times New Roman" w:cs="Times New Roman"/>
          <w:sz w:val="24"/>
          <w:szCs w:val="24"/>
        </w:rPr>
        <w:t>Kodeksu spółek handlowych</w:t>
      </w:r>
      <w:r w:rsidR="00AD1474" w:rsidRPr="00606D34">
        <w:rPr>
          <w:rFonts w:ascii="Times New Roman" w:hAnsi="Times New Roman" w:cs="Times New Roman"/>
          <w:sz w:val="24"/>
          <w:szCs w:val="24"/>
        </w:rPr>
        <w:t>;</w:t>
      </w:r>
    </w:p>
    <w:p w14:paraId="1E1671A1" w14:textId="4861B037" w:rsidR="00010B9D" w:rsidRPr="00606D34" w:rsidRDefault="00722B24" w:rsidP="00606D34">
      <w:pPr>
        <w:tabs>
          <w:tab w:val="left" w:pos="284"/>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30725F" w:rsidRPr="00606D34">
        <w:rPr>
          <w:rFonts w:ascii="Times New Roman" w:hAnsi="Times New Roman" w:cs="Times New Roman"/>
          <w:sz w:val="24"/>
          <w:szCs w:val="24"/>
        </w:rPr>
        <w:t xml:space="preserve">w odniesieniu do połączeń </w:t>
      </w:r>
      <w:r w:rsidR="00886253">
        <w:rPr>
          <w:rFonts w:ascii="Times New Roman" w:hAnsi="Times New Roman" w:cs="Times New Roman"/>
          <w:sz w:val="24"/>
          <w:szCs w:val="24"/>
        </w:rPr>
        <w:t>–</w:t>
      </w:r>
      <w:r w:rsidR="003452C6" w:rsidRPr="00606D34">
        <w:rPr>
          <w:rFonts w:ascii="Times New Roman" w:hAnsi="Times New Roman" w:cs="Times New Roman"/>
          <w:sz w:val="24"/>
          <w:szCs w:val="24"/>
        </w:rPr>
        <w:t xml:space="preserve"> </w:t>
      </w:r>
      <w:r w:rsidR="00073E38" w:rsidRPr="00606D34">
        <w:rPr>
          <w:rFonts w:ascii="Times New Roman" w:hAnsi="Times New Roman" w:cs="Times New Roman"/>
          <w:sz w:val="24"/>
          <w:szCs w:val="24"/>
        </w:rPr>
        <w:t xml:space="preserve">w </w:t>
      </w:r>
      <w:r w:rsidR="00DE736C" w:rsidRPr="00606D34">
        <w:rPr>
          <w:rFonts w:ascii="Times New Roman" w:hAnsi="Times New Roman" w:cs="Times New Roman"/>
          <w:sz w:val="24"/>
          <w:szCs w:val="24"/>
        </w:rPr>
        <w:t>zmieniany</w:t>
      </w:r>
      <w:r w:rsidR="0095549D" w:rsidRPr="00606D34">
        <w:rPr>
          <w:rFonts w:ascii="Times New Roman" w:hAnsi="Times New Roman" w:cs="Times New Roman"/>
          <w:sz w:val="24"/>
          <w:szCs w:val="24"/>
        </w:rPr>
        <w:t>ch</w:t>
      </w:r>
      <w:r w:rsidR="00DE736C" w:rsidRPr="00606D34">
        <w:rPr>
          <w:rFonts w:ascii="Times New Roman" w:hAnsi="Times New Roman" w:cs="Times New Roman"/>
          <w:sz w:val="24"/>
          <w:szCs w:val="24"/>
        </w:rPr>
        <w:t xml:space="preserve"> </w:t>
      </w:r>
      <w:r w:rsidR="00073E38" w:rsidRPr="00606D34">
        <w:rPr>
          <w:rFonts w:ascii="Times New Roman" w:hAnsi="Times New Roman" w:cs="Times New Roman"/>
          <w:sz w:val="24"/>
          <w:szCs w:val="24"/>
        </w:rPr>
        <w:t>art. 491, art. 492</w:t>
      </w:r>
      <w:r w:rsidR="002125F9" w:rsidRPr="00606D34">
        <w:rPr>
          <w:rFonts w:ascii="Times New Roman" w:hAnsi="Times New Roman" w:cs="Times New Roman"/>
          <w:sz w:val="24"/>
          <w:szCs w:val="24"/>
        </w:rPr>
        <w:t xml:space="preserve"> § 1 pkt 2</w:t>
      </w:r>
      <w:r w:rsidR="0030725F" w:rsidRPr="00606D34">
        <w:rPr>
          <w:rFonts w:ascii="Times New Roman" w:hAnsi="Times New Roman" w:cs="Times New Roman"/>
          <w:sz w:val="24"/>
          <w:szCs w:val="24"/>
        </w:rPr>
        <w:t>, art. 520 § 1</w:t>
      </w:r>
      <w:r w:rsidR="00073E38" w:rsidRPr="00606D34">
        <w:rPr>
          <w:rFonts w:ascii="Times New Roman" w:hAnsi="Times New Roman" w:cs="Times New Roman"/>
          <w:sz w:val="24"/>
          <w:szCs w:val="24"/>
        </w:rPr>
        <w:t xml:space="preserve"> Kodeksu spółek handlowych</w:t>
      </w:r>
      <w:r w:rsidR="00AD1474" w:rsidRPr="00606D34">
        <w:rPr>
          <w:rFonts w:ascii="Times New Roman" w:hAnsi="Times New Roman" w:cs="Times New Roman"/>
          <w:sz w:val="24"/>
          <w:szCs w:val="24"/>
        </w:rPr>
        <w:t>;</w:t>
      </w:r>
      <w:r w:rsidR="003452C6" w:rsidRPr="00606D34">
        <w:rPr>
          <w:rFonts w:ascii="Times New Roman" w:hAnsi="Times New Roman" w:cs="Times New Roman"/>
          <w:sz w:val="24"/>
          <w:szCs w:val="24"/>
        </w:rPr>
        <w:t xml:space="preserve"> </w:t>
      </w:r>
    </w:p>
    <w:p w14:paraId="6D425E44" w14:textId="51E5C73E" w:rsidR="006F4EAD" w:rsidRPr="00606D34" w:rsidRDefault="00722B24" w:rsidP="00606D34">
      <w:pPr>
        <w:tabs>
          <w:tab w:val="left" w:pos="284"/>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3452C6" w:rsidRPr="00606D34">
        <w:rPr>
          <w:rFonts w:ascii="Times New Roman" w:hAnsi="Times New Roman" w:cs="Times New Roman"/>
          <w:sz w:val="24"/>
          <w:szCs w:val="24"/>
        </w:rPr>
        <w:t>w odnies</w:t>
      </w:r>
      <w:r w:rsidR="00073E38" w:rsidRPr="00606D34">
        <w:rPr>
          <w:rFonts w:ascii="Times New Roman" w:hAnsi="Times New Roman" w:cs="Times New Roman"/>
          <w:sz w:val="24"/>
          <w:szCs w:val="24"/>
        </w:rPr>
        <w:t>i</w:t>
      </w:r>
      <w:r w:rsidR="003452C6" w:rsidRPr="00606D34">
        <w:rPr>
          <w:rFonts w:ascii="Times New Roman" w:hAnsi="Times New Roman" w:cs="Times New Roman"/>
          <w:sz w:val="24"/>
          <w:szCs w:val="24"/>
        </w:rPr>
        <w:t xml:space="preserve">eniu do podziałów – w </w:t>
      </w:r>
      <w:r w:rsidR="00DE736C" w:rsidRPr="00606D34">
        <w:rPr>
          <w:rFonts w:ascii="Times New Roman" w:hAnsi="Times New Roman" w:cs="Times New Roman"/>
          <w:sz w:val="24"/>
          <w:szCs w:val="24"/>
        </w:rPr>
        <w:t>zmieniany</w:t>
      </w:r>
      <w:r w:rsidR="0095549D" w:rsidRPr="00606D34">
        <w:rPr>
          <w:rFonts w:ascii="Times New Roman" w:hAnsi="Times New Roman" w:cs="Times New Roman"/>
          <w:sz w:val="24"/>
          <w:szCs w:val="24"/>
        </w:rPr>
        <w:t>ch</w:t>
      </w:r>
      <w:r w:rsidR="00DE736C" w:rsidRPr="00606D34">
        <w:rPr>
          <w:rFonts w:ascii="Times New Roman" w:hAnsi="Times New Roman" w:cs="Times New Roman"/>
          <w:sz w:val="24"/>
          <w:szCs w:val="24"/>
        </w:rPr>
        <w:t xml:space="preserve"> </w:t>
      </w:r>
      <w:r w:rsidR="003452C6" w:rsidRPr="00606D34">
        <w:rPr>
          <w:rFonts w:ascii="Times New Roman" w:hAnsi="Times New Roman" w:cs="Times New Roman"/>
          <w:sz w:val="24"/>
          <w:szCs w:val="24"/>
        </w:rPr>
        <w:t xml:space="preserve">art. 528, art. 532 § 2, </w:t>
      </w:r>
      <w:r w:rsidR="00DE736C" w:rsidRPr="00606D34">
        <w:rPr>
          <w:rFonts w:ascii="Times New Roman" w:hAnsi="Times New Roman" w:cs="Times New Roman"/>
          <w:sz w:val="24"/>
          <w:szCs w:val="24"/>
        </w:rPr>
        <w:t xml:space="preserve">dodawanych </w:t>
      </w:r>
      <w:r w:rsidR="00897F7A">
        <w:rPr>
          <w:rFonts w:ascii="Times New Roman" w:hAnsi="Times New Roman" w:cs="Times New Roman"/>
          <w:sz w:val="24"/>
          <w:szCs w:val="24"/>
        </w:rPr>
        <w:br/>
      </w:r>
      <w:r w:rsidR="003452C6" w:rsidRPr="00606D34">
        <w:rPr>
          <w:rFonts w:ascii="Times New Roman" w:hAnsi="Times New Roman" w:cs="Times New Roman"/>
          <w:sz w:val="24"/>
          <w:szCs w:val="24"/>
        </w:rPr>
        <w:t>art. 550</w:t>
      </w:r>
      <w:r w:rsidR="004050F7" w:rsidRPr="00606D34">
        <w:rPr>
          <w:rStyle w:val="IGindeksgrny"/>
          <w:rFonts w:ascii="Times New Roman" w:hAnsi="Times New Roman" w:cs="Times New Roman"/>
          <w:sz w:val="24"/>
          <w:szCs w:val="24"/>
        </w:rPr>
        <w:t>2</w:t>
      </w:r>
      <w:r w:rsidR="00A61BA3" w:rsidRPr="00606D34">
        <w:rPr>
          <w:rStyle w:val="IGindeksgrny"/>
          <w:rFonts w:ascii="Times New Roman" w:hAnsi="Times New Roman" w:cs="Times New Roman"/>
          <w:sz w:val="24"/>
          <w:szCs w:val="24"/>
        </w:rPr>
        <w:t>3</w:t>
      </w:r>
      <w:r w:rsidR="003452C6" w:rsidRPr="00606D34">
        <w:rPr>
          <w:rFonts w:ascii="Times New Roman" w:hAnsi="Times New Roman" w:cs="Times New Roman"/>
          <w:sz w:val="24"/>
          <w:szCs w:val="24"/>
        </w:rPr>
        <w:t>–550</w:t>
      </w:r>
      <w:r w:rsidR="004050F7" w:rsidRPr="00606D34">
        <w:rPr>
          <w:rStyle w:val="IGindeksgrny"/>
          <w:rFonts w:ascii="Times New Roman" w:hAnsi="Times New Roman" w:cs="Times New Roman"/>
          <w:sz w:val="24"/>
          <w:szCs w:val="24"/>
        </w:rPr>
        <w:t>2</w:t>
      </w:r>
      <w:r w:rsidR="00A61BA3" w:rsidRPr="00606D34">
        <w:rPr>
          <w:rStyle w:val="IGindeksgrny"/>
          <w:rFonts w:ascii="Times New Roman" w:hAnsi="Times New Roman" w:cs="Times New Roman"/>
          <w:sz w:val="24"/>
          <w:szCs w:val="24"/>
        </w:rPr>
        <w:t>8</w:t>
      </w:r>
      <w:r w:rsidR="0054299F" w:rsidRPr="00606D34">
        <w:rPr>
          <w:rStyle w:val="IGindeksgrny"/>
          <w:rFonts w:ascii="Times New Roman" w:hAnsi="Times New Roman" w:cs="Times New Roman"/>
          <w:sz w:val="24"/>
          <w:szCs w:val="24"/>
        </w:rPr>
        <w:t xml:space="preserve"> </w:t>
      </w:r>
      <w:r w:rsidR="0054299F" w:rsidRPr="00606D34">
        <w:rPr>
          <w:rFonts w:ascii="Times New Roman" w:hAnsi="Times New Roman" w:cs="Times New Roman"/>
          <w:sz w:val="24"/>
          <w:szCs w:val="24"/>
        </w:rPr>
        <w:t xml:space="preserve">Kodeksu spółek handlowych. </w:t>
      </w:r>
    </w:p>
    <w:p w14:paraId="6B3EDED1" w14:textId="77197D99" w:rsidR="000A086D" w:rsidRPr="00606D34" w:rsidRDefault="007C62F2" w:rsidP="00606D34">
      <w:pPr>
        <w:pStyle w:val="Akapitzlist"/>
        <w:numPr>
          <w:ilvl w:val="0"/>
          <w:numId w:val="13"/>
        </w:numPr>
        <w:spacing w:before="120" w:after="0" w:line="360" w:lineRule="auto"/>
        <w:ind w:left="397" w:hanging="397"/>
        <w:jc w:val="both"/>
        <w:rPr>
          <w:rFonts w:ascii="Times New Roman" w:hAnsi="Times New Roman" w:cs="Times New Roman"/>
          <w:sz w:val="24"/>
          <w:szCs w:val="24"/>
        </w:rPr>
      </w:pPr>
      <w:r w:rsidRPr="00606D34">
        <w:rPr>
          <w:rFonts w:ascii="Times New Roman" w:hAnsi="Times New Roman" w:cs="Times New Roman"/>
          <w:sz w:val="24"/>
          <w:szCs w:val="24"/>
        </w:rPr>
        <w:lastRenderedPageBreak/>
        <w:t>zniesienie ograniczeń w zakresie zdolności do dokonywania transformacji transgranicznych przez spółkę komandytowo</w:t>
      </w:r>
      <w:r w:rsidR="003D6E7F">
        <w:rPr>
          <w:rFonts w:ascii="Times New Roman" w:hAnsi="Times New Roman" w:cs="Times New Roman"/>
          <w:sz w:val="24"/>
          <w:szCs w:val="24"/>
        </w:rPr>
        <w:t>-</w:t>
      </w:r>
      <w:r w:rsidRPr="00606D34">
        <w:rPr>
          <w:rFonts w:ascii="Times New Roman" w:hAnsi="Times New Roman" w:cs="Times New Roman"/>
          <w:sz w:val="24"/>
          <w:szCs w:val="24"/>
        </w:rPr>
        <w:t xml:space="preserve">akcyjną </w:t>
      </w:r>
      <w:r w:rsidR="006F4EAD" w:rsidRPr="00606D34">
        <w:rPr>
          <w:rFonts w:ascii="Times New Roman" w:hAnsi="Times New Roman" w:cs="Times New Roman"/>
          <w:sz w:val="24"/>
          <w:szCs w:val="24"/>
        </w:rPr>
        <w:t>będzie prowadziło do zmiany</w:t>
      </w:r>
      <w:r w:rsidR="00695ADF" w:rsidRPr="00606D34">
        <w:rPr>
          <w:rFonts w:ascii="Times New Roman" w:hAnsi="Times New Roman" w:cs="Times New Roman"/>
          <w:sz w:val="24"/>
          <w:szCs w:val="24"/>
        </w:rPr>
        <w:t xml:space="preserve"> </w:t>
      </w:r>
      <w:r w:rsidR="006F4EAD" w:rsidRPr="00606D34">
        <w:rPr>
          <w:rFonts w:ascii="Times New Roman" w:hAnsi="Times New Roman" w:cs="Times New Roman"/>
          <w:sz w:val="24"/>
          <w:szCs w:val="24"/>
        </w:rPr>
        <w:t>reżimów odpowiedzialności</w:t>
      </w:r>
      <w:r w:rsidR="0067508B" w:rsidRPr="00606D34">
        <w:rPr>
          <w:rFonts w:ascii="Times New Roman" w:hAnsi="Times New Roman" w:cs="Times New Roman"/>
          <w:sz w:val="24"/>
          <w:szCs w:val="24"/>
        </w:rPr>
        <w:t xml:space="preserve"> z </w:t>
      </w:r>
      <w:r w:rsidR="00AD586B" w:rsidRPr="00606D34">
        <w:rPr>
          <w:rFonts w:ascii="Times New Roman" w:hAnsi="Times New Roman" w:cs="Times New Roman"/>
          <w:sz w:val="24"/>
          <w:szCs w:val="24"/>
        </w:rPr>
        <w:t xml:space="preserve">odpowiedzialności </w:t>
      </w:r>
      <w:r w:rsidR="0067508B" w:rsidRPr="00606D34">
        <w:rPr>
          <w:rFonts w:ascii="Times New Roman" w:hAnsi="Times New Roman" w:cs="Times New Roman"/>
          <w:sz w:val="24"/>
          <w:szCs w:val="24"/>
        </w:rPr>
        <w:t xml:space="preserve">osobistej na kapitałową albo odwrotnie. W pierwszym przypadku zmiana ta może być niekorzystna dla wierzycieli, w drugim zaś dla wspólników, których ta zmiana dotyczy. </w:t>
      </w:r>
    </w:p>
    <w:p w14:paraId="6EF5EAD5" w14:textId="363F8625" w:rsidR="000A086D" w:rsidRPr="00606D34" w:rsidRDefault="0067508B"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W </w:t>
      </w:r>
      <w:r w:rsidR="00AD586B" w:rsidRPr="00606D34">
        <w:rPr>
          <w:rFonts w:ascii="Times New Roman" w:hAnsi="Times New Roman" w:cs="Times New Roman"/>
          <w:sz w:val="24"/>
          <w:szCs w:val="24"/>
        </w:rPr>
        <w:t>konsekwencji</w:t>
      </w:r>
      <w:r w:rsidRPr="00606D34">
        <w:rPr>
          <w:rFonts w:ascii="Times New Roman" w:hAnsi="Times New Roman" w:cs="Times New Roman"/>
          <w:sz w:val="24"/>
          <w:szCs w:val="24"/>
        </w:rPr>
        <w:t xml:space="preserve"> niniejszy projekt zarówno w odniesieniu do połączeń i podziałów krajowych</w:t>
      </w:r>
      <w:r w:rsidR="003D6E7F">
        <w:rPr>
          <w:rFonts w:ascii="Times New Roman" w:hAnsi="Times New Roman" w:cs="Times New Roman"/>
          <w:sz w:val="24"/>
          <w:szCs w:val="24"/>
        </w:rPr>
        <w:t>,</w:t>
      </w:r>
      <w:r w:rsidRPr="00606D34">
        <w:rPr>
          <w:rFonts w:ascii="Times New Roman" w:hAnsi="Times New Roman" w:cs="Times New Roman"/>
          <w:sz w:val="24"/>
          <w:szCs w:val="24"/>
        </w:rPr>
        <w:t xml:space="preserve"> jak i transgranicznych przewiduje specyficzne regulacje</w:t>
      </w:r>
      <w:r w:rsidR="00AD586B" w:rsidRPr="00606D34">
        <w:rPr>
          <w:rFonts w:ascii="Times New Roman" w:hAnsi="Times New Roman" w:cs="Times New Roman"/>
          <w:sz w:val="24"/>
          <w:szCs w:val="24"/>
        </w:rPr>
        <w:t>,</w:t>
      </w:r>
      <w:r w:rsidRPr="00606D34">
        <w:rPr>
          <w:rFonts w:ascii="Times New Roman" w:hAnsi="Times New Roman" w:cs="Times New Roman"/>
          <w:sz w:val="24"/>
          <w:szCs w:val="24"/>
        </w:rPr>
        <w:t xml:space="preserve"> mające na celu zabezpieczenie wspólników oraz wierzycieli przed niekorzystną zmianą reżimów odpowiedzialności, </w:t>
      </w:r>
      <w:r w:rsidR="00B22E52" w:rsidRPr="00606D34">
        <w:rPr>
          <w:rFonts w:ascii="Times New Roman" w:hAnsi="Times New Roman" w:cs="Times New Roman"/>
          <w:sz w:val="24"/>
          <w:szCs w:val="24"/>
        </w:rPr>
        <w:t>to jest</w:t>
      </w:r>
      <w:r w:rsidR="003D6E7F">
        <w:rPr>
          <w:rFonts w:ascii="Times New Roman" w:hAnsi="Times New Roman" w:cs="Times New Roman"/>
          <w:sz w:val="24"/>
          <w:szCs w:val="24"/>
        </w:rPr>
        <w:t>:</w:t>
      </w:r>
      <w:r w:rsidRPr="00606D34">
        <w:rPr>
          <w:rFonts w:ascii="Times New Roman" w:hAnsi="Times New Roman" w:cs="Times New Roman"/>
          <w:sz w:val="24"/>
          <w:szCs w:val="24"/>
        </w:rPr>
        <w:t xml:space="preserve"> </w:t>
      </w:r>
    </w:p>
    <w:p w14:paraId="76881498" w14:textId="7D473F9F" w:rsidR="0067508B" w:rsidRPr="00606D34" w:rsidRDefault="00766C43" w:rsidP="00606D34">
      <w:pPr>
        <w:pStyle w:val="Akapitzlist"/>
        <w:spacing w:after="0" w:line="360" w:lineRule="auto"/>
        <w:ind w:left="397" w:hanging="397"/>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54299F" w:rsidRPr="00606D34">
        <w:rPr>
          <w:rFonts w:ascii="Times New Roman" w:hAnsi="Times New Roman" w:cs="Times New Roman"/>
          <w:sz w:val="24"/>
          <w:szCs w:val="24"/>
        </w:rPr>
        <w:t xml:space="preserve">wymóg zgody wszystkich komplementariuszy </w:t>
      </w:r>
      <w:r w:rsidR="00883295" w:rsidRPr="00606D34">
        <w:rPr>
          <w:rFonts w:ascii="Times New Roman" w:hAnsi="Times New Roman" w:cs="Times New Roman"/>
          <w:sz w:val="24"/>
          <w:szCs w:val="24"/>
        </w:rPr>
        <w:t>na</w:t>
      </w:r>
      <w:r w:rsidR="0054299F" w:rsidRPr="00606D34">
        <w:rPr>
          <w:rFonts w:ascii="Times New Roman" w:hAnsi="Times New Roman" w:cs="Times New Roman"/>
          <w:sz w:val="24"/>
          <w:szCs w:val="24"/>
        </w:rPr>
        <w:t xml:space="preserve"> podjęci</w:t>
      </w:r>
      <w:r w:rsidR="00883295" w:rsidRPr="00606D34">
        <w:rPr>
          <w:rFonts w:ascii="Times New Roman" w:hAnsi="Times New Roman" w:cs="Times New Roman"/>
          <w:sz w:val="24"/>
          <w:szCs w:val="24"/>
        </w:rPr>
        <w:t>e</w:t>
      </w:r>
      <w:r w:rsidR="0054299F" w:rsidRPr="00606D34">
        <w:rPr>
          <w:rFonts w:ascii="Times New Roman" w:hAnsi="Times New Roman" w:cs="Times New Roman"/>
          <w:sz w:val="24"/>
          <w:szCs w:val="24"/>
        </w:rPr>
        <w:t xml:space="preserve"> uchwały o podziale, łączeniu, przekształceniu;</w:t>
      </w:r>
    </w:p>
    <w:p w14:paraId="47CB75AD" w14:textId="27F43BE3" w:rsidR="0054299F" w:rsidRPr="00606D34" w:rsidRDefault="00766C43" w:rsidP="00606D34">
      <w:pPr>
        <w:pStyle w:val="Akapitzlist"/>
        <w:spacing w:after="0" w:line="360" w:lineRule="auto"/>
        <w:ind w:left="397" w:hanging="397"/>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54299F" w:rsidRPr="00606D34">
        <w:rPr>
          <w:rFonts w:ascii="Times New Roman" w:hAnsi="Times New Roman" w:cs="Times New Roman"/>
          <w:sz w:val="24"/>
          <w:szCs w:val="24"/>
        </w:rPr>
        <w:t>odpowiedzialnoś</w:t>
      </w:r>
      <w:r w:rsidR="00F75D62" w:rsidRPr="00606D34">
        <w:rPr>
          <w:rFonts w:ascii="Times New Roman" w:hAnsi="Times New Roman" w:cs="Times New Roman"/>
          <w:sz w:val="24"/>
          <w:szCs w:val="24"/>
        </w:rPr>
        <w:t>ć</w:t>
      </w:r>
      <w:r w:rsidR="0054299F" w:rsidRPr="00606D34">
        <w:rPr>
          <w:rFonts w:ascii="Times New Roman" w:hAnsi="Times New Roman" w:cs="Times New Roman"/>
          <w:sz w:val="24"/>
          <w:szCs w:val="24"/>
        </w:rPr>
        <w:t xml:space="preserve"> komplementariuszy </w:t>
      </w:r>
      <w:r w:rsidR="006E4ED8" w:rsidRPr="00606D34">
        <w:rPr>
          <w:rFonts w:ascii="Times New Roman" w:hAnsi="Times New Roman" w:cs="Times New Roman"/>
          <w:sz w:val="24"/>
          <w:szCs w:val="24"/>
        </w:rPr>
        <w:t xml:space="preserve">ponoszoną </w:t>
      </w:r>
      <w:r w:rsidR="0054299F" w:rsidRPr="00606D34">
        <w:rPr>
          <w:rFonts w:ascii="Times New Roman" w:hAnsi="Times New Roman" w:cs="Times New Roman"/>
          <w:sz w:val="24"/>
          <w:szCs w:val="24"/>
        </w:rPr>
        <w:t>na dotychczasowych zasadach subsydiarnie wobec wierzycieli, solidarnie ze spółką przejmującą albo spółką nowo zawiązaną za zobowiązania spółki komandytowo</w:t>
      </w:r>
      <w:r w:rsidR="003D6E7F">
        <w:rPr>
          <w:rFonts w:ascii="Times New Roman" w:hAnsi="Times New Roman" w:cs="Times New Roman"/>
          <w:sz w:val="24"/>
          <w:szCs w:val="24"/>
        </w:rPr>
        <w:t>-</w:t>
      </w:r>
      <w:r w:rsidR="0054299F" w:rsidRPr="00606D34">
        <w:rPr>
          <w:rFonts w:ascii="Times New Roman" w:hAnsi="Times New Roman" w:cs="Times New Roman"/>
          <w:sz w:val="24"/>
          <w:szCs w:val="24"/>
        </w:rPr>
        <w:t>akcyjnej powstałe przed dniem podziału, łączenia, przekształcenia przez okres trzech lat</w:t>
      </w:r>
      <w:r w:rsidR="003D6E7F">
        <w:rPr>
          <w:rFonts w:ascii="Times New Roman" w:hAnsi="Times New Roman" w:cs="Times New Roman"/>
          <w:sz w:val="24"/>
          <w:szCs w:val="24"/>
        </w:rPr>
        <w:t>,</w:t>
      </w:r>
      <w:r w:rsidR="0054299F" w:rsidRPr="00606D34">
        <w:rPr>
          <w:rFonts w:ascii="Times New Roman" w:hAnsi="Times New Roman" w:cs="Times New Roman"/>
          <w:sz w:val="24"/>
          <w:szCs w:val="24"/>
        </w:rPr>
        <w:t xml:space="preserve"> licząc od tego dnia. </w:t>
      </w:r>
    </w:p>
    <w:p w14:paraId="388753E6" w14:textId="5FAA3D1E" w:rsidR="003B54BF" w:rsidRPr="00606D34" w:rsidRDefault="00F75D62"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Powyższe r</w:t>
      </w:r>
      <w:r w:rsidR="00540BF4" w:rsidRPr="00606D34">
        <w:rPr>
          <w:rFonts w:ascii="Times New Roman" w:hAnsi="Times New Roman" w:cs="Times New Roman"/>
          <w:sz w:val="24"/>
          <w:szCs w:val="24"/>
        </w:rPr>
        <w:t xml:space="preserve">ozwiązania </w:t>
      </w:r>
      <w:r w:rsidR="0054299F" w:rsidRPr="00606D34">
        <w:rPr>
          <w:rFonts w:ascii="Times New Roman" w:hAnsi="Times New Roman" w:cs="Times New Roman"/>
          <w:sz w:val="24"/>
          <w:szCs w:val="24"/>
        </w:rPr>
        <w:t>są uzasadnione</w:t>
      </w:r>
      <w:r w:rsidR="00540BF4" w:rsidRPr="00606D34">
        <w:rPr>
          <w:rFonts w:ascii="Times New Roman" w:hAnsi="Times New Roman" w:cs="Times New Roman"/>
          <w:sz w:val="24"/>
          <w:szCs w:val="24"/>
        </w:rPr>
        <w:t xml:space="preserve"> </w:t>
      </w:r>
      <w:r w:rsidR="0030725F" w:rsidRPr="00606D34">
        <w:rPr>
          <w:rFonts w:ascii="Times New Roman" w:hAnsi="Times New Roman" w:cs="Times New Roman"/>
          <w:sz w:val="24"/>
          <w:szCs w:val="24"/>
        </w:rPr>
        <w:t xml:space="preserve">specyficznym </w:t>
      </w:r>
      <w:r w:rsidR="00540BF4" w:rsidRPr="00606D34">
        <w:rPr>
          <w:rFonts w:ascii="Times New Roman" w:hAnsi="Times New Roman" w:cs="Times New Roman"/>
          <w:sz w:val="24"/>
          <w:szCs w:val="24"/>
        </w:rPr>
        <w:t>charakterem spółki komandytowo</w:t>
      </w:r>
      <w:r w:rsidR="003D6E7F">
        <w:rPr>
          <w:rFonts w:ascii="Times New Roman" w:hAnsi="Times New Roman" w:cs="Times New Roman"/>
          <w:sz w:val="24"/>
          <w:szCs w:val="24"/>
        </w:rPr>
        <w:noBreakHyphen/>
      </w:r>
      <w:r w:rsidR="00540BF4" w:rsidRPr="00606D34">
        <w:rPr>
          <w:rFonts w:ascii="Times New Roman" w:hAnsi="Times New Roman" w:cs="Times New Roman"/>
          <w:sz w:val="24"/>
          <w:szCs w:val="24"/>
        </w:rPr>
        <w:t>akcyjnej</w:t>
      </w:r>
      <w:r w:rsidRPr="00606D34">
        <w:rPr>
          <w:rFonts w:ascii="Times New Roman" w:hAnsi="Times New Roman" w:cs="Times New Roman"/>
          <w:sz w:val="24"/>
          <w:szCs w:val="24"/>
        </w:rPr>
        <w:t>,</w:t>
      </w:r>
      <w:r w:rsidR="00540BF4" w:rsidRPr="00606D34">
        <w:rPr>
          <w:rFonts w:ascii="Times New Roman" w:hAnsi="Times New Roman" w:cs="Times New Roman"/>
          <w:sz w:val="24"/>
          <w:szCs w:val="24"/>
        </w:rPr>
        <w:t xml:space="preserve"> łączącej cechy spółk</w:t>
      </w:r>
      <w:r w:rsidR="0054299F" w:rsidRPr="00606D34">
        <w:rPr>
          <w:rFonts w:ascii="Times New Roman" w:hAnsi="Times New Roman" w:cs="Times New Roman"/>
          <w:sz w:val="24"/>
          <w:szCs w:val="24"/>
        </w:rPr>
        <w:t>i</w:t>
      </w:r>
      <w:r w:rsidR="00540BF4" w:rsidRPr="00606D34">
        <w:rPr>
          <w:rFonts w:ascii="Times New Roman" w:hAnsi="Times New Roman" w:cs="Times New Roman"/>
          <w:sz w:val="24"/>
          <w:szCs w:val="24"/>
        </w:rPr>
        <w:t xml:space="preserve"> osobow</w:t>
      </w:r>
      <w:r w:rsidR="0054299F" w:rsidRPr="00606D34">
        <w:rPr>
          <w:rFonts w:ascii="Times New Roman" w:hAnsi="Times New Roman" w:cs="Times New Roman"/>
          <w:sz w:val="24"/>
          <w:szCs w:val="24"/>
        </w:rPr>
        <w:t>ej i kapitałowej.</w:t>
      </w:r>
      <w:r w:rsidR="00846304" w:rsidRPr="00606D34">
        <w:rPr>
          <w:rFonts w:ascii="Times New Roman" w:hAnsi="Times New Roman" w:cs="Times New Roman"/>
          <w:sz w:val="24"/>
          <w:szCs w:val="24"/>
        </w:rPr>
        <w:t xml:space="preserve"> </w:t>
      </w:r>
    </w:p>
    <w:p w14:paraId="3732FF60" w14:textId="5A47D380" w:rsidR="00B20D96" w:rsidRPr="00606D34" w:rsidRDefault="00B20D96"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W odniesieniu do połączeń transgranicznych, mimo</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nie doszło do zmiany sposobu klasyfikowania spółki komandytowo</w:t>
      </w:r>
      <w:r w:rsidR="0023778B">
        <w:rPr>
          <w:rFonts w:ascii="Times New Roman" w:hAnsi="Times New Roman" w:cs="Times New Roman"/>
          <w:sz w:val="24"/>
          <w:szCs w:val="24"/>
        </w:rPr>
        <w:t>-</w:t>
      </w:r>
      <w:r w:rsidRPr="00606D34">
        <w:rPr>
          <w:rFonts w:ascii="Times New Roman" w:hAnsi="Times New Roman" w:cs="Times New Roman"/>
          <w:sz w:val="24"/>
          <w:szCs w:val="24"/>
        </w:rPr>
        <w:t>akcyjnej ze spółki osobowej na spółkę kapitałową, dotychczasowe przepisy przewidują już zastosowanie przepisów dotyczących spółek kapitałowych do spółki komandytowo</w:t>
      </w:r>
      <w:r w:rsidR="0023778B">
        <w:rPr>
          <w:rFonts w:ascii="Times New Roman" w:hAnsi="Times New Roman" w:cs="Times New Roman"/>
          <w:sz w:val="24"/>
          <w:szCs w:val="24"/>
        </w:rPr>
        <w:t>-</w:t>
      </w:r>
      <w:r w:rsidRPr="00606D34">
        <w:rPr>
          <w:rFonts w:ascii="Times New Roman" w:hAnsi="Times New Roman" w:cs="Times New Roman"/>
          <w:sz w:val="24"/>
          <w:szCs w:val="24"/>
        </w:rPr>
        <w:t>akcyjnej</w:t>
      </w:r>
      <w:r w:rsidR="00F75D62" w:rsidRPr="00606D34">
        <w:rPr>
          <w:rFonts w:ascii="Times New Roman" w:hAnsi="Times New Roman" w:cs="Times New Roman"/>
          <w:sz w:val="24"/>
          <w:szCs w:val="24"/>
        </w:rPr>
        <w:t>,</w:t>
      </w:r>
      <w:r w:rsidRPr="00606D34">
        <w:rPr>
          <w:rFonts w:ascii="Times New Roman" w:hAnsi="Times New Roman" w:cs="Times New Roman"/>
          <w:sz w:val="24"/>
          <w:szCs w:val="24"/>
        </w:rPr>
        <w:t xml:space="preserve"> z pewnymi odrębnościami dotyczącymi łączenia się z udziałem spółek osobowych. </w:t>
      </w:r>
    </w:p>
    <w:p w14:paraId="3A7BD73F" w14:textId="0D1B4E27" w:rsidR="00B20D96" w:rsidRPr="00606D34" w:rsidRDefault="00B20D96"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Propozycje przedstawione w niniejszym projekcie konsekwentnie podążają za przyjęt</w:t>
      </w:r>
      <w:r w:rsidR="0023778B">
        <w:rPr>
          <w:rFonts w:ascii="Times New Roman" w:hAnsi="Times New Roman" w:cs="Times New Roman"/>
          <w:sz w:val="24"/>
          <w:szCs w:val="24"/>
        </w:rPr>
        <w:t>ą</w:t>
      </w:r>
      <w:r w:rsidRPr="00606D34">
        <w:rPr>
          <w:rFonts w:ascii="Times New Roman" w:hAnsi="Times New Roman" w:cs="Times New Roman"/>
          <w:sz w:val="24"/>
          <w:szCs w:val="24"/>
        </w:rPr>
        <w:t xml:space="preserve"> już metodologią zmian Kodeksu spółek handlowych w zakresie transformacji spółek komandytowo</w:t>
      </w:r>
      <w:r w:rsidR="0023778B">
        <w:rPr>
          <w:rFonts w:ascii="Times New Roman" w:hAnsi="Times New Roman" w:cs="Times New Roman"/>
          <w:sz w:val="24"/>
          <w:szCs w:val="24"/>
        </w:rPr>
        <w:t>-</w:t>
      </w:r>
      <w:r w:rsidRPr="00606D34">
        <w:rPr>
          <w:rFonts w:ascii="Times New Roman" w:hAnsi="Times New Roman" w:cs="Times New Roman"/>
          <w:sz w:val="24"/>
          <w:szCs w:val="24"/>
        </w:rPr>
        <w:t>akcyjnych w ramach implementacji dyrektywy 2005/56/WE Parlamentu Europejskiego i Rady z dnia 26 października 2005 r.</w:t>
      </w:r>
      <w:r w:rsidRPr="0023778B">
        <w:rPr>
          <w:rFonts w:ascii="Times New Roman" w:hAnsi="Times New Roman" w:cs="Times New Roman"/>
          <w:sz w:val="24"/>
          <w:szCs w:val="24"/>
        </w:rPr>
        <w:t xml:space="preserve"> </w:t>
      </w:r>
      <w:r w:rsidRPr="00580688">
        <w:rPr>
          <w:rFonts w:ascii="Times New Roman" w:hAnsi="Times New Roman" w:cs="Times New Roman"/>
          <w:sz w:val="24"/>
          <w:szCs w:val="24"/>
        </w:rPr>
        <w:t>w sprawie transgranicznego łączenia się spółek kapitałowych</w:t>
      </w:r>
      <w:r w:rsidRPr="00606D34">
        <w:rPr>
          <w:rFonts w:ascii="Times New Roman" w:hAnsi="Times New Roman" w:cs="Times New Roman"/>
          <w:sz w:val="24"/>
          <w:szCs w:val="24"/>
        </w:rPr>
        <w:t xml:space="preserve"> (Dz. Urz. UE L 310 z 25.11.2005, str. 1). </w:t>
      </w:r>
    </w:p>
    <w:p w14:paraId="6C9DD1FB" w14:textId="6B91DD12" w:rsidR="007F3BDB" w:rsidRDefault="00B20D96"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Ewentualna zmiana sposobu klasyfikowania spółki komandytowo</w:t>
      </w:r>
      <w:r w:rsidR="0023778B">
        <w:rPr>
          <w:rFonts w:ascii="Times New Roman" w:hAnsi="Times New Roman" w:cs="Times New Roman"/>
          <w:sz w:val="24"/>
          <w:szCs w:val="24"/>
        </w:rPr>
        <w:t>-</w:t>
      </w:r>
      <w:r w:rsidRPr="00606D34">
        <w:rPr>
          <w:rFonts w:ascii="Times New Roman" w:hAnsi="Times New Roman" w:cs="Times New Roman"/>
          <w:sz w:val="24"/>
          <w:szCs w:val="24"/>
        </w:rPr>
        <w:t>akcyj</w:t>
      </w:r>
      <w:r w:rsidR="007E189E" w:rsidRPr="00606D34">
        <w:rPr>
          <w:rFonts w:ascii="Times New Roman" w:hAnsi="Times New Roman" w:cs="Times New Roman"/>
          <w:sz w:val="24"/>
          <w:szCs w:val="24"/>
        </w:rPr>
        <w:t>nej</w:t>
      </w:r>
      <w:r w:rsidRPr="00606D34">
        <w:rPr>
          <w:rFonts w:ascii="Times New Roman" w:hAnsi="Times New Roman" w:cs="Times New Roman"/>
          <w:sz w:val="24"/>
          <w:szCs w:val="24"/>
        </w:rPr>
        <w:t xml:space="preserve"> jako spółki kapitałowej</w:t>
      </w:r>
      <w:r w:rsidR="00D6652D" w:rsidRPr="00606D34">
        <w:rPr>
          <w:rFonts w:ascii="Times New Roman" w:hAnsi="Times New Roman" w:cs="Times New Roman"/>
          <w:sz w:val="24"/>
          <w:szCs w:val="24"/>
        </w:rPr>
        <w:t xml:space="preserve"> wymaga systemowej analizy prawa handlowego i jako taka</w:t>
      </w:r>
      <w:r w:rsidRPr="00606D34">
        <w:rPr>
          <w:rFonts w:ascii="Times New Roman" w:hAnsi="Times New Roman" w:cs="Times New Roman"/>
          <w:sz w:val="24"/>
          <w:szCs w:val="24"/>
        </w:rPr>
        <w:t xml:space="preserve"> wykracza poza ramy niniejszego projektu</w:t>
      </w:r>
      <w:r w:rsidR="00EF449A" w:rsidRPr="00606D34">
        <w:rPr>
          <w:rFonts w:ascii="Times New Roman" w:hAnsi="Times New Roman" w:cs="Times New Roman"/>
          <w:sz w:val="24"/>
          <w:szCs w:val="24"/>
        </w:rPr>
        <w:t>.</w:t>
      </w:r>
    </w:p>
    <w:p w14:paraId="0A4068D6" w14:textId="6BAE5B7E" w:rsidR="00E32150" w:rsidRPr="00606D34" w:rsidRDefault="00116F34" w:rsidP="00606D34">
      <w:pPr>
        <w:pStyle w:val="Akapitzlist"/>
        <w:keepNext/>
        <w:numPr>
          <w:ilvl w:val="0"/>
          <w:numId w:val="7"/>
        </w:numPr>
        <w:spacing w:before="240" w:after="0" w:line="360" w:lineRule="auto"/>
        <w:ind w:left="397" w:hanging="397"/>
        <w:contextualSpacing w:val="0"/>
        <w:jc w:val="both"/>
        <w:rPr>
          <w:rFonts w:ascii="Times New Roman" w:hAnsi="Times New Roman" w:cs="Times New Roman"/>
          <w:b/>
          <w:bCs/>
          <w:sz w:val="24"/>
          <w:szCs w:val="24"/>
        </w:rPr>
      </w:pPr>
      <w:r w:rsidRPr="00606D34">
        <w:rPr>
          <w:rFonts w:ascii="Times New Roman" w:hAnsi="Times New Roman" w:cs="Times New Roman"/>
          <w:b/>
          <w:bCs/>
          <w:sz w:val="24"/>
          <w:szCs w:val="24"/>
        </w:rPr>
        <w:lastRenderedPageBreak/>
        <w:t>Normy kolizyjn</w:t>
      </w:r>
      <w:r w:rsidR="00CC30FC" w:rsidRPr="00606D34">
        <w:rPr>
          <w:rFonts w:ascii="Times New Roman" w:hAnsi="Times New Roman" w:cs="Times New Roman"/>
          <w:b/>
          <w:bCs/>
          <w:sz w:val="24"/>
          <w:szCs w:val="24"/>
        </w:rPr>
        <w:t>e</w:t>
      </w:r>
    </w:p>
    <w:p w14:paraId="7D6B7498" w14:textId="4B494D2B" w:rsidR="00F14630" w:rsidRPr="00606D34" w:rsidRDefault="00116F34" w:rsidP="00606D34">
      <w:pPr>
        <w:keepNext/>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Z uwagi na duży stopień zróżnicowania przepisów dotyczących procesów reorganizacyjnych spółek w państwach członkowskich i dążenie państw członkowskich do przyjęcia rozwiązań utrwalonych już w krajowej praktyce obrotu nie udało się w dyrektywie 2019/2121 osiągnąć pełnej harmonizacji w zakresie wymogów przeprowadzania omawianych procesów reorganizacyjnych w wymiarze transgranicznym. W szczególności nierozstrzygnięte w sposób kompleksowy zostały kwestie kolizyjno-prawne związane z operacjami transgranicznymi. Wbrew zapowiedziom nie zostało uchwalone rozporządzenie, które miało regulować te kwestie w sposób kompleksowy. </w:t>
      </w:r>
      <w:bookmarkStart w:id="4" w:name="_Hlk85098888"/>
      <w:r w:rsidRPr="00606D34">
        <w:rPr>
          <w:rFonts w:ascii="Times New Roman" w:hAnsi="Times New Roman" w:cs="Times New Roman"/>
          <w:sz w:val="24"/>
          <w:szCs w:val="24"/>
        </w:rPr>
        <w:t>Pewien wpływ na brak osiągnięcia pełnej harmonizacji w tym obszarze mogło mieć również szybkie tempo prac nad dyrektywą 2019/2121, co również przełożyło się na brak pełnej symetrii między regulacjami dotyczącymi operacji transgranicznych.</w:t>
      </w:r>
      <w:r w:rsidR="00BD0210" w:rsidRPr="00606D34">
        <w:rPr>
          <w:rFonts w:ascii="Times New Roman" w:hAnsi="Times New Roman" w:cs="Times New Roman"/>
          <w:sz w:val="24"/>
          <w:szCs w:val="24"/>
        </w:rPr>
        <w:t xml:space="preserve"> </w:t>
      </w:r>
      <w:bookmarkEnd w:id="4"/>
    </w:p>
    <w:p w14:paraId="55D17885" w14:textId="3BEC86F9" w:rsidR="003F12C7" w:rsidRPr="00606D34" w:rsidRDefault="00116F34"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Dyrektywa 2019/2121 przewiduje ogólne normy kolizyjno-prawne</w:t>
      </w:r>
      <w:r w:rsidR="00BD0210" w:rsidRPr="00606D34">
        <w:rPr>
          <w:rFonts w:ascii="Times New Roman" w:hAnsi="Times New Roman" w:cs="Times New Roman"/>
          <w:sz w:val="24"/>
          <w:szCs w:val="24"/>
        </w:rPr>
        <w:t xml:space="preserve"> w odniesieniu do przekształceń i podziałów transgranicznych </w:t>
      </w:r>
      <w:r w:rsidRPr="00606D34">
        <w:rPr>
          <w:rFonts w:ascii="Times New Roman" w:hAnsi="Times New Roman" w:cs="Times New Roman"/>
          <w:sz w:val="24"/>
          <w:szCs w:val="24"/>
        </w:rPr>
        <w:t>(</w:t>
      </w:r>
      <w:r w:rsidR="00091120" w:rsidRPr="00606D34">
        <w:rPr>
          <w:rFonts w:ascii="Times New Roman" w:hAnsi="Times New Roman" w:cs="Times New Roman"/>
          <w:sz w:val="24"/>
          <w:szCs w:val="24"/>
        </w:rPr>
        <w:t xml:space="preserve">dodany </w:t>
      </w:r>
      <w:r w:rsidRPr="00606D34">
        <w:rPr>
          <w:rFonts w:ascii="Times New Roman" w:hAnsi="Times New Roman" w:cs="Times New Roman"/>
          <w:sz w:val="24"/>
          <w:szCs w:val="24"/>
        </w:rPr>
        <w:t xml:space="preserve">art. 83c dyrektywy 2017/1132 w odniesieniu do przekształceń transgranicznych oraz </w:t>
      </w:r>
      <w:r w:rsidR="00091120" w:rsidRPr="00606D34">
        <w:rPr>
          <w:rFonts w:ascii="Times New Roman" w:hAnsi="Times New Roman" w:cs="Times New Roman"/>
          <w:sz w:val="24"/>
          <w:szCs w:val="24"/>
        </w:rPr>
        <w:t xml:space="preserve">dodany </w:t>
      </w:r>
      <w:r w:rsidRPr="00606D34">
        <w:rPr>
          <w:rFonts w:ascii="Times New Roman" w:hAnsi="Times New Roman" w:cs="Times New Roman"/>
          <w:sz w:val="24"/>
          <w:szCs w:val="24"/>
        </w:rPr>
        <w:t>art. 160c tej dyrektywy w odniesieniu do podziałów transgranicznych)</w:t>
      </w:r>
      <w:r w:rsidR="00BD0210" w:rsidRPr="00606D34">
        <w:rPr>
          <w:rFonts w:ascii="Times New Roman" w:hAnsi="Times New Roman" w:cs="Times New Roman"/>
          <w:sz w:val="24"/>
          <w:szCs w:val="24"/>
        </w:rPr>
        <w:t>.</w:t>
      </w:r>
      <w:r w:rsidR="00C50186" w:rsidRPr="00606D34">
        <w:rPr>
          <w:rFonts w:ascii="Times New Roman" w:hAnsi="Times New Roman" w:cs="Times New Roman"/>
          <w:sz w:val="24"/>
          <w:szCs w:val="24"/>
        </w:rPr>
        <w:t xml:space="preserve"> </w:t>
      </w:r>
      <w:r w:rsidR="00CA7235" w:rsidRPr="00606D34">
        <w:rPr>
          <w:rFonts w:ascii="Times New Roman" w:hAnsi="Times New Roman" w:cs="Times New Roman"/>
          <w:sz w:val="24"/>
          <w:szCs w:val="24"/>
        </w:rPr>
        <w:t>Dyrektywa 2019/2121 określa również normy kolizyjne dotyczące ochrony wspólników (</w:t>
      </w:r>
      <w:r w:rsidR="00A739A0" w:rsidRPr="00606D34">
        <w:rPr>
          <w:rFonts w:ascii="Times New Roman" w:hAnsi="Times New Roman" w:cs="Times New Roman"/>
          <w:sz w:val="24"/>
          <w:szCs w:val="24"/>
        </w:rPr>
        <w:t xml:space="preserve">dodany art. 86i ust. 5 dyrektywy 2017/1132 w odniesieniu do przekształceń transgranicznych, </w:t>
      </w:r>
      <w:r w:rsidR="00CA7235" w:rsidRPr="00606D34">
        <w:rPr>
          <w:rFonts w:ascii="Times New Roman" w:hAnsi="Times New Roman" w:cs="Times New Roman"/>
          <w:sz w:val="24"/>
          <w:szCs w:val="24"/>
        </w:rPr>
        <w:t>dodany art. 126a dyrektywy 2017/1132</w:t>
      </w:r>
      <w:r w:rsidR="00A739A0" w:rsidRPr="00606D34">
        <w:rPr>
          <w:rFonts w:ascii="Times New Roman" w:hAnsi="Times New Roman" w:cs="Times New Roman"/>
          <w:sz w:val="24"/>
          <w:szCs w:val="24"/>
        </w:rPr>
        <w:t xml:space="preserve"> w odniesieniu do połączeń transgranicznych, dodany art. 160i ust. 5 dyrektywy 2017/1132). </w:t>
      </w:r>
    </w:p>
    <w:p w14:paraId="1F002E61" w14:textId="56224F53" w:rsidR="00A45772" w:rsidRPr="00606D34" w:rsidRDefault="00C50186"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W odniesieniu do połączeń transgranicznych dyrektywa 2019/2121 nie przewidziała jasnych regulacji, określających moment pozwalający na rozgraniczenie stosowania praw odnoszących się do poszczególnych etapów postępowania łączeniowego. Jednakże brak jest merytorycznych argumentów za określeniem odmiennego </w:t>
      </w:r>
      <w:r w:rsidR="00F64602" w:rsidRPr="00606D34">
        <w:rPr>
          <w:rFonts w:ascii="Times New Roman" w:hAnsi="Times New Roman" w:cs="Times New Roman"/>
          <w:sz w:val="24"/>
          <w:szCs w:val="24"/>
        </w:rPr>
        <w:t xml:space="preserve">momentu pozwalającego na takie rozgraniczenie w odniesieniu do połączeń transgranicznych niż przewidziane w odniesieniu do podziałów </w:t>
      </w:r>
      <w:r w:rsidR="00FE0226" w:rsidRPr="00606D34">
        <w:rPr>
          <w:rFonts w:ascii="Times New Roman" w:hAnsi="Times New Roman" w:cs="Times New Roman"/>
          <w:sz w:val="24"/>
          <w:szCs w:val="24"/>
        </w:rPr>
        <w:t>(dodawany art. 550</w:t>
      </w:r>
      <w:r w:rsidR="00FE0226" w:rsidRPr="00606D34">
        <w:rPr>
          <w:rStyle w:val="IGindeksgrny"/>
          <w:rFonts w:ascii="Times New Roman" w:hAnsi="Times New Roman" w:cs="Times New Roman"/>
          <w:sz w:val="24"/>
          <w:szCs w:val="24"/>
        </w:rPr>
        <w:t xml:space="preserve">3 </w:t>
      </w:r>
      <w:r w:rsidR="00FE0226" w:rsidRPr="00606D34">
        <w:rPr>
          <w:rFonts w:ascii="Times New Roman" w:hAnsi="Times New Roman" w:cs="Times New Roman"/>
          <w:sz w:val="24"/>
          <w:szCs w:val="24"/>
        </w:rPr>
        <w:t>Kodeksu spółek handlowych</w:t>
      </w:r>
      <w:r w:rsidR="00410D35" w:rsidRPr="00606D34">
        <w:rPr>
          <w:rFonts w:ascii="Times New Roman" w:hAnsi="Times New Roman" w:cs="Times New Roman"/>
          <w:sz w:val="24"/>
          <w:szCs w:val="24"/>
        </w:rPr>
        <w:t>)</w:t>
      </w:r>
      <w:r w:rsidR="00FE0226" w:rsidRPr="00606D34">
        <w:rPr>
          <w:rFonts w:ascii="Times New Roman" w:hAnsi="Times New Roman" w:cs="Times New Roman"/>
          <w:sz w:val="24"/>
          <w:szCs w:val="24"/>
        </w:rPr>
        <w:t xml:space="preserve"> </w:t>
      </w:r>
      <w:r w:rsidR="00F64602" w:rsidRPr="00606D34">
        <w:rPr>
          <w:rFonts w:ascii="Times New Roman" w:hAnsi="Times New Roman" w:cs="Times New Roman"/>
          <w:sz w:val="24"/>
          <w:szCs w:val="24"/>
        </w:rPr>
        <w:t>i przekształceń transgranicznych</w:t>
      </w:r>
      <w:r w:rsidR="00FE0226" w:rsidRPr="00606D34">
        <w:rPr>
          <w:rFonts w:ascii="Times New Roman" w:hAnsi="Times New Roman" w:cs="Times New Roman"/>
          <w:sz w:val="24"/>
          <w:szCs w:val="24"/>
        </w:rPr>
        <w:t xml:space="preserve"> </w:t>
      </w:r>
      <w:r w:rsidR="00410D35" w:rsidRPr="00606D34">
        <w:rPr>
          <w:rFonts w:ascii="Times New Roman" w:hAnsi="Times New Roman" w:cs="Times New Roman"/>
          <w:sz w:val="24"/>
          <w:szCs w:val="24"/>
        </w:rPr>
        <w:t>(dodawany a</w:t>
      </w:r>
      <w:r w:rsidR="00FE0226" w:rsidRPr="00606D34">
        <w:rPr>
          <w:rFonts w:ascii="Times New Roman" w:hAnsi="Times New Roman" w:cs="Times New Roman"/>
          <w:sz w:val="24"/>
          <w:szCs w:val="24"/>
        </w:rPr>
        <w:t>rt. 580</w:t>
      </w:r>
      <w:r w:rsidR="00FE0226" w:rsidRPr="00606D34">
        <w:rPr>
          <w:rStyle w:val="IGindeksgrny"/>
          <w:rFonts w:ascii="Times New Roman" w:hAnsi="Times New Roman" w:cs="Times New Roman"/>
          <w:sz w:val="24"/>
          <w:szCs w:val="24"/>
        </w:rPr>
        <w:t>2</w:t>
      </w:r>
      <w:r w:rsidR="00410D35" w:rsidRPr="00606D34">
        <w:rPr>
          <w:rFonts w:ascii="Times New Roman" w:hAnsi="Times New Roman" w:cs="Times New Roman"/>
          <w:sz w:val="24"/>
          <w:szCs w:val="24"/>
        </w:rPr>
        <w:t xml:space="preserve"> Kodeksu spółek handlowych)</w:t>
      </w:r>
      <w:r w:rsidR="00F64602" w:rsidRPr="00606D34">
        <w:rPr>
          <w:rFonts w:ascii="Times New Roman" w:hAnsi="Times New Roman" w:cs="Times New Roman"/>
          <w:sz w:val="24"/>
          <w:szCs w:val="24"/>
        </w:rPr>
        <w:t>. Ponadto potrzeba wprowadzenia zmian</w:t>
      </w:r>
      <w:r w:rsidR="0095549D" w:rsidRPr="00606D34">
        <w:rPr>
          <w:rFonts w:ascii="Times New Roman" w:hAnsi="Times New Roman" w:cs="Times New Roman"/>
          <w:sz w:val="24"/>
          <w:szCs w:val="24"/>
        </w:rPr>
        <w:t>y</w:t>
      </w:r>
      <w:r w:rsidR="00F64602" w:rsidRPr="00606D34">
        <w:rPr>
          <w:rFonts w:ascii="Times New Roman" w:hAnsi="Times New Roman" w:cs="Times New Roman"/>
          <w:sz w:val="24"/>
          <w:szCs w:val="24"/>
        </w:rPr>
        <w:t xml:space="preserve"> art. 516</w:t>
      </w:r>
      <w:r w:rsidR="00F64602" w:rsidRPr="00606D34">
        <w:rPr>
          <w:rStyle w:val="IGindeksgrny"/>
          <w:rFonts w:ascii="Times New Roman" w:hAnsi="Times New Roman" w:cs="Times New Roman"/>
          <w:sz w:val="24"/>
          <w:szCs w:val="24"/>
        </w:rPr>
        <w:t xml:space="preserve">1 </w:t>
      </w:r>
      <w:r w:rsidR="006275BF" w:rsidRPr="00606D34">
        <w:rPr>
          <w:rFonts w:ascii="Times New Roman" w:hAnsi="Times New Roman" w:cs="Times New Roman"/>
          <w:sz w:val="24"/>
          <w:szCs w:val="24"/>
        </w:rPr>
        <w:t>Kodeksu spółek handlowych, polegając</w:t>
      </w:r>
      <w:r w:rsidR="0095549D" w:rsidRPr="00606D34">
        <w:rPr>
          <w:rFonts w:ascii="Times New Roman" w:hAnsi="Times New Roman" w:cs="Times New Roman"/>
          <w:sz w:val="24"/>
          <w:szCs w:val="24"/>
        </w:rPr>
        <w:t>ej</w:t>
      </w:r>
      <w:r w:rsidR="006275BF" w:rsidRPr="00606D34">
        <w:rPr>
          <w:rFonts w:ascii="Times New Roman" w:hAnsi="Times New Roman" w:cs="Times New Roman"/>
          <w:sz w:val="24"/>
          <w:szCs w:val="24"/>
        </w:rPr>
        <w:t xml:space="preserve"> na dodaniu § 2 </w:t>
      </w:r>
      <w:r w:rsidR="00F64602" w:rsidRPr="00606D34">
        <w:rPr>
          <w:rFonts w:ascii="Times New Roman" w:hAnsi="Times New Roman" w:cs="Times New Roman"/>
          <w:sz w:val="24"/>
          <w:szCs w:val="24"/>
        </w:rPr>
        <w:t xml:space="preserve">w tym zakresie wynika </w:t>
      </w:r>
      <w:r w:rsidR="006275BF" w:rsidRPr="00606D34">
        <w:rPr>
          <w:rFonts w:ascii="Times New Roman" w:hAnsi="Times New Roman" w:cs="Times New Roman"/>
          <w:sz w:val="24"/>
          <w:szCs w:val="24"/>
        </w:rPr>
        <w:t>również z tego, ż</w:t>
      </w:r>
      <w:r w:rsidR="00B43098">
        <w:rPr>
          <w:rFonts w:ascii="Times New Roman" w:hAnsi="Times New Roman" w:cs="Times New Roman"/>
          <w:sz w:val="24"/>
          <w:szCs w:val="24"/>
        </w:rPr>
        <w:t>e</w:t>
      </w:r>
      <w:r w:rsidR="006275BF" w:rsidRPr="00606D34">
        <w:rPr>
          <w:rFonts w:ascii="Times New Roman" w:hAnsi="Times New Roman" w:cs="Times New Roman"/>
          <w:sz w:val="24"/>
          <w:szCs w:val="24"/>
        </w:rPr>
        <w:t xml:space="preserve"> normy kolizyjne mające zastosowanie do łączenia spółek, przewidziane w ustawie z dnia 4 lutego 2011 r. – Prawo prywatne międzynarodowe </w:t>
      </w:r>
      <w:r w:rsidR="002464BA" w:rsidRPr="00606D34">
        <w:rPr>
          <w:rFonts w:ascii="Times New Roman" w:hAnsi="Times New Roman" w:cs="Times New Roman"/>
          <w:sz w:val="24"/>
          <w:szCs w:val="24"/>
        </w:rPr>
        <w:t>(Dz. U. 20</w:t>
      </w:r>
      <w:r w:rsidR="00FE7ED4" w:rsidRPr="00606D34">
        <w:rPr>
          <w:rFonts w:ascii="Times New Roman" w:hAnsi="Times New Roman" w:cs="Times New Roman"/>
          <w:sz w:val="24"/>
          <w:szCs w:val="24"/>
        </w:rPr>
        <w:t>23</w:t>
      </w:r>
      <w:r w:rsidR="002464BA" w:rsidRPr="00606D34">
        <w:rPr>
          <w:rFonts w:ascii="Times New Roman" w:hAnsi="Times New Roman" w:cs="Times New Roman"/>
          <w:sz w:val="24"/>
          <w:szCs w:val="24"/>
        </w:rPr>
        <w:t xml:space="preserve"> r. poz. </w:t>
      </w:r>
      <w:r w:rsidR="00FE7ED4" w:rsidRPr="00606D34">
        <w:rPr>
          <w:rFonts w:ascii="Times New Roman" w:hAnsi="Times New Roman" w:cs="Times New Roman"/>
          <w:sz w:val="24"/>
          <w:szCs w:val="24"/>
        </w:rPr>
        <w:t>503</w:t>
      </w:r>
      <w:r w:rsidR="002464BA" w:rsidRPr="00606D34">
        <w:rPr>
          <w:rFonts w:ascii="Times New Roman" w:hAnsi="Times New Roman" w:cs="Times New Roman"/>
          <w:sz w:val="24"/>
          <w:szCs w:val="24"/>
        </w:rPr>
        <w:t>) nie są jednoznaczne. W doktrynie pojawiały się bowiem wątpliwości</w:t>
      </w:r>
      <w:r w:rsidR="00B43098">
        <w:rPr>
          <w:rFonts w:ascii="Times New Roman" w:hAnsi="Times New Roman" w:cs="Times New Roman"/>
          <w:sz w:val="24"/>
          <w:szCs w:val="24"/>
        </w:rPr>
        <w:t>,</w:t>
      </w:r>
      <w:r w:rsidR="002464BA" w:rsidRPr="00606D34">
        <w:rPr>
          <w:rFonts w:ascii="Times New Roman" w:hAnsi="Times New Roman" w:cs="Times New Roman"/>
          <w:sz w:val="24"/>
          <w:szCs w:val="24"/>
        </w:rPr>
        <w:t xml:space="preserve"> czy art. 19 tej ustawy dotyczy kumulatywnego stosowania porządków prawnych określonych przez status personalny każdej z łączących się spółek czy też równoległego stosowania praw właściwych dla każdej ze spółek. </w:t>
      </w:r>
    </w:p>
    <w:p w14:paraId="04B590EB" w14:textId="5C2465A5" w:rsidR="00E736BF" w:rsidRPr="00606D34" w:rsidRDefault="00E736BF" w:rsidP="00606D34">
      <w:pPr>
        <w:pStyle w:val="Akapitzlist"/>
        <w:keepNext/>
        <w:numPr>
          <w:ilvl w:val="0"/>
          <w:numId w:val="7"/>
        </w:numPr>
        <w:spacing w:before="240" w:after="0" w:line="360" w:lineRule="auto"/>
        <w:ind w:left="397" w:hanging="397"/>
        <w:contextualSpacing w:val="0"/>
        <w:jc w:val="both"/>
        <w:rPr>
          <w:rFonts w:ascii="Times New Roman" w:hAnsi="Times New Roman" w:cs="Times New Roman"/>
          <w:b/>
          <w:sz w:val="24"/>
          <w:szCs w:val="24"/>
        </w:rPr>
      </w:pPr>
      <w:r w:rsidRPr="00606D34">
        <w:rPr>
          <w:rFonts w:ascii="Times New Roman" w:hAnsi="Times New Roman" w:cs="Times New Roman"/>
          <w:b/>
          <w:sz w:val="24"/>
          <w:szCs w:val="24"/>
        </w:rPr>
        <w:lastRenderedPageBreak/>
        <w:t xml:space="preserve">Wymogi formalne </w:t>
      </w:r>
    </w:p>
    <w:p w14:paraId="57510660" w14:textId="4AE12DB5" w:rsidR="00A739A0" w:rsidRPr="00606D34" w:rsidRDefault="004D2CE6" w:rsidP="00606D34">
      <w:pPr>
        <w:keepNext/>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Dyrektywa 2019/2121 określa nowe wymagania w odniesieniu do planu połączeń transgranicznych oraz wprowadza nowe wymagania w tym zakresie w odniesieniu do połączeń i podziałów transgranicznych. </w:t>
      </w:r>
    </w:p>
    <w:p w14:paraId="43D98367" w14:textId="77777777" w:rsidR="008D63AD" w:rsidRPr="00606D34" w:rsidRDefault="008D63AD" w:rsidP="00606D34">
      <w:pPr>
        <w:pStyle w:val="Akapitzlist"/>
        <w:numPr>
          <w:ilvl w:val="0"/>
          <w:numId w:val="25"/>
        </w:numPr>
        <w:spacing w:before="120" w:after="0" w:line="360" w:lineRule="auto"/>
        <w:ind w:left="397" w:hanging="397"/>
        <w:jc w:val="both"/>
        <w:rPr>
          <w:rFonts w:ascii="Times New Roman" w:hAnsi="Times New Roman" w:cs="Times New Roman"/>
          <w:b/>
          <w:sz w:val="24"/>
          <w:szCs w:val="24"/>
        </w:rPr>
      </w:pPr>
      <w:r w:rsidRPr="00606D34">
        <w:rPr>
          <w:rFonts w:ascii="Times New Roman" w:hAnsi="Times New Roman" w:cs="Times New Roman"/>
          <w:b/>
          <w:sz w:val="24"/>
          <w:szCs w:val="24"/>
        </w:rPr>
        <w:t xml:space="preserve">Kwestie konstrukcyjne </w:t>
      </w:r>
    </w:p>
    <w:p w14:paraId="0ECA3DE9" w14:textId="1434A917" w:rsidR="00275445" w:rsidRPr="00606D34" w:rsidRDefault="004D2CE6"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Od strony konstrukcyjnej zmiany w tym zakresie polegają na ujęciu wszystkich danych wymaganych dla planów operacji transgranicznych w odrębnym przepisie</w:t>
      </w:r>
      <w:r w:rsidR="00F75D62" w:rsidRPr="00606D34">
        <w:rPr>
          <w:rFonts w:ascii="Times New Roman" w:hAnsi="Times New Roman" w:cs="Times New Roman"/>
          <w:sz w:val="24"/>
          <w:szCs w:val="24"/>
        </w:rPr>
        <w:t>.</w:t>
      </w:r>
      <w:r w:rsidRPr="00606D34">
        <w:rPr>
          <w:rFonts w:ascii="Times New Roman" w:hAnsi="Times New Roman" w:cs="Times New Roman"/>
          <w:sz w:val="24"/>
          <w:szCs w:val="24"/>
        </w:rPr>
        <w:t xml:space="preserve"> </w:t>
      </w:r>
      <w:r w:rsidR="00B93155" w:rsidRPr="00606D34">
        <w:rPr>
          <w:rFonts w:ascii="Times New Roman" w:hAnsi="Times New Roman" w:cs="Times New Roman"/>
          <w:sz w:val="24"/>
          <w:szCs w:val="24"/>
        </w:rPr>
        <w:t>Związane jest to z dotychczas przyjętą me</w:t>
      </w:r>
      <w:r w:rsidR="008D63AD" w:rsidRPr="00606D34">
        <w:rPr>
          <w:rFonts w:ascii="Times New Roman" w:hAnsi="Times New Roman" w:cs="Times New Roman"/>
          <w:sz w:val="24"/>
          <w:szCs w:val="24"/>
        </w:rPr>
        <w:t xml:space="preserve">todologią implementacji, </w:t>
      </w:r>
      <w:r w:rsidR="00B93155" w:rsidRPr="00606D34">
        <w:rPr>
          <w:rFonts w:ascii="Times New Roman" w:hAnsi="Times New Roman" w:cs="Times New Roman"/>
          <w:sz w:val="24"/>
          <w:szCs w:val="24"/>
        </w:rPr>
        <w:t>specyfiką opera</w:t>
      </w:r>
      <w:r w:rsidR="008D63AD" w:rsidRPr="00606D34">
        <w:rPr>
          <w:rFonts w:ascii="Times New Roman" w:hAnsi="Times New Roman" w:cs="Times New Roman"/>
          <w:sz w:val="24"/>
          <w:szCs w:val="24"/>
        </w:rPr>
        <w:t>cji w wymiarze transgranicznym oraz pozostawieniem ugruntowanych w praktyce obrotu treści planów operacji w wymiarze krajowy</w:t>
      </w:r>
      <w:r w:rsidR="00EF449A" w:rsidRPr="00606D34">
        <w:rPr>
          <w:rFonts w:ascii="Times New Roman" w:hAnsi="Times New Roman" w:cs="Times New Roman"/>
          <w:sz w:val="24"/>
          <w:szCs w:val="24"/>
        </w:rPr>
        <w:t>m</w:t>
      </w:r>
      <w:r w:rsidR="008D63AD" w:rsidRPr="00606D34">
        <w:rPr>
          <w:rFonts w:ascii="Times New Roman" w:hAnsi="Times New Roman" w:cs="Times New Roman"/>
          <w:sz w:val="24"/>
          <w:szCs w:val="24"/>
        </w:rPr>
        <w:t xml:space="preserve">. </w:t>
      </w:r>
    </w:p>
    <w:p w14:paraId="419ABFAA" w14:textId="77777777" w:rsidR="00114F46" w:rsidRPr="00606D34" w:rsidRDefault="00114F46" w:rsidP="00606D34">
      <w:pPr>
        <w:pStyle w:val="Akapitzlist"/>
        <w:numPr>
          <w:ilvl w:val="0"/>
          <w:numId w:val="25"/>
        </w:numPr>
        <w:spacing w:before="120" w:after="0" w:line="360" w:lineRule="auto"/>
        <w:ind w:left="397" w:hanging="397"/>
        <w:jc w:val="both"/>
        <w:rPr>
          <w:rFonts w:ascii="Times New Roman" w:hAnsi="Times New Roman" w:cs="Times New Roman"/>
          <w:b/>
          <w:sz w:val="24"/>
          <w:szCs w:val="24"/>
        </w:rPr>
      </w:pPr>
      <w:r w:rsidRPr="00606D34">
        <w:rPr>
          <w:rFonts w:ascii="Times New Roman" w:hAnsi="Times New Roman" w:cs="Times New Roman"/>
          <w:b/>
          <w:sz w:val="24"/>
          <w:szCs w:val="24"/>
        </w:rPr>
        <w:t xml:space="preserve">Zmiany dotyczące planu połączenia transgranicznego </w:t>
      </w:r>
    </w:p>
    <w:p w14:paraId="68B7AC1B" w14:textId="77777777" w:rsidR="003C78B5" w:rsidRPr="00606D34" w:rsidRDefault="007E6F84"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W odniesieniu do połączeń transgranicznych zmiany przewidziane w dyrektywie 2019/2121 polegają na: </w:t>
      </w:r>
    </w:p>
    <w:p w14:paraId="69526F5B" w14:textId="55E2B837" w:rsidR="007E6F84" w:rsidRPr="00606D34" w:rsidRDefault="008925A3" w:rsidP="00C41D1A">
      <w:pPr>
        <w:tabs>
          <w:tab w:val="left" w:pos="284"/>
          <w:tab w:val="left" w:pos="993"/>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0B2121" w:rsidRPr="00606D34">
        <w:rPr>
          <w:rFonts w:ascii="Times New Roman" w:hAnsi="Times New Roman" w:cs="Times New Roman"/>
          <w:sz w:val="24"/>
          <w:szCs w:val="24"/>
        </w:rPr>
        <w:t xml:space="preserve">zmianie określenia </w:t>
      </w:r>
      <w:r w:rsidR="00D0276A" w:rsidRPr="00606D34">
        <w:rPr>
          <w:rFonts w:ascii="Times New Roman" w:hAnsi="Times New Roman" w:cs="Times New Roman"/>
          <w:sz w:val="24"/>
          <w:szCs w:val="24"/>
        </w:rPr>
        <w:t>„</w:t>
      </w:r>
      <w:r w:rsidR="000B2121" w:rsidRPr="00606D34">
        <w:rPr>
          <w:rFonts w:ascii="Times New Roman" w:hAnsi="Times New Roman" w:cs="Times New Roman"/>
          <w:sz w:val="24"/>
          <w:szCs w:val="24"/>
        </w:rPr>
        <w:t>typ</w:t>
      </w:r>
      <w:r w:rsidR="00D0276A" w:rsidRPr="00606D34">
        <w:rPr>
          <w:rFonts w:ascii="Times New Roman" w:hAnsi="Times New Roman" w:cs="Times New Roman"/>
          <w:sz w:val="24"/>
          <w:szCs w:val="24"/>
        </w:rPr>
        <w:t>”</w:t>
      </w:r>
      <w:r w:rsidR="000B2121" w:rsidRPr="00606D34">
        <w:rPr>
          <w:rFonts w:ascii="Times New Roman" w:hAnsi="Times New Roman" w:cs="Times New Roman"/>
          <w:sz w:val="24"/>
          <w:szCs w:val="24"/>
        </w:rPr>
        <w:t xml:space="preserve"> spółki na </w:t>
      </w:r>
      <w:r w:rsidR="00D0276A" w:rsidRPr="00606D34">
        <w:rPr>
          <w:rFonts w:ascii="Times New Roman" w:hAnsi="Times New Roman" w:cs="Times New Roman"/>
          <w:sz w:val="24"/>
          <w:szCs w:val="24"/>
        </w:rPr>
        <w:t>określenie „</w:t>
      </w:r>
      <w:r w:rsidR="000B2121" w:rsidRPr="00606D34">
        <w:rPr>
          <w:rFonts w:ascii="Times New Roman" w:hAnsi="Times New Roman" w:cs="Times New Roman"/>
          <w:sz w:val="24"/>
          <w:szCs w:val="24"/>
        </w:rPr>
        <w:t>forma prawna spółki</w:t>
      </w:r>
      <w:r w:rsidR="00D0276A" w:rsidRPr="00606D34">
        <w:rPr>
          <w:rFonts w:ascii="Times New Roman" w:hAnsi="Times New Roman" w:cs="Times New Roman"/>
          <w:sz w:val="24"/>
          <w:szCs w:val="24"/>
        </w:rPr>
        <w:t>”</w:t>
      </w:r>
      <w:r w:rsidR="000B2121" w:rsidRPr="00606D34">
        <w:rPr>
          <w:rFonts w:ascii="Times New Roman" w:hAnsi="Times New Roman" w:cs="Times New Roman"/>
          <w:sz w:val="24"/>
          <w:szCs w:val="24"/>
        </w:rPr>
        <w:t xml:space="preserve"> (</w:t>
      </w:r>
      <w:r w:rsidR="00A802C7" w:rsidRPr="00606D34">
        <w:rPr>
          <w:rFonts w:ascii="Times New Roman" w:hAnsi="Times New Roman" w:cs="Times New Roman"/>
          <w:sz w:val="24"/>
          <w:szCs w:val="24"/>
        </w:rPr>
        <w:t xml:space="preserve">zmieniony </w:t>
      </w:r>
      <w:r w:rsidR="000B2121" w:rsidRPr="00606D34">
        <w:rPr>
          <w:rFonts w:ascii="Times New Roman" w:hAnsi="Times New Roman" w:cs="Times New Roman"/>
          <w:sz w:val="24"/>
          <w:szCs w:val="24"/>
        </w:rPr>
        <w:t>art. 122 lit.</w:t>
      </w:r>
      <w:r w:rsidR="00C41D1A">
        <w:rPr>
          <w:rFonts w:ascii="Times New Roman" w:hAnsi="Times New Roman" w:cs="Times New Roman"/>
          <w:sz w:val="24"/>
          <w:szCs w:val="24"/>
        </w:rPr>
        <w:t> </w:t>
      </w:r>
      <w:r w:rsidR="000B2121" w:rsidRPr="00606D34">
        <w:rPr>
          <w:rFonts w:ascii="Times New Roman" w:hAnsi="Times New Roman" w:cs="Times New Roman"/>
          <w:sz w:val="24"/>
          <w:szCs w:val="24"/>
        </w:rPr>
        <w:t>a dyrektywy 2017/1132);</w:t>
      </w:r>
    </w:p>
    <w:p w14:paraId="1A86F750" w14:textId="77777777" w:rsidR="00D0276A" w:rsidRPr="00606D34" w:rsidRDefault="00D0276A" w:rsidP="00C41D1A">
      <w:pPr>
        <w:spacing w:before="120" w:after="0" w:line="360" w:lineRule="auto"/>
        <w:ind w:left="284"/>
        <w:jc w:val="both"/>
        <w:rPr>
          <w:rFonts w:ascii="Times New Roman" w:hAnsi="Times New Roman" w:cs="Times New Roman"/>
          <w:sz w:val="24"/>
          <w:szCs w:val="24"/>
        </w:rPr>
      </w:pPr>
      <w:r w:rsidRPr="00606D34">
        <w:rPr>
          <w:rFonts w:ascii="Times New Roman" w:hAnsi="Times New Roman" w:cs="Times New Roman"/>
          <w:sz w:val="24"/>
          <w:szCs w:val="24"/>
        </w:rPr>
        <w:t xml:space="preserve">Zmiana ta ma na celu osiągnięcie spójności terminologicznej. </w:t>
      </w:r>
    </w:p>
    <w:p w14:paraId="46CA7833" w14:textId="04EFE804" w:rsidR="000B2121" w:rsidRPr="00606D34" w:rsidRDefault="008925A3" w:rsidP="00C41D1A">
      <w:pPr>
        <w:tabs>
          <w:tab w:val="left" w:pos="284"/>
          <w:tab w:val="left" w:pos="993"/>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0B2121" w:rsidRPr="00606D34">
        <w:rPr>
          <w:rFonts w:ascii="Times New Roman" w:hAnsi="Times New Roman" w:cs="Times New Roman"/>
          <w:sz w:val="24"/>
          <w:szCs w:val="24"/>
        </w:rPr>
        <w:t>dookreśleniu,</w:t>
      </w:r>
      <w:r w:rsidR="00846304" w:rsidRPr="00606D34">
        <w:rPr>
          <w:rFonts w:ascii="Times New Roman" w:hAnsi="Times New Roman" w:cs="Times New Roman"/>
          <w:sz w:val="24"/>
          <w:szCs w:val="24"/>
        </w:rPr>
        <w:t xml:space="preserve"> że</w:t>
      </w:r>
      <w:r w:rsidR="000B2121" w:rsidRPr="00606D34">
        <w:rPr>
          <w:rFonts w:ascii="Times New Roman" w:hAnsi="Times New Roman" w:cs="Times New Roman"/>
          <w:sz w:val="24"/>
          <w:szCs w:val="24"/>
        </w:rPr>
        <w:t xml:space="preserve"> określenie stosunku wymiany papierów wartościowych lub udziałów</w:t>
      </w:r>
      <w:r w:rsidR="00A62B6E">
        <w:rPr>
          <w:rFonts w:ascii="Times New Roman" w:hAnsi="Times New Roman" w:cs="Times New Roman"/>
          <w:sz w:val="24"/>
          <w:szCs w:val="24"/>
        </w:rPr>
        <w:t>,</w:t>
      </w:r>
      <w:r w:rsidR="000B2121" w:rsidRPr="00606D34">
        <w:rPr>
          <w:rFonts w:ascii="Times New Roman" w:hAnsi="Times New Roman" w:cs="Times New Roman"/>
          <w:sz w:val="24"/>
          <w:szCs w:val="24"/>
        </w:rPr>
        <w:t xml:space="preserve"> lub akcji reprezentujących kapitał spółki i wysokość ewentualnych dopłat następują w „stosownych przypadkach” (</w:t>
      </w:r>
      <w:r w:rsidR="00A802C7" w:rsidRPr="00606D34">
        <w:rPr>
          <w:rFonts w:ascii="Times New Roman" w:hAnsi="Times New Roman" w:cs="Times New Roman"/>
          <w:sz w:val="24"/>
          <w:szCs w:val="24"/>
        </w:rPr>
        <w:t xml:space="preserve">zmieniony </w:t>
      </w:r>
      <w:r w:rsidR="000B2121" w:rsidRPr="00606D34">
        <w:rPr>
          <w:rFonts w:ascii="Times New Roman" w:hAnsi="Times New Roman" w:cs="Times New Roman"/>
          <w:sz w:val="24"/>
          <w:szCs w:val="24"/>
        </w:rPr>
        <w:t>art. 122 lit. b dyrektywy 2017/1132);</w:t>
      </w:r>
    </w:p>
    <w:p w14:paraId="607228F2" w14:textId="7D4A01C9" w:rsidR="00D0276A" w:rsidRPr="00606D34" w:rsidRDefault="00D0276A" w:rsidP="00C41D1A">
      <w:pPr>
        <w:spacing w:before="120" w:after="0" w:line="360" w:lineRule="auto"/>
        <w:ind w:left="284"/>
        <w:jc w:val="both"/>
        <w:rPr>
          <w:rFonts w:ascii="Times New Roman" w:hAnsi="Times New Roman" w:cs="Times New Roman"/>
          <w:sz w:val="24"/>
          <w:szCs w:val="24"/>
        </w:rPr>
      </w:pPr>
      <w:r w:rsidRPr="00606D34">
        <w:rPr>
          <w:rFonts w:ascii="Times New Roman" w:hAnsi="Times New Roman" w:cs="Times New Roman"/>
          <w:sz w:val="24"/>
          <w:szCs w:val="24"/>
        </w:rPr>
        <w:t xml:space="preserve">Dookreślenie to służy uelastycznieniu przepisu przez uwzględnienie sytuacji, w których wskutek połączenia transgranicznego nie będzie dochodziło do wymiany </w:t>
      </w:r>
      <w:r w:rsidR="00B73C95" w:rsidRPr="00606D34">
        <w:rPr>
          <w:rFonts w:ascii="Times New Roman" w:hAnsi="Times New Roman" w:cs="Times New Roman"/>
          <w:sz w:val="24"/>
          <w:szCs w:val="24"/>
        </w:rPr>
        <w:t>udziałów albo akcji lub innych papierów wartościowych</w:t>
      </w:r>
      <w:r w:rsidR="00B64A07">
        <w:rPr>
          <w:rFonts w:ascii="Times New Roman" w:hAnsi="Times New Roman" w:cs="Times New Roman"/>
          <w:sz w:val="24"/>
          <w:szCs w:val="24"/>
        </w:rPr>
        <w:t>,</w:t>
      </w:r>
      <w:r w:rsidR="00B73C95" w:rsidRPr="00606D34">
        <w:rPr>
          <w:rFonts w:ascii="Times New Roman" w:hAnsi="Times New Roman" w:cs="Times New Roman"/>
          <w:sz w:val="24"/>
          <w:szCs w:val="24"/>
        </w:rPr>
        <w:t xml:space="preserve"> np. w sytuacji, o której mowa w art.</w:t>
      </w:r>
      <w:r w:rsidR="00A802C7" w:rsidRPr="00606D34">
        <w:rPr>
          <w:rFonts w:ascii="Times New Roman" w:hAnsi="Times New Roman" w:cs="Times New Roman"/>
          <w:sz w:val="24"/>
          <w:szCs w:val="24"/>
        </w:rPr>
        <w:t xml:space="preserve"> 515 Kodeksu spółek handlowych. </w:t>
      </w:r>
      <w:r w:rsidRPr="00606D34">
        <w:rPr>
          <w:rFonts w:ascii="Times New Roman" w:hAnsi="Times New Roman" w:cs="Times New Roman"/>
          <w:sz w:val="24"/>
          <w:szCs w:val="24"/>
        </w:rPr>
        <w:t xml:space="preserve">Dotychczasowe brzmienie dyrektywy 2017/1132 stwarzało ryzyko pojawienia się wątpliwości interpretacyjnych w tym zakresie. </w:t>
      </w:r>
    </w:p>
    <w:p w14:paraId="1699C5C0" w14:textId="1B3365AC" w:rsidR="000B2121" w:rsidRPr="00606D34" w:rsidRDefault="00B26279" w:rsidP="00A65B9F">
      <w:pPr>
        <w:tabs>
          <w:tab w:val="left" w:pos="284"/>
          <w:tab w:val="left" w:pos="993"/>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0B2121" w:rsidRPr="00606D34">
        <w:rPr>
          <w:rFonts w:ascii="Times New Roman" w:hAnsi="Times New Roman" w:cs="Times New Roman"/>
          <w:sz w:val="24"/>
          <w:szCs w:val="24"/>
        </w:rPr>
        <w:t>ograniczeni</w:t>
      </w:r>
      <w:r w:rsidR="00B64A07">
        <w:rPr>
          <w:rFonts w:ascii="Times New Roman" w:hAnsi="Times New Roman" w:cs="Times New Roman"/>
          <w:sz w:val="24"/>
          <w:szCs w:val="24"/>
        </w:rPr>
        <w:t>u</w:t>
      </w:r>
      <w:r w:rsidR="000B2121" w:rsidRPr="00606D34">
        <w:rPr>
          <w:rFonts w:ascii="Times New Roman" w:hAnsi="Times New Roman" w:cs="Times New Roman"/>
          <w:sz w:val="24"/>
          <w:szCs w:val="24"/>
        </w:rPr>
        <w:t xml:space="preserve"> wskazania w planie połączenia transgranicznego szczególnych korzyści przyznanych członkom organów administrujących, zarządzających, nadzorczych lub kontrolnych łączących się spółek. Dotychczasowe brzmienie przepisu wymagało również wskazania szczególnych korzyści dla biegłych (</w:t>
      </w:r>
      <w:r w:rsidR="00A802C7" w:rsidRPr="00606D34">
        <w:rPr>
          <w:rFonts w:ascii="Times New Roman" w:hAnsi="Times New Roman" w:cs="Times New Roman"/>
          <w:sz w:val="24"/>
          <w:szCs w:val="24"/>
        </w:rPr>
        <w:t xml:space="preserve">zmieniony </w:t>
      </w:r>
      <w:r w:rsidR="000B2121" w:rsidRPr="00606D34">
        <w:rPr>
          <w:rFonts w:ascii="Times New Roman" w:hAnsi="Times New Roman" w:cs="Times New Roman"/>
          <w:sz w:val="24"/>
          <w:szCs w:val="24"/>
        </w:rPr>
        <w:t xml:space="preserve">art. 122 lit. h dyrektywy 2017/1132); </w:t>
      </w:r>
    </w:p>
    <w:p w14:paraId="24441791" w14:textId="79D66FDE" w:rsidR="00D0276A" w:rsidRPr="00606D34" w:rsidRDefault="00011CAB" w:rsidP="00A65B9F">
      <w:pPr>
        <w:spacing w:before="120" w:after="0" w:line="360" w:lineRule="auto"/>
        <w:ind w:left="284"/>
        <w:jc w:val="both"/>
        <w:rPr>
          <w:rFonts w:ascii="Times New Roman" w:hAnsi="Times New Roman" w:cs="Times New Roman"/>
          <w:sz w:val="24"/>
          <w:szCs w:val="24"/>
        </w:rPr>
      </w:pPr>
      <w:r w:rsidRPr="00606D34">
        <w:rPr>
          <w:rFonts w:ascii="Times New Roman" w:hAnsi="Times New Roman" w:cs="Times New Roman"/>
          <w:sz w:val="24"/>
          <w:szCs w:val="24"/>
        </w:rPr>
        <w:t xml:space="preserve">Ograniczenie to służy redukcji obciążeń informacyjnych dla spółek zmierzających do dokonywania połączenia transgranicznego. </w:t>
      </w:r>
    </w:p>
    <w:p w14:paraId="6348CDB8" w14:textId="21FFE7FB" w:rsidR="000B2121" w:rsidRPr="00606D34" w:rsidRDefault="00B26279" w:rsidP="00A65B9F">
      <w:pPr>
        <w:tabs>
          <w:tab w:val="left" w:pos="284"/>
          <w:tab w:val="left" w:pos="993"/>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lastRenderedPageBreak/>
        <w:t>–</w:t>
      </w:r>
      <w:r>
        <w:rPr>
          <w:rFonts w:ascii="Times New Roman" w:hAnsi="Times New Roman" w:cs="Times New Roman"/>
          <w:sz w:val="24"/>
          <w:szCs w:val="24"/>
        </w:rPr>
        <w:tab/>
      </w:r>
      <w:r w:rsidR="004D096F" w:rsidRPr="00606D34">
        <w:rPr>
          <w:rFonts w:ascii="Times New Roman" w:hAnsi="Times New Roman" w:cs="Times New Roman"/>
          <w:sz w:val="24"/>
          <w:szCs w:val="24"/>
        </w:rPr>
        <w:t>dookreśleniu,</w:t>
      </w:r>
      <w:r w:rsidR="00846304" w:rsidRPr="00606D34">
        <w:rPr>
          <w:rFonts w:ascii="Times New Roman" w:hAnsi="Times New Roman" w:cs="Times New Roman"/>
          <w:sz w:val="24"/>
          <w:szCs w:val="24"/>
        </w:rPr>
        <w:t xml:space="preserve"> że</w:t>
      </w:r>
      <w:r w:rsidR="004D096F" w:rsidRPr="00606D34">
        <w:rPr>
          <w:rFonts w:ascii="Times New Roman" w:hAnsi="Times New Roman" w:cs="Times New Roman"/>
          <w:sz w:val="24"/>
          <w:szCs w:val="24"/>
        </w:rPr>
        <w:t xml:space="preserve"> plan </w:t>
      </w:r>
      <w:r w:rsidR="000B2121" w:rsidRPr="00606D34">
        <w:rPr>
          <w:rFonts w:ascii="Times New Roman" w:hAnsi="Times New Roman" w:cs="Times New Roman"/>
          <w:sz w:val="24"/>
          <w:szCs w:val="24"/>
        </w:rPr>
        <w:t>powinien zawierać akt założycielski spółki powstającej w wyniku połączenia transgranicznego „w stosownych przypadkach” oraz statut, jeżeli jest on oddzielnym aktem (</w:t>
      </w:r>
      <w:r w:rsidR="00A802C7" w:rsidRPr="00606D34">
        <w:rPr>
          <w:rFonts w:ascii="Times New Roman" w:hAnsi="Times New Roman" w:cs="Times New Roman"/>
          <w:sz w:val="24"/>
          <w:szCs w:val="24"/>
        </w:rPr>
        <w:t xml:space="preserve">zmieniony </w:t>
      </w:r>
      <w:r w:rsidR="000B2121" w:rsidRPr="00606D34">
        <w:rPr>
          <w:rFonts w:ascii="Times New Roman" w:hAnsi="Times New Roman" w:cs="Times New Roman"/>
          <w:sz w:val="24"/>
          <w:szCs w:val="24"/>
        </w:rPr>
        <w:t xml:space="preserve">art. 122 lit. i dyrektywy 2017/1132); </w:t>
      </w:r>
    </w:p>
    <w:p w14:paraId="7B0906F3" w14:textId="71734E77" w:rsidR="00011CAB" w:rsidRPr="00606D34" w:rsidRDefault="00011CAB" w:rsidP="00A65B9F">
      <w:pPr>
        <w:spacing w:before="120" w:after="0" w:line="360" w:lineRule="auto"/>
        <w:ind w:left="284"/>
        <w:jc w:val="both"/>
        <w:rPr>
          <w:rFonts w:ascii="Times New Roman" w:hAnsi="Times New Roman" w:cs="Times New Roman"/>
          <w:sz w:val="24"/>
          <w:szCs w:val="24"/>
        </w:rPr>
      </w:pPr>
      <w:r w:rsidRPr="00606D34">
        <w:rPr>
          <w:rFonts w:ascii="Times New Roman" w:hAnsi="Times New Roman" w:cs="Times New Roman"/>
          <w:sz w:val="24"/>
          <w:szCs w:val="24"/>
        </w:rPr>
        <w:t xml:space="preserve">Dookreślenie </w:t>
      </w:r>
      <w:r w:rsidR="008B77B9" w:rsidRPr="00606D34">
        <w:rPr>
          <w:rFonts w:ascii="Times New Roman" w:hAnsi="Times New Roman" w:cs="Times New Roman"/>
          <w:sz w:val="24"/>
          <w:szCs w:val="24"/>
        </w:rPr>
        <w:t>to jest związane z tym,</w:t>
      </w:r>
      <w:r w:rsidR="00846304" w:rsidRPr="00606D34">
        <w:rPr>
          <w:rFonts w:ascii="Times New Roman" w:hAnsi="Times New Roman" w:cs="Times New Roman"/>
          <w:sz w:val="24"/>
          <w:szCs w:val="24"/>
        </w:rPr>
        <w:t xml:space="preserve"> że</w:t>
      </w:r>
      <w:r w:rsidR="008B77B9" w:rsidRPr="00606D34">
        <w:rPr>
          <w:rFonts w:ascii="Times New Roman" w:hAnsi="Times New Roman" w:cs="Times New Roman"/>
          <w:sz w:val="24"/>
          <w:szCs w:val="24"/>
        </w:rPr>
        <w:t xml:space="preserve"> w państwach członkowskich występują różnice terminologiczne </w:t>
      </w:r>
      <w:r w:rsidR="00F75D62" w:rsidRPr="00606D34">
        <w:rPr>
          <w:rFonts w:ascii="Times New Roman" w:hAnsi="Times New Roman" w:cs="Times New Roman"/>
          <w:sz w:val="24"/>
          <w:szCs w:val="24"/>
        </w:rPr>
        <w:t>w zakresie</w:t>
      </w:r>
      <w:r w:rsidR="008B77B9" w:rsidRPr="00606D34">
        <w:rPr>
          <w:rFonts w:ascii="Times New Roman" w:hAnsi="Times New Roman" w:cs="Times New Roman"/>
          <w:sz w:val="24"/>
          <w:szCs w:val="24"/>
        </w:rPr>
        <w:t xml:space="preserve"> </w:t>
      </w:r>
      <w:r w:rsidR="00F75D62" w:rsidRPr="00606D34">
        <w:rPr>
          <w:rFonts w:ascii="Times New Roman" w:hAnsi="Times New Roman" w:cs="Times New Roman"/>
          <w:sz w:val="24"/>
          <w:szCs w:val="24"/>
        </w:rPr>
        <w:t>określenia pojęcia „</w:t>
      </w:r>
      <w:r w:rsidR="008B77B9" w:rsidRPr="00606D34">
        <w:rPr>
          <w:rFonts w:ascii="Times New Roman" w:hAnsi="Times New Roman" w:cs="Times New Roman"/>
          <w:sz w:val="24"/>
          <w:szCs w:val="24"/>
        </w:rPr>
        <w:t>umow</w:t>
      </w:r>
      <w:r w:rsidR="00F75D62" w:rsidRPr="00606D34">
        <w:rPr>
          <w:rFonts w:ascii="Times New Roman" w:hAnsi="Times New Roman" w:cs="Times New Roman"/>
          <w:sz w:val="24"/>
          <w:szCs w:val="24"/>
        </w:rPr>
        <w:t>a</w:t>
      </w:r>
      <w:r w:rsidR="008B77B9" w:rsidRPr="00606D34">
        <w:rPr>
          <w:rFonts w:ascii="Times New Roman" w:hAnsi="Times New Roman" w:cs="Times New Roman"/>
          <w:sz w:val="24"/>
          <w:szCs w:val="24"/>
        </w:rPr>
        <w:t xml:space="preserve"> spółki</w:t>
      </w:r>
      <w:r w:rsidR="00F75D62" w:rsidRPr="00606D34">
        <w:rPr>
          <w:rFonts w:ascii="Times New Roman" w:hAnsi="Times New Roman" w:cs="Times New Roman"/>
          <w:sz w:val="24"/>
          <w:szCs w:val="24"/>
        </w:rPr>
        <w:t>”</w:t>
      </w:r>
      <w:r w:rsidR="008B77B9" w:rsidRPr="00606D34">
        <w:rPr>
          <w:rFonts w:ascii="Times New Roman" w:hAnsi="Times New Roman" w:cs="Times New Roman"/>
          <w:sz w:val="24"/>
          <w:szCs w:val="24"/>
        </w:rPr>
        <w:t>. W niektórych państwach członkowskich umowę spółki określa się terminem akt założycielski, statut spółki. Zmiana ma na celu uwzględnienie różnorodnoś</w:t>
      </w:r>
      <w:r w:rsidR="00B62DFF" w:rsidRPr="00606D34">
        <w:rPr>
          <w:rFonts w:ascii="Times New Roman" w:hAnsi="Times New Roman" w:cs="Times New Roman"/>
          <w:sz w:val="24"/>
          <w:szCs w:val="24"/>
        </w:rPr>
        <w:t xml:space="preserve">ci terminologicznej występującej w systemach prawnych państw członkowskich. </w:t>
      </w:r>
    </w:p>
    <w:p w14:paraId="245C82D4" w14:textId="60F52F4B" w:rsidR="000B2121" w:rsidRPr="00606D34" w:rsidRDefault="00B26279" w:rsidP="00A65B9F">
      <w:pPr>
        <w:tabs>
          <w:tab w:val="left" w:pos="284"/>
          <w:tab w:val="left" w:pos="993"/>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0B2121" w:rsidRPr="00606D34">
        <w:rPr>
          <w:rFonts w:ascii="Times New Roman" w:hAnsi="Times New Roman" w:cs="Times New Roman"/>
          <w:sz w:val="24"/>
          <w:szCs w:val="24"/>
        </w:rPr>
        <w:t>dodaniu do wymogów informacyjnych planu połączenia transgranicznego informacji o szczegółach oferty wynagrodzenia w formie pieniężnej dla wspólników (</w:t>
      </w:r>
      <w:r w:rsidR="00A802C7" w:rsidRPr="00606D34">
        <w:rPr>
          <w:rFonts w:ascii="Times New Roman" w:hAnsi="Times New Roman" w:cs="Times New Roman"/>
          <w:sz w:val="24"/>
          <w:szCs w:val="24"/>
        </w:rPr>
        <w:t xml:space="preserve">w </w:t>
      </w:r>
      <w:r w:rsidR="000B2121" w:rsidRPr="00606D34">
        <w:rPr>
          <w:rFonts w:ascii="Times New Roman" w:hAnsi="Times New Roman" w:cs="Times New Roman"/>
          <w:sz w:val="24"/>
          <w:szCs w:val="24"/>
        </w:rPr>
        <w:t xml:space="preserve">art. 122 </w:t>
      </w:r>
      <w:r w:rsidR="00A802C7" w:rsidRPr="00606D34">
        <w:rPr>
          <w:rFonts w:ascii="Times New Roman" w:hAnsi="Times New Roman" w:cs="Times New Roman"/>
          <w:sz w:val="24"/>
          <w:szCs w:val="24"/>
        </w:rPr>
        <w:t xml:space="preserve">dodana </w:t>
      </w:r>
      <w:r w:rsidR="000B2121" w:rsidRPr="00606D34">
        <w:rPr>
          <w:rFonts w:ascii="Times New Roman" w:hAnsi="Times New Roman" w:cs="Times New Roman"/>
          <w:sz w:val="24"/>
          <w:szCs w:val="24"/>
        </w:rPr>
        <w:t>lit. m dyrektywy 2017/1132) oraz o zabezpieczeniach proponowanych wierzycielom (</w:t>
      </w:r>
      <w:r w:rsidR="00A802C7" w:rsidRPr="00606D34">
        <w:rPr>
          <w:rFonts w:ascii="Times New Roman" w:hAnsi="Times New Roman" w:cs="Times New Roman"/>
          <w:sz w:val="24"/>
          <w:szCs w:val="24"/>
        </w:rPr>
        <w:t>w</w:t>
      </w:r>
      <w:r w:rsidR="00A65B9F">
        <w:rPr>
          <w:rFonts w:ascii="Times New Roman" w:hAnsi="Times New Roman" w:cs="Times New Roman"/>
          <w:sz w:val="24"/>
          <w:szCs w:val="24"/>
        </w:rPr>
        <w:t> </w:t>
      </w:r>
      <w:r w:rsidR="000B2121" w:rsidRPr="00606D34">
        <w:rPr>
          <w:rFonts w:ascii="Times New Roman" w:hAnsi="Times New Roman" w:cs="Times New Roman"/>
          <w:sz w:val="24"/>
          <w:szCs w:val="24"/>
        </w:rPr>
        <w:t>art.</w:t>
      </w:r>
      <w:r w:rsidR="00A65B9F">
        <w:rPr>
          <w:rFonts w:ascii="Times New Roman" w:hAnsi="Times New Roman" w:cs="Times New Roman"/>
          <w:sz w:val="24"/>
          <w:szCs w:val="24"/>
        </w:rPr>
        <w:t> </w:t>
      </w:r>
      <w:r w:rsidR="000B2121" w:rsidRPr="00606D34">
        <w:rPr>
          <w:rFonts w:ascii="Times New Roman" w:hAnsi="Times New Roman" w:cs="Times New Roman"/>
          <w:sz w:val="24"/>
          <w:szCs w:val="24"/>
        </w:rPr>
        <w:t>122</w:t>
      </w:r>
      <w:r w:rsidR="00A802C7" w:rsidRPr="00606D34">
        <w:rPr>
          <w:rFonts w:ascii="Times New Roman" w:hAnsi="Times New Roman" w:cs="Times New Roman"/>
          <w:sz w:val="24"/>
          <w:szCs w:val="24"/>
        </w:rPr>
        <w:t xml:space="preserve"> dodana</w:t>
      </w:r>
      <w:r w:rsidR="000B2121" w:rsidRPr="00606D34">
        <w:rPr>
          <w:rFonts w:ascii="Times New Roman" w:hAnsi="Times New Roman" w:cs="Times New Roman"/>
          <w:sz w:val="24"/>
          <w:szCs w:val="24"/>
        </w:rPr>
        <w:t xml:space="preserve"> lit. n</w:t>
      </w:r>
      <w:r w:rsidR="00D0276A" w:rsidRPr="00606D34">
        <w:rPr>
          <w:rFonts w:ascii="Times New Roman" w:hAnsi="Times New Roman" w:cs="Times New Roman"/>
          <w:sz w:val="24"/>
          <w:szCs w:val="24"/>
        </w:rPr>
        <w:t xml:space="preserve"> dyrektywy 2017/1132</w:t>
      </w:r>
      <w:r w:rsidR="000B2121" w:rsidRPr="00606D34">
        <w:rPr>
          <w:rFonts w:ascii="Times New Roman" w:hAnsi="Times New Roman" w:cs="Times New Roman"/>
          <w:sz w:val="24"/>
          <w:szCs w:val="24"/>
        </w:rPr>
        <w:t xml:space="preserve">). </w:t>
      </w:r>
    </w:p>
    <w:p w14:paraId="0C13BDE2" w14:textId="77777777" w:rsidR="00D0276A" w:rsidRPr="00606D34" w:rsidRDefault="00D0276A" w:rsidP="00A65B9F">
      <w:pPr>
        <w:spacing w:before="120" w:after="0" w:line="360" w:lineRule="auto"/>
        <w:ind w:left="284"/>
        <w:jc w:val="both"/>
        <w:rPr>
          <w:rFonts w:ascii="Times New Roman" w:hAnsi="Times New Roman" w:cs="Times New Roman"/>
          <w:sz w:val="24"/>
          <w:szCs w:val="24"/>
        </w:rPr>
      </w:pPr>
      <w:r w:rsidRPr="00606D34">
        <w:rPr>
          <w:rFonts w:ascii="Times New Roman" w:hAnsi="Times New Roman" w:cs="Times New Roman"/>
          <w:sz w:val="24"/>
          <w:szCs w:val="24"/>
        </w:rPr>
        <w:t>Nowe wymagania informacyjne w odniesieniu do planu połączenia transgranicznego mają</w:t>
      </w:r>
      <w:r w:rsidR="008B77B9" w:rsidRPr="00606D34">
        <w:rPr>
          <w:rFonts w:ascii="Times New Roman" w:hAnsi="Times New Roman" w:cs="Times New Roman"/>
          <w:sz w:val="24"/>
          <w:szCs w:val="24"/>
        </w:rPr>
        <w:t xml:space="preserve"> na celu uwzględnienie nowych, zharmonizowanych wymogów związanych z ochroną wierzycieli i wspólników. </w:t>
      </w:r>
    </w:p>
    <w:p w14:paraId="6C6849C9" w14:textId="0E92CE0D" w:rsidR="00B62DFF" w:rsidRPr="00606D34" w:rsidRDefault="00B62DFF"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Dyrektywa 2019/2121 nie wprowadza dalszych zmian w zakresie wymogów informacyjnych związanych ze sporządzeniem planu połączenia transgranicznego z uwagi na to,</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w:t>
      </w:r>
      <w:r w:rsidR="00114F46" w:rsidRPr="00606D34">
        <w:rPr>
          <w:rFonts w:ascii="Times New Roman" w:hAnsi="Times New Roman" w:cs="Times New Roman"/>
          <w:sz w:val="24"/>
          <w:szCs w:val="24"/>
        </w:rPr>
        <w:t>prawodawca unijny zakładał jak najmniejszą ingerencję w wymogi informacyjne odnoszące się do tego typ</w:t>
      </w:r>
      <w:r w:rsidR="00356239" w:rsidRPr="00606D34">
        <w:rPr>
          <w:rFonts w:ascii="Times New Roman" w:hAnsi="Times New Roman" w:cs="Times New Roman"/>
          <w:sz w:val="24"/>
          <w:szCs w:val="24"/>
        </w:rPr>
        <w:t>u</w:t>
      </w:r>
      <w:r w:rsidR="00114F46" w:rsidRPr="00606D34">
        <w:rPr>
          <w:rFonts w:ascii="Times New Roman" w:hAnsi="Times New Roman" w:cs="Times New Roman"/>
          <w:sz w:val="24"/>
          <w:szCs w:val="24"/>
        </w:rPr>
        <w:t xml:space="preserve"> operacji t</w:t>
      </w:r>
      <w:r w:rsidR="004D096F" w:rsidRPr="00606D34">
        <w:rPr>
          <w:rFonts w:ascii="Times New Roman" w:hAnsi="Times New Roman" w:cs="Times New Roman"/>
          <w:sz w:val="24"/>
          <w:szCs w:val="24"/>
        </w:rPr>
        <w:t>r</w:t>
      </w:r>
      <w:r w:rsidR="00073E38" w:rsidRPr="00606D34">
        <w:rPr>
          <w:rFonts w:ascii="Times New Roman" w:hAnsi="Times New Roman" w:cs="Times New Roman"/>
          <w:sz w:val="24"/>
          <w:szCs w:val="24"/>
        </w:rPr>
        <w:t xml:space="preserve">ansgranicznej, co jest związane </w:t>
      </w:r>
      <w:r w:rsidR="004D096F" w:rsidRPr="00606D34">
        <w:rPr>
          <w:rFonts w:ascii="Times New Roman" w:hAnsi="Times New Roman" w:cs="Times New Roman"/>
          <w:sz w:val="24"/>
          <w:szCs w:val="24"/>
        </w:rPr>
        <w:t>ze stosowaniem przepisów dotyczących połączeń transgranicznych</w:t>
      </w:r>
      <w:r w:rsidR="00114F46" w:rsidRPr="00606D34">
        <w:rPr>
          <w:rFonts w:ascii="Times New Roman" w:hAnsi="Times New Roman" w:cs="Times New Roman"/>
          <w:sz w:val="24"/>
          <w:szCs w:val="24"/>
        </w:rPr>
        <w:t xml:space="preserve"> w dotychczasowej praktyce obrotu gospodarczego. </w:t>
      </w:r>
    </w:p>
    <w:p w14:paraId="0E38E6AA" w14:textId="0C080226" w:rsidR="00D44B9A" w:rsidRPr="00606D34" w:rsidRDefault="007A7C16"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Powyższe zmiany zostały uwzględnione w </w:t>
      </w:r>
      <w:r w:rsidR="007F03C4" w:rsidRPr="00606D34">
        <w:rPr>
          <w:rFonts w:ascii="Times New Roman" w:hAnsi="Times New Roman" w:cs="Times New Roman"/>
          <w:sz w:val="24"/>
          <w:szCs w:val="24"/>
        </w:rPr>
        <w:t xml:space="preserve">zmienianym </w:t>
      </w:r>
      <w:r w:rsidRPr="00606D34">
        <w:rPr>
          <w:rFonts w:ascii="Times New Roman" w:hAnsi="Times New Roman" w:cs="Times New Roman"/>
          <w:sz w:val="24"/>
          <w:szCs w:val="24"/>
        </w:rPr>
        <w:t>art. 516</w:t>
      </w:r>
      <w:r w:rsidRPr="00606D34">
        <w:rPr>
          <w:rStyle w:val="IGindeksgrny"/>
          <w:rFonts w:ascii="Times New Roman" w:hAnsi="Times New Roman" w:cs="Times New Roman"/>
          <w:sz w:val="24"/>
          <w:szCs w:val="24"/>
        </w:rPr>
        <w:t xml:space="preserve">3 </w:t>
      </w:r>
      <w:r w:rsidRPr="00606D34">
        <w:rPr>
          <w:rFonts w:ascii="Times New Roman" w:hAnsi="Times New Roman" w:cs="Times New Roman"/>
          <w:sz w:val="24"/>
          <w:szCs w:val="24"/>
        </w:rPr>
        <w:t xml:space="preserve">Kodeksu spółek handlowych. </w:t>
      </w:r>
    </w:p>
    <w:p w14:paraId="77E3972E" w14:textId="77777777" w:rsidR="00432DD8" w:rsidRPr="00606D34" w:rsidRDefault="00432DD8" w:rsidP="00606D34">
      <w:pPr>
        <w:pStyle w:val="Akapitzlist"/>
        <w:numPr>
          <w:ilvl w:val="0"/>
          <w:numId w:val="25"/>
        </w:numPr>
        <w:spacing w:before="240" w:after="0" w:line="360" w:lineRule="auto"/>
        <w:ind w:left="397" w:hanging="397"/>
        <w:jc w:val="both"/>
        <w:rPr>
          <w:rFonts w:ascii="Times New Roman" w:hAnsi="Times New Roman" w:cs="Times New Roman"/>
          <w:b/>
          <w:sz w:val="24"/>
          <w:szCs w:val="24"/>
        </w:rPr>
      </w:pPr>
      <w:r w:rsidRPr="00606D34">
        <w:rPr>
          <w:rFonts w:ascii="Times New Roman" w:hAnsi="Times New Roman" w:cs="Times New Roman"/>
          <w:b/>
          <w:sz w:val="24"/>
          <w:szCs w:val="24"/>
        </w:rPr>
        <w:t xml:space="preserve">Zmiany dotyczące planu podziału transgranicznego </w:t>
      </w:r>
    </w:p>
    <w:p w14:paraId="712BC6F4" w14:textId="30F7851E" w:rsidR="00432DD8" w:rsidRPr="00606D34" w:rsidRDefault="00432DD8"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Punktem odniesieni</w:t>
      </w:r>
      <w:r w:rsidR="0021775B" w:rsidRPr="00606D34">
        <w:rPr>
          <w:rFonts w:ascii="Times New Roman" w:hAnsi="Times New Roman" w:cs="Times New Roman"/>
          <w:sz w:val="24"/>
          <w:szCs w:val="24"/>
        </w:rPr>
        <w:t>a</w:t>
      </w:r>
      <w:r w:rsidRPr="00606D34">
        <w:rPr>
          <w:rFonts w:ascii="Times New Roman" w:hAnsi="Times New Roman" w:cs="Times New Roman"/>
          <w:sz w:val="24"/>
          <w:szCs w:val="24"/>
        </w:rPr>
        <w:t xml:space="preserve"> dla określenia wymagań informacyjnych związanych z planem </w:t>
      </w:r>
      <w:r w:rsidR="001A0408" w:rsidRPr="00606D34">
        <w:rPr>
          <w:rFonts w:ascii="Times New Roman" w:hAnsi="Times New Roman" w:cs="Times New Roman"/>
          <w:sz w:val="24"/>
          <w:szCs w:val="24"/>
        </w:rPr>
        <w:t xml:space="preserve">podziału </w:t>
      </w:r>
      <w:r w:rsidRPr="00606D34">
        <w:rPr>
          <w:rFonts w:ascii="Times New Roman" w:hAnsi="Times New Roman" w:cs="Times New Roman"/>
          <w:sz w:val="24"/>
          <w:szCs w:val="24"/>
        </w:rPr>
        <w:t xml:space="preserve">transgranicznego były dotychczasowe </w:t>
      </w:r>
      <w:r w:rsidR="0094488E" w:rsidRPr="00606D34">
        <w:rPr>
          <w:rFonts w:ascii="Times New Roman" w:hAnsi="Times New Roman" w:cs="Times New Roman"/>
          <w:sz w:val="24"/>
          <w:szCs w:val="24"/>
        </w:rPr>
        <w:t xml:space="preserve">i nowe </w:t>
      </w:r>
      <w:r w:rsidRPr="00606D34">
        <w:rPr>
          <w:rFonts w:ascii="Times New Roman" w:hAnsi="Times New Roman" w:cs="Times New Roman"/>
          <w:sz w:val="24"/>
          <w:szCs w:val="24"/>
        </w:rPr>
        <w:t xml:space="preserve">przepisy dyrektywy 2017/1132 dotyczące planu połączenia transgranicznego. </w:t>
      </w:r>
    </w:p>
    <w:p w14:paraId="377C7999" w14:textId="77777777" w:rsidR="008E7477" w:rsidRPr="00606D34" w:rsidRDefault="008E7477"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Prawodawca unijny przewidział w przypadku podziałów transgranicznych dodatkowe specyficzne wymagania</w:t>
      </w:r>
      <w:r w:rsidR="004D096F" w:rsidRPr="00606D34">
        <w:rPr>
          <w:rFonts w:ascii="Times New Roman" w:hAnsi="Times New Roman" w:cs="Times New Roman"/>
          <w:sz w:val="24"/>
          <w:szCs w:val="24"/>
        </w:rPr>
        <w:t xml:space="preserve"> informacyjne w planie podziału transgranicznego</w:t>
      </w:r>
      <w:r w:rsidRPr="00606D34">
        <w:rPr>
          <w:rFonts w:ascii="Times New Roman" w:hAnsi="Times New Roman" w:cs="Times New Roman"/>
          <w:sz w:val="24"/>
          <w:szCs w:val="24"/>
        </w:rPr>
        <w:t xml:space="preserve">: </w:t>
      </w:r>
    </w:p>
    <w:p w14:paraId="3D51BF45" w14:textId="68917FF1" w:rsidR="008E7477" w:rsidRPr="00606D34" w:rsidRDefault="00B26279" w:rsidP="00606D34">
      <w:pPr>
        <w:shd w:val="clear" w:color="auto" w:fill="FFFFFF"/>
        <w:spacing w:after="0" w:line="360" w:lineRule="auto"/>
        <w:ind w:left="397" w:hanging="397"/>
        <w:jc w:val="both"/>
        <w:rPr>
          <w:rFonts w:ascii="Times New Roman" w:eastAsia="Times New Roman" w:hAnsi="Times New Roman" w:cs="Times New Roman"/>
          <w:color w:val="000000"/>
          <w:sz w:val="24"/>
          <w:szCs w:val="24"/>
          <w:lang w:eastAsia="pl-PL"/>
        </w:rPr>
      </w:pPr>
      <w:r>
        <w:rPr>
          <w:rFonts w:ascii="Times New Roman" w:hAnsi="Times New Roman" w:cs="Times New Roman"/>
          <w:sz w:val="24"/>
          <w:szCs w:val="24"/>
        </w:rPr>
        <w:t>–</w:t>
      </w:r>
      <w:r>
        <w:rPr>
          <w:rFonts w:ascii="Times New Roman" w:hAnsi="Times New Roman" w:cs="Times New Roman"/>
          <w:sz w:val="24"/>
          <w:szCs w:val="24"/>
        </w:rPr>
        <w:tab/>
      </w:r>
      <w:r w:rsidR="008E7477" w:rsidRPr="00606D34">
        <w:rPr>
          <w:rFonts w:ascii="Times New Roman" w:eastAsia="Times New Roman" w:hAnsi="Times New Roman" w:cs="Times New Roman"/>
          <w:color w:val="000000"/>
          <w:sz w:val="24"/>
          <w:szCs w:val="24"/>
          <w:lang w:eastAsia="pl-PL"/>
        </w:rPr>
        <w:t>proponowany orientacyjny harmon</w:t>
      </w:r>
      <w:r w:rsidR="004D096F" w:rsidRPr="00606D34">
        <w:rPr>
          <w:rFonts w:ascii="Times New Roman" w:eastAsia="Times New Roman" w:hAnsi="Times New Roman" w:cs="Times New Roman"/>
          <w:color w:val="000000"/>
          <w:sz w:val="24"/>
          <w:szCs w:val="24"/>
          <w:lang w:eastAsia="pl-PL"/>
        </w:rPr>
        <w:t>ogram podziału transgranicznego</w:t>
      </w:r>
      <w:r w:rsidR="00AD1474" w:rsidRPr="00606D34">
        <w:rPr>
          <w:rFonts w:ascii="Times New Roman" w:eastAsia="Times New Roman" w:hAnsi="Times New Roman" w:cs="Times New Roman"/>
          <w:color w:val="000000"/>
          <w:sz w:val="24"/>
          <w:szCs w:val="24"/>
          <w:lang w:eastAsia="pl-PL"/>
        </w:rPr>
        <w:t>;</w:t>
      </w:r>
    </w:p>
    <w:p w14:paraId="3E52316A" w14:textId="07FF2F73" w:rsidR="008E7477" w:rsidRPr="00606D34" w:rsidRDefault="00B26279" w:rsidP="00606D34">
      <w:pPr>
        <w:shd w:val="clear" w:color="auto" w:fill="FFFFFF"/>
        <w:spacing w:after="0" w:line="360" w:lineRule="auto"/>
        <w:ind w:left="397" w:hanging="397"/>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w:t>
      </w:r>
      <w:r>
        <w:rPr>
          <w:rFonts w:ascii="Times New Roman" w:eastAsia="Times New Roman" w:hAnsi="Times New Roman" w:cs="Times New Roman"/>
          <w:color w:val="000000"/>
          <w:sz w:val="24"/>
          <w:szCs w:val="24"/>
          <w:lang w:eastAsia="pl-PL"/>
        </w:rPr>
        <w:tab/>
      </w:r>
      <w:r w:rsidR="008E7477" w:rsidRPr="00606D34">
        <w:rPr>
          <w:rFonts w:ascii="Times New Roman" w:hAnsi="Times New Roman" w:cs="Times New Roman"/>
          <w:sz w:val="24"/>
          <w:szCs w:val="24"/>
        </w:rPr>
        <w:t>szczegółowy</w:t>
      </w:r>
      <w:r w:rsidR="008E7477" w:rsidRPr="00606D34">
        <w:rPr>
          <w:rFonts w:ascii="Times New Roman" w:eastAsia="Times New Roman" w:hAnsi="Times New Roman" w:cs="Times New Roman"/>
          <w:color w:val="000000"/>
          <w:sz w:val="24"/>
          <w:szCs w:val="24"/>
          <w:lang w:eastAsia="pl-PL"/>
        </w:rPr>
        <w:t xml:space="preserve"> opis aktywów i pasywów spółki podlegającej podziałowi oraz oświadczenie dotyczące sposobu rozdziału tych aktywów i pasywów między spółki przejmujące lub ich zachowania przez spółkę podlegającą podziałowi w przypadku podziału częściowego lub </w:t>
      </w:r>
      <w:r w:rsidR="008E7477" w:rsidRPr="00606D34">
        <w:rPr>
          <w:rFonts w:ascii="Times New Roman" w:eastAsia="Times New Roman" w:hAnsi="Times New Roman" w:cs="Times New Roman"/>
          <w:color w:val="000000"/>
          <w:sz w:val="24"/>
          <w:szCs w:val="24"/>
          <w:lang w:eastAsia="pl-PL"/>
        </w:rPr>
        <w:lastRenderedPageBreak/>
        <w:t>podziału przez wydzielenie</w:t>
      </w:r>
      <w:r w:rsidR="00883295" w:rsidRPr="00606D34">
        <w:rPr>
          <w:rFonts w:ascii="Times New Roman" w:eastAsia="Times New Roman" w:hAnsi="Times New Roman" w:cs="Times New Roman"/>
          <w:color w:val="000000"/>
          <w:sz w:val="24"/>
          <w:szCs w:val="24"/>
          <w:lang w:eastAsia="pl-PL"/>
        </w:rPr>
        <w:t xml:space="preserve"> (</w:t>
      </w:r>
      <w:r w:rsidR="00CE35F3" w:rsidRPr="00606D34">
        <w:rPr>
          <w:rFonts w:ascii="Times New Roman" w:hAnsi="Times New Roman" w:cs="Times New Roman"/>
          <w:sz w:val="24"/>
          <w:szCs w:val="24"/>
        </w:rPr>
        <w:t>zgodnie z przyjętą w niniejszym projekcie konstrukcją językową</w:t>
      </w:r>
      <w:r w:rsidR="00CE35F3" w:rsidRPr="00606D34">
        <w:rPr>
          <w:rFonts w:ascii="Times New Roman" w:eastAsia="Times New Roman" w:hAnsi="Times New Roman" w:cs="Times New Roman"/>
          <w:color w:val="000000"/>
          <w:sz w:val="24"/>
          <w:szCs w:val="24"/>
          <w:lang w:eastAsia="pl-PL"/>
        </w:rPr>
        <w:t xml:space="preserve"> </w:t>
      </w:r>
      <w:r w:rsidR="007F03C4" w:rsidRPr="00606D34">
        <w:rPr>
          <w:rFonts w:ascii="Times New Roman" w:eastAsia="Times New Roman" w:hAnsi="Times New Roman" w:cs="Times New Roman"/>
          <w:color w:val="000000"/>
          <w:sz w:val="24"/>
          <w:szCs w:val="24"/>
          <w:lang w:eastAsia="pl-PL"/>
        </w:rPr>
        <w:t>–</w:t>
      </w:r>
      <w:r w:rsidR="00CE35F3" w:rsidRPr="00606D34">
        <w:rPr>
          <w:rFonts w:ascii="Times New Roman" w:eastAsia="Times New Roman" w:hAnsi="Times New Roman" w:cs="Times New Roman"/>
          <w:color w:val="000000"/>
          <w:sz w:val="24"/>
          <w:szCs w:val="24"/>
          <w:lang w:eastAsia="pl-PL"/>
        </w:rPr>
        <w:t xml:space="preserve"> </w:t>
      </w:r>
      <w:r w:rsidR="007F03C4" w:rsidRPr="00606D34">
        <w:rPr>
          <w:rFonts w:ascii="Times New Roman" w:eastAsia="Times New Roman" w:hAnsi="Times New Roman" w:cs="Times New Roman"/>
          <w:color w:val="000000"/>
          <w:sz w:val="24"/>
          <w:szCs w:val="24"/>
          <w:lang w:eastAsia="pl-PL"/>
        </w:rPr>
        <w:t>„</w:t>
      </w:r>
      <w:r w:rsidR="00883295" w:rsidRPr="00606D34">
        <w:rPr>
          <w:rFonts w:ascii="Times New Roman" w:eastAsia="Times New Roman" w:hAnsi="Times New Roman" w:cs="Times New Roman"/>
          <w:color w:val="000000"/>
          <w:sz w:val="24"/>
          <w:szCs w:val="24"/>
          <w:lang w:eastAsia="pl-PL"/>
        </w:rPr>
        <w:t>wyodrębnienie</w:t>
      </w:r>
      <w:r w:rsidR="007F03C4" w:rsidRPr="00606D34">
        <w:rPr>
          <w:rFonts w:ascii="Times New Roman" w:eastAsia="Times New Roman" w:hAnsi="Times New Roman" w:cs="Times New Roman"/>
          <w:color w:val="000000"/>
          <w:sz w:val="24"/>
          <w:szCs w:val="24"/>
          <w:lang w:eastAsia="pl-PL"/>
        </w:rPr>
        <w:t>”</w:t>
      </w:r>
      <w:r w:rsidR="00883295" w:rsidRPr="00606D34">
        <w:rPr>
          <w:rFonts w:ascii="Times New Roman" w:eastAsia="Times New Roman" w:hAnsi="Times New Roman" w:cs="Times New Roman"/>
          <w:color w:val="000000"/>
          <w:sz w:val="24"/>
          <w:szCs w:val="24"/>
          <w:lang w:eastAsia="pl-PL"/>
        </w:rPr>
        <w:t>)</w:t>
      </w:r>
      <w:r w:rsidR="008E7477" w:rsidRPr="00606D34">
        <w:rPr>
          <w:rFonts w:ascii="Times New Roman" w:eastAsia="Times New Roman" w:hAnsi="Times New Roman" w:cs="Times New Roman"/>
          <w:color w:val="000000"/>
          <w:sz w:val="24"/>
          <w:szCs w:val="24"/>
          <w:lang w:eastAsia="pl-PL"/>
        </w:rPr>
        <w:t xml:space="preserve">, w tym postanowienia dotyczące zakwalifikowania aktywów lub pasywów nierozdzielonych wyraźnie w planie podziału transgranicznego, takich jak aktywa lub pasywa nieznane w chwili sporządzania </w:t>
      </w:r>
      <w:r w:rsidR="00356239" w:rsidRPr="00606D34">
        <w:rPr>
          <w:rFonts w:ascii="Times New Roman" w:eastAsia="Times New Roman" w:hAnsi="Times New Roman" w:cs="Times New Roman"/>
          <w:color w:val="000000"/>
          <w:sz w:val="24"/>
          <w:szCs w:val="24"/>
          <w:lang w:eastAsia="pl-PL"/>
        </w:rPr>
        <w:t xml:space="preserve">planu podziału transgranicznego. </w:t>
      </w:r>
    </w:p>
    <w:p w14:paraId="723E8EE4" w14:textId="6E8CC8B9" w:rsidR="00081F0A" w:rsidRPr="00606D34" w:rsidRDefault="00081F0A" w:rsidP="00606D34">
      <w:pPr>
        <w:shd w:val="clear" w:color="auto" w:fill="FFFFFF"/>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Wymóg przedstawienia harmonogramu podziału transgranicznego służy przede wszystkim osiągnięciu </w:t>
      </w:r>
      <w:r w:rsidR="00356239" w:rsidRPr="00606D34">
        <w:rPr>
          <w:rFonts w:ascii="Times New Roman" w:hAnsi="Times New Roman" w:cs="Times New Roman"/>
          <w:sz w:val="24"/>
          <w:szCs w:val="24"/>
        </w:rPr>
        <w:t>transparentności</w:t>
      </w:r>
      <w:r w:rsidRPr="00606D34">
        <w:rPr>
          <w:rFonts w:ascii="Times New Roman" w:hAnsi="Times New Roman" w:cs="Times New Roman"/>
          <w:sz w:val="24"/>
          <w:szCs w:val="24"/>
        </w:rPr>
        <w:t xml:space="preserve"> dla wierzycieli, wspólników mniejszościowych i pracowników spółki podlegającej tego typu operacji transgranicznej. Wydaje się,</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wprowadzenie tego wymogu nie będzie stanowiło dla przedsiębiorców dodatkowego utrudnienia</w:t>
      </w:r>
      <w:r w:rsidR="004D096F" w:rsidRPr="00606D34">
        <w:rPr>
          <w:rFonts w:ascii="Times New Roman" w:hAnsi="Times New Roman" w:cs="Times New Roman"/>
          <w:sz w:val="24"/>
          <w:szCs w:val="24"/>
        </w:rPr>
        <w:t>,</w:t>
      </w:r>
      <w:r w:rsidRPr="00606D34">
        <w:rPr>
          <w:rFonts w:ascii="Times New Roman" w:hAnsi="Times New Roman" w:cs="Times New Roman"/>
          <w:sz w:val="24"/>
          <w:szCs w:val="24"/>
        </w:rPr>
        <w:t xml:space="preserve"> a jedynie doprecyzowanie wymogów związanych z analizą ekonomiczno-finansową skutków podziału transgranicznego.</w:t>
      </w:r>
    </w:p>
    <w:p w14:paraId="0C8B6350" w14:textId="2208B777" w:rsidR="000A59F0" w:rsidRPr="00606D34" w:rsidRDefault="004D096F" w:rsidP="00606D34">
      <w:pPr>
        <w:pStyle w:val="norm"/>
        <w:shd w:val="clear" w:color="auto" w:fill="FFFFFF"/>
        <w:spacing w:before="120" w:line="360" w:lineRule="auto"/>
        <w:jc w:val="both"/>
        <w:rPr>
          <w:rFonts w:ascii="Times New Roman" w:hAnsi="Times New Roman" w:cs="Times New Roman"/>
          <w:color w:val="000000"/>
          <w:sz w:val="24"/>
          <w:szCs w:val="24"/>
        </w:rPr>
      </w:pPr>
      <w:r w:rsidRPr="00606D34">
        <w:rPr>
          <w:rFonts w:ascii="Times New Roman" w:eastAsia="Times New Roman" w:hAnsi="Times New Roman" w:cs="Times New Roman"/>
          <w:color w:val="000000"/>
          <w:sz w:val="24"/>
          <w:szCs w:val="24"/>
        </w:rPr>
        <w:t xml:space="preserve">Pozostałe </w:t>
      </w:r>
      <w:r w:rsidR="00081F0A" w:rsidRPr="00606D34">
        <w:rPr>
          <w:rFonts w:ascii="Times New Roman" w:eastAsia="Times New Roman" w:hAnsi="Times New Roman" w:cs="Times New Roman"/>
          <w:color w:val="000000"/>
          <w:sz w:val="24"/>
          <w:szCs w:val="24"/>
        </w:rPr>
        <w:t xml:space="preserve">wymagania </w:t>
      </w:r>
      <w:r w:rsidR="008E7477" w:rsidRPr="00606D34">
        <w:rPr>
          <w:rFonts w:ascii="Times New Roman" w:eastAsia="Times New Roman" w:hAnsi="Times New Roman" w:cs="Times New Roman"/>
          <w:color w:val="000000"/>
          <w:sz w:val="24"/>
          <w:szCs w:val="24"/>
        </w:rPr>
        <w:t xml:space="preserve">związane są </w:t>
      </w:r>
      <w:r w:rsidR="00B22E52" w:rsidRPr="00606D34">
        <w:rPr>
          <w:rFonts w:ascii="Times New Roman" w:eastAsia="Times New Roman" w:hAnsi="Times New Roman" w:cs="Times New Roman"/>
          <w:color w:val="000000"/>
          <w:sz w:val="24"/>
          <w:szCs w:val="24"/>
        </w:rPr>
        <w:t>między innymi</w:t>
      </w:r>
      <w:r w:rsidR="00A9739F" w:rsidRPr="00606D34">
        <w:rPr>
          <w:rFonts w:ascii="Times New Roman" w:eastAsia="Times New Roman" w:hAnsi="Times New Roman" w:cs="Times New Roman"/>
          <w:color w:val="000000"/>
          <w:sz w:val="24"/>
          <w:szCs w:val="24"/>
        </w:rPr>
        <w:t xml:space="preserve"> </w:t>
      </w:r>
      <w:r w:rsidR="008E7477" w:rsidRPr="00606D34">
        <w:rPr>
          <w:rFonts w:ascii="Times New Roman" w:eastAsia="Times New Roman" w:hAnsi="Times New Roman" w:cs="Times New Roman"/>
          <w:color w:val="000000"/>
          <w:sz w:val="24"/>
          <w:szCs w:val="24"/>
        </w:rPr>
        <w:t>ze spec</w:t>
      </w:r>
      <w:r w:rsidR="00073E38" w:rsidRPr="00606D34">
        <w:rPr>
          <w:rFonts w:ascii="Times New Roman" w:eastAsia="Times New Roman" w:hAnsi="Times New Roman" w:cs="Times New Roman"/>
          <w:color w:val="000000"/>
          <w:sz w:val="24"/>
          <w:szCs w:val="24"/>
        </w:rPr>
        <w:t>yfiką podziału transgranicznego</w:t>
      </w:r>
      <w:r w:rsidR="0021775B" w:rsidRPr="00606D34">
        <w:rPr>
          <w:rFonts w:ascii="Times New Roman" w:eastAsia="Times New Roman" w:hAnsi="Times New Roman" w:cs="Times New Roman"/>
          <w:color w:val="000000"/>
          <w:sz w:val="24"/>
          <w:szCs w:val="24"/>
        </w:rPr>
        <w:t>,</w:t>
      </w:r>
      <w:r w:rsidR="008E7477" w:rsidRPr="00606D34">
        <w:rPr>
          <w:rFonts w:ascii="Times New Roman" w:eastAsia="Times New Roman" w:hAnsi="Times New Roman" w:cs="Times New Roman"/>
          <w:color w:val="000000"/>
          <w:sz w:val="24"/>
          <w:szCs w:val="24"/>
        </w:rPr>
        <w:t xml:space="preserve"> w ramach którego dochodzi do powstania kilku podmiotów</w:t>
      </w:r>
      <w:r w:rsidRPr="00606D34">
        <w:rPr>
          <w:rFonts w:ascii="Times New Roman" w:eastAsia="Times New Roman" w:hAnsi="Times New Roman" w:cs="Times New Roman"/>
          <w:color w:val="000000"/>
          <w:sz w:val="24"/>
          <w:szCs w:val="24"/>
        </w:rPr>
        <w:t xml:space="preserve"> i które skutkuje sukcesją uniwersalną o charakterze częściowym</w:t>
      </w:r>
      <w:r w:rsidR="008E7477" w:rsidRPr="00606D34">
        <w:rPr>
          <w:rFonts w:ascii="Times New Roman" w:eastAsia="Times New Roman" w:hAnsi="Times New Roman" w:cs="Times New Roman"/>
          <w:color w:val="000000"/>
          <w:sz w:val="24"/>
          <w:szCs w:val="24"/>
        </w:rPr>
        <w:t xml:space="preserve">. Ta wielość podmiotów wymaga szczegółowego określenia sposobu rozdziału aktywów i pasywów między tymi nowymi podmiotami, a w przypadku podziału częściowego uwzględnienia również w tym rozdziale spółki dzielonej. </w:t>
      </w:r>
      <w:r w:rsidR="00523EEB" w:rsidRPr="00606D34">
        <w:rPr>
          <w:rFonts w:ascii="Times New Roman" w:eastAsia="Times New Roman" w:hAnsi="Times New Roman" w:cs="Times New Roman"/>
          <w:color w:val="000000"/>
          <w:sz w:val="24"/>
          <w:szCs w:val="24"/>
        </w:rPr>
        <w:t xml:space="preserve">W tym zakresie dostrzegalna jest istotna różnica między przepisami dyrektywy 2017/1132 dotyczącymi wymogów informacyjnych dla podziałów </w:t>
      </w:r>
      <w:r w:rsidR="00673349" w:rsidRPr="00606D34">
        <w:rPr>
          <w:rFonts w:ascii="Times New Roman" w:eastAsia="Times New Roman" w:hAnsi="Times New Roman" w:cs="Times New Roman"/>
          <w:color w:val="000000"/>
          <w:sz w:val="24"/>
          <w:szCs w:val="24"/>
        </w:rPr>
        <w:t>krajowych (art. 137 ust. 2 lit. h tej dyrektywy) a tymi, które odnoszą się do podziałów transgranicznych (</w:t>
      </w:r>
      <w:r w:rsidR="00D65FD1" w:rsidRPr="00606D34">
        <w:rPr>
          <w:rFonts w:ascii="Times New Roman" w:eastAsia="Times New Roman" w:hAnsi="Times New Roman" w:cs="Times New Roman"/>
          <w:color w:val="000000"/>
          <w:sz w:val="24"/>
          <w:szCs w:val="24"/>
        </w:rPr>
        <w:t xml:space="preserve">dodany </w:t>
      </w:r>
      <w:r w:rsidR="00673349" w:rsidRPr="00606D34">
        <w:rPr>
          <w:rFonts w:ascii="Times New Roman" w:eastAsia="Times New Roman" w:hAnsi="Times New Roman" w:cs="Times New Roman"/>
          <w:color w:val="000000"/>
          <w:sz w:val="24"/>
          <w:szCs w:val="24"/>
        </w:rPr>
        <w:t>art. 160d lit. l tej dyrektywy). W</w:t>
      </w:r>
      <w:r w:rsidR="00B64A07">
        <w:rPr>
          <w:rFonts w:ascii="Times New Roman" w:eastAsia="Times New Roman" w:hAnsi="Times New Roman" w:cs="Times New Roman"/>
          <w:color w:val="000000"/>
          <w:sz w:val="24"/>
          <w:szCs w:val="24"/>
        </w:rPr>
        <w:t> </w:t>
      </w:r>
      <w:r w:rsidR="00673349" w:rsidRPr="00606D34">
        <w:rPr>
          <w:rFonts w:ascii="Times New Roman" w:eastAsia="Times New Roman" w:hAnsi="Times New Roman" w:cs="Times New Roman"/>
          <w:color w:val="000000"/>
          <w:sz w:val="24"/>
          <w:szCs w:val="24"/>
        </w:rPr>
        <w:t>pierwszym przypadku dyrektywa wyraźnie wskazuje,</w:t>
      </w:r>
      <w:r w:rsidR="00846304" w:rsidRPr="00606D34">
        <w:rPr>
          <w:rFonts w:ascii="Times New Roman" w:eastAsia="Times New Roman" w:hAnsi="Times New Roman" w:cs="Times New Roman"/>
          <w:color w:val="000000"/>
          <w:sz w:val="24"/>
          <w:szCs w:val="24"/>
        </w:rPr>
        <w:t xml:space="preserve"> że</w:t>
      </w:r>
      <w:r w:rsidR="00673349" w:rsidRPr="00606D34">
        <w:rPr>
          <w:rFonts w:ascii="Times New Roman" w:eastAsia="Times New Roman" w:hAnsi="Times New Roman" w:cs="Times New Roman"/>
          <w:color w:val="000000"/>
          <w:sz w:val="24"/>
          <w:szCs w:val="24"/>
        </w:rPr>
        <w:t xml:space="preserve"> chodzi o </w:t>
      </w:r>
      <w:r w:rsidR="000A59F0" w:rsidRPr="00606D34">
        <w:rPr>
          <w:rFonts w:ascii="Times New Roman" w:hAnsi="Times New Roman" w:cs="Times New Roman"/>
          <w:color w:val="000000"/>
          <w:sz w:val="24"/>
          <w:szCs w:val="24"/>
        </w:rPr>
        <w:t>dokładny opis i rozdział aktywów i pasywów przeznaczonych do przekazania każdej ze spółek przejmujących</w:t>
      </w:r>
      <w:r w:rsidR="0021775B" w:rsidRPr="00606D34">
        <w:rPr>
          <w:rFonts w:ascii="Times New Roman" w:hAnsi="Times New Roman" w:cs="Times New Roman"/>
          <w:color w:val="000000"/>
          <w:sz w:val="24"/>
          <w:szCs w:val="24"/>
        </w:rPr>
        <w:t>,</w:t>
      </w:r>
      <w:r w:rsidR="0050391A" w:rsidRPr="00606D34">
        <w:rPr>
          <w:rFonts w:ascii="Times New Roman" w:hAnsi="Times New Roman" w:cs="Times New Roman"/>
          <w:color w:val="000000"/>
          <w:sz w:val="24"/>
          <w:szCs w:val="24"/>
        </w:rPr>
        <w:t xml:space="preserve"> zaś w drugim przypadku dyrektywa precyzuje,</w:t>
      </w:r>
      <w:r w:rsidR="00846304" w:rsidRPr="00606D34">
        <w:rPr>
          <w:rFonts w:ascii="Times New Roman" w:hAnsi="Times New Roman" w:cs="Times New Roman"/>
          <w:color w:val="000000"/>
          <w:sz w:val="24"/>
          <w:szCs w:val="24"/>
        </w:rPr>
        <w:t xml:space="preserve"> że</w:t>
      </w:r>
      <w:r w:rsidR="0050391A" w:rsidRPr="00606D34">
        <w:rPr>
          <w:rFonts w:ascii="Times New Roman" w:hAnsi="Times New Roman" w:cs="Times New Roman"/>
          <w:color w:val="000000"/>
          <w:sz w:val="24"/>
          <w:szCs w:val="24"/>
        </w:rPr>
        <w:t xml:space="preserve"> w przypadku podziału transgranicznego należy w planie szczegółowo opisać </w:t>
      </w:r>
      <w:r w:rsidR="00FB116A" w:rsidRPr="00606D34">
        <w:rPr>
          <w:rFonts w:ascii="Times New Roman" w:hAnsi="Times New Roman" w:cs="Times New Roman"/>
          <w:color w:val="000000"/>
          <w:sz w:val="24"/>
          <w:szCs w:val="24"/>
        </w:rPr>
        <w:t xml:space="preserve">również </w:t>
      </w:r>
      <w:r w:rsidR="0050391A" w:rsidRPr="00606D34">
        <w:rPr>
          <w:rFonts w:ascii="Times New Roman" w:hAnsi="Times New Roman" w:cs="Times New Roman"/>
          <w:color w:val="000000"/>
          <w:sz w:val="24"/>
          <w:szCs w:val="24"/>
        </w:rPr>
        <w:t>aktywa i pasywa, które spółka dzielona zachowuje w przypadku podziału częściowego (</w:t>
      </w:r>
      <w:r w:rsidR="00B22E52" w:rsidRPr="00606D34">
        <w:rPr>
          <w:rFonts w:ascii="Times New Roman" w:hAnsi="Times New Roman" w:cs="Times New Roman"/>
          <w:color w:val="000000"/>
          <w:sz w:val="24"/>
          <w:szCs w:val="24"/>
        </w:rPr>
        <w:t>to jest</w:t>
      </w:r>
      <w:r w:rsidR="0050391A" w:rsidRPr="00606D34">
        <w:rPr>
          <w:rFonts w:ascii="Times New Roman" w:hAnsi="Times New Roman" w:cs="Times New Roman"/>
          <w:color w:val="000000"/>
          <w:sz w:val="24"/>
          <w:szCs w:val="24"/>
        </w:rPr>
        <w:t xml:space="preserve"> podziału przez wydzielenie) lub podziału przez wydzielenie (</w:t>
      </w:r>
      <w:r w:rsidR="00B22E52" w:rsidRPr="00606D34">
        <w:rPr>
          <w:rFonts w:ascii="Times New Roman" w:hAnsi="Times New Roman" w:cs="Times New Roman"/>
          <w:color w:val="000000"/>
          <w:sz w:val="24"/>
          <w:szCs w:val="24"/>
        </w:rPr>
        <w:t>to jest</w:t>
      </w:r>
      <w:r w:rsidR="0050391A" w:rsidRPr="00606D34">
        <w:rPr>
          <w:rFonts w:ascii="Times New Roman" w:hAnsi="Times New Roman" w:cs="Times New Roman"/>
          <w:color w:val="000000"/>
          <w:sz w:val="24"/>
          <w:szCs w:val="24"/>
        </w:rPr>
        <w:t xml:space="preserve"> </w:t>
      </w:r>
      <w:r w:rsidR="00D27E6A" w:rsidRPr="00606D34">
        <w:rPr>
          <w:rFonts w:ascii="Times New Roman" w:hAnsi="Times New Roman" w:cs="Times New Roman"/>
          <w:sz w:val="24"/>
          <w:szCs w:val="24"/>
        </w:rPr>
        <w:t>zgodnie z przyjętą w niniejszym projekcie konstrukcją językową</w:t>
      </w:r>
      <w:r w:rsidR="00D27E6A" w:rsidRPr="00606D34">
        <w:rPr>
          <w:rFonts w:ascii="Times New Roman" w:eastAsia="Times New Roman" w:hAnsi="Times New Roman" w:cs="Times New Roman"/>
          <w:color w:val="000000"/>
          <w:sz w:val="24"/>
          <w:szCs w:val="24"/>
        </w:rPr>
        <w:t xml:space="preserve"> – </w:t>
      </w:r>
      <w:r w:rsidR="0050391A" w:rsidRPr="00606D34">
        <w:rPr>
          <w:rFonts w:ascii="Times New Roman" w:hAnsi="Times New Roman" w:cs="Times New Roman"/>
          <w:color w:val="000000"/>
          <w:sz w:val="24"/>
          <w:szCs w:val="24"/>
        </w:rPr>
        <w:t xml:space="preserve">podziału przez wyodrębnienie). </w:t>
      </w:r>
    </w:p>
    <w:p w14:paraId="4B16B4A9" w14:textId="63CC0B64" w:rsidR="00432DD8" w:rsidRPr="00606D34" w:rsidRDefault="0050391A" w:rsidP="009A7D13">
      <w:pPr>
        <w:pStyle w:val="norm"/>
        <w:shd w:val="clear" w:color="auto" w:fill="FFFFFF"/>
        <w:spacing w:before="120" w:line="360" w:lineRule="auto"/>
        <w:jc w:val="both"/>
        <w:rPr>
          <w:rFonts w:ascii="Times New Roman" w:hAnsi="Times New Roman" w:cs="Times New Roman"/>
          <w:color w:val="000000"/>
          <w:sz w:val="24"/>
          <w:szCs w:val="24"/>
        </w:rPr>
      </w:pPr>
      <w:r w:rsidRPr="00606D34">
        <w:rPr>
          <w:rFonts w:ascii="Times New Roman" w:hAnsi="Times New Roman" w:cs="Times New Roman"/>
          <w:color w:val="000000"/>
          <w:sz w:val="24"/>
          <w:szCs w:val="24"/>
        </w:rPr>
        <w:t>Z uwagi na to,</w:t>
      </w:r>
      <w:r w:rsidR="00846304" w:rsidRPr="00606D34">
        <w:rPr>
          <w:rFonts w:ascii="Times New Roman" w:hAnsi="Times New Roman" w:cs="Times New Roman"/>
          <w:color w:val="000000"/>
          <w:sz w:val="24"/>
          <w:szCs w:val="24"/>
        </w:rPr>
        <w:t xml:space="preserve"> że</w:t>
      </w:r>
      <w:r w:rsidRPr="00606D34">
        <w:rPr>
          <w:rFonts w:ascii="Times New Roman" w:hAnsi="Times New Roman" w:cs="Times New Roman"/>
          <w:color w:val="000000"/>
          <w:sz w:val="24"/>
          <w:szCs w:val="24"/>
        </w:rPr>
        <w:t xml:space="preserve"> art. 534 </w:t>
      </w:r>
      <w:r w:rsidR="008D0F0E" w:rsidRPr="00606D34">
        <w:rPr>
          <w:rFonts w:ascii="Times New Roman" w:hAnsi="Times New Roman" w:cs="Times New Roman"/>
          <w:color w:val="000000"/>
          <w:sz w:val="24"/>
          <w:szCs w:val="24"/>
        </w:rPr>
        <w:t xml:space="preserve">§ 1 pkt 7 </w:t>
      </w:r>
      <w:r w:rsidRPr="00606D34">
        <w:rPr>
          <w:rFonts w:ascii="Times New Roman" w:hAnsi="Times New Roman" w:cs="Times New Roman"/>
          <w:color w:val="000000"/>
          <w:sz w:val="24"/>
          <w:szCs w:val="24"/>
        </w:rPr>
        <w:t>Kodeksu spółek handlowych</w:t>
      </w:r>
      <w:r w:rsidR="008D0F0E" w:rsidRPr="00606D34">
        <w:rPr>
          <w:rFonts w:ascii="Times New Roman" w:hAnsi="Times New Roman" w:cs="Times New Roman"/>
          <w:color w:val="000000"/>
          <w:sz w:val="24"/>
          <w:szCs w:val="24"/>
        </w:rPr>
        <w:t xml:space="preserve">, określający wymogi informacyjne planu podziału </w:t>
      </w:r>
      <w:r w:rsidR="00735FCE" w:rsidRPr="00606D34">
        <w:rPr>
          <w:rFonts w:ascii="Times New Roman" w:hAnsi="Times New Roman" w:cs="Times New Roman"/>
          <w:color w:val="000000"/>
          <w:sz w:val="24"/>
          <w:szCs w:val="24"/>
        </w:rPr>
        <w:t xml:space="preserve">spółek krajowych </w:t>
      </w:r>
      <w:r w:rsidR="008D0F0E" w:rsidRPr="00606D34">
        <w:rPr>
          <w:rFonts w:ascii="Times New Roman" w:hAnsi="Times New Roman" w:cs="Times New Roman"/>
          <w:color w:val="000000"/>
          <w:sz w:val="24"/>
          <w:szCs w:val="24"/>
        </w:rPr>
        <w:t>stanowi implementację art. 137 ust. 2 lit. h dyrektywy 2017/1132</w:t>
      </w:r>
      <w:r w:rsidR="00FB116A" w:rsidRPr="00606D34">
        <w:rPr>
          <w:rFonts w:ascii="Times New Roman" w:hAnsi="Times New Roman" w:cs="Times New Roman"/>
          <w:color w:val="000000"/>
          <w:sz w:val="24"/>
          <w:szCs w:val="24"/>
        </w:rPr>
        <w:t>,</w:t>
      </w:r>
      <w:r w:rsidR="008D0F0E" w:rsidRPr="00606D34">
        <w:rPr>
          <w:rFonts w:ascii="Times New Roman" w:hAnsi="Times New Roman" w:cs="Times New Roman"/>
          <w:color w:val="000000"/>
          <w:sz w:val="24"/>
          <w:szCs w:val="24"/>
        </w:rPr>
        <w:t xml:space="preserve"> </w:t>
      </w:r>
      <w:r w:rsidR="008F39BB" w:rsidRPr="00606D34">
        <w:rPr>
          <w:rFonts w:ascii="Times New Roman" w:hAnsi="Times New Roman" w:cs="Times New Roman"/>
          <w:color w:val="000000"/>
          <w:sz w:val="24"/>
          <w:szCs w:val="24"/>
        </w:rPr>
        <w:t xml:space="preserve">niniejszy </w:t>
      </w:r>
      <w:r w:rsidR="008D0F0E" w:rsidRPr="00606D34">
        <w:rPr>
          <w:rFonts w:ascii="Times New Roman" w:hAnsi="Times New Roman" w:cs="Times New Roman"/>
          <w:color w:val="000000"/>
          <w:sz w:val="24"/>
          <w:szCs w:val="24"/>
        </w:rPr>
        <w:t xml:space="preserve">projekt nie przewiduje zmian analogicznych do tych wskazanych w </w:t>
      </w:r>
      <w:r w:rsidR="00D65FD1" w:rsidRPr="00606D34">
        <w:rPr>
          <w:rFonts w:ascii="Times New Roman" w:hAnsi="Times New Roman" w:cs="Times New Roman"/>
          <w:color w:val="000000"/>
          <w:sz w:val="24"/>
          <w:szCs w:val="24"/>
        </w:rPr>
        <w:t xml:space="preserve">dodanym </w:t>
      </w:r>
      <w:r w:rsidR="008D0F0E" w:rsidRPr="00606D34">
        <w:rPr>
          <w:rFonts w:ascii="Times New Roman" w:hAnsi="Times New Roman" w:cs="Times New Roman"/>
          <w:color w:val="000000"/>
          <w:sz w:val="24"/>
          <w:szCs w:val="24"/>
        </w:rPr>
        <w:t xml:space="preserve">art. 160d lit. </w:t>
      </w:r>
      <w:r w:rsidR="00BF39EE" w:rsidRPr="00606D34">
        <w:rPr>
          <w:rFonts w:ascii="Times New Roman" w:hAnsi="Times New Roman" w:cs="Times New Roman"/>
          <w:color w:val="000000"/>
          <w:sz w:val="24"/>
          <w:szCs w:val="24"/>
        </w:rPr>
        <w:t>l tej dyrektywy.</w:t>
      </w:r>
    </w:p>
    <w:p w14:paraId="55D0CE63" w14:textId="1AF0F2FF" w:rsidR="007A7C16" w:rsidRPr="00606D34" w:rsidRDefault="007A7C16" w:rsidP="00606D34">
      <w:pPr>
        <w:shd w:val="clear" w:color="auto" w:fill="FFFFFF"/>
        <w:spacing w:before="120" w:after="0" w:line="360" w:lineRule="auto"/>
        <w:jc w:val="both"/>
        <w:rPr>
          <w:rFonts w:ascii="Times New Roman" w:eastAsia="Times New Roman" w:hAnsi="Times New Roman" w:cs="Times New Roman"/>
          <w:color w:val="000000"/>
          <w:sz w:val="24"/>
          <w:szCs w:val="24"/>
          <w:lang w:eastAsia="pl-PL"/>
        </w:rPr>
      </w:pPr>
      <w:r w:rsidRPr="00606D34">
        <w:rPr>
          <w:rFonts w:ascii="Times New Roman" w:eastAsia="Times New Roman" w:hAnsi="Times New Roman" w:cs="Times New Roman"/>
          <w:color w:val="000000"/>
          <w:sz w:val="24"/>
          <w:szCs w:val="24"/>
          <w:lang w:eastAsia="pl-PL"/>
        </w:rPr>
        <w:t xml:space="preserve">Powyższe zmiany zostały uwzględnione w </w:t>
      </w:r>
      <w:r w:rsidR="007F03C4" w:rsidRPr="00606D34">
        <w:rPr>
          <w:rFonts w:ascii="Times New Roman" w:eastAsia="Times New Roman" w:hAnsi="Times New Roman" w:cs="Times New Roman"/>
          <w:color w:val="000000"/>
          <w:sz w:val="24"/>
          <w:szCs w:val="24"/>
          <w:lang w:eastAsia="pl-PL"/>
        </w:rPr>
        <w:t xml:space="preserve">dodawanym </w:t>
      </w:r>
      <w:r w:rsidRPr="00606D34">
        <w:rPr>
          <w:rFonts w:ascii="Times New Roman" w:hAnsi="Times New Roman" w:cs="Times New Roman"/>
          <w:sz w:val="24"/>
          <w:szCs w:val="24"/>
        </w:rPr>
        <w:t>art. 550</w:t>
      </w:r>
      <w:bookmarkStart w:id="5" w:name="_Hlk53050299"/>
      <w:r w:rsidR="00A61BA3" w:rsidRPr="00606D34">
        <w:rPr>
          <w:rStyle w:val="IGindeksgrny"/>
          <w:rFonts w:ascii="Times New Roman" w:hAnsi="Times New Roman" w:cs="Times New Roman"/>
          <w:sz w:val="24"/>
          <w:szCs w:val="24"/>
        </w:rPr>
        <w:t>6</w:t>
      </w:r>
      <w:bookmarkEnd w:id="5"/>
      <w:r w:rsidRPr="00606D34">
        <w:rPr>
          <w:rStyle w:val="IGindeksgrny"/>
          <w:rFonts w:ascii="Times New Roman" w:hAnsi="Times New Roman" w:cs="Times New Roman"/>
          <w:sz w:val="24"/>
          <w:szCs w:val="24"/>
        </w:rPr>
        <w:t xml:space="preserve"> </w:t>
      </w:r>
      <w:r w:rsidRPr="00606D34">
        <w:rPr>
          <w:rFonts w:ascii="Times New Roman" w:eastAsia="Times New Roman" w:hAnsi="Times New Roman" w:cs="Times New Roman"/>
          <w:color w:val="000000"/>
          <w:sz w:val="24"/>
          <w:szCs w:val="24"/>
          <w:lang w:eastAsia="pl-PL"/>
        </w:rPr>
        <w:t xml:space="preserve">Kodeksu spółek handlowych. </w:t>
      </w:r>
    </w:p>
    <w:p w14:paraId="28C380AA" w14:textId="77777777" w:rsidR="00432DD8" w:rsidRPr="00606D34" w:rsidRDefault="00114F46" w:rsidP="00606D34">
      <w:pPr>
        <w:pStyle w:val="Akapitzlist"/>
        <w:keepNext/>
        <w:numPr>
          <w:ilvl w:val="0"/>
          <w:numId w:val="25"/>
        </w:numPr>
        <w:spacing w:before="120" w:after="0" w:line="360" w:lineRule="auto"/>
        <w:ind w:left="397" w:hanging="397"/>
        <w:jc w:val="both"/>
        <w:rPr>
          <w:rFonts w:ascii="Times New Roman" w:hAnsi="Times New Roman" w:cs="Times New Roman"/>
          <w:b/>
          <w:sz w:val="24"/>
          <w:szCs w:val="24"/>
        </w:rPr>
      </w:pPr>
      <w:r w:rsidRPr="00606D34">
        <w:rPr>
          <w:rFonts w:ascii="Times New Roman" w:hAnsi="Times New Roman" w:cs="Times New Roman"/>
          <w:b/>
          <w:sz w:val="24"/>
          <w:szCs w:val="24"/>
        </w:rPr>
        <w:lastRenderedPageBreak/>
        <w:t xml:space="preserve">Zmiany dotyczące planu przekształcenia transgranicznego </w:t>
      </w:r>
    </w:p>
    <w:p w14:paraId="6F2BCF79" w14:textId="51CBD27B" w:rsidR="00114F46" w:rsidRPr="00606D34" w:rsidRDefault="00114F46" w:rsidP="00606D34">
      <w:pPr>
        <w:keepNext/>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Punktem odniesieni</w:t>
      </w:r>
      <w:r w:rsidR="00FC29F0" w:rsidRPr="00606D34">
        <w:rPr>
          <w:rFonts w:ascii="Times New Roman" w:hAnsi="Times New Roman" w:cs="Times New Roman"/>
          <w:sz w:val="24"/>
          <w:szCs w:val="24"/>
        </w:rPr>
        <w:t>a</w:t>
      </w:r>
      <w:r w:rsidRPr="00606D34">
        <w:rPr>
          <w:rFonts w:ascii="Times New Roman" w:hAnsi="Times New Roman" w:cs="Times New Roman"/>
          <w:sz w:val="24"/>
          <w:szCs w:val="24"/>
        </w:rPr>
        <w:t xml:space="preserve"> dla określenia wymagań informacyjnych związanych z planem przekształcenia transgranicznego były </w:t>
      </w:r>
      <w:r w:rsidR="00432DD8" w:rsidRPr="00606D34">
        <w:rPr>
          <w:rFonts w:ascii="Times New Roman" w:hAnsi="Times New Roman" w:cs="Times New Roman"/>
          <w:sz w:val="24"/>
          <w:szCs w:val="24"/>
        </w:rPr>
        <w:t xml:space="preserve">również </w:t>
      </w:r>
      <w:r w:rsidRPr="00606D34">
        <w:rPr>
          <w:rFonts w:ascii="Times New Roman" w:hAnsi="Times New Roman" w:cs="Times New Roman"/>
          <w:sz w:val="24"/>
          <w:szCs w:val="24"/>
        </w:rPr>
        <w:t xml:space="preserve">dotychczasowe </w:t>
      </w:r>
      <w:r w:rsidR="0094488E" w:rsidRPr="00606D34">
        <w:rPr>
          <w:rFonts w:ascii="Times New Roman" w:hAnsi="Times New Roman" w:cs="Times New Roman"/>
          <w:sz w:val="24"/>
          <w:szCs w:val="24"/>
        </w:rPr>
        <w:t xml:space="preserve">i nowe </w:t>
      </w:r>
      <w:r w:rsidRPr="00606D34">
        <w:rPr>
          <w:rFonts w:ascii="Times New Roman" w:hAnsi="Times New Roman" w:cs="Times New Roman"/>
          <w:sz w:val="24"/>
          <w:szCs w:val="24"/>
        </w:rPr>
        <w:t>przepi</w:t>
      </w:r>
      <w:r w:rsidR="008F39BB" w:rsidRPr="00606D34">
        <w:rPr>
          <w:rFonts w:ascii="Times New Roman" w:hAnsi="Times New Roman" w:cs="Times New Roman"/>
          <w:sz w:val="24"/>
          <w:szCs w:val="24"/>
        </w:rPr>
        <w:t>sy dyrektywy 2017/1132 określające wymogi informacyjne w odniesieniu do</w:t>
      </w:r>
      <w:r w:rsidRPr="00606D34">
        <w:rPr>
          <w:rFonts w:ascii="Times New Roman" w:hAnsi="Times New Roman" w:cs="Times New Roman"/>
          <w:sz w:val="24"/>
          <w:szCs w:val="24"/>
        </w:rPr>
        <w:t xml:space="preserve"> planu połączenia transgranicznego. </w:t>
      </w:r>
    </w:p>
    <w:p w14:paraId="7EC34D5D" w14:textId="77777777" w:rsidR="00114F46" w:rsidRPr="00606D34" w:rsidRDefault="008728BE"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Prawodawca unijny przewidział w przypadku przekształceń transgranicznych dodatkowe specyficzne wymagania: </w:t>
      </w:r>
    </w:p>
    <w:p w14:paraId="257BE518" w14:textId="4D56D45B" w:rsidR="00114F46" w:rsidRPr="00606D34" w:rsidRDefault="008554D6" w:rsidP="00904BFB">
      <w:pPr>
        <w:tabs>
          <w:tab w:val="left" w:pos="284"/>
        </w:tabs>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sidR="00883295" w:rsidRPr="00606D34">
        <w:rPr>
          <w:rFonts w:ascii="Times New Roman" w:hAnsi="Times New Roman" w:cs="Times New Roman"/>
          <w:sz w:val="24"/>
          <w:szCs w:val="24"/>
        </w:rPr>
        <w:tab/>
      </w:r>
      <w:r w:rsidR="008728BE" w:rsidRPr="00606D34">
        <w:rPr>
          <w:rFonts w:ascii="Times New Roman" w:hAnsi="Times New Roman" w:cs="Times New Roman"/>
          <w:sz w:val="24"/>
          <w:szCs w:val="24"/>
        </w:rPr>
        <w:t>proponowany orientacyjny harmonogram przekształcenia transgranicznego</w:t>
      </w:r>
      <w:r w:rsidR="00432DD8" w:rsidRPr="00606D34">
        <w:rPr>
          <w:rFonts w:ascii="Times New Roman" w:hAnsi="Times New Roman" w:cs="Times New Roman"/>
          <w:sz w:val="24"/>
          <w:szCs w:val="24"/>
        </w:rPr>
        <w:t xml:space="preserve"> (</w:t>
      </w:r>
      <w:r w:rsidR="00D65FD1" w:rsidRPr="00606D34">
        <w:rPr>
          <w:rFonts w:ascii="Times New Roman" w:hAnsi="Times New Roman" w:cs="Times New Roman"/>
          <w:sz w:val="24"/>
          <w:szCs w:val="24"/>
        </w:rPr>
        <w:t xml:space="preserve">dodany </w:t>
      </w:r>
      <w:r w:rsidR="00432DD8" w:rsidRPr="00606D34">
        <w:rPr>
          <w:rFonts w:ascii="Times New Roman" w:hAnsi="Times New Roman" w:cs="Times New Roman"/>
          <w:sz w:val="24"/>
          <w:szCs w:val="24"/>
        </w:rPr>
        <w:t>art. 86d lit. d dyrektywy 2017/1132)</w:t>
      </w:r>
      <w:r w:rsidR="00AD1474" w:rsidRPr="00606D34">
        <w:rPr>
          <w:rFonts w:ascii="Times New Roman" w:hAnsi="Times New Roman" w:cs="Times New Roman"/>
          <w:sz w:val="24"/>
          <w:szCs w:val="24"/>
        </w:rPr>
        <w:t>;</w:t>
      </w:r>
    </w:p>
    <w:p w14:paraId="1D108A62" w14:textId="751FD0AB" w:rsidR="008728BE" w:rsidRPr="00606D34" w:rsidRDefault="008728BE"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Przedstawienie harmonogramu przekształcenia transgranicznego </w:t>
      </w:r>
      <w:r w:rsidR="00081F0A" w:rsidRPr="00606D34">
        <w:rPr>
          <w:rFonts w:ascii="Times New Roman" w:hAnsi="Times New Roman" w:cs="Times New Roman"/>
          <w:sz w:val="24"/>
          <w:szCs w:val="24"/>
        </w:rPr>
        <w:t xml:space="preserve">również w tym przypadku </w:t>
      </w:r>
      <w:r w:rsidRPr="00606D34">
        <w:rPr>
          <w:rFonts w:ascii="Times New Roman" w:hAnsi="Times New Roman" w:cs="Times New Roman"/>
          <w:sz w:val="24"/>
          <w:szCs w:val="24"/>
        </w:rPr>
        <w:t>służy przede wszystkim osiągnięciu transparentności przekształcenia dla wierzycieli</w:t>
      </w:r>
      <w:r w:rsidR="008D63AD" w:rsidRPr="00606D34">
        <w:rPr>
          <w:rFonts w:ascii="Times New Roman" w:hAnsi="Times New Roman" w:cs="Times New Roman"/>
          <w:sz w:val="24"/>
          <w:szCs w:val="24"/>
        </w:rPr>
        <w:t xml:space="preserve">, wspólników mniejszościowych, </w:t>
      </w:r>
      <w:r w:rsidRPr="00606D34">
        <w:rPr>
          <w:rFonts w:ascii="Times New Roman" w:hAnsi="Times New Roman" w:cs="Times New Roman"/>
          <w:sz w:val="24"/>
          <w:szCs w:val="24"/>
        </w:rPr>
        <w:t xml:space="preserve">pracowników </w:t>
      </w:r>
      <w:r w:rsidR="008D63AD" w:rsidRPr="00606D34">
        <w:rPr>
          <w:rFonts w:ascii="Times New Roman" w:hAnsi="Times New Roman" w:cs="Times New Roman"/>
          <w:sz w:val="24"/>
          <w:szCs w:val="24"/>
        </w:rPr>
        <w:t xml:space="preserve">oraz potencjalnych inwestorów </w:t>
      </w:r>
      <w:r w:rsidRPr="00606D34">
        <w:rPr>
          <w:rFonts w:ascii="Times New Roman" w:hAnsi="Times New Roman" w:cs="Times New Roman"/>
          <w:sz w:val="24"/>
          <w:szCs w:val="24"/>
        </w:rPr>
        <w:t>spółki podlegającej tego typu operacji transgranicznej. Wydaje się,</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wprowadzenie tego wymogu nie będzie stanowiło dla przedsiębiorców dodatkowego utrudnienia</w:t>
      </w:r>
      <w:r w:rsidR="004D096F" w:rsidRPr="00606D34">
        <w:rPr>
          <w:rFonts w:ascii="Times New Roman" w:hAnsi="Times New Roman" w:cs="Times New Roman"/>
          <w:sz w:val="24"/>
          <w:szCs w:val="24"/>
        </w:rPr>
        <w:t>,</w:t>
      </w:r>
      <w:r w:rsidRPr="00606D34">
        <w:rPr>
          <w:rFonts w:ascii="Times New Roman" w:hAnsi="Times New Roman" w:cs="Times New Roman"/>
          <w:sz w:val="24"/>
          <w:szCs w:val="24"/>
        </w:rPr>
        <w:t xml:space="preserve"> a jedynie doprecyzowanie wymogów związanych z analizą ekonomiczno-finansową skutków przekształcenia</w:t>
      </w:r>
      <w:r w:rsidR="00081F0A" w:rsidRPr="00606D34">
        <w:rPr>
          <w:rFonts w:ascii="Times New Roman" w:hAnsi="Times New Roman" w:cs="Times New Roman"/>
          <w:sz w:val="24"/>
          <w:szCs w:val="24"/>
        </w:rPr>
        <w:t xml:space="preserve"> transgranicznego. </w:t>
      </w:r>
    </w:p>
    <w:p w14:paraId="1E99A214" w14:textId="635C786A" w:rsidR="008728BE" w:rsidRPr="00606D34" w:rsidRDefault="008554D6" w:rsidP="00904BFB">
      <w:pPr>
        <w:tabs>
          <w:tab w:val="left" w:pos="284"/>
        </w:tabs>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sidR="00883295" w:rsidRPr="00606D34">
        <w:rPr>
          <w:rFonts w:ascii="Times New Roman" w:hAnsi="Times New Roman" w:cs="Times New Roman"/>
          <w:sz w:val="24"/>
          <w:szCs w:val="24"/>
        </w:rPr>
        <w:tab/>
      </w:r>
      <w:r w:rsidR="008728BE" w:rsidRPr="00606D34">
        <w:rPr>
          <w:rFonts w:ascii="Times New Roman" w:hAnsi="Times New Roman" w:cs="Times New Roman"/>
          <w:sz w:val="24"/>
          <w:szCs w:val="24"/>
        </w:rPr>
        <w:t>fakt otrzymania przez s</w:t>
      </w:r>
      <w:r w:rsidR="00432DD8" w:rsidRPr="00606D34">
        <w:rPr>
          <w:rFonts w:ascii="Times New Roman" w:hAnsi="Times New Roman" w:cs="Times New Roman"/>
          <w:sz w:val="24"/>
          <w:szCs w:val="24"/>
        </w:rPr>
        <w:t xml:space="preserve">półkę zachęt lub subsydiów </w:t>
      </w:r>
      <w:r w:rsidR="008728BE" w:rsidRPr="00606D34">
        <w:rPr>
          <w:rFonts w:ascii="Times New Roman" w:hAnsi="Times New Roman" w:cs="Times New Roman"/>
          <w:sz w:val="24"/>
          <w:szCs w:val="24"/>
        </w:rPr>
        <w:t>w państwie członkowskim, w którym spółka jest zarejestrowana przed p</w:t>
      </w:r>
      <w:r w:rsidR="00432DD8" w:rsidRPr="00606D34">
        <w:rPr>
          <w:rFonts w:ascii="Times New Roman" w:hAnsi="Times New Roman" w:cs="Times New Roman"/>
          <w:sz w:val="24"/>
          <w:szCs w:val="24"/>
        </w:rPr>
        <w:t>rzekształceniem transgranicznym (</w:t>
      </w:r>
      <w:r w:rsidR="00D65FD1" w:rsidRPr="00606D34">
        <w:rPr>
          <w:rFonts w:ascii="Times New Roman" w:hAnsi="Times New Roman" w:cs="Times New Roman"/>
          <w:sz w:val="24"/>
          <w:szCs w:val="24"/>
        </w:rPr>
        <w:t xml:space="preserve">dodany </w:t>
      </w:r>
      <w:r w:rsidR="00432DD8" w:rsidRPr="00606D34">
        <w:rPr>
          <w:rFonts w:ascii="Times New Roman" w:hAnsi="Times New Roman" w:cs="Times New Roman"/>
          <w:sz w:val="24"/>
          <w:szCs w:val="24"/>
        </w:rPr>
        <w:t xml:space="preserve">art. 86d lit. h dyrektywy 2017/1132). </w:t>
      </w:r>
    </w:p>
    <w:p w14:paraId="06EB8FE4" w14:textId="43730E92" w:rsidR="008728BE" w:rsidRPr="00606D34" w:rsidRDefault="008728BE"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Przekształcenia transgraniczne stanowią najprostszy sposób transformacji spółek na jednolitym rynku unijnym. Wiąże się to z większym ryzykiem nadużyć niż w przypadku pozostałych procesów transformacyjn</w:t>
      </w:r>
      <w:r w:rsidR="00432DD8" w:rsidRPr="00606D34">
        <w:rPr>
          <w:rFonts w:ascii="Times New Roman" w:hAnsi="Times New Roman" w:cs="Times New Roman"/>
          <w:sz w:val="24"/>
          <w:szCs w:val="24"/>
        </w:rPr>
        <w:t>ych. Nowy wymóg informacyjny ma na c</w:t>
      </w:r>
      <w:r w:rsidR="0088286D" w:rsidRPr="00606D34">
        <w:rPr>
          <w:rFonts w:ascii="Times New Roman" w:hAnsi="Times New Roman" w:cs="Times New Roman"/>
          <w:sz w:val="24"/>
          <w:szCs w:val="24"/>
        </w:rPr>
        <w:t xml:space="preserve">elu przeciwdziałanie nadużyciom </w:t>
      </w:r>
      <w:r w:rsidR="00432DD8" w:rsidRPr="00606D34">
        <w:rPr>
          <w:rFonts w:ascii="Times New Roman" w:hAnsi="Times New Roman" w:cs="Times New Roman"/>
          <w:sz w:val="24"/>
          <w:szCs w:val="24"/>
        </w:rPr>
        <w:t xml:space="preserve">na jednolitym rynku unijnym </w:t>
      </w:r>
      <w:r w:rsidR="0088286D" w:rsidRPr="00606D34">
        <w:rPr>
          <w:rFonts w:ascii="Times New Roman" w:hAnsi="Times New Roman" w:cs="Times New Roman"/>
          <w:sz w:val="24"/>
          <w:szCs w:val="24"/>
        </w:rPr>
        <w:t>przez nieuprawnione korzystanie</w:t>
      </w:r>
      <w:r w:rsidR="00432DD8" w:rsidRPr="00606D34">
        <w:rPr>
          <w:rFonts w:ascii="Times New Roman" w:hAnsi="Times New Roman" w:cs="Times New Roman"/>
          <w:sz w:val="24"/>
          <w:szCs w:val="24"/>
        </w:rPr>
        <w:t xml:space="preserve"> z tożsamych zachęt i subsydiów w różnych państwach członkowskich wskutek zmiany formy prawnej i nazwy podmiotu. </w:t>
      </w:r>
    </w:p>
    <w:p w14:paraId="15FBE144" w14:textId="77777777" w:rsidR="00432DD8" w:rsidRPr="00606D34" w:rsidRDefault="00432DD8"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Pozostałe róż</w:t>
      </w:r>
      <w:r w:rsidR="0088286D" w:rsidRPr="00606D34">
        <w:rPr>
          <w:rFonts w:ascii="Times New Roman" w:hAnsi="Times New Roman" w:cs="Times New Roman"/>
          <w:sz w:val="24"/>
          <w:szCs w:val="24"/>
        </w:rPr>
        <w:t>nice w zakresie wymagań formalnych związanych z przekształceniem i</w:t>
      </w:r>
      <w:r w:rsidRPr="00606D34">
        <w:rPr>
          <w:rFonts w:ascii="Times New Roman" w:hAnsi="Times New Roman" w:cs="Times New Roman"/>
          <w:sz w:val="24"/>
          <w:szCs w:val="24"/>
        </w:rPr>
        <w:t xml:space="preserve"> połączeniem transgranicznym są związane ze specyfiką danego typu operacji transgranicznej. </w:t>
      </w:r>
    </w:p>
    <w:p w14:paraId="38218E2F" w14:textId="01492DD9" w:rsidR="007A7C16" w:rsidRPr="00606D34" w:rsidRDefault="007A7C16"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Powyższe zmiany zostały uwzględnione w </w:t>
      </w:r>
      <w:r w:rsidR="007F03C4" w:rsidRPr="00606D34">
        <w:rPr>
          <w:rFonts w:ascii="Times New Roman" w:hAnsi="Times New Roman" w:cs="Times New Roman"/>
          <w:sz w:val="24"/>
          <w:szCs w:val="24"/>
        </w:rPr>
        <w:t xml:space="preserve">dodawanym </w:t>
      </w:r>
      <w:r w:rsidRPr="00606D34">
        <w:rPr>
          <w:rFonts w:ascii="Times New Roman" w:hAnsi="Times New Roman" w:cs="Times New Roman"/>
          <w:sz w:val="24"/>
          <w:szCs w:val="24"/>
        </w:rPr>
        <w:t>art. 580</w:t>
      </w:r>
      <w:r w:rsidR="007014B4" w:rsidRPr="00606D34">
        <w:rPr>
          <w:rStyle w:val="IGindeksgrny"/>
          <w:rFonts w:ascii="Times New Roman" w:hAnsi="Times New Roman" w:cs="Times New Roman"/>
          <w:sz w:val="24"/>
          <w:szCs w:val="24"/>
        </w:rPr>
        <w:t>4</w:t>
      </w:r>
      <w:r w:rsidRPr="00606D34">
        <w:rPr>
          <w:rStyle w:val="IGindeksgrny"/>
          <w:rFonts w:ascii="Times New Roman" w:hAnsi="Times New Roman" w:cs="Times New Roman"/>
          <w:sz w:val="24"/>
          <w:szCs w:val="24"/>
        </w:rPr>
        <w:t xml:space="preserve"> </w:t>
      </w:r>
      <w:r w:rsidRPr="00606D34">
        <w:rPr>
          <w:rFonts w:ascii="Times New Roman" w:hAnsi="Times New Roman" w:cs="Times New Roman"/>
          <w:sz w:val="24"/>
          <w:szCs w:val="24"/>
        </w:rPr>
        <w:t>Kodeksu spółek handlowych.</w:t>
      </w:r>
    </w:p>
    <w:p w14:paraId="7AFDB375" w14:textId="3002D5AD" w:rsidR="00432DD8" w:rsidRPr="00606D34" w:rsidRDefault="00F85677" w:rsidP="00606D34">
      <w:pPr>
        <w:pStyle w:val="Akapitzlist"/>
        <w:keepNext/>
        <w:numPr>
          <w:ilvl w:val="0"/>
          <w:numId w:val="25"/>
        </w:numPr>
        <w:spacing w:before="120" w:after="0" w:line="360" w:lineRule="auto"/>
        <w:ind w:left="397" w:hanging="397"/>
        <w:jc w:val="both"/>
        <w:rPr>
          <w:rFonts w:ascii="Times New Roman" w:hAnsi="Times New Roman" w:cs="Times New Roman"/>
          <w:b/>
          <w:sz w:val="24"/>
          <w:szCs w:val="24"/>
        </w:rPr>
      </w:pPr>
      <w:r w:rsidRPr="00606D34">
        <w:rPr>
          <w:rFonts w:ascii="Times New Roman" w:hAnsi="Times New Roman" w:cs="Times New Roman"/>
          <w:b/>
          <w:sz w:val="24"/>
          <w:szCs w:val="24"/>
        </w:rPr>
        <w:lastRenderedPageBreak/>
        <w:t>Z</w:t>
      </w:r>
      <w:r w:rsidR="004D5714" w:rsidRPr="00606D34">
        <w:rPr>
          <w:rFonts w:ascii="Times New Roman" w:hAnsi="Times New Roman" w:cs="Times New Roman"/>
          <w:b/>
          <w:sz w:val="24"/>
          <w:szCs w:val="24"/>
        </w:rPr>
        <w:t>miana sposobu ujawniania dokumentów i informacji związanych z</w:t>
      </w:r>
      <w:r w:rsidRPr="00606D34">
        <w:rPr>
          <w:rFonts w:ascii="Times New Roman" w:hAnsi="Times New Roman" w:cs="Times New Roman"/>
          <w:b/>
          <w:sz w:val="24"/>
          <w:szCs w:val="24"/>
        </w:rPr>
        <w:t xml:space="preserve"> </w:t>
      </w:r>
      <w:r w:rsidR="004D5714" w:rsidRPr="00606D34">
        <w:rPr>
          <w:rFonts w:ascii="Times New Roman" w:hAnsi="Times New Roman" w:cs="Times New Roman"/>
          <w:b/>
          <w:sz w:val="24"/>
          <w:szCs w:val="24"/>
        </w:rPr>
        <w:t>operacjami transgranicznymi</w:t>
      </w:r>
      <w:r w:rsidRPr="00606D34">
        <w:rPr>
          <w:rFonts w:ascii="Times New Roman" w:hAnsi="Times New Roman" w:cs="Times New Roman"/>
          <w:b/>
          <w:sz w:val="24"/>
          <w:szCs w:val="24"/>
        </w:rPr>
        <w:t xml:space="preserve"> oraz nowe wym</w:t>
      </w:r>
      <w:r w:rsidR="004D5714" w:rsidRPr="00606D34">
        <w:rPr>
          <w:rFonts w:ascii="Times New Roman" w:hAnsi="Times New Roman" w:cs="Times New Roman"/>
          <w:b/>
          <w:sz w:val="24"/>
          <w:szCs w:val="24"/>
        </w:rPr>
        <w:t xml:space="preserve">agania </w:t>
      </w:r>
    </w:p>
    <w:p w14:paraId="71DA93D3" w14:textId="08C72A75" w:rsidR="00114F46" w:rsidRPr="00606D34" w:rsidRDefault="00F85677" w:rsidP="00606D34">
      <w:pPr>
        <w:keepNext/>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Dotychczasowe przepisy dyrektywy 2017/1132 (art. 123 w brzmieniu przed nowelizacją) przewidywały ogłaszanie planu połączenia transgranicznego dla każdej z łączących się spółek oraz </w:t>
      </w:r>
      <w:r w:rsidR="00886253">
        <w:rPr>
          <w:rFonts w:ascii="Times New Roman" w:hAnsi="Times New Roman" w:cs="Times New Roman"/>
          <w:sz w:val="24"/>
          <w:szCs w:val="24"/>
        </w:rPr>
        <w:t>–</w:t>
      </w:r>
      <w:r w:rsidRPr="00606D34">
        <w:rPr>
          <w:rFonts w:ascii="Times New Roman" w:hAnsi="Times New Roman" w:cs="Times New Roman"/>
          <w:sz w:val="24"/>
          <w:szCs w:val="24"/>
        </w:rPr>
        <w:t xml:space="preserve"> alternatywnie </w:t>
      </w:r>
      <w:r w:rsidR="00886253">
        <w:rPr>
          <w:rFonts w:ascii="Times New Roman" w:hAnsi="Times New Roman" w:cs="Times New Roman"/>
          <w:sz w:val="24"/>
          <w:szCs w:val="24"/>
        </w:rPr>
        <w:t>–</w:t>
      </w:r>
      <w:r w:rsidRPr="00606D34">
        <w:rPr>
          <w:rFonts w:ascii="Times New Roman" w:hAnsi="Times New Roman" w:cs="Times New Roman"/>
          <w:sz w:val="24"/>
          <w:szCs w:val="24"/>
        </w:rPr>
        <w:t xml:space="preserve"> udostępnianie tego dokumentu na stronie internetowej spółki.</w:t>
      </w:r>
      <w:r w:rsidR="00846304" w:rsidRPr="00606D34">
        <w:rPr>
          <w:rFonts w:ascii="Times New Roman" w:hAnsi="Times New Roman" w:cs="Times New Roman"/>
          <w:sz w:val="24"/>
          <w:szCs w:val="24"/>
        </w:rPr>
        <w:t xml:space="preserve"> </w:t>
      </w:r>
    </w:p>
    <w:p w14:paraId="6965FD76" w14:textId="2DF0BF3E" w:rsidR="00F85677" w:rsidRPr="00606D34" w:rsidRDefault="00F85677"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Dyrektywa 2019/1151 wprowadza </w:t>
      </w:r>
      <w:r w:rsidR="009D2F9F" w:rsidRPr="00606D34">
        <w:rPr>
          <w:rFonts w:ascii="Times New Roman" w:hAnsi="Times New Roman" w:cs="Times New Roman"/>
          <w:sz w:val="24"/>
          <w:szCs w:val="24"/>
        </w:rPr>
        <w:t xml:space="preserve">istotną </w:t>
      </w:r>
      <w:r w:rsidRPr="00606D34">
        <w:rPr>
          <w:rFonts w:ascii="Times New Roman" w:hAnsi="Times New Roman" w:cs="Times New Roman"/>
          <w:sz w:val="24"/>
          <w:szCs w:val="24"/>
        </w:rPr>
        <w:t xml:space="preserve">zmianę w dyrektywie 2017/1132 </w:t>
      </w:r>
      <w:r w:rsidR="009D2F9F" w:rsidRPr="00606D34">
        <w:rPr>
          <w:rFonts w:ascii="Times New Roman" w:hAnsi="Times New Roman" w:cs="Times New Roman"/>
          <w:sz w:val="24"/>
          <w:szCs w:val="24"/>
        </w:rPr>
        <w:t>w odniesieniu do sposobu ujawniania dokumentów i informacji rejestrowych (art. 16 ust. 3 dyrektywy 2017/1132). Zmiana ta polega na zniesieniu obowiązku ogłaszania danych rejestrowych w biuletynie krajowym wskazanym do tego celu lub równoważnymi środkami. Publikację niektórych lub wszystkich dokumentó</w:t>
      </w:r>
      <w:r w:rsidR="004D5714" w:rsidRPr="00606D34">
        <w:rPr>
          <w:rFonts w:ascii="Times New Roman" w:hAnsi="Times New Roman" w:cs="Times New Roman"/>
          <w:sz w:val="24"/>
          <w:szCs w:val="24"/>
        </w:rPr>
        <w:t xml:space="preserve">w oraz informacji w biuletynie krajowym lub równoważnymi środkami dyrektywa </w:t>
      </w:r>
      <w:r w:rsidR="009D2F9F" w:rsidRPr="00606D34">
        <w:rPr>
          <w:rFonts w:ascii="Times New Roman" w:hAnsi="Times New Roman" w:cs="Times New Roman"/>
          <w:sz w:val="24"/>
          <w:szCs w:val="24"/>
        </w:rPr>
        <w:t xml:space="preserve">2019/1151 pozostawia </w:t>
      </w:r>
      <w:r w:rsidR="004D5714" w:rsidRPr="00606D34">
        <w:rPr>
          <w:rFonts w:ascii="Times New Roman" w:hAnsi="Times New Roman" w:cs="Times New Roman"/>
          <w:sz w:val="24"/>
          <w:szCs w:val="24"/>
        </w:rPr>
        <w:t>swobodnej ocenie p</w:t>
      </w:r>
      <w:r w:rsidR="009D2F9F" w:rsidRPr="00606D34">
        <w:rPr>
          <w:rFonts w:ascii="Times New Roman" w:hAnsi="Times New Roman" w:cs="Times New Roman"/>
          <w:sz w:val="24"/>
          <w:szCs w:val="24"/>
        </w:rPr>
        <w:t>ań</w:t>
      </w:r>
      <w:r w:rsidR="004D5714" w:rsidRPr="00606D34">
        <w:rPr>
          <w:rFonts w:ascii="Times New Roman" w:hAnsi="Times New Roman" w:cs="Times New Roman"/>
          <w:sz w:val="24"/>
          <w:szCs w:val="24"/>
        </w:rPr>
        <w:t>stw</w:t>
      </w:r>
      <w:r w:rsidR="009D2F9F" w:rsidRPr="00606D34">
        <w:rPr>
          <w:rFonts w:ascii="Times New Roman" w:hAnsi="Times New Roman" w:cs="Times New Roman"/>
          <w:sz w:val="24"/>
          <w:szCs w:val="24"/>
        </w:rPr>
        <w:t xml:space="preserve"> czł</w:t>
      </w:r>
      <w:r w:rsidR="004D5714" w:rsidRPr="00606D34">
        <w:rPr>
          <w:rFonts w:ascii="Times New Roman" w:hAnsi="Times New Roman" w:cs="Times New Roman"/>
          <w:sz w:val="24"/>
          <w:szCs w:val="24"/>
        </w:rPr>
        <w:t>onkowskich.</w:t>
      </w:r>
      <w:r w:rsidR="00846304" w:rsidRPr="00606D34">
        <w:rPr>
          <w:rFonts w:ascii="Times New Roman" w:hAnsi="Times New Roman" w:cs="Times New Roman"/>
          <w:sz w:val="24"/>
          <w:szCs w:val="24"/>
        </w:rPr>
        <w:t xml:space="preserve"> </w:t>
      </w:r>
    </w:p>
    <w:p w14:paraId="08B982CB" w14:textId="27F0E6D0" w:rsidR="004D5714" w:rsidRPr="00606D34" w:rsidRDefault="004D5714"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W dyrektywie 2019/2121 prawodawca unijny konsekwentnie przewidział zmianę sposobu ujawniania dokume</w:t>
      </w:r>
      <w:r w:rsidR="0088286D" w:rsidRPr="00606D34">
        <w:rPr>
          <w:rFonts w:ascii="Times New Roman" w:hAnsi="Times New Roman" w:cs="Times New Roman"/>
          <w:sz w:val="24"/>
          <w:szCs w:val="24"/>
        </w:rPr>
        <w:t xml:space="preserve">ntów i informacji rejestrowych polegającą na rezygnacji z ogłaszania ich i wprowadzeniu obowiązku ich </w:t>
      </w:r>
      <w:r w:rsidRPr="00606D34">
        <w:rPr>
          <w:rFonts w:ascii="Times New Roman" w:hAnsi="Times New Roman" w:cs="Times New Roman"/>
          <w:sz w:val="24"/>
          <w:szCs w:val="24"/>
        </w:rPr>
        <w:t>ujawniani</w:t>
      </w:r>
      <w:r w:rsidR="004938B1" w:rsidRPr="00606D34">
        <w:rPr>
          <w:rFonts w:ascii="Times New Roman" w:hAnsi="Times New Roman" w:cs="Times New Roman"/>
          <w:sz w:val="24"/>
          <w:szCs w:val="24"/>
        </w:rPr>
        <w:t>a</w:t>
      </w:r>
      <w:r w:rsidRPr="00606D34">
        <w:rPr>
          <w:rFonts w:ascii="Times New Roman" w:hAnsi="Times New Roman" w:cs="Times New Roman"/>
          <w:sz w:val="24"/>
          <w:szCs w:val="24"/>
        </w:rPr>
        <w:t xml:space="preserve"> w rejestrze, pozostawiając alternatywny sposób udostępniania na stronie internetowej spół</w:t>
      </w:r>
      <w:r w:rsidR="00F70CC6" w:rsidRPr="00606D34">
        <w:rPr>
          <w:rFonts w:ascii="Times New Roman" w:hAnsi="Times New Roman" w:cs="Times New Roman"/>
          <w:sz w:val="24"/>
          <w:szCs w:val="24"/>
        </w:rPr>
        <w:t xml:space="preserve">ki (w odniesieniu do przekształceń transgranicznych </w:t>
      </w:r>
      <w:r w:rsidR="00D65FD1" w:rsidRPr="00606D34">
        <w:rPr>
          <w:rFonts w:ascii="Times New Roman" w:hAnsi="Times New Roman" w:cs="Times New Roman"/>
          <w:sz w:val="24"/>
          <w:szCs w:val="24"/>
        </w:rPr>
        <w:t>–</w:t>
      </w:r>
      <w:r w:rsidR="00F70CC6" w:rsidRPr="00606D34">
        <w:rPr>
          <w:rFonts w:ascii="Times New Roman" w:hAnsi="Times New Roman" w:cs="Times New Roman"/>
          <w:sz w:val="24"/>
          <w:szCs w:val="24"/>
        </w:rPr>
        <w:t xml:space="preserve"> </w:t>
      </w:r>
      <w:r w:rsidR="00D65FD1" w:rsidRPr="00606D34">
        <w:rPr>
          <w:rFonts w:ascii="Times New Roman" w:hAnsi="Times New Roman" w:cs="Times New Roman"/>
          <w:sz w:val="24"/>
          <w:szCs w:val="24"/>
        </w:rPr>
        <w:t xml:space="preserve">dodany </w:t>
      </w:r>
      <w:r w:rsidR="00F70CC6" w:rsidRPr="00606D34">
        <w:rPr>
          <w:rFonts w:ascii="Times New Roman" w:hAnsi="Times New Roman" w:cs="Times New Roman"/>
          <w:sz w:val="24"/>
          <w:szCs w:val="24"/>
        </w:rPr>
        <w:t xml:space="preserve">art. 86g dyrektywy 2017/1132, w odniesieniu do połączeń transgranicznych </w:t>
      </w:r>
      <w:r w:rsidR="00D65FD1" w:rsidRPr="00606D34">
        <w:rPr>
          <w:rFonts w:ascii="Times New Roman" w:hAnsi="Times New Roman" w:cs="Times New Roman"/>
          <w:sz w:val="24"/>
          <w:szCs w:val="24"/>
        </w:rPr>
        <w:t>–</w:t>
      </w:r>
      <w:r w:rsidR="00F70CC6" w:rsidRPr="00606D34">
        <w:rPr>
          <w:rFonts w:ascii="Times New Roman" w:hAnsi="Times New Roman" w:cs="Times New Roman"/>
          <w:sz w:val="24"/>
          <w:szCs w:val="24"/>
        </w:rPr>
        <w:t xml:space="preserve"> </w:t>
      </w:r>
      <w:r w:rsidR="00D65FD1" w:rsidRPr="00606D34">
        <w:rPr>
          <w:rFonts w:ascii="Times New Roman" w:hAnsi="Times New Roman" w:cs="Times New Roman"/>
          <w:sz w:val="24"/>
          <w:szCs w:val="24"/>
        </w:rPr>
        <w:t xml:space="preserve">zmieniony </w:t>
      </w:r>
      <w:r w:rsidR="00F70CC6" w:rsidRPr="00606D34">
        <w:rPr>
          <w:rFonts w:ascii="Times New Roman" w:hAnsi="Times New Roman" w:cs="Times New Roman"/>
          <w:sz w:val="24"/>
          <w:szCs w:val="24"/>
        </w:rPr>
        <w:t>art. 123 d</w:t>
      </w:r>
      <w:r w:rsidR="00A13561" w:rsidRPr="00606D34">
        <w:rPr>
          <w:rFonts w:ascii="Times New Roman" w:hAnsi="Times New Roman" w:cs="Times New Roman"/>
          <w:sz w:val="24"/>
          <w:szCs w:val="24"/>
        </w:rPr>
        <w:t>yrektywy 2017/1132, w odniesieniu</w:t>
      </w:r>
      <w:r w:rsidR="0088286D" w:rsidRPr="00606D34">
        <w:rPr>
          <w:rFonts w:ascii="Times New Roman" w:hAnsi="Times New Roman" w:cs="Times New Roman"/>
          <w:sz w:val="24"/>
          <w:szCs w:val="24"/>
        </w:rPr>
        <w:t xml:space="preserve"> do podziałów transgranicznych </w:t>
      </w:r>
      <w:r w:rsidR="00D65FD1" w:rsidRPr="00606D34">
        <w:rPr>
          <w:rFonts w:ascii="Times New Roman" w:hAnsi="Times New Roman" w:cs="Times New Roman"/>
          <w:sz w:val="24"/>
          <w:szCs w:val="24"/>
        </w:rPr>
        <w:t>–</w:t>
      </w:r>
      <w:r w:rsidR="00A13561" w:rsidRPr="00606D34">
        <w:rPr>
          <w:rFonts w:ascii="Times New Roman" w:hAnsi="Times New Roman" w:cs="Times New Roman"/>
          <w:sz w:val="24"/>
          <w:szCs w:val="24"/>
        </w:rPr>
        <w:t xml:space="preserve"> </w:t>
      </w:r>
      <w:r w:rsidR="00D65FD1" w:rsidRPr="00606D34">
        <w:rPr>
          <w:rFonts w:ascii="Times New Roman" w:hAnsi="Times New Roman" w:cs="Times New Roman"/>
          <w:sz w:val="24"/>
          <w:szCs w:val="24"/>
        </w:rPr>
        <w:t xml:space="preserve">dodany </w:t>
      </w:r>
      <w:r w:rsidR="00A13561" w:rsidRPr="00606D34">
        <w:rPr>
          <w:rFonts w:ascii="Times New Roman" w:hAnsi="Times New Roman" w:cs="Times New Roman"/>
          <w:sz w:val="24"/>
          <w:szCs w:val="24"/>
        </w:rPr>
        <w:t xml:space="preserve">art. 160g dyrektywy 2017/1132). </w:t>
      </w:r>
    </w:p>
    <w:p w14:paraId="34B02F7B" w14:textId="77CC1121" w:rsidR="002D25A4" w:rsidRPr="00606D34" w:rsidRDefault="002D25A4"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Z uwagi na to,</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celem dyrektywy 2019/2121 jest ujawnienie w rejestrze dokumentów co najmniej na miesiąc przez datą zgromadzenia wspólników albo walnego zgromadzenia spółki, na którym ma być powzięta uchwała o danej operacji transgranicznej</w:t>
      </w:r>
      <w:r w:rsidR="007873E8" w:rsidRPr="00606D34">
        <w:rPr>
          <w:rFonts w:ascii="Times New Roman" w:hAnsi="Times New Roman" w:cs="Times New Roman"/>
          <w:sz w:val="24"/>
          <w:szCs w:val="24"/>
        </w:rPr>
        <w:t>,</w:t>
      </w:r>
      <w:r w:rsidRPr="00606D34">
        <w:rPr>
          <w:rFonts w:ascii="Times New Roman" w:hAnsi="Times New Roman" w:cs="Times New Roman"/>
          <w:sz w:val="24"/>
          <w:szCs w:val="24"/>
        </w:rPr>
        <w:t xml:space="preserve"> złożenie tych dokumentów do rejestru powinno nastąpić odpowiednio wcześniej</w:t>
      </w:r>
      <w:r w:rsidR="007873E8" w:rsidRPr="00606D34">
        <w:rPr>
          <w:rFonts w:ascii="Times New Roman" w:hAnsi="Times New Roman" w:cs="Times New Roman"/>
          <w:sz w:val="24"/>
          <w:szCs w:val="24"/>
        </w:rPr>
        <w:t xml:space="preserve">, tak </w:t>
      </w:r>
      <w:r w:rsidR="002153C2">
        <w:rPr>
          <w:rFonts w:ascii="Times New Roman" w:hAnsi="Times New Roman" w:cs="Times New Roman"/>
          <w:sz w:val="24"/>
          <w:szCs w:val="24"/>
        </w:rPr>
        <w:t>a</w:t>
      </w:r>
      <w:r w:rsidR="007873E8" w:rsidRPr="00606D34">
        <w:rPr>
          <w:rFonts w:ascii="Times New Roman" w:hAnsi="Times New Roman" w:cs="Times New Roman"/>
          <w:sz w:val="24"/>
          <w:szCs w:val="24"/>
        </w:rPr>
        <w:t>by umożliwić sądowi rejestrowemu kontrolę tych dokumentów</w:t>
      </w:r>
      <w:r w:rsidRPr="00606D34">
        <w:rPr>
          <w:rFonts w:ascii="Times New Roman" w:hAnsi="Times New Roman" w:cs="Times New Roman"/>
          <w:sz w:val="24"/>
          <w:szCs w:val="24"/>
        </w:rPr>
        <w:t xml:space="preserve">. </w:t>
      </w:r>
      <w:r w:rsidR="008C137A" w:rsidRPr="00606D34">
        <w:rPr>
          <w:rFonts w:ascii="Times New Roman" w:hAnsi="Times New Roman" w:cs="Times New Roman"/>
          <w:sz w:val="24"/>
          <w:szCs w:val="24"/>
        </w:rPr>
        <w:t xml:space="preserve">W celu osiągnięcia pewności prawnej </w:t>
      </w:r>
      <w:r w:rsidR="008F39BB" w:rsidRPr="00606D34">
        <w:rPr>
          <w:rFonts w:ascii="Times New Roman" w:hAnsi="Times New Roman" w:cs="Times New Roman"/>
          <w:sz w:val="24"/>
          <w:szCs w:val="24"/>
        </w:rPr>
        <w:t xml:space="preserve">w tym zakresie przedmiotowy </w:t>
      </w:r>
      <w:r w:rsidR="008C137A" w:rsidRPr="00606D34">
        <w:rPr>
          <w:rFonts w:ascii="Times New Roman" w:hAnsi="Times New Roman" w:cs="Times New Roman"/>
          <w:sz w:val="24"/>
          <w:szCs w:val="24"/>
        </w:rPr>
        <w:t xml:space="preserve">projekt przewiduje obowiązek złożenia wymaganych dokumentów co najmniej na pięć tygodni przed datą zgromadzenia wspólników albo walnego zgromadzenia spółki, na którym ma być powzięta uchwała o danej operacji transgranicznej. Termin ten jest spójny z zasadami ogólnymi przewidzianymi w </w:t>
      </w:r>
      <w:r w:rsidR="007873E8" w:rsidRPr="00606D34">
        <w:rPr>
          <w:rFonts w:ascii="Times New Roman" w:hAnsi="Times New Roman" w:cs="Times New Roman"/>
          <w:sz w:val="24"/>
          <w:szCs w:val="24"/>
        </w:rPr>
        <w:t>ustaw</w:t>
      </w:r>
      <w:r w:rsidR="008C137A" w:rsidRPr="00606D34">
        <w:rPr>
          <w:rFonts w:ascii="Times New Roman" w:hAnsi="Times New Roman" w:cs="Times New Roman"/>
          <w:sz w:val="24"/>
          <w:szCs w:val="24"/>
        </w:rPr>
        <w:t>ie</w:t>
      </w:r>
      <w:r w:rsidR="007873E8" w:rsidRPr="00606D34">
        <w:rPr>
          <w:rFonts w:ascii="Times New Roman" w:hAnsi="Times New Roman" w:cs="Times New Roman"/>
          <w:sz w:val="24"/>
          <w:szCs w:val="24"/>
        </w:rPr>
        <w:t xml:space="preserve"> o Krajowym Rejestrze Sadowym, </w:t>
      </w:r>
      <w:r w:rsidR="008C137A" w:rsidRPr="00606D34">
        <w:rPr>
          <w:rFonts w:ascii="Times New Roman" w:hAnsi="Times New Roman" w:cs="Times New Roman"/>
          <w:sz w:val="24"/>
          <w:szCs w:val="24"/>
        </w:rPr>
        <w:t>która przewiduje,</w:t>
      </w:r>
      <w:r w:rsidR="00846304" w:rsidRPr="00606D34">
        <w:rPr>
          <w:rFonts w:ascii="Times New Roman" w:hAnsi="Times New Roman" w:cs="Times New Roman"/>
          <w:sz w:val="24"/>
          <w:szCs w:val="24"/>
        </w:rPr>
        <w:t xml:space="preserve"> że</w:t>
      </w:r>
      <w:r w:rsidR="008C137A" w:rsidRPr="00606D34">
        <w:rPr>
          <w:rFonts w:ascii="Times New Roman" w:hAnsi="Times New Roman" w:cs="Times New Roman"/>
          <w:sz w:val="24"/>
          <w:szCs w:val="24"/>
        </w:rPr>
        <w:t xml:space="preserve"> </w:t>
      </w:r>
      <w:r w:rsidR="007873E8" w:rsidRPr="00606D34">
        <w:rPr>
          <w:rFonts w:ascii="Times New Roman" w:hAnsi="Times New Roman" w:cs="Times New Roman"/>
          <w:sz w:val="24"/>
          <w:szCs w:val="24"/>
        </w:rPr>
        <w:t xml:space="preserve">sąd rejestrowy powinien rozpoznać wniosek </w:t>
      </w:r>
      <w:r w:rsidR="008F39BB" w:rsidRPr="00606D34">
        <w:rPr>
          <w:rFonts w:ascii="Times New Roman" w:hAnsi="Times New Roman" w:cs="Times New Roman"/>
          <w:sz w:val="24"/>
          <w:szCs w:val="24"/>
        </w:rPr>
        <w:t xml:space="preserve">o wpis </w:t>
      </w:r>
      <w:r w:rsidR="007873E8" w:rsidRPr="00606D34">
        <w:rPr>
          <w:rFonts w:ascii="Times New Roman" w:hAnsi="Times New Roman" w:cs="Times New Roman"/>
          <w:sz w:val="24"/>
          <w:szCs w:val="24"/>
        </w:rPr>
        <w:t xml:space="preserve">nie później niż w terminie 7 dni od daty jego wpływu do sądu. </w:t>
      </w:r>
    </w:p>
    <w:p w14:paraId="525532AC" w14:textId="13569719" w:rsidR="008751A8" w:rsidRPr="00606D34" w:rsidRDefault="008751A8"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W celu zwiększenia dostępności dokumentów lub informacji wymagających ujawnienia w ramach procedury dotyczącej danej operacji transgranicznej przedmiotowy projekt przewiduje</w:t>
      </w:r>
      <w:r w:rsidR="00FD1620" w:rsidRPr="00606D34">
        <w:rPr>
          <w:rFonts w:ascii="Times New Roman" w:hAnsi="Times New Roman" w:cs="Times New Roman"/>
          <w:sz w:val="24"/>
          <w:szCs w:val="24"/>
        </w:rPr>
        <w:t>,</w:t>
      </w:r>
      <w:r w:rsidRPr="00606D34">
        <w:rPr>
          <w:rFonts w:ascii="Times New Roman" w:hAnsi="Times New Roman" w:cs="Times New Roman"/>
          <w:sz w:val="24"/>
          <w:szCs w:val="24"/>
        </w:rPr>
        <w:t xml:space="preserve"> </w:t>
      </w:r>
      <w:r w:rsidRPr="00606D34">
        <w:rPr>
          <w:rFonts w:ascii="Times New Roman" w:hAnsi="Times New Roman" w:cs="Times New Roman"/>
          <w:sz w:val="24"/>
          <w:szCs w:val="24"/>
        </w:rPr>
        <w:lastRenderedPageBreak/>
        <w:t xml:space="preserve">poza ujawnieniem ich w aktach rejestrowych, również wpisanie do rejestru wzmianki o złożeniu tych dokumentów lub informacji. Taki sposób implementacji dyrektywy 2019/2121 w pełniejszy sposób będzie służył realizacji celu tej dyrektywy. </w:t>
      </w:r>
    </w:p>
    <w:p w14:paraId="4FDB60F0" w14:textId="32B16ED8" w:rsidR="004D5714" w:rsidRPr="00606D34" w:rsidRDefault="004D5714"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Ponadto dyrektywa 2019/2121 zwiększa zakres d</w:t>
      </w:r>
      <w:r w:rsidR="00073E38" w:rsidRPr="00606D34">
        <w:rPr>
          <w:rFonts w:ascii="Times New Roman" w:hAnsi="Times New Roman" w:cs="Times New Roman"/>
          <w:sz w:val="24"/>
          <w:szCs w:val="24"/>
        </w:rPr>
        <w:t xml:space="preserve">anych podlegających ujawnieniu </w:t>
      </w:r>
      <w:r w:rsidRPr="00606D34">
        <w:rPr>
          <w:rFonts w:ascii="Times New Roman" w:hAnsi="Times New Roman" w:cs="Times New Roman"/>
          <w:sz w:val="24"/>
          <w:szCs w:val="24"/>
        </w:rPr>
        <w:t xml:space="preserve">o zawiadomienie informujące wspólników, wierzycieli i przedstawicieli pracowników spółki lub – w braku takich przedstawicieli – pracowników </w:t>
      </w:r>
      <w:r w:rsidR="00C365C0" w:rsidRPr="00606D34">
        <w:rPr>
          <w:rFonts w:ascii="Times New Roman" w:hAnsi="Times New Roman" w:cs="Times New Roman"/>
          <w:sz w:val="24"/>
          <w:szCs w:val="24"/>
        </w:rPr>
        <w:t>o możliwości</w:t>
      </w:r>
      <w:r w:rsidR="008F39BB" w:rsidRPr="00606D34">
        <w:rPr>
          <w:rFonts w:ascii="Times New Roman" w:hAnsi="Times New Roman" w:cs="Times New Roman"/>
          <w:sz w:val="24"/>
          <w:szCs w:val="24"/>
        </w:rPr>
        <w:t xml:space="preserve"> przedłożenia spółce</w:t>
      </w:r>
      <w:r w:rsidRPr="00606D34">
        <w:rPr>
          <w:rFonts w:ascii="Times New Roman" w:hAnsi="Times New Roman" w:cs="Times New Roman"/>
          <w:sz w:val="24"/>
          <w:szCs w:val="24"/>
        </w:rPr>
        <w:t xml:space="preserve"> co najmniej </w:t>
      </w:r>
      <w:r w:rsidR="00C365C0" w:rsidRPr="00606D34">
        <w:rPr>
          <w:rFonts w:ascii="Times New Roman" w:hAnsi="Times New Roman" w:cs="Times New Roman"/>
          <w:sz w:val="24"/>
          <w:szCs w:val="24"/>
        </w:rPr>
        <w:t xml:space="preserve">na </w:t>
      </w:r>
      <w:r w:rsidRPr="00606D34">
        <w:rPr>
          <w:rFonts w:ascii="Times New Roman" w:hAnsi="Times New Roman" w:cs="Times New Roman"/>
          <w:sz w:val="24"/>
          <w:szCs w:val="24"/>
        </w:rPr>
        <w:t>pięć dni roboczych przed datą zgromadzenia wspó</w:t>
      </w:r>
      <w:r w:rsidR="008F39BB" w:rsidRPr="00606D34">
        <w:rPr>
          <w:rFonts w:ascii="Times New Roman" w:hAnsi="Times New Roman" w:cs="Times New Roman"/>
          <w:sz w:val="24"/>
          <w:szCs w:val="24"/>
        </w:rPr>
        <w:t xml:space="preserve">lników lub walnego zgromadzenia, na którym ma być powzięta uchwała o danej operacji transgranicznej, </w:t>
      </w:r>
      <w:r w:rsidRPr="00606D34">
        <w:rPr>
          <w:rFonts w:ascii="Times New Roman" w:hAnsi="Times New Roman" w:cs="Times New Roman"/>
          <w:sz w:val="24"/>
          <w:szCs w:val="24"/>
        </w:rPr>
        <w:t xml:space="preserve">uwag dotyczących planu danej operacji transgranicznej. </w:t>
      </w:r>
    </w:p>
    <w:p w14:paraId="2E22C40F" w14:textId="77777777" w:rsidR="00F70CC6" w:rsidRPr="00606D34" w:rsidRDefault="00F70CC6"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Państwa członkowskie mogą wymagać również ujawnienia w rejestrze opinii biegłego. </w:t>
      </w:r>
    </w:p>
    <w:p w14:paraId="06C84A5F" w14:textId="77777777" w:rsidR="00D539A5" w:rsidRPr="00606D34" w:rsidRDefault="00D539A5"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W</w:t>
      </w:r>
      <w:r w:rsidR="00C711E0" w:rsidRPr="00606D34">
        <w:rPr>
          <w:rFonts w:ascii="Times New Roman" w:hAnsi="Times New Roman" w:cs="Times New Roman"/>
          <w:sz w:val="24"/>
          <w:szCs w:val="24"/>
        </w:rPr>
        <w:t xml:space="preserve"> duchu zmian</w:t>
      </w:r>
      <w:r w:rsidRPr="00606D34">
        <w:rPr>
          <w:rFonts w:ascii="Times New Roman" w:hAnsi="Times New Roman" w:cs="Times New Roman"/>
          <w:sz w:val="24"/>
          <w:szCs w:val="24"/>
        </w:rPr>
        <w:t xml:space="preserve"> wprowadzonych w dyrektywie 2019/1151, mających na celu wykorzystanie narzędzi cyfrowych w prawie spółek, dyrektywa 2019/2121 wprowadza obowiązek zapewnienia możliwości </w:t>
      </w:r>
      <w:r w:rsidR="00C711E0" w:rsidRPr="00606D34">
        <w:rPr>
          <w:rFonts w:ascii="Times New Roman" w:hAnsi="Times New Roman" w:cs="Times New Roman"/>
          <w:sz w:val="24"/>
          <w:szCs w:val="24"/>
        </w:rPr>
        <w:t xml:space="preserve">spełnienia wymogów związanych ze składaniem dokumentów i informacji związanych z daną operacją transgraniczną w trybie online, bez konieczności osobistego stawiennictwa przed właściwym organem. </w:t>
      </w:r>
    </w:p>
    <w:p w14:paraId="4CD9C699" w14:textId="0C6B0BDD" w:rsidR="00C711E0" w:rsidRPr="00606D34" w:rsidRDefault="00C711E0"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Dla realizacji tego celu dyrektywa 2019/2121 przewiduje również udostępnienie tych dokumentów i informacji za pośrednictwem systemu integracji rejestrów. </w:t>
      </w:r>
    </w:p>
    <w:p w14:paraId="59A4BC3D" w14:textId="7355B14C" w:rsidR="00C711E0" w:rsidRPr="00606D34" w:rsidRDefault="00C711E0"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Wykorzystanie systemu integracji rejestrów w tym kontekście służy ułatwieniu dostępu do informacji o zamiarze dokonywania danej operacji transgranicznej, w szczególności dla wierzycieli, wspólników, potencjalnych inwestorów obcojęzycznych</w:t>
      </w:r>
      <w:r w:rsidR="00301CB8" w:rsidRPr="00606D34">
        <w:rPr>
          <w:rFonts w:ascii="Times New Roman" w:hAnsi="Times New Roman" w:cs="Times New Roman"/>
          <w:sz w:val="24"/>
          <w:szCs w:val="24"/>
        </w:rPr>
        <w:t>,</w:t>
      </w:r>
      <w:r w:rsidRPr="00606D34">
        <w:rPr>
          <w:rFonts w:ascii="Times New Roman" w:hAnsi="Times New Roman" w:cs="Times New Roman"/>
          <w:sz w:val="24"/>
          <w:szCs w:val="24"/>
        </w:rPr>
        <w:t xml:space="preserve"> w celu śledzenia planów działalności gospodarczej danej spółki, a w przypadku grup podlegających szczególnej ochronie (wierzyciele, wspólnicy, pracownicy), na podstawie dyrektywy 2019/2121, w celu umożliwienia im skorzystania z przyznanych im uprawnień. </w:t>
      </w:r>
    </w:p>
    <w:p w14:paraId="5A604DA5" w14:textId="77777777" w:rsidR="004007AC" w:rsidRPr="00606D34" w:rsidRDefault="004007AC"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Powyższe zmiany zostały uwzględnione: </w:t>
      </w:r>
    </w:p>
    <w:p w14:paraId="3B8FA7C1" w14:textId="6ABA2389" w:rsidR="004007AC" w:rsidRPr="00606D34" w:rsidRDefault="008554D6" w:rsidP="00606D34">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4007AC" w:rsidRPr="00606D34">
        <w:rPr>
          <w:rFonts w:ascii="Times New Roman" w:hAnsi="Times New Roman" w:cs="Times New Roman"/>
          <w:sz w:val="24"/>
          <w:szCs w:val="24"/>
        </w:rPr>
        <w:t xml:space="preserve">w odniesieniu do połączeń transgranicznych – w </w:t>
      </w:r>
      <w:r w:rsidR="007F03C4" w:rsidRPr="00606D34">
        <w:rPr>
          <w:rFonts w:ascii="Times New Roman" w:hAnsi="Times New Roman" w:cs="Times New Roman"/>
          <w:sz w:val="24"/>
          <w:szCs w:val="24"/>
        </w:rPr>
        <w:t xml:space="preserve">zmienianym </w:t>
      </w:r>
      <w:r w:rsidR="004007AC" w:rsidRPr="00606D34">
        <w:rPr>
          <w:rFonts w:ascii="Times New Roman" w:hAnsi="Times New Roman" w:cs="Times New Roman"/>
          <w:sz w:val="24"/>
          <w:szCs w:val="24"/>
        </w:rPr>
        <w:t>art. 516</w:t>
      </w:r>
      <w:r w:rsidR="004007AC" w:rsidRPr="00606D34">
        <w:rPr>
          <w:rStyle w:val="IGindeksgrny"/>
          <w:rFonts w:ascii="Times New Roman" w:hAnsi="Times New Roman" w:cs="Times New Roman"/>
          <w:sz w:val="24"/>
          <w:szCs w:val="24"/>
        </w:rPr>
        <w:t>4</w:t>
      </w:r>
      <w:r w:rsidR="00846304" w:rsidRPr="00606D34">
        <w:rPr>
          <w:rStyle w:val="IGindeksgrny"/>
          <w:rFonts w:ascii="Times New Roman" w:hAnsi="Times New Roman" w:cs="Times New Roman"/>
          <w:sz w:val="24"/>
          <w:szCs w:val="24"/>
        </w:rPr>
        <w:t xml:space="preserve"> </w:t>
      </w:r>
      <w:r w:rsidR="00FC5D90" w:rsidRPr="00606D34">
        <w:rPr>
          <w:rFonts w:ascii="Times New Roman" w:hAnsi="Times New Roman" w:cs="Times New Roman"/>
          <w:sz w:val="24"/>
          <w:szCs w:val="24"/>
        </w:rPr>
        <w:t>K</w:t>
      </w:r>
      <w:r w:rsidR="004007AC" w:rsidRPr="00606D34">
        <w:rPr>
          <w:rFonts w:ascii="Times New Roman" w:hAnsi="Times New Roman" w:cs="Times New Roman"/>
          <w:sz w:val="24"/>
          <w:szCs w:val="24"/>
        </w:rPr>
        <w:t>odeksu spółek handlowych</w:t>
      </w:r>
      <w:r w:rsidR="00FC5D90" w:rsidRPr="00606D34">
        <w:rPr>
          <w:rFonts w:ascii="Times New Roman" w:hAnsi="Times New Roman" w:cs="Times New Roman"/>
          <w:sz w:val="24"/>
          <w:szCs w:val="24"/>
        </w:rPr>
        <w:t>. Uchylenie art. 516</w:t>
      </w:r>
      <w:r w:rsidR="00FC5D90" w:rsidRPr="00606D34">
        <w:rPr>
          <w:rStyle w:val="IGindeksgrny"/>
          <w:rFonts w:ascii="Times New Roman" w:hAnsi="Times New Roman" w:cs="Times New Roman"/>
          <w:sz w:val="24"/>
          <w:szCs w:val="24"/>
        </w:rPr>
        <w:t>4</w:t>
      </w:r>
      <w:r w:rsidR="008042EE" w:rsidRPr="00606D34">
        <w:rPr>
          <w:rStyle w:val="IGindeksgrny"/>
          <w:rFonts w:ascii="Times New Roman" w:hAnsi="Times New Roman" w:cs="Times New Roman"/>
          <w:sz w:val="24"/>
          <w:szCs w:val="24"/>
        </w:rPr>
        <w:t xml:space="preserve"> </w:t>
      </w:r>
      <w:r w:rsidR="00FC5D90" w:rsidRPr="00606D34">
        <w:rPr>
          <w:rFonts w:ascii="Times New Roman" w:hAnsi="Times New Roman" w:cs="Times New Roman"/>
          <w:sz w:val="24"/>
          <w:szCs w:val="24"/>
        </w:rPr>
        <w:t xml:space="preserve">§ 2 tego </w:t>
      </w:r>
      <w:r w:rsidR="00B25F56">
        <w:rPr>
          <w:rFonts w:ascii="Times New Roman" w:hAnsi="Times New Roman" w:cs="Times New Roman"/>
          <w:sz w:val="24"/>
          <w:szCs w:val="24"/>
        </w:rPr>
        <w:t>k</w:t>
      </w:r>
      <w:r w:rsidR="00FC5D90" w:rsidRPr="00606D34">
        <w:rPr>
          <w:rFonts w:ascii="Times New Roman" w:hAnsi="Times New Roman" w:cs="Times New Roman"/>
          <w:sz w:val="24"/>
          <w:szCs w:val="24"/>
        </w:rPr>
        <w:t xml:space="preserve">odeksu jest związane z rezygnacją z ogłaszania </w:t>
      </w:r>
      <w:r w:rsidR="00884B7F" w:rsidRPr="00606D34">
        <w:rPr>
          <w:rFonts w:ascii="Times New Roman" w:hAnsi="Times New Roman" w:cs="Times New Roman"/>
          <w:sz w:val="24"/>
          <w:szCs w:val="24"/>
        </w:rPr>
        <w:t>planu połączenia transgranicznego</w:t>
      </w:r>
      <w:r w:rsidR="00AD1474" w:rsidRPr="00606D34">
        <w:rPr>
          <w:rFonts w:ascii="Times New Roman" w:hAnsi="Times New Roman" w:cs="Times New Roman"/>
          <w:sz w:val="24"/>
          <w:szCs w:val="24"/>
        </w:rPr>
        <w:t>;</w:t>
      </w:r>
      <w:r w:rsidR="00884B7F" w:rsidRPr="00606D34">
        <w:rPr>
          <w:rFonts w:ascii="Times New Roman" w:hAnsi="Times New Roman" w:cs="Times New Roman"/>
          <w:sz w:val="24"/>
          <w:szCs w:val="24"/>
        </w:rPr>
        <w:t xml:space="preserve"> </w:t>
      </w:r>
    </w:p>
    <w:p w14:paraId="112377C6" w14:textId="47B12AAF" w:rsidR="004007AC" w:rsidRPr="00606D34" w:rsidRDefault="008554D6" w:rsidP="00606D34">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4007AC" w:rsidRPr="00606D34">
        <w:rPr>
          <w:rFonts w:ascii="Times New Roman" w:hAnsi="Times New Roman" w:cs="Times New Roman"/>
          <w:sz w:val="24"/>
          <w:szCs w:val="24"/>
        </w:rPr>
        <w:t xml:space="preserve">w odniesieniu do podziałów transgranicznych – w </w:t>
      </w:r>
      <w:r w:rsidR="007F03C4" w:rsidRPr="00606D34">
        <w:rPr>
          <w:rFonts w:ascii="Times New Roman" w:hAnsi="Times New Roman" w:cs="Times New Roman"/>
          <w:sz w:val="24"/>
          <w:szCs w:val="24"/>
        </w:rPr>
        <w:t xml:space="preserve">dodawanym </w:t>
      </w:r>
      <w:r w:rsidR="004007AC" w:rsidRPr="00606D34">
        <w:rPr>
          <w:rFonts w:ascii="Times New Roman" w:hAnsi="Times New Roman" w:cs="Times New Roman"/>
          <w:sz w:val="24"/>
          <w:szCs w:val="24"/>
        </w:rPr>
        <w:t>art. 550</w:t>
      </w:r>
      <w:r w:rsidR="00A61BA3" w:rsidRPr="00606D34">
        <w:rPr>
          <w:rStyle w:val="IGindeksgrny"/>
          <w:rFonts w:ascii="Times New Roman" w:hAnsi="Times New Roman" w:cs="Times New Roman"/>
          <w:sz w:val="24"/>
          <w:szCs w:val="24"/>
        </w:rPr>
        <w:t>9</w:t>
      </w:r>
      <w:r w:rsidR="004007AC" w:rsidRPr="00606D34">
        <w:rPr>
          <w:rStyle w:val="IGindeksgrny"/>
          <w:rFonts w:ascii="Times New Roman" w:hAnsi="Times New Roman" w:cs="Times New Roman"/>
          <w:sz w:val="24"/>
          <w:szCs w:val="24"/>
        </w:rPr>
        <w:t xml:space="preserve"> </w:t>
      </w:r>
      <w:r w:rsidR="004007AC" w:rsidRPr="00606D34">
        <w:rPr>
          <w:rFonts w:ascii="Times New Roman" w:hAnsi="Times New Roman" w:cs="Times New Roman"/>
          <w:sz w:val="24"/>
          <w:szCs w:val="24"/>
        </w:rPr>
        <w:t>Kodeksu spółek handlowych</w:t>
      </w:r>
      <w:r w:rsidR="006A7C39" w:rsidRPr="00606D34">
        <w:rPr>
          <w:rFonts w:ascii="Times New Roman" w:hAnsi="Times New Roman" w:cs="Times New Roman"/>
          <w:sz w:val="24"/>
          <w:szCs w:val="24"/>
        </w:rPr>
        <w:t>;</w:t>
      </w:r>
    </w:p>
    <w:p w14:paraId="113F4373" w14:textId="2EDB479A" w:rsidR="004007AC" w:rsidRPr="00606D34" w:rsidRDefault="008554D6" w:rsidP="00606D34">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4007AC" w:rsidRPr="00606D34">
        <w:rPr>
          <w:rFonts w:ascii="Times New Roman" w:hAnsi="Times New Roman" w:cs="Times New Roman"/>
          <w:sz w:val="24"/>
          <w:szCs w:val="24"/>
        </w:rPr>
        <w:t xml:space="preserve">w odniesieniu do przekształceń transgranicznych – w </w:t>
      </w:r>
      <w:r w:rsidR="007F03C4" w:rsidRPr="00606D34">
        <w:rPr>
          <w:rFonts w:ascii="Times New Roman" w:hAnsi="Times New Roman" w:cs="Times New Roman"/>
          <w:sz w:val="24"/>
          <w:szCs w:val="24"/>
        </w:rPr>
        <w:t xml:space="preserve">dodawanym </w:t>
      </w:r>
      <w:r w:rsidR="004007AC" w:rsidRPr="00606D34">
        <w:rPr>
          <w:rFonts w:ascii="Times New Roman" w:hAnsi="Times New Roman" w:cs="Times New Roman"/>
          <w:sz w:val="24"/>
          <w:szCs w:val="24"/>
        </w:rPr>
        <w:t>art. 580</w:t>
      </w:r>
      <w:r w:rsidR="001311DD" w:rsidRPr="00606D34">
        <w:rPr>
          <w:rStyle w:val="IGindeksgrny"/>
          <w:rFonts w:ascii="Times New Roman" w:hAnsi="Times New Roman" w:cs="Times New Roman"/>
          <w:sz w:val="24"/>
          <w:szCs w:val="24"/>
        </w:rPr>
        <w:t>7</w:t>
      </w:r>
      <w:r w:rsidR="004007AC" w:rsidRPr="00606D34">
        <w:rPr>
          <w:rStyle w:val="IGindeksgrny"/>
          <w:rFonts w:ascii="Times New Roman" w:hAnsi="Times New Roman" w:cs="Times New Roman"/>
          <w:sz w:val="24"/>
          <w:szCs w:val="24"/>
        </w:rPr>
        <w:t xml:space="preserve"> </w:t>
      </w:r>
      <w:r w:rsidR="004007AC" w:rsidRPr="00606D34">
        <w:rPr>
          <w:rFonts w:ascii="Times New Roman" w:hAnsi="Times New Roman" w:cs="Times New Roman"/>
          <w:sz w:val="24"/>
          <w:szCs w:val="24"/>
        </w:rPr>
        <w:t xml:space="preserve">Kodeksu spółek handlowych. </w:t>
      </w:r>
    </w:p>
    <w:p w14:paraId="1FD65624" w14:textId="01F2250D" w:rsidR="00A13561" w:rsidRPr="00606D34" w:rsidRDefault="00C365C0" w:rsidP="00606D34">
      <w:pPr>
        <w:pStyle w:val="Akapitzlist"/>
        <w:numPr>
          <w:ilvl w:val="0"/>
          <w:numId w:val="25"/>
        </w:numPr>
        <w:spacing w:before="120" w:after="0" w:line="360" w:lineRule="auto"/>
        <w:ind w:left="397" w:hanging="397"/>
        <w:jc w:val="both"/>
        <w:rPr>
          <w:rFonts w:ascii="Times New Roman" w:hAnsi="Times New Roman" w:cs="Times New Roman"/>
          <w:b/>
          <w:sz w:val="24"/>
          <w:szCs w:val="24"/>
        </w:rPr>
      </w:pPr>
      <w:r w:rsidRPr="00606D34">
        <w:rPr>
          <w:rFonts w:ascii="Times New Roman" w:hAnsi="Times New Roman" w:cs="Times New Roman"/>
          <w:b/>
          <w:sz w:val="24"/>
          <w:szCs w:val="24"/>
        </w:rPr>
        <w:lastRenderedPageBreak/>
        <w:t>Sprawozdanie</w:t>
      </w:r>
      <w:r w:rsidR="00A13561" w:rsidRPr="00606D34">
        <w:rPr>
          <w:rFonts w:ascii="Times New Roman" w:hAnsi="Times New Roman" w:cs="Times New Roman"/>
          <w:b/>
          <w:sz w:val="24"/>
          <w:szCs w:val="24"/>
        </w:rPr>
        <w:t xml:space="preserve"> organu administrującego lub zarządzają</w:t>
      </w:r>
      <w:r w:rsidR="00CA5219" w:rsidRPr="00606D34">
        <w:rPr>
          <w:rFonts w:ascii="Times New Roman" w:hAnsi="Times New Roman" w:cs="Times New Roman"/>
          <w:b/>
          <w:sz w:val="24"/>
          <w:szCs w:val="24"/>
        </w:rPr>
        <w:t xml:space="preserve">cego i uproszczenia w tym zakresie </w:t>
      </w:r>
    </w:p>
    <w:p w14:paraId="7CB35EB8" w14:textId="418414E0" w:rsidR="00CA5219" w:rsidRPr="00606D34" w:rsidRDefault="00637AB2"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Dyrektywa 2017/1132 prze</w:t>
      </w:r>
      <w:r w:rsidR="002153C2">
        <w:rPr>
          <w:rFonts w:ascii="Times New Roman" w:hAnsi="Times New Roman" w:cs="Times New Roman"/>
          <w:sz w:val="24"/>
          <w:szCs w:val="24"/>
        </w:rPr>
        <w:t>d</w:t>
      </w:r>
      <w:r w:rsidRPr="00606D34">
        <w:rPr>
          <w:rFonts w:ascii="Times New Roman" w:hAnsi="Times New Roman" w:cs="Times New Roman"/>
          <w:sz w:val="24"/>
          <w:szCs w:val="24"/>
        </w:rPr>
        <w:t xml:space="preserve"> nowelizacją przewidzianą w dyrektywie 2019/2121 w odniesieniu do połączeń transgranicznych przewidywała ogólny obowiązek </w:t>
      </w:r>
      <w:r w:rsidR="00301CB8" w:rsidRPr="00606D34">
        <w:rPr>
          <w:rFonts w:ascii="Times New Roman" w:hAnsi="Times New Roman" w:cs="Times New Roman"/>
          <w:sz w:val="24"/>
          <w:szCs w:val="24"/>
        </w:rPr>
        <w:t xml:space="preserve">sporządzenia </w:t>
      </w:r>
      <w:r w:rsidRPr="00606D34">
        <w:rPr>
          <w:rFonts w:ascii="Times New Roman" w:hAnsi="Times New Roman" w:cs="Times New Roman"/>
          <w:sz w:val="24"/>
          <w:szCs w:val="24"/>
        </w:rPr>
        <w:t xml:space="preserve">sprawozdania wyjaśniającego i uzasadniającego prawne i ekonomiczne aspekty połączenia transgranicznego dla wspólników, wierzycieli i pracowników. </w:t>
      </w:r>
    </w:p>
    <w:p w14:paraId="0845A92A" w14:textId="0321B537" w:rsidR="00637AB2" w:rsidRPr="00606D34" w:rsidRDefault="00637AB2"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Tak ogólny sposób sformułowania tego obowiązku prowadził do różnic </w:t>
      </w:r>
      <w:r w:rsidR="00813846" w:rsidRPr="00606D34">
        <w:rPr>
          <w:rFonts w:ascii="Times New Roman" w:hAnsi="Times New Roman" w:cs="Times New Roman"/>
          <w:sz w:val="24"/>
          <w:szCs w:val="24"/>
        </w:rPr>
        <w:t>w sposobie jego implementacji w porządkach</w:t>
      </w:r>
      <w:r w:rsidRPr="00606D34">
        <w:rPr>
          <w:rFonts w:ascii="Times New Roman" w:hAnsi="Times New Roman" w:cs="Times New Roman"/>
          <w:sz w:val="24"/>
          <w:szCs w:val="24"/>
        </w:rPr>
        <w:t xml:space="preserve"> krajowych państw członkowskich. Dążąc do ujednolicenia wymagań w tym zakresie</w:t>
      </w:r>
      <w:r w:rsidR="002153C2">
        <w:rPr>
          <w:rFonts w:ascii="Times New Roman" w:hAnsi="Times New Roman" w:cs="Times New Roman"/>
          <w:sz w:val="24"/>
          <w:szCs w:val="24"/>
        </w:rPr>
        <w:t>,</w:t>
      </w:r>
      <w:r w:rsidRPr="00606D34">
        <w:rPr>
          <w:rFonts w:ascii="Times New Roman" w:hAnsi="Times New Roman" w:cs="Times New Roman"/>
          <w:sz w:val="24"/>
          <w:szCs w:val="24"/>
        </w:rPr>
        <w:t xml:space="preserve"> prawodawca unijny </w:t>
      </w:r>
      <w:r w:rsidR="00F225C0" w:rsidRPr="00606D34">
        <w:rPr>
          <w:rFonts w:ascii="Times New Roman" w:hAnsi="Times New Roman" w:cs="Times New Roman"/>
          <w:sz w:val="24"/>
          <w:szCs w:val="24"/>
        </w:rPr>
        <w:t>w dyrektywie 2019/2121 przewidział pogłębienie harmonizacji w zakresie</w:t>
      </w:r>
      <w:r w:rsidR="00073E38" w:rsidRPr="00606D34">
        <w:rPr>
          <w:rFonts w:ascii="Times New Roman" w:hAnsi="Times New Roman" w:cs="Times New Roman"/>
          <w:sz w:val="24"/>
          <w:szCs w:val="24"/>
        </w:rPr>
        <w:t>,</w:t>
      </w:r>
      <w:r w:rsidR="00F225C0" w:rsidRPr="00606D34">
        <w:rPr>
          <w:rFonts w:ascii="Times New Roman" w:hAnsi="Times New Roman" w:cs="Times New Roman"/>
          <w:sz w:val="24"/>
          <w:szCs w:val="24"/>
        </w:rPr>
        <w:t xml:space="preserve"> w jakim: </w:t>
      </w:r>
    </w:p>
    <w:p w14:paraId="73776E85" w14:textId="704427FC" w:rsidR="00F225C0" w:rsidRPr="00606D34" w:rsidRDefault="008554D6" w:rsidP="00606D34">
      <w:pPr>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5A6436" w:rsidRPr="00606D34">
        <w:rPr>
          <w:rFonts w:ascii="Times New Roman" w:hAnsi="Times New Roman" w:cs="Times New Roman"/>
          <w:sz w:val="24"/>
          <w:szCs w:val="24"/>
        </w:rPr>
        <w:t>wprowadz</w:t>
      </w:r>
      <w:r w:rsidR="00834D6B" w:rsidRPr="00606D34">
        <w:rPr>
          <w:rFonts w:ascii="Times New Roman" w:hAnsi="Times New Roman" w:cs="Times New Roman"/>
          <w:sz w:val="24"/>
          <w:szCs w:val="24"/>
        </w:rPr>
        <w:t xml:space="preserve">ono </w:t>
      </w:r>
      <w:r w:rsidR="005A6436" w:rsidRPr="00606D34">
        <w:rPr>
          <w:rFonts w:ascii="Times New Roman" w:hAnsi="Times New Roman" w:cs="Times New Roman"/>
          <w:sz w:val="24"/>
          <w:szCs w:val="24"/>
        </w:rPr>
        <w:t>wyraźny</w:t>
      </w:r>
      <w:r w:rsidR="00F225C0" w:rsidRPr="00606D34">
        <w:rPr>
          <w:rFonts w:ascii="Times New Roman" w:hAnsi="Times New Roman" w:cs="Times New Roman"/>
          <w:sz w:val="24"/>
          <w:szCs w:val="24"/>
        </w:rPr>
        <w:t xml:space="preserve"> obowiązek sporządzenia spraw</w:t>
      </w:r>
      <w:r w:rsidR="00073E38" w:rsidRPr="00606D34">
        <w:rPr>
          <w:rFonts w:ascii="Times New Roman" w:hAnsi="Times New Roman" w:cs="Times New Roman"/>
          <w:sz w:val="24"/>
          <w:szCs w:val="24"/>
        </w:rPr>
        <w:t xml:space="preserve">ozdania również </w:t>
      </w:r>
      <w:r w:rsidR="005A6436" w:rsidRPr="00606D34">
        <w:rPr>
          <w:rFonts w:ascii="Times New Roman" w:hAnsi="Times New Roman" w:cs="Times New Roman"/>
          <w:sz w:val="24"/>
          <w:szCs w:val="24"/>
        </w:rPr>
        <w:t xml:space="preserve">dla </w:t>
      </w:r>
      <w:r w:rsidR="00813846" w:rsidRPr="00606D34">
        <w:rPr>
          <w:rFonts w:ascii="Times New Roman" w:hAnsi="Times New Roman" w:cs="Times New Roman"/>
          <w:sz w:val="24"/>
          <w:szCs w:val="24"/>
        </w:rPr>
        <w:t>pracowników</w:t>
      </w:r>
      <w:r w:rsidR="006A7C39" w:rsidRPr="00606D34">
        <w:rPr>
          <w:rFonts w:ascii="Times New Roman" w:hAnsi="Times New Roman" w:cs="Times New Roman"/>
          <w:sz w:val="24"/>
          <w:szCs w:val="24"/>
        </w:rPr>
        <w:t>;</w:t>
      </w:r>
    </w:p>
    <w:p w14:paraId="47D7E258" w14:textId="4C5F72C7" w:rsidR="00F225C0" w:rsidRPr="00606D34" w:rsidRDefault="00F225C0"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Dotychczasowe przepisy dyrektywy 2017/1132 (dawny art. 124) przewidywały,</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omawiane sprawozdanie jest przeznaczone dla wspólników. Zmiana w tym zakresie ma jedynie charakter doprecyzowujący, gdyż dotychczasowe wymagania przewidywały również uwzględnienie w skutkach połączenia transgranicznego skutków dla pracowników. Nowe przepisy nie stanowią zatem utrudnienia połączenia transgranicznego w porównaniu do dotychczasowych wymagań. </w:t>
      </w:r>
    </w:p>
    <w:p w14:paraId="401337E4" w14:textId="7068A062" w:rsidR="00F225C0" w:rsidRPr="00606D34" w:rsidRDefault="00F225C0"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Dyrektywa 2019/2121 wprowadza analogiczny obowiązek w przypadku przekształceń (</w:t>
      </w:r>
      <w:r w:rsidR="00D65FD1" w:rsidRPr="00606D34">
        <w:rPr>
          <w:rFonts w:ascii="Times New Roman" w:hAnsi="Times New Roman" w:cs="Times New Roman"/>
          <w:sz w:val="24"/>
          <w:szCs w:val="24"/>
        </w:rPr>
        <w:t xml:space="preserve">dodany </w:t>
      </w:r>
      <w:r w:rsidRPr="00606D34">
        <w:rPr>
          <w:rFonts w:ascii="Times New Roman" w:hAnsi="Times New Roman" w:cs="Times New Roman"/>
          <w:sz w:val="24"/>
          <w:szCs w:val="24"/>
        </w:rPr>
        <w:t xml:space="preserve">art. 86e dyrektywy 2017/1132) i podziałów transgranicznych </w:t>
      </w:r>
      <w:r w:rsidR="005A6436" w:rsidRPr="00606D34">
        <w:rPr>
          <w:rFonts w:ascii="Times New Roman" w:hAnsi="Times New Roman" w:cs="Times New Roman"/>
          <w:sz w:val="24"/>
          <w:szCs w:val="24"/>
        </w:rPr>
        <w:t>(</w:t>
      </w:r>
      <w:r w:rsidR="00D65FD1" w:rsidRPr="00606D34">
        <w:rPr>
          <w:rFonts w:ascii="Times New Roman" w:hAnsi="Times New Roman" w:cs="Times New Roman"/>
          <w:sz w:val="24"/>
          <w:szCs w:val="24"/>
        </w:rPr>
        <w:t xml:space="preserve">dodany </w:t>
      </w:r>
      <w:r w:rsidR="005A6436" w:rsidRPr="00606D34">
        <w:rPr>
          <w:rFonts w:ascii="Times New Roman" w:hAnsi="Times New Roman" w:cs="Times New Roman"/>
          <w:sz w:val="24"/>
          <w:szCs w:val="24"/>
        </w:rPr>
        <w:t>art. 160e dyrektywy 2017/1132)</w:t>
      </w:r>
      <w:r w:rsidRPr="00606D34">
        <w:rPr>
          <w:rFonts w:ascii="Times New Roman" w:hAnsi="Times New Roman" w:cs="Times New Roman"/>
          <w:sz w:val="24"/>
          <w:szCs w:val="24"/>
        </w:rPr>
        <w:t xml:space="preserve">. </w:t>
      </w:r>
    </w:p>
    <w:p w14:paraId="3C53EB36" w14:textId="01BEEE27" w:rsidR="005A6436" w:rsidRPr="00606D34" w:rsidRDefault="008554D6" w:rsidP="00606D34">
      <w:pPr>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sidR="0091484C" w:rsidRPr="00606D34">
        <w:rPr>
          <w:rFonts w:ascii="Times New Roman" w:hAnsi="Times New Roman" w:cs="Times New Roman"/>
          <w:sz w:val="24"/>
          <w:szCs w:val="24"/>
        </w:rPr>
        <w:tab/>
      </w:r>
      <w:r w:rsidR="005A6436" w:rsidRPr="00606D34">
        <w:rPr>
          <w:rFonts w:ascii="Times New Roman" w:hAnsi="Times New Roman" w:cs="Times New Roman"/>
          <w:sz w:val="24"/>
          <w:szCs w:val="24"/>
        </w:rPr>
        <w:t>dookreśl</w:t>
      </w:r>
      <w:r w:rsidR="00834D6B" w:rsidRPr="00606D34">
        <w:rPr>
          <w:rFonts w:ascii="Times New Roman" w:hAnsi="Times New Roman" w:cs="Times New Roman"/>
          <w:sz w:val="24"/>
          <w:szCs w:val="24"/>
        </w:rPr>
        <w:t xml:space="preserve">ono </w:t>
      </w:r>
      <w:r w:rsidR="005A6436" w:rsidRPr="00606D34">
        <w:rPr>
          <w:rFonts w:ascii="Times New Roman" w:hAnsi="Times New Roman" w:cs="Times New Roman"/>
          <w:sz w:val="24"/>
          <w:szCs w:val="24"/>
        </w:rPr>
        <w:t>treść spraw</w:t>
      </w:r>
      <w:r w:rsidR="00813846" w:rsidRPr="00606D34">
        <w:rPr>
          <w:rFonts w:ascii="Times New Roman" w:hAnsi="Times New Roman" w:cs="Times New Roman"/>
          <w:sz w:val="24"/>
          <w:szCs w:val="24"/>
        </w:rPr>
        <w:t>ozdania dotyczącego wspólników</w:t>
      </w:r>
      <w:r w:rsidR="006A7C39" w:rsidRPr="00606D34">
        <w:rPr>
          <w:rFonts w:ascii="Times New Roman" w:hAnsi="Times New Roman" w:cs="Times New Roman"/>
          <w:sz w:val="24"/>
          <w:szCs w:val="24"/>
        </w:rPr>
        <w:t>;</w:t>
      </w:r>
    </w:p>
    <w:p w14:paraId="7A735818" w14:textId="77777777" w:rsidR="005A6436" w:rsidRPr="00606D34" w:rsidRDefault="005A6436"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Zmiana ta związana jest z dostosowaniem do zharmonizowanych przepisów w zakresie ochrony wspólników. Doprecyzowanie treści sprawozdania przeznaczonego dla wspólników należy rozpatrywać w kategoriach uproszczenia dla przedsiębiorców w zakresie sposobu wypełnienia obowiązku sporządzenia tego sprawozdania, nie zaś utrudnienia procedury związanej z dokonywaniem danej operacji transgranicznej. </w:t>
      </w:r>
    </w:p>
    <w:p w14:paraId="36079CFC" w14:textId="1A115260" w:rsidR="005A6436" w:rsidRPr="00606D34" w:rsidRDefault="008554D6" w:rsidP="00606D34">
      <w:pPr>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sidR="0091484C" w:rsidRPr="00606D34">
        <w:rPr>
          <w:rFonts w:ascii="Times New Roman" w:hAnsi="Times New Roman" w:cs="Times New Roman"/>
          <w:sz w:val="24"/>
          <w:szCs w:val="24"/>
        </w:rPr>
        <w:tab/>
      </w:r>
      <w:r w:rsidR="005A6436" w:rsidRPr="00606D34">
        <w:rPr>
          <w:rFonts w:ascii="Times New Roman" w:hAnsi="Times New Roman" w:cs="Times New Roman"/>
          <w:sz w:val="24"/>
          <w:szCs w:val="24"/>
        </w:rPr>
        <w:t>dookreśl</w:t>
      </w:r>
      <w:r w:rsidR="00834D6B" w:rsidRPr="00606D34">
        <w:rPr>
          <w:rFonts w:ascii="Times New Roman" w:hAnsi="Times New Roman" w:cs="Times New Roman"/>
          <w:sz w:val="24"/>
          <w:szCs w:val="24"/>
        </w:rPr>
        <w:t>ono</w:t>
      </w:r>
      <w:r w:rsidR="005A6436" w:rsidRPr="00606D34">
        <w:rPr>
          <w:rFonts w:ascii="Times New Roman" w:hAnsi="Times New Roman" w:cs="Times New Roman"/>
          <w:sz w:val="24"/>
          <w:szCs w:val="24"/>
        </w:rPr>
        <w:t xml:space="preserve"> treść sprawo</w:t>
      </w:r>
      <w:r w:rsidR="00813846" w:rsidRPr="00606D34">
        <w:rPr>
          <w:rFonts w:ascii="Times New Roman" w:hAnsi="Times New Roman" w:cs="Times New Roman"/>
          <w:sz w:val="24"/>
          <w:szCs w:val="24"/>
        </w:rPr>
        <w:t>zdania dotyczącego pracowników</w:t>
      </w:r>
      <w:r w:rsidR="006A7C39" w:rsidRPr="00606D34">
        <w:rPr>
          <w:rFonts w:ascii="Times New Roman" w:hAnsi="Times New Roman" w:cs="Times New Roman"/>
          <w:sz w:val="24"/>
          <w:szCs w:val="24"/>
        </w:rPr>
        <w:t>;</w:t>
      </w:r>
      <w:r w:rsidR="00813846" w:rsidRPr="00606D34">
        <w:rPr>
          <w:rFonts w:ascii="Times New Roman" w:hAnsi="Times New Roman" w:cs="Times New Roman"/>
          <w:sz w:val="24"/>
          <w:szCs w:val="24"/>
        </w:rPr>
        <w:t xml:space="preserve"> </w:t>
      </w:r>
    </w:p>
    <w:p w14:paraId="5D1E4A95" w14:textId="6EB4AF4F" w:rsidR="005A6436" w:rsidRPr="00606D34" w:rsidRDefault="00813846"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D</w:t>
      </w:r>
      <w:r w:rsidR="005A6436" w:rsidRPr="00606D34">
        <w:rPr>
          <w:rFonts w:ascii="Times New Roman" w:hAnsi="Times New Roman" w:cs="Times New Roman"/>
          <w:sz w:val="24"/>
          <w:szCs w:val="24"/>
        </w:rPr>
        <w:t xml:space="preserve">oprecyzowanie treści sprawozdania przeznaczonego dla pracowników </w:t>
      </w:r>
      <w:r w:rsidRPr="00606D34">
        <w:rPr>
          <w:rFonts w:ascii="Times New Roman" w:hAnsi="Times New Roman" w:cs="Times New Roman"/>
          <w:sz w:val="24"/>
          <w:szCs w:val="24"/>
        </w:rPr>
        <w:t xml:space="preserve">również </w:t>
      </w:r>
      <w:r w:rsidR="005A6436" w:rsidRPr="00606D34">
        <w:rPr>
          <w:rFonts w:ascii="Times New Roman" w:hAnsi="Times New Roman" w:cs="Times New Roman"/>
          <w:sz w:val="24"/>
          <w:szCs w:val="24"/>
        </w:rPr>
        <w:t>należy rozpatrywać w kategoriach uproszczenia dla przedsiębiorców w zakresie sposobu wypełnienia obowiązku sporządzenia tego sprawozdania, nie zaś utrudnienia procedury związanej z dokonywaniem danej operacji transgranicznej.</w:t>
      </w:r>
      <w:r w:rsidR="002671A2" w:rsidRPr="00606D34">
        <w:rPr>
          <w:rFonts w:ascii="Times New Roman" w:hAnsi="Times New Roman" w:cs="Times New Roman"/>
          <w:sz w:val="24"/>
          <w:szCs w:val="24"/>
        </w:rPr>
        <w:t xml:space="preserve"> Istotną wskazówkę interpretacyjną w zakresie </w:t>
      </w:r>
      <w:r w:rsidR="002671A2" w:rsidRPr="00606D34">
        <w:rPr>
          <w:rFonts w:ascii="Times New Roman" w:hAnsi="Times New Roman" w:cs="Times New Roman"/>
          <w:sz w:val="24"/>
          <w:szCs w:val="24"/>
        </w:rPr>
        <w:lastRenderedPageBreak/>
        <w:t xml:space="preserve">szczegółowego sposobu opracowania tego sprawozdania stanowi motyw 13 dyrektywy 2019/2121. </w:t>
      </w:r>
    </w:p>
    <w:p w14:paraId="6E202A91" w14:textId="68FC86FE" w:rsidR="005A6436" w:rsidRPr="00606D34" w:rsidRDefault="00CB656A" w:rsidP="0011554C">
      <w:pPr>
        <w:tabs>
          <w:tab w:val="left" w:pos="284"/>
        </w:tabs>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sidR="0091484C" w:rsidRPr="00606D34">
        <w:rPr>
          <w:rFonts w:ascii="Times New Roman" w:hAnsi="Times New Roman" w:cs="Times New Roman"/>
          <w:sz w:val="24"/>
          <w:szCs w:val="24"/>
        </w:rPr>
        <w:tab/>
      </w:r>
      <w:r w:rsidR="00834D6B" w:rsidRPr="00606D34">
        <w:rPr>
          <w:rFonts w:ascii="Times New Roman" w:hAnsi="Times New Roman" w:cs="Times New Roman"/>
          <w:sz w:val="24"/>
          <w:szCs w:val="24"/>
        </w:rPr>
        <w:t>przewidziano</w:t>
      </w:r>
      <w:r w:rsidR="005A6436" w:rsidRPr="00606D34">
        <w:rPr>
          <w:rFonts w:ascii="Times New Roman" w:hAnsi="Times New Roman" w:cs="Times New Roman"/>
          <w:sz w:val="24"/>
          <w:szCs w:val="24"/>
        </w:rPr>
        <w:t xml:space="preserve"> możliwość sporządzenia jednego sprawozdania zawierającego część przeznaczoną dla wspólników oraz pracowników</w:t>
      </w:r>
      <w:r w:rsidR="006A7C39" w:rsidRPr="00606D34">
        <w:rPr>
          <w:rFonts w:ascii="Times New Roman" w:hAnsi="Times New Roman" w:cs="Times New Roman"/>
          <w:sz w:val="24"/>
          <w:szCs w:val="24"/>
        </w:rPr>
        <w:t>;</w:t>
      </w:r>
      <w:r w:rsidR="005A6436" w:rsidRPr="00606D34">
        <w:rPr>
          <w:rFonts w:ascii="Times New Roman" w:hAnsi="Times New Roman" w:cs="Times New Roman"/>
          <w:sz w:val="24"/>
          <w:szCs w:val="24"/>
        </w:rPr>
        <w:t xml:space="preserve"> </w:t>
      </w:r>
    </w:p>
    <w:p w14:paraId="630DE0DA" w14:textId="3D40D74B" w:rsidR="00BB0686" w:rsidRPr="00606D34" w:rsidRDefault="00BB0686"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Zmiana ta również stanowi istotną wskazówkę dla przedsiębiorców</w:t>
      </w:r>
      <w:r w:rsidR="00073E38" w:rsidRPr="00606D34">
        <w:rPr>
          <w:rFonts w:ascii="Times New Roman" w:hAnsi="Times New Roman" w:cs="Times New Roman"/>
          <w:sz w:val="24"/>
          <w:szCs w:val="24"/>
        </w:rPr>
        <w:t>,</w:t>
      </w:r>
      <w:r w:rsidRPr="00606D34">
        <w:rPr>
          <w:rFonts w:ascii="Times New Roman" w:hAnsi="Times New Roman" w:cs="Times New Roman"/>
          <w:sz w:val="24"/>
          <w:szCs w:val="24"/>
        </w:rPr>
        <w:t xml:space="preserve"> co do sposobu realizacji obowiązku sporządzenia sprawozdania. </w:t>
      </w:r>
    </w:p>
    <w:p w14:paraId="267805DB" w14:textId="6778C8EA" w:rsidR="005A6436" w:rsidRPr="00606D34" w:rsidRDefault="00CB656A" w:rsidP="0011554C">
      <w:pPr>
        <w:tabs>
          <w:tab w:val="left" w:pos="284"/>
        </w:tabs>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sidR="0091484C" w:rsidRPr="00606D34">
        <w:rPr>
          <w:rFonts w:ascii="Times New Roman" w:hAnsi="Times New Roman" w:cs="Times New Roman"/>
          <w:sz w:val="24"/>
          <w:szCs w:val="24"/>
        </w:rPr>
        <w:tab/>
      </w:r>
      <w:r w:rsidR="0008693B" w:rsidRPr="00606D34">
        <w:rPr>
          <w:rFonts w:ascii="Times New Roman" w:hAnsi="Times New Roman" w:cs="Times New Roman"/>
          <w:sz w:val="24"/>
          <w:szCs w:val="24"/>
        </w:rPr>
        <w:t>wprowadz</w:t>
      </w:r>
      <w:r w:rsidR="00834D6B" w:rsidRPr="00606D34">
        <w:rPr>
          <w:rFonts w:ascii="Times New Roman" w:hAnsi="Times New Roman" w:cs="Times New Roman"/>
          <w:sz w:val="24"/>
          <w:szCs w:val="24"/>
        </w:rPr>
        <w:t>ono</w:t>
      </w:r>
      <w:r w:rsidR="0008693B" w:rsidRPr="00606D34">
        <w:rPr>
          <w:rFonts w:ascii="Times New Roman" w:hAnsi="Times New Roman" w:cs="Times New Roman"/>
          <w:sz w:val="24"/>
          <w:szCs w:val="24"/>
        </w:rPr>
        <w:t xml:space="preserve"> uproszczenia polegające na</w:t>
      </w:r>
      <w:r w:rsidR="00BB0686" w:rsidRPr="00606D34">
        <w:rPr>
          <w:rFonts w:ascii="Times New Roman" w:hAnsi="Times New Roman" w:cs="Times New Roman"/>
          <w:sz w:val="24"/>
          <w:szCs w:val="24"/>
        </w:rPr>
        <w:t xml:space="preserve"> odstą</w:t>
      </w:r>
      <w:r w:rsidR="0008693B" w:rsidRPr="00606D34">
        <w:rPr>
          <w:rFonts w:ascii="Times New Roman" w:hAnsi="Times New Roman" w:cs="Times New Roman"/>
          <w:sz w:val="24"/>
          <w:szCs w:val="24"/>
        </w:rPr>
        <w:t>pieniu</w:t>
      </w:r>
      <w:r w:rsidR="00BB0686" w:rsidRPr="00606D34">
        <w:rPr>
          <w:rFonts w:ascii="Times New Roman" w:hAnsi="Times New Roman" w:cs="Times New Roman"/>
          <w:sz w:val="24"/>
          <w:szCs w:val="24"/>
        </w:rPr>
        <w:t xml:space="preserve"> od wymogu sporządzenia sprawozdania dla wspólników oraz dla pracowników</w:t>
      </w:r>
      <w:r w:rsidR="006A7C39" w:rsidRPr="00606D34">
        <w:rPr>
          <w:rFonts w:ascii="Times New Roman" w:hAnsi="Times New Roman" w:cs="Times New Roman"/>
          <w:sz w:val="24"/>
          <w:szCs w:val="24"/>
        </w:rPr>
        <w:t>;</w:t>
      </w:r>
      <w:r w:rsidR="00BB0686" w:rsidRPr="00606D34">
        <w:rPr>
          <w:rFonts w:ascii="Times New Roman" w:hAnsi="Times New Roman" w:cs="Times New Roman"/>
          <w:sz w:val="24"/>
          <w:szCs w:val="24"/>
        </w:rPr>
        <w:t xml:space="preserve"> </w:t>
      </w:r>
    </w:p>
    <w:p w14:paraId="6585634B" w14:textId="3F31AF4F" w:rsidR="00BB0686" w:rsidRPr="00606D34" w:rsidRDefault="00BB0686"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Dyrektywa 2019/2121 wyraźnie przewiduje </w:t>
      </w:r>
      <w:r w:rsidR="0053788F" w:rsidRPr="00606D34">
        <w:rPr>
          <w:rFonts w:ascii="Times New Roman" w:hAnsi="Times New Roman" w:cs="Times New Roman"/>
          <w:sz w:val="24"/>
          <w:szCs w:val="24"/>
        </w:rPr>
        <w:t>możliwość</w:t>
      </w:r>
      <w:r w:rsidRPr="00606D34">
        <w:rPr>
          <w:rFonts w:ascii="Times New Roman" w:hAnsi="Times New Roman" w:cs="Times New Roman"/>
          <w:sz w:val="24"/>
          <w:szCs w:val="24"/>
        </w:rPr>
        <w:t xml:space="preserve"> odstąpienia od wymogu sporządzenia sprawozdania dla wspólników</w:t>
      </w:r>
      <w:r w:rsidR="0088286D" w:rsidRPr="00606D34">
        <w:rPr>
          <w:rFonts w:ascii="Times New Roman" w:hAnsi="Times New Roman" w:cs="Times New Roman"/>
          <w:sz w:val="24"/>
          <w:szCs w:val="24"/>
        </w:rPr>
        <w:t>,</w:t>
      </w:r>
      <w:r w:rsidR="00073E38" w:rsidRPr="00606D34">
        <w:rPr>
          <w:rFonts w:ascii="Times New Roman" w:hAnsi="Times New Roman" w:cs="Times New Roman"/>
          <w:sz w:val="24"/>
          <w:szCs w:val="24"/>
        </w:rPr>
        <w:t xml:space="preserve"> w sytuacji, </w:t>
      </w:r>
      <w:r w:rsidRPr="00606D34">
        <w:rPr>
          <w:rFonts w:ascii="Times New Roman" w:hAnsi="Times New Roman" w:cs="Times New Roman"/>
          <w:sz w:val="24"/>
          <w:szCs w:val="24"/>
        </w:rPr>
        <w:t xml:space="preserve">gdy wszyscy wspólnicy spółki wyrazili </w:t>
      </w:r>
      <w:r w:rsidR="0053788F" w:rsidRPr="00606D34">
        <w:rPr>
          <w:rFonts w:ascii="Times New Roman" w:hAnsi="Times New Roman" w:cs="Times New Roman"/>
          <w:sz w:val="24"/>
          <w:szCs w:val="24"/>
        </w:rPr>
        <w:t xml:space="preserve">na to </w:t>
      </w:r>
      <w:r w:rsidR="00073E38" w:rsidRPr="00606D34">
        <w:rPr>
          <w:rFonts w:ascii="Times New Roman" w:hAnsi="Times New Roman" w:cs="Times New Roman"/>
          <w:sz w:val="24"/>
          <w:szCs w:val="24"/>
        </w:rPr>
        <w:t>zgodę</w:t>
      </w:r>
      <w:r w:rsidR="002153C2">
        <w:rPr>
          <w:rFonts w:ascii="Times New Roman" w:hAnsi="Times New Roman" w:cs="Times New Roman"/>
          <w:sz w:val="24"/>
          <w:szCs w:val="24"/>
        </w:rPr>
        <w:t>,</w:t>
      </w:r>
      <w:r w:rsidRPr="00606D34">
        <w:rPr>
          <w:rFonts w:ascii="Times New Roman" w:hAnsi="Times New Roman" w:cs="Times New Roman"/>
          <w:sz w:val="24"/>
          <w:szCs w:val="24"/>
        </w:rPr>
        <w:t xml:space="preserve"> oraz możliwość takiego odstąpienia w przypadku spółek jednoosobowych. </w:t>
      </w:r>
      <w:r w:rsidR="0008693B" w:rsidRPr="00606D34">
        <w:rPr>
          <w:rFonts w:ascii="Times New Roman" w:hAnsi="Times New Roman" w:cs="Times New Roman"/>
          <w:sz w:val="24"/>
          <w:szCs w:val="24"/>
        </w:rPr>
        <w:t>W odniesieniu do sprawozdania dla pracowników nie jest ono wymagane</w:t>
      </w:r>
      <w:r w:rsidR="002153C2">
        <w:rPr>
          <w:rFonts w:ascii="Times New Roman" w:hAnsi="Times New Roman" w:cs="Times New Roman"/>
          <w:sz w:val="24"/>
          <w:szCs w:val="24"/>
        </w:rPr>
        <w:t>,</w:t>
      </w:r>
      <w:r w:rsidR="0008693B" w:rsidRPr="00606D34">
        <w:rPr>
          <w:rFonts w:ascii="Times New Roman" w:hAnsi="Times New Roman" w:cs="Times New Roman"/>
          <w:sz w:val="24"/>
          <w:szCs w:val="24"/>
        </w:rPr>
        <w:t xml:space="preserve"> w przypadku gdy spółka oraz jej ewentualne spółki zależne nie zatrudniają pracowników innych niż ci, którzy wchodzą w skład organu administrującego lub zarządzającego. </w:t>
      </w:r>
    </w:p>
    <w:p w14:paraId="493F320D" w14:textId="00889351" w:rsidR="00BB0686" w:rsidRPr="00606D34" w:rsidRDefault="00BB0686"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Dotychczasowe przepisy dyrektywy 2017/1132 </w:t>
      </w:r>
      <w:r w:rsidR="0008693B" w:rsidRPr="00606D34">
        <w:rPr>
          <w:rFonts w:ascii="Times New Roman" w:hAnsi="Times New Roman" w:cs="Times New Roman"/>
          <w:sz w:val="24"/>
          <w:szCs w:val="24"/>
        </w:rPr>
        <w:t>w tym zakresie były na tyle ogólne,</w:t>
      </w:r>
      <w:r w:rsidR="00846304" w:rsidRPr="00606D34">
        <w:rPr>
          <w:rFonts w:ascii="Times New Roman" w:hAnsi="Times New Roman" w:cs="Times New Roman"/>
          <w:sz w:val="24"/>
          <w:szCs w:val="24"/>
        </w:rPr>
        <w:t xml:space="preserve"> że</w:t>
      </w:r>
      <w:r w:rsidR="0008693B" w:rsidRPr="00606D34">
        <w:rPr>
          <w:rFonts w:ascii="Times New Roman" w:hAnsi="Times New Roman" w:cs="Times New Roman"/>
          <w:sz w:val="24"/>
          <w:szCs w:val="24"/>
        </w:rPr>
        <w:t xml:space="preserve"> nie było jasne</w:t>
      </w:r>
      <w:r w:rsidR="002153C2">
        <w:rPr>
          <w:rFonts w:ascii="Times New Roman" w:hAnsi="Times New Roman" w:cs="Times New Roman"/>
          <w:sz w:val="24"/>
          <w:szCs w:val="24"/>
        </w:rPr>
        <w:t>,</w:t>
      </w:r>
      <w:r w:rsidR="0008693B" w:rsidRPr="00606D34">
        <w:rPr>
          <w:rFonts w:ascii="Times New Roman" w:hAnsi="Times New Roman" w:cs="Times New Roman"/>
          <w:sz w:val="24"/>
          <w:szCs w:val="24"/>
        </w:rPr>
        <w:t xml:space="preserve"> czy państwa członkowskie mogą przewidywać omawiane uproszczenia. Zmiana przewidziana w dyrektywie 2019/2121 ma na celu wprowadzenie większej pewności prawnej w tym zakresie. </w:t>
      </w:r>
    </w:p>
    <w:p w14:paraId="186FF597" w14:textId="3C1BA5FE" w:rsidR="00BB0686" w:rsidRPr="00606D34" w:rsidRDefault="00CB656A" w:rsidP="0011554C">
      <w:pPr>
        <w:tabs>
          <w:tab w:val="left" w:pos="284"/>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sidR="0091484C" w:rsidRPr="00606D34">
        <w:rPr>
          <w:rFonts w:ascii="Times New Roman" w:hAnsi="Times New Roman" w:cs="Times New Roman"/>
          <w:sz w:val="24"/>
          <w:szCs w:val="24"/>
        </w:rPr>
        <w:tab/>
      </w:r>
      <w:r w:rsidR="0008693B" w:rsidRPr="00606D34">
        <w:rPr>
          <w:rFonts w:ascii="Times New Roman" w:hAnsi="Times New Roman" w:cs="Times New Roman"/>
          <w:sz w:val="24"/>
          <w:szCs w:val="24"/>
        </w:rPr>
        <w:t>wprowadz</w:t>
      </w:r>
      <w:r w:rsidR="008125B4" w:rsidRPr="00606D34">
        <w:rPr>
          <w:rFonts w:ascii="Times New Roman" w:hAnsi="Times New Roman" w:cs="Times New Roman"/>
          <w:sz w:val="24"/>
          <w:szCs w:val="24"/>
        </w:rPr>
        <w:t>ono</w:t>
      </w:r>
      <w:r w:rsidR="0008693B" w:rsidRPr="00606D34">
        <w:rPr>
          <w:rFonts w:ascii="Times New Roman" w:hAnsi="Times New Roman" w:cs="Times New Roman"/>
          <w:sz w:val="24"/>
          <w:szCs w:val="24"/>
        </w:rPr>
        <w:t xml:space="preserve"> obowiązek udostępnienia sprawozdania dla wspólników oraz dla pracowników drogą elektroniczną</w:t>
      </w:r>
      <w:r w:rsidR="00D853C4" w:rsidRPr="00606D34">
        <w:rPr>
          <w:rFonts w:ascii="Times New Roman" w:hAnsi="Times New Roman" w:cs="Times New Roman"/>
          <w:sz w:val="24"/>
          <w:szCs w:val="24"/>
        </w:rPr>
        <w:t xml:space="preserve"> wraz z planem danej operacji transgranicznej, o ile jest dostępny</w:t>
      </w:r>
      <w:r w:rsidR="006A7C39" w:rsidRPr="00606D34">
        <w:rPr>
          <w:rFonts w:ascii="Times New Roman" w:hAnsi="Times New Roman" w:cs="Times New Roman"/>
          <w:sz w:val="24"/>
          <w:szCs w:val="24"/>
        </w:rPr>
        <w:t>;</w:t>
      </w:r>
    </w:p>
    <w:p w14:paraId="1A2D65AB" w14:textId="72F41BE9" w:rsidR="0008693B" w:rsidRPr="00606D34" w:rsidRDefault="0008693B"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Dotychczasowe przepisy dyrektywy 2017/1132 dotyczące połączeń transgranicznych nie harmonizowały kwestii sposobu udostępniania sprawozdania dla wspólników. Zmiana ta podąża za pojawiającą się w europejskim prawie gospodarczym tendencją do wieloaspektowego wykorzystania narzędzi cyfrowych w prawie spółek</w:t>
      </w:r>
      <w:r w:rsidR="00011857" w:rsidRPr="00606D34">
        <w:rPr>
          <w:rFonts w:ascii="Times New Roman" w:hAnsi="Times New Roman" w:cs="Times New Roman"/>
          <w:sz w:val="24"/>
          <w:szCs w:val="24"/>
        </w:rPr>
        <w:t>, które w tym przypadku służy jak najszybszemu udostępnieniu interesariuszom tego sprawozdania.</w:t>
      </w:r>
      <w:r w:rsidR="00846304" w:rsidRPr="00606D34">
        <w:rPr>
          <w:rFonts w:ascii="Times New Roman" w:hAnsi="Times New Roman" w:cs="Times New Roman"/>
          <w:sz w:val="24"/>
          <w:szCs w:val="24"/>
        </w:rPr>
        <w:t xml:space="preserve"> </w:t>
      </w:r>
    </w:p>
    <w:p w14:paraId="5AA2135B" w14:textId="40A0DB68" w:rsidR="00011857" w:rsidRPr="00606D34" w:rsidRDefault="005549CA" w:rsidP="00606D34">
      <w:pPr>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sidR="0091484C" w:rsidRPr="00606D34">
        <w:rPr>
          <w:rFonts w:ascii="Times New Roman" w:hAnsi="Times New Roman" w:cs="Times New Roman"/>
          <w:sz w:val="24"/>
          <w:szCs w:val="24"/>
        </w:rPr>
        <w:tab/>
      </w:r>
      <w:r w:rsidR="00301CB8" w:rsidRPr="00606D34">
        <w:rPr>
          <w:rFonts w:ascii="Times New Roman" w:hAnsi="Times New Roman" w:cs="Times New Roman"/>
          <w:sz w:val="24"/>
          <w:szCs w:val="24"/>
        </w:rPr>
        <w:t>wydłuż</w:t>
      </w:r>
      <w:r w:rsidR="008125B4" w:rsidRPr="00606D34">
        <w:rPr>
          <w:rFonts w:ascii="Times New Roman" w:hAnsi="Times New Roman" w:cs="Times New Roman"/>
          <w:sz w:val="24"/>
          <w:szCs w:val="24"/>
        </w:rPr>
        <w:t>ono</w:t>
      </w:r>
      <w:r w:rsidR="00301CB8" w:rsidRPr="00606D34">
        <w:rPr>
          <w:rFonts w:ascii="Times New Roman" w:hAnsi="Times New Roman" w:cs="Times New Roman"/>
          <w:sz w:val="24"/>
          <w:szCs w:val="24"/>
        </w:rPr>
        <w:t xml:space="preserve"> </w:t>
      </w:r>
      <w:r w:rsidR="00011857" w:rsidRPr="00606D34">
        <w:rPr>
          <w:rFonts w:ascii="Times New Roman" w:hAnsi="Times New Roman" w:cs="Times New Roman"/>
          <w:sz w:val="24"/>
          <w:szCs w:val="24"/>
        </w:rPr>
        <w:t>termin na zapoznanie się ze sprawozdaniem dla wspólników oraz pracowników</w:t>
      </w:r>
      <w:r w:rsidR="006A7C39" w:rsidRPr="00606D34">
        <w:rPr>
          <w:rFonts w:ascii="Times New Roman" w:hAnsi="Times New Roman" w:cs="Times New Roman"/>
          <w:sz w:val="24"/>
          <w:szCs w:val="24"/>
        </w:rPr>
        <w:t>;</w:t>
      </w:r>
      <w:r w:rsidR="00011857" w:rsidRPr="00606D34">
        <w:rPr>
          <w:rFonts w:ascii="Times New Roman" w:hAnsi="Times New Roman" w:cs="Times New Roman"/>
          <w:sz w:val="24"/>
          <w:szCs w:val="24"/>
        </w:rPr>
        <w:t xml:space="preserve"> </w:t>
      </w:r>
    </w:p>
    <w:p w14:paraId="16CD79C8" w14:textId="36C18D3E" w:rsidR="00011857" w:rsidRPr="00606D34" w:rsidRDefault="00011857"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Dotychczasowe przepisy dyrektywy 2017/1132 dotyczące połączeń transgranicznych przewidywały obowiązek udostępnienia sprawozdania wspólnikom </w:t>
      </w:r>
      <w:r w:rsidR="00EF4733" w:rsidRPr="00606D34">
        <w:rPr>
          <w:rFonts w:ascii="Times New Roman" w:hAnsi="Times New Roman" w:cs="Times New Roman"/>
          <w:sz w:val="24"/>
          <w:szCs w:val="24"/>
        </w:rPr>
        <w:t>o</w:t>
      </w:r>
      <w:r w:rsidRPr="00606D34">
        <w:rPr>
          <w:rFonts w:ascii="Times New Roman" w:hAnsi="Times New Roman" w:cs="Times New Roman"/>
          <w:sz w:val="24"/>
          <w:szCs w:val="24"/>
        </w:rPr>
        <w:t>raz pracownikom nie później niż na miesiąc przed datą zgromadzenia wspólników lub walnego zgromadzenia, na którym ma być powzięta uchwał</w:t>
      </w:r>
      <w:r w:rsidR="008042EE" w:rsidRPr="00606D34">
        <w:rPr>
          <w:rFonts w:ascii="Times New Roman" w:hAnsi="Times New Roman" w:cs="Times New Roman"/>
          <w:sz w:val="24"/>
          <w:szCs w:val="24"/>
        </w:rPr>
        <w:t xml:space="preserve">a o połączeniu transgranicznym. </w:t>
      </w:r>
      <w:r w:rsidRPr="00606D34">
        <w:rPr>
          <w:rFonts w:ascii="Times New Roman" w:hAnsi="Times New Roman" w:cs="Times New Roman"/>
          <w:sz w:val="24"/>
          <w:szCs w:val="24"/>
        </w:rPr>
        <w:t xml:space="preserve">Dyrektywa 2019/2121 </w:t>
      </w:r>
      <w:r w:rsidRPr="00606D34">
        <w:rPr>
          <w:rFonts w:ascii="Times New Roman" w:hAnsi="Times New Roman" w:cs="Times New Roman"/>
          <w:sz w:val="24"/>
          <w:szCs w:val="24"/>
        </w:rPr>
        <w:lastRenderedPageBreak/>
        <w:t xml:space="preserve">przewiduje wydłużenie terminu na zapoznanie się </w:t>
      </w:r>
      <w:r w:rsidR="00356574" w:rsidRPr="00606D34">
        <w:rPr>
          <w:rFonts w:ascii="Times New Roman" w:hAnsi="Times New Roman" w:cs="Times New Roman"/>
          <w:sz w:val="24"/>
          <w:szCs w:val="24"/>
        </w:rPr>
        <w:t xml:space="preserve">przez wspólników oraz pracowników </w:t>
      </w:r>
      <w:r w:rsidRPr="00606D34">
        <w:rPr>
          <w:rFonts w:ascii="Times New Roman" w:hAnsi="Times New Roman" w:cs="Times New Roman"/>
          <w:sz w:val="24"/>
          <w:szCs w:val="24"/>
        </w:rPr>
        <w:t xml:space="preserve">z tym dokumentem z jednego miesiąca </w:t>
      </w:r>
      <w:r w:rsidR="0053788F" w:rsidRPr="00606D34">
        <w:rPr>
          <w:rFonts w:ascii="Times New Roman" w:hAnsi="Times New Roman" w:cs="Times New Roman"/>
          <w:sz w:val="24"/>
          <w:szCs w:val="24"/>
        </w:rPr>
        <w:t>na</w:t>
      </w:r>
      <w:r w:rsidRPr="00606D34">
        <w:rPr>
          <w:rFonts w:ascii="Times New Roman" w:hAnsi="Times New Roman" w:cs="Times New Roman"/>
          <w:sz w:val="24"/>
          <w:szCs w:val="24"/>
        </w:rPr>
        <w:t xml:space="preserve"> sześ</w:t>
      </w:r>
      <w:r w:rsidR="0053788F" w:rsidRPr="00606D34">
        <w:rPr>
          <w:rFonts w:ascii="Times New Roman" w:hAnsi="Times New Roman" w:cs="Times New Roman"/>
          <w:sz w:val="24"/>
          <w:szCs w:val="24"/>
        </w:rPr>
        <w:t>ć</w:t>
      </w:r>
      <w:r w:rsidRPr="00606D34">
        <w:rPr>
          <w:rFonts w:ascii="Times New Roman" w:hAnsi="Times New Roman" w:cs="Times New Roman"/>
          <w:sz w:val="24"/>
          <w:szCs w:val="24"/>
        </w:rPr>
        <w:t xml:space="preserve"> tygodni. </w:t>
      </w:r>
    </w:p>
    <w:p w14:paraId="63C59A76" w14:textId="701F499B" w:rsidR="00011857" w:rsidRPr="00606D34" w:rsidRDefault="00356574"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Termin ten nie pokrywa się z terminem przewidzianym na ujawnienie planu danej operacji transgranicznej, stąd </w:t>
      </w:r>
      <w:r w:rsidR="00D65FD1" w:rsidRPr="00606D34">
        <w:rPr>
          <w:rFonts w:ascii="Times New Roman" w:hAnsi="Times New Roman" w:cs="Times New Roman"/>
          <w:sz w:val="24"/>
          <w:szCs w:val="24"/>
        </w:rPr>
        <w:t xml:space="preserve">dodany </w:t>
      </w:r>
      <w:r w:rsidRPr="00606D34">
        <w:rPr>
          <w:rFonts w:ascii="Times New Roman" w:hAnsi="Times New Roman" w:cs="Times New Roman"/>
          <w:sz w:val="24"/>
          <w:szCs w:val="24"/>
        </w:rPr>
        <w:t xml:space="preserve">art. 86e ust. 6 </w:t>
      </w:r>
      <w:r w:rsidR="0088286D" w:rsidRPr="00606D34">
        <w:rPr>
          <w:rFonts w:ascii="Times New Roman" w:hAnsi="Times New Roman" w:cs="Times New Roman"/>
          <w:sz w:val="24"/>
          <w:szCs w:val="24"/>
        </w:rPr>
        <w:t xml:space="preserve">dyrektywy 2017/1132 </w:t>
      </w:r>
      <w:r w:rsidRPr="00606D34">
        <w:rPr>
          <w:rFonts w:ascii="Times New Roman" w:hAnsi="Times New Roman" w:cs="Times New Roman"/>
          <w:sz w:val="24"/>
          <w:szCs w:val="24"/>
        </w:rPr>
        <w:t>oraz jego odpowiedniki dla połączeń i podziałów transgranicznych przewidują,</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sprawozdanie lub sprawozdania udostępnia się wraz z planem danej operacji transgranicznej „o ile jest dostępny”. Nic nie stoi na przeszkodzie, a nawet jest to wskazane</w:t>
      </w:r>
      <w:r w:rsidR="008125B4" w:rsidRPr="00606D34">
        <w:rPr>
          <w:rFonts w:ascii="Times New Roman" w:hAnsi="Times New Roman" w:cs="Times New Roman"/>
          <w:sz w:val="24"/>
          <w:szCs w:val="24"/>
        </w:rPr>
        <w:t>,</w:t>
      </w:r>
      <w:r w:rsidRPr="00606D34">
        <w:rPr>
          <w:rFonts w:ascii="Times New Roman" w:hAnsi="Times New Roman" w:cs="Times New Roman"/>
          <w:sz w:val="24"/>
          <w:szCs w:val="24"/>
        </w:rPr>
        <w:t xml:space="preserve"> </w:t>
      </w:r>
      <w:r w:rsidR="002153C2">
        <w:rPr>
          <w:rFonts w:ascii="Times New Roman" w:hAnsi="Times New Roman" w:cs="Times New Roman"/>
          <w:sz w:val="24"/>
          <w:szCs w:val="24"/>
        </w:rPr>
        <w:t>a</w:t>
      </w:r>
      <w:r w:rsidRPr="00606D34">
        <w:rPr>
          <w:rFonts w:ascii="Times New Roman" w:hAnsi="Times New Roman" w:cs="Times New Roman"/>
          <w:sz w:val="24"/>
          <w:szCs w:val="24"/>
        </w:rPr>
        <w:t xml:space="preserve">by dokumenty </w:t>
      </w:r>
      <w:r w:rsidR="001515C3" w:rsidRPr="00606D34">
        <w:rPr>
          <w:rFonts w:ascii="Times New Roman" w:hAnsi="Times New Roman" w:cs="Times New Roman"/>
          <w:sz w:val="24"/>
          <w:szCs w:val="24"/>
        </w:rPr>
        <w:t xml:space="preserve">te </w:t>
      </w:r>
      <w:r w:rsidRPr="00606D34">
        <w:rPr>
          <w:rFonts w:ascii="Times New Roman" w:hAnsi="Times New Roman" w:cs="Times New Roman"/>
          <w:sz w:val="24"/>
          <w:szCs w:val="24"/>
        </w:rPr>
        <w:t xml:space="preserve">zostały udostępnione przez spółkę </w:t>
      </w:r>
      <w:r w:rsidR="00073E38" w:rsidRPr="00606D34">
        <w:rPr>
          <w:rFonts w:ascii="Times New Roman" w:hAnsi="Times New Roman" w:cs="Times New Roman"/>
          <w:sz w:val="24"/>
          <w:szCs w:val="24"/>
        </w:rPr>
        <w:t>wspólnikom i pracownikom</w:t>
      </w:r>
      <w:r w:rsidR="001515C3" w:rsidRPr="00606D34">
        <w:rPr>
          <w:rFonts w:ascii="Times New Roman" w:hAnsi="Times New Roman" w:cs="Times New Roman"/>
          <w:sz w:val="24"/>
          <w:szCs w:val="24"/>
        </w:rPr>
        <w:t xml:space="preserve"> </w:t>
      </w:r>
      <w:r w:rsidRPr="00606D34">
        <w:rPr>
          <w:rFonts w:ascii="Times New Roman" w:hAnsi="Times New Roman" w:cs="Times New Roman"/>
          <w:sz w:val="24"/>
          <w:szCs w:val="24"/>
        </w:rPr>
        <w:t xml:space="preserve">jednocześnie, co wymagałoby wcześniejszego sporządzenia planu danej operacji transgranicznej. </w:t>
      </w:r>
    </w:p>
    <w:p w14:paraId="4C524E11" w14:textId="4AA743B5" w:rsidR="00D853C4" w:rsidRPr="00606D34" w:rsidRDefault="00356574" w:rsidP="00606D34">
      <w:pPr>
        <w:spacing w:before="120" w:after="0" w:line="360" w:lineRule="auto"/>
        <w:jc w:val="both"/>
        <w:rPr>
          <w:rFonts w:ascii="Times New Roman" w:hAnsi="Times New Roman" w:cs="Times New Roman"/>
          <w:b/>
          <w:sz w:val="24"/>
          <w:szCs w:val="24"/>
        </w:rPr>
      </w:pPr>
      <w:r w:rsidRPr="00606D34">
        <w:rPr>
          <w:rFonts w:ascii="Times New Roman" w:hAnsi="Times New Roman" w:cs="Times New Roman"/>
          <w:sz w:val="24"/>
          <w:szCs w:val="24"/>
        </w:rPr>
        <w:t>Powodem dla wydłużeni</w:t>
      </w:r>
      <w:r w:rsidR="008125B4" w:rsidRPr="00606D34">
        <w:rPr>
          <w:rFonts w:ascii="Times New Roman" w:hAnsi="Times New Roman" w:cs="Times New Roman"/>
          <w:sz w:val="24"/>
          <w:szCs w:val="24"/>
        </w:rPr>
        <w:t>a</w:t>
      </w:r>
      <w:r w:rsidRPr="00606D34">
        <w:rPr>
          <w:rFonts w:ascii="Times New Roman" w:hAnsi="Times New Roman" w:cs="Times New Roman"/>
          <w:sz w:val="24"/>
          <w:szCs w:val="24"/>
        </w:rPr>
        <w:t xml:space="preserve"> terminu do zapoznania się ze sprawozdaniem dla wspólników oraz pracowników w porównaniu do terminu na udostępnienie planu danej operacji transgranicznej jest fakt,</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sprawozdania te zawierają najistotniejsze informacje dla oceny przez wspólników kwestii ewentualnego skorzystania z prawa odkupu. Podobnie, w przypadku pracowników, sprawozdanie to jest o tyle </w:t>
      </w:r>
      <w:r w:rsidR="0053788F" w:rsidRPr="00606D34">
        <w:rPr>
          <w:rFonts w:ascii="Times New Roman" w:hAnsi="Times New Roman" w:cs="Times New Roman"/>
          <w:sz w:val="24"/>
          <w:szCs w:val="24"/>
        </w:rPr>
        <w:t>istotne</w:t>
      </w:r>
      <w:r w:rsidRPr="00606D34">
        <w:rPr>
          <w:rFonts w:ascii="Times New Roman" w:hAnsi="Times New Roman" w:cs="Times New Roman"/>
          <w:sz w:val="24"/>
          <w:szCs w:val="24"/>
        </w:rPr>
        <w:t xml:space="preserve"> dla tej grupy interesariuszy,</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zawiera </w:t>
      </w:r>
      <w:r w:rsidR="00B22E52" w:rsidRPr="00606D34">
        <w:rPr>
          <w:rFonts w:ascii="Times New Roman" w:hAnsi="Times New Roman" w:cs="Times New Roman"/>
          <w:sz w:val="24"/>
          <w:szCs w:val="24"/>
        </w:rPr>
        <w:t>między innymi</w:t>
      </w:r>
      <w:r w:rsidR="00A9739F" w:rsidRPr="00606D34">
        <w:rPr>
          <w:rFonts w:ascii="Times New Roman" w:hAnsi="Times New Roman" w:cs="Times New Roman"/>
          <w:sz w:val="24"/>
          <w:szCs w:val="24"/>
        </w:rPr>
        <w:t xml:space="preserve"> </w:t>
      </w:r>
      <w:r w:rsidRPr="00606D34">
        <w:rPr>
          <w:rFonts w:ascii="Times New Roman" w:hAnsi="Times New Roman" w:cs="Times New Roman"/>
          <w:sz w:val="24"/>
          <w:szCs w:val="24"/>
        </w:rPr>
        <w:t>informację o istotnych zmianach w obowiązujących warunkach zatrudnienia.</w:t>
      </w:r>
      <w:r w:rsidRPr="00606D34">
        <w:rPr>
          <w:rFonts w:ascii="Times New Roman" w:hAnsi="Times New Roman" w:cs="Times New Roman"/>
          <w:b/>
          <w:sz w:val="24"/>
          <w:szCs w:val="24"/>
        </w:rPr>
        <w:t xml:space="preserve"> </w:t>
      </w:r>
    </w:p>
    <w:p w14:paraId="7D1A706F" w14:textId="66AC9654" w:rsidR="0028597B" w:rsidRPr="00606D34" w:rsidRDefault="0028597B" w:rsidP="00606D34">
      <w:pPr>
        <w:keepNext/>
        <w:tabs>
          <w:tab w:val="left" w:pos="284"/>
        </w:tabs>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Powyższe zmiany zostały uwzględnione: </w:t>
      </w:r>
    </w:p>
    <w:p w14:paraId="6ACA1C4D" w14:textId="10DCD7B9" w:rsidR="0028597B" w:rsidRPr="00606D34" w:rsidRDefault="005549CA" w:rsidP="004160EC">
      <w:pPr>
        <w:keepNext/>
        <w:tabs>
          <w:tab w:val="left" w:pos="284"/>
        </w:tabs>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28597B" w:rsidRPr="00606D34">
        <w:rPr>
          <w:rFonts w:ascii="Times New Roman" w:hAnsi="Times New Roman" w:cs="Times New Roman"/>
          <w:sz w:val="24"/>
          <w:szCs w:val="24"/>
        </w:rPr>
        <w:t xml:space="preserve">w odniesieniu do połączeń transgranicznych – w </w:t>
      </w:r>
      <w:r w:rsidR="007F03C4" w:rsidRPr="00606D34">
        <w:rPr>
          <w:rFonts w:ascii="Times New Roman" w:hAnsi="Times New Roman" w:cs="Times New Roman"/>
          <w:sz w:val="24"/>
          <w:szCs w:val="24"/>
        </w:rPr>
        <w:t xml:space="preserve">zmienianym </w:t>
      </w:r>
      <w:r w:rsidR="0028597B" w:rsidRPr="00606D34">
        <w:rPr>
          <w:rFonts w:ascii="Times New Roman" w:hAnsi="Times New Roman" w:cs="Times New Roman"/>
          <w:sz w:val="24"/>
          <w:szCs w:val="24"/>
        </w:rPr>
        <w:t>art. 516</w:t>
      </w:r>
      <w:r w:rsidR="0028597B" w:rsidRPr="00606D34">
        <w:rPr>
          <w:rStyle w:val="IGindeksgrny"/>
          <w:rFonts w:ascii="Times New Roman" w:hAnsi="Times New Roman" w:cs="Times New Roman"/>
          <w:sz w:val="24"/>
          <w:szCs w:val="24"/>
        </w:rPr>
        <w:t>5</w:t>
      </w:r>
      <w:r w:rsidR="00C2541F" w:rsidRPr="00606D34">
        <w:rPr>
          <w:rFonts w:ascii="Times New Roman" w:hAnsi="Times New Roman" w:cs="Times New Roman"/>
          <w:sz w:val="24"/>
          <w:szCs w:val="24"/>
        </w:rPr>
        <w:t xml:space="preserve"> </w:t>
      </w:r>
      <w:r w:rsidR="00D853C4" w:rsidRPr="00606D34">
        <w:rPr>
          <w:rFonts w:ascii="Times New Roman" w:hAnsi="Times New Roman" w:cs="Times New Roman"/>
          <w:sz w:val="24"/>
          <w:szCs w:val="24"/>
        </w:rPr>
        <w:t>K</w:t>
      </w:r>
      <w:r w:rsidR="0028597B" w:rsidRPr="00606D34">
        <w:rPr>
          <w:rFonts w:ascii="Times New Roman" w:hAnsi="Times New Roman" w:cs="Times New Roman"/>
          <w:sz w:val="24"/>
          <w:szCs w:val="24"/>
        </w:rPr>
        <w:t>odeksu spółek handlowych</w:t>
      </w:r>
      <w:r w:rsidR="006A7C39" w:rsidRPr="00606D34">
        <w:rPr>
          <w:rFonts w:ascii="Times New Roman" w:hAnsi="Times New Roman" w:cs="Times New Roman"/>
          <w:sz w:val="24"/>
          <w:szCs w:val="24"/>
        </w:rPr>
        <w:t>;</w:t>
      </w:r>
    </w:p>
    <w:p w14:paraId="03C125CF" w14:textId="2B1D8951" w:rsidR="0028597B" w:rsidRPr="00606D34" w:rsidRDefault="005549CA" w:rsidP="004160EC">
      <w:pPr>
        <w:tabs>
          <w:tab w:val="left" w:pos="284"/>
        </w:tabs>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28597B" w:rsidRPr="00606D34">
        <w:rPr>
          <w:rFonts w:ascii="Times New Roman" w:hAnsi="Times New Roman" w:cs="Times New Roman"/>
          <w:sz w:val="24"/>
          <w:szCs w:val="24"/>
        </w:rPr>
        <w:t xml:space="preserve">w odniesieniu do podziałów transgranicznych – w </w:t>
      </w:r>
      <w:bookmarkStart w:id="6" w:name="_Hlk52875443"/>
      <w:r w:rsidR="00EF4733" w:rsidRPr="00606D34">
        <w:rPr>
          <w:rFonts w:ascii="Times New Roman" w:hAnsi="Times New Roman" w:cs="Times New Roman"/>
          <w:sz w:val="24"/>
          <w:szCs w:val="24"/>
        </w:rPr>
        <w:t xml:space="preserve">dodawanym </w:t>
      </w:r>
      <w:r w:rsidR="0028597B" w:rsidRPr="00606D34">
        <w:rPr>
          <w:rFonts w:ascii="Times New Roman" w:hAnsi="Times New Roman" w:cs="Times New Roman"/>
          <w:sz w:val="24"/>
          <w:szCs w:val="24"/>
        </w:rPr>
        <w:t>art. 550</w:t>
      </w:r>
      <w:r w:rsidR="00A61BA3" w:rsidRPr="00606D34">
        <w:rPr>
          <w:rStyle w:val="IGindeksgrny"/>
          <w:rFonts w:ascii="Times New Roman" w:hAnsi="Times New Roman" w:cs="Times New Roman"/>
          <w:sz w:val="24"/>
          <w:szCs w:val="24"/>
        </w:rPr>
        <w:t>7</w:t>
      </w:r>
      <w:bookmarkEnd w:id="6"/>
      <w:r w:rsidR="00C2541F" w:rsidRPr="00606D34">
        <w:rPr>
          <w:rFonts w:ascii="Times New Roman" w:hAnsi="Times New Roman" w:cs="Times New Roman"/>
          <w:sz w:val="24"/>
          <w:szCs w:val="24"/>
        </w:rPr>
        <w:t xml:space="preserve"> </w:t>
      </w:r>
      <w:r w:rsidR="006C1E5E" w:rsidRPr="00606D34">
        <w:rPr>
          <w:rFonts w:ascii="Times New Roman" w:hAnsi="Times New Roman" w:cs="Times New Roman"/>
          <w:sz w:val="24"/>
          <w:szCs w:val="24"/>
        </w:rPr>
        <w:t>K</w:t>
      </w:r>
      <w:r w:rsidR="0028597B" w:rsidRPr="00606D34">
        <w:rPr>
          <w:rFonts w:ascii="Times New Roman" w:hAnsi="Times New Roman" w:cs="Times New Roman"/>
          <w:sz w:val="24"/>
          <w:szCs w:val="24"/>
        </w:rPr>
        <w:t>odeksu spółek handlowych</w:t>
      </w:r>
      <w:r w:rsidR="006A7C39" w:rsidRPr="00606D34">
        <w:rPr>
          <w:rFonts w:ascii="Times New Roman" w:hAnsi="Times New Roman" w:cs="Times New Roman"/>
          <w:sz w:val="24"/>
          <w:szCs w:val="24"/>
        </w:rPr>
        <w:t>;</w:t>
      </w:r>
    </w:p>
    <w:p w14:paraId="5A6FAE0F" w14:textId="35B12B6F" w:rsidR="0028597B" w:rsidRPr="00606D34" w:rsidRDefault="005549CA" w:rsidP="004160EC">
      <w:pPr>
        <w:tabs>
          <w:tab w:val="left" w:pos="284"/>
        </w:tabs>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28597B" w:rsidRPr="00606D34">
        <w:rPr>
          <w:rFonts w:ascii="Times New Roman" w:hAnsi="Times New Roman" w:cs="Times New Roman"/>
          <w:sz w:val="24"/>
          <w:szCs w:val="24"/>
        </w:rPr>
        <w:t xml:space="preserve">w odniesieniu do przekształceń transgranicznych – w </w:t>
      </w:r>
      <w:r w:rsidR="00EF4733" w:rsidRPr="00606D34">
        <w:rPr>
          <w:rFonts w:ascii="Times New Roman" w:hAnsi="Times New Roman" w:cs="Times New Roman"/>
          <w:sz w:val="24"/>
          <w:szCs w:val="24"/>
        </w:rPr>
        <w:t xml:space="preserve">dodawanym </w:t>
      </w:r>
      <w:r w:rsidR="0028597B" w:rsidRPr="00606D34">
        <w:rPr>
          <w:rFonts w:ascii="Times New Roman" w:hAnsi="Times New Roman" w:cs="Times New Roman"/>
          <w:sz w:val="24"/>
          <w:szCs w:val="24"/>
        </w:rPr>
        <w:t>art.</w:t>
      </w:r>
      <w:bookmarkStart w:id="7" w:name="_Hlk50712468"/>
      <w:r w:rsidR="00023911" w:rsidRPr="00606D34">
        <w:rPr>
          <w:rFonts w:ascii="Times New Roman" w:hAnsi="Times New Roman" w:cs="Times New Roman"/>
          <w:sz w:val="24"/>
          <w:szCs w:val="24"/>
        </w:rPr>
        <w:t xml:space="preserve"> </w:t>
      </w:r>
      <w:r w:rsidR="00AA39C1" w:rsidRPr="00606D34">
        <w:rPr>
          <w:rFonts w:ascii="Times New Roman" w:hAnsi="Times New Roman" w:cs="Times New Roman"/>
          <w:sz w:val="24"/>
          <w:szCs w:val="24"/>
        </w:rPr>
        <w:t>580</w:t>
      </w:r>
      <w:bookmarkEnd w:id="7"/>
      <w:r w:rsidR="001311DD" w:rsidRPr="00606D34">
        <w:rPr>
          <w:rStyle w:val="IGindeksgrny"/>
          <w:rFonts w:ascii="Times New Roman" w:hAnsi="Times New Roman" w:cs="Times New Roman"/>
          <w:sz w:val="24"/>
          <w:szCs w:val="24"/>
        </w:rPr>
        <w:t>5</w:t>
      </w:r>
      <w:r w:rsidR="006C1E5E" w:rsidRPr="00606D34">
        <w:rPr>
          <w:rFonts w:ascii="Times New Roman" w:hAnsi="Times New Roman" w:cs="Times New Roman"/>
          <w:sz w:val="24"/>
          <w:szCs w:val="24"/>
        </w:rPr>
        <w:t xml:space="preserve"> </w:t>
      </w:r>
      <w:r w:rsidR="00AA39C1" w:rsidRPr="00606D34">
        <w:rPr>
          <w:rFonts w:ascii="Times New Roman" w:hAnsi="Times New Roman" w:cs="Times New Roman"/>
          <w:sz w:val="24"/>
          <w:szCs w:val="24"/>
        </w:rPr>
        <w:t>Kodeksu spółek handlowych</w:t>
      </w:r>
      <w:r w:rsidR="006A7C39" w:rsidRPr="00606D34">
        <w:rPr>
          <w:rFonts w:ascii="Times New Roman" w:hAnsi="Times New Roman" w:cs="Times New Roman"/>
          <w:sz w:val="24"/>
          <w:szCs w:val="24"/>
        </w:rPr>
        <w:t>;</w:t>
      </w:r>
      <w:r w:rsidR="00AA39C1" w:rsidRPr="00606D34">
        <w:rPr>
          <w:rFonts w:ascii="Times New Roman" w:hAnsi="Times New Roman" w:cs="Times New Roman"/>
          <w:sz w:val="24"/>
          <w:szCs w:val="24"/>
        </w:rPr>
        <w:t xml:space="preserve"> </w:t>
      </w:r>
    </w:p>
    <w:p w14:paraId="12DD6823" w14:textId="454596E7" w:rsidR="00BE60F7" w:rsidRPr="00606D34" w:rsidRDefault="00BE60F7"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Implementację przepisów przewidujących obowiązek udostępniania sprawozdania wraz z planem danej operacji transgranicznej wspólnikom oraz przedstawicielom pracowników, a w ich braku – pracownikom, stanowią: </w:t>
      </w:r>
    </w:p>
    <w:p w14:paraId="6A0E6500" w14:textId="0A6D11AB" w:rsidR="00BE60F7" w:rsidRPr="00606D34" w:rsidRDefault="005549CA" w:rsidP="004160EC">
      <w:pPr>
        <w:tabs>
          <w:tab w:val="left" w:pos="284"/>
        </w:tabs>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BE60F7" w:rsidRPr="00606D34">
        <w:rPr>
          <w:rFonts w:ascii="Times New Roman" w:hAnsi="Times New Roman" w:cs="Times New Roman"/>
          <w:sz w:val="24"/>
          <w:szCs w:val="24"/>
        </w:rPr>
        <w:t xml:space="preserve">w odniesieniu do połączeń transgranicznych </w:t>
      </w:r>
      <w:r w:rsidR="00D65FD1" w:rsidRPr="00606D34">
        <w:rPr>
          <w:rFonts w:ascii="Times New Roman" w:hAnsi="Times New Roman" w:cs="Times New Roman"/>
          <w:sz w:val="24"/>
          <w:szCs w:val="24"/>
        </w:rPr>
        <w:t>–</w:t>
      </w:r>
      <w:r w:rsidR="00BE60F7" w:rsidRPr="00606D34">
        <w:rPr>
          <w:rFonts w:ascii="Times New Roman" w:hAnsi="Times New Roman" w:cs="Times New Roman"/>
          <w:sz w:val="24"/>
          <w:szCs w:val="24"/>
        </w:rPr>
        <w:t xml:space="preserve"> </w:t>
      </w:r>
      <w:r w:rsidR="00D65FD1" w:rsidRPr="00606D34">
        <w:rPr>
          <w:rFonts w:ascii="Times New Roman" w:hAnsi="Times New Roman" w:cs="Times New Roman"/>
          <w:sz w:val="24"/>
          <w:szCs w:val="24"/>
        </w:rPr>
        <w:t xml:space="preserve">zmieniany </w:t>
      </w:r>
      <w:r w:rsidR="00BE60F7" w:rsidRPr="00606D34">
        <w:rPr>
          <w:rFonts w:ascii="Times New Roman" w:hAnsi="Times New Roman" w:cs="Times New Roman"/>
          <w:sz w:val="24"/>
          <w:szCs w:val="24"/>
        </w:rPr>
        <w:t>art. 516</w:t>
      </w:r>
      <w:r w:rsidR="00BE60F7" w:rsidRPr="00606D34">
        <w:rPr>
          <w:rFonts w:ascii="Times New Roman" w:hAnsi="Times New Roman" w:cs="Times New Roman"/>
          <w:sz w:val="24"/>
          <w:szCs w:val="24"/>
          <w:vertAlign w:val="superscript"/>
        </w:rPr>
        <w:t xml:space="preserve">7 </w:t>
      </w:r>
      <w:r w:rsidR="00BE60F7" w:rsidRPr="00606D34">
        <w:rPr>
          <w:rFonts w:ascii="Times New Roman" w:hAnsi="Times New Roman" w:cs="Times New Roman"/>
          <w:sz w:val="24"/>
          <w:szCs w:val="24"/>
        </w:rPr>
        <w:t>Kodeksu spółek handlowych</w:t>
      </w:r>
      <w:r w:rsidR="006A7C39" w:rsidRPr="00606D34">
        <w:rPr>
          <w:rFonts w:ascii="Times New Roman" w:hAnsi="Times New Roman" w:cs="Times New Roman"/>
          <w:sz w:val="24"/>
          <w:szCs w:val="24"/>
        </w:rPr>
        <w:t>;</w:t>
      </w:r>
      <w:r w:rsidR="00BE60F7" w:rsidRPr="00606D34">
        <w:rPr>
          <w:rFonts w:ascii="Times New Roman" w:hAnsi="Times New Roman" w:cs="Times New Roman"/>
          <w:sz w:val="24"/>
          <w:szCs w:val="24"/>
        </w:rPr>
        <w:t xml:space="preserve"> </w:t>
      </w:r>
    </w:p>
    <w:p w14:paraId="27D1881A" w14:textId="154B7FB3" w:rsidR="00BE60F7" w:rsidRPr="00606D34" w:rsidRDefault="005549CA" w:rsidP="004160EC">
      <w:pPr>
        <w:tabs>
          <w:tab w:val="left" w:pos="284"/>
        </w:tabs>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BE60F7" w:rsidRPr="00606D34">
        <w:rPr>
          <w:rFonts w:ascii="Times New Roman" w:hAnsi="Times New Roman" w:cs="Times New Roman"/>
          <w:sz w:val="24"/>
          <w:szCs w:val="24"/>
        </w:rPr>
        <w:t xml:space="preserve">w odniesieniu do podziałów transgranicznych </w:t>
      </w:r>
      <w:r w:rsidR="00D65FD1" w:rsidRPr="00606D34">
        <w:rPr>
          <w:rFonts w:ascii="Times New Roman" w:hAnsi="Times New Roman" w:cs="Times New Roman"/>
          <w:sz w:val="24"/>
          <w:szCs w:val="24"/>
        </w:rPr>
        <w:t>–</w:t>
      </w:r>
      <w:r w:rsidR="00BE60F7" w:rsidRPr="00606D34">
        <w:rPr>
          <w:rFonts w:ascii="Times New Roman" w:hAnsi="Times New Roman" w:cs="Times New Roman"/>
          <w:sz w:val="24"/>
          <w:szCs w:val="24"/>
        </w:rPr>
        <w:t xml:space="preserve"> </w:t>
      </w:r>
      <w:r w:rsidR="00D65FD1" w:rsidRPr="00606D34">
        <w:rPr>
          <w:rFonts w:ascii="Times New Roman" w:hAnsi="Times New Roman" w:cs="Times New Roman"/>
          <w:sz w:val="24"/>
          <w:szCs w:val="24"/>
        </w:rPr>
        <w:t xml:space="preserve">dodawany </w:t>
      </w:r>
      <w:r w:rsidR="00BE60F7" w:rsidRPr="00606D34">
        <w:rPr>
          <w:rFonts w:ascii="Times New Roman" w:hAnsi="Times New Roman" w:cs="Times New Roman"/>
          <w:sz w:val="24"/>
          <w:szCs w:val="24"/>
        </w:rPr>
        <w:t xml:space="preserve">art. </w:t>
      </w:r>
      <w:r w:rsidR="0021040B" w:rsidRPr="00606D34">
        <w:rPr>
          <w:rFonts w:ascii="Times New Roman" w:hAnsi="Times New Roman" w:cs="Times New Roman"/>
          <w:sz w:val="24"/>
          <w:szCs w:val="24"/>
        </w:rPr>
        <w:t>550</w:t>
      </w:r>
      <w:r w:rsidR="0082658E" w:rsidRPr="00606D34">
        <w:rPr>
          <w:rFonts w:ascii="Times New Roman" w:hAnsi="Times New Roman" w:cs="Times New Roman"/>
          <w:sz w:val="24"/>
          <w:szCs w:val="24"/>
          <w:vertAlign w:val="superscript"/>
        </w:rPr>
        <w:t>11</w:t>
      </w:r>
      <w:r w:rsidR="0021040B" w:rsidRPr="00606D34">
        <w:rPr>
          <w:rFonts w:ascii="Times New Roman" w:hAnsi="Times New Roman" w:cs="Times New Roman"/>
          <w:sz w:val="24"/>
          <w:szCs w:val="24"/>
          <w:vertAlign w:val="superscript"/>
        </w:rPr>
        <w:t xml:space="preserve"> </w:t>
      </w:r>
      <w:r w:rsidR="0021040B" w:rsidRPr="00606D34">
        <w:rPr>
          <w:rFonts w:ascii="Times New Roman" w:hAnsi="Times New Roman" w:cs="Times New Roman"/>
          <w:sz w:val="24"/>
          <w:szCs w:val="24"/>
        </w:rPr>
        <w:t>Kodeksu spółek handlowych</w:t>
      </w:r>
      <w:r w:rsidR="006A7C39" w:rsidRPr="00606D34">
        <w:rPr>
          <w:rFonts w:ascii="Times New Roman" w:hAnsi="Times New Roman" w:cs="Times New Roman"/>
          <w:sz w:val="24"/>
          <w:szCs w:val="24"/>
        </w:rPr>
        <w:t>;</w:t>
      </w:r>
      <w:r w:rsidR="0021040B" w:rsidRPr="00606D34">
        <w:rPr>
          <w:rFonts w:ascii="Times New Roman" w:hAnsi="Times New Roman" w:cs="Times New Roman"/>
          <w:sz w:val="24"/>
          <w:szCs w:val="24"/>
        </w:rPr>
        <w:t xml:space="preserve"> </w:t>
      </w:r>
    </w:p>
    <w:p w14:paraId="50E81E93" w14:textId="0FE78351" w:rsidR="0021040B" w:rsidRPr="00606D34" w:rsidRDefault="005549CA" w:rsidP="004160EC">
      <w:pPr>
        <w:tabs>
          <w:tab w:val="left" w:pos="284"/>
        </w:tabs>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21040B" w:rsidRPr="00606D34">
        <w:rPr>
          <w:rFonts w:ascii="Times New Roman" w:hAnsi="Times New Roman" w:cs="Times New Roman"/>
          <w:sz w:val="24"/>
          <w:szCs w:val="24"/>
        </w:rPr>
        <w:t xml:space="preserve">w odniesieniu do przekształceń transgranicznych – </w:t>
      </w:r>
      <w:r w:rsidR="00D65FD1" w:rsidRPr="00606D34">
        <w:rPr>
          <w:rFonts w:ascii="Times New Roman" w:hAnsi="Times New Roman" w:cs="Times New Roman"/>
          <w:sz w:val="24"/>
          <w:szCs w:val="24"/>
        </w:rPr>
        <w:t xml:space="preserve">dodawany </w:t>
      </w:r>
      <w:r w:rsidR="0021040B" w:rsidRPr="00606D34">
        <w:rPr>
          <w:rFonts w:ascii="Times New Roman" w:hAnsi="Times New Roman" w:cs="Times New Roman"/>
          <w:sz w:val="24"/>
          <w:szCs w:val="24"/>
        </w:rPr>
        <w:t>art.</w:t>
      </w:r>
      <w:r w:rsidR="00846304" w:rsidRPr="00606D34">
        <w:rPr>
          <w:rFonts w:ascii="Times New Roman" w:hAnsi="Times New Roman" w:cs="Times New Roman"/>
          <w:sz w:val="24"/>
          <w:szCs w:val="24"/>
        </w:rPr>
        <w:t xml:space="preserve"> </w:t>
      </w:r>
      <w:r w:rsidR="0021040B" w:rsidRPr="00606D34">
        <w:rPr>
          <w:rFonts w:ascii="Times New Roman" w:hAnsi="Times New Roman" w:cs="Times New Roman"/>
          <w:sz w:val="24"/>
          <w:szCs w:val="24"/>
        </w:rPr>
        <w:t>580</w:t>
      </w:r>
      <w:r w:rsidR="001311DD" w:rsidRPr="00606D34">
        <w:rPr>
          <w:rFonts w:ascii="Times New Roman" w:hAnsi="Times New Roman" w:cs="Times New Roman"/>
          <w:sz w:val="24"/>
          <w:szCs w:val="24"/>
          <w:vertAlign w:val="superscript"/>
        </w:rPr>
        <w:t>9</w:t>
      </w:r>
      <w:r w:rsidR="0021040B" w:rsidRPr="00606D34">
        <w:rPr>
          <w:rFonts w:ascii="Times New Roman" w:hAnsi="Times New Roman" w:cs="Times New Roman"/>
          <w:sz w:val="24"/>
          <w:szCs w:val="24"/>
          <w:vertAlign w:val="superscript"/>
        </w:rPr>
        <w:t xml:space="preserve"> </w:t>
      </w:r>
      <w:r w:rsidR="0021040B" w:rsidRPr="00606D34">
        <w:rPr>
          <w:rFonts w:ascii="Times New Roman" w:hAnsi="Times New Roman" w:cs="Times New Roman"/>
          <w:sz w:val="24"/>
          <w:szCs w:val="24"/>
        </w:rPr>
        <w:t xml:space="preserve">Kodeksu spółek handlowych. </w:t>
      </w:r>
    </w:p>
    <w:p w14:paraId="02B0A0C8" w14:textId="6D6A6A0F" w:rsidR="00167277" w:rsidRPr="00606D34" w:rsidRDefault="00167277"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lastRenderedPageBreak/>
        <w:t xml:space="preserve">Dodatkowo w odniesieniu do wspólników przedmiotowy projekt przewiduje przepisy dotyczące zawiadamiania ich o zamiarze dokonania operacji transgranicznej w sposób przewidziany dla zwoływania zgromadzeń wspólników lub walnych zgromadzeń: </w:t>
      </w:r>
    </w:p>
    <w:p w14:paraId="60AF9E0D" w14:textId="3FA58428" w:rsidR="00167277" w:rsidRPr="00606D34" w:rsidRDefault="001A650D" w:rsidP="004160EC">
      <w:pPr>
        <w:tabs>
          <w:tab w:val="left" w:pos="284"/>
        </w:tabs>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167277" w:rsidRPr="00606D34">
        <w:rPr>
          <w:rFonts w:ascii="Times New Roman" w:hAnsi="Times New Roman" w:cs="Times New Roman"/>
          <w:sz w:val="24"/>
          <w:szCs w:val="24"/>
        </w:rPr>
        <w:t xml:space="preserve">w odniesieniu do połączeń transgranicznych </w:t>
      </w:r>
      <w:r w:rsidR="00D65FD1" w:rsidRPr="00606D34">
        <w:rPr>
          <w:rFonts w:ascii="Times New Roman" w:hAnsi="Times New Roman" w:cs="Times New Roman"/>
          <w:sz w:val="24"/>
          <w:szCs w:val="24"/>
        </w:rPr>
        <w:t>–</w:t>
      </w:r>
      <w:r w:rsidR="00817258" w:rsidRPr="00606D34">
        <w:rPr>
          <w:rFonts w:ascii="Times New Roman" w:hAnsi="Times New Roman" w:cs="Times New Roman"/>
          <w:sz w:val="24"/>
          <w:szCs w:val="24"/>
        </w:rPr>
        <w:t xml:space="preserve"> </w:t>
      </w:r>
      <w:r w:rsidR="00D65FD1" w:rsidRPr="00606D34">
        <w:rPr>
          <w:rFonts w:ascii="Times New Roman" w:hAnsi="Times New Roman" w:cs="Times New Roman"/>
          <w:sz w:val="24"/>
          <w:szCs w:val="24"/>
        </w:rPr>
        <w:t xml:space="preserve">dodawany </w:t>
      </w:r>
      <w:r w:rsidR="00817258" w:rsidRPr="00606D34">
        <w:rPr>
          <w:rFonts w:ascii="Times New Roman" w:hAnsi="Times New Roman" w:cs="Times New Roman"/>
          <w:sz w:val="24"/>
          <w:szCs w:val="24"/>
        </w:rPr>
        <w:t>art. 516</w:t>
      </w:r>
      <w:r w:rsidR="00817258" w:rsidRPr="00606D34">
        <w:rPr>
          <w:rFonts w:ascii="Times New Roman" w:hAnsi="Times New Roman" w:cs="Times New Roman"/>
          <w:sz w:val="24"/>
          <w:szCs w:val="24"/>
          <w:vertAlign w:val="superscript"/>
        </w:rPr>
        <w:t xml:space="preserve">6a </w:t>
      </w:r>
      <w:r w:rsidR="00817258" w:rsidRPr="00606D34">
        <w:rPr>
          <w:rFonts w:ascii="Times New Roman" w:hAnsi="Times New Roman" w:cs="Times New Roman"/>
          <w:sz w:val="24"/>
          <w:szCs w:val="24"/>
        </w:rPr>
        <w:t>Kodeks spółek handlowych</w:t>
      </w:r>
      <w:r w:rsidR="006A7C39" w:rsidRPr="00606D34">
        <w:rPr>
          <w:rFonts w:ascii="Times New Roman" w:hAnsi="Times New Roman" w:cs="Times New Roman"/>
          <w:sz w:val="24"/>
          <w:szCs w:val="24"/>
        </w:rPr>
        <w:t>;</w:t>
      </w:r>
      <w:r w:rsidR="00817258" w:rsidRPr="00606D34">
        <w:rPr>
          <w:rFonts w:ascii="Times New Roman" w:hAnsi="Times New Roman" w:cs="Times New Roman"/>
          <w:sz w:val="24"/>
          <w:szCs w:val="24"/>
        </w:rPr>
        <w:t xml:space="preserve"> </w:t>
      </w:r>
    </w:p>
    <w:p w14:paraId="20571B69" w14:textId="62E53BC5" w:rsidR="00817258" w:rsidRPr="00606D34" w:rsidRDefault="001A650D" w:rsidP="004160EC">
      <w:pPr>
        <w:tabs>
          <w:tab w:val="left" w:pos="284"/>
        </w:tabs>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817258" w:rsidRPr="00606D34">
        <w:rPr>
          <w:rFonts w:ascii="Times New Roman" w:hAnsi="Times New Roman" w:cs="Times New Roman"/>
          <w:sz w:val="24"/>
          <w:szCs w:val="24"/>
        </w:rPr>
        <w:t xml:space="preserve">w odniesieniu do podziałów transgranicznych </w:t>
      </w:r>
      <w:r w:rsidR="00D65FD1" w:rsidRPr="00606D34">
        <w:rPr>
          <w:rFonts w:ascii="Times New Roman" w:hAnsi="Times New Roman" w:cs="Times New Roman"/>
          <w:sz w:val="24"/>
          <w:szCs w:val="24"/>
        </w:rPr>
        <w:t>–</w:t>
      </w:r>
      <w:r w:rsidR="00817258" w:rsidRPr="00606D34">
        <w:rPr>
          <w:rFonts w:ascii="Times New Roman" w:hAnsi="Times New Roman" w:cs="Times New Roman"/>
          <w:sz w:val="24"/>
          <w:szCs w:val="24"/>
        </w:rPr>
        <w:t xml:space="preserve"> </w:t>
      </w:r>
      <w:r w:rsidR="00D65FD1" w:rsidRPr="00606D34">
        <w:rPr>
          <w:rFonts w:ascii="Times New Roman" w:hAnsi="Times New Roman" w:cs="Times New Roman"/>
          <w:sz w:val="24"/>
          <w:szCs w:val="24"/>
        </w:rPr>
        <w:t xml:space="preserve">dodawany </w:t>
      </w:r>
      <w:r w:rsidR="00817258" w:rsidRPr="00606D34">
        <w:rPr>
          <w:rFonts w:ascii="Times New Roman" w:hAnsi="Times New Roman" w:cs="Times New Roman"/>
          <w:sz w:val="24"/>
          <w:szCs w:val="24"/>
        </w:rPr>
        <w:t>art. 550</w:t>
      </w:r>
      <w:r w:rsidR="0082658E" w:rsidRPr="00606D34">
        <w:rPr>
          <w:rFonts w:ascii="Times New Roman" w:hAnsi="Times New Roman" w:cs="Times New Roman"/>
          <w:sz w:val="24"/>
          <w:szCs w:val="24"/>
          <w:vertAlign w:val="superscript"/>
        </w:rPr>
        <w:t>10</w:t>
      </w:r>
      <w:r w:rsidR="00817258" w:rsidRPr="00606D34">
        <w:rPr>
          <w:rFonts w:ascii="Times New Roman" w:hAnsi="Times New Roman" w:cs="Times New Roman"/>
          <w:sz w:val="24"/>
          <w:szCs w:val="24"/>
          <w:vertAlign w:val="superscript"/>
        </w:rPr>
        <w:t xml:space="preserve"> </w:t>
      </w:r>
      <w:r w:rsidR="00817258" w:rsidRPr="00606D34">
        <w:rPr>
          <w:rFonts w:ascii="Times New Roman" w:hAnsi="Times New Roman" w:cs="Times New Roman"/>
          <w:sz w:val="24"/>
          <w:szCs w:val="24"/>
        </w:rPr>
        <w:t>Kodeksu spółek handlowych</w:t>
      </w:r>
      <w:r w:rsidR="006A7C39" w:rsidRPr="00606D34">
        <w:rPr>
          <w:rFonts w:ascii="Times New Roman" w:hAnsi="Times New Roman" w:cs="Times New Roman"/>
          <w:sz w:val="24"/>
          <w:szCs w:val="24"/>
        </w:rPr>
        <w:t>;</w:t>
      </w:r>
      <w:r w:rsidR="00817258" w:rsidRPr="00606D34">
        <w:rPr>
          <w:rFonts w:ascii="Times New Roman" w:hAnsi="Times New Roman" w:cs="Times New Roman"/>
          <w:sz w:val="24"/>
          <w:szCs w:val="24"/>
        </w:rPr>
        <w:t xml:space="preserve"> </w:t>
      </w:r>
    </w:p>
    <w:p w14:paraId="53DE504A" w14:textId="2E94D5E1" w:rsidR="00817258" w:rsidRPr="00606D34" w:rsidRDefault="001A650D" w:rsidP="004160EC">
      <w:pPr>
        <w:tabs>
          <w:tab w:val="left" w:pos="284"/>
        </w:tabs>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817258" w:rsidRPr="00606D34">
        <w:rPr>
          <w:rFonts w:ascii="Times New Roman" w:hAnsi="Times New Roman" w:cs="Times New Roman"/>
          <w:sz w:val="24"/>
          <w:szCs w:val="24"/>
        </w:rPr>
        <w:t xml:space="preserve">w odniesieniu do przekształceń transgranicznych </w:t>
      </w:r>
      <w:r w:rsidR="00D65FD1" w:rsidRPr="00606D34">
        <w:rPr>
          <w:rFonts w:ascii="Times New Roman" w:hAnsi="Times New Roman" w:cs="Times New Roman"/>
          <w:sz w:val="24"/>
          <w:szCs w:val="24"/>
        </w:rPr>
        <w:t>–</w:t>
      </w:r>
      <w:r w:rsidR="00817258" w:rsidRPr="00606D34">
        <w:rPr>
          <w:rFonts w:ascii="Times New Roman" w:hAnsi="Times New Roman" w:cs="Times New Roman"/>
          <w:sz w:val="24"/>
          <w:szCs w:val="24"/>
        </w:rPr>
        <w:t xml:space="preserve"> </w:t>
      </w:r>
      <w:r w:rsidR="00D65FD1" w:rsidRPr="00606D34">
        <w:rPr>
          <w:rFonts w:ascii="Times New Roman" w:hAnsi="Times New Roman" w:cs="Times New Roman"/>
          <w:sz w:val="24"/>
          <w:szCs w:val="24"/>
        </w:rPr>
        <w:t xml:space="preserve">dodawany </w:t>
      </w:r>
      <w:r w:rsidR="00817258" w:rsidRPr="00606D34">
        <w:rPr>
          <w:rFonts w:ascii="Times New Roman" w:hAnsi="Times New Roman" w:cs="Times New Roman"/>
          <w:sz w:val="24"/>
          <w:szCs w:val="24"/>
        </w:rPr>
        <w:t>art. 580</w:t>
      </w:r>
      <w:r w:rsidR="001311DD" w:rsidRPr="00606D34">
        <w:rPr>
          <w:rFonts w:ascii="Times New Roman" w:hAnsi="Times New Roman" w:cs="Times New Roman"/>
          <w:sz w:val="24"/>
          <w:szCs w:val="24"/>
          <w:vertAlign w:val="superscript"/>
        </w:rPr>
        <w:t>8</w:t>
      </w:r>
      <w:r w:rsidR="00817258" w:rsidRPr="00606D34">
        <w:rPr>
          <w:rFonts w:ascii="Times New Roman" w:hAnsi="Times New Roman" w:cs="Times New Roman"/>
          <w:sz w:val="24"/>
          <w:szCs w:val="24"/>
          <w:vertAlign w:val="superscript"/>
        </w:rPr>
        <w:t xml:space="preserve"> </w:t>
      </w:r>
      <w:r w:rsidR="00817258" w:rsidRPr="00606D34">
        <w:rPr>
          <w:rFonts w:ascii="Times New Roman" w:hAnsi="Times New Roman" w:cs="Times New Roman"/>
          <w:sz w:val="24"/>
          <w:szCs w:val="24"/>
        </w:rPr>
        <w:t xml:space="preserve">Kodeksu spółek handlowych. </w:t>
      </w:r>
    </w:p>
    <w:p w14:paraId="504AE436" w14:textId="7B57C354" w:rsidR="000332CB" w:rsidRPr="00606D34" w:rsidRDefault="000332CB"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Przepisy te mają na celu zapewnienie dodatkowej ochrony wspólnikom przez zapewnienie im na wczesnym etapie postępowania łączeniowego, działowego</w:t>
      </w:r>
      <w:r w:rsidR="008125B4" w:rsidRPr="00606D34">
        <w:rPr>
          <w:rFonts w:ascii="Times New Roman" w:hAnsi="Times New Roman" w:cs="Times New Roman"/>
          <w:sz w:val="24"/>
          <w:szCs w:val="24"/>
        </w:rPr>
        <w:t xml:space="preserve"> i</w:t>
      </w:r>
      <w:r w:rsidRPr="00606D34">
        <w:rPr>
          <w:rFonts w:ascii="Times New Roman" w:hAnsi="Times New Roman" w:cs="Times New Roman"/>
          <w:sz w:val="24"/>
          <w:szCs w:val="24"/>
        </w:rPr>
        <w:t xml:space="preserve"> przekształceniowego informacji o zamiarze dokonania danej operacji transgranicznej w celu umożliwienia im dokonania oceny ich sytuacji prawnej w związku z taką operacją. Możliwość wprowadzenia dodatkowych zasad ochronnych dla wspólników została przewidziana w motywie 17 dyrektywy 2019/2121. </w:t>
      </w:r>
    </w:p>
    <w:p w14:paraId="6C9AB63F" w14:textId="1BA4C887" w:rsidR="00D44B9A" w:rsidRPr="00606D34" w:rsidRDefault="00817258"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Konieczność stworzenia przepisów o charakterze </w:t>
      </w:r>
      <w:r w:rsidRPr="00606D34">
        <w:rPr>
          <w:rFonts w:ascii="Times New Roman" w:hAnsi="Times New Roman" w:cs="Times New Roman"/>
          <w:i/>
          <w:sz w:val="24"/>
          <w:szCs w:val="24"/>
        </w:rPr>
        <w:t xml:space="preserve">lex specialis </w:t>
      </w:r>
      <w:r w:rsidRPr="00606D34">
        <w:rPr>
          <w:rFonts w:ascii="Times New Roman" w:hAnsi="Times New Roman" w:cs="Times New Roman"/>
          <w:sz w:val="24"/>
          <w:szCs w:val="24"/>
        </w:rPr>
        <w:t>względem odpowiednio art. 504, art. 539, art. 560 wynika z tego,</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przepisy ogólne w tym zakresie przewidują zasadniczo odmienne terminy zawiadamiania</w:t>
      </w:r>
      <w:r w:rsidR="0017142B" w:rsidRPr="00606D34">
        <w:rPr>
          <w:rFonts w:ascii="Times New Roman" w:hAnsi="Times New Roman" w:cs="Times New Roman"/>
          <w:sz w:val="24"/>
          <w:szCs w:val="24"/>
        </w:rPr>
        <w:t xml:space="preserve"> oraz</w:t>
      </w:r>
      <w:r w:rsidRPr="00606D34">
        <w:rPr>
          <w:rFonts w:ascii="Times New Roman" w:hAnsi="Times New Roman" w:cs="Times New Roman"/>
          <w:sz w:val="24"/>
          <w:szCs w:val="24"/>
        </w:rPr>
        <w:t xml:space="preserve"> odmienną treść zawiadomienia w związku z rezygnacją z ogłaszania dokumentów związanych z </w:t>
      </w:r>
      <w:r w:rsidR="006121DE" w:rsidRPr="00606D34">
        <w:rPr>
          <w:rFonts w:ascii="Times New Roman" w:hAnsi="Times New Roman" w:cs="Times New Roman"/>
          <w:sz w:val="24"/>
          <w:szCs w:val="24"/>
        </w:rPr>
        <w:t xml:space="preserve">transgraniczną </w:t>
      </w:r>
      <w:r w:rsidRPr="00606D34">
        <w:rPr>
          <w:rFonts w:ascii="Times New Roman" w:hAnsi="Times New Roman" w:cs="Times New Roman"/>
          <w:sz w:val="24"/>
          <w:szCs w:val="24"/>
        </w:rPr>
        <w:t>procedurą połączeniową, podziałową i przekształceniową. Stosowanie techniki ogólnego odesłania nie było wystarczające d</w:t>
      </w:r>
      <w:r w:rsidR="0017142B" w:rsidRPr="00606D34">
        <w:rPr>
          <w:rFonts w:ascii="Times New Roman" w:hAnsi="Times New Roman" w:cs="Times New Roman"/>
          <w:sz w:val="24"/>
          <w:szCs w:val="24"/>
        </w:rPr>
        <w:t>o</w:t>
      </w:r>
      <w:r w:rsidRPr="00606D34">
        <w:rPr>
          <w:rFonts w:ascii="Times New Roman" w:hAnsi="Times New Roman" w:cs="Times New Roman"/>
          <w:sz w:val="24"/>
          <w:szCs w:val="24"/>
        </w:rPr>
        <w:t xml:space="preserve"> zachowania transparentności obowiązków spółki w tym zakresie. </w:t>
      </w:r>
    </w:p>
    <w:p w14:paraId="1FD95A4D" w14:textId="70ED6FD0" w:rsidR="001515C3" w:rsidRPr="00606D34" w:rsidRDefault="00547775" w:rsidP="00606D34">
      <w:pPr>
        <w:pStyle w:val="Akapitzlist"/>
        <w:numPr>
          <w:ilvl w:val="0"/>
          <w:numId w:val="25"/>
        </w:numPr>
        <w:spacing w:before="240" w:after="0" w:line="360" w:lineRule="auto"/>
        <w:ind w:left="397" w:hanging="397"/>
        <w:jc w:val="both"/>
        <w:rPr>
          <w:rFonts w:ascii="Times New Roman" w:hAnsi="Times New Roman" w:cs="Times New Roman"/>
          <w:b/>
          <w:sz w:val="24"/>
          <w:szCs w:val="24"/>
        </w:rPr>
      </w:pPr>
      <w:r w:rsidRPr="00606D34">
        <w:rPr>
          <w:rFonts w:ascii="Times New Roman" w:hAnsi="Times New Roman" w:cs="Times New Roman"/>
          <w:b/>
          <w:sz w:val="24"/>
          <w:szCs w:val="24"/>
        </w:rPr>
        <w:t xml:space="preserve">Doprecyzowanie treści opinii biegłego i uproszczenia w tym zakresie </w:t>
      </w:r>
    </w:p>
    <w:p w14:paraId="706A0F37" w14:textId="7FE1C3E1" w:rsidR="000D7C90" w:rsidRPr="00606D34" w:rsidRDefault="007A177E"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Zmiany w tym zakresie</w:t>
      </w:r>
      <w:r w:rsidR="0091484C" w:rsidRPr="00606D34">
        <w:rPr>
          <w:rFonts w:ascii="Times New Roman" w:hAnsi="Times New Roman" w:cs="Times New Roman"/>
          <w:sz w:val="24"/>
          <w:szCs w:val="24"/>
        </w:rPr>
        <w:t>,</w:t>
      </w:r>
      <w:r w:rsidRPr="00606D34">
        <w:rPr>
          <w:rFonts w:ascii="Times New Roman" w:hAnsi="Times New Roman" w:cs="Times New Roman"/>
          <w:sz w:val="24"/>
          <w:szCs w:val="24"/>
        </w:rPr>
        <w:t xml:space="preserve"> w porównaniu z dotychczasowymi przepisami dyrektywy 2017/1132 dotyczącymi połączeń transgranicznych (dawny art. 125 dyrektywy 2017/1132)</w:t>
      </w:r>
      <w:r w:rsidR="0091484C" w:rsidRPr="00606D34">
        <w:rPr>
          <w:rFonts w:ascii="Times New Roman" w:hAnsi="Times New Roman" w:cs="Times New Roman"/>
          <w:sz w:val="24"/>
          <w:szCs w:val="24"/>
        </w:rPr>
        <w:t>,</w:t>
      </w:r>
      <w:r w:rsidRPr="00606D34">
        <w:rPr>
          <w:rFonts w:ascii="Times New Roman" w:hAnsi="Times New Roman" w:cs="Times New Roman"/>
          <w:sz w:val="24"/>
          <w:szCs w:val="24"/>
        </w:rPr>
        <w:t xml:space="preserve"> mają na celu dookreślenie treści opinii biegłego w szczególności w zakresie zharmonizowanych przepisów określających prawa wspólników oraz elementów, które maj</w:t>
      </w:r>
      <w:r w:rsidR="004007AC" w:rsidRPr="00606D34">
        <w:rPr>
          <w:rFonts w:ascii="Times New Roman" w:hAnsi="Times New Roman" w:cs="Times New Roman"/>
          <w:sz w:val="24"/>
          <w:szCs w:val="24"/>
        </w:rPr>
        <w:t>ą</w:t>
      </w:r>
      <w:r w:rsidRPr="00606D34">
        <w:rPr>
          <w:rFonts w:ascii="Times New Roman" w:hAnsi="Times New Roman" w:cs="Times New Roman"/>
          <w:sz w:val="24"/>
          <w:szCs w:val="24"/>
        </w:rPr>
        <w:t xml:space="preserve"> być uwzględnione przy ocenie kwoty wynagrodzenia w formie pieniężnej w związku ze skorzystaniem przez wspólnika z prawa odkupu. Dyrektywa 2019/2121 wprowadza dalej idące uproszczenia polegające na możliwości wyłączenia z obowiązku sporządzenia opinii biegłego w przypadku spółek jednoosobowych. </w:t>
      </w:r>
    </w:p>
    <w:p w14:paraId="2FD6A99E" w14:textId="4E3EFF3A" w:rsidR="00A11E52" w:rsidRPr="00606D34" w:rsidRDefault="007A177E"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Analogiczne zmiany są przewidziane w odniesieniu do przekształceń transgranicznych (</w:t>
      </w:r>
      <w:r w:rsidR="00D65FD1" w:rsidRPr="00606D34">
        <w:rPr>
          <w:rFonts w:ascii="Times New Roman" w:hAnsi="Times New Roman" w:cs="Times New Roman"/>
          <w:sz w:val="24"/>
          <w:szCs w:val="24"/>
        </w:rPr>
        <w:t xml:space="preserve">dodany </w:t>
      </w:r>
      <w:r w:rsidRPr="00606D34">
        <w:rPr>
          <w:rFonts w:ascii="Times New Roman" w:hAnsi="Times New Roman" w:cs="Times New Roman"/>
          <w:sz w:val="24"/>
          <w:szCs w:val="24"/>
        </w:rPr>
        <w:t>art. 86f dyrektywy 2017/1132) oraz w odniesieniu do podziałów transgranicznych (</w:t>
      </w:r>
      <w:r w:rsidR="00D65FD1" w:rsidRPr="00606D34">
        <w:rPr>
          <w:rFonts w:ascii="Times New Roman" w:hAnsi="Times New Roman" w:cs="Times New Roman"/>
          <w:sz w:val="24"/>
          <w:szCs w:val="24"/>
        </w:rPr>
        <w:t xml:space="preserve">dodany </w:t>
      </w:r>
      <w:r w:rsidRPr="00606D34">
        <w:rPr>
          <w:rFonts w:ascii="Times New Roman" w:hAnsi="Times New Roman" w:cs="Times New Roman"/>
          <w:sz w:val="24"/>
          <w:szCs w:val="24"/>
        </w:rPr>
        <w:lastRenderedPageBreak/>
        <w:t>art.</w:t>
      </w:r>
      <w:r w:rsidR="00804779">
        <w:rPr>
          <w:rFonts w:ascii="Times New Roman" w:hAnsi="Times New Roman" w:cs="Times New Roman"/>
          <w:sz w:val="24"/>
          <w:szCs w:val="24"/>
        </w:rPr>
        <w:t> </w:t>
      </w:r>
      <w:r w:rsidR="00547775" w:rsidRPr="00606D34">
        <w:rPr>
          <w:rFonts w:ascii="Times New Roman" w:hAnsi="Times New Roman" w:cs="Times New Roman"/>
          <w:sz w:val="24"/>
          <w:szCs w:val="24"/>
        </w:rPr>
        <w:t>160g dyrektywy 2017/1132). W odniesieniu do połączeń transgranicznych dyrektywa 2017/1132 w art. 125 ust. 2 dodatkowo pozostawia możliwość badania planu połączenia transgranicznego przez jednego lub wielu biegłych dla wszystkich łączących się spółek, co jest związane ze specyfiką połączeń tr</w:t>
      </w:r>
      <w:r w:rsidR="00073E38" w:rsidRPr="00606D34">
        <w:rPr>
          <w:rFonts w:ascii="Times New Roman" w:hAnsi="Times New Roman" w:cs="Times New Roman"/>
          <w:sz w:val="24"/>
          <w:szCs w:val="24"/>
        </w:rPr>
        <w:t>ansgranicznych</w:t>
      </w:r>
      <w:r w:rsidR="00804779">
        <w:rPr>
          <w:rFonts w:ascii="Times New Roman" w:hAnsi="Times New Roman" w:cs="Times New Roman"/>
          <w:sz w:val="24"/>
          <w:szCs w:val="24"/>
        </w:rPr>
        <w:t>,</w:t>
      </w:r>
      <w:r w:rsidR="00073E38" w:rsidRPr="00606D34">
        <w:rPr>
          <w:rFonts w:ascii="Times New Roman" w:hAnsi="Times New Roman" w:cs="Times New Roman"/>
          <w:sz w:val="24"/>
          <w:szCs w:val="24"/>
        </w:rPr>
        <w:t xml:space="preserve"> w ramach których</w:t>
      </w:r>
      <w:r w:rsidR="00547775" w:rsidRPr="00606D34">
        <w:rPr>
          <w:rFonts w:ascii="Times New Roman" w:hAnsi="Times New Roman" w:cs="Times New Roman"/>
          <w:sz w:val="24"/>
          <w:szCs w:val="24"/>
        </w:rPr>
        <w:t xml:space="preserve"> na etapie przed dniem połączenia transgranicznego uczestniczy kilka podmiotów</w:t>
      </w:r>
      <w:r w:rsidR="00804779">
        <w:rPr>
          <w:rFonts w:ascii="Times New Roman" w:hAnsi="Times New Roman" w:cs="Times New Roman"/>
          <w:sz w:val="24"/>
          <w:szCs w:val="24"/>
        </w:rPr>
        <w:t>,</w:t>
      </w:r>
      <w:r w:rsidR="00547775" w:rsidRPr="00606D34">
        <w:rPr>
          <w:rFonts w:ascii="Times New Roman" w:hAnsi="Times New Roman" w:cs="Times New Roman"/>
          <w:sz w:val="24"/>
          <w:szCs w:val="24"/>
        </w:rPr>
        <w:t xml:space="preserve"> oraz potrzebą ograniczenia kosztów tej operacji. </w:t>
      </w:r>
    </w:p>
    <w:p w14:paraId="37C89E13" w14:textId="2C34F416" w:rsidR="00AA39C1" w:rsidRPr="00606D34" w:rsidRDefault="00AA39C1"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Powyższe zmiany zostały uwzględnione: </w:t>
      </w:r>
    </w:p>
    <w:p w14:paraId="3A125259" w14:textId="445C61AE" w:rsidR="00AA39C1" w:rsidRPr="00606D34" w:rsidRDefault="001A650D" w:rsidP="00606D34">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AA39C1" w:rsidRPr="00606D34">
        <w:rPr>
          <w:rFonts w:ascii="Times New Roman" w:hAnsi="Times New Roman" w:cs="Times New Roman"/>
          <w:sz w:val="24"/>
          <w:szCs w:val="24"/>
        </w:rPr>
        <w:t xml:space="preserve">w odniesieniu do połączeń transgranicznych – w </w:t>
      </w:r>
      <w:r w:rsidR="00EF4733" w:rsidRPr="00606D34">
        <w:rPr>
          <w:rFonts w:ascii="Times New Roman" w:hAnsi="Times New Roman" w:cs="Times New Roman"/>
          <w:sz w:val="24"/>
          <w:szCs w:val="24"/>
        </w:rPr>
        <w:t xml:space="preserve">zmienianym </w:t>
      </w:r>
      <w:r w:rsidR="00AA39C1" w:rsidRPr="00606D34">
        <w:rPr>
          <w:rFonts w:ascii="Times New Roman" w:hAnsi="Times New Roman" w:cs="Times New Roman"/>
          <w:sz w:val="24"/>
          <w:szCs w:val="24"/>
        </w:rPr>
        <w:t>art. 516</w:t>
      </w:r>
      <w:r w:rsidR="00AA39C1" w:rsidRPr="00606D34">
        <w:rPr>
          <w:rStyle w:val="IGindeksgrny"/>
          <w:rFonts w:ascii="Times New Roman" w:hAnsi="Times New Roman" w:cs="Times New Roman"/>
          <w:sz w:val="24"/>
          <w:szCs w:val="24"/>
        </w:rPr>
        <w:t xml:space="preserve">6 </w:t>
      </w:r>
      <w:r w:rsidR="00AA39C1" w:rsidRPr="00606D34">
        <w:rPr>
          <w:rFonts w:ascii="Times New Roman" w:hAnsi="Times New Roman" w:cs="Times New Roman"/>
          <w:sz w:val="24"/>
          <w:szCs w:val="24"/>
        </w:rPr>
        <w:t>Kodeksu spółe</w:t>
      </w:r>
      <w:r w:rsidR="000C4DE8" w:rsidRPr="00606D34">
        <w:rPr>
          <w:rFonts w:ascii="Times New Roman" w:hAnsi="Times New Roman" w:cs="Times New Roman"/>
          <w:sz w:val="24"/>
          <w:szCs w:val="24"/>
        </w:rPr>
        <w:t>k handlowych</w:t>
      </w:r>
      <w:r w:rsidR="006A7C39" w:rsidRPr="00606D34">
        <w:rPr>
          <w:rFonts w:ascii="Times New Roman" w:hAnsi="Times New Roman" w:cs="Times New Roman"/>
          <w:sz w:val="24"/>
          <w:szCs w:val="24"/>
        </w:rPr>
        <w:t>;</w:t>
      </w:r>
      <w:r w:rsidR="000C4DE8" w:rsidRPr="00606D34">
        <w:rPr>
          <w:rFonts w:ascii="Times New Roman" w:hAnsi="Times New Roman" w:cs="Times New Roman"/>
          <w:sz w:val="24"/>
          <w:szCs w:val="24"/>
        </w:rPr>
        <w:t xml:space="preserve"> </w:t>
      </w:r>
    </w:p>
    <w:p w14:paraId="6BEDED81" w14:textId="7BE564A7" w:rsidR="00AA39C1" w:rsidRPr="00606D34" w:rsidRDefault="001A650D" w:rsidP="00606D34">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AA39C1" w:rsidRPr="00606D34">
        <w:rPr>
          <w:rFonts w:ascii="Times New Roman" w:hAnsi="Times New Roman" w:cs="Times New Roman"/>
          <w:sz w:val="24"/>
          <w:szCs w:val="24"/>
        </w:rPr>
        <w:t xml:space="preserve">w odniesieniu do podziałów transgranicznych – w </w:t>
      </w:r>
      <w:r w:rsidR="00EF4733" w:rsidRPr="00606D34">
        <w:rPr>
          <w:rFonts w:ascii="Times New Roman" w:hAnsi="Times New Roman" w:cs="Times New Roman"/>
          <w:sz w:val="24"/>
          <w:szCs w:val="24"/>
        </w:rPr>
        <w:t xml:space="preserve">dodawanym </w:t>
      </w:r>
      <w:r w:rsidR="00AA39C1" w:rsidRPr="00606D34">
        <w:rPr>
          <w:rFonts w:ascii="Times New Roman" w:hAnsi="Times New Roman" w:cs="Times New Roman"/>
          <w:sz w:val="24"/>
          <w:szCs w:val="24"/>
        </w:rPr>
        <w:t>art. 550</w:t>
      </w:r>
      <w:r w:rsidR="0082658E" w:rsidRPr="00606D34">
        <w:rPr>
          <w:rStyle w:val="IGindeksgrny"/>
          <w:rFonts w:ascii="Times New Roman" w:hAnsi="Times New Roman" w:cs="Times New Roman"/>
          <w:sz w:val="24"/>
          <w:szCs w:val="24"/>
        </w:rPr>
        <w:t>8</w:t>
      </w:r>
      <w:r w:rsidR="00AA39C1" w:rsidRPr="00606D34">
        <w:rPr>
          <w:rStyle w:val="IGindeksgrny"/>
          <w:rFonts w:ascii="Times New Roman" w:hAnsi="Times New Roman" w:cs="Times New Roman"/>
          <w:sz w:val="24"/>
          <w:szCs w:val="24"/>
        </w:rPr>
        <w:t xml:space="preserve"> </w:t>
      </w:r>
      <w:r w:rsidR="00AA39C1" w:rsidRPr="00606D34">
        <w:rPr>
          <w:rFonts w:ascii="Times New Roman" w:hAnsi="Times New Roman" w:cs="Times New Roman"/>
          <w:sz w:val="24"/>
          <w:szCs w:val="24"/>
        </w:rPr>
        <w:t>Kodeksu spółek handlowych</w:t>
      </w:r>
      <w:r w:rsidR="006A7C39" w:rsidRPr="00606D34">
        <w:rPr>
          <w:rFonts w:ascii="Times New Roman" w:hAnsi="Times New Roman" w:cs="Times New Roman"/>
          <w:sz w:val="24"/>
          <w:szCs w:val="24"/>
        </w:rPr>
        <w:t>;</w:t>
      </w:r>
    </w:p>
    <w:p w14:paraId="58DCDDC7" w14:textId="3307A4A1" w:rsidR="00AA39C1" w:rsidRPr="00606D34" w:rsidRDefault="001A650D" w:rsidP="00606D34">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AA39C1" w:rsidRPr="00606D34">
        <w:rPr>
          <w:rFonts w:ascii="Times New Roman" w:hAnsi="Times New Roman" w:cs="Times New Roman"/>
          <w:sz w:val="24"/>
          <w:szCs w:val="24"/>
        </w:rPr>
        <w:t xml:space="preserve">w odniesieniu do przekształceń transgranicznych – w </w:t>
      </w:r>
      <w:r w:rsidR="00EF4733" w:rsidRPr="00606D34">
        <w:rPr>
          <w:rFonts w:ascii="Times New Roman" w:hAnsi="Times New Roman" w:cs="Times New Roman"/>
          <w:sz w:val="24"/>
          <w:szCs w:val="24"/>
        </w:rPr>
        <w:t xml:space="preserve">dodawanym </w:t>
      </w:r>
      <w:r w:rsidR="00AA39C1" w:rsidRPr="00606D34">
        <w:rPr>
          <w:rFonts w:ascii="Times New Roman" w:hAnsi="Times New Roman" w:cs="Times New Roman"/>
          <w:sz w:val="24"/>
          <w:szCs w:val="24"/>
        </w:rPr>
        <w:t>art.</w:t>
      </w:r>
      <w:r w:rsidR="00846304" w:rsidRPr="00606D34">
        <w:rPr>
          <w:rFonts w:ascii="Times New Roman" w:hAnsi="Times New Roman" w:cs="Times New Roman"/>
          <w:sz w:val="24"/>
          <w:szCs w:val="24"/>
        </w:rPr>
        <w:t xml:space="preserve"> </w:t>
      </w:r>
      <w:r w:rsidR="00AA39C1" w:rsidRPr="00606D34">
        <w:rPr>
          <w:rFonts w:ascii="Times New Roman" w:hAnsi="Times New Roman" w:cs="Times New Roman"/>
          <w:sz w:val="24"/>
          <w:szCs w:val="24"/>
        </w:rPr>
        <w:t>580</w:t>
      </w:r>
      <w:r w:rsidR="001311DD" w:rsidRPr="00606D34">
        <w:rPr>
          <w:rStyle w:val="IGindeksgrny"/>
          <w:rFonts w:ascii="Times New Roman" w:hAnsi="Times New Roman" w:cs="Times New Roman"/>
          <w:sz w:val="24"/>
          <w:szCs w:val="24"/>
        </w:rPr>
        <w:t>6</w:t>
      </w:r>
      <w:r w:rsidR="00AA39C1" w:rsidRPr="00606D34">
        <w:rPr>
          <w:rStyle w:val="IGindeksgrny"/>
          <w:rFonts w:ascii="Times New Roman" w:hAnsi="Times New Roman" w:cs="Times New Roman"/>
          <w:sz w:val="24"/>
          <w:szCs w:val="24"/>
        </w:rPr>
        <w:t xml:space="preserve"> </w:t>
      </w:r>
      <w:r w:rsidR="00AA39C1" w:rsidRPr="00606D34">
        <w:rPr>
          <w:rFonts w:ascii="Times New Roman" w:hAnsi="Times New Roman" w:cs="Times New Roman"/>
          <w:sz w:val="24"/>
          <w:szCs w:val="24"/>
        </w:rPr>
        <w:t>Kodeksu spółek handlowych.</w:t>
      </w:r>
      <w:r w:rsidR="00F55141" w:rsidRPr="00606D34">
        <w:rPr>
          <w:rFonts w:ascii="Times New Roman" w:hAnsi="Times New Roman" w:cs="Times New Roman"/>
          <w:sz w:val="24"/>
          <w:szCs w:val="24"/>
        </w:rPr>
        <w:t xml:space="preserve"> Konieczność dodania w art.</w:t>
      </w:r>
      <w:r w:rsidR="00846304" w:rsidRPr="00606D34">
        <w:rPr>
          <w:rFonts w:ascii="Times New Roman" w:hAnsi="Times New Roman" w:cs="Times New Roman"/>
          <w:sz w:val="24"/>
          <w:szCs w:val="24"/>
        </w:rPr>
        <w:t xml:space="preserve"> </w:t>
      </w:r>
      <w:r w:rsidR="00F55141" w:rsidRPr="00606D34">
        <w:rPr>
          <w:rFonts w:ascii="Times New Roman" w:hAnsi="Times New Roman" w:cs="Times New Roman"/>
          <w:sz w:val="24"/>
          <w:szCs w:val="24"/>
        </w:rPr>
        <w:t>580</w:t>
      </w:r>
      <w:r w:rsidR="001311DD" w:rsidRPr="00606D34">
        <w:rPr>
          <w:rStyle w:val="IGindeksgrny"/>
          <w:rFonts w:ascii="Times New Roman" w:hAnsi="Times New Roman" w:cs="Times New Roman"/>
          <w:sz w:val="24"/>
          <w:szCs w:val="24"/>
        </w:rPr>
        <w:t>6</w:t>
      </w:r>
      <w:r w:rsidR="00846304" w:rsidRPr="00606D34">
        <w:rPr>
          <w:rStyle w:val="IGindeksgrny"/>
          <w:rFonts w:ascii="Times New Roman" w:hAnsi="Times New Roman" w:cs="Times New Roman"/>
          <w:sz w:val="24"/>
          <w:szCs w:val="24"/>
        </w:rPr>
        <w:t xml:space="preserve"> </w:t>
      </w:r>
      <w:r w:rsidR="00F55141" w:rsidRPr="00606D34">
        <w:rPr>
          <w:rFonts w:ascii="Times New Roman" w:hAnsi="Times New Roman" w:cs="Times New Roman"/>
          <w:sz w:val="24"/>
          <w:szCs w:val="24"/>
        </w:rPr>
        <w:t>§ 1 wynika z tego,</w:t>
      </w:r>
      <w:r w:rsidR="00846304" w:rsidRPr="00606D34">
        <w:rPr>
          <w:rFonts w:ascii="Times New Roman" w:hAnsi="Times New Roman" w:cs="Times New Roman"/>
          <w:sz w:val="24"/>
          <w:szCs w:val="24"/>
        </w:rPr>
        <w:t xml:space="preserve"> że</w:t>
      </w:r>
      <w:r w:rsidR="00F55141" w:rsidRPr="00606D34">
        <w:rPr>
          <w:rFonts w:ascii="Times New Roman" w:hAnsi="Times New Roman" w:cs="Times New Roman"/>
          <w:sz w:val="24"/>
          <w:szCs w:val="24"/>
        </w:rPr>
        <w:t xml:space="preserve"> przepis ogólny (art. 559 § 1) przewiduje obowiązek poddania badaniu przez biegłego jedynie planu przekształcenia w spółkę akcyjną, zaś dyrektywa 2019/2121 swoim zakresem podmiotowym obejmuje również spółkę z ograniczoną odpowiedzialnością oraz spółkę komandytowo</w:t>
      </w:r>
      <w:r w:rsidR="0086396D">
        <w:rPr>
          <w:rFonts w:ascii="Times New Roman" w:hAnsi="Times New Roman" w:cs="Times New Roman"/>
          <w:sz w:val="24"/>
          <w:szCs w:val="24"/>
        </w:rPr>
        <w:t>-</w:t>
      </w:r>
      <w:r w:rsidR="00F55141" w:rsidRPr="00606D34">
        <w:rPr>
          <w:rFonts w:ascii="Times New Roman" w:hAnsi="Times New Roman" w:cs="Times New Roman"/>
          <w:sz w:val="24"/>
          <w:szCs w:val="24"/>
        </w:rPr>
        <w:t xml:space="preserve">akcyjną. Zastosowanie techniki ogólnego odesłania nie byłoby zatem wystarczające dla spełnienia wymogów tej dyrektywy. </w:t>
      </w:r>
    </w:p>
    <w:p w14:paraId="5935D6F5" w14:textId="77777777" w:rsidR="00A11E52" w:rsidRPr="00606D34" w:rsidRDefault="00A11E52" w:rsidP="00606D34">
      <w:pPr>
        <w:pStyle w:val="Akapitzlist"/>
        <w:numPr>
          <w:ilvl w:val="0"/>
          <w:numId w:val="25"/>
        </w:numPr>
        <w:spacing w:before="240" w:after="0" w:line="360" w:lineRule="auto"/>
        <w:ind w:left="397" w:hanging="397"/>
        <w:jc w:val="both"/>
        <w:rPr>
          <w:rFonts w:ascii="Times New Roman" w:hAnsi="Times New Roman" w:cs="Times New Roman"/>
          <w:b/>
          <w:sz w:val="24"/>
          <w:szCs w:val="24"/>
        </w:rPr>
      </w:pPr>
      <w:r w:rsidRPr="00606D34">
        <w:rPr>
          <w:rFonts w:ascii="Times New Roman" w:hAnsi="Times New Roman" w:cs="Times New Roman"/>
          <w:b/>
          <w:sz w:val="24"/>
          <w:szCs w:val="24"/>
        </w:rPr>
        <w:t xml:space="preserve">Zatwierdzenie planu operacji transgranicznej </w:t>
      </w:r>
    </w:p>
    <w:p w14:paraId="013EEBDC" w14:textId="70111EB8" w:rsidR="00A26F37" w:rsidRPr="00606D34" w:rsidRDefault="00E42242"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Dotychczasowe przepisy dyrektywy 2017/1132 dotyczące połączeń transgranicznych w sposób ogólny określały konieczność podjęcia uchwały o zatwierdzeniu wspólnego planu połączenia transgranicznego. </w:t>
      </w:r>
    </w:p>
    <w:p w14:paraId="5AE7DE42" w14:textId="5C28B9DB" w:rsidR="005E3560" w:rsidRPr="00606D34" w:rsidRDefault="00392593" w:rsidP="00606D34">
      <w:pPr>
        <w:pStyle w:val="Akapitzlist"/>
        <w:numPr>
          <w:ilvl w:val="0"/>
          <w:numId w:val="26"/>
        </w:numPr>
        <w:spacing w:before="120" w:after="0" w:line="360" w:lineRule="auto"/>
        <w:ind w:left="397" w:hanging="397"/>
        <w:jc w:val="both"/>
        <w:rPr>
          <w:rFonts w:ascii="Times New Roman" w:hAnsi="Times New Roman" w:cs="Times New Roman"/>
          <w:b/>
          <w:sz w:val="24"/>
          <w:szCs w:val="24"/>
        </w:rPr>
      </w:pPr>
      <w:r w:rsidRPr="00606D34">
        <w:rPr>
          <w:rFonts w:ascii="Times New Roman" w:hAnsi="Times New Roman" w:cs="Times New Roman"/>
          <w:b/>
          <w:sz w:val="24"/>
          <w:szCs w:val="24"/>
        </w:rPr>
        <w:t xml:space="preserve">Rozwiązania wspólne dla operacji transgranicznych </w:t>
      </w:r>
    </w:p>
    <w:p w14:paraId="74278403" w14:textId="05F17B9B" w:rsidR="005E3560" w:rsidRPr="00606D34" w:rsidRDefault="005E3560"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Dyrektywa 2019/2121 rozszerza zakres dokumentów</w:t>
      </w:r>
      <w:r w:rsidR="00023911" w:rsidRPr="00606D34">
        <w:rPr>
          <w:rFonts w:ascii="Times New Roman" w:hAnsi="Times New Roman" w:cs="Times New Roman"/>
          <w:sz w:val="24"/>
          <w:szCs w:val="24"/>
        </w:rPr>
        <w:t>,</w:t>
      </w:r>
      <w:r w:rsidR="00114681" w:rsidRPr="00606D34">
        <w:rPr>
          <w:rFonts w:ascii="Times New Roman" w:hAnsi="Times New Roman" w:cs="Times New Roman"/>
          <w:sz w:val="24"/>
          <w:szCs w:val="24"/>
        </w:rPr>
        <w:t xml:space="preserve"> z którymi wspólnicy powinni mieć możliwość zapoznania się przed powzięciem uchwały o danej operacji transgranicznej</w:t>
      </w:r>
      <w:r w:rsidR="003D54C5">
        <w:rPr>
          <w:rFonts w:ascii="Times New Roman" w:hAnsi="Times New Roman" w:cs="Times New Roman"/>
          <w:sz w:val="24"/>
          <w:szCs w:val="24"/>
        </w:rPr>
        <w:t>,</w:t>
      </w:r>
      <w:r w:rsidR="00114681" w:rsidRPr="00606D34">
        <w:rPr>
          <w:rFonts w:ascii="Times New Roman" w:hAnsi="Times New Roman" w:cs="Times New Roman"/>
          <w:sz w:val="24"/>
          <w:szCs w:val="24"/>
        </w:rPr>
        <w:t xml:space="preserve"> o opinię pracowników oraz uwagi </w:t>
      </w:r>
      <w:r w:rsidR="002E3CF8" w:rsidRPr="00606D34">
        <w:rPr>
          <w:rFonts w:ascii="Times New Roman" w:hAnsi="Times New Roman" w:cs="Times New Roman"/>
          <w:sz w:val="24"/>
          <w:szCs w:val="24"/>
        </w:rPr>
        <w:t xml:space="preserve">wspólników, wierzycieli, przedstawicieli pracowników, a </w:t>
      </w:r>
      <w:r w:rsidR="00301CB8" w:rsidRPr="00606D34">
        <w:rPr>
          <w:rFonts w:ascii="Times New Roman" w:hAnsi="Times New Roman" w:cs="Times New Roman"/>
          <w:sz w:val="24"/>
          <w:szCs w:val="24"/>
        </w:rPr>
        <w:t xml:space="preserve">w </w:t>
      </w:r>
      <w:r w:rsidR="002E3CF8" w:rsidRPr="00606D34">
        <w:rPr>
          <w:rFonts w:ascii="Times New Roman" w:hAnsi="Times New Roman" w:cs="Times New Roman"/>
          <w:sz w:val="24"/>
          <w:szCs w:val="24"/>
        </w:rPr>
        <w:t xml:space="preserve">braku takich przedstawicieli – pracowników. </w:t>
      </w:r>
    </w:p>
    <w:p w14:paraId="1E688736" w14:textId="7BEF4876" w:rsidR="00E42242" w:rsidRPr="00606D34" w:rsidRDefault="00E42242"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Znowelizowane przepisy dyrektywy </w:t>
      </w:r>
      <w:r w:rsidR="002418D9" w:rsidRPr="00606D34">
        <w:rPr>
          <w:rFonts w:ascii="Times New Roman" w:hAnsi="Times New Roman" w:cs="Times New Roman"/>
          <w:sz w:val="24"/>
          <w:szCs w:val="24"/>
        </w:rPr>
        <w:t xml:space="preserve">2017/1132 </w:t>
      </w:r>
      <w:r w:rsidR="00392593" w:rsidRPr="00606D34">
        <w:rPr>
          <w:rFonts w:ascii="Times New Roman" w:hAnsi="Times New Roman" w:cs="Times New Roman"/>
          <w:sz w:val="24"/>
          <w:szCs w:val="24"/>
        </w:rPr>
        <w:t>(</w:t>
      </w:r>
      <w:r w:rsidR="00D65FD1" w:rsidRPr="00606D34">
        <w:rPr>
          <w:rFonts w:ascii="Times New Roman" w:hAnsi="Times New Roman" w:cs="Times New Roman"/>
          <w:sz w:val="24"/>
          <w:szCs w:val="24"/>
        </w:rPr>
        <w:t xml:space="preserve">w </w:t>
      </w:r>
      <w:r w:rsidR="00392593" w:rsidRPr="00606D34">
        <w:rPr>
          <w:rFonts w:ascii="Times New Roman" w:hAnsi="Times New Roman" w:cs="Times New Roman"/>
          <w:sz w:val="24"/>
          <w:szCs w:val="24"/>
        </w:rPr>
        <w:t xml:space="preserve">art. 126 </w:t>
      </w:r>
      <w:r w:rsidR="00D65FD1" w:rsidRPr="00606D34">
        <w:rPr>
          <w:rFonts w:ascii="Times New Roman" w:hAnsi="Times New Roman" w:cs="Times New Roman"/>
          <w:sz w:val="24"/>
          <w:szCs w:val="24"/>
        </w:rPr>
        <w:t xml:space="preserve">dodany </w:t>
      </w:r>
      <w:r w:rsidR="00392593" w:rsidRPr="00606D34">
        <w:rPr>
          <w:rFonts w:ascii="Times New Roman" w:hAnsi="Times New Roman" w:cs="Times New Roman"/>
          <w:sz w:val="24"/>
          <w:szCs w:val="24"/>
        </w:rPr>
        <w:t xml:space="preserve">ust. 4 dyrektywy 2017/1132) </w:t>
      </w:r>
      <w:r w:rsidRPr="00606D34">
        <w:rPr>
          <w:rFonts w:ascii="Times New Roman" w:hAnsi="Times New Roman" w:cs="Times New Roman"/>
          <w:sz w:val="24"/>
          <w:szCs w:val="24"/>
        </w:rPr>
        <w:t>przewidują dodatkowo, aby zatwierdzenie połączenia transgranicznego przez zgromadzenie wspó</w:t>
      </w:r>
      <w:r w:rsidR="00392593" w:rsidRPr="00606D34">
        <w:rPr>
          <w:rFonts w:ascii="Times New Roman" w:hAnsi="Times New Roman" w:cs="Times New Roman"/>
          <w:sz w:val="24"/>
          <w:szCs w:val="24"/>
        </w:rPr>
        <w:t>l</w:t>
      </w:r>
      <w:r w:rsidRPr="00606D34">
        <w:rPr>
          <w:rFonts w:ascii="Times New Roman" w:hAnsi="Times New Roman" w:cs="Times New Roman"/>
          <w:sz w:val="24"/>
          <w:szCs w:val="24"/>
        </w:rPr>
        <w:t xml:space="preserve">ników lub walne zgromadzenie nie mogło być zakwestionowane wyłączenie w oparciu o następujące podstawy: stosunek wymiany udziałów lub akcji został niewłaściwie ustalony, wynagrodzenie </w:t>
      </w:r>
      <w:r w:rsidR="00392593" w:rsidRPr="00606D34">
        <w:rPr>
          <w:rFonts w:ascii="Times New Roman" w:hAnsi="Times New Roman" w:cs="Times New Roman"/>
          <w:sz w:val="24"/>
          <w:szCs w:val="24"/>
        </w:rPr>
        <w:t xml:space="preserve">związane z prawem odkupu zostało niewłaściwie </w:t>
      </w:r>
      <w:r w:rsidR="00392593" w:rsidRPr="00606D34">
        <w:rPr>
          <w:rFonts w:ascii="Times New Roman" w:hAnsi="Times New Roman" w:cs="Times New Roman"/>
          <w:sz w:val="24"/>
          <w:szCs w:val="24"/>
        </w:rPr>
        <w:lastRenderedPageBreak/>
        <w:t xml:space="preserve">ustalone, informacje dotyczące stosunku wymiany udziałów lub akcji lub wynagrodzenia dla wspólników nie spełniają wymogów prawnych. </w:t>
      </w:r>
    </w:p>
    <w:p w14:paraId="2B17D62B" w14:textId="0231C653" w:rsidR="00392593" w:rsidRPr="00606D34" w:rsidRDefault="00392593"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Analogiczn</w:t>
      </w:r>
      <w:r w:rsidR="0091484C" w:rsidRPr="00606D34">
        <w:rPr>
          <w:rFonts w:ascii="Times New Roman" w:hAnsi="Times New Roman" w:cs="Times New Roman"/>
          <w:sz w:val="24"/>
          <w:szCs w:val="24"/>
        </w:rPr>
        <w:t>y</w:t>
      </w:r>
      <w:r w:rsidRPr="00606D34">
        <w:rPr>
          <w:rFonts w:ascii="Times New Roman" w:hAnsi="Times New Roman" w:cs="Times New Roman"/>
          <w:sz w:val="24"/>
          <w:szCs w:val="24"/>
        </w:rPr>
        <w:t xml:space="preserve"> przepis do art. 126 ust. 4 znowelizowana dyrektywa 2017/1132 przewiduje </w:t>
      </w:r>
      <w:r w:rsidR="001D0966" w:rsidRPr="00606D34">
        <w:rPr>
          <w:rFonts w:ascii="Times New Roman" w:hAnsi="Times New Roman" w:cs="Times New Roman"/>
          <w:sz w:val="24"/>
          <w:szCs w:val="24"/>
        </w:rPr>
        <w:t>w</w:t>
      </w:r>
      <w:r w:rsidRPr="00606D34">
        <w:rPr>
          <w:rFonts w:ascii="Times New Roman" w:hAnsi="Times New Roman" w:cs="Times New Roman"/>
          <w:sz w:val="24"/>
          <w:szCs w:val="24"/>
        </w:rPr>
        <w:t xml:space="preserve"> odniesieniu do podziałów transgranicznych (</w:t>
      </w:r>
      <w:r w:rsidR="00D65FD1" w:rsidRPr="00606D34">
        <w:rPr>
          <w:rFonts w:ascii="Times New Roman" w:hAnsi="Times New Roman" w:cs="Times New Roman"/>
          <w:sz w:val="24"/>
          <w:szCs w:val="24"/>
        </w:rPr>
        <w:t xml:space="preserve">dodany </w:t>
      </w:r>
      <w:r w:rsidRPr="00606D34">
        <w:rPr>
          <w:rFonts w:ascii="Times New Roman" w:hAnsi="Times New Roman" w:cs="Times New Roman"/>
          <w:sz w:val="24"/>
          <w:szCs w:val="24"/>
        </w:rPr>
        <w:t xml:space="preserve">art. 160h ust. 5 dyrektywy 2017/1132). </w:t>
      </w:r>
      <w:r w:rsidR="001D0966" w:rsidRPr="00606D34">
        <w:rPr>
          <w:rFonts w:ascii="Times New Roman" w:hAnsi="Times New Roman" w:cs="Times New Roman"/>
          <w:sz w:val="24"/>
          <w:szCs w:val="24"/>
        </w:rPr>
        <w:t>W</w:t>
      </w:r>
      <w:r w:rsidR="003D54C5">
        <w:rPr>
          <w:rFonts w:ascii="Times New Roman" w:hAnsi="Times New Roman" w:cs="Times New Roman"/>
          <w:sz w:val="24"/>
          <w:szCs w:val="24"/>
        </w:rPr>
        <w:t> </w:t>
      </w:r>
      <w:r w:rsidR="001D0966" w:rsidRPr="00606D34">
        <w:rPr>
          <w:rFonts w:ascii="Times New Roman" w:hAnsi="Times New Roman" w:cs="Times New Roman"/>
          <w:sz w:val="24"/>
          <w:szCs w:val="24"/>
        </w:rPr>
        <w:t xml:space="preserve">odniesieniu do przekształceń transgranicznych zastosowano podobne rozwiązanie, bez wskazywania podstawy </w:t>
      </w:r>
      <w:r w:rsidR="00102100" w:rsidRPr="00606D34">
        <w:rPr>
          <w:rFonts w:ascii="Times New Roman" w:hAnsi="Times New Roman" w:cs="Times New Roman"/>
          <w:sz w:val="24"/>
          <w:szCs w:val="24"/>
        </w:rPr>
        <w:t>obejmuj</w:t>
      </w:r>
      <w:r w:rsidR="00A26F37" w:rsidRPr="00606D34">
        <w:rPr>
          <w:rFonts w:ascii="Times New Roman" w:hAnsi="Times New Roman" w:cs="Times New Roman"/>
          <w:sz w:val="24"/>
          <w:szCs w:val="24"/>
        </w:rPr>
        <w:t>ą</w:t>
      </w:r>
      <w:r w:rsidR="00102100" w:rsidRPr="00606D34">
        <w:rPr>
          <w:rFonts w:ascii="Times New Roman" w:hAnsi="Times New Roman" w:cs="Times New Roman"/>
          <w:sz w:val="24"/>
          <w:szCs w:val="24"/>
        </w:rPr>
        <w:t xml:space="preserve">cej </w:t>
      </w:r>
      <w:r w:rsidR="001D0966" w:rsidRPr="00606D34">
        <w:rPr>
          <w:rFonts w:ascii="Times New Roman" w:hAnsi="Times New Roman" w:cs="Times New Roman"/>
          <w:sz w:val="24"/>
          <w:szCs w:val="24"/>
        </w:rPr>
        <w:t>niewłaściw</w:t>
      </w:r>
      <w:r w:rsidR="00102100" w:rsidRPr="00606D34">
        <w:rPr>
          <w:rFonts w:ascii="Times New Roman" w:hAnsi="Times New Roman" w:cs="Times New Roman"/>
          <w:sz w:val="24"/>
          <w:szCs w:val="24"/>
        </w:rPr>
        <w:t>e</w:t>
      </w:r>
      <w:r w:rsidR="001D0966" w:rsidRPr="00606D34">
        <w:rPr>
          <w:rFonts w:ascii="Times New Roman" w:hAnsi="Times New Roman" w:cs="Times New Roman"/>
          <w:sz w:val="24"/>
          <w:szCs w:val="24"/>
        </w:rPr>
        <w:t xml:space="preserve"> ustalenie stosunku wymiany udziałów lub akcji, co związane jest ze specyfiką tego typu operacji transgranicznej. </w:t>
      </w:r>
    </w:p>
    <w:p w14:paraId="4C800843" w14:textId="269FA214" w:rsidR="0014093D" w:rsidRPr="00606D34" w:rsidRDefault="008419E9"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Celem tych przepisów jest</w:t>
      </w:r>
      <w:r w:rsidR="0014093D" w:rsidRPr="00606D34">
        <w:rPr>
          <w:rFonts w:ascii="Times New Roman" w:hAnsi="Times New Roman" w:cs="Times New Roman"/>
          <w:sz w:val="24"/>
          <w:szCs w:val="24"/>
        </w:rPr>
        <w:t xml:space="preserve"> ograniczenie prawa drobnego wspólnika </w:t>
      </w:r>
      <w:r w:rsidR="00102100" w:rsidRPr="00606D34">
        <w:rPr>
          <w:rFonts w:ascii="Times New Roman" w:hAnsi="Times New Roman" w:cs="Times New Roman"/>
          <w:sz w:val="24"/>
          <w:szCs w:val="24"/>
        </w:rPr>
        <w:t xml:space="preserve">lub </w:t>
      </w:r>
      <w:r w:rsidR="0014093D" w:rsidRPr="00606D34">
        <w:rPr>
          <w:rFonts w:ascii="Times New Roman" w:hAnsi="Times New Roman" w:cs="Times New Roman"/>
          <w:sz w:val="24"/>
          <w:szCs w:val="24"/>
        </w:rPr>
        <w:t>akcjonariusza do zaskarżania uchwały łączeniowej, przekształceniowej</w:t>
      </w:r>
      <w:r w:rsidR="0017142B" w:rsidRPr="00606D34">
        <w:rPr>
          <w:rFonts w:ascii="Times New Roman" w:hAnsi="Times New Roman" w:cs="Times New Roman"/>
          <w:sz w:val="24"/>
          <w:szCs w:val="24"/>
        </w:rPr>
        <w:t xml:space="preserve"> i</w:t>
      </w:r>
      <w:r w:rsidR="00E12C40" w:rsidRPr="00606D34">
        <w:rPr>
          <w:rFonts w:ascii="Times New Roman" w:hAnsi="Times New Roman" w:cs="Times New Roman"/>
          <w:sz w:val="24"/>
          <w:szCs w:val="24"/>
        </w:rPr>
        <w:t xml:space="preserve"> </w:t>
      </w:r>
      <w:r w:rsidR="0014093D" w:rsidRPr="00606D34">
        <w:rPr>
          <w:rFonts w:ascii="Times New Roman" w:hAnsi="Times New Roman" w:cs="Times New Roman"/>
          <w:sz w:val="24"/>
          <w:szCs w:val="24"/>
        </w:rPr>
        <w:t>podziałowej w związku z ryzykiem niedojścia danej operacji transgranicznej do skutku</w:t>
      </w:r>
      <w:r w:rsidR="003D54C5">
        <w:rPr>
          <w:rFonts w:ascii="Times New Roman" w:hAnsi="Times New Roman" w:cs="Times New Roman"/>
          <w:sz w:val="24"/>
          <w:szCs w:val="24"/>
        </w:rPr>
        <w:t>,</w:t>
      </w:r>
      <w:r w:rsidR="0014093D" w:rsidRPr="00606D34">
        <w:rPr>
          <w:rFonts w:ascii="Times New Roman" w:hAnsi="Times New Roman" w:cs="Times New Roman"/>
          <w:sz w:val="24"/>
          <w:szCs w:val="24"/>
        </w:rPr>
        <w:t xml:space="preserve"> w przypadku</w:t>
      </w:r>
      <w:r w:rsidR="00073E38" w:rsidRPr="00606D34">
        <w:rPr>
          <w:rFonts w:ascii="Times New Roman" w:hAnsi="Times New Roman" w:cs="Times New Roman"/>
          <w:sz w:val="24"/>
          <w:szCs w:val="24"/>
        </w:rPr>
        <w:t>,</w:t>
      </w:r>
      <w:r w:rsidR="0014093D" w:rsidRPr="00606D34">
        <w:rPr>
          <w:rFonts w:ascii="Times New Roman" w:hAnsi="Times New Roman" w:cs="Times New Roman"/>
          <w:sz w:val="24"/>
          <w:szCs w:val="24"/>
        </w:rPr>
        <w:t xml:space="preserve"> gdy za daną operacją transgraniczną wypowiedziała się znacząca większość wspólników lub akcjonariuszy. </w:t>
      </w:r>
    </w:p>
    <w:p w14:paraId="684B2E0E" w14:textId="5BD47D04" w:rsidR="00A26F37" w:rsidRPr="00606D34" w:rsidRDefault="007C7362"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Dodatkowo w przypadku połączeń transgranicznych ograniczenie to eliminuje negatywne skutki prawne w postaci braku połączenia z inną łączącą się spółką, w której wszyscy wspólnicy głosowali za połączeniem</w:t>
      </w:r>
      <w:r w:rsidR="00807E9F" w:rsidRPr="00606D34">
        <w:rPr>
          <w:rFonts w:ascii="Times New Roman" w:hAnsi="Times New Roman" w:cs="Times New Roman"/>
          <w:sz w:val="24"/>
          <w:szCs w:val="24"/>
        </w:rPr>
        <w:t>,</w:t>
      </w:r>
      <w:r w:rsidRPr="00606D34">
        <w:rPr>
          <w:rFonts w:ascii="Times New Roman" w:hAnsi="Times New Roman" w:cs="Times New Roman"/>
          <w:sz w:val="24"/>
          <w:szCs w:val="24"/>
        </w:rPr>
        <w:t xml:space="preserve"> a uchwała łączeniowa nie została zaskarżona. </w:t>
      </w:r>
    </w:p>
    <w:p w14:paraId="65FB7A45" w14:textId="77777777" w:rsidR="00392593" w:rsidRPr="00606D34" w:rsidRDefault="00392593" w:rsidP="00606D34">
      <w:pPr>
        <w:pStyle w:val="Akapitzlist"/>
        <w:numPr>
          <w:ilvl w:val="0"/>
          <w:numId w:val="26"/>
        </w:numPr>
        <w:spacing w:before="240" w:after="0" w:line="360" w:lineRule="auto"/>
        <w:ind w:left="397" w:hanging="397"/>
        <w:jc w:val="both"/>
        <w:rPr>
          <w:rFonts w:ascii="Times New Roman" w:hAnsi="Times New Roman" w:cs="Times New Roman"/>
          <w:b/>
          <w:sz w:val="24"/>
          <w:szCs w:val="24"/>
        </w:rPr>
      </w:pPr>
      <w:r w:rsidRPr="00606D34">
        <w:rPr>
          <w:rFonts w:ascii="Times New Roman" w:hAnsi="Times New Roman" w:cs="Times New Roman"/>
          <w:b/>
          <w:sz w:val="24"/>
          <w:szCs w:val="24"/>
        </w:rPr>
        <w:t xml:space="preserve">Rozwiązania specyficzne dla przekształceń i podziałów transgranicznych </w:t>
      </w:r>
    </w:p>
    <w:p w14:paraId="0094C42E" w14:textId="57F90254" w:rsidR="006C1E5E" w:rsidRPr="00606D34" w:rsidRDefault="007C7362"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W odniesieniu do przekształceń </w:t>
      </w:r>
      <w:r w:rsidR="000A0FAD" w:rsidRPr="00606D34">
        <w:rPr>
          <w:rFonts w:ascii="Times New Roman" w:hAnsi="Times New Roman" w:cs="Times New Roman"/>
          <w:sz w:val="24"/>
          <w:szCs w:val="24"/>
        </w:rPr>
        <w:t>(</w:t>
      </w:r>
      <w:r w:rsidR="00D65FD1" w:rsidRPr="00606D34">
        <w:rPr>
          <w:rFonts w:ascii="Times New Roman" w:hAnsi="Times New Roman" w:cs="Times New Roman"/>
          <w:sz w:val="24"/>
          <w:szCs w:val="24"/>
        </w:rPr>
        <w:t xml:space="preserve">dodany </w:t>
      </w:r>
      <w:r w:rsidR="000A0FAD" w:rsidRPr="00606D34">
        <w:rPr>
          <w:rFonts w:ascii="Times New Roman" w:hAnsi="Times New Roman" w:cs="Times New Roman"/>
          <w:sz w:val="24"/>
          <w:szCs w:val="24"/>
        </w:rPr>
        <w:t xml:space="preserve">art. 86h ust. 3 dyrektywy 2017/1132) </w:t>
      </w:r>
      <w:r w:rsidRPr="00606D34">
        <w:rPr>
          <w:rFonts w:ascii="Times New Roman" w:hAnsi="Times New Roman" w:cs="Times New Roman"/>
          <w:sz w:val="24"/>
          <w:szCs w:val="24"/>
        </w:rPr>
        <w:t>o</w:t>
      </w:r>
      <w:r w:rsidR="000A0FAD" w:rsidRPr="00606D34">
        <w:rPr>
          <w:rFonts w:ascii="Times New Roman" w:hAnsi="Times New Roman" w:cs="Times New Roman"/>
          <w:sz w:val="24"/>
          <w:szCs w:val="24"/>
        </w:rPr>
        <w:t>raz</w:t>
      </w:r>
      <w:r w:rsidRPr="00606D34">
        <w:rPr>
          <w:rFonts w:ascii="Times New Roman" w:hAnsi="Times New Roman" w:cs="Times New Roman"/>
          <w:sz w:val="24"/>
          <w:szCs w:val="24"/>
        </w:rPr>
        <w:t xml:space="preserve"> podziałów transgranicznych </w:t>
      </w:r>
      <w:r w:rsidR="000A0FAD" w:rsidRPr="00606D34">
        <w:rPr>
          <w:rFonts w:ascii="Times New Roman" w:hAnsi="Times New Roman" w:cs="Times New Roman"/>
          <w:sz w:val="24"/>
          <w:szCs w:val="24"/>
        </w:rPr>
        <w:t>(</w:t>
      </w:r>
      <w:r w:rsidR="00D65FD1" w:rsidRPr="00606D34">
        <w:rPr>
          <w:rFonts w:ascii="Times New Roman" w:hAnsi="Times New Roman" w:cs="Times New Roman"/>
          <w:sz w:val="24"/>
          <w:szCs w:val="24"/>
        </w:rPr>
        <w:t xml:space="preserve">dodany </w:t>
      </w:r>
      <w:r w:rsidR="000A0FAD" w:rsidRPr="00606D34">
        <w:rPr>
          <w:rFonts w:ascii="Times New Roman" w:hAnsi="Times New Roman" w:cs="Times New Roman"/>
          <w:sz w:val="24"/>
          <w:szCs w:val="24"/>
        </w:rPr>
        <w:t xml:space="preserve">art. 160h ust. 3 dyrektywy 2017/1132) </w:t>
      </w:r>
      <w:r w:rsidRPr="00606D34">
        <w:rPr>
          <w:rFonts w:ascii="Times New Roman" w:hAnsi="Times New Roman" w:cs="Times New Roman"/>
          <w:sz w:val="24"/>
          <w:szCs w:val="24"/>
        </w:rPr>
        <w:t>dyrektywa 20</w:t>
      </w:r>
      <w:r w:rsidR="000A0FAD" w:rsidRPr="00606D34">
        <w:rPr>
          <w:rFonts w:ascii="Times New Roman" w:hAnsi="Times New Roman" w:cs="Times New Roman"/>
          <w:sz w:val="24"/>
          <w:szCs w:val="24"/>
        </w:rPr>
        <w:t>19/2121 wprowadza minimalną kwalifikowaną większość</w:t>
      </w:r>
      <w:r w:rsidR="00BD0E36" w:rsidRPr="00606D34">
        <w:rPr>
          <w:rFonts w:ascii="Times New Roman" w:hAnsi="Times New Roman" w:cs="Times New Roman"/>
          <w:sz w:val="24"/>
          <w:szCs w:val="24"/>
        </w:rPr>
        <w:t xml:space="preserve"> (co najmniej dwie trzecie) d</w:t>
      </w:r>
      <w:r w:rsidR="00807E9F" w:rsidRPr="00606D34">
        <w:rPr>
          <w:rFonts w:ascii="Times New Roman" w:hAnsi="Times New Roman" w:cs="Times New Roman"/>
          <w:sz w:val="24"/>
          <w:szCs w:val="24"/>
        </w:rPr>
        <w:t xml:space="preserve">o </w:t>
      </w:r>
      <w:r w:rsidR="000A0FAD" w:rsidRPr="00606D34">
        <w:rPr>
          <w:rFonts w:ascii="Times New Roman" w:hAnsi="Times New Roman" w:cs="Times New Roman"/>
          <w:sz w:val="24"/>
          <w:szCs w:val="24"/>
        </w:rPr>
        <w:t xml:space="preserve">zatwierdzenia planu przekształcenia i podziału transgranicznego. Większość ta nie może przekraczać 90% głosów związanych z reprezentowanymi udziałami lub akcjami albo kapitałem subskrybowanym reprezentowanym podczas zgromadzenia wspólników lub walnego zgromadzenia. W każdym przypadku wartość progowa nie może być wyższa niż ta przewidziana w prawie krajowym dla zatwierdzenia połączenia transgranicznego. </w:t>
      </w:r>
    </w:p>
    <w:p w14:paraId="7E5882B6" w14:textId="5964AD81" w:rsidR="0093367F" w:rsidRPr="00606D34" w:rsidRDefault="0028534B"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Przedmiotowy projekt przewiduje dodatkowo wymóg </w:t>
      </w:r>
      <w:r w:rsidRPr="00606D34">
        <w:rPr>
          <w:rFonts w:ascii="Times New Roman" w:hAnsi="Times New Roman" w:cs="Times New Roman"/>
          <w:i/>
          <w:iCs/>
          <w:sz w:val="24"/>
          <w:szCs w:val="24"/>
        </w:rPr>
        <w:t xml:space="preserve">quorum </w:t>
      </w:r>
      <w:r w:rsidRPr="00606D34">
        <w:rPr>
          <w:rFonts w:ascii="Times New Roman" w:hAnsi="Times New Roman" w:cs="Times New Roman"/>
          <w:sz w:val="24"/>
          <w:szCs w:val="24"/>
        </w:rPr>
        <w:t>(reprezentacji co najmniej połowy kapitał</w:t>
      </w:r>
      <w:r w:rsidR="00BD0E36" w:rsidRPr="00606D34">
        <w:rPr>
          <w:rFonts w:ascii="Times New Roman" w:hAnsi="Times New Roman" w:cs="Times New Roman"/>
          <w:sz w:val="24"/>
          <w:szCs w:val="24"/>
        </w:rPr>
        <w:t xml:space="preserve">u zakładowego). Wymóg ten nie został wyrażony </w:t>
      </w:r>
      <w:r w:rsidR="00BD0E36" w:rsidRPr="00606D34">
        <w:rPr>
          <w:rFonts w:ascii="Times New Roman" w:hAnsi="Times New Roman" w:cs="Times New Roman"/>
          <w:i/>
          <w:sz w:val="24"/>
          <w:szCs w:val="24"/>
        </w:rPr>
        <w:t>expressis verbis</w:t>
      </w:r>
      <w:r w:rsidR="00BD0E36" w:rsidRPr="00606D34">
        <w:rPr>
          <w:rFonts w:ascii="Times New Roman" w:hAnsi="Times New Roman" w:cs="Times New Roman"/>
          <w:sz w:val="24"/>
          <w:szCs w:val="24"/>
        </w:rPr>
        <w:t xml:space="preserve"> w dyrektywie</w:t>
      </w:r>
      <w:r w:rsidRPr="00606D34">
        <w:rPr>
          <w:rFonts w:ascii="Times New Roman" w:hAnsi="Times New Roman" w:cs="Times New Roman"/>
          <w:sz w:val="24"/>
          <w:szCs w:val="24"/>
        </w:rPr>
        <w:t xml:space="preserve"> 2017/1132. Niemniej z motywu 16 dyrektywy 2019/2121 wynika,</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dla prawodawcy unijnego w tym kontekście istotne jest</w:t>
      </w:r>
      <w:r w:rsidR="00807E9F" w:rsidRPr="00606D34">
        <w:rPr>
          <w:rFonts w:ascii="Times New Roman" w:hAnsi="Times New Roman" w:cs="Times New Roman"/>
          <w:sz w:val="24"/>
          <w:szCs w:val="24"/>
        </w:rPr>
        <w:t>,</w:t>
      </w:r>
      <w:r w:rsidRPr="00606D34">
        <w:rPr>
          <w:rFonts w:ascii="Times New Roman" w:hAnsi="Times New Roman" w:cs="Times New Roman"/>
          <w:sz w:val="24"/>
          <w:szCs w:val="24"/>
        </w:rPr>
        <w:t xml:space="preserve"> </w:t>
      </w:r>
      <w:r w:rsidR="00136B64">
        <w:rPr>
          <w:rFonts w:ascii="Times New Roman" w:hAnsi="Times New Roman" w:cs="Times New Roman"/>
          <w:sz w:val="24"/>
          <w:szCs w:val="24"/>
        </w:rPr>
        <w:t>a</w:t>
      </w:r>
      <w:r w:rsidRPr="00606D34">
        <w:rPr>
          <w:rFonts w:ascii="Times New Roman" w:hAnsi="Times New Roman" w:cs="Times New Roman"/>
          <w:sz w:val="24"/>
          <w:szCs w:val="24"/>
        </w:rPr>
        <w:t xml:space="preserve">by większość w głosowaniu nad uchwałą o danej operacji transgranicznej była wystarczająca, żeby zapewnić podjęcie decyzji zdecydowaną większością. </w:t>
      </w:r>
      <w:r w:rsidR="005E3560" w:rsidRPr="00606D34">
        <w:rPr>
          <w:rFonts w:ascii="Times New Roman" w:hAnsi="Times New Roman" w:cs="Times New Roman"/>
          <w:sz w:val="24"/>
          <w:szCs w:val="24"/>
        </w:rPr>
        <w:t>Z tego motywu wynika,</w:t>
      </w:r>
      <w:r w:rsidR="00846304" w:rsidRPr="00606D34">
        <w:rPr>
          <w:rFonts w:ascii="Times New Roman" w:hAnsi="Times New Roman" w:cs="Times New Roman"/>
          <w:sz w:val="24"/>
          <w:szCs w:val="24"/>
        </w:rPr>
        <w:t xml:space="preserve"> że</w:t>
      </w:r>
      <w:r w:rsidR="005E3560" w:rsidRPr="00606D34">
        <w:rPr>
          <w:rFonts w:ascii="Times New Roman" w:hAnsi="Times New Roman" w:cs="Times New Roman"/>
          <w:sz w:val="24"/>
          <w:szCs w:val="24"/>
        </w:rPr>
        <w:t xml:space="preserve"> chodzi o zapewnienie realnego wpływu większości wspólników na podejmowanie uchwały o danej operacji transgranicznej. </w:t>
      </w:r>
      <w:r w:rsidRPr="00606D34">
        <w:rPr>
          <w:rFonts w:ascii="Times New Roman" w:hAnsi="Times New Roman" w:cs="Times New Roman"/>
          <w:sz w:val="24"/>
          <w:szCs w:val="24"/>
        </w:rPr>
        <w:t>Ponadto motyw 17 dyrektywy 2019/2121 precyzuje,</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państwa członkowskie mają możliwość utrzymania w mocy lub wprowadzenia dodatkowych zasad ochrony dla wspólnikó</w:t>
      </w:r>
      <w:r w:rsidR="005E3560" w:rsidRPr="00606D34">
        <w:rPr>
          <w:rFonts w:ascii="Times New Roman" w:hAnsi="Times New Roman" w:cs="Times New Roman"/>
          <w:sz w:val="24"/>
          <w:szCs w:val="24"/>
        </w:rPr>
        <w:t xml:space="preserve">w. </w:t>
      </w:r>
      <w:r w:rsidRPr="00606D34">
        <w:rPr>
          <w:rFonts w:ascii="Times New Roman" w:hAnsi="Times New Roman" w:cs="Times New Roman"/>
          <w:sz w:val="24"/>
          <w:szCs w:val="24"/>
        </w:rPr>
        <w:t xml:space="preserve">Wymóg </w:t>
      </w:r>
      <w:r w:rsidRPr="00606D34">
        <w:rPr>
          <w:rFonts w:ascii="Times New Roman" w:hAnsi="Times New Roman" w:cs="Times New Roman"/>
          <w:i/>
          <w:iCs/>
          <w:sz w:val="24"/>
          <w:szCs w:val="24"/>
        </w:rPr>
        <w:t>quorum</w:t>
      </w:r>
      <w:r w:rsidRPr="00606D34">
        <w:rPr>
          <w:rFonts w:ascii="Times New Roman" w:hAnsi="Times New Roman" w:cs="Times New Roman"/>
          <w:sz w:val="24"/>
          <w:szCs w:val="24"/>
        </w:rPr>
        <w:t xml:space="preserve"> w tym </w:t>
      </w:r>
      <w:r w:rsidRPr="00606D34">
        <w:rPr>
          <w:rFonts w:ascii="Times New Roman" w:hAnsi="Times New Roman" w:cs="Times New Roman"/>
          <w:sz w:val="24"/>
          <w:szCs w:val="24"/>
        </w:rPr>
        <w:lastRenderedPageBreak/>
        <w:t xml:space="preserve">kontekście można potraktować jako dodatkowy sposób ochrony wspólników przed podejmowaniem uchwały o danej operacji transgranicznej przez mniejszość wspólników. </w:t>
      </w:r>
    </w:p>
    <w:p w14:paraId="49E523A5" w14:textId="249B85CB" w:rsidR="002E3CF8" w:rsidRPr="00606D34" w:rsidRDefault="002E3CF8"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Zmiany dotyczące możliwości zapoznania się przez wspólników z dokumentami składanymi w ramach procedury dotyczącej danej operacji transgranicznej zostały uwzględnione: </w:t>
      </w:r>
    </w:p>
    <w:p w14:paraId="0C89ECEF" w14:textId="16D35F94" w:rsidR="002E3CF8" w:rsidRPr="00606D34" w:rsidRDefault="00584445" w:rsidP="00606D34">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2E3CF8" w:rsidRPr="00606D34">
        <w:rPr>
          <w:rFonts w:ascii="Times New Roman" w:hAnsi="Times New Roman" w:cs="Times New Roman"/>
          <w:sz w:val="24"/>
          <w:szCs w:val="24"/>
        </w:rPr>
        <w:t xml:space="preserve">w odniesieniu do połączeń transgranicznych – w zmienianym </w:t>
      </w:r>
      <w:bookmarkStart w:id="8" w:name="_Hlk69312658"/>
      <w:r w:rsidR="002E3CF8" w:rsidRPr="00606D34">
        <w:rPr>
          <w:rFonts w:ascii="Times New Roman" w:hAnsi="Times New Roman" w:cs="Times New Roman"/>
          <w:sz w:val="24"/>
          <w:szCs w:val="24"/>
        </w:rPr>
        <w:t>art. 516</w:t>
      </w:r>
      <w:r w:rsidR="002E3CF8" w:rsidRPr="00606D34">
        <w:rPr>
          <w:rFonts w:ascii="Times New Roman" w:hAnsi="Times New Roman" w:cs="Times New Roman"/>
          <w:sz w:val="24"/>
          <w:szCs w:val="24"/>
          <w:vertAlign w:val="superscript"/>
        </w:rPr>
        <w:t>7</w:t>
      </w:r>
      <w:bookmarkEnd w:id="8"/>
      <w:r w:rsidR="002E3CF8" w:rsidRPr="00606D34">
        <w:rPr>
          <w:rFonts w:ascii="Times New Roman" w:hAnsi="Times New Roman" w:cs="Times New Roman"/>
          <w:sz w:val="24"/>
          <w:szCs w:val="24"/>
          <w:vertAlign w:val="superscript"/>
        </w:rPr>
        <w:t xml:space="preserve"> </w:t>
      </w:r>
      <w:r w:rsidR="002E3CF8" w:rsidRPr="00606D34">
        <w:rPr>
          <w:rFonts w:ascii="Times New Roman" w:hAnsi="Times New Roman" w:cs="Times New Roman"/>
          <w:sz w:val="24"/>
          <w:szCs w:val="24"/>
        </w:rPr>
        <w:t>Kodeksu spółek handlowych</w:t>
      </w:r>
      <w:r w:rsidR="006A7C39" w:rsidRPr="00606D34">
        <w:rPr>
          <w:rFonts w:ascii="Times New Roman" w:hAnsi="Times New Roman" w:cs="Times New Roman"/>
          <w:sz w:val="24"/>
          <w:szCs w:val="24"/>
        </w:rPr>
        <w:t>;</w:t>
      </w:r>
      <w:r w:rsidR="002E3CF8" w:rsidRPr="00606D34">
        <w:rPr>
          <w:rFonts w:ascii="Times New Roman" w:hAnsi="Times New Roman" w:cs="Times New Roman"/>
          <w:sz w:val="24"/>
          <w:szCs w:val="24"/>
        </w:rPr>
        <w:t xml:space="preserve"> </w:t>
      </w:r>
    </w:p>
    <w:p w14:paraId="3137760E" w14:textId="70CFF9FC" w:rsidR="002E3CF8" w:rsidRPr="00606D34" w:rsidRDefault="009158F9" w:rsidP="00606D34">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2E3CF8" w:rsidRPr="00606D34">
        <w:rPr>
          <w:rFonts w:ascii="Times New Roman" w:hAnsi="Times New Roman" w:cs="Times New Roman"/>
          <w:sz w:val="24"/>
          <w:szCs w:val="24"/>
        </w:rPr>
        <w:t>w odniesieniu do podziałów transgranicznych – w dodawanym art. 550</w:t>
      </w:r>
      <w:r w:rsidR="008647F5" w:rsidRPr="00606D34">
        <w:rPr>
          <w:rFonts w:ascii="Times New Roman" w:hAnsi="Times New Roman" w:cs="Times New Roman"/>
          <w:sz w:val="24"/>
          <w:szCs w:val="24"/>
          <w:vertAlign w:val="superscript"/>
        </w:rPr>
        <w:t>11</w:t>
      </w:r>
      <w:r w:rsidR="00846304" w:rsidRPr="00606D34">
        <w:rPr>
          <w:rFonts w:ascii="Times New Roman" w:hAnsi="Times New Roman" w:cs="Times New Roman"/>
          <w:sz w:val="24"/>
          <w:szCs w:val="24"/>
        </w:rPr>
        <w:t xml:space="preserve"> </w:t>
      </w:r>
      <w:r w:rsidR="002E3CF8" w:rsidRPr="00606D34">
        <w:rPr>
          <w:rFonts w:ascii="Times New Roman" w:hAnsi="Times New Roman" w:cs="Times New Roman"/>
          <w:sz w:val="24"/>
          <w:szCs w:val="24"/>
        </w:rPr>
        <w:t>Kodeksu spółek handlowych</w:t>
      </w:r>
      <w:r w:rsidR="006A7C39" w:rsidRPr="00606D34">
        <w:rPr>
          <w:rFonts w:ascii="Times New Roman" w:hAnsi="Times New Roman" w:cs="Times New Roman"/>
          <w:sz w:val="24"/>
          <w:szCs w:val="24"/>
        </w:rPr>
        <w:t>;</w:t>
      </w:r>
      <w:r w:rsidR="002E3CF8" w:rsidRPr="00606D34">
        <w:rPr>
          <w:rFonts w:ascii="Times New Roman" w:hAnsi="Times New Roman" w:cs="Times New Roman"/>
          <w:sz w:val="24"/>
          <w:szCs w:val="24"/>
        </w:rPr>
        <w:t xml:space="preserve"> </w:t>
      </w:r>
    </w:p>
    <w:p w14:paraId="637CE14D" w14:textId="6728380C" w:rsidR="002E3CF8" w:rsidRPr="00606D34" w:rsidRDefault="009158F9" w:rsidP="00606D34">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2E3CF8" w:rsidRPr="00606D34">
        <w:rPr>
          <w:rFonts w:ascii="Times New Roman" w:hAnsi="Times New Roman" w:cs="Times New Roman"/>
          <w:sz w:val="24"/>
          <w:szCs w:val="24"/>
        </w:rPr>
        <w:t>w odniesieniu do przekształceń transgranicznych – w dodawanym art. 580</w:t>
      </w:r>
      <w:r w:rsidR="00766292" w:rsidRPr="00606D34">
        <w:rPr>
          <w:rFonts w:ascii="Times New Roman" w:hAnsi="Times New Roman" w:cs="Times New Roman"/>
          <w:sz w:val="24"/>
          <w:szCs w:val="24"/>
          <w:vertAlign w:val="superscript"/>
        </w:rPr>
        <w:t>9</w:t>
      </w:r>
      <w:r w:rsidR="00846304" w:rsidRPr="00606D34">
        <w:rPr>
          <w:rFonts w:ascii="Times New Roman" w:hAnsi="Times New Roman" w:cs="Times New Roman"/>
          <w:sz w:val="24"/>
          <w:szCs w:val="24"/>
        </w:rPr>
        <w:t xml:space="preserve"> </w:t>
      </w:r>
      <w:r w:rsidR="002E3CF8" w:rsidRPr="00606D34">
        <w:rPr>
          <w:rFonts w:ascii="Times New Roman" w:hAnsi="Times New Roman" w:cs="Times New Roman"/>
          <w:sz w:val="24"/>
          <w:szCs w:val="24"/>
        </w:rPr>
        <w:t xml:space="preserve">Kodeksu spółek handlowych. </w:t>
      </w:r>
    </w:p>
    <w:p w14:paraId="5CE2F80A" w14:textId="1E9D06D5" w:rsidR="00AA39C1" w:rsidRPr="00606D34" w:rsidRDefault="00AA39C1"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Zmiany dotyczące podejmowania uchwały o danej operacji transgranicznej zostały uwzględnione: </w:t>
      </w:r>
    </w:p>
    <w:p w14:paraId="5EC9EAFD" w14:textId="1993FB8A" w:rsidR="00AA39C1" w:rsidRPr="00606D34" w:rsidRDefault="009158F9" w:rsidP="00606D34">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AA39C1" w:rsidRPr="00606D34">
        <w:rPr>
          <w:rFonts w:ascii="Times New Roman" w:hAnsi="Times New Roman" w:cs="Times New Roman"/>
          <w:sz w:val="24"/>
          <w:szCs w:val="24"/>
        </w:rPr>
        <w:t xml:space="preserve">w odniesieniu do połączeń transgranicznych – w </w:t>
      </w:r>
      <w:r w:rsidR="00EF4733" w:rsidRPr="00606D34">
        <w:rPr>
          <w:rFonts w:ascii="Times New Roman" w:hAnsi="Times New Roman" w:cs="Times New Roman"/>
          <w:sz w:val="24"/>
          <w:szCs w:val="24"/>
        </w:rPr>
        <w:t xml:space="preserve">zmienianym </w:t>
      </w:r>
      <w:r w:rsidR="00AA39C1" w:rsidRPr="00606D34">
        <w:rPr>
          <w:rFonts w:ascii="Times New Roman" w:hAnsi="Times New Roman" w:cs="Times New Roman"/>
          <w:sz w:val="24"/>
          <w:szCs w:val="24"/>
        </w:rPr>
        <w:t>art. 516</w:t>
      </w:r>
      <w:r w:rsidR="00AA39C1" w:rsidRPr="00606D34">
        <w:rPr>
          <w:rStyle w:val="IGindeksgrny"/>
          <w:rFonts w:ascii="Times New Roman" w:hAnsi="Times New Roman" w:cs="Times New Roman"/>
          <w:sz w:val="24"/>
          <w:szCs w:val="24"/>
        </w:rPr>
        <w:t xml:space="preserve">8 </w:t>
      </w:r>
      <w:r w:rsidR="00AA39C1" w:rsidRPr="00606D34">
        <w:rPr>
          <w:rFonts w:ascii="Times New Roman" w:hAnsi="Times New Roman" w:cs="Times New Roman"/>
          <w:sz w:val="24"/>
          <w:szCs w:val="24"/>
        </w:rPr>
        <w:t>Kodeksu spółek handlowych</w:t>
      </w:r>
      <w:r w:rsidR="006A7C39" w:rsidRPr="00606D34">
        <w:rPr>
          <w:rFonts w:ascii="Times New Roman" w:hAnsi="Times New Roman" w:cs="Times New Roman"/>
          <w:sz w:val="24"/>
          <w:szCs w:val="24"/>
        </w:rPr>
        <w:t>;</w:t>
      </w:r>
    </w:p>
    <w:p w14:paraId="0348DA0F" w14:textId="06C1AFFC" w:rsidR="00AA39C1" w:rsidRPr="00606D34" w:rsidRDefault="009158F9" w:rsidP="00606D34">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AA39C1" w:rsidRPr="00606D34">
        <w:rPr>
          <w:rFonts w:ascii="Times New Roman" w:hAnsi="Times New Roman" w:cs="Times New Roman"/>
          <w:sz w:val="24"/>
          <w:szCs w:val="24"/>
        </w:rPr>
        <w:t xml:space="preserve">w odniesieniu do podziałów transgranicznych – w </w:t>
      </w:r>
      <w:r w:rsidR="00287464" w:rsidRPr="00606D34">
        <w:rPr>
          <w:rFonts w:ascii="Times New Roman" w:hAnsi="Times New Roman" w:cs="Times New Roman"/>
          <w:sz w:val="24"/>
          <w:szCs w:val="24"/>
        </w:rPr>
        <w:t xml:space="preserve">dodawanym </w:t>
      </w:r>
      <w:r w:rsidR="00AA39C1" w:rsidRPr="00606D34">
        <w:rPr>
          <w:rFonts w:ascii="Times New Roman" w:hAnsi="Times New Roman" w:cs="Times New Roman"/>
          <w:sz w:val="24"/>
          <w:szCs w:val="24"/>
        </w:rPr>
        <w:t>art. 550</w:t>
      </w:r>
      <w:r w:rsidR="008647F5" w:rsidRPr="00606D34">
        <w:rPr>
          <w:rStyle w:val="IGindeksgrny"/>
          <w:rFonts w:ascii="Times New Roman" w:hAnsi="Times New Roman" w:cs="Times New Roman"/>
          <w:sz w:val="24"/>
          <w:szCs w:val="24"/>
        </w:rPr>
        <w:t>12</w:t>
      </w:r>
      <w:r w:rsidR="00AA39C1" w:rsidRPr="00606D34">
        <w:rPr>
          <w:rStyle w:val="IGindeksgrny"/>
          <w:rFonts w:ascii="Times New Roman" w:hAnsi="Times New Roman" w:cs="Times New Roman"/>
          <w:sz w:val="24"/>
          <w:szCs w:val="24"/>
        </w:rPr>
        <w:t xml:space="preserve"> </w:t>
      </w:r>
      <w:r w:rsidR="00AA39C1" w:rsidRPr="00606D34">
        <w:rPr>
          <w:rFonts w:ascii="Times New Roman" w:hAnsi="Times New Roman" w:cs="Times New Roman"/>
          <w:sz w:val="24"/>
          <w:szCs w:val="24"/>
        </w:rPr>
        <w:t>Kodeksu spółek handlowych</w:t>
      </w:r>
      <w:r w:rsidR="006A7C39" w:rsidRPr="00606D34">
        <w:rPr>
          <w:rFonts w:ascii="Times New Roman" w:hAnsi="Times New Roman" w:cs="Times New Roman"/>
          <w:sz w:val="24"/>
          <w:szCs w:val="24"/>
        </w:rPr>
        <w:t>;</w:t>
      </w:r>
    </w:p>
    <w:p w14:paraId="3655AF27" w14:textId="55CB6B70" w:rsidR="00C53B60" w:rsidRDefault="009158F9" w:rsidP="00606D34">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AA39C1" w:rsidRPr="00606D34">
        <w:rPr>
          <w:rFonts w:ascii="Times New Roman" w:hAnsi="Times New Roman" w:cs="Times New Roman"/>
          <w:sz w:val="24"/>
          <w:szCs w:val="24"/>
        </w:rPr>
        <w:t xml:space="preserve">w odniesieniu do przekształceń transgranicznych – w </w:t>
      </w:r>
      <w:r w:rsidR="00287464" w:rsidRPr="00606D34">
        <w:rPr>
          <w:rFonts w:ascii="Times New Roman" w:hAnsi="Times New Roman" w:cs="Times New Roman"/>
          <w:sz w:val="24"/>
          <w:szCs w:val="24"/>
        </w:rPr>
        <w:t xml:space="preserve">dodawanym </w:t>
      </w:r>
      <w:r w:rsidR="00AA39C1" w:rsidRPr="00606D34">
        <w:rPr>
          <w:rFonts w:ascii="Times New Roman" w:hAnsi="Times New Roman" w:cs="Times New Roman"/>
          <w:sz w:val="24"/>
          <w:szCs w:val="24"/>
        </w:rPr>
        <w:t>art.</w:t>
      </w:r>
      <w:r w:rsidR="00846304" w:rsidRPr="00606D34">
        <w:rPr>
          <w:rFonts w:ascii="Times New Roman" w:hAnsi="Times New Roman" w:cs="Times New Roman"/>
          <w:sz w:val="24"/>
          <w:szCs w:val="24"/>
        </w:rPr>
        <w:t xml:space="preserve"> </w:t>
      </w:r>
      <w:r w:rsidR="00AA39C1" w:rsidRPr="00606D34">
        <w:rPr>
          <w:rFonts w:ascii="Times New Roman" w:hAnsi="Times New Roman" w:cs="Times New Roman"/>
          <w:sz w:val="24"/>
          <w:szCs w:val="24"/>
        </w:rPr>
        <w:t>580</w:t>
      </w:r>
      <w:r w:rsidR="00766292" w:rsidRPr="00606D34">
        <w:rPr>
          <w:rStyle w:val="IGindeksgrny"/>
          <w:rFonts w:ascii="Times New Roman" w:hAnsi="Times New Roman" w:cs="Times New Roman"/>
          <w:sz w:val="24"/>
          <w:szCs w:val="24"/>
        </w:rPr>
        <w:t>10</w:t>
      </w:r>
      <w:r w:rsidR="00AA39C1" w:rsidRPr="00606D34">
        <w:rPr>
          <w:rStyle w:val="IGindeksgrny"/>
          <w:rFonts w:ascii="Times New Roman" w:hAnsi="Times New Roman" w:cs="Times New Roman"/>
          <w:sz w:val="24"/>
          <w:szCs w:val="24"/>
        </w:rPr>
        <w:t xml:space="preserve"> </w:t>
      </w:r>
      <w:r w:rsidR="00AA39C1" w:rsidRPr="00606D34">
        <w:rPr>
          <w:rFonts w:ascii="Times New Roman" w:hAnsi="Times New Roman" w:cs="Times New Roman"/>
          <w:sz w:val="24"/>
          <w:szCs w:val="24"/>
        </w:rPr>
        <w:t>Kodeksu spółek handlowych.</w:t>
      </w:r>
    </w:p>
    <w:p w14:paraId="24103B26" w14:textId="77777777" w:rsidR="00E736BF" w:rsidRPr="00606D34" w:rsidRDefault="00E736BF" w:rsidP="00606D34">
      <w:pPr>
        <w:pStyle w:val="Akapitzlist"/>
        <w:numPr>
          <w:ilvl w:val="0"/>
          <w:numId w:val="7"/>
        </w:numPr>
        <w:spacing w:before="240" w:after="0" w:line="360" w:lineRule="auto"/>
        <w:ind w:left="397" w:hanging="397"/>
        <w:contextualSpacing w:val="0"/>
        <w:jc w:val="both"/>
        <w:rPr>
          <w:rFonts w:ascii="Times New Roman" w:hAnsi="Times New Roman" w:cs="Times New Roman"/>
          <w:b/>
          <w:sz w:val="24"/>
          <w:szCs w:val="24"/>
        </w:rPr>
      </w:pPr>
      <w:r w:rsidRPr="00606D34">
        <w:rPr>
          <w:rFonts w:ascii="Times New Roman" w:hAnsi="Times New Roman" w:cs="Times New Roman"/>
          <w:b/>
          <w:sz w:val="24"/>
          <w:szCs w:val="24"/>
        </w:rPr>
        <w:t xml:space="preserve">Ochrona wierzycieli </w:t>
      </w:r>
    </w:p>
    <w:p w14:paraId="01A95670" w14:textId="77777777" w:rsidR="00026D46" w:rsidRPr="00606D34" w:rsidRDefault="00CB629A" w:rsidP="00606D34">
      <w:pPr>
        <w:pStyle w:val="Akapitzlist"/>
        <w:numPr>
          <w:ilvl w:val="0"/>
          <w:numId w:val="18"/>
        </w:numPr>
        <w:spacing w:before="240" w:after="0" w:line="360" w:lineRule="auto"/>
        <w:ind w:left="397" w:hanging="397"/>
        <w:contextualSpacing w:val="0"/>
        <w:jc w:val="both"/>
        <w:rPr>
          <w:rFonts w:ascii="Times New Roman" w:hAnsi="Times New Roman" w:cs="Times New Roman"/>
          <w:b/>
          <w:sz w:val="24"/>
          <w:szCs w:val="24"/>
        </w:rPr>
      </w:pPr>
      <w:r w:rsidRPr="00606D34">
        <w:rPr>
          <w:rFonts w:ascii="Times New Roman" w:hAnsi="Times New Roman" w:cs="Times New Roman"/>
          <w:b/>
          <w:sz w:val="24"/>
          <w:szCs w:val="24"/>
        </w:rPr>
        <w:t xml:space="preserve">Rozwiązania wspólne dla transgranicznych przekształceń, połączeń, podziałów </w:t>
      </w:r>
    </w:p>
    <w:p w14:paraId="5865CAD5" w14:textId="77777777" w:rsidR="00D04335" w:rsidRPr="00606D34" w:rsidRDefault="00026D46"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W odniesieniu do ochrony wierzycieli dotychczasowe przepisy dyrektywy 2017/1132 odsyłały do porządków krajowych państw członkowskich, pozostawiając duży margines swobody w kształ</w:t>
      </w:r>
      <w:r w:rsidR="00C335EB" w:rsidRPr="00606D34">
        <w:rPr>
          <w:rFonts w:ascii="Times New Roman" w:hAnsi="Times New Roman" w:cs="Times New Roman"/>
          <w:sz w:val="24"/>
          <w:szCs w:val="24"/>
        </w:rPr>
        <w:t>towa</w:t>
      </w:r>
      <w:r w:rsidR="00454442" w:rsidRPr="00606D34">
        <w:rPr>
          <w:rFonts w:ascii="Times New Roman" w:hAnsi="Times New Roman" w:cs="Times New Roman"/>
          <w:sz w:val="24"/>
          <w:szCs w:val="24"/>
        </w:rPr>
        <w:t>niu sposobów</w:t>
      </w:r>
      <w:r w:rsidR="00C335EB" w:rsidRPr="00606D34">
        <w:rPr>
          <w:rFonts w:ascii="Times New Roman" w:hAnsi="Times New Roman" w:cs="Times New Roman"/>
          <w:sz w:val="24"/>
          <w:szCs w:val="24"/>
        </w:rPr>
        <w:t xml:space="preserve"> zabezpieczenia ich praw. </w:t>
      </w:r>
    </w:p>
    <w:p w14:paraId="54234228" w14:textId="20306457" w:rsidR="00B577EF" w:rsidRPr="00606D34" w:rsidRDefault="00B577EF"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W konsekwencji przepisy o ochronie wierzycieli różniły się w poszczególnych państwach członkowskich, co znacznie komplikowało proces łączenia transgranicznego spółek i prowadziło do niepewności prawnej dla wszystkich zainteresowanych podmiotów. </w:t>
      </w:r>
    </w:p>
    <w:p w14:paraId="67ADCE06" w14:textId="77777777" w:rsidR="00C335EB" w:rsidRPr="00606D34" w:rsidRDefault="00C335EB"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Zmiana przewidziana w dyrektywie 2019/2121 polega na pogłębieniu harmonizacji w zakresie środkó</w:t>
      </w:r>
      <w:r w:rsidR="00B577EF" w:rsidRPr="00606D34">
        <w:rPr>
          <w:rFonts w:ascii="Times New Roman" w:hAnsi="Times New Roman" w:cs="Times New Roman"/>
          <w:sz w:val="24"/>
          <w:szCs w:val="24"/>
        </w:rPr>
        <w:t xml:space="preserve">w ochrony praw wierzycieli oraz rozszerzeniu jej na przekształcenia i podziały transgraniczne. </w:t>
      </w:r>
    </w:p>
    <w:p w14:paraId="11C59FB0" w14:textId="541C39E2" w:rsidR="004659A4" w:rsidRPr="00606D34" w:rsidRDefault="004659A4"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lastRenderedPageBreak/>
        <w:t>Grupą mogącą korzystać z przepisów ochronnych, przewidzianych w dyrektywie 2019/2121</w:t>
      </w:r>
      <w:r w:rsidR="00721E45">
        <w:rPr>
          <w:rFonts w:ascii="Times New Roman" w:hAnsi="Times New Roman" w:cs="Times New Roman"/>
          <w:sz w:val="24"/>
          <w:szCs w:val="24"/>
        </w:rPr>
        <w:t>,</w:t>
      </w:r>
      <w:r w:rsidRPr="00606D34">
        <w:rPr>
          <w:rFonts w:ascii="Times New Roman" w:hAnsi="Times New Roman" w:cs="Times New Roman"/>
          <w:sz w:val="24"/>
          <w:szCs w:val="24"/>
        </w:rPr>
        <w:t xml:space="preserve"> są również obecni i byli pracownicy spółki, co jasno doprecyzowano w motywie 24 dyrektywy 2019/2121. </w:t>
      </w:r>
    </w:p>
    <w:p w14:paraId="658BDECE" w14:textId="06D2122A" w:rsidR="00B577EF" w:rsidRPr="00606D34" w:rsidRDefault="00B577EF"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Zasadniczym sposobem ochrony wierzycieli w związku z dokonywaniem operacji transgranicznych jest zapewnienie przez państwa członkowskie możliwości zwrócenia się </w:t>
      </w:r>
      <w:r w:rsidR="00297238" w:rsidRPr="00606D34">
        <w:rPr>
          <w:rFonts w:ascii="Times New Roman" w:hAnsi="Times New Roman" w:cs="Times New Roman"/>
          <w:sz w:val="24"/>
          <w:szCs w:val="24"/>
        </w:rPr>
        <w:t>o ustanowienie zabezpieczeń do odpowiedniego organu. Wierzyciele powinni uwiarygodnić,</w:t>
      </w:r>
      <w:r w:rsidR="00846304" w:rsidRPr="00606D34">
        <w:rPr>
          <w:rFonts w:ascii="Times New Roman" w:hAnsi="Times New Roman" w:cs="Times New Roman"/>
          <w:sz w:val="24"/>
          <w:szCs w:val="24"/>
        </w:rPr>
        <w:t xml:space="preserve"> że</w:t>
      </w:r>
      <w:r w:rsidR="00297238" w:rsidRPr="00606D34">
        <w:rPr>
          <w:rFonts w:ascii="Times New Roman" w:hAnsi="Times New Roman" w:cs="Times New Roman"/>
          <w:sz w:val="24"/>
          <w:szCs w:val="24"/>
        </w:rPr>
        <w:t xml:space="preserve"> z powodu danej operacji transgranicznej zaspokojenie ich roszczeń jest zagrożone oraz że nie uzyskali odpowiednich zabezpieczeń od spółki. </w:t>
      </w:r>
    </w:p>
    <w:p w14:paraId="41EF63B2" w14:textId="06DB2710" w:rsidR="004659A4" w:rsidRPr="00606D34" w:rsidRDefault="004659A4"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Motyw 23 dyrektywy 2019/2121 dodatkowo precyzuje,</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przy ocenie zabezpieczeń właściwy organ powinien uwzględnić</w:t>
      </w:r>
      <w:r w:rsidR="00807E9F" w:rsidRPr="00606D34">
        <w:rPr>
          <w:rFonts w:ascii="Times New Roman" w:hAnsi="Times New Roman" w:cs="Times New Roman"/>
          <w:sz w:val="24"/>
          <w:szCs w:val="24"/>
        </w:rPr>
        <w:t>,</w:t>
      </w:r>
      <w:r w:rsidR="003340F0" w:rsidRPr="00606D34">
        <w:rPr>
          <w:rFonts w:ascii="Times New Roman" w:hAnsi="Times New Roman" w:cs="Times New Roman"/>
          <w:sz w:val="24"/>
          <w:szCs w:val="24"/>
        </w:rPr>
        <w:t xml:space="preserve"> </w:t>
      </w:r>
      <w:r w:rsidRPr="00606D34">
        <w:rPr>
          <w:rFonts w:ascii="Times New Roman" w:hAnsi="Times New Roman" w:cs="Times New Roman"/>
          <w:sz w:val="24"/>
          <w:szCs w:val="24"/>
        </w:rPr>
        <w:t xml:space="preserve">czy roszczenie wierzyciela wobec spółki ma co najmniej równoważną wartość i co najmniej współmierną jakość kredytową jak przed operacją transgraniczną i czy roszczenia można dochodzić w ramach tej samej jurysdykcji. </w:t>
      </w:r>
    </w:p>
    <w:p w14:paraId="17D07BDC" w14:textId="5FD37B59" w:rsidR="00E03EF7" w:rsidRPr="00606D34" w:rsidRDefault="00297238"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Tego rodzaju uprawnienie dla wierzycieli zostało już uregulowane w art. 516</w:t>
      </w:r>
      <w:r w:rsidRPr="00606D34">
        <w:rPr>
          <w:rFonts w:ascii="Times New Roman" w:hAnsi="Times New Roman" w:cs="Times New Roman"/>
          <w:sz w:val="24"/>
          <w:szCs w:val="24"/>
          <w:vertAlign w:val="superscript"/>
        </w:rPr>
        <w:t xml:space="preserve">10 </w:t>
      </w:r>
      <w:r w:rsidR="003340F0" w:rsidRPr="00606D34">
        <w:rPr>
          <w:rFonts w:ascii="Times New Roman" w:hAnsi="Times New Roman" w:cs="Times New Roman"/>
          <w:sz w:val="24"/>
          <w:szCs w:val="24"/>
        </w:rPr>
        <w:t>Kodeksu spółek handlowych</w:t>
      </w:r>
      <w:r w:rsidRPr="00606D34">
        <w:rPr>
          <w:rFonts w:ascii="Times New Roman" w:hAnsi="Times New Roman" w:cs="Times New Roman"/>
          <w:sz w:val="24"/>
          <w:szCs w:val="24"/>
        </w:rPr>
        <w:t xml:space="preserve"> w odniesieniu do połączeń</w:t>
      </w:r>
      <w:r w:rsidR="00E03EF7" w:rsidRPr="00606D34">
        <w:rPr>
          <w:rFonts w:ascii="Times New Roman" w:hAnsi="Times New Roman" w:cs="Times New Roman"/>
          <w:sz w:val="24"/>
          <w:szCs w:val="24"/>
        </w:rPr>
        <w:t xml:space="preserve"> transgranicznych. Przepis ten przewiduje rozstrzygnięcie sporu w tym zakresie w postępowaniu rozpoznawczym przez sąd właściwy miejscowo dla siedziby spółki</w:t>
      </w:r>
      <w:r w:rsidR="004659A4" w:rsidRPr="00606D34">
        <w:rPr>
          <w:rFonts w:ascii="Times New Roman" w:hAnsi="Times New Roman" w:cs="Times New Roman"/>
          <w:sz w:val="24"/>
          <w:szCs w:val="24"/>
        </w:rPr>
        <w:t xml:space="preserve"> (inny niż sąd rejestrowy)</w:t>
      </w:r>
      <w:r w:rsidR="00E03EF7" w:rsidRPr="00606D34">
        <w:rPr>
          <w:rFonts w:ascii="Times New Roman" w:hAnsi="Times New Roman" w:cs="Times New Roman"/>
          <w:sz w:val="24"/>
          <w:szCs w:val="24"/>
        </w:rPr>
        <w:t xml:space="preserve">. Ze względów praktycznych niniejszy projekt opiera się </w:t>
      </w:r>
      <w:r w:rsidR="004659A4" w:rsidRPr="00606D34">
        <w:rPr>
          <w:rFonts w:ascii="Times New Roman" w:hAnsi="Times New Roman" w:cs="Times New Roman"/>
          <w:sz w:val="24"/>
          <w:szCs w:val="24"/>
        </w:rPr>
        <w:t>zasadniczo na przyjętych dotychczas</w:t>
      </w:r>
      <w:r w:rsidR="00E03EF7" w:rsidRPr="00606D34">
        <w:rPr>
          <w:rFonts w:ascii="Times New Roman" w:hAnsi="Times New Roman" w:cs="Times New Roman"/>
          <w:sz w:val="24"/>
          <w:szCs w:val="24"/>
        </w:rPr>
        <w:t xml:space="preserve"> rozwiązaniach. </w:t>
      </w:r>
    </w:p>
    <w:p w14:paraId="342C5262" w14:textId="77777777" w:rsidR="00E03EF7" w:rsidRPr="00606D34" w:rsidRDefault="00E03EF7"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Jednakże konieczna była zmiana polegająca na wydłużeniu terminu do żądania zabezpieczenia przez wierzyciela, zgodnie z nowymi wymaganiami. </w:t>
      </w:r>
    </w:p>
    <w:p w14:paraId="23613A91" w14:textId="64BCC82F" w:rsidR="00E03EF7" w:rsidRPr="00606D34" w:rsidRDefault="00E03EF7"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Zmiany wymagało również dookreślenie,</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zabezpieczenie jest zależne od skuteczności danej operacji transgranicznej. Przepis ten jest wyrazem wyważenia przez prawodawcę unijnego interesów </w:t>
      </w:r>
      <w:r w:rsidR="00446F3B" w:rsidRPr="00606D34">
        <w:rPr>
          <w:rFonts w:ascii="Times New Roman" w:hAnsi="Times New Roman" w:cs="Times New Roman"/>
          <w:sz w:val="24"/>
          <w:szCs w:val="24"/>
        </w:rPr>
        <w:t xml:space="preserve">wierzycieli oraz </w:t>
      </w:r>
      <w:r w:rsidRPr="00606D34">
        <w:rPr>
          <w:rFonts w:ascii="Times New Roman" w:hAnsi="Times New Roman" w:cs="Times New Roman"/>
          <w:sz w:val="24"/>
          <w:szCs w:val="24"/>
        </w:rPr>
        <w:t xml:space="preserve">spółki, dla której </w:t>
      </w:r>
      <w:r w:rsidR="00446F3B" w:rsidRPr="00606D34">
        <w:rPr>
          <w:rFonts w:ascii="Times New Roman" w:hAnsi="Times New Roman" w:cs="Times New Roman"/>
          <w:sz w:val="24"/>
          <w:szCs w:val="24"/>
        </w:rPr>
        <w:t xml:space="preserve">wykonanie zabezpieczenia do dnia, w której dana operacja transgraniczna staje się skuteczna, mogłoby wiązać się z dodatkowymi obciążeniami. </w:t>
      </w:r>
      <w:r w:rsidR="009732C7" w:rsidRPr="00606D34">
        <w:rPr>
          <w:rFonts w:ascii="Times New Roman" w:hAnsi="Times New Roman" w:cs="Times New Roman"/>
          <w:sz w:val="24"/>
          <w:szCs w:val="24"/>
        </w:rPr>
        <w:t>W praktyce rozwiązanie to, w związku z zasadą sukcesji uniwersalnej</w:t>
      </w:r>
      <w:r w:rsidR="00BE70DF" w:rsidRPr="00606D34">
        <w:rPr>
          <w:rFonts w:ascii="Times New Roman" w:hAnsi="Times New Roman" w:cs="Times New Roman"/>
          <w:sz w:val="24"/>
          <w:szCs w:val="24"/>
        </w:rPr>
        <w:t xml:space="preserve"> (w przypadku połączeń i podziałów transgranicznych) oraz z zasadą kontynuacji w przypadku przekształceń transgranicznych</w:t>
      </w:r>
      <w:r w:rsidR="009732C7" w:rsidRPr="00606D34">
        <w:rPr>
          <w:rFonts w:ascii="Times New Roman" w:hAnsi="Times New Roman" w:cs="Times New Roman"/>
          <w:sz w:val="24"/>
          <w:szCs w:val="24"/>
        </w:rPr>
        <w:t xml:space="preserve">, będzie prowadziło </w:t>
      </w:r>
      <w:r w:rsidR="00BE70DF" w:rsidRPr="00606D34">
        <w:rPr>
          <w:rFonts w:ascii="Times New Roman" w:hAnsi="Times New Roman" w:cs="Times New Roman"/>
          <w:sz w:val="24"/>
          <w:szCs w:val="24"/>
        </w:rPr>
        <w:t>do tego,</w:t>
      </w:r>
      <w:r w:rsidR="00846304" w:rsidRPr="00606D34">
        <w:rPr>
          <w:rFonts w:ascii="Times New Roman" w:hAnsi="Times New Roman" w:cs="Times New Roman"/>
          <w:sz w:val="24"/>
          <w:szCs w:val="24"/>
        </w:rPr>
        <w:t xml:space="preserve"> że</w:t>
      </w:r>
      <w:r w:rsidR="00BE70DF" w:rsidRPr="00606D34">
        <w:rPr>
          <w:rFonts w:ascii="Times New Roman" w:hAnsi="Times New Roman" w:cs="Times New Roman"/>
          <w:sz w:val="24"/>
          <w:szCs w:val="24"/>
        </w:rPr>
        <w:t xml:space="preserve"> do udzielenia zabezpieczenia będzie zobowiązana zagraniczna spółka </w:t>
      </w:r>
      <w:r w:rsidR="00B3148E" w:rsidRPr="00606D34">
        <w:rPr>
          <w:rFonts w:ascii="Times New Roman" w:hAnsi="Times New Roman" w:cs="Times New Roman"/>
          <w:sz w:val="24"/>
          <w:szCs w:val="24"/>
        </w:rPr>
        <w:t>powstała wskutek danej operacji transgranicznej</w:t>
      </w:r>
      <w:r w:rsidR="00073E38" w:rsidRPr="00606D34">
        <w:rPr>
          <w:rFonts w:ascii="Times New Roman" w:hAnsi="Times New Roman" w:cs="Times New Roman"/>
          <w:sz w:val="24"/>
          <w:szCs w:val="24"/>
        </w:rPr>
        <w:t>,</w:t>
      </w:r>
      <w:r w:rsidR="00BE70DF" w:rsidRPr="00606D34">
        <w:rPr>
          <w:rFonts w:ascii="Times New Roman" w:hAnsi="Times New Roman" w:cs="Times New Roman"/>
          <w:sz w:val="24"/>
          <w:szCs w:val="24"/>
        </w:rPr>
        <w:t xml:space="preserve"> jako podmiot wstępujący we wszystkie obowiązk</w:t>
      </w:r>
      <w:r w:rsidR="00B3148E" w:rsidRPr="00606D34">
        <w:rPr>
          <w:rFonts w:ascii="Times New Roman" w:hAnsi="Times New Roman" w:cs="Times New Roman"/>
          <w:sz w:val="24"/>
          <w:szCs w:val="24"/>
        </w:rPr>
        <w:t>i</w:t>
      </w:r>
      <w:r w:rsidR="00BE70DF" w:rsidRPr="00606D34">
        <w:rPr>
          <w:rFonts w:ascii="Times New Roman" w:hAnsi="Times New Roman" w:cs="Times New Roman"/>
          <w:sz w:val="24"/>
          <w:szCs w:val="24"/>
        </w:rPr>
        <w:t xml:space="preserve"> spółki podlegającej danej operacji transgranicznej. </w:t>
      </w:r>
    </w:p>
    <w:p w14:paraId="641092A8" w14:textId="77777777" w:rsidR="00446F3B" w:rsidRPr="00606D34" w:rsidRDefault="00FA35F5"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Dyrektywa 2019/2121 daje pa</w:t>
      </w:r>
      <w:r w:rsidR="001A1294" w:rsidRPr="00606D34">
        <w:rPr>
          <w:rFonts w:ascii="Times New Roman" w:hAnsi="Times New Roman" w:cs="Times New Roman"/>
          <w:sz w:val="24"/>
          <w:szCs w:val="24"/>
        </w:rPr>
        <w:t xml:space="preserve">ństwom członkowskim możliwość </w:t>
      </w:r>
      <w:r w:rsidRPr="00606D34">
        <w:rPr>
          <w:rFonts w:ascii="Times New Roman" w:hAnsi="Times New Roman" w:cs="Times New Roman"/>
          <w:sz w:val="24"/>
          <w:szCs w:val="24"/>
        </w:rPr>
        <w:t xml:space="preserve">żądania od spółki lub spółek złożenia oświadczenia o wypłacalności, stwierdzającego, że nie są im znane jakiekolwiek </w:t>
      </w:r>
      <w:r w:rsidRPr="00606D34">
        <w:rPr>
          <w:rFonts w:ascii="Times New Roman" w:hAnsi="Times New Roman" w:cs="Times New Roman"/>
          <w:sz w:val="24"/>
          <w:szCs w:val="24"/>
        </w:rPr>
        <w:lastRenderedPageBreak/>
        <w:t xml:space="preserve">powody, dla których spółka lub spółki powstające w wyniku operacji transgranicznej mogłyby nie mieć zdolności do wywiązania się ze swoich zobowiązań. </w:t>
      </w:r>
    </w:p>
    <w:p w14:paraId="6AD729E5" w14:textId="77777777" w:rsidR="00446F3B" w:rsidRPr="00606D34" w:rsidRDefault="00FA35F5"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Niniejszy projekt nie przewiduje skorzystania z tej opcji z następujących względów</w:t>
      </w:r>
      <w:r w:rsidR="00082792" w:rsidRPr="00606D34">
        <w:rPr>
          <w:rFonts w:ascii="Times New Roman" w:hAnsi="Times New Roman" w:cs="Times New Roman"/>
          <w:sz w:val="24"/>
          <w:szCs w:val="24"/>
        </w:rPr>
        <w:t>:</w:t>
      </w:r>
    </w:p>
    <w:p w14:paraId="5B6F217D" w14:textId="1CEF35A7" w:rsidR="005E0CB5" w:rsidRPr="00606D34" w:rsidRDefault="005E0CB5" w:rsidP="00606D34">
      <w:pPr>
        <w:pStyle w:val="Akapitzlist"/>
        <w:numPr>
          <w:ilvl w:val="0"/>
          <w:numId w:val="31"/>
        </w:numPr>
        <w:spacing w:after="0" w:line="360" w:lineRule="auto"/>
        <w:ind w:left="397" w:hanging="397"/>
        <w:jc w:val="both"/>
        <w:rPr>
          <w:rFonts w:ascii="Times New Roman" w:hAnsi="Times New Roman" w:cs="Times New Roman"/>
          <w:sz w:val="24"/>
          <w:szCs w:val="24"/>
        </w:rPr>
      </w:pPr>
      <w:r w:rsidRPr="00606D34">
        <w:rPr>
          <w:rFonts w:ascii="Times New Roman" w:hAnsi="Times New Roman" w:cs="Times New Roman"/>
          <w:sz w:val="24"/>
          <w:szCs w:val="24"/>
        </w:rPr>
        <w:t>projekt przew</w:t>
      </w:r>
      <w:r w:rsidR="00591025" w:rsidRPr="00606D34">
        <w:rPr>
          <w:rFonts w:ascii="Times New Roman" w:hAnsi="Times New Roman" w:cs="Times New Roman"/>
          <w:sz w:val="24"/>
          <w:szCs w:val="24"/>
        </w:rPr>
        <w:t xml:space="preserve">iduje skorzystanie </w:t>
      </w:r>
      <w:r w:rsidRPr="00606D34">
        <w:rPr>
          <w:rFonts w:ascii="Times New Roman" w:hAnsi="Times New Roman" w:cs="Times New Roman"/>
          <w:sz w:val="24"/>
          <w:szCs w:val="24"/>
        </w:rPr>
        <w:t>z opcji przewidzianej w dyrektywie 2019/2121 wyłączenia spółek w upadłości z udziału w procesach reorganizacji spółek w wymiarze transgranicznym. W</w:t>
      </w:r>
      <w:r w:rsidR="00073E38" w:rsidRPr="00606D34">
        <w:rPr>
          <w:rFonts w:ascii="Times New Roman" w:hAnsi="Times New Roman" w:cs="Times New Roman"/>
          <w:sz w:val="24"/>
          <w:szCs w:val="24"/>
        </w:rPr>
        <w:t xml:space="preserve"> sytuacji </w:t>
      </w:r>
      <w:r w:rsidR="007D4B7D" w:rsidRPr="00606D34">
        <w:rPr>
          <w:rFonts w:ascii="Times New Roman" w:hAnsi="Times New Roman" w:cs="Times New Roman"/>
          <w:sz w:val="24"/>
          <w:szCs w:val="24"/>
        </w:rPr>
        <w:t>utraty zdolności do wykonywania swoich wymagalnych zobowiązań pieniężnych spółka nie będzie miała zdolności do przeprowadzenia danej operacji transgranicz</w:t>
      </w:r>
      <w:r w:rsidR="00073E38" w:rsidRPr="00606D34">
        <w:rPr>
          <w:rFonts w:ascii="Times New Roman" w:hAnsi="Times New Roman" w:cs="Times New Roman"/>
          <w:sz w:val="24"/>
          <w:szCs w:val="24"/>
        </w:rPr>
        <w:t>nej. Skorzystanie</w:t>
      </w:r>
      <w:r w:rsidR="007D4B7D" w:rsidRPr="00606D34">
        <w:rPr>
          <w:rFonts w:ascii="Times New Roman" w:hAnsi="Times New Roman" w:cs="Times New Roman"/>
          <w:sz w:val="24"/>
          <w:szCs w:val="24"/>
        </w:rPr>
        <w:t xml:space="preserve"> z tej opcji służy przede wszystkim ochronie wierzycieli przed wykorzystaniem reorganizacji spółek w wymiarze transgranicznym do ucieczki spółek przed wywiązywaniem się z wymagalnych z</w:t>
      </w:r>
      <w:r w:rsidR="000A086D" w:rsidRPr="00606D34">
        <w:rPr>
          <w:rFonts w:ascii="Times New Roman" w:hAnsi="Times New Roman" w:cs="Times New Roman"/>
          <w:sz w:val="24"/>
          <w:szCs w:val="24"/>
        </w:rPr>
        <w:t>obowiązań względem wierzycieli;</w:t>
      </w:r>
    </w:p>
    <w:p w14:paraId="1AEC6BAF" w14:textId="4D6F5E75" w:rsidR="005E0CB5" w:rsidRPr="00606D34" w:rsidRDefault="00FA35F5" w:rsidP="00606D34">
      <w:pPr>
        <w:pStyle w:val="Akapitzlist"/>
        <w:numPr>
          <w:ilvl w:val="0"/>
          <w:numId w:val="31"/>
        </w:numPr>
        <w:spacing w:after="0" w:line="360" w:lineRule="auto"/>
        <w:ind w:left="397" w:hanging="397"/>
        <w:jc w:val="both"/>
        <w:rPr>
          <w:rFonts w:ascii="Times New Roman" w:hAnsi="Times New Roman" w:cs="Times New Roman"/>
          <w:sz w:val="24"/>
          <w:szCs w:val="24"/>
        </w:rPr>
      </w:pPr>
      <w:r w:rsidRPr="00606D34">
        <w:rPr>
          <w:rFonts w:ascii="Times New Roman" w:hAnsi="Times New Roman" w:cs="Times New Roman"/>
          <w:sz w:val="24"/>
          <w:szCs w:val="24"/>
        </w:rPr>
        <w:t xml:space="preserve">wierzyciele mogą </w:t>
      </w:r>
      <w:r w:rsidR="007D4B7D" w:rsidRPr="00606D34">
        <w:rPr>
          <w:rFonts w:ascii="Times New Roman" w:hAnsi="Times New Roman" w:cs="Times New Roman"/>
          <w:sz w:val="24"/>
          <w:szCs w:val="24"/>
        </w:rPr>
        <w:t xml:space="preserve">ponadto </w:t>
      </w:r>
      <w:r w:rsidRPr="00606D34">
        <w:rPr>
          <w:rFonts w:ascii="Times New Roman" w:hAnsi="Times New Roman" w:cs="Times New Roman"/>
          <w:sz w:val="24"/>
          <w:szCs w:val="24"/>
        </w:rPr>
        <w:t>składać uwagi do planu danej operacji transgranicznej, które są składane do sądu rejestrowego wydającego zaświadczenie o zgodności z prawem danej operacji transgranicznej. Ponadto mogą oni korzystać z zabezpieczenia ich roszczeń przed sądem. W przypadku przekształceń transgranicznych specjalny przepis jurysdykcyjny</w:t>
      </w:r>
      <w:r w:rsidR="00DB38CF" w:rsidRPr="00606D34">
        <w:rPr>
          <w:rFonts w:ascii="Times New Roman" w:hAnsi="Times New Roman" w:cs="Times New Roman"/>
          <w:sz w:val="24"/>
          <w:szCs w:val="24"/>
        </w:rPr>
        <w:t xml:space="preserve"> dodatkowo wzmacnia tę ochronę. Ś</w:t>
      </w:r>
      <w:r w:rsidRPr="00606D34">
        <w:rPr>
          <w:rFonts w:ascii="Times New Roman" w:hAnsi="Times New Roman" w:cs="Times New Roman"/>
          <w:sz w:val="24"/>
          <w:szCs w:val="24"/>
        </w:rPr>
        <w:t>rodki te w wystarczający spos</w:t>
      </w:r>
      <w:r w:rsidR="00DB38CF" w:rsidRPr="00606D34">
        <w:rPr>
          <w:rFonts w:ascii="Times New Roman" w:hAnsi="Times New Roman" w:cs="Times New Roman"/>
          <w:sz w:val="24"/>
          <w:szCs w:val="24"/>
        </w:rPr>
        <w:t>ób chronią interesy wierzycieli;</w:t>
      </w:r>
    </w:p>
    <w:p w14:paraId="7AEBCAFF" w14:textId="73F2F5BB" w:rsidR="00446F3B" w:rsidRPr="00606D34" w:rsidRDefault="00F06BD8" w:rsidP="00606D34">
      <w:pPr>
        <w:pStyle w:val="Akapitzlist"/>
        <w:numPr>
          <w:ilvl w:val="0"/>
          <w:numId w:val="31"/>
        </w:numPr>
        <w:spacing w:after="0" w:line="360" w:lineRule="auto"/>
        <w:ind w:left="397" w:hanging="397"/>
        <w:jc w:val="both"/>
        <w:rPr>
          <w:rFonts w:ascii="Times New Roman" w:hAnsi="Times New Roman" w:cs="Times New Roman"/>
          <w:sz w:val="24"/>
          <w:szCs w:val="24"/>
        </w:rPr>
      </w:pPr>
      <w:r w:rsidRPr="00606D34">
        <w:rPr>
          <w:rFonts w:ascii="Times New Roman" w:hAnsi="Times New Roman" w:cs="Times New Roman"/>
          <w:sz w:val="24"/>
          <w:szCs w:val="24"/>
        </w:rPr>
        <w:t>wprowadzenie dodatkow</w:t>
      </w:r>
      <w:r w:rsidR="00B3148E" w:rsidRPr="00606D34">
        <w:rPr>
          <w:rFonts w:ascii="Times New Roman" w:hAnsi="Times New Roman" w:cs="Times New Roman"/>
          <w:sz w:val="24"/>
          <w:szCs w:val="24"/>
        </w:rPr>
        <w:t xml:space="preserve">ego wymogu powodowałoby zwiększenie kosztów transakcyjnych dla spółek; </w:t>
      </w:r>
    </w:p>
    <w:p w14:paraId="42D7A235" w14:textId="61E215A8" w:rsidR="00F06BD8" w:rsidRPr="00606D34" w:rsidRDefault="00C95C60" w:rsidP="00606D34">
      <w:pPr>
        <w:pStyle w:val="Akapitzlist"/>
        <w:numPr>
          <w:ilvl w:val="0"/>
          <w:numId w:val="31"/>
        </w:numPr>
        <w:spacing w:after="0" w:line="360" w:lineRule="auto"/>
        <w:ind w:left="397" w:hanging="397"/>
        <w:jc w:val="both"/>
        <w:rPr>
          <w:rFonts w:ascii="Times New Roman" w:hAnsi="Times New Roman" w:cs="Times New Roman"/>
          <w:sz w:val="24"/>
          <w:szCs w:val="24"/>
        </w:rPr>
      </w:pPr>
      <w:r w:rsidRPr="00606D34">
        <w:rPr>
          <w:rFonts w:ascii="Times New Roman" w:hAnsi="Times New Roman" w:cs="Times New Roman"/>
          <w:sz w:val="24"/>
          <w:szCs w:val="24"/>
        </w:rPr>
        <w:t>wprowadzenie oś</w:t>
      </w:r>
      <w:r w:rsidR="00EA3833" w:rsidRPr="00606D34">
        <w:rPr>
          <w:rFonts w:ascii="Times New Roman" w:hAnsi="Times New Roman" w:cs="Times New Roman"/>
          <w:sz w:val="24"/>
          <w:szCs w:val="24"/>
        </w:rPr>
        <w:t>wiadczenia</w:t>
      </w:r>
      <w:r w:rsidRPr="00606D34">
        <w:rPr>
          <w:rFonts w:ascii="Times New Roman" w:hAnsi="Times New Roman" w:cs="Times New Roman"/>
          <w:sz w:val="24"/>
          <w:szCs w:val="24"/>
        </w:rPr>
        <w:t xml:space="preserve"> o wypłacalności mogłoby godzić w jedną z podstawowych funkcji procesów reorganizacyjnych w wymiarze transgranicznym</w:t>
      </w:r>
      <w:r w:rsidR="00073E38" w:rsidRPr="00606D34">
        <w:rPr>
          <w:rFonts w:ascii="Times New Roman" w:hAnsi="Times New Roman" w:cs="Times New Roman"/>
          <w:sz w:val="24"/>
          <w:szCs w:val="24"/>
        </w:rPr>
        <w:t>,</w:t>
      </w:r>
      <w:r w:rsidRPr="00606D34">
        <w:rPr>
          <w:rFonts w:ascii="Times New Roman" w:hAnsi="Times New Roman" w:cs="Times New Roman"/>
          <w:sz w:val="24"/>
          <w:szCs w:val="24"/>
        </w:rPr>
        <w:t xml:space="preserve"> jaką j</w:t>
      </w:r>
      <w:r w:rsidR="00DB38CF" w:rsidRPr="00606D34">
        <w:rPr>
          <w:rFonts w:ascii="Times New Roman" w:hAnsi="Times New Roman" w:cs="Times New Roman"/>
          <w:sz w:val="24"/>
          <w:szCs w:val="24"/>
        </w:rPr>
        <w:t>est funkcja restrukturyzacyjna;</w:t>
      </w:r>
    </w:p>
    <w:p w14:paraId="6576919C" w14:textId="1FEA185E" w:rsidR="00C95C60" w:rsidRPr="00606D34" w:rsidRDefault="00C95C60" w:rsidP="00606D34">
      <w:pPr>
        <w:pStyle w:val="Akapitzlist"/>
        <w:numPr>
          <w:ilvl w:val="0"/>
          <w:numId w:val="31"/>
        </w:numPr>
        <w:spacing w:after="0" w:line="360" w:lineRule="auto"/>
        <w:ind w:left="397" w:hanging="397"/>
        <w:jc w:val="both"/>
        <w:rPr>
          <w:rFonts w:ascii="Times New Roman" w:hAnsi="Times New Roman" w:cs="Times New Roman"/>
          <w:sz w:val="24"/>
          <w:szCs w:val="24"/>
        </w:rPr>
      </w:pPr>
      <w:r w:rsidRPr="00606D34">
        <w:rPr>
          <w:rFonts w:ascii="Times New Roman" w:hAnsi="Times New Roman" w:cs="Times New Roman"/>
          <w:sz w:val="24"/>
          <w:szCs w:val="24"/>
        </w:rPr>
        <w:t>z motywu 25 dyrektywy 2019/2121 wynika,</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w poszczególnych państwach członkowskich istnieją różne tradycje prawne w odniesieniu do oświadczeń o wypłacalności. W odniesieniu do polskich procesów reorganizacji spółek nie stosuje się tego typu środka ochrony wierzy</w:t>
      </w:r>
      <w:r w:rsidR="001A1294" w:rsidRPr="00606D34">
        <w:rPr>
          <w:rFonts w:ascii="Times New Roman" w:hAnsi="Times New Roman" w:cs="Times New Roman"/>
          <w:sz w:val="24"/>
          <w:szCs w:val="24"/>
        </w:rPr>
        <w:t>cieli. Istnieje zatem ryzyko, że</w:t>
      </w:r>
      <w:r w:rsidRPr="00606D34">
        <w:rPr>
          <w:rFonts w:ascii="Times New Roman" w:hAnsi="Times New Roman" w:cs="Times New Roman"/>
          <w:sz w:val="24"/>
          <w:szCs w:val="24"/>
        </w:rPr>
        <w:t xml:space="preserve"> wprowadzenie oświadczenia o wypłacalności w przypadku procesów reorganizacji spółek w wymiarze transgranicznym </w:t>
      </w:r>
      <w:r w:rsidR="00EA3833" w:rsidRPr="00606D34">
        <w:rPr>
          <w:rFonts w:ascii="Times New Roman" w:hAnsi="Times New Roman" w:cs="Times New Roman"/>
          <w:sz w:val="24"/>
          <w:szCs w:val="24"/>
        </w:rPr>
        <w:t>mogłoby</w:t>
      </w:r>
      <w:r w:rsidRPr="00606D34">
        <w:rPr>
          <w:rFonts w:ascii="Times New Roman" w:hAnsi="Times New Roman" w:cs="Times New Roman"/>
          <w:sz w:val="24"/>
          <w:szCs w:val="24"/>
        </w:rPr>
        <w:t xml:space="preserve"> rodzić wątpliwości co do zgodności z zasadą swobody przedsiębiorczo</w:t>
      </w:r>
      <w:r w:rsidR="00073E38" w:rsidRPr="00606D34">
        <w:rPr>
          <w:rFonts w:ascii="Times New Roman" w:hAnsi="Times New Roman" w:cs="Times New Roman"/>
          <w:sz w:val="24"/>
          <w:szCs w:val="24"/>
        </w:rPr>
        <w:t>ści</w:t>
      </w:r>
      <w:r w:rsidRPr="00606D34">
        <w:rPr>
          <w:rFonts w:ascii="Times New Roman" w:hAnsi="Times New Roman" w:cs="Times New Roman"/>
          <w:sz w:val="24"/>
          <w:szCs w:val="24"/>
        </w:rPr>
        <w:t xml:space="preserve"> i związaną</w:t>
      </w:r>
      <w:r w:rsidR="00DB38CF" w:rsidRPr="00606D34">
        <w:rPr>
          <w:rFonts w:ascii="Times New Roman" w:hAnsi="Times New Roman" w:cs="Times New Roman"/>
          <w:sz w:val="24"/>
          <w:szCs w:val="24"/>
        </w:rPr>
        <w:t xml:space="preserve"> z nią zasadą niedyskryminacji; </w:t>
      </w:r>
    </w:p>
    <w:p w14:paraId="10BCFD05" w14:textId="419B43D5" w:rsidR="00C95C60" w:rsidRPr="00606D34" w:rsidRDefault="00C95C60" w:rsidP="00606D34">
      <w:pPr>
        <w:pStyle w:val="Akapitzlist"/>
        <w:numPr>
          <w:ilvl w:val="0"/>
          <w:numId w:val="31"/>
        </w:numPr>
        <w:spacing w:after="0" w:line="360" w:lineRule="auto"/>
        <w:ind w:left="397" w:hanging="397"/>
        <w:jc w:val="both"/>
        <w:rPr>
          <w:rFonts w:ascii="Times New Roman" w:hAnsi="Times New Roman" w:cs="Times New Roman"/>
          <w:sz w:val="24"/>
          <w:szCs w:val="24"/>
        </w:rPr>
      </w:pPr>
      <w:r w:rsidRPr="00606D34">
        <w:rPr>
          <w:rFonts w:ascii="Times New Roman" w:hAnsi="Times New Roman" w:cs="Times New Roman"/>
          <w:sz w:val="24"/>
          <w:szCs w:val="24"/>
        </w:rPr>
        <w:t>wprowadzenie oświadczenia o wypłacalności ma charakter opcjonalny dla państw czł</w:t>
      </w:r>
      <w:r w:rsidR="003A0308" w:rsidRPr="00606D34">
        <w:rPr>
          <w:rFonts w:ascii="Times New Roman" w:hAnsi="Times New Roman" w:cs="Times New Roman"/>
          <w:sz w:val="24"/>
          <w:szCs w:val="24"/>
        </w:rPr>
        <w:t>onkowskich</w:t>
      </w:r>
      <w:r w:rsidR="00EA3833" w:rsidRPr="00606D34">
        <w:rPr>
          <w:rFonts w:ascii="Times New Roman" w:hAnsi="Times New Roman" w:cs="Times New Roman"/>
          <w:sz w:val="24"/>
          <w:szCs w:val="24"/>
        </w:rPr>
        <w:t xml:space="preserve">. Zakres wymagań nałożonych na spółki w tym zakresie może być brany pod uwagę przez spółki przy dokonywaniu </w:t>
      </w:r>
      <w:r w:rsidR="006018F7" w:rsidRPr="00606D34">
        <w:rPr>
          <w:rFonts w:ascii="Times New Roman" w:hAnsi="Times New Roman" w:cs="Times New Roman"/>
          <w:sz w:val="24"/>
          <w:szCs w:val="24"/>
        </w:rPr>
        <w:t>wyboru optymalnego</w:t>
      </w:r>
      <w:r w:rsidR="00EA3833" w:rsidRPr="00606D34">
        <w:rPr>
          <w:rFonts w:ascii="Times New Roman" w:hAnsi="Times New Roman" w:cs="Times New Roman"/>
          <w:sz w:val="24"/>
          <w:szCs w:val="24"/>
        </w:rPr>
        <w:t xml:space="preserve"> dla nich systemu prawnego. Nadmiar tych wymagań związany ze skorzystaniem z </w:t>
      </w:r>
      <w:r w:rsidR="001A1294" w:rsidRPr="00606D34">
        <w:rPr>
          <w:rFonts w:ascii="Times New Roman" w:hAnsi="Times New Roman" w:cs="Times New Roman"/>
          <w:sz w:val="24"/>
          <w:szCs w:val="24"/>
        </w:rPr>
        <w:t xml:space="preserve">opcji </w:t>
      </w:r>
      <w:r w:rsidR="0059299F" w:rsidRPr="00606D34">
        <w:rPr>
          <w:rFonts w:ascii="Times New Roman" w:hAnsi="Times New Roman" w:cs="Times New Roman"/>
          <w:sz w:val="24"/>
          <w:szCs w:val="24"/>
        </w:rPr>
        <w:t xml:space="preserve">polegającej na </w:t>
      </w:r>
      <w:r w:rsidR="0059299F" w:rsidRPr="00606D34">
        <w:rPr>
          <w:rFonts w:ascii="Times New Roman" w:hAnsi="Times New Roman" w:cs="Times New Roman"/>
          <w:sz w:val="24"/>
          <w:szCs w:val="24"/>
        </w:rPr>
        <w:lastRenderedPageBreak/>
        <w:t xml:space="preserve">wprowadzeniu </w:t>
      </w:r>
      <w:r w:rsidR="001A1294" w:rsidRPr="00606D34">
        <w:rPr>
          <w:rFonts w:ascii="Times New Roman" w:hAnsi="Times New Roman" w:cs="Times New Roman"/>
          <w:sz w:val="24"/>
          <w:szCs w:val="24"/>
        </w:rPr>
        <w:t>wym</w:t>
      </w:r>
      <w:r w:rsidR="00355784" w:rsidRPr="00606D34">
        <w:rPr>
          <w:rFonts w:ascii="Times New Roman" w:hAnsi="Times New Roman" w:cs="Times New Roman"/>
          <w:sz w:val="24"/>
          <w:szCs w:val="24"/>
        </w:rPr>
        <w:t>o</w:t>
      </w:r>
      <w:r w:rsidR="001A1294" w:rsidRPr="00606D34">
        <w:rPr>
          <w:rFonts w:ascii="Times New Roman" w:hAnsi="Times New Roman" w:cs="Times New Roman"/>
          <w:sz w:val="24"/>
          <w:szCs w:val="24"/>
        </w:rPr>
        <w:t>g</w:t>
      </w:r>
      <w:r w:rsidR="0059299F" w:rsidRPr="00606D34">
        <w:rPr>
          <w:rFonts w:ascii="Times New Roman" w:hAnsi="Times New Roman" w:cs="Times New Roman"/>
          <w:sz w:val="24"/>
          <w:szCs w:val="24"/>
        </w:rPr>
        <w:t>u</w:t>
      </w:r>
      <w:r w:rsidR="001A1294" w:rsidRPr="00606D34">
        <w:rPr>
          <w:rFonts w:ascii="Times New Roman" w:hAnsi="Times New Roman" w:cs="Times New Roman"/>
          <w:sz w:val="24"/>
          <w:szCs w:val="24"/>
        </w:rPr>
        <w:t xml:space="preserve"> złożenia </w:t>
      </w:r>
      <w:r w:rsidR="00EA3833" w:rsidRPr="00606D34">
        <w:rPr>
          <w:rFonts w:ascii="Times New Roman" w:hAnsi="Times New Roman" w:cs="Times New Roman"/>
          <w:sz w:val="24"/>
          <w:szCs w:val="24"/>
        </w:rPr>
        <w:t xml:space="preserve">oświadczenia o wypłacalności mógłby zniechęcać spółki do prowadzenia działalności na terytorium RP. Tym samym </w:t>
      </w:r>
      <w:r w:rsidR="00AB09B9" w:rsidRPr="00606D34">
        <w:rPr>
          <w:rFonts w:ascii="Times New Roman" w:hAnsi="Times New Roman" w:cs="Times New Roman"/>
          <w:sz w:val="24"/>
          <w:szCs w:val="24"/>
        </w:rPr>
        <w:t xml:space="preserve">skorzystanie z tej opcji </w:t>
      </w:r>
      <w:r w:rsidR="0059299F" w:rsidRPr="00606D34">
        <w:rPr>
          <w:rFonts w:ascii="Times New Roman" w:hAnsi="Times New Roman" w:cs="Times New Roman"/>
          <w:sz w:val="24"/>
          <w:szCs w:val="24"/>
        </w:rPr>
        <w:t xml:space="preserve">mogłoby </w:t>
      </w:r>
      <w:r w:rsidR="00EA3833" w:rsidRPr="00606D34">
        <w:rPr>
          <w:rFonts w:ascii="Times New Roman" w:hAnsi="Times New Roman" w:cs="Times New Roman"/>
          <w:sz w:val="24"/>
          <w:szCs w:val="24"/>
        </w:rPr>
        <w:t>zmniejsz</w:t>
      </w:r>
      <w:r w:rsidR="0059299F" w:rsidRPr="00606D34">
        <w:rPr>
          <w:rFonts w:ascii="Times New Roman" w:hAnsi="Times New Roman" w:cs="Times New Roman"/>
          <w:sz w:val="24"/>
          <w:szCs w:val="24"/>
        </w:rPr>
        <w:t>yć</w:t>
      </w:r>
      <w:r w:rsidR="00EA3833" w:rsidRPr="00606D34">
        <w:rPr>
          <w:rFonts w:ascii="Times New Roman" w:hAnsi="Times New Roman" w:cs="Times New Roman"/>
          <w:sz w:val="24"/>
          <w:szCs w:val="24"/>
        </w:rPr>
        <w:t xml:space="preserve"> atrakcyjność polskiego otoczenia prawnego dla prowadzenia działalności gospodarczej względem państw członkowskich, które nie </w:t>
      </w:r>
      <w:r w:rsidR="0059299F" w:rsidRPr="00606D34">
        <w:rPr>
          <w:rFonts w:ascii="Times New Roman" w:hAnsi="Times New Roman" w:cs="Times New Roman"/>
          <w:sz w:val="24"/>
          <w:szCs w:val="24"/>
        </w:rPr>
        <w:t>wprowadziły</w:t>
      </w:r>
      <w:r w:rsidR="00EA3833" w:rsidRPr="00606D34">
        <w:rPr>
          <w:rFonts w:ascii="Times New Roman" w:hAnsi="Times New Roman" w:cs="Times New Roman"/>
          <w:sz w:val="24"/>
          <w:szCs w:val="24"/>
        </w:rPr>
        <w:t xml:space="preserve"> wymogu składania oświadczenia o wypłacalności. </w:t>
      </w:r>
    </w:p>
    <w:p w14:paraId="3D435925" w14:textId="72B599AC" w:rsidR="00660224" w:rsidRPr="00606D34" w:rsidRDefault="00660224"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Kolejnym istotnym zagadnieniem</w:t>
      </w:r>
      <w:r w:rsidR="003144D0" w:rsidRPr="00606D34">
        <w:rPr>
          <w:rFonts w:ascii="Times New Roman" w:hAnsi="Times New Roman" w:cs="Times New Roman"/>
          <w:sz w:val="24"/>
          <w:szCs w:val="24"/>
        </w:rPr>
        <w:t xml:space="preserve"> w odniesieniu do ochrony wierzycieli jest </w:t>
      </w:r>
      <w:r w:rsidRPr="00606D34">
        <w:rPr>
          <w:rFonts w:ascii="Times New Roman" w:hAnsi="Times New Roman" w:cs="Times New Roman"/>
          <w:sz w:val="24"/>
          <w:szCs w:val="24"/>
        </w:rPr>
        <w:t xml:space="preserve">kwestia </w:t>
      </w:r>
      <w:r w:rsidR="003144D0" w:rsidRPr="00606D34">
        <w:rPr>
          <w:rFonts w:ascii="Times New Roman" w:hAnsi="Times New Roman" w:cs="Times New Roman"/>
          <w:sz w:val="24"/>
          <w:szCs w:val="24"/>
        </w:rPr>
        <w:t>wpływ</w:t>
      </w:r>
      <w:r w:rsidRPr="00606D34">
        <w:rPr>
          <w:rFonts w:ascii="Times New Roman" w:hAnsi="Times New Roman" w:cs="Times New Roman"/>
          <w:sz w:val="24"/>
          <w:szCs w:val="24"/>
        </w:rPr>
        <w:t>u</w:t>
      </w:r>
      <w:r w:rsidR="003144D0" w:rsidRPr="00606D34">
        <w:rPr>
          <w:rFonts w:ascii="Times New Roman" w:hAnsi="Times New Roman" w:cs="Times New Roman"/>
          <w:sz w:val="24"/>
          <w:szCs w:val="24"/>
        </w:rPr>
        <w:t xml:space="preserve"> postępowania w przedmiocie zabezpieczenia roszczeń wierzycieli na postępowanie rejestrowe dotyczące d</w:t>
      </w:r>
      <w:r w:rsidRPr="00606D34">
        <w:rPr>
          <w:rFonts w:ascii="Times New Roman" w:hAnsi="Times New Roman" w:cs="Times New Roman"/>
          <w:sz w:val="24"/>
          <w:szCs w:val="24"/>
        </w:rPr>
        <w:t xml:space="preserve">anej operacji transgranicznej. Dyrektywa 2019/2121 w jej części normatywnej nie rozstrzyga jednoznacznie tej kwestii. Pewne wskazówki dostarczają dopiero motywy tej dyrektywy. Zgodnie z jej motywem 37 państwa członkowskie powinny mieć możliwość określenia możliwych konsekwencji procedur zainicjowanych przez wierzycieli zgodnie z niniejszą dyrektywą dla wydania zaświadczenia potwierdzającego dopuszczalność operacji. </w:t>
      </w:r>
      <w:r w:rsidR="0059299F" w:rsidRPr="00606D34">
        <w:rPr>
          <w:rFonts w:ascii="Times New Roman" w:hAnsi="Times New Roman" w:cs="Times New Roman"/>
          <w:sz w:val="24"/>
          <w:szCs w:val="24"/>
        </w:rPr>
        <w:t>Analizując</w:t>
      </w:r>
      <w:r w:rsidRPr="00606D34">
        <w:rPr>
          <w:rFonts w:ascii="Times New Roman" w:hAnsi="Times New Roman" w:cs="Times New Roman"/>
          <w:sz w:val="24"/>
          <w:szCs w:val="24"/>
        </w:rPr>
        <w:t xml:space="preserve"> konsekwencj</w:t>
      </w:r>
      <w:r w:rsidR="0059299F" w:rsidRPr="00606D34">
        <w:rPr>
          <w:rFonts w:ascii="Times New Roman" w:hAnsi="Times New Roman" w:cs="Times New Roman"/>
          <w:sz w:val="24"/>
          <w:szCs w:val="24"/>
        </w:rPr>
        <w:t>e</w:t>
      </w:r>
      <w:r w:rsidRPr="00606D34">
        <w:rPr>
          <w:rFonts w:ascii="Times New Roman" w:hAnsi="Times New Roman" w:cs="Times New Roman"/>
          <w:sz w:val="24"/>
          <w:szCs w:val="24"/>
        </w:rPr>
        <w:t xml:space="preserve"> wystąpienia przez wierzycieli z żądaniem zabezpieczenia ich roszczeń w związku z dokonywaną operacją transgraniczną</w:t>
      </w:r>
      <w:r w:rsidR="00721E45">
        <w:rPr>
          <w:rFonts w:ascii="Times New Roman" w:hAnsi="Times New Roman" w:cs="Times New Roman"/>
          <w:sz w:val="24"/>
          <w:szCs w:val="24"/>
        </w:rPr>
        <w:t>,</w:t>
      </w:r>
      <w:r w:rsidRPr="00606D34">
        <w:rPr>
          <w:rFonts w:ascii="Times New Roman" w:hAnsi="Times New Roman" w:cs="Times New Roman"/>
          <w:sz w:val="24"/>
          <w:szCs w:val="24"/>
        </w:rPr>
        <w:t xml:space="preserve"> projektodawca wziął </w:t>
      </w:r>
      <w:r w:rsidR="009732C7" w:rsidRPr="00606D34">
        <w:rPr>
          <w:rFonts w:ascii="Times New Roman" w:hAnsi="Times New Roman" w:cs="Times New Roman"/>
          <w:sz w:val="24"/>
          <w:szCs w:val="24"/>
        </w:rPr>
        <w:t xml:space="preserve">przede wszystkim </w:t>
      </w:r>
      <w:r w:rsidRPr="00606D34">
        <w:rPr>
          <w:rFonts w:ascii="Times New Roman" w:hAnsi="Times New Roman" w:cs="Times New Roman"/>
          <w:sz w:val="24"/>
          <w:szCs w:val="24"/>
        </w:rPr>
        <w:t>pod uwagę</w:t>
      </w:r>
      <w:r w:rsidR="009732C7" w:rsidRPr="00606D34">
        <w:rPr>
          <w:rFonts w:ascii="Times New Roman" w:hAnsi="Times New Roman" w:cs="Times New Roman"/>
          <w:sz w:val="24"/>
          <w:szCs w:val="24"/>
        </w:rPr>
        <w:t>,</w:t>
      </w:r>
      <w:r w:rsidR="00846304" w:rsidRPr="00606D34">
        <w:rPr>
          <w:rFonts w:ascii="Times New Roman" w:hAnsi="Times New Roman" w:cs="Times New Roman"/>
          <w:sz w:val="24"/>
          <w:szCs w:val="24"/>
        </w:rPr>
        <w:t xml:space="preserve"> że</w:t>
      </w:r>
      <w:r w:rsidR="009732C7" w:rsidRPr="00606D34">
        <w:rPr>
          <w:rFonts w:ascii="Times New Roman" w:hAnsi="Times New Roman" w:cs="Times New Roman"/>
          <w:sz w:val="24"/>
          <w:szCs w:val="24"/>
        </w:rPr>
        <w:t xml:space="preserve"> możliwość zablokowania całego postępowania rejestrowego, zmierzającego do wydania zaświadczenia o zgodności z prawem danej operacji transgranicznej był</w:t>
      </w:r>
      <w:r w:rsidR="00C1656E" w:rsidRPr="00606D34">
        <w:rPr>
          <w:rFonts w:ascii="Times New Roman" w:hAnsi="Times New Roman" w:cs="Times New Roman"/>
          <w:sz w:val="24"/>
          <w:szCs w:val="24"/>
        </w:rPr>
        <w:t>a</w:t>
      </w:r>
      <w:r w:rsidR="009732C7" w:rsidRPr="00606D34">
        <w:rPr>
          <w:rFonts w:ascii="Times New Roman" w:hAnsi="Times New Roman" w:cs="Times New Roman"/>
          <w:sz w:val="24"/>
          <w:szCs w:val="24"/>
        </w:rPr>
        <w:t>by nieproporcjonalnym obciążeniem dla spółki, która w związku z przygotowaniem dokumentacji wymaganej na potrzeby wydania tego zaświadczenia ponosi istotne koszty. Chcąc przeciwdziałać zjawisku swoistego szantażu ze strony wierzycieli w tym zakresie</w:t>
      </w:r>
      <w:r w:rsidR="00721E45">
        <w:rPr>
          <w:rFonts w:ascii="Times New Roman" w:hAnsi="Times New Roman" w:cs="Times New Roman"/>
          <w:sz w:val="24"/>
          <w:szCs w:val="24"/>
        </w:rPr>
        <w:t>,</w:t>
      </w:r>
      <w:r w:rsidR="009732C7" w:rsidRPr="00606D34">
        <w:rPr>
          <w:rFonts w:ascii="Times New Roman" w:hAnsi="Times New Roman" w:cs="Times New Roman"/>
          <w:sz w:val="24"/>
          <w:szCs w:val="24"/>
        </w:rPr>
        <w:t xml:space="preserve"> proj</w:t>
      </w:r>
      <w:r w:rsidR="00CF0AF8" w:rsidRPr="00606D34">
        <w:rPr>
          <w:rFonts w:ascii="Times New Roman" w:hAnsi="Times New Roman" w:cs="Times New Roman"/>
          <w:sz w:val="24"/>
          <w:szCs w:val="24"/>
        </w:rPr>
        <w:t xml:space="preserve">ektodawca </w:t>
      </w:r>
      <w:r w:rsidR="00C1656E" w:rsidRPr="00606D34">
        <w:rPr>
          <w:rFonts w:ascii="Times New Roman" w:hAnsi="Times New Roman" w:cs="Times New Roman"/>
          <w:sz w:val="24"/>
          <w:szCs w:val="24"/>
        </w:rPr>
        <w:t xml:space="preserve">ostatecznie </w:t>
      </w:r>
      <w:r w:rsidR="00CF0AF8" w:rsidRPr="00606D34">
        <w:rPr>
          <w:rFonts w:ascii="Times New Roman" w:hAnsi="Times New Roman" w:cs="Times New Roman"/>
          <w:sz w:val="24"/>
          <w:szCs w:val="24"/>
        </w:rPr>
        <w:t>wyraźnie określił</w:t>
      </w:r>
      <w:r w:rsidR="009732C7" w:rsidRPr="00606D34">
        <w:rPr>
          <w:rFonts w:ascii="Times New Roman" w:hAnsi="Times New Roman" w:cs="Times New Roman"/>
          <w:sz w:val="24"/>
          <w:szCs w:val="24"/>
        </w:rPr>
        <w:t>,</w:t>
      </w:r>
      <w:r w:rsidR="00846304" w:rsidRPr="00606D34">
        <w:rPr>
          <w:rFonts w:ascii="Times New Roman" w:hAnsi="Times New Roman" w:cs="Times New Roman"/>
          <w:sz w:val="24"/>
          <w:szCs w:val="24"/>
        </w:rPr>
        <w:t xml:space="preserve"> że</w:t>
      </w:r>
      <w:r w:rsidR="009732C7" w:rsidRPr="00606D34">
        <w:rPr>
          <w:rFonts w:ascii="Times New Roman" w:hAnsi="Times New Roman" w:cs="Times New Roman"/>
          <w:sz w:val="24"/>
          <w:szCs w:val="24"/>
        </w:rPr>
        <w:t xml:space="preserve"> wystąpienie z żądaniem zabezpieczenia roszczeń przez wierzycieli nie ma wpływu na postępowanie rejestrowe zmierzające do wydania zaświadczenia o zgodności z prawem danej operacji transgranicznej. </w:t>
      </w:r>
    </w:p>
    <w:p w14:paraId="5BBFC059" w14:textId="1407A05A" w:rsidR="00BE70DF" w:rsidRPr="00606D34" w:rsidRDefault="00BE70DF"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W toku prac projektowych rozważana była również kwestia ewentualnych zmian w przepisach o ochronie wierzycieli w krajowych przepisach dotyczących transformacji w związku z nowymi wymaganiami lub możliwościami, które oferuje dyrektywa 2019/2121. </w:t>
      </w:r>
      <w:r w:rsidR="009772BB" w:rsidRPr="00606D34">
        <w:rPr>
          <w:rFonts w:ascii="Times New Roman" w:hAnsi="Times New Roman" w:cs="Times New Roman"/>
          <w:sz w:val="24"/>
          <w:szCs w:val="24"/>
        </w:rPr>
        <w:t xml:space="preserve">Za pozostawieniem rozwiązań krajowych w dotychczasowym kształcie przemawiały </w:t>
      </w:r>
      <w:r w:rsidR="00B22E52" w:rsidRPr="00606D34">
        <w:rPr>
          <w:rFonts w:ascii="Times New Roman" w:hAnsi="Times New Roman" w:cs="Times New Roman"/>
          <w:sz w:val="24"/>
          <w:szCs w:val="24"/>
        </w:rPr>
        <w:t>między innymi</w:t>
      </w:r>
      <w:r w:rsidR="00A9739F" w:rsidRPr="00606D34">
        <w:rPr>
          <w:rFonts w:ascii="Times New Roman" w:hAnsi="Times New Roman" w:cs="Times New Roman"/>
          <w:sz w:val="24"/>
          <w:szCs w:val="24"/>
        </w:rPr>
        <w:t xml:space="preserve"> </w:t>
      </w:r>
      <w:r w:rsidR="009772BB" w:rsidRPr="00606D34">
        <w:rPr>
          <w:rFonts w:ascii="Times New Roman" w:hAnsi="Times New Roman" w:cs="Times New Roman"/>
          <w:sz w:val="24"/>
          <w:szCs w:val="24"/>
        </w:rPr>
        <w:t xml:space="preserve">następujące argumenty: </w:t>
      </w:r>
    </w:p>
    <w:p w14:paraId="6643035A" w14:textId="008B7D6B" w:rsidR="009772BB" w:rsidRPr="00606D34" w:rsidRDefault="009158F9" w:rsidP="00606D34">
      <w:pPr>
        <w:pStyle w:val="Akapitzlist"/>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9772BB" w:rsidRPr="00606D34">
        <w:rPr>
          <w:rFonts w:ascii="Times New Roman" w:hAnsi="Times New Roman" w:cs="Times New Roman"/>
          <w:sz w:val="24"/>
          <w:szCs w:val="24"/>
        </w:rPr>
        <w:t xml:space="preserve">rozwiązania krajowe obejmują również środki ochrony wierzycieli o charakterze </w:t>
      </w:r>
      <w:r w:rsidR="009772BB" w:rsidRPr="00606D34">
        <w:rPr>
          <w:rFonts w:ascii="Times New Roman" w:hAnsi="Times New Roman" w:cs="Times New Roman"/>
          <w:i/>
          <w:sz w:val="24"/>
          <w:szCs w:val="24"/>
        </w:rPr>
        <w:t xml:space="preserve">ex post </w:t>
      </w:r>
      <w:r w:rsidR="009772BB" w:rsidRPr="00606D34">
        <w:rPr>
          <w:rFonts w:ascii="Times New Roman" w:hAnsi="Times New Roman" w:cs="Times New Roman"/>
          <w:sz w:val="24"/>
          <w:szCs w:val="24"/>
        </w:rPr>
        <w:t xml:space="preserve">(np. </w:t>
      </w:r>
      <w:r w:rsidR="007041A3" w:rsidRPr="00606D34">
        <w:rPr>
          <w:rFonts w:ascii="Times New Roman" w:hAnsi="Times New Roman" w:cs="Times New Roman"/>
          <w:sz w:val="24"/>
          <w:szCs w:val="24"/>
        </w:rPr>
        <w:t xml:space="preserve">w odniesieniu do połączeń </w:t>
      </w:r>
      <w:r w:rsidR="00886253">
        <w:rPr>
          <w:rFonts w:ascii="Times New Roman" w:hAnsi="Times New Roman" w:cs="Times New Roman"/>
          <w:sz w:val="24"/>
          <w:szCs w:val="24"/>
        </w:rPr>
        <w:t>–</w:t>
      </w:r>
      <w:r w:rsidR="007041A3" w:rsidRPr="00606D34">
        <w:rPr>
          <w:rFonts w:ascii="Times New Roman" w:hAnsi="Times New Roman" w:cs="Times New Roman"/>
          <w:sz w:val="24"/>
          <w:szCs w:val="24"/>
        </w:rPr>
        <w:t xml:space="preserve"> </w:t>
      </w:r>
      <w:r w:rsidR="009772BB" w:rsidRPr="00606D34">
        <w:rPr>
          <w:rFonts w:ascii="Times New Roman" w:hAnsi="Times New Roman" w:cs="Times New Roman"/>
          <w:sz w:val="24"/>
          <w:szCs w:val="24"/>
        </w:rPr>
        <w:t xml:space="preserve">art. 495 </w:t>
      </w:r>
      <w:r w:rsidR="000F2995" w:rsidRPr="00606D34">
        <w:rPr>
          <w:rFonts w:ascii="Times New Roman" w:hAnsi="Times New Roman" w:cs="Times New Roman"/>
          <w:sz w:val="24"/>
          <w:szCs w:val="24"/>
        </w:rPr>
        <w:t xml:space="preserve">i art. 496 </w:t>
      </w:r>
      <w:r w:rsidR="003340F0" w:rsidRPr="00606D34">
        <w:rPr>
          <w:rFonts w:ascii="Times New Roman" w:hAnsi="Times New Roman" w:cs="Times New Roman"/>
          <w:sz w:val="24"/>
          <w:szCs w:val="24"/>
        </w:rPr>
        <w:t>Kodeksu spółek handlowych</w:t>
      </w:r>
      <w:r w:rsidR="009772BB" w:rsidRPr="00606D34">
        <w:rPr>
          <w:rFonts w:ascii="Times New Roman" w:hAnsi="Times New Roman" w:cs="Times New Roman"/>
          <w:sz w:val="24"/>
          <w:szCs w:val="24"/>
        </w:rPr>
        <w:t>, któr</w:t>
      </w:r>
      <w:r w:rsidR="00C41E3F" w:rsidRPr="00606D34">
        <w:rPr>
          <w:rFonts w:ascii="Times New Roman" w:hAnsi="Times New Roman" w:cs="Times New Roman"/>
          <w:sz w:val="24"/>
          <w:szCs w:val="24"/>
        </w:rPr>
        <w:t>e</w:t>
      </w:r>
      <w:r w:rsidR="009772BB" w:rsidRPr="00606D34">
        <w:rPr>
          <w:rFonts w:ascii="Times New Roman" w:hAnsi="Times New Roman" w:cs="Times New Roman"/>
          <w:sz w:val="24"/>
          <w:szCs w:val="24"/>
        </w:rPr>
        <w:t xml:space="preserve"> dotycz</w:t>
      </w:r>
      <w:r w:rsidR="00C41E3F" w:rsidRPr="00606D34">
        <w:rPr>
          <w:rFonts w:ascii="Times New Roman" w:hAnsi="Times New Roman" w:cs="Times New Roman"/>
          <w:sz w:val="24"/>
          <w:szCs w:val="24"/>
        </w:rPr>
        <w:t>ą</w:t>
      </w:r>
      <w:r w:rsidR="009772BB" w:rsidRPr="00606D34">
        <w:rPr>
          <w:rFonts w:ascii="Times New Roman" w:hAnsi="Times New Roman" w:cs="Times New Roman"/>
          <w:sz w:val="24"/>
          <w:szCs w:val="24"/>
        </w:rPr>
        <w:t xml:space="preserve"> oddzielnego zarządzania majątkiem)</w:t>
      </w:r>
      <w:r w:rsidR="00D0490F" w:rsidRPr="00606D34">
        <w:rPr>
          <w:rFonts w:ascii="Times New Roman" w:hAnsi="Times New Roman" w:cs="Times New Roman"/>
          <w:sz w:val="24"/>
          <w:szCs w:val="24"/>
        </w:rPr>
        <w:t>. W przypadku operacji transgranicznych przepisy te nie znajdą w pełni zastosowania w związku ze zmianą prawa właściwego;</w:t>
      </w:r>
    </w:p>
    <w:p w14:paraId="3C4BA30E" w14:textId="6271CDD3" w:rsidR="00011DB9" w:rsidRPr="00606D34" w:rsidRDefault="009158F9" w:rsidP="00606D34">
      <w:pPr>
        <w:pStyle w:val="Akapitzlist"/>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9772BB" w:rsidRPr="00606D34">
        <w:rPr>
          <w:rFonts w:ascii="Times New Roman" w:hAnsi="Times New Roman" w:cs="Times New Roman"/>
          <w:sz w:val="24"/>
          <w:szCs w:val="24"/>
        </w:rPr>
        <w:t xml:space="preserve">wprowadzenie nowych rozwiązań </w:t>
      </w:r>
      <w:r w:rsidR="000F2995" w:rsidRPr="00606D34">
        <w:rPr>
          <w:rFonts w:ascii="Times New Roman" w:hAnsi="Times New Roman" w:cs="Times New Roman"/>
          <w:sz w:val="24"/>
          <w:szCs w:val="24"/>
        </w:rPr>
        <w:t xml:space="preserve">w odniesieniu do operacji krajowych </w:t>
      </w:r>
      <w:r w:rsidR="009772BB" w:rsidRPr="00606D34">
        <w:rPr>
          <w:rFonts w:ascii="Times New Roman" w:hAnsi="Times New Roman" w:cs="Times New Roman"/>
          <w:sz w:val="24"/>
          <w:szCs w:val="24"/>
        </w:rPr>
        <w:t xml:space="preserve">na zasadzie </w:t>
      </w:r>
      <w:r w:rsidR="00CF0AF8" w:rsidRPr="00606D34">
        <w:rPr>
          <w:rFonts w:ascii="Times New Roman" w:hAnsi="Times New Roman" w:cs="Times New Roman"/>
          <w:sz w:val="24"/>
          <w:szCs w:val="24"/>
        </w:rPr>
        <w:t xml:space="preserve">pełnej </w:t>
      </w:r>
      <w:r w:rsidR="009772BB" w:rsidRPr="00606D34">
        <w:rPr>
          <w:rFonts w:ascii="Times New Roman" w:hAnsi="Times New Roman" w:cs="Times New Roman"/>
          <w:sz w:val="24"/>
          <w:szCs w:val="24"/>
        </w:rPr>
        <w:t xml:space="preserve">analogii do </w:t>
      </w:r>
      <w:r w:rsidR="000F2995" w:rsidRPr="00606D34">
        <w:rPr>
          <w:rFonts w:ascii="Times New Roman" w:hAnsi="Times New Roman" w:cs="Times New Roman"/>
          <w:sz w:val="24"/>
          <w:szCs w:val="24"/>
        </w:rPr>
        <w:t xml:space="preserve">tych zaprojektowanych dla operacji transgranicznych byłoby nieproporcjonalne </w:t>
      </w:r>
      <w:r w:rsidR="000F2995" w:rsidRPr="00606D34">
        <w:rPr>
          <w:rFonts w:ascii="Times New Roman" w:hAnsi="Times New Roman" w:cs="Times New Roman"/>
          <w:sz w:val="24"/>
          <w:szCs w:val="24"/>
        </w:rPr>
        <w:lastRenderedPageBreak/>
        <w:t>z uwagi na to,</w:t>
      </w:r>
      <w:r w:rsidR="00846304" w:rsidRPr="00606D34">
        <w:rPr>
          <w:rFonts w:ascii="Times New Roman" w:hAnsi="Times New Roman" w:cs="Times New Roman"/>
          <w:sz w:val="24"/>
          <w:szCs w:val="24"/>
        </w:rPr>
        <w:t xml:space="preserve"> że</w:t>
      </w:r>
      <w:r w:rsidR="000F2995" w:rsidRPr="00606D34">
        <w:rPr>
          <w:rFonts w:ascii="Times New Roman" w:hAnsi="Times New Roman" w:cs="Times New Roman"/>
          <w:sz w:val="24"/>
          <w:szCs w:val="24"/>
        </w:rPr>
        <w:t xml:space="preserve"> wynikają one z konieczności przeciwdziałania zjawisku emigracji spółek polskich do innych państw członkowskich w celu pokrzywdzenia wierzycieli w związku z trudnościami w dochodzeniu przez nich roszczeń przed sądem państwa obcego. Zagrożenie to nie występuje w przypadku operacji w wymiarze krajowym. </w:t>
      </w:r>
    </w:p>
    <w:p w14:paraId="5EF17F6E" w14:textId="42F207DB" w:rsidR="00CB629A" w:rsidRPr="00606D34" w:rsidRDefault="00CB629A" w:rsidP="00606D34">
      <w:pPr>
        <w:spacing w:before="240" w:after="0" w:line="360" w:lineRule="auto"/>
        <w:ind w:left="397" w:hanging="397"/>
        <w:jc w:val="both"/>
        <w:rPr>
          <w:rFonts w:ascii="Times New Roman" w:hAnsi="Times New Roman" w:cs="Times New Roman"/>
          <w:b/>
          <w:sz w:val="24"/>
          <w:szCs w:val="24"/>
        </w:rPr>
      </w:pPr>
      <w:r w:rsidRPr="00606D34">
        <w:rPr>
          <w:rFonts w:ascii="Times New Roman" w:hAnsi="Times New Roman" w:cs="Times New Roman"/>
          <w:b/>
          <w:sz w:val="24"/>
          <w:szCs w:val="24"/>
        </w:rPr>
        <w:t>B.</w:t>
      </w:r>
      <w:r w:rsidR="00964AE8">
        <w:rPr>
          <w:rFonts w:ascii="Times New Roman" w:hAnsi="Times New Roman" w:cs="Times New Roman"/>
          <w:b/>
          <w:sz w:val="24"/>
          <w:szCs w:val="24"/>
        </w:rPr>
        <w:tab/>
      </w:r>
      <w:r w:rsidRPr="00606D34">
        <w:rPr>
          <w:rFonts w:ascii="Times New Roman" w:hAnsi="Times New Roman" w:cs="Times New Roman"/>
          <w:b/>
          <w:sz w:val="24"/>
          <w:szCs w:val="24"/>
        </w:rPr>
        <w:t>Rozwiązania specyficzne dla przekształceń</w:t>
      </w:r>
      <w:r w:rsidR="009E010B" w:rsidRPr="00606D34">
        <w:rPr>
          <w:rFonts w:ascii="Times New Roman" w:hAnsi="Times New Roman" w:cs="Times New Roman"/>
          <w:b/>
          <w:sz w:val="24"/>
          <w:szCs w:val="24"/>
        </w:rPr>
        <w:t xml:space="preserve"> transgranicznych</w:t>
      </w:r>
      <w:r w:rsidRPr="00606D34">
        <w:rPr>
          <w:rFonts w:ascii="Times New Roman" w:hAnsi="Times New Roman" w:cs="Times New Roman"/>
          <w:b/>
          <w:sz w:val="24"/>
          <w:szCs w:val="24"/>
        </w:rPr>
        <w:t xml:space="preserve"> </w:t>
      </w:r>
    </w:p>
    <w:p w14:paraId="71B2805D" w14:textId="6FD034C2" w:rsidR="003A4F3C" w:rsidRPr="00606D34" w:rsidRDefault="003A4F3C"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Zgodnie z art. 86j dyrektywy 2017/1132, dodanym w dyrektywie 2019/2121</w:t>
      </w:r>
      <w:r w:rsidR="00743FD8">
        <w:rPr>
          <w:rFonts w:ascii="Times New Roman" w:hAnsi="Times New Roman" w:cs="Times New Roman"/>
          <w:sz w:val="24"/>
          <w:szCs w:val="24"/>
        </w:rPr>
        <w:t>,</w:t>
      </w:r>
      <w:r w:rsidRPr="00606D34">
        <w:rPr>
          <w:rFonts w:ascii="Times New Roman" w:hAnsi="Times New Roman" w:cs="Times New Roman"/>
          <w:sz w:val="24"/>
          <w:szCs w:val="24"/>
        </w:rPr>
        <w:t xml:space="preserve"> państwa członkowskie zapewniają, aby wierzyciele, których roszczenia poprzedzają ujawnienie planu przekształcenia transgranicznego, byli w stanie wszcząć postępowanie przeciwko spółce również w państwie członkowskim wyjścia w terminie dwóch lat od daty, z którą przekształcenie stało się skuteczne, bez uszczerbku dla przepisów dotyczących jurysdykcji</w:t>
      </w:r>
      <w:r w:rsidR="0059299F" w:rsidRPr="00606D34">
        <w:rPr>
          <w:rFonts w:ascii="Times New Roman" w:hAnsi="Times New Roman" w:cs="Times New Roman"/>
          <w:sz w:val="24"/>
          <w:szCs w:val="24"/>
        </w:rPr>
        <w:t>,</w:t>
      </w:r>
      <w:r w:rsidRPr="00606D34">
        <w:rPr>
          <w:rFonts w:ascii="Times New Roman" w:hAnsi="Times New Roman" w:cs="Times New Roman"/>
          <w:sz w:val="24"/>
          <w:szCs w:val="24"/>
        </w:rPr>
        <w:t xml:space="preserve"> wynikających z prawa unijnego lub krajowego lub z umowy. Możliwość wszczęcia takiego postępowania stanowi uzupełnienie innych przepisów dotyczących wyboru jurysdykcji mających zastosowanie na mocy prawa Unii.</w:t>
      </w:r>
    </w:p>
    <w:p w14:paraId="67F37515" w14:textId="3BD55F49" w:rsidR="003A4F3C" w:rsidRPr="00606D34" w:rsidRDefault="00556595"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Nowa </w:t>
      </w:r>
      <w:r w:rsidR="003A4F3C" w:rsidRPr="00606D34">
        <w:rPr>
          <w:rFonts w:ascii="Times New Roman" w:hAnsi="Times New Roman" w:cs="Times New Roman"/>
          <w:sz w:val="24"/>
          <w:szCs w:val="24"/>
        </w:rPr>
        <w:t xml:space="preserve">norma jurysdykcyjna została wprowadzona w dyrektywie 2019/2121 jedynie w odniesieniu do przekształceń transgranicznych. </w:t>
      </w:r>
      <w:r w:rsidRPr="00606D34">
        <w:rPr>
          <w:rFonts w:ascii="Times New Roman" w:hAnsi="Times New Roman" w:cs="Times New Roman"/>
          <w:sz w:val="24"/>
          <w:szCs w:val="24"/>
        </w:rPr>
        <w:t>Ten t</w:t>
      </w:r>
      <w:r w:rsidR="00591025" w:rsidRPr="00606D34">
        <w:rPr>
          <w:rFonts w:ascii="Times New Roman" w:hAnsi="Times New Roman" w:cs="Times New Roman"/>
          <w:sz w:val="24"/>
          <w:szCs w:val="24"/>
        </w:rPr>
        <w:t>yp operacji transgranicznej stanowi</w:t>
      </w:r>
      <w:r w:rsidRPr="00606D34">
        <w:rPr>
          <w:rFonts w:ascii="Times New Roman" w:hAnsi="Times New Roman" w:cs="Times New Roman"/>
          <w:sz w:val="24"/>
          <w:szCs w:val="24"/>
        </w:rPr>
        <w:t xml:space="preserve"> bowie</w:t>
      </w:r>
      <w:r w:rsidR="00591025" w:rsidRPr="00606D34">
        <w:rPr>
          <w:rFonts w:ascii="Times New Roman" w:hAnsi="Times New Roman" w:cs="Times New Roman"/>
          <w:sz w:val="24"/>
          <w:szCs w:val="24"/>
        </w:rPr>
        <w:t xml:space="preserve">m najprostszy </w:t>
      </w:r>
      <w:r w:rsidR="003F5870" w:rsidRPr="00606D34">
        <w:rPr>
          <w:rFonts w:ascii="Times New Roman" w:hAnsi="Times New Roman" w:cs="Times New Roman"/>
          <w:sz w:val="24"/>
          <w:szCs w:val="24"/>
        </w:rPr>
        <w:t xml:space="preserve">ze </w:t>
      </w:r>
      <w:r w:rsidR="00591025" w:rsidRPr="00606D34">
        <w:rPr>
          <w:rFonts w:ascii="Times New Roman" w:hAnsi="Times New Roman" w:cs="Times New Roman"/>
          <w:sz w:val="24"/>
          <w:szCs w:val="24"/>
        </w:rPr>
        <w:t>sposobów</w:t>
      </w:r>
      <w:r w:rsidRPr="00606D34">
        <w:rPr>
          <w:rFonts w:ascii="Times New Roman" w:hAnsi="Times New Roman" w:cs="Times New Roman"/>
          <w:sz w:val="24"/>
          <w:szCs w:val="24"/>
        </w:rPr>
        <w:t xml:space="preserve"> transformacji spółek, co wiąże się z większym ryzykiem nadużyć spółek względem wierzycieli. </w:t>
      </w:r>
      <w:r w:rsidR="003340F0" w:rsidRPr="00606D34">
        <w:rPr>
          <w:rFonts w:ascii="Times New Roman" w:hAnsi="Times New Roman" w:cs="Times New Roman"/>
          <w:sz w:val="24"/>
          <w:szCs w:val="24"/>
        </w:rPr>
        <w:t>Ponadto t</w:t>
      </w:r>
      <w:r w:rsidRPr="00606D34">
        <w:rPr>
          <w:rFonts w:ascii="Times New Roman" w:hAnsi="Times New Roman" w:cs="Times New Roman"/>
          <w:sz w:val="24"/>
          <w:szCs w:val="24"/>
        </w:rPr>
        <w:t xml:space="preserve">ransgraniczne połączenia i podziały spółek stanowią o wiele bardziej złożone procesy </w:t>
      </w:r>
      <w:r w:rsidR="003340F0" w:rsidRPr="00606D34">
        <w:rPr>
          <w:rFonts w:ascii="Times New Roman" w:hAnsi="Times New Roman" w:cs="Times New Roman"/>
          <w:sz w:val="24"/>
          <w:szCs w:val="24"/>
        </w:rPr>
        <w:t xml:space="preserve">angażujące </w:t>
      </w:r>
      <w:r w:rsidRPr="00606D34">
        <w:rPr>
          <w:rFonts w:ascii="Times New Roman" w:hAnsi="Times New Roman" w:cs="Times New Roman"/>
          <w:sz w:val="24"/>
          <w:szCs w:val="24"/>
        </w:rPr>
        <w:t>kilka podmiotów</w:t>
      </w:r>
      <w:r w:rsidR="003340F0" w:rsidRPr="00606D34">
        <w:rPr>
          <w:rFonts w:ascii="Times New Roman" w:hAnsi="Times New Roman" w:cs="Times New Roman"/>
          <w:sz w:val="24"/>
          <w:szCs w:val="24"/>
        </w:rPr>
        <w:t>.</w:t>
      </w:r>
      <w:r w:rsidRPr="00606D34">
        <w:rPr>
          <w:rFonts w:ascii="Times New Roman" w:hAnsi="Times New Roman" w:cs="Times New Roman"/>
          <w:sz w:val="24"/>
          <w:szCs w:val="24"/>
        </w:rPr>
        <w:t xml:space="preserve"> </w:t>
      </w:r>
      <w:r w:rsidR="003340F0" w:rsidRPr="00606D34">
        <w:rPr>
          <w:rFonts w:ascii="Times New Roman" w:hAnsi="Times New Roman" w:cs="Times New Roman"/>
          <w:sz w:val="24"/>
          <w:szCs w:val="24"/>
        </w:rPr>
        <w:t>Wprowadzenie specjalnej normy</w:t>
      </w:r>
      <w:r w:rsidR="00073E38" w:rsidRPr="00606D34">
        <w:rPr>
          <w:rFonts w:ascii="Times New Roman" w:hAnsi="Times New Roman" w:cs="Times New Roman"/>
          <w:sz w:val="24"/>
          <w:szCs w:val="24"/>
        </w:rPr>
        <w:t xml:space="preserve"> jurysdykcyjnej również w odnie</w:t>
      </w:r>
      <w:r w:rsidR="003340F0" w:rsidRPr="00606D34">
        <w:rPr>
          <w:rFonts w:ascii="Times New Roman" w:hAnsi="Times New Roman" w:cs="Times New Roman"/>
          <w:sz w:val="24"/>
          <w:szCs w:val="24"/>
        </w:rPr>
        <w:t>s</w:t>
      </w:r>
      <w:r w:rsidR="00073E38" w:rsidRPr="00606D34">
        <w:rPr>
          <w:rFonts w:ascii="Times New Roman" w:hAnsi="Times New Roman" w:cs="Times New Roman"/>
          <w:sz w:val="24"/>
          <w:szCs w:val="24"/>
        </w:rPr>
        <w:t>i</w:t>
      </w:r>
      <w:r w:rsidR="003340F0" w:rsidRPr="00606D34">
        <w:rPr>
          <w:rFonts w:ascii="Times New Roman" w:hAnsi="Times New Roman" w:cs="Times New Roman"/>
          <w:sz w:val="24"/>
          <w:szCs w:val="24"/>
        </w:rPr>
        <w:t>eniu do transgrani</w:t>
      </w:r>
      <w:r w:rsidR="00591025" w:rsidRPr="00606D34">
        <w:rPr>
          <w:rFonts w:ascii="Times New Roman" w:hAnsi="Times New Roman" w:cs="Times New Roman"/>
          <w:sz w:val="24"/>
          <w:szCs w:val="24"/>
        </w:rPr>
        <w:t>cznych podziałów i połączeń</w:t>
      </w:r>
      <w:r w:rsidR="003340F0" w:rsidRPr="00606D34">
        <w:rPr>
          <w:rFonts w:ascii="Times New Roman" w:hAnsi="Times New Roman" w:cs="Times New Roman"/>
          <w:sz w:val="24"/>
          <w:szCs w:val="24"/>
        </w:rPr>
        <w:t xml:space="preserve"> </w:t>
      </w:r>
      <w:r w:rsidRPr="00606D34">
        <w:rPr>
          <w:rFonts w:ascii="Times New Roman" w:hAnsi="Times New Roman" w:cs="Times New Roman"/>
          <w:sz w:val="24"/>
          <w:szCs w:val="24"/>
        </w:rPr>
        <w:t xml:space="preserve">mogłoby prowadzić do trudności w ustaleniu </w:t>
      </w:r>
      <w:r w:rsidR="009E010B" w:rsidRPr="00606D34">
        <w:rPr>
          <w:rFonts w:ascii="Times New Roman" w:hAnsi="Times New Roman" w:cs="Times New Roman"/>
          <w:sz w:val="24"/>
          <w:szCs w:val="24"/>
        </w:rPr>
        <w:t>właściwej jurysdykcji sądu. Kwestia stosowania tych przepisów, w tym również ew</w:t>
      </w:r>
      <w:r w:rsidR="00C33CF4">
        <w:rPr>
          <w:rFonts w:ascii="Times New Roman" w:hAnsi="Times New Roman" w:cs="Times New Roman"/>
          <w:sz w:val="24"/>
          <w:szCs w:val="24"/>
        </w:rPr>
        <w:t>entualnego</w:t>
      </w:r>
      <w:r w:rsidR="009E010B" w:rsidRPr="00606D34">
        <w:rPr>
          <w:rFonts w:ascii="Times New Roman" w:hAnsi="Times New Roman" w:cs="Times New Roman"/>
          <w:sz w:val="24"/>
          <w:szCs w:val="24"/>
        </w:rPr>
        <w:t xml:space="preserve"> rozszerzenia na inne typy operacji transgranicznych</w:t>
      </w:r>
      <w:r w:rsidR="00743FD8">
        <w:rPr>
          <w:rFonts w:ascii="Times New Roman" w:hAnsi="Times New Roman" w:cs="Times New Roman"/>
          <w:sz w:val="24"/>
          <w:szCs w:val="24"/>
        </w:rPr>
        <w:t>,</w:t>
      </w:r>
      <w:r w:rsidR="009E010B" w:rsidRPr="00606D34">
        <w:rPr>
          <w:rFonts w:ascii="Times New Roman" w:hAnsi="Times New Roman" w:cs="Times New Roman"/>
          <w:sz w:val="24"/>
          <w:szCs w:val="24"/>
        </w:rPr>
        <w:t xml:space="preserve"> jest objęta klauzulą przeglądową, o której mowa w art. 4 ust. 1 dyrektywy 2019/2121. </w:t>
      </w:r>
    </w:p>
    <w:p w14:paraId="01DF85DE" w14:textId="3A9A4DE4" w:rsidR="003A4F3C" w:rsidRPr="00606D34" w:rsidRDefault="003A4F3C"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N</w:t>
      </w:r>
      <w:r w:rsidR="009E010B" w:rsidRPr="00606D34">
        <w:rPr>
          <w:rFonts w:ascii="Times New Roman" w:hAnsi="Times New Roman" w:cs="Times New Roman"/>
          <w:sz w:val="24"/>
          <w:szCs w:val="24"/>
        </w:rPr>
        <w:t>owa norma jurysdykcyjna</w:t>
      </w:r>
      <w:r w:rsidRPr="00606D34">
        <w:rPr>
          <w:rFonts w:ascii="Times New Roman" w:hAnsi="Times New Roman" w:cs="Times New Roman"/>
          <w:sz w:val="24"/>
          <w:szCs w:val="24"/>
        </w:rPr>
        <w:t xml:space="preserve"> stanowi uzupełnienie </w:t>
      </w:r>
      <w:r w:rsidR="00B22E52" w:rsidRPr="00606D34">
        <w:rPr>
          <w:rFonts w:ascii="Times New Roman" w:hAnsi="Times New Roman" w:cs="Times New Roman"/>
          <w:sz w:val="24"/>
          <w:szCs w:val="24"/>
        </w:rPr>
        <w:t>między innymi</w:t>
      </w:r>
      <w:r w:rsidR="00A9739F" w:rsidRPr="00606D34">
        <w:rPr>
          <w:rFonts w:ascii="Times New Roman" w:hAnsi="Times New Roman" w:cs="Times New Roman"/>
          <w:sz w:val="24"/>
          <w:szCs w:val="24"/>
        </w:rPr>
        <w:t xml:space="preserve"> </w:t>
      </w:r>
      <w:r w:rsidRPr="00606D34">
        <w:rPr>
          <w:rFonts w:ascii="Times New Roman" w:hAnsi="Times New Roman" w:cs="Times New Roman"/>
          <w:sz w:val="24"/>
          <w:szCs w:val="24"/>
        </w:rPr>
        <w:t>przepisów rozporządzenia Parlamentu Europejskiego i Rady (UE) nr 1215</w:t>
      </w:r>
      <w:r w:rsidR="00D922BF" w:rsidRPr="00606D34">
        <w:rPr>
          <w:rFonts w:ascii="Times New Roman" w:hAnsi="Times New Roman" w:cs="Times New Roman"/>
          <w:sz w:val="24"/>
          <w:szCs w:val="24"/>
        </w:rPr>
        <w:t xml:space="preserve">/2012 </w:t>
      </w:r>
      <w:r w:rsidR="00AE3306">
        <w:rPr>
          <w:rFonts w:ascii="Times New Roman" w:hAnsi="Times New Roman" w:cs="Times New Roman"/>
          <w:sz w:val="24"/>
          <w:szCs w:val="24"/>
        </w:rPr>
        <w:t xml:space="preserve">z dnia 12 grudnia 2021 r. </w:t>
      </w:r>
      <w:r w:rsidRPr="00580688">
        <w:rPr>
          <w:rFonts w:ascii="Times New Roman" w:hAnsi="Times New Roman" w:cs="Times New Roman"/>
          <w:sz w:val="24"/>
          <w:szCs w:val="24"/>
        </w:rPr>
        <w:t>w sprawie jurysdykcji i uznawania orzeczeń sądowych oraz ich wykonywania w sprawach cywilnych i handlowych</w:t>
      </w:r>
      <w:r w:rsidR="00EF2FFA" w:rsidRPr="00606D34">
        <w:rPr>
          <w:rFonts w:ascii="Times New Roman" w:hAnsi="Times New Roman" w:cs="Times New Roman"/>
          <w:i/>
          <w:sz w:val="24"/>
          <w:szCs w:val="24"/>
        </w:rPr>
        <w:t xml:space="preserve"> </w:t>
      </w:r>
      <w:r w:rsidR="00EF2FFA" w:rsidRPr="00606D34">
        <w:rPr>
          <w:rFonts w:ascii="Times New Roman" w:hAnsi="Times New Roman" w:cs="Times New Roman"/>
          <w:sz w:val="24"/>
          <w:szCs w:val="24"/>
        </w:rPr>
        <w:t>(Dz.</w:t>
      </w:r>
      <w:r w:rsidR="00CA0206">
        <w:rPr>
          <w:rFonts w:ascii="Times New Roman" w:hAnsi="Times New Roman" w:cs="Times New Roman"/>
          <w:sz w:val="24"/>
          <w:szCs w:val="24"/>
        </w:rPr>
        <w:t xml:space="preserve"> </w:t>
      </w:r>
      <w:r w:rsidR="00EF2FFA" w:rsidRPr="00606D34">
        <w:rPr>
          <w:rFonts w:ascii="Times New Roman" w:hAnsi="Times New Roman" w:cs="Times New Roman"/>
          <w:sz w:val="24"/>
          <w:szCs w:val="24"/>
        </w:rPr>
        <w:t>U</w:t>
      </w:r>
      <w:r w:rsidR="00743FD8">
        <w:rPr>
          <w:rFonts w:ascii="Times New Roman" w:hAnsi="Times New Roman" w:cs="Times New Roman"/>
          <w:sz w:val="24"/>
          <w:szCs w:val="24"/>
        </w:rPr>
        <w:t>rz</w:t>
      </w:r>
      <w:r w:rsidR="00EF2FFA" w:rsidRPr="00606D34">
        <w:rPr>
          <w:rFonts w:ascii="Times New Roman" w:hAnsi="Times New Roman" w:cs="Times New Roman"/>
          <w:sz w:val="24"/>
          <w:szCs w:val="24"/>
        </w:rPr>
        <w:t xml:space="preserve">. </w:t>
      </w:r>
      <w:r w:rsidR="00AE3306">
        <w:rPr>
          <w:rFonts w:ascii="Times New Roman" w:hAnsi="Times New Roman" w:cs="Times New Roman"/>
          <w:sz w:val="24"/>
          <w:szCs w:val="24"/>
        </w:rPr>
        <w:t xml:space="preserve">UE </w:t>
      </w:r>
      <w:r w:rsidR="00EF2FFA" w:rsidRPr="00606D34">
        <w:rPr>
          <w:rFonts w:ascii="Times New Roman" w:hAnsi="Times New Roman" w:cs="Times New Roman"/>
          <w:sz w:val="24"/>
          <w:szCs w:val="24"/>
        </w:rPr>
        <w:t>L 351 z 20.12.2012, str. 1</w:t>
      </w:r>
      <w:r w:rsidR="009158F9">
        <w:rPr>
          <w:rFonts w:ascii="Times New Roman" w:hAnsi="Times New Roman" w:cs="Times New Roman"/>
          <w:sz w:val="24"/>
          <w:szCs w:val="24"/>
        </w:rPr>
        <w:t>–</w:t>
      </w:r>
      <w:r w:rsidR="00EF2FFA" w:rsidRPr="00606D34">
        <w:rPr>
          <w:rFonts w:ascii="Times New Roman" w:hAnsi="Times New Roman" w:cs="Times New Roman"/>
          <w:sz w:val="24"/>
          <w:szCs w:val="24"/>
        </w:rPr>
        <w:t>32)</w:t>
      </w:r>
      <w:r w:rsidR="00073E38" w:rsidRPr="00606D34">
        <w:rPr>
          <w:rFonts w:ascii="Times New Roman" w:hAnsi="Times New Roman" w:cs="Times New Roman"/>
          <w:sz w:val="24"/>
          <w:szCs w:val="24"/>
        </w:rPr>
        <w:t xml:space="preserve">. </w:t>
      </w:r>
      <w:r w:rsidR="00D922BF" w:rsidRPr="00606D34">
        <w:rPr>
          <w:rFonts w:ascii="Times New Roman" w:hAnsi="Times New Roman" w:cs="Times New Roman"/>
          <w:sz w:val="24"/>
          <w:szCs w:val="24"/>
        </w:rPr>
        <w:t>Zasadą przewidzianą w tym rozporządzeniu jest jurysdykcja sądu państwa członkowskiego właściwego dla siedziby spółki (art. 4 w zw</w:t>
      </w:r>
      <w:r w:rsidR="00B30268" w:rsidRPr="00606D34">
        <w:rPr>
          <w:rFonts w:ascii="Times New Roman" w:hAnsi="Times New Roman" w:cs="Times New Roman"/>
          <w:sz w:val="24"/>
          <w:szCs w:val="24"/>
        </w:rPr>
        <w:t>iązku</w:t>
      </w:r>
      <w:r w:rsidR="00D922BF" w:rsidRPr="00606D34">
        <w:rPr>
          <w:rFonts w:ascii="Times New Roman" w:hAnsi="Times New Roman" w:cs="Times New Roman"/>
          <w:sz w:val="24"/>
          <w:szCs w:val="24"/>
        </w:rPr>
        <w:t xml:space="preserve"> z art. 63 tego rozporządzenia). Po dniu przekształcenia transgranicznego, stosując zasadę przewidzianą w tym rozporządzeniu, jurysdykcję posiadałby sąd państwa członkowskiego właściwy dla spółki przekształconej. Istotą wprowadzenia nowej normy jurysdykcyjnej jest zmiana stosowania tej zasady w taki sposób,</w:t>
      </w:r>
      <w:r w:rsidR="00846304" w:rsidRPr="00606D34">
        <w:rPr>
          <w:rFonts w:ascii="Times New Roman" w:hAnsi="Times New Roman" w:cs="Times New Roman"/>
          <w:sz w:val="24"/>
          <w:szCs w:val="24"/>
        </w:rPr>
        <w:t xml:space="preserve"> że</w:t>
      </w:r>
      <w:r w:rsidR="00D922BF" w:rsidRPr="00606D34">
        <w:rPr>
          <w:rFonts w:ascii="Times New Roman" w:hAnsi="Times New Roman" w:cs="Times New Roman"/>
          <w:sz w:val="24"/>
          <w:szCs w:val="24"/>
        </w:rPr>
        <w:t xml:space="preserve"> po dniu przekształcenia </w:t>
      </w:r>
      <w:r w:rsidR="00D922BF" w:rsidRPr="00606D34">
        <w:rPr>
          <w:rFonts w:ascii="Times New Roman" w:hAnsi="Times New Roman" w:cs="Times New Roman"/>
          <w:sz w:val="24"/>
          <w:szCs w:val="24"/>
        </w:rPr>
        <w:lastRenderedPageBreak/>
        <w:t>transgranicznego, w odniesieniu do określonej w tym przepisie grupy wierzycieli</w:t>
      </w:r>
      <w:r w:rsidR="00EF2FFA" w:rsidRPr="00606D34">
        <w:rPr>
          <w:rFonts w:ascii="Times New Roman" w:hAnsi="Times New Roman" w:cs="Times New Roman"/>
          <w:sz w:val="24"/>
          <w:szCs w:val="24"/>
        </w:rPr>
        <w:t xml:space="preserve"> spółki</w:t>
      </w:r>
      <w:r w:rsidR="00D922BF" w:rsidRPr="00606D34">
        <w:rPr>
          <w:rFonts w:ascii="Times New Roman" w:hAnsi="Times New Roman" w:cs="Times New Roman"/>
          <w:sz w:val="24"/>
          <w:szCs w:val="24"/>
        </w:rPr>
        <w:t xml:space="preserve">, </w:t>
      </w:r>
      <w:r w:rsidR="00EF2FFA" w:rsidRPr="00606D34">
        <w:rPr>
          <w:rFonts w:ascii="Times New Roman" w:hAnsi="Times New Roman" w:cs="Times New Roman"/>
          <w:sz w:val="24"/>
          <w:szCs w:val="24"/>
        </w:rPr>
        <w:t xml:space="preserve">wierzyciele będą mieli możliwość wszczęcia, w określonym czasie, postępowania przed </w:t>
      </w:r>
      <w:r w:rsidR="00D922BF" w:rsidRPr="00606D34">
        <w:rPr>
          <w:rFonts w:ascii="Times New Roman" w:hAnsi="Times New Roman" w:cs="Times New Roman"/>
          <w:sz w:val="24"/>
          <w:szCs w:val="24"/>
        </w:rPr>
        <w:t>sąd</w:t>
      </w:r>
      <w:r w:rsidR="00EF2FFA" w:rsidRPr="00606D34">
        <w:rPr>
          <w:rFonts w:ascii="Times New Roman" w:hAnsi="Times New Roman" w:cs="Times New Roman"/>
          <w:sz w:val="24"/>
          <w:szCs w:val="24"/>
        </w:rPr>
        <w:t>em</w:t>
      </w:r>
      <w:r w:rsidR="00D922BF" w:rsidRPr="00606D34">
        <w:rPr>
          <w:rFonts w:ascii="Times New Roman" w:hAnsi="Times New Roman" w:cs="Times New Roman"/>
          <w:sz w:val="24"/>
          <w:szCs w:val="24"/>
        </w:rPr>
        <w:t xml:space="preserve"> państwa członkowskiego właściw</w:t>
      </w:r>
      <w:r w:rsidR="00EF2FFA" w:rsidRPr="00606D34">
        <w:rPr>
          <w:rFonts w:ascii="Times New Roman" w:hAnsi="Times New Roman" w:cs="Times New Roman"/>
          <w:sz w:val="24"/>
          <w:szCs w:val="24"/>
        </w:rPr>
        <w:t>ego</w:t>
      </w:r>
      <w:r w:rsidR="00D922BF" w:rsidRPr="00606D34">
        <w:rPr>
          <w:rFonts w:ascii="Times New Roman" w:hAnsi="Times New Roman" w:cs="Times New Roman"/>
          <w:sz w:val="24"/>
          <w:szCs w:val="24"/>
        </w:rPr>
        <w:t xml:space="preserve"> dla spółki przekształcanej. </w:t>
      </w:r>
    </w:p>
    <w:p w14:paraId="771F43F3" w14:textId="6487B664" w:rsidR="00D922BF" w:rsidRPr="00606D34" w:rsidRDefault="00D922BF"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P</w:t>
      </w:r>
      <w:r w:rsidR="009E010B" w:rsidRPr="00606D34">
        <w:rPr>
          <w:rFonts w:ascii="Times New Roman" w:hAnsi="Times New Roman" w:cs="Times New Roman"/>
          <w:sz w:val="24"/>
          <w:szCs w:val="24"/>
        </w:rPr>
        <w:t xml:space="preserve">rzepis ten </w:t>
      </w:r>
      <w:r w:rsidRPr="00606D34">
        <w:rPr>
          <w:rFonts w:ascii="Times New Roman" w:hAnsi="Times New Roman" w:cs="Times New Roman"/>
          <w:sz w:val="24"/>
          <w:szCs w:val="24"/>
        </w:rPr>
        <w:t>wzmacnia w ten sposób ochronę wierzycieli</w:t>
      </w:r>
      <w:r w:rsidR="00CE35F3" w:rsidRPr="00606D34">
        <w:rPr>
          <w:rFonts w:ascii="Times New Roman" w:hAnsi="Times New Roman" w:cs="Times New Roman"/>
          <w:sz w:val="24"/>
          <w:szCs w:val="24"/>
        </w:rPr>
        <w:t>,</w:t>
      </w:r>
      <w:r w:rsidRPr="00606D34">
        <w:rPr>
          <w:rFonts w:ascii="Times New Roman" w:hAnsi="Times New Roman" w:cs="Times New Roman"/>
          <w:sz w:val="24"/>
          <w:szCs w:val="24"/>
        </w:rPr>
        <w:t xml:space="preserve"> przeciwdziałają</w:t>
      </w:r>
      <w:r w:rsidR="00556595" w:rsidRPr="00606D34">
        <w:rPr>
          <w:rFonts w:ascii="Times New Roman" w:hAnsi="Times New Roman" w:cs="Times New Roman"/>
          <w:sz w:val="24"/>
          <w:szCs w:val="24"/>
        </w:rPr>
        <w:t>c nadmiernym kosztom, które p</w:t>
      </w:r>
      <w:r w:rsidR="001A1294" w:rsidRPr="00606D34">
        <w:rPr>
          <w:rFonts w:ascii="Times New Roman" w:hAnsi="Times New Roman" w:cs="Times New Roman"/>
          <w:sz w:val="24"/>
          <w:szCs w:val="24"/>
        </w:rPr>
        <w:t>onosiliby wierzyciele</w:t>
      </w:r>
      <w:r w:rsidR="00567579">
        <w:rPr>
          <w:rFonts w:ascii="Times New Roman" w:hAnsi="Times New Roman" w:cs="Times New Roman"/>
          <w:sz w:val="24"/>
          <w:szCs w:val="24"/>
        </w:rPr>
        <w:t>,</w:t>
      </w:r>
      <w:r w:rsidR="001A1294" w:rsidRPr="00606D34">
        <w:rPr>
          <w:rFonts w:ascii="Times New Roman" w:hAnsi="Times New Roman" w:cs="Times New Roman"/>
          <w:sz w:val="24"/>
          <w:szCs w:val="24"/>
        </w:rPr>
        <w:t xml:space="preserve"> dochodząc</w:t>
      </w:r>
      <w:r w:rsidR="00556595" w:rsidRPr="00606D34">
        <w:rPr>
          <w:rFonts w:ascii="Times New Roman" w:hAnsi="Times New Roman" w:cs="Times New Roman"/>
          <w:sz w:val="24"/>
          <w:szCs w:val="24"/>
        </w:rPr>
        <w:t xml:space="preserve"> swoich roszczeń w państwie członkowskim właściwym dla spółki przekształconej. </w:t>
      </w:r>
    </w:p>
    <w:p w14:paraId="057ECB3A" w14:textId="77777777" w:rsidR="00556595" w:rsidRPr="00606D34" w:rsidRDefault="00556595"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Przepis ten przeciwdziała również zjawisku emigracji spółek krajowych w celu uniknię</w:t>
      </w:r>
      <w:r w:rsidR="009E010B" w:rsidRPr="00606D34">
        <w:rPr>
          <w:rFonts w:ascii="Times New Roman" w:hAnsi="Times New Roman" w:cs="Times New Roman"/>
          <w:sz w:val="24"/>
          <w:szCs w:val="24"/>
        </w:rPr>
        <w:t>cia wywiązania się</w:t>
      </w:r>
      <w:r w:rsidRPr="00606D34">
        <w:rPr>
          <w:rFonts w:ascii="Times New Roman" w:hAnsi="Times New Roman" w:cs="Times New Roman"/>
          <w:sz w:val="24"/>
          <w:szCs w:val="24"/>
        </w:rPr>
        <w:t xml:space="preserve"> przez spółkę </w:t>
      </w:r>
      <w:r w:rsidR="009E010B" w:rsidRPr="00606D34">
        <w:rPr>
          <w:rFonts w:ascii="Times New Roman" w:hAnsi="Times New Roman" w:cs="Times New Roman"/>
          <w:sz w:val="24"/>
          <w:szCs w:val="24"/>
        </w:rPr>
        <w:t xml:space="preserve">z </w:t>
      </w:r>
      <w:r w:rsidRPr="00606D34">
        <w:rPr>
          <w:rFonts w:ascii="Times New Roman" w:hAnsi="Times New Roman" w:cs="Times New Roman"/>
          <w:sz w:val="24"/>
          <w:szCs w:val="24"/>
        </w:rPr>
        <w:t xml:space="preserve">jej zobowiązań względem wierzycieli. </w:t>
      </w:r>
    </w:p>
    <w:p w14:paraId="3EA13AD4" w14:textId="3CBB2774" w:rsidR="00A26F37" w:rsidRPr="00606D34" w:rsidRDefault="00556595"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Z uwagi na to,</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wierzyciele niekoniecznie mogą być zainteresowani dochodzeni</w:t>
      </w:r>
      <w:r w:rsidR="00CE35F3" w:rsidRPr="00606D34">
        <w:rPr>
          <w:rFonts w:ascii="Times New Roman" w:hAnsi="Times New Roman" w:cs="Times New Roman"/>
          <w:sz w:val="24"/>
          <w:szCs w:val="24"/>
        </w:rPr>
        <w:t>em</w:t>
      </w:r>
      <w:r w:rsidRPr="00606D34">
        <w:rPr>
          <w:rFonts w:ascii="Times New Roman" w:hAnsi="Times New Roman" w:cs="Times New Roman"/>
          <w:sz w:val="24"/>
          <w:szCs w:val="24"/>
        </w:rPr>
        <w:t xml:space="preserve"> roszczeń związanych z przekształceniem transgranicznym przed sądem p</w:t>
      </w:r>
      <w:r w:rsidR="00591025" w:rsidRPr="00606D34">
        <w:rPr>
          <w:rFonts w:ascii="Times New Roman" w:hAnsi="Times New Roman" w:cs="Times New Roman"/>
          <w:sz w:val="24"/>
          <w:szCs w:val="24"/>
        </w:rPr>
        <w:t>aństwa członkowskiego właściwym</w:t>
      </w:r>
      <w:r w:rsidRPr="00606D34">
        <w:rPr>
          <w:rFonts w:ascii="Times New Roman" w:hAnsi="Times New Roman" w:cs="Times New Roman"/>
          <w:sz w:val="24"/>
          <w:szCs w:val="24"/>
        </w:rPr>
        <w:t xml:space="preserve"> dla spółki przekształcanej, prawodawca unijny wprowadził w tym zakresie opcję dla wierzyciela.</w:t>
      </w:r>
      <w:r w:rsidR="00846304" w:rsidRPr="00606D34">
        <w:rPr>
          <w:rFonts w:ascii="Times New Roman" w:hAnsi="Times New Roman" w:cs="Times New Roman"/>
          <w:sz w:val="24"/>
          <w:szCs w:val="24"/>
        </w:rPr>
        <w:t xml:space="preserve"> </w:t>
      </w:r>
    </w:p>
    <w:p w14:paraId="2061D1F3" w14:textId="77777777" w:rsidR="00AB09B9" w:rsidRPr="00606D34" w:rsidRDefault="00AB09B9" w:rsidP="00606D34">
      <w:pPr>
        <w:pStyle w:val="Akapitzlist"/>
        <w:keepNext/>
        <w:numPr>
          <w:ilvl w:val="0"/>
          <w:numId w:val="26"/>
        </w:numPr>
        <w:spacing w:before="240" w:after="0" w:line="360" w:lineRule="auto"/>
        <w:ind w:left="340" w:hanging="397"/>
        <w:jc w:val="both"/>
        <w:rPr>
          <w:rFonts w:ascii="Times New Roman" w:hAnsi="Times New Roman" w:cs="Times New Roman"/>
          <w:b/>
          <w:sz w:val="24"/>
          <w:szCs w:val="24"/>
        </w:rPr>
      </w:pPr>
      <w:r w:rsidRPr="00606D34">
        <w:rPr>
          <w:rFonts w:ascii="Times New Roman" w:hAnsi="Times New Roman" w:cs="Times New Roman"/>
          <w:b/>
          <w:sz w:val="24"/>
          <w:szCs w:val="24"/>
        </w:rPr>
        <w:t xml:space="preserve">Rozwiązania specyficzne dla podziałów transgranicznych </w:t>
      </w:r>
    </w:p>
    <w:p w14:paraId="63C00D13" w14:textId="03B53A7B" w:rsidR="00AB09B9" w:rsidRPr="00606D34" w:rsidRDefault="00BC6F12" w:rsidP="00606D34">
      <w:pPr>
        <w:keepNext/>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W odniesieniu do podziałów transgranicznych dyrektywa 2019/2121 (</w:t>
      </w:r>
      <w:r w:rsidR="00D65FD1" w:rsidRPr="00606D34">
        <w:rPr>
          <w:rFonts w:ascii="Times New Roman" w:hAnsi="Times New Roman" w:cs="Times New Roman"/>
          <w:sz w:val="24"/>
          <w:szCs w:val="24"/>
        </w:rPr>
        <w:t>dodany</w:t>
      </w:r>
      <w:r w:rsidR="009912E9" w:rsidRPr="00606D34">
        <w:rPr>
          <w:rFonts w:ascii="Times New Roman" w:hAnsi="Times New Roman" w:cs="Times New Roman"/>
          <w:sz w:val="24"/>
          <w:szCs w:val="24"/>
        </w:rPr>
        <w:t xml:space="preserve"> </w:t>
      </w:r>
      <w:r w:rsidRPr="00606D34">
        <w:rPr>
          <w:rFonts w:ascii="Times New Roman" w:hAnsi="Times New Roman" w:cs="Times New Roman"/>
          <w:sz w:val="24"/>
          <w:szCs w:val="24"/>
        </w:rPr>
        <w:t>art. 160j ust. 2 dyrektywy 2017/1132) przewiduje specyficzny instrument ochrony wierzycieli, który znajduje zastosowanie w sytuacji</w:t>
      </w:r>
      <w:r w:rsidR="00073E38" w:rsidRPr="00606D34">
        <w:rPr>
          <w:rFonts w:ascii="Times New Roman" w:hAnsi="Times New Roman" w:cs="Times New Roman"/>
          <w:sz w:val="24"/>
          <w:szCs w:val="24"/>
        </w:rPr>
        <w:t>,</w:t>
      </w:r>
      <w:r w:rsidRPr="00606D34">
        <w:rPr>
          <w:rFonts w:ascii="Times New Roman" w:hAnsi="Times New Roman" w:cs="Times New Roman"/>
          <w:sz w:val="24"/>
          <w:szCs w:val="24"/>
        </w:rPr>
        <w:t xml:space="preserve"> gdy roszczenie wierzyciela spółki podlegającej podziałowi nie zostanie zaspokojone przez spółkę, której przydzielone jest zobowiązanie. Wówczas poz</w:t>
      </w:r>
      <w:r w:rsidR="00DB4B7B" w:rsidRPr="00606D34">
        <w:rPr>
          <w:rFonts w:ascii="Times New Roman" w:hAnsi="Times New Roman" w:cs="Times New Roman"/>
          <w:sz w:val="24"/>
          <w:szCs w:val="24"/>
        </w:rPr>
        <w:t>ostałe spółki</w:t>
      </w:r>
      <w:r w:rsidRPr="00606D34">
        <w:rPr>
          <w:rFonts w:ascii="Times New Roman" w:hAnsi="Times New Roman" w:cs="Times New Roman"/>
          <w:sz w:val="24"/>
          <w:szCs w:val="24"/>
        </w:rPr>
        <w:t xml:space="preserve"> </w:t>
      </w:r>
      <w:r w:rsidR="00DB4B7B" w:rsidRPr="00606D34">
        <w:rPr>
          <w:rFonts w:ascii="Times New Roman" w:hAnsi="Times New Roman" w:cs="Times New Roman"/>
          <w:sz w:val="24"/>
          <w:szCs w:val="24"/>
        </w:rPr>
        <w:t xml:space="preserve">przejmujące </w:t>
      </w:r>
      <w:r w:rsidRPr="00606D34">
        <w:rPr>
          <w:rFonts w:ascii="Times New Roman" w:hAnsi="Times New Roman" w:cs="Times New Roman"/>
          <w:sz w:val="24"/>
          <w:szCs w:val="24"/>
        </w:rPr>
        <w:t>oraz – w przypadku podziału częściowego</w:t>
      </w:r>
      <w:r w:rsidR="00DB4B7B" w:rsidRPr="00606D34">
        <w:rPr>
          <w:rFonts w:ascii="Times New Roman" w:hAnsi="Times New Roman" w:cs="Times New Roman"/>
          <w:sz w:val="24"/>
          <w:szCs w:val="24"/>
        </w:rPr>
        <w:t xml:space="preserve"> lub podziału przez wydzielenie (zgodnie z przyjętą w niniejszym projekcie konstrukcją językow</w:t>
      </w:r>
      <w:r w:rsidR="00EF2FFA" w:rsidRPr="00606D34">
        <w:rPr>
          <w:rFonts w:ascii="Times New Roman" w:hAnsi="Times New Roman" w:cs="Times New Roman"/>
          <w:sz w:val="24"/>
          <w:szCs w:val="24"/>
        </w:rPr>
        <w:t>ą</w:t>
      </w:r>
      <w:r w:rsidR="00DB4B7B" w:rsidRPr="00606D34">
        <w:rPr>
          <w:rFonts w:ascii="Times New Roman" w:hAnsi="Times New Roman" w:cs="Times New Roman"/>
          <w:sz w:val="24"/>
          <w:szCs w:val="24"/>
        </w:rPr>
        <w:t xml:space="preserve"> </w:t>
      </w:r>
      <w:r w:rsidR="00886253">
        <w:rPr>
          <w:rFonts w:ascii="Times New Roman" w:hAnsi="Times New Roman" w:cs="Times New Roman"/>
          <w:sz w:val="24"/>
          <w:szCs w:val="24"/>
        </w:rPr>
        <w:t>–</w:t>
      </w:r>
      <w:r w:rsidR="00DB4B7B" w:rsidRPr="00606D34">
        <w:rPr>
          <w:rFonts w:ascii="Times New Roman" w:hAnsi="Times New Roman" w:cs="Times New Roman"/>
          <w:sz w:val="24"/>
          <w:szCs w:val="24"/>
        </w:rPr>
        <w:t xml:space="preserve"> wyodrębnienie) </w:t>
      </w:r>
      <w:r w:rsidRPr="00606D34">
        <w:rPr>
          <w:rFonts w:ascii="Times New Roman" w:hAnsi="Times New Roman" w:cs="Times New Roman"/>
          <w:sz w:val="24"/>
          <w:szCs w:val="24"/>
        </w:rPr>
        <w:t>– spółka podlegająca podziałowi są za to zobowiązanie odpowiedzialne solidarnie wraz ze spółką, której przydzielono to zobowiązanie. Jednakże każda spółka biorąca udział w podziale ponosi odpowiedzialność solidarną tylko do wysokości wartości aktywów netto przyznanych tej spółce w dniu, w którym podział staje się skuteczny.</w:t>
      </w:r>
    </w:p>
    <w:p w14:paraId="59C28A29" w14:textId="5A9134AF" w:rsidR="00936C2E" w:rsidRPr="00606D34" w:rsidRDefault="00936C2E"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Specyfika tej regulacji w przepisach o podziałach transgranicznych wynika z tego,</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ten typ reorganizacji spółek wiąże się z sukcesją uniwersalną częściową z uwagi na to, że zobowiązania spółki dzielonej są rozdzielane w planie podziału między pozostałe spółki uczestniczą</w:t>
      </w:r>
      <w:r w:rsidR="002D1A72" w:rsidRPr="00606D34">
        <w:rPr>
          <w:rFonts w:ascii="Times New Roman" w:hAnsi="Times New Roman" w:cs="Times New Roman"/>
          <w:sz w:val="24"/>
          <w:szCs w:val="24"/>
        </w:rPr>
        <w:t>ce w</w:t>
      </w:r>
      <w:r w:rsidRPr="00606D34">
        <w:rPr>
          <w:rFonts w:ascii="Times New Roman" w:hAnsi="Times New Roman" w:cs="Times New Roman"/>
          <w:sz w:val="24"/>
          <w:szCs w:val="24"/>
        </w:rPr>
        <w:t xml:space="preserve"> podzia</w:t>
      </w:r>
      <w:r w:rsidR="002D1A72" w:rsidRPr="00606D34">
        <w:rPr>
          <w:rFonts w:ascii="Times New Roman" w:hAnsi="Times New Roman" w:cs="Times New Roman"/>
          <w:sz w:val="24"/>
          <w:szCs w:val="24"/>
        </w:rPr>
        <w:t>le</w:t>
      </w:r>
      <w:r w:rsidRPr="00606D34">
        <w:rPr>
          <w:rFonts w:ascii="Times New Roman" w:hAnsi="Times New Roman" w:cs="Times New Roman"/>
          <w:sz w:val="24"/>
          <w:szCs w:val="24"/>
        </w:rPr>
        <w:t>. Niebezpieczeństwo naruszenia interesów wierzycieli wskutek nieproporcjonalnego rozdziel</w:t>
      </w:r>
      <w:r w:rsidR="001A1294" w:rsidRPr="00606D34">
        <w:rPr>
          <w:rFonts w:ascii="Times New Roman" w:hAnsi="Times New Roman" w:cs="Times New Roman"/>
          <w:sz w:val="24"/>
          <w:szCs w:val="24"/>
        </w:rPr>
        <w:t>e</w:t>
      </w:r>
      <w:r w:rsidRPr="00606D34">
        <w:rPr>
          <w:rFonts w:ascii="Times New Roman" w:hAnsi="Times New Roman" w:cs="Times New Roman"/>
          <w:sz w:val="24"/>
          <w:szCs w:val="24"/>
        </w:rPr>
        <w:t xml:space="preserve">nia uzasadnia wprowadzenie </w:t>
      </w:r>
      <w:r w:rsidR="001A1294" w:rsidRPr="00606D34">
        <w:rPr>
          <w:rFonts w:ascii="Times New Roman" w:hAnsi="Times New Roman" w:cs="Times New Roman"/>
          <w:sz w:val="24"/>
          <w:szCs w:val="24"/>
        </w:rPr>
        <w:t xml:space="preserve">dodatkowego zabezpieczenia ich </w:t>
      </w:r>
      <w:r w:rsidRPr="00606D34">
        <w:rPr>
          <w:rFonts w:ascii="Times New Roman" w:hAnsi="Times New Roman" w:cs="Times New Roman"/>
          <w:sz w:val="24"/>
          <w:szCs w:val="24"/>
        </w:rPr>
        <w:t xml:space="preserve">interesów w postaci solidarnej odpowiedzialności spółek uczestniczących w podziale transgranicznym. </w:t>
      </w:r>
    </w:p>
    <w:p w14:paraId="173B3531" w14:textId="017FA71D" w:rsidR="00F36353" w:rsidRPr="00606D34" w:rsidRDefault="009912E9"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Zasada</w:t>
      </w:r>
      <w:r w:rsidR="00CE35F3" w:rsidRPr="00606D34">
        <w:rPr>
          <w:rFonts w:ascii="Times New Roman" w:hAnsi="Times New Roman" w:cs="Times New Roman"/>
          <w:sz w:val="24"/>
          <w:szCs w:val="24"/>
        </w:rPr>
        <w:t xml:space="preserve"> solidarnej odpowiedzialności w odniesieniu do podziałów krajowych</w:t>
      </w:r>
      <w:r w:rsidRPr="00606D34">
        <w:rPr>
          <w:rFonts w:ascii="Times New Roman" w:hAnsi="Times New Roman" w:cs="Times New Roman"/>
          <w:sz w:val="24"/>
          <w:szCs w:val="24"/>
        </w:rPr>
        <w:t xml:space="preserve"> jest</w:t>
      </w:r>
      <w:r w:rsidR="00DB4B7B" w:rsidRPr="00606D34">
        <w:rPr>
          <w:rFonts w:ascii="Times New Roman" w:hAnsi="Times New Roman" w:cs="Times New Roman"/>
          <w:sz w:val="24"/>
          <w:szCs w:val="24"/>
        </w:rPr>
        <w:t xml:space="preserve"> już</w:t>
      </w:r>
      <w:r w:rsidRPr="00606D34">
        <w:rPr>
          <w:rFonts w:ascii="Times New Roman" w:hAnsi="Times New Roman" w:cs="Times New Roman"/>
          <w:sz w:val="24"/>
          <w:szCs w:val="24"/>
        </w:rPr>
        <w:t xml:space="preserve"> znana</w:t>
      </w:r>
      <w:r w:rsidR="00DB4B7B" w:rsidRPr="00606D34">
        <w:rPr>
          <w:rFonts w:ascii="Times New Roman" w:hAnsi="Times New Roman" w:cs="Times New Roman"/>
          <w:sz w:val="24"/>
          <w:szCs w:val="24"/>
        </w:rPr>
        <w:t xml:space="preserve"> polskiemu prawu (art. 546 § 1 </w:t>
      </w:r>
      <w:r w:rsidR="00CF6C4B" w:rsidRPr="00606D34">
        <w:rPr>
          <w:rFonts w:ascii="Times New Roman" w:hAnsi="Times New Roman" w:cs="Times New Roman"/>
          <w:sz w:val="24"/>
          <w:szCs w:val="24"/>
        </w:rPr>
        <w:t>Kodeksu spółek handlowych</w:t>
      </w:r>
      <w:r w:rsidR="00DB4B7B" w:rsidRPr="00606D34">
        <w:rPr>
          <w:rFonts w:ascii="Times New Roman" w:hAnsi="Times New Roman" w:cs="Times New Roman"/>
          <w:sz w:val="24"/>
          <w:szCs w:val="24"/>
        </w:rPr>
        <w:t>)</w:t>
      </w:r>
      <w:r w:rsidR="007C1F63">
        <w:rPr>
          <w:rFonts w:ascii="Times New Roman" w:hAnsi="Times New Roman" w:cs="Times New Roman"/>
          <w:sz w:val="24"/>
          <w:szCs w:val="24"/>
        </w:rPr>
        <w:t>,</w:t>
      </w:r>
      <w:r w:rsidR="00DB4B7B" w:rsidRPr="00606D34">
        <w:rPr>
          <w:rFonts w:ascii="Times New Roman" w:hAnsi="Times New Roman" w:cs="Times New Roman"/>
          <w:sz w:val="24"/>
          <w:szCs w:val="24"/>
        </w:rPr>
        <w:t xml:space="preserve"> stąd stosowanie </w:t>
      </w:r>
      <w:r w:rsidR="00CF6C4B" w:rsidRPr="00606D34">
        <w:rPr>
          <w:rFonts w:ascii="Times New Roman" w:hAnsi="Times New Roman" w:cs="Times New Roman"/>
          <w:sz w:val="24"/>
          <w:szCs w:val="24"/>
        </w:rPr>
        <w:t xml:space="preserve">omawianych </w:t>
      </w:r>
      <w:r w:rsidR="00CF6C4B" w:rsidRPr="00606D34">
        <w:rPr>
          <w:rFonts w:ascii="Times New Roman" w:hAnsi="Times New Roman" w:cs="Times New Roman"/>
          <w:sz w:val="24"/>
          <w:szCs w:val="24"/>
        </w:rPr>
        <w:lastRenderedPageBreak/>
        <w:t>przepisów</w:t>
      </w:r>
      <w:r w:rsidR="00DB4B7B" w:rsidRPr="00606D34">
        <w:rPr>
          <w:rFonts w:ascii="Times New Roman" w:hAnsi="Times New Roman" w:cs="Times New Roman"/>
          <w:sz w:val="24"/>
          <w:szCs w:val="24"/>
        </w:rPr>
        <w:t xml:space="preserve"> w procesach reorganizacji w wymiarze transgranicznym</w:t>
      </w:r>
      <w:r w:rsidR="00CE35F3" w:rsidRPr="00606D34">
        <w:rPr>
          <w:rFonts w:ascii="Times New Roman" w:hAnsi="Times New Roman" w:cs="Times New Roman"/>
          <w:sz w:val="24"/>
          <w:szCs w:val="24"/>
        </w:rPr>
        <w:t>, z pewnym odrębnościami,</w:t>
      </w:r>
      <w:r w:rsidR="00DB4B7B" w:rsidRPr="00606D34">
        <w:rPr>
          <w:rFonts w:ascii="Times New Roman" w:hAnsi="Times New Roman" w:cs="Times New Roman"/>
          <w:sz w:val="24"/>
          <w:szCs w:val="24"/>
        </w:rPr>
        <w:t xml:space="preserve"> nie powinno sprawiać trudności w praktyce obrotu. </w:t>
      </w:r>
    </w:p>
    <w:p w14:paraId="0969A5E8" w14:textId="77777777" w:rsidR="00127CA9" w:rsidRPr="00606D34" w:rsidRDefault="00127CA9"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Zmiany związane z ochroną wierzycieli zostały uwzględnione: </w:t>
      </w:r>
    </w:p>
    <w:p w14:paraId="350E6AEE" w14:textId="6671420F" w:rsidR="00127CA9" w:rsidRPr="00606D34" w:rsidRDefault="00964AE8" w:rsidP="00606D34">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127CA9" w:rsidRPr="00606D34">
        <w:rPr>
          <w:rFonts w:ascii="Times New Roman" w:hAnsi="Times New Roman" w:cs="Times New Roman"/>
          <w:sz w:val="24"/>
          <w:szCs w:val="24"/>
        </w:rPr>
        <w:t xml:space="preserve">w odniesieniu do połączeń transgranicznych – w </w:t>
      </w:r>
      <w:r w:rsidR="00287464" w:rsidRPr="00606D34">
        <w:rPr>
          <w:rFonts w:ascii="Times New Roman" w:hAnsi="Times New Roman" w:cs="Times New Roman"/>
          <w:sz w:val="24"/>
          <w:szCs w:val="24"/>
        </w:rPr>
        <w:t xml:space="preserve">zmienianym </w:t>
      </w:r>
      <w:r w:rsidR="00127CA9" w:rsidRPr="00606D34">
        <w:rPr>
          <w:rFonts w:ascii="Times New Roman" w:hAnsi="Times New Roman" w:cs="Times New Roman"/>
          <w:sz w:val="24"/>
          <w:szCs w:val="24"/>
        </w:rPr>
        <w:t>art. 516</w:t>
      </w:r>
      <w:r w:rsidR="00127CA9" w:rsidRPr="00606D34">
        <w:rPr>
          <w:rStyle w:val="IGindeksgrny"/>
          <w:rFonts w:ascii="Times New Roman" w:hAnsi="Times New Roman" w:cs="Times New Roman"/>
          <w:sz w:val="24"/>
          <w:szCs w:val="24"/>
        </w:rPr>
        <w:t xml:space="preserve">10 </w:t>
      </w:r>
      <w:r w:rsidR="00127CA9" w:rsidRPr="00606D34">
        <w:rPr>
          <w:rFonts w:ascii="Times New Roman" w:hAnsi="Times New Roman" w:cs="Times New Roman"/>
          <w:sz w:val="24"/>
          <w:szCs w:val="24"/>
        </w:rPr>
        <w:t>Kodeksu spółek handlowych</w:t>
      </w:r>
      <w:r w:rsidR="006A7C39" w:rsidRPr="00606D34">
        <w:rPr>
          <w:rFonts w:ascii="Times New Roman" w:hAnsi="Times New Roman" w:cs="Times New Roman"/>
          <w:sz w:val="24"/>
          <w:szCs w:val="24"/>
        </w:rPr>
        <w:t>;</w:t>
      </w:r>
    </w:p>
    <w:p w14:paraId="05290867" w14:textId="220037A1" w:rsidR="00127CA9" w:rsidRPr="00606D34" w:rsidRDefault="00964AE8" w:rsidP="00606D34">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127CA9" w:rsidRPr="00606D34">
        <w:rPr>
          <w:rFonts w:ascii="Times New Roman" w:hAnsi="Times New Roman" w:cs="Times New Roman"/>
          <w:sz w:val="24"/>
          <w:szCs w:val="24"/>
        </w:rPr>
        <w:t xml:space="preserve">w odniesieniu do podziałów transgranicznych – w </w:t>
      </w:r>
      <w:r w:rsidR="00287464" w:rsidRPr="00606D34">
        <w:rPr>
          <w:rFonts w:ascii="Times New Roman" w:hAnsi="Times New Roman" w:cs="Times New Roman"/>
          <w:sz w:val="24"/>
          <w:szCs w:val="24"/>
        </w:rPr>
        <w:t xml:space="preserve">dodawanym </w:t>
      </w:r>
      <w:r w:rsidR="00127CA9" w:rsidRPr="00606D34">
        <w:rPr>
          <w:rFonts w:ascii="Times New Roman" w:hAnsi="Times New Roman" w:cs="Times New Roman"/>
          <w:sz w:val="24"/>
          <w:szCs w:val="24"/>
        </w:rPr>
        <w:t>art. 550</w:t>
      </w:r>
      <w:r w:rsidR="00127CA9" w:rsidRPr="00606D34">
        <w:rPr>
          <w:rStyle w:val="IGindeksgrny"/>
          <w:rFonts w:ascii="Times New Roman" w:hAnsi="Times New Roman" w:cs="Times New Roman"/>
          <w:sz w:val="24"/>
          <w:szCs w:val="24"/>
        </w:rPr>
        <w:t>1</w:t>
      </w:r>
      <w:r w:rsidR="008647F5" w:rsidRPr="00606D34">
        <w:rPr>
          <w:rStyle w:val="IGindeksgrny"/>
          <w:rFonts w:ascii="Times New Roman" w:hAnsi="Times New Roman" w:cs="Times New Roman"/>
          <w:sz w:val="24"/>
          <w:szCs w:val="24"/>
        </w:rPr>
        <w:t>4</w:t>
      </w:r>
      <w:r w:rsidR="00127CA9" w:rsidRPr="00606D34">
        <w:rPr>
          <w:rStyle w:val="IGindeksgrny"/>
          <w:rFonts w:ascii="Times New Roman" w:hAnsi="Times New Roman" w:cs="Times New Roman"/>
          <w:sz w:val="24"/>
          <w:szCs w:val="24"/>
        </w:rPr>
        <w:t xml:space="preserve"> </w:t>
      </w:r>
      <w:r w:rsidR="00127CA9" w:rsidRPr="00606D34">
        <w:rPr>
          <w:rFonts w:ascii="Times New Roman" w:hAnsi="Times New Roman" w:cs="Times New Roman"/>
          <w:sz w:val="24"/>
          <w:szCs w:val="24"/>
        </w:rPr>
        <w:t>Kodeksu spółek handlowych</w:t>
      </w:r>
      <w:r w:rsidR="006A7C39" w:rsidRPr="00606D34">
        <w:rPr>
          <w:rFonts w:ascii="Times New Roman" w:hAnsi="Times New Roman" w:cs="Times New Roman"/>
          <w:sz w:val="24"/>
          <w:szCs w:val="24"/>
        </w:rPr>
        <w:t>;</w:t>
      </w:r>
    </w:p>
    <w:p w14:paraId="312AF392" w14:textId="57BDF0F2" w:rsidR="00127CA9" w:rsidRDefault="00964AE8" w:rsidP="00606D34">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127CA9" w:rsidRPr="00606D34">
        <w:rPr>
          <w:rFonts w:ascii="Times New Roman" w:hAnsi="Times New Roman" w:cs="Times New Roman"/>
          <w:sz w:val="24"/>
          <w:szCs w:val="24"/>
        </w:rPr>
        <w:t xml:space="preserve">w odniesieniu do przekształceń transgranicznych – w </w:t>
      </w:r>
      <w:r w:rsidR="00287464" w:rsidRPr="00606D34">
        <w:rPr>
          <w:rFonts w:ascii="Times New Roman" w:hAnsi="Times New Roman" w:cs="Times New Roman"/>
          <w:sz w:val="24"/>
          <w:szCs w:val="24"/>
        </w:rPr>
        <w:t xml:space="preserve">dodawanym </w:t>
      </w:r>
      <w:r w:rsidR="00127CA9" w:rsidRPr="00606D34">
        <w:rPr>
          <w:rFonts w:ascii="Times New Roman" w:hAnsi="Times New Roman" w:cs="Times New Roman"/>
          <w:sz w:val="24"/>
          <w:szCs w:val="24"/>
        </w:rPr>
        <w:t>art.</w:t>
      </w:r>
      <w:r w:rsidR="00846304" w:rsidRPr="00606D34">
        <w:rPr>
          <w:rFonts w:ascii="Times New Roman" w:hAnsi="Times New Roman" w:cs="Times New Roman"/>
          <w:sz w:val="24"/>
          <w:szCs w:val="24"/>
        </w:rPr>
        <w:t xml:space="preserve"> </w:t>
      </w:r>
      <w:r w:rsidR="00127CA9" w:rsidRPr="00606D34">
        <w:rPr>
          <w:rFonts w:ascii="Times New Roman" w:hAnsi="Times New Roman" w:cs="Times New Roman"/>
          <w:sz w:val="24"/>
          <w:szCs w:val="24"/>
        </w:rPr>
        <w:t>580</w:t>
      </w:r>
      <w:r w:rsidR="00C2541F" w:rsidRPr="00606D34">
        <w:rPr>
          <w:rStyle w:val="IGindeksgrny"/>
          <w:rFonts w:ascii="Times New Roman" w:hAnsi="Times New Roman" w:cs="Times New Roman"/>
          <w:sz w:val="24"/>
          <w:szCs w:val="24"/>
        </w:rPr>
        <w:t>1</w:t>
      </w:r>
      <w:r w:rsidR="00766292" w:rsidRPr="00606D34">
        <w:rPr>
          <w:rStyle w:val="IGindeksgrny"/>
          <w:rFonts w:ascii="Times New Roman" w:hAnsi="Times New Roman" w:cs="Times New Roman"/>
          <w:sz w:val="24"/>
          <w:szCs w:val="24"/>
        </w:rPr>
        <w:t>2</w:t>
      </w:r>
      <w:r w:rsidR="00127CA9" w:rsidRPr="00606D34">
        <w:rPr>
          <w:rStyle w:val="IGindeksgrny"/>
          <w:rFonts w:ascii="Times New Roman" w:hAnsi="Times New Roman" w:cs="Times New Roman"/>
          <w:sz w:val="24"/>
          <w:szCs w:val="24"/>
        </w:rPr>
        <w:t xml:space="preserve"> </w:t>
      </w:r>
      <w:r w:rsidR="00127CA9" w:rsidRPr="00606D34">
        <w:rPr>
          <w:rFonts w:ascii="Times New Roman" w:hAnsi="Times New Roman" w:cs="Times New Roman"/>
          <w:sz w:val="24"/>
          <w:szCs w:val="24"/>
        </w:rPr>
        <w:t xml:space="preserve">Kodeksu spółek handlowych. </w:t>
      </w:r>
    </w:p>
    <w:p w14:paraId="55745AA9" w14:textId="5873B632" w:rsidR="00F36353" w:rsidRPr="00606D34" w:rsidRDefault="00E736BF" w:rsidP="00606D34">
      <w:pPr>
        <w:pStyle w:val="Akapitzlist"/>
        <w:numPr>
          <w:ilvl w:val="0"/>
          <w:numId w:val="7"/>
        </w:numPr>
        <w:spacing w:before="240" w:after="0" w:line="360" w:lineRule="auto"/>
        <w:ind w:left="397" w:hanging="397"/>
        <w:contextualSpacing w:val="0"/>
        <w:jc w:val="both"/>
        <w:rPr>
          <w:rFonts w:ascii="Times New Roman" w:hAnsi="Times New Roman" w:cs="Times New Roman"/>
          <w:b/>
          <w:sz w:val="24"/>
          <w:szCs w:val="24"/>
        </w:rPr>
      </w:pPr>
      <w:r w:rsidRPr="00606D34">
        <w:rPr>
          <w:rFonts w:ascii="Times New Roman" w:hAnsi="Times New Roman" w:cs="Times New Roman"/>
          <w:b/>
          <w:sz w:val="24"/>
          <w:szCs w:val="24"/>
        </w:rPr>
        <w:t>Ochrona wspólników</w:t>
      </w:r>
    </w:p>
    <w:p w14:paraId="6BC6F8A2" w14:textId="40312F2A" w:rsidR="00F36353" w:rsidRPr="00606D34" w:rsidRDefault="009912E9"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W</w:t>
      </w:r>
      <w:r w:rsidR="00F36353" w:rsidRPr="00606D34">
        <w:rPr>
          <w:rFonts w:ascii="Times New Roman" w:hAnsi="Times New Roman" w:cs="Times New Roman"/>
          <w:sz w:val="24"/>
          <w:szCs w:val="24"/>
        </w:rPr>
        <w:t xml:space="preserve"> odniesieniu do ochrony wspólników dotychczaso</w:t>
      </w:r>
      <w:r w:rsidRPr="00606D34">
        <w:rPr>
          <w:rFonts w:ascii="Times New Roman" w:hAnsi="Times New Roman" w:cs="Times New Roman"/>
          <w:sz w:val="24"/>
          <w:szCs w:val="24"/>
        </w:rPr>
        <w:t xml:space="preserve">we przepisy dyrektywy 2017/1132 </w:t>
      </w:r>
      <w:r w:rsidR="00F36353" w:rsidRPr="00606D34">
        <w:rPr>
          <w:rFonts w:ascii="Times New Roman" w:hAnsi="Times New Roman" w:cs="Times New Roman"/>
          <w:sz w:val="24"/>
          <w:szCs w:val="24"/>
        </w:rPr>
        <w:t xml:space="preserve">odsyłały do porządków krajowych państw członkowskich, pozostawiając duży margines swobody w kształtowaniu sposobów zabezpieczenia ich praw. </w:t>
      </w:r>
    </w:p>
    <w:p w14:paraId="4B3D46A0" w14:textId="77777777" w:rsidR="00F36353" w:rsidRPr="00606D34" w:rsidRDefault="00F36353"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W rezultacie przepisy o ochronie wspólników różniły się w poszczególnych państwach członkowskich, co znacznie komplikowało proces łączenia transgranicznego spółek i prowadziło do niepewności prawnej dla wszystkich zainteresowanych podmiotów. </w:t>
      </w:r>
    </w:p>
    <w:p w14:paraId="4DBD52BD" w14:textId="0974AF35" w:rsidR="00C53B60" w:rsidRPr="00606D34" w:rsidRDefault="00F36353"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Zmiana przewidziana w dyrektywie 2019/2121 polega na pogłębieniu harmonizacji w zakresie środków ochrony p</w:t>
      </w:r>
      <w:r w:rsidR="009912E9" w:rsidRPr="00606D34">
        <w:rPr>
          <w:rFonts w:ascii="Times New Roman" w:hAnsi="Times New Roman" w:cs="Times New Roman"/>
          <w:sz w:val="24"/>
          <w:szCs w:val="24"/>
        </w:rPr>
        <w:t>raw wspólników oraz wprowadzeniu ich w przypadku przekształceń i podziałów transgranicznych</w:t>
      </w:r>
      <w:r w:rsidRPr="00606D34">
        <w:rPr>
          <w:rFonts w:ascii="Times New Roman" w:hAnsi="Times New Roman" w:cs="Times New Roman"/>
          <w:sz w:val="24"/>
          <w:szCs w:val="24"/>
        </w:rPr>
        <w:t xml:space="preserve">. </w:t>
      </w:r>
    </w:p>
    <w:p w14:paraId="7EF3DAD0" w14:textId="0F9BB873" w:rsidR="006034D1" w:rsidRPr="00606D34" w:rsidRDefault="006034D1" w:rsidP="00606D34">
      <w:pPr>
        <w:pStyle w:val="Akapitzlist"/>
        <w:numPr>
          <w:ilvl w:val="0"/>
          <w:numId w:val="23"/>
        </w:numPr>
        <w:spacing w:before="240" w:after="0" w:line="360" w:lineRule="auto"/>
        <w:ind w:left="397" w:hanging="397"/>
        <w:jc w:val="both"/>
        <w:rPr>
          <w:rFonts w:ascii="Times New Roman" w:hAnsi="Times New Roman" w:cs="Times New Roman"/>
          <w:b/>
          <w:sz w:val="24"/>
          <w:szCs w:val="24"/>
        </w:rPr>
      </w:pPr>
      <w:r w:rsidRPr="00606D34">
        <w:rPr>
          <w:rFonts w:ascii="Times New Roman" w:hAnsi="Times New Roman" w:cs="Times New Roman"/>
          <w:b/>
          <w:sz w:val="24"/>
          <w:szCs w:val="24"/>
        </w:rPr>
        <w:t xml:space="preserve">Rozwiązania wspólne dla połączeń, podziałów i przekształceń transgranicznych </w:t>
      </w:r>
    </w:p>
    <w:p w14:paraId="63FFD32A" w14:textId="522DBDEB" w:rsidR="006034D1" w:rsidRPr="00606D34" w:rsidRDefault="00003192"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Z</w:t>
      </w:r>
      <w:r w:rsidR="006574B7" w:rsidRPr="00606D34">
        <w:rPr>
          <w:rFonts w:ascii="Times New Roman" w:hAnsi="Times New Roman" w:cs="Times New Roman"/>
          <w:sz w:val="24"/>
          <w:szCs w:val="24"/>
        </w:rPr>
        <w:t>asadniczym i</w:t>
      </w:r>
      <w:r w:rsidRPr="00606D34">
        <w:rPr>
          <w:rFonts w:ascii="Times New Roman" w:hAnsi="Times New Roman" w:cs="Times New Roman"/>
          <w:sz w:val="24"/>
          <w:szCs w:val="24"/>
        </w:rPr>
        <w:t>n</w:t>
      </w:r>
      <w:r w:rsidR="006574B7" w:rsidRPr="00606D34">
        <w:rPr>
          <w:rFonts w:ascii="Times New Roman" w:hAnsi="Times New Roman" w:cs="Times New Roman"/>
          <w:sz w:val="24"/>
          <w:szCs w:val="24"/>
        </w:rPr>
        <w:t>s</w:t>
      </w:r>
      <w:r w:rsidRPr="00606D34">
        <w:rPr>
          <w:rFonts w:ascii="Times New Roman" w:hAnsi="Times New Roman" w:cs="Times New Roman"/>
          <w:sz w:val="24"/>
          <w:szCs w:val="24"/>
        </w:rPr>
        <w:t xml:space="preserve">trumentem ochronnym dla wspólników, którzy głosowali przeciwko </w:t>
      </w:r>
      <w:r w:rsidR="006574B7" w:rsidRPr="00606D34">
        <w:rPr>
          <w:rFonts w:ascii="Times New Roman" w:hAnsi="Times New Roman" w:cs="Times New Roman"/>
          <w:sz w:val="24"/>
          <w:szCs w:val="24"/>
        </w:rPr>
        <w:t xml:space="preserve">danej operacji transgranicznej, </w:t>
      </w:r>
      <w:r w:rsidRPr="00606D34">
        <w:rPr>
          <w:rFonts w:ascii="Times New Roman" w:hAnsi="Times New Roman" w:cs="Times New Roman"/>
          <w:sz w:val="24"/>
          <w:szCs w:val="24"/>
        </w:rPr>
        <w:t>przewidzianym w dyrektywie 2019/2121 (</w:t>
      </w:r>
      <w:r w:rsidR="009912E9" w:rsidRPr="00606D34">
        <w:rPr>
          <w:rFonts w:ascii="Times New Roman" w:hAnsi="Times New Roman" w:cs="Times New Roman"/>
          <w:sz w:val="24"/>
          <w:szCs w:val="24"/>
        </w:rPr>
        <w:t xml:space="preserve">dodany </w:t>
      </w:r>
      <w:r w:rsidRPr="00606D34">
        <w:rPr>
          <w:rFonts w:ascii="Times New Roman" w:hAnsi="Times New Roman" w:cs="Times New Roman"/>
          <w:sz w:val="24"/>
          <w:szCs w:val="24"/>
        </w:rPr>
        <w:t xml:space="preserve">art. 86i dyrektywy 2017/1132 </w:t>
      </w:r>
      <w:r w:rsidR="00886253">
        <w:rPr>
          <w:rFonts w:ascii="Times New Roman" w:hAnsi="Times New Roman" w:cs="Times New Roman"/>
          <w:sz w:val="24"/>
          <w:szCs w:val="24"/>
        </w:rPr>
        <w:t>–</w:t>
      </w:r>
      <w:r w:rsidRPr="00606D34">
        <w:rPr>
          <w:rFonts w:ascii="Times New Roman" w:hAnsi="Times New Roman" w:cs="Times New Roman"/>
          <w:sz w:val="24"/>
          <w:szCs w:val="24"/>
        </w:rPr>
        <w:t xml:space="preserve"> w odniesieniu do przekształceń transgranicznych, </w:t>
      </w:r>
      <w:r w:rsidR="009912E9" w:rsidRPr="00606D34">
        <w:rPr>
          <w:rFonts w:ascii="Times New Roman" w:hAnsi="Times New Roman" w:cs="Times New Roman"/>
          <w:sz w:val="24"/>
          <w:szCs w:val="24"/>
        </w:rPr>
        <w:t xml:space="preserve">dodany </w:t>
      </w:r>
      <w:r w:rsidRPr="00606D34">
        <w:rPr>
          <w:rFonts w:ascii="Times New Roman" w:hAnsi="Times New Roman" w:cs="Times New Roman"/>
          <w:sz w:val="24"/>
          <w:szCs w:val="24"/>
        </w:rPr>
        <w:t xml:space="preserve">art. 126a dyrektywy 2017/1132 </w:t>
      </w:r>
      <w:r w:rsidR="00886253">
        <w:rPr>
          <w:rFonts w:ascii="Times New Roman" w:hAnsi="Times New Roman" w:cs="Times New Roman"/>
          <w:sz w:val="24"/>
          <w:szCs w:val="24"/>
        </w:rPr>
        <w:t>–</w:t>
      </w:r>
      <w:r w:rsidRPr="00606D34">
        <w:rPr>
          <w:rFonts w:ascii="Times New Roman" w:hAnsi="Times New Roman" w:cs="Times New Roman"/>
          <w:sz w:val="24"/>
          <w:szCs w:val="24"/>
        </w:rPr>
        <w:t xml:space="preserve"> w odniesieniu do połączeń transgranicznych, </w:t>
      </w:r>
      <w:r w:rsidR="009912E9" w:rsidRPr="00606D34">
        <w:rPr>
          <w:rFonts w:ascii="Times New Roman" w:hAnsi="Times New Roman" w:cs="Times New Roman"/>
          <w:sz w:val="24"/>
          <w:szCs w:val="24"/>
        </w:rPr>
        <w:t xml:space="preserve">dodany </w:t>
      </w:r>
      <w:r w:rsidRPr="00606D34">
        <w:rPr>
          <w:rFonts w:ascii="Times New Roman" w:hAnsi="Times New Roman" w:cs="Times New Roman"/>
          <w:sz w:val="24"/>
          <w:szCs w:val="24"/>
        </w:rPr>
        <w:t xml:space="preserve">art. 160i dyrektywy 2017/1132 </w:t>
      </w:r>
      <w:r w:rsidR="00886253">
        <w:rPr>
          <w:rFonts w:ascii="Times New Roman" w:hAnsi="Times New Roman" w:cs="Times New Roman"/>
          <w:sz w:val="24"/>
          <w:szCs w:val="24"/>
        </w:rPr>
        <w:t>–</w:t>
      </w:r>
      <w:r w:rsidRPr="00606D34">
        <w:rPr>
          <w:rFonts w:ascii="Times New Roman" w:hAnsi="Times New Roman" w:cs="Times New Roman"/>
          <w:sz w:val="24"/>
          <w:szCs w:val="24"/>
        </w:rPr>
        <w:t xml:space="preserve"> w odniesieniu do podziałów transgranicznych) jest prawo zbycia udziałów lub ak</w:t>
      </w:r>
      <w:r w:rsidR="00073E38" w:rsidRPr="00606D34">
        <w:rPr>
          <w:rFonts w:ascii="Times New Roman" w:hAnsi="Times New Roman" w:cs="Times New Roman"/>
          <w:sz w:val="24"/>
          <w:szCs w:val="24"/>
        </w:rPr>
        <w:t>cji za odpowie</w:t>
      </w:r>
      <w:r w:rsidRPr="00606D34">
        <w:rPr>
          <w:rFonts w:ascii="Times New Roman" w:hAnsi="Times New Roman" w:cs="Times New Roman"/>
          <w:sz w:val="24"/>
          <w:szCs w:val="24"/>
        </w:rPr>
        <w:t>dnim wynagrodzeniem</w:t>
      </w:r>
      <w:r w:rsidR="006574B7" w:rsidRPr="00606D34">
        <w:rPr>
          <w:rFonts w:ascii="Times New Roman" w:hAnsi="Times New Roman" w:cs="Times New Roman"/>
          <w:sz w:val="24"/>
          <w:szCs w:val="24"/>
        </w:rPr>
        <w:t xml:space="preserve">. </w:t>
      </w:r>
    </w:p>
    <w:p w14:paraId="4CDE2720" w14:textId="5CF6D559" w:rsidR="00E400D1" w:rsidRPr="00606D34" w:rsidRDefault="00E400D1" w:rsidP="00606D34">
      <w:pPr>
        <w:spacing w:before="120" w:after="0" w:line="360" w:lineRule="auto"/>
        <w:jc w:val="both"/>
        <w:rPr>
          <w:rFonts w:ascii="Times New Roman" w:hAnsi="Times New Roman" w:cs="Times New Roman"/>
          <w:sz w:val="24"/>
          <w:szCs w:val="24"/>
        </w:rPr>
      </w:pPr>
      <w:bookmarkStart w:id="9" w:name="_Hlk92198550"/>
      <w:r w:rsidRPr="00606D34">
        <w:rPr>
          <w:rFonts w:ascii="Times New Roman" w:hAnsi="Times New Roman" w:cs="Times New Roman"/>
          <w:sz w:val="24"/>
          <w:szCs w:val="24"/>
        </w:rPr>
        <w:t>Dyrektywa 2019/2121 pozostawia również państwom członkowskim swobodę w przyznaniu tego prawa innym wspólnikom niż ci</w:t>
      </w:r>
      <w:r w:rsidR="007C1F63">
        <w:rPr>
          <w:rFonts w:ascii="Times New Roman" w:hAnsi="Times New Roman" w:cs="Times New Roman"/>
          <w:sz w:val="24"/>
          <w:szCs w:val="24"/>
        </w:rPr>
        <w:t>,</w:t>
      </w:r>
      <w:r w:rsidRPr="00606D34">
        <w:rPr>
          <w:rFonts w:ascii="Times New Roman" w:hAnsi="Times New Roman" w:cs="Times New Roman"/>
          <w:sz w:val="24"/>
          <w:szCs w:val="24"/>
        </w:rPr>
        <w:t xml:space="preserve"> którzy głosowali przeciwko zatwierdzeniu danej operacji transgranicznej. </w:t>
      </w:r>
    </w:p>
    <w:p w14:paraId="0337FCB5" w14:textId="0F9EF9AA" w:rsidR="001C1138" w:rsidRPr="00606D34" w:rsidRDefault="001C1138"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lastRenderedPageBreak/>
        <w:t xml:space="preserve">Niniejszy projekt przewiduje skorzystanie </w:t>
      </w:r>
      <w:r w:rsidR="003D756E">
        <w:rPr>
          <w:rFonts w:ascii="Times New Roman" w:hAnsi="Times New Roman" w:cs="Times New Roman"/>
          <w:sz w:val="24"/>
          <w:szCs w:val="24"/>
        </w:rPr>
        <w:t>z</w:t>
      </w:r>
      <w:r w:rsidRPr="00606D34">
        <w:rPr>
          <w:rFonts w:ascii="Times New Roman" w:hAnsi="Times New Roman" w:cs="Times New Roman"/>
          <w:sz w:val="24"/>
          <w:szCs w:val="24"/>
        </w:rPr>
        <w:t xml:space="preserve"> tej opcji w zakresie</w:t>
      </w:r>
      <w:r w:rsidR="003D756E">
        <w:rPr>
          <w:rFonts w:ascii="Times New Roman" w:hAnsi="Times New Roman" w:cs="Times New Roman"/>
          <w:sz w:val="24"/>
          <w:szCs w:val="24"/>
        </w:rPr>
        <w:t>,</w:t>
      </w:r>
      <w:r w:rsidRPr="00606D34">
        <w:rPr>
          <w:rFonts w:ascii="Times New Roman" w:hAnsi="Times New Roman" w:cs="Times New Roman"/>
          <w:sz w:val="24"/>
          <w:szCs w:val="24"/>
        </w:rPr>
        <w:t xml:space="preserve"> w jakim przewiduje rozszerzenie przepisów ochronnych na</w:t>
      </w:r>
      <w:r w:rsidR="00256AA2" w:rsidRPr="00606D34">
        <w:rPr>
          <w:rFonts w:ascii="Times New Roman" w:hAnsi="Times New Roman" w:cs="Times New Roman"/>
          <w:sz w:val="24"/>
          <w:szCs w:val="24"/>
        </w:rPr>
        <w:t xml:space="preserve"> akcjonariuszy akcji niemej, wspólników bezzasadnie niedopuszczonych do udziału w zgromadzeniu wspólników albo walnym zgromadzeniu w sprawie podjęcia uchwały o połączeniu transgranicznym. </w:t>
      </w:r>
      <w:r w:rsidR="001E7304" w:rsidRPr="00606D34">
        <w:rPr>
          <w:rFonts w:ascii="Times New Roman" w:hAnsi="Times New Roman" w:cs="Times New Roman"/>
          <w:sz w:val="24"/>
          <w:szCs w:val="24"/>
        </w:rPr>
        <w:t xml:space="preserve">Za skorzystaniem z tej opcji przemawiają </w:t>
      </w:r>
      <w:r w:rsidR="00B22E52" w:rsidRPr="00606D34">
        <w:rPr>
          <w:rFonts w:ascii="Times New Roman" w:hAnsi="Times New Roman" w:cs="Times New Roman"/>
          <w:sz w:val="24"/>
          <w:szCs w:val="24"/>
        </w:rPr>
        <w:t>między innymi</w:t>
      </w:r>
      <w:r w:rsidR="00A9739F" w:rsidRPr="00606D34">
        <w:rPr>
          <w:rFonts w:ascii="Times New Roman" w:hAnsi="Times New Roman" w:cs="Times New Roman"/>
          <w:sz w:val="24"/>
          <w:szCs w:val="24"/>
        </w:rPr>
        <w:t xml:space="preserve"> </w:t>
      </w:r>
      <w:r w:rsidR="001E7304" w:rsidRPr="00606D34">
        <w:rPr>
          <w:rFonts w:ascii="Times New Roman" w:hAnsi="Times New Roman" w:cs="Times New Roman"/>
          <w:sz w:val="24"/>
          <w:szCs w:val="24"/>
        </w:rPr>
        <w:t xml:space="preserve">następujące argumenty: </w:t>
      </w:r>
    </w:p>
    <w:p w14:paraId="667EBD3E" w14:textId="10FFA405" w:rsidR="001E7304" w:rsidRPr="00606D34" w:rsidRDefault="001E7304" w:rsidP="00606D34">
      <w:pPr>
        <w:pStyle w:val="Akapitzlist"/>
        <w:numPr>
          <w:ilvl w:val="1"/>
          <w:numId w:val="25"/>
        </w:numPr>
        <w:spacing w:after="0" w:line="360" w:lineRule="auto"/>
        <w:ind w:left="397" w:hanging="397"/>
        <w:jc w:val="both"/>
        <w:rPr>
          <w:rFonts w:ascii="Times New Roman" w:hAnsi="Times New Roman" w:cs="Times New Roman"/>
          <w:sz w:val="24"/>
          <w:szCs w:val="24"/>
        </w:rPr>
      </w:pPr>
      <w:r w:rsidRPr="00606D34">
        <w:rPr>
          <w:rFonts w:ascii="Times New Roman" w:hAnsi="Times New Roman" w:cs="Times New Roman"/>
          <w:sz w:val="24"/>
          <w:szCs w:val="24"/>
        </w:rPr>
        <w:t>rozwiązanie to jest wyrazem zasady równego traktowania wspólników</w:t>
      </w:r>
      <w:r w:rsidR="00EC6D74" w:rsidRPr="00606D34">
        <w:rPr>
          <w:rFonts w:ascii="Times New Roman" w:hAnsi="Times New Roman" w:cs="Times New Roman"/>
          <w:sz w:val="24"/>
          <w:szCs w:val="24"/>
        </w:rPr>
        <w:t xml:space="preserve">; </w:t>
      </w:r>
    </w:p>
    <w:p w14:paraId="06593725" w14:textId="4CCE3596" w:rsidR="00177477" w:rsidRPr="00606D34" w:rsidRDefault="00235A7D" w:rsidP="00606D34">
      <w:pPr>
        <w:pStyle w:val="Akapitzlist"/>
        <w:numPr>
          <w:ilvl w:val="1"/>
          <w:numId w:val="25"/>
        </w:numPr>
        <w:spacing w:after="0" w:line="360" w:lineRule="auto"/>
        <w:ind w:left="397" w:hanging="397"/>
        <w:jc w:val="both"/>
        <w:rPr>
          <w:rFonts w:ascii="Times New Roman" w:hAnsi="Times New Roman" w:cs="Times New Roman"/>
          <w:sz w:val="24"/>
          <w:szCs w:val="24"/>
        </w:rPr>
      </w:pPr>
      <w:r w:rsidRPr="00606D34">
        <w:rPr>
          <w:rFonts w:ascii="Times New Roman" w:hAnsi="Times New Roman" w:cs="Times New Roman"/>
          <w:sz w:val="24"/>
          <w:szCs w:val="24"/>
        </w:rPr>
        <w:t>wskutek uczestnictwa w spółce prawa obcego mogłoby dojść do pogorszenia sytuacji wspólnika</w:t>
      </w:r>
      <w:r w:rsidR="00256AA2" w:rsidRPr="00606D34">
        <w:rPr>
          <w:rFonts w:ascii="Times New Roman" w:hAnsi="Times New Roman" w:cs="Times New Roman"/>
          <w:sz w:val="24"/>
          <w:szCs w:val="24"/>
        </w:rPr>
        <w:t>;</w:t>
      </w:r>
      <w:bookmarkStart w:id="10" w:name="_Hlk94698210"/>
    </w:p>
    <w:p w14:paraId="5D8CBE9E" w14:textId="20E8AC4F" w:rsidR="00177477" w:rsidRPr="00606D34" w:rsidRDefault="00054DD8" w:rsidP="00606D34">
      <w:pPr>
        <w:pStyle w:val="Akapitzlist"/>
        <w:numPr>
          <w:ilvl w:val="1"/>
          <w:numId w:val="25"/>
        </w:numPr>
        <w:spacing w:after="0" w:line="360" w:lineRule="auto"/>
        <w:ind w:left="397" w:hanging="397"/>
        <w:jc w:val="both"/>
        <w:rPr>
          <w:rFonts w:ascii="Times New Roman" w:hAnsi="Times New Roman" w:cs="Times New Roman"/>
          <w:sz w:val="24"/>
          <w:szCs w:val="24"/>
        </w:rPr>
      </w:pPr>
      <w:r w:rsidRPr="00606D34">
        <w:rPr>
          <w:rFonts w:ascii="Times New Roman" w:hAnsi="Times New Roman" w:cs="Times New Roman"/>
          <w:sz w:val="24"/>
          <w:szCs w:val="24"/>
        </w:rPr>
        <w:t>rozwiązanie to służy zwiększeniu bezpieczeństwa obrotu</w:t>
      </w:r>
      <w:r w:rsidR="003D756E">
        <w:rPr>
          <w:rFonts w:ascii="Times New Roman" w:hAnsi="Times New Roman" w:cs="Times New Roman"/>
          <w:sz w:val="24"/>
          <w:szCs w:val="24"/>
        </w:rPr>
        <w:t>,</w:t>
      </w:r>
      <w:r w:rsidRPr="00606D34">
        <w:rPr>
          <w:rFonts w:ascii="Times New Roman" w:hAnsi="Times New Roman" w:cs="Times New Roman"/>
          <w:sz w:val="24"/>
          <w:szCs w:val="24"/>
        </w:rPr>
        <w:t xml:space="preserve"> w szczególności dla inwestorów spółki</w:t>
      </w:r>
      <w:r w:rsidR="003D756E">
        <w:rPr>
          <w:rFonts w:ascii="Times New Roman" w:hAnsi="Times New Roman" w:cs="Times New Roman"/>
          <w:sz w:val="24"/>
          <w:szCs w:val="24"/>
        </w:rPr>
        <w:t>,</w:t>
      </w:r>
      <w:r w:rsidR="00F9675D" w:rsidRPr="00606D34">
        <w:rPr>
          <w:rFonts w:ascii="Times New Roman" w:hAnsi="Times New Roman" w:cs="Times New Roman"/>
          <w:sz w:val="24"/>
          <w:szCs w:val="24"/>
        </w:rPr>
        <w:t xml:space="preserve"> i może stanowić zachętę do podejmowania przez nich większej aktywności gospodarczej. </w:t>
      </w:r>
      <w:bookmarkEnd w:id="9"/>
      <w:bookmarkEnd w:id="10"/>
    </w:p>
    <w:p w14:paraId="25219D1D" w14:textId="5018AC09" w:rsidR="006574B7" w:rsidRPr="00606D34" w:rsidRDefault="006574B7"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Dyrektywa 2019/2121 przewiduje maksymalny miesi</w:t>
      </w:r>
      <w:r w:rsidR="00073E38" w:rsidRPr="00606D34">
        <w:rPr>
          <w:rFonts w:ascii="Times New Roman" w:hAnsi="Times New Roman" w:cs="Times New Roman"/>
          <w:sz w:val="24"/>
          <w:szCs w:val="24"/>
        </w:rPr>
        <w:t>ęczny termin od dnia zg</w:t>
      </w:r>
      <w:r w:rsidRPr="00606D34">
        <w:rPr>
          <w:rFonts w:ascii="Times New Roman" w:hAnsi="Times New Roman" w:cs="Times New Roman"/>
          <w:sz w:val="24"/>
          <w:szCs w:val="24"/>
        </w:rPr>
        <w:t>romadzenia wspólników lub walnego zgromadzenia, na którym ma być podjęta uchwała w przedmiocie danej operacji transgranicznej</w:t>
      </w:r>
      <w:r w:rsidR="00CE35F3" w:rsidRPr="00606D34">
        <w:rPr>
          <w:rFonts w:ascii="Times New Roman" w:hAnsi="Times New Roman" w:cs="Times New Roman"/>
          <w:sz w:val="24"/>
          <w:szCs w:val="24"/>
        </w:rPr>
        <w:t>,</w:t>
      </w:r>
      <w:r w:rsidRPr="00606D34">
        <w:rPr>
          <w:rFonts w:ascii="Times New Roman" w:hAnsi="Times New Roman" w:cs="Times New Roman"/>
          <w:sz w:val="24"/>
          <w:szCs w:val="24"/>
        </w:rPr>
        <w:t xml:space="preserve"> na skorzystanie z tego uprawnienia wspólnika. </w:t>
      </w:r>
    </w:p>
    <w:p w14:paraId="146124B3" w14:textId="28DC7860" w:rsidR="006574B7" w:rsidRPr="00606D34" w:rsidRDefault="006574B7"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Dyrektywa 2019/2121 przewiduje również maksymalny dwumiesięczny termin od dnia</w:t>
      </w:r>
      <w:r w:rsidR="00CE35F3" w:rsidRPr="00606D34">
        <w:rPr>
          <w:rFonts w:ascii="Times New Roman" w:hAnsi="Times New Roman" w:cs="Times New Roman"/>
          <w:sz w:val="24"/>
          <w:szCs w:val="24"/>
        </w:rPr>
        <w:t>, w którym dana operacja transgraniczna stała się skuteczna</w:t>
      </w:r>
      <w:r w:rsidRPr="00606D34">
        <w:rPr>
          <w:rFonts w:ascii="Times New Roman" w:hAnsi="Times New Roman" w:cs="Times New Roman"/>
          <w:sz w:val="24"/>
          <w:szCs w:val="24"/>
        </w:rPr>
        <w:t xml:space="preserve">, </w:t>
      </w:r>
      <w:r w:rsidR="00CF174B" w:rsidRPr="00606D34">
        <w:rPr>
          <w:rFonts w:ascii="Times New Roman" w:hAnsi="Times New Roman" w:cs="Times New Roman"/>
          <w:sz w:val="24"/>
          <w:szCs w:val="24"/>
        </w:rPr>
        <w:t>na wypłatę</w:t>
      </w:r>
      <w:r w:rsidRPr="00606D34">
        <w:rPr>
          <w:rFonts w:ascii="Times New Roman" w:hAnsi="Times New Roman" w:cs="Times New Roman"/>
          <w:sz w:val="24"/>
          <w:szCs w:val="24"/>
        </w:rPr>
        <w:t xml:space="preserve"> wynagrodzeni</w:t>
      </w:r>
      <w:r w:rsidR="00CF174B" w:rsidRPr="00606D34">
        <w:rPr>
          <w:rFonts w:ascii="Times New Roman" w:hAnsi="Times New Roman" w:cs="Times New Roman"/>
          <w:sz w:val="24"/>
          <w:szCs w:val="24"/>
        </w:rPr>
        <w:t>a</w:t>
      </w:r>
      <w:r w:rsidRPr="00606D34">
        <w:rPr>
          <w:rFonts w:ascii="Times New Roman" w:hAnsi="Times New Roman" w:cs="Times New Roman"/>
          <w:sz w:val="24"/>
          <w:szCs w:val="24"/>
        </w:rPr>
        <w:t xml:space="preserve"> związane</w:t>
      </w:r>
      <w:r w:rsidR="00C07ECB" w:rsidRPr="00606D34">
        <w:rPr>
          <w:rFonts w:ascii="Times New Roman" w:hAnsi="Times New Roman" w:cs="Times New Roman"/>
          <w:sz w:val="24"/>
          <w:szCs w:val="24"/>
        </w:rPr>
        <w:t>go</w:t>
      </w:r>
      <w:r w:rsidRPr="00606D34">
        <w:rPr>
          <w:rFonts w:ascii="Times New Roman" w:hAnsi="Times New Roman" w:cs="Times New Roman"/>
          <w:sz w:val="24"/>
          <w:szCs w:val="24"/>
        </w:rPr>
        <w:t xml:space="preserve"> ze skorzystaniem z tego uprawnienia przez wspólnika. </w:t>
      </w:r>
    </w:p>
    <w:p w14:paraId="77AB2665" w14:textId="1610B97D" w:rsidR="006574B7" w:rsidRPr="00606D34" w:rsidRDefault="006574B7"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P</w:t>
      </w:r>
      <w:r w:rsidR="00697B2B" w:rsidRPr="00606D34">
        <w:rPr>
          <w:rFonts w:ascii="Times New Roman" w:hAnsi="Times New Roman" w:cs="Times New Roman"/>
          <w:sz w:val="24"/>
          <w:szCs w:val="24"/>
        </w:rPr>
        <w:t xml:space="preserve">onadto dyrektywa 2019/2121 </w:t>
      </w:r>
      <w:r w:rsidRPr="00606D34">
        <w:rPr>
          <w:rFonts w:ascii="Times New Roman" w:hAnsi="Times New Roman" w:cs="Times New Roman"/>
          <w:sz w:val="24"/>
          <w:szCs w:val="24"/>
        </w:rPr>
        <w:t>określa uprawnienie wspólnika, który zadeklarował wykonanie prawa zbycia swoich udziałów lub akcji</w:t>
      </w:r>
      <w:r w:rsidR="003D756E">
        <w:rPr>
          <w:rFonts w:ascii="Times New Roman" w:hAnsi="Times New Roman" w:cs="Times New Roman"/>
          <w:sz w:val="24"/>
          <w:szCs w:val="24"/>
        </w:rPr>
        <w:t>,</w:t>
      </w:r>
      <w:r w:rsidRPr="00606D34">
        <w:rPr>
          <w:rFonts w:ascii="Times New Roman" w:hAnsi="Times New Roman" w:cs="Times New Roman"/>
          <w:sz w:val="24"/>
          <w:szCs w:val="24"/>
        </w:rPr>
        <w:t xml:space="preserve"> do zakwestio</w:t>
      </w:r>
      <w:r w:rsidR="00073E38" w:rsidRPr="00606D34">
        <w:rPr>
          <w:rFonts w:ascii="Times New Roman" w:hAnsi="Times New Roman" w:cs="Times New Roman"/>
          <w:sz w:val="24"/>
          <w:szCs w:val="24"/>
        </w:rPr>
        <w:t>no</w:t>
      </w:r>
      <w:r w:rsidRPr="00606D34">
        <w:rPr>
          <w:rFonts w:ascii="Times New Roman" w:hAnsi="Times New Roman" w:cs="Times New Roman"/>
          <w:sz w:val="24"/>
          <w:szCs w:val="24"/>
        </w:rPr>
        <w:t>wana wysokości wynagrodzenia proponowanego przez spółkę prze</w:t>
      </w:r>
      <w:r w:rsidR="00C41E3F" w:rsidRPr="00606D34">
        <w:rPr>
          <w:rFonts w:ascii="Times New Roman" w:hAnsi="Times New Roman" w:cs="Times New Roman"/>
          <w:sz w:val="24"/>
          <w:szCs w:val="24"/>
        </w:rPr>
        <w:t>d</w:t>
      </w:r>
      <w:r w:rsidRPr="00606D34">
        <w:rPr>
          <w:rFonts w:ascii="Times New Roman" w:hAnsi="Times New Roman" w:cs="Times New Roman"/>
          <w:sz w:val="24"/>
          <w:szCs w:val="24"/>
        </w:rPr>
        <w:t xml:space="preserve"> właściwym organem lub podmiotem upoważnionym na mocy prawa krajowego. </w:t>
      </w:r>
    </w:p>
    <w:p w14:paraId="14EC2223" w14:textId="0E41DD43" w:rsidR="004759AD" w:rsidRPr="00606D34" w:rsidRDefault="004759AD"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Dyrektywa 2019/2121 daje możliwość wprowadz</w:t>
      </w:r>
      <w:r w:rsidR="00CA3F2D" w:rsidRPr="00606D34">
        <w:rPr>
          <w:rFonts w:ascii="Times New Roman" w:hAnsi="Times New Roman" w:cs="Times New Roman"/>
          <w:sz w:val="24"/>
          <w:szCs w:val="24"/>
        </w:rPr>
        <w:t>e</w:t>
      </w:r>
      <w:r w:rsidRPr="00606D34">
        <w:rPr>
          <w:rFonts w:ascii="Times New Roman" w:hAnsi="Times New Roman" w:cs="Times New Roman"/>
          <w:sz w:val="24"/>
          <w:szCs w:val="24"/>
        </w:rPr>
        <w:t>ni</w:t>
      </w:r>
      <w:r w:rsidR="00EC4C61" w:rsidRPr="00606D34">
        <w:rPr>
          <w:rFonts w:ascii="Times New Roman" w:hAnsi="Times New Roman" w:cs="Times New Roman"/>
          <w:sz w:val="24"/>
          <w:szCs w:val="24"/>
        </w:rPr>
        <w:t>a</w:t>
      </w:r>
      <w:r w:rsidRPr="00606D34">
        <w:rPr>
          <w:rFonts w:ascii="Times New Roman" w:hAnsi="Times New Roman" w:cs="Times New Roman"/>
          <w:sz w:val="24"/>
          <w:szCs w:val="24"/>
        </w:rPr>
        <w:t xml:space="preserve"> rozszerzonej prawomocności orzeczenia w przedmiocie dodatkowego wynagrodzenia </w:t>
      </w:r>
      <w:r w:rsidR="00AF7C9B" w:rsidRPr="00606D34">
        <w:rPr>
          <w:rFonts w:ascii="Times New Roman" w:hAnsi="Times New Roman" w:cs="Times New Roman"/>
          <w:sz w:val="24"/>
          <w:szCs w:val="24"/>
        </w:rPr>
        <w:t xml:space="preserve">w związku ze skorzystaniem z prawa zbycia udziałów lub akcji przez wspólnika. </w:t>
      </w:r>
    </w:p>
    <w:p w14:paraId="76AFF50A" w14:textId="542D0595" w:rsidR="00AF7C9B" w:rsidRPr="00606D34" w:rsidRDefault="00AF7C9B"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Za skorzystaniem z tej opcji przemawiają </w:t>
      </w:r>
      <w:r w:rsidR="00B22E52" w:rsidRPr="00606D34">
        <w:rPr>
          <w:rFonts w:ascii="Times New Roman" w:hAnsi="Times New Roman" w:cs="Times New Roman"/>
          <w:sz w:val="24"/>
          <w:szCs w:val="24"/>
        </w:rPr>
        <w:t>między innymi</w:t>
      </w:r>
      <w:r w:rsidR="00A9739F" w:rsidRPr="00606D34">
        <w:rPr>
          <w:rFonts w:ascii="Times New Roman" w:hAnsi="Times New Roman" w:cs="Times New Roman"/>
          <w:sz w:val="24"/>
          <w:szCs w:val="24"/>
        </w:rPr>
        <w:t xml:space="preserve"> </w:t>
      </w:r>
      <w:r w:rsidRPr="00606D34">
        <w:rPr>
          <w:rFonts w:ascii="Times New Roman" w:hAnsi="Times New Roman" w:cs="Times New Roman"/>
          <w:sz w:val="24"/>
          <w:szCs w:val="24"/>
        </w:rPr>
        <w:t xml:space="preserve">następujące argumenty: </w:t>
      </w:r>
    </w:p>
    <w:p w14:paraId="6DBC3E2B" w14:textId="26564251" w:rsidR="009606A8" w:rsidRPr="00606D34" w:rsidRDefault="00B10F20" w:rsidP="00606D34">
      <w:pPr>
        <w:spacing w:after="0" w:line="360" w:lineRule="auto"/>
        <w:ind w:left="397" w:hanging="397"/>
        <w:jc w:val="both"/>
        <w:rPr>
          <w:rFonts w:ascii="Times New Roman" w:hAnsi="Times New Roman" w:cs="Times New Roman"/>
          <w:sz w:val="24"/>
          <w:szCs w:val="24"/>
        </w:rPr>
      </w:pPr>
      <w:r w:rsidRPr="00606D34">
        <w:rPr>
          <w:rFonts w:ascii="Times New Roman" w:hAnsi="Times New Roman" w:cs="Times New Roman"/>
          <w:sz w:val="24"/>
          <w:szCs w:val="24"/>
        </w:rPr>
        <w:t>1)</w:t>
      </w:r>
      <w:r w:rsidR="00964AE8">
        <w:rPr>
          <w:rFonts w:ascii="Times New Roman" w:hAnsi="Times New Roman" w:cs="Times New Roman"/>
          <w:sz w:val="24"/>
          <w:szCs w:val="24"/>
        </w:rPr>
        <w:tab/>
      </w:r>
      <w:r w:rsidR="00AF7C9B" w:rsidRPr="00606D34">
        <w:rPr>
          <w:rFonts w:ascii="Times New Roman" w:hAnsi="Times New Roman" w:cs="Times New Roman"/>
          <w:sz w:val="24"/>
          <w:szCs w:val="24"/>
        </w:rPr>
        <w:t>rozwiązanie to jest wyrazem zasady równego traktowania wspólników;</w:t>
      </w:r>
    </w:p>
    <w:p w14:paraId="4DBD4A47" w14:textId="563AF5C4" w:rsidR="00697B2B" w:rsidRPr="00606D34" w:rsidRDefault="00B10F20" w:rsidP="00606D34">
      <w:pPr>
        <w:spacing w:after="0" w:line="360" w:lineRule="auto"/>
        <w:ind w:left="397" w:hanging="397"/>
        <w:jc w:val="both"/>
        <w:rPr>
          <w:rFonts w:ascii="Times New Roman" w:hAnsi="Times New Roman" w:cs="Times New Roman"/>
          <w:sz w:val="24"/>
          <w:szCs w:val="24"/>
        </w:rPr>
      </w:pPr>
      <w:r w:rsidRPr="00606D34">
        <w:rPr>
          <w:rFonts w:ascii="Times New Roman" w:hAnsi="Times New Roman" w:cs="Times New Roman"/>
          <w:sz w:val="24"/>
          <w:szCs w:val="24"/>
        </w:rPr>
        <w:t>2)</w:t>
      </w:r>
      <w:r w:rsidR="00964AE8">
        <w:rPr>
          <w:rFonts w:ascii="Times New Roman" w:hAnsi="Times New Roman" w:cs="Times New Roman"/>
          <w:sz w:val="24"/>
          <w:szCs w:val="24"/>
        </w:rPr>
        <w:tab/>
      </w:r>
      <w:r w:rsidR="00AF7C9B" w:rsidRPr="00606D34">
        <w:rPr>
          <w:rFonts w:ascii="Times New Roman" w:hAnsi="Times New Roman" w:cs="Times New Roman"/>
          <w:sz w:val="24"/>
          <w:szCs w:val="24"/>
        </w:rPr>
        <w:t xml:space="preserve">rozwiązanie to ułatwi spółce oszacowanie kosztów związanych z wykonaniem prawa do zbycia udziałów lub akcji przez wspólników. </w:t>
      </w:r>
    </w:p>
    <w:p w14:paraId="34599DC6" w14:textId="2BC38414" w:rsidR="00697B2B" w:rsidRPr="00606D34" w:rsidRDefault="00697B2B"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Dyrektywa 2019/2121 wp</w:t>
      </w:r>
      <w:r w:rsidR="00073E38" w:rsidRPr="00606D34">
        <w:rPr>
          <w:rFonts w:ascii="Times New Roman" w:hAnsi="Times New Roman" w:cs="Times New Roman"/>
          <w:sz w:val="24"/>
          <w:szCs w:val="24"/>
        </w:rPr>
        <w:t>rowadza również normę kolizyjną</w:t>
      </w:r>
      <w:r w:rsidR="00CF174B" w:rsidRPr="00606D34">
        <w:rPr>
          <w:rFonts w:ascii="Times New Roman" w:hAnsi="Times New Roman" w:cs="Times New Roman"/>
          <w:sz w:val="24"/>
          <w:szCs w:val="24"/>
        </w:rPr>
        <w:t>,</w:t>
      </w:r>
      <w:r w:rsidRPr="00606D34">
        <w:rPr>
          <w:rFonts w:ascii="Times New Roman" w:hAnsi="Times New Roman" w:cs="Times New Roman"/>
          <w:sz w:val="24"/>
          <w:szCs w:val="24"/>
        </w:rPr>
        <w:t xml:space="preserve"> zgodnie z którą </w:t>
      </w:r>
      <w:r w:rsidR="008E1426" w:rsidRPr="00606D34">
        <w:rPr>
          <w:rFonts w:ascii="Times New Roman" w:hAnsi="Times New Roman" w:cs="Times New Roman"/>
          <w:sz w:val="24"/>
          <w:szCs w:val="24"/>
        </w:rPr>
        <w:t xml:space="preserve">prawem właściwym określającym powyższe uprawnienia wspólników jest </w:t>
      </w:r>
      <w:r w:rsidRPr="00606D34">
        <w:rPr>
          <w:rFonts w:ascii="Times New Roman" w:hAnsi="Times New Roman" w:cs="Times New Roman"/>
          <w:sz w:val="24"/>
          <w:szCs w:val="24"/>
        </w:rPr>
        <w:t>prawo państwa czł</w:t>
      </w:r>
      <w:r w:rsidR="008E1426" w:rsidRPr="00606D34">
        <w:rPr>
          <w:rFonts w:ascii="Times New Roman" w:hAnsi="Times New Roman" w:cs="Times New Roman"/>
          <w:sz w:val="24"/>
          <w:szCs w:val="24"/>
        </w:rPr>
        <w:t>onkowskiego właściwego dla spółki przekształcanej</w:t>
      </w:r>
      <w:r w:rsidRPr="00606D34">
        <w:rPr>
          <w:rFonts w:ascii="Times New Roman" w:hAnsi="Times New Roman" w:cs="Times New Roman"/>
          <w:sz w:val="24"/>
          <w:szCs w:val="24"/>
        </w:rPr>
        <w:t xml:space="preserve"> (w przypadku przekształceń transgranicznych), </w:t>
      </w:r>
      <w:r w:rsidR="008E1426" w:rsidRPr="00606D34">
        <w:rPr>
          <w:rFonts w:ascii="Times New Roman" w:hAnsi="Times New Roman" w:cs="Times New Roman"/>
          <w:sz w:val="24"/>
          <w:szCs w:val="24"/>
        </w:rPr>
        <w:t>dla łączącej się spółki (w przypadku połączeń transgranicznych)</w:t>
      </w:r>
      <w:r w:rsidR="00CF174B" w:rsidRPr="00606D34">
        <w:rPr>
          <w:rFonts w:ascii="Times New Roman" w:hAnsi="Times New Roman" w:cs="Times New Roman"/>
          <w:sz w:val="24"/>
          <w:szCs w:val="24"/>
        </w:rPr>
        <w:t xml:space="preserve"> albo</w:t>
      </w:r>
      <w:r w:rsidR="008E1426" w:rsidRPr="00606D34">
        <w:rPr>
          <w:rFonts w:ascii="Times New Roman" w:hAnsi="Times New Roman" w:cs="Times New Roman"/>
          <w:sz w:val="24"/>
          <w:szCs w:val="24"/>
        </w:rPr>
        <w:t xml:space="preserve"> spółki </w:t>
      </w:r>
      <w:r w:rsidR="008E1426" w:rsidRPr="00606D34">
        <w:rPr>
          <w:rFonts w:ascii="Times New Roman" w:hAnsi="Times New Roman" w:cs="Times New Roman"/>
          <w:sz w:val="24"/>
          <w:szCs w:val="24"/>
        </w:rPr>
        <w:lastRenderedPageBreak/>
        <w:t>dzielonej (w przypadku podziałów transgranicznych). Wszelkie spory związane z tymi prawami podlegają również wyłącznej jurysdy</w:t>
      </w:r>
      <w:r w:rsidR="00073E38" w:rsidRPr="00606D34">
        <w:rPr>
          <w:rFonts w:ascii="Times New Roman" w:hAnsi="Times New Roman" w:cs="Times New Roman"/>
          <w:sz w:val="24"/>
          <w:szCs w:val="24"/>
        </w:rPr>
        <w:t>k</w:t>
      </w:r>
      <w:r w:rsidR="008E1426" w:rsidRPr="00606D34">
        <w:rPr>
          <w:rFonts w:ascii="Times New Roman" w:hAnsi="Times New Roman" w:cs="Times New Roman"/>
          <w:sz w:val="24"/>
          <w:szCs w:val="24"/>
        </w:rPr>
        <w:t xml:space="preserve">cji tych państw członkowskich. </w:t>
      </w:r>
    </w:p>
    <w:p w14:paraId="6AA0D214" w14:textId="5DDB2CEA" w:rsidR="00AF7C9B" w:rsidRPr="00606D34" w:rsidRDefault="00E84319"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W</w:t>
      </w:r>
      <w:r w:rsidR="00854F58" w:rsidRPr="00606D34">
        <w:rPr>
          <w:rFonts w:ascii="Times New Roman" w:hAnsi="Times New Roman" w:cs="Times New Roman"/>
          <w:sz w:val="24"/>
          <w:szCs w:val="24"/>
        </w:rPr>
        <w:t xml:space="preserve"> związku z motywem 37 dyrektywy 2019/2121 </w:t>
      </w:r>
      <w:r w:rsidR="008E1426" w:rsidRPr="00606D34">
        <w:rPr>
          <w:rFonts w:ascii="Times New Roman" w:hAnsi="Times New Roman" w:cs="Times New Roman"/>
          <w:sz w:val="24"/>
          <w:szCs w:val="24"/>
        </w:rPr>
        <w:t>niniejszy projekt przewiduje,</w:t>
      </w:r>
      <w:r w:rsidRPr="00606D34">
        <w:rPr>
          <w:rFonts w:ascii="Times New Roman" w:hAnsi="Times New Roman" w:cs="Times New Roman"/>
          <w:sz w:val="24"/>
          <w:szCs w:val="24"/>
        </w:rPr>
        <w:t xml:space="preserve"> tak jak w przypadku środków ochrony wierzycieli,</w:t>
      </w:r>
      <w:r w:rsidR="00846304" w:rsidRPr="00606D34">
        <w:rPr>
          <w:rFonts w:ascii="Times New Roman" w:hAnsi="Times New Roman" w:cs="Times New Roman"/>
          <w:sz w:val="24"/>
          <w:szCs w:val="24"/>
        </w:rPr>
        <w:t xml:space="preserve"> że</w:t>
      </w:r>
      <w:r w:rsidR="008E1426" w:rsidRPr="00606D34">
        <w:rPr>
          <w:rFonts w:ascii="Times New Roman" w:hAnsi="Times New Roman" w:cs="Times New Roman"/>
          <w:sz w:val="24"/>
          <w:szCs w:val="24"/>
        </w:rPr>
        <w:t xml:space="preserve"> wniesienie powództwa w przedmiocie </w:t>
      </w:r>
      <w:r w:rsidR="00073E38" w:rsidRPr="00606D34">
        <w:rPr>
          <w:rFonts w:ascii="Times New Roman" w:hAnsi="Times New Roman" w:cs="Times New Roman"/>
          <w:sz w:val="24"/>
          <w:szCs w:val="24"/>
        </w:rPr>
        <w:t>dodatkowego wynag</w:t>
      </w:r>
      <w:r w:rsidR="008E1426" w:rsidRPr="00606D34">
        <w:rPr>
          <w:rFonts w:ascii="Times New Roman" w:hAnsi="Times New Roman" w:cs="Times New Roman"/>
          <w:sz w:val="24"/>
          <w:szCs w:val="24"/>
        </w:rPr>
        <w:t>r</w:t>
      </w:r>
      <w:r w:rsidR="00073E38" w:rsidRPr="00606D34">
        <w:rPr>
          <w:rFonts w:ascii="Times New Roman" w:hAnsi="Times New Roman" w:cs="Times New Roman"/>
          <w:sz w:val="24"/>
          <w:szCs w:val="24"/>
        </w:rPr>
        <w:t>o</w:t>
      </w:r>
      <w:r w:rsidR="008E1426" w:rsidRPr="00606D34">
        <w:rPr>
          <w:rFonts w:ascii="Times New Roman" w:hAnsi="Times New Roman" w:cs="Times New Roman"/>
          <w:sz w:val="24"/>
          <w:szCs w:val="24"/>
        </w:rPr>
        <w:t xml:space="preserve">dzenia </w:t>
      </w:r>
      <w:r w:rsidR="00854F58" w:rsidRPr="00606D34">
        <w:rPr>
          <w:rFonts w:ascii="Times New Roman" w:hAnsi="Times New Roman" w:cs="Times New Roman"/>
          <w:sz w:val="24"/>
          <w:szCs w:val="24"/>
        </w:rPr>
        <w:t>w związku z prawem odkupu przez wspólnika nie wstrzymuje odkupu ani rejestracji połączenia.</w:t>
      </w:r>
      <w:r w:rsidR="00011DB9" w:rsidRPr="00606D34">
        <w:rPr>
          <w:rFonts w:ascii="Times New Roman" w:hAnsi="Times New Roman" w:cs="Times New Roman"/>
          <w:sz w:val="24"/>
          <w:szCs w:val="24"/>
        </w:rPr>
        <w:t xml:space="preserve"> </w:t>
      </w:r>
      <w:r w:rsidR="008E1426" w:rsidRPr="00606D34">
        <w:rPr>
          <w:rFonts w:ascii="Times New Roman" w:hAnsi="Times New Roman" w:cs="Times New Roman"/>
          <w:sz w:val="24"/>
          <w:szCs w:val="24"/>
        </w:rPr>
        <w:t>Przy rozw</w:t>
      </w:r>
      <w:r w:rsidR="00073E38" w:rsidRPr="00606D34">
        <w:rPr>
          <w:rFonts w:ascii="Times New Roman" w:hAnsi="Times New Roman" w:cs="Times New Roman"/>
          <w:sz w:val="24"/>
          <w:szCs w:val="24"/>
        </w:rPr>
        <w:t xml:space="preserve">ażeniu konsekwencji wystąpienia </w:t>
      </w:r>
      <w:r w:rsidR="00854F58" w:rsidRPr="00606D34">
        <w:rPr>
          <w:rFonts w:ascii="Times New Roman" w:hAnsi="Times New Roman" w:cs="Times New Roman"/>
          <w:sz w:val="24"/>
          <w:szCs w:val="24"/>
        </w:rPr>
        <w:t xml:space="preserve">przez wspólnika </w:t>
      </w:r>
      <w:r w:rsidR="00EC4C61" w:rsidRPr="00606D34">
        <w:rPr>
          <w:rFonts w:ascii="Times New Roman" w:hAnsi="Times New Roman" w:cs="Times New Roman"/>
          <w:sz w:val="24"/>
          <w:szCs w:val="24"/>
        </w:rPr>
        <w:t xml:space="preserve">z </w:t>
      </w:r>
      <w:r w:rsidR="00854F58" w:rsidRPr="00606D34">
        <w:rPr>
          <w:rFonts w:ascii="Times New Roman" w:hAnsi="Times New Roman" w:cs="Times New Roman"/>
          <w:sz w:val="24"/>
          <w:szCs w:val="24"/>
        </w:rPr>
        <w:t>tym powództwem</w:t>
      </w:r>
      <w:r w:rsidR="008E1426" w:rsidRPr="00606D34">
        <w:rPr>
          <w:rFonts w:ascii="Times New Roman" w:hAnsi="Times New Roman" w:cs="Times New Roman"/>
          <w:sz w:val="24"/>
          <w:szCs w:val="24"/>
        </w:rPr>
        <w:t xml:space="preserve"> projektodawca wziął przede wszystkim pod uwagę,</w:t>
      </w:r>
      <w:r w:rsidR="00846304" w:rsidRPr="00606D34">
        <w:rPr>
          <w:rFonts w:ascii="Times New Roman" w:hAnsi="Times New Roman" w:cs="Times New Roman"/>
          <w:sz w:val="24"/>
          <w:szCs w:val="24"/>
        </w:rPr>
        <w:t xml:space="preserve"> że</w:t>
      </w:r>
      <w:r w:rsidR="008E1426" w:rsidRPr="00606D34">
        <w:rPr>
          <w:rFonts w:ascii="Times New Roman" w:hAnsi="Times New Roman" w:cs="Times New Roman"/>
          <w:sz w:val="24"/>
          <w:szCs w:val="24"/>
        </w:rPr>
        <w:t xml:space="preserve"> możliwość zablokowania całego postępowania rejestrowego, zmierzającego do wydania zaświadczenia o zgodności z prawem danej operacji transgranicznej</w:t>
      </w:r>
      <w:r w:rsidR="003D756E">
        <w:rPr>
          <w:rFonts w:ascii="Times New Roman" w:hAnsi="Times New Roman" w:cs="Times New Roman"/>
          <w:sz w:val="24"/>
          <w:szCs w:val="24"/>
        </w:rPr>
        <w:t>,</w:t>
      </w:r>
      <w:r w:rsidR="008E1426" w:rsidRPr="00606D34">
        <w:rPr>
          <w:rFonts w:ascii="Times New Roman" w:hAnsi="Times New Roman" w:cs="Times New Roman"/>
          <w:sz w:val="24"/>
          <w:szCs w:val="24"/>
        </w:rPr>
        <w:t xml:space="preserve"> byłoby nieproporcjonalnym obciążeniem dla spółki, która w związku z przygotowaniem dokumentacji, wymaganej na potrzeby wydania tego zaświadczenia</w:t>
      </w:r>
      <w:r w:rsidR="003D756E">
        <w:rPr>
          <w:rFonts w:ascii="Times New Roman" w:hAnsi="Times New Roman" w:cs="Times New Roman"/>
          <w:sz w:val="24"/>
          <w:szCs w:val="24"/>
        </w:rPr>
        <w:t>,</w:t>
      </w:r>
      <w:r w:rsidR="008E1426" w:rsidRPr="00606D34">
        <w:rPr>
          <w:rFonts w:ascii="Times New Roman" w:hAnsi="Times New Roman" w:cs="Times New Roman"/>
          <w:sz w:val="24"/>
          <w:szCs w:val="24"/>
        </w:rPr>
        <w:t xml:space="preserve"> ponosi istotne koszty. </w:t>
      </w:r>
      <w:r w:rsidR="00854F58" w:rsidRPr="00606D34">
        <w:rPr>
          <w:rFonts w:ascii="Times New Roman" w:hAnsi="Times New Roman" w:cs="Times New Roman"/>
          <w:sz w:val="24"/>
          <w:szCs w:val="24"/>
        </w:rPr>
        <w:t>Rozwiązanie to ma na celu również przeciwdziałanie</w:t>
      </w:r>
      <w:r w:rsidR="008E1426" w:rsidRPr="00606D34">
        <w:rPr>
          <w:rFonts w:ascii="Times New Roman" w:hAnsi="Times New Roman" w:cs="Times New Roman"/>
          <w:sz w:val="24"/>
          <w:szCs w:val="24"/>
        </w:rPr>
        <w:t xml:space="preserve"> </w:t>
      </w:r>
      <w:r w:rsidR="00EC4C61" w:rsidRPr="00606D34">
        <w:rPr>
          <w:rFonts w:ascii="Times New Roman" w:hAnsi="Times New Roman" w:cs="Times New Roman"/>
          <w:sz w:val="24"/>
          <w:szCs w:val="24"/>
        </w:rPr>
        <w:t xml:space="preserve">w tym zakresie </w:t>
      </w:r>
      <w:r w:rsidR="008E1426" w:rsidRPr="00606D34">
        <w:rPr>
          <w:rFonts w:ascii="Times New Roman" w:hAnsi="Times New Roman" w:cs="Times New Roman"/>
          <w:sz w:val="24"/>
          <w:szCs w:val="24"/>
        </w:rPr>
        <w:t>zjawisku swoisteg</w:t>
      </w:r>
      <w:r w:rsidR="00854F58" w:rsidRPr="00606D34">
        <w:rPr>
          <w:rFonts w:ascii="Times New Roman" w:hAnsi="Times New Roman" w:cs="Times New Roman"/>
          <w:sz w:val="24"/>
          <w:szCs w:val="24"/>
        </w:rPr>
        <w:t xml:space="preserve">o szantażu ze strony wspólników mniejszościowych. </w:t>
      </w:r>
    </w:p>
    <w:p w14:paraId="7BFB8C61" w14:textId="77777777" w:rsidR="00CA6128" w:rsidRPr="00606D34" w:rsidRDefault="00CA6128" w:rsidP="00606D34">
      <w:pPr>
        <w:pStyle w:val="Akapitzlist"/>
        <w:keepNext/>
        <w:numPr>
          <w:ilvl w:val="0"/>
          <w:numId w:val="23"/>
        </w:numPr>
        <w:spacing w:before="240" w:after="0" w:line="360" w:lineRule="auto"/>
        <w:ind w:left="397" w:hanging="397"/>
        <w:jc w:val="both"/>
        <w:rPr>
          <w:rFonts w:ascii="Times New Roman" w:hAnsi="Times New Roman" w:cs="Times New Roman"/>
          <w:b/>
          <w:sz w:val="24"/>
          <w:szCs w:val="24"/>
        </w:rPr>
      </w:pPr>
      <w:r w:rsidRPr="00606D34">
        <w:rPr>
          <w:rFonts w:ascii="Times New Roman" w:hAnsi="Times New Roman" w:cs="Times New Roman"/>
          <w:b/>
          <w:sz w:val="24"/>
          <w:szCs w:val="24"/>
        </w:rPr>
        <w:t xml:space="preserve">Rozwiązania wspólne dla połączeń i podziałów transgranicznych </w:t>
      </w:r>
    </w:p>
    <w:p w14:paraId="7C454EA9" w14:textId="5C26739E" w:rsidR="00BD167C" w:rsidRPr="00606D34" w:rsidRDefault="00042173" w:rsidP="00606D34">
      <w:pPr>
        <w:keepNext/>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W odniesieniu do połączeń (</w:t>
      </w:r>
      <w:r w:rsidR="00D65FD1" w:rsidRPr="00606D34">
        <w:rPr>
          <w:rFonts w:ascii="Times New Roman" w:hAnsi="Times New Roman" w:cs="Times New Roman"/>
          <w:sz w:val="24"/>
          <w:szCs w:val="24"/>
        </w:rPr>
        <w:t xml:space="preserve">dodany </w:t>
      </w:r>
      <w:r w:rsidRPr="00606D34">
        <w:rPr>
          <w:rFonts w:ascii="Times New Roman" w:hAnsi="Times New Roman" w:cs="Times New Roman"/>
          <w:sz w:val="24"/>
          <w:szCs w:val="24"/>
        </w:rPr>
        <w:t>art. 126a</w:t>
      </w:r>
      <w:r w:rsidR="00D23349" w:rsidRPr="00606D34">
        <w:rPr>
          <w:rFonts w:ascii="Times New Roman" w:hAnsi="Times New Roman" w:cs="Times New Roman"/>
          <w:sz w:val="24"/>
          <w:szCs w:val="24"/>
        </w:rPr>
        <w:t xml:space="preserve"> dyrektywy 2017/1132</w:t>
      </w:r>
      <w:r w:rsidRPr="00606D34">
        <w:rPr>
          <w:rFonts w:ascii="Times New Roman" w:hAnsi="Times New Roman" w:cs="Times New Roman"/>
          <w:sz w:val="24"/>
          <w:szCs w:val="24"/>
        </w:rPr>
        <w:t>) i podziałów transgranicznych (</w:t>
      </w:r>
      <w:r w:rsidR="00D65FD1" w:rsidRPr="00606D34">
        <w:rPr>
          <w:rFonts w:ascii="Times New Roman" w:hAnsi="Times New Roman" w:cs="Times New Roman"/>
          <w:sz w:val="24"/>
          <w:szCs w:val="24"/>
        </w:rPr>
        <w:t xml:space="preserve">dodany </w:t>
      </w:r>
      <w:r w:rsidRPr="00606D34">
        <w:rPr>
          <w:rFonts w:ascii="Times New Roman" w:hAnsi="Times New Roman" w:cs="Times New Roman"/>
          <w:sz w:val="24"/>
          <w:szCs w:val="24"/>
        </w:rPr>
        <w:t>art. 160i</w:t>
      </w:r>
      <w:r w:rsidR="00D23349" w:rsidRPr="00606D34">
        <w:rPr>
          <w:rFonts w:ascii="Times New Roman" w:hAnsi="Times New Roman" w:cs="Times New Roman"/>
          <w:sz w:val="24"/>
          <w:szCs w:val="24"/>
        </w:rPr>
        <w:t xml:space="preserve"> dyrektywy 2017/1132</w:t>
      </w:r>
      <w:r w:rsidRPr="00606D34">
        <w:rPr>
          <w:rFonts w:ascii="Times New Roman" w:hAnsi="Times New Roman" w:cs="Times New Roman"/>
          <w:sz w:val="24"/>
          <w:szCs w:val="24"/>
        </w:rPr>
        <w:t>) dyrektywa 2019/2121 dodatkowo przewiduje,</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ochroną tą obję</w:t>
      </w:r>
      <w:r w:rsidR="00CA6128" w:rsidRPr="00606D34">
        <w:rPr>
          <w:rFonts w:ascii="Times New Roman" w:hAnsi="Times New Roman" w:cs="Times New Roman"/>
          <w:sz w:val="24"/>
          <w:szCs w:val="24"/>
        </w:rPr>
        <w:t>ci</w:t>
      </w:r>
      <w:r w:rsidRPr="00606D34">
        <w:rPr>
          <w:rFonts w:ascii="Times New Roman" w:hAnsi="Times New Roman" w:cs="Times New Roman"/>
          <w:sz w:val="24"/>
          <w:szCs w:val="24"/>
        </w:rPr>
        <w:t xml:space="preserve"> są wspólnicy, </w:t>
      </w:r>
      <w:r w:rsidR="00C41E3F" w:rsidRPr="00606D34">
        <w:rPr>
          <w:rFonts w:ascii="Times New Roman" w:hAnsi="Times New Roman" w:cs="Times New Roman"/>
          <w:sz w:val="24"/>
          <w:szCs w:val="24"/>
        </w:rPr>
        <w:t>którzy w wyniku tych operacji transgranicznych nabyliby udziały lub akcje w spółkach zagranicznych.</w:t>
      </w:r>
      <w:r w:rsidR="00846304" w:rsidRPr="00606D34">
        <w:rPr>
          <w:rFonts w:ascii="Times New Roman" w:hAnsi="Times New Roman" w:cs="Times New Roman"/>
          <w:sz w:val="24"/>
          <w:szCs w:val="24"/>
        </w:rPr>
        <w:t xml:space="preserve"> </w:t>
      </w:r>
      <w:r w:rsidR="00BD167C" w:rsidRPr="00606D34">
        <w:rPr>
          <w:rFonts w:ascii="Times New Roman" w:hAnsi="Times New Roman" w:cs="Times New Roman"/>
          <w:sz w:val="24"/>
          <w:szCs w:val="24"/>
        </w:rPr>
        <w:t>Ochrona wspólników przewidziana w omawianych przepisach ogranicza się zatem do sytuacji, w której dochodzi zmiany statutu personalnego spółki (</w:t>
      </w:r>
      <w:r w:rsidR="00BD167C" w:rsidRPr="00606D34">
        <w:rPr>
          <w:rFonts w:ascii="Times New Roman" w:hAnsi="Times New Roman" w:cs="Times New Roman"/>
          <w:i/>
          <w:sz w:val="24"/>
          <w:szCs w:val="24"/>
        </w:rPr>
        <w:t>lex societatis</w:t>
      </w:r>
      <w:r w:rsidR="00BD167C" w:rsidRPr="00606D34">
        <w:rPr>
          <w:rFonts w:ascii="Times New Roman" w:hAnsi="Times New Roman" w:cs="Times New Roman"/>
          <w:sz w:val="24"/>
          <w:szCs w:val="24"/>
        </w:rPr>
        <w:t xml:space="preserve">), który określa również treść i zasady wykonywania praw wspólników (akcjonariuszy). </w:t>
      </w:r>
      <w:r w:rsidRPr="00606D34">
        <w:rPr>
          <w:rFonts w:ascii="Times New Roman" w:hAnsi="Times New Roman" w:cs="Times New Roman"/>
          <w:sz w:val="24"/>
          <w:szCs w:val="24"/>
        </w:rPr>
        <w:t xml:space="preserve">W przypadku przekształceń transgranicznych zawsze dochodzi do zmiany reżimu prawnego, stąd </w:t>
      </w:r>
      <w:r w:rsidR="00BD167C" w:rsidRPr="00606D34">
        <w:rPr>
          <w:rFonts w:ascii="Times New Roman" w:hAnsi="Times New Roman" w:cs="Times New Roman"/>
          <w:sz w:val="24"/>
          <w:szCs w:val="24"/>
        </w:rPr>
        <w:t>dyrektywa 2019/2121 nie pr</w:t>
      </w:r>
      <w:r w:rsidR="001A1294" w:rsidRPr="00606D34">
        <w:rPr>
          <w:rFonts w:ascii="Times New Roman" w:hAnsi="Times New Roman" w:cs="Times New Roman"/>
          <w:sz w:val="24"/>
          <w:szCs w:val="24"/>
        </w:rPr>
        <w:t xml:space="preserve">zewiduje analogicznych przepisów. </w:t>
      </w:r>
    </w:p>
    <w:p w14:paraId="09E7991E" w14:textId="682C769C" w:rsidR="00042173" w:rsidRPr="00606D34" w:rsidRDefault="00042173"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Należy mieć na uwadze,</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omawiane przepisy maj</w:t>
      </w:r>
      <w:r w:rsidR="00CA6128" w:rsidRPr="00606D34">
        <w:rPr>
          <w:rFonts w:ascii="Times New Roman" w:hAnsi="Times New Roman" w:cs="Times New Roman"/>
          <w:sz w:val="24"/>
          <w:szCs w:val="24"/>
        </w:rPr>
        <w:t>ą</w:t>
      </w:r>
      <w:r w:rsidRPr="00606D34">
        <w:rPr>
          <w:rFonts w:ascii="Times New Roman" w:hAnsi="Times New Roman" w:cs="Times New Roman"/>
          <w:sz w:val="24"/>
          <w:szCs w:val="24"/>
        </w:rPr>
        <w:t xml:space="preserve"> szczególny charakter ochronny dla wspólników. Wzmoż</w:t>
      </w:r>
      <w:r w:rsidR="00CA6128" w:rsidRPr="00606D34">
        <w:rPr>
          <w:rFonts w:ascii="Times New Roman" w:hAnsi="Times New Roman" w:cs="Times New Roman"/>
          <w:sz w:val="24"/>
          <w:szCs w:val="24"/>
        </w:rPr>
        <w:t>ona o</w:t>
      </w:r>
      <w:r w:rsidR="00073E38" w:rsidRPr="00606D34">
        <w:rPr>
          <w:rFonts w:ascii="Times New Roman" w:hAnsi="Times New Roman" w:cs="Times New Roman"/>
          <w:sz w:val="24"/>
          <w:szCs w:val="24"/>
        </w:rPr>
        <w:t>chrona wspólników tym przypadku</w:t>
      </w:r>
      <w:r w:rsidRPr="00606D34">
        <w:rPr>
          <w:rFonts w:ascii="Times New Roman" w:hAnsi="Times New Roman" w:cs="Times New Roman"/>
          <w:sz w:val="24"/>
          <w:szCs w:val="24"/>
        </w:rPr>
        <w:t xml:space="preserve"> </w:t>
      </w:r>
      <w:r w:rsidR="00CA6128" w:rsidRPr="00606D34">
        <w:rPr>
          <w:rFonts w:ascii="Times New Roman" w:hAnsi="Times New Roman" w:cs="Times New Roman"/>
          <w:sz w:val="24"/>
          <w:szCs w:val="24"/>
        </w:rPr>
        <w:t>jest uzasadniona tym,</w:t>
      </w:r>
      <w:r w:rsidR="00846304" w:rsidRPr="00606D34">
        <w:rPr>
          <w:rFonts w:ascii="Times New Roman" w:hAnsi="Times New Roman" w:cs="Times New Roman"/>
          <w:sz w:val="24"/>
          <w:szCs w:val="24"/>
        </w:rPr>
        <w:t xml:space="preserve"> że</w:t>
      </w:r>
      <w:r w:rsidR="00CA6128" w:rsidRPr="00606D34">
        <w:rPr>
          <w:rFonts w:ascii="Times New Roman" w:hAnsi="Times New Roman" w:cs="Times New Roman"/>
          <w:sz w:val="24"/>
          <w:szCs w:val="24"/>
        </w:rPr>
        <w:t xml:space="preserve"> zmiana praw i obowiązków wspólników, którzy nabyli udziały</w:t>
      </w:r>
      <w:r w:rsidR="0061512B" w:rsidRPr="00606D34">
        <w:rPr>
          <w:rFonts w:ascii="Times New Roman" w:hAnsi="Times New Roman" w:cs="Times New Roman"/>
          <w:sz w:val="24"/>
          <w:szCs w:val="24"/>
        </w:rPr>
        <w:t xml:space="preserve"> (akcje)</w:t>
      </w:r>
      <w:r w:rsidR="00CA6128" w:rsidRPr="00606D34">
        <w:rPr>
          <w:rFonts w:ascii="Times New Roman" w:hAnsi="Times New Roman" w:cs="Times New Roman"/>
          <w:sz w:val="24"/>
          <w:szCs w:val="24"/>
        </w:rPr>
        <w:t xml:space="preserve"> na zasadach przewidzianych w prawie polskim, wynikająca z</w:t>
      </w:r>
      <w:r w:rsidR="00D23349" w:rsidRPr="00606D34">
        <w:rPr>
          <w:rFonts w:ascii="Times New Roman" w:hAnsi="Times New Roman" w:cs="Times New Roman"/>
          <w:sz w:val="24"/>
          <w:szCs w:val="24"/>
        </w:rPr>
        <w:t>e</w:t>
      </w:r>
      <w:r w:rsidR="00CA6128" w:rsidRPr="00606D34">
        <w:rPr>
          <w:rFonts w:ascii="Times New Roman" w:hAnsi="Times New Roman" w:cs="Times New Roman"/>
          <w:sz w:val="24"/>
          <w:szCs w:val="24"/>
        </w:rPr>
        <w:t xml:space="preserve"> stosowania prawa obcego</w:t>
      </w:r>
      <w:r w:rsidR="00CF174B" w:rsidRPr="00606D34">
        <w:rPr>
          <w:rFonts w:ascii="Times New Roman" w:hAnsi="Times New Roman" w:cs="Times New Roman"/>
          <w:sz w:val="24"/>
          <w:szCs w:val="24"/>
        </w:rPr>
        <w:t>,</w:t>
      </w:r>
      <w:r w:rsidR="00CA6128" w:rsidRPr="00606D34">
        <w:rPr>
          <w:rFonts w:ascii="Times New Roman" w:hAnsi="Times New Roman" w:cs="Times New Roman"/>
          <w:sz w:val="24"/>
          <w:szCs w:val="24"/>
        </w:rPr>
        <w:t xml:space="preserve"> stwarza dla nich stan niepewności prawnej i nie zawsze może być dla nich korzystn</w:t>
      </w:r>
      <w:r w:rsidR="00D23349" w:rsidRPr="00606D34">
        <w:rPr>
          <w:rFonts w:ascii="Times New Roman" w:hAnsi="Times New Roman" w:cs="Times New Roman"/>
          <w:sz w:val="24"/>
          <w:szCs w:val="24"/>
        </w:rPr>
        <w:t>a</w:t>
      </w:r>
      <w:r w:rsidR="00CA6128" w:rsidRPr="00606D34">
        <w:rPr>
          <w:rFonts w:ascii="Times New Roman" w:hAnsi="Times New Roman" w:cs="Times New Roman"/>
          <w:sz w:val="24"/>
          <w:szCs w:val="24"/>
        </w:rPr>
        <w:t xml:space="preserve">. </w:t>
      </w:r>
      <w:r w:rsidR="006E0FAE" w:rsidRPr="00606D34">
        <w:rPr>
          <w:rFonts w:ascii="Times New Roman" w:hAnsi="Times New Roman" w:cs="Times New Roman"/>
          <w:sz w:val="24"/>
          <w:szCs w:val="24"/>
        </w:rPr>
        <w:t>Ponadto wykonywanie praw korporacyjnych w spółce z siedzibą</w:t>
      </w:r>
      <w:r w:rsidR="00221ACC" w:rsidRPr="00606D34">
        <w:rPr>
          <w:rFonts w:ascii="Times New Roman" w:hAnsi="Times New Roman" w:cs="Times New Roman"/>
          <w:sz w:val="24"/>
          <w:szCs w:val="24"/>
        </w:rPr>
        <w:t xml:space="preserve"> w innym </w:t>
      </w:r>
      <w:r w:rsidR="006E0FAE" w:rsidRPr="00606D34">
        <w:rPr>
          <w:rFonts w:ascii="Times New Roman" w:hAnsi="Times New Roman" w:cs="Times New Roman"/>
          <w:sz w:val="24"/>
          <w:szCs w:val="24"/>
        </w:rPr>
        <w:t xml:space="preserve">państwie członkowskim może stwarzać dla wspólników dodatkowe obciążenia organizacyjne związane z udziałem w zgromadzeniu wspólników lub w walnym zgromadzeniu w tym innym państwie, jak również z dochodzeniem przez nich praw przed sądami obcymi. </w:t>
      </w:r>
    </w:p>
    <w:p w14:paraId="14E9C0C9" w14:textId="60DCAB4C" w:rsidR="00F36353" w:rsidRPr="00606D34" w:rsidRDefault="006E0FAE"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lastRenderedPageBreak/>
        <w:t>W przypadku</w:t>
      </w:r>
      <w:r w:rsidR="005B64F1" w:rsidRPr="00606D34">
        <w:rPr>
          <w:rFonts w:ascii="Times New Roman" w:hAnsi="Times New Roman" w:cs="Times New Roman"/>
          <w:sz w:val="24"/>
          <w:szCs w:val="24"/>
        </w:rPr>
        <w:t xml:space="preserve"> </w:t>
      </w:r>
      <w:r w:rsidRPr="00606D34">
        <w:rPr>
          <w:rFonts w:ascii="Times New Roman" w:hAnsi="Times New Roman" w:cs="Times New Roman"/>
          <w:sz w:val="24"/>
          <w:szCs w:val="24"/>
        </w:rPr>
        <w:t>gdy w wyniku dokonywania połączenia lub podziału transgranicznego nie dochodzi do zmiany reżimów prawnych</w:t>
      </w:r>
      <w:r w:rsidR="00D23349" w:rsidRPr="00606D34">
        <w:rPr>
          <w:rFonts w:ascii="Times New Roman" w:hAnsi="Times New Roman" w:cs="Times New Roman"/>
          <w:sz w:val="24"/>
          <w:szCs w:val="24"/>
        </w:rPr>
        <w:t>,</w:t>
      </w:r>
      <w:r w:rsidRPr="00606D34">
        <w:rPr>
          <w:rFonts w:ascii="Times New Roman" w:hAnsi="Times New Roman" w:cs="Times New Roman"/>
          <w:sz w:val="24"/>
          <w:szCs w:val="24"/>
        </w:rPr>
        <w:t xml:space="preserve"> brak jest uzasadnienia dla wprowadzenia szczególnych zasad ochronnych. </w:t>
      </w:r>
    </w:p>
    <w:p w14:paraId="23DBD010" w14:textId="5F87D81A" w:rsidR="00971A05" w:rsidRPr="00606D34" w:rsidRDefault="00971A05"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Ponadto w odniesieniu do połączeń i podziałów transgranicznych dyrektywa 2019/2121 przewiduje możliwość kwestio</w:t>
      </w:r>
      <w:r w:rsidR="00073E38" w:rsidRPr="00606D34">
        <w:rPr>
          <w:rFonts w:ascii="Times New Roman" w:hAnsi="Times New Roman" w:cs="Times New Roman"/>
          <w:sz w:val="24"/>
          <w:szCs w:val="24"/>
        </w:rPr>
        <w:t>no</w:t>
      </w:r>
      <w:r w:rsidRPr="00606D34">
        <w:rPr>
          <w:rFonts w:ascii="Times New Roman" w:hAnsi="Times New Roman" w:cs="Times New Roman"/>
          <w:sz w:val="24"/>
          <w:szCs w:val="24"/>
        </w:rPr>
        <w:t>wania stosunku wymiany udziałów lub akcji, określonego w planie połączenia lub podziału transgranicznego oraz możliwość wprowadzenia przez państwa członkowskie rozszerzonej</w:t>
      </w:r>
      <w:r w:rsidR="00073E38" w:rsidRPr="00606D34">
        <w:rPr>
          <w:rFonts w:ascii="Times New Roman" w:hAnsi="Times New Roman" w:cs="Times New Roman"/>
          <w:sz w:val="24"/>
          <w:szCs w:val="24"/>
        </w:rPr>
        <w:t xml:space="preserve"> praw</w:t>
      </w:r>
      <w:r w:rsidRPr="00606D34">
        <w:rPr>
          <w:rFonts w:ascii="Times New Roman" w:hAnsi="Times New Roman" w:cs="Times New Roman"/>
          <w:sz w:val="24"/>
          <w:szCs w:val="24"/>
        </w:rPr>
        <w:t>o</w:t>
      </w:r>
      <w:r w:rsidR="00073E38" w:rsidRPr="00606D34">
        <w:rPr>
          <w:rFonts w:ascii="Times New Roman" w:hAnsi="Times New Roman" w:cs="Times New Roman"/>
          <w:sz w:val="24"/>
          <w:szCs w:val="24"/>
        </w:rPr>
        <w:t>mo</w:t>
      </w:r>
      <w:r w:rsidRPr="00606D34">
        <w:rPr>
          <w:rFonts w:ascii="Times New Roman" w:hAnsi="Times New Roman" w:cs="Times New Roman"/>
          <w:sz w:val="24"/>
          <w:szCs w:val="24"/>
        </w:rPr>
        <w:t xml:space="preserve">cności orzeczenia w tym </w:t>
      </w:r>
      <w:r w:rsidR="00F22932" w:rsidRPr="00606D34">
        <w:rPr>
          <w:rFonts w:ascii="Times New Roman" w:hAnsi="Times New Roman" w:cs="Times New Roman"/>
          <w:sz w:val="24"/>
          <w:szCs w:val="24"/>
        </w:rPr>
        <w:t>przedmiocie</w:t>
      </w:r>
      <w:r w:rsidRPr="00606D34">
        <w:rPr>
          <w:rFonts w:ascii="Times New Roman" w:hAnsi="Times New Roman" w:cs="Times New Roman"/>
          <w:sz w:val="24"/>
          <w:szCs w:val="24"/>
        </w:rPr>
        <w:t xml:space="preserve">. </w:t>
      </w:r>
    </w:p>
    <w:p w14:paraId="0B5B62D8" w14:textId="2187BDC3" w:rsidR="00971A05" w:rsidRPr="00606D34" w:rsidRDefault="00971A05"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Projektodawca </w:t>
      </w:r>
      <w:r w:rsidR="00EC4C61" w:rsidRPr="00606D34">
        <w:rPr>
          <w:rFonts w:ascii="Times New Roman" w:hAnsi="Times New Roman" w:cs="Times New Roman"/>
          <w:sz w:val="24"/>
          <w:szCs w:val="24"/>
        </w:rPr>
        <w:t xml:space="preserve">z opisanych powyżej względów </w:t>
      </w:r>
      <w:r w:rsidRPr="00606D34">
        <w:rPr>
          <w:rFonts w:ascii="Times New Roman" w:hAnsi="Times New Roman" w:cs="Times New Roman"/>
          <w:sz w:val="24"/>
          <w:szCs w:val="24"/>
        </w:rPr>
        <w:t>przewidział również w tym przypadku skorzystanie z opcji rozszerzonej prawomocnoś</w:t>
      </w:r>
      <w:r w:rsidR="00F22932" w:rsidRPr="00606D34">
        <w:rPr>
          <w:rFonts w:ascii="Times New Roman" w:hAnsi="Times New Roman" w:cs="Times New Roman"/>
          <w:sz w:val="24"/>
          <w:szCs w:val="24"/>
        </w:rPr>
        <w:t>ci orzeczenia</w:t>
      </w:r>
      <w:r w:rsidR="0061225F" w:rsidRPr="00606D34">
        <w:rPr>
          <w:rFonts w:ascii="Times New Roman" w:hAnsi="Times New Roman" w:cs="Times New Roman"/>
          <w:sz w:val="24"/>
          <w:szCs w:val="24"/>
        </w:rPr>
        <w:t>.</w:t>
      </w:r>
      <w:r w:rsidR="00D23349" w:rsidRPr="00606D34">
        <w:rPr>
          <w:rFonts w:ascii="Times New Roman" w:hAnsi="Times New Roman" w:cs="Times New Roman"/>
          <w:sz w:val="24"/>
          <w:szCs w:val="24"/>
        </w:rPr>
        <w:t xml:space="preserve"> </w:t>
      </w:r>
    </w:p>
    <w:p w14:paraId="562C5D0B" w14:textId="03023631" w:rsidR="001778D2" w:rsidRPr="00606D34" w:rsidRDefault="001778D2"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Ponadto w projekcie przewiduje się możliwość przyznania przez spółkę wspólnikom udziałów lub akcji zamiast dopłat w gotówce w związku z zakwestionowaniem stosunku wymiany udziałów lub akcji. Skorzystanie z tej opcji przewidzianej w dyrektywie 2019/2121 służy </w:t>
      </w:r>
      <w:r w:rsidR="009450DC" w:rsidRPr="00606D34">
        <w:rPr>
          <w:rFonts w:ascii="Times New Roman" w:hAnsi="Times New Roman" w:cs="Times New Roman"/>
          <w:sz w:val="24"/>
          <w:szCs w:val="24"/>
        </w:rPr>
        <w:t>zapewnieniu zmniejszenia kosztów transakcyjnych związanych z przeprowadzeniem operacji transgranicznej</w:t>
      </w:r>
      <w:r w:rsidR="007934F5" w:rsidRPr="00606D34">
        <w:rPr>
          <w:rFonts w:ascii="Times New Roman" w:hAnsi="Times New Roman" w:cs="Times New Roman"/>
          <w:sz w:val="24"/>
          <w:szCs w:val="24"/>
        </w:rPr>
        <w:t xml:space="preserve">. </w:t>
      </w:r>
    </w:p>
    <w:p w14:paraId="0BE3D19C" w14:textId="2CE4A571" w:rsidR="00971A05" w:rsidRPr="00606D34" w:rsidRDefault="00971A05"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Dotychczasowe przepisy Kodeksu spółek handlowych dotyczące połączeń transgranicznych przewidują już prawo </w:t>
      </w:r>
      <w:r w:rsidR="00F22932" w:rsidRPr="00606D34">
        <w:rPr>
          <w:rFonts w:ascii="Times New Roman" w:hAnsi="Times New Roman" w:cs="Times New Roman"/>
          <w:sz w:val="24"/>
          <w:szCs w:val="24"/>
        </w:rPr>
        <w:t>zbycia udziałów lub akcji przez wspólników, zw</w:t>
      </w:r>
      <w:r w:rsidR="00B30268" w:rsidRPr="00606D34">
        <w:rPr>
          <w:rFonts w:ascii="Times New Roman" w:hAnsi="Times New Roman" w:cs="Times New Roman"/>
          <w:sz w:val="24"/>
          <w:szCs w:val="24"/>
        </w:rPr>
        <w:t>ane</w:t>
      </w:r>
      <w:r w:rsidR="00F22932" w:rsidRPr="00606D34">
        <w:rPr>
          <w:rFonts w:ascii="Times New Roman" w:hAnsi="Times New Roman" w:cs="Times New Roman"/>
          <w:sz w:val="24"/>
          <w:szCs w:val="24"/>
        </w:rPr>
        <w:t xml:space="preserve"> prawem </w:t>
      </w:r>
      <w:r w:rsidRPr="00606D34">
        <w:rPr>
          <w:rFonts w:ascii="Times New Roman" w:hAnsi="Times New Roman" w:cs="Times New Roman"/>
          <w:sz w:val="24"/>
          <w:szCs w:val="24"/>
        </w:rPr>
        <w:t>odkupu. Prawo odkupu zostało również przewidziane w art. 576</w:t>
      </w:r>
      <w:r w:rsidRPr="00606D34">
        <w:rPr>
          <w:rFonts w:ascii="Times New Roman" w:hAnsi="Times New Roman" w:cs="Times New Roman"/>
          <w:sz w:val="24"/>
          <w:szCs w:val="24"/>
          <w:vertAlign w:val="superscript"/>
        </w:rPr>
        <w:t xml:space="preserve">1 </w:t>
      </w:r>
      <w:r w:rsidRPr="00606D34">
        <w:rPr>
          <w:rFonts w:ascii="Times New Roman" w:hAnsi="Times New Roman" w:cs="Times New Roman"/>
          <w:sz w:val="24"/>
          <w:szCs w:val="24"/>
        </w:rPr>
        <w:t>Kodeksu spółek handlowych w odniesieniu do przekształcenia spółki kapitałowej w spółkę osobową. Projektowane przepisy w tym zakresie w dużej mierze opierają się na przyjętych dotychczas rozwiązaniach, z uwzglę</w:t>
      </w:r>
      <w:r w:rsidR="00F22932" w:rsidRPr="00606D34">
        <w:rPr>
          <w:rFonts w:ascii="Times New Roman" w:hAnsi="Times New Roman" w:cs="Times New Roman"/>
          <w:sz w:val="24"/>
          <w:szCs w:val="24"/>
        </w:rPr>
        <w:t>dnieniem specyficznych wymagań przewidzianych</w:t>
      </w:r>
      <w:r w:rsidRPr="00606D34">
        <w:rPr>
          <w:rFonts w:ascii="Times New Roman" w:hAnsi="Times New Roman" w:cs="Times New Roman"/>
          <w:sz w:val="24"/>
          <w:szCs w:val="24"/>
        </w:rPr>
        <w:t xml:space="preserve"> w dyrektywie 2019/2121. </w:t>
      </w:r>
    </w:p>
    <w:p w14:paraId="7816D530" w14:textId="1983451C" w:rsidR="00127CA9" w:rsidRPr="00606D34" w:rsidRDefault="00127CA9"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Zmiany związane z ochroną wspólników zostały uwzględnione: </w:t>
      </w:r>
    </w:p>
    <w:p w14:paraId="11368410" w14:textId="0CA479D3" w:rsidR="00AF084B" w:rsidRPr="00606D34" w:rsidRDefault="00964AE8" w:rsidP="00606D34">
      <w:pPr>
        <w:tabs>
          <w:tab w:val="left" w:pos="993"/>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127CA9" w:rsidRPr="00606D34">
        <w:rPr>
          <w:rFonts w:ascii="Times New Roman" w:hAnsi="Times New Roman" w:cs="Times New Roman"/>
          <w:sz w:val="24"/>
          <w:szCs w:val="24"/>
        </w:rPr>
        <w:t>w odniesieniu do poł</w:t>
      </w:r>
      <w:r w:rsidR="00C74093" w:rsidRPr="00606D34">
        <w:rPr>
          <w:rFonts w:ascii="Times New Roman" w:hAnsi="Times New Roman" w:cs="Times New Roman"/>
          <w:sz w:val="24"/>
          <w:szCs w:val="24"/>
        </w:rPr>
        <w:t xml:space="preserve">ączeń transgranicznych – w </w:t>
      </w:r>
      <w:r w:rsidR="00287464" w:rsidRPr="00606D34">
        <w:rPr>
          <w:rFonts w:ascii="Times New Roman" w:hAnsi="Times New Roman" w:cs="Times New Roman"/>
          <w:sz w:val="24"/>
          <w:szCs w:val="24"/>
        </w:rPr>
        <w:t xml:space="preserve">zmienianym </w:t>
      </w:r>
      <w:r w:rsidR="00127CA9" w:rsidRPr="00606D34">
        <w:rPr>
          <w:rFonts w:ascii="Times New Roman" w:hAnsi="Times New Roman" w:cs="Times New Roman"/>
          <w:sz w:val="24"/>
          <w:szCs w:val="24"/>
        </w:rPr>
        <w:t>art. 516</w:t>
      </w:r>
      <w:r w:rsidR="00127CA9" w:rsidRPr="00606D34">
        <w:rPr>
          <w:rStyle w:val="IGindeksgrny"/>
          <w:rFonts w:ascii="Times New Roman" w:hAnsi="Times New Roman" w:cs="Times New Roman"/>
          <w:sz w:val="24"/>
          <w:szCs w:val="24"/>
        </w:rPr>
        <w:t>1</w:t>
      </w:r>
      <w:r w:rsidR="00DE2D3D" w:rsidRPr="00606D34">
        <w:rPr>
          <w:rStyle w:val="IGindeksgrny"/>
          <w:rFonts w:ascii="Times New Roman" w:hAnsi="Times New Roman" w:cs="Times New Roman"/>
          <w:sz w:val="24"/>
          <w:szCs w:val="24"/>
        </w:rPr>
        <w:t>1</w:t>
      </w:r>
      <w:r w:rsidR="00127CA9" w:rsidRPr="00606D34">
        <w:rPr>
          <w:rStyle w:val="IGindeksgrny"/>
          <w:rFonts w:ascii="Times New Roman" w:hAnsi="Times New Roman" w:cs="Times New Roman"/>
          <w:sz w:val="24"/>
          <w:szCs w:val="24"/>
        </w:rPr>
        <w:t xml:space="preserve"> </w:t>
      </w:r>
      <w:r w:rsidR="00127CA9" w:rsidRPr="00606D34">
        <w:rPr>
          <w:rFonts w:ascii="Times New Roman" w:hAnsi="Times New Roman" w:cs="Times New Roman"/>
          <w:sz w:val="24"/>
          <w:szCs w:val="24"/>
        </w:rPr>
        <w:t>Kodeksu spółek handlowych</w:t>
      </w:r>
      <w:r w:rsidR="00AF084B" w:rsidRPr="00606D34">
        <w:rPr>
          <w:rFonts w:ascii="Times New Roman" w:hAnsi="Times New Roman" w:cs="Times New Roman"/>
          <w:sz w:val="24"/>
          <w:szCs w:val="24"/>
        </w:rPr>
        <w:t>. W związku z określeniem w art. 516</w:t>
      </w:r>
      <w:r w:rsidR="00AF084B" w:rsidRPr="00606D34">
        <w:rPr>
          <w:rStyle w:val="IGindeksgrny"/>
          <w:rFonts w:ascii="Times New Roman" w:hAnsi="Times New Roman" w:cs="Times New Roman"/>
          <w:sz w:val="24"/>
          <w:szCs w:val="24"/>
        </w:rPr>
        <w:t xml:space="preserve">11 </w:t>
      </w:r>
      <w:r w:rsidR="00AF084B" w:rsidRPr="00606D34">
        <w:rPr>
          <w:rFonts w:ascii="Times New Roman" w:hAnsi="Times New Roman" w:cs="Times New Roman"/>
          <w:sz w:val="24"/>
          <w:szCs w:val="24"/>
        </w:rPr>
        <w:t>w dodawanym</w:t>
      </w:r>
      <w:r w:rsidR="00846304" w:rsidRPr="00606D34">
        <w:rPr>
          <w:rFonts w:ascii="Times New Roman" w:hAnsi="Times New Roman" w:cs="Times New Roman"/>
          <w:sz w:val="24"/>
          <w:szCs w:val="24"/>
        </w:rPr>
        <w:t xml:space="preserve"> </w:t>
      </w:r>
      <w:r w:rsidR="00AF084B" w:rsidRPr="00606D34">
        <w:rPr>
          <w:rFonts w:ascii="Times New Roman" w:hAnsi="Times New Roman" w:cs="Times New Roman"/>
          <w:sz w:val="24"/>
          <w:szCs w:val="24"/>
        </w:rPr>
        <w:t>§ 2</w:t>
      </w:r>
      <w:r w:rsidR="00AF084B" w:rsidRPr="00606D34">
        <w:rPr>
          <w:rFonts w:ascii="Times New Roman" w:hAnsi="Times New Roman" w:cs="Times New Roman"/>
          <w:sz w:val="24"/>
          <w:szCs w:val="24"/>
          <w:vertAlign w:val="superscript"/>
        </w:rPr>
        <w:t xml:space="preserve">1 </w:t>
      </w:r>
      <w:r w:rsidR="00AF084B" w:rsidRPr="00606D34">
        <w:rPr>
          <w:rFonts w:ascii="Times New Roman" w:hAnsi="Times New Roman" w:cs="Times New Roman"/>
          <w:sz w:val="24"/>
          <w:szCs w:val="24"/>
        </w:rPr>
        <w:t xml:space="preserve">tego </w:t>
      </w:r>
      <w:r w:rsidR="00A771E2">
        <w:rPr>
          <w:rFonts w:ascii="Times New Roman" w:hAnsi="Times New Roman" w:cs="Times New Roman"/>
          <w:sz w:val="24"/>
          <w:szCs w:val="24"/>
        </w:rPr>
        <w:t>k</w:t>
      </w:r>
      <w:r w:rsidR="00AF084B" w:rsidRPr="00606D34">
        <w:rPr>
          <w:rFonts w:ascii="Times New Roman" w:hAnsi="Times New Roman" w:cs="Times New Roman"/>
          <w:sz w:val="24"/>
          <w:szCs w:val="24"/>
        </w:rPr>
        <w:t>odeksu,</w:t>
      </w:r>
      <w:r w:rsidR="00846304" w:rsidRPr="00606D34">
        <w:rPr>
          <w:rFonts w:ascii="Times New Roman" w:hAnsi="Times New Roman" w:cs="Times New Roman"/>
          <w:sz w:val="24"/>
          <w:szCs w:val="24"/>
        </w:rPr>
        <w:t xml:space="preserve"> że</w:t>
      </w:r>
      <w:r w:rsidR="00AF084B" w:rsidRPr="00606D34">
        <w:rPr>
          <w:rFonts w:ascii="Times New Roman" w:hAnsi="Times New Roman" w:cs="Times New Roman"/>
          <w:sz w:val="24"/>
          <w:szCs w:val="24"/>
        </w:rPr>
        <w:t xml:space="preserve"> cena odkupu powinna odpowiadać wartości godziwe</w:t>
      </w:r>
      <w:r w:rsidR="00E825E7" w:rsidRPr="00606D34">
        <w:rPr>
          <w:rFonts w:ascii="Times New Roman" w:hAnsi="Times New Roman" w:cs="Times New Roman"/>
          <w:sz w:val="24"/>
          <w:szCs w:val="24"/>
        </w:rPr>
        <w:t>j</w:t>
      </w:r>
      <w:r w:rsidR="00AF084B" w:rsidRPr="00606D34">
        <w:rPr>
          <w:rFonts w:ascii="Times New Roman" w:hAnsi="Times New Roman" w:cs="Times New Roman"/>
          <w:sz w:val="24"/>
          <w:szCs w:val="24"/>
        </w:rPr>
        <w:t xml:space="preserve"> udziałów albo akcji w łączącej się spółce</w:t>
      </w:r>
      <w:r w:rsidR="00A771E2">
        <w:rPr>
          <w:rFonts w:ascii="Times New Roman" w:hAnsi="Times New Roman" w:cs="Times New Roman"/>
          <w:sz w:val="24"/>
          <w:szCs w:val="24"/>
        </w:rPr>
        <w:t>,</w:t>
      </w:r>
      <w:r w:rsidR="00AF084B" w:rsidRPr="00606D34">
        <w:rPr>
          <w:rFonts w:ascii="Times New Roman" w:hAnsi="Times New Roman" w:cs="Times New Roman"/>
          <w:sz w:val="24"/>
          <w:szCs w:val="24"/>
        </w:rPr>
        <w:t xml:space="preserve"> przepis art. 516</w:t>
      </w:r>
      <w:r w:rsidR="00AF084B" w:rsidRPr="00606D34">
        <w:rPr>
          <w:rStyle w:val="IGindeksgrny"/>
          <w:rFonts w:ascii="Times New Roman" w:hAnsi="Times New Roman" w:cs="Times New Roman"/>
          <w:sz w:val="24"/>
          <w:szCs w:val="24"/>
        </w:rPr>
        <w:t xml:space="preserve">11 </w:t>
      </w:r>
      <w:r w:rsidR="00AF084B" w:rsidRPr="00606D34">
        <w:rPr>
          <w:rFonts w:ascii="Times New Roman" w:hAnsi="Times New Roman" w:cs="Times New Roman"/>
          <w:sz w:val="24"/>
          <w:szCs w:val="24"/>
        </w:rPr>
        <w:t>§ 7 stał się zbędny</w:t>
      </w:r>
      <w:r w:rsidR="006A7C39" w:rsidRPr="00606D34">
        <w:rPr>
          <w:rFonts w:ascii="Times New Roman" w:hAnsi="Times New Roman" w:cs="Times New Roman"/>
          <w:sz w:val="24"/>
          <w:szCs w:val="24"/>
        </w:rPr>
        <w:t>;</w:t>
      </w:r>
      <w:r w:rsidR="00846304" w:rsidRPr="00606D34">
        <w:rPr>
          <w:rFonts w:ascii="Times New Roman" w:hAnsi="Times New Roman" w:cs="Times New Roman"/>
          <w:sz w:val="24"/>
          <w:szCs w:val="24"/>
        </w:rPr>
        <w:t xml:space="preserve"> </w:t>
      </w:r>
    </w:p>
    <w:p w14:paraId="7DC7B3BD" w14:textId="25E3B5D6" w:rsidR="00127CA9" w:rsidRPr="00606D34" w:rsidRDefault="00964AE8" w:rsidP="00606D34">
      <w:pPr>
        <w:tabs>
          <w:tab w:val="left" w:pos="993"/>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127CA9" w:rsidRPr="00606D34">
        <w:rPr>
          <w:rFonts w:ascii="Times New Roman" w:hAnsi="Times New Roman" w:cs="Times New Roman"/>
          <w:sz w:val="24"/>
          <w:szCs w:val="24"/>
        </w:rPr>
        <w:t>w odniesieniu do podziałów transgranicznych – w</w:t>
      </w:r>
      <w:r w:rsidR="00287464" w:rsidRPr="00606D34">
        <w:rPr>
          <w:rFonts w:ascii="Times New Roman" w:hAnsi="Times New Roman" w:cs="Times New Roman"/>
          <w:sz w:val="24"/>
          <w:szCs w:val="24"/>
        </w:rPr>
        <w:t xml:space="preserve"> dodawanym</w:t>
      </w:r>
      <w:r w:rsidR="00127CA9" w:rsidRPr="00606D34">
        <w:rPr>
          <w:rFonts w:ascii="Times New Roman" w:hAnsi="Times New Roman" w:cs="Times New Roman"/>
          <w:sz w:val="24"/>
          <w:szCs w:val="24"/>
        </w:rPr>
        <w:t xml:space="preserve"> art. 550</w:t>
      </w:r>
      <w:r w:rsidR="00127CA9" w:rsidRPr="00606D34">
        <w:rPr>
          <w:rStyle w:val="IGindeksgrny"/>
          <w:rFonts w:ascii="Times New Roman" w:hAnsi="Times New Roman" w:cs="Times New Roman"/>
          <w:sz w:val="24"/>
          <w:szCs w:val="24"/>
        </w:rPr>
        <w:t>1</w:t>
      </w:r>
      <w:r w:rsidR="008647F5" w:rsidRPr="00606D34">
        <w:rPr>
          <w:rStyle w:val="IGindeksgrny"/>
          <w:rFonts w:ascii="Times New Roman" w:hAnsi="Times New Roman" w:cs="Times New Roman"/>
          <w:sz w:val="24"/>
          <w:szCs w:val="24"/>
        </w:rPr>
        <w:t>3</w:t>
      </w:r>
      <w:r w:rsidR="00127CA9" w:rsidRPr="00606D34">
        <w:rPr>
          <w:rStyle w:val="IGindeksgrny"/>
          <w:rFonts w:ascii="Times New Roman" w:hAnsi="Times New Roman" w:cs="Times New Roman"/>
          <w:sz w:val="24"/>
          <w:szCs w:val="24"/>
        </w:rPr>
        <w:t xml:space="preserve"> </w:t>
      </w:r>
      <w:r w:rsidR="00127CA9" w:rsidRPr="00606D34">
        <w:rPr>
          <w:rFonts w:ascii="Times New Roman" w:hAnsi="Times New Roman" w:cs="Times New Roman"/>
          <w:sz w:val="24"/>
          <w:szCs w:val="24"/>
        </w:rPr>
        <w:t>Kodeksu spółek handlowych</w:t>
      </w:r>
      <w:r w:rsidR="006A7C39" w:rsidRPr="00606D34">
        <w:rPr>
          <w:rFonts w:ascii="Times New Roman" w:hAnsi="Times New Roman" w:cs="Times New Roman"/>
          <w:sz w:val="24"/>
          <w:szCs w:val="24"/>
        </w:rPr>
        <w:t>;</w:t>
      </w:r>
    </w:p>
    <w:p w14:paraId="25936225" w14:textId="4FEE69FC" w:rsidR="00E84319" w:rsidRDefault="00964AE8" w:rsidP="00606D34">
      <w:pPr>
        <w:tabs>
          <w:tab w:val="left" w:pos="993"/>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127CA9" w:rsidRPr="00606D34">
        <w:rPr>
          <w:rFonts w:ascii="Times New Roman" w:hAnsi="Times New Roman" w:cs="Times New Roman"/>
          <w:sz w:val="24"/>
          <w:szCs w:val="24"/>
        </w:rPr>
        <w:t xml:space="preserve">w odniesieniu do przekształceń transgranicznych – w </w:t>
      </w:r>
      <w:r w:rsidR="00D65FD1" w:rsidRPr="00606D34">
        <w:rPr>
          <w:rFonts w:ascii="Times New Roman" w:hAnsi="Times New Roman" w:cs="Times New Roman"/>
          <w:sz w:val="24"/>
          <w:szCs w:val="24"/>
        </w:rPr>
        <w:t xml:space="preserve">dodawanym </w:t>
      </w:r>
      <w:r w:rsidR="00127CA9" w:rsidRPr="00606D34">
        <w:rPr>
          <w:rFonts w:ascii="Times New Roman" w:hAnsi="Times New Roman" w:cs="Times New Roman"/>
          <w:sz w:val="24"/>
          <w:szCs w:val="24"/>
        </w:rPr>
        <w:t>art.</w:t>
      </w:r>
      <w:r w:rsidR="00846304" w:rsidRPr="00606D34">
        <w:rPr>
          <w:rFonts w:ascii="Times New Roman" w:hAnsi="Times New Roman" w:cs="Times New Roman"/>
          <w:sz w:val="24"/>
          <w:szCs w:val="24"/>
        </w:rPr>
        <w:t xml:space="preserve"> </w:t>
      </w:r>
      <w:r w:rsidR="00127CA9" w:rsidRPr="00606D34">
        <w:rPr>
          <w:rFonts w:ascii="Times New Roman" w:hAnsi="Times New Roman" w:cs="Times New Roman"/>
          <w:sz w:val="24"/>
          <w:szCs w:val="24"/>
        </w:rPr>
        <w:t>580</w:t>
      </w:r>
      <w:r w:rsidR="00C2541F" w:rsidRPr="00606D34">
        <w:rPr>
          <w:rStyle w:val="IGindeksgrny"/>
          <w:rFonts w:ascii="Times New Roman" w:hAnsi="Times New Roman" w:cs="Times New Roman"/>
          <w:sz w:val="24"/>
          <w:szCs w:val="24"/>
        </w:rPr>
        <w:t>1</w:t>
      </w:r>
      <w:r w:rsidR="00766292" w:rsidRPr="00606D34">
        <w:rPr>
          <w:rStyle w:val="IGindeksgrny"/>
          <w:rFonts w:ascii="Times New Roman" w:hAnsi="Times New Roman" w:cs="Times New Roman"/>
          <w:sz w:val="24"/>
          <w:szCs w:val="24"/>
        </w:rPr>
        <w:t>1</w:t>
      </w:r>
      <w:r w:rsidR="00127CA9" w:rsidRPr="00606D34">
        <w:rPr>
          <w:rStyle w:val="IGindeksgrny"/>
          <w:rFonts w:ascii="Times New Roman" w:hAnsi="Times New Roman" w:cs="Times New Roman"/>
          <w:sz w:val="24"/>
          <w:szCs w:val="24"/>
        </w:rPr>
        <w:t xml:space="preserve"> </w:t>
      </w:r>
      <w:r w:rsidR="00127CA9" w:rsidRPr="00606D34">
        <w:rPr>
          <w:rFonts w:ascii="Times New Roman" w:hAnsi="Times New Roman" w:cs="Times New Roman"/>
          <w:sz w:val="24"/>
          <w:szCs w:val="24"/>
        </w:rPr>
        <w:t xml:space="preserve">Kodeksu spółek handlowych. </w:t>
      </w:r>
    </w:p>
    <w:p w14:paraId="0864C65C" w14:textId="12FC2FAF" w:rsidR="00A771E2" w:rsidRDefault="00A771E2" w:rsidP="00606D34">
      <w:pPr>
        <w:tabs>
          <w:tab w:val="left" w:pos="993"/>
        </w:tabs>
        <w:spacing w:after="0" w:line="360" w:lineRule="auto"/>
        <w:ind w:left="284" w:hanging="284"/>
        <w:jc w:val="both"/>
        <w:rPr>
          <w:rFonts w:ascii="Times New Roman" w:hAnsi="Times New Roman" w:cs="Times New Roman"/>
          <w:sz w:val="24"/>
          <w:szCs w:val="24"/>
        </w:rPr>
      </w:pPr>
    </w:p>
    <w:p w14:paraId="6FBDF99B" w14:textId="39BED4D7" w:rsidR="00A771E2" w:rsidRDefault="00A771E2" w:rsidP="00606D34">
      <w:pPr>
        <w:tabs>
          <w:tab w:val="left" w:pos="993"/>
        </w:tabs>
        <w:spacing w:after="0" w:line="360" w:lineRule="auto"/>
        <w:ind w:left="284" w:hanging="284"/>
        <w:jc w:val="both"/>
        <w:rPr>
          <w:rFonts w:ascii="Times New Roman" w:hAnsi="Times New Roman" w:cs="Times New Roman"/>
          <w:sz w:val="24"/>
          <w:szCs w:val="24"/>
        </w:rPr>
      </w:pPr>
    </w:p>
    <w:p w14:paraId="68F80BC1" w14:textId="77777777" w:rsidR="00A771E2" w:rsidRDefault="00A771E2" w:rsidP="00606D34">
      <w:pPr>
        <w:tabs>
          <w:tab w:val="left" w:pos="993"/>
        </w:tabs>
        <w:spacing w:after="0" w:line="360" w:lineRule="auto"/>
        <w:ind w:left="284" w:hanging="284"/>
        <w:jc w:val="both"/>
        <w:rPr>
          <w:rFonts w:ascii="Times New Roman" w:hAnsi="Times New Roman" w:cs="Times New Roman"/>
          <w:sz w:val="24"/>
          <w:szCs w:val="24"/>
        </w:rPr>
      </w:pPr>
    </w:p>
    <w:p w14:paraId="14658EA2" w14:textId="71CBF7B0" w:rsidR="002D1A72" w:rsidRPr="00606D34" w:rsidRDefault="00E736BF" w:rsidP="00606D34">
      <w:pPr>
        <w:pStyle w:val="Akapitzlist"/>
        <w:numPr>
          <w:ilvl w:val="0"/>
          <w:numId w:val="7"/>
        </w:numPr>
        <w:spacing w:before="240" w:after="0" w:line="360" w:lineRule="auto"/>
        <w:ind w:left="397" w:hanging="397"/>
        <w:contextualSpacing w:val="0"/>
        <w:jc w:val="both"/>
        <w:rPr>
          <w:rFonts w:ascii="Times New Roman" w:hAnsi="Times New Roman" w:cs="Times New Roman"/>
          <w:b/>
          <w:sz w:val="24"/>
          <w:szCs w:val="24"/>
        </w:rPr>
      </w:pPr>
      <w:r w:rsidRPr="00606D34">
        <w:rPr>
          <w:rFonts w:ascii="Times New Roman" w:hAnsi="Times New Roman" w:cs="Times New Roman"/>
          <w:b/>
          <w:sz w:val="24"/>
          <w:szCs w:val="24"/>
        </w:rPr>
        <w:lastRenderedPageBreak/>
        <w:t xml:space="preserve">Ochrona pracowników </w:t>
      </w:r>
    </w:p>
    <w:p w14:paraId="171DAB9B" w14:textId="2FC12F4F" w:rsidR="002D1A72" w:rsidRPr="00606D34" w:rsidRDefault="000021E0"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Motyw 4 dyrektywy 2019/2121 wskazuje,</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cel</w:t>
      </w:r>
      <w:r w:rsidR="00073E38" w:rsidRPr="00606D34">
        <w:rPr>
          <w:rFonts w:ascii="Times New Roman" w:hAnsi="Times New Roman" w:cs="Times New Roman"/>
          <w:sz w:val="24"/>
          <w:szCs w:val="24"/>
        </w:rPr>
        <w:t>,</w:t>
      </w:r>
      <w:r w:rsidRPr="00606D34">
        <w:rPr>
          <w:rFonts w:ascii="Times New Roman" w:hAnsi="Times New Roman" w:cs="Times New Roman"/>
          <w:sz w:val="24"/>
          <w:szCs w:val="24"/>
        </w:rPr>
        <w:t xml:space="preserve"> jakim jest rynek wewnętrzny bez granic wewnętrznych dla przedsiębiorstw</w:t>
      </w:r>
      <w:r w:rsidR="008B63F9">
        <w:rPr>
          <w:rFonts w:ascii="Times New Roman" w:hAnsi="Times New Roman" w:cs="Times New Roman"/>
          <w:sz w:val="24"/>
          <w:szCs w:val="24"/>
        </w:rPr>
        <w:t>,</w:t>
      </w:r>
      <w:r w:rsidRPr="00606D34">
        <w:rPr>
          <w:rFonts w:ascii="Times New Roman" w:hAnsi="Times New Roman" w:cs="Times New Roman"/>
          <w:sz w:val="24"/>
          <w:szCs w:val="24"/>
        </w:rPr>
        <w:t xml:space="preserve"> należy pogodzić z innymi celami integracji europejskiej, takimi jak ochrona socjalna, jak określono w art. 3 Traktatu o Unii Europejskiej i art. 9 Traktatu o </w:t>
      </w:r>
      <w:r w:rsidR="008B63F9">
        <w:rPr>
          <w:rFonts w:ascii="Times New Roman" w:hAnsi="Times New Roman" w:cs="Times New Roman"/>
          <w:sz w:val="24"/>
          <w:szCs w:val="24"/>
        </w:rPr>
        <w:t>f</w:t>
      </w:r>
      <w:r w:rsidRPr="00606D34">
        <w:rPr>
          <w:rFonts w:ascii="Times New Roman" w:hAnsi="Times New Roman" w:cs="Times New Roman"/>
          <w:sz w:val="24"/>
          <w:szCs w:val="24"/>
        </w:rPr>
        <w:t>unkcjonowaniu Unii Europejskiej, a także</w:t>
      </w:r>
      <w:r w:rsidR="00073E38" w:rsidRPr="00606D34">
        <w:rPr>
          <w:rFonts w:ascii="Times New Roman" w:hAnsi="Times New Roman" w:cs="Times New Roman"/>
          <w:sz w:val="24"/>
          <w:szCs w:val="24"/>
        </w:rPr>
        <w:t xml:space="preserve"> promowanie dialogu społecznego</w:t>
      </w:r>
      <w:r w:rsidRPr="00606D34">
        <w:rPr>
          <w:rFonts w:ascii="Times New Roman" w:hAnsi="Times New Roman" w:cs="Times New Roman"/>
          <w:sz w:val="24"/>
          <w:szCs w:val="24"/>
        </w:rPr>
        <w:t xml:space="preserve">, jak określono w art. 151 i </w:t>
      </w:r>
      <w:r w:rsidR="008B63F9">
        <w:rPr>
          <w:rFonts w:ascii="Times New Roman" w:hAnsi="Times New Roman" w:cs="Times New Roman"/>
          <w:sz w:val="24"/>
          <w:szCs w:val="24"/>
        </w:rPr>
        <w:t xml:space="preserve">art. </w:t>
      </w:r>
      <w:r w:rsidRPr="00606D34">
        <w:rPr>
          <w:rFonts w:ascii="Times New Roman" w:hAnsi="Times New Roman" w:cs="Times New Roman"/>
          <w:sz w:val="24"/>
          <w:szCs w:val="24"/>
        </w:rPr>
        <w:t>152 T</w:t>
      </w:r>
      <w:r w:rsidR="00F22932" w:rsidRPr="00606D34">
        <w:rPr>
          <w:rFonts w:ascii="Times New Roman" w:hAnsi="Times New Roman" w:cs="Times New Roman"/>
          <w:sz w:val="24"/>
          <w:szCs w:val="24"/>
        </w:rPr>
        <w:t xml:space="preserve">raktatu o </w:t>
      </w:r>
      <w:r w:rsidR="008B63F9">
        <w:rPr>
          <w:rFonts w:ascii="Times New Roman" w:hAnsi="Times New Roman" w:cs="Times New Roman"/>
          <w:sz w:val="24"/>
          <w:szCs w:val="24"/>
        </w:rPr>
        <w:t>f</w:t>
      </w:r>
      <w:r w:rsidR="00F22932" w:rsidRPr="00606D34">
        <w:rPr>
          <w:rFonts w:ascii="Times New Roman" w:hAnsi="Times New Roman" w:cs="Times New Roman"/>
          <w:sz w:val="24"/>
          <w:szCs w:val="24"/>
        </w:rPr>
        <w:t>unkcjonowaniu Unii Europejskiej</w:t>
      </w:r>
      <w:r w:rsidRPr="00606D34">
        <w:rPr>
          <w:rFonts w:ascii="Times New Roman" w:hAnsi="Times New Roman" w:cs="Times New Roman"/>
          <w:sz w:val="24"/>
          <w:szCs w:val="24"/>
        </w:rPr>
        <w:t>. Motyw ten dalej wskazuje,</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prawo spółek do przekształcania, łączenia i podziału ponad granicami powinno iść w parze i być odpowiednio zrównoważone z ochroną pracowników, wierzycieli i wspólników. </w:t>
      </w:r>
    </w:p>
    <w:p w14:paraId="684D091C" w14:textId="2140B155" w:rsidR="000021E0" w:rsidRPr="00606D34" w:rsidRDefault="000021E0"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Wyrazem zachowania odpowiedniego balansu między tymi celami dyrektywy 2019/2121 jest ochrona pracowników polegająca </w:t>
      </w:r>
      <w:r w:rsidR="00B22E52" w:rsidRPr="00606D34">
        <w:rPr>
          <w:rFonts w:ascii="Times New Roman" w:hAnsi="Times New Roman" w:cs="Times New Roman"/>
          <w:sz w:val="24"/>
          <w:szCs w:val="24"/>
        </w:rPr>
        <w:t>między innymi</w:t>
      </w:r>
      <w:r w:rsidR="00B30268" w:rsidRPr="00606D34">
        <w:rPr>
          <w:rFonts w:ascii="Times New Roman" w:hAnsi="Times New Roman" w:cs="Times New Roman"/>
          <w:sz w:val="24"/>
          <w:szCs w:val="24"/>
        </w:rPr>
        <w:t xml:space="preserve"> </w:t>
      </w:r>
      <w:r w:rsidRPr="00606D34">
        <w:rPr>
          <w:rFonts w:ascii="Times New Roman" w:hAnsi="Times New Roman" w:cs="Times New Roman"/>
          <w:sz w:val="24"/>
          <w:szCs w:val="24"/>
        </w:rPr>
        <w:t>na pra</w:t>
      </w:r>
      <w:r w:rsidR="0074682A" w:rsidRPr="00606D34">
        <w:rPr>
          <w:rFonts w:ascii="Times New Roman" w:hAnsi="Times New Roman" w:cs="Times New Roman"/>
          <w:sz w:val="24"/>
          <w:szCs w:val="24"/>
        </w:rPr>
        <w:t>wie informowania, konsultowania, prawie uczestnictwa pracowników w zakresie obsady organów spółki. Przepisy ochronne dotyczące uczestnictwa pracowników mają szczególne znaczenie dla państw członkowskich o rozbudowanym systemie uczestnictwa pracowników (np. Niemcy, Austria) z uwagi na to,</w:t>
      </w:r>
      <w:r w:rsidR="00846304" w:rsidRPr="00606D34">
        <w:rPr>
          <w:rFonts w:ascii="Times New Roman" w:hAnsi="Times New Roman" w:cs="Times New Roman"/>
          <w:sz w:val="24"/>
          <w:szCs w:val="24"/>
        </w:rPr>
        <w:t xml:space="preserve"> że</w:t>
      </w:r>
      <w:r w:rsidR="0074682A" w:rsidRPr="00606D34">
        <w:rPr>
          <w:rFonts w:ascii="Times New Roman" w:hAnsi="Times New Roman" w:cs="Times New Roman"/>
          <w:sz w:val="24"/>
          <w:szCs w:val="24"/>
        </w:rPr>
        <w:t xml:space="preserve"> zasadą w tym zakresie jest,</w:t>
      </w:r>
      <w:r w:rsidR="00846304" w:rsidRPr="00606D34">
        <w:rPr>
          <w:rFonts w:ascii="Times New Roman" w:hAnsi="Times New Roman" w:cs="Times New Roman"/>
          <w:sz w:val="24"/>
          <w:szCs w:val="24"/>
        </w:rPr>
        <w:t xml:space="preserve"> że</w:t>
      </w:r>
      <w:r w:rsidR="0074682A" w:rsidRPr="00606D34">
        <w:rPr>
          <w:rFonts w:ascii="Times New Roman" w:hAnsi="Times New Roman" w:cs="Times New Roman"/>
          <w:sz w:val="24"/>
          <w:szCs w:val="24"/>
        </w:rPr>
        <w:t xml:space="preserve"> do spółki powstałej w wyniku danej operacji transgranicznej mają zastosowanie zasady dotyczące uczestnictwa pracowników obowiązujące w państwie członkowskim, w którym ma siedzibę spółka powstała w wyniku danej operacji transgranicznej, o ile takie istnieją (w odniesieniu do przekształceń transgranicznych – </w:t>
      </w:r>
      <w:r w:rsidR="00D65FD1" w:rsidRPr="00606D34">
        <w:rPr>
          <w:rFonts w:ascii="Times New Roman" w:hAnsi="Times New Roman" w:cs="Times New Roman"/>
          <w:sz w:val="24"/>
          <w:szCs w:val="24"/>
        </w:rPr>
        <w:t xml:space="preserve">dodany </w:t>
      </w:r>
      <w:r w:rsidR="0074682A" w:rsidRPr="00606D34">
        <w:rPr>
          <w:rFonts w:ascii="Times New Roman" w:hAnsi="Times New Roman" w:cs="Times New Roman"/>
          <w:sz w:val="24"/>
          <w:szCs w:val="24"/>
        </w:rPr>
        <w:t xml:space="preserve">art. 86l dyrektywy 2017/1132, w odniesieniu do połączeń transgranicznych – </w:t>
      </w:r>
      <w:r w:rsidR="00D65FD1" w:rsidRPr="00606D34">
        <w:rPr>
          <w:rFonts w:ascii="Times New Roman" w:hAnsi="Times New Roman" w:cs="Times New Roman"/>
          <w:sz w:val="24"/>
          <w:szCs w:val="24"/>
        </w:rPr>
        <w:t xml:space="preserve">zmieniony </w:t>
      </w:r>
      <w:r w:rsidR="0074682A" w:rsidRPr="00606D34">
        <w:rPr>
          <w:rFonts w:ascii="Times New Roman" w:hAnsi="Times New Roman" w:cs="Times New Roman"/>
          <w:sz w:val="24"/>
          <w:szCs w:val="24"/>
        </w:rPr>
        <w:t>art.</w:t>
      </w:r>
      <w:r w:rsidR="008B63F9">
        <w:rPr>
          <w:rFonts w:ascii="Times New Roman" w:hAnsi="Times New Roman" w:cs="Times New Roman"/>
          <w:sz w:val="24"/>
          <w:szCs w:val="24"/>
        </w:rPr>
        <w:t> </w:t>
      </w:r>
      <w:r w:rsidR="0074682A" w:rsidRPr="00606D34">
        <w:rPr>
          <w:rFonts w:ascii="Times New Roman" w:hAnsi="Times New Roman" w:cs="Times New Roman"/>
          <w:sz w:val="24"/>
          <w:szCs w:val="24"/>
        </w:rPr>
        <w:t>133 dyrektywy 2</w:t>
      </w:r>
      <w:r w:rsidR="008B63F9">
        <w:rPr>
          <w:rFonts w:ascii="Times New Roman" w:hAnsi="Times New Roman" w:cs="Times New Roman"/>
          <w:sz w:val="24"/>
          <w:szCs w:val="24"/>
        </w:rPr>
        <w:t>0</w:t>
      </w:r>
      <w:r w:rsidR="0074682A" w:rsidRPr="00606D34">
        <w:rPr>
          <w:rFonts w:ascii="Times New Roman" w:hAnsi="Times New Roman" w:cs="Times New Roman"/>
          <w:sz w:val="24"/>
          <w:szCs w:val="24"/>
        </w:rPr>
        <w:t xml:space="preserve">17/1132, w odniesieniu do podziałów transgranicznych – </w:t>
      </w:r>
      <w:r w:rsidR="00D65FD1" w:rsidRPr="00606D34">
        <w:rPr>
          <w:rFonts w:ascii="Times New Roman" w:hAnsi="Times New Roman" w:cs="Times New Roman"/>
          <w:sz w:val="24"/>
          <w:szCs w:val="24"/>
        </w:rPr>
        <w:t xml:space="preserve">dodany </w:t>
      </w:r>
      <w:r w:rsidR="0074682A" w:rsidRPr="00606D34">
        <w:rPr>
          <w:rFonts w:ascii="Times New Roman" w:hAnsi="Times New Roman" w:cs="Times New Roman"/>
          <w:sz w:val="24"/>
          <w:szCs w:val="24"/>
        </w:rPr>
        <w:t xml:space="preserve">art. 160l dyrektywy 2017/1132). </w:t>
      </w:r>
    </w:p>
    <w:p w14:paraId="6E637307" w14:textId="49DFD63B" w:rsidR="00FB2CE9" w:rsidRPr="00606D34" w:rsidRDefault="00FB2CE9"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Wyjątki od tej zasady dotyczą sytuacji, w której spółka w okresie sześciu miesięcy przed ujawnieniem planu przekształcenia transgranicznego posiada średnią liczbę pracowników odpowiadającą czterem piątym mającej zastosowanie wartości progowej, określonej w prawie państwa członkowskiego wyjścia, która to wartość uruchamia realizację prawa </w:t>
      </w:r>
      <w:r w:rsidR="00D23349" w:rsidRPr="00606D34">
        <w:rPr>
          <w:rFonts w:ascii="Times New Roman" w:hAnsi="Times New Roman" w:cs="Times New Roman"/>
          <w:sz w:val="24"/>
          <w:szCs w:val="24"/>
        </w:rPr>
        <w:t>uczestnictwa</w:t>
      </w:r>
      <w:r w:rsidRPr="00606D34">
        <w:rPr>
          <w:rFonts w:ascii="Times New Roman" w:hAnsi="Times New Roman" w:cs="Times New Roman"/>
          <w:sz w:val="24"/>
          <w:szCs w:val="24"/>
        </w:rPr>
        <w:t xml:space="preserve"> pracowników oraz, w ogólnym ujęciu, w sytuacji, w której prawo państwa członkowskiego przeznaczenia nie przewiduje przynajmniej takiego samego poziomu uczestnictwa pracowników, jaki istniał w spółce przed przekształ</w:t>
      </w:r>
      <w:r w:rsidR="007D3A3A" w:rsidRPr="00606D34">
        <w:rPr>
          <w:rFonts w:ascii="Times New Roman" w:hAnsi="Times New Roman" w:cs="Times New Roman"/>
          <w:sz w:val="24"/>
          <w:szCs w:val="24"/>
        </w:rPr>
        <w:t>ceniem transgranicznym.</w:t>
      </w:r>
      <w:r w:rsidR="005B64F1" w:rsidRPr="00606D34">
        <w:rPr>
          <w:rFonts w:ascii="Times New Roman" w:hAnsi="Times New Roman" w:cs="Times New Roman"/>
          <w:sz w:val="24"/>
          <w:szCs w:val="24"/>
        </w:rPr>
        <w:t xml:space="preserve"> </w:t>
      </w:r>
      <w:r w:rsidR="007D3A3A" w:rsidRPr="00606D34">
        <w:rPr>
          <w:rFonts w:ascii="Times New Roman" w:hAnsi="Times New Roman" w:cs="Times New Roman"/>
          <w:sz w:val="24"/>
          <w:szCs w:val="24"/>
        </w:rPr>
        <w:t xml:space="preserve">Analogiczne wyjątki przewidziano w odniesieniu do połączeń i podziałów transgranicznych. W tych wyjątkowych sytuacjach ochrona pracowników polega </w:t>
      </w:r>
      <w:r w:rsidR="0061225F" w:rsidRPr="00606D34">
        <w:rPr>
          <w:rFonts w:ascii="Times New Roman" w:hAnsi="Times New Roman" w:cs="Times New Roman"/>
          <w:sz w:val="24"/>
          <w:szCs w:val="24"/>
        </w:rPr>
        <w:t xml:space="preserve">na </w:t>
      </w:r>
      <w:r w:rsidR="007D3A3A" w:rsidRPr="00606D34">
        <w:rPr>
          <w:rFonts w:ascii="Times New Roman" w:hAnsi="Times New Roman" w:cs="Times New Roman"/>
          <w:sz w:val="24"/>
          <w:szCs w:val="24"/>
        </w:rPr>
        <w:t>prowadzeniu negocjacji z przedstawicielami pracowników w celu zawarcia porozumienia określającego zasady uczestnictwa, a w przypadku ich niepowodzenia</w:t>
      </w:r>
      <w:r w:rsidR="00B178E6">
        <w:rPr>
          <w:rFonts w:ascii="Times New Roman" w:hAnsi="Times New Roman" w:cs="Times New Roman"/>
          <w:sz w:val="24"/>
          <w:szCs w:val="24"/>
        </w:rPr>
        <w:t xml:space="preserve"> –</w:t>
      </w:r>
      <w:r w:rsidR="007D3A3A" w:rsidRPr="00606D34">
        <w:rPr>
          <w:rFonts w:ascii="Times New Roman" w:hAnsi="Times New Roman" w:cs="Times New Roman"/>
          <w:sz w:val="24"/>
          <w:szCs w:val="24"/>
        </w:rPr>
        <w:t xml:space="preserve"> </w:t>
      </w:r>
      <w:r w:rsidR="0061225F" w:rsidRPr="00606D34">
        <w:rPr>
          <w:rFonts w:ascii="Times New Roman" w:hAnsi="Times New Roman" w:cs="Times New Roman"/>
          <w:sz w:val="24"/>
          <w:szCs w:val="24"/>
        </w:rPr>
        <w:t xml:space="preserve">na </w:t>
      </w:r>
      <w:r w:rsidR="007D3A3A" w:rsidRPr="00606D34">
        <w:rPr>
          <w:rFonts w:ascii="Times New Roman" w:hAnsi="Times New Roman" w:cs="Times New Roman"/>
          <w:sz w:val="24"/>
          <w:szCs w:val="24"/>
        </w:rPr>
        <w:t>zastosowani</w:t>
      </w:r>
      <w:r w:rsidR="0061225F" w:rsidRPr="00606D34">
        <w:rPr>
          <w:rFonts w:ascii="Times New Roman" w:hAnsi="Times New Roman" w:cs="Times New Roman"/>
          <w:sz w:val="24"/>
          <w:szCs w:val="24"/>
        </w:rPr>
        <w:t>u</w:t>
      </w:r>
      <w:r w:rsidR="007D3A3A" w:rsidRPr="00606D34">
        <w:rPr>
          <w:rFonts w:ascii="Times New Roman" w:hAnsi="Times New Roman" w:cs="Times New Roman"/>
          <w:sz w:val="24"/>
          <w:szCs w:val="24"/>
        </w:rPr>
        <w:t xml:space="preserve"> standardowych zasad uczestnictwa. </w:t>
      </w:r>
    </w:p>
    <w:p w14:paraId="7840B70B" w14:textId="77777777" w:rsidR="001521D2" w:rsidRPr="00606D34" w:rsidRDefault="001521D2"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lastRenderedPageBreak/>
        <w:t xml:space="preserve">W związku z tak ukształtowanymi zasadami istnieje konieczność wprowadzenia regulacji dotyczącej uczestnictwa pracowników w odniesieniu do wszystkich operacji transgranicznych. </w:t>
      </w:r>
    </w:p>
    <w:p w14:paraId="65BB2997" w14:textId="77777777" w:rsidR="001521D2" w:rsidRPr="00606D34" w:rsidRDefault="001521D2"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Projektodawca przyjął </w:t>
      </w:r>
      <w:r w:rsidR="00952E72" w:rsidRPr="00606D34">
        <w:rPr>
          <w:rFonts w:ascii="Times New Roman" w:hAnsi="Times New Roman" w:cs="Times New Roman"/>
          <w:sz w:val="24"/>
          <w:szCs w:val="24"/>
        </w:rPr>
        <w:t>założenie uchwalenia odrębnej ustawy w sprawie uczestnictwa pracowników w zakresie wszystkich operacji transgranicznych</w:t>
      </w:r>
      <w:r w:rsidR="00DD47FB" w:rsidRPr="00606D34">
        <w:rPr>
          <w:rFonts w:ascii="Times New Roman" w:hAnsi="Times New Roman" w:cs="Times New Roman"/>
          <w:sz w:val="24"/>
          <w:szCs w:val="24"/>
        </w:rPr>
        <w:t xml:space="preserve"> z następujących względów</w:t>
      </w:r>
      <w:r w:rsidRPr="00606D34">
        <w:rPr>
          <w:rFonts w:ascii="Times New Roman" w:hAnsi="Times New Roman" w:cs="Times New Roman"/>
          <w:sz w:val="24"/>
          <w:szCs w:val="24"/>
        </w:rPr>
        <w:t xml:space="preserve">: </w:t>
      </w:r>
    </w:p>
    <w:p w14:paraId="583764CA" w14:textId="1A0243C3" w:rsidR="00952E72" w:rsidRPr="00606D34" w:rsidRDefault="00952E72" w:rsidP="00606D34">
      <w:pPr>
        <w:pStyle w:val="Akapitzlist"/>
        <w:numPr>
          <w:ilvl w:val="2"/>
          <w:numId w:val="34"/>
        </w:numPr>
        <w:spacing w:after="0" w:line="360" w:lineRule="auto"/>
        <w:ind w:left="397" w:hanging="397"/>
        <w:jc w:val="both"/>
        <w:rPr>
          <w:rFonts w:ascii="Times New Roman" w:hAnsi="Times New Roman" w:cs="Times New Roman"/>
          <w:sz w:val="24"/>
          <w:szCs w:val="24"/>
        </w:rPr>
      </w:pPr>
      <w:r w:rsidRPr="00606D34">
        <w:rPr>
          <w:rFonts w:ascii="Times New Roman" w:hAnsi="Times New Roman" w:cs="Times New Roman"/>
          <w:sz w:val="24"/>
          <w:szCs w:val="24"/>
        </w:rPr>
        <w:t>problematyka uczestnictwa pracowników należy do materii zbiorowego prawa pracy i jako taka wykracza poza zakr</w:t>
      </w:r>
      <w:r w:rsidR="00DD47FB" w:rsidRPr="00606D34">
        <w:rPr>
          <w:rFonts w:ascii="Times New Roman" w:hAnsi="Times New Roman" w:cs="Times New Roman"/>
          <w:sz w:val="24"/>
          <w:szCs w:val="24"/>
        </w:rPr>
        <w:t>es spraw normowanych w Kodeksie spółek handlowych</w:t>
      </w:r>
      <w:r w:rsidR="00DB38CF" w:rsidRPr="00606D34">
        <w:rPr>
          <w:rFonts w:ascii="Times New Roman" w:hAnsi="Times New Roman" w:cs="Times New Roman"/>
          <w:sz w:val="24"/>
          <w:szCs w:val="24"/>
        </w:rPr>
        <w:t>;</w:t>
      </w:r>
    </w:p>
    <w:p w14:paraId="6022788A" w14:textId="77C09BDA" w:rsidR="001521D2" w:rsidRPr="00606D34" w:rsidRDefault="00952E72" w:rsidP="00606D34">
      <w:pPr>
        <w:pStyle w:val="Akapitzlist"/>
        <w:numPr>
          <w:ilvl w:val="2"/>
          <w:numId w:val="34"/>
        </w:numPr>
        <w:spacing w:after="0" w:line="360" w:lineRule="auto"/>
        <w:ind w:left="397" w:hanging="397"/>
        <w:jc w:val="both"/>
        <w:rPr>
          <w:rFonts w:ascii="Times New Roman" w:hAnsi="Times New Roman" w:cs="Times New Roman"/>
          <w:sz w:val="24"/>
          <w:szCs w:val="24"/>
        </w:rPr>
      </w:pPr>
      <w:r w:rsidRPr="00606D34">
        <w:rPr>
          <w:rFonts w:ascii="Times New Roman" w:hAnsi="Times New Roman" w:cs="Times New Roman"/>
          <w:sz w:val="24"/>
          <w:szCs w:val="24"/>
        </w:rPr>
        <w:t>taka metodologia jest wyrazem konsekwencji legislacyjnej w związku z tym,</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analogiczne rozwiązanie </w:t>
      </w:r>
      <w:r w:rsidR="001521D2" w:rsidRPr="00606D34">
        <w:rPr>
          <w:rFonts w:ascii="Times New Roman" w:hAnsi="Times New Roman" w:cs="Times New Roman"/>
          <w:sz w:val="24"/>
          <w:szCs w:val="24"/>
        </w:rPr>
        <w:t>został</w:t>
      </w:r>
      <w:r w:rsidRPr="00606D34">
        <w:rPr>
          <w:rFonts w:ascii="Times New Roman" w:hAnsi="Times New Roman" w:cs="Times New Roman"/>
          <w:sz w:val="24"/>
          <w:szCs w:val="24"/>
        </w:rPr>
        <w:t>o</w:t>
      </w:r>
      <w:r w:rsidR="001521D2" w:rsidRPr="00606D34">
        <w:rPr>
          <w:rFonts w:ascii="Times New Roman" w:hAnsi="Times New Roman" w:cs="Times New Roman"/>
          <w:sz w:val="24"/>
          <w:szCs w:val="24"/>
        </w:rPr>
        <w:t xml:space="preserve"> przyję</w:t>
      </w:r>
      <w:r w:rsidR="000A7CD2" w:rsidRPr="00606D34">
        <w:rPr>
          <w:rFonts w:ascii="Times New Roman" w:hAnsi="Times New Roman" w:cs="Times New Roman"/>
          <w:sz w:val="24"/>
          <w:szCs w:val="24"/>
        </w:rPr>
        <w:t>to</w:t>
      </w:r>
      <w:r w:rsidR="001521D2" w:rsidRPr="00606D34">
        <w:rPr>
          <w:rFonts w:ascii="Times New Roman" w:hAnsi="Times New Roman" w:cs="Times New Roman"/>
          <w:sz w:val="24"/>
          <w:szCs w:val="24"/>
        </w:rPr>
        <w:t xml:space="preserve"> w związku z implementacją dyrektywy 2005/56/WE Parlamentu Europejskiego i Rady z dnia 26 października 2005 r.</w:t>
      </w:r>
      <w:r w:rsidR="001521D2" w:rsidRPr="00B178E6">
        <w:rPr>
          <w:rFonts w:ascii="Times New Roman" w:hAnsi="Times New Roman" w:cs="Times New Roman"/>
          <w:sz w:val="24"/>
          <w:szCs w:val="24"/>
        </w:rPr>
        <w:t xml:space="preserve"> </w:t>
      </w:r>
      <w:r w:rsidR="001521D2" w:rsidRPr="00580688">
        <w:rPr>
          <w:rFonts w:ascii="Times New Roman" w:hAnsi="Times New Roman" w:cs="Times New Roman"/>
          <w:sz w:val="24"/>
          <w:szCs w:val="24"/>
        </w:rPr>
        <w:t xml:space="preserve">w sprawie </w:t>
      </w:r>
      <w:r w:rsidR="001521D2" w:rsidRPr="00B178E6">
        <w:rPr>
          <w:rFonts w:ascii="Times New Roman" w:hAnsi="Times New Roman" w:cs="Times New Roman"/>
          <w:sz w:val="24"/>
          <w:szCs w:val="24"/>
        </w:rPr>
        <w:t>transgranicznego</w:t>
      </w:r>
      <w:r w:rsidR="001521D2" w:rsidRPr="00580688">
        <w:rPr>
          <w:rFonts w:ascii="Times New Roman" w:hAnsi="Times New Roman" w:cs="Times New Roman"/>
          <w:sz w:val="24"/>
          <w:szCs w:val="24"/>
        </w:rPr>
        <w:t xml:space="preserve"> łączenia się spół</w:t>
      </w:r>
      <w:r w:rsidR="000A7CD2" w:rsidRPr="00580688">
        <w:rPr>
          <w:rFonts w:ascii="Times New Roman" w:hAnsi="Times New Roman" w:cs="Times New Roman"/>
          <w:sz w:val="24"/>
          <w:szCs w:val="24"/>
        </w:rPr>
        <w:t>ek kapitałowych</w:t>
      </w:r>
      <w:r w:rsidRPr="00B178E6">
        <w:rPr>
          <w:rFonts w:ascii="Times New Roman" w:hAnsi="Times New Roman" w:cs="Times New Roman"/>
          <w:sz w:val="24"/>
          <w:szCs w:val="24"/>
        </w:rPr>
        <w:t xml:space="preserve">. </w:t>
      </w:r>
      <w:r w:rsidR="00DD47FB" w:rsidRPr="00606D34">
        <w:rPr>
          <w:rFonts w:ascii="Times New Roman" w:hAnsi="Times New Roman" w:cs="Times New Roman"/>
          <w:sz w:val="24"/>
          <w:szCs w:val="24"/>
        </w:rPr>
        <w:t>Kon</w:t>
      </w:r>
      <w:r w:rsidR="000A7CD2" w:rsidRPr="00606D34">
        <w:rPr>
          <w:rFonts w:ascii="Times New Roman" w:hAnsi="Times New Roman" w:cs="Times New Roman"/>
          <w:sz w:val="24"/>
          <w:szCs w:val="24"/>
        </w:rPr>
        <w:t>sekwencja w tym przypadku ma</w:t>
      </w:r>
      <w:r w:rsidR="00DD47FB" w:rsidRPr="00606D34">
        <w:rPr>
          <w:rFonts w:ascii="Times New Roman" w:hAnsi="Times New Roman" w:cs="Times New Roman"/>
          <w:sz w:val="24"/>
          <w:szCs w:val="24"/>
        </w:rPr>
        <w:t xml:space="preserve"> o tyle praktyczne znaczenie, że osoby zainteresowane tą problematyką, wyszukując nową regulację tych samych zagadnień, będą spodziewać się, że prawodawca w podobny sposób dokonał rozdzielenia zakresu spraw unormowanych w poszczególnych ustawach. Rozwiązanie to służy zatem zapewnieniu stabilności </w:t>
      </w:r>
      <w:r w:rsidR="000A7CD2" w:rsidRPr="00606D34">
        <w:rPr>
          <w:rFonts w:ascii="Times New Roman" w:hAnsi="Times New Roman" w:cs="Times New Roman"/>
          <w:sz w:val="24"/>
          <w:szCs w:val="24"/>
        </w:rPr>
        <w:t xml:space="preserve">i transparentności </w:t>
      </w:r>
      <w:r w:rsidR="00DD47FB" w:rsidRPr="00606D34">
        <w:rPr>
          <w:rFonts w:ascii="Times New Roman" w:hAnsi="Times New Roman" w:cs="Times New Roman"/>
          <w:sz w:val="24"/>
          <w:szCs w:val="24"/>
        </w:rPr>
        <w:t xml:space="preserve">systemu prawnego. </w:t>
      </w:r>
    </w:p>
    <w:p w14:paraId="2ADF3B31" w14:textId="721B49B4" w:rsidR="00DB38CF" w:rsidRPr="00606D34" w:rsidRDefault="00E736BF" w:rsidP="00606D34">
      <w:pPr>
        <w:pStyle w:val="Akapitzlist"/>
        <w:keepNext/>
        <w:numPr>
          <w:ilvl w:val="0"/>
          <w:numId w:val="7"/>
        </w:numPr>
        <w:spacing w:before="240" w:after="0" w:line="360" w:lineRule="auto"/>
        <w:ind w:left="397" w:hanging="397"/>
        <w:contextualSpacing w:val="0"/>
        <w:jc w:val="both"/>
        <w:rPr>
          <w:rFonts w:ascii="Times New Roman" w:hAnsi="Times New Roman" w:cs="Times New Roman"/>
          <w:b/>
          <w:sz w:val="24"/>
          <w:szCs w:val="24"/>
        </w:rPr>
      </w:pPr>
      <w:r w:rsidRPr="00606D34">
        <w:rPr>
          <w:rFonts w:ascii="Times New Roman" w:hAnsi="Times New Roman" w:cs="Times New Roman"/>
          <w:b/>
          <w:sz w:val="24"/>
          <w:szCs w:val="24"/>
        </w:rPr>
        <w:t>Kontrola legalności danej operacji transgranicznej</w:t>
      </w:r>
    </w:p>
    <w:p w14:paraId="6A0077DD" w14:textId="77777777" w:rsidR="00664FC6" w:rsidRPr="00606D34" w:rsidRDefault="007E696C" w:rsidP="00606D34">
      <w:pPr>
        <w:keepNext/>
        <w:spacing w:before="24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Dyrektywa 2017/1132 w dotychczasowym brzmieniu, w odniesieniu do połączeń transgranicznych, przewidywała </w:t>
      </w:r>
      <w:r w:rsidR="005A7EEF" w:rsidRPr="00606D34">
        <w:rPr>
          <w:rFonts w:ascii="Times New Roman" w:hAnsi="Times New Roman" w:cs="Times New Roman"/>
          <w:sz w:val="24"/>
          <w:szCs w:val="24"/>
        </w:rPr>
        <w:t xml:space="preserve">już wyznaczenie sądu, notariusza lub innego organu właściwego dla przeprowadzania kontroli zgodności z prawem połączenia transgranicznego. Przepisy te miały bardzo ogólny charakter. </w:t>
      </w:r>
    </w:p>
    <w:p w14:paraId="2F03421C" w14:textId="77777777" w:rsidR="00A13C05" w:rsidRPr="00606D34" w:rsidRDefault="005A7EEF"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Dyrektywa </w:t>
      </w:r>
      <w:r w:rsidR="00A13C05" w:rsidRPr="00606D34">
        <w:rPr>
          <w:rFonts w:ascii="Times New Roman" w:hAnsi="Times New Roman" w:cs="Times New Roman"/>
          <w:sz w:val="24"/>
          <w:szCs w:val="24"/>
        </w:rPr>
        <w:t>2017/1132 w nowym brzmieniu</w:t>
      </w:r>
      <w:r w:rsidRPr="00606D34">
        <w:rPr>
          <w:rFonts w:ascii="Times New Roman" w:hAnsi="Times New Roman" w:cs="Times New Roman"/>
          <w:sz w:val="24"/>
          <w:szCs w:val="24"/>
        </w:rPr>
        <w:t xml:space="preserve"> uszczegóławia</w:t>
      </w:r>
      <w:r w:rsidR="00A13C05" w:rsidRPr="00606D34">
        <w:rPr>
          <w:rFonts w:ascii="Times New Roman" w:hAnsi="Times New Roman" w:cs="Times New Roman"/>
          <w:sz w:val="24"/>
          <w:szCs w:val="24"/>
        </w:rPr>
        <w:t xml:space="preserve"> wymogi </w:t>
      </w:r>
      <w:r w:rsidRPr="00606D34">
        <w:rPr>
          <w:rFonts w:ascii="Times New Roman" w:hAnsi="Times New Roman" w:cs="Times New Roman"/>
          <w:sz w:val="24"/>
          <w:szCs w:val="24"/>
        </w:rPr>
        <w:t>proceduralne związane z badaniem danej operacji transgranicznej, zmierzające do wydania zaświadczenia o jej zgodności z prawem</w:t>
      </w:r>
      <w:r w:rsidR="00A13C05" w:rsidRPr="00606D34">
        <w:rPr>
          <w:rFonts w:ascii="Times New Roman" w:hAnsi="Times New Roman" w:cs="Times New Roman"/>
          <w:sz w:val="24"/>
          <w:szCs w:val="24"/>
        </w:rPr>
        <w:t>. W tym zakresie dyrektywa 2017/1132</w:t>
      </w:r>
      <w:r w:rsidR="000A1357" w:rsidRPr="00606D34">
        <w:rPr>
          <w:rFonts w:ascii="Times New Roman" w:hAnsi="Times New Roman" w:cs="Times New Roman"/>
          <w:sz w:val="24"/>
          <w:szCs w:val="24"/>
        </w:rPr>
        <w:t xml:space="preserve"> m.in.</w:t>
      </w:r>
      <w:r w:rsidR="00A13C05" w:rsidRPr="00606D34">
        <w:rPr>
          <w:rFonts w:ascii="Times New Roman" w:hAnsi="Times New Roman" w:cs="Times New Roman"/>
          <w:sz w:val="24"/>
          <w:szCs w:val="24"/>
        </w:rPr>
        <w:t xml:space="preserve">: </w:t>
      </w:r>
    </w:p>
    <w:p w14:paraId="2B0C0A6F" w14:textId="47DAEF86" w:rsidR="000A7CD2" w:rsidRPr="00606D34" w:rsidRDefault="00023911" w:rsidP="00606D34">
      <w:pPr>
        <w:pStyle w:val="Akapitzlist"/>
        <w:numPr>
          <w:ilvl w:val="0"/>
          <w:numId w:val="41"/>
        </w:numPr>
        <w:spacing w:after="0" w:line="360" w:lineRule="auto"/>
        <w:ind w:left="397" w:hanging="397"/>
        <w:jc w:val="both"/>
        <w:rPr>
          <w:rFonts w:ascii="Times New Roman" w:hAnsi="Times New Roman" w:cs="Times New Roman"/>
          <w:sz w:val="24"/>
          <w:szCs w:val="24"/>
        </w:rPr>
      </w:pPr>
      <w:r w:rsidRPr="00606D34">
        <w:rPr>
          <w:rFonts w:ascii="Times New Roman" w:hAnsi="Times New Roman" w:cs="Times New Roman"/>
          <w:sz w:val="24"/>
          <w:szCs w:val="24"/>
        </w:rPr>
        <w:t xml:space="preserve">określa </w:t>
      </w:r>
      <w:r w:rsidR="00A13C05" w:rsidRPr="00606D34">
        <w:rPr>
          <w:rFonts w:ascii="Times New Roman" w:hAnsi="Times New Roman" w:cs="Times New Roman"/>
          <w:sz w:val="24"/>
          <w:szCs w:val="24"/>
        </w:rPr>
        <w:t xml:space="preserve">minimalny zakres informacji i dokumentów </w:t>
      </w:r>
      <w:r w:rsidR="000A7CD2" w:rsidRPr="00606D34">
        <w:rPr>
          <w:rFonts w:ascii="Times New Roman" w:hAnsi="Times New Roman" w:cs="Times New Roman"/>
          <w:sz w:val="24"/>
          <w:szCs w:val="24"/>
        </w:rPr>
        <w:t xml:space="preserve">wymaganych do przeprowadzenia badania </w:t>
      </w:r>
      <w:r w:rsidR="00A13C05" w:rsidRPr="00606D34">
        <w:rPr>
          <w:rFonts w:ascii="Times New Roman" w:hAnsi="Times New Roman" w:cs="Times New Roman"/>
          <w:sz w:val="24"/>
          <w:szCs w:val="24"/>
        </w:rPr>
        <w:t xml:space="preserve">(w odniesieniu do przekształceń transgranicznych </w:t>
      </w:r>
      <w:r w:rsidR="00886253">
        <w:rPr>
          <w:rFonts w:ascii="Times New Roman" w:hAnsi="Times New Roman" w:cs="Times New Roman"/>
          <w:sz w:val="24"/>
          <w:szCs w:val="24"/>
        </w:rPr>
        <w:t>–</w:t>
      </w:r>
      <w:r w:rsidR="00A13C05" w:rsidRPr="00606D34">
        <w:rPr>
          <w:rFonts w:ascii="Times New Roman" w:hAnsi="Times New Roman" w:cs="Times New Roman"/>
          <w:sz w:val="24"/>
          <w:szCs w:val="24"/>
        </w:rPr>
        <w:t xml:space="preserve"> </w:t>
      </w:r>
      <w:r w:rsidR="00B304C5" w:rsidRPr="00606D34">
        <w:rPr>
          <w:rFonts w:ascii="Times New Roman" w:hAnsi="Times New Roman" w:cs="Times New Roman"/>
          <w:sz w:val="24"/>
          <w:szCs w:val="24"/>
        </w:rPr>
        <w:t xml:space="preserve">dodany </w:t>
      </w:r>
      <w:r w:rsidR="00A13C05" w:rsidRPr="00606D34">
        <w:rPr>
          <w:rFonts w:ascii="Times New Roman" w:hAnsi="Times New Roman" w:cs="Times New Roman"/>
          <w:sz w:val="24"/>
          <w:szCs w:val="24"/>
        </w:rPr>
        <w:t>art. 86m ust. 2 i 3 dyrektywy 2017/1132, w odniesieni</w:t>
      </w:r>
      <w:r w:rsidR="000A7CD2" w:rsidRPr="00606D34">
        <w:rPr>
          <w:rFonts w:ascii="Times New Roman" w:hAnsi="Times New Roman" w:cs="Times New Roman"/>
          <w:sz w:val="24"/>
          <w:szCs w:val="24"/>
        </w:rPr>
        <w:t xml:space="preserve">u do połączeń transgranicznych </w:t>
      </w:r>
      <w:r w:rsidR="00B304C5" w:rsidRPr="00606D34">
        <w:rPr>
          <w:rFonts w:ascii="Times New Roman" w:hAnsi="Times New Roman" w:cs="Times New Roman"/>
          <w:sz w:val="24"/>
          <w:szCs w:val="24"/>
        </w:rPr>
        <w:t>–</w:t>
      </w:r>
      <w:r w:rsidR="00A13C05" w:rsidRPr="00606D34">
        <w:rPr>
          <w:rFonts w:ascii="Times New Roman" w:hAnsi="Times New Roman" w:cs="Times New Roman"/>
          <w:sz w:val="24"/>
          <w:szCs w:val="24"/>
        </w:rPr>
        <w:t xml:space="preserve"> </w:t>
      </w:r>
      <w:r w:rsidR="00B304C5" w:rsidRPr="00606D34">
        <w:rPr>
          <w:rFonts w:ascii="Times New Roman" w:hAnsi="Times New Roman" w:cs="Times New Roman"/>
          <w:sz w:val="24"/>
          <w:szCs w:val="24"/>
        </w:rPr>
        <w:t xml:space="preserve">zmieniany </w:t>
      </w:r>
      <w:r w:rsidR="00A13C05" w:rsidRPr="00606D34">
        <w:rPr>
          <w:rFonts w:ascii="Times New Roman" w:hAnsi="Times New Roman" w:cs="Times New Roman"/>
          <w:sz w:val="24"/>
          <w:szCs w:val="24"/>
        </w:rPr>
        <w:t xml:space="preserve">art. 127 ust. 2 i 3 dyrektywy 2017/1132, w odniesieniu do podziałów transgranicznych – </w:t>
      </w:r>
      <w:r w:rsidR="00B304C5" w:rsidRPr="00606D34">
        <w:rPr>
          <w:rFonts w:ascii="Times New Roman" w:hAnsi="Times New Roman" w:cs="Times New Roman"/>
          <w:sz w:val="24"/>
          <w:szCs w:val="24"/>
        </w:rPr>
        <w:t xml:space="preserve">dodany </w:t>
      </w:r>
      <w:r w:rsidR="00A13C05" w:rsidRPr="00606D34">
        <w:rPr>
          <w:rFonts w:ascii="Times New Roman" w:hAnsi="Times New Roman" w:cs="Times New Roman"/>
          <w:sz w:val="24"/>
          <w:szCs w:val="24"/>
        </w:rPr>
        <w:t>art. 160m u</w:t>
      </w:r>
      <w:r w:rsidR="00DB38CF" w:rsidRPr="00606D34">
        <w:rPr>
          <w:rFonts w:ascii="Times New Roman" w:hAnsi="Times New Roman" w:cs="Times New Roman"/>
          <w:sz w:val="24"/>
          <w:szCs w:val="24"/>
        </w:rPr>
        <w:t>st. 2 i 3 dyrektywy 2017/1132);</w:t>
      </w:r>
    </w:p>
    <w:p w14:paraId="07F90B23" w14:textId="1FEECA88" w:rsidR="00A13C05" w:rsidRPr="00606D34" w:rsidRDefault="00A13C05" w:rsidP="00BB6C19">
      <w:pPr>
        <w:pStyle w:val="Akapitzlist"/>
        <w:numPr>
          <w:ilvl w:val="0"/>
          <w:numId w:val="41"/>
        </w:numPr>
        <w:spacing w:before="120" w:after="0" w:line="360" w:lineRule="auto"/>
        <w:ind w:left="426" w:hanging="426"/>
        <w:jc w:val="both"/>
        <w:rPr>
          <w:rFonts w:ascii="Times New Roman" w:hAnsi="Times New Roman" w:cs="Times New Roman"/>
          <w:sz w:val="24"/>
          <w:szCs w:val="24"/>
        </w:rPr>
      </w:pPr>
      <w:r w:rsidRPr="00606D34">
        <w:rPr>
          <w:rFonts w:ascii="Times New Roman" w:hAnsi="Times New Roman" w:cs="Times New Roman"/>
          <w:sz w:val="24"/>
          <w:szCs w:val="24"/>
        </w:rPr>
        <w:t>precyzuje,</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organem właściwym do wydania zaświadczenia o zgodności z prawem danej operacji transgranicznej mogą być: sądy, notariusze lub inne organy, organ podatkowy lub urząd regulacji usług finansowych </w:t>
      </w:r>
      <w:r w:rsidR="00DB38CF" w:rsidRPr="00606D34">
        <w:rPr>
          <w:rFonts w:ascii="Times New Roman" w:hAnsi="Times New Roman" w:cs="Times New Roman"/>
          <w:sz w:val="24"/>
          <w:szCs w:val="24"/>
        </w:rPr>
        <w:t xml:space="preserve">(motyw 34 dyrektywy 2019/2121); </w:t>
      </w:r>
    </w:p>
    <w:p w14:paraId="782CE3C6" w14:textId="05A422A5" w:rsidR="00A13C05" w:rsidRPr="00606D34" w:rsidRDefault="000A1357" w:rsidP="00BB6C19">
      <w:pPr>
        <w:pStyle w:val="Akapitzlist"/>
        <w:numPr>
          <w:ilvl w:val="0"/>
          <w:numId w:val="41"/>
        </w:numPr>
        <w:spacing w:before="120" w:after="0" w:line="360" w:lineRule="auto"/>
        <w:ind w:left="426" w:hanging="426"/>
        <w:jc w:val="both"/>
        <w:rPr>
          <w:rFonts w:ascii="Times New Roman" w:hAnsi="Times New Roman" w:cs="Times New Roman"/>
          <w:sz w:val="24"/>
          <w:szCs w:val="24"/>
        </w:rPr>
      </w:pPr>
      <w:r w:rsidRPr="00606D34">
        <w:rPr>
          <w:rFonts w:ascii="Times New Roman" w:hAnsi="Times New Roman" w:cs="Times New Roman"/>
          <w:sz w:val="24"/>
          <w:szCs w:val="24"/>
        </w:rPr>
        <w:t xml:space="preserve">określa terminy na dokonanie przez właściwe organy oceny zgodności z prawem danej operacji transgranicznej (w odniesieniu do przekształceń transgranicznych </w:t>
      </w:r>
      <w:r w:rsidR="00B304C5" w:rsidRPr="00606D34">
        <w:rPr>
          <w:rFonts w:ascii="Times New Roman" w:hAnsi="Times New Roman" w:cs="Times New Roman"/>
          <w:sz w:val="24"/>
          <w:szCs w:val="24"/>
        </w:rPr>
        <w:t>–</w:t>
      </w:r>
      <w:r w:rsidRPr="00606D34">
        <w:rPr>
          <w:rFonts w:ascii="Times New Roman" w:hAnsi="Times New Roman" w:cs="Times New Roman"/>
          <w:sz w:val="24"/>
          <w:szCs w:val="24"/>
        </w:rPr>
        <w:t xml:space="preserve"> </w:t>
      </w:r>
      <w:r w:rsidR="00B304C5" w:rsidRPr="00606D34">
        <w:rPr>
          <w:rFonts w:ascii="Times New Roman" w:hAnsi="Times New Roman" w:cs="Times New Roman"/>
          <w:sz w:val="24"/>
          <w:szCs w:val="24"/>
        </w:rPr>
        <w:t xml:space="preserve">dodany </w:t>
      </w:r>
      <w:r w:rsidRPr="00606D34">
        <w:rPr>
          <w:rFonts w:ascii="Times New Roman" w:hAnsi="Times New Roman" w:cs="Times New Roman"/>
          <w:sz w:val="24"/>
          <w:szCs w:val="24"/>
        </w:rPr>
        <w:lastRenderedPageBreak/>
        <w:t>art.</w:t>
      </w:r>
      <w:r w:rsidR="00B178E6">
        <w:rPr>
          <w:rFonts w:ascii="Times New Roman" w:hAnsi="Times New Roman" w:cs="Times New Roman"/>
          <w:sz w:val="24"/>
          <w:szCs w:val="24"/>
        </w:rPr>
        <w:t> </w:t>
      </w:r>
      <w:r w:rsidRPr="00606D34">
        <w:rPr>
          <w:rFonts w:ascii="Times New Roman" w:hAnsi="Times New Roman" w:cs="Times New Roman"/>
          <w:sz w:val="24"/>
          <w:szCs w:val="24"/>
        </w:rPr>
        <w:t xml:space="preserve">86m ust. 7 i 10 dyrektywy 2017/1132, w odniesieniu do połączeń transgranicznych </w:t>
      </w:r>
      <w:r w:rsidR="00B304C5" w:rsidRPr="00606D34">
        <w:rPr>
          <w:rFonts w:ascii="Times New Roman" w:hAnsi="Times New Roman" w:cs="Times New Roman"/>
          <w:sz w:val="24"/>
          <w:szCs w:val="24"/>
        </w:rPr>
        <w:t>–</w:t>
      </w:r>
      <w:r w:rsidRPr="00606D34">
        <w:rPr>
          <w:rFonts w:ascii="Times New Roman" w:hAnsi="Times New Roman" w:cs="Times New Roman"/>
          <w:sz w:val="24"/>
          <w:szCs w:val="24"/>
        </w:rPr>
        <w:t xml:space="preserve"> </w:t>
      </w:r>
      <w:r w:rsidR="00B304C5" w:rsidRPr="00606D34">
        <w:rPr>
          <w:rFonts w:ascii="Times New Roman" w:hAnsi="Times New Roman" w:cs="Times New Roman"/>
          <w:sz w:val="24"/>
          <w:szCs w:val="24"/>
        </w:rPr>
        <w:t xml:space="preserve">zmieniany </w:t>
      </w:r>
      <w:r w:rsidRPr="00606D34">
        <w:rPr>
          <w:rFonts w:ascii="Times New Roman" w:hAnsi="Times New Roman" w:cs="Times New Roman"/>
          <w:sz w:val="24"/>
          <w:szCs w:val="24"/>
        </w:rPr>
        <w:t xml:space="preserve">art. 127 ust. 7 i 10 dyrektywy 2017/1132, w odniesieniu do podziałów transgranicznych </w:t>
      </w:r>
      <w:r w:rsidR="00B304C5" w:rsidRPr="00606D34">
        <w:rPr>
          <w:rFonts w:ascii="Times New Roman" w:hAnsi="Times New Roman" w:cs="Times New Roman"/>
          <w:sz w:val="24"/>
          <w:szCs w:val="24"/>
        </w:rPr>
        <w:t>–</w:t>
      </w:r>
      <w:r w:rsidRPr="00606D34">
        <w:rPr>
          <w:rFonts w:ascii="Times New Roman" w:hAnsi="Times New Roman" w:cs="Times New Roman"/>
          <w:sz w:val="24"/>
          <w:szCs w:val="24"/>
        </w:rPr>
        <w:t xml:space="preserve"> </w:t>
      </w:r>
      <w:r w:rsidR="00B304C5" w:rsidRPr="00606D34">
        <w:rPr>
          <w:rFonts w:ascii="Times New Roman" w:hAnsi="Times New Roman" w:cs="Times New Roman"/>
          <w:sz w:val="24"/>
          <w:szCs w:val="24"/>
        </w:rPr>
        <w:t xml:space="preserve">dodany </w:t>
      </w:r>
      <w:r w:rsidRPr="00606D34">
        <w:rPr>
          <w:rFonts w:ascii="Times New Roman" w:hAnsi="Times New Roman" w:cs="Times New Roman"/>
          <w:sz w:val="24"/>
          <w:szCs w:val="24"/>
        </w:rPr>
        <w:t>art. 160m us</w:t>
      </w:r>
      <w:r w:rsidR="00DB38CF" w:rsidRPr="00606D34">
        <w:rPr>
          <w:rFonts w:ascii="Times New Roman" w:hAnsi="Times New Roman" w:cs="Times New Roman"/>
          <w:sz w:val="24"/>
          <w:szCs w:val="24"/>
        </w:rPr>
        <w:t xml:space="preserve">t. 7 i 10 dyrektywy 2017/1132); </w:t>
      </w:r>
    </w:p>
    <w:p w14:paraId="6D2B2D9F" w14:textId="0CDFEA23" w:rsidR="00D831FD" w:rsidRPr="00606D34" w:rsidRDefault="00D831FD" w:rsidP="00BB6C19">
      <w:pPr>
        <w:pStyle w:val="Akapitzlist"/>
        <w:numPr>
          <w:ilvl w:val="0"/>
          <w:numId w:val="41"/>
        </w:numPr>
        <w:spacing w:before="120" w:after="0" w:line="360" w:lineRule="auto"/>
        <w:ind w:left="426" w:hanging="426"/>
        <w:jc w:val="both"/>
        <w:rPr>
          <w:rFonts w:ascii="Times New Roman" w:hAnsi="Times New Roman" w:cs="Times New Roman"/>
          <w:sz w:val="24"/>
          <w:szCs w:val="24"/>
        </w:rPr>
      </w:pPr>
      <w:r w:rsidRPr="00606D34">
        <w:rPr>
          <w:rFonts w:ascii="Times New Roman" w:hAnsi="Times New Roman" w:cs="Times New Roman"/>
          <w:sz w:val="24"/>
          <w:szCs w:val="24"/>
        </w:rPr>
        <w:t xml:space="preserve">przewiduje możliwość składania wniosku o wydanie zaświadczenia o zgodności z prawem danej operacji transgranicznej w trybie online (w odniesieniu do przekształceń transgranicznych </w:t>
      </w:r>
      <w:r w:rsidR="00B304C5" w:rsidRPr="00606D34">
        <w:rPr>
          <w:rFonts w:ascii="Times New Roman" w:hAnsi="Times New Roman" w:cs="Times New Roman"/>
          <w:sz w:val="24"/>
          <w:szCs w:val="24"/>
        </w:rPr>
        <w:t>–</w:t>
      </w:r>
      <w:r w:rsidRPr="00606D34">
        <w:rPr>
          <w:rFonts w:ascii="Times New Roman" w:hAnsi="Times New Roman" w:cs="Times New Roman"/>
          <w:sz w:val="24"/>
          <w:szCs w:val="24"/>
        </w:rPr>
        <w:t xml:space="preserve"> </w:t>
      </w:r>
      <w:r w:rsidR="00B304C5" w:rsidRPr="00606D34">
        <w:rPr>
          <w:rFonts w:ascii="Times New Roman" w:hAnsi="Times New Roman" w:cs="Times New Roman"/>
          <w:sz w:val="24"/>
          <w:szCs w:val="24"/>
        </w:rPr>
        <w:t xml:space="preserve">dodany </w:t>
      </w:r>
      <w:r w:rsidRPr="00606D34">
        <w:rPr>
          <w:rFonts w:ascii="Times New Roman" w:hAnsi="Times New Roman" w:cs="Times New Roman"/>
          <w:sz w:val="24"/>
          <w:szCs w:val="24"/>
        </w:rPr>
        <w:t xml:space="preserve">art. 86m ust. 4 dyrektywy 2017/1132, w odniesieniu do połączeń transgranicznych </w:t>
      </w:r>
      <w:r w:rsidR="00B304C5" w:rsidRPr="00606D34">
        <w:rPr>
          <w:rFonts w:ascii="Times New Roman" w:hAnsi="Times New Roman" w:cs="Times New Roman"/>
          <w:sz w:val="24"/>
          <w:szCs w:val="24"/>
        </w:rPr>
        <w:t>–</w:t>
      </w:r>
      <w:r w:rsidRPr="00606D34">
        <w:rPr>
          <w:rFonts w:ascii="Times New Roman" w:hAnsi="Times New Roman" w:cs="Times New Roman"/>
          <w:sz w:val="24"/>
          <w:szCs w:val="24"/>
        </w:rPr>
        <w:t xml:space="preserve"> </w:t>
      </w:r>
      <w:r w:rsidR="00B304C5" w:rsidRPr="00606D34">
        <w:rPr>
          <w:rFonts w:ascii="Times New Roman" w:hAnsi="Times New Roman" w:cs="Times New Roman"/>
          <w:sz w:val="24"/>
          <w:szCs w:val="24"/>
        </w:rPr>
        <w:t xml:space="preserve">zmieniany </w:t>
      </w:r>
      <w:r w:rsidRPr="00606D34">
        <w:rPr>
          <w:rFonts w:ascii="Times New Roman" w:hAnsi="Times New Roman" w:cs="Times New Roman"/>
          <w:sz w:val="24"/>
          <w:szCs w:val="24"/>
        </w:rPr>
        <w:t xml:space="preserve">art. 127 ust. 4 dyrektywy 2017/1132, w odniesieniu do podziałów transgranicznych </w:t>
      </w:r>
      <w:r w:rsidR="00B304C5" w:rsidRPr="00606D34">
        <w:rPr>
          <w:rFonts w:ascii="Times New Roman" w:hAnsi="Times New Roman" w:cs="Times New Roman"/>
          <w:sz w:val="24"/>
          <w:szCs w:val="24"/>
        </w:rPr>
        <w:t>–</w:t>
      </w:r>
      <w:r w:rsidRPr="00606D34">
        <w:rPr>
          <w:rFonts w:ascii="Times New Roman" w:hAnsi="Times New Roman" w:cs="Times New Roman"/>
          <w:sz w:val="24"/>
          <w:szCs w:val="24"/>
        </w:rPr>
        <w:t xml:space="preserve"> </w:t>
      </w:r>
      <w:r w:rsidR="00B304C5" w:rsidRPr="00606D34">
        <w:rPr>
          <w:rFonts w:ascii="Times New Roman" w:hAnsi="Times New Roman" w:cs="Times New Roman"/>
          <w:sz w:val="24"/>
          <w:szCs w:val="24"/>
        </w:rPr>
        <w:t xml:space="preserve">dodany </w:t>
      </w:r>
      <w:r w:rsidRPr="00606D34">
        <w:rPr>
          <w:rFonts w:ascii="Times New Roman" w:hAnsi="Times New Roman" w:cs="Times New Roman"/>
          <w:sz w:val="24"/>
          <w:szCs w:val="24"/>
        </w:rPr>
        <w:t xml:space="preserve">art. 160m ust. 4 dyrektywy 2017/1132). </w:t>
      </w:r>
    </w:p>
    <w:p w14:paraId="2C820EFF" w14:textId="25BBC16B" w:rsidR="008C47F9" w:rsidRPr="00606D34" w:rsidRDefault="008C47F9"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Dyrektywa 2017/1132 precyzuje,</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badanie może obejmować zaspokojenie lub zabezpieczenie zobowiązań pieniężnych lub niepieniężnych należnych organom publiczny</w:t>
      </w:r>
      <w:r w:rsidR="005D3062" w:rsidRPr="00606D34">
        <w:rPr>
          <w:rFonts w:ascii="Times New Roman" w:hAnsi="Times New Roman" w:cs="Times New Roman"/>
          <w:sz w:val="24"/>
          <w:szCs w:val="24"/>
        </w:rPr>
        <w:t>m</w:t>
      </w:r>
      <w:r w:rsidRPr="00606D34">
        <w:rPr>
          <w:rFonts w:ascii="Times New Roman" w:hAnsi="Times New Roman" w:cs="Times New Roman"/>
          <w:sz w:val="24"/>
          <w:szCs w:val="24"/>
        </w:rPr>
        <w:t xml:space="preserve"> lub spełnienie szczegółowych wymogów sektorowych, w tym zabezpieczenie płatności lub zobowiązań wynikających z toczących się postępowań (w odniesieniu do przekształceń transgranicznych </w:t>
      </w:r>
      <w:r w:rsidR="00B304C5" w:rsidRPr="00606D34">
        <w:rPr>
          <w:rFonts w:ascii="Times New Roman" w:hAnsi="Times New Roman" w:cs="Times New Roman"/>
          <w:sz w:val="24"/>
          <w:szCs w:val="24"/>
        </w:rPr>
        <w:t>–</w:t>
      </w:r>
      <w:r w:rsidRPr="00606D34">
        <w:rPr>
          <w:rFonts w:ascii="Times New Roman" w:hAnsi="Times New Roman" w:cs="Times New Roman"/>
          <w:sz w:val="24"/>
          <w:szCs w:val="24"/>
        </w:rPr>
        <w:t xml:space="preserve"> </w:t>
      </w:r>
      <w:r w:rsidR="00B304C5" w:rsidRPr="00606D34">
        <w:rPr>
          <w:rFonts w:ascii="Times New Roman" w:hAnsi="Times New Roman" w:cs="Times New Roman"/>
          <w:sz w:val="24"/>
          <w:szCs w:val="24"/>
        </w:rPr>
        <w:t xml:space="preserve">dodany </w:t>
      </w:r>
      <w:r w:rsidRPr="00606D34">
        <w:rPr>
          <w:rFonts w:ascii="Times New Roman" w:hAnsi="Times New Roman" w:cs="Times New Roman"/>
          <w:sz w:val="24"/>
          <w:szCs w:val="24"/>
        </w:rPr>
        <w:t xml:space="preserve">art. 86m ust. 1 dyrektywy 2017/1132, w odniesieniu do połączeń transgranicznych </w:t>
      </w:r>
      <w:r w:rsidR="00B304C5" w:rsidRPr="00606D34">
        <w:rPr>
          <w:rFonts w:ascii="Times New Roman" w:hAnsi="Times New Roman" w:cs="Times New Roman"/>
          <w:sz w:val="24"/>
          <w:szCs w:val="24"/>
        </w:rPr>
        <w:t>–</w:t>
      </w:r>
      <w:r w:rsidRPr="00606D34">
        <w:rPr>
          <w:rFonts w:ascii="Times New Roman" w:hAnsi="Times New Roman" w:cs="Times New Roman"/>
          <w:sz w:val="24"/>
          <w:szCs w:val="24"/>
        </w:rPr>
        <w:t xml:space="preserve"> </w:t>
      </w:r>
      <w:r w:rsidR="00B304C5" w:rsidRPr="00606D34">
        <w:rPr>
          <w:rFonts w:ascii="Times New Roman" w:hAnsi="Times New Roman" w:cs="Times New Roman"/>
          <w:sz w:val="24"/>
          <w:szCs w:val="24"/>
        </w:rPr>
        <w:t xml:space="preserve">zmieniany </w:t>
      </w:r>
      <w:r w:rsidRPr="00606D34">
        <w:rPr>
          <w:rFonts w:ascii="Times New Roman" w:hAnsi="Times New Roman" w:cs="Times New Roman"/>
          <w:sz w:val="24"/>
          <w:szCs w:val="24"/>
        </w:rPr>
        <w:t xml:space="preserve">art. 127 ust. 1 dyrektywy 2017/1132, w odniesieniu do podziałów transgranicznych </w:t>
      </w:r>
      <w:r w:rsidR="00B304C5" w:rsidRPr="00606D34">
        <w:rPr>
          <w:rFonts w:ascii="Times New Roman" w:hAnsi="Times New Roman" w:cs="Times New Roman"/>
          <w:sz w:val="24"/>
          <w:szCs w:val="24"/>
        </w:rPr>
        <w:t>–</w:t>
      </w:r>
      <w:r w:rsidRPr="00606D34">
        <w:rPr>
          <w:rFonts w:ascii="Times New Roman" w:hAnsi="Times New Roman" w:cs="Times New Roman"/>
          <w:sz w:val="24"/>
          <w:szCs w:val="24"/>
        </w:rPr>
        <w:t xml:space="preserve"> </w:t>
      </w:r>
      <w:r w:rsidR="00B304C5" w:rsidRPr="00606D34">
        <w:rPr>
          <w:rFonts w:ascii="Times New Roman" w:hAnsi="Times New Roman" w:cs="Times New Roman"/>
          <w:sz w:val="24"/>
          <w:szCs w:val="24"/>
        </w:rPr>
        <w:t xml:space="preserve">dodany </w:t>
      </w:r>
      <w:r w:rsidRPr="00606D34">
        <w:rPr>
          <w:rFonts w:ascii="Times New Roman" w:hAnsi="Times New Roman" w:cs="Times New Roman"/>
          <w:sz w:val="24"/>
          <w:szCs w:val="24"/>
        </w:rPr>
        <w:t xml:space="preserve">art. 160m ust. 1 dyrektywy 2017/1132). </w:t>
      </w:r>
    </w:p>
    <w:p w14:paraId="14860536" w14:textId="2B2A72CC" w:rsidR="002E048E" w:rsidRPr="00606D34" w:rsidRDefault="002E048E"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Prawodawca unijny dostrzegł potrzebę wprowadzeni</w:t>
      </w:r>
      <w:r w:rsidR="0061512B" w:rsidRPr="00606D34">
        <w:rPr>
          <w:rFonts w:ascii="Times New Roman" w:hAnsi="Times New Roman" w:cs="Times New Roman"/>
          <w:sz w:val="24"/>
          <w:szCs w:val="24"/>
        </w:rPr>
        <w:t>a</w:t>
      </w:r>
      <w:r w:rsidRPr="00606D34">
        <w:rPr>
          <w:rFonts w:ascii="Times New Roman" w:hAnsi="Times New Roman" w:cs="Times New Roman"/>
          <w:sz w:val="24"/>
          <w:szCs w:val="24"/>
        </w:rPr>
        <w:t xml:space="preserve"> instrumentów zapobiegających zachowani</w:t>
      </w:r>
      <w:r w:rsidR="0061512B" w:rsidRPr="00606D34">
        <w:rPr>
          <w:rFonts w:ascii="Times New Roman" w:hAnsi="Times New Roman" w:cs="Times New Roman"/>
          <w:sz w:val="24"/>
          <w:szCs w:val="24"/>
        </w:rPr>
        <w:t>o</w:t>
      </w:r>
      <w:r w:rsidR="007E189E" w:rsidRPr="00606D34">
        <w:rPr>
          <w:rFonts w:ascii="Times New Roman" w:hAnsi="Times New Roman" w:cs="Times New Roman"/>
          <w:sz w:val="24"/>
          <w:szCs w:val="24"/>
        </w:rPr>
        <w:t>m</w:t>
      </w:r>
      <w:r w:rsidRPr="00606D34">
        <w:rPr>
          <w:rFonts w:ascii="Times New Roman" w:hAnsi="Times New Roman" w:cs="Times New Roman"/>
          <w:sz w:val="24"/>
          <w:szCs w:val="24"/>
        </w:rPr>
        <w:t xml:space="preserve"> fraudacyjnym, polegającym np</w:t>
      </w:r>
      <w:r w:rsidR="00677FD9" w:rsidRPr="00606D34">
        <w:rPr>
          <w:rFonts w:ascii="Times New Roman" w:hAnsi="Times New Roman" w:cs="Times New Roman"/>
          <w:sz w:val="24"/>
          <w:szCs w:val="24"/>
        </w:rPr>
        <w:t xml:space="preserve">. na praniu brudnych pieniędzy, </w:t>
      </w:r>
      <w:r w:rsidRPr="00606D34">
        <w:rPr>
          <w:rFonts w:ascii="Times New Roman" w:hAnsi="Times New Roman" w:cs="Times New Roman"/>
          <w:sz w:val="24"/>
          <w:szCs w:val="24"/>
        </w:rPr>
        <w:t>uchylaniu się od obowiązków podatkowych, pracowniczych, ubezpieczeniowych, ukrywani</w:t>
      </w:r>
      <w:r w:rsidR="000B7731">
        <w:rPr>
          <w:rFonts w:ascii="Times New Roman" w:hAnsi="Times New Roman" w:cs="Times New Roman"/>
          <w:sz w:val="24"/>
          <w:szCs w:val="24"/>
        </w:rPr>
        <w:t>u</w:t>
      </w:r>
      <w:r w:rsidRPr="00606D34">
        <w:rPr>
          <w:rFonts w:ascii="Times New Roman" w:hAnsi="Times New Roman" w:cs="Times New Roman"/>
          <w:sz w:val="24"/>
          <w:szCs w:val="24"/>
        </w:rPr>
        <w:t xml:space="preserve"> aktywów. </w:t>
      </w:r>
    </w:p>
    <w:p w14:paraId="7482A169" w14:textId="7A25133E" w:rsidR="002E048E" w:rsidRPr="00606D34" w:rsidRDefault="002E048E"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W związku z tym d</w:t>
      </w:r>
      <w:r w:rsidR="00D831FD" w:rsidRPr="00606D34">
        <w:rPr>
          <w:rFonts w:ascii="Times New Roman" w:hAnsi="Times New Roman" w:cs="Times New Roman"/>
          <w:sz w:val="24"/>
          <w:szCs w:val="24"/>
        </w:rPr>
        <w:t>yrektywa 2017/1132 w n</w:t>
      </w:r>
      <w:r w:rsidRPr="00606D34">
        <w:rPr>
          <w:rFonts w:ascii="Times New Roman" w:hAnsi="Times New Roman" w:cs="Times New Roman"/>
          <w:sz w:val="24"/>
          <w:szCs w:val="24"/>
        </w:rPr>
        <w:t>owym brzmieniu rozszerza</w:t>
      </w:r>
      <w:r w:rsidR="00D831FD" w:rsidRPr="00606D34">
        <w:rPr>
          <w:rFonts w:ascii="Times New Roman" w:hAnsi="Times New Roman" w:cs="Times New Roman"/>
          <w:sz w:val="24"/>
          <w:szCs w:val="24"/>
        </w:rPr>
        <w:t xml:space="preserve"> zakres badania zmierzającego do wydania zaświadczeni</w:t>
      </w:r>
      <w:r w:rsidR="00A419AF" w:rsidRPr="00606D34">
        <w:rPr>
          <w:rFonts w:ascii="Times New Roman" w:hAnsi="Times New Roman" w:cs="Times New Roman"/>
          <w:sz w:val="24"/>
          <w:szCs w:val="24"/>
        </w:rPr>
        <w:t>a</w:t>
      </w:r>
      <w:r w:rsidR="00D831FD" w:rsidRPr="00606D34">
        <w:rPr>
          <w:rFonts w:ascii="Times New Roman" w:hAnsi="Times New Roman" w:cs="Times New Roman"/>
          <w:sz w:val="24"/>
          <w:szCs w:val="24"/>
        </w:rPr>
        <w:t xml:space="preserve"> o zgodności z prawem danej operacji transgranicznej o kwestie związane z oceną</w:t>
      </w:r>
      <w:r w:rsidR="00A419AF" w:rsidRPr="00606D34">
        <w:rPr>
          <w:rFonts w:ascii="Times New Roman" w:hAnsi="Times New Roman" w:cs="Times New Roman"/>
          <w:sz w:val="24"/>
          <w:szCs w:val="24"/>
        </w:rPr>
        <w:t>,</w:t>
      </w:r>
      <w:r w:rsidR="00D831FD" w:rsidRPr="00606D34">
        <w:rPr>
          <w:rFonts w:ascii="Times New Roman" w:hAnsi="Times New Roman" w:cs="Times New Roman"/>
          <w:sz w:val="24"/>
          <w:szCs w:val="24"/>
        </w:rPr>
        <w:t xml:space="preserve"> czy danej operacji transgranicznej dokonuje się w celu popełnienia nadużycia lub oszustwa powodującego lub mającego na celu uchylenie się bądź obejście prawa unijnego lub krajowego lub w innych celach przestępczych</w:t>
      </w:r>
      <w:r w:rsidR="008C47F9" w:rsidRPr="00606D34">
        <w:rPr>
          <w:rFonts w:ascii="Times New Roman" w:hAnsi="Times New Roman" w:cs="Times New Roman"/>
          <w:sz w:val="24"/>
          <w:szCs w:val="24"/>
        </w:rPr>
        <w:t xml:space="preserve"> (w odniesieniu do przekształceń transgranicznych </w:t>
      </w:r>
      <w:r w:rsidR="00643957" w:rsidRPr="00606D34">
        <w:rPr>
          <w:rFonts w:ascii="Times New Roman" w:hAnsi="Times New Roman" w:cs="Times New Roman"/>
          <w:sz w:val="24"/>
          <w:szCs w:val="24"/>
        </w:rPr>
        <w:t>–</w:t>
      </w:r>
      <w:r w:rsidR="008C47F9" w:rsidRPr="00606D34">
        <w:rPr>
          <w:rFonts w:ascii="Times New Roman" w:hAnsi="Times New Roman" w:cs="Times New Roman"/>
          <w:sz w:val="24"/>
          <w:szCs w:val="24"/>
        </w:rPr>
        <w:t xml:space="preserve"> </w:t>
      </w:r>
      <w:r w:rsidR="00643957" w:rsidRPr="00606D34">
        <w:rPr>
          <w:rFonts w:ascii="Times New Roman" w:hAnsi="Times New Roman" w:cs="Times New Roman"/>
          <w:sz w:val="24"/>
          <w:szCs w:val="24"/>
        </w:rPr>
        <w:t xml:space="preserve">dodany </w:t>
      </w:r>
      <w:r w:rsidR="008C47F9" w:rsidRPr="00606D34">
        <w:rPr>
          <w:rFonts w:ascii="Times New Roman" w:hAnsi="Times New Roman" w:cs="Times New Roman"/>
          <w:sz w:val="24"/>
          <w:szCs w:val="24"/>
        </w:rPr>
        <w:t xml:space="preserve">art. 86m ust. 8 dyrektywy 2017/1132, w odniesieniu do połączeń transgranicznych </w:t>
      </w:r>
      <w:r w:rsidR="00643957" w:rsidRPr="00606D34">
        <w:rPr>
          <w:rFonts w:ascii="Times New Roman" w:hAnsi="Times New Roman" w:cs="Times New Roman"/>
          <w:sz w:val="24"/>
          <w:szCs w:val="24"/>
        </w:rPr>
        <w:t>–</w:t>
      </w:r>
      <w:r w:rsidR="008C47F9" w:rsidRPr="00606D34">
        <w:rPr>
          <w:rFonts w:ascii="Times New Roman" w:hAnsi="Times New Roman" w:cs="Times New Roman"/>
          <w:sz w:val="24"/>
          <w:szCs w:val="24"/>
        </w:rPr>
        <w:t xml:space="preserve"> </w:t>
      </w:r>
      <w:r w:rsidR="00643957" w:rsidRPr="00606D34">
        <w:rPr>
          <w:rFonts w:ascii="Times New Roman" w:hAnsi="Times New Roman" w:cs="Times New Roman"/>
          <w:sz w:val="24"/>
          <w:szCs w:val="24"/>
        </w:rPr>
        <w:t xml:space="preserve">zmieniany </w:t>
      </w:r>
      <w:r w:rsidR="008C47F9" w:rsidRPr="00606D34">
        <w:rPr>
          <w:rFonts w:ascii="Times New Roman" w:hAnsi="Times New Roman" w:cs="Times New Roman"/>
          <w:sz w:val="24"/>
          <w:szCs w:val="24"/>
        </w:rPr>
        <w:t xml:space="preserve">art. 127 ust. 8 dyrektywy 2017/1132, w odniesieniu do podziałów transgranicznych </w:t>
      </w:r>
      <w:r w:rsidR="00643957" w:rsidRPr="00606D34">
        <w:rPr>
          <w:rFonts w:ascii="Times New Roman" w:hAnsi="Times New Roman" w:cs="Times New Roman"/>
          <w:sz w:val="24"/>
          <w:szCs w:val="24"/>
        </w:rPr>
        <w:t>–</w:t>
      </w:r>
      <w:r w:rsidR="008C47F9" w:rsidRPr="00606D34">
        <w:rPr>
          <w:rFonts w:ascii="Times New Roman" w:hAnsi="Times New Roman" w:cs="Times New Roman"/>
          <w:sz w:val="24"/>
          <w:szCs w:val="24"/>
        </w:rPr>
        <w:t xml:space="preserve"> </w:t>
      </w:r>
      <w:r w:rsidR="00643957" w:rsidRPr="00606D34">
        <w:rPr>
          <w:rFonts w:ascii="Times New Roman" w:hAnsi="Times New Roman" w:cs="Times New Roman"/>
          <w:sz w:val="24"/>
          <w:szCs w:val="24"/>
        </w:rPr>
        <w:t xml:space="preserve">dodany </w:t>
      </w:r>
      <w:r w:rsidR="008C47F9" w:rsidRPr="00606D34">
        <w:rPr>
          <w:rFonts w:ascii="Times New Roman" w:hAnsi="Times New Roman" w:cs="Times New Roman"/>
          <w:sz w:val="24"/>
          <w:szCs w:val="24"/>
        </w:rPr>
        <w:t xml:space="preserve">art. 160m ust. 8 dyrektywy 2017/1132). </w:t>
      </w:r>
    </w:p>
    <w:p w14:paraId="52772D35" w14:textId="1682BC07" w:rsidR="00702B2F" w:rsidRPr="00606D34" w:rsidRDefault="008C47F9"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Część normatywna dyrektywy 2019/2121 ogranicza się </w:t>
      </w:r>
      <w:r w:rsidR="00643957" w:rsidRPr="00606D34">
        <w:rPr>
          <w:rFonts w:ascii="Times New Roman" w:hAnsi="Times New Roman" w:cs="Times New Roman"/>
          <w:sz w:val="24"/>
          <w:szCs w:val="24"/>
        </w:rPr>
        <w:t xml:space="preserve">jedynie do wskazania </w:t>
      </w:r>
      <w:r w:rsidRPr="00606D34">
        <w:rPr>
          <w:rFonts w:ascii="Times New Roman" w:hAnsi="Times New Roman" w:cs="Times New Roman"/>
          <w:sz w:val="24"/>
          <w:szCs w:val="24"/>
        </w:rPr>
        <w:t>ogólnej klauzuli naduż</w:t>
      </w:r>
      <w:r w:rsidR="00702B2F" w:rsidRPr="00606D34">
        <w:rPr>
          <w:rFonts w:ascii="Times New Roman" w:hAnsi="Times New Roman" w:cs="Times New Roman"/>
          <w:sz w:val="24"/>
          <w:szCs w:val="24"/>
        </w:rPr>
        <w:t>ycia</w:t>
      </w:r>
      <w:r w:rsidRPr="00606D34">
        <w:rPr>
          <w:rFonts w:ascii="Times New Roman" w:hAnsi="Times New Roman" w:cs="Times New Roman"/>
          <w:sz w:val="24"/>
          <w:szCs w:val="24"/>
        </w:rPr>
        <w:t>. Bardziej konkretne wskazówki co do wskaźnikó</w:t>
      </w:r>
      <w:r w:rsidR="00702B2F" w:rsidRPr="00606D34">
        <w:rPr>
          <w:rFonts w:ascii="Times New Roman" w:hAnsi="Times New Roman" w:cs="Times New Roman"/>
          <w:sz w:val="24"/>
          <w:szCs w:val="24"/>
        </w:rPr>
        <w:t>w, które organ powinien wziąć pod uwagę</w:t>
      </w:r>
      <w:r w:rsidR="000B7731">
        <w:rPr>
          <w:rFonts w:ascii="Times New Roman" w:hAnsi="Times New Roman" w:cs="Times New Roman"/>
          <w:sz w:val="24"/>
          <w:szCs w:val="24"/>
        </w:rPr>
        <w:t>,</w:t>
      </w:r>
      <w:r w:rsidR="00702B2F" w:rsidRPr="00606D34">
        <w:rPr>
          <w:rFonts w:ascii="Times New Roman" w:hAnsi="Times New Roman" w:cs="Times New Roman"/>
          <w:sz w:val="24"/>
          <w:szCs w:val="24"/>
        </w:rPr>
        <w:t xml:space="preserve"> zawarte są w motywach tej dyrektywy (</w:t>
      </w:r>
      <w:r w:rsidR="00B22E52" w:rsidRPr="00606D34">
        <w:rPr>
          <w:rFonts w:ascii="Times New Roman" w:hAnsi="Times New Roman" w:cs="Times New Roman"/>
          <w:sz w:val="24"/>
          <w:szCs w:val="24"/>
        </w:rPr>
        <w:t>to jest</w:t>
      </w:r>
      <w:r w:rsidR="00702B2F" w:rsidRPr="00606D34">
        <w:rPr>
          <w:rFonts w:ascii="Times New Roman" w:hAnsi="Times New Roman" w:cs="Times New Roman"/>
          <w:sz w:val="24"/>
          <w:szCs w:val="24"/>
        </w:rPr>
        <w:t xml:space="preserve"> motyw</w:t>
      </w:r>
      <w:r w:rsidR="000B7731">
        <w:rPr>
          <w:rFonts w:ascii="Times New Roman" w:hAnsi="Times New Roman" w:cs="Times New Roman"/>
          <w:sz w:val="24"/>
          <w:szCs w:val="24"/>
        </w:rPr>
        <w:t>y</w:t>
      </w:r>
      <w:r w:rsidR="00702B2F" w:rsidRPr="00606D34">
        <w:rPr>
          <w:rFonts w:ascii="Times New Roman" w:hAnsi="Times New Roman" w:cs="Times New Roman"/>
          <w:sz w:val="24"/>
          <w:szCs w:val="24"/>
        </w:rPr>
        <w:t xml:space="preserve"> 36</w:t>
      </w:r>
      <w:r w:rsidR="000B7731">
        <w:rPr>
          <w:rFonts w:ascii="Times New Roman" w:hAnsi="Times New Roman" w:cs="Times New Roman"/>
          <w:sz w:val="24"/>
          <w:szCs w:val="24"/>
        </w:rPr>
        <w:t xml:space="preserve"> i</w:t>
      </w:r>
      <w:r w:rsidR="00702B2F" w:rsidRPr="00606D34">
        <w:rPr>
          <w:rFonts w:ascii="Times New Roman" w:hAnsi="Times New Roman" w:cs="Times New Roman"/>
          <w:sz w:val="24"/>
          <w:szCs w:val="24"/>
        </w:rPr>
        <w:t xml:space="preserve"> 39). Dla zdekodowania zakresu kontroli związanej z klauzulą nadużycia istotny jest również motyw 35 dyrektywy 2019/2121, który przewiduje,</w:t>
      </w:r>
      <w:r w:rsidR="00846304" w:rsidRPr="00606D34">
        <w:rPr>
          <w:rFonts w:ascii="Times New Roman" w:hAnsi="Times New Roman" w:cs="Times New Roman"/>
          <w:sz w:val="24"/>
          <w:szCs w:val="24"/>
        </w:rPr>
        <w:t xml:space="preserve"> że</w:t>
      </w:r>
      <w:r w:rsidR="00702B2F" w:rsidRPr="00606D34">
        <w:rPr>
          <w:rFonts w:ascii="Times New Roman" w:hAnsi="Times New Roman" w:cs="Times New Roman"/>
          <w:sz w:val="24"/>
          <w:szCs w:val="24"/>
        </w:rPr>
        <w:t xml:space="preserve"> w pewnych okolicznościach przeprowadzeni</w:t>
      </w:r>
      <w:r w:rsidR="0061512B" w:rsidRPr="00606D34">
        <w:rPr>
          <w:rFonts w:ascii="Times New Roman" w:hAnsi="Times New Roman" w:cs="Times New Roman"/>
          <w:sz w:val="24"/>
          <w:szCs w:val="24"/>
        </w:rPr>
        <w:t>e</w:t>
      </w:r>
      <w:r w:rsidR="00702B2F" w:rsidRPr="00606D34">
        <w:rPr>
          <w:rFonts w:ascii="Times New Roman" w:hAnsi="Times New Roman" w:cs="Times New Roman"/>
          <w:sz w:val="24"/>
          <w:szCs w:val="24"/>
        </w:rPr>
        <w:t xml:space="preserve"> operacji transgranicznej może być wykorzystane do popełnienia nadużyć lub oszust, takich jak obchodzenie praw pracowników, płatności z tytułu zabezpieczenia społecznego lub </w:t>
      </w:r>
      <w:r w:rsidR="00702B2F" w:rsidRPr="00606D34">
        <w:rPr>
          <w:rFonts w:ascii="Times New Roman" w:hAnsi="Times New Roman" w:cs="Times New Roman"/>
          <w:sz w:val="24"/>
          <w:szCs w:val="24"/>
        </w:rPr>
        <w:lastRenderedPageBreak/>
        <w:t>obowiązków podatkowych lub do celów przestępczych. Dalej motyw ten wskazuje,</w:t>
      </w:r>
      <w:r w:rsidR="00846304" w:rsidRPr="00606D34">
        <w:rPr>
          <w:rFonts w:ascii="Times New Roman" w:hAnsi="Times New Roman" w:cs="Times New Roman"/>
          <w:sz w:val="24"/>
          <w:szCs w:val="24"/>
        </w:rPr>
        <w:t xml:space="preserve"> że</w:t>
      </w:r>
      <w:r w:rsidR="00702B2F" w:rsidRPr="00606D34">
        <w:rPr>
          <w:rFonts w:ascii="Times New Roman" w:hAnsi="Times New Roman" w:cs="Times New Roman"/>
          <w:sz w:val="24"/>
          <w:szCs w:val="24"/>
        </w:rPr>
        <w:t xml:space="preserve"> </w:t>
      </w:r>
      <w:r w:rsidR="0004789A" w:rsidRPr="00606D34">
        <w:rPr>
          <w:rFonts w:ascii="Times New Roman" w:hAnsi="Times New Roman" w:cs="Times New Roman"/>
          <w:sz w:val="24"/>
          <w:szCs w:val="24"/>
        </w:rPr>
        <w:t>celem tej regulacji jest przeciwdziałanie spółkom „przykrywkom” tworzonym w celu uniknięcia, obejś</w:t>
      </w:r>
      <w:r w:rsidR="00D4580A" w:rsidRPr="00606D34">
        <w:rPr>
          <w:rFonts w:ascii="Times New Roman" w:hAnsi="Times New Roman" w:cs="Times New Roman"/>
          <w:sz w:val="24"/>
          <w:szCs w:val="24"/>
        </w:rPr>
        <w:t>cia lub</w:t>
      </w:r>
      <w:r w:rsidR="0004789A" w:rsidRPr="00606D34">
        <w:rPr>
          <w:rFonts w:ascii="Times New Roman" w:hAnsi="Times New Roman" w:cs="Times New Roman"/>
          <w:sz w:val="24"/>
          <w:szCs w:val="24"/>
        </w:rPr>
        <w:t xml:space="preserve"> naruszenia przepisów unijnych lub krajowych. </w:t>
      </w:r>
    </w:p>
    <w:p w14:paraId="58A22656" w14:textId="69F18208" w:rsidR="00977D25" w:rsidRPr="00606D34" w:rsidRDefault="00977D25"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W tym zakresie n</w:t>
      </w:r>
      <w:r w:rsidR="0004789A" w:rsidRPr="00606D34">
        <w:rPr>
          <w:rFonts w:ascii="Times New Roman" w:hAnsi="Times New Roman" w:cs="Times New Roman"/>
          <w:sz w:val="24"/>
          <w:szCs w:val="24"/>
        </w:rPr>
        <w:t>ie należy tracić</w:t>
      </w:r>
      <w:r w:rsidR="00C14FC1" w:rsidRPr="00606D34">
        <w:rPr>
          <w:rFonts w:ascii="Times New Roman" w:hAnsi="Times New Roman" w:cs="Times New Roman"/>
          <w:sz w:val="24"/>
          <w:szCs w:val="24"/>
        </w:rPr>
        <w:t xml:space="preserve"> z pola widzenia </w:t>
      </w:r>
      <w:r w:rsidRPr="00606D34">
        <w:rPr>
          <w:rFonts w:ascii="Times New Roman" w:hAnsi="Times New Roman" w:cs="Times New Roman"/>
          <w:sz w:val="24"/>
          <w:szCs w:val="24"/>
        </w:rPr>
        <w:t xml:space="preserve">bogatego dorobku </w:t>
      </w:r>
      <w:r w:rsidR="00C14FC1" w:rsidRPr="00606D34">
        <w:rPr>
          <w:rFonts w:ascii="Times New Roman" w:hAnsi="Times New Roman" w:cs="Times New Roman"/>
          <w:sz w:val="24"/>
          <w:szCs w:val="24"/>
        </w:rPr>
        <w:t>orzecznictwa TSUE</w:t>
      </w:r>
      <w:r w:rsidR="00C14FC1" w:rsidRPr="00606D34">
        <w:rPr>
          <w:rStyle w:val="Odwoanieprzypisudolnego"/>
          <w:rFonts w:ascii="Times New Roman" w:hAnsi="Times New Roman" w:cs="Times New Roman"/>
          <w:sz w:val="24"/>
          <w:szCs w:val="24"/>
        </w:rPr>
        <w:footnoteReference w:id="2"/>
      </w:r>
      <w:r w:rsidR="00010D0D">
        <w:rPr>
          <w:rFonts w:ascii="Times New Roman" w:hAnsi="Times New Roman" w:cs="Times New Roman"/>
          <w:sz w:val="24"/>
          <w:szCs w:val="24"/>
          <w:vertAlign w:val="superscript"/>
        </w:rPr>
        <w:t>)</w:t>
      </w:r>
      <w:r w:rsidR="00C14FC1" w:rsidRPr="00606D34">
        <w:rPr>
          <w:rFonts w:ascii="Times New Roman" w:hAnsi="Times New Roman" w:cs="Times New Roman"/>
          <w:sz w:val="24"/>
          <w:szCs w:val="24"/>
        </w:rPr>
        <w:t>, który dla konkretyzacji zasady swobody przedsiębiorczości podkreślał,</w:t>
      </w:r>
      <w:r w:rsidR="00846304" w:rsidRPr="00606D34">
        <w:rPr>
          <w:rFonts w:ascii="Times New Roman" w:hAnsi="Times New Roman" w:cs="Times New Roman"/>
          <w:sz w:val="24"/>
          <w:szCs w:val="24"/>
        </w:rPr>
        <w:t xml:space="preserve"> że</w:t>
      </w:r>
      <w:r w:rsidR="00C14FC1" w:rsidRPr="00606D34">
        <w:rPr>
          <w:rFonts w:ascii="Times New Roman" w:hAnsi="Times New Roman" w:cs="Times New Roman"/>
          <w:sz w:val="24"/>
          <w:szCs w:val="24"/>
        </w:rPr>
        <w:t xml:space="preserve"> przeprowadzenie operacji transgranicznej w celu korzystania z korzystniejszych przepisów samo w sobie nie stanowi nadużycia. </w:t>
      </w:r>
    </w:p>
    <w:p w14:paraId="5FA58B61" w14:textId="1C268F68" w:rsidR="00977D25" w:rsidRPr="00606D34" w:rsidRDefault="00977D25"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Niniejszy projekt</w:t>
      </w:r>
      <w:r w:rsidR="002B7F1B" w:rsidRPr="00606D34">
        <w:rPr>
          <w:rFonts w:ascii="Times New Roman" w:hAnsi="Times New Roman" w:cs="Times New Roman"/>
          <w:sz w:val="24"/>
          <w:szCs w:val="24"/>
        </w:rPr>
        <w:t>, w ślad za dyrektywą 2019/212</w:t>
      </w:r>
      <w:r w:rsidR="0061512B" w:rsidRPr="00606D34">
        <w:rPr>
          <w:rFonts w:ascii="Times New Roman" w:hAnsi="Times New Roman" w:cs="Times New Roman"/>
          <w:sz w:val="24"/>
          <w:szCs w:val="24"/>
        </w:rPr>
        <w:t>1</w:t>
      </w:r>
      <w:r w:rsidR="002B7F1B" w:rsidRPr="00606D34">
        <w:rPr>
          <w:rFonts w:ascii="Times New Roman" w:hAnsi="Times New Roman" w:cs="Times New Roman"/>
          <w:sz w:val="24"/>
          <w:szCs w:val="24"/>
        </w:rPr>
        <w:t>,</w:t>
      </w:r>
      <w:r w:rsidRPr="00606D34">
        <w:rPr>
          <w:rFonts w:ascii="Times New Roman" w:hAnsi="Times New Roman" w:cs="Times New Roman"/>
          <w:sz w:val="24"/>
          <w:szCs w:val="24"/>
        </w:rPr>
        <w:t xml:space="preserve"> w sposób ogólny określa klauzulę nadużycia. Bardziej kazuistyczne ujęcie tej klauzuli mogłoby spotkać się z zarzutem niewłaściwej imp</w:t>
      </w:r>
      <w:r w:rsidR="002E048E" w:rsidRPr="00606D34">
        <w:rPr>
          <w:rFonts w:ascii="Times New Roman" w:hAnsi="Times New Roman" w:cs="Times New Roman"/>
          <w:sz w:val="24"/>
          <w:szCs w:val="24"/>
        </w:rPr>
        <w:t>lementacji dyrektywy 2019/2121.</w:t>
      </w:r>
      <w:r w:rsidR="00846304" w:rsidRPr="00606D34">
        <w:rPr>
          <w:rFonts w:ascii="Times New Roman" w:hAnsi="Times New Roman" w:cs="Times New Roman"/>
          <w:sz w:val="24"/>
          <w:szCs w:val="24"/>
        </w:rPr>
        <w:t xml:space="preserve"> </w:t>
      </w:r>
    </w:p>
    <w:p w14:paraId="6CE0F5C8" w14:textId="0E584C72" w:rsidR="00E359E8" w:rsidRPr="00606D34" w:rsidRDefault="00C14FC1"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Przyjmując za punkt wyjścia zasadę swobody przedsiębiorczości oraz chcąc przeciwdziałać zjawisku </w:t>
      </w:r>
      <w:r w:rsidR="00977D25" w:rsidRPr="00606D34">
        <w:rPr>
          <w:rFonts w:ascii="Times New Roman" w:hAnsi="Times New Roman" w:cs="Times New Roman"/>
          <w:sz w:val="24"/>
          <w:szCs w:val="24"/>
        </w:rPr>
        <w:t>przyjmowana przez właściwe organy domniemania nadużycia, niniejszy projekt, za motywem 36</w:t>
      </w:r>
      <w:r w:rsidR="00E359E8" w:rsidRPr="00606D34">
        <w:rPr>
          <w:rFonts w:ascii="Times New Roman" w:hAnsi="Times New Roman" w:cs="Times New Roman"/>
          <w:sz w:val="24"/>
          <w:szCs w:val="24"/>
        </w:rPr>
        <w:t xml:space="preserve"> dyrektywy 2019/2121</w:t>
      </w:r>
      <w:r w:rsidR="00977D25" w:rsidRPr="00606D34">
        <w:rPr>
          <w:rFonts w:ascii="Times New Roman" w:hAnsi="Times New Roman" w:cs="Times New Roman"/>
          <w:sz w:val="24"/>
          <w:szCs w:val="24"/>
        </w:rPr>
        <w:t xml:space="preserve">, </w:t>
      </w:r>
      <w:r w:rsidR="00E359E8" w:rsidRPr="00606D34">
        <w:rPr>
          <w:rFonts w:ascii="Times New Roman" w:hAnsi="Times New Roman" w:cs="Times New Roman"/>
          <w:sz w:val="24"/>
          <w:szCs w:val="24"/>
        </w:rPr>
        <w:t>jasno precyzuje domniemanie</w:t>
      </w:r>
      <w:r w:rsidR="00977D25" w:rsidRPr="00606D34">
        <w:rPr>
          <w:rFonts w:ascii="Times New Roman" w:hAnsi="Times New Roman" w:cs="Times New Roman"/>
          <w:sz w:val="24"/>
          <w:szCs w:val="24"/>
        </w:rPr>
        <w:t>,</w:t>
      </w:r>
      <w:r w:rsidR="00846304" w:rsidRPr="00606D34">
        <w:rPr>
          <w:rFonts w:ascii="Times New Roman" w:hAnsi="Times New Roman" w:cs="Times New Roman"/>
          <w:sz w:val="24"/>
          <w:szCs w:val="24"/>
        </w:rPr>
        <w:t xml:space="preserve"> że</w:t>
      </w:r>
      <w:r w:rsidR="00977D25" w:rsidRPr="00606D34">
        <w:rPr>
          <w:rFonts w:ascii="Times New Roman" w:hAnsi="Times New Roman" w:cs="Times New Roman"/>
          <w:sz w:val="24"/>
          <w:szCs w:val="24"/>
        </w:rPr>
        <w:t xml:space="preserve"> właściwy organ może uznać okoliczność, że operacje transgraniczna prowadziłaby do posiadania miejsca rzeczywistego zarządzania lub działalności gospodarczej spółki w państwie członkowskim, w którym spółka lub spółki mają być zarejestrowane po operacji transgranicznej, za wskazujący na brak okoliczności prowadzących do nadużyć lub oszustw. </w:t>
      </w:r>
    </w:p>
    <w:p w14:paraId="34919BE6" w14:textId="77777777" w:rsidR="00E359E8" w:rsidRPr="00606D34" w:rsidRDefault="0057362F"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Ponadto problem z przyjęciem przez organy właściwe domniemania nadużycia jest również łagodzony przez określenie przesłanki poważnych wątpliwości wskazują</w:t>
      </w:r>
      <w:r w:rsidR="00E359E8" w:rsidRPr="00606D34">
        <w:rPr>
          <w:rFonts w:ascii="Times New Roman" w:hAnsi="Times New Roman" w:cs="Times New Roman"/>
          <w:sz w:val="24"/>
          <w:szCs w:val="24"/>
        </w:rPr>
        <w:t xml:space="preserve">cych na nadużycie. </w:t>
      </w:r>
    </w:p>
    <w:p w14:paraId="51168B30" w14:textId="77777777" w:rsidR="004B7282" w:rsidRPr="00606D34" w:rsidRDefault="004B7282"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Kolejną istotną kwestią </w:t>
      </w:r>
      <w:r w:rsidR="007374E7" w:rsidRPr="00606D34">
        <w:rPr>
          <w:rFonts w:ascii="Times New Roman" w:hAnsi="Times New Roman" w:cs="Times New Roman"/>
          <w:sz w:val="24"/>
          <w:szCs w:val="24"/>
        </w:rPr>
        <w:t>w omawianym</w:t>
      </w:r>
      <w:r w:rsidR="00F62403" w:rsidRPr="00606D34">
        <w:rPr>
          <w:rFonts w:ascii="Times New Roman" w:hAnsi="Times New Roman" w:cs="Times New Roman"/>
          <w:sz w:val="24"/>
          <w:szCs w:val="24"/>
        </w:rPr>
        <w:t xml:space="preserve"> zakresie</w:t>
      </w:r>
      <w:r w:rsidR="007374E7" w:rsidRPr="00606D34">
        <w:rPr>
          <w:rFonts w:ascii="Times New Roman" w:hAnsi="Times New Roman" w:cs="Times New Roman"/>
          <w:sz w:val="24"/>
          <w:szCs w:val="24"/>
        </w:rPr>
        <w:t xml:space="preserve"> jest określenie organów uczestniczących w wydawaniu zaświadczenia o zgodności z prawem danej operacji transgranicznej. </w:t>
      </w:r>
    </w:p>
    <w:p w14:paraId="68E698F6" w14:textId="77777777" w:rsidR="007374E7" w:rsidRPr="00606D34" w:rsidRDefault="007374E7"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Dotychczas w odniesieniu do połączeń transgranicznych organem właściwym do wydawania zaświadczenia o zgodności z prawem danej operacji transgranicznej był sąd rejestrowy. </w:t>
      </w:r>
    </w:p>
    <w:p w14:paraId="62CF9C30" w14:textId="014C905B" w:rsidR="009361AE" w:rsidRPr="00606D34" w:rsidRDefault="007374E7"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Rozszerzenie zakresu badania zgodności danej operacji transgranicznej związane z klauzulą nadużycia powoduje,</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kontrola ta ma interdyscyplinarny charakter</w:t>
      </w:r>
      <w:r w:rsidR="009361AE" w:rsidRPr="00606D34">
        <w:rPr>
          <w:rFonts w:ascii="Times New Roman" w:hAnsi="Times New Roman" w:cs="Times New Roman"/>
          <w:sz w:val="24"/>
          <w:szCs w:val="24"/>
        </w:rPr>
        <w:t xml:space="preserve"> (kwestie rejestrowe</w:t>
      </w:r>
      <w:r w:rsidR="004A1C58" w:rsidRPr="00606D34">
        <w:rPr>
          <w:rFonts w:ascii="Times New Roman" w:hAnsi="Times New Roman" w:cs="Times New Roman"/>
          <w:sz w:val="24"/>
          <w:szCs w:val="24"/>
        </w:rPr>
        <w:t xml:space="preserve">, podatkowe, pracownicze, </w:t>
      </w:r>
      <w:r w:rsidR="009361AE" w:rsidRPr="00606D34">
        <w:rPr>
          <w:rFonts w:ascii="Times New Roman" w:hAnsi="Times New Roman" w:cs="Times New Roman"/>
          <w:sz w:val="24"/>
          <w:szCs w:val="24"/>
        </w:rPr>
        <w:t>karne)</w:t>
      </w:r>
      <w:r w:rsidRPr="00606D34">
        <w:rPr>
          <w:rFonts w:ascii="Times New Roman" w:hAnsi="Times New Roman" w:cs="Times New Roman"/>
          <w:sz w:val="24"/>
          <w:szCs w:val="24"/>
        </w:rPr>
        <w:t xml:space="preserve">, co skłania do </w:t>
      </w:r>
      <w:r w:rsidR="002B7F1B" w:rsidRPr="00606D34">
        <w:rPr>
          <w:rFonts w:ascii="Times New Roman" w:hAnsi="Times New Roman" w:cs="Times New Roman"/>
          <w:sz w:val="24"/>
          <w:szCs w:val="24"/>
        </w:rPr>
        <w:t>zaangażowania w ramach procedury wydawania zaświadczenia o zgodności z prawem</w:t>
      </w:r>
      <w:r w:rsidR="00643957" w:rsidRPr="00606D34">
        <w:rPr>
          <w:rFonts w:ascii="Times New Roman" w:hAnsi="Times New Roman" w:cs="Times New Roman"/>
          <w:sz w:val="24"/>
          <w:szCs w:val="24"/>
        </w:rPr>
        <w:t xml:space="preserve"> operacji transgranicznych </w:t>
      </w:r>
      <w:r w:rsidR="002B7F1B" w:rsidRPr="00606D34">
        <w:rPr>
          <w:rFonts w:ascii="Times New Roman" w:hAnsi="Times New Roman" w:cs="Times New Roman"/>
          <w:sz w:val="24"/>
          <w:szCs w:val="24"/>
        </w:rPr>
        <w:t>również innych, wyspecjalizowanych organów</w:t>
      </w:r>
      <w:r w:rsidRPr="00606D34">
        <w:rPr>
          <w:rFonts w:ascii="Times New Roman" w:hAnsi="Times New Roman" w:cs="Times New Roman"/>
          <w:sz w:val="24"/>
          <w:szCs w:val="24"/>
        </w:rPr>
        <w:t xml:space="preserve">. </w:t>
      </w:r>
      <w:r w:rsidR="009361AE" w:rsidRPr="00606D34">
        <w:rPr>
          <w:rFonts w:ascii="Times New Roman" w:hAnsi="Times New Roman" w:cs="Times New Roman"/>
          <w:sz w:val="24"/>
          <w:szCs w:val="24"/>
        </w:rPr>
        <w:t>Z uwagi na to,</w:t>
      </w:r>
      <w:r w:rsidR="00846304" w:rsidRPr="00606D34">
        <w:rPr>
          <w:rFonts w:ascii="Times New Roman" w:hAnsi="Times New Roman" w:cs="Times New Roman"/>
          <w:sz w:val="24"/>
          <w:szCs w:val="24"/>
        </w:rPr>
        <w:t xml:space="preserve"> że</w:t>
      </w:r>
      <w:r w:rsidR="009361AE" w:rsidRPr="00606D34">
        <w:rPr>
          <w:rFonts w:ascii="Times New Roman" w:hAnsi="Times New Roman" w:cs="Times New Roman"/>
          <w:sz w:val="24"/>
          <w:szCs w:val="24"/>
        </w:rPr>
        <w:t xml:space="preserve"> sąd rejestrowy nie jest organem właściwym w zakresie </w:t>
      </w:r>
      <w:r w:rsidR="00937927" w:rsidRPr="00606D34">
        <w:rPr>
          <w:rFonts w:ascii="Times New Roman" w:hAnsi="Times New Roman" w:cs="Times New Roman"/>
          <w:sz w:val="24"/>
          <w:szCs w:val="24"/>
        </w:rPr>
        <w:t>oceny nadużyć w sprawach</w:t>
      </w:r>
      <w:r w:rsidR="009361AE" w:rsidRPr="00606D34">
        <w:rPr>
          <w:rFonts w:ascii="Times New Roman" w:hAnsi="Times New Roman" w:cs="Times New Roman"/>
          <w:sz w:val="24"/>
          <w:szCs w:val="24"/>
        </w:rPr>
        <w:t xml:space="preserve"> podatkowych</w:t>
      </w:r>
      <w:r w:rsidR="000B7731">
        <w:rPr>
          <w:rFonts w:ascii="Times New Roman" w:hAnsi="Times New Roman" w:cs="Times New Roman"/>
          <w:sz w:val="24"/>
          <w:szCs w:val="24"/>
        </w:rPr>
        <w:t>,</w:t>
      </w:r>
      <w:r w:rsidR="009361AE" w:rsidRPr="00606D34">
        <w:rPr>
          <w:rFonts w:ascii="Times New Roman" w:hAnsi="Times New Roman" w:cs="Times New Roman"/>
          <w:sz w:val="24"/>
          <w:szCs w:val="24"/>
        </w:rPr>
        <w:t xml:space="preserve"> niniejszy projekt przewiduje </w:t>
      </w:r>
      <w:r w:rsidR="00643957" w:rsidRPr="00606D34">
        <w:rPr>
          <w:rFonts w:ascii="Times New Roman" w:hAnsi="Times New Roman" w:cs="Times New Roman"/>
          <w:sz w:val="24"/>
          <w:szCs w:val="24"/>
        </w:rPr>
        <w:t xml:space="preserve">konieczność wydania w tym zakresie </w:t>
      </w:r>
      <w:r w:rsidR="00052F38" w:rsidRPr="00606D34">
        <w:rPr>
          <w:rFonts w:ascii="Times New Roman" w:hAnsi="Times New Roman" w:cs="Times New Roman"/>
          <w:sz w:val="24"/>
          <w:szCs w:val="24"/>
        </w:rPr>
        <w:t>opinii</w:t>
      </w:r>
      <w:r w:rsidR="009361AE" w:rsidRPr="00606D34">
        <w:rPr>
          <w:rFonts w:ascii="Times New Roman" w:hAnsi="Times New Roman" w:cs="Times New Roman"/>
          <w:sz w:val="24"/>
          <w:szCs w:val="24"/>
        </w:rPr>
        <w:t xml:space="preserve"> właściwego organu podatkowego</w:t>
      </w:r>
      <w:r w:rsidR="00B9021F" w:rsidRPr="00606D34">
        <w:rPr>
          <w:rFonts w:ascii="Times New Roman" w:hAnsi="Times New Roman" w:cs="Times New Roman"/>
          <w:sz w:val="24"/>
          <w:szCs w:val="24"/>
        </w:rPr>
        <w:t xml:space="preserve">. Motyw 34 dyrektywy </w:t>
      </w:r>
      <w:r w:rsidR="00B9021F" w:rsidRPr="00606D34">
        <w:rPr>
          <w:rFonts w:ascii="Times New Roman" w:hAnsi="Times New Roman" w:cs="Times New Roman"/>
          <w:sz w:val="24"/>
          <w:szCs w:val="24"/>
        </w:rPr>
        <w:lastRenderedPageBreak/>
        <w:t xml:space="preserve">2019/2121 wyraźnie przewiduje udział tego rodzaju organu w procedurze wydawania zaświadczenia o zgodności z prawem </w:t>
      </w:r>
      <w:r w:rsidR="00937927" w:rsidRPr="00606D34">
        <w:rPr>
          <w:rFonts w:ascii="Times New Roman" w:hAnsi="Times New Roman" w:cs="Times New Roman"/>
          <w:sz w:val="24"/>
          <w:szCs w:val="24"/>
        </w:rPr>
        <w:t xml:space="preserve">danej operacji transgranicznej, nawet w charakterze organu wiodącego w zakresie wydawania zaświadczenia o zgodności z prawem danej operacji transgranicznej. </w:t>
      </w:r>
      <w:r w:rsidR="001945E5" w:rsidRPr="00606D34">
        <w:rPr>
          <w:rFonts w:ascii="Times New Roman" w:hAnsi="Times New Roman" w:cs="Times New Roman"/>
          <w:sz w:val="24"/>
          <w:szCs w:val="24"/>
        </w:rPr>
        <w:t xml:space="preserve">Organ ten powinien </w:t>
      </w:r>
      <w:r w:rsidR="00CA1117" w:rsidRPr="00606D34">
        <w:rPr>
          <w:rFonts w:ascii="Times New Roman" w:hAnsi="Times New Roman" w:cs="Times New Roman"/>
          <w:sz w:val="24"/>
          <w:szCs w:val="24"/>
        </w:rPr>
        <w:t>uwzględnić,</w:t>
      </w:r>
      <w:r w:rsidR="00846304" w:rsidRPr="00606D34">
        <w:rPr>
          <w:rFonts w:ascii="Times New Roman" w:hAnsi="Times New Roman" w:cs="Times New Roman"/>
          <w:sz w:val="24"/>
          <w:szCs w:val="24"/>
        </w:rPr>
        <w:t xml:space="preserve"> że</w:t>
      </w:r>
      <w:r w:rsidR="00CA1117" w:rsidRPr="00606D34">
        <w:rPr>
          <w:rFonts w:ascii="Times New Roman" w:hAnsi="Times New Roman" w:cs="Times New Roman"/>
          <w:sz w:val="24"/>
          <w:szCs w:val="24"/>
        </w:rPr>
        <w:t xml:space="preserve"> z utrwalonego orzecznictwa TSUE</w:t>
      </w:r>
      <w:r w:rsidR="00CA1117" w:rsidRPr="00606D34">
        <w:rPr>
          <w:rStyle w:val="Odwoanieprzypisudolnego"/>
          <w:rFonts w:ascii="Times New Roman" w:hAnsi="Times New Roman" w:cs="Times New Roman"/>
          <w:sz w:val="24"/>
          <w:szCs w:val="24"/>
        </w:rPr>
        <w:footnoteReference w:id="3"/>
      </w:r>
      <w:r w:rsidR="00010D0D">
        <w:rPr>
          <w:rFonts w:ascii="Times New Roman" w:hAnsi="Times New Roman" w:cs="Times New Roman"/>
          <w:sz w:val="24"/>
          <w:szCs w:val="24"/>
          <w:vertAlign w:val="superscript"/>
        </w:rPr>
        <w:t>)</w:t>
      </w:r>
      <w:r w:rsidR="00CA1117" w:rsidRPr="00606D34">
        <w:rPr>
          <w:rFonts w:ascii="Times New Roman" w:hAnsi="Times New Roman" w:cs="Times New Roman"/>
          <w:sz w:val="24"/>
          <w:szCs w:val="24"/>
        </w:rPr>
        <w:t xml:space="preserve"> wynika,</w:t>
      </w:r>
      <w:r w:rsidR="00846304" w:rsidRPr="00606D34">
        <w:rPr>
          <w:rFonts w:ascii="Times New Roman" w:hAnsi="Times New Roman" w:cs="Times New Roman"/>
          <w:sz w:val="24"/>
          <w:szCs w:val="24"/>
        </w:rPr>
        <w:t xml:space="preserve"> że</w:t>
      </w:r>
      <w:r w:rsidR="00CA1117" w:rsidRPr="00606D34">
        <w:rPr>
          <w:rFonts w:ascii="Times New Roman" w:hAnsi="Times New Roman" w:cs="Times New Roman"/>
          <w:sz w:val="24"/>
          <w:szCs w:val="24"/>
        </w:rPr>
        <w:t xml:space="preserve"> fakt</w:t>
      </w:r>
      <w:r w:rsidR="00073E38" w:rsidRPr="00606D34">
        <w:rPr>
          <w:rFonts w:ascii="Times New Roman" w:hAnsi="Times New Roman" w:cs="Times New Roman"/>
          <w:sz w:val="24"/>
          <w:szCs w:val="24"/>
        </w:rPr>
        <w:t>,</w:t>
      </w:r>
      <w:r w:rsidR="00E851EA" w:rsidRPr="00606D34">
        <w:rPr>
          <w:rFonts w:ascii="Times New Roman" w:hAnsi="Times New Roman" w:cs="Times New Roman"/>
          <w:sz w:val="24"/>
          <w:szCs w:val="24"/>
        </w:rPr>
        <w:t xml:space="preserve"> </w:t>
      </w:r>
      <w:r w:rsidR="0061225F" w:rsidRPr="00606D34">
        <w:rPr>
          <w:rFonts w:ascii="Times New Roman" w:hAnsi="Times New Roman" w:cs="Times New Roman"/>
          <w:sz w:val="24"/>
          <w:szCs w:val="24"/>
        </w:rPr>
        <w:t>iż</w:t>
      </w:r>
      <w:r w:rsidR="00CA1117" w:rsidRPr="00606D34">
        <w:rPr>
          <w:rFonts w:ascii="Times New Roman" w:hAnsi="Times New Roman" w:cs="Times New Roman"/>
          <w:sz w:val="24"/>
          <w:szCs w:val="24"/>
        </w:rPr>
        <w:t xml:space="preserve"> osoba prawna mająca przynależność wspólnotową zamierza odnieść pożytek z korzystniejszego systemu podatkowego obowiązującego w państwie członkowskim innym niż to, w którym ma ona miejsce zamieszkania lub siedzibę, sam w sobie nie upoważnia do pozbawienia jej możliwości powołania się na postanowienia Traktatu. </w:t>
      </w:r>
    </w:p>
    <w:p w14:paraId="47051066" w14:textId="77777777" w:rsidR="00C65129" w:rsidRPr="00606D34" w:rsidRDefault="00D65923"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Zgodnie z motywem 34 dyrektywy 2019/2121</w:t>
      </w:r>
      <w:r w:rsidR="00E851EA" w:rsidRPr="00606D34">
        <w:rPr>
          <w:rFonts w:ascii="Times New Roman" w:hAnsi="Times New Roman" w:cs="Times New Roman"/>
          <w:sz w:val="24"/>
          <w:szCs w:val="24"/>
        </w:rPr>
        <w:t>,</w:t>
      </w:r>
      <w:r w:rsidRPr="00606D34">
        <w:rPr>
          <w:rFonts w:ascii="Times New Roman" w:hAnsi="Times New Roman" w:cs="Times New Roman"/>
          <w:sz w:val="24"/>
          <w:szCs w:val="24"/>
        </w:rPr>
        <w:t xml:space="preserve"> jeżeli </w:t>
      </w:r>
      <w:r w:rsidR="0034787B" w:rsidRPr="00606D34">
        <w:rPr>
          <w:rFonts w:ascii="Times New Roman" w:hAnsi="Times New Roman" w:cs="Times New Roman"/>
          <w:sz w:val="24"/>
          <w:szCs w:val="24"/>
        </w:rPr>
        <w:t xml:space="preserve">istnieje </w:t>
      </w:r>
      <w:r w:rsidRPr="00606D34">
        <w:rPr>
          <w:rFonts w:ascii="Times New Roman" w:hAnsi="Times New Roman" w:cs="Times New Roman"/>
          <w:sz w:val="24"/>
          <w:szCs w:val="24"/>
        </w:rPr>
        <w:t xml:space="preserve">więcej niż jeden właściwy organ, spółka powinna mieć możliwość złożenia wniosku o zaświadczenie potwierdzające dopuszczalność operacji do jednego właściwego wyznaczonego przez państwa członkowskie organu, który powinien koordynować swoje działania z innymi właściwymi organami (zasada jednorazowości). </w:t>
      </w:r>
    </w:p>
    <w:p w14:paraId="51A7CECE" w14:textId="42C442C5" w:rsidR="00937927" w:rsidRPr="00606D34" w:rsidRDefault="00937927"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Mając na względzie </w:t>
      </w:r>
      <w:r w:rsidR="00CD335F" w:rsidRPr="00606D34">
        <w:rPr>
          <w:rFonts w:ascii="Times New Roman" w:hAnsi="Times New Roman" w:cs="Times New Roman"/>
          <w:sz w:val="24"/>
          <w:szCs w:val="24"/>
        </w:rPr>
        <w:t>potrzebę zachowania zasady jednorazowości</w:t>
      </w:r>
      <w:r w:rsidR="000B7731">
        <w:rPr>
          <w:rFonts w:ascii="Times New Roman" w:hAnsi="Times New Roman" w:cs="Times New Roman"/>
          <w:sz w:val="24"/>
          <w:szCs w:val="24"/>
        </w:rPr>
        <w:t>,</w:t>
      </w:r>
      <w:r w:rsidR="00846304" w:rsidRPr="00606D34">
        <w:rPr>
          <w:rFonts w:ascii="Times New Roman" w:hAnsi="Times New Roman" w:cs="Times New Roman"/>
          <w:sz w:val="24"/>
          <w:szCs w:val="24"/>
        </w:rPr>
        <w:t xml:space="preserve"> </w:t>
      </w:r>
      <w:r w:rsidR="00CD335F" w:rsidRPr="00606D34">
        <w:rPr>
          <w:rFonts w:ascii="Times New Roman" w:hAnsi="Times New Roman" w:cs="Times New Roman"/>
          <w:sz w:val="24"/>
          <w:szCs w:val="24"/>
        </w:rPr>
        <w:t xml:space="preserve">niniejszy </w:t>
      </w:r>
      <w:r w:rsidRPr="00606D34">
        <w:rPr>
          <w:rFonts w:ascii="Times New Roman" w:hAnsi="Times New Roman" w:cs="Times New Roman"/>
          <w:sz w:val="24"/>
          <w:szCs w:val="24"/>
        </w:rPr>
        <w:t>projekt przewiduje,</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w:t>
      </w:r>
      <w:r w:rsidR="00D65923" w:rsidRPr="00606D34">
        <w:rPr>
          <w:rFonts w:ascii="Times New Roman" w:hAnsi="Times New Roman" w:cs="Times New Roman"/>
          <w:sz w:val="24"/>
          <w:szCs w:val="24"/>
        </w:rPr>
        <w:t xml:space="preserve">wniosek o wydanie zaświadczenia o zgodności z prawem danej operacji transgranicznej jest składany wraz z wnioskiem o wydanie </w:t>
      </w:r>
      <w:r w:rsidR="00C65129" w:rsidRPr="00606D34">
        <w:rPr>
          <w:rFonts w:ascii="Times New Roman" w:hAnsi="Times New Roman" w:cs="Times New Roman"/>
          <w:sz w:val="24"/>
          <w:szCs w:val="24"/>
        </w:rPr>
        <w:t>opinii</w:t>
      </w:r>
      <w:r w:rsidRPr="00606D34">
        <w:rPr>
          <w:rFonts w:ascii="Times New Roman" w:hAnsi="Times New Roman" w:cs="Times New Roman"/>
          <w:sz w:val="24"/>
          <w:szCs w:val="24"/>
        </w:rPr>
        <w:t xml:space="preserve"> właściwego organu podatkowego </w:t>
      </w:r>
      <w:r w:rsidR="00D65923" w:rsidRPr="00606D34">
        <w:rPr>
          <w:rFonts w:ascii="Times New Roman" w:hAnsi="Times New Roman" w:cs="Times New Roman"/>
          <w:sz w:val="24"/>
          <w:szCs w:val="24"/>
        </w:rPr>
        <w:t>do jednego organu (</w:t>
      </w:r>
      <w:r w:rsidR="00B22E52" w:rsidRPr="00606D34">
        <w:rPr>
          <w:rFonts w:ascii="Times New Roman" w:hAnsi="Times New Roman" w:cs="Times New Roman"/>
          <w:sz w:val="24"/>
          <w:szCs w:val="24"/>
        </w:rPr>
        <w:t>to jest</w:t>
      </w:r>
      <w:r w:rsidR="00D65923" w:rsidRPr="00606D34">
        <w:rPr>
          <w:rFonts w:ascii="Times New Roman" w:hAnsi="Times New Roman" w:cs="Times New Roman"/>
          <w:sz w:val="24"/>
          <w:szCs w:val="24"/>
        </w:rPr>
        <w:t xml:space="preserve"> do sądu rejestrowego), który przekazuje ten wniosek do właściwego organu podatkowego. </w:t>
      </w:r>
      <w:r w:rsidR="00997115" w:rsidRPr="00606D34">
        <w:rPr>
          <w:rFonts w:ascii="Times New Roman" w:hAnsi="Times New Roman" w:cs="Times New Roman"/>
          <w:sz w:val="24"/>
          <w:szCs w:val="24"/>
        </w:rPr>
        <w:t xml:space="preserve">Rozwiązanie to stanowi ułatwienie dla przedsiębiorców i ma na celu redukcję kosztów związanych ze złożeniem wniosku. </w:t>
      </w:r>
    </w:p>
    <w:p w14:paraId="0CDA7CD1" w14:textId="2FB6A990" w:rsidR="00E26924" w:rsidRPr="00606D34" w:rsidRDefault="00E26924"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Proponowane zmiany w Ordynacji podatkowej mają na celu określenie zakresu i charakteru udziału organu podatkowego w procedurze wydawania zaświadczenia o zgodności z prawem operacji. Proponuje się w tym celu dodanie w Ordynacji podatkowej, po </w:t>
      </w:r>
      <w:r w:rsidR="000B7731">
        <w:rPr>
          <w:rFonts w:ascii="Times New Roman" w:hAnsi="Times New Roman" w:cs="Times New Roman"/>
          <w:sz w:val="24"/>
          <w:szCs w:val="24"/>
        </w:rPr>
        <w:t>d</w:t>
      </w:r>
      <w:r w:rsidRPr="00606D34">
        <w:rPr>
          <w:rFonts w:ascii="Times New Roman" w:hAnsi="Times New Roman" w:cs="Times New Roman"/>
          <w:sz w:val="24"/>
          <w:szCs w:val="24"/>
        </w:rPr>
        <w:t xml:space="preserve">ziale IIIB, nowego </w:t>
      </w:r>
      <w:r w:rsidR="000B7731">
        <w:rPr>
          <w:rFonts w:ascii="Times New Roman" w:hAnsi="Times New Roman" w:cs="Times New Roman"/>
          <w:sz w:val="24"/>
          <w:szCs w:val="24"/>
        </w:rPr>
        <w:t>d</w:t>
      </w:r>
      <w:r w:rsidRPr="00606D34">
        <w:rPr>
          <w:rFonts w:ascii="Times New Roman" w:hAnsi="Times New Roman" w:cs="Times New Roman"/>
          <w:sz w:val="24"/>
          <w:szCs w:val="24"/>
        </w:rPr>
        <w:t xml:space="preserve">ziału IIIC – Przeciwdziałanie nadużyciom w zakresie operacji transgranicznych </w:t>
      </w:r>
      <w:r w:rsidR="000B7731">
        <w:rPr>
          <w:rFonts w:ascii="Times New Roman" w:hAnsi="Times New Roman" w:cs="Times New Roman"/>
          <w:sz w:val="24"/>
          <w:szCs w:val="24"/>
        </w:rPr>
        <w:br/>
      </w:r>
      <w:r w:rsidRPr="00606D34">
        <w:rPr>
          <w:rFonts w:ascii="Times New Roman" w:hAnsi="Times New Roman" w:cs="Times New Roman"/>
          <w:sz w:val="24"/>
          <w:szCs w:val="24"/>
        </w:rPr>
        <w:t>(art. 119zzl–119zzs).</w:t>
      </w:r>
    </w:p>
    <w:p w14:paraId="34F30B1C" w14:textId="70848A8A" w:rsidR="00E26924" w:rsidRPr="00606D34" w:rsidRDefault="00E26924"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Organem właściwym w sprawie wydawania opinii o zgodności danej operacji transgranicznej z przepisami prawa podatkowego byłby Szef Krajowej Administracji Skarbowej (</w:t>
      </w:r>
      <w:r w:rsidR="000B7731">
        <w:rPr>
          <w:rFonts w:ascii="Times New Roman" w:hAnsi="Times New Roman" w:cs="Times New Roman"/>
          <w:sz w:val="24"/>
          <w:szCs w:val="24"/>
        </w:rPr>
        <w:t xml:space="preserve">dalej </w:t>
      </w:r>
      <w:r w:rsidRPr="00606D34">
        <w:rPr>
          <w:rFonts w:ascii="Times New Roman" w:hAnsi="Times New Roman" w:cs="Times New Roman"/>
          <w:sz w:val="24"/>
          <w:szCs w:val="24"/>
        </w:rPr>
        <w:t xml:space="preserve">„Szef KAS”). Zgodnie bowiem z art. 14 ust. 1 ustawy </w:t>
      </w:r>
      <w:r w:rsidR="000B7731">
        <w:rPr>
          <w:rFonts w:ascii="Times New Roman" w:hAnsi="Times New Roman" w:cs="Times New Roman"/>
          <w:sz w:val="24"/>
          <w:szCs w:val="24"/>
        </w:rPr>
        <w:t xml:space="preserve">z dnia 16 listopada 2016 r. </w:t>
      </w:r>
      <w:r w:rsidRPr="00606D34">
        <w:rPr>
          <w:rFonts w:ascii="Times New Roman" w:hAnsi="Times New Roman" w:cs="Times New Roman"/>
          <w:sz w:val="24"/>
          <w:szCs w:val="24"/>
        </w:rPr>
        <w:t>o Krajowej Administracji Skarbowej (Dz. U. z 202</w:t>
      </w:r>
      <w:r w:rsidR="00FE7ED4" w:rsidRPr="00606D34">
        <w:rPr>
          <w:rFonts w:ascii="Times New Roman" w:hAnsi="Times New Roman" w:cs="Times New Roman"/>
          <w:sz w:val="24"/>
          <w:szCs w:val="24"/>
        </w:rPr>
        <w:t>3</w:t>
      </w:r>
      <w:r w:rsidRPr="00606D34">
        <w:rPr>
          <w:rFonts w:ascii="Times New Roman" w:hAnsi="Times New Roman" w:cs="Times New Roman"/>
          <w:sz w:val="24"/>
          <w:szCs w:val="24"/>
        </w:rPr>
        <w:t xml:space="preserve"> r. poz. </w:t>
      </w:r>
      <w:r w:rsidR="007238F6">
        <w:rPr>
          <w:rFonts w:ascii="Times New Roman" w:hAnsi="Times New Roman" w:cs="Times New Roman"/>
          <w:sz w:val="24"/>
          <w:szCs w:val="24"/>
        </w:rPr>
        <w:t>615</w:t>
      </w:r>
      <w:r w:rsidRPr="00606D34">
        <w:rPr>
          <w:rFonts w:ascii="Times New Roman" w:hAnsi="Times New Roman" w:cs="Times New Roman"/>
          <w:sz w:val="24"/>
          <w:szCs w:val="24"/>
        </w:rPr>
        <w:t xml:space="preserve">, z późn. zm., </w:t>
      </w:r>
      <w:r w:rsidR="00FE7ED4" w:rsidRPr="00606D34">
        <w:rPr>
          <w:rFonts w:ascii="Times New Roman" w:hAnsi="Times New Roman" w:cs="Times New Roman"/>
          <w:sz w:val="24"/>
          <w:szCs w:val="24"/>
        </w:rPr>
        <w:t xml:space="preserve">dalej </w:t>
      </w:r>
      <w:r w:rsidRPr="00606D34">
        <w:rPr>
          <w:rFonts w:ascii="Times New Roman" w:hAnsi="Times New Roman" w:cs="Times New Roman"/>
          <w:sz w:val="24"/>
          <w:szCs w:val="24"/>
        </w:rPr>
        <w:t>„ustawa o KAS”) do zadań Szefa KAS należ</w:t>
      </w:r>
      <w:r w:rsidR="007238F6">
        <w:rPr>
          <w:rFonts w:ascii="Times New Roman" w:hAnsi="Times New Roman" w:cs="Times New Roman"/>
          <w:sz w:val="24"/>
          <w:szCs w:val="24"/>
        </w:rPr>
        <w:t>ą</w:t>
      </w:r>
      <w:r w:rsidRPr="00606D34">
        <w:rPr>
          <w:rFonts w:ascii="Times New Roman" w:hAnsi="Times New Roman" w:cs="Times New Roman"/>
          <w:sz w:val="24"/>
          <w:szCs w:val="24"/>
        </w:rPr>
        <w:t xml:space="preserve"> </w:t>
      </w:r>
      <w:r w:rsidR="00B22E52" w:rsidRPr="00606D34">
        <w:rPr>
          <w:rFonts w:ascii="Times New Roman" w:hAnsi="Times New Roman" w:cs="Times New Roman"/>
          <w:sz w:val="24"/>
          <w:szCs w:val="24"/>
        </w:rPr>
        <w:t>między innymi</w:t>
      </w:r>
      <w:r w:rsidR="007238F6">
        <w:rPr>
          <w:rFonts w:ascii="Times New Roman" w:hAnsi="Times New Roman" w:cs="Times New Roman"/>
          <w:sz w:val="24"/>
          <w:szCs w:val="24"/>
        </w:rPr>
        <w:t>:</w:t>
      </w:r>
      <w:r w:rsidR="00B30268" w:rsidRPr="00606D34">
        <w:rPr>
          <w:rFonts w:ascii="Times New Roman" w:hAnsi="Times New Roman" w:cs="Times New Roman"/>
          <w:sz w:val="24"/>
          <w:szCs w:val="24"/>
        </w:rPr>
        <w:t xml:space="preserve"> </w:t>
      </w:r>
      <w:r w:rsidRPr="00606D34">
        <w:rPr>
          <w:rFonts w:ascii="Times New Roman" w:hAnsi="Times New Roman" w:cs="Times New Roman"/>
          <w:sz w:val="24"/>
          <w:szCs w:val="24"/>
        </w:rPr>
        <w:t>przeciwdziałanie unikaniu opodatkowania (art. 14 ust.</w:t>
      </w:r>
      <w:r w:rsidR="00C20B8C">
        <w:rPr>
          <w:rFonts w:ascii="Times New Roman" w:hAnsi="Times New Roman" w:cs="Times New Roman"/>
          <w:sz w:val="24"/>
          <w:szCs w:val="24"/>
        </w:rPr>
        <w:t> </w:t>
      </w:r>
      <w:r w:rsidRPr="00606D34">
        <w:rPr>
          <w:rFonts w:ascii="Times New Roman" w:hAnsi="Times New Roman" w:cs="Times New Roman"/>
          <w:sz w:val="24"/>
          <w:szCs w:val="24"/>
        </w:rPr>
        <w:t xml:space="preserve">1 pkt 8a ustawy o KAS), audyt gospodarowania środkami pochodzącymi z budżetu Unii </w:t>
      </w:r>
      <w:r w:rsidRPr="00606D34">
        <w:rPr>
          <w:rFonts w:ascii="Times New Roman" w:hAnsi="Times New Roman" w:cs="Times New Roman"/>
          <w:sz w:val="24"/>
          <w:szCs w:val="24"/>
        </w:rPr>
        <w:lastRenderedPageBreak/>
        <w:t xml:space="preserve">Europejskiej oraz niepodlegającymi zwrotowi środkami z pomocy udzielanej przez państwa członkowskie Europejskiego Porozumienia o Wolnym Handlu </w:t>
      </w:r>
      <w:r w:rsidR="007238F6">
        <w:rPr>
          <w:rFonts w:ascii="Times New Roman" w:hAnsi="Times New Roman" w:cs="Times New Roman"/>
          <w:sz w:val="24"/>
          <w:szCs w:val="24"/>
        </w:rPr>
        <w:t xml:space="preserve">(EFTA) </w:t>
      </w:r>
      <w:r w:rsidRPr="00606D34">
        <w:rPr>
          <w:rFonts w:ascii="Times New Roman" w:hAnsi="Times New Roman" w:cs="Times New Roman"/>
          <w:sz w:val="24"/>
          <w:szCs w:val="24"/>
        </w:rPr>
        <w:t>(art. 14 ust. 1 pkt 10 ustawy o KAS) czy prowadzenie działalności analitycznej, prognostycznej i badawczej dotyczącej zjawisk występujących we właściwości KAS oraz analizy ryzyka (art. 14 ust. 1 pkt</w:t>
      </w:r>
      <w:r w:rsidR="00C20B8C">
        <w:rPr>
          <w:rFonts w:ascii="Times New Roman" w:hAnsi="Times New Roman" w:cs="Times New Roman"/>
          <w:sz w:val="24"/>
          <w:szCs w:val="24"/>
        </w:rPr>
        <w:t> </w:t>
      </w:r>
      <w:r w:rsidRPr="00606D34">
        <w:rPr>
          <w:rFonts w:ascii="Times New Roman" w:hAnsi="Times New Roman" w:cs="Times New Roman"/>
          <w:sz w:val="24"/>
          <w:szCs w:val="24"/>
        </w:rPr>
        <w:t xml:space="preserve">20 ustawy o KAS). Z uwagi na powyższe przyjąć należy, że powierzenie Szefowi KAS wydawania opinii o zgodności danej operacji transgranicznej z przepisami prawa podatkowego będzie pozostawało efektywne i uzasadnione w ramach niniejszej procedury. </w:t>
      </w:r>
    </w:p>
    <w:p w14:paraId="6AFDF8F3" w14:textId="27C3D1D6" w:rsidR="00E26924" w:rsidRPr="00606D34" w:rsidRDefault="00E26924"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Szef KAS będzie wydawać opinię na wniosek złożony przez zarząd spółki. Zgodnie jednak z zasadą wyrażoną w motywie 34 dyrektywy 2019/2121, według </w:t>
      </w:r>
      <w:r w:rsidR="006C7850" w:rsidRPr="00606D34">
        <w:rPr>
          <w:rFonts w:ascii="Times New Roman" w:hAnsi="Times New Roman" w:cs="Times New Roman"/>
          <w:sz w:val="24"/>
          <w:szCs w:val="24"/>
        </w:rPr>
        <w:t>której spółka</w:t>
      </w:r>
      <w:r w:rsidRPr="00606D34">
        <w:rPr>
          <w:rFonts w:ascii="Times New Roman" w:hAnsi="Times New Roman" w:cs="Times New Roman"/>
          <w:sz w:val="24"/>
          <w:szCs w:val="24"/>
        </w:rPr>
        <w:t xml:space="preserve"> powinna mieć możliwość złożenia wniosku o zaświadczenie potwierdzające dopuszczalność operacji do jednego właściwego wyznaczonego przez państwa członkowskie organu, który powinien koordynować swoje działania z innymi właściwymi organami, nie będzie wymagało to wystąpienia przez zarząd spółki z odrębnym wnioskiem. </w:t>
      </w:r>
      <w:r w:rsidR="00360E6B">
        <w:rPr>
          <w:rFonts w:ascii="Times New Roman" w:hAnsi="Times New Roman" w:cs="Times New Roman"/>
          <w:sz w:val="24"/>
          <w:szCs w:val="24"/>
        </w:rPr>
        <w:t>W</w:t>
      </w:r>
      <w:r w:rsidRPr="00606D34">
        <w:rPr>
          <w:rFonts w:ascii="Times New Roman" w:hAnsi="Times New Roman" w:cs="Times New Roman"/>
          <w:sz w:val="24"/>
          <w:szCs w:val="24"/>
        </w:rPr>
        <w:t>niosek o wydanie zaświadczenia zostanie przesłany do Szefa KAS przez sąd rejestrowy na podstawie art. 516</w:t>
      </w:r>
      <w:r w:rsidRPr="00606D34">
        <w:rPr>
          <w:rFonts w:ascii="Times New Roman" w:hAnsi="Times New Roman" w:cs="Times New Roman"/>
          <w:sz w:val="24"/>
          <w:szCs w:val="24"/>
          <w:vertAlign w:val="superscript"/>
        </w:rPr>
        <w:t>12</w:t>
      </w:r>
      <w:r w:rsidRPr="00606D34">
        <w:rPr>
          <w:rFonts w:ascii="Times New Roman" w:hAnsi="Times New Roman" w:cs="Times New Roman"/>
          <w:sz w:val="24"/>
          <w:szCs w:val="24"/>
        </w:rPr>
        <w:t xml:space="preserve"> §</w:t>
      </w:r>
      <w:r w:rsidR="00BB6C19">
        <w:rPr>
          <w:rFonts w:ascii="Times New Roman" w:hAnsi="Times New Roman" w:cs="Times New Roman"/>
          <w:sz w:val="24"/>
          <w:szCs w:val="24"/>
        </w:rPr>
        <w:t> </w:t>
      </w:r>
      <w:r w:rsidRPr="00606D34">
        <w:rPr>
          <w:rFonts w:ascii="Times New Roman" w:hAnsi="Times New Roman" w:cs="Times New Roman"/>
          <w:sz w:val="24"/>
          <w:szCs w:val="24"/>
        </w:rPr>
        <w:t>1, art. 550</w:t>
      </w:r>
      <w:r w:rsidRPr="00606D34">
        <w:rPr>
          <w:rFonts w:ascii="Times New Roman" w:hAnsi="Times New Roman" w:cs="Times New Roman"/>
          <w:sz w:val="24"/>
          <w:szCs w:val="24"/>
          <w:vertAlign w:val="superscript"/>
        </w:rPr>
        <w:t>15</w:t>
      </w:r>
      <w:r w:rsidRPr="00606D34">
        <w:rPr>
          <w:rFonts w:ascii="Times New Roman" w:hAnsi="Times New Roman" w:cs="Times New Roman"/>
          <w:sz w:val="24"/>
          <w:szCs w:val="24"/>
        </w:rPr>
        <w:t xml:space="preserve"> § 1 lub art. 580</w:t>
      </w:r>
      <w:r w:rsidRPr="00606D34">
        <w:rPr>
          <w:rFonts w:ascii="Times New Roman" w:hAnsi="Times New Roman" w:cs="Times New Roman"/>
          <w:sz w:val="24"/>
          <w:szCs w:val="24"/>
          <w:vertAlign w:val="superscript"/>
        </w:rPr>
        <w:t>13</w:t>
      </w:r>
      <w:r w:rsidRPr="00606D34">
        <w:rPr>
          <w:rFonts w:ascii="Times New Roman" w:hAnsi="Times New Roman" w:cs="Times New Roman"/>
          <w:sz w:val="24"/>
          <w:szCs w:val="24"/>
        </w:rPr>
        <w:t xml:space="preserve"> § 1 Kodeksu spółek handlowych niezwłocznie po jego złożeniu przez zarząd zainteresowanej spółki.</w:t>
      </w:r>
      <w:r w:rsidRPr="00606D34" w:rsidDel="005D0465">
        <w:rPr>
          <w:rFonts w:ascii="Times New Roman" w:hAnsi="Times New Roman" w:cs="Times New Roman"/>
          <w:sz w:val="24"/>
          <w:szCs w:val="24"/>
        </w:rPr>
        <w:t xml:space="preserve"> </w:t>
      </w:r>
    </w:p>
    <w:p w14:paraId="2C4482EE" w14:textId="6016C6F8" w:rsidR="00E26924" w:rsidRPr="00606D34" w:rsidRDefault="00E26924"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Wniosek przesłany przez sąd rejestrowy wraz z danymi określonymi w projektowanym art.</w:t>
      </w:r>
      <w:r w:rsidR="00C20B8C">
        <w:rPr>
          <w:rFonts w:ascii="Times New Roman" w:hAnsi="Times New Roman" w:cs="Times New Roman"/>
          <w:sz w:val="24"/>
          <w:szCs w:val="24"/>
        </w:rPr>
        <w:t> </w:t>
      </w:r>
      <w:r w:rsidRPr="00606D34">
        <w:rPr>
          <w:rFonts w:ascii="Times New Roman" w:hAnsi="Times New Roman" w:cs="Times New Roman"/>
          <w:sz w:val="24"/>
          <w:szCs w:val="24"/>
        </w:rPr>
        <w:t>119zzl § 3 umożliwi Szefowi KAS przedstawienie stanowiska dotyczącego zgodności operacji transgranicznej z przepisami prawa podatkowego.</w:t>
      </w:r>
    </w:p>
    <w:p w14:paraId="5B5FB9A7" w14:textId="77777777" w:rsidR="00E26924" w:rsidRPr="00606D34" w:rsidRDefault="00E26924"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Celem przedstawienia przedmiotowego stanowiska (wydania opinii o zgodności operacji z przepisami prawa podatkowego lub odmowy jej wydania), Szef KAS przeprowadzi ocenę, czy istnieje uzasadnione przypuszczenie, że dokonanie transgranicznego przekształcenia, połączenia albo podziału spółki może:</w:t>
      </w:r>
    </w:p>
    <w:p w14:paraId="026229AB" w14:textId="1E55CDF2" w:rsidR="00E26924" w:rsidRPr="00606D34" w:rsidRDefault="00010D0D" w:rsidP="00606D34">
      <w:pPr>
        <w:spacing w:after="0" w:line="360" w:lineRule="auto"/>
        <w:ind w:left="397" w:hanging="397"/>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E26924" w:rsidRPr="00606D34">
        <w:rPr>
          <w:rFonts w:ascii="Times New Roman" w:hAnsi="Times New Roman" w:cs="Times New Roman"/>
          <w:sz w:val="24"/>
          <w:szCs w:val="24"/>
        </w:rPr>
        <w:t>stanowić czynność lub element czynności określonej w art. 119a § 1 lub</w:t>
      </w:r>
    </w:p>
    <w:p w14:paraId="0AE52B1D" w14:textId="0FE54D9C" w:rsidR="00E26924" w:rsidRPr="00606D34" w:rsidRDefault="00010D0D" w:rsidP="00606D34">
      <w:pPr>
        <w:spacing w:after="0" w:line="360" w:lineRule="auto"/>
        <w:ind w:left="397" w:hanging="397"/>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E26924" w:rsidRPr="00606D34">
        <w:rPr>
          <w:rFonts w:ascii="Times New Roman" w:hAnsi="Times New Roman" w:cs="Times New Roman"/>
          <w:sz w:val="24"/>
          <w:szCs w:val="24"/>
        </w:rPr>
        <w:t>być przedmiotem decyzji wydanej z zastosowaniem środków ograniczających umowne korzyści, lub</w:t>
      </w:r>
    </w:p>
    <w:p w14:paraId="14B3AE8A" w14:textId="08563002" w:rsidR="00E26924" w:rsidRPr="00606D34" w:rsidRDefault="00010D0D" w:rsidP="00606D34">
      <w:pPr>
        <w:spacing w:after="0" w:line="360" w:lineRule="auto"/>
        <w:ind w:left="397" w:hanging="397"/>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E26924" w:rsidRPr="00606D34">
        <w:rPr>
          <w:rFonts w:ascii="Times New Roman" w:hAnsi="Times New Roman" w:cs="Times New Roman"/>
          <w:sz w:val="24"/>
          <w:szCs w:val="24"/>
        </w:rPr>
        <w:t>stanowić nadużyci</w:t>
      </w:r>
      <w:r w:rsidR="009F55DF" w:rsidRPr="00606D34">
        <w:rPr>
          <w:rFonts w:ascii="Times New Roman" w:hAnsi="Times New Roman" w:cs="Times New Roman"/>
          <w:sz w:val="24"/>
          <w:szCs w:val="24"/>
        </w:rPr>
        <w:t>e</w:t>
      </w:r>
      <w:r w:rsidR="00E26924" w:rsidRPr="00606D34">
        <w:rPr>
          <w:rFonts w:ascii="Times New Roman" w:hAnsi="Times New Roman" w:cs="Times New Roman"/>
          <w:sz w:val="24"/>
          <w:szCs w:val="24"/>
        </w:rPr>
        <w:t xml:space="preserve"> prawa, o którym mowa w art. 5 ust. 5 ustawy z dnia 11 marca 2004 r. o podatku od towarów i usług.</w:t>
      </w:r>
    </w:p>
    <w:p w14:paraId="4C3B94AD" w14:textId="5CCA702A" w:rsidR="00E26924" w:rsidRPr="00606D34" w:rsidRDefault="00E26924"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W tym kontekście należy zwrócić uwagę na zakres opinii, która odwołuje się do już istniejących instytucji, określonych w Ordynacji podatkowej i ustawie o podatku od towarów i usług. Jest to działanie najbardziej adekwatne w celu realizacji założeń dyrektywy w postaci niedopuszczenia do operacji transgranicznych dokonywanych do celów nadużycia czy obejścia prawa podatkowego, jako że instytucje te mają na celu przeciwdziałanie tym zjawiskom. </w:t>
      </w:r>
      <w:r w:rsidRPr="00606D34">
        <w:rPr>
          <w:rFonts w:ascii="Times New Roman" w:hAnsi="Times New Roman" w:cs="Times New Roman"/>
          <w:sz w:val="24"/>
          <w:szCs w:val="24"/>
        </w:rPr>
        <w:lastRenderedPageBreak/>
        <w:t>Niecelowe wydaje się w tym celu wprowadzenie do systemu podatkowego odrębnych pojęć i ich definiowanie</w:t>
      </w:r>
      <w:r w:rsidR="00C20B8C">
        <w:rPr>
          <w:rFonts w:ascii="Times New Roman" w:hAnsi="Times New Roman" w:cs="Times New Roman"/>
          <w:sz w:val="24"/>
          <w:szCs w:val="24"/>
        </w:rPr>
        <w:t>,</w:t>
      </w:r>
      <w:r w:rsidRPr="00606D34">
        <w:rPr>
          <w:rFonts w:ascii="Times New Roman" w:hAnsi="Times New Roman" w:cs="Times New Roman"/>
          <w:sz w:val="24"/>
          <w:szCs w:val="24"/>
        </w:rPr>
        <w:t xml:space="preserve"> np. w Ordynacji podatkowej (np. przez generalne zdefiniowanie dla celów tej procedury nadużycia czy obejścia prawa w sprawach podatkowych). Badanie przeprowadzone w toku wydania opinii powinno umożliwić zatem ocenę danej operacji transgranicznej z punktu widzenia ryzyka nadużycia i unikania opodatkowania.</w:t>
      </w:r>
    </w:p>
    <w:p w14:paraId="24C3966A" w14:textId="00E2D0C6" w:rsidR="00E26924" w:rsidRPr="00606D34" w:rsidRDefault="00E26924"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Dodatkowo, w ramach procedury wydania opinii lub odmowy jej wydania, Szef KAS potwierdzi, czy zaspokojone lub zabezpieczone pozostają zobowiązania pieniężne spółki wobec organów podatkowych. Badaniu podlegać będzie zatem okoliczność, czy wobec podmiotu nie toczą się postępowania egzekucyjne w zakresie podatków. Prowadzenie egzekucji administracyjnej z majątku podmiotu podlegającego restrukturyzacji będzie mogło stanowić podstawę do odmowy wydania opinii. Celem planowanej restrukturyzacji może być bowiem w praktyce uniemożliwienie bądź utrudnienie egzekucji.</w:t>
      </w:r>
    </w:p>
    <w:p w14:paraId="7E6E2F54" w14:textId="599F018C" w:rsidR="00E26924" w:rsidRPr="00606D34" w:rsidRDefault="00E26924"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Z uwagi na potrzebę zapewnienia kompleksowego charakteru badania, Szef KAS będzie mógł w jego ramach zasięgnąć opinii ministra właściwego do spraw finansów publicznych, Generalnego Inspektora Informacji Finansowej, Dyrektora Krajowej Informacji Skarbowej, naczelnika urzędu skarbowego właściwego dla podatnika, naczelnika urzędu celno</w:t>
      </w:r>
      <w:r w:rsidR="00C20B8C">
        <w:rPr>
          <w:rFonts w:ascii="Times New Roman" w:hAnsi="Times New Roman" w:cs="Times New Roman"/>
          <w:sz w:val="24"/>
          <w:szCs w:val="24"/>
        </w:rPr>
        <w:noBreakHyphen/>
      </w:r>
      <w:r w:rsidRPr="00606D34">
        <w:rPr>
          <w:rFonts w:ascii="Times New Roman" w:hAnsi="Times New Roman" w:cs="Times New Roman"/>
          <w:sz w:val="24"/>
          <w:szCs w:val="24"/>
        </w:rPr>
        <w:t xml:space="preserve">skarbowego, a w przypadku podatków, do których ustalania lub określania uprawnieni są wójt, burmistrz (prezydent miasta), starosta lub marszałek województwa </w:t>
      </w:r>
      <w:r w:rsidR="00886253">
        <w:rPr>
          <w:rFonts w:ascii="Times New Roman" w:hAnsi="Times New Roman" w:cs="Times New Roman"/>
          <w:sz w:val="24"/>
          <w:szCs w:val="24"/>
        </w:rPr>
        <w:t>–</w:t>
      </w:r>
      <w:r w:rsidRPr="00606D34">
        <w:rPr>
          <w:rFonts w:ascii="Times New Roman" w:hAnsi="Times New Roman" w:cs="Times New Roman"/>
          <w:sz w:val="24"/>
          <w:szCs w:val="24"/>
        </w:rPr>
        <w:t xml:space="preserve"> odpowiednio tych organów. Zgodnie z projektowanym art. 119zzn § 1, opinia może obejmować zakres określony w art. 119zzl § 2,</w:t>
      </w:r>
      <w:r w:rsidR="006C7850" w:rsidRPr="00606D34">
        <w:rPr>
          <w:rFonts w:ascii="Times New Roman" w:hAnsi="Times New Roman" w:cs="Times New Roman"/>
          <w:sz w:val="24"/>
          <w:szCs w:val="24"/>
        </w:rPr>
        <w:t xml:space="preserve"> </w:t>
      </w:r>
      <w:r w:rsidR="00B22E52" w:rsidRPr="00606D34">
        <w:rPr>
          <w:rFonts w:ascii="Times New Roman" w:hAnsi="Times New Roman" w:cs="Times New Roman"/>
          <w:sz w:val="24"/>
          <w:szCs w:val="24"/>
        </w:rPr>
        <w:t>to jest</w:t>
      </w:r>
      <w:r w:rsidRPr="00606D34">
        <w:rPr>
          <w:rFonts w:ascii="Times New Roman" w:hAnsi="Times New Roman" w:cs="Times New Roman"/>
          <w:sz w:val="24"/>
          <w:szCs w:val="24"/>
        </w:rPr>
        <w:t xml:space="preserve"> zarówno kwestie obejścia prawa podatkowego, jak i kwestie zaspokojenia zobowiązań pieniężnych spółki wobec organów podatkowych, w tym zobowiązań podatkowych należnych jednostkom samorządu terytorialnego (np. w zakresie podatku od nieruchomości czy od środków transportu). Do zasięgnięcia opinii planuje się stosować odpowiednio przepisy art. 209 § 1</w:t>
      </w:r>
      <w:r w:rsidR="00886253">
        <w:rPr>
          <w:rFonts w:ascii="Times New Roman" w:hAnsi="Times New Roman" w:cs="Times New Roman"/>
          <w:sz w:val="24"/>
          <w:szCs w:val="24"/>
        </w:rPr>
        <w:t>–</w:t>
      </w:r>
      <w:r w:rsidRPr="00606D34">
        <w:rPr>
          <w:rFonts w:ascii="Times New Roman" w:hAnsi="Times New Roman" w:cs="Times New Roman"/>
          <w:sz w:val="24"/>
          <w:szCs w:val="24"/>
        </w:rPr>
        <w:t>4 oraz 6.</w:t>
      </w:r>
    </w:p>
    <w:p w14:paraId="641AAD03" w14:textId="58F85F37" w:rsidR="00E26924" w:rsidRPr="00606D34" w:rsidRDefault="00E26924"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Zgodnie z art. 86m ust. 7, art. 127 ust. 7 oraz art. 160m ust. 7 dyrektywy 2019/2121 państwa członkowskie są zobowiązane do zapewnienia, </w:t>
      </w:r>
      <w:r w:rsidR="00C20B8C">
        <w:rPr>
          <w:rFonts w:ascii="Times New Roman" w:hAnsi="Times New Roman" w:cs="Times New Roman"/>
          <w:sz w:val="24"/>
          <w:szCs w:val="24"/>
        </w:rPr>
        <w:t>a</w:t>
      </w:r>
      <w:r w:rsidRPr="00606D34">
        <w:rPr>
          <w:rFonts w:ascii="Times New Roman" w:hAnsi="Times New Roman" w:cs="Times New Roman"/>
          <w:sz w:val="24"/>
          <w:szCs w:val="24"/>
        </w:rPr>
        <w:t xml:space="preserve">by kontroli </w:t>
      </w:r>
      <w:r w:rsidRPr="00606D34">
        <w:rPr>
          <w:rFonts w:ascii="Times New Roman" w:hAnsi="Times New Roman" w:cs="Times New Roman"/>
          <w:i/>
          <w:sz w:val="24"/>
          <w:szCs w:val="24"/>
        </w:rPr>
        <w:t>ex ante</w:t>
      </w:r>
      <w:r w:rsidRPr="00606D34">
        <w:rPr>
          <w:rFonts w:ascii="Times New Roman" w:hAnsi="Times New Roman" w:cs="Times New Roman"/>
          <w:sz w:val="24"/>
          <w:szCs w:val="24"/>
        </w:rPr>
        <w:t xml:space="preserve"> dokonano w terminie trzech miesięcy od daty otrzymania dokumentów i informacji dotyczących zatwierdzenia operacji transgranicznej przez zgromadzenie wspólników lub walne zgromadzenie spółki. Jeżeli do oceny konieczne jest uwzględnienie dodatkowych informacji lub przeprowadzenie dodatkowych czynności wyjaśniających, okres trzech miesięcy można przedłużyć maksymalnie o trzy miesiące. Z kolei, jeżeli ze względu na złożoność procedury transgranicznej nie jest możliwe przeprowadzenie oceny we wskazanych terminach, państwa członkowskie </w:t>
      </w:r>
      <w:r w:rsidRPr="00606D34">
        <w:rPr>
          <w:rFonts w:ascii="Times New Roman" w:hAnsi="Times New Roman" w:cs="Times New Roman"/>
          <w:sz w:val="24"/>
          <w:szCs w:val="24"/>
        </w:rPr>
        <w:lastRenderedPageBreak/>
        <w:t>zapewniają, aby wnioskodawca został powiadomiony o przyczynach opóźnienia przed upływem tych terminów.</w:t>
      </w:r>
    </w:p>
    <w:p w14:paraId="6E6C43E6" w14:textId="77777777" w:rsidR="00E26924" w:rsidRPr="00606D34" w:rsidRDefault="00E26924"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Mając na uwadze wskazane w dyrektywie 2019/2121 terminy wydania zaświadczenia, jak również potrzebę zapewnienia sprawnej i efektywnej procedury, realnie ułatwiającej spółce dokonania operacji transgranicznej, w projektowanym art. 119zzm § 1 Ordynacji podatkowej proponuje się, aby wniosek o wydanie opinii, o której mowa w art. 119zzl § 1, był załatwiany bez zbędnej zwłoki, nie później niż w terminie miesiąca od dnia otrzymania wniosku przez Szefa KAS. Do miesięcznego terminu nie byłyby wliczane terminy i okresy, o których mowa w art. 139 § 4 Ordynacji podatkowej. </w:t>
      </w:r>
    </w:p>
    <w:p w14:paraId="4A75B967" w14:textId="440B3AD7" w:rsidR="00E26924" w:rsidRPr="00606D34" w:rsidRDefault="00E26924"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W przypadkach uzasadnionych złożonością sprawy, wymagających uwzględnienia dodatkowych informacji lub przeprowadzenia dodatkowych czynności wyjaśniających, termin jednego miesiąca na załatwienie sprawy będzie mógł zostać przedłużony, nie </w:t>
      </w:r>
      <w:r w:rsidR="00141053">
        <w:rPr>
          <w:rFonts w:ascii="Times New Roman" w:hAnsi="Times New Roman" w:cs="Times New Roman"/>
          <w:sz w:val="24"/>
          <w:szCs w:val="24"/>
        </w:rPr>
        <w:t>dłużej</w:t>
      </w:r>
      <w:r w:rsidRPr="00606D34">
        <w:rPr>
          <w:rFonts w:ascii="Times New Roman" w:hAnsi="Times New Roman" w:cs="Times New Roman"/>
          <w:sz w:val="24"/>
          <w:szCs w:val="24"/>
        </w:rPr>
        <w:t xml:space="preserve"> jednak niż o 3 miesiące. W takim przypadku Szef KAS będzie obowiązany niezwłocznie po powzięciu informacji o konieczności przedłużenia terminu poinformować o tym sąd rejestrowy w celu przedłużenia terminu, o którym mowa w art. art. 516</w:t>
      </w:r>
      <w:r w:rsidRPr="00606D34">
        <w:rPr>
          <w:rFonts w:ascii="Times New Roman" w:hAnsi="Times New Roman" w:cs="Times New Roman"/>
          <w:sz w:val="24"/>
          <w:szCs w:val="24"/>
          <w:vertAlign w:val="superscript"/>
        </w:rPr>
        <w:t xml:space="preserve">12 </w:t>
      </w:r>
      <w:r w:rsidRPr="00606D34">
        <w:rPr>
          <w:rFonts w:ascii="Times New Roman" w:hAnsi="Times New Roman" w:cs="Times New Roman"/>
          <w:sz w:val="24"/>
          <w:szCs w:val="24"/>
        </w:rPr>
        <w:t>§ 10, art. 550</w:t>
      </w:r>
      <w:r w:rsidRPr="00606D34">
        <w:rPr>
          <w:rFonts w:ascii="Times New Roman" w:hAnsi="Times New Roman" w:cs="Times New Roman"/>
          <w:sz w:val="24"/>
          <w:szCs w:val="24"/>
          <w:vertAlign w:val="superscript"/>
        </w:rPr>
        <w:t>14</w:t>
      </w:r>
      <w:r w:rsidRPr="00606D34">
        <w:rPr>
          <w:rFonts w:ascii="Times New Roman" w:hAnsi="Times New Roman" w:cs="Times New Roman"/>
          <w:sz w:val="24"/>
          <w:szCs w:val="24"/>
        </w:rPr>
        <w:t xml:space="preserve"> § 9 lub art. 580</w:t>
      </w:r>
      <w:r w:rsidRPr="00606D34">
        <w:rPr>
          <w:rFonts w:ascii="Times New Roman" w:hAnsi="Times New Roman" w:cs="Times New Roman"/>
          <w:sz w:val="24"/>
          <w:szCs w:val="24"/>
          <w:vertAlign w:val="superscript"/>
        </w:rPr>
        <w:t>12</w:t>
      </w:r>
      <w:r w:rsidRPr="00606D34">
        <w:rPr>
          <w:rFonts w:ascii="Times New Roman" w:hAnsi="Times New Roman" w:cs="Times New Roman"/>
          <w:sz w:val="24"/>
          <w:szCs w:val="24"/>
        </w:rPr>
        <w:t xml:space="preserve"> § 9 Kodeksu spółek handlowych. </w:t>
      </w:r>
    </w:p>
    <w:p w14:paraId="21567F29" w14:textId="465B9AE7" w:rsidR="00E26924" w:rsidRPr="00606D34" w:rsidRDefault="00E26924"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Wniosek o wydanie opinii przez Szefa KAS będzie podlegał opłacie w wysokości 50% kwoty minimalnego wynagrodzenia za pracę obowiązującego w dniu złożenia wniosku. Obecnie kwota ta wynosi 1505 zł, co nie powinno stanowić istotnego obciążenia dla podmiotów dokonujących restrukturyzacji transgranicznej, a jednocześnie kwota ta pokryje częściowo koszty obsługi administracyjnej związane z rozpatrzeniem wniosku. Zaproponowane rozwiązanie równocześnie umożliwia coroczną waloryzację wysokości opłaty od wniosku w zależności od bieżącej sytuacji gospodarczej. W celu wyeliminowania potencjalnych wątpliwości interpretacyjnych </w:t>
      </w:r>
      <w:r w:rsidR="006C7850" w:rsidRPr="00606D34">
        <w:rPr>
          <w:rFonts w:ascii="Times New Roman" w:hAnsi="Times New Roman" w:cs="Times New Roman"/>
          <w:sz w:val="24"/>
          <w:szCs w:val="24"/>
        </w:rPr>
        <w:t xml:space="preserve">w odniesieniu do </w:t>
      </w:r>
      <w:r w:rsidRPr="00606D34">
        <w:rPr>
          <w:rFonts w:ascii="Times New Roman" w:hAnsi="Times New Roman" w:cs="Times New Roman"/>
          <w:sz w:val="24"/>
          <w:szCs w:val="24"/>
        </w:rPr>
        <w:t>charakteru opinii wydawanej przez Szefa KAS</w:t>
      </w:r>
      <w:r w:rsidR="009F55DF" w:rsidRPr="00606D34">
        <w:rPr>
          <w:rFonts w:ascii="Times New Roman" w:hAnsi="Times New Roman" w:cs="Times New Roman"/>
          <w:sz w:val="24"/>
          <w:szCs w:val="24"/>
        </w:rPr>
        <w:t xml:space="preserve">, </w:t>
      </w:r>
      <w:r w:rsidR="00B22E52" w:rsidRPr="00606D34">
        <w:rPr>
          <w:rFonts w:ascii="Times New Roman" w:hAnsi="Times New Roman" w:cs="Times New Roman"/>
          <w:sz w:val="24"/>
          <w:szCs w:val="24"/>
        </w:rPr>
        <w:t>to jest</w:t>
      </w:r>
      <w:r w:rsidR="00141053">
        <w:rPr>
          <w:rFonts w:ascii="Times New Roman" w:hAnsi="Times New Roman" w:cs="Times New Roman"/>
          <w:sz w:val="24"/>
          <w:szCs w:val="24"/>
        </w:rPr>
        <w:t>,</w:t>
      </w:r>
      <w:r w:rsidR="009F55DF" w:rsidRPr="00606D34">
        <w:rPr>
          <w:rFonts w:ascii="Times New Roman" w:hAnsi="Times New Roman" w:cs="Times New Roman"/>
          <w:sz w:val="24"/>
          <w:szCs w:val="24"/>
        </w:rPr>
        <w:t xml:space="preserve"> </w:t>
      </w:r>
      <w:r w:rsidRPr="00606D34">
        <w:rPr>
          <w:rFonts w:ascii="Times New Roman" w:hAnsi="Times New Roman" w:cs="Times New Roman"/>
          <w:sz w:val="24"/>
          <w:szCs w:val="24"/>
        </w:rPr>
        <w:t>czy nie stanowi zaświadczenia i w konsekwencji nie implikuje obowiązku zapłaty opłaty skarbowej, gdyż w sw</w:t>
      </w:r>
      <w:r w:rsidR="00141053">
        <w:rPr>
          <w:rFonts w:ascii="Times New Roman" w:hAnsi="Times New Roman" w:cs="Times New Roman"/>
          <w:sz w:val="24"/>
          <w:szCs w:val="24"/>
        </w:rPr>
        <w:t>oj</w:t>
      </w:r>
      <w:r w:rsidRPr="00606D34">
        <w:rPr>
          <w:rFonts w:ascii="Times New Roman" w:hAnsi="Times New Roman" w:cs="Times New Roman"/>
          <w:sz w:val="24"/>
          <w:szCs w:val="24"/>
        </w:rPr>
        <w:t>ej treści będzie zawierała potwierdzenie określonych faktów, uregulowano wprost w projekcie ustawy, że opinia Szefa KAS nie stanowi zaświadczenia w rozumieniu Ordynacji podatkowej (art. 119zzo § 5).</w:t>
      </w:r>
    </w:p>
    <w:p w14:paraId="0E58FA1A" w14:textId="7DDD21EB" w:rsidR="00E26924" w:rsidRPr="00606D34" w:rsidRDefault="00E26924"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W przypadku gdy na podstawie zgromadzonego w sprawie materiału Szef KAS uznałby za uprawdopodobnione, że transgraniczne przekształcenie, połączenie albo podział może:</w:t>
      </w:r>
    </w:p>
    <w:p w14:paraId="067F5F63" w14:textId="276B3014" w:rsidR="00E26924" w:rsidRPr="00606D34" w:rsidRDefault="00010D0D" w:rsidP="00BB6C19">
      <w:pPr>
        <w:tabs>
          <w:tab w:val="left" w:pos="284"/>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E26924" w:rsidRPr="00606D34">
        <w:rPr>
          <w:rFonts w:ascii="Times New Roman" w:hAnsi="Times New Roman" w:cs="Times New Roman"/>
          <w:sz w:val="24"/>
          <w:szCs w:val="24"/>
        </w:rPr>
        <w:t>stanowić czynność lub element czynności określonej w art. 119a § 1 lub</w:t>
      </w:r>
    </w:p>
    <w:p w14:paraId="5F7B0552" w14:textId="25109F31" w:rsidR="00E26924" w:rsidRPr="00606D34" w:rsidRDefault="00010D0D" w:rsidP="00BB6C19">
      <w:pPr>
        <w:tabs>
          <w:tab w:val="left" w:pos="284"/>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E26924" w:rsidRPr="00606D34">
        <w:rPr>
          <w:rFonts w:ascii="Times New Roman" w:hAnsi="Times New Roman" w:cs="Times New Roman"/>
          <w:sz w:val="24"/>
          <w:szCs w:val="24"/>
        </w:rPr>
        <w:t>być przedmiotem decyzji wydanej z zastosowaniem środków ograniczających umowne korzyści, lub</w:t>
      </w:r>
    </w:p>
    <w:p w14:paraId="0D880903" w14:textId="6DEF6EC1" w:rsidR="00E26924" w:rsidRPr="00606D34" w:rsidRDefault="00010D0D" w:rsidP="00BB6C19">
      <w:pPr>
        <w:tabs>
          <w:tab w:val="left" w:pos="284"/>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lastRenderedPageBreak/>
        <w:t>–</w:t>
      </w:r>
      <w:r>
        <w:rPr>
          <w:rFonts w:ascii="Times New Roman" w:hAnsi="Times New Roman" w:cs="Times New Roman"/>
          <w:sz w:val="24"/>
          <w:szCs w:val="24"/>
        </w:rPr>
        <w:tab/>
      </w:r>
      <w:r w:rsidR="00E26924" w:rsidRPr="00606D34">
        <w:rPr>
          <w:rFonts w:ascii="Times New Roman" w:hAnsi="Times New Roman" w:cs="Times New Roman"/>
          <w:sz w:val="24"/>
          <w:szCs w:val="24"/>
        </w:rPr>
        <w:t>stanowić nadużyci</w:t>
      </w:r>
      <w:r w:rsidR="009F55DF" w:rsidRPr="00606D34">
        <w:rPr>
          <w:rFonts w:ascii="Times New Roman" w:hAnsi="Times New Roman" w:cs="Times New Roman"/>
          <w:sz w:val="24"/>
          <w:szCs w:val="24"/>
        </w:rPr>
        <w:t>e</w:t>
      </w:r>
      <w:r w:rsidR="00E26924" w:rsidRPr="00606D34">
        <w:rPr>
          <w:rFonts w:ascii="Times New Roman" w:hAnsi="Times New Roman" w:cs="Times New Roman"/>
          <w:sz w:val="24"/>
          <w:szCs w:val="24"/>
        </w:rPr>
        <w:t xml:space="preserve"> prawa, o którym mowa w art. 5 ust. 5 ustawy z dnia 11 marca 2004 r. o podatku od towarów i usług,</w:t>
      </w:r>
    </w:p>
    <w:p w14:paraId="36CE72FC" w14:textId="77777777" w:rsidR="00E26924" w:rsidRPr="00606D34" w:rsidRDefault="00E26924"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bądź okaże się, że w związku z operacją nie zostały zaspokojone lub zabezpieczone zobowiązania pieniężne spółki wobec organów podatkowych, Szef KAS odmówi wydania opinii. Wówczas spółka będzie mogła ponownie wystąpić z wnioskiem o wydanie opinii w nowym postępowaniu, zwłaszcza w przypadku istotnej zmiany okoliczności.</w:t>
      </w:r>
    </w:p>
    <w:p w14:paraId="291DFE8C" w14:textId="45F8646E" w:rsidR="00E26924" w:rsidRPr="00606D34" w:rsidRDefault="00E26924"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Zgodnie z motywem 50 dyrektywy 2019/2121, aby zagwarantować pewność prawa, niemożliwe powinno być stwierdzenie nieważności operacji transgranicznej, która stała się skuteczna zgodnie z procedurą ustanowioną w dyrektywie 2019/2121. Takie ograniczenie powinno jednak pozostawać bez uszczerbku dla uprawnień państw członkowskich, </w:t>
      </w:r>
      <w:r w:rsidR="00B22E52" w:rsidRPr="00606D34">
        <w:rPr>
          <w:rFonts w:ascii="Times New Roman" w:hAnsi="Times New Roman" w:cs="Times New Roman"/>
          <w:sz w:val="24"/>
          <w:szCs w:val="24"/>
        </w:rPr>
        <w:t>między innymi</w:t>
      </w:r>
      <w:r w:rsidR="00B30268" w:rsidRPr="00606D34">
        <w:rPr>
          <w:rFonts w:ascii="Times New Roman" w:hAnsi="Times New Roman" w:cs="Times New Roman"/>
          <w:sz w:val="24"/>
          <w:szCs w:val="24"/>
        </w:rPr>
        <w:t xml:space="preserve"> </w:t>
      </w:r>
      <w:r w:rsidRPr="00606D34">
        <w:rPr>
          <w:rFonts w:ascii="Times New Roman" w:hAnsi="Times New Roman" w:cs="Times New Roman"/>
          <w:sz w:val="24"/>
          <w:szCs w:val="24"/>
        </w:rPr>
        <w:t>w odniesieniu do prawa karnego, zapobiegania i przeciwdziałania przypadkom finansowania terroryzmu, opodatkowania i egzekwowania prawa zgodnie z prawem krajowym, w szczególności w przypadku, gdy właściwe organy lub inne odpowiednie organy ustalą, zwłaszcza w oparciu o nowe istotne informacje, po dniu, w którym operacja transgraniczna stała się skuteczna, że operacja transgraniczna służy popełnieniu nadużycia lub oszustwa prowadzącego lub mającego prowadzić do uchylenia się od prawa unijnego lub krajowego lub do jego obejścia lub do celów przestępczych.</w:t>
      </w:r>
    </w:p>
    <w:p w14:paraId="7EBB01E5" w14:textId="77777777" w:rsidR="00E26924" w:rsidRPr="00606D34" w:rsidRDefault="00E26924"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Proponuje się zatem dodanie do Ordynacji podatkowej art. 119zzr stanowiącego, że wydanie opinii, o której mowa w art. 119zzl § 1, nie stanowi przeszkody do prowadzenia wobec spółki czynności sprawdzających, kontroli podatkowej, postępowania podatkowego lub kontroli celno-skarbowej. </w:t>
      </w:r>
    </w:p>
    <w:p w14:paraId="7B773E7B" w14:textId="562044E8" w:rsidR="00E26924" w:rsidRPr="00606D34" w:rsidRDefault="00E26924"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Zmiany w Ordynacji podatkowej obejmują również modyfikację art. 293 § 2 tej ustawy, przez objęcie tajemnicą skarbową danych zawartych w aktach postępowania o wydanie opinii, o której mowa w art. 119zzl § 1. Z uwagi na specyfikę danych gromadzonych i przetwarzanych w toku ww. postępowania dane te wymagają zapewnienia szczególnej ochrony prawnej, analogicznej jak dane gromadzone w toku postępowania o wydanie opinii zabezpieczającej (art.</w:t>
      </w:r>
      <w:r w:rsidR="00141053">
        <w:rPr>
          <w:rFonts w:ascii="Times New Roman" w:hAnsi="Times New Roman" w:cs="Times New Roman"/>
          <w:sz w:val="24"/>
          <w:szCs w:val="24"/>
        </w:rPr>
        <w:t> </w:t>
      </w:r>
      <w:r w:rsidRPr="00606D34">
        <w:rPr>
          <w:rFonts w:ascii="Times New Roman" w:hAnsi="Times New Roman" w:cs="Times New Roman"/>
          <w:sz w:val="24"/>
          <w:szCs w:val="24"/>
        </w:rPr>
        <w:t>293 § 2 pkt 10). Należy podkreślić, że dane przedstawiane we wniosku o wydanie opinii zabezpieczającej są niemal tożsame z danymi wymaganymi dla wniosku o wydanie opinii przez Szefa KAS składanego w ramach procedury wydawania zaświadczenia potwierdzającego dopuszczalność operacji restrukturyzacji transgranicznej (por. art. 119x § 1 i projektowany art.</w:t>
      </w:r>
      <w:r w:rsidR="00141053">
        <w:rPr>
          <w:rFonts w:ascii="Times New Roman" w:hAnsi="Times New Roman" w:cs="Times New Roman"/>
          <w:sz w:val="24"/>
          <w:szCs w:val="24"/>
        </w:rPr>
        <w:t> </w:t>
      </w:r>
      <w:r w:rsidRPr="00606D34">
        <w:rPr>
          <w:rFonts w:ascii="Times New Roman" w:hAnsi="Times New Roman" w:cs="Times New Roman"/>
          <w:sz w:val="24"/>
          <w:szCs w:val="24"/>
        </w:rPr>
        <w:t>119zzl § 3 Ordynacji podatkowej).</w:t>
      </w:r>
    </w:p>
    <w:p w14:paraId="2DB587DC" w14:textId="33CABE14" w:rsidR="00B9021F" w:rsidRPr="00606D34" w:rsidRDefault="00997115"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lastRenderedPageBreak/>
        <w:t>Z</w:t>
      </w:r>
      <w:r w:rsidR="00B9021F" w:rsidRPr="00606D34">
        <w:rPr>
          <w:rFonts w:ascii="Times New Roman" w:hAnsi="Times New Roman" w:cs="Times New Roman"/>
          <w:sz w:val="24"/>
          <w:szCs w:val="24"/>
        </w:rPr>
        <w:t>godnie z motywem 40 dyrektywy 2019/2121 państwa członkowskie powinny przewidzieć zabezpieczenia proceduralne zgodnie z ogólnymi zasadami dostępu do wymiaru sprawiedliwości, w tym możliwość przeglądu decyzji właściwych organów w postępowaniach dotyczących operacji transgranicznych</w:t>
      </w:r>
      <w:r w:rsidR="0061225F" w:rsidRPr="00606D34">
        <w:rPr>
          <w:rFonts w:ascii="Times New Roman" w:hAnsi="Times New Roman" w:cs="Times New Roman"/>
          <w:sz w:val="24"/>
          <w:szCs w:val="24"/>
        </w:rPr>
        <w:t>,</w:t>
      </w:r>
      <w:r w:rsidR="00B9021F" w:rsidRPr="00606D34">
        <w:rPr>
          <w:rFonts w:ascii="Times New Roman" w:hAnsi="Times New Roman" w:cs="Times New Roman"/>
          <w:sz w:val="24"/>
          <w:szCs w:val="24"/>
        </w:rPr>
        <w:t xml:space="preserve"> </w:t>
      </w:r>
      <w:r w:rsidR="00141053">
        <w:rPr>
          <w:rFonts w:ascii="Times New Roman" w:hAnsi="Times New Roman" w:cs="Times New Roman"/>
          <w:sz w:val="24"/>
          <w:szCs w:val="24"/>
        </w:rPr>
        <w:t>a</w:t>
      </w:r>
      <w:r w:rsidR="00B9021F" w:rsidRPr="00606D34">
        <w:rPr>
          <w:rFonts w:ascii="Times New Roman" w:hAnsi="Times New Roman" w:cs="Times New Roman"/>
          <w:sz w:val="24"/>
          <w:szCs w:val="24"/>
        </w:rPr>
        <w:t>by pozwolić stronom na wniesieni</w:t>
      </w:r>
      <w:r w:rsidR="00A419AF" w:rsidRPr="00606D34">
        <w:rPr>
          <w:rFonts w:ascii="Times New Roman" w:hAnsi="Times New Roman" w:cs="Times New Roman"/>
          <w:sz w:val="24"/>
          <w:szCs w:val="24"/>
        </w:rPr>
        <w:t>e</w:t>
      </w:r>
      <w:r w:rsidR="00B9021F" w:rsidRPr="00606D34">
        <w:rPr>
          <w:rFonts w:ascii="Times New Roman" w:hAnsi="Times New Roman" w:cs="Times New Roman"/>
          <w:sz w:val="24"/>
          <w:szCs w:val="24"/>
        </w:rPr>
        <w:t xml:space="preserve"> skargi do właściwego sądu. Z uwagi na to,</w:t>
      </w:r>
      <w:r w:rsidR="00846304" w:rsidRPr="00606D34">
        <w:rPr>
          <w:rFonts w:ascii="Times New Roman" w:hAnsi="Times New Roman" w:cs="Times New Roman"/>
          <w:sz w:val="24"/>
          <w:szCs w:val="24"/>
        </w:rPr>
        <w:t xml:space="preserve"> że</w:t>
      </w:r>
      <w:r w:rsidR="00B9021F" w:rsidRPr="00606D34">
        <w:rPr>
          <w:rFonts w:ascii="Times New Roman" w:hAnsi="Times New Roman" w:cs="Times New Roman"/>
          <w:sz w:val="24"/>
          <w:szCs w:val="24"/>
        </w:rPr>
        <w:t xml:space="preserve"> rozstrzygnięcia wydawane przez organy </w:t>
      </w:r>
      <w:r w:rsidR="0061512B" w:rsidRPr="00606D34">
        <w:rPr>
          <w:rFonts w:ascii="Times New Roman" w:hAnsi="Times New Roman" w:cs="Times New Roman"/>
          <w:sz w:val="24"/>
          <w:szCs w:val="24"/>
        </w:rPr>
        <w:t xml:space="preserve">podatkowe </w:t>
      </w:r>
      <w:r w:rsidR="00B9021F" w:rsidRPr="00606D34">
        <w:rPr>
          <w:rFonts w:ascii="Times New Roman" w:hAnsi="Times New Roman" w:cs="Times New Roman"/>
          <w:sz w:val="24"/>
          <w:szCs w:val="24"/>
        </w:rPr>
        <w:t>podlegają kontroli sądowoadministracyjnej</w:t>
      </w:r>
      <w:r w:rsidR="002B7F1B" w:rsidRPr="00606D34">
        <w:rPr>
          <w:rFonts w:ascii="Times New Roman" w:hAnsi="Times New Roman" w:cs="Times New Roman"/>
          <w:sz w:val="24"/>
          <w:szCs w:val="24"/>
        </w:rPr>
        <w:t>,</w:t>
      </w:r>
      <w:r w:rsidR="00B9021F" w:rsidRPr="00606D34">
        <w:rPr>
          <w:rFonts w:ascii="Times New Roman" w:hAnsi="Times New Roman" w:cs="Times New Roman"/>
          <w:sz w:val="24"/>
          <w:szCs w:val="24"/>
        </w:rPr>
        <w:t xml:space="preserve"> zasadne jest zachowanie tego rodzaju kontroli s</w:t>
      </w:r>
      <w:r w:rsidR="00937927" w:rsidRPr="00606D34">
        <w:rPr>
          <w:rFonts w:ascii="Times New Roman" w:hAnsi="Times New Roman" w:cs="Times New Roman"/>
          <w:sz w:val="24"/>
          <w:szCs w:val="24"/>
        </w:rPr>
        <w:t>ą</w:t>
      </w:r>
      <w:r w:rsidR="00B9021F" w:rsidRPr="00606D34">
        <w:rPr>
          <w:rFonts w:ascii="Times New Roman" w:hAnsi="Times New Roman" w:cs="Times New Roman"/>
          <w:sz w:val="24"/>
          <w:szCs w:val="24"/>
        </w:rPr>
        <w:t xml:space="preserve">dowej w odniesieniu do rozstrzygnięć </w:t>
      </w:r>
      <w:r w:rsidR="0061512B" w:rsidRPr="00606D34">
        <w:rPr>
          <w:rFonts w:ascii="Times New Roman" w:hAnsi="Times New Roman" w:cs="Times New Roman"/>
          <w:sz w:val="24"/>
          <w:szCs w:val="24"/>
        </w:rPr>
        <w:t xml:space="preserve">tych </w:t>
      </w:r>
      <w:r w:rsidR="00B9021F" w:rsidRPr="00606D34">
        <w:rPr>
          <w:rFonts w:ascii="Times New Roman" w:hAnsi="Times New Roman" w:cs="Times New Roman"/>
          <w:sz w:val="24"/>
          <w:szCs w:val="24"/>
        </w:rPr>
        <w:t xml:space="preserve">organów. </w:t>
      </w:r>
    </w:p>
    <w:p w14:paraId="36DA8473" w14:textId="77777777" w:rsidR="00AB182F" w:rsidRPr="00606D34" w:rsidRDefault="00B9021F"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W odniesieniu do kwestii pracowniczych </w:t>
      </w:r>
      <w:r w:rsidR="00937927" w:rsidRPr="00606D34">
        <w:rPr>
          <w:rFonts w:ascii="Times New Roman" w:hAnsi="Times New Roman" w:cs="Times New Roman"/>
          <w:sz w:val="24"/>
          <w:szCs w:val="24"/>
        </w:rPr>
        <w:t xml:space="preserve">sąd rejestrowy dotychczas miał pewne kompetencje w zakresie spraw związanych z uczestnictwem pracowników. </w:t>
      </w:r>
    </w:p>
    <w:p w14:paraId="2829C04A" w14:textId="657B0213" w:rsidR="00B9021F" w:rsidRPr="00606D34" w:rsidRDefault="00937927"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P</w:t>
      </w:r>
      <w:r w:rsidR="00B9021F" w:rsidRPr="00606D34">
        <w:rPr>
          <w:rFonts w:ascii="Times New Roman" w:hAnsi="Times New Roman" w:cs="Times New Roman"/>
          <w:sz w:val="24"/>
          <w:szCs w:val="24"/>
        </w:rPr>
        <w:t>rojekt przewiduje</w:t>
      </w:r>
      <w:r w:rsidRPr="00606D34">
        <w:rPr>
          <w:rFonts w:ascii="Times New Roman" w:hAnsi="Times New Roman" w:cs="Times New Roman"/>
          <w:sz w:val="24"/>
          <w:szCs w:val="24"/>
        </w:rPr>
        <w:t xml:space="preserve"> rozszerzenie kompetencji sądu rejestrowego polegające na tym,</w:t>
      </w:r>
      <w:r w:rsidR="00846304" w:rsidRPr="00606D34">
        <w:rPr>
          <w:rFonts w:ascii="Times New Roman" w:hAnsi="Times New Roman" w:cs="Times New Roman"/>
          <w:sz w:val="24"/>
          <w:szCs w:val="24"/>
        </w:rPr>
        <w:t xml:space="preserve"> że</w:t>
      </w:r>
      <w:r w:rsidR="00B9021F" w:rsidRPr="00606D34">
        <w:rPr>
          <w:rFonts w:ascii="Times New Roman" w:hAnsi="Times New Roman" w:cs="Times New Roman"/>
          <w:sz w:val="24"/>
          <w:szCs w:val="24"/>
        </w:rPr>
        <w:t xml:space="preserve"> w sytuacji powzięcia przez sąd rejestrowy </w:t>
      </w:r>
      <w:r w:rsidRPr="00606D34">
        <w:rPr>
          <w:rFonts w:ascii="Times New Roman" w:hAnsi="Times New Roman" w:cs="Times New Roman"/>
          <w:sz w:val="24"/>
          <w:szCs w:val="24"/>
        </w:rPr>
        <w:t xml:space="preserve">poważnych wątpliwości wskazujących na nadużycia w tym zakresie, w oparciu o złożone do tego organu dokumenty i informacje, </w:t>
      </w:r>
      <w:r w:rsidR="007306A4" w:rsidRPr="00606D34">
        <w:rPr>
          <w:rFonts w:ascii="Times New Roman" w:hAnsi="Times New Roman" w:cs="Times New Roman"/>
          <w:sz w:val="24"/>
          <w:szCs w:val="24"/>
        </w:rPr>
        <w:t xml:space="preserve">oraz </w:t>
      </w:r>
      <w:r w:rsidR="00113AFA" w:rsidRPr="00606D34">
        <w:rPr>
          <w:rFonts w:ascii="Times New Roman" w:hAnsi="Times New Roman" w:cs="Times New Roman"/>
          <w:sz w:val="24"/>
          <w:szCs w:val="24"/>
        </w:rPr>
        <w:t xml:space="preserve">uwagi pracowników </w:t>
      </w:r>
      <w:r w:rsidR="0061512B" w:rsidRPr="00606D34">
        <w:rPr>
          <w:rFonts w:ascii="Times New Roman" w:hAnsi="Times New Roman" w:cs="Times New Roman"/>
          <w:sz w:val="24"/>
          <w:szCs w:val="24"/>
        </w:rPr>
        <w:t xml:space="preserve">może on przeprowadzić </w:t>
      </w:r>
      <w:r w:rsidRPr="00606D34">
        <w:rPr>
          <w:rFonts w:ascii="Times New Roman" w:hAnsi="Times New Roman" w:cs="Times New Roman"/>
          <w:sz w:val="24"/>
          <w:szCs w:val="24"/>
        </w:rPr>
        <w:t xml:space="preserve">konsultacje z </w:t>
      </w:r>
      <w:r w:rsidR="00113AFA" w:rsidRPr="00606D34">
        <w:rPr>
          <w:rFonts w:ascii="Times New Roman" w:hAnsi="Times New Roman" w:cs="Times New Roman"/>
          <w:sz w:val="24"/>
          <w:szCs w:val="24"/>
        </w:rPr>
        <w:t>właściwymi organami</w:t>
      </w:r>
      <w:r w:rsidR="00643957" w:rsidRPr="00606D34">
        <w:rPr>
          <w:rFonts w:ascii="Times New Roman" w:hAnsi="Times New Roman" w:cs="Times New Roman"/>
          <w:sz w:val="24"/>
          <w:szCs w:val="24"/>
        </w:rPr>
        <w:t xml:space="preserve"> oraz wyznacz</w:t>
      </w:r>
      <w:r w:rsidR="0061512B" w:rsidRPr="00606D34">
        <w:rPr>
          <w:rFonts w:ascii="Times New Roman" w:hAnsi="Times New Roman" w:cs="Times New Roman"/>
          <w:sz w:val="24"/>
          <w:szCs w:val="24"/>
        </w:rPr>
        <w:t>yć</w:t>
      </w:r>
      <w:r w:rsidR="00643957" w:rsidRPr="00606D34">
        <w:rPr>
          <w:rFonts w:ascii="Times New Roman" w:hAnsi="Times New Roman" w:cs="Times New Roman"/>
          <w:sz w:val="24"/>
          <w:szCs w:val="24"/>
        </w:rPr>
        <w:t xml:space="preserve"> biegłego</w:t>
      </w:r>
      <w:r w:rsidRPr="00606D34">
        <w:rPr>
          <w:rFonts w:ascii="Times New Roman" w:hAnsi="Times New Roman" w:cs="Times New Roman"/>
          <w:sz w:val="24"/>
          <w:szCs w:val="24"/>
        </w:rPr>
        <w:t xml:space="preserve">. </w:t>
      </w:r>
    </w:p>
    <w:p w14:paraId="64C2A7A7" w14:textId="03EAD43E" w:rsidR="00EB69A0" w:rsidRPr="00606D34" w:rsidRDefault="00AB182F"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W zakresie dotyczącym spraw pracowniczych organem tym może być np. Państwowa Inspekcja Pracy</w:t>
      </w:r>
      <w:r w:rsidR="001A6AEE" w:rsidRPr="00606D34">
        <w:rPr>
          <w:rFonts w:ascii="Times New Roman" w:hAnsi="Times New Roman" w:cs="Times New Roman"/>
          <w:sz w:val="24"/>
          <w:szCs w:val="24"/>
        </w:rPr>
        <w:t>, jako organ wyspecjalizowany w sprawach nadzoru i przestrzegania prawa pracy.</w:t>
      </w:r>
      <w:r w:rsidR="00CA0206">
        <w:rPr>
          <w:rFonts w:ascii="Times New Roman" w:hAnsi="Times New Roman" w:cs="Times New Roman"/>
          <w:sz w:val="24"/>
          <w:szCs w:val="24"/>
        </w:rPr>
        <w:t xml:space="preserve"> </w:t>
      </w:r>
      <w:r w:rsidR="00EB69A0" w:rsidRPr="00606D34">
        <w:rPr>
          <w:rFonts w:ascii="Times New Roman" w:hAnsi="Times New Roman" w:cs="Times New Roman"/>
          <w:sz w:val="24"/>
          <w:szCs w:val="24"/>
        </w:rPr>
        <w:t xml:space="preserve">Określenie podstawy do zawiadamiania organów ściągania </w:t>
      </w:r>
      <w:r w:rsidR="00EF7F83" w:rsidRPr="00606D34">
        <w:rPr>
          <w:rFonts w:ascii="Times New Roman" w:hAnsi="Times New Roman" w:cs="Times New Roman"/>
          <w:sz w:val="24"/>
          <w:szCs w:val="24"/>
        </w:rPr>
        <w:t xml:space="preserve">w przypadku nadużyć o charakterze prawnokarnym </w:t>
      </w:r>
      <w:r w:rsidR="00EB69A0" w:rsidRPr="00606D34">
        <w:rPr>
          <w:rFonts w:ascii="Times New Roman" w:hAnsi="Times New Roman" w:cs="Times New Roman"/>
          <w:sz w:val="24"/>
          <w:szCs w:val="24"/>
        </w:rPr>
        <w:t xml:space="preserve">w </w:t>
      </w:r>
      <w:r w:rsidR="002B7F1B" w:rsidRPr="00606D34">
        <w:rPr>
          <w:rFonts w:ascii="Times New Roman" w:hAnsi="Times New Roman" w:cs="Times New Roman"/>
          <w:sz w:val="24"/>
          <w:szCs w:val="24"/>
        </w:rPr>
        <w:t>niezbędnych</w:t>
      </w:r>
      <w:r w:rsidR="00EB69A0" w:rsidRPr="00606D34">
        <w:rPr>
          <w:rFonts w:ascii="Times New Roman" w:hAnsi="Times New Roman" w:cs="Times New Roman"/>
          <w:sz w:val="24"/>
          <w:szCs w:val="24"/>
        </w:rPr>
        <w:t xml:space="preserve"> przypadkach nie jest konieczne z uwagi na to,</w:t>
      </w:r>
      <w:r w:rsidR="00846304" w:rsidRPr="00606D34">
        <w:rPr>
          <w:rFonts w:ascii="Times New Roman" w:hAnsi="Times New Roman" w:cs="Times New Roman"/>
          <w:sz w:val="24"/>
          <w:szCs w:val="24"/>
        </w:rPr>
        <w:t xml:space="preserve"> że</w:t>
      </w:r>
      <w:r w:rsidR="00EB69A0" w:rsidRPr="00606D34">
        <w:rPr>
          <w:rFonts w:ascii="Times New Roman" w:hAnsi="Times New Roman" w:cs="Times New Roman"/>
          <w:sz w:val="24"/>
          <w:szCs w:val="24"/>
        </w:rPr>
        <w:t xml:space="preserve"> obowiązek ten wynika z przepisów ogólnych. </w:t>
      </w:r>
    </w:p>
    <w:p w14:paraId="1883B079" w14:textId="22D7BF69" w:rsidR="00DE2D3D" w:rsidRPr="00606D34" w:rsidRDefault="00DE2D3D"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Zmiany związane z kontrolą legalności operacji transgranicznyc</w:t>
      </w:r>
      <w:r w:rsidR="00073E38" w:rsidRPr="00606D34">
        <w:rPr>
          <w:rFonts w:ascii="Times New Roman" w:hAnsi="Times New Roman" w:cs="Times New Roman"/>
          <w:sz w:val="24"/>
          <w:szCs w:val="24"/>
        </w:rPr>
        <w:t>h</w:t>
      </w:r>
      <w:r w:rsidRPr="00606D34">
        <w:rPr>
          <w:rFonts w:ascii="Times New Roman" w:hAnsi="Times New Roman" w:cs="Times New Roman"/>
          <w:sz w:val="24"/>
          <w:szCs w:val="24"/>
        </w:rPr>
        <w:t xml:space="preserve"> zostały uwzględnione: </w:t>
      </w:r>
    </w:p>
    <w:p w14:paraId="0F15CE81" w14:textId="573FEB73" w:rsidR="00DE2D3D" w:rsidRPr="00606D34" w:rsidRDefault="00CA09FE" w:rsidP="00606D34">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DE2D3D" w:rsidRPr="00606D34">
        <w:rPr>
          <w:rFonts w:ascii="Times New Roman" w:hAnsi="Times New Roman" w:cs="Times New Roman"/>
          <w:sz w:val="24"/>
          <w:szCs w:val="24"/>
        </w:rPr>
        <w:t xml:space="preserve">w odniesieniu do połączeń transgranicznych – w </w:t>
      </w:r>
      <w:r w:rsidR="00287464" w:rsidRPr="00606D34">
        <w:rPr>
          <w:rFonts w:ascii="Times New Roman" w:hAnsi="Times New Roman" w:cs="Times New Roman"/>
          <w:sz w:val="24"/>
          <w:szCs w:val="24"/>
        </w:rPr>
        <w:t xml:space="preserve">zmienianym </w:t>
      </w:r>
      <w:r w:rsidR="00DE2D3D" w:rsidRPr="00606D34">
        <w:rPr>
          <w:rFonts w:ascii="Times New Roman" w:hAnsi="Times New Roman" w:cs="Times New Roman"/>
          <w:sz w:val="24"/>
          <w:szCs w:val="24"/>
        </w:rPr>
        <w:t>art. 516</w:t>
      </w:r>
      <w:r w:rsidR="00DE2D3D" w:rsidRPr="00606D34">
        <w:rPr>
          <w:rStyle w:val="IGindeksgrny"/>
          <w:rFonts w:ascii="Times New Roman" w:hAnsi="Times New Roman" w:cs="Times New Roman"/>
          <w:sz w:val="24"/>
          <w:szCs w:val="24"/>
        </w:rPr>
        <w:t xml:space="preserve">12 </w:t>
      </w:r>
      <w:r w:rsidR="00DE2D3D" w:rsidRPr="00606D34">
        <w:rPr>
          <w:rFonts w:ascii="Times New Roman" w:hAnsi="Times New Roman" w:cs="Times New Roman"/>
          <w:sz w:val="24"/>
          <w:szCs w:val="24"/>
        </w:rPr>
        <w:t>Kodeksu spółek handlowych</w:t>
      </w:r>
      <w:r w:rsidR="006A7C39" w:rsidRPr="00606D34">
        <w:rPr>
          <w:rFonts w:ascii="Times New Roman" w:hAnsi="Times New Roman" w:cs="Times New Roman"/>
          <w:sz w:val="24"/>
          <w:szCs w:val="24"/>
        </w:rPr>
        <w:t>;</w:t>
      </w:r>
    </w:p>
    <w:p w14:paraId="529FD559" w14:textId="4A387FDB" w:rsidR="00DE2D3D" w:rsidRPr="00606D34" w:rsidRDefault="00CA09FE" w:rsidP="00606D34">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DE2D3D" w:rsidRPr="00606D34">
        <w:rPr>
          <w:rFonts w:ascii="Times New Roman" w:hAnsi="Times New Roman" w:cs="Times New Roman"/>
          <w:sz w:val="24"/>
          <w:szCs w:val="24"/>
        </w:rPr>
        <w:t xml:space="preserve">w odniesieniu do podziałów transgranicznych – w </w:t>
      </w:r>
      <w:r w:rsidR="00287464" w:rsidRPr="00606D34">
        <w:rPr>
          <w:rFonts w:ascii="Times New Roman" w:hAnsi="Times New Roman" w:cs="Times New Roman"/>
          <w:sz w:val="24"/>
          <w:szCs w:val="24"/>
        </w:rPr>
        <w:t xml:space="preserve">dodawanym </w:t>
      </w:r>
      <w:r w:rsidR="00DE2D3D" w:rsidRPr="00606D34">
        <w:rPr>
          <w:rFonts w:ascii="Times New Roman" w:hAnsi="Times New Roman" w:cs="Times New Roman"/>
          <w:sz w:val="24"/>
          <w:szCs w:val="24"/>
        </w:rPr>
        <w:t>art. 550</w:t>
      </w:r>
      <w:r w:rsidR="00DE2D3D" w:rsidRPr="00606D34">
        <w:rPr>
          <w:rStyle w:val="IGindeksgrny"/>
          <w:rFonts w:ascii="Times New Roman" w:hAnsi="Times New Roman" w:cs="Times New Roman"/>
          <w:sz w:val="24"/>
          <w:szCs w:val="24"/>
        </w:rPr>
        <w:t>1</w:t>
      </w:r>
      <w:r w:rsidR="008647F5" w:rsidRPr="00606D34">
        <w:rPr>
          <w:rStyle w:val="IGindeksgrny"/>
          <w:rFonts w:ascii="Times New Roman" w:hAnsi="Times New Roman" w:cs="Times New Roman"/>
          <w:sz w:val="24"/>
          <w:szCs w:val="24"/>
        </w:rPr>
        <w:t>5</w:t>
      </w:r>
      <w:r w:rsidR="00DE2D3D" w:rsidRPr="00606D34">
        <w:rPr>
          <w:rStyle w:val="IGindeksgrny"/>
          <w:rFonts w:ascii="Times New Roman" w:hAnsi="Times New Roman" w:cs="Times New Roman"/>
          <w:sz w:val="24"/>
          <w:szCs w:val="24"/>
        </w:rPr>
        <w:t xml:space="preserve"> </w:t>
      </w:r>
      <w:r w:rsidR="00DE2D3D" w:rsidRPr="00606D34">
        <w:rPr>
          <w:rFonts w:ascii="Times New Roman" w:hAnsi="Times New Roman" w:cs="Times New Roman"/>
          <w:sz w:val="24"/>
          <w:szCs w:val="24"/>
        </w:rPr>
        <w:t>Kodeksu spółek handlowych</w:t>
      </w:r>
      <w:r w:rsidR="006A7C39" w:rsidRPr="00606D34">
        <w:rPr>
          <w:rFonts w:ascii="Times New Roman" w:hAnsi="Times New Roman" w:cs="Times New Roman"/>
          <w:sz w:val="24"/>
          <w:szCs w:val="24"/>
        </w:rPr>
        <w:t>;</w:t>
      </w:r>
    </w:p>
    <w:p w14:paraId="2748DD49" w14:textId="7F64CE86" w:rsidR="00C53B60" w:rsidRDefault="00CA09FE" w:rsidP="00606D34">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DE2D3D" w:rsidRPr="00606D34">
        <w:rPr>
          <w:rFonts w:ascii="Times New Roman" w:hAnsi="Times New Roman" w:cs="Times New Roman"/>
          <w:sz w:val="24"/>
          <w:szCs w:val="24"/>
        </w:rPr>
        <w:t xml:space="preserve">w odniesieniu do przekształceń transgranicznych – w </w:t>
      </w:r>
      <w:r w:rsidR="00287464" w:rsidRPr="00606D34">
        <w:rPr>
          <w:rFonts w:ascii="Times New Roman" w:hAnsi="Times New Roman" w:cs="Times New Roman"/>
          <w:sz w:val="24"/>
          <w:szCs w:val="24"/>
        </w:rPr>
        <w:t xml:space="preserve">dodawanym </w:t>
      </w:r>
      <w:r w:rsidR="00DE2D3D" w:rsidRPr="00606D34">
        <w:rPr>
          <w:rFonts w:ascii="Times New Roman" w:hAnsi="Times New Roman" w:cs="Times New Roman"/>
          <w:sz w:val="24"/>
          <w:szCs w:val="24"/>
        </w:rPr>
        <w:t>art.</w:t>
      </w:r>
      <w:r w:rsidR="00846304" w:rsidRPr="00606D34">
        <w:rPr>
          <w:rFonts w:ascii="Times New Roman" w:hAnsi="Times New Roman" w:cs="Times New Roman"/>
          <w:sz w:val="24"/>
          <w:szCs w:val="24"/>
        </w:rPr>
        <w:t xml:space="preserve"> </w:t>
      </w:r>
      <w:r w:rsidR="00DE2D3D" w:rsidRPr="00606D34">
        <w:rPr>
          <w:rFonts w:ascii="Times New Roman" w:hAnsi="Times New Roman" w:cs="Times New Roman"/>
          <w:sz w:val="24"/>
          <w:szCs w:val="24"/>
        </w:rPr>
        <w:t>580</w:t>
      </w:r>
      <w:r w:rsidR="00DE2D3D" w:rsidRPr="00606D34">
        <w:rPr>
          <w:rStyle w:val="IGindeksgrny"/>
          <w:rFonts w:ascii="Times New Roman" w:hAnsi="Times New Roman" w:cs="Times New Roman"/>
          <w:sz w:val="24"/>
          <w:szCs w:val="24"/>
        </w:rPr>
        <w:t>1</w:t>
      </w:r>
      <w:r w:rsidR="00766292" w:rsidRPr="00606D34">
        <w:rPr>
          <w:rStyle w:val="IGindeksgrny"/>
          <w:rFonts w:ascii="Times New Roman" w:hAnsi="Times New Roman" w:cs="Times New Roman"/>
          <w:sz w:val="24"/>
          <w:szCs w:val="24"/>
        </w:rPr>
        <w:t>3</w:t>
      </w:r>
      <w:r w:rsidR="00DE2D3D" w:rsidRPr="00606D34">
        <w:rPr>
          <w:rStyle w:val="IGindeksgrny"/>
          <w:rFonts w:ascii="Times New Roman" w:hAnsi="Times New Roman" w:cs="Times New Roman"/>
          <w:sz w:val="24"/>
          <w:szCs w:val="24"/>
        </w:rPr>
        <w:t xml:space="preserve"> </w:t>
      </w:r>
      <w:r w:rsidR="00DE2D3D" w:rsidRPr="00606D34">
        <w:rPr>
          <w:rFonts w:ascii="Times New Roman" w:hAnsi="Times New Roman" w:cs="Times New Roman"/>
          <w:sz w:val="24"/>
          <w:szCs w:val="24"/>
        </w:rPr>
        <w:t xml:space="preserve">Kodeksu spółek handlowych. </w:t>
      </w:r>
    </w:p>
    <w:p w14:paraId="1AA6AA88" w14:textId="77777777" w:rsidR="00E736BF" w:rsidRPr="00606D34" w:rsidRDefault="00EA4C70" w:rsidP="00606D34">
      <w:pPr>
        <w:pStyle w:val="Akapitzlist"/>
        <w:numPr>
          <w:ilvl w:val="0"/>
          <w:numId w:val="7"/>
        </w:numPr>
        <w:spacing w:before="240" w:after="0" w:line="360" w:lineRule="auto"/>
        <w:ind w:left="397" w:hanging="397"/>
        <w:contextualSpacing w:val="0"/>
        <w:jc w:val="both"/>
        <w:rPr>
          <w:rFonts w:ascii="Times New Roman" w:hAnsi="Times New Roman" w:cs="Times New Roman"/>
          <w:b/>
          <w:sz w:val="24"/>
          <w:szCs w:val="24"/>
        </w:rPr>
      </w:pPr>
      <w:r w:rsidRPr="00606D34">
        <w:rPr>
          <w:rFonts w:ascii="Times New Roman" w:hAnsi="Times New Roman" w:cs="Times New Roman"/>
          <w:b/>
          <w:sz w:val="24"/>
          <w:szCs w:val="24"/>
        </w:rPr>
        <w:t>Implementacja innych przepisów dyrektywy 2019/2121</w:t>
      </w:r>
      <w:r w:rsidR="00E736BF" w:rsidRPr="00606D34">
        <w:rPr>
          <w:rFonts w:ascii="Times New Roman" w:hAnsi="Times New Roman" w:cs="Times New Roman"/>
          <w:b/>
          <w:sz w:val="24"/>
          <w:szCs w:val="24"/>
        </w:rPr>
        <w:t xml:space="preserve"> </w:t>
      </w:r>
    </w:p>
    <w:p w14:paraId="2681720A" w14:textId="1FB32DE1" w:rsidR="00077E19" w:rsidRPr="00606D34" w:rsidRDefault="00077E19" w:rsidP="00606D34">
      <w:pPr>
        <w:pStyle w:val="Akapitzlist"/>
        <w:numPr>
          <w:ilvl w:val="0"/>
          <w:numId w:val="28"/>
        </w:numPr>
        <w:spacing w:before="240" w:after="0" w:line="360" w:lineRule="auto"/>
        <w:ind w:left="397" w:hanging="397"/>
        <w:contextualSpacing w:val="0"/>
        <w:jc w:val="both"/>
        <w:rPr>
          <w:rFonts w:ascii="Times New Roman" w:hAnsi="Times New Roman" w:cs="Times New Roman"/>
          <w:b/>
          <w:sz w:val="24"/>
          <w:szCs w:val="24"/>
        </w:rPr>
      </w:pPr>
      <w:r w:rsidRPr="00606D34">
        <w:rPr>
          <w:rFonts w:ascii="Times New Roman" w:hAnsi="Times New Roman" w:cs="Times New Roman"/>
          <w:b/>
          <w:sz w:val="24"/>
          <w:szCs w:val="24"/>
        </w:rPr>
        <w:t xml:space="preserve">Zmiany dotyczące kontroli w państwie członkowskim właściwym dla spółki powstałej w wyniku przekształcenia, łączenia i podziału transgranicznego </w:t>
      </w:r>
    </w:p>
    <w:p w14:paraId="290AD5A7" w14:textId="4C4AD277" w:rsidR="00077E19" w:rsidRPr="00606D34" w:rsidRDefault="00243435"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Zmiany w tym zakresie </w:t>
      </w:r>
      <w:r w:rsidR="00643957" w:rsidRPr="00606D34">
        <w:rPr>
          <w:rFonts w:ascii="Times New Roman" w:hAnsi="Times New Roman" w:cs="Times New Roman"/>
          <w:sz w:val="24"/>
          <w:szCs w:val="24"/>
        </w:rPr>
        <w:t xml:space="preserve">w odniesieniu do </w:t>
      </w:r>
      <w:r w:rsidRPr="00606D34">
        <w:rPr>
          <w:rFonts w:ascii="Times New Roman" w:hAnsi="Times New Roman" w:cs="Times New Roman"/>
          <w:sz w:val="24"/>
          <w:szCs w:val="24"/>
        </w:rPr>
        <w:t xml:space="preserve">dyrektywy 2017/1132 </w:t>
      </w:r>
      <w:r w:rsidR="00643957" w:rsidRPr="00606D34">
        <w:rPr>
          <w:rFonts w:ascii="Times New Roman" w:hAnsi="Times New Roman" w:cs="Times New Roman"/>
          <w:sz w:val="24"/>
          <w:szCs w:val="24"/>
        </w:rPr>
        <w:t xml:space="preserve">przed nowelizacją przewidzianą w dyrektywie 2019/2121 </w:t>
      </w:r>
      <w:r w:rsidRPr="00606D34">
        <w:rPr>
          <w:rFonts w:ascii="Times New Roman" w:hAnsi="Times New Roman" w:cs="Times New Roman"/>
          <w:sz w:val="24"/>
          <w:szCs w:val="24"/>
        </w:rPr>
        <w:t xml:space="preserve">są związane </w:t>
      </w:r>
      <w:r w:rsidR="00B22E52" w:rsidRPr="00606D34">
        <w:rPr>
          <w:rFonts w:ascii="Times New Roman" w:hAnsi="Times New Roman" w:cs="Times New Roman"/>
          <w:sz w:val="24"/>
          <w:szCs w:val="24"/>
        </w:rPr>
        <w:t>między innymi</w:t>
      </w:r>
      <w:r w:rsidR="00B30268" w:rsidRPr="00606D34">
        <w:rPr>
          <w:rFonts w:ascii="Times New Roman" w:hAnsi="Times New Roman" w:cs="Times New Roman"/>
          <w:sz w:val="24"/>
          <w:szCs w:val="24"/>
        </w:rPr>
        <w:t xml:space="preserve"> </w:t>
      </w:r>
      <w:r w:rsidRPr="00606D34">
        <w:rPr>
          <w:rFonts w:ascii="Times New Roman" w:hAnsi="Times New Roman" w:cs="Times New Roman"/>
          <w:sz w:val="24"/>
          <w:szCs w:val="24"/>
        </w:rPr>
        <w:t xml:space="preserve">z wykorzystaniem narzędzi </w:t>
      </w:r>
      <w:r w:rsidRPr="00606D34">
        <w:rPr>
          <w:rFonts w:ascii="Times New Roman" w:hAnsi="Times New Roman" w:cs="Times New Roman"/>
          <w:sz w:val="24"/>
          <w:szCs w:val="24"/>
        </w:rPr>
        <w:lastRenderedPageBreak/>
        <w:t xml:space="preserve">cyfrowych w ramach kontroli połączenia transgranicznego w państwie członkowskim </w:t>
      </w:r>
      <w:r w:rsidR="0086318F" w:rsidRPr="00606D34">
        <w:rPr>
          <w:rFonts w:ascii="Times New Roman" w:hAnsi="Times New Roman" w:cs="Times New Roman"/>
          <w:sz w:val="24"/>
          <w:szCs w:val="24"/>
        </w:rPr>
        <w:t>właściwym dla spółki powstałej w wyniku połączenia transgranicznego</w:t>
      </w:r>
      <w:r w:rsidR="00A970E5" w:rsidRPr="00606D34">
        <w:rPr>
          <w:rFonts w:ascii="Times New Roman" w:hAnsi="Times New Roman" w:cs="Times New Roman"/>
          <w:sz w:val="24"/>
          <w:szCs w:val="24"/>
        </w:rPr>
        <w:t xml:space="preserve"> (</w:t>
      </w:r>
      <w:r w:rsidR="00643957" w:rsidRPr="00606D34">
        <w:rPr>
          <w:rFonts w:ascii="Times New Roman" w:hAnsi="Times New Roman" w:cs="Times New Roman"/>
          <w:sz w:val="24"/>
          <w:szCs w:val="24"/>
        </w:rPr>
        <w:t xml:space="preserve">zmieniony </w:t>
      </w:r>
      <w:r w:rsidR="00A970E5" w:rsidRPr="00606D34">
        <w:rPr>
          <w:rFonts w:ascii="Times New Roman" w:hAnsi="Times New Roman" w:cs="Times New Roman"/>
          <w:sz w:val="24"/>
          <w:szCs w:val="24"/>
        </w:rPr>
        <w:t>art. 128 dyrektywy 2017/1132)</w:t>
      </w:r>
      <w:r w:rsidR="0086318F" w:rsidRPr="00606D34">
        <w:rPr>
          <w:rFonts w:ascii="Times New Roman" w:hAnsi="Times New Roman" w:cs="Times New Roman"/>
          <w:sz w:val="24"/>
          <w:szCs w:val="24"/>
        </w:rPr>
        <w:t xml:space="preserve">. Zmiany te </w:t>
      </w:r>
      <w:r w:rsidRPr="00606D34">
        <w:rPr>
          <w:rFonts w:ascii="Times New Roman" w:hAnsi="Times New Roman" w:cs="Times New Roman"/>
          <w:sz w:val="24"/>
          <w:szCs w:val="24"/>
        </w:rPr>
        <w:t xml:space="preserve">dotyczą </w:t>
      </w:r>
      <w:r w:rsidR="00B22E52" w:rsidRPr="00606D34">
        <w:rPr>
          <w:rFonts w:ascii="Times New Roman" w:hAnsi="Times New Roman" w:cs="Times New Roman"/>
          <w:sz w:val="24"/>
          <w:szCs w:val="24"/>
        </w:rPr>
        <w:t>między innymi</w:t>
      </w:r>
      <w:r w:rsidR="00B30268" w:rsidRPr="00606D34">
        <w:rPr>
          <w:rFonts w:ascii="Times New Roman" w:hAnsi="Times New Roman" w:cs="Times New Roman"/>
          <w:sz w:val="24"/>
          <w:szCs w:val="24"/>
        </w:rPr>
        <w:t xml:space="preserve"> </w:t>
      </w:r>
      <w:r w:rsidRPr="00606D34">
        <w:rPr>
          <w:rFonts w:ascii="Times New Roman" w:hAnsi="Times New Roman" w:cs="Times New Roman"/>
          <w:sz w:val="24"/>
          <w:szCs w:val="24"/>
        </w:rPr>
        <w:t>rezygnacji ze składania przez spółkę zaświadczenia o zgodności z prawem połą</w:t>
      </w:r>
      <w:r w:rsidR="0086318F" w:rsidRPr="00606D34">
        <w:rPr>
          <w:rFonts w:ascii="Times New Roman" w:hAnsi="Times New Roman" w:cs="Times New Roman"/>
          <w:sz w:val="24"/>
          <w:szCs w:val="24"/>
        </w:rPr>
        <w:t xml:space="preserve">czenia transgranicznego oraz możliwości składania wniosków związanych z tą kontrolą w trybie online. </w:t>
      </w:r>
    </w:p>
    <w:p w14:paraId="461AA4D3" w14:textId="512A41C8" w:rsidR="00243435" w:rsidRPr="00606D34" w:rsidRDefault="00243435"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Dyrektywa 2019/2121 wprowadza obowiązek przesyłania tego zaświadczenia za pośrednictwem systemu integracji rejestrów, stąd utrzymanie obowiązku składania tego dokumentu przez spółkę </w:t>
      </w:r>
      <w:r w:rsidR="0086318F" w:rsidRPr="00606D34">
        <w:rPr>
          <w:rFonts w:ascii="Times New Roman" w:hAnsi="Times New Roman" w:cs="Times New Roman"/>
          <w:sz w:val="24"/>
          <w:szCs w:val="24"/>
        </w:rPr>
        <w:t>straciło swoje uzasadnienie</w:t>
      </w:r>
      <w:r w:rsidRPr="00606D34">
        <w:rPr>
          <w:rFonts w:ascii="Times New Roman" w:hAnsi="Times New Roman" w:cs="Times New Roman"/>
          <w:sz w:val="24"/>
          <w:szCs w:val="24"/>
        </w:rPr>
        <w:t xml:space="preserve">. </w:t>
      </w:r>
    </w:p>
    <w:p w14:paraId="79B07AFD" w14:textId="2CCFB566" w:rsidR="00243435" w:rsidRPr="00606D34" w:rsidRDefault="00243435"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Ponadto dyrektywa </w:t>
      </w:r>
      <w:r w:rsidR="0086318F" w:rsidRPr="00606D34">
        <w:rPr>
          <w:rFonts w:ascii="Times New Roman" w:hAnsi="Times New Roman" w:cs="Times New Roman"/>
          <w:sz w:val="24"/>
          <w:szCs w:val="24"/>
        </w:rPr>
        <w:t xml:space="preserve">jasno precyzuje w kontekście kontroli </w:t>
      </w:r>
      <w:r w:rsidR="00A970E5" w:rsidRPr="00606D34">
        <w:rPr>
          <w:rFonts w:ascii="Times New Roman" w:hAnsi="Times New Roman" w:cs="Times New Roman"/>
          <w:sz w:val="24"/>
          <w:szCs w:val="24"/>
        </w:rPr>
        <w:t>w państwie członkowskim właściwym dla spółki powstałej w wyniku połączenia transgranicznego,</w:t>
      </w:r>
      <w:r w:rsidR="00846304" w:rsidRPr="00606D34">
        <w:rPr>
          <w:rFonts w:ascii="Times New Roman" w:hAnsi="Times New Roman" w:cs="Times New Roman"/>
          <w:sz w:val="24"/>
          <w:szCs w:val="24"/>
        </w:rPr>
        <w:t xml:space="preserve"> że</w:t>
      </w:r>
      <w:r w:rsidR="00A970E5" w:rsidRPr="00606D34">
        <w:rPr>
          <w:rFonts w:ascii="Times New Roman" w:hAnsi="Times New Roman" w:cs="Times New Roman"/>
          <w:sz w:val="24"/>
          <w:szCs w:val="24"/>
        </w:rPr>
        <w:t xml:space="preserve"> zaświadczenie potwierdzające dopuszczalność połączenia jest przyjmowane przez organ właściwy do dokonywania tej kontroli jako ostateczne potwierdzenie prawidłowego dopełnienia procedur i formalności w odpowiednim państwie członkowskim. </w:t>
      </w:r>
    </w:p>
    <w:p w14:paraId="1AFACDEF" w14:textId="7B0DF3A2" w:rsidR="00E4438D" w:rsidRPr="00606D34" w:rsidRDefault="00E4438D"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Analogiczne rozwiązania dyrektywa 2019/2121 przewiduje dla przekształceń transgranicznych (</w:t>
      </w:r>
      <w:r w:rsidR="00643957" w:rsidRPr="00606D34">
        <w:rPr>
          <w:rFonts w:ascii="Times New Roman" w:hAnsi="Times New Roman" w:cs="Times New Roman"/>
          <w:sz w:val="24"/>
          <w:szCs w:val="24"/>
        </w:rPr>
        <w:t xml:space="preserve">dodany </w:t>
      </w:r>
      <w:r w:rsidRPr="00606D34">
        <w:rPr>
          <w:rFonts w:ascii="Times New Roman" w:hAnsi="Times New Roman" w:cs="Times New Roman"/>
          <w:sz w:val="24"/>
          <w:szCs w:val="24"/>
        </w:rPr>
        <w:t>art. 86o dyrektywy 2017/1132) oraz dla podziałów transgranicznych (</w:t>
      </w:r>
      <w:r w:rsidR="00643957" w:rsidRPr="00606D34">
        <w:rPr>
          <w:rFonts w:ascii="Times New Roman" w:hAnsi="Times New Roman" w:cs="Times New Roman"/>
          <w:sz w:val="24"/>
          <w:szCs w:val="24"/>
        </w:rPr>
        <w:t xml:space="preserve">dodany </w:t>
      </w:r>
      <w:r w:rsidRPr="00606D34">
        <w:rPr>
          <w:rFonts w:ascii="Times New Roman" w:hAnsi="Times New Roman" w:cs="Times New Roman"/>
          <w:sz w:val="24"/>
          <w:szCs w:val="24"/>
        </w:rPr>
        <w:t xml:space="preserve">art. 160o dyrektywy 2017/1132). </w:t>
      </w:r>
    </w:p>
    <w:p w14:paraId="60E90652" w14:textId="311841BA" w:rsidR="00D574EE" w:rsidRPr="00606D34" w:rsidRDefault="00A970E5"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Implementację przepisów dyrektywy 2019/2121 w tym zakresie stanowią przepisy ustawy </w:t>
      </w:r>
      <w:r w:rsidR="00937D12" w:rsidRPr="00606D34">
        <w:rPr>
          <w:rFonts w:ascii="Times New Roman" w:hAnsi="Times New Roman" w:cs="Times New Roman"/>
          <w:sz w:val="24"/>
          <w:szCs w:val="24"/>
        </w:rPr>
        <w:t xml:space="preserve">z dnia 20 sierpnia 1997 r. o Krajowym Rejestrze Sądowym </w:t>
      </w:r>
      <w:r w:rsidR="004312BD" w:rsidRPr="00606D34">
        <w:rPr>
          <w:rFonts w:ascii="Times New Roman" w:hAnsi="Times New Roman" w:cs="Times New Roman"/>
          <w:sz w:val="24"/>
          <w:szCs w:val="24"/>
        </w:rPr>
        <w:t xml:space="preserve">(Dz. U. </w:t>
      </w:r>
      <w:r w:rsidR="007767CD" w:rsidRPr="007767CD">
        <w:rPr>
          <w:rFonts w:ascii="Times New Roman" w:hAnsi="Times New Roman" w:cs="Times New Roman"/>
          <w:sz w:val="24"/>
          <w:szCs w:val="24"/>
        </w:rPr>
        <w:t>z 2023 r. poz. 685</w:t>
      </w:r>
      <w:r w:rsidR="004312BD" w:rsidRPr="00606D34">
        <w:rPr>
          <w:rFonts w:ascii="Times New Roman" w:hAnsi="Times New Roman" w:cs="Times New Roman"/>
          <w:sz w:val="24"/>
          <w:szCs w:val="24"/>
        </w:rPr>
        <w:t>)</w:t>
      </w:r>
      <w:r w:rsidR="00CA0206">
        <w:rPr>
          <w:rFonts w:ascii="Times New Roman" w:hAnsi="Times New Roman" w:cs="Times New Roman"/>
          <w:sz w:val="24"/>
          <w:szCs w:val="24"/>
        </w:rPr>
        <w:t xml:space="preserve"> </w:t>
      </w:r>
      <w:r w:rsidR="006018F7" w:rsidRPr="00606D34">
        <w:rPr>
          <w:rFonts w:ascii="Times New Roman" w:hAnsi="Times New Roman" w:cs="Times New Roman"/>
          <w:sz w:val="24"/>
          <w:szCs w:val="24"/>
        </w:rPr>
        <w:t>w</w:t>
      </w:r>
      <w:r w:rsidR="00E4438D" w:rsidRPr="00606D34">
        <w:rPr>
          <w:rFonts w:ascii="Times New Roman" w:hAnsi="Times New Roman" w:cs="Times New Roman"/>
          <w:sz w:val="24"/>
          <w:szCs w:val="24"/>
        </w:rPr>
        <w:t xml:space="preserve"> odniesieniu do składania wniosków do Rejestru za pośrednictwem systemu teleinformatycznego oraz: </w:t>
      </w:r>
    </w:p>
    <w:p w14:paraId="215176FC" w14:textId="44DC7101" w:rsidR="00E4438D" w:rsidRPr="00606D34" w:rsidRDefault="00CA09FE" w:rsidP="00606D34">
      <w:pPr>
        <w:tabs>
          <w:tab w:val="left" w:pos="397"/>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E4438D" w:rsidRPr="00606D34">
        <w:rPr>
          <w:rFonts w:ascii="Times New Roman" w:hAnsi="Times New Roman" w:cs="Times New Roman"/>
          <w:sz w:val="24"/>
          <w:szCs w:val="24"/>
        </w:rPr>
        <w:t xml:space="preserve">w odniesieniu do połączeń transgranicznych </w:t>
      </w:r>
      <w:r w:rsidR="00886253">
        <w:rPr>
          <w:rFonts w:ascii="Times New Roman" w:hAnsi="Times New Roman" w:cs="Times New Roman"/>
          <w:sz w:val="24"/>
          <w:szCs w:val="24"/>
        </w:rPr>
        <w:t>–</w:t>
      </w:r>
      <w:r w:rsidR="00E4438D" w:rsidRPr="00606D34">
        <w:rPr>
          <w:rFonts w:ascii="Times New Roman" w:hAnsi="Times New Roman" w:cs="Times New Roman"/>
          <w:sz w:val="24"/>
          <w:szCs w:val="24"/>
        </w:rPr>
        <w:t xml:space="preserve"> zmieniany art. 516</w:t>
      </w:r>
      <w:r w:rsidR="00E4438D" w:rsidRPr="00606D34">
        <w:rPr>
          <w:rFonts w:ascii="Times New Roman" w:hAnsi="Times New Roman" w:cs="Times New Roman"/>
          <w:sz w:val="24"/>
          <w:szCs w:val="24"/>
          <w:vertAlign w:val="superscript"/>
        </w:rPr>
        <w:t xml:space="preserve">13 </w:t>
      </w:r>
      <w:r w:rsidR="00E4438D" w:rsidRPr="00606D34">
        <w:rPr>
          <w:rFonts w:ascii="Times New Roman" w:hAnsi="Times New Roman" w:cs="Times New Roman"/>
          <w:sz w:val="24"/>
          <w:szCs w:val="24"/>
        </w:rPr>
        <w:t>Kodeksu spółek handlowych</w:t>
      </w:r>
      <w:r w:rsidR="006A7C39" w:rsidRPr="00606D34">
        <w:rPr>
          <w:rFonts w:ascii="Times New Roman" w:hAnsi="Times New Roman" w:cs="Times New Roman"/>
          <w:sz w:val="24"/>
          <w:szCs w:val="24"/>
        </w:rPr>
        <w:t>;</w:t>
      </w:r>
      <w:r w:rsidR="00E4438D" w:rsidRPr="00606D34">
        <w:rPr>
          <w:rFonts w:ascii="Times New Roman" w:hAnsi="Times New Roman" w:cs="Times New Roman"/>
          <w:sz w:val="24"/>
          <w:szCs w:val="24"/>
        </w:rPr>
        <w:t xml:space="preserve"> </w:t>
      </w:r>
    </w:p>
    <w:p w14:paraId="17A90FE0" w14:textId="00552BBF" w:rsidR="00E4438D" w:rsidRPr="00606D34" w:rsidRDefault="00CA09FE" w:rsidP="00606D34">
      <w:pPr>
        <w:tabs>
          <w:tab w:val="left" w:pos="397"/>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E4438D" w:rsidRPr="00606D34">
        <w:rPr>
          <w:rFonts w:ascii="Times New Roman" w:hAnsi="Times New Roman" w:cs="Times New Roman"/>
          <w:sz w:val="24"/>
          <w:szCs w:val="24"/>
        </w:rPr>
        <w:t xml:space="preserve">w odniesieniu do podziałów transgranicznych </w:t>
      </w:r>
      <w:r w:rsidR="00886253">
        <w:rPr>
          <w:rFonts w:ascii="Times New Roman" w:hAnsi="Times New Roman" w:cs="Times New Roman"/>
          <w:sz w:val="24"/>
          <w:szCs w:val="24"/>
        </w:rPr>
        <w:t>–</w:t>
      </w:r>
      <w:r w:rsidR="00E4438D" w:rsidRPr="00606D34">
        <w:rPr>
          <w:rFonts w:ascii="Times New Roman" w:hAnsi="Times New Roman" w:cs="Times New Roman"/>
          <w:sz w:val="24"/>
          <w:szCs w:val="24"/>
        </w:rPr>
        <w:t xml:space="preserve"> dodawany art. 550</w:t>
      </w:r>
      <w:r w:rsidR="00E4438D" w:rsidRPr="00606D34">
        <w:rPr>
          <w:rFonts w:ascii="Times New Roman" w:hAnsi="Times New Roman" w:cs="Times New Roman"/>
          <w:sz w:val="24"/>
          <w:szCs w:val="24"/>
          <w:vertAlign w:val="superscript"/>
        </w:rPr>
        <w:t>1</w:t>
      </w:r>
      <w:r w:rsidR="008647F5" w:rsidRPr="00606D34">
        <w:rPr>
          <w:rFonts w:ascii="Times New Roman" w:hAnsi="Times New Roman" w:cs="Times New Roman"/>
          <w:sz w:val="24"/>
          <w:szCs w:val="24"/>
          <w:vertAlign w:val="superscript"/>
        </w:rPr>
        <w:t>6</w:t>
      </w:r>
      <w:r w:rsidR="00E4438D" w:rsidRPr="00606D34">
        <w:rPr>
          <w:rFonts w:ascii="Times New Roman" w:hAnsi="Times New Roman" w:cs="Times New Roman"/>
          <w:sz w:val="24"/>
          <w:szCs w:val="24"/>
          <w:vertAlign w:val="superscript"/>
        </w:rPr>
        <w:t xml:space="preserve"> </w:t>
      </w:r>
      <w:r w:rsidR="00E4438D" w:rsidRPr="00606D34">
        <w:rPr>
          <w:rFonts w:ascii="Times New Roman" w:hAnsi="Times New Roman" w:cs="Times New Roman"/>
          <w:sz w:val="24"/>
          <w:szCs w:val="24"/>
        </w:rPr>
        <w:t>Kodeksu spółek handlowych</w:t>
      </w:r>
      <w:r w:rsidR="006A7C39" w:rsidRPr="00606D34">
        <w:rPr>
          <w:rFonts w:ascii="Times New Roman" w:hAnsi="Times New Roman" w:cs="Times New Roman"/>
          <w:sz w:val="24"/>
          <w:szCs w:val="24"/>
        </w:rPr>
        <w:t>;</w:t>
      </w:r>
    </w:p>
    <w:p w14:paraId="06CCD517" w14:textId="2863B8C7" w:rsidR="004737A2" w:rsidRPr="00606D34" w:rsidRDefault="00CA09FE" w:rsidP="00606D34">
      <w:pPr>
        <w:tabs>
          <w:tab w:val="left" w:pos="397"/>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E4438D" w:rsidRPr="00606D34">
        <w:rPr>
          <w:rFonts w:ascii="Times New Roman" w:hAnsi="Times New Roman" w:cs="Times New Roman"/>
          <w:sz w:val="24"/>
          <w:szCs w:val="24"/>
        </w:rPr>
        <w:t xml:space="preserve">w odniesieniu do przekształceń transgranicznych </w:t>
      </w:r>
      <w:r w:rsidR="00886253">
        <w:rPr>
          <w:rFonts w:ascii="Times New Roman" w:hAnsi="Times New Roman" w:cs="Times New Roman"/>
          <w:sz w:val="24"/>
          <w:szCs w:val="24"/>
        </w:rPr>
        <w:t>–</w:t>
      </w:r>
      <w:r w:rsidR="00E4438D" w:rsidRPr="00606D34">
        <w:rPr>
          <w:rFonts w:ascii="Times New Roman" w:hAnsi="Times New Roman" w:cs="Times New Roman"/>
          <w:sz w:val="24"/>
          <w:szCs w:val="24"/>
        </w:rPr>
        <w:t xml:space="preserve"> dodawany art. 580</w:t>
      </w:r>
      <w:r w:rsidR="00E4438D" w:rsidRPr="00606D34">
        <w:rPr>
          <w:rFonts w:ascii="Times New Roman" w:hAnsi="Times New Roman" w:cs="Times New Roman"/>
          <w:sz w:val="24"/>
          <w:szCs w:val="24"/>
          <w:vertAlign w:val="superscript"/>
        </w:rPr>
        <w:t>1</w:t>
      </w:r>
      <w:r w:rsidR="00D76732" w:rsidRPr="00606D34">
        <w:rPr>
          <w:rFonts w:ascii="Times New Roman" w:hAnsi="Times New Roman" w:cs="Times New Roman"/>
          <w:sz w:val="24"/>
          <w:szCs w:val="24"/>
          <w:vertAlign w:val="superscript"/>
        </w:rPr>
        <w:t>4</w:t>
      </w:r>
      <w:r w:rsidR="00E4438D" w:rsidRPr="00606D34">
        <w:rPr>
          <w:rFonts w:ascii="Times New Roman" w:hAnsi="Times New Roman" w:cs="Times New Roman"/>
          <w:sz w:val="24"/>
          <w:szCs w:val="24"/>
          <w:vertAlign w:val="superscript"/>
        </w:rPr>
        <w:t xml:space="preserve"> </w:t>
      </w:r>
      <w:r w:rsidR="00E4438D" w:rsidRPr="00606D34">
        <w:rPr>
          <w:rFonts w:ascii="Times New Roman" w:hAnsi="Times New Roman" w:cs="Times New Roman"/>
          <w:sz w:val="24"/>
          <w:szCs w:val="24"/>
        </w:rPr>
        <w:t xml:space="preserve">Kodeksu spółek handlowych. </w:t>
      </w:r>
    </w:p>
    <w:p w14:paraId="06E8D65C" w14:textId="77777777" w:rsidR="00A870FC" w:rsidRPr="00606D34" w:rsidRDefault="00A870FC" w:rsidP="00606D34">
      <w:pPr>
        <w:pStyle w:val="Akapitzlist"/>
        <w:numPr>
          <w:ilvl w:val="0"/>
          <w:numId w:val="28"/>
        </w:numPr>
        <w:spacing w:before="240" w:after="0" w:line="360" w:lineRule="auto"/>
        <w:ind w:left="397" w:hanging="397"/>
        <w:jc w:val="both"/>
        <w:rPr>
          <w:rFonts w:ascii="Times New Roman" w:hAnsi="Times New Roman" w:cs="Times New Roman"/>
          <w:b/>
          <w:sz w:val="24"/>
          <w:szCs w:val="24"/>
        </w:rPr>
      </w:pPr>
      <w:r w:rsidRPr="00606D34">
        <w:rPr>
          <w:rFonts w:ascii="Times New Roman" w:hAnsi="Times New Roman" w:cs="Times New Roman"/>
          <w:b/>
          <w:sz w:val="24"/>
          <w:szCs w:val="24"/>
        </w:rPr>
        <w:t xml:space="preserve">Data skuteczności operacji transgranicznej </w:t>
      </w:r>
    </w:p>
    <w:p w14:paraId="2253A458" w14:textId="6566A535" w:rsidR="00DE2D3D" w:rsidRPr="00606D34" w:rsidRDefault="00EF7F83"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Dyrektywa 2019/2121 </w:t>
      </w:r>
      <w:r w:rsidR="005A2293" w:rsidRPr="00606D34">
        <w:rPr>
          <w:rFonts w:ascii="Times New Roman" w:hAnsi="Times New Roman" w:cs="Times New Roman"/>
          <w:sz w:val="24"/>
          <w:szCs w:val="24"/>
        </w:rPr>
        <w:t xml:space="preserve">pozostawia </w:t>
      </w:r>
      <w:r w:rsidR="000E2F4C" w:rsidRPr="00606D34">
        <w:rPr>
          <w:rFonts w:ascii="Times New Roman" w:hAnsi="Times New Roman" w:cs="Times New Roman"/>
          <w:sz w:val="24"/>
          <w:szCs w:val="24"/>
        </w:rPr>
        <w:t xml:space="preserve">pewien zakres </w:t>
      </w:r>
      <w:r w:rsidR="005A2293" w:rsidRPr="00606D34">
        <w:rPr>
          <w:rFonts w:ascii="Times New Roman" w:hAnsi="Times New Roman" w:cs="Times New Roman"/>
          <w:sz w:val="24"/>
          <w:szCs w:val="24"/>
        </w:rPr>
        <w:t>swobod</w:t>
      </w:r>
      <w:r w:rsidR="000E2F4C" w:rsidRPr="00606D34">
        <w:rPr>
          <w:rFonts w:ascii="Times New Roman" w:hAnsi="Times New Roman" w:cs="Times New Roman"/>
          <w:sz w:val="24"/>
          <w:szCs w:val="24"/>
        </w:rPr>
        <w:t>y</w:t>
      </w:r>
      <w:r w:rsidR="005A2293" w:rsidRPr="00606D34">
        <w:rPr>
          <w:rFonts w:ascii="Times New Roman" w:hAnsi="Times New Roman" w:cs="Times New Roman"/>
          <w:sz w:val="24"/>
          <w:szCs w:val="24"/>
        </w:rPr>
        <w:t xml:space="preserve"> państwom członkowskim w zakresie określenia terminu, w którym dana operacja transgraniczna staje się skuteczna</w:t>
      </w:r>
      <w:r w:rsidR="007F158B" w:rsidRPr="00606D34">
        <w:rPr>
          <w:rFonts w:ascii="Times New Roman" w:hAnsi="Times New Roman" w:cs="Times New Roman"/>
          <w:sz w:val="24"/>
          <w:szCs w:val="24"/>
        </w:rPr>
        <w:t xml:space="preserve"> w odniesieniu do nowo wprowadzanych procedur dotyczących przekształceń i podziałów transgranicznych</w:t>
      </w:r>
      <w:r w:rsidR="005A2293" w:rsidRPr="00606D34">
        <w:rPr>
          <w:rFonts w:ascii="Times New Roman" w:hAnsi="Times New Roman" w:cs="Times New Roman"/>
          <w:sz w:val="24"/>
          <w:szCs w:val="24"/>
        </w:rPr>
        <w:t xml:space="preserve">. </w:t>
      </w:r>
      <w:r w:rsidR="007F158B" w:rsidRPr="00606D34">
        <w:rPr>
          <w:rFonts w:ascii="Times New Roman" w:hAnsi="Times New Roman" w:cs="Times New Roman"/>
          <w:sz w:val="24"/>
          <w:szCs w:val="24"/>
        </w:rPr>
        <w:t xml:space="preserve">Dyrektywa 2019/2121 nie wprowadza zmian w tym zakresie w odniesieniu do połączeń transgranicznych. </w:t>
      </w:r>
    </w:p>
    <w:p w14:paraId="7950F650" w14:textId="12AA1CA0" w:rsidR="00334CC9" w:rsidRPr="00606D34" w:rsidRDefault="00334CC9"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lastRenderedPageBreak/>
        <w:t xml:space="preserve">Implementację przepisów dyrektywy 2019/2121 w tym zakresie stanowią obowiązujące dotychczas przepisy ogólne, określające datę danej operacji: </w:t>
      </w:r>
    </w:p>
    <w:p w14:paraId="5814426A" w14:textId="68586AE6" w:rsidR="00334CC9" w:rsidRPr="00606D34" w:rsidRDefault="00CA09FE" w:rsidP="00606D34">
      <w:pPr>
        <w:tabs>
          <w:tab w:val="left" w:pos="397"/>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334CC9" w:rsidRPr="00606D34">
        <w:rPr>
          <w:rFonts w:ascii="Times New Roman" w:hAnsi="Times New Roman" w:cs="Times New Roman"/>
          <w:sz w:val="24"/>
          <w:szCs w:val="24"/>
        </w:rPr>
        <w:t>w odniesieniu do podziałów – art. 530</w:t>
      </w:r>
      <w:r w:rsidR="00334CC9" w:rsidRPr="00606D34">
        <w:rPr>
          <w:rStyle w:val="IGindeksgrny"/>
          <w:rFonts w:ascii="Times New Roman" w:hAnsi="Times New Roman" w:cs="Times New Roman"/>
          <w:sz w:val="24"/>
          <w:szCs w:val="24"/>
        </w:rPr>
        <w:t xml:space="preserve"> </w:t>
      </w:r>
      <w:r w:rsidR="00334CC9" w:rsidRPr="00606D34">
        <w:rPr>
          <w:rFonts w:ascii="Times New Roman" w:hAnsi="Times New Roman" w:cs="Times New Roman"/>
          <w:sz w:val="24"/>
          <w:szCs w:val="24"/>
        </w:rPr>
        <w:t>Kodeksu spółek handlowych</w:t>
      </w:r>
      <w:r w:rsidR="006A7C39" w:rsidRPr="00606D34">
        <w:rPr>
          <w:rFonts w:ascii="Times New Roman" w:hAnsi="Times New Roman" w:cs="Times New Roman"/>
          <w:sz w:val="24"/>
          <w:szCs w:val="24"/>
        </w:rPr>
        <w:t>;</w:t>
      </w:r>
    </w:p>
    <w:p w14:paraId="72A4AB08" w14:textId="4C83A9E7" w:rsidR="00011DB9" w:rsidRPr="00606D34" w:rsidRDefault="00CA09FE" w:rsidP="00606D34">
      <w:pPr>
        <w:tabs>
          <w:tab w:val="left" w:pos="397"/>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334CC9" w:rsidRPr="00606D34">
        <w:rPr>
          <w:rFonts w:ascii="Times New Roman" w:hAnsi="Times New Roman" w:cs="Times New Roman"/>
          <w:sz w:val="24"/>
          <w:szCs w:val="24"/>
        </w:rPr>
        <w:t>w odniesieniu do przekształceń – art. 552</w:t>
      </w:r>
      <w:r w:rsidR="00334CC9" w:rsidRPr="00606D34">
        <w:rPr>
          <w:rStyle w:val="IGindeksgrny"/>
          <w:rFonts w:ascii="Times New Roman" w:hAnsi="Times New Roman" w:cs="Times New Roman"/>
          <w:sz w:val="24"/>
          <w:szCs w:val="24"/>
        </w:rPr>
        <w:t xml:space="preserve"> </w:t>
      </w:r>
      <w:r w:rsidR="00334CC9" w:rsidRPr="00606D34">
        <w:rPr>
          <w:rFonts w:ascii="Times New Roman" w:hAnsi="Times New Roman" w:cs="Times New Roman"/>
          <w:sz w:val="24"/>
          <w:szCs w:val="24"/>
        </w:rPr>
        <w:t xml:space="preserve">Kodeksu spółek handlowych. </w:t>
      </w:r>
    </w:p>
    <w:p w14:paraId="61FB3915" w14:textId="77777777" w:rsidR="00A870FC" w:rsidRPr="00606D34" w:rsidRDefault="00A870FC" w:rsidP="00606D34">
      <w:pPr>
        <w:pStyle w:val="Akapitzlist"/>
        <w:numPr>
          <w:ilvl w:val="0"/>
          <w:numId w:val="28"/>
        </w:numPr>
        <w:spacing w:before="240" w:after="0" w:line="360" w:lineRule="auto"/>
        <w:ind w:left="397" w:hanging="397"/>
        <w:jc w:val="both"/>
        <w:rPr>
          <w:rFonts w:ascii="Times New Roman" w:hAnsi="Times New Roman" w:cs="Times New Roman"/>
          <w:b/>
          <w:sz w:val="24"/>
          <w:szCs w:val="24"/>
        </w:rPr>
      </w:pPr>
      <w:r w:rsidRPr="00606D34">
        <w:rPr>
          <w:rFonts w:ascii="Times New Roman" w:hAnsi="Times New Roman" w:cs="Times New Roman"/>
          <w:b/>
          <w:sz w:val="24"/>
          <w:szCs w:val="24"/>
        </w:rPr>
        <w:t xml:space="preserve">Skutki operacji transgranicznej </w:t>
      </w:r>
    </w:p>
    <w:p w14:paraId="604F8AAA" w14:textId="6117DB20" w:rsidR="00334CC9" w:rsidRPr="00606D34" w:rsidRDefault="005A2293"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Dyrektywa 2019/2121 przewiduje,</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operacje transgraniczne wywołują skutki w sferze majątkowej, personalnej, w sferze pracowniczej. </w:t>
      </w:r>
    </w:p>
    <w:p w14:paraId="1A36C749" w14:textId="6B3E5308" w:rsidR="00334CC9" w:rsidRPr="00606D34" w:rsidRDefault="00334CC9"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Implementację przepisów dyrektywy 2019/2121 w tym zakresie stanowią</w:t>
      </w:r>
      <w:r w:rsidR="00023911" w:rsidRPr="00606D34">
        <w:rPr>
          <w:rFonts w:ascii="Times New Roman" w:hAnsi="Times New Roman" w:cs="Times New Roman"/>
          <w:sz w:val="24"/>
          <w:szCs w:val="24"/>
        </w:rPr>
        <w:t xml:space="preserve"> </w:t>
      </w:r>
      <w:r w:rsidRPr="00606D34">
        <w:rPr>
          <w:rFonts w:ascii="Times New Roman" w:hAnsi="Times New Roman" w:cs="Times New Roman"/>
          <w:sz w:val="24"/>
          <w:szCs w:val="24"/>
        </w:rPr>
        <w:t>przepisy</w:t>
      </w:r>
      <w:r w:rsidR="003F31B8" w:rsidRPr="00606D34">
        <w:rPr>
          <w:rFonts w:ascii="Times New Roman" w:hAnsi="Times New Roman" w:cs="Times New Roman"/>
          <w:sz w:val="24"/>
          <w:szCs w:val="24"/>
        </w:rPr>
        <w:t xml:space="preserve"> Kodeksu spółek handlowych</w:t>
      </w:r>
      <w:r w:rsidRPr="00606D34">
        <w:rPr>
          <w:rFonts w:ascii="Times New Roman" w:hAnsi="Times New Roman" w:cs="Times New Roman"/>
          <w:sz w:val="24"/>
          <w:szCs w:val="24"/>
        </w:rPr>
        <w:t xml:space="preserve"> określające skutki połączeń, podziałów i przekształceń:</w:t>
      </w:r>
    </w:p>
    <w:p w14:paraId="479F97A9" w14:textId="68028FF2" w:rsidR="000C0BF0" w:rsidRPr="00606D34" w:rsidRDefault="00CA09FE" w:rsidP="00606D34">
      <w:pPr>
        <w:tabs>
          <w:tab w:val="left" w:pos="397"/>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0C0BF0" w:rsidRPr="00606D34">
        <w:rPr>
          <w:rFonts w:ascii="Times New Roman" w:hAnsi="Times New Roman" w:cs="Times New Roman"/>
          <w:sz w:val="24"/>
          <w:szCs w:val="24"/>
        </w:rPr>
        <w:t>w odniesieniu do połączeń – art. 494</w:t>
      </w:r>
      <w:r w:rsidR="000C0BF0" w:rsidRPr="00606D34">
        <w:rPr>
          <w:rStyle w:val="IGindeksgrny"/>
          <w:rFonts w:ascii="Times New Roman" w:hAnsi="Times New Roman" w:cs="Times New Roman"/>
          <w:sz w:val="24"/>
          <w:szCs w:val="24"/>
        </w:rPr>
        <w:t xml:space="preserve"> </w:t>
      </w:r>
      <w:r w:rsidR="000C0BF0" w:rsidRPr="00606D34">
        <w:rPr>
          <w:rFonts w:ascii="Times New Roman" w:hAnsi="Times New Roman" w:cs="Times New Roman"/>
          <w:sz w:val="24"/>
          <w:szCs w:val="24"/>
        </w:rPr>
        <w:t>Kodeksu spółek handlowych</w:t>
      </w:r>
      <w:r w:rsidR="006A7C39" w:rsidRPr="00606D34">
        <w:rPr>
          <w:rFonts w:ascii="Times New Roman" w:hAnsi="Times New Roman" w:cs="Times New Roman"/>
          <w:sz w:val="24"/>
          <w:szCs w:val="24"/>
        </w:rPr>
        <w:t>;</w:t>
      </w:r>
    </w:p>
    <w:p w14:paraId="491CEB58" w14:textId="0648FDC1" w:rsidR="00D554EA" w:rsidRPr="00606D34" w:rsidRDefault="00CA09FE" w:rsidP="00606D34">
      <w:pPr>
        <w:tabs>
          <w:tab w:val="left" w:pos="397"/>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D554EA" w:rsidRPr="00606D34">
        <w:rPr>
          <w:rFonts w:ascii="Times New Roman" w:hAnsi="Times New Roman" w:cs="Times New Roman"/>
          <w:sz w:val="24"/>
          <w:szCs w:val="24"/>
        </w:rPr>
        <w:t>w odniesieniu do przekształceń – art. 553</w:t>
      </w:r>
      <w:r w:rsidR="00D554EA" w:rsidRPr="00606D34">
        <w:rPr>
          <w:rStyle w:val="IGindeksgrny"/>
          <w:rFonts w:ascii="Times New Roman" w:hAnsi="Times New Roman" w:cs="Times New Roman"/>
          <w:sz w:val="24"/>
          <w:szCs w:val="24"/>
        </w:rPr>
        <w:t xml:space="preserve"> </w:t>
      </w:r>
      <w:r w:rsidR="00D554EA" w:rsidRPr="00606D34">
        <w:rPr>
          <w:rFonts w:ascii="Times New Roman" w:hAnsi="Times New Roman" w:cs="Times New Roman"/>
          <w:sz w:val="24"/>
          <w:szCs w:val="24"/>
        </w:rPr>
        <w:t>Kodeksu spółek handlowych</w:t>
      </w:r>
      <w:r w:rsidR="006A7C39" w:rsidRPr="00606D34">
        <w:rPr>
          <w:rFonts w:ascii="Times New Roman" w:hAnsi="Times New Roman" w:cs="Times New Roman"/>
          <w:sz w:val="24"/>
          <w:szCs w:val="24"/>
        </w:rPr>
        <w:t>;</w:t>
      </w:r>
    </w:p>
    <w:p w14:paraId="508A1AF7" w14:textId="77126F90" w:rsidR="000C0BF0" w:rsidRPr="00606D34" w:rsidRDefault="00CA09FE" w:rsidP="00606D34">
      <w:pPr>
        <w:tabs>
          <w:tab w:val="left" w:pos="397"/>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0C0BF0" w:rsidRPr="00606D34">
        <w:rPr>
          <w:rFonts w:ascii="Times New Roman" w:hAnsi="Times New Roman" w:cs="Times New Roman"/>
          <w:sz w:val="24"/>
          <w:szCs w:val="24"/>
        </w:rPr>
        <w:t xml:space="preserve">w odniesieniu do podziałów – </w:t>
      </w:r>
      <w:r w:rsidR="00884B7F" w:rsidRPr="00606D34">
        <w:rPr>
          <w:rFonts w:ascii="Times New Roman" w:hAnsi="Times New Roman" w:cs="Times New Roman"/>
          <w:sz w:val="24"/>
          <w:szCs w:val="24"/>
        </w:rPr>
        <w:t xml:space="preserve">art. 531 </w:t>
      </w:r>
      <w:r w:rsidR="00D554EA" w:rsidRPr="00606D34">
        <w:rPr>
          <w:rFonts w:ascii="Times New Roman" w:hAnsi="Times New Roman" w:cs="Times New Roman"/>
          <w:sz w:val="24"/>
          <w:szCs w:val="24"/>
        </w:rPr>
        <w:t xml:space="preserve">w zw. z art. 529 § 2 </w:t>
      </w:r>
      <w:r w:rsidR="00884B7F" w:rsidRPr="00606D34">
        <w:rPr>
          <w:rFonts w:ascii="Times New Roman" w:hAnsi="Times New Roman" w:cs="Times New Roman"/>
          <w:sz w:val="24"/>
          <w:szCs w:val="24"/>
        </w:rPr>
        <w:t>Kodeksu spółek handlowych oraz dodawany art. 550</w:t>
      </w:r>
      <w:r w:rsidR="00884B7F" w:rsidRPr="00606D34">
        <w:rPr>
          <w:rFonts w:ascii="Times New Roman" w:hAnsi="Times New Roman" w:cs="Times New Roman"/>
          <w:sz w:val="24"/>
          <w:szCs w:val="24"/>
          <w:vertAlign w:val="superscript"/>
        </w:rPr>
        <w:t>1</w:t>
      </w:r>
      <w:r w:rsidR="008647F5" w:rsidRPr="00606D34">
        <w:rPr>
          <w:rFonts w:ascii="Times New Roman" w:hAnsi="Times New Roman" w:cs="Times New Roman"/>
          <w:sz w:val="24"/>
          <w:szCs w:val="24"/>
          <w:vertAlign w:val="superscript"/>
        </w:rPr>
        <w:t>8</w:t>
      </w:r>
      <w:r w:rsidR="00846304" w:rsidRPr="00606D34">
        <w:rPr>
          <w:rFonts w:ascii="Times New Roman" w:hAnsi="Times New Roman" w:cs="Times New Roman"/>
          <w:sz w:val="24"/>
          <w:szCs w:val="24"/>
          <w:vertAlign w:val="superscript"/>
        </w:rPr>
        <w:t xml:space="preserve"> </w:t>
      </w:r>
      <w:r w:rsidR="00884B7F" w:rsidRPr="00606D34">
        <w:rPr>
          <w:rFonts w:ascii="Times New Roman" w:hAnsi="Times New Roman" w:cs="Times New Roman"/>
          <w:sz w:val="24"/>
          <w:szCs w:val="24"/>
        </w:rPr>
        <w:t xml:space="preserve">tego </w:t>
      </w:r>
      <w:r w:rsidR="005C67F2">
        <w:rPr>
          <w:rFonts w:ascii="Times New Roman" w:hAnsi="Times New Roman" w:cs="Times New Roman"/>
          <w:sz w:val="24"/>
          <w:szCs w:val="24"/>
        </w:rPr>
        <w:t>k</w:t>
      </w:r>
      <w:r w:rsidR="00884B7F" w:rsidRPr="00606D34">
        <w:rPr>
          <w:rFonts w:ascii="Times New Roman" w:hAnsi="Times New Roman" w:cs="Times New Roman"/>
          <w:sz w:val="24"/>
          <w:szCs w:val="24"/>
        </w:rPr>
        <w:t>odeksu</w:t>
      </w:r>
      <w:r w:rsidR="00742911" w:rsidRPr="00606D34">
        <w:rPr>
          <w:rFonts w:ascii="Times New Roman" w:hAnsi="Times New Roman" w:cs="Times New Roman"/>
          <w:sz w:val="24"/>
          <w:szCs w:val="24"/>
        </w:rPr>
        <w:t xml:space="preserve">, który stanowi </w:t>
      </w:r>
      <w:r w:rsidR="00742911" w:rsidRPr="00606D34">
        <w:rPr>
          <w:rFonts w:ascii="Times New Roman" w:hAnsi="Times New Roman" w:cs="Times New Roman"/>
          <w:i/>
          <w:sz w:val="24"/>
          <w:szCs w:val="24"/>
        </w:rPr>
        <w:t>lex specialis</w:t>
      </w:r>
      <w:r w:rsidR="00742911" w:rsidRPr="00606D34">
        <w:rPr>
          <w:rFonts w:ascii="Times New Roman" w:hAnsi="Times New Roman" w:cs="Times New Roman"/>
          <w:sz w:val="24"/>
          <w:szCs w:val="24"/>
        </w:rPr>
        <w:t xml:space="preserve"> </w:t>
      </w:r>
      <w:r w:rsidR="00D7446E" w:rsidRPr="00606D34">
        <w:rPr>
          <w:rFonts w:ascii="Times New Roman" w:hAnsi="Times New Roman" w:cs="Times New Roman"/>
          <w:sz w:val="24"/>
          <w:szCs w:val="24"/>
        </w:rPr>
        <w:t>w stosunku</w:t>
      </w:r>
      <w:r w:rsidR="00742911" w:rsidRPr="00606D34">
        <w:rPr>
          <w:rFonts w:ascii="Times New Roman" w:hAnsi="Times New Roman" w:cs="Times New Roman"/>
          <w:sz w:val="24"/>
          <w:szCs w:val="24"/>
        </w:rPr>
        <w:t xml:space="preserve"> do art. 531 § 3 tego </w:t>
      </w:r>
      <w:r w:rsidR="005C67F2">
        <w:rPr>
          <w:rFonts w:ascii="Times New Roman" w:hAnsi="Times New Roman" w:cs="Times New Roman"/>
          <w:sz w:val="24"/>
          <w:szCs w:val="24"/>
        </w:rPr>
        <w:t>k</w:t>
      </w:r>
      <w:r w:rsidR="00742911" w:rsidRPr="00606D34">
        <w:rPr>
          <w:rFonts w:ascii="Times New Roman" w:hAnsi="Times New Roman" w:cs="Times New Roman"/>
          <w:sz w:val="24"/>
          <w:szCs w:val="24"/>
        </w:rPr>
        <w:t>odeksu</w:t>
      </w:r>
      <w:r w:rsidR="00D554EA" w:rsidRPr="00606D34">
        <w:rPr>
          <w:rFonts w:ascii="Times New Roman" w:hAnsi="Times New Roman" w:cs="Times New Roman"/>
          <w:sz w:val="24"/>
          <w:szCs w:val="24"/>
        </w:rPr>
        <w:t xml:space="preserve">. </w:t>
      </w:r>
      <w:r w:rsidR="00884B7F" w:rsidRPr="00606D34">
        <w:rPr>
          <w:rFonts w:ascii="Times New Roman" w:hAnsi="Times New Roman" w:cs="Times New Roman"/>
          <w:sz w:val="24"/>
          <w:szCs w:val="24"/>
        </w:rPr>
        <w:t>Dodanie art. 550</w:t>
      </w:r>
      <w:r w:rsidR="00884B7F" w:rsidRPr="00606D34">
        <w:rPr>
          <w:rFonts w:ascii="Times New Roman" w:hAnsi="Times New Roman" w:cs="Times New Roman"/>
          <w:sz w:val="24"/>
          <w:szCs w:val="24"/>
          <w:vertAlign w:val="superscript"/>
        </w:rPr>
        <w:t>1</w:t>
      </w:r>
      <w:r w:rsidR="008647F5" w:rsidRPr="00606D34">
        <w:rPr>
          <w:rFonts w:ascii="Times New Roman" w:hAnsi="Times New Roman" w:cs="Times New Roman"/>
          <w:sz w:val="24"/>
          <w:szCs w:val="24"/>
          <w:vertAlign w:val="superscript"/>
        </w:rPr>
        <w:t>8</w:t>
      </w:r>
      <w:r w:rsidR="00884B7F" w:rsidRPr="00606D34">
        <w:rPr>
          <w:rFonts w:ascii="Times New Roman" w:hAnsi="Times New Roman" w:cs="Times New Roman"/>
          <w:sz w:val="24"/>
          <w:szCs w:val="24"/>
          <w:vertAlign w:val="superscript"/>
        </w:rPr>
        <w:t xml:space="preserve"> </w:t>
      </w:r>
      <w:r w:rsidR="003F31B8" w:rsidRPr="00606D34">
        <w:rPr>
          <w:rFonts w:ascii="Times New Roman" w:hAnsi="Times New Roman" w:cs="Times New Roman"/>
          <w:sz w:val="24"/>
          <w:szCs w:val="24"/>
        </w:rPr>
        <w:t xml:space="preserve">ma na celu dostosowanie do wymogów określonych w </w:t>
      </w:r>
      <w:r w:rsidR="00D554EA" w:rsidRPr="00606D34">
        <w:rPr>
          <w:rFonts w:ascii="Times New Roman" w:hAnsi="Times New Roman" w:cs="Times New Roman"/>
          <w:sz w:val="24"/>
          <w:szCs w:val="24"/>
        </w:rPr>
        <w:t xml:space="preserve">dodanym </w:t>
      </w:r>
      <w:r w:rsidR="003F31B8" w:rsidRPr="00606D34">
        <w:rPr>
          <w:rFonts w:ascii="Times New Roman" w:hAnsi="Times New Roman" w:cs="Times New Roman"/>
          <w:sz w:val="24"/>
          <w:szCs w:val="24"/>
        </w:rPr>
        <w:t>art. 160r ust. 4 dyrektywy 2017/1132</w:t>
      </w:r>
      <w:r w:rsidR="00CE4343" w:rsidRPr="00606D34">
        <w:rPr>
          <w:rFonts w:ascii="Times New Roman" w:hAnsi="Times New Roman" w:cs="Times New Roman"/>
          <w:sz w:val="24"/>
          <w:szCs w:val="24"/>
        </w:rPr>
        <w:t>, który doprecyzowuje zasady podziału składników majątku spółki dzielonej</w:t>
      </w:r>
      <w:r w:rsidR="00BD68DB" w:rsidRPr="00606D34">
        <w:rPr>
          <w:rFonts w:ascii="Times New Roman" w:hAnsi="Times New Roman" w:cs="Times New Roman"/>
          <w:sz w:val="24"/>
          <w:szCs w:val="24"/>
        </w:rPr>
        <w:t>,</w:t>
      </w:r>
      <w:r w:rsidR="00CE4343" w:rsidRPr="00606D34">
        <w:rPr>
          <w:rFonts w:ascii="Times New Roman" w:hAnsi="Times New Roman" w:cs="Times New Roman"/>
          <w:sz w:val="24"/>
          <w:szCs w:val="24"/>
        </w:rPr>
        <w:t xml:space="preserve"> nieprzypisanych w planie podziału</w:t>
      </w:r>
      <w:r w:rsidR="003F31B8" w:rsidRPr="00606D34">
        <w:rPr>
          <w:rFonts w:ascii="Times New Roman" w:hAnsi="Times New Roman" w:cs="Times New Roman"/>
          <w:sz w:val="24"/>
          <w:szCs w:val="24"/>
        </w:rPr>
        <w:t>.</w:t>
      </w:r>
      <w:r w:rsidR="00884B7F" w:rsidRPr="00606D34">
        <w:rPr>
          <w:rFonts w:ascii="Times New Roman" w:hAnsi="Times New Roman" w:cs="Times New Roman"/>
          <w:sz w:val="24"/>
          <w:szCs w:val="24"/>
        </w:rPr>
        <w:t xml:space="preserve"> </w:t>
      </w:r>
      <w:r w:rsidR="00742911" w:rsidRPr="00606D34">
        <w:rPr>
          <w:rFonts w:ascii="Times New Roman" w:hAnsi="Times New Roman" w:cs="Times New Roman"/>
          <w:sz w:val="24"/>
          <w:szCs w:val="24"/>
        </w:rPr>
        <w:t>Przepis ten przewiduje,</w:t>
      </w:r>
      <w:r w:rsidR="00846304" w:rsidRPr="00606D34">
        <w:rPr>
          <w:rFonts w:ascii="Times New Roman" w:hAnsi="Times New Roman" w:cs="Times New Roman"/>
          <w:sz w:val="24"/>
          <w:szCs w:val="24"/>
        </w:rPr>
        <w:t xml:space="preserve"> że</w:t>
      </w:r>
      <w:r w:rsidR="00742911" w:rsidRPr="00606D34">
        <w:rPr>
          <w:rFonts w:ascii="Times New Roman" w:hAnsi="Times New Roman" w:cs="Times New Roman"/>
          <w:sz w:val="24"/>
          <w:szCs w:val="24"/>
        </w:rPr>
        <w:t xml:space="preserve"> takie składniki majątku w przypadku podziału częściowego (</w:t>
      </w:r>
      <w:r w:rsidR="00B22E52" w:rsidRPr="00606D34">
        <w:rPr>
          <w:rFonts w:ascii="Times New Roman" w:hAnsi="Times New Roman" w:cs="Times New Roman"/>
          <w:sz w:val="24"/>
          <w:szCs w:val="24"/>
        </w:rPr>
        <w:t>to jest</w:t>
      </w:r>
      <w:r w:rsidR="00742911" w:rsidRPr="00606D34">
        <w:rPr>
          <w:rFonts w:ascii="Times New Roman" w:hAnsi="Times New Roman" w:cs="Times New Roman"/>
          <w:sz w:val="24"/>
          <w:szCs w:val="24"/>
        </w:rPr>
        <w:t xml:space="preserve"> zgodnie z przyjętą w projekcie konstrukcją </w:t>
      </w:r>
      <w:r w:rsidR="00D27E6A" w:rsidRPr="00606D34">
        <w:rPr>
          <w:rFonts w:ascii="Times New Roman" w:hAnsi="Times New Roman" w:cs="Times New Roman"/>
          <w:sz w:val="24"/>
          <w:szCs w:val="24"/>
        </w:rPr>
        <w:t>językową</w:t>
      </w:r>
      <w:r w:rsidR="00742911" w:rsidRPr="00606D34">
        <w:rPr>
          <w:rFonts w:ascii="Times New Roman" w:hAnsi="Times New Roman" w:cs="Times New Roman"/>
          <w:sz w:val="24"/>
          <w:szCs w:val="24"/>
        </w:rPr>
        <w:t xml:space="preserve"> – podziału przez wydzielenie) oraz podziału przez wydzielenie (</w:t>
      </w:r>
      <w:r w:rsidR="00B22E52" w:rsidRPr="00606D34">
        <w:rPr>
          <w:rFonts w:ascii="Times New Roman" w:hAnsi="Times New Roman" w:cs="Times New Roman"/>
          <w:sz w:val="24"/>
          <w:szCs w:val="24"/>
        </w:rPr>
        <w:t>to jest</w:t>
      </w:r>
      <w:r w:rsidR="00742911" w:rsidRPr="00606D34">
        <w:rPr>
          <w:rFonts w:ascii="Times New Roman" w:hAnsi="Times New Roman" w:cs="Times New Roman"/>
          <w:sz w:val="24"/>
          <w:szCs w:val="24"/>
        </w:rPr>
        <w:t xml:space="preserve"> zgodnie z przyjętą w projekcie konstrukcją </w:t>
      </w:r>
      <w:r w:rsidR="00D27E6A" w:rsidRPr="00606D34">
        <w:rPr>
          <w:rFonts w:ascii="Times New Roman" w:hAnsi="Times New Roman" w:cs="Times New Roman"/>
          <w:sz w:val="24"/>
          <w:szCs w:val="24"/>
        </w:rPr>
        <w:t>językową</w:t>
      </w:r>
      <w:r w:rsidR="00742911" w:rsidRPr="00606D34">
        <w:rPr>
          <w:rFonts w:ascii="Times New Roman" w:hAnsi="Times New Roman" w:cs="Times New Roman"/>
          <w:sz w:val="24"/>
          <w:szCs w:val="24"/>
        </w:rPr>
        <w:t xml:space="preserve"> – podziału przez wyodrębnienie) zostają rozdzielone między wszystkie spółki </w:t>
      </w:r>
      <w:r w:rsidR="00D554EA" w:rsidRPr="00606D34">
        <w:rPr>
          <w:rFonts w:ascii="Times New Roman" w:hAnsi="Times New Roman" w:cs="Times New Roman"/>
          <w:sz w:val="24"/>
          <w:szCs w:val="24"/>
        </w:rPr>
        <w:t>przejmujące (</w:t>
      </w:r>
      <w:r w:rsidR="00B22E52" w:rsidRPr="00606D34">
        <w:rPr>
          <w:rFonts w:ascii="Times New Roman" w:hAnsi="Times New Roman" w:cs="Times New Roman"/>
          <w:sz w:val="24"/>
          <w:szCs w:val="24"/>
        </w:rPr>
        <w:t>to jest</w:t>
      </w:r>
      <w:r w:rsidR="00D554EA" w:rsidRPr="00606D34">
        <w:rPr>
          <w:rFonts w:ascii="Times New Roman" w:hAnsi="Times New Roman" w:cs="Times New Roman"/>
          <w:sz w:val="24"/>
          <w:szCs w:val="24"/>
        </w:rPr>
        <w:t xml:space="preserve"> zgodnie z dodanym art. 160b pkt 3 dyrektywy 2017/1132 </w:t>
      </w:r>
      <w:r w:rsidR="00886253">
        <w:rPr>
          <w:rFonts w:ascii="Times New Roman" w:hAnsi="Times New Roman" w:cs="Times New Roman"/>
          <w:sz w:val="24"/>
          <w:szCs w:val="24"/>
        </w:rPr>
        <w:t>–</w:t>
      </w:r>
      <w:r w:rsidR="00D554EA" w:rsidRPr="00606D34">
        <w:rPr>
          <w:rFonts w:ascii="Times New Roman" w:hAnsi="Times New Roman" w:cs="Times New Roman"/>
          <w:sz w:val="24"/>
          <w:szCs w:val="24"/>
        </w:rPr>
        <w:t xml:space="preserve"> spółki nowo zawiązane</w:t>
      </w:r>
      <w:r w:rsidR="00742911" w:rsidRPr="00606D34">
        <w:rPr>
          <w:rFonts w:ascii="Times New Roman" w:hAnsi="Times New Roman" w:cs="Times New Roman"/>
          <w:sz w:val="24"/>
          <w:szCs w:val="24"/>
        </w:rPr>
        <w:t xml:space="preserve">) i spółkę dzieloną, proporcjonalnie do części aktywów netto przyznanych każdej z tych spółek w planie podziału transgranicznego. </w:t>
      </w:r>
    </w:p>
    <w:p w14:paraId="55C950E3" w14:textId="03ACDDC6" w:rsidR="00267377" w:rsidRPr="00606D34" w:rsidRDefault="00267377"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Ponadto </w:t>
      </w:r>
      <w:r w:rsidR="00D554EA" w:rsidRPr="00606D34">
        <w:rPr>
          <w:rFonts w:ascii="Times New Roman" w:hAnsi="Times New Roman" w:cs="Times New Roman"/>
          <w:sz w:val="24"/>
          <w:szCs w:val="24"/>
        </w:rPr>
        <w:t xml:space="preserve">dodany </w:t>
      </w:r>
      <w:r w:rsidRPr="00606D34">
        <w:rPr>
          <w:rFonts w:ascii="Times New Roman" w:hAnsi="Times New Roman" w:cs="Times New Roman"/>
          <w:sz w:val="24"/>
          <w:szCs w:val="24"/>
        </w:rPr>
        <w:t xml:space="preserve">art. 160r ust. 4 dyrektywy 2017/1132 </w:t>
      </w:r>
      <w:r w:rsidR="00611261" w:rsidRPr="00606D34">
        <w:rPr>
          <w:rFonts w:ascii="Times New Roman" w:hAnsi="Times New Roman" w:cs="Times New Roman"/>
          <w:sz w:val="24"/>
          <w:szCs w:val="24"/>
        </w:rPr>
        <w:t>przewiduje,</w:t>
      </w:r>
      <w:r w:rsidR="00846304" w:rsidRPr="00606D34">
        <w:rPr>
          <w:rFonts w:ascii="Times New Roman" w:hAnsi="Times New Roman" w:cs="Times New Roman"/>
          <w:sz w:val="24"/>
          <w:szCs w:val="24"/>
        </w:rPr>
        <w:t xml:space="preserve"> że</w:t>
      </w:r>
      <w:r w:rsidR="00611261" w:rsidRPr="00606D34">
        <w:rPr>
          <w:rFonts w:ascii="Times New Roman" w:hAnsi="Times New Roman" w:cs="Times New Roman"/>
          <w:sz w:val="24"/>
          <w:szCs w:val="24"/>
        </w:rPr>
        <w:t xml:space="preserve"> nie narusza on </w:t>
      </w:r>
      <w:r w:rsidRPr="00606D34">
        <w:rPr>
          <w:rFonts w:ascii="Times New Roman" w:hAnsi="Times New Roman" w:cs="Times New Roman"/>
          <w:sz w:val="24"/>
          <w:szCs w:val="24"/>
        </w:rPr>
        <w:t xml:space="preserve">zasad odpowiedzialności określonych w art. 160j ust. 2 tej dyrektywy, który przewiduje zasadę odpowiedzialności solidarnej do wysokości wartości aktywów netto przyznanych </w:t>
      </w:r>
      <w:r w:rsidR="00611261" w:rsidRPr="00606D34">
        <w:rPr>
          <w:rFonts w:ascii="Times New Roman" w:hAnsi="Times New Roman" w:cs="Times New Roman"/>
          <w:sz w:val="24"/>
          <w:szCs w:val="24"/>
        </w:rPr>
        <w:t xml:space="preserve">spółce uczestniczącej w podziale transgranicznym w dniu, w którym podział stał się skuteczny. </w:t>
      </w:r>
    </w:p>
    <w:p w14:paraId="186ED5C2" w14:textId="02D53329" w:rsidR="00742911" w:rsidRPr="00606D34" w:rsidRDefault="00C65540"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Określone w dyrektywie 2019/2121 z</w:t>
      </w:r>
      <w:r w:rsidR="0066698C" w:rsidRPr="00606D34">
        <w:rPr>
          <w:rFonts w:ascii="Times New Roman" w:hAnsi="Times New Roman" w:cs="Times New Roman"/>
          <w:sz w:val="24"/>
          <w:szCs w:val="24"/>
        </w:rPr>
        <w:t>asady odpowiedzialności dotyczące składników majątku spółki dzielonej nieprzypisanych w planie podziału transgranicznego</w:t>
      </w:r>
      <w:r w:rsidR="00D13945" w:rsidRPr="00606D34">
        <w:rPr>
          <w:rFonts w:ascii="Times New Roman" w:hAnsi="Times New Roman" w:cs="Times New Roman"/>
          <w:sz w:val="24"/>
          <w:szCs w:val="24"/>
        </w:rPr>
        <w:t xml:space="preserve"> </w:t>
      </w:r>
      <w:r w:rsidR="0066698C" w:rsidRPr="00606D34">
        <w:rPr>
          <w:rFonts w:ascii="Times New Roman" w:hAnsi="Times New Roman" w:cs="Times New Roman"/>
          <w:sz w:val="24"/>
          <w:szCs w:val="24"/>
        </w:rPr>
        <w:t xml:space="preserve">stanowią konsekwencję wprowadzenia </w:t>
      </w:r>
      <w:r w:rsidR="00D7446E" w:rsidRPr="00606D34">
        <w:rPr>
          <w:rFonts w:ascii="Times New Roman" w:hAnsi="Times New Roman" w:cs="Times New Roman"/>
          <w:sz w:val="24"/>
          <w:szCs w:val="24"/>
        </w:rPr>
        <w:t>obowią</w:t>
      </w:r>
      <w:r w:rsidR="0066698C" w:rsidRPr="00606D34">
        <w:rPr>
          <w:rFonts w:ascii="Times New Roman" w:hAnsi="Times New Roman" w:cs="Times New Roman"/>
          <w:sz w:val="24"/>
          <w:szCs w:val="24"/>
        </w:rPr>
        <w:t>zku dokładnego opisu i podziału składników majątku</w:t>
      </w:r>
      <w:r w:rsidR="00D7446E" w:rsidRPr="00606D34">
        <w:rPr>
          <w:rFonts w:ascii="Times New Roman" w:hAnsi="Times New Roman" w:cs="Times New Roman"/>
          <w:sz w:val="24"/>
          <w:szCs w:val="24"/>
        </w:rPr>
        <w:t xml:space="preserve"> </w:t>
      </w:r>
      <w:r w:rsidR="0066698C" w:rsidRPr="00606D34">
        <w:rPr>
          <w:rFonts w:ascii="Times New Roman" w:hAnsi="Times New Roman" w:cs="Times New Roman"/>
          <w:sz w:val="24"/>
          <w:szCs w:val="24"/>
        </w:rPr>
        <w:t xml:space="preserve">spółki dzielonej </w:t>
      </w:r>
      <w:r w:rsidR="00D7446E" w:rsidRPr="00606D34">
        <w:rPr>
          <w:rFonts w:ascii="Times New Roman" w:hAnsi="Times New Roman" w:cs="Times New Roman"/>
          <w:sz w:val="24"/>
          <w:szCs w:val="24"/>
        </w:rPr>
        <w:t xml:space="preserve">w </w:t>
      </w:r>
      <w:r w:rsidR="0066698C" w:rsidRPr="00606D34">
        <w:rPr>
          <w:rFonts w:ascii="Times New Roman" w:hAnsi="Times New Roman" w:cs="Times New Roman"/>
          <w:sz w:val="24"/>
          <w:szCs w:val="24"/>
        </w:rPr>
        <w:t xml:space="preserve">tym </w:t>
      </w:r>
      <w:r w:rsidR="00D7446E" w:rsidRPr="00606D34">
        <w:rPr>
          <w:rFonts w:ascii="Times New Roman" w:hAnsi="Times New Roman" w:cs="Times New Roman"/>
          <w:sz w:val="24"/>
          <w:szCs w:val="24"/>
        </w:rPr>
        <w:t xml:space="preserve">planie w przypadku podziału przez wydzielenie albo wyodrębnienie. </w:t>
      </w:r>
      <w:r w:rsidR="0066698C" w:rsidRPr="00606D34">
        <w:rPr>
          <w:rFonts w:ascii="Times New Roman" w:hAnsi="Times New Roman" w:cs="Times New Roman"/>
          <w:sz w:val="24"/>
          <w:szCs w:val="24"/>
        </w:rPr>
        <w:t xml:space="preserve">Taki obowiązek </w:t>
      </w:r>
      <w:r w:rsidR="0066698C" w:rsidRPr="00606D34">
        <w:rPr>
          <w:rFonts w:ascii="Times New Roman" w:hAnsi="Times New Roman" w:cs="Times New Roman"/>
          <w:sz w:val="24"/>
          <w:szCs w:val="24"/>
        </w:rPr>
        <w:lastRenderedPageBreak/>
        <w:t>informacyjny nie jest przewidziany w przepisach dotyczących podziałów krajowych (</w:t>
      </w:r>
      <w:r w:rsidR="00B22E52" w:rsidRPr="00606D34">
        <w:rPr>
          <w:rFonts w:ascii="Times New Roman" w:hAnsi="Times New Roman" w:cs="Times New Roman"/>
          <w:sz w:val="24"/>
          <w:szCs w:val="24"/>
        </w:rPr>
        <w:t>to jest</w:t>
      </w:r>
      <w:r w:rsidR="0066698C" w:rsidRPr="00606D34">
        <w:rPr>
          <w:rFonts w:ascii="Times New Roman" w:hAnsi="Times New Roman" w:cs="Times New Roman"/>
          <w:sz w:val="24"/>
          <w:szCs w:val="24"/>
        </w:rPr>
        <w:t xml:space="preserve"> w art. 534 § 1 pkt 7 Kodeksu spółek handlowych). </w:t>
      </w:r>
    </w:p>
    <w:p w14:paraId="5AF19F65" w14:textId="19C4B3B9" w:rsidR="00E12C40" w:rsidRPr="00606D34" w:rsidRDefault="0066698C"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Z uwagi na to,</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wprowadzenie pełnej symetrii w omawianym zakresie między przepisami regulującymi kwestie podziałów krajowych i transgranicznych wiązałoby się z nałożeniem dodatkowych obowiązków informacyjnych dla podmiotów uczestniczących w podziałach krajowych</w:t>
      </w:r>
      <w:r w:rsidR="005C67F2">
        <w:rPr>
          <w:rFonts w:ascii="Times New Roman" w:hAnsi="Times New Roman" w:cs="Times New Roman"/>
          <w:sz w:val="24"/>
          <w:szCs w:val="24"/>
        </w:rPr>
        <w:t>,</w:t>
      </w:r>
      <w:r w:rsidRPr="00606D34">
        <w:rPr>
          <w:rFonts w:ascii="Times New Roman" w:hAnsi="Times New Roman" w:cs="Times New Roman"/>
          <w:sz w:val="24"/>
          <w:szCs w:val="24"/>
        </w:rPr>
        <w:t xml:space="preserve"> niniejszy projekt przewiduje zachowanie dotychczasowych zasad w tym zakresie w odniesieniu do podziałów krajowych </w:t>
      </w:r>
      <w:r w:rsidR="00267377" w:rsidRPr="00606D34">
        <w:rPr>
          <w:rFonts w:ascii="Times New Roman" w:hAnsi="Times New Roman" w:cs="Times New Roman"/>
          <w:sz w:val="24"/>
          <w:szCs w:val="24"/>
        </w:rPr>
        <w:t>i w</w:t>
      </w:r>
      <w:r w:rsidR="00611261" w:rsidRPr="00606D34">
        <w:rPr>
          <w:rFonts w:ascii="Times New Roman" w:hAnsi="Times New Roman" w:cs="Times New Roman"/>
          <w:sz w:val="24"/>
          <w:szCs w:val="24"/>
        </w:rPr>
        <w:t>prowadzenie zasad określonych</w:t>
      </w:r>
      <w:r w:rsidR="00267377" w:rsidRPr="00606D34">
        <w:rPr>
          <w:rFonts w:ascii="Times New Roman" w:hAnsi="Times New Roman" w:cs="Times New Roman"/>
          <w:sz w:val="24"/>
          <w:szCs w:val="24"/>
        </w:rPr>
        <w:t xml:space="preserve"> w dyrektywie 2019/2121</w:t>
      </w:r>
      <w:r w:rsidR="00611261" w:rsidRPr="00606D34">
        <w:rPr>
          <w:rFonts w:ascii="Times New Roman" w:hAnsi="Times New Roman" w:cs="Times New Roman"/>
          <w:sz w:val="24"/>
          <w:szCs w:val="24"/>
        </w:rPr>
        <w:t>,</w:t>
      </w:r>
      <w:r w:rsidR="00267377" w:rsidRPr="00606D34">
        <w:rPr>
          <w:rFonts w:ascii="Times New Roman" w:hAnsi="Times New Roman" w:cs="Times New Roman"/>
          <w:sz w:val="24"/>
          <w:szCs w:val="24"/>
        </w:rPr>
        <w:t xml:space="preserve"> dotyczących podziału nieprzypisanych składników majątku spółki dzielonej</w:t>
      </w:r>
      <w:r w:rsidR="00611261" w:rsidRPr="00606D34">
        <w:rPr>
          <w:rFonts w:ascii="Times New Roman" w:hAnsi="Times New Roman" w:cs="Times New Roman"/>
          <w:sz w:val="24"/>
          <w:szCs w:val="24"/>
        </w:rPr>
        <w:t xml:space="preserve">, </w:t>
      </w:r>
      <w:r w:rsidR="00267377" w:rsidRPr="00606D34">
        <w:rPr>
          <w:rFonts w:ascii="Times New Roman" w:hAnsi="Times New Roman" w:cs="Times New Roman"/>
          <w:sz w:val="24"/>
          <w:szCs w:val="24"/>
        </w:rPr>
        <w:t>w odniesieniu do podziałów transgranicznych</w:t>
      </w:r>
      <w:r w:rsidR="00042AB2" w:rsidRPr="00606D34">
        <w:rPr>
          <w:rFonts w:ascii="Times New Roman" w:hAnsi="Times New Roman" w:cs="Times New Roman"/>
          <w:sz w:val="24"/>
          <w:szCs w:val="24"/>
        </w:rPr>
        <w:t xml:space="preserve"> na zasadzie</w:t>
      </w:r>
      <w:r w:rsidR="00611261" w:rsidRPr="00606D34">
        <w:rPr>
          <w:rFonts w:ascii="Times New Roman" w:hAnsi="Times New Roman" w:cs="Times New Roman"/>
          <w:sz w:val="24"/>
          <w:szCs w:val="24"/>
        </w:rPr>
        <w:t xml:space="preserve"> </w:t>
      </w:r>
      <w:r w:rsidR="00611261" w:rsidRPr="00606D34">
        <w:rPr>
          <w:rFonts w:ascii="Times New Roman" w:hAnsi="Times New Roman" w:cs="Times New Roman"/>
          <w:i/>
          <w:sz w:val="24"/>
          <w:szCs w:val="24"/>
        </w:rPr>
        <w:t>lex specialis</w:t>
      </w:r>
      <w:r w:rsidR="00267377" w:rsidRPr="00606D34">
        <w:rPr>
          <w:rFonts w:ascii="Times New Roman" w:hAnsi="Times New Roman" w:cs="Times New Roman"/>
          <w:sz w:val="24"/>
          <w:szCs w:val="24"/>
        </w:rPr>
        <w:t xml:space="preserve">. </w:t>
      </w:r>
    </w:p>
    <w:p w14:paraId="358907E3" w14:textId="77777777" w:rsidR="00A870FC" w:rsidRPr="00606D34" w:rsidRDefault="00A870FC" w:rsidP="00606D34">
      <w:pPr>
        <w:pStyle w:val="Akapitzlist"/>
        <w:numPr>
          <w:ilvl w:val="0"/>
          <w:numId w:val="28"/>
        </w:numPr>
        <w:spacing w:before="240" w:after="0" w:line="360" w:lineRule="auto"/>
        <w:ind w:left="397" w:hanging="397"/>
        <w:jc w:val="both"/>
        <w:rPr>
          <w:rFonts w:ascii="Times New Roman" w:hAnsi="Times New Roman" w:cs="Times New Roman"/>
          <w:b/>
          <w:sz w:val="24"/>
          <w:szCs w:val="24"/>
        </w:rPr>
      </w:pPr>
      <w:r w:rsidRPr="00606D34">
        <w:rPr>
          <w:rFonts w:ascii="Times New Roman" w:hAnsi="Times New Roman" w:cs="Times New Roman"/>
          <w:b/>
          <w:sz w:val="24"/>
          <w:szCs w:val="24"/>
        </w:rPr>
        <w:t xml:space="preserve">Niezależni biegli </w:t>
      </w:r>
    </w:p>
    <w:p w14:paraId="6500633C" w14:textId="2A2F7BED" w:rsidR="005A2293" w:rsidRPr="00606D34" w:rsidRDefault="007E3485"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Dyrektywa 20</w:t>
      </w:r>
      <w:r w:rsidR="00241E6E" w:rsidRPr="00606D34">
        <w:rPr>
          <w:rFonts w:ascii="Times New Roman" w:hAnsi="Times New Roman" w:cs="Times New Roman"/>
          <w:sz w:val="24"/>
          <w:szCs w:val="24"/>
        </w:rPr>
        <w:t xml:space="preserve">17/1132 w dotychczasowym brzmieniu przewidywała w sposób ogólny wymóg niezależności biegłego. Dyrektywa 2019/2121 </w:t>
      </w:r>
      <w:r w:rsidR="00D554EA" w:rsidRPr="00606D34">
        <w:rPr>
          <w:rFonts w:ascii="Times New Roman" w:hAnsi="Times New Roman" w:cs="Times New Roman"/>
          <w:sz w:val="24"/>
          <w:szCs w:val="24"/>
        </w:rPr>
        <w:t xml:space="preserve">(dodany art. 133a dyrektywy 2017/1132) </w:t>
      </w:r>
      <w:r w:rsidR="00241E6E" w:rsidRPr="00606D34">
        <w:rPr>
          <w:rFonts w:ascii="Times New Roman" w:hAnsi="Times New Roman" w:cs="Times New Roman"/>
          <w:sz w:val="24"/>
          <w:szCs w:val="24"/>
        </w:rPr>
        <w:t>precyzuje,</w:t>
      </w:r>
      <w:r w:rsidR="00846304" w:rsidRPr="00606D34">
        <w:rPr>
          <w:rFonts w:ascii="Times New Roman" w:hAnsi="Times New Roman" w:cs="Times New Roman"/>
          <w:sz w:val="24"/>
          <w:szCs w:val="24"/>
        </w:rPr>
        <w:t xml:space="preserve"> że</w:t>
      </w:r>
      <w:r w:rsidR="00EF7F83" w:rsidRPr="00606D34">
        <w:rPr>
          <w:rFonts w:ascii="Times New Roman" w:hAnsi="Times New Roman" w:cs="Times New Roman"/>
          <w:sz w:val="24"/>
          <w:szCs w:val="24"/>
        </w:rPr>
        <w:t xml:space="preserve"> państwa członkowskie powinny zapewnić</w:t>
      </w:r>
      <w:r w:rsidR="00A3392A" w:rsidRPr="00606D34">
        <w:rPr>
          <w:rFonts w:ascii="Times New Roman" w:hAnsi="Times New Roman" w:cs="Times New Roman"/>
          <w:sz w:val="24"/>
          <w:szCs w:val="24"/>
        </w:rPr>
        <w:t xml:space="preserve">, </w:t>
      </w:r>
      <w:r w:rsidR="00241E6E" w:rsidRPr="00606D34">
        <w:rPr>
          <w:rFonts w:ascii="Times New Roman" w:hAnsi="Times New Roman" w:cs="Times New Roman"/>
          <w:sz w:val="24"/>
          <w:szCs w:val="24"/>
        </w:rPr>
        <w:t xml:space="preserve">aby </w:t>
      </w:r>
      <w:r w:rsidR="00BE1F80" w:rsidRPr="00606D34">
        <w:rPr>
          <w:rFonts w:ascii="Times New Roman" w:hAnsi="Times New Roman" w:cs="Times New Roman"/>
          <w:sz w:val="24"/>
          <w:szCs w:val="24"/>
        </w:rPr>
        <w:t>nie dochodziło do konfliktu interesów biegłego lub osoby prawnej, w imieniu której biegły występuje ze spółką</w:t>
      </w:r>
      <w:r w:rsidR="005C67F2">
        <w:rPr>
          <w:rFonts w:ascii="Times New Roman" w:hAnsi="Times New Roman" w:cs="Times New Roman"/>
          <w:sz w:val="24"/>
          <w:szCs w:val="24"/>
        </w:rPr>
        <w:t>,</w:t>
      </w:r>
      <w:r w:rsidR="00BE1F80" w:rsidRPr="00606D34">
        <w:rPr>
          <w:rFonts w:ascii="Times New Roman" w:hAnsi="Times New Roman" w:cs="Times New Roman"/>
          <w:sz w:val="24"/>
          <w:szCs w:val="24"/>
        </w:rPr>
        <w:t xml:space="preserve"> oraz aby opinia biegłego była bezstronna i obiektywna</w:t>
      </w:r>
      <w:r w:rsidR="005C67F2">
        <w:rPr>
          <w:rFonts w:ascii="Times New Roman" w:hAnsi="Times New Roman" w:cs="Times New Roman"/>
          <w:sz w:val="24"/>
          <w:szCs w:val="24"/>
        </w:rPr>
        <w:t>,</w:t>
      </w:r>
      <w:r w:rsidR="00BE1F80" w:rsidRPr="00606D34">
        <w:rPr>
          <w:rFonts w:ascii="Times New Roman" w:hAnsi="Times New Roman" w:cs="Times New Roman"/>
          <w:sz w:val="24"/>
          <w:szCs w:val="24"/>
        </w:rPr>
        <w:t xml:space="preserve"> oraz </w:t>
      </w:r>
      <w:r w:rsidR="005C67F2">
        <w:rPr>
          <w:rFonts w:ascii="Times New Roman" w:hAnsi="Times New Roman" w:cs="Times New Roman"/>
          <w:sz w:val="24"/>
          <w:szCs w:val="24"/>
        </w:rPr>
        <w:t>a</w:t>
      </w:r>
      <w:r w:rsidR="00BE1F80" w:rsidRPr="00606D34">
        <w:rPr>
          <w:rFonts w:ascii="Times New Roman" w:hAnsi="Times New Roman" w:cs="Times New Roman"/>
          <w:sz w:val="24"/>
          <w:szCs w:val="24"/>
        </w:rPr>
        <w:t xml:space="preserve">by była wydana w celu udzielenia pomocy właściwemu organowi zgodnie z wymogami niezależności i bezstronności wynikającymi z prawa i norm zawodowych, którym biegły podlega. </w:t>
      </w:r>
    </w:p>
    <w:p w14:paraId="5AEBD17B" w14:textId="5E67BB9D" w:rsidR="003A3BF8" w:rsidRPr="00606D34" w:rsidRDefault="003A3BF8" w:rsidP="00606D34">
      <w:pPr>
        <w:spacing w:before="120" w:after="0" w:line="360" w:lineRule="auto"/>
        <w:jc w:val="both"/>
        <w:rPr>
          <w:rFonts w:ascii="Times New Roman" w:hAnsi="Times New Roman" w:cs="Times New Roman"/>
          <w:sz w:val="24"/>
          <w:szCs w:val="24"/>
          <w:shd w:val="clear" w:color="auto" w:fill="FFFFFF"/>
        </w:rPr>
      </w:pPr>
      <w:r w:rsidRPr="00606D34">
        <w:rPr>
          <w:rFonts w:ascii="Times New Roman" w:hAnsi="Times New Roman" w:cs="Times New Roman"/>
          <w:sz w:val="24"/>
          <w:szCs w:val="24"/>
        </w:rPr>
        <w:t>W stosunku do wszystkich biegłych opiniujących na zlecenie sądu w postępowaniu cywilnym</w:t>
      </w:r>
      <w:r w:rsidR="00F11AFA" w:rsidRPr="00606D34">
        <w:rPr>
          <w:rFonts w:ascii="Times New Roman" w:hAnsi="Times New Roman" w:cs="Times New Roman"/>
          <w:sz w:val="24"/>
          <w:szCs w:val="24"/>
          <w:shd w:val="clear" w:color="auto" w:fill="FFFFFF"/>
        </w:rPr>
        <w:t xml:space="preserve"> </w:t>
      </w:r>
      <w:r w:rsidRPr="00606D34">
        <w:rPr>
          <w:rFonts w:ascii="Times New Roman" w:hAnsi="Times New Roman" w:cs="Times New Roman"/>
          <w:sz w:val="24"/>
          <w:szCs w:val="24"/>
          <w:shd w:val="clear" w:color="auto" w:fill="FFFFFF"/>
        </w:rPr>
        <w:t xml:space="preserve">gwarancje niezależności i bezstronności wprowadza Kodeks postępowania cywilnego. Biegły </w:t>
      </w:r>
      <w:r w:rsidRPr="00606D34">
        <w:rPr>
          <w:rFonts w:ascii="Times New Roman" w:hAnsi="Times New Roman" w:cs="Times New Roman"/>
          <w:i/>
          <w:iCs/>
          <w:sz w:val="24"/>
          <w:szCs w:val="24"/>
          <w:shd w:val="clear" w:color="auto" w:fill="FFFFFF"/>
        </w:rPr>
        <w:t>ad hoc</w:t>
      </w:r>
      <w:r w:rsidRPr="00606D34">
        <w:rPr>
          <w:rFonts w:ascii="Times New Roman" w:hAnsi="Times New Roman" w:cs="Times New Roman"/>
          <w:sz w:val="24"/>
          <w:szCs w:val="24"/>
          <w:shd w:val="clear" w:color="auto" w:fill="FFFFFF"/>
        </w:rPr>
        <w:t xml:space="preserve"> składa przed sądem przyrzeczenie, w którym zobowiązuje się do wykonywania powierzonych mu obowiązków z zachowaniem sumienności i bezstronności, biegły sądowy powołuje się </w:t>
      </w:r>
      <w:r w:rsidR="0021775B" w:rsidRPr="00606D34">
        <w:rPr>
          <w:rFonts w:ascii="Times New Roman" w:hAnsi="Times New Roman" w:cs="Times New Roman"/>
          <w:sz w:val="24"/>
          <w:szCs w:val="24"/>
          <w:shd w:val="clear" w:color="auto" w:fill="FFFFFF"/>
        </w:rPr>
        <w:t>natomiast</w:t>
      </w:r>
      <w:r w:rsidR="005808CC" w:rsidRPr="00606D34">
        <w:rPr>
          <w:rFonts w:ascii="Times New Roman" w:hAnsi="Times New Roman" w:cs="Times New Roman"/>
          <w:sz w:val="24"/>
          <w:szCs w:val="24"/>
          <w:shd w:val="clear" w:color="auto" w:fill="FFFFFF"/>
        </w:rPr>
        <w:t xml:space="preserve"> </w:t>
      </w:r>
      <w:r w:rsidRPr="00606D34">
        <w:rPr>
          <w:rFonts w:ascii="Times New Roman" w:hAnsi="Times New Roman" w:cs="Times New Roman"/>
          <w:sz w:val="24"/>
          <w:szCs w:val="24"/>
          <w:shd w:val="clear" w:color="auto" w:fill="FFFFFF"/>
        </w:rPr>
        <w:t>na przyrzeczenie składane przed prezesem sądu okręgowego (art. 282</w:t>
      </w:r>
      <w:r w:rsidR="00A3392A" w:rsidRPr="00606D34">
        <w:rPr>
          <w:rFonts w:ascii="Times New Roman" w:hAnsi="Times New Roman" w:cs="Times New Roman"/>
          <w:sz w:val="24"/>
          <w:szCs w:val="24"/>
          <w:shd w:val="clear" w:color="auto" w:fill="FFFFFF"/>
        </w:rPr>
        <w:t xml:space="preserve"> Kodeksu postępowania cywilnego</w:t>
      </w:r>
      <w:r w:rsidRPr="00606D34">
        <w:rPr>
          <w:rFonts w:ascii="Times New Roman" w:hAnsi="Times New Roman" w:cs="Times New Roman"/>
          <w:sz w:val="24"/>
          <w:szCs w:val="24"/>
          <w:shd w:val="clear" w:color="auto" w:fill="FFFFFF"/>
        </w:rPr>
        <w:t xml:space="preserve">). Dodatkowo, w celu zapewnienia w ramach postępowań sądowych możliwości skutecznego egzekwowania przestrzegania przez biegłych wymienionych wyżej wymogów, w art. 281 </w:t>
      </w:r>
      <w:r w:rsidR="00A3392A" w:rsidRPr="00606D34">
        <w:rPr>
          <w:rFonts w:ascii="Times New Roman" w:hAnsi="Times New Roman" w:cs="Times New Roman"/>
          <w:sz w:val="24"/>
          <w:szCs w:val="24"/>
          <w:shd w:val="clear" w:color="auto" w:fill="FFFFFF"/>
        </w:rPr>
        <w:t>Kodeksu postępowania cywilnego</w:t>
      </w:r>
      <w:r w:rsidRPr="00606D34">
        <w:rPr>
          <w:rFonts w:ascii="Times New Roman" w:hAnsi="Times New Roman" w:cs="Times New Roman"/>
          <w:sz w:val="24"/>
          <w:szCs w:val="24"/>
          <w:shd w:val="clear" w:color="auto" w:fill="FFFFFF"/>
        </w:rPr>
        <w:t xml:space="preserve"> przewidziano instytucję wyłączenia biegłego w przypadku zaistnienia przyczyn, z jakich można żądać wyłączenia sędziego. Strony postępowania mogą żądać wyłączenia biegłego aż do ukończenia przez niego czynności, przy czym</w:t>
      </w:r>
      <w:r w:rsidR="00E851EA" w:rsidRPr="00606D34">
        <w:rPr>
          <w:rFonts w:ascii="Times New Roman" w:hAnsi="Times New Roman" w:cs="Times New Roman"/>
          <w:sz w:val="24"/>
          <w:szCs w:val="24"/>
          <w:shd w:val="clear" w:color="auto" w:fill="FFFFFF"/>
        </w:rPr>
        <w:t>,</w:t>
      </w:r>
      <w:r w:rsidRPr="00606D34">
        <w:rPr>
          <w:rFonts w:ascii="Times New Roman" w:hAnsi="Times New Roman" w:cs="Times New Roman"/>
          <w:sz w:val="24"/>
          <w:szCs w:val="24"/>
          <w:shd w:val="clear" w:color="auto" w:fill="FFFFFF"/>
        </w:rPr>
        <w:t xml:space="preserve"> gdy strona zgłasza wniosek o wyłączenie po rozpoczęciu tych czynności, obowiązana jest uprawdopodobnić, że przyczyna wyłączenia powstała później lub przedtem nie była jej znana. Wymóg złożenia przez stronę wniosku o wyłączenie biegłego przed ukończeniem przez niego czynności nie ma zastosowania w sytuacji, gdy biegły jest wyłączony z mocy ustawy na skutek jednej z p</w:t>
      </w:r>
      <w:r w:rsidR="00A3392A" w:rsidRPr="00606D34">
        <w:rPr>
          <w:rFonts w:ascii="Times New Roman" w:hAnsi="Times New Roman" w:cs="Times New Roman"/>
          <w:sz w:val="24"/>
          <w:szCs w:val="24"/>
          <w:shd w:val="clear" w:color="auto" w:fill="FFFFFF"/>
        </w:rPr>
        <w:t xml:space="preserve">rzyczyn wymienionych w art. 48 Kodeksu </w:t>
      </w:r>
      <w:r w:rsidR="00A3392A" w:rsidRPr="00606D34">
        <w:rPr>
          <w:rFonts w:ascii="Times New Roman" w:hAnsi="Times New Roman" w:cs="Times New Roman"/>
          <w:sz w:val="24"/>
          <w:szCs w:val="24"/>
          <w:shd w:val="clear" w:color="auto" w:fill="FFFFFF"/>
        </w:rPr>
        <w:lastRenderedPageBreak/>
        <w:t>postępowania cywilnego.</w:t>
      </w:r>
      <w:r w:rsidRPr="00606D34">
        <w:rPr>
          <w:rFonts w:ascii="Times New Roman" w:hAnsi="Times New Roman" w:cs="Times New Roman"/>
          <w:sz w:val="24"/>
          <w:szCs w:val="24"/>
          <w:shd w:val="clear" w:color="auto" w:fill="FFFFFF"/>
        </w:rPr>
        <w:t xml:space="preserve"> W takim bowiem przypadku sąd powinien wyłączyć biegłego z urzędu w każdym stanie sprawy</w:t>
      </w:r>
      <w:r w:rsidRPr="00606D34">
        <w:rPr>
          <w:rStyle w:val="Odwoanieprzypisudolnego"/>
          <w:rFonts w:ascii="Times New Roman" w:hAnsi="Times New Roman" w:cs="Times New Roman"/>
          <w:sz w:val="24"/>
          <w:szCs w:val="24"/>
          <w:shd w:val="clear" w:color="auto" w:fill="FFFFFF"/>
        </w:rPr>
        <w:footnoteReference w:id="4"/>
      </w:r>
      <w:r w:rsidR="00B46FC7">
        <w:rPr>
          <w:rFonts w:ascii="Times New Roman" w:hAnsi="Times New Roman" w:cs="Times New Roman"/>
          <w:sz w:val="24"/>
          <w:szCs w:val="24"/>
          <w:shd w:val="clear" w:color="auto" w:fill="FFFFFF"/>
          <w:vertAlign w:val="superscript"/>
        </w:rPr>
        <w:t>)</w:t>
      </w:r>
      <w:r w:rsidRPr="00606D34">
        <w:rPr>
          <w:rFonts w:ascii="Times New Roman" w:hAnsi="Times New Roman" w:cs="Times New Roman"/>
          <w:sz w:val="24"/>
          <w:szCs w:val="24"/>
          <w:shd w:val="clear" w:color="auto" w:fill="FFFFFF"/>
        </w:rPr>
        <w:t>. Zaznaczyć również należy, że jeżeli między biegłym a jedną ze stron zachodzi stosunek tego rodzaju, że mógłby wywołać wątpliwości co do jego bezstronności, to brak wniosku strony o wyłączenie biegłego nie stoi na przeszkodzie uwzględnieniu tej okoliczności w ramach sędziowskiej oceny dowodów na po</w:t>
      </w:r>
      <w:r w:rsidR="00A3392A" w:rsidRPr="00606D34">
        <w:rPr>
          <w:rFonts w:ascii="Times New Roman" w:hAnsi="Times New Roman" w:cs="Times New Roman"/>
          <w:sz w:val="24"/>
          <w:szCs w:val="24"/>
          <w:shd w:val="clear" w:color="auto" w:fill="FFFFFF"/>
        </w:rPr>
        <w:t>dstawie art. 233 § 1 Kodeksu postępowania cywilnego</w:t>
      </w:r>
      <w:r w:rsidRPr="00606D34">
        <w:rPr>
          <w:rStyle w:val="Odwoanieprzypisudolnego"/>
          <w:rFonts w:ascii="Times New Roman" w:hAnsi="Times New Roman" w:cs="Times New Roman"/>
          <w:sz w:val="24"/>
          <w:szCs w:val="24"/>
          <w:shd w:val="clear" w:color="auto" w:fill="FFFFFF"/>
        </w:rPr>
        <w:footnoteReference w:id="5"/>
      </w:r>
      <w:r w:rsidR="00B46FC7">
        <w:rPr>
          <w:rFonts w:ascii="Times New Roman" w:hAnsi="Times New Roman" w:cs="Times New Roman"/>
          <w:sz w:val="24"/>
          <w:szCs w:val="24"/>
          <w:shd w:val="clear" w:color="auto" w:fill="FFFFFF"/>
          <w:vertAlign w:val="superscript"/>
        </w:rPr>
        <w:t>)</w:t>
      </w:r>
      <w:r w:rsidRPr="00606D34">
        <w:rPr>
          <w:rFonts w:ascii="Times New Roman" w:hAnsi="Times New Roman" w:cs="Times New Roman"/>
          <w:sz w:val="24"/>
          <w:szCs w:val="24"/>
          <w:shd w:val="clear" w:color="auto" w:fill="FFFFFF"/>
        </w:rPr>
        <w:t xml:space="preserve">. Sam biegły może także odmówić wydania opinii, jeżeli uzna, że nie jest w stanie rzetelnie lub bezstronnie wykonać nałożonych </w:t>
      </w:r>
      <w:r w:rsidR="005C67F2">
        <w:rPr>
          <w:rFonts w:ascii="Times New Roman" w:hAnsi="Times New Roman" w:cs="Times New Roman"/>
          <w:sz w:val="24"/>
          <w:szCs w:val="24"/>
          <w:shd w:val="clear" w:color="auto" w:fill="FFFFFF"/>
        </w:rPr>
        <w:t>na niego</w:t>
      </w:r>
      <w:r w:rsidR="00A3392A" w:rsidRPr="00606D34">
        <w:rPr>
          <w:rFonts w:ascii="Times New Roman" w:hAnsi="Times New Roman" w:cs="Times New Roman"/>
          <w:sz w:val="24"/>
          <w:szCs w:val="24"/>
          <w:shd w:val="clear" w:color="auto" w:fill="FFFFFF"/>
        </w:rPr>
        <w:t xml:space="preserve"> obowiązków (art. 280 Kodeksu postępowania cywilnego</w:t>
      </w:r>
      <w:r w:rsidRPr="00606D34">
        <w:rPr>
          <w:rFonts w:ascii="Times New Roman" w:hAnsi="Times New Roman" w:cs="Times New Roman"/>
          <w:sz w:val="24"/>
          <w:szCs w:val="24"/>
          <w:shd w:val="clear" w:color="auto" w:fill="FFFFFF"/>
        </w:rPr>
        <w:t>).</w:t>
      </w:r>
      <w:r w:rsidR="00846304" w:rsidRPr="00606D34">
        <w:rPr>
          <w:rFonts w:ascii="Times New Roman" w:hAnsi="Times New Roman" w:cs="Times New Roman"/>
          <w:sz w:val="24"/>
          <w:szCs w:val="24"/>
          <w:shd w:val="clear" w:color="auto" w:fill="FFFFFF"/>
        </w:rPr>
        <w:t xml:space="preserve"> </w:t>
      </w:r>
    </w:p>
    <w:p w14:paraId="23D04FF9" w14:textId="4FF0EF57" w:rsidR="003A3BF8" w:rsidRPr="00606D34" w:rsidRDefault="00A3392A" w:rsidP="00606D34">
      <w:pPr>
        <w:spacing w:before="120" w:after="0" w:line="360" w:lineRule="auto"/>
        <w:jc w:val="both"/>
        <w:rPr>
          <w:rFonts w:ascii="Times New Roman" w:hAnsi="Times New Roman" w:cs="Times New Roman"/>
          <w:sz w:val="24"/>
          <w:szCs w:val="24"/>
          <w:shd w:val="clear" w:color="auto" w:fill="FFFFFF"/>
        </w:rPr>
      </w:pPr>
      <w:r w:rsidRPr="00606D34">
        <w:rPr>
          <w:rFonts w:ascii="Times New Roman" w:hAnsi="Times New Roman" w:cs="Times New Roman"/>
          <w:sz w:val="24"/>
          <w:szCs w:val="24"/>
          <w:shd w:val="clear" w:color="auto" w:fill="FFFFFF"/>
        </w:rPr>
        <w:t xml:space="preserve">Opisane w art. 48 </w:t>
      </w:r>
      <w:r w:rsidR="007B2241" w:rsidRPr="00606D34">
        <w:rPr>
          <w:rFonts w:ascii="Times New Roman" w:hAnsi="Times New Roman" w:cs="Times New Roman"/>
          <w:sz w:val="24"/>
          <w:szCs w:val="24"/>
          <w:shd w:val="clear" w:color="auto" w:fill="FFFFFF"/>
        </w:rPr>
        <w:t xml:space="preserve">i art. 49 </w:t>
      </w:r>
      <w:r w:rsidRPr="00606D34">
        <w:rPr>
          <w:rFonts w:ascii="Times New Roman" w:hAnsi="Times New Roman" w:cs="Times New Roman"/>
          <w:sz w:val="24"/>
          <w:szCs w:val="24"/>
          <w:shd w:val="clear" w:color="auto" w:fill="FFFFFF"/>
        </w:rPr>
        <w:t xml:space="preserve">Kodeksu postępowania cywilnego </w:t>
      </w:r>
      <w:r w:rsidR="003A3BF8" w:rsidRPr="00606D34">
        <w:rPr>
          <w:rFonts w:ascii="Times New Roman" w:hAnsi="Times New Roman" w:cs="Times New Roman"/>
          <w:sz w:val="24"/>
          <w:szCs w:val="24"/>
          <w:shd w:val="clear" w:color="auto" w:fill="FFFFFF"/>
        </w:rPr>
        <w:t xml:space="preserve">przyczyny wyłączenia są na tyle szeroko zakreślone, że </w:t>
      </w:r>
      <w:r w:rsidR="003F31B8" w:rsidRPr="00606D34">
        <w:rPr>
          <w:rFonts w:ascii="Times New Roman" w:hAnsi="Times New Roman" w:cs="Times New Roman"/>
          <w:sz w:val="24"/>
          <w:szCs w:val="24"/>
          <w:shd w:val="clear" w:color="auto" w:fill="FFFFFF"/>
        </w:rPr>
        <w:t>obejmują</w:t>
      </w:r>
      <w:r w:rsidR="003A3BF8" w:rsidRPr="00606D34">
        <w:rPr>
          <w:rFonts w:ascii="Times New Roman" w:hAnsi="Times New Roman" w:cs="Times New Roman"/>
          <w:sz w:val="24"/>
          <w:szCs w:val="24"/>
          <w:shd w:val="clear" w:color="auto" w:fill="FFFFFF"/>
        </w:rPr>
        <w:t xml:space="preserve"> sw</w:t>
      </w:r>
      <w:r w:rsidR="007B2241">
        <w:rPr>
          <w:rFonts w:ascii="Times New Roman" w:hAnsi="Times New Roman" w:cs="Times New Roman"/>
          <w:sz w:val="24"/>
          <w:szCs w:val="24"/>
          <w:shd w:val="clear" w:color="auto" w:fill="FFFFFF"/>
        </w:rPr>
        <w:t>oi</w:t>
      </w:r>
      <w:r w:rsidR="003A3BF8" w:rsidRPr="00606D34">
        <w:rPr>
          <w:rFonts w:ascii="Times New Roman" w:hAnsi="Times New Roman" w:cs="Times New Roman"/>
          <w:sz w:val="24"/>
          <w:szCs w:val="24"/>
          <w:shd w:val="clear" w:color="auto" w:fill="FFFFFF"/>
        </w:rPr>
        <w:t xml:space="preserve">m zakresem wszystkie sytuacje mogące potencjalnie ograniczać niezależność lub bezstronność biegłego oraz rodzić konflikt interesów między biegłym a jedną ze stron. </w:t>
      </w:r>
    </w:p>
    <w:p w14:paraId="0998D9B4" w14:textId="691AC1C2" w:rsidR="003A3BF8" w:rsidRPr="00606D34" w:rsidRDefault="00F11AFA"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Instrumenty te stanowią </w:t>
      </w:r>
      <w:r w:rsidR="003A3BF8" w:rsidRPr="00606D34">
        <w:rPr>
          <w:rFonts w:ascii="Times New Roman" w:hAnsi="Times New Roman" w:cs="Times New Roman"/>
          <w:sz w:val="24"/>
          <w:szCs w:val="24"/>
        </w:rPr>
        <w:t>wystarczającą gwarancję niezależności i bezstronności biegłego oraz zapobiegają powstawaniu konfliktu interesów między biegły</w:t>
      </w:r>
      <w:r w:rsidR="00042B58" w:rsidRPr="00606D34">
        <w:rPr>
          <w:rFonts w:ascii="Times New Roman" w:hAnsi="Times New Roman" w:cs="Times New Roman"/>
          <w:sz w:val="24"/>
          <w:szCs w:val="24"/>
        </w:rPr>
        <w:t xml:space="preserve">m a uczestnikami postępowania. Wobec tego niniejszy projekt nie przewiduje zmian w tym zakresie. </w:t>
      </w:r>
    </w:p>
    <w:p w14:paraId="020FBC6B" w14:textId="670FA654" w:rsidR="00647303" w:rsidRPr="00606D34" w:rsidRDefault="005857F6"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Dodanie art. 580</w:t>
      </w:r>
      <w:r w:rsidRPr="00606D34">
        <w:rPr>
          <w:rFonts w:ascii="Times New Roman" w:hAnsi="Times New Roman" w:cs="Times New Roman"/>
          <w:sz w:val="24"/>
          <w:szCs w:val="24"/>
          <w:vertAlign w:val="superscript"/>
        </w:rPr>
        <w:t>1</w:t>
      </w:r>
      <w:r w:rsidR="00D76732" w:rsidRPr="00606D34">
        <w:rPr>
          <w:rFonts w:ascii="Times New Roman" w:hAnsi="Times New Roman" w:cs="Times New Roman"/>
          <w:sz w:val="24"/>
          <w:szCs w:val="24"/>
          <w:vertAlign w:val="superscript"/>
        </w:rPr>
        <w:t>7</w:t>
      </w:r>
      <w:r w:rsidRPr="00606D34">
        <w:rPr>
          <w:rFonts w:ascii="Times New Roman" w:hAnsi="Times New Roman" w:cs="Times New Roman"/>
          <w:sz w:val="24"/>
          <w:szCs w:val="24"/>
        </w:rPr>
        <w:t>, określającego zasady odpowiedzialności biegłego w odniesieniu do przekształceń transgranicznych wynika z tego,</w:t>
      </w:r>
      <w:r w:rsidR="00846304" w:rsidRPr="00606D34">
        <w:rPr>
          <w:rFonts w:ascii="Times New Roman" w:hAnsi="Times New Roman" w:cs="Times New Roman"/>
          <w:sz w:val="24"/>
          <w:szCs w:val="24"/>
        </w:rPr>
        <w:t xml:space="preserve"> że</w:t>
      </w:r>
      <w:r w:rsidRPr="00606D34">
        <w:rPr>
          <w:rFonts w:ascii="Times New Roman" w:hAnsi="Times New Roman" w:cs="Times New Roman"/>
          <w:sz w:val="24"/>
          <w:szCs w:val="24"/>
        </w:rPr>
        <w:t xml:space="preserve"> </w:t>
      </w:r>
      <w:r w:rsidR="004B3B3F" w:rsidRPr="00606D34">
        <w:rPr>
          <w:rFonts w:ascii="Times New Roman" w:hAnsi="Times New Roman" w:cs="Times New Roman"/>
          <w:sz w:val="24"/>
          <w:szCs w:val="24"/>
        </w:rPr>
        <w:t>krajowe przepisy dotyczące procedury przekształceniowej regulują kwestię odpowiedzialności biegłego rewidenta. Z uwagi na specyfikę transgranicznej procedury przekształceniowej, w ramach której biegły powinien uwzględniać cenę rynkową udziałów lub akcji w spółce</w:t>
      </w:r>
      <w:r w:rsidR="00D554EA" w:rsidRPr="00606D34">
        <w:rPr>
          <w:rFonts w:ascii="Times New Roman" w:hAnsi="Times New Roman" w:cs="Times New Roman"/>
          <w:sz w:val="24"/>
          <w:szCs w:val="24"/>
        </w:rPr>
        <w:t>,</w:t>
      </w:r>
      <w:r w:rsidR="004B3B3F" w:rsidRPr="00606D34">
        <w:rPr>
          <w:rFonts w:ascii="Times New Roman" w:hAnsi="Times New Roman" w:cs="Times New Roman"/>
          <w:sz w:val="24"/>
          <w:szCs w:val="24"/>
        </w:rPr>
        <w:t xml:space="preserve"> może zaistnieć konieczność zaangażowania innego biegłego niż biegły rewident. Z tego względu projekt przewiduje przepis o charakterze </w:t>
      </w:r>
      <w:r w:rsidR="004B3B3F" w:rsidRPr="00606D34">
        <w:rPr>
          <w:rFonts w:ascii="Times New Roman" w:hAnsi="Times New Roman" w:cs="Times New Roman"/>
          <w:i/>
          <w:sz w:val="24"/>
          <w:szCs w:val="24"/>
        </w:rPr>
        <w:t>lex specialis</w:t>
      </w:r>
      <w:r w:rsidR="004B3B3F" w:rsidRPr="00606D34">
        <w:rPr>
          <w:rFonts w:ascii="Times New Roman" w:hAnsi="Times New Roman" w:cs="Times New Roman"/>
          <w:sz w:val="24"/>
          <w:szCs w:val="24"/>
        </w:rPr>
        <w:t xml:space="preserve"> w stosunku do art. 568 § 2 i 3 Kodeku spółek handlowych. </w:t>
      </w:r>
    </w:p>
    <w:p w14:paraId="4FB519D4" w14:textId="5E33BE13" w:rsidR="00647303" w:rsidRPr="00606D34" w:rsidRDefault="00647303" w:rsidP="00606D34">
      <w:pPr>
        <w:pStyle w:val="Akapitzlist"/>
        <w:numPr>
          <w:ilvl w:val="0"/>
          <w:numId w:val="28"/>
        </w:numPr>
        <w:spacing w:before="240" w:after="0" w:line="360" w:lineRule="auto"/>
        <w:ind w:left="397" w:hanging="397"/>
        <w:jc w:val="both"/>
        <w:rPr>
          <w:rFonts w:ascii="Times New Roman" w:hAnsi="Times New Roman" w:cs="Times New Roman"/>
          <w:b/>
          <w:sz w:val="24"/>
          <w:szCs w:val="24"/>
        </w:rPr>
      </w:pPr>
      <w:r w:rsidRPr="00606D34">
        <w:rPr>
          <w:rFonts w:ascii="Times New Roman" w:hAnsi="Times New Roman" w:cs="Times New Roman"/>
          <w:b/>
          <w:sz w:val="24"/>
          <w:szCs w:val="24"/>
        </w:rPr>
        <w:t xml:space="preserve">Zakaz unieważniania operacji transgranicznych </w:t>
      </w:r>
    </w:p>
    <w:p w14:paraId="30BBFC5C" w14:textId="78AE7427" w:rsidR="00647303" w:rsidRPr="00606D34" w:rsidRDefault="00D554EA"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D</w:t>
      </w:r>
      <w:r w:rsidR="00647303" w:rsidRPr="00606D34">
        <w:rPr>
          <w:rFonts w:ascii="Times New Roman" w:hAnsi="Times New Roman" w:cs="Times New Roman"/>
          <w:sz w:val="24"/>
          <w:szCs w:val="24"/>
        </w:rPr>
        <w:t xml:space="preserve">yrektywa 2017/1132 </w:t>
      </w:r>
      <w:r w:rsidRPr="00606D34">
        <w:rPr>
          <w:rFonts w:ascii="Times New Roman" w:hAnsi="Times New Roman" w:cs="Times New Roman"/>
          <w:sz w:val="24"/>
          <w:szCs w:val="24"/>
        </w:rPr>
        <w:t xml:space="preserve">w dotychczasowym brzmieniu </w:t>
      </w:r>
      <w:r w:rsidR="00647303" w:rsidRPr="00606D34">
        <w:rPr>
          <w:rFonts w:ascii="Times New Roman" w:hAnsi="Times New Roman" w:cs="Times New Roman"/>
          <w:sz w:val="24"/>
          <w:szCs w:val="24"/>
        </w:rPr>
        <w:t>przewid</w:t>
      </w:r>
      <w:r w:rsidR="00CE4343" w:rsidRPr="00606D34">
        <w:rPr>
          <w:rFonts w:ascii="Times New Roman" w:hAnsi="Times New Roman" w:cs="Times New Roman"/>
          <w:sz w:val="24"/>
          <w:szCs w:val="24"/>
        </w:rPr>
        <w:t>yw</w:t>
      </w:r>
      <w:r w:rsidR="002C2C61" w:rsidRPr="00606D34">
        <w:rPr>
          <w:rFonts w:ascii="Times New Roman" w:hAnsi="Times New Roman" w:cs="Times New Roman"/>
          <w:sz w:val="24"/>
          <w:szCs w:val="24"/>
        </w:rPr>
        <w:t>ała</w:t>
      </w:r>
      <w:r w:rsidR="00647303" w:rsidRPr="00606D34">
        <w:rPr>
          <w:rFonts w:ascii="Times New Roman" w:hAnsi="Times New Roman" w:cs="Times New Roman"/>
          <w:sz w:val="24"/>
          <w:szCs w:val="24"/>
        </w:rPr>
        <w:t>,</w:t>
      </w:r>
      <w:r w:rsidR="00846304" w:rsidRPr="00606D34">
        <w:rPr>
          <w:rFonts w:ascii="Times New Roman" w:hAnsi="Times New Roman" w:cs="Times New Roman"/>
          <w:sz w:val="24"/>
          <w:szCs w:val="24"/>
        </w:rPr>
        <w:t xml:space="preserve"> że</w:t>
      </w:r>
      <w:r w:rsidR="00647303" w:rsidRPr="00606D34">
        <w:rPr>
          <w:rFonts w:ascii="Times New Roman" w:hAnsi="Times New Roman" w:cs="Times New Roman"/>
          <w:sz w:val="24"/>
          <w:szCs w:val="24"/>
        </w:rPr>
        <w:t xml:space="preserve"> </w:t>
      </w:r>
      <w:r w:rsidR="002C2C61" w:rsidRPr="00606D34">
        <w:rPr>
          <w:rFonts w:ascii="Times New Roman" w:hAnsi="Times New Roman" w:cs="Times New Roman"/>
          <w:sz w:val="24"/>
          <w:szCs w:val="24"/>
        </w:rPr>
        <w:t>połączenie</w:t>
      </w:r>
      <w:r w:rsidR="00647303" w:rsidRPr="00606D34">
        <w:rPr>
          <w:rFonts w:ascii="Times New Roman" w:hAnsi="Times New Roman" w:cs="Times New Roman"/>
          <w:sz w:val="24"/>
          <w:szCs w:val="24"/>
        </w:rPr>
        <w:t xml:space="preserve"> transgraniczne, które stało się skuteczne zgodnie z procedurą transponującą dyrektywę, nie może zostać uznane za nieważne (art. </w:t>
      </w:r>
      <w:r w:rsidR="002C2C61" w:rsidRPr="00606D34">
        <w:rPr>
          <w:rFonts w:ascii="Times New Roman" w:hAnsi="Times New Roman" w:cs="Times New Roman"/>
          <w:sz w:val="24"/>
          <w:szCs w:val="24"/>
        </w:rPr>
        <w:t>134</w:t>
      </w:r>
      <w:r w:rsidR="00647303" w:rsidRPr="00606D34">
        <w:rPr>
          <w:rFonts w:ascii="Times New Roman" w:hAnsi="Times New Roman" w:cs="Times New Roman"/>
          <w:sz w:val="24"/>
          <w:szCs w:val="24"/>
        </w:rPr>
        <w:t xml:space="preserve"> tej dyrektywy). </w:t>
      </w:r>
      <w:r w:rsidR="002C2C61" w:rsidRPr="00606D34">
        <w:rPr>
          <w:rFonts w:ascii="Times New Roman" w:hAnsi="Times New Roman" w:cs="Times New Roman"/>
          <w:sz w:val="24"/>
          <w:szCs w:val="24"/>
        </w:rPr>
        <w:t xml:space="preserve">Dyrektywa 2019/2121 wprowadza tożsamą zasadę w </w:t>
      </w:r>
      <w:r w:rsidR="00647303" w:rsidRPr="00606D34">
        <w:rPr>
          <w:rFonts w:ascii="Times New Roman" w:hAnsi="Times New Roman" w:cs="Times New Roman"/>
          <w:sz w:val="24"/>
          <w:szCs w:val="24"/>
        </w:rPr>
        <w:t xml:space="preserve">odniesieniu do </w:t>
      </w:r>
      <w:r w:rsidR="002C2C61" w:rsidRPr="00606D34">
        <w:rPr>
          <w:rFonts w:ascii="Times New Roman" w:hAnsi="Times New Roman" w:cs="Times New Roman"/>
          <w:sz w:val="24"/>
          <w:szCs w:val="24"/>
        </w:rPr>
        <w:t>przekształceń</w:t>
      </w:r>
      <w:r w:rsidR="00647303" w:rsidRPr="00606D34">
        <w:rPr>
          <w:rFonts w:ascii="Times New Roman" w:hAnsi="Times New Roman" w:cs="Times New Roman"/>
          <w:sz w:val="24"/>
          <w:szCs w:val="24"/>
        </w:rPr>
        <w:t xml:space="preserve"> transgranicznych (</w:t>
      </w:r>
      <w:r w:rsidR="004C08CF" w:rsidRPr="00606D34">
        <w:rPr>
          <w:rFonts w:ascii="Times New Roman" w:hAnsi="Times New Roman" w:cs="Times New Roman"/>
          <w:sz w:val="24"/>
          <w:szCs w:val="24"/>
        </w:rPr>
        <w:t xml:space="preserve">dodany </w:t>
      </w:r>
      <w:r w:rsidR="00647303" w:rsidRPr="00606D34">
        <w:rPr>
          <w:rFonts w:ascii="Times New Roman" w:hAnsi="Times New Roman" w:cs="Times New Roman"/>
          <w:sz w:val="24"/>
          <w:szCs w:val="24"/>
        </w:rPr>
        <w:t xml:space="preserve">art. </w:t>
      </w:r>
      <w:r w:rsidR="002C2C61" w:rsidRPr="00606D34">
        <w:rPr>
          <w:rFonts w:ascii="Times New Roman" w:hAnsi="Times New Roman" w:cs="Times New Roman"/>
          <w:sz w:val="24"/>
          <w:szCs w:val="24"/>
        </w:rPr>
        <w:t>86t</w:t>
      </w:r>
      <w:r w:rsidR="00647303" w:rsidRPr="00606D34">
        <w:rPr>
          <w:rFonts w:ascii="Times New Roman" w:hAnsi="Times New Roman" w:cs="Times New Roman"/>
          <w:sz w:val="24"/>
          <w:szCs w:val="24"/>
        </w:rPr>
        <w:t xml:space="preserve"> tej dyrektywy) oraz podziałów transgranicznych (</w:t>
      </w:r>
      <w:r w:rsidR="004C08CF" w:rsidRPr="00606D34">
        <w:rPr>
          <w:rFonts w:ascii="Times New Roman" w:hAnsi="Times New Roman" w:cs="Times New Roman"/>
          <w:sz w:val="24"/>
          <w:szCs w:val="24"/>
        </w:rPr>
        <w:t xml:space="preserve">dodany </w:t>
      </w:r>
      <w:r w:rsidR="00647303" w:rsidRPr="00606D34">
        <w:rPr>
          <w:rFonts w:ascii="Times New Roman" w:hAnsi="Times New Roman" w:cs="Times New Roman"/>
          <w:sz w:val="24"/>
          <w:szCs w:val="24"/>
        </w:rPr>
        <w:t>art. 160u tej dyrektywy).</w:t>
      </w:r>
    </w:p>
    <w:p w14:paraId="6EAB3C90" w14:textId="57AAF806" w:rsidR="00436F59" w:rsidRPr="00606D34" w:rsidRDefault="002C2C61" w:rsidP="00606D34">
      <w:pPr>
        <w:spacing w:before="120" w:after="0" w:line="360" w:lineRule="auto"/>
        <w:jc w:val="both"/>
        <w:rPr>
          <w:rFonts w:ascii="Times New Roman" w:hAnsi="Times New Roman" w:cs="Times New Roman"/>
          <w:color w:val="000000"/>
          <w:sz w:val="24"/>
          <w:szCs w:val="24"/>
        </w:rPr>
      </w:pPr>
      <w:r w:rsidRPr="00606D34">
        <w:rPr>
          <w:rFonts w:ascii="Times New Roman" w:hAnsi="Times New Roman" w:cs="Times New Roman"/>
          <w:sz w:val="24"/>
          <w:szCs w:val="24"/>
        </w:rPr>
        <w:t xml:space="preserve">Nowością wprowadzoną w dyrektywie 2019/2121 w tym zakresie jest </w:t>
      </w:r>
      <w:r w:rsidR="00CE4343" w:rsidRPr="00606D34">
        <w:rPr>
          <w:rFonts w:ascii="Times New Roman" w:hAnsi="Times New Roman" w:cs="Times New Roman"/>
          <w:sz w:val="24"/>
          <w:szCs w:val="24"/>
        </w:rPr>
        <w:t xml:space="preserve">również </w:t>
      </w:r>
      <w:r w:rsidRPr="00606D34">
        <w:rPr>
          <w:rFonts w:ascii="Times New Roman" w:hAnsi="Times New Roman" w:cs="Times New Roman"/>
          <w:sz w:val="24"/>
          <w:szCs w:val="24"/>
        </w:rPr>
        <w:t>doprecyzowanie</w:t>
      </w:r>
      <w:r w:rsidR="00CE4343" w:rsidRPr="00606D34">
        <w:rPr>
          <w:rFonts w:ascii="Times New Roman" w:hAnsi="Times New Roman" w:cs="Times New Roman"/>
          <w:sz w:val="24"/>
          <w:szCs w:val="24"/>
        </w:rPr>
        <w:t>,</w:t>
      </w:r>
      <w:r w:rsidR="00846304" w:rsidRPr="00606D34">
        <w:rPr>
          <w:rFonts w:ascii="Times New Roman" w:hAnsi="Times New Roman" w:cs="Times New Roman"/>
          <w:sz w:val="24"/>
          <w:szCs w:val="24"/>
        </w:rPr>
        <w:t xml:space="preserve"> że</w:t>
      </w:r>
      <w:r w:rsidR="00CE4343" w:rsidRPr="00606D34">
        <w:rPr>
          <w:rFonts w:ascii="Times New Roman" w:hAnsi="Times New Roman" w:cs="Times New Roman"/>
          <w:sz w:val="24"/>
          <w:szCs w:val="24"/>
        </w:rPr>
        <w:t xml:space="preserve"> zasada ta </w:t>
      </w:r>
      <w:r w:rsidR="00CE4343" w:rsidRPr="00606D34">
        <w:rPr>
          <w:rFonts w:ascii="Times New Roman" w:hAnsi="Times New Roman" w:cs="Times New Roman"/>
          <w:color w:val="000000"/>
          <w:sz w:val="24"/>
          <w:szCs w:val="24"/>
        </w:rPr>
        <w:t xml:space="preserve">nie wpływa na uprawnienia państw członkowskich, między </w:t>
      </w:r>
      <w:r w:rsidR="00CE4343" w:rsidRPr="00606D34">
        <w:rPr>
          <w:rFonts w:ascii="Times New Roman" w:hAnsi="Times New Roman" w:cs="Times New Roman"/>
          <w:color w:val="000000"/>
          <w:sz w:val="24"/>
          <w:szCs w:val="24"/>
        </w:rPr>
        <w:lastRenderedPageBreak/>
        <w:t xml:space="preserve">innymi w odniesieniu do prawa karnego, zapobiegania i zwalczania finansowania terroryzmu, prawa socjalnego, opodatkowania i egzekwowania prawa, do stosowania środków i sankcji, zgodnie z prawem krajowym, po dacie, z którą połączenie transgraniczne stało się skuteczne. </w:t>
      </w:r>
    </w:p>
    <w:p w14:paraId="7892C92D" w14:textId="7392DD0E" w:rsidR="00647303" w:rsidRPr="00606D34" w:rsidRDefault="00647303"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Celem </w:t>
      </w:r>
      <w:r w:rsidR="00CE4343" w:rsidRPr="00606D34">
        <w:rPr>
          <w:rFonts w:ascii="Times New Roman" w:hAnsi="Times New Roman" w:cs="Times New Roman"/>
          <w:sz w:val="24"/>
          <w:szCs w:val="24"/>
        </w:rPr>
        <w:t>wprowadzenia zakazu unieważniania operacji transgranicznych</w:t>
      </w:r>
      <w:r w:rsidRPr="00606D34">
        <w:rPr>
          <w:rFonts w:ascii="Times New Roman" w:hAnsi="Times New Roman" w:cs="Times New Roman"/>
          <w:sz w:val="24"/>
          <w:szCs w:val="24"/>
        </w:rPr>
        <w:t xml:space="preserve"> jest stworzenie pewności prawnej</w:t>
      </w:r>
      <w:r w:rsidR="007B2241">
        <w:rPr>
          <w:rFonts w:ascii="Times New Roman" w:hAnsi="Times New Roman" w:cs="Times New Roman"/>
          <w:sz w:val="24"/>
          <w:szCs w:val="24"/>
        </w:rPr>
        <w:t>,</w:t>
      </w:r>
      <w:r w:rsidRPr="00606D34">
        <w:rPr>
          <w:rFonts w:ascii="Times New Roman" w:hAnsi="Times New Roman" w:cs="Times New Roman"/>
          <w:sz w:val="24"/>
          <w:szCs w:val="24"/>
        </w:rPr>
        <w:t xml:space="preserve"> w szczególności </w:t>
      </w:r>
      <w:r w:rsidR="00ED5631" w:rsidRPr="00606D34">
        <w:rPr>
          <w:rFonts w:ascii="Times New Roman" w:hAnsi="Times New Roman" w:cs="Times New Roman"/>
          <w:sz w:val="24"/>
          <w:szCs w:val="24"/>
        </w:rPr>
        <w:t xml:space="preserve">dla </w:t>
      </w:r>
      <w:r w:rsidRPr="00606D34">
        <w:rPr>
          <w:rFonts w:ascii="Times New Roman" w:hAnsi="Times New Roman" w:cs="Times New Roman"/>
          <w:sz w:val="24"/>
          <w:szCs w:val="24"/>
        </w:rPr>
        <w:t>wspólników spółek uczestniczących w tych operacjach oraz wierzycieli</w:t>
      </w:r>
      <w:r w:rsidR="00ED5631" w:rsidRPr="00606D34">
        <w:rPr>
          <w:rFonts w:ascii="Times New Roman" w:hAnsi="Times New Roman" w:cs="Times New Roman"/>
          <w:sz w:val="24"/>
          <w:szCs w:val="24"/>
        </w:rPr>
        <w:t xml:space="preserve"> tych spółek</w:t>
      </w:r>
      <w:r w:rsidR="007B2241">
        <w:rPr>
          <w:rFonts w:ascii="Times New Roman" w:hAnsi="Times New Roman" w:cs="Times New Roman"/>
          <w:sz w:val="24"/>
          <w:szCs w:val="24"/>
        </w:rPr>
        <w:t>,</w:t>
      </w:r>
      <w:r w:rsidR="00ED5631" w:rsidRPr="00606D34">
        <w:rPr>
          <w:rFonts w:ascii="Times New Roman" w:hAnsi="Times New Roman" w:cs="Times New Roman"/>
          <w:sz w:val="24"/>
          <w:szCs w:val="24"/>
        </w:rPr>
        <w:t xml:space="preserve"> oraz uchronienie ich przed </w:t>
      </w:r>
      <w:r w:rsidR="00CE4343" w:rsidRPr="00606D34">
        <w:rPr>
          <w:rFonts w:ascii="Times New Roman" w:hAnsi="Times New Roman" w:cs="Times New Roman"/>
          <w:sz w:val="24"/>
          <w:szCs w:val="24"/>
        </w:rPr>
        <w:t>negatywnymi konsekwencjami</w:t>
      </w:r>
      <w:r w:rsidR="00ED5631" w:rsidRPr="00606D34">
        <w:rPr>
          <w:rFonts w:ascii="Times New Roman" w:hAnsi="Times New Roman" w:cs="Times New Roman"/>
          <w:sz w:val="24"/>
          <w:szCs w:val="24"/>
        </w:rPr>
        <w:t xml:space="preserve"> związanymi z unieważnieniem tych operacji.</w:t>
      </w:r>
      <w:r w:rsidR="00846304" w:rsidRPr="00606D34">
        <w:rPr>
          <w:rFonts w:ascii="Times New Roman" w:hAnsi="Times New Roman" w:cs="Times New Roman"/>
          <w:sz w:val="24"/>
          <w:szCs w:val="24"/>
        </w:rPr>
        <w:t xml:space="preserve"> </w:t>
      </w:r>
    </w:p>
    <w:p w14:paraId="5390B2F5" w14:textId="73842BD1" w:rsidR="00ED5631" w:rsidRPr="00606D34" w:rsidRDefault="00ED5631"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W odniesieniu do połączeń transgranicznych dotychczasowe przepisy przewidują już stosowne regulacje (art. 516</w:t>
      </w:r>
      <w:r w:rsidRPr="00606D34">
        <w:rPr>
          <w:rFonts w:ascii="Times New Roman" w:hAnsi="Times New Roman" w:cs="Times New Roman"/>
          <w:sz w:val="24"/>
          <w:szCs w:val="24"/>
          <w:vertAlign w:val="superscript"/>
        </w:rPr>
        <w:t xml:space="preserve">17 </w:t>
      </w:r>
      <w:r w:rsidRPr="00606D34">
        <w:rPr>
          <w:rFonts w:ascii="Times New Roman" w:hAnsi="Times New Roman" w:cs="Times New Roman"/>
          <w:sz w:val="24"/>
          <w:szCs w:val="24"/>
        </w:rPr>
        <w:t xml:space="preserve">Kodeksu spółek handlowych). W tym zakresie nie zachodzi konieczność wprowadzenia dalszych zmian. </w:t>
      </w:r>
    </w:p>
    <w:p w14:paraId="57324879" w14:textId="4288118F" w:rsidR="00C66837" w:rsidRPr="00606D34" w:rsidRDefault="00ED5631"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Projekt przewiduje analogiczne przepisy dla podziałów transgranicznych (dodawany art. 550</w:t>
      </w:r>
      <w:r w:rsidRPr="00606D34">
        <w:rPr>
          <w:rStyle w:val="IGindeksgrny"/>
          <w:rFonts w:ascii="Times New Roman" w:hAnsi="Times New Roman" w:cs="Times New Roman"/>
          <w:sz w:val="24"/>
          <w:szCs w:val="24"/>
        </w:rPr>
        <w:t>1</w:t>
      </w:r>
      <w:r w:rsidR="008647F5" w:rsidRPr="00606D34">
        <w:rPr>
          <w:rStyle w:val="IGindeksgrny"/>
          <w:rFonts w:ascii="Times New Roman" w:hAnsi="Times New Roman" w:cs="Times New Roman"/>
          <w:sz w:val="24"/>
          <w:szCs w:val="24"/>
        </w:rPr>
        <w:t>9</w:t>
      </w:r>
      <w:r w:rsidRPr="00606D34">
        <w:rPr>
          <w:rStyle w:val="IGindeksgrny"/>
          <w:rFonts w:ascii="Times New Roman" w:hAnsi="Times New Roman" w:cs="Times New Roman"/>
          <w:sz w:val="24"/>
          <w:szCs w:val="24"/>
        </w:rPr>
        <w:t xml:space="preserve"> </w:t>
      </w:r>
      <w:r w:rsidRPr="00606D34">
        <w:rPr>
          <w:rFonts w:ascii="Times New Roman" w:hAnsi="Times New Roman" w:cs="Times New Roman"/>
          <w:sz w:val="24"/>
          <w:szCs w:val="24"/>
        </w:rPr>
        <w:t xml:space="preserve">Kodeksu spółek handlowych). </w:t>
      </w:r>
      <w:r w:rsidR="00C66837" w:rsidRPr="00606D34">
        <w:rPr>
          <w:rFonts w:ascii="Times New Roman" w:hAnsi="Times New Roman" w:cs="Times New Roman"/>
          <w:sz w:val="24"/>
          <w:szCs w:val="24"/>
        </w:rPr>
        <w:t xml:space="preserve">Zmiana ta przewiduje wyłączenie stosowania przepisów art. 21, art. 532 § 3, art. 544, art. 545 tego </w:t>
      </w:r>
      <w:r w:rsidR="007B2241">
        <w:rPr>
          <w:rFonts w:ascii="Times New Roman" w:hAnsi="Times New Roman" w:cs="Times New Roman"/>
          <w:sz w:val="24"/>
          <w:szCs w:val="24"/>
        </w:rPr>
        <w:t>k</w:t>
      </w:r>
      <w:r w:rsidR="00C66837" w:rsidRPr="00606D34">
        <w:rPr>
          <w:rFonts w:ascii="Times New Roman" w:hAnsi="Times New Roman" w:cs="Times New Roman"/>
          <w:sz w:val="24"/>
          <w:szCs w:val="24"/>
        </w:rPr>
        <w:t>odeksu. Przepisy te dotyczą powództw o uchylenie albo stwierdzenie nieważności podziału. Wyłączenie ich stosowania w kontekście podziałów transgranicznych jest konieczne z uwagi na przewidziany w dyrektywie 2017/1132 zakaz unieważniania tego typu podział</w:t>
      </w:r>
      <w:r w:rsidR="009A1E1A" w:rsidRPr="00606D34">
        <w:rPr>
          <w:rFonts w:ascii="Times New Roman" w:hAnsi="Times New Roman" w:cs="Times New Roman"/>
          <w:sz w:val="24"/>
          <w:szCs w:val="24"/>
        </w:rPr>
        <w:t>u, który stał się skuteczny</w:t>
      </w:r>
      <w:r w:rsidR="00C66837" w:rsidRPr="00606D34">
        <w:rPr>
          <w:rFonts w:ascii="Times New Roman" w:hAnsi="Times New Roman" w:cs="Times New Roman"/>
          <w:sz w:val="24"/>
          <w:szCs w:val="24"/>
        </w:rPr>
        <w:t xml:space="preserve">. </w:t>
      </w:r>
    </w:p>
    <w:p w14:paraId="251F8A91" w14:textId="48DD3258" w:rsidR="009A1E1A" w:rsidRPr="00606D34" w:rsidRDefault="009A1E1A"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Zakaz uchylenia uchwały o podziale transgranicznym nie stoi na przeszkodzie wystąpieniu z powództwem odszkodowawczym przeciwko spółce, co wyraźnie wskazano w </w:t>
      </w:r>
      <w:r w:rsidR="00D65FD1" w:rsidRPr="00606D34">
        <w:rPr>
          <w:rFonts w:ascii="Times New Roman" w:hAnsi="Times New Roman" w:cs="Times New Roman"/>
          <w:sz w:val="24"/>
          <w:szCs w:val="24"/>
        </w:rPr>
        <w:t xml:space="preserve">dodawanym </w:t>
      </w:r>
      <w:r w:rsidRPr="00606D34">
        <w:rPr>
          <w:rFonts w:ascii="Times New Roman" w:hAnsi="Times New Roman" w:cs="Times New Roman"/>
          <w:sz w:val="24"/>
          <w:szCs w:val="24"/>
        </w:rPr>
        <w:t>art.</w:t>
      </w:r>
      <w:r w:rsidR="007B2241">
        <w:rPr>
          <w:rFonts w:ascii="Times New Roman" w:hAnsi="Times New Roman" w:cs="Times New Roman"/>
          <w:sz w:val="24"/>
          <w:szCs w:val="24"/>
        </w:rPr>
        <w:t> </w:t>
      </w:r>
      <w:r w:rsidRPr="00606D34">
        <w:rPr>
          <w:rFonts w:ascii="Times New Roman" w:hAnsi="Times New Roman" w:cs="Times New Roman"/>
          <w:sz w:val="24"/>
          <w:szCs w:val="24"/>
        </w:rPr>
        <w:t>550</w:t>
      </w:r>
      <w:r w:rsidRPr="00606D34">
        <w:rPr>
          <w:rStyle w:val="IGindeksgrny"/>
          <w:rFonts w:ascii="Times New Roman" w:hAnsi="Times New Roman" w:cs="Times New Roman"/>
          <w:sz w:val="24"/>
          <w:szCs w:val="24"/>
        </w:rPr>
        <w:t>1</w:t>
      </w:r>
      <w:r w:rsidR="008647F5" w:rsidRPr="00606D34">
        <w:rPr>
          <w:rStyle w:val="IGindeksgrny"/>
          <w:rFonts w:ascii="Times New Roman" w:hAnsi="Times New Roman" w:cs="Times New Roman"/>
          <w:sz w:val="24"/>
          <w:szCs w:val="24"/>
        </w:rPr>
        <w:t>9</w:t>
      </w:r>
      <w:r w:rsidR="00846304" w:rsidRPr="00606D34">
        <w:rPr>
          <w:rStyle w:val="IGindeksgrny"/>
          <w:rFonts w:ascii="Times New Roman" w:hAnsi="Times New Roman" w:cs="Times New Roman"/>
          <w:sz w:val="24"/>
          <w:szCs w:val="24"/>
        </w:rPr>
        <w:t xml:space="preserve"> </w:t>
      </w:r>
      <w:r w:rsidRPr="00606D34">
        <w:rPr>
          <w:rFonts w:ascii="Times New Roman" w:hAnsi="Times New Roman" w:cs="Times New Roman"/>
          <w:sz w:val="24"/>
          <w:szCs w:val="24"/>
        </w:rPr>
        <w:t xml:space="preserve">§ 3 Kodeksu spółek handlowych. </w:t>
      </w:r>
    </w:p>
    <w:p w14:paraId="1460EF42" w14:textId="198BFB8A" w:rsidR="00ED5631" w:rsidRPr="00606D34" w:rsidRDefault="009A1E1A"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Projekt przewiduje analogiczne zmiany</w:t>
      </w:r>
      <w:r w:rsidR="00C66837" w:rsidRPr="00606D34">
        <w:rPr>
          <w:rFonts w:ascii="Times New Roman" w:hAnsi="Times New Roman" w:cs="Times New Roman"/>
          <w:sz w:val="24"/>
          <w:szCs w:val="24"/>
        </w:rPr>
        <w:t xml:space="preserve"> w odniesieniu do przekształceń transgranicznych (</w:t>
      </w:r>
      <w:r w:rsidR="00D65FD1" w:rsidRPr="00606D34">
        <w:rPr>
          <w:rFonts w:ascii="Times New Roman" w:hAnsi="Times New Roman" w:cs="Times New Roman"/>
          <w:sz w:val="24"/>
          <w:szCs w:val="24"/>
        </w:rPr>
        <w:t xml:space="preserve">dodawany </w:t>
      </w:r>
      <w:r w:rsidR="00C66837" w:rsidRPr="00606D34">
        <w:rPr>
          <w:rFonts w:ascii="Times New Roman" w:hAnsi="Times New Roman" w:cs="Times New Roman"/>
          <w:sz w:val="24"/>
          <w:szCs w:val="24"/>
        </w:rPr>
        <w:t>art. 580</w:t>
      </w:r>
      <w:r w:rsidR="005857F6" w:rsidRPr="00606D34">
        <w:rPr>
          <w:rStyle w:val="IGindeksgrny"/>
          <w:rFonts w:ascii="Times New Roman" w:hAnsi="Times New Roman" w:cs="Times New Roman"/>
          <w:sz w:val="24"/>
          <w:szCs w:val="24"/>
        </w:rPr>
        <w:t>1</w:t>
      </w:r>
      <w:r w:rsidR="00D76732" w:rsidRPr="00606D34">
        <w:rPr>
          <w:rStyle w:val="IGindeksgrny"/>
          <w:rFonts w:ascii="Times New Roman" w:hAnsi="Times New Roman" w:cs="Times New Roman"/>
          <w:sz w:val="24"/>
          <w:szCs w:val="24"/>
        </w:rPr>
        <w:t>5</w:t>
      </w:r>
      <w:r w:rsidR="00C66837" w:rsidRPr="00606D34">
        <w:rPr>
          <w:rStyle w:val="IGindeksgrny"/>
          <w:rFonts w:ascii="Times New Roman" w:hAnsi="Times New Roman" w:cs="Times New Roman"/>
          <w:sz w:val="24"/>
          <w:szCs w:val="24"/>
        </w:rPr>
        <w:t xml:space="preserve"> </w:t>
      </w:r>
      <w:r w:rsidR="00C66837" w:rsidRPr="00606D34">
        <w:rPr>
          <w:rFonts w:ascii="Times New Roman" w:hAnsi="Times New Roman" w:cs="Times New Roman"/>
          <w:sz w:val="24"/>
          <w:szCs w:val="24"/>
        </w:rPr>
        <w:t>Kodeksu spółek handlowych</w:t>
      </w:r>
      <w:r w:rsidR="005B693C" w:rsidRPr="00606D34">
        <w:rPr>
          <w:rFonts w:ascii="Times New Roman" w:hAnsi="Times New Roman" w:cs="Times New Roman"/>
          <w:sz w:val="24"/>
          <w:szCs w:val="24"/>
        </w:rPr>
        <w:t>)</w:t>
      </w:r>
      <w:r w:rsidR="00C66837" w:rsidRPr="00606D34">
        <w:rPr>
          <w:rFonts w:ascii="Times New Roman" w:hAnsi="Times New Roman" w:cs="Times New Roman"/>
          <w:sz w:val="24"/>
          <w:szCs w:val="24"/>
        </w:rPr>
        <w:t xml:space="preserve">. </w:t>
      </w:r>
    </w:p>
    <w:p w14:paraId="6CF6274B" w14:textId="3C585F67" w:rsidR="00282C26" w:rsidRPr="00606D34" w:rsidRDefault="00282C26"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Jednym z aspektów mocno akcentowanych w dyrektywie 2019/2121 (motyw 50 tej dyrektywy) jest zagwarantowanie pewności prawnej</w:t>
      </w:r>
      <w:r w:rsidR="00932B48" w:rsidRPr="00606D34">
        <w:rPr>
          <w:rFonts w:ascii="Times New Roman" w:hAnsi="Times New Roman" w:cs="Times New Roman"/>
          <w:sz w:val="24"/>
          <w:szCs w:val="24"/>
        </w:rPr>
        <w:t xml:space="preserve"> procedury połączenia, podziału, przekształcenia transgranicznego. </w:t>
      </w:r>
    </w:p>
    <w:p w14:paraId="6522302C" w14:textId="7E2A32EC" w:rsidR="00282C26" w:rsidRPr="00606D34" w:rsidRDefault="00282C26"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Wzmocnieniu realizacji tego celu dyrektywy służy </w:t>
      </w:r>
      <w:r w:rsidR="007219EF" w:rsidRPr="00606D34">
        <w:rPr>
          <w:rFonts w:ascii="Times New Roman" w:hAnsi="Times New Roman" w:cs="Times New Roman"/>
          <w:sz w:val="24"/>
          <w:szCs w:val="24"/>
        </w:rPr>
        <w:t>stosowanie</w:t>
      </w:r>
      <w:r w:rsidRPr="00606D34">
        <w:rPr>
          <w:rFonts w:ascii="Times New Roman" w:hAnsi="Times New Roman" w:cs="Times New Roman"/>
          <w:sz w:val="24"/>
          <w:szCs w:val="24"/>
        </w:rPr>
        <w:t xml:space="preserve"> instytucji stabilizującej dojście do skutku operacji transgranicznych, </w:t>
      </w:r>
      <w:r w:rsidR="00B22E52" w:rsidRPr="00606D34">
        <w:rPr>
          <w:rFonts w:ascii="Times New Roman" w:hAnsi="Times New Roman" w:cs="Times New Roman"/>
          <w:sz w:val="24"/>
          <w:szCs w:val="24"/>
        </w:rPr>
        <w:t>to jest</w:t>
      </w:r>
      <w:r w:rsidRPr="00606D34">
        <w:rPr>
          <w:rFonts w:ascii="Times New Roman" w:hAnsi="Times New Roman" w:cs="Times New Roman"/>
          <w:sz w:val="24"/>
          <w:szCs w:val="24"/>
        </w:rPr>
        <w:t xml:space="preserve"> </w:t>
      </w:r>
      <w:r w:rsidR="006C06D2" w:rsidRPr="00606D34">
        <w:rPr>
          <w:rFonts w:ascii="Times New Roman" w:hAnsi="Times New Roman" w:cs="Times New Roman"/>
          <w:sz w:val="24"/>
          <w:szCs w:val="24"/>
        </w:rPr>
        <w:t xml:space="preserve">postanowienia </w:t>
      </w:r>
      <w:r w:rsidRPr="00606D34">
        <w:rPr>
          <w:rFonts w:ascii="Times New Roman" w:hAnsi="Times New Roman" w:cs="Times New Roman"/>
          <w:sz w:val="24"/>
          <w:szCs w:val="24"/>
        </w:rPr>
        <w:t xml:space="preserve">sądu procesowego zezwalającego na rejestrację operacji transgranicznej. Instytucja ta </w:t>
      </w:r>
      <w:r w:rsidR="00932B48" w:rsidRPr="00606D34">
        <w:rPr>
          <w:rFonts w:ascii="Times New Roman" w:hAnsi="Times New Roman" w:cs="Times New Roman"/>
          <w:sz w:val="24"/>
          <w:szCs w:val="24"/>
        </w:rPr>
        <w:t xml:space="preserve">jest już stosowana </w:t>
      </w:r>
      <w:r w:rsidRPr="00606D34">
        <w:rPr>
          <w:rFonts w:ascii="Times New Roman" w:hAnsi="Times New Roman" w:cs="Times New Roman"/>
          <w:sz w:val="24"/>
          <w:szCs w:val="24"/>
        </w:rPr>
        <w:t>w odniesieniu do połączeń transgranicznych (art. 516</w:t>
      </w:r>
      <w:r w:rsidRPr="00606D34">
        <w:rPr>
          <w:rFonts w:ascii="Times New Roman" w:hAnsi="Times New Roman" w:cs="Times New Roman"/>
          <w:sz w:val="24"/>
          <w:szCs w:val="24"/>
          <w:vertAlign w:val="superscript"/>
        </w:rPr>
        <w:t xml:space="preserve">18 </w:t>
      </w:r>
      <w:r w:rsidRPr="00606D34">
        <w:rPr>
          <w:rFonts w:ascii="Times New Roman" w:hAnsi="Times New Roman" w:cs="Times New Roman"/>
          <w:sz w:val="24"/>
          <w:szCs w:val="24"/>
        </w:rPr>
        <w:t xml:space="preserve">Kodeksu spółek handlowych). </w:t>
      </w:r>
    </w:p>
    <w:p w14:paraId="433DD3CE" w14:textId="7BDD124A" w:rsidR="00282C26" w:rsidRPr="00606D34" w:rsidRDefault="00282C26"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Za </w:t>
      </w:r>
      <w:r w:rsidR="007219EF" w:rsidRPr="00606D34">
        <w:rPr>
          <w:rFonts w:ascii="Times New Roman" w:hAnsi="Times New Roman" w:cs="Times New Roman"/>
          <w:sz w:val="24"/>
          <w:szCs w:val="24"/>
        </w:rPr>
        <w:t>stosowaniem</w:t>
      </w:r>
      <w:r w:rsidRPr="00606D34">
        <w:rPr>
          <w:rFonts w:ascii="Times New Roman" w:hAnsi="Times New Roman" w:cs="Times New Roman"/>
          <w:sz w:val="24"/>
          <w:szCs w:val="24"/>
        </w:rPr>
        <w:t xml:space="preserve"> tej instytucji </w:t>
      </w:r>
      <w:r w:rsidR="00932B48" w:rsidRPr="00606D34">
        <w:rPr>
          <w:rFonts w:ascii="Times New Roman" w:hAnsi="Times New Roman" w:cs="Times New Roman"/>
          <w:sz w:val="24"/>
          <w:szCs w:val="24"/>
        </w:rPr>
        <w:t xml:space="preserve">również </w:t>
      </w:r>
      <w:r w:rsidRPr="00606D34">
        <w:rPr>
          <w:rFonts w:ascii="Times New Roman" w:hAnsi="Times New Roman" w:cs="Times New Roman"/>
          <w:sz w:val="24"/>
          <w:szCs w:val="24"/>
        </w:rPr>
        <w:t>w odniesieniu do podziałów i połączeń transgranicznych przemawia</w:t>
      </w:r>
      <w:r w:rsidR="00932B48" w:rsidRPr="00606D34">
        <w:rPr>
          <w:rFonts w:ascii="Times New Roman" w:hAnsi="Times New Roman" w:cs="Times New Roman"/>
          <w:sz w:val="24"/>
          <w:szCs w:val="24"/>
        </w:rPr>
        <w:t xml:space="preserve"> </w:t>
      </w:r>
      <w:r w:rsidR="00B22E52" w:rsidRPr="00606D34">
        <w:rPr>
          <w:rFonts w:ascii="Times New Roman" w:hAnsi="Times New Roman" w:cs="Times New Roman"/>
          <w:sz w:val="24"/>
          <w:szCs w:val="24"/>
        </w:rPr>
        <w:t>między innymi</w:t>
      </w:r>
      <w:r w:rsidR="00B30268" w:rsidRPr="00606D34">
        <w:rPr>
          <w:rFonts w:ascii="Times New Roman" w:hAnsi="Times New Roman" w:cs="Times New Roman"/>
          <w:sz w:val="24"/>
          <w:szCs w:val="24"/>
        </w:rPr>
        <w:t xml:space="preserve"> </w:t>
      </w:r>
      <w:r w:rsidR="00932B48" w:rsidRPr="00606D34">
        <w:rPr>
          <w:rFonts w:ascii="Times New Roman" w:hAnsi="Times New Roman" w:cs="Times New Roman"/>
          <w:sz w:val="24"/>
          <w:szCs w:val="24"/>
        </w:rPr>
        <w:t xml:space="preserve">wykluczenie ryzyka prawnego, które wiązałoby się z zawieszeniem postępowania rejestrowego na czas rozstrzygnięcia powództwa o uchylenie uchwały o danej </w:t>
      </w:r>
      <w:r w:rsidR="00932B48" w:rsidRPr="00606D34">
        <w:rPr>
          <w:rFonts w:ascii="Times New Roman" w:hAnsi="Times New Roman" w:cs="Times New Roman"/>
          <w:sz w:val="24"/>
          <w:szCs w:val="24"/>
        </w:rPr>
        <w:lastRenderedPageBreak/>
        <w:t>operacji transgranicznej</w:t>
      </w:r>
      <w:r w:rsidR="007C5E10" w:rsidRPr="00606D34">
        <w:rPr>
          <w:rFonts w:ascii="Times New Roman" w:hAnsi="Times New Roman" w:cs="Times New Roman"/>
          <w:sz w:val="24"/>
          <w:szCs w:val="24"/>
        </w:rPr>
        <w:t xml:space="preserve"> bądź stwierdzenie jej nieważności</w:t>
      </w:r>
      <w:r w:rsidR="00932B48" w:rsidRPr="00606D34">
        <w:rPr>
          <w:rFonts w:ascii="Times New Roman" w:hAnsi="Times New Roman" w:cs="Times New Roman"/>
          <w:sz w:val="24"/>
          <w:szCs w:val="24"/>
        </w:rPr>
        <w:t>. Wstrzymanie tego postępowania mogłoby wiązać się z dodatkowymi kosztami po stronie spółki związanymi np. z koniecznością uzgodnienia nowego planu danej operacji transgranicznej</w:t>
      </w:r>
      <w:r w:rsidR="007C37E5" w:rsidRPr="00606D34">
        <w:rPr>
          <w:rFonts w:ascii="Times New Roman" w:hAnsi="Times New Roman" w:cs="Times New Roman"/>
          <w:sz w:val="24"/>
          <w:szCs w:val="24"/>
        </w:rPr>
        <w:t xml:space="preserve"> czy </w:t>
      </w:r>
      <w:r w:rsidR="00932B48" w:rsidRPr="00606D34">
        <w:rPr>
          <w:rFonts w:ascii="Times New Roman" w:hAnsi="Times New Roman" w:cs="Times New Roman"/>
          <w:sz w:val="24"/>
          <w:szCs w:val="24"/>
        </w:rPr>
        <w:t xml:space="preserve">wydania nowej opinii biegłego. Instytucja ta ma również na celu ochronę spółki przed szantażem korporacyjnym ze strony wspólników mniejszościowych. </w:t>
      </w:r>
    </w:p>
    <w:p w14:paraId="40553ABA" w14:textId="79166BDE" w:rsidR="002C2C61" w:rsidRPr="00606D34" w:rsidRDefault="004050F7"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Zmiany w tym zakresie w odniesieniu do podziałów transgranicznych zostały przewidziane w dodawanym art. 550</w:t>
      </w:r>
      <w:bookmarkStart w:id="11" w:name="_Hlk61258033"/>
      <w:r w:rsidR="007014B4" w:rsidRPr="00606D34">
        <w:rPr>
          <w:rFonts w:ascii="Times New Roman" w:hAnsi="Times New Roman" w:cs="Times New Roman"/>
          <w:sz w:val="24"/>
          <w:szCs w:val="24"/>
          <w:vertAlign w:val="superscript"/>
        </w:rPr>
        <w:t>20</w:t>
      </w:r>
      <w:bookmarkEnd w:id="11"/>
      <w:r w:rsidRPr="00606D34">
        <w:rPr>
          <w:rFonts w:ascii="Times New Roman" w:hAnsi="Times New Roman" w:cs="Times New Roman"/>
          <w:sz w:val="24"/>
          <w:szCs w:val="24"/>
          <w:vertAlign w:val="superscript"/>
        </w:rPr>
        <w:t xml:space="preserve"> </w:t>
      </w:r>
      <w:r w:rsidRPr="00606D34">
        <w:rPr>
          <w:rFonts w:ascii="Times New Roman" w:hAnsi="Times New Roman" w:cs="Times New Roman"/>
          <w:sz w:val="24"/>
          <w:szCs w:val="24"/>
        </w:rPr>
        <w:t xml:space="preserve">Kodeksu spółek handlowych oraz </w:t>
      </w:r>
      <w:r w:rsidR="00886253">
        <w:rPr>
          <w:rFonts w:ascii="Times New Roman" w:hAnsi="Times New Roman" w:cs="Times New Roman"/>
          <w:sz w:val="24"/>
          <w:szCs w:val="24"/>
        </w:rPr>
        <w:t>–</w:t>
      </w:r>
      <w:r w:rsidRPr="00606D34">
        <w:rPr>
          <w:rFonts w:ascii="Times New Roman" w:hAnsi="Times New Roman" w:cs="Times New Roman"/>
          <w:sz w:val="24"/>
          <w:szCs w:val="24"/>
        </w:rPr>
        <w:t xml:space="preserve"> w odniesieniu do przekształceń transgranicznych – w dodawanym </w:t>
      </w:r>
      <w:bookmarkStart w:id="12" w:name="_Hlk55811415"/>
      <w:r w:rsidRPr="00606D34">
        <w:rPr>
          <w:rFonts w:ascii="Times New Roman" w:hAnsi="Times New Roman" w:cs="Times New Roman"/>
          <w:sz w:val="24"/>
          <w:szCs w:val="24"/>
        </w:rPr>
        <w:t>art. 580</w:t>
      </w:r>
      <w:r w:rsidRPr="00606D34">
        <w:rPr>
          <w:rFonts w:ascii="Times New Roman" w:hAnsi="Times New Roman" w:cs="Times New Roman"/>
          <w:sz w:val="24"/>
          <w:szCs w:val="24"/>
          <w:vertAlign w:val="superscript"/>
        </w:rPr>
        <w:t>1</w:t>
      </w:r>
      <w:r w:rsidR="00D76732" w:rsidRPr="00606D34">
        <w:rPr>
          <w:rFonts w:ascii="Times New Roman" w:hAnsi="Times New Roman" w:cs="Times New Roman"/>
          <w:sz w:val="24"/>
          <w:szCs w:val="24"/>
          <w:vertAlign w:val="superscript"/>
        </w:rPr>
        <w:t>6</w:t>
      </w:r>
      <w:bookmarkEnd w:id="12"/>
      <w:r w:rsidRPr="00606D34">
        <w:rPr>
          <w:rFonts w:ascii="Times New Roman" w:hAnsi="Times New Roman" w:cs="Times New Roman"/>
          <w:sz w:val="24"/>
          <w:szCs w:val="24"/>
          <w:vertAlign w:val="superscript"/>
        </w:rPr>
        <w:t xml:space="preserve"> </w:t>
      </w:r>
      <w:r w:rsidRPr="00606D34">
        <w:rPr>
          <w:rFonts w:ascii="Times New Roman" w:hAnsi="Times New Roman" w:cs="Times New Roman"/>
          <w:sz w:val="24"/>
          <w:szCs w:val="24"/>
        </w:rPr>
        <w:t xml:space="preserve">tego </w:t>
      </w:r>
      <w:r w:rsidR="007B2241">
        <w:rPr>
          <w:rFonts w:ascii="Times New Roman" w:hAnsi="Times New Roman" w:cs="Times New Roman"/>
          <w:sz w:val="24"/>
          <w:szCs w:val="24"/>
        </w:rPr>
        <w:t>k</w:t>
      </w:r>
      <w:r w:rsidRPr="00606D34">
        <w:rPr>
          <w:rFonts w:ascii="Times New Roman" w:hAnsi="Times New Roman" w:cs="Times New Roman"/>
          <w:sz w:val="24"/>
          <w:szCs w:val="24"/>
        </w:rPr>
        <w:t xml:space="preserve">odeksu. </w:t>
      </w:r>
    </w:p>
    <w:p w14:paraId="2ACDC239" w14:textId="6C352A71" w:rsidR="00802E5F" w:rsidRPr="00606D34" w:rsidRDefault="00EC4EBE" w:rsidP="00606D34">
      <w:pPr>
        <w:pStyle w:val="Akapitzlist"/>
        <w:keepNext/>
        <w:numPr>
          <w:ilvl w:val="0"/>
          <w:numId w:val="7"/>
        </w:numPr>
        <w:spacing w:before="240" w:after="0" w:line="360" w:lineRule="auto"/>
        <w:ind w:left="397" w:hanging="397"/>
        <w:contextualSpacing w:val="0"/>
        <w:jc w:val="both"/>
        <w:rPr>
          <w:rFonts w:ascii="Times New Roman" w:hAnsi="Times New Roman" w:cs="Times New Roman"/>
          <w:b/>
          <w:sz w:val="24"/>
          <w:szCs w:val="24"/>
        </w:rPr>
      </w:pPr>
      <w:r w:rsidRPr="00606D34">
        <w:rPr>
          <w:rFonts w:ascii="Times New Roman" w:hAnsi="Times New Roman" w:cs="Times New Roman"/>
          <w:b/>
          <w:sz w:val="24"/>
          <w:szCs w:val="24"/>
        </w:rPr>
        <w:t>Inne z</w:t>
      </w:r>
      <w:r w:rsidR="00F9154D" w:rsidRPr="00606D34">
        <w:rPr>
          <w:rFonts w:ascii="Times New Roman" w:hAnsi="Times New Roman" w:cs="Times New Roman"/>
          <w:b/>
          <w:sz w:val="24"/>
          <w:szCs w:val="24"/>
        </w:rPr>
        <w:t>miany w przepisach dotyczących krajowych połączeń</w:t>
      </w:r>
      <w:r w:rsidRPr="00606D34">
        <w:rPr>
          <w:rFonts w:ascii="Times New Roman" w:hAnsi="Times New Roman" w:cs="Times New Roman"/>
          <w:b/>
          <w:sz w:val="24"/>
          <w:szCs w:val="24"/>
        </w:rPr>
        <w:t>, podziałów</w:t>
      </w:r>
      <w:r w:rsidR="006E6E26" w:rsidRPr="00606D34">
        <w:rPr>
          <w:rFonts w:ascii="Times New Roman" w:hAnsi="Times New Roman" w:cs="Times New Roman"/>
          <w:b/>
          <w:sz w:val="24"/>
          <w:szCs w:val="24"/>
        </w:rPr>
        <w:t>,</w:t>
      </w:r>
      <w:r w:rsidR="00F9154D" w:rsidRPr="00606D34">
        <w:rPr>
          <w:rFonts w:ascii="Times New Roman" w:hAnsi="Times New Roman" w:cs="Times New Roman"/>
          <w:b/>
          <w:sz w:val="24"/>
          <w:szCs w:val="24"/>
        </w:rPr>
        <w:t xml:space="preserve"> przekształceń</w:t>
      </w:r>
    </w:p>
    <w:p w14:paraId="4A6436CE" w14:textId="28C4AA77" w:rsidR="00802E5F" w:rsidRPr="00606D34" w:rsidRDefault="00802E5F" w:rsidP="00606D34">
      <w:pPr>
        <w:pStyle w:val="Akapitzlist"/>
        <w:keepNext/>
        <w:numPr>
          <w:ilvl w:val="0"/>
          <w:numId w:val="29"/>
        </w:numPr>
        <w:spacing w:before="240" w:after="0" w:line="360" w:lineRule="auto"/>
        <w:ind w:left="397" w:hanging="397"/>
        <w:contextualSpacing w:val="0"/>
        <w:jc w:val="both"/>
        <w:rPr>
          <w:rFonts w:ascii="Times New Roman" w:hAnsi="Times New Roman" w:cs="Times New Roman"/>
          <w:b/>
          <w:sz w:val="24"/>
          <w:szCs w:val="24"/>
        </w:rPr>
      </w:pPr>
      <w:r w:rsidRPr="00606D34">
        <w:rPr>
          <w:rFonts w:ascii="Times New Roman" w:hAnsi="Times New Roman" w:cs="Times New Roman"/>
          <w:b/>
          <w:sz w:val="24"/>
          <w:szCs w:val="24"/>
        </w:rPr>
        <w:t>Zm</w:t>
      </w:r>
      <w:r w:rsidR="000B0D8E" w:rsidRPr="00606D34">
        <w:rPr>
          <w:rFonts w:ascii="Times New Roman" w:hAnsi="Times New Roman" w:cs="Times New Roman"/>
          <w:b/>
          <w:sz w:val="24"/>
          <w:szCs w:val="24"/>
        </w:rPr>
        <w:t xml:space="preserve">iany w przepisach o łączeniach </w:t>
      </w:r>
    </w:p>
    <w:p w14:paraId="47AE3C2D" w14:textId="05346BA8" w:rsidR="007219EF" w:rsidRPr="00606D34" w:rsidRDefault="007219EF"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Zmiany art. 503 § 1 Kodeksu spółek handlowych mają na celu umożliwienie wyłączenia </w:t>
      </w:r>
      <w:r w:rsidR="00A97F1E" w:rsidRPr="00606D34">
        <w:rPr>
          <w:rFonts w:ascii="Times New Roman" w:hAnsi="Times New Roman" w:cs="Times New Roman"/>
          <w:sz w:val="24"/>
          <w:szCs w:val="24"/>
        </w:rPr>
        <w:t>z</w:t>
      </w:r>
      <w:r w:rsidRPr="00606D34">
        <w:rPr>
          <w:rFonts w:ascii="Times New Roman" w:hAnsi="Times New Roman" w:cs="Times New Roman"/>
          <w:sz w:val="24"/>
          <w:szCs w:val="24"/>
        </w:rPr>
        <w:t xml:space="preserve"> opinii biegłego wskazanych przez spółkę informacji stanowiących tajemnicę przedsiębiorstwa lub innych prawnie chronionych informacji. Zmiany te zmierzają do przyznania spółce uczestniczącej w krajowych połączeniach analogicznych uprawnień jak te przewidziane dla połączeń transgranicznych w </w:t>
      </w:r>
      <w:r w:rsidR="004C08CF" w:rsidRPr="00606D34">
        <w:rPr>
          <w:rFonts w:ascii="Times New Roman" w:hAnsi="Times New Roman" w:cs="Times New Roman"/>
          <w:sz w:val="24"/>
          <w:szCs w:val="24"/>
        </w:rPr>
        <w:t xml:space="preserve">zmienianym </w:t>
      </w:r>
      <w:r w:rsidRPr="00606D34">
        <w:rPr>
          <w:rFonts w:ascii="Times New Roman" w:hAnsi="Times New Roman" w:cs="Times New Roman"/>
          <w:sz w:val="24"/>
          <w:szCs w:val="24"/>
        </w:rPr>
        <w:t xml:space="preserve">art. 123 ust. 1 dyrektywy 2017/1132. </w:t>
      </w:r>
    </w:p>
    <w:p w14:paraId="182CF6DA" w14:textId="26C62563" w:rsidR="00D572D5" w:rsidRPr="00606D34" w:rsidRDefault="00683C25" w:rsidP="00606D34">
      <w:pPr>
        <w:spacing w:before="120" w:after="0" w:line="360" w:lineRule="auto"/>
        <w:jc w:val="both"/>
        <w:rPr>
          <w:rFonts w:ascii="Times New Roman" w:hAnsi="Times New Roman" w:cs="Times New Roman"/>
          <w:sz w:val="24"/>
          <w:szCs w:val="24"/>
        </w:rPr>
      </w:pPr>
      <w:bookmarkStart w:id="13" w:name="_Hlk94704586"/>
      <w:r w:rsidRPr="00606D34">
        <w:rPr>
          <w:rFonts w:ascii="Times New Roman" w:hAnsi="Times New Roman" w:cs="Times New Roman"/>
          <w:sz w:val="24"/>
          <w:szCs w:val="24"/>
        </w:rPr>
        <w:t xml:space="preserve">W celu </w:t>
      </w:r>
      <w:r w:rsidR="00A13666" w:rsidRPr="00606D34">
        <w:rPr>
          <w:rFonts w:ascii="Times New Roman" w:hAnsi="Times New Roman" w:cs="Times New Roman"/>
          <w:sz w:val="24"/>
          <w:szCs w:val="24"/>
        </w:rPr>
        <w:t>wyeliminowania</w:t>
      </w:r>
      <w:r w:rsidRPr="00606D34">
        <w:rPr>
          <w:rFonts w:ascii="Times New Roman" w:hAnsi="Times New Roman" w:cs="Times New Roman"/>
          <w:sz w:val="24"/>
          <w:szCs w:val="24"/>
        </w:rPr>
        <w:t xml:space="preserve"> nadużyć ze strony spółki w zakresie ujawniania</w:t>
      </w:r>
      <w:r w:rsidR="00E03B9E" w:rsidRPr="00606D34">
        <w:rPr>
          <w:rFonts w:ascii="Times New Roman" w:hAnsi="Times New Roman" w:cs="Times New Roman"/>
          <w:sz w:val="24"/>
          <w:szCs w:val="24"/>
        </w:rPr>
        <w:t xml:space="preserve"> </w:t>
      </w:r>
      <w:r w:rsidRPr="00606D34">
        <w:rPr>
          <w:rFonts w:ascii="Times New Roman" w:hAnsi="Times New Roman" w:cs="Times New Roman"/>
          <w:sz w:val="24"/>
          <w:szCs w:val="24"/>
        </w:rPr>
        <w:t>informacji w opinii biegłego</w:t>
      </w:r>
      <w:r w:rsidR="00B10F20" w:rsidRPr="00606D34">
        <w:rPr>
          <w:rFonts w:ascii="Times New Roman" w:hAnsi="Times New Roman" w:cs="Times New Roman"/>
          <w:sz w:val="24"/>
          <w:szCs w:val="24"/>
        </w:rPr>
        <w:t>,</w:t>
      </w:r>
      <w:r w:rsidR="00E03B9E" w:rsidRPr="00606D34">
        <w:rPr>
          <w:rFonts w:ascii="Times New Roman" w:hAnsi="Times New Roman" w:cs="Times New Roman"/>
          <w:sz w:val="24"/>
          <w:szCs w:val="24"/>
        </w:rPr>
        <w:t xml:space="preserve"> w związku z możliwością wyłączenia informacji stanowiących tajemnicę przedsiębiorstwa lub inn</w:t>
      </w:r>
      <w:r w:rsidR="00CB036E" w:rsidRPr="00606D34">
        <w:rPr>
          <w:rFonts w:ascii="Times New Roman" w:hAnsi="Times New Roman" w:cs="Times New Roman"/>
          <w:sz w:val="24"/>
          <w:szCs w:val="24"/>
        </w:rPr>
        <w:t>ych</w:t>
      </w:r>
      <w:r w:rsidR="00E03B9E" w:rsidRPr="00606D34">
        <w:rPr>
          <w:rFonts w:ascii="Times New Roman" w:hAnsi="Times New Roman" w:cs="Times New Roman"/>
          <w:sz w:val="24"/>
          <w:szCs w:val="24"/>
        </w:rPr>
        <w:t xml:space="preserve"> prawnie chronion</w:t>
      </w:r>
      <w:r w:rsidR="00CB036E" w:rsidRPr="00606D34">
        <w:rPr>
          <w:rFonts w:ascii="Times New Roman" w:hAnsi="Times New Roman" w:cs="Times New Roman"/>
          <w:sz w:val="24"/>
          <w:szCs w:val="24"/>
        </w:rPr>
        <w:t>ych</w:t>
      </w:r>
      <w:r w:rsidR="00E03B9E" w:rsidRPr="00606D34">
        <w:rPr>
          <w:rFonts w:ascii="Times New Roman" w:hAnsi="Times New Roman" w:cs="Times New Roman"/>
          <w:sz w:val="24"/>
          <w:szCs w:val="24"/>
        </w:rPr>
        <w:t xml:space="preserve"> informacj</w:t>
      </w:r>
      <w:r w:rsidR="00CB036E" w:rsidRPr="00606D34">
        <w:rPr>
          <w:rFonts w:ascii="Times New Roman" w:hAnsi="Times New Roman" w:cs="Times New Roman"/>
          <w:sz w:val="24"/>
          <w:szCs w:val="24"/>
        </w:rPr>
        <w:t>i</w:t>
      </w:r>
      <w:r w:rsidRPr="00606D34">
        <w:rPr>
          <w:rFonts w:ascii="Times New Roman" w:hAnsi="Times New Roman" w:cs="Times New Roman"/>
          <w:sz w:val="24"/>
          <w:szCs w:val="24"/>
        </w:rPr>
        <w:t>, projekt przewiduje</w:t>
      </w:r>
      <w:r w:rsidR="00CB036E" w:rsidRPr="00606D34">
        <w:rPr>
          <w:rFonts w:ascii="Times New Roman" w:hAnsi="Times New Roman" w:cs="Times New Roman"/>
          <w:sz w:val="24"/>
          <w:szCs w:val="24"/>
        </w:rPr>
        <w:t>,</w:t>
      </w:r>
      <w:r w:rsidRPr="00606D34">
        <w:rPr>
          <w:rFonts w:ascii="Times New Roman" w:hAnsi="Times New Roman" w:cs="Times New Roman"/>
          <w:sz w:val="24"/>
          <w:szCs w:val="24"/>
        </w:rPr>
        <w:t xml:space="preserve"> w </w:t>
      </w:r>
      <w:r w:rsidR="00E03B9E" w:rsidRPr="00606D34">
        <w:rPr>
          <w:rFonts w:ascii="Times New Roman" w:hAnsi="Times New Roman" w:cs="Times New Roman"/>
          <w:sz w:val="24"/>
          <w:szCs w:val="24"/>
        </w:rPr>
        <w:t>dodawanym § 1</w:t>
      </w:r>
      <w:r w:rsidR="00E03B9E" w:rsidRPr="00606D34">
        <w:rPr>
          <w:rFonts w:ascii="Times New Roman" w:hAnsi="Times New Roman" w:cs="Times New Roman"/>
          <w:sz w:val="24"/>
          <w:szCs w:val="24"/>
          <w:vertAlign w:val="superscript"/>
        </w:rPr>
        <w:t>1</w:t>
      </w:r>
      <w:r w:rsidR="00E03B9E" w:rsidRPr="00606D34">
        <w:rPr>
          <w:rStyle w:val="IGindeksgrny"/>
          <w:rFonts w:ascii="Times New Roman" w:hAnsi="Times New Roman" w:cs="Times New Roman"/>
          <w:sz w:val="24"/>
          <w:szCs w:val="24"/>
        </w:rPr>
        <w:t xml:space="preserve"> </w:t>
      </w:r>
      <w:r w:rsidR="00E03B9E" w:rsidRPr="00606D34">
        <w:rPr>
          <w:rFonts w:ascii="Times New Roman" w:hAnsi="Times New Roman" w:cs="Times New Roman"/>
          <w:sz w:val="24"/>
          <w:szCs w:val="24"/>
        </w:rPr>
        <w:t>w art. 503 Kodeksu spółek handlowych</w:t>
      </w:r>
      <w:r w:rsidR="003725A1">
        <w:rPr>
          <w:rFonts w:ascii="Times New Roman" w:hAnsi="Times New Roman" w:cs="Times New Roman"/>
          <w:sz w:val="24"/>
          <w:szCs w:val="24"/>
        </w:rPr>
        <w:t>,</w:t>
      </w:r>
      <w:r w:rsidR="00E03B9E" w:rsidRPr="00606D34">
        <w:rPr>
          <w:rFonts w:ascii="Times New Roman" w:hAnsi="Times New Roman" w:cs="Times New Roman"/>
          <w:sz w:val="24"/>
          <w:szCs w:val="24"/>
        </w:rPr>
        <w:t xml:space="preserve"> obowiązek złożenia do sądu rejestrowego dodatkowego odpisu opinii z pominięciem tych informacji</w:t>
      </w:r>
      <w:r w:rsidR="00E97416" w:rsidRPr="00606D34">
        <w:rPr>
          <w:rFonts w:ascii="Times New Roman" w:hAnsi="Times New Roman" w:cs="Times New Roman"/>
          <w:sz w:val="24"/>
          <w:szCs w:val="24"/>
        </w:rPr>
        <w:t>. Z</w:t>
      </w:r>
      <w:r w:rsidR="00A13666" w:rsidRPr="00606D34">
        <w:rPr>
          <w:rFonts w:ascii="Times New Roman" w:hAnsi="Times New Roman" w:cs="Times New Roman"/>
          <w:sz w:val="24"/>
          <w:szCs w:val="24"/>
        </w:rPr>
        <w:t xml:space="preserve"> projektowanego art.</w:t>
      </w:r>
      <w:r w:rsidR="003725A1">
        <w:rPr>
          <w:rFonts w:ascii="Times New Roman" w:hAnsi="Times New Roman" w:cs="Times New Roman"/>
          <w:sz w:val="24"/>
          <w:szCs w:val="24"/>
        </w:rPr>
        <w:t> </w:t>
      </w:r>
      <w:r w:rsidR="00A13666" w:rsidRPr="00606D34">
        <w:rPr>
          <w:rFonts w:ascii="Times New Roman" w:hAnsi="Times New Roman" w:cs="Times New Roman"/>
          <w:sz w:val="24"/>
          <w:szCs w:val="24"/>
        </w:rPr>
        <w:t>10 ust. 4a pkt 3 ustawy o Krajowym Rejestrze Sądowym</w:t>
      </w:r>
      <w:r w:rsidR="00E97416" w:rsidRPr="00606D34">
        <w:rPr>
          <w:rFonts w:ascii="Times New Roman" w:hAnsi="Times New Roman" w:cs="Times New Roman"/>
          <w:sz w:val="24"/>
          <w:szCs w:val="24"/>
        </w:rPr>
        <w:t xml:space="preserve"> wynika, iż</w:t>
      </w:r>
      <w:r w:rsidR="00A13666" w:rsidRPr="00606D34">
        <w:rPr>
          <w:rFonts w:ascii="Times New Roman" w:hAnsi="Times New Roman" w:cs="Times New Roman"/>
          <w:sz w:val="24"/>
          <w:szCs w:val="24"/>
        </w:rPr>
        <w:t xml:space="preserve"> informacje </w:t>
      </w:r>
      <w:r w:rsidR="00E97416" w:rsidRPr="00606D34">
        <w:rPr>
          <w:rFonts w:ascii="Times New Roman" w:hAnsi="Times New Roman" w:cs="Times New Roman"/>
          <w:sz w:val="24"/>
          <w:szCs w:val="24"/>
        </w:rPr>
        <w:t xml:space="preserve">te </w:t>
      </w:r>
      <w:r w:rsidR="00A13666" w:rsidRPr="00606D34">
        <w:rPr>
          <w:rFonts w:ascii="Times New Roman" w:hAnsi="Times New Roman" w:cs="Times New Roman"/>
          <w:sz w:val="24"/>
          <w:szCs w:val="24"/>
        </w:rPr>
        <w:t xml:space="preserve">nie podlegają ujawnieniu w aktach rejestrowych. </w:t>
      </w:r>
      <w:r w:rsidR="00D572D5" w:rsidRPr="00606D34">
        <w:rPr>
          <w:rFonts w:ascii="Times New Roman" w:hAnsi="Times New Roman" w:cs="Times New Roman"/>
          <w:sz w:val="24"/>
          <w:szCs w:val="24"/>
        </w:rPr>
        <w:t>Sąd rejestrowy natomiast będzie miał dostęp do opinii biegłego zawierającej pełne informacje, co umożliwi prawidłową ocenę procesu reorgan</w:t>
      </w:r>
      <w:r w:rsidR="00351BB5" w:rsidRPr="00606D34">
        <w:rPr>
          <w:rFonts w:ascii="Times New Roman" w:hAnsi="Times New Roman" w:cs="Times New Roman"/>
          <w:sz w:val="24"/>
          <w:szCs w:val="24"/>
        </w:rPr>
        <w:t>i</w:t>
      </w:r>
      <w:r w:rsidR="00D572D5" w:rsidRPr="00606D34">
        <w:rPr>
          <w:rFonts w:ascii="Times New Roman" w:hAnsi="Times New Roman" w:cs="Times New Roman"/>
          <w:sz w:val="24"/>
          <w:szCs w:val="24"/>
        </w:rPr>
        <w:t>zacj</w:t>
      </w:r>
      <w:r w:rsidR="00351BB5" w:rsidRPr="00606D34">
        <w:rPr>
          <w:rFonts w:ascii="Times New Roman" w:hAnsi="Times New Roman" w:cs="Times New Roman"/>
          <w:sz w:val="24"/>
          <w:szCs w:val="24"/>
        </w:rPr>
        <w:t xml:space="preserve">i </w:t>
      </w:r>
      <w:r w:rsidR="00D572D5" w:rsidRPr="00606D34">
        <w:rPr>
          <w:rFonts w:ascii="Times New Roman" w:hAnsi="Times New Roman" w:cs="Times New Roman"/>
          <w:sz w:val="24"/>
          <w:szCs w:val="24"/>
        </w:rPr>
        <w:t>spółki</w:t>
      </w:r>
      <w:r w:rsidR="00351BB5" w:rsidRPr="00606D34">
        <w:rPr>
          <w:rFonts w:ascii="Times New Roman" w:hAnsi="Times New Roman" w:cs="Times New Roman"/>
          <w:sz w:val="24"/>
          <w:szCs w:val="24"/>
        </w:rPr>
        <w:t>, jak</w:t>
      </w:r>
      <w:r w:rsidR="00904089" w:rsidRPr="00606D34">
        <w:rPr>
          <w:rFonts w:ascii="Times New Roman" w:hAnsi="Times New Roman" w:cs="Times New Roman"/>
          <w:sz w:val="24"/>
          <w:szCs w:val="24"/>
        </w:rPr>
        <w:t xml:space="preserve"> też zakresu udostępnionych informacji w aktach rejestrowych.</w:t>
      </w:r>
    </w:p>
    <w:bookmarkEnd w:id="13"/>
    <w:p w14:paraId="04D5DB6D" w14:textId="7466F94F" w:rsidR="00EC4EBE" w:rsidRPr="00606D34" w:rsidRDefault="00EC4EBE"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Zmiany </w:t>
      </w:r>
      <w:r w:rsidR="001C749D" w:rsidRPr="00606D34">
        <w:rPr>
          <w:rFonts w:ascii="Times New Roman" w:hAnsi="Times New Roman" w:cs="Times New Roman"/>
          <w:sz w:val="24"/>
          <w:szCs w:val="24"/>
        </w:rPr>
        <w:t xml:space="preserve">w art. 499 w § 1 pkt 1 oraz </w:t>
      </w:r>
      <w:r w:rsidRPr="00606D34">
        <w:rPr>
          <w:rFonts w:ascii="Times New Roman" w:hAnsi="Times New Roman" w:cs="Times New Roman"/>
          <w:sz w:val="24"/>
          <w:szCs w:val="24"/>
        </w:rPr>
        <w:t xml:space="preserve">art. 518 Kodeksu spółek handlowych mają na celu zachowanie spójności terminologicznej. </w:t>
      </w:r>
    </w:p>
    <w:p w14:paraId="57DE940A" w14:textId="654959D1" w:rsidR="00EC4EBE" w:rsidRPr="00606D34" w:rsidRDefault="00EC4EBE"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Zmiany art. 520 Kodeksu spółek handlowych</w:t>
      </w:r>
      <w:r w:rsidR="00073E38" w:rsidRPr="00606D34">
        <w:rPr>
          <w:rFonts w:ascii="Times New Roman" w:hAnsi="Times New Roman" w:cs="Times New Roman"/>
          <w:sz w:val="24"/>
          <w:szCs w:val="24"/>
        </w:rPr>
        <w:t xml:space="preserve"> są związane z przyznaniem spół</w:t>
      </w:r>
      <w:r w:rsidRPr="00606D34">
        <w:rPr>
          <w:rFonts w:ascii="Times New Roman" w:hAnsi="Times New Roman" w:cs="Times New Roman"/>
          <w:sz w:val="24"/>
          <w:szCs w:val="24"/>
        </w:rPr>
        <w:t>ce komandytowo</w:t>
      </w:r>
      <w:r w:rsidR="003725A1">
        <w:rPr>
          <w:rFonts w:ascii="Times New Roman" w:hAnsi="Times New Roman" w:cs="Times New Roman"/>
          <w:sz w:val="24"/>
          <w:szCs w:val="24"/>
        </w:rPr>
        <w:noBreakHyphen/>
      </w:r>
      <w:r w:rsidRPr="00606D34">
        <w:rPr>
          <w:rFonts w:ascii="Times New Roman" w:hAnsi="Times New Roman" w:cs="Times New Roman"/>
          <w:sz w:val="24"/>
          <w:szCs w:val="24"/>
        </w:rPr>
        <w:t xml:space="preserve">akcyjnej pełnej zdolności łączeniowej. </w:t>
      </w:r>
      <w:r w:rsidR="00484EAA" w:rsidRPr="00606D34">
        <w:rPr>
          <w:rFonts w:ascii="Times New Roman" w:hAnsi="Times New Roman" w:cs="Times New Roman"/>
          <w:sz w:val="24"/>
          <w:szCs w:val="24"/>
        </w:rPr>
        <w:t xml:space="preserve">Dostosowujący charakter w tym zakresie ma również zmiana </w:t>
      </w:r>
      <w:bookmarkStart w:id="14" w:name="_Hlk94698800"/>
      <w:r w:rsidR="00484EAA" w:rsidRPr="00606D34">
        <w:rPr>
          <w:rFonts w:ascii="Times New Roman" w:hAnsi="Times New Roman" w:cs="Times New Roman"/>
          <w:sz w:val="24"/>
          <w:szCs w:val="24"/>
        </w:rPr>
        <w:t>art. 495 § 2</w:t>
      </w:r>
      <w:bookmarkEnd w:id="14"/>
      <w:r w:rsidR="00484EAA" w:rsidRPr="00606D34">
        <w:rPr>
          <w:rFonts w:ascii="Times New Roman" w:hAnsi="Times New Roman" w:cs="Times New Roman"/>
          <w:sz w:val="24"/>
          <w:szCs w:val="24"/>
        </w:rPr>
        <w:t xml:space="preserve"> tego </w:t>
      </w:r>
      <w:r w:rsidR="003725A1">
        <w:rPr>
          <w:rFonts w:ascii="Times New Roman" w:hAnsi="Times New Roman" w:cs="Times New Roman"/>
          <w:sz w:val="24"/>
          <w:szCs w:val="24"/>
        </w:rPr>
        <w:t>k</w:t>
      </w:r>
      <w:r w:rsidR="00484EAA" w:rsidRPr="00606D34">
        <w:rPr>
          <w:rFonts w:ascii="Times New Roman" w:hAnsi="Times New Roman" w:cs="Times New Roman"/>
          <w:sz w:val="24"/>
          <w:szCs w:val="24"/>
        </w:rPr>
        <w:t xml:space="preserve">odeksu. </w:t>
      </w:r>
    </w:p>
    <w:p w14:paraId="749466DB" w14:textId="4A079C7D" w:rsidR="006022F9" w:rsidRPr="00606D34" w:rsidRDefault="00C26F84" w:rsidP="00606D34">
      <w:pPr>
        <w:spacing w:before="120" w:after="0" w:line="360" w:lineRule="auto"/>
        <w:jc w:val="both"/>
        <w:rPr>
          <w:rFonts w:ascii="Times New Roman" w:hAnsi="Times New Roman" w:cs="Times New Roman"/>
          <w:sz w:val="24"/>
          <w:szCs w:val="24"/>
        </w:rPr>
      </w:pPr>
      <w:bookmarkStart w:id="15" w:name="_Hlk94783629"/>
      <w:r w:rsidRPr="00606D34">
        <w:rPr>
          <w:rFonts w:ascii="Times New Roman" w:hAnsi="Times New Roman" w:cs="Times New Roman"/>
          <w:sz w:val="24"/>
          <w:szCs w:val="24"/>
        </w:rPr>
        <w:lastRenderedPageBreak/>
        <w:t xml:space="preserve">Zmiana art. 521 </w:t>
      </w:r>
      <w:bookmarkStart w:id="16" w:name="_Hlk94783473"/>
      <w:r w:rsidRPr="00606D34">
        <w:rPr>
          <w:rFonts w:ascii="Times New Roman" w:hAnsi="Times New Roman" w:cs="Times New Roman"/>
          <w:sz w:val="24"/>
          <w:szCs w:val="24"/>
        </w:rPr>
        <w:t xml:space="preserve">§ 1 </w:t>
      </w:r>
      <w:bookmarkEnd w:id="16"/>
      <w:r w:rsidRPr="00606D34">
        <w:rPr>
          <w:rFonts w:ascii="Times New Roman" w:hAnsi="Times New Roman" w:cs="Times New Roman"/>
          <w:sz w:val="24"/>
          <w:szCs w:val="24"/>
        </w:rPr>
        <w:t xml:space="preserve">Kodeksu spółek handlowych zmierza do doprecyzowania </w:t>
      </w:r>
      <w:r w:rsidR="00381FE6" w:rsidRPr="00606D34">
        <w:rPr>
          <w:rFonts w:ascii="Times New Roman" w:hAnsi="Times New Roman" w:cs="Times New Roman"/>
          <w:sz w:val="24"/>
          <w:szCs w:val="24"/>
        </w:rPr>
        <w:t>sposobu liczenia terminu zawiadamiania wspólników o zamiarze połączenia z inną spółką. Zmiana ta prowadzi do spójności z innymi przepisami Kodeksu spółek handlowych (</w:t>
      </w:r>
      <w:r w:rsidR="00B22E52" w:rsidRPr="00606D34">
        <w:rPr>
          <w:rFonts w:ascii="Times New Roman" w:hAnsi="Times New Roman" w:cs="Times New Roman"/>
          <w:sz w:val="24"/>
          <w:szCs w:val="24"/>
        </w:rPr>
        <w:t>to jest</w:t>
      </w:r>
      <w:r w:rsidR="00381FE6" w:rsidRPr="00606D34">
        <w:rPr>
          <w:rFonts w:ascii="Times New Roman" w:hAnsi="Times New Roman" w:cs="Times New Roman"/>
          <w:sz w:val="24"/>
          <w:szCs w:val="24"/>
        </w:rPr>
        <w:t xml:space="preserve"> </w:t>
      </w:r>
      <w:r w:rsidR="00B22E52" w:rsidRPr="00606D34">
        <w:rPr>
          <w:rFonts w:ascii="Times New Roman" w:hAnsi="Times New Roman" w:cs="Times New Roman"/>
          <w:sz w:val="24"/>
          <w:szCs w:val="24"/>
        </w:rPr>
        <w:t>między innymi</w:t>
      </w:r>
      <w:r w:rsidR="00B30268" w:rsidRPr="00606D34">
        <w:rPr>
          <w:rFonts w:ascii="Times New Roman" w:hAnsi="Times New Roman" w:cs="Times New Roman"/>
          <w:sz w:val="24"/>
          <w:szCs w:val="24"/>
        </w:rPr>
        <w:t xml:space="preserve"> </w:t>
      </w:r>
      <w:r w:rsidR="00381FE6" w:rsidRPr="00606D34">
        <w:rPr>
          <w:rFonts w:ascii="Times New Roman" w:hAnsi="Times New Roman" w:cs="Times New Roman"/>
          <w:sz w:val="24"/>
          <w:szCs w:val="24"/>
        </w:rPr>
        <w:t xml:space="preserve">art. 504 § 1 oraz art. 560 § 1 tego Kodeksu). </w:t>
      </w:r>
      <w:bookmarkEnd w:id="15"/>
    </w:p>
    <w:p w14:paraId="1BECD94D" w14:textId="598E40D1" w:rsidR="00821AE9" w:rsidRPr="00606D34" w:rsidRDefault="000B0D8E" w:rsidP="00606D34">
      <w:pPr>
        <w:pStyle w:val="Akapitzlist"/>
        <w:numPr>
          <w:ilvl w:val="0"/>
          <w:numId w:val="29"/>
        </w:numPr>
        <w:spacing w:before="240" w:after="0" w:line="360" w:lineRule="auto"/>
        <w:ind w:left="397" w:hanging="397"/>
        <w:contextualSpacing w:val="0"/>
        <w:jc w:val="both"/>
        <w:rPr>
          <w:rFonts w:ascii="Times New Roman" w:hAnsi="Times New Roman" w:cs="Times New Roman"/>
          <w:b/>
          <w:sz w:val="24"/>
          <w:szCs w:val="24"/>
        </w:rPr>
      </w:pPr>
      <w:r w:rsidRPr="00606D34">
        <w:rPr>
          <w:rFonts w:ascii="Times New Roman" w:hAnsi="Times New Roman" w:cs="Times New Roman"/>
          <w:b/>
          <w:sz w:val="24"/>
          <w:szCs w:val="24"/>
        </w:rPr>
        <w:t>Zmiany w przepisach o podziałach</w:t>
      </w:r>
      <w:r w:rsidR="00846304" w:rsidRPr="00606D34">
        <w:rPr>
          <w:rFonts w:ascii="Times New Roman" w:hAnsi="Times New Roman" w:cs="Times New Roman"/>
          <w:b/>
          <w:sz w:val="24"/>
          <w:szCs w:val="24"/>
        </w:rPr>
        <w:t xml:space="preserve"> </w:t>
      </w:r>
    </w:p>
    <w:p w14:paraId="5BE0EA7C" w14:textId="3AC3CA74" w:rsidR="00821AE9" w:rsidRPr="00606D34" w:rsidRDefault="00821AE9"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Zmiany w art. 528 § 1 i 2 oraz 4 Kodeksu spółek handlowych związane są z przyznaniem spółce komandytowo</w:t>
      </w:r>
      <w:r w:rsidR="003F3EE9">
        <w:rPr>
          <w:rFonts w:ascii="Times New Roman" w:hAnsi="Times New Roman" w:cs="Times New Roman"/>
          <w:sz w:val="24"/>
          <w:szCs w:val="24"/>
        </w:rPr>
        <w:t>-</w:t>
      </w:r>
      <w:r w:rsidRPr="00606D34">
        <w:rPr>
          <w:rFonts w:ascii="Times New Roman" w:hAnsi="Times New Roman" w:cs="Times New Roman"/>
          <w:sz w:val="24"/>
          <w:szCs w:val="24"/>
        </w:rPr>
        <w:t xml:space="preserve">akcyjnej pełnej zdolności </w:t>
      </w:r>
      <w:r w:rsidR="000E2F4C" w:rsidRPr="00606D34">
        <w:rPr>
          <w:rFonts w:ascii="Times New Roman" w:hAnsi="Times New Roman" w:cs="Times New Roman"/>
          <w:sz w:val="24"/>
          <w:szCs w:val="24"/>
        </w:rPr>
        <w:t>po</w:t>
      </w:r>
      <w:r w:rsidRPr="00606D34">
        <w:rPr>
          <w:rFonts w:ascii="Times New Roman" w:hAnsi="Times New Roman" w:cs="Times New Roman"/>
          <w:sz w:val="24"/>
          <w:szCs w:val="24"/>
        </w:rPr>
        <w:t xml:space="preserve">działowej. </w:t>
      </w:r>
    </w:p>
    <w:p w14:paraId="78D52C6D" w14:textId="70820FCE" w:rsidR="00DF3717" w:rsidRPr="00606D34" w:rsidRDefault="00DF3717"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Zmiany art. 538 § 1 Kodeksu spółek handlowych mają na celu umożliwienie wyłączenia </w:t>
      </w:r>
      <w:r w:rsidR="00A97F1E" w:rsidRPr="00606D34">
        <w:rPr>
          <w:rFonts w:ascii="Times New Roman" w:hAnsi="Times New Roman" w:cs="Times New Roman"/>
          <w:sz w:val="24"/>
          <w:szCs w:val="24"/>
        </w:rPr>
        <w:t>z</w:t>
      </w:r>
      <w:r w:rsidRPr="00606D34">
        <w:rPr>
          <w:rFonts w:ascii="Times New Roman" w:hAnsi="Times New Roman" w:cs="Times New Roman"/>
          <w:sz w:val="24"/>
          <w:szCs w:val="24"/>
        </w:rPr>
        <w:t xml:space="preserve"> opinii biegłego wskazanych przez spółkę informacji stanowiących tajemnicę przedsiębiorstwa lub innych prawnie chronionych informacji. Zmiany te zmierzają do przyznania spółce </w:t>
      </w:r>
      <w:r w:rsidR="00D11375" w:rsidRPr="00606D34">
        <w:rPr>
          <w:rFonts w:ascii="Times New Roman" w:hAnsi="Times New Roman" w:cs="Times New Roman"/>
          <w:sz w:val="24"/>
          <w:szCs w:val="24"/>
        </w:rPr>
        <w:t xml:space="preserve">uczestniczącej w krajowych podziałach </w:t>
      </w:r>
      <w:r w:rsidRPr="00606D34">
        <w:rPr>
          <w:rFonts w:ascii="Times New Roman" w:hAnsi="Times New Roman" w:cs="Times New Roman"/>
          <w:sz w:val="24"/>
          <w:szCs w:val="24"/>
        </w:rPr>
        <w:t xml:space="preserve">analogicznych uprawnień jak te przewidziane dla podziałów transgranicznych w </w:t>
      </w:r>
      <w:r w:rsidR="004C08CF" w:rsidRPr="00606D34">
        <w:rPr>
          <w:rFonts w:ascii="Times New Roman" w:hAnsi="Times New Roman" w:cs="Times New Roman"/>
          <w:sz w:val="24"/>
          <w:szCs w:val="24"/>
        </w:rPr>
        <w:t xml:space="preserve">dodanym </w:t>
      </w:r>
      <w:r w:rsidRPr="00606D34">
        <w:rPr>
          <w:rFonts w:ascii="Times New Roman" w:hAnsi="Times New Roman" w:cs="Times New Roman"/>
          <w:sz w:val="24"/>
          <w:szCs w:val="24"/>
        </w:rPr>
        <w:t>art. 160g ust. 1 dyrektywy 2017/1132</w:t>
      </w:r>
      <w:r w:rsidR="00734947" w:rsidRPr="00606D34">
        <w:rPr>
          <w:rFonts w:ascii="Times New Roman" w:hAnsi="Times New Roman" w:cs="Times New Roman"/>
          <w:sz w:val="24"/>
          <w:szCs w:val="24"/>
        </w:rPr>
        <w:t xml:space="preserve"> w zakresie ochrony tajemnicy przedsiębiorstwa lub innych prawnie chronionych informacji</w:t>
      </w:r>
      <w:r w:rsidRPr="00606D34">
        <w:rPr>
          <w:rFonts w:ascii="Times New Roman" w:hAnsi="Times New Roman" w:cs="Times New Roman"/>
          <w:sz w:val="24"/>
          <w:szCs w:val="24"/>
        </w:rPr>
        <w:t xml:space="preserve">. </w:t>
      </w:r>
    </w:p>
    <w:p w14:paraId="45190906" w14:textId="043A913F" w:rsidR="00D86438" w:rsidRPr="00606D34" w:rsidRDefault="00D86438"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W celu wyeliminowania nadużyć ze strony spółki w zakresie ujawniania informacji w opinii biegłego w związku z możliwością wyłączenia informacji stanowiących tajemnicę przedsiębiorstwa lub inn</w:t>
      </w:r>
      <w:r w:rsidR="00E97416" w:rsidRPr="00606D34">
        <w:rPr>
          <w:rFonts w:ascii="Times New Roman" w:hAnsi="Times New Roman" w:cs="Times New Roman"/>
          <w:sz w:val="24"/>
          <w:szCs w:val="24"/>
        </w:rPr>
        <w:t>ych</w:t>
      </w:r>
      <w:r w:rsidRPr="00606D34">
        <w:rPr>
          <w:rFonts w:ascii="Times New Roman" w:hAnsi="Times New Roman" w:cs="Times New Roman"/>
          <w:sz w:val="24"/>
          <w:szCs w:val="24"/>
        </w:rPr>
        <w:t xml:space="preserve"> prawnie chronion</w:t>
      </w:r>
      <w:r w:rsidR="00E97416" w:rsidRPr="00606D34">
        <w:rPr>
          <w:rFonts w:ascii="Times New Roman" w:hAnsi="Times New Roman" w:cs="Times New Roman"/>
          <w:sz w:val="24"/>
          <w:szCs w:val="24"/>
        </w:rPr>
        <w:t>ych</w:t>
      </w:r>
      <w:r w:rsidRPr="00606D34">
        <w:rPr>
          <w:rFonts w:ascii="Times New Roman" w:hAnsi="Times New Roman" w:cs="Times New Roman"/>
          <w:sz w:val="24"/>
          <w:szCs w:val="24"/>
        </w:rPr>
        <w:t xml:space="preserve"> informacj</w:t>
      </w:r>
      <w:r w:rsidR="00E97416" w:rsidRPr="00606D34">
        <w:rPr>
          <w:rFonts w:ascii="Times New Roman" w:hAnsi="Times New Roman" w:cs="Times New Roman"/>
          <w:sz w:val="24"/>
          <w:szCs w:val="24"/>
        </w:rPr>
        <w:t>i</w:t>
      </w:r>
      <w:r w:rsidRPr="00606D34">
        <w:rPr>
          <w:rFonts w:ascii="Times New Roman" w:hAnsi="Times New Roman" w:cs="Times New Roman"/>
          <w:sz w:val="24"/>
          <w:szCs w:val="24"/>
        </w:rPr>
        <w:t>, projekt przewiduje</w:t>
      </w:r>
      <w:r w:rsidR="00CF0932" w:rsidRPr="00606D34">
        <w:rPr>
          <w:rFonts w:ascii="Times New Roman" w:hAnsi="Times New Roman" w:cs="Times New Roman"/>
          <w:sz w:val="24"/>
          <w:szCs w:val="24"/>
        </w:rPr>
        <w:t>,</w:t>
      </w:r>
      <w:r w:rsidRPr="00606D34">
        <w:rPr>
          <w:rFonts w:ascii="Times New Roman" w:hAnsi="Times New Roman" w:cs="Times New Roman"/>
          <w:sz w:val="24"/>
          <w:szCs w:val="24"/>
        </w:rPr>
        <w:t xml:space="preserve"> w dodawanym § 1</w:t>
      </w:r>
      <w:r w:rsidRPr="00606D34">
        <w:rPr>
          <w:rFonts w:ascii="Times New Roman" w:hAnsi="Times New Roman" w:cs="Times New Roman"/>
          <w:sz w:val="24"/>
          <w:szCs w:val="24"/>
          <w:vertAlign w:val="superscript"/>
        </w:rPr>
        <w:t>1</w:t>
      </w:r>
      <w:r w:rsidRPr="00606D34">
        <w:rPr>
          <w:rStyle w:val="IGindeksgrny"/>
          <w:rFonts w:ascii="Times New Roman" w:hAnsi="Times New Roman" w:cs="Times New Roman"/>
          <w:sz w:val="24"/>
          <w:szCs w:val="24"/>
        </w:rPr>
        <w:t xml:space="preserve"> </w:t>
      </w:r>
      <w:r w:rsidRPr="00606D34">
        <w:rPr>
          <w:rFonts w:ascii="Times New Roman" w:hAnsi="Times New Roman" w:cs="Times New Roman"/>
          <w:sz w:val="24"/>
          <w:szCs w:val="24"/>
        </w:rPr>
        <w:t>w art. 538 Kodeksu spółek handlowych</w:t>
      </w:r>
      <w:r w:rsidR="003F3EE9">
        <w:rPr>
          <w:rFonts w:ascii="Times New Roman" w:hAnsi="Times New Roman" w:cs="Times New Roman"/>
          <w:sz w:val="24"/>
          <w:szCs w:val="24"/>
        </w:rPr>
        <w:t>,</w:t>
      </w:r>
      <w:r w:rsidRPr="00606D34">
        <w:rPr>
          <w:rFonts w:ascii="Times New Roman" w:hAnsi="Times New Roman" w:cs="Times New Roman"/>
          <w:sz w:val="24"/>
          <w:szCs w:val="24"/>
        </w:rPr>
        <w:t xml:space="preserve"> obowiązek złożenia do sądu rejestrowego dodatkowego odpisu opinii z pominięciem tych informacji. </w:t>
      </w:r>
      <w:r w:rsidR="00E97416" w:rsidRPr="00606D34">
        <w:rPr>
          <w:rFonts w:ascii="Times New Roman" w:hAnsi="Times New Roman" w:cs="Times New Roman"/>
          <w:sz w:val="24"/>
          <w:szCs w:val="24"/>
        </w:rPr>
        <w:t>Z</w:t>
      </w:r>
      <w:r w:rsidRPr="00606D34">
        <w:rPr>
          <w:rFonts w:ascii="Times New Roman" w:hAnsi="Times New Roman" w:cs="Times New Roman"/>
          <w:sz w:val="24"/>
          <w:szCs w:val="24"/>
        </w:rPr>
        <w:t xml:space="preserve"> projektowanego art.</w:t>
      </w:r>
      <w:r w:rsidR="003F3EE9">
        <w:rPr>
          <w:rFonts w:ascii="Times New Roman" w:hAnsi="Times New Roman" w:cs="Times New Roman"/>
          <w:sz w:val="24"/>
          <w:szCs w:val="24"/>
        </w:rPr>
        <w:t> </w:t>
      </w:r>
      <w:r w:rsidRPr="00606D34">
        <w:rPr>
          <w:rFonts w:ascii="Times New Roman" w:hAnsi="Times New Roman" w:cs="Times New Roman"/>
          <w:sz w:val="24"/>
          <w:szCs w:val="24"/>
        </w:rPr>
        <w:t>10 ust. 4a pkt 3 ustawy o Krajowym Rejestrze Sądowym</w:t>
      </w:r>
      <w:r w:rsidR="00E97416" w:rsidRPr="00606D34">
        <w:rPr>
          <w:rFonts w:ascii="Times New Roman" w:hAnsi="Times New Roman" w:cs="Times New Roman"/>
          <w:sz w:val="24"/>
          <w:szCs w:val="24"/>
        </w:rPr>
        <w:t xml:space="preserve"> wynika, iż</w:t>
      </w:r>
      <w:r w:rsidRPr="00606D34">
        <w:rPr>
          <w:rFonts w:ascii="Times New Roman" w:hAnsi="Times New Roman" w:cs="Times New Roman"/>
          <w:sz w:val="24"/>
          <w:szCs w:val="24"/>
        </w:rPr>
        <w:t xml:space="preserve"> informacje</w:t>
      </w:r>
      <w:r w:rsidR="00E97416" w:rsidRPr="00606D34">
        <w:rPr>
          <w:rFonts w:ascii="Times New Roman" w:hAnsi="Times New Roman" w:cs="Times New Roman"/>
          <w:sz w:val="24"/>
          <w:szCs w:val="24"/>
        </w:rPr>
        <w:t xml:space="preserve"> te</w:t>
      </w:r>
      <w:r w:rsidRPr="00606D34">
        <w:rPr>
          <w:rFonts w:ascii="Times New Roman" w:hAnsi="Times New Roman" w:cs="Times New Roman"/>
          <w:sz w:val="24"/>
          <w:szCs w:val="24"/>
        </w:rPr>
        <w:t xml:space="preserve"> nie podlegają ujawnieniu w aktach rejestrowych.</w:t>
      </w:r>
    </w:p>
    <w:p w14:paraId="521E25C8" w14:textId="55E2CDD7" w:rsidR="005B64F1" w:rsidRPr="00606D34" w:rsidRDefault="00B50076"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Zmiana art. 539 § 1 Kodeksu spółek handlowych zmierza do doprecyzowania sposobu liczenia terminu zawiadamiania wspólników o zamiarze dokonania podziału spółki dzielonej i przeniesieniu jej majątku na spółki przejmujące bądź nowo zawiązane. Zmiana ta prowadzi do spójności z innymi przepisami Kodeksu spółek handlowych (</w:t>
      </w:r>
      <w:r w:rsidR="00B22E52" w:rsidRPr="00606D34">
        <w:rPr>
          <w:rFonts w:ascii="Times New Roman" w:hAnsi="Times New Roman" w:cs="Times New Roman"/>
          <w:sz w:val="24"/>
          <w:szCs w:val="24"/>
        </w:rPr>
        <w:t>to jest</w:t>
      </w:r>
      <w:r w:rsidRPr="00606D34">
        <w:rPr>
          <w:rFonts w:ascii="Times New Roman" w:hAnsi="Times New Roman" w:cs="Times New Roman"/>
          <w:sz w:val="24"/>
          <w:szCs w:val="24"/>
        </w:rPr>
        <w:t xml:space="preserve"> </w:t>
      </w:r>
      <w:r w:rsidR="00B22E52" w:rsidRPr="00606D34">
        <w:rPr>
          <w:rFonts w:ascii="Times New Roman" w:hAnsi="Times New Roman" w:cs="Times New Roman"/>
          <w:sz w:val="24"/>
          <w:szCs w:val="24"/>
        </w:rPr>
        <w:t>między innymi</w:t>
      </w:r>
      <w:r w:rsidR="00B30268" w:rsidRPr="00606D34">
        <w:rPr>
          <w:rFonts w:ascii="Times New Roman" w:hAnsi="Times New Roman" w:cs="Times New Roman"/>
          <w:sz w:val="24"/>
          <w:szCs w:val="24"/>
        </w:rPr>
        <w:t xml:space="preserve"> </w:t>
      </w:r>
      <w:r w:rsidRPr="00606D34">
        <w:rPr>
          <w:rFonts w:ascii="Times New Roman" w:hAnsi="Times New Roman" w:cs="Times New Roman"/>
          <w:sz w:val="24"/>
          <w:szCs w:val="24"/>
        </w:rPr>
        <w:t>art. 504 §</w:t>
      </w:r>
      <w:r w:rsidR="003F3EE9">
        <w:rPr>
          <w:rFonts w:ascii="Times New Roman" w:hAnsi="Times New Roman" w:cs="Times New Roman"/>
          <w:sz w:val="24"/>
          <w:szCs w:val="24"/>
        </w:rPr>
        <w:t> </w:t>
      </w:r>
      <w:r w:rsidRPr="00606D34">
        <w:rPr>
          <w:rFonts w:ascii="Times New Roman" w:hAnsi="Times New Roman" w:cs="Times New Roman"/>
          <w:sz w:val="24"/>
          <w:szCs w:val="24"/>
        </w:rPr>
        <w:t xml:space="preserve">1 oraz art. 560 § 1 tego </w:t>
      </w:r>
      <w:r w:rsidR="003F3EE9">
        <w:rPr>
          <w:rFonts w:ascii="Times New Roman" w:hAnsi="Times New Roman" w:cs="Times New Roman"/>
          <w:sz w:val="24"/>
          <w:szCs w:val="24"/>
        </w:rPr>
        <w:t>k</w:t>
      </w:r>
      <w:r w:rsidRPr="00606D34">
        <w:rPr>
          <w:rFonts w:ascii="Times New Roman" w:hAnsi="Times New Roman" w:cs="Times New Roman"/>
          <w:sz w:val="24"/>
          <w:szCs w:val="24"/>
        </w:rPr>
        <w:t xml:space="preserve">odeksu). </w:t>
      </w:r>
    </w:p>
    <w:p w14:paraId="5B8A7697" w14:textId="702F5BF5" w:rsidR="00305523" w:rsidRPr="00606D34" w:rsidRDefault="00073E38" w:rsidP="00606D34">
      <w:pPr>
        <w:pStyle w:val="Akapitzlist"/>
        <w:numPr>
          <w:ilvl w:val="0"/>
          <w:numId w:val="29"/>
        </w:numPr>
        <w:spacing w:before="240" w:after="0" w:line="360" w:lineRule="auto"/>
        <w:ind w:left="397" w:hanging="397"/>
        <w:contextualSpacing w:val="0"/>
        <w:jc w:val="both"/>
        <w:rPr>
          <w:rFonts w:ascii="Times New Roman" w:hAnsi="Times New Roman" w:cs="Times New Roman"/>
          <w:b/>
          <w:sz w:val="24"/>
          <w:szCs w:val="24"/>
        </w:rPr>
      </w:pPr>
      <w:r w:rsidRPr="00606D34">
        <w:rPr>
          <w:rFonts w:ascii="Times New Roman" w:hAnsi="Times New Roman" w:cs="Times New Roman"/>
          <w:b/>
          <w:sz w:val="24"/>
          <w:szCs w:val="24"/>
        </w:rPr>
        <w:t>Zmiany w przepis</w:t>
      </w:r>
      <w:r w:rsidR="000B0D8E" w:rsidRPr="00606D34">
        <w:rPr>
          <w:rFonts w:ascii="Times New Roman" w:hAnsi="Times New Roman" w:cs="Times New Roman"/>
          <w:b/>
          <w:sz w:val="24"/>
          <w:szCs w:val="24"/>
        </w:rPr>
        <w:t>ach o p</w:t>
      </w:r>
      <w:r w:rsidR="00D11375" w:rsidRPr="00606D34">
        <w:rPr>
          <w:rFonts w:ascii="Times New Roman" w:hAnsi="Times New Roman" w:cs="Times New Roman"/>
          <w:b/>
          <w:sz w:val="24"/>
          <w:szCs w:val="24"/>
        </w:rPr>
        <w:t>rzekształcenia</w:t>
      </w:r>
      <w:r w:rsidR="000B0D8E" w:rsidRPr="00606D34">
        <w:rPr>
          <w:rFonts w:ascii="Times New Roman" w:hAnsi="Times New Roman" w:cs="Times New Roman"/>
          <w:b/>
          <w:sz w:val="24"/>
          <w:szCs w:val="24"/>
        </w:rPr>
        <w:t xml:space="preserve">ch </w:t>
      </w:r>
    </w:p>
    <w:p w14:paraId="120AE77C" w14:textId="07D0410A" w:rsidR="001E499B" w:rsidRPr="00606D34" w:rsidRDefault="00305523" w:rsidP="00606D34">
      <w:pPr>
        <w:tabs>
          <w:tab w:val="left" w:pos="5103"/>
        </w:tabs>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Art. 556 pkt 1 Kodeksu spółek handlowych został skorelowany z aktualnym brzmieniem art.</w:t>
      </w:r>
      <w:r w:rsidR="003F3EE9">
        <w:rPr>
          <w:rFonts w:ascii="Times New Roman" w:hAnsi="Times New Roman" w:cs="Times New Roman"/>
          <w:sz w:val="24"/>
          <w:szCs w:val="24"/>
        </w:rPr>
        <w:t> </w:t>
      </w:r>
      <w:r w:rsidRPr="00606D34">
        <w:rPr>
          <w:rFonts w:ascii="Times New Roman" w:hAnsi="Times New Roman" w:cs="Times New Roman"/>
          <w:sz w:val="24"/>
          <w:szCs w:val="24"/>
        </w:rPr>
        <w:t xml:space="preserve">559 §1 tego </w:t>
      </w:r>
      <w:r w:rsidR="003F3EE9">
        <w:rPr>
          <w:rFonts w:ascii="Times New Roman" w:hAnsi="Times New Roman" w:cs="Times New Roman"/>
          <w:sz w:val="24"/>
          <w:szCs w:val="24"/>
        </w:rPr>
        <w:t>k</w:t>
      </w:r>
      <w:r w:rsidRPr="00606D34">
        <w:rPr>
          <w:rFonts w:ascii="Times New Roman" w:hAnsi="Times New Roman" w:cs="Times New Roman"/>
          <w:sz w:val="24"/>
          <w:szCs w:val="24"/>
        </w:rPr>
        <w:t>odeksu</w:t>
      </w:r>
      <w:r w:rsidR="001E499B" w:rsidRPr="00606D34">
        <w:rPr>
          <w:rFonts w:ascii="Times New Roman" w:hAnsi="Times New Roman" w:cs="Times New Roman"/>
          <w:sz w:val="24"/>
          <w:szCs w:val="24"/>
        </w:rPr>
        <w:t xml:space="preserve">, który przewiduje poddanie badaniu przez biegłego rewidenta planu przekształcenia w spółkę akcyjną. Z dotychczasowego brzmienia art. 556 pkt 1 wynikało, iż wymóg sporządzenia opinii biegłego rewidenta obowiązuje w każdym przypadku przekształcenia spółki. </w:t>
      </w:r>
    </w:p>
    <w:p w14:paraId="03D7556C" w14:textId="06DC3751" w:rsidR="00D11375" w:rsidRPr="00606D34" w:rsidRDefault="00D11375"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lastRenderedPageBreak/>
        <w:t xml:space="preserve">Zmiany art. 559 § 4 Kodeksu spółek handlowych mają na celu umożliwienie wyłączenia </w:t>
      </w:r>
      <w:r w:rsidR="00A97F1E" w:rsidRPr="00606D34">
        <w:rPr>
          <w:rFonts w:ascii="Times New Roman" w:hAnsi="Times New Roman" w:cs="Times New Roman"/>
          <w:sz w:val="24"/>
          <w:szCs w:val="24"/>
        </w:rPr>
        <w:t>z</w:t>
      </w:r>
      <w:r w:rsidRPr="00606D34">
        <w:rPr>
          <w:rFonts w:ascii="Times New Roman" w:hAnsi="Times New Roman" w:cs="Times New Roman"/>
          <w:sz w:val="24"/>
          <w:szCs w:val="24"/>
        </w:rPr>
        <w:t xml:space="preserve"> opinii biegłego wskazanych przez spółkę informacji stanowiących tajemnicę przedsiębiorstwa lub innych prawnie chronionych informacji. Zmiany te zmierzają do przyznania spółce uczestniczącej w krajowych przekształceniach analogicznych uprawnień jak te przewidziane dla przekształceń transgranicznych w art. 86g ust. 1 dyrektywy 2017/1132. </w:t>
      </w:r>
    </w:p>
    <w:p w14:paraId="60642A17" w14:textId="5B5BDC19" w:rsidR="00D86438" w:rsidRPr="00606D34" w:rsidRDefault="00D86438"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W celu wyeliminowania nadużyć ze strony spółki w zakresie ujawniania informacji w opinii biegłego w związku z możliwością wyłączenia informacji stanowiących tajemnicę przedsiębiorstwa lub inn</w:t>
      </w:r>
      <w:r w:rsidR="00E97416" w:rsidRPr="00606D34">
        <w:rPr>
          <w:rFonts w:ascii="Times New Roman" w:hAnsi="Times New Roman" w:cs="Times New Roman"/>
          <w:sz w:val="24"/>
          <w:szCs w:val="24"/>
        </w:rPr>
        <w:t>ych</w:t>
      </w:r>
      <w:r w:rsidRPr="00606D34">
        <w:rPr>
          <w:rFonts w:ascii="Times New Roman" w:hAnsi="Times New Roman" w:cs="Times New Roman"/>
          <w:sz w:val="24"/>
          <w:szCs w:val="24"/>
        </w:rPr>
        <w:t xml:space="preserve"> prawnie chronion</w:t>
      </w:r>
      <w:r w:rsidR="00E97416" w:rsidRPr="00606D34">
        <w:rPr>
          <w:rFonts w:ascii="Times New Roman" w:hAnsi="Times New Roman" w:cs="Times New Roman"/>
          <w:sz w:val="24"/>
          <w:szCs w:val="24"/>
        </w:rPr>
        <w:t>ych</w:t>
      </w:r>
      <w:r w:rsidRPr="00606D34">
        <w:rPr>
          <w:rFonts w:ascii="Times New Roman" w:hAnsi="Times New Roman" w:cs="Times New Roman"/>
          <w:sz w:val="24"/>
          <w:szCs w:val="24"/>
        </w:rPr>
        <w:t xml:space="preserve"> informacj</w:t>
      </w:r>
      <w:r w:rsidR="00E97416" w:rsidRPr="00606D34">
        <w:rPr>
          <w:rFonts w:ascii="Times New Roman" w:hAnsi="Times New Roman" w:cs="Times New Roman"/>
          <w:sz w:val="24"/>
          <w:szCs w:val="24"/>
        </w:rPr>
        <w:t>i</w:t>
      </w:r>
      <w:r w:rsidRPr="00606D34">
        <w:rPr>
          <w:rFonts w:ascii="Times New Roman" w:hAnsi="Times New Roman" w:cs="Times New Roman"/>
          <w:sz w:val="24"/>
          <w:szCs w:val="24"/>
        </w:rPr>
        <w:t>, projekt przewiduje w</w:t>
      </w:r>
      <w:r w:rsidR="00E97416" w:rsidRPr="00606D34">
        <w:rPr>
          <w:rFonts w:ascii="Times New Roman" w:hAnsi="Times New Roman" w:cs="Times New Roman"/>
          <w:sz w:val="24"/>
          <w:szCs w:val="24"/>
        </w:rPr>
        <w:t xml:space="preserve"> zmienianym art. 559 § 4</w:t>
      </w:r>
      <w:r w:rsidRPr="00606D34">
        <w:rPr>
          <w:rFonts w:ascii="Times New Roman" w:hAnsi="Times New Roman" w:cs="Times New Roman"/>
          <w:sz w:val="24"/>
          <w:szCs w:val="24"/>
        </w:rPr>
        <w:t xml:space="preserve"> Kodeksu spółek handlowych obowiązek złożenia do sądu rejestrowego dodatkowego odpisu opinii z pominięciem tych informacji. Z projektowanego art. 10 ust. 4a pkt 3 ustawy o Krajowym Rejestrze Sądowym wynika, iż informacje te nie podlegają ujawnieniu w aktach rejestrowych.</w:t>
      </w:r>
    </w:p>
    <w:p w14:paraId="70903603" w14:textId="6E177F26" w:rsidR="009C1D25" w:rsidRPr="00606D34" w:rsidRDefault="009C1D25"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Zmiana art. 561 </w:t>
      </w:r>
      <w:r w:rsidR="003F3EE9" w:rsidRPr="00606D34">
        <w:rPr>
          <w:rFonts w:ascii="Times New Roman" w:hAnsi="Times New Roman" w:cs="Times New Roman"/>
          <w:sz w:val="24"/>
          <w:szCs w:val="24"/>
        </w:rPr>
        <w:t xml:space="preserve">Kodeksu spółek handlowych </w:t>
      </w:r>
      <w:r w:rsidR="00E52111" w:rsidRPr="00606D34">
        <w:rPr>
          <w:rFonts w:ascii="Times New Roman" w:hAnsi="Times New Roman" w:cs="Times New Roman"/>
          <w:sz w:val="24"/>
          <w:szCs w:val="24"/>
        </w:rPr>
        <w:t>polegająca na zmianie § 1 i dodaniu</w:t>
      </w:r>
      <w:r w:rsidRPr="00606D34">
        <w:rPr>
          <w:rFonts w:ascii="Times New Roman" w:hAnsi="Times New Roman" w:cs="Times New Roman"/>
          <w:sz w:val="24"/>
          <w:szCs w:val="24"/>
        </w:rPr>
        <w:t xml:space="preserve"> § 1</w:t>
      </w:r>
      <w:r w:rsidRPr="00606D34">
        <w:rPr>
          <w:rFonts w:ascii="Times New Roman" w:hAnsi="Times New Roman" w:cs="Times New Roman"/>
          <w:sz w:val="24"/>
          <w:szCs w:val="24"/>
          <w:vertAlign w:val="superscript"/>
        </w:rPr>
        <w:t xml:space="preserve">1 </w:t>
      </w:r>
      <w:r w:rsidRPr="00606D34">
        <w:rPr>
          <w:rFonts w:ascii="Times New Roman" w:hAnsi="Times New Roman" w:cs="Times New Roman"/>
          <w:sz w:val="24"/>
          <w:szCs w:val="24"/>
        </w:rPr>
        <w:t xml:space="preserve">ma na celu umożliwienie udostępniania dokumentów wymaganych w ramach krajowej procedury przekształceniowej przy wykorzystaniu środków komunikacji elektronicznej oraz na stronie internetowej. </w:t>
      </w:r>
      <w:r w:rsidR="007B5403" w:rsidRPr="00606D34">
        <w:rPr>
          <w:rFonts w:ascii="Times New Roman" w:hAnsi="Times New Roman" w:cs="Times New Roman"/>
          <w:sz w:val="24"/>
          <w:szCs w:val="24"/>
        </w:rPr>
        <w:t xml:space="preserve">Wykorzystanie w tym kontekście narzędzi elektronicznych do udostępniania tych dokumentów, analogicznie jak w przypadku innych procedur reorganizacji spółek, służy uproszczeniu i unowocześnieniu tego postępowania. </w:t>
      </w:r>
    </w:p>
    <w:p w14:paraId="38BE6CCA" w14:textId="1FDFAAE1" w:rsidR="00D11375" w:rsidRPr="00606D34" w:rsidRDefault="00E52111"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Zmiana art. 563 </w:t>
      </w:r>
      <w:r w:rsidR="00D11375" w:rsidRPr="00606D34">
        <w:rPr>
          <w:rFonts w:ascii="Times New Roman" w:hAnsi="Times New Roman" w:cs="Times New Roman"/>
          <w:sz w:val="24"/>
          <w:szCs w:val="24"/>
        </w:rPr>
        <w:t xml:space="preserve">§ 1 pkt 1 Kodeksu spółek handlowych </w:t>
      </w:r>
      <w:r w:rsidR="00987B3A" w:rsidRPr="00606D34">
        <w:rPr>
          <w:rFonts w:ascii="Times New Roman" w:hAnsi="Times New Roman" w:cs="Times New Roman"/>
          <w:sz w:val="24"/>
          <w:szCs w:val="24"/>
        </w:rPr>
        <w:t xml:space="preserve">polega na zmianie określenia „typ” na „forma prawna” </w:t>
      </w:r>
      <w:r w:rsidR="00F36F71" w:rsidRPr="00606D34">
        <w:rPr>
          <w:rFonts w:ascii="Times New Roman" w:hAnsi="Times New Roman" w:cs="Times New Roman"/>
          <w:sz w:val="24"/>
          <w:szCs w:val="24"/>
        </w:rPr>
        <w:t>i ma</w:t>
      </w:r>
      <w:r w:rsidR="00D11375" w:rsidRPr="00606D34">
        <w:rPr>
          <w:rFonts w:ascii="Times New Roman" w:hAnsi="Times New Roman" w:cs="Times New Roman"/>
          <w:sz w:val="24"/>
          <w:szCs w:val="24"/>
        </w:rPr>
        <w:t xml:space="preserve"> na celu zachowanie spójności terminologicznej. </w:t>
      </w:r>
    </w:p>
    <w:p w14:paraId="24CC09BB" w14:textId="36627BBC" w:rsidR="00D11375" w:rsidRPr="00606D34" w:rsidRDefault="00E52111"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Zmiana art. 563 </w:t>
      </w:r>
      <w:r w:rsidR="00D11375" w:rsidRPr="00606D34">
        <w:rPr>
          <w:rFonts w:ascii="Times New Roman" w:hAnsi="Times New Roman" w:cs="Times New Roman"/>
          <w:sz w:val="24"/>
          <w:szCs w:val="24"/>
        </w:rPr>
        <w:t>§ 1 pkt 5 Kodeksu spółek handlowych</w:t>
      </w:r>
      <w:r w:rsidR="005E3AB4" w:rsidRPr="00606D34">
        <w:rPr>
          <w:rFonts w:ascii="Times New Roman" w:hAnsi="Times New Roman" w:cs="Times New Roman"/>
          <w:sz w:val="24"/>
          <w:szCs w:val="24"/>
        </w:rPr>
        <w:t xml:space="preserve"> ma na celu uwzględnienie w treści uchwały o przekształceniu również zgody na plan przekształcenia. Zmiana ta </w:t>
      </w:r>
      <w:r w:rsidR="00F36F71" w:rsidRPr="00606D34">
        <w:rPr>
          <w:rFonts w:ascii="Times New Roman" w:hAnsi="Times New Roman" w:cs="Times New Roman"/>
          <w:sz w:val="24"/>
          <w:szCs w:val="24"/>
        </w:rPr>
        <w:t>ma na celu</w:t>
      </w:r>
      <w:r w:rsidR="000E2F4C" w:rsidRPr="00606D34">
        <w:rPr>
          <w:rFonts w:ascii="Times New Roman" w:hAnsi="Times New Roman" w:cs="Times New Roman"/>
          <w:sz w:val="24"/>
          <w:szCs w:val="24"/>
        </w:rPr>
        <w:t xml:space="preserve"> pełniejsz</w:t>
      </w:r>
      <w:r w:rsidR="00F36F71" w:rsidRPr="00606D34">
        <w:rPr>
          <w:rFonts w:ascii="Times New Roman" w:hAnsi="Times New Roman" w:cs="Times New Roman"/>
          <w:sz w:val="24"/>
          <w:szCs w:val="24"/>
        </w:rPr>
        <w:t>ą</w:t>
      </w:r>
      <w:r w:rsidR="000E2F4C" w:rsidRPr="00606D34">
        <w:rPr>
          <w:rFonts w:ascii="Times New Roman" w:hAnsi="Times New Roman" w:cs="Times New Roman"/>
          <w:sz w:val="24"/>
          <w:szCs w:val="24"/>
        </w:rPr>
        <w:t xml:space="preserve"> </w:t>
      </w:r>
      <w:r w:rsidR="005E3AB4" w:rsidRPr="00606D34">
        <w:rPr>
          <w:rFonts w:ascii="Times New Roman" w:hAnsi="Times New Roman" w:cs="Times New Roman"/>
          <w:sz w:val="24"/>
          <w:szCs w:val="24"/>
        </w:rPr>
        <w:t>implementacj</w:t>
      </w:r>
      <w:r w:rsidR="00F36F71" w:rsidRPr="00606D34">
        <w:rPr>
          <w:rFonts w:ascii="Times New Roman" w:hAnsi="Times New Roman" w:cs="Times New Roman"/>
          <w:sz w:val="24"/>
          <w:szCs w:val="24"/>
        </w:rPr>
        <w:t>ę</w:t>
      </w:r>
      <w:r w:rsidR="005E3AB4" w:rsidRPr="00606D34">
        <w:rPr>
          <w:rFonts w:ascii="Times New Roman" w:hAnsi="Times New Roman" w:cs="Times New Roman"/>
          <w:sz w:val="24"/>
          <w:szCs w:val="24"/>
        </w:rPr>
        <w:t xml:space="preserve"> </w:t>
      </w:r>
      <w:r w:rsidRPr="00606D34">
        <w:rPr>
          <w:rFonts w:ascii="Times New Roman" w:hAnsi="Times New Roman" w:cs="Times New Roman"/>
          <w:sz w:val="24"/>
          <w:szCs w:val="24"/>
        </w:rPr>
        <w:t xml:space="preserve">dodanego </w:t>
      </w:r>
      <w:r w:rsidR="005E3AB4" w:rsidRPr="00606D34">
        <w:rPr>
          <w:rFonts w:ascii="Times New Roman" w:hAnsi="Times New Roman" w:cs="Times New Roman"/>
          <w:sz w:val="24"/>
          <w:szCs w:val="24"/>
        </w:rPr>
        <w:t xml:space="preserve">art. 86h ust. 1 dyrektywy 2017/1132, który przewiduje podjęcie uchwały w przedmiocie nie tylko dostosowania aktu założycielskiego oraz statutu, ale również zatwierdzenia planu przekształcenia. </w:t>
      </w:r>
    </w:p>
    <w:p w14:paraId="0FF1ED25" w14:textId="41C29D13" w:rsidR="005E3AB4" w:rsidRPr="00606D34" w:rsidRDefault="005E3AB4"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Zmiana art. 576</w:t>
      </w:r>
      <w:r w:rsidRPr="00606D34">
        <w:rPr>
          <w:rStyle w:val="IGindeksgrny"/>
          <w:rFonts w:ascii="Times New Roman" w:hAnsi="Times New Roman" w:cs="Times New Roman"/>
          <w:sz w:val="24"/>
          <w:szCs w:val="24"/>
        </w:rPr>
        <w:t xml:space="preserve">1 </w:t>
      </w:r>
      <w:r w:rsidRPr="00606D34">
        <w:rPr>
          <w:rFonts w:ascii="Times New Roman" w:hAnsi="Times New Roman" w:cs="Times New Roman"/>
          <w:sz w:val="24"/>
          <w:szCs w:val="24"/>
        </w:rPr>
        <w:t xml:space="preserve">§ </w:t>
      </w:r>
      <w:r w:rsidR="00AD616B" w:rsidRPr="00606D34">
        <w:rPr>
          <w:rFonts w:ascii="Times New Roman" w:hAnsi="Times New Roman" w:cs="Times New Roman"/>
          <w:sz w:val="24"/>
          <w:szCs w:val="24"/>
        </w:rPr>
        <w:t>1 Kodeksu spółek handlowych służy rozszerzeniu ochrony wspólników analogicznie jak w przypadku operacji transgranicznych. Zmiana art. 576</w:t>
      </w:r>
      <w:r w:rsidR="00AD616B" w:rsidRPr="00606D34">
        <w:rPr>
          <w:rStyle w:val="IGindeksgrny"/>
          <w:rFonts w:ascii="Times New Roman" w:hAnsi="Times New Roman" w:cs="Times New Roman"/>
          <w:sz w:val="24"/>
          <w:szCs w:val="24"/>
        </w:rPr>
        <w:t xml:space="preserve">1 </w:t>
      </w:r>
      <w:r w:rsidR="00AD616B" w:rsidRPr="00606D34">
        <w:rPr>
          <w:rFonts w:ascii="Times New Roman" w:hAnsi="Times New Roman" w:cs="Times New Roman"/>
          <w:sz w:val="24"/>
          <w:szCs w:val="24"/>
        </w:rPr>
        <w:t xml:space="preserve">§ </w:t>
      </w:r>
      <w:r w:rsidRPr="00606D34">
        <w:rPr>
          <w:rFonts w:ascii="Times New Roman" w:hAnsi="Times New Roman" w:cs="Times New Roman"/>
          <w:sz w:val="24"/>
          <w:szCs w:val="24"/>
        </w:rPr>
        <w:t xml:space="preserve">3 </w:t>
      </w:r>
      <w:r w:rsidR="000B0D8E" w:rsidRPr="00606D34">
        <w:rPr>
          <w:rFonts w:ascii="Times New Roman" w:hAnsi="Times New Roman" w:cs="Times New Roman"/>
          <w:sz w:val="24"/>
          <w:szCs w:val="24"/>
        </w:rPr>
        <w:t xml:space="preserve">Kodeksu spółek handlowych </w:t>
      </w:r>
      <w:r w:rsidRPr="00606D34">
        <w:rPr>
          <w:rFonts w:ascii="Times New Roman" w:hAnsi="Times New Roman" w:cs="Times New Roman"/>
          <w:sz w:val="24"/>
          <w:szCs w:val="24"/>
        </w:rPr>
        <w:t xml:space="preserve">jest związana z potrzebą zachowania spójności </w:t>
      </w:r>
      <w:r w:rsidR="007B5403" w:rsidRPr="00606D34">
        <w:rPr>
          <w:rFonts w:ascii="Times New Roman" w:hAnsi="Times New Roman" w:cs="Times New Roman"/>
          <w:sz w:val="24"/>
          <w:szCs w:val="24"/>
        </w:rPr>
        <w:t>z przepisami regulującymi kwestię</w:t>
      </w:r>
      <w:r w:rsidRPr="00606D34">
        <w:rPr>
          <w:rFonts w:ascii="Times New Roman" w:hAnsi="Times New Roman" w:cs="Times New Roman"/>
          <w:sz w:val="24"/>
          <w:szCs w:val="24"/>
        </w:rPr>
        <w:t xml:space="preserve"> dematerializacji akcji. </w:t>
      </w:r>
    </w:p>
    <w:p w14:paraId="57EB42C1" w14:textId="2A353AF8" w:rsidR="00593C43" w:rsidRDefault="005E3AB4"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Zmiana art. 584</w:t>
      </w:r>
      <w:r w:rsidRPr="00606D34">
        <w:rPr>
          <w:rStyle w:val="IGindeksgrny"/>
          <w:rFonts w:ascii="Times New Roman" w:hAnsi="Times New Roman" w:cs="Times New Roman"/>
          <w:sz w:val="24"/>
          <w:szCs w:val="24"/>
        </w:rPr>
        <w:t xml:space="preserve">9 </w:t>
      </w:r>
      <w:r w:rsidRPr="00606D34">
        <w:rPr>
          <w:rFonts w:ascii="Times New Roman" w:hAnsi="Times New Roman" w:cs="Times New Roman"/>
          <w:sz w:val="24"/>
          <w:szCs w:val="24"/>
        </w:rPr>
        <w:t xml:space="preserve">pkt 1 </w:t>
      </w:r>
      <w:r w:rsidR="000B0D8E" w:rsidRPr="00606D34">
        <w:rPr>
          <w:rFonts w:ascii="Times New Roman" w:hAnsi="Times New Roman" w:cs="Times New Roman"/>
          <w:sz w:val="24"/>
          <w:szCs w:val="24"/>
        </w:rPr>
        <w:t xml:space="preserve">Kodeksu spółek handlowych </w:t>
      </w:r>
      <w:r w:rsidR="00BB02E3" w:rsidRPr="00606D34">
        <w:rPr>
          <w:rFonts w:ascii="Times New Roman" w:hAnsi="Times New Roman" w:cs="Times New Roman"/>
          <w:sz w:val="24"/>
          <w:szCs w:val="24"/>
        </w:rPr>
        <w:t xml:space="preserve">polega na zmianie określenia „typ” na „forma prawna” i </w:t>
      </w:r>
      <w:r w:rsidRPr="00606D34">
        <w:rPr>
          <w:rFonts w:ascii="Times New Roman" w:hAnsi="Times New Roman" w:cs="Times New Roman"/>
          <w:sz w:val="24"/>
          <w:szCs w:val="24"/>
        </w:rPr>
        <w:t xml:space="preserve">służy zachowaniu spójności terminologicznej. </w:t>
      </w:r>
    </w:p>
    <w:p w14:paraId="0F2CAB52" w14:textId="26B72BB6" w:rsidR="00DB38CF" w:rsidRPr="00606D34" w:rsidRDefault="00F9154D" w:rsidP="00606D34">
      <w:pPr>
        <w:pStyle w:val="Akapitzlist"/>
        <w:numPr>
          <w:ilvl w:val="0"/>
          <w:numId w:val="7"/>
        </w:numPr>
        <w:spacing w:before="240" w:after="0" w:line="360" w:lineRule="auto"/>
        <w:ind w:left="397" w:hanging="397"/>
        <w:contextualSpacing w:val="0"/>
        <w:jc w:val="both"/>
        <w:rPr>
          <w:rFonts w:ascii="Times New Roman" w:hAnsi="Times New Roman" w:cs="Times New Roman"/>
          <w:b/>
          <w:sz w:val="24"/>
          <w:szCs w:val="24"/>
        </w:rPr>
      </w:pPr>
      <w:r w:rsidRPr="00606D34">
        <w:rPr>
          <w:rFonts w:ascii="Times New Roman" w:hAnsi="Times New Roman" w:cs="Times New Roman"/>
          <w:b/>
          <w:sz w:val="24"/>
          <w:szCs w:val="24"/>
        </w:rPr>
        <w:lastRenderedPageBreak/>
        <w:t xml:space="preserve">Zmiany w innych ustawach </w:t>
      </w:r>
    </w:p>
    <w:p w14:paraId="77EF5437" w14:textId="7BF21C8D" w:rsidR="004C5538" w:rsidRPr="00606D34" w:rsidRDefault="004C5538" w:rsidP="00606D34">
      <w:pPr>
        <w:pStyle w:val="Akapitzlist"/>
        <w:numPr>
          <w:ilvl w:val="0"/>
          <w:numId w:val="48"/>
        </w:numPr>
        <w:spacing w:before="240" w:after="0" w:line="360" w:lineRule="auto"/>
        <w:ind w:left="397" w:hanging="397"/>
        <w:contextualSpacing w:val="0"/>
        <w:jc w:val="both"/>
        <w:rPr>
          <w:rFonts w:ascii="Times New Roman" w:hAnsi="Times New Roman" w:cs="Times New Roman"/>
          <w:b/>
          <w:sz w:val="24"/>
          <w:szCs w:val="24"/>
        </w:rPr>
      </w:pPr>
      <w:r w:rsidRPr="00606D34">
        <w:rPr>
          <w:rFonts w:ascii="Times New Roman" w:hAnsi="Times New Roman" w:cs="Times New Roman"/>
          <w:b/>
          <w:sz w:val="24"/>
          <w:szCs w:val="24"/>
        </w:rPr>
        <w:t xml:space="preserve">Zmiany w ustawie </w:t>
      </w:r>
      <w:r w:rsidR="00BC26A7" w:rsidRPr="000C01BA">
        <w:rPr>
          <w:rFonts w:ascii="Times New Roman" w:eastAsia="Calibri" w:hAnsi="Times New Roman" w:cs="Times New Roman"/>
          <w:b/>
          <w:sz w:val="24"/>
          <w:szCs w:val="24"/>
        </w:rPr>
        <w:t xml:space="preserve">z dnia 26 lipca 1991 r. </w:t>
      </w:r>
      <w:r w:rsidRPr="00606D34">
        <w:rPr>
          <w:rFonts w:ascii="Times New Roman" w:hAnsi="Times New Roman" w:cs="Times New Roman"/>
          <w:b/>
          <w:sz w:val="24"/>
          <w:szCs w:val="24"/>
        </w:rPr>
        <w:t xml:space="preserve">o podatku dochodowym od osób fizycznych i w ustawie </w:t>
      </w:r>
      <w:r w:rsidR="00BC26A7" w:rsidRPr="00433D85">
        <w:rPr>
          <w:rFonts w:ascii="Times New Roman" w:eastAsia="Calibri" w:hAnsi="Times New Roman" w:cs="Times New Roman"/>
          <w:b/>
          <w:sz w:val="24"/>
          <w:szCs w:val="24"/>
        </w:rPr>
        <w:t xml:space="preserve">z dnia 15 lutego 1992 r. </w:t>
      </w:r>
      <w:r w:rsidRPr="00606D34">
        <w:rPr>
          <w:rFonts w:ascii="Times New Roman" w:hAnsi="Times New Roman" w:cs="Times New Roman"/>
          <w:b/>
          <w:sz w:val="24"/>
          <w:szCs w:val="24"/>
        </w:rPr>
        <w:t>o podatku dochodowym od osób prawnych</w:t>
      </w:r>
    </w:p>
    <w:p w14:paraId="337EBCB7" w14:textId="67A72C19" w:rsidR="004C5538" w:rsidRPr="00606D34" w:rsidRDefault="004C5538" w:rsidP="00606D34">
      <w:pPr>
        <w:spacing w:before="120" w:after="0" w:line="360" w:lineRule="auto"/>
        <w:jc w:val="both"/>
        <w:rPr>
          <w:rFonts w:ascii="Times New Roman" w:eastAsia="Calibri" w:hAnsi="Times New Roman" w:cs="Times New Roman"/>
          <w:sz w:val="24"/>
          <w:szCs w:val="24"/>
        </w:rPr>
      </w:pPr>
      <w:r w:rsidRPr="00606D34">
        <w:rPr>
          <w:rFonts w:ascii="Times New Roman" w:eastAsia="Calibri" w:hAnsi="Times New Roman" w:cs="Times New Roman"/>
          <w:sz w:val="24"/>
          <w:szCs w:val="24"/>
        </w:rPr>
        <w:t>Przedłożony projekt ustawy przewiduje również wprowadzenie zmian w ustawie z dnia 15</w:t>
      </w:r>
      <w:r w:rsidR="009D3603">
        <w:rPr>
          <w:rFonts w:ascii="Times New Roman" w:eastAsia="Calibri" w:hAnsi="Times New Roman" w:cs="Times New Roman"/>
          <w:sz w:val="24"/>
          <w:szCs w:val="24"/>
        </w:rPr>
        <w:t> </w:t>
      </w:r>
      <w:r w:rsidRPr="00606D34">
        <w:rPr>
          <w:rFonts w:ascii="Times New Roman" w:eastAsia="Calibri" w:hAnsi="Times New Roman" w:cs="Times New Roman"/>
          <w:sz w:val="24"/>
          <w:szCs w:val="24"/>
        </w:rPr>
        <w:t>lutego 1992 r. o podatku dochodowym od osób prawnych</w:t>
      </w:r>
      <w:r w:rsidR="004312BD" w:rsidRPr="00606D34">
        <w:rPr>
          <w:rFonts w:ascii="Times New Roman" w:eastAsia="Calibri" w:hAnsi="Times New Roman" w:cs="Times New Roman"/>
          <w:sz w:val="24"/>
          <w:szCs w:val="24"/>
        </w:rPr>
        <w:t xml:space="preserve"> </w:t>
      </w:r>
      <w:r w:rsidR="004312BD" w:rsidRPr="00606D34">
        <w:rPr>
          <w:rFonts w:ascii="Times New Roman" w:hAnsi="Times New Roman" w:cs="Times New Roman"/>
          <w:sz w:val="24"/>
          <w:szCs w:val="24"/>
        </w:rPr>
        <w:t xml:space="preserve">(Dz. U. z 2022 r. poz. 2587, </w:t>
      </w:r>
      <w:r w:rsidR="009D3603">
        <w:rPr>
          <w:rFonts w:ascii="Times New Roman" w:hAnsi="Times New Roman" w:cs="Times New Roman"/>
          <w:sz w:val="24"/>
          <w:szCs w:val="24"/>
        </w:rPr>
        <w:t>z późn. zm.</w:t>
      </w:r>
      <w:r w:rsidR="004312BD" w:rsidRPr="00606D34">
        <w:rPr>
          <w:rFonts w:ascii="Times New Roman" w:hAnsi="Times New Roman" w:cs="Times New Roman"/>
          <w:sz w:val="24"/>
          <w:szCs w:val="24"/>
        </w:rPr>
        <w:t>)</w:t>
      </w:r>
      <w:r w:rsidR="009D3603">
        <w:rPr>
          <w:rFonts w:ascii="Times New Roman" w:eastAsia="Calibri" w:hAnsi="Times New Roman" w:cs="Times New Roman"/>
          <w:sz w:val="24"/>
          <w:szCs w:val="24"/>
        </w:rPr>
        <w:t>,</w:t>
      </w:r>
      <w:r w:rsidRPr="00606D34">
        <w:rPr>
          <w:rFonts w:ascii="Times New Roman" w:eastAsia="Calibri" w:hAnsi="Times New Roman" w:cs="Times New Roman"/>
          <w:sz w:val="24"/>
          <w:szCs w:val="24"/>
        </w:rPr>
        <w:t xml:space="preserve"> dalej „ustawa o CIT”</w:t>
      </w:r>
      <w:r w:rsidR="009D3603">
        <w:rPr>
          <w:rFonts w:ascii="Times New Roman" w:eastAsia="Calibri" w:hAnsi="Times New Roman" w:cs="Times New Roman"/>
          <w:sz w:val="24"/>
          <w:szCs w:val="24"/>
        </w:rPr>
        <w:t>,</w:t>
      </w:r>
      <w:r w:rsidRPr="00606D34">
        <w:rPr>
          <w:rFonts w:ascii="Times New Roman" w:eastAsia="Calibri" w:hAnsi="Times New Roman" w:cs="Times New Roman"/>
          <w:sz w:val="24"/>
          <w:szCs w:val="24"/>
        </w:rPr>
        <w:t xml:space="preserve"> oraz ustawie z dnia 26</w:t>
      </w:r>
      <w:r w:rsidR="009D3603">
        <w:rPr>
          <w:rFonts w:ascii="Times New Roman" w:eastAsia="Calibri" w:hAnsi="Times New Roman" w:cs="Times New Roman"/>
          <w:sz w:val="24"/>
          <w:szCs w:val="24"/>
        </w:rPr>
        <w:t> </w:t>
      </w:r>
      <w:r w:rsidRPr="00606D34">
        <w:rPr>
          <w:rFonts w:ascii="Times New Roman" w:eastAsia="Calibri" w:hAnsi="Times New Roman" w:cs="Times New Roman"/>
          <w:sz w:val="24"/>
          <w:szCs w:val="24"/>
        </w:rPr>
        <w:t xml:space="preserve">lipca 1991 r. </w:t>
      </w:r>
      <w:r w:rsidRPr="00606D34">
        <w:rPr>
          <w:rFonts w:ascii="Times New Roman" w:eastAsia="Calibri" w:hAnsi="Times New Roman" w:cs="Times New Roman"/>
          <w:bCs/>
          <w:sz w:val="24"/>
          <w:szCs w:val="24"/>
        </w:rPr>
        <w:t>o podatku dochodowym od osób fizycznych (</w:t>
      </w:r>
      <w:r w:rsidR="00B733D7" w:rsidRPr="00606D34">
        <w:rPr>
          <w:rFonts w:ascii="Times New Roman" w:hAnsi="Times New Roman" w:cs="Times New Roman"/>
          <w:sz w:val="24"/>
          <w:szCs w:val="24"/>
        </w:rPr>
        <w:t>Dz. U. z 2022 r. poz. 2647,</w:t>
      </w:r>
      <w:r w:rsidR="009D3603" w:rsidRPr="009D3603">
        <w:rPr>
          <w:rFonts w:ascii="Times New Roman" w:hAnsi="Times New Roman" w:cs="Times New Roman"/>
          <w:sz w:val="24"/>
          <w:szCs w:val="24"/>
        </w:rPr>
        <w:t xml:space="preserve"> </w:t>
      </w:r>
      <w:r w:rsidR="009D3603">
        <w:rPr>
          <w:rFonts w:ascii="Times New Roman" w:hAnsi="Times New Roman" w:cs="Times New Roman"/>
          <w:sz w:val="24"/>
          <w:szCs w:val="24"/>
        </w:rPr>
        <w:t>z późn. zm.</w:t>
      </w:r>
      <w:r w:rsidR="00B733D7" w:rsidRPr="00606D34">
        <w:rPr>
          <w:rFonts w:ascii="Times New Roman" w:hAnsi="Times New Roman" w:cs="Times New Roman"/>
          <w:sz w:val="24"/>
          <w:szCs w:val="24"/>
        </w:rPr>
        <w:t>)</w:t>
      </w:r>
      <w:r w:rsidR="009D3603">
        <w:rPr>
          <w:rFonts w:ascii="Times New Roman" w:eastAsia="Calibri" w:hAnsi="Times New Roman" w:cs="Times New Roman"/>
          <w:bCs/>
          <w:sz w:val="24"/>
          <w:szCs w:val="24"/>
        </w:rPr>
        <w:t>,</w:t>
      </w:r>
      <w:r w:rsidRPr="00606D34">
        <w:rPr>
          <w:rFonts w:ascii="Times New Roman" w:eastAsia="Calibri" w:hAnsi="Times New Roman" w:cs="Times New Roman"/>
          <w:bCs/>
          <w:sz w:val="24"/>
          <w:szCs w:val="24"/>
        </w:rPr>
        <w:t xml:space="preserve"> dalej „ustawa o PIT”</w:t>
      </w:r>
      <w:r w:rsidRPr="00606D34">
        <w:rPr>
          <w:rFonts w:ascii="Times New Roman" w:eastAsia="Calibri" w:hAnsi="Times New Roman" w:cs="Times New Roman"/>
          <w:sz w:val="24"/>
          <w:szCs w:val="24"/>
        </w:rPr>
        <w:t>.</w:t>
      </w:r>
    </w:p>
    <w:p w14:paraId="201A8057" w14:textId="13539AFE" w:rsidR="004C5538" w:rsidRPr="00606D34" w:rsidRDefault="004C5538" w:rsidP="00606D34">
      <w:pPr>
        <w:spacing w:before="120" w:after="0" w:line="360" w:lineRule="auto"/>
        <w:jc w:val="both"/>
        <w:rPr>
          <w:rFonts w:ascii="Times New Roman" w:eastAsia="Calibri" w:hAnsi="Times New Roman" w:cs="Times New Roman"/>
          <w:color w:val="000000"/>
          <w:sz w:val="24"/>
          <w:szCs w:val="24"/>
        </w:rPr>
      </w:pPr>
      <w:r w:rsidRPr="00606D34">
        <w:rPr>
          <w:rFonts w:ascii="Times New Roman" w:eastAsia="Calibri" w:hAnsi="Times New Roman" w:cs="Times New Roman"/>
          <w:sz w:val="24"/>
          <w:szCs w:val="24"/>
        </w:rPr>
        <w:t xml:space="preserve">Proponowane zmiany mają na celu dostosowanie przepisów o podatku dochodowym od osób prawnych oraz </w:t>
      </w:r>
      <w:r w:rsidR="009D3603">
        <w:rPr>
          <w:rFonts w:ascii="Times New Roman" w:eastAsia="Calibri" w:hAnsi="Times New Roman" w:cs="Times New Roman"/>
          <w:sz w:val="24"/>
          <w:szCs w:val="24"/>
        </w:rPr>
        <w:t xml:space="preserve">o </w:t>
      </w:r>
      <w:r w:rsidRPr="00606D34">
        <w:rPr>
          <w:rFonts w:ascii="Times New Roman" w:eastAsia="Calibri" w:hAnsi="Times New Roman" w:cs="Times New Roman"/>
          <w:sz w:val="24"/>
          <w:szCs w:val="24"/>
        </w:rPr>
        <w:t xml:space="preserve">podatku dochodowym od osób fizycznych do następujących </w:t>
      </w:r>
      <w:r w:rsidRPr="00606D34">
        <w:rPr>
          <w:rFonts w:ascii="Times New Roman" w:eastAsia="Calibri" w:hAnsi="Times New Roman" w:cs="Times New Roman"/>
          <w:color w:val="000000"/>
          <w:sz w:val="24"/>
          <w:szCs w:val="24"/>
        </w:rPr>
        <w:t xml:space="preserve">projektowanych zmian w ustawie </w:t>
      </w:r>
      <w:r w:rsidR="009D3603">
        <w:rPr>
          <w:rFonts w:ascii="Times New Roman" w:eastAsia="Calibri" w:hAnsi="Times New Roman" w:cs="Times New Roman"/>
          <w:color w:val="000000"/>
          <w:sz w:val="24"/>
          <w:szCs w:val="24"/>
        </w:rPr>
        <w:t xml:space="preserve">z dnia </w:t>
      </w:r>
      <w:r w:rsidR="009D3603" w:rsidRPr="009D3603">
        <w:rPr>
          <w:rFonts w:ascii="Times New Roman" w:hAnsi="Times New Roman" w:cs="Times New Roman"/>
          <w:sz w:val="24"/>
          <w:szCs w:val="24"/>
        </w:rPr>
        <w:t>15 września 2000 r.</w:t>
      </w:r>
      <w:r w:rsidR="009D3603" w:rsidRPr="009D3603">
        <w:t xml:space="preserve"> </w:t>
      </w:r>
      <w:r w:rsidR="009D3603">
        <w:t xml:space="preserve">– </w:t>
      </w:r>
      <w:r w:rsidR="006C7850" w:rsidRPr="00606D34">
        <w:rPr>
          <w:rFonts w:ascii="Times New Roman" w:eastAsia="Calibri" w:hAnsi="Times New Roman" w:cs="Times New Roman"/>
          <w:color w:val="000000"/>
          <w:sz w:val="24"/>
          <w:szCs w:val="24"/>
        </w:rPr>
        <w:t>Kodeks spółek handlowych</w:t>
      </w:r>
      <w:r w:rsidR="00266D99">
        <w:rPr>
          <w:rFonts w:ascii="Times New Roman" w:eastAsia="Calibri" w:hAnsi="Times New Roman" w:cs="Times New Roman"/>
          <w:color w:val="000000"/>
          <w:sz w:val="24"/>
          <w:szCs w:val="24"/>
        </w:rPr>
        <w:t>:</w:t>
      </w:r>
      <w:r w:rsidR="006C7850" w:rsidRPr="00606D34">
        <w:rPr>
          <w:rFonts w:ascii="Times New Roman" w:eastAsia="Calibri" w:hAnsi="Times New Roman" w:cs="Times New Roman"/>
          <w:color w:val="000000"/>
          <w:sz w:val="24"/>
          <w:szCs w:val="24"/>
        </w:rPr>
        <w:t xml:space="preserve"> </w:t>
      </w:r>
    </w:p>
    <w:p w14:paraId="33BA4480" w14:textId="77777777" w:rsidR="004C5538" w:rsidRPr="00606D34" w:rsidRDefault="004C5538" w:rsidP="00606D34">
      <w:pPr>
        <w:numPr>
          <w:ilvl w:val="0"/>
          <w:numId w:val="47"/>
        </w:numPr>
        <w:spacing w:after="0" w:line="360" w:lineRule="auto"/>
        <w:ind w:left="397" w:hanging="397"/>
        <w:jc w:val="both"/>
        <w:rPr>
          <w:rFonts w:ascii="Times New Roman" w:eastAsia="Calibri" w:hAnsi="Times New Roman" w:cs="Times New Roman"/>
          <w:sz w:val="24"/>
          <w:szCs w:val="24"/>
        </w:rPr>
      </w:pPr>
      <w:r w:rsidRPr="00606D34">
        <w:rPr>
          <w:rFonts w:ascii="Times New Roman" w:eastAsia="Calibri" w:hAnsi="Times New Roman" w:cs="Times New Roman"/>
          <w:sz w:val="24"/>
          <w:szCs w:val="24"/>
        </w:rPr>
        <w:t>wprowadzenie nowego typu podziału, jakim jest podział przez wyodrębnienie,</w:t>
      </w:r>
    </w:p>
    <w:p w14:paraId="0BE2B380" w14:textId="77777777" w:rsidR="004C5538" w:rsidRPr="00606D34" w:rsidRDefault="004C5538" w:rsidP="00606D34">
      <w:pPr>
        <w:numPr>
          <w:ilvl w:val="0"/>
          <w:numId w:val="47"/>
        </w:numPr>
        <w:spacing w:after="0" w:line="360" w:lineRule="auto"/>
        <w:ind w:left="397" w:hanging="397"/>
        <w:jc w:val="both"/>
        <w:rPr>
          <w:rFonts w:ascii="Times New Roman" w:eastAsia="Calibri" w:hAnsi="Times New Roman" w:cs="Times New Roman"/>
          <w:sz w:val="24"/>
          <w:szCs w:val="24"/>
        </w:rPr>
      </w:pPr>
      <w:r w:rsidRPr="00606D34">
        <w:rPr>
          <w:rFonts w:ascii="Times New Roman" w:eastAsia="Calibri" w:hAnsi="Times New Roman" w:cs="Times New Roman"/>
          <w:sz w:val="24"/>
          <w:szCs w:val="24"/>
        </w:rPr>
        <w:t>umożliwienie przekształcenia transgranicznego bez wymogu przeprowadzenia postępowania likwidacyjnego,</w:t>
      </w:r>
    </w:p>
    <w:p w14:paraId="130CF68A" w14:textId="77777777" w:rsidR="004C5538" w:rsidRPr="00606D34" w:rsidRDefault="004C5538" w:rsidP="00606D34">
      <w:pPr>
        <w:numPr>
          <w:ilvl w:val="0"/>
          <w:numId w:val="47"/>
        </w:numPr>
        <w:spacing w:after="0" w:line="360" w:lineRule="auto"/>
        <w:ind w:left="397" w:hanging="397"/>
        <w:jc w:val="both"/>
        <w:rPr>
          <w:rFonts w:ascii="Times New Roman" w:eastAsia="Calibri" w:hAnsi="Times New Roman" w:cs="Times New Roman"/>
          <w:sz w:val="24"/>
          <w:szCs w:val="24"/>
        </w:rPr>
      </w:pPr>
      <w:r w:rsidRPr="00606D34">
        <w:rPr>
          <w:rFonts w:ascii="Times New Roman" w:eastAsia="Calibri" w:hAnsi="Times New Roman" w:cs="Times New Roman"/>
          <w:sz w:val="24"/>
          <w:szCs w:val="24"/>
        </w:rPr>
        <w:t>umożliwienie połączenia uproszczonego (konsolidacyjnego) bez przyznawania udziałów spółki przejmującej, jeżeli jeden wspólnik posiada bezpośrednio lub pośrednio wszystkie udziały łączących się spółek albo wspólnicy łączących się spółek posiadają udziały we wszystkich łączących się spółkach w tej samej proporcji,</w:t>
      </w:r>
    </w:p>
    <w:p w14:paraId="735AD915" w14:textId="77777777" w:rsidR="004C5538" w:rsidRPr="00606D34" w:rsidRDefault="004C5538" w:rsidP="00606D34">
      <w:pPr>
        <w:numPr>
          <w:ilvl w:val="0"/>
          <w:numId w:val="47"/>
        </w:numPr>
        <w:spacing w:after="0" w:line="360" w:lineRule="auto"/>
        <w:ind w:left="397" w:hanging="397"/>
        <w:jc w:val="both"/>
        <w:rPr>
          <w:rFonts w:ascii="Times New Roman" w:eastAsia="Calibri" w:hAnsi="Times New Roman" w:cs="Times New Roman"/>
          <w:sz w:val="24"/>
          <w:szCs w:val="24"/>
        </w:rPr>
      </w:pPr>
      <w:r w:rsidRPr="00606D34">
        <w:rPr>
          <w:rFonts w:ascii="Times New Roman" w:eastAsia="Calibri" w:hAnsi="Times New Roman" w:cs="Times New Roman"/>
          <w:sz w:val="24"/>
          <w:szCs w:val="24"/>
        </w:rPr>
        <w:t xml:space="preserve">pozostałe zmiany: </w:t>
      </w:r>
    </w:p>
    <w:p w14:paraId="7F46E95F" w14:textId="096DC8EF" w:rsidR="004C5538" w:rsidRPr="00606D34" w:rsidRDefault="004C5538" w:rsidP="00606D34">
      <w:pPr>
        <w:numPr>
          <w:ilvl w:val="1"/>
          <w:numId w:val="47"/>
        </w:numPr>
        <w:spacing w:before="120" w:after="0" w:line="360" w:lineRule="auto"/>
        <w:ind w:left="770" w:hanging="322"/>
        <w:jc w:val="both"/>
        <w:rPr>
          <w:rFonts w:ascii="Times New Roman" w:eastAsia="Calibri" w:hAnsi="Times New Roman" w:cs="Times New Roman"/>
          <w:sz w:val="24"/>
          <w:szCs w:val="24"/>
        </w:rPr>
      </w:pPr>
      <w:r w:rsidRPr="00606D34">
        <w:rPr>
          <w:rFonts w:ascii="Times New Roman" w:eastAsia="Calibri" w:hAnsi="Times New Roman" w:cs="Times New Roman"/>
          <w:sz w:val="24"/>
          <w:szCs w:val="24"/>
        </w:rPr>
        <w:t>rozszerzenie zdolności do łączenia się spółki komandytowo-akcyjnej w charakterze spółki przejmującej albo nowo zawiązanej oraz przyznanie tej spółce zdolności podziałowej.</w:t>
      </w:r>
    </w:p>
    <w:p w14:paraId="5E73CD55" w14:textId="53C23750" w:rsidR="004C5538" w:rsidRPr="00606D34" w:rsidRDefault="004C5538" w:rsidP="00606D34">
      <w:pPr>
        <w:autoSpaceDE w:val="0"/>
        <w:autoSpaceDN w:val="0"/>
        <w:adjustRightInd w:val="0"/>
        <w:spacing w:before="240" w:after="0" w:line="360" w:lineRule="auto"/>
        <w:jc w:val="both"/>
        <w:rPr>
          <w:rFonts w:ascii="Times New Roman" w:eastAsia="Calibri" w:hAnsi="Times New Roman" w:cs="Times New Roman"/>
          <w:b/>
          <w:sz w:val="24"/>
          <w:szCs w:val="24"/>
        </w:rPr>
      </w:pPr>
      <w:r w:rsidRPr="00606D34">
        <w:rPr>
          <w:rFonts w:ascii="Times New Roman" w:eastAsia="Calibri" w:hAnsi="Times New Roman" w:cs="Times New Roman"/>
          <w:b/>
          <w:sz w:val="24"/>
          <w:szCs w:val="24"/>
        </w:rPr>
        <w:t>Ad 1. Podział przez wyodrębnienie</w:t>
      </w:r>
    </w:p>
    <w:p w14:paraId="41CDCEEA" w14:textId="39A821AB" w:rsidR="004C5538" w:rsidRPr="00606D34" w:rsidRDefault="004C5538" w:rsidP="00606D34">
      <w:pPr>
        <w:autoSpaceDE w:val="0"/>
        <w:autoSpaceDN w:val="0"/>
        <w:adjustRightInd w:val="0"/>
        <w:spacing w:before="120" w:after="0" w:line="360" w:lineRule="auto"/>
        <w:jc w:val="both"/>
        <w:rPr>
          <w:rFonts w:ascii="Times New Roman" w:eastAsia="Calibri" w:hAnsi="Times New Roman" w:cs="Times New Roman"/>
          <w:sz w:val="24"/>
          <w:szCs w:val="24"/>
        </w:rPr>
      </w:pPr>
      <w:r w:rsidRPr="00606D34">
        <w:rPr>
          <w:rFonts w:ascii="Times New Roman" w:eastAsia="Calibri" w:hAnsi="Times New Roman" w:cs="Times New Roman"/>
          <w:sz w:val="24"/>
          <w:szCs w:val="24"/>
        </w:rPr>
        <w:t xml:space="preserve">Jak zaznaczono w uzasadnieniu, art. 160b pkt 4 lit. c dyrektywy 2017/1132, dodany w dyrektywie 2019/2121, przewiduje nowy typ podziału spółki, który dotychczas nie występował w prawie polskim. Podział ten polega na przeniesieniu części aktywów i pasywów spółki dzielonej na jedną lub więcej spółek przejmujących w zamian za emisję </w:t>
      </w:r>
      <w:r w:rsidRPr="00606D34">
        <w:rPr>
          <w:rFonts w:ascii="Times New Roman" w:eastAsia="Calibri" w:hAnsi="Times New Roman" w:cs="Times New Roman"/>
          <w:sz w:val="24"/>
          <w:szCs w:val="24"/>
          <w:u w:val="single"/>
        </w:rPr>
        <w:t>na rzecz spółki dzielonej</w:t>
      </w:r>
      <w:r w:rsidRPr="00606D34">
        <w:rPr>
          <w:rFonts w:ascii="Times New Roman" w:eastAsia="Calibri" w:hAnsi="Times New Roman" w:cs="Times New Roman"/>
          <w:sz w:val="24"/>
          <w:szCs w:val="24"/>
        </w:rPr>
        <w:t xml:space="preserve"> udziałów lub akcji w spółce nowo zawiązanej. </w:t>
      </w:r>
    </w:p>
    <w:p w14:paraId="0F87B1F0" w14:textId="54DFFC42" w:rsidR="004C5538" w:rsidRPr="00606D34" w:rsidRDefault="004C5538" w:rsidP="00606D34">
      <w:pPr>
        <w:autoSpaceDE w:val="0"/>
        <w:autoSpaceDN w:val="0"/>
        <w:adjustRightInd w:val="0"/>
        <w:spacing w:before="120" w:after="0" w:line="360" w:lineRule="auto"/>
        <w:jc w:val="both"/>
        <w:rPr>
          <w:rFonts w:ascii="Times New Roman" w:eastAsia="Calibri" w:hAnsi="Times New Roman" w:cs="Times New Roman"/>
          <w:sz w:val="24"/>
          <w:szCs w:val="24"/>
        </w:rPr>
      </w:pPr>
      <w:r w:rsidRPr="00606D34">
        <w:rPr>
          <w:rFonts w:ascii="Times New Roman" w:eastAsia="Calibri" w:hAnsi="Times New Roman" w:cs="Times New Roman"/>
          <w:sz w:val="24"/>
          <w:szCs w:val="24"/>
        </w:rPr>
        <w:t>Podział przez wyodrębnienie nie należy do form reorganizacji przewidzianych na gruncie dyrektywy Rady 2009/133/WE</w:t>
      </w:r>
      <w:r w:rsidR="008001DD" w:rsidRPr="00606D34">
        <w:rPr>
          <w:rFonts w:ascii="Times New Roman" w:eastAsia="Calibri" w:hAnsi="Times New Roman" w:cs="Times New Roman"/>
          <w:sz w:val="24"/>
          <w:szCs w:val="24"/>
        </w:rPr>
        <w:t xml:space="preserve"> z dnia 19 października 2009 r.</w:t>
      </w:r>
      <w:r w:rsidR="008001DD" w:rsidRPr="00266D99">
        <w:rPr>
          <w:rFonts w:ascii="Times New Roman" w:eastAsia="Calibri" w:hAnsi="Times New Roman" w:cs="Times New Roman"/>
          <w:sz w:val="24"/>
          <w:szCs w:val="24"/>
        </w:rPr>
        <w:t xml:space="preserve"> </w:t>
      </w:r>
      <w:r w:rsidR="008001DD" w:rsidRPr="00580688">
        <w:rPr>
          <w:rFonts w:ascii="Times New Roman" w:eastAsia="Calibri" w:hAnsi="Times New Roman" w:cs="Times New Roman"/>
          <w:iCs/>
          <w:sz w:val="24"/>
          <w:szCs w:val="24"/>
        </w:rPr>
        <w:t xml:space="preserve">w sprawie wspólnego systemu opodatkowania mającego zastosowanie w przypadku łączenia, podziałów, podziałów przez wydzielenie, wnoszenia aktywów i wymiany udziałów dotyczących spółek różnych państw </w:t>
      </w:r>
      <w:r w:rsidR="008001DD" w:rsidRPr="00580688">
        <w:rPr>
          <w:rFonts w:ascii="Times New Roman" w:eastAsia="Calibri" w:hAnsi="Times New Roman" w:cs="Times New Roman"/>
          <w:iCs/>
          <w:sz w:val="24"/>
          <w:szCs w:val="24"/>
        </w:rPr>
        <w:lastRenderedPageBreak/>
        <w:t>członkowskich oraz przeniesienia statutowej siedziby SE lub SCE z jednego państwa członkowskiego do innego państwa członkowskiego.</w:t>
      </w:r>
      <w:r w:rsidR="008001DD" w:rsidRPr="00606D34">
        <w:rPr>
          <w:rFonts w:ascii="Times New Roman" w:eastAsia="Calibri" w:hAnsi="Times New Roman" w:cs="Times New Roman"/>
          <w:i/>
          <w:iCs/>
          <w:sz w:val="24"/>
          <w:szCs w:val="24"/>
        </w:rPr>
        <w:t xml:space="preserve"> </w:t>
      </w:r>
      <w:r w:rsidRPr="00606D34">
        <w:rPr>
          <w:rFonts w:ascii="Times New Roman" w:eastAsia="Calibri" w:hAnsi="Times New Roman" w:cs="Times New Roman"/>
          <w:sz w:val="24"/>
          <w:szCs w:val="24"/>
        </w:rPr>
        <w:t xml:space="preserve">Z uwagi na to, że dla podziału przez wyodrębnienie właściwe jest przyznanie udziałów spółki przejmującej spółce dzielonej, w świetle dyrektywy </w:t>
      </w:r>
      <w:r w:rsidR="008001DD" w:rsidRPr="00606D34">
        <w:rPr>
          <w:rFonts w:ascii="Times New Roman" w:eastAsia="Calibri" w:hAnsi="Times New Roman" w:cs="Times New Roman"/>
          <w:sz w:val="24"/>
          <w:szCs w:val="24"/>
        </w:rPr>
        <w:t>2009/133/WE</w:t>
      </w:r>
      <w:r w:rsidRPr="00606D34">
        <w:rPr>
          <w:rFonts w:ascii="Times New Roman" w:eastAsia="Calibri" w:hAnsi="Times New Roman" w:cs="Times New Roman"/>
          <w:sz w:val="24"/>
          <w:szCs w:val="24"/>
        </w:rPr>
        <w:t xml:space="preserve">, podział przez wyodrębnienie można zakwalifikować jako „wniesienie aktywów” zdefiniowane w </w:t>
      </w:r>
      <w:r w:rsidR="008001DD" w:rsidRPr="00606D34">
        <w:rPr>
          <w:rFonts w:ascii="Times New Roman" w:eastAsia="Calibri" w:hAnsi="Times New Roman" w:cs="Times New Roman"/>
          <w:sz w:val="24"/>
          <w:szCs w:val="24"/>
        </w:rPr>
        <w:t>a</w:t>
      </w:r>
      <w:r w:rsidRPr="00606D34">
        <w:rPr>
          <w:rFonts w:ascii="Times New Roman" w:eastAsia="Calibri" w:hAnsi="Times New Roman" w:cs="Times New Roman"/>
          <w:sz w:val="24"/>
          <w:szCs w:val="24"/>
        </w:rPr>
        <w:t xml:space="preserve">rt. 2 pkt d tej dyrektywy (aport), dla której to formy właściwe jest przyznanie udziałów spółki przejmującej spółce wnoszącej aktywa. Warunkiem neutralności wniesienia aktywów (aportu) na gruncie dyrektywy </w:t>
      </w:r>
      <w:r w:rsidR="008001DD" w:rsidRPr="00606D34">
        <w:rPr>
          <w:rFonts w:ascii="Times New Roman" w:eastAsia="Calibri" w:hAnsi="Times New Roman" w:cs="Times New Roman"/>
          <w:sz w:val="24"/>
          <w:szCs w:val="24"/>
        </w:rPr>
        <w:t>2009/133/WE</w:t>
      </w:r>
      <w:r w:rsidRPr="00606D34">
        <w:rPr>
          <w:rFonts w:ascii="Times New Roman" w:eastAsia="Calibri" w:hAnsi="Times New Roman" w:cs="Times New Roman"/>
          <w:sz w:val="24"/>
          <w:szCs w:val="24"/>
        </w:rPr>
        <w:t xml:space="preserve"> jest przekazanie spółce przejmującej jednego, kilku lub wszystkich swoich oddziałów, co odzwierciedlone jest w odpowiednich przepisach ustawy o CIT przez odwołanie do przedmiotu wkładu niepieniężnego, którym jest przedsiębiorstwo lub jego zorganizowana część (dalej </w:t>
      </w:r>
      <w:r w:rsidR="00266D99">
        <w:rPr>
          <w:rFonts w:ascii="Times New Roman" w:eastAsia="Calibri" w:hAnsi="Times New Roman" w:cs="Times New Roman"/>
          <w:sz w:val="24"/>
          <w:szCs w:val="24"/>
        </w:rPr>
        <w:t>„</w:t>
      </w:r>
      <w:r w:rsidRPr="00606D34">
        <w:rPr>
          <w:rFonts w:ascii="Times New Roman" w:eastAsia="Calibri" w:hAnsi="Times New Roman" w:cs="Times New Roman"/>
          <w:sz w:val="24"/>
          <w:szCs w:val="24"/>
        </w:rPr>
        <w:t>zcp</w:t>
      </w:r>
      <w:r w:rsidR="00266D99">
        <w:rPr>
          <w:rFonts w:ascii="Times New Roman" w:eastAsia="Calibri" w:hAnsi="Times New Roman" w:cs="Times New Roman"/>
          <w:sz w:val="24"/>
          <w:szCs w:val="24"/>
        </w:rPr>
        <w:t>”</w:t>
      </w:r>
      <w:r w:rsidRPr="00606D34">
        <w:rPr>
          <w:rFonts w:ascii="Times New Roman" w:eastAsia="Calibri" w:hAnsi="Times New Roman" w:cs="Times New Roman"/>
          <w:sz w:val="24"/>
          <w:szCs w:val="24"/>
        </w:rPr>
        <w:t>).</w:t>
      </w:r>
    </w:p>
    <w:p w14:paraId="63C2103D" w14:textId="2A817B12" w:rsidR="004C5538" w:rsidRPr="00606D34" w:rsidRDefault="004C5538" w:rsidP="00606D34">
      <w:pPr>
        <w:autoSpaceDE w:val="0"/>
        <w:autoSpaceDN w:val="0"/>
        <w:adjustRightInd w:val="0"/>
        <w:spacing w:before="120" w:after="0" w:line="360" w:lineRule="auto"/>
        <w:jc w:val="both"/>
        <w:rPr>
          <w:rFonts w:ascii="Times New Roman" w:eastAsia="Calibri" w:hAnsi="Times New Roman" w:cs="Times New Roman"/>
          <w:sz w:val="24"/>
          <w:szCs w:val="24"/>
        </w:rPr>
      </w:pPr>
      <w:r w:rsidRPr="00606D34">
        <w:rPr>
          <w:rFonts w:ascii="Times New Roman" w:eastAsia="Calibri" w:hAnsi="Times New Roman" w:cs="Times New Roman"/>
          <w:sz w:val="24"/>
          <w:szCs w:val="24"/>
        </w:rPr>
        <w:t xml:space="preserve">Z drugiej strony, dla podziału przez wydzielenie, ustawa o CIT </w:t>
      </w:r>
      <w:r w:rsidR="00886253">
        <w:rPr>
          <w:rFonts w:ascii="Times New Roman" w:eastAsia="Calibri" w:hAnsi="Times New Roman" w:cs="Times New Roman"/>
          <w:sz w:val="24"/>
          <w:szCs w:val="24"/>
        </w:rPr>
        <w:t>–</w:t>
      </w:r>
      <w:r w:rsidRPr="00606D34">
        <w:rPr>
          <w:rFonts w:ascii="Times New Roman" w:eastAsia="Calibri" w:hAnsi="Times New Roman" w:cs="Times New Roman"/>
          <w:sz w:val="24"/>
          <w:szCs w:val="24"/>
        </w:rPr>
        <w:t xml:space="preserve"> w ślad za rozwiązaniami przyjętymi w dyrektywie </w:t>
      </w:r>
      <w:r w:rsidR="008001DD" w:rsidRPr="00606D34">
        <w:rPr>
          <w:rFonts w:ascii="Times New Roman" w:eastAsia="Calibri" w:hAnsi="Times New Roman" w:cs="Times New Roman"/>
          <w:sz w:val="24"/>
          <w:szCs w:val="24"/>
        </w:rPr>
        <w:t>2009/133/WE</w:t>
      </w:r>
      <w:r w:rsidRPr="00606D34">
        <w:rPr>
          <w:rFonts w:ascii="Times New Roman" w:eastAsia="Calibri" w:hAnsi="Times New Roman" w:cs="Times New Roman"/>
          <w:sz w:val="24"/>
          <w:szCs w:val="24"/>
        </w:rPr>
        <w:t xml:space="preserve"> </w:t>
      </w:r>
      <w:r w:rsidR="00886253">
        <w:rPr>
          <w:rFonts w:ascii="Times New Roman" w:eastAsia="Calibri" w:hAnsi="Times New Roman" w:cs="Times New Roman"/>
          <w:sz w:val="24"/>
          <w:szCs w:val="24"/>
        </w:rPr>
        <w:t>–</w:t>
      </w:r>
      <w:r w:rsidRPr="00606D34">
        <w:rPr>
          <w:rFonts w:ascii="Times New Roman" w:eastAsia="Calibri" w:hAnsi="Times New Roman" w:cs="Times New Roman"/>
          <w:sz w:val="24"/>
          <w:szCs w:val="24"/>
        </w:rPr>
        <w:t xml:space="preserve"> przewiduje neutralność podatkową tej formy reorganizacji, jeżeli, między innymi,</w:t>
      </w:r>
      <w:r w:rsidR="008001DD" w:rsidRPr="00606D34">
        <w:rPr>
          <w:rFonts w:ascii="Times New Roman" w:eastAsia="Calibri" w:hAnsi="Times New Roman" w:cs="Times New Roman"/>
          <w:sz w:val="24"/>
          <w:szCs w:val="24"/>
        </w:rPr>
        <w:t xml:space="preserve"> </w:t>
      </w:r>
      <w:r w:rsidRPr="00606D34">
        <w:rPr>
          <w:rFonts w:ascii="Times New Roman" w:eastAsia="Calibri" w:hAnsi="Times New Roman" w:cs="Times New Roman"/>
          <w:sz w:val="24"/>
          <w:szCs w:val="24"/>
        </w:rPr>
        <w:t>majątek przejmowany na skutek podziału lub majątek pozostający w spółce stanowią zc</w:t>
      </w:r>
      <w:r w:rsidR="008001DD" w:rsidRPr="00606D34">
        <w:rPr>
          <w:rFonts w:ascii="Times New Roman" w:eastAsia="Calibri" w:hAnsi="Times New Roman" w:cs="Times New Roman"/>
          <w:sz w:val="24"/>
          <w:szCs w:val="24"/>
        </w:rPr>
        <w:t xml:space="preserve">p. </w:t>
      </w:r>
    </w:p>
    <w:p w14:paraId="26F5DC03" w14:textId="3B811829" w:rsidR="004C5538" w:rsidRPr="00606D34" w:rsidRDefault="004C5538" w:rsidP="00606D34">
      <w:pPr>
        <w:autoSpaceDE w:val="0"/>
        <w:autoSpaceDN w:val="0"/>
        <w:adjustRightInd w:val="0"/>
        <w:spacing w:before="120" w:after="0" w:line="360" w:lineRule="auto"/>
        <w:jc w:val="both"/>
        <w:rPr>
          <w:rFonts w:ascii="Times New Roman" w:eastAsia="Calibri" w:hAnsi="Times New Roman" w:cs="Times New Roman"/>
          <w:sz w:val="24"/>
          <w:szCs w:val="24"/>
        </w:rPr>
      </w:pPr>
      <w:r w:rsidRPr="00606D34">
        <w:rPr>
          <w:rFonts w:ascii="Times New Roman" w:eastAsia="Calibri" w:hAnsi="Times New Roman" w:cs="Times New Roman"/>
          <w:sz w:val="24"/>
          <w:szCs w:val="24"/>
        </w:rPr>
        <w:t>Ponadto należy wskazać, że w świetle proponowanego nowego brzmienia art. 93c ustawy z dnia 29 sierpnia 1997 r. – Ordynacja podatkowa</w:t>
      </w:r>
      <w:r w:rsidR="0048760B" w:rsidRPr="00606D34">
        <w:rPr>
          <w:rFonts w:ascii="Times New Roman" w:eastAsia="Calibri" w:hAnsi="Times New Roman" w:cs="Times New Roman"/>
          <w:sz w:val="24"/>
          <w:szCs w:val="24"/>
        </w:rPr>
        <w:t xml:space="preserve"> </w:t>
      </w:r>
      <w:r w:rsidR="0048760B" w:rsidRPr="00606D34">
        <w:rPr>
          <w:rFonts w:ascii="Times New Roman" w:hAnsi="Times New Roman" w:cs="Times New Roman"/>
          <w:sz w:val="24"/>
          <w:szCs w:val="24"/>
        </w:rPr>
        <w:t>(Dz. U. z 2022 r. poz. 2651</w:t>
      </w:r>
      <w:r w:rsidR="00266D99">
        <w:rPr>
          <w:rFonts w:ascii="Times New Roman" w:hAnsi="Times New Roman" w:cs="Times New Roman"/>
          <w:sz w:val="24"/>
          <w:szCs w:val="24"/>
        </w:rPr>
        <w:t>, z późn. zm.</w:t>
      </w:r>
      <w:r w:rsidR="0048760B" w:rsidRPr="00606D34">
        <w:rPr>
          <w:rFonts w:ascii="Times New Roman" w:hAnsi="Times New Roman" w:cs="Times New Roman"/>
          <w:sz w:val="24"/>
          <w:szCs w:val="24"/>
        </w:rPr>
        <w:t>)</w:t>
      </w:r>
      <w:r w:rsidRPr="00606D34">
        <w:rPr>
          <w:rFonts w:ascii="Times New Roman" w:eastAsia="Calibri" w:hAnsi="Times New Roman" w:cs="Times New Roman"/>
          <w:sz w:val="24"/>
          <w:szCs w:val="24"/>
        </w:rPr>
        <w:t xml:space="preserve"> sukcesja podatkowa przewidziana jest dla podziału, podziału przez wydzielenie, jak również dla podziału przez wyodrębnienie. Warunkiem sukcesji podatkowej jest, aby majątek przejmowany na skutek podziału stanowił zcp. Ponadto przy podziale przez wydzielenie lub wyodrębnienie, warunkiem sukcesji podatkowej jest, aby majątek spółki dzielonej po podziale stanowił zcp.</w:t>
      </w:r>
    </w:p>
    <w:p w14:paraId="41062F7D" w14:textId="091CC80F" w:rsidR="004C5538" w:rsidRPr="00606D34" w:rsidRDefault="004C5538" w:rsidP="00606D34">
      <w:pPr>
        <w:autoSpaceDE w:val="0"/>
        <w:autoSpaceDN w:val="0"/>
        <w:adjustRightInd w:val="0"/>
        <w:spacing w:before="120" w:after="0" w:line="360" w:lineRule="auto"/>
        <w:jc w:val="both"/>
        <w:rPr>
          <w:rFonts w:ascii="Times New Roman" w:eastAsia="Calibri" w:hAnsi="Times New Roman" w:cs="Times New Roman"/>
          <w:sz w:val="24"/>
          <w:szCs w:val="24"/>
        </w:rPr>
      </w:pPr>
      <w:r w:rsidRPr="00606D34">
        <w:rPr>
          <w:rFonts w:ascii="Times New Roman" w:eastAsia="Calibri" w:hAnsi="Times New Roman" w:cs="Times New Roman"/>
          <w:sz w:val="24"/>
          <w:szCs w:val="24"/>
        </w:rPr>
        <w:t>Rozważając powyższe względy, biorąc pod uwagę, iż mamy do czynienia z instytucją podziału, dla której przewidziane są szczególne zasady sukcesji, p</w:t>
      </w:r>
      <w:r w:rsidRPr="00606D34">
        <w:rPr>
          <w:rFonts w:ascii="Times New Roman" w:eastAsia="Calibri" w:hAnsi="Times New Roman" w:cs="Times New Roman"/>
          <w:bCs/>
          <w:sz w:val="24"/>
          <w:szCs w:val="24"/>
        </w:rPr>
        <w:t>roponuje się uregulowanie, iż do podziału przez wyodrębnienie</w:t>
      </w:r>
      <w:r w:rsidRPr="00606D34">
        <w:rPr>
          <w:rFonts w:ascii="Times New Roman" w:eastAsia="Calibri" w:hAnsi="Times New Roman" w:cs="Times New Roman"/>
          <w:sz w:val="24"/>
          <w:szCs w:val="24"/>
        </w:rPr>
        <w:t xml:space="preserve"> </w:t>
      </w:r>
      <w:r w:rsidRPr="00606D34">
        <w:rPr>
          <w:rFonts w:ascii="Times New Roman" w:eastAsia="Calibri" w:hAnsi="Times New Roman" w:cs="Times New Roman"/>
          <w:bCs/>
          <w:sz w:val="24"/>
          <w:szCs w:val="24"/>
        </w:rPr>
        <w:t>w rozumieniu art. 529 § 1 pkt 5 K</w:t>
      </w:r>
      <w:r w:rsidR="008001DD" w:rsidRPr="00606D34">
        <w:rPr>
          <w:rFonts w:ascii="Times New Roman" w:eastAsia="Calibri" w:hAnsi="Times New Roman" w:cs="Times New Roman"/>
          <w:bCs/>
          <w:sz w:val="24"/>
          <w:szCs w:val="24"/>
        </w:rPr>
        <w:t>odeksu spółek handlowych</w:t>
      </w:r>
      <w:r w:rsidRPr="00606D34">
        <w:rPr>
          <w:rFonts w:ascii="Times New Roman" w:eastAsia="Calibri" w:hAnsi="Times New Roman" w:cs="Times New Roman"/>
          <w:bCs/>
          <w:sz w:val="24"/>
          <w:szCs w:val="24"/>
        </w:rPr>
        <w:t xml:space="preserve"> będą miały zastosowanie przepisy właściwe dla podziału przez wydzielenie w zakresie dzielonego majątku</w:t>
      </w:r>
      <w:r w:rsidRPr="00606D34">
        <w:rPr>
          <w:rFonts w:ascii="Times New Roman" w:eastAsia="Calibri" w:hAnsi="Times New Roman" w:cs="Times New Roman"/>
          <w:bCs/>
          <w:i/>
          <w:color w:val="0000FF"/>
          <w:sz w:val="24"/>
          <w:szCs w:val="24"/>
        </w:rPr>
        <w:t xml:space="preserve">. </w:t>
      </w:r>
      <w:r w:rsidRPr="00606D34">
        <w:rPr>
          <w:rFonts w:ascii="Times New Roman" w:eastAsia="Calibri" w:hAnsi="Times New Roman" w:cs="Times New Roman"/>
          <w:sz w:val="24"/>
          <w:szCs w:val="24"/>
        </w:rPr>
        <w:t xml:space="preserve">Tym samym, w świetle projektowanych przepisów ustawy o CIT, zapewnienie neutralności podatkowej podziału przez wyodrębnienie na gruncie ustawy o CIT będzie wymagało, aby zarówno majątek przejmowany na skutek podziału, jak również majątek pozostający w spółce dzielonej stanowił zcp. Jednakże proponuje się odpowiednie dostosowanie skutków podatkowych dla spółki dzielonej, której przyznawane są udziały, </w:t>
      </w:r>
      <w:r w:rsidR="00B22E52" w:rsidRPr="00606D34">
        <w:rPr>
          <w:rFonts w:ascii="Times New Roman" w:eastAsia="Calibri" w:hAnsi="Times New Roman" w:cs="Times New Roman"/>
          <w:sz w:val="24"/>
          <w:szCs w:val="24"/>
        </w:rPr>
        <w:t>to jest</w:t>
      </w:r>
      <w:r w:rsidRPr="00606D34">
        <w:rPr>
          <w:rFonts w:ascii="Times New Roman" w:eastAsia="Calibri" w:hAnsi="Times New Roman" w:cs="Times New Roman"/>
          <w:sz w:val="24"/>
          <w:szCs w:val="24"/>
        </w:rPr>
        <w:t xml:space="preserve"> w szczególności proponuje się rozwiązanie właściwe dla zbycia udziałów objętych w zamian za wkład niepieniężny.</w:t>
      </w:r>
    </w:p>
    <w:p w14:paraId="2558A46E" w14:textId="303398FA" w:rsidR="004C5538" w:rsidRPr="00606D34" w:rsidRDefault="004C5538" w:rsidP="00606D34">
      <w:pPr>
        <w:autoSpaceDE w:val="0"/>
        <w:autoSpaceDN w:val="0"/>
        <w:adjustRightInd w:val="0"/>
        <w:spacing w:before="240" w:after="0" w:line="360" w:lineRule="auto"/>
        <w:jc w:val="both"/>
        <w:rPr>
          <w:rFonts w:ascii="Times New Roman" w:eastAsia="Calibri" w:hAnsi="Times New Roman" w:cs="Times New Roman"/>
          <w:b/>
          <w:sz w:val="24"/>
          <w:szCs w:val="24"/>
        </w:rPr>
      </w:pPr>
      <w:r w:rsidRPr="00606D34">
        <w:rPr>
          <w:rFonts w:ascii="Times New Roman" w:eastAsia="Calibri" w:hAnsi="Times New Roman" w:cs="Times New Roman"/>
          <w:b/>
          <w:sz w:val="24"/>
          <w:szCs w:val="24"/>
        </w:rPr>
        <w:lastRenderedPageBreak/>
        <w:t>Ad 2. Przekształcenia, połączenia i podziały transgraniczne – ustalanie wartości początkowej</w:t>
      </w:r>
    </w:p>
    <w:p w14:paraId="54A8D784" w14:textId="46808B22" w:rsidR="004C5538" w:rsidRPr="00606D34" w:rsidRDefault="004C5538" w:rsidP="00606D34">
      <w:pPr>
        <w:autoSpaceDE w:val="0"/>
        <w:autoSpaceDN w:val="0"/>
        <w:adjustRightInd w:val="0"/>
        <w:spacing w:before="120" w:after="0" w:line="360" w:lineRule="auto"/>
        <w:jc w:val="both"/>
        <w:rPr>
          <w:rFonts w:ascii="Times New Roman" w:eastAsia="Calibri" w:hAnsi="Times New Roman" w:cs="Times New Roman"/>
          <w:sz w:val="24"/>
          <w:szCs w:val="24"/>
        </w:rPr>
      </w:pPr>
      <w:r w:rsidRPr="00606D34">
        <w:rPr>
          <w:rFonts w:ascii="Times New Roman" w:eastAsia="Calibri" w:hAnsi="Times New Roman" w:cs="Times New Roman"/>
          <w:sz w:val="24"/>
          <w:szCs w:val="24"/>
        </w:rPr>
        <w:t>Projektowane zmiany w K</w:t>
      </w:r>
      <w:r w:rsidR="008001DD" w:rsidRPr="00606D34">
        <w:rPr>
          <w:rFonts w:ascii="Times New Roman" w:eastAsia="Calibri" w:hAnsi="Times New Roman" w:cs="Times New Roman"/>
          <w:sz w:val="24"/>
          <w:szCs w:val="24"/>
        </w:rPr>
        <w:t>odeksie spółek handlowych</w:t>
      </w:r>
      <w:r w:rsidRPr="00606D34">
        <w:rPr>
          <w:rFonts w:ascii="Times New Roman" w:eastAsia="Calibri" w:hAnsi="Times New Roman" w:cs="Times New Roman"/>
          <w:sz w:val="24"/>
          <w:szCs w:val="24"/>
        </w:rPr>
        <w:t xml:space="preserve"> przewidują zniesienie wymogu przeprowadzenia postępowania likwidacyjnego w związku z dokonywaniem przez spółkę przekształcenia transgranicznego; tym samym umożliwia się zmianę formy prawnej spółki połączoną z przeniesieniem siedziby z jednego kraju U</w:t>
      </w:r>
      <w:r w:rsidR="00EB7B6A" w:rsidRPr="00606D34">
        <w:rPr>
          <w:rFonts w:ascii="Times New Roman" w:eastAsia="Calibri" w:hAnsi="Times New Roman" w:cs="Times New Roman"/>
          <w:sz w:val="24"/>
          <w:szCs w:val="24"/>
        </w:rPr>
        <w:t>nii Europejskiej</w:t>
      </w:r>
      <w:r w:rsidRPr="00606D34">
        <w:rPr>
          <w:rFonts w:ascii="Times New Roman" w:eastAsia="Calibri" w:hAnsi="Times New Roman" w:cs="Times New Roman"/>
          <w:sz w:val="24"/>
          <w:szCs w:val="24"/>
        </w:rPr>
        <w:t xml:space="preserve"> do innego kraju U</w:t>
      </w:r>
      <w:r w:rsidR="00EB7B6A" w:rsidRPr="00606D34">
        <w:rPr>
          <w:rFonts w:ascii="Times New Roman" w:eastAsia="Calibri" w:hAnsi="Times New Roman" w:cs="Times New Roman"/>
          <w:sz w:val="24"/>
          <w:szCs w:val="24"/>
        </w:rPr>
        <w:t>nii Europejskiej</w:t>
      </w:r>
      <w:r w:rsidRPr="00606D34">
        <w:rPr>
          <w:rFonts w:ascii="Times New Roman" w:eastAsia="Calibri" w:hAnsi="Times New Roman" w:cs="Times New Roman"/>
          <w:sz w:val="24"/>
          <w:szCs w:val="24"/>
        </w:rPr>
        <w:t>. Definicja przekształcenia transgranicznego została określona w art. 551 w dodawanym § 1</w:t>
      </w:r>
      <w:r w:rsidRPr="00606D34">
        <w:rPr>
          <w:rFonts w:ascii="Times New Roman" w:eastAsia="Calibri" w:hAnsi="Times New Roman" w:cs="Times New Roman"/>
          <w:sz w:val="24"/>
          <w:szCs w:val="24"/>
          <w:vertAlign w:val="superscript"/>
        </w:rPr>
        <w:t>1</w:t>
      </w:r>
      <w:r w:rsidRPr="00606D34">
        <w:rPr>
          <w:rFonts w:ascii="Times New Roman" w:eastAsia="Calibri" w:hAnsi="Times New Roman" w:cs="Times New Roman"/>
          <w:sz w:val="24"/>
          <w:szCs w:val="24"/>
        </w:rPr>
        <w:t xml:space="preserve"> Kodeksu spółek handlowych, jak również po art. 580 dodawany jest rozdział</w:t>
      </w:r>
      <w:r w:rsidR="00CB1229">
        <w:rPr>
          <w:rFonts w:ascii="Times New Roman" w:eastAsia="Calibri" w:hAnsi="Times New Roman" w:cs="Times New Roman"/>
          <w:sz w:val="24"/>
          <w:szCs w:val="24"/>
        </w:rPr>
        <w:t> </w:t>
      </w:r>
      <w:r w:rsidRPr="00606D34">
        <w:rPr>
          <w:rFonts w:ascii="Times New Roman" w:eastAsia="Calibri" w:hAnsi="Times New Roman" w:cs="Times New Roman"/>
          <w:sz w:val="24"/>
          <w:szCs w:val="24"/>
        </w:rPr>
        <w:t>4</w:t>
      </w:r>
      <w:r w:rsidRPr="00606D34">
        <w:rPr>
          <w:rFonts w:ascii="Times New Roman" w:eastAsia="Calibri" w:hAnsi="Times New Roman" w:cs="Times New Roman"/>
          <w:sz w:val="24"/>
          <w:szCs w:val="24"/>
          <w:vertAlign w:val="superscript"/>
        </w:rPr>
        <w:t>1</w:t>
      </w:r>
      <w:r w:rsidRPr="00606D34">
        <w:rPr>
          <w:rFonts w:ascii="Times New Roman" w:eastAsia="Calibri" w:hAnsi="Times New Roman" w:cs="Times New Roman"/>
          <w:sz w:val="24"/>
          <w:szCs w:val="24"/>
        </w:rPr>
        <w:t xml:space="preserve"> </w:t>
      </w:r>
      <w:r w:rsidR="00EB7B6A" w:rsidRPr="00606D34">
        <w:rPr>
          <w:rFonts w:ascii="Times New Roman" w:eastAsia="Calibri" w:hAnsi="Times New Roman" w:cs="Times New Roman"/>
          <w:sz w:val="24"/>
          <w:szCs w:val="24"/>
        </w:rPr>
        <w:t xml:space="preserve">tego </w:t>
      </w:r>
      <w:r w:rsidR="00CB1229">
        <w:rPr>
          <w:rFonts w:ascii="Times New Roman" w:eastAsia="Calibri" w:hAnsi="Times New Roman" w:cs="Times New Roman"/>
          <w:sz w:val="24"/>
          <w:szCs w:val="24"/>
        </w:rPr>
        <w:t>k</w:t>
      </w:r>
      <w:r w:rsidR="00EB7B6A" w:rsidRPr="00606D34">
        <w:rPr>
          <w:rFonts w:ascii="Times New Roman" w:eastAsia="Calibri" w:hAnsi="Times New Roman" w:cs="Times New Roman"/>
          <w:sz w:val="24"/>
          <w:szCs w:val="24"/>
        </w:rPr>
        <w:t xml:space="preserve">odeksu </w:t>
      </w:r>
      <w:r w:rsidRPr="00606D34">
        <w:rPr>
          <w:rFonts w:ascii="Times New Roman" w:eastAsia="Calibri" w:hAnsi="Times New Roman" w:cs="Times New Roman"/>
          <w:sz w:val="24"/>
          <w:szCs w:val="24"/>
        </w:rPr>
        <w:t>(transgraniczne przekształcenie).</w:t>
      </w:r>
    </w:p>
    <w:p w14:paraId="6C60CEB3" w14:textId="4C6668CC" w:rsidR="004C5538" w:rsidRPr="00606D34" w:rsidRDefault="004C5538" w:rsidP="00606D34">
      <w:pPr>
        <w:autoSpaceDE w:val="0"/>
        <w:autoSpaceDN w:val="0"/>
        <w:adjustRightInd w:val="0"/>
        <w:spacing w:before="120" w:after="0" w:line="360" w:lineRule="auto"/>
        <w:jc w:val="both"/>
        <w:rPr>
          <w:rFonts w:ascii="Times New Roman" w:eastAsia="Times New Roman" w:hAnsi="Times New Roman" w:cs="Times New Roman"/>
          <w:bCs/>
          <w:color w:val="333333"/>
          <w:sz w:val="24"/>
          <w:szCs w:val="24"/>
          <w:lang w:eastAsia="pl-PL"/>
        </w:rPr>
      </w:pPr>
      <w:r w:rsidRPr="00606D34">
        <w:rPr>
          <w:rFonts w:ascii="Times New Roman" w:eastAsia="Calibri" w:hAnsi="Times New Roman" w:cs="Times New Roman"/>
          <w:sz w:val="24"/>
          <w:szCs w:val="24"/>
        </w:rPr>
        <w:t>Stosownie do powyższego proponuje się doprecyzowanie przepisów ustawy o CIT w zakresie sposobu, w jaki ustala się wartość poszczególnych składników majątku przejętych w wyniku transgranicznego przekształcenia (jak również transgranicznego połączenia i podziału).</w:t>
      </w:r>
    </w:p>
    <w:p w14:paraId="58E68A82" w14:textId="0FCF44F6" w:rsidR="004C5538" w:rsidRPr="00606D34" w:rsidRDefault="004C5538" w:rsidP="00606D34">
      <w:pPr>
        <w:shd w:val="clear" w:color="auto" w:fill="FFFFFF"/>
        <w:spacing w:before="120" w:after="0" w:line="360" w:lineRule="auto"/>
        <w:jc w:val="both"/>
        <w:rPr>
          <w:rFonts w:ascii="Times New Roman" w:eastAsia="Calibri" w:hAnsi="Times New Roman" w:cs="Times New Roman"/>
          <w:sz w:val="24"/>
          <w:szCs w:val="24"/>
        </w:rPr>
      </w:pPr>
      <w:r w:rsidRPr="00606D34">
        <w:rPr>
          <w:rFonts w:ascii="Times New Roman" w:eastAsia="Times New Roman" w:hAnsi="Times New Roman" w:cs="Times New Roman"/>
          <w:bCs/>
          <w:color w:val="333333"/>
          <w:sz w:val="24"/>
          <w:szCs w:val="24"/>
          <w:lang w:eastAsia="pl-PL"/>
        </w:rPr>
        <w:t xml:space="preserve">W tym zakresie proponuje się odpowiednie stosowanie przepisów właściwych w przypadku przeniesienia przez podatnika, który posiada siedzibę lub zarząd na terytorium RP, </w:t>
      </w:r>
      <w:r w:rsidRPr="00606D34">
        <w:rPr>
          <w:rFonts w:ascii="Times New Roman" w:eastAsia="Calibri" w:hAnsi="Times New Roman" w:cs="Times New Roman"/>
          <w:sz w:val="24"/>
          <w:szCs w:val="24"/>
        </w:rPr>
        <w:t xml:space="preserve">składników majątku swojego zagranicznego zakładu. Proponuje się w szczególności, aby była to wartość przyjęta dla celów podatkowych i wynikająca z ksiąg podatkowych podatnika, niezaliczona do kosztów w jakiejkolwiek formie, nie wyższa jednak od wartości rynkowej składnika majątku </w:t>
      </w:r>
      <w:r w:rsidR="00886253">
        <w:rPr>
          <w:rFonts w:ascii="Times New Roman" w:eastAsia="Calibri" w:hAnsi="Times New Roman" w:cs="Times New Roman"/>
          <w:sz w:val="24"/>
          <w:szCs w:val="24"/>
        </w:rPr>
        <w:t>–</w:t>
      </w:r>
      <w:r w:rsidRPr="00606D34">
        <w:rPr>
          <w:rFonts w:ascii="Times New Roman" w:eastAsia="Calibri" w:hAnsi="Times New Roman" w:cs="Times New Roman"/>
          <w:sz w:val="24"/>
          <w:szCs w:val="24"/>
        </w:rPr>
        <w:t xml:space="preserve"> jeżeli składnik ten przenoszony jest z państwa członkowskiego U</w:t>
      </w:r>
      <w:r w:rsidR="00EB7B6A" w:rsidRPr="00606D34">
        <w:rPr>
          <w:rFonts w:ascii="Times New Roman" w:eastAsia="Calibri" w:hAnsi="Times New Roman" w:cs="Times New Roman"/>
          <w:sz w:val="24"/>
          <w:szCs w:val="24"/>
        </w:rPr>
        <w:t>nii Europejskiej</w:t>
      </w:r>
      <w:r w:rsidRPr="00606D34">
        <w:rPr>
          <w:rFonts w:ascii="Times New Roman" w:eastAsia="Calibri" w:hAnsi="Times New Roman" w:cs="Times New Roman"/>
          <w:sz w:val="24"/>
          <w:szCs w:val="24"/>
        </w:rPr>
        <w:t>, a państwo to nie określi dla tego składnika majątku wartości rynkowej albo zwolni z opodatkowania tę wartość, albo jeżeli składnik ten jest przenoszony z terytorium państwa innego niż państwo członkowskie Unii Europejskiej. Odpowiednio proponuje się dostosowanie przepisów dotyczących wartości początkowej.</w:t>
      </w:r>
    </w:p>
    <w:p w14:paraId="1F5C8335" w14:textId="1D954598" w:rsidR="004C5538" w:rsidRPr="00606D34" w:rsidRDefault="004C5538" w:rsidP="00606D34">
      <w:pPr>
        <w:autoSpaceDE w:val="0"/>
        <w:autoSpaceDN w:val="0"/>
        <w:adjustRightInd w:val="0"/>
        <w:spacing w:before="240" w:after="0" w:line="360" w:lineRule="auto"/>
        <w:jc w:val="both"/>
        <w:rPr>
          <w:rFonts w:ascii="Times New Roman" w:eastAsia="Calibri" w:hAnsi="Times New Roman" w:cs="Times New Roman"/>
          <w:b/>
          <w:sz w:val="24"/>
          <w:szCs w:val="24"/>
        </w:rPr>
      </w:pPr>
      <w:r w:rsidRPr="00606D34">
        <w:rPr>
          <w:rFonts w:ascii="Times New Roman" w:eastAsia="Calibri" w:hAnsi="Times New Roman" w:cs="Times New Roman"/>
          <w:b/>
          <w:sz w:val="24"/>
          <w:szCs w:val="24"/>
        </w:rPr>
        <w:t>Ad 3. Połączenie uproszczone (konsolidacyjne)</w:t>
      </w:r>
    </w:p>
    <w:p w14:paraId="2321A45B" w14:textId="17322B96" w:rsidR="004C5538" w:rsidRPr="00606D34" w:rsidRDefault="004C5538" w:rsidP="00606D34">
      <w:pPr>
        <w:spacing w:before="120" w:after="0" w:line="360" w:lineRule="auto"/>
        <w:jc w:val="both"/>
        <w:rPr>
          <w:rFonts w:ascii="Times New Roman" w:eastAsia="Calibri" w:hAnsi="Times New Roman" w:cs="Times New Roman"/>
          <w:sz w:val="24"/>
          <w:szCs w:val="24"/>
        </w:rPr>
      </w:pPr>
      <w:r w:rsidRPr="00606D34">
        <w:rPr>
          <w:rFonts w:ascii="Times New Roman" w:eastAsia="Calibri" w:hAnsi="Times New Roman" w:cs="Times New Roman"/>
          <w:sz w:val="24"/>
          <w:szCs w:val="24"/>
        </w:rPr>
        <w:t>Wskutek</w:t>
      </w:r>
      <w:r w:rsidR="00A461ED" w:rsidRPr="00606D34">
        <w:rPr>
          <w:rFonts w:ascii="Times New Roman" w:eastAsia="Calibri" w:hAnsi="Times New Roman" w:cs="Times New Roman"/>
          <w:sz w:val="24"/>
          <w:szCs w:val="24"/>
        </w:rPr>
        <w:t xml:space="preserve"> </w:t>
      </w:r>
      <w:r w:rsidRPr="00606D34">
        <w:rPr>
          <w:rFonts w:ascii="Times New Roman" w:eastAsia="Calibri" w:hAnsi="Times New Roman" w:cs="Times New Roman"/>
          <w:sz w:val="24"/>
          <w:szCs w:val="24"/>
        </w:rPr>
        <w:t xml:space="preserve">zmian wynikających z dodanego </w:t>
      </w:r>
      <w:r w:rsidR="00CB1229">
        <w:rPr>
          <w:rFonts w:ascii="Times New Roman" w:eastAsia="Calibri" w:hAnsi="Times New Roman" w:cs="Times New Roman"/>
          <w:sz w:val="24"/>
          <w:szCs w:val="24"/>
        </w:rPr>
        <w:t xml:space="preserve">w </w:t>
      </w:r>
      <w:r w:rsidRPr="00606D34">
        <w:rPr>
          <w:rFonts w:ascii="Times New Roman" w:eastAsia="Calibri" w:hAnsi="Times New Roman" w:cs="Times New Roman"/>
          <w:sz w:val="24"/>
          <w:szCs w:val="24"/>
        </w:rPr>
        <w:t>art. 515 K</w:t>
      </w:r>
      <w:r w:rsidR="00EB7B6A" w:rsidRPr="00606D34">
        <w:rPr>
          <w:rFonts w:ascii="Times New Roman" w:eastAsia="Calibri" w:hAnsi="Times New Roman" w:cs="Times New Roman"/>
          <w:sz w:val="24"/>
          <w:szCs w:val="24"/>
        </w:rPr>
        <w:t>odeksu spółek handlowych</w:t>
      </w:r>
      <w:r w:rsidRPr="00606D34">
        <w:rPr>
          <w:rFonts w:ascii="Times New Roman" w:eastAsia="Calibri" w:hAnsi="Times New Roman" w:cs="Times New Roman"/>
          <w:sz w:val="24"/>
          <w:szCs w:val="24"/>
        </w:rPr>
        <w:t xml:space="preserve"> § 1</w:t>
      </w:r>
      <w:r w:rsidRPr="00606D34">
        <w:rPr>
          <w:rFonts w:ascii="Times New Roman" w:eastAsia="Calibri" w:hAnsi="Times New Roman" w:cs="Times New Roman"/>
          <w:sz w:val="24"/>
          <w:szCs w:val="24"/>
          <w:vertAlign w:val="superscript"/>
        </w:rPr>
        <w:t xml:space="preserve">1 </w:t>
      </w:r>
      <w:r w:rsidRPr="00606D34">
        <w:rPr>
          <w:rFonts w:ascii="Times New Roman" w:eastAsia="Calibri" w:hAnsi="Times New Roman" w:cs="Times New Roman"/>
          <w:sz w:val="24"/>
          <w:szCs w:val="24"/>
        </w:rPr>
        <w:t>konieczne jest odpowiednie doprecyzowanie przepisów ustawy o CIT oraz ustawy o PIT regulujących skutki po stronie spółki przejmującej oraz jej wspólników.</w:t>
      </w:r>
    </w:p>
    <w:p w14:paraId="5CAB0296" w14:textId="029BA2DA" w:rsidR="004C5538" w:rsidRPr="00606D34" w:rsidRDefault="004C5538" w:rsidP="00606D34">
      <w:pPr>
        <w:keepNext/>
        <w:autoSpaceDE w:val="0"/>
        <w:autoSpaceDN w:val="0"/>
        <w:adjustRightInd w:val="0"/>
        <w:spacing w:before="240" w:after="0" w:line="360" w:lineRule="auto"/>
        <w:jc w:val="both"/>
        <w:rPr>
          <w:rFonts w:ascii="Times New Roman" w:eastAsia="Calibri" w:hAnsi="Times New Roman" w:cs="Times New Roman"/>
          <w:b/>
          <w:sz w:val="24"/>
          <w:szCs w:val="24"/>
        </w:rPr>
      </w:pPr>
      <w:r w:rsidRPr="00606D34">
        <w:rPr>
          <w:rFonts w:ascii="Times New Roman" w:eastAsia="Calibri" w:hAnsi="Times New Roman" w:cs="Times New Roman"/>
          <w:b/>
          <w:sz w:val="24"/>
          <w:szCs w:val="24"/>
        </w:rPr>
        <w:t>Ad 4</w:t>
      </w:r>
      <w:r w:rsidR="00CB1229">
        <w:rPr>
          <w:rFonts w:ascii="Times New Roman" w:eastAsia="Calibri" w:hAnsi="Times New Roman" w:cs="Times New Roman"/>
          <w:b/>
          <w:sz w:val="24"/>
          <w:szCs w:val="24"/>
        </w:rPr>
        <w:t>.</w:t>
      </w:r>
      <w:r w:rsidRPr="00606D34">
        <w:rPr>
          <w:rFonts w:ascii="Times New Roman" w:eastAsia="Calibri" w:hAnsi="Times New Roman" w:cs="Times New Roman"/>
          <w:b/>
          <w:sz w:val="24"/>
          <w:szCs w:val="24"/>
        </w:rPr>
        <w:t xml:space="preserve"> Pozostałe zmiany</w:t>
      </w:r>
    </w:p>
    <w:p w14:paraId="607B2151" w14:textId="27C33560" w:rsidR="004C5538" w:rsidRPr="00606D34" w:rsidRDefault="004C5538" w:rsidP="00606D34">
      <w:pPr>
        <w:keepNext/>
        <w:spacing w:before="120" w:after="0" w:line="360" w:lineRule="auto"/>
        <w:jc w:val="both"/>
        <w:rPr>
          <w:rFonts w:ascii="Times New Roman" w:eastAsia="Calibri" w:hAnsi="Times New Roman" w:cs="Times New Roman"/>
          <w:sz w:val="24"/>
          <w:szCs w:val="24"/>
        </w:rPr>
      </w:pPr>
      <w:r w:rsidRPr="00606D34">
        <w:rPr>
          <w:rFonts w:ascii="Times New Roman" w:eastAsia="Calibri" w:hAnsi="Times New Roman" w:cs="Times New Roman"/>
          <w:sz w:val="24"/>
          <w:szCs w:val="24"/>
        </w:rPr>
        <w:t xml:space="preserve">Projektowane przepisy </w:t>
      </w:r>
      <w:r w:rsidR="00A461ED" w:rsidRPr="00606D34">
        <w:rPr>
          <w:rFonts w:ascii="Times New Roman" w:eastAsia="Calibri" w:hAnsi="Times New Roman" w:cs="Times New Roman"/>
          <w:sz w:val="24"/>
          <w:szCs w:val="24"/>
        </w:rPr>
        <w:t>Kodeksu spółek handlowych</w:t>
      </w:r>
      <w:r w:rsidRPr="00606D34">
        <w:rPr>
          <w:rFonts w:ascii="Times New Roman" w:eastAsia="Calibri" w:hAnsi="Times New Roman" w:cs="Times New Roman"/>
          <w:sz w:val="24"/>
          <w:szCs w:val="24"/>
        </w:rPr>
        <w:t xml:space="preserve"> przewidują rozszerzenie zdolności do łączenia się spółki komandytowo-akcyjnej w charakterze spółki przejmującej albo nowo </w:t>
      </w:r>
      <w:r w:rsidRPr="00606D34">
        <w:rPr>
          <w:rFonts w:ascii="Times New Roman" w:eastAsia="Calibri" w:hAnsi="Times New Roman" w:cs="Times New Roman"/>
          <w:sz w:val="24"/>
          <w:szCs w:val="24"/>
        </w:rPr>
        <w:lastRenderedPageBreak/>
        <w:t>zawiązanej oraz przyznanie tej spółce zdolności podziałowej, co wymagało odpowiedniego ujęcia w projektowanych przepisach ustawy o CIT i ustawy o PIT.</w:t>
      </w:r>
    </w:p>
    <w:p w14:paraId="28822C09" w14:textId="1188ECE3" w:rsidR="00EE2C06" w:rsidRPr="00606D34" w:rsidRDefault="00EE2C06" w:rsidP="00606D34">
      <w:pPr>
        <w:pStyle w:val="Akapitzlist"/>
        <w:numPr>
          <w:ilvl w:val="0"/>
          <w:numId w:val="48"/>
        </w:numPr>
        <w:spacing w:before="240" w:after="0" w:line="360" w:lineRule="auto"/>
        <w:ind w:left="397" w:hanging="397"/>
        <w:contextualSpacing w:val="0"/>
        <w:jc w:val="both"/>
        <w:rPr>
          <w:rFonts w:ascii="Times New Roman" w:hAnsi="Times New Roman" w:cs="Times New Roman"/>
          <w:b/>
          <w:sz w:val="24"/>
          <w:szCs w:val="24"/>
        </w:rPr>
      </w:pPr>
      <w:r w:rsidRPr="00606D34">
        <w:rPr>
          <w:rFonts w:ascii="Times New Roman" w:hAnsi="Times New Roman" w:cs="Times New Roman"/>
          <w:b/>
          <w:sz w:val="24"/>
          <w:szCs w:val="24"/>
        </w:rPr>
        <w:t xml:space="preserve">Zmiany w ustawie </w:t>
      </w:r>
      <w:r w:rsidR="00BC26A7" w:rsidRPr="00580688">
        <w:rPr>
          <w:rFonts w:ascii="Times New Roman" w:hAnsi="Times New Roman" w:cs="Times New Roman"/>
          <w:b/>
          <w:sz w:val="24"/>
          <w:szCs w:val="24"/>
        </w:rPr>
        <w:t>z dnia 20 sierpnia 1997 r.</w:t>
      </w:r>
      <w:r w:rsidR="00BC26A7" w:rsidRPr="00F96823">
        <w:t xml:space="preserve"> </w:t>
      </w:r>
      <w:r w:rsidRPr="00606D34">
        <w:rPr>
          <w:rFonts w:ascii="Times New Roman" w:hAnsi="Times New Roman" w:cs="Times New Roman"/>
          <w:b/>
          <w:sz w:val="24"/>
          <w:szCs w:val="24"/>
        </w:rPr>
        <w:t xml:space="preserve">o Krajowym Rejestrze Sądowym </w:t>
      </w:r>
    </w:p>
    <w:p w14:paraId="24E018DB" w14:textId="166B170F" w:rsidR="00EE2C06" w:rsidRPr="00606D34" w:rsidRDefault="0057744F" w:rsidP="00606D34">
      <w:pPr>
        <w:pStyle w:val="Akapitzlist"/>
        <w:numPr>
          <w:ilvl w:val="0"/>
          <w:numId w:val="21"/>
        </w:numPr>
        <w:spacing w:before="240" w:after="0" w:line="360" w:lineRule="auto"/>
        <w:ind w:left="397" w:hanging="397"/>
        <w:contextualSpacing w:val="0"/>
        <w:jc w:val="both"/>
        <w:rPr>
          <w:rFonts w:ascii="Times New Roman" w:hAnsi="Times New Roman" w:cs="Times New Roman"/>
          <w:b/>
          <w:sz w:val="24"/>
          <w:szCs w:val="24"/>
        </w:rPr>
      </w:pPr>
      <w:r w:rsidRPr="00606D34">
        <w:rPr>
          <w:rFonts w:ascii="Times New Roman" w:hAnsi="Times New Roman" w:cs="Times New Roman"/>
          <w:b/>
          <w:sz w:val="24"/>
          <w:szCs w:val="24"/>
        </w:rPr>
        <w:t>Implementacja</w:t>
      </w:r>
      <w:r w:rsidR="00EE2C06" w:rsidRPr="00606D34">
        <w:rPr>
          <w:rFonts w:ascii="Times New Roman" w:hAnsi="Times New Roman" w:cs="Times New Roman"/>
          <w:b/>
          <w:sz w:val="24"/>
          <w:szCs w:val="24"/>
        </w:rPr>
        <w:t xml:space="preserve"> dyrektywy 2019/2121 </w:t>
      </w:r>
    </w:p>
    <w:p w14:paraId="44265D41" w14:textId="7D5F087F" w:rsidR="00EE2C06" w:rsidRPr="00606D34" w:rsidRDefault="00EE2C06"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Zmiany ustawy </w:t>
      </w:r>
      <w:r w:rsidR="00CB1229" w:rsidRPr="00206AC1">
        <w:rPr>
          <w:rFonts w:ascii="Times New Roman" w:hAnsi="Times New Roman" w:cs="Times New Roman"/>
          <w:sz w:val="24"/>
          <w:szCs w:val="24"/>
        </w:rPr>
        <w:t>z dnia 20 sierpnia 1997 r.</w:t>
      </w:r>
      <w:r w:rsidR="00CB1229" w:rsidRPr="00F96823">
        <w:t xml:space="preserve"> </w:t>
      </w:r>
      <w:r w:rsidR="000837EC" w:rsidRPr="00606D34">
        <w:rPr>
          <w:rFonts w:ascii="Times New Roman" w:hAnsi="Times New Roman" w:cs="Times New Roman"/>
          <w:sz w:val="24"/>
          <w:szCs w:val="24"/>
        </w:rPr>
        <w:t xml:space="preserve">o Krajowym Rejestrze Sądowym w związku z implementacją dyrektywy 2019/2121 </w:t>
      </w:r>
      <w:r w:rsidRPr="00606D34">
        <w:rPr>
          <w:rFonts w:ascii="Times New Roman" w:hAnsi="Times New Roman" w:cs="Times New Roman"/>
          <w:sz w:val="24"/>
          <w:szCs w:val="24"/>
        </w:rPr>
        <w:t>są związane z k</w:t>
      </w:r>
      <w:r w:rsidR="00B91F8A" w:rsidRPr="00606D34">
        <w:rPr>
          <w:rFonts w:ascii="Times New Roman" w:hAnsi="Times New Roman" w:cs="Times New Roman"/>
          <w:sz w:val="24"/>
          <w:szCs w:val="24"/>
        </w:rPr>
        <w:t>oniecznością uwzględnienia nowych</w:t>
      </w:r>
      <w:r w:rsidR="00265984" w:rsidRPr="00606D34">
        <w:rPr>
          <w:rFonts w:ascii="Times New Roman" w:hAnsi="Times New Roman" w:cs="Times New Roman"/>
          <w:sz w:val="24"/>
          <w:szCs w:val="24"/>
        </w:rPr>
        <w:t xml:space="preserve"> wymagań </w:t>
      </w:r>
      <w:r w:rsidRPr="00606D34">
        <w:rPr>
          <w:rFonts w:ascii="Times New Roman" w:hAnsi="Times New Roman" w:cs="Times New Roman"/>
          <w:sz w:val="24"/>
          <w:szCs w:val="24"/>
        </w:rPr>
        <w:t xml:space="preserve">systemu integracji rejestrów. </w:t>
      </w:r>
      <w:r w:rsidR="00265984" w:rsidRPr="00606D34">
        <w:rPr>
          <w:rFonts w:ascii="Times New Roman" w:hAnsi="Times New Roman" w:cs="Times New Roman"/>
          <w:sz w:val="24"/>
          <w:szCs w:val="24"/>
        </w:rPr>
        <w:t xml:space="preserve">Zmiany te dotyczą ujawniania istotnych danych związanych z procedurą przeprowadzenia operacji transgranicznej od etapu fazy menadżerskiej do fazy rejestracji. </w:t>
      </w:r>
      <w:r w:rsidR="0067215E" w:rsidRPr="00606D34">
        <w:rPr>
          <w:rFonts w:ascii="Times New Roman" w:hAnsi="Times New Roman" w:cs="Times New Roman"/>
          <w:sz w:val="24"/>
          <w:szCs w:val="24"/>
        </w:rPr>
        <w:t>Zmiany te służą zwiększeniu transparentności tej procedury i umożliwieniu udziału w niej zainteresowanych osób. Tym samym przyczyniają si</w:t>
      </w:r>
      <w:r w:rsidR="00073E38" w:rsidRPr="00606D34">
        <w:rPr>
          <w:rFonts w:ascii="Times New Roman" w:hAnsi="Times New Roman" w:cs="Times New Roman"/>
          <w:sz w:val="24"/>
          <w:szCs w:val="24"/>
        </w:rPr>
        <w:t xml:space="preserve">ę do zwiększenia wiarygodności </w:t>
      </w:r>
      <w:r w:rsidR="0067215E" w:rsidRPr="00606D34">
        <w:rPr>
          <w:rFonts w:ascii="Times New Roman" w:hAnsi="Times New Roman" w:cs="Times New Roman"/>
          <w:sz w:val="24"/>
          <w:szCs w:val="24"/>
        </w:rPr>
        <w:t xml:space="preserve">na jednolitym rynku. </w:t>
      </w:r>
    </w:p>
    <w:p w14:paraId="38C52775" w14:textId="06E375DA" w:rsidR="0083291D" w:rsidRPr="00606D34" w:rsidRDefault="00EE2C06"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Dyrektywa 2019/2121 przewiduje rozszerzenie dwóch podstawowych funkcjonalności systemu integracji rejestrów, </w:t>
      </w:r>
      <w:r w:rsidR="00B22E52" w:rsidRPr="00606D34">
        <w:rPr>
          <w:rFonts w:ascii="Times New Roman" w:hAnsi="Times New Roman" w:cs="Times New Roman"/>
          <w:sz w:val="24"/>
          <w:szCs w:val="24"/>
        </w:rPr>
        <w:t>to jest</w:t>
      </w:r>
      <w:r w:rsidRPr="00606D34">
        <w:rPr>
          <w:rFonts w:ascii="Times New Roman" w:hAnsi="Times New Roman" w:cs="Times New Roman"/>
          <w:sz w:val="24"/>
          <w:szCs w:val="24"/>
        </w:rPr>
        <w:t xml:space="preserve"> udostępnianie dokum</w:t>
      </w:r>
      <w:r w:rsidR="006B3085" w:rsidRPr="00606D34">
        <w:rPr>
          <w:rFonts w:ascii="Times New Roman" w:hAnsi="Times New Roman" w:cs="Times New Roman"/>
          <w:sz w:val="24"/>
          <w:szCs w:val="24"/>
        </w:rPr>
        <w:t>entów i informacji</w:t>
      </w:r>
      <w:r w:rsidRPr="00606D34">
        <w:rPr>
          <w:rFonts w:ascii="Times New Roman" w:hAnsi="Times New Roman" w:cs="Times New Roman"/>
          <w:sz w:val="24"/>
          <w:szCs w:val="24"/>
        </w:rPr>
        <w:t xml:space="preserve"> </w:t>
      </w:r>
      <w:r w:rsidR="000A7CD2" w:rsidRPr="00606D34">
        <w:rPr>
          <w:rFonts w:ascii="Times New Roman" w:hAnsi="Times New Roman" w:cs="Times New Roman"/>
          <w:sz w:val="24"/>
          <w:szCs w:val="24"/>
        </w:rPr>
        <w:t>za pośrednictwem wspólnego punktu dostępu (</w:t>
      </w:r>
      <w:r w:rsidR="00B22E52" w:rsidRPr="00606D34">
        <w:rPr>
          <w:rFonts w:ascii="Times New Roman" w:hAnsi="Times New Roman" w:cs="Times New Roman"/>
          <w:sz w:val="24"/>
          <w:szCs w:val="24"/>
        </w:rPr>
        <w:t>to jest</w:t>
      </w:r>
      <w:r w:rsidR="000A7CD2" w:rsidRPr="00606D34">
        <w:rPr>
          <w:rFonts w:ascii="Times New Roman" w:hAnsi="Times New Roman" w:cs="Times New Roman"/>
          <w:sz w:val="24"/>
          <w:szCs w:val="24"/>
        </w:rPr>
        <w:t xml:space="preserve"> portalu E-Sprawiedliwość) </w:t>
      </w:r>
      <w:r w:rsidRPr="00606D34">
        <w:rPr>
          <w:rFonts w:ascii="Times New Roman" w:hAnsi="Times New Roman" w:cs="Times New Roman"/>
          <w:sz w:val="24"/>
          <w:szCs w:val="24"/>
        </w:rPr>
        <w:t xml:space="preserve">oraz </w:t>
      </w:r>
      <w:r w:rsidR="006C6BD9" w:rsidRPr="00606D34">
        <w:rPr>
          <w:rFonts w:ascii="Times New Roman" w:hAnsi="Times New Roman" w:cs="Times New Roman"/>
          <w:sz w:val="24"/>
          <w:szCs w:val="24"/>
        </w:rPr>
        <w:t>wymianę</w:t>
      </w:r>
      <w:r w:rsidR="00982257" w:rsidRPr="00606D34">
        <w:rPr>
          <w:rFonts w:ascii="Times New Roman" w:hAnsi="Times New Roman" w:cs="Times New Roman"/>
          <w:sz w:val="24"/>
          <w:szCs w:val="24"/>
        </w:rPr>
        <w:t xml:space="preserve"> informacji między rejestrami. </w:t>
      </w:r>
    </w:p>
    <w:p w14:paraId="03E6FAEE" w14:textId="5F2CEBBC" w:rsidR="006B3085" w:rsidRPr="00606D34" w:rsidRDefault="0083291D"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Szczegółowy wykaz danych, które mają być przekazywane do celów wymiany informacji między rejestrami i do celów ujawniania, zgodnie z art. 86g, </w:t>
      </w:r>
      <w:r w:rsidR="003B7F62">
        <w:rPr>
          <w:rFonts w:ascii="Times New Roman" w:hAnsi="Times New Roman" w:cs="Times New Roman"/>
          <w:sz w:val="24"/>
          <w:szCs w:val="24"/>
        </w:rPr>
        <w:t xml:space="preserve">art. </w:t>
      </w:r>
      <w:r w:rsidRPr="00606D34">
        <w:rPr>
          <w:rFonts w:ascii="Times New Roman" w:hAnsi="Times New Roman" w:cs="Times New Roman"/>
          <w:sz w:val="24"/>
          <w:szCs w:val="24"/>
        </w:rPr>
        <w:t xml:space="preserve">86n, </w:t>
      </w:r>
      <w:r w:rsidR="003B7F62">
        <w:rPr>
          <w:rFonts w:ascii="Times New Roman" w:hAnsi="Times New Roman" w:cs="Times New Roman"/>
          <w:sz w:val="24"/>
          <w:szCs w:val="24"/>
        </w:rPr>
        <w:t xml:space="preserve">art. </w:t>
      </w:r>
      <w:r w:rsidRPr="00606D34">
        <w:rPr>
          <w:rFonts w:ascii="Times New Roman" w:hAnsi="Times New Roman" w:cs="Times New Roman"/>
          <w:sz w:val="24"/>
          <w:szCs w:val="24"/>
        </w:rPr>
        <w:t xml:space="preserve">86p, </w:t>
      </w:r>
      <w:r w:rsidR="003B7F62">
        <w:rPr>
          <w:rFonts w:ascii="Times New Roman" w:hAnsi="Times New Roman" w:cs="Times New Roman"/>
          <w:sz w:val="24"/>
          <w:szCs w:val="24"/>
        </w:rPr>
        <w:t xml:space="preserve">art. </w:t>
      </w:r>
      <w:r w:rsidRPr="00606D34">
        <w:rPr>
          <w:rFonts w:ascii="Times New Roman" w:hAnsi="Times New Roman" w:cs="Times New Roman"/>
          <w:sz w:val="24"/>
          <w:szCs w:val="24"/>
        </w:rPr>
        <w:t xml:space="preserve">123, </w:t>
      </w:r>
      <w:r w:rsidR="003B7F62">
        <w:rPr>
          <w:rFonts w:ascii="Times New Roman" w:hAnsi="Times New Roman" w:cs="Times New Roman"/>
          <w:sz w:val="24"/>
          <w:szCs w:val="24"/>
        </w:rPr>
        <w:t>art. </w:t>
      </w:r>
      <w:r w:rsidRPr="00606D34">
        <w:rPr>
          <w:rFonts w:ascii="Times New Roman" w:hAnsi="Times New Roman" w:cs="Times New Roman"/>
          <w:sz w:val="24"/>
          <w:szCs w:val="24"/>
        </w:rPr>
        <w:t xml:space="preserve">127a, </w:t>
      </w:r>
      <w:r w:rsidR="003B7F62">
        <w:rPr>
          <w:rFonts w:ascii="Times New Roman" w:hAnsi="Times New Roman" w:cs="Times New Roman"/>
          <w:sz w:val="24"/>
          <w:szCs w:val="24"/>
        </w:rPr>
        <w:t xml:space="preserve">art. </w:t>
      </w:r>
      <w:r w:rsidRPr="00606D34">
        <w:rPr>
          <w:rFonts w:ascii="Times New Roman" w:hAnsi="Times New Roman" w:cs="Times New Roman"/>
          <w:sz w:val="24"/>
          <w:szCs w:val="24"/>
        </w:rPr>
        <w:t xml:space="preserve">130, </w:t>
      </w:r>
      <w:r w:rsidR="003B7F62">
        <w:rPr>
          <w:rFonts w:ascii="Times New Roman" w:hAnsi="Times New Roman" w:cs="Times New Roman"/>
          <w:sz w:val="24"/>
          <w:szCs w:val="24"/>
        </w:rPr>
        <w:t xml:space="preserve">art. </w:t>
      </w:r>
      <w:r w:rsidRPr="00606D34">
        <w:rPr>
          <w:rFonts w:ascii="Times New Roman" w:hAnsi="Times New Roman" w:cs="Times New Roman"/>
          <w:sz w:val="24"/>
          <w:szCs w:val="24"/>
        </w:rPr>
        <w:t xml:space="preserve">160g, </w:t>
      </w:r>
      <w:r w:rsidR="003B7F62">
        <w:rPr>
          <w:rFonts w:ascii="Times New Roman" w:hAnsi="Times New Roman" w:cs="Times New Roman"/>
          <w:sz w:val="24"/>
          <w:szCs w:val="24"/>
        </w:rPr>
        <w:t xml:space="preserve">art. </w:t>
      </w:r>
      <w:r w:rsidRPr="00606D34">
        <w:rPr>
          <w:rFonts w:ascii="Times New Roman" w:hAnsi="Times New Roman" w:cs="Times New Roman"/>
          <w:sz w:val="24"/>
          <w:szCs w:val="24"/>
        </w:rPr>
        <w:t xml:space="preserve">160n i </w:t>
      </w:r>
      <w:r w:rsidR="003B7F62">
        <w:rPr>
          <w:rFonts w:ascii="Times New Roman" w:hAnsi="Times New Roman" w:cs="Times New Roman"/>
          <w:sz w:val="24"/>
          <w:szCs w:val="24"/>
        </w:rPr>
        <w:t xml:space="preserve">art. </w:t>
      </w:r>
      <w:r w:rsidRPr="00606D34">
        <w:rPr>
          <w:rFonts w:ascii="Times New Roman" w:hAnsi="Times New Roman" w:cs="Times New Roman"/>
          <w:sz w:val="24"/>
          <w:szCs w:val="24"/>
        </w:rPr>
        <w:t xml:space="preserve">160p dyrektywy 2017/1132 zostanie określony w akcie wykonawczym, wydanym na podstawie art. 24 lit. ea tej dyrektywy. </w:t>
      </w:r>
      <w:r w:rsidR="006B3085" w:rsidRPr="00606D34">
        <w:rPr>
          <w:rFonts w:ascii="Times New Roman" w:hAnsi="Times New Roman" w:cs="Times New Roman"/>
          <w:sz w:val="24"/>
          <w:szCs w:val="24"/>
        </w:rPr>
        <w:t>W odniesieniu do udostępnienia dok</w:t>
      </w:r>
      <w:r w:rsidR="0067215E" w:rsidRPr="00606D34">
        <w:rPr>
          <w:rFonts w:ascii="Times New Roman" w:hAnsi="Times New Roman" w:cs="Times New Roman"/>
          <w:sz w:val="24"/>
          <w:szCs w:val="24"/>
        </w:rPr>
        <w:t xml:space="preserve">umentów i informacji za pośrednictwem systemu integracji rejestrów </w:t>
      </w:r>
      <w:r w:rsidR="006B3085" w:rsidRPr="00606D34">
        <w:rPr>
          <w:rFonts w:ascii="Times New Roman" w:hAnsi="Times New Roman" w:cs="Times New Roman"/>
          <w:sz w:val="24"/>
          <w:szCs w:val="24"/>
        </w:rPr>
        <w:t>dyrektywa 2019/2121 przewiduje udostępnienie</w:t>
      </w:r>
      <w:r w:rsidR="0067215E" w:rsidRPr="00606D34">
        <w:rPr>
          <w:rFonts w:ascii="Times New Roman" w:hAnsi="Times New Roman" w:cs="Times New Roman"/>
          <w:sz w:val="24"/>
          <w:szCs w:val="24"/>
        </w:rPr>
        <w:t xml:space="preserve"> następujących informacji lub dokumentów (w</w:t>
      </w:r>
      <w:r w:rsidR="003B7F62">
        <w:rPr>
          <w:rFonts w:ascii="Times New Roman" w:hAnsi="Times New Roman" w:cs="Times New Roman"/>
          <w:sz w:val="24"/>
          <w:szCs w:val="24"/>
        </w:rPr>
        <w:t> </w:t>
      </w:r>
      <w:r w:rsidR="0067215E" w:rsidRPr="00606D34">
        <w:rPr>
          <w:rFonts w:ascii="Times New Roman" w:hAnsi="Times New Roman" w:cs="Times New Roman"/>
          <w:sz w:val="24"/>
          <w:szCs w:val="24"/>
        </w:rPr>
        <w:t>odniesieniu do przekształceń transgranicznych</w:t>
      </w:r>
      <w:r w:rsidR="00E52111" w:rsidRPr="00606D34">
        <w:rPr>
          <w:rFonts w:ascii="Times New Roman" w:hAnsi="Times New Roman" w:cs="Times New Roman"/>
          <w:sz w:val="24"/>
          <w:szCs w:val="24"/>
        </w:rPr>
        <w:t xml:space="preserve"> – dodany </w:t>
      </w:r>
      <w:r w:rsidR="0067215E" w:rsidRPr="00606D34">
        <w:rPr>
          <w:rFonts w:ascii="Times New Roman" w:hAnsi="Times New Roman" w:cs="Times New Roman"/>
          <w:sz w:val="24"/>
          <w:szCs w:val="24"/>
        </w:rPr>
        <w:t>art. 86g dyrektywy 2017/1132, w odniesieni</w:t>
      </w:r>
      <w:r w:rsidR="000A7CD2" w:rsidRPr="00606D34">
        <w:rPr>
          <w:rFonts w:ascii="Times New Roman" w:hAnsi="Times New Roman" w:cs="Times New Roman"/>
          <w:sz w:val="24"/>
          <w:szCs w:val="24"/>
        </w:rPr>
        <w:t xml:space="preserve">u do połączeń transgranicznych </w:t>
      </w:r>
      <w:r w:rsidR="00E52111" w:rsidRPr="00606D34">
        <w:rPr>
          <w:rFonts w:ascii="Times New Roman" w:hAnsi="Times New Roman" w:cs="Times New Roman"/>
          <w:sz w:val="24"/>
          <w:szCs w:val="24"/>
        </w:rPr>
        <w:t>–</w:t>
      </w:r>
      <w:r w:rsidR="0067215E" w:rsidRPr="00606D34">
        <w:rPr>
          <w:rFonts w:ascii="Times New Roman" w:hAnsi="Times New Roman" w:cs="Times New Roman"/>
          <w:sz w:val="24"/>
          <w:szCs w:val="24"/>
        </w:rPr>
        <w:t xml:space="preserve"> </w:t>
      </w:r>
      <w:r w:rsidR="00E52111" w:rsidRPr="00606D34">
        <w:rPr>
          <w:rFonts w:ascii="Times New Roman" w:hAnsi="Times New Roman" w:cs="Times New Roman"/>
          <w:sz w:val="24"/>
          <w:szCs w:val="24"/>
        </w:rPr>
        <w:t xml:space="preserve">zmieniony </w:t>
      </w:r>
      <w:r w:rsidR="0067215E" w:rsidRPr="00606D34">
        <w:rPr>
          <w:rFonts w:ascii="Times New Roman" w:hAnsi="Times New Roman" w:cs="Times New Roman"/>
          <w:sz w:val="24"/>
          <w:szCs w:val="24"/>
        </w:rPr>
        <w:t>art. 123 dyrektywy 2017/1132, w odniesieniu</w:t>
      </w:r>
      <w:r w:rsidR="000A7CD2" w:rsidRPr="00606D34">
        <w:rPr>
          <w:rFonts w:ascii="Times New Roman" w:hAnsi="Times New Roman" w:cs="Times New Roman"/>
          <w:sz w:val="24"/>
          <w:szCs w:val="24"/>
        </w:rPr>
        <w:t xml:space="preserve"> do podziałów transgranicznych </w:t>
      </w:r>
      <w:r w:rsidR="00E52111" w:rsidRPr="00606D34">
        <w:rPr>
          <w:rFonts w:ascii="Times New Roman" w:hAnsi="Times New Roman" w:cs="Times New Roman"/>
          <w:sz w:val="24"/>
          <w:szCs w:val="24"/>
        </w:rPr>
        <w:t>–</w:t>
      </w:r>
      <w:r w:rsidR="0067215E" w:rsidRPr="00606D34">
        <w:rPr>
          <w:rFonts w:ascii="Times New Roman" w:hAnsi="Times New Roman" w:cs="Times New Roman"/>
          <w:sz w:val="24"/>
          <w:szCs w:val="24"/>
        </w:rPr>
        <w:t xml:space="preserve"> </w:t>
      </w:r>
      <w:r w:rsidR="00E52111" w:rsidRPr="00606D34">
        <w:rPr>
          <w:rFonts w:ascii="Times New Roman" w:hAnsi="Times New Roman" w:cs="Times New Roman"/>
          <w:sz w:val="24"/>
          <w:szCs w:val="24"/>
        </w:rPr>
        <w:t xml:space="preserve">dodany </w:t>
      </w:r>
      <w:r w:rsidR="00073E38" w:rsidRPr="00606D34">
        <w:rPr>
          <w:rFonts w:ascii="Times New Roman" w:hAnsi="Times New Roman" w:cs="Times New Roman"/>
          <w:sz w:val="24"/>
          <w:szCs w:val="24"/>
        </w:rPr>
        <w:t>art. 160g dyrektywy 2017/1132)</w:t>
      </w:r>
      <w:r w:rsidR="006B3085" w:rsidRPr="00606D34">
        <w:rPr>
          <w:rFonts w:ascii="Times New Roman" w:hAnsi="Times New Roman" w:cs="Times New Roman"/>
          <w:sz w:val="24"/>
          <w:szCs w:val="24"/>
        </w:rPr>
        <w:t xml:space="preserve">: </w:t>
      </w:r>
    </w:p>
    <w:p w14:paraId="4F352BF7" w14:textId="549FE471" w:rsidR="006B3085" w:rsidRPr="00606D34" w:rsidRDefault="00671164" w:rsidP="00BB6C19">
      <w:pPr>
        <w:tabs>
          <w:tab w:val="left" w:pos="284"/>
        </w:tabs>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sidR="00DB4E29" w:rsidRPr="00606D34">
        <w:rPr>
          <w:rFonts w:ascii="Times New Roman" w:hAnsi="Times New Roman" w:cs="Times New Roman"/>
          <w:sz w:val="24"/>
          <w:szCs w:val="24"/>
        </w:rPr>
        <w:tab/>
      </w:r>
      <w:r w:rsidR="0067215E" w:rsidRPr="00606D34">
        <w:rPr>
          <w:rFonts w:ascii="Times New Roman" w:hAnsi="Times New Roman" w:cs="Times New Roman"/>
          <w:sz w:val="24"/>
          <w:szCs w:val="24"/>
        </w:rPr>
        <w:t>plan</w:t>
      </w:r>
      <w:r w:rsidR="00E52111" w:rsidRPr="00606D34">
        <w:rPr>
          <w:rFonts w:ascii="Times New Roman" w:hAnsi="Times New Roman" w:cs="Times New Roman"/>
          <w:sz w:val="24"/>
          <w:szCs w:val="24"/>
        </w:rPr>
        <w:t xml:space="preserve"> danej operacji transgranicznej</w:t>
      </w:r>
      <w:r w:rsidR="006A7C39" w:rsidRPr="00606D34">
        <w:rPr>
          <w:rFonts w:ascii="Times New Roman" w:hAnsi="Times New Roman" w:cs="Times New Roman"/>
          <w:sz w:val="24"/>
          <w:szCs w:val="24"/>
        </w:rPr>
        <w:t>;</w:t>
      </w:r>
    </w:p>
    <w:p w14:paraId="45E482B7" w14:textId="775CD9C7" w:rsidR="006B3085" w:rsidRPr="00606D34" w:rsidRDefault="00671164" w:rsidP="00BB6C19">
      <w:pPr>
        <w:tabs>
          <w:tab w:val="left" w:pos="284"/>
          <w:tab w:val="left" w:pos="397"/>
        </w:tabs>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sidR="004737A2" w:rsidRPr="00606D34">
        <w:rPr>
          <w:rFonts w:ascii="Times New Roman" w:hAnsi="Times New Roman" w:cs="Times New Roman"/>
          <w:sz w:val="24"/>
          <w:szCs w:val="24"/>
        </w:rPr>
        <w:tab/>
      </w:r>
      <w:r w:rsidR="0067215E" w:rsidRPr="00606D34">
        <w:rPr>
          <w:rFonts w:ascii="Times New Roman" w:hAnsi="Times New Roman" w:cs="Times New Roman"/>
          <w:sz w:val="24"/>
          <w:szCs w:val="24"/>
        </w:rPr>
        <w:t>zawiadomienie informujące</w:t>
      </w:r>
      <w:r w:rsidR="006B3085" w:rsidRPr="00606D34">
        <w:rPr>
          <w:rFonts w:ascii="Times New Roman" w:hAnsi="Times New Roman" w:cs="Times New Roman"/>
          <w:sz w:val="24"/>
          <w:szCs w:val="24"/>
        </w:rPr>
        <w:t xml:space="preserve"> wspólników, wierzycieli i przedstawicieli pracowników spółki o możliwości przedłożenia spółce, co najmniej pięć dni roboczych przed datą zgromadzenia wspólników lub walnego zgromadzenia</w:t>
      </w:r>
      <w:r w:rsidR="003B7F62">
        <w:rPr>
          <w:rFonts w:ascii="Times New Roman" w:hAnsi="Times New Roman" w:cs="Times New Roman"/>
          <w:sz w:val="24"/>
          <w:szCs w:val="24"/>
        </w:rPr>
        <w:t>,</w:t>
      </w:r>
      <w:r w:rsidR="006B3085" w:rsidRPr="00606D34">
        <w:rPr>
          <w:rFonts w:ascii="Times New Roman" w:hAnsi="Times New Roman" w:cs="Times New Roman"/>
          <w:sz w:val="24"/>
          <w:szCs w:val="24"/>
        </w:rPr>
        <w:t xml:space="preserve"> uwag dotyczących planu </w:t>
      </w:r>
      <w:r w:rsidR="00E52111" w:rsidRPr="00606D34">
        <w:rPr>
          <w:rFonts w:ascii="Times New Roman" w:hAnsi="Times New Roman" w:cs="Times New Roman"/>
          <w:sz w:val="24"/>
          <w:szCs w:val="24"/>
        </w:rPr>
        <w:t>danej operacji transgranicznej</w:t>
      </w:r>
      <w:r w:rsidR="006A7C39" w:rsidRPr="00606D34">
        <w:rPr>
          <w:rFonts w:ascii="Times New Roman" w:hAnsi="Times New Roman" w:cs="Times New Roman"/>
          <w:sz w:val="24"/>
          <w:szCs w:val="24"/>
        </w:rPr>
        <w:t>;</w:t>
      </w:r>
    </w:p>
    <w:p w14:paraId="6A77741B" w14:textId="57DDD48D" w:rsidR="006B3085" w:rsidRPr="00606D34" w:rsidRDefault="00671164" w:rsidP="00BB6C19">
      <w:pPr>
        <w:tabs>
          <w:tab w:val="left" w:pos="284"/>
          <w:tab w:val="left" w:pos="397"/>
        </w:tabs>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sidR="0067215E" w:rsidRPr="00606D34">
        <w:rPr>
          <w:rFonts w:ascii="Times New Roman" w:hAnsi="Times New Roman" w:cs="Times New Roman"/>
          <w:sz w:val="24"/>
          <w:szCs w:val="24"/>
        </w:rPr>
        <w:tab/>
        <w:t>sprawozdanie</w:t>
      </w:r>
      <w:r w:rsidR="006B3085" w:rsidRPr="00606D34">
        <w:rPr>
          <w:rFonts w:ascii="Times New Roman" w:hAnsi="Times New Roman" w:cs="Times New Roman"/>
          <w:sz w:val="24"/>
          <w:szCs w:val="24"/>
        </w:rPr>
        <w:t xml:space="preserve"> niezależnego biegłego</w:t>
      </w:r>
      <w:r w:rsidR="0067215E" w:rsidRPr="00606D34">
        <w:rPr>
          <w:rFonts w:ascii="Times New Roman" w:hAnsi="Times New Roman" w:cs="Times New Roman"/>
          <w:sz w:val="24"/>
          <w:szCs w:val="24"/>
        </w:rPr>
        <w:t xml:space="preserve"> (opcjonalnie)</w:t>
      </w:r>
      <w:r w:rsidR="006B3085" w:rsidRPr="00606D34">
        <w:rPr>
          <w:rFonts w:ascii="Times New Roman" w:hAnsi="Times New Roman" w:cs="Times New Roman"/>
          <w:sz w:val="24"/>
          <w:szCs w:val="24"/>
        </w:rPr>
        <w:t xml:space="preserve">. </w:t>
      </w:r>
    </w:p>
    <w:p w14:paraId="03AE108C" w14:textId="595C6655" w:rsidR="006B3085" w:rsidRPr="00606D34" w:rsidRDefault="006B3085"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lastRenderedPageBreak/>
        <w:t xml:space="preserve">W przypadku </w:t>
      </w:r>
      <w:r w:rsidR="006C6BD9" w:rsidRPr="00606D34">
        <w:rPr>
          <w:rFonts w:ascii="Times New Roman" w:hAnsi="Times New Roman" w:cs="Times New Roman"/>
          <w:sz w:val="24"/>
          <w:szCs w:val="24"/>
        </w:rPr>
        <w:t xml:space="preserve">udostępnienia tych informacji oraz dokumentów na stronie internetowej spółki dyrektywa 2019/2121 przewiduje udostępnienie następujących informacji: </w:t>
      </w:r>
    </w:p>
    <w:p w14:paraId="47BD6B14" w14:textId="70840401" w:rsidR="006C6BD9" w:rsidRPr="00FB3067" w:rsidRDefault="00671164" w:rsidP="00BB6C19">
      <w:pPr>
        <w:tabs>
          <w:tab w:val="left" w:pos="284"/>
          <w:tab w:val="left" w:pos="397"/>
        </w:tabs>
        <w:spacing w:before="120" w:after="0" w:line="360" w:lineRule="auto"/>
        <w:ind w:left="284" w:hanging="284"/>
        <w:jc w:val="both"/>
        <w:rPr>
          <w:rFonts w:ascii="Times New Roman" w:hAnsi="Times New Roman" w:cs="Times New Roman"/>
          <w:sz w:val="24"/>
          <w:szCs w:val="24"/>
        </w:rPr>
      </w:pPr>
      <w:r w:rsidRPr="00FB3067">
        <w:rPr>
          <w:rFonts w:ascii="Times New Roman" w:hAnsi="Times New Roman" w:cs="Times New Roman"/>
          <w:sz w:val="24"/>
          <w:szCs w:val="24"/>
        </w:rPr>
        <w:t>–</w:t>
      </w:r>
      <w:r w:rsidRPr="00FB3067">
        <w:rPr>
          <w:rFonts w:ascii="Times New Roman" w:hAnsi="Times New Roman" w:cs="Times New Roman"/>
          <w:sz w:val="24"/>
          <w:szCs w:val="24"/>
        </w:rPr>
        <w:tab/>
      </w:r>
      <w:r w:rsidR="006C6BD9" w:rsidRPr="00FB3067">
        <w:rPr>
          <w:rFonts w:ascii="Times New Roman" w:hAnsi="Times New Roman" w:cs="Times New Roman"/>
          <w:sz w:val="24"/>
          <w:szCs w:val="24"/>
        </w:rPr>
        <w:t>forma prawna, firma, siedziba spółki przekształcanej, dzielonej, łączącej się, forma prawna, firma, siedziba proponowane dla spółki powstałej wskutek przekształcenia transgranicznego, dla spółki lub spółek nowo zawiązanych wskutek podziału transgranicznego, dla spółki przejmującej lub nowo zawiązanej wskut</w:t>
      </w:r>
      <w:r w:rsidR="00E52111" w:rsidRPr="00FB3067">
        <w:rPr>
          <w:rFonts w:ascii="Times New Roman" w:hAnsi="Times New Roman" w:cs="Times New Roman"/>
          <w:sz w:val="24"/>
          <w:szCs w:val="24"/>
        </w:rPr>
        <w:t>ek połączenia transgranicznego</w:t>
      </w:r>
      <w:r w:rsidR="006A7C39" w:rsidRPr="00FB3067">
        <w:rPr>
          <w:rFonts w:ascii="Times New Roman" w:hAnsi="Times New Roman" w:cs="Times New Roman"/>
          <w:sz w:val="24"/>
          <w:szCs w:val="24"/>
        </w:rPr>
        <w:t>;</w:t>
      </w:r>
    </w:p>
    <w:p w14:paraId="48C1BC27" w14:textId="2E25730B" w:rsidR="006C6BD9" w:rsidRPr="00FB3067" w:rsidRDefault="00671164" w:rsidP="00BB6C19">
      <w:pPr>
        <w:tabs>
          <w:tab w:val="left" w:pos="284"/>
          <w:tab w:val="left" w:pos="397"/>
        </w:tabs>
        <w:spacing w:before="120" w:after="0" w:line="360" w:lineRule="auto"/>
        <w:ind w:left="284" w:hanging="284"/>
        <w:jc w:val="both"/>
        <w:rPr>
          <w:rFonts w:ascii="Times New Roman" w:hAnsi="Times New Roman" w:cs="Times New Roman"/>
          <w:sz w:val="24"/>
          <w:szCs w:val="24"/>
        </w:rPr>
      </w:pPr>
      <w:r w:rsidRPr="00FB3067">
        <w:rPr>
          <w:rFonts w:ascii="Times New Roman" w:hAnsi="Times New Roman" w:cs="Times New Roman"/>
          <w:bCs/>
          <w:sz w:val="24"/>
          <w:szCs w:val="24"/>
        </w:rPr>
        <w:t>–</w:t>
      </w:r>
      <w:r w:rsidR="00116944" w:rsidRPr="00FB3067">
        <w:rPr>
          <w:rFonts w:ascii="Times New Roman" w:hAnsi="Times New Roman" w:cs="Times New Roman"/>
          <w:bCs/>
          <w:sz w:val="24"/>
          <w:szCs w:val="24"/>
        </w:rPr>
        <w:tab/>
      </w:r>
      <w:r w:rsidR="00E52111" w:rsidRPr="00FB3067">
        <w:rPr>
          <w:rFonts w:ascii="Times New Roman" w:hAnsi="Times New Roman" w:cs="Times New Roman"/>
          <w:sz w:val="24"/>
          <w:szCs w:val="24"/>
        </w:rPr>
        <w:t>rejestr</w:t>
      </w:r>
      <w:r w:rsidR="00E52111" w:rsidRPr="00FB3067">
        <w:rPr>
          <w:rFonts w:ascii="Times New Roman" w:hAnsi="Times New Roman" w:cs="Times New Roman"/>
          <w:bCs/>
          <w:sz w:val="24"/>
          <w:szCs w:val="24"/>
        </w:rPr>
        <w:t xml:space="preserve">, </w:t>
      </w:r>
      <w:r w:rsidR="006C6BD9" w:rsidRPr="00FB3067">
        <w:rPr>
          <w:rFonts w:ascii="Times New Roman" w:hAnsi="Times New Roman" w:cs="Times New Roman"/>
          <w:bCs/>
          <w:sz w:val="24"/>
          <w:szCs w:val="24"/>
        </w:rPr>
        <w:t>do którego zostały złożone dokumenty spółki, a t</w:t>
      </w:r>
      <w:r w:rsidR="00E52111" w:rsidRPr="00FB3067">
        <w:rPr>
          <w:rFonts w:ascii="Times New Roman" w:hAnsi="Times New Roman" w:cs="Times New Roman"/>
          <w:bCs/>
          <w:sz w:val="24"/>
          <w:szCs w:val="24"/>
        </w:rPr>
        <w:t xml:space="preserve">akże numer spółki w </w:t>
      </w:r>
      <w:r w:rsidR="00FD7191" w:rsidRPr="00FB3067">
        <w:rPr>
          <w:rFonts w:ascii="Times New Roman" w:hAnsi="Times New Roman" w:cs="Times New Roman"/>
          <w:bCs/>
          <w:sz w:val="24"/>
          <w:szCs w:val="24"/>
        </w:rPr>
        <w:t>r</w:t>
      </w:r>
      <w:r w:rsidR="00E52111" w:rsidRPr="00FB3067">
        <w:rPr>
          <w:rFonts w:ascii="Times New Roman" w:hAnsi="Times New Roman" w:cs="Times New Roman"/>
          <w:bCs/>
          <w:sz w:val="24"/>
          <w:szCs w:val="24"/>
        </w:rPr>
        <w:t>ejestrze</w:t>
      </w:r>
      <w:r w:rsidR="006A7C39" w:rsidRPr="00FB3067">
        <w:rPr>
          <w:rFonts w:ascii="Times New Roman" w:hAnsi="Times New Roman" w:cs="Times New Roman"/>
          <w:bCs/>
          <w:sz w:val="24"/>
          <w:szCs w:val="24"/>
        </w:rPr>
        <w:t>;</w:t>
      </w:r>
    </w:p>
    <w:p w14:paraId="4B5BEE7F" w14:textId="42F8842B" w:rsidR="00DB4E29" w:rsidRPr="00FB3067" w:rsidRDefault="00671164" w:rsidP="00BB6C19">
      <w:pPr>
        <w:tabs>
          <w:tab w:val="left" w:pos="284"/>
          <w:tab w:val="left" w:pos="397"/>
        </w:tabs>
        <w:spacing w:before="120" w:after="0" w:line="360" w:lineRule="auto"/>
        <w:ind w:left="284" w:hanging="284"/>
        <w:jc w:val="both"/>
        <w:rPr>
          <w:rFonts w:ascii="Times New Roman" w:hAnsi="Times New Roman" w:cs="Times New Roman"/>
          <w:bCs/>
          <w:sz w:val="24"/>
          <w:szCs w:val="24"/>
        </w:rPr>
      </w:pPr>
      <w:r w:rsidRPr="00FB3067">
        <w:rPr>
          <w:rFonts w:ascii="Times New Roman" w:hAnsi="Times New Roman" w:cs="Times New Roman"/>
          <w:sz w:val="24"/>
          <w:szCs w:val="24"/>
        </w:rPr>
        <w:t>–</w:t>
      </w:r>
      <w:r w:rsidR="00116944" w:rsidRPr="00FB3067">
        <w:rPr>
          <w:rFonts w:ascii="Times New Roman" w:hAnsi="Times New Roman" w:cs="Times New Roman"/>
          <w:sz w:val="24"/>
          <w:szCs w:val="24"/>
        </w:rPr>
        <w:tab/>
      </w:r>
      <w:r w:rsidR="006C6BD9" w:rsidRPr="00FB3067">
        <w:rPr>
          <w:rFonts w:ascii="Times New Roman" w:hAnsi="Times New Roman" w:cs="Times New Roman"/>
          <w:sz w:val="24"/>
          <w:szCs w:val="24"/>
        </w:rPr>
        <w:t>zasady wykonywania praw wierzy</w:t>
      </w:r>
      <w:r w:rsidR="00666EA3" w:rsidRPr="00FB3067">
        <w:rPr>
          <w:rFonts w:ascii="Times New Roman" w:hAnsi="Times New Roman" w:cs="Times New Roman"/>
          <w:sz w:val="24"/>
          <w:szCs w:val="24"/>
        </w:rPr>
        <w:t>cieli, pracowników i wspólników;</w:t>
      </w:r>
      <w:r w:rsidR="006C6BD9" w:rsidRPr="00FB3067">
        <w:rPr>
          <w:rFonts w:ascii="Times New Roman" w:hAnsi="Times New Roman" w:cs="Times New Roman"/>
          <w:sz w:val="24"/>
          <w:szCs w:val="24"/>
        </w:rPr>
        <w:t xml:space="preserve"> </w:t>
      </w:r>
    </w:p>
    <w:p w14:paraId="4E24D714" w14:textId="48CEBF51" w:rsidR="006C6BD9" w:rsidRPr="00FB3067" w:rsidRDefault="00671164" w:rsidP="00BB6C19">
      <w:pPr>
        <w:tabs>
          <w:tab w:val="left" w:pos="284"/>
          <w:tab w:val="left" w:pos="397"/>
        </w:tabs>
        <w:spacing w:before="120" w:after="0" w:line="360" w:lineRule="auto"/>
        <w:ind w:left="284" w:hanging="284"/>
        <w:jc w:val="both"/>
        <w:rPr>
          <w:rFonts w:ascii="Times New Roman" w:hAnsi="Times New Roman" w:cs="Times New Roman"/>
          <w:bCs/>
          <w:sz w:val="24"/>
          <w:szCs w:val="24"/>
        </w:rPr>
      </w:pPr>
      <w:r w:rsidRPr="00FB3067">
        <w:rPr>
          <w:rFonts w:ascii="Times New Roman" w:hAnsi="Times New Roman" w:cs="Times New Roman"/>
          <w:sz w:val="24"/>
          <w:szCs w:val="24"/>
        </w:rPr>
        <w:t>–</w:t>
      </w:r>
      <w:r w:rsidR="00116944" w:rsidRPr="00FB3067">
        <w:rPr>
          <w:rFonts w:ascii="Times New Roman" w:hAnsi="Times New Roman" w:cs="Times New Roman"/>
          <w:sz w:val="24"/>
          <w:szCs w:val="24"/>
        </w:rPr>
        <w:tab/>
      </w:r>
      <w:r w:rsidR="006C6BD9" w:rsidRPr="00FB3067">
        <w:rPr>
          <w:rFonts w:ascii="Times New Roman" w:hAnsi="Times New Roman" w:cs="Times New Roman"/>
          <w:sz w:val="24"/>
          <w:szCs w:val="24"/>
        </w:rPr>
        <w:t>adres strony internetowej, z której moż</w:t>
      </w:r>
      <w:r w:rsidR="00E52111" w:rsidRPr="00FB3067">
        <w:rPr>
          <w:rFonts w:ascii="Times New Roman" w:hAnsi="Times New Roman" w:cs="Times New Roman"/>
          <w:sz w:val="24"/>
          <w:szCs w:val="24"/>
        </w:rPr>
        <w:t xml:space="preserve">na bezpłatnie uzyskać </w:t>
      </w:r>
      <w:r w:rsidR="00BC26A7">
        <w:rPr>
          <w:rFonts w:ascii="Times New Roman" w:hAnsi="Times New Roman" w:cs="Times New Roman"/>
          <w:sz w:val="24"/>
          <w:szCs w:val="24"/>
        </w:rPr>
        <w:t>po</w:t>
      </w:r>
      <w:r w:rsidR="006C6BD9" w:rsidRPr="00FB3067">
        <w:rPr>
          <w:rFonts w:ascii="Times New Roman" w:hAnsi="Times New Roman" w:cs="Times New Roman"/>
          <w:sz w:val="24"/>
          <w:szCs w:val="24"/>
        </w:rPr>
        <w:t>w</w:t>
      </w:r>
      <w:r w:rsidR="00BC26A7">
        <w:rPr>
          <w:rFonts w:ascii="Times New Roman" w:hAnsi="Times New Roman" w:cs="Times New Roman"/>
          <w:sz w:val="24"/>
          <w:szCs w:val="24"/>
        </w:rPr>
        <w:t>yższe</w:t>
      </w:r>
      <w:r w:rsidR="006C6BD9" w:rsidRPr="00FB3067">
        <w:rPr>
          <w:rFonts w:ascii="Times New Roman" w:hAnsi="Times New Roman" w:cs="Times New Roman"/>
          <w:sz w:val="24"/>
          <w:szCs w:val="24"/>
        </w:rPr>
        <w:t xml:space="preserve"> dokumenty i informa</w:t>
      </w:r>
      <w:r w:rsidR="00042888" w:rsidRPr="00FB3067">
        <w:rPr>
          <w:rFonts w:ascii="Times New Roman" w:hAnsi="Times New Roman" w:cs="Times New Roman"/>
          <w:sz w:val="24"/>
          <w:szCs w:val="24"/>
        </w:rPr>
        <w:t xml:space="preserve">cje. </w:t>
      </w:r>
    </w:p>
    <w:p w14:paraId="3ED356F3" w14:textId="49B2BBF6" w:rsidR="00042888" w:rsidRPr="00606D34" w:rsidRDefault="00042888" w:rsidP="00606D34">
      <w:pPr>
        <w:pStyle w:val="ZLITLITzmlitliter"/>
        <w:spacing w:before="120"/>
        <w:ind w:left="0" w:firstLine="0"/>
        <w:rPr>
          <w:rFonts w:ascii="Times New Roman" w:eastAsiaTheme="minorHAnsi" w:hAnsi="Times New Roman" w:cs="Times New Roman"/>
          <w:bCs w:val="0"/>
          <w:szCs w:val="24"/>
          <w:lang w:eastAsia="en-US"/>
        </w:rPr>
      </w:pPr>
      <w:r w:rsidRPr="00606D34">
        <w:rPr>
          <w:rFonts w:ascii="Times New Roman" w:eastAsiaTheme="minorHAnsi" w:hAnsi="Times New Roman" w:cs="Times New Roman"/>
          <w:bCs w:val="0"/>
          <w:szCs w:val="24"/>
          <w:lang w:eastAsia="en-US"/>
        </w:rPr>
        <w:t xml:space="preserve">Udostępnienie tych informacji lub dokumentów </w:t>
      </w:r>
      <w:r w:rsidR="007D0C76" w:rsidRPr="00606D34">
        <w:rPr>
          <w:rFonts w:ascii="Times New Roman" w:eastAsiaTheme="minorHAnsi" w:hAnsi="Times New Roman" w:cs="Times New Roman"/>
          <w:bCs w:val="0"/>
          <w:szCs w:val="24"/>
          <w:lang w:eastAsia="en-US"/>
        </w:rPr>
        <w:t xml:space="preserve">za pośrednictwem systemu integracji rejestrów następuje w fazie menadżerskiej i </w:t>
      </w:r>
      <w:r w:rsidRPr="00606D34">
        <w:rPr>
          <w:rFonts w:ascii="Times New Roman" w:eastAsiaTheme="minorHAnsi" w:hAnsi="Times New Roman" w:cs="Times New Roman"/>
          <w:bCs w:val="0"/>
          <w:szCs w:val="24"/>
          <w:lang w:eastAsia="en-US"/>
        </w:rPr>
        <w:t>służ</w:t>
      </w:r>
      <w:r w:rsidR="007D0C76" w:rsidRPr="00606D34">
        <w:rPr>
          <w:rFonts w:ascii="Times New Roman" w:eastAsiaTheme="minorHAnsi" w:hAnsi="Times New Roman" w:cs="Times New Roman"/>
          <w:bCs w:val="0"/>
          <w:szCs w:val="24"/>
          <w:lang w:eastAsia="en-US"/>
        </w:rPr>
        <w:t>y umożliwieniu zapoznania się</w:t>
      </w:r>
      <w:r w:rsidR="000837EC" w:rsidRPr="00606D34">
        <w:rPr>
          <w:rFonts w:ascii="Times New Roman" w:eastAsiaTheme="minorHAnsi" w:hAnsi="Times New Roman" w:cs="Times New Roman"/>
          <w:bCs w:val="0"/>
          <w:szCs w:val="24"/>
          <w:lang w:eastAsia="en-US"/>
        </w:rPr>
        <w:t xml:space="preserve"> </w:t>
      </w:r>
      <w:r w:rsidR="007D0C76" w:rsidRPr="00606D34">
        <w:rPr>
          <w:rFonts w:ascii="Times New Roman" w:eastAsiaTheme="minorHAnsi" w:hAnsi="Times New Roman" w:cs="Times New Roman"/>
          <w:bCs w:val="0"/>
          <w:szCs w:val="24"/>
          <w:lang w:eastAsia="en-US"/>
        </w:rPr>
        <w:t>z zamiarem przeprowadzenia danej operacji transgranicznej</w:t>
      </w:r>
      <w:r w:rsidR="000837EC" w:rsidRPr="00606D34">
        <w:rPr>
          <w:rFonts w:ascii="Times New Roman" w:eastAsiaTheme="minorHAnsi" w:hAnsi="Times New Roman" w:cs="Times New Roman"/>
          <w:bCs w:val="0"/>
          <w:szCs w:val="24"/>
          <w:lang w:eastAsia="en-US"/>
        </w:rPr>
        <w:t>, w szczególności wierzycielom obcojęzycznym oraz innych osobom zainteresowanym działalnością spółki</w:t>
      </w:r>
      <w:r w:rsidR="007D0C76" w:rsidRPr="00606D34">
        <w:rPr>
          <w:rFonts w:ascii="Times New Roman" w:eastAsiaTheme="minorHAnsi" w:hAnsi="Times New Roman" w:cs="Times New Roman"/>
          <w:bCs w:val="0"/>
          <w:szCs w:val="24"/>
          <w:lang w:eastAsia="en-US"/>
        </w:rPr>
        <w:t xml:space="preserve">. </w:t>
      </w:r>
      <w:r w:rsidR="00265984" w:rsidRPr="00606D34">
        <w:rPr>
          <w:rFonts w:ascii="Times New Roman" w:eastAsiaTheme="minorHAnsi" w:hAnsi="Times New Roman" w:cs="Times New Roman"/>
          <w:bCs w:val="0"/>
          <w:szCs w:val="24"/>
          <w:lang w:eastAsia="en-US"/>
        </w:rPr>
        <w:t xml:space="preserve">Ma to szczególne znaczenie dla tych grup interesariuszy, którzy mogą składać uwagi do planu danej operacji transgranicznej oraz którym przysługują instrumenty ochronne, przewidziane w dyrektywie 2019/2121. </w:t>
      </w:r>
    </w:p>
    <w:p w14:paraId="4F731678" w14:textId="78961BE3" w:rsidR="00042888" w:rsidRPr="001C1122" w:rsidRDefault="00671164" w:rsidP="00FB3067">
      <w:pPr>
        <w:tabs>
          <w:tab w:val="left" w:pos="284"/>
          <w:tab w:val="left" w:pos="397"/>
        </w:tabs>
        <w:spacing w:before="120" w:after="0" w:line="360" w:lineRule="auto"/>
        <w:ind w:left="284" w:hanging="284"/>
        <w:jc w:val="both"/>
        <w:rPr>
          <w:rFonts w:ascii="Times New Roman" w:hAnsi="Times New Roman" w:cs="Times New Roman"/>
          <w:bCs/>
          <w:sz w:val="24"/>
          <w:szCs w:val="24"/>
        </w:rPr>
      </w:pPr>
      <w:r>
        <w:rPr>
          <w:rFonts w:ascii="Times New Roman" w:hAnsi="Times New Roman" w:cs="Times New Roman"/>
          <w:bCs/>
          <w:szCs w:val="24"/>
        </w:rPr>
        <w:t>–</w:t>
      </w:r>
      <w:r w:rsidR="0067215E" w:rsidRPr="00606D34">
        <w:rPr>
          <w:rFonts w:ascii="Times New Roman" w:hAnsi="Times New Roman" w:cs="Times New Roman"/>
          <w:szCs w:val="24"/>
        </w:rPr>
        <w:tab/>
      </w:r>
      <w:r w:rsidR="00042888" w:rsidRPr="001C1122">
        <w:rPr>
          <w:rFonts w:ascii="Times New Roman" w:hAnsi="Times New Roman" w:cs="Times New Roman"/>
          <w:sz w:val="24"/>
          <w:szCs w:val="24"/>
        </w:rPr>
        <w:t xml:space="preserve">zaświadczenie o zgodności z prawem </w:t>
      </w:r>
      <w:r w:rsidR="00073E38" w:rsidRPr="001C1122">
        <w:rPr>
          <w:rFonts w:ascii="Times New Roman" w:hAnsi="Times New Roman" w:cs="Times New Roman"/>
          <w:sz w:val="24"/>
          <w:szCs w:val="24"/>
        </w:rPr>
        <w:t>danej operacji transgranicznej</w:t>
      </w:r>
      <w:r w:rsidR="0067215E" w:rsidRPr="001C1122">
        <w:rPr>
          <w:rFonts w:ascii="Times New Roman" w:hAnsi="Times New Roman" w:cs="Times New Roman"/>
          <w:sz w:val="24"/>
          <w:szCs w:val="24"/>
        </w:rPr>
        <w:t xml:space="preserve"> (w odniesieniu do przekształceń transgranicznych </w:t>
      </w:r>
      <w:r w:rsidR="00E52111" w:rsidRPr="001C1122">
        <w:rPr>
          <w:rFonts w:ascii="Times New Roman" w:hAnsi="Times New Roman" w:cs="Times New Roman"/>
          <w:sz w:val="24"/>
          <w:szCs w:val="24"/>
        </w:rPr>
        <w:t>–</w:t>
      </w:r>
      <w:r w:rsidR="0067215E" w:rsidRPr="001C1122">
        <w:rPr>
          <w:rFonts w:ascii="Times New Roman" w:hAnsi="Times New Roman" w:cs="Times New Roman"/>
          <w:sz w:val="24"/>
          <w:szCs w:val="24"/>
        </w:rPr>
        <w:t xml:space="preserve"> </w:t>
      </w:r>
      <w:r w:rsidR="00E52111" w:rsidRPr="001C1122">
        <w:rPr>
          <w:rFonts w:ascii="Times New Roman" w:hAnsi="Times New Roman" w:cs="Times New Roman"/>
          <w:sz w:val="24"/>
          <w:szCs w:val="24"/>
        </w:rPr>
        <w:t xml:space="preserve">dodany </w:t>
      </w:r>
      <w:r w:rsidR="0067215E" w:rsidRPr="001C1122">
        <w:rPr>
          <w:rFonts w:ascii="Times New Roman" w:hAnsi="Times New Roman" w:cs="Times New Roman"/>
          <w:sz w:val="24"/>
          <w:szCs w:val="24"/>
        </w:rPr>
        <w:t>art.</w:t>
      </w:r>
      <w:r w:rsidR="000A29E9" w:rsidRPr="001C1122">
        <w:rPr>
          <w:rFonts w:ascii="Times New Roman" w:hAnsi="Times New Roman" w:cs="Times New Roman"/>
          <w:sz w:val="24"/>
          <w:szCs w:val="24"/>
        </w:rPr>
        <w:t xml:space="preserve"> 86n</w:t>
      </w:r>
      <w:r w:rsidR="0067215E" w:rsidRPr="001C1122">
        <w:rPr>
          <w:rFonts w:ascii="Times New Roman" w:hAnsi="Times New Roman" w:cs="Times New Roman"/>
          <w:sz w:val="24"/>
          <w:szCs w:val="24"/>
        </w:rPr>
        <w:t xml:space="preserve"> dyrektywy 2017/1132, w odniesieniu do połączeń transgranicznych </w:t>
      </w:r>
      <w:r w:rsidR="00E52111" w:rsidRPr="001C1122">
        <w:rPr>
          <w:rFonts w:ascii="Times New Roman" w:hAnsi="Times New Roman" w:cs="Times New Roman"/>
          <w:sz w:val="24"/>
          <w:szCs w:val="24"/>
        </w:rPr>
        <w:t>–</w:t>
      </w:r>
      <w:r w:rsidR="0067215E" w:rsidRPr="001C1122">
        <w:rPr>
          <w:rFonts w:ascii="Times New Roman" w:hAnsi="Times New Roman" w:cs="Times New Roman"/>
          <w:sz w:val="24"/>
          <w:szCs w:val="24"/>
        </w:rPr>
        <w:t xml:space="preserve"> </w:t>
      </w:r>
      <w:r w:rsidR="00E52111" w:rsidRPr="001C1122">
        <w:rPr>
          <w:rFonts w:ascii="Times New Roman" w:hAnsi="Times New Roman" w:cs="Times New Roman"/>
          <w:sz w:val="24"/>
          <w:szCs w:val="24"/>
        </w:rPr>
        <w:t xml:space="preserve">dodany </w:t>
      </w:r>
      <w:r w:rsidR="0067215E" w:rsidRPr="001C1122">
        <w:rPr>
          <w:rFonts w:ascii="Times New Roman" w:hAnsi="Times New Roman" w:cs="Times New Roman"/>
          <w:sz w:val="24"/>
          <w:szCs w:val="24"/>
        </w:rPr>
        <w:t>art.</w:t>
      </w:r>
      <w:r w:rsidR="000A29E9" w:rsidRPr="001C1122">
        <w:rPr>
          <w:rFonts w:ascii="Times New Roman" w:hAnsi="Times New Roman" w:cs="Times New Roman"/>
          <w:sz w:val="24"/>
          <w:szCs w:val="24"/>
        </w:rPr>
        <w:t xml:space="preserve"> 127a</w:t>
      </w:r>
      <w:r w:rsidR="0067215E" w:rsidRPr="001C1122">
        <w:rPr>
          <w:rFonts w:ascii="Times New Roman" w:hAnsi="Times New Roman" w:cs="Times New Roman"/>
          <w:sz w:val="24"/>
          <w:szCs w:val="24"/>
        </w:rPr>
        <w:t xml:space="preserve"> dyrektywy 2017/1132, w odniesieniu do podziałów transgranicznych </w:t>
      </w:r>
      <w:r w:rsidR="00E52111" w:rsidRPr="001C1122">
        <w:rPr>
          <w:rFonts w:ascii="Times New Roman" w:hAnsi="Times New Roman" w:cs="Times New Roman"/>
          <w:sz w:val="24"/>
          <w:szCs w:val="24"/>
        </w:rPr>
        <w:t>–</w:t>
      </w:r>
      <w:r w:rsidR="0067215E" w:rsidRPr="001C1122">
        <w:rPr>
          <w:rFonts w:ascii="Times New Roman" w:hAnsi="Times New Roman" w:cs="Times New Roman"/>
          <w:sz w:val="24"/>
          <w:szCs w:val="24"/>
        </w:rPr>
        <w:t xml:space="preserve"> </w:t>
      </w:r>
      <w:r w:rsidR="00E52111" w:rsidRPr="001C1122">
        <w:rPr>
          <w:rFonts w:ascii="Times New Roman" w:hAnsi="Times New Roman" w:cs="Times New Roman"/>
          <w:sz w:val="24"/>
          <w:szCs w:val="24"/>
        </w:rPr>
        <w:t xml:space="preserve">dodany </w:t>
      </w:r>
      <w:r w:rsidR="0067215E" w:rsidRPr="001C1122">
        <w:rPr>
          <w:rFonts w:ascii="Times New Roman" w:hAnsi="Times New Roman" w:cs="Times New Roman"/>
          <w:sz w:val="24"/>
          <w:szCs w:val="24"/>
        </w:rPr>
        <w:t>art.</w:t>
      </w:r>
      <w:r w:rsidR="000A29E9" w:rsidRPr="001C1122">
        <w:rPr>
          <w:rFonts w:ascii="Times New Roman" w:hAnsi="Times New Roman" w:cs="Times New Roman"/>
          <w:sz w:val="24"/>
          <w:szCs w:val="24"/>
        </w:rPr>
        <w:t xml:space="preserve"> 160n</w:t>
      </w:r>
      <w:r w:rsidR="0067215E" w:rsidRPr="001C1122">
        <w:rPr>
          <w:rFonts w:ascii="Times New Roman" w:hAnsi="Times New Roman" w:cs="Times New Roman"/>
          <w:sz w:val="24"/>
          <w:szCs w:val="24"/>
        </w:rPr>
        <w:t xml:space="preserve"> dyrektywy 2017/1132)</w:t>
      </w:r>
      <w:r w:rsidR="006A7C39" w:rsidRPr="001C1122">
        <w:rPr>
          <w:rFonts w:ascii="Times New Roman" w:hAnsi="Times New Roman" w:cs="Times New Roman"/>
          <w:sz w:val="24"/>
          <w:szCs w:val="24"/>
        </w:rPr>
        <w:t>;</w:t>
      </w:r>
    </w:p>
    <w:p w14:paraId="4ACB6388" w14:textId="39917C8E" w:rsidR="007D0C76" w:rsidRPr="00606D34" w:rsidRDefault="007D0C76" w:rsidP="00606D34">
      <w:pPr>
        <w:pStyle w:val="ZLITLITzmlitliter"/>
        <w:spacing w:before="120"/>
        <w:ind w:left="0" w:firstLine="0"/>
        <w:rPr>
          <w:rFonts w:ascii="Times New Roman" w:eastAsiaTheme="minorHAnsi" w:hAnsi="Times New Roman" w:cs="Times New Roman"/>
          <w:bCs w:val="0"/>
          <w:szCs w:val="24"/>
          <w:lang w:eastAsia="en-US"/>
        </w:rPr>
      </w:pPr>
      <w:r w:rsidRPr="00606D34">
        <w:rPr>
          <w:rFonts w:ascii="Times New Roman" w:eastAsiaTheme="minorHAnsi" w:hAnsi="Times New Roman" w:cs="Times New Roman"/>
          <w:bCs w:val="0"/>
          <w:szCs w:val="24"/>
          <w:lang w:eastAsia="en-US"/>
        </w:rPr>
        <w:t>Udostępnienie tego dokumentu za pośrednictwem systemu integracji rejestrów następuje na etapie po przeprowadzeniu kontroli zgodności z prawem o</w:t>
      </w:r>
      <w:r w:rsidR="00C84B64" w:rsidRPr="00606D34">
        <w:rPr>
          <w:rFonts w:ascii="Times New Roman" w:eastAsiaTheme="minorHAnsi" w:hAnsi="Times New Roman" w:cs="Times New Roman"/>
          <w:bCs w:val="0"/>
          <w:szCs w:val="24"/>
          <w:lang w:eastAsia="en-US"/>
        </w:rPr>
        <w:t>peracji transgranicznej</w:t>
      </w:r>
      <w:r w:rsidR="00567102" w:rsidRPr="00606D34">
        <w:rPr>
          <w:rFonts w:ascii="Times New Roman" w:eastAsiaTheme="minorHAnsi" w:hAnsi="Times New Roman" w:cs="Times New Roman"/>
          <w:bCs w:val="0"/>
          <w:szCs w:val="24"/>
          <w:lang w:eastAsia="en-US"/>
        </w:rPr>
        <w:t>.</w:t>
      </w:r>
      <w:r w:rsidR="00C84B64" w:rsidRPr="00606D34">
        <w:rPr>
          <w:rFonts w:ascii="Times New Roman" w:eastAsiaTheme="minorHAnsi" w:hAnsi="Times New Roman" w:cs="Times New Roman"/>
          <w:bCs w:val="0"/>
          <w:szCs w:val="24"/>
          <w:lang w:eastAsia="en-US"/>
        </w:rPr>
        <w:t xml:space="preserve"> </w:t>
      </w:r>
      <w:r w:rsidR="0067215E" w:rsidRPr="00606D34">
        <w:rPr>
          <w:rFonts w:ascii="Times New Roman" w:eastAsiaTheme="minorHAnsi" w:hAnsi="Times New Roman" w:cs="Times New Roman"/>
          <w:bCs w:val="0"/>
          <w:szCs w:val="24"/>
          <w:lang w:eastAsia="en-US"/>
        </w:rPr>
        <w:t xml:space="preserve">Udostępnienie to </w:t>
      </w:r>
      <w:r w:rsidR="00C84B64" w:rsidRPr="00606D34">
        <w:rPr>
          <w:rFonts w:ascii="Times New Roman" w:eastAsiaTheme="minorHAnsi" w:hAnsi="Times New Roman" w:cs="Times New Roman"/>
          <w:bCs w:val="0"/>
          <w:szCs w:val="24"/>
          <w:lang w:eastAsia="en-US"/>
        </w:rPr>
        <w:t xml:space="preserve">ma również istotne znaczenie dla wierzycieli oraz innych osób zainteresowanych działalnością spółki. </w:t>
      </w:r>
    </w:p>
    <w:p w14:paraId="24256763" w14:textId="3E8E6A9B" w:rsidR="00C84B64" w:rsidRPr="001C1122" w:rsidRDefault="00671164" w:rsidP="00FB3067">
      <w:pPr>
        <w:tabs>
          <w:tab w:val="left" w:pos="284"/>
          <w:tab w:val="left" w:pos="397"/>
        </w:tabs>
        <w:spacing w:before="120" w:after="0" w:line="360" w:lineRule="auto"/>
        <w:ind w:left="284" w:hanging="284"/>
        <w:jc w:val="both"/>
        <w:rPr>
          <w:rFonts w:ascii="Times New Roman" w:hAnsi="Times New Roman" w:cs="Times New Roman"/>
          <w:bCs/>
          <w:sz w:val="24"/>
          <w:szCs w:val="24"/>
        </w:rPr>
      </w:pPr>
      <w:r>
        <w:rPr>
          <w:rFonts w:ascii="Times New Roman" w:hAnsi="Times New Roman" w:cs="Times New Roman"/>
          <w:szCs w:val="24"/>
        </w:rPr>
        <w:t>–</w:t>
      </w:r>
      <w:r w:rsidR="00116944" w:rsidRPr="00606D34">
        <w:rPr>
          <w:rFonts w:ascii="Times New Roman" w:hAnsi="Times New Roman" w:cs="Times New Roman"/>
          <w:szCs w:val="24"/>
        </w:rPr>
        <w:tab/>
      </w:r>
      <w:r w:rsidR="004C2DD6" w:rsidRPr="001C1122">
        <w:rPr>
          <w:rFonts w:ascii="Times New Roman" w:hAnsi="Times New Roman" w:cs="Times New Roman"/>
          <w:sz w:val="24"/>
          <w:szCs w:val="24"/>
        </w:rPr>
        <w:t>informacj</w:t>
      </w:r>
      <w:r w:rsidR="004A104A">
        <w:rPr>
          <w:rFonts w:ascii="Times New Roman" w:hAnsi="Times New Roman" w:cs="Times New Roman"/>
          <w:sz w:val="24"/>
          <w:szCs w:val="24"/>
        </w:rPr>
        <w:t>a</w:t>
      </w:r>
      <w:r w:rsidR="004C2DD6" w:rsidRPr="001C1122">
        <w:rPr>
          <w:rFonts w:ascii="Times New Roman" w:hAnsi="Times New Roman" w:cs="Times New Roman"/>
          <w:sz w:val="24"/>
          <w:szCs w:val="24"/>
        </w:rPr>
        <w:t xml:space="preserve"> o tym, że rejestracja spółki jest wynikiem odpowiednio przekształcenia, połączenia, podziału transgranicznego</w:t>
      </w:r>
      <w:r w:rsidR="006A7C39" w:rsidRPr="001C1122">
        <w:rPr>
          <w:rFonts w:ascii="Times New Roman" w:hAnsi="Times New Roman" w:cs="Times New Roman"/>
          <w:sz w:val="24"/>
          <w:szCs w:val="24"/>
        </w:rPr>
        <w:t>;</w:t>
      </w:r>
    </w:p>
    <w:p w14:paraId="49FC0F1D" w14:textId="789C9086" w:rsidR="004C2DD6" w:rsidRPr="001C1122" w:rsidRDefault="00671164" w:rsidP="00FB3067">
      <w:pPr>
        <w:tabs>
          <w:tab w:val="left" w:pos="284"/>
          <w:tab w:val="left" w:pos="397"/>
        </w:tabs>
        <w:spacing w:before="120" w:after="0" w:line="360" w:lineRule="auto"/>
        <w:ind w:left="284" w:hanging="284"/>
        <w:jc w:val="both"/>
        <w:rPr>
          <w:rFonts w:ascii="Times New Roman" w:hAnsi="Times New Roman" w:cs="Times New Roman"/>
          <w:bCs/>
          <w:sz w:val="24"/>
          <w:szCs w:val="24"/>
        </w:rPr>
      </w:pPr>
      <w:r w:rsidRPr="001C1122">
        <w:rPr>
          <w:rFonts w:ascii="Times New Roman" w:hAnsi="Times New Roman" w:cs="Times New Roman"/>
          <w:sz w:val="24"/>
          <w:szCs w:val="24"/>
        </w:rPr>
        <w:t>–</w:t>
      </w:r>
      <w:r w:rsidR="00265984" w:rsidRPr="001C1122">
        <w:rPr>
          <w:rFonts w:ascii="Times New Roman" w:hAnsi="Times New Roman" w:cs="Times New Roman"/>
          <w:sz w:val="24"/>
          <w:szCs w:val="24"/>
        </w:rPr>
        <w:tab/>
      </w:r>
      <w:r w:rsidR="004C2DD6" w:rsidRPr="001C1122">
        <w:rPr>
          <w:rFonts w:ascii="Times New Roman" w:hAnsi="Times New Roman" w:cs="Times New Roman"/>
          <w:sz w:val="24"/>
          <w:szCs w:val="24"/>
        </w:rPr>
        <w:t>dat</w:t>
      </w:r>
      <w:r w:rsidR="004A104A">
        <w:rPr>
          <w:rFonts w:ascii="Times New Roman" w:hAnsi="Times New Roman" w:cs="Times New Roman"/>
          <w:sz w:val="24"/>
          <w:szCs w:val="24"/>
        </w:rPr>
        <w:t>a</w:t>
      </w:r>
      <w:r w:rsidR="004C2DD6" w:rsidRPr="001C1122">
        <w:rPr>
          <w:rFonts w:ascii="Times New Roman" w:hAnsi="Times New Roman" w:cs="Times New Roman"/>
          <w:sz w:val="24"/>
          <w:szCs w:val="24"/>
        </w:rPr>
        <w:t xml:space="preserve"> wpisu do </w:t>
      </w:r>
      <w:r w:rsidR="000E2F4C" w:rsidRPr="001C1122">
        <w:rPr>
          <w:rFonts w:ascii="Times New Roman" w:hAnsi="Times New Roman" w:cs="Times New Roman"/>
          <w:sz w:val="24"/>
          <w:szCs w:val="24"/>
        </w:rPr>
        <w:t>r</w:t>
      </w:r>
      <w:r w:rsidR="004C2DD6" w:rsidRPr="001C1122">
        <w:rPr>
          <w:rFonts w:ascii="Times New Roman" w:hAnsi="Times New Roman" w:cs="Times New Roman"/>
          <w:sz w:val="24"/>
          <w:szCs w:val="24"/>
        </w:rPr>
        <w:t>ejestru spółki odpowiednio przekształconej, powstałej w wyniku połączenia, podziału</w:t>
      </w:r>
      <w:r w:rsidR="00F36F71" w:rsidRPr="001C1122">
        <w:rPr>
          <w:rFonts w:ascii="Times New Roman" w:hAnsi="Times New Roman" w:cs="Times New Roman"/>
          <w:sz w:val="24"/>
          <w:szCs w:val="24"/>
        </w:rPr>
        <w:t xml:space="preserve"> transgranicznego</w:t>
      </w:r>
      <w:r w:rsidR="006A7C39" w:rsidRPr="001C1122">
        <w:rPr>
          <w:rFonts w:ascii="Times New Roman" w:hAnsi="Times New Roman" w:cs="Times New Roman"/>
          <w:sz w:val="24"/>
          <w:szCs w:val="24"/>
        </w:rPr>
        <w:t>;</w:t>
      </w:r>
      <w:r w:rsidR="004C2DD6" w:rsidRPr="001C1122">
        <w:rPr>
          <w:rFonts w:ascii="Times New Roman" w:hAnsi="Times New Roman" w:cs="Times New Roman"/>
          <w:sz w:val="24"/>
          <w:szCs w:val="24"/>
        </w:rPr>
        <w:t xml:space="preserve"> </w:t>
      </w:r>
    </w:p>
    <w:p w14:paraId="081352EA" w14:textId="195978FD" w:rsidR="00C730E1" w:rsidRPr="001C1122" w:rsidRDefault="00671164" w:rsidP="00FB3067">
      <w:pPr>
        <w:tabs>
          <w:tab w:val="left" w:pos="284"/>
          <w:tab w:val="left" w:pos="397"/>
        </w:tabs>
        <w:spacing w:before="120" w:after="0" w:line="360" w:lineRule="auto"/>
        <w:ind w:left="284" w:hanging="284"/>
        <w:jc w:val="both"/>
        <w:rPr>
          <w:rFonts w:ascii="Times New Roman" w:hAnsi="Times New Roman" w:cs="Times New Roman"/>
          <w:bCs/>
          <w:sz w:val="24"/>
          <w:szCs w:val="24"/>
        </w:rPr>
      </w:pPr>
      <w:r w:rsidRPr="001C1122">
        <w:rPr>
          <w:rFonts w:ascii="Times New Roman" w:hAnsi="Times New Roman" w:cs="Times New Roman"/>
          <w:sz w:val="24"/>
          <w:szCs w:val="24"/>
        </w:rPr>
        <w:lastRenderedPageBreak/>
        <w:t>–</w:t>
      </w:r>
      <w:r w:rsidR="00265984" w:rsidRPr="001C1122">
        <w:rPr>
          <w:rFonts w:ascii="Times New Roman" w:hAnsi="Times New Roman" w:cs="Times New Roman"/>
          <w:sz w:val="24"/>
          <w:szCs w:val="24"/>
        </w:rPr>
        <w:tab/>
      </w:r>
      <w:r w:rsidR="004C2DD6" w:rsidRPr="001C1122">
        <w:rPr>
          <w:rFonts w:ascii="Times New Roman" w:hAnsi="Times New Roman" w:cs="Times New Roman"/>
          <w:sz w:val="24"/>
          <w:szCs w:val="24"/>
        </w:rPr>
        <w:t>informacj</w:t>
      </w:r>
      <w:r w:rsidR="004A104A">
        <w:rPr>
          <w:rFonts w:ascii="Times New Roman" w:hAnsi="Times New Roman" w:cs="Times New Roman"/>
          <w:sz w:val="24"/>
          <w:szCs w:val="24"/>
        </w:rPr>
        <w:t>a</w:t>
      </w:r>
      <w:r w:rsidR="004C2DD6" w:rsidRPr="001C1122">
        <w:rPr>
          <w:rFonts w:ascii="Times New Roman" w:hAnsi="Times New Roman" w:cs="Times New Roman"/>
          <w:sz w:val="24"/>
          <w:szCs w:val="24"/>
        </w:rPr>
        <w:t xml:space="preserve"> o tym, że wykreślenie spółki z </w:t>
      </w:r>
      <w:r w:rsidR="000E2F4C" w:rsidRPr="001C1122">
        <w:rPr>
          <w:rFonts w:ascii="Times New Roman" w:hAnsi="Times New Roman" w:cs="Times New Roman"/>
          <w:sz w:val="24"/>
          <w:szCs w:val="24"/>
        </w:rPr>
        <w:t>r</w:t>
      </w:r>
      <w:r w:rsidR="004C2DD6" w:rsidRPr="001C1122">
        <w:rPr>
          <w:rFonts w:ascii="Times New Roman" w:hAnsi="Times New Roman" w:cs="Times New Roman"/>
          <w:sz w:val="24"/>
          <w:szCs w:val="24"/>
        </w:rPr>
        <w:t>ejestru jest wynikiem odpowiednio przekształcenia, połączenia, podziału transgranicznego</w:t>
      </w:r>
      <w:r w:rsidR="004A104A">
        <w:rPr>
          <w:rFonts w:ascii="Times New Roman" w:hAnsi="Times New Roman" w:cs="Times New Roman"/>
          <w:sz w:val="24"/>
          <w:szCs w:val="24"/>
        </w:rPr>
        <w:t>;</w:t>
      </w:r>
      <w:r w:rsidR="004C2DD6" w:rsidRPr="001C1122">
        <w:rPr>
          <w:rFonts w:ascii="Times New Roman" w:hAnsi="Times New Roman" w:cs="Times New Roman"/>
          <w:sz w:val="24"/>
          <w:szCs w:val="24"/>
        </w:rPr>
        <w:t xml:space="preserve"> </w:t>
      </w:r>
      <w:r w:rsidR="00C730E1" w:rsidRPr="001C1122">
        <w:rPr>
          <w:rFonts w:ascii="Times New Roman" w:hAnsi="Times New Roman" w:cs="Times New Roman"/>
          <w:sz w:val="24"/>
          <w:szCs w:val="24"/>
        </w:rPr>
        <w:t>wymóg ten nie dotyczy podziału częściowego (</w:t>
      </w:r>
      <w:r w:rsidR="00B22E52" w:rsidRPr="001C1122">
        <w:rPr>
          <w:rFonts w:ascii="Times New Roman" w:hAnsi="Times New Roman" w:cs="Times New Roman"/>
          <w:sz w:val="24"/>
          <w:szCs w:val="24"/>
        </w:rPr>
        <w:t>to jest</w:t>
      </w:r>
      <w:r w:rsidR="00C730E1" w:rsidRPr="001C1122">
        <w:rPr>
          <w:rFonts w:ascii="Times New Roman" w:hAnsi="Times New Roman" w:cs="Times New Roman"/>
          <w:sz w:val="24"/>
          <w:szCs w:val="24"/>
        </w:rPr>
        <w:t xml:space="preserve"> podziału przez wydzielenie albo wyodrębnienie), gdyż nie dochodzi wówczas do wykreślenia spółki dzielonej</w:t>
      </w:r>
      <w:r w:rsidR="006A7C39" w:rsidRPr="001C1122">
        <w:rPr>
          <w:rFonts w:ascii="Times New Roman" w:hAnsi="Times New Roman" w:cs="Times New Roman"/>
          <w:sz w:val="24"/>
          <w:szCs w:val="24"/>
        </w:rPr>
        <w:t>;</w:t>
      </w:r>
      <w:r w:rsidR="00C730E1" w:rsidRPr="001C1122">
        <w:rPr>
          <w:rFonts w:ascii="Times New Roman" w:hAnsi="Times New Roman" w:cs="Times New Roman"/>
          <w:sz w:val="24"/>
          <w:szCs w:val="24"/>
        </w:rPr>
        <w:t xml:space="preserve"> </w:t>
      </w:r>
    </w:p>
    <w:p w14:paraId="5F5927AC" w14:textId="18833B02" w:rsidR="004C2DD6" w:rsidRPr="001C1122" w:rsidRDefault="00671164" w:rsidP="00FB3067">
      <w:pPr>
        <w:tabs>
          <w:tab w:val="left" w:pos="284"/>
          <w:tab w:val="left" w:pos="397"/>
        </w:tabs>
        <w:spacing w:before="120" w:after="0" w:line="360" w:lineRule="auto"/>
        <w:ind w:left="284" w:hanging="284"/>
        <w:jc w:val="both"/>
        <w:rPr>
          <w:rFonts w:ascii="Times New Roman" w:hAnsi="Times New Roman" w:cs="Times New Roman"/>
          <w:bCs/>
          <w:sz w:val="24"/>
          <w:szCs w:val="24"/>
        </w:rPr>
      </w:pPr>
      <w:r w:rsidRPr="001C1122">
        <w:rPr>
          <w:rFonts w:ascii="Times New Roman" w:hAnsi="Times New Roman" w:cs="Times New Roman"/>
          <w:sz w:val="24"/>
          <w:szCs w:val="24"/>
        </w:rPr>
        <w:t>–</w:t>
      </w:r>
      <w:r w:rsidR="00265984" w:rsidRPr="001C1122">
        <w:rPr>
          <w:rFonts w:ascii="Times New Roman" w:hAnsi="Times New Roman" w:cs="Times New Roman"/>
          <w:sz w:val="24"/>
          <w:szCs w:val="24"/>
        </w:rPr>
        <w:tab/>
      </w:r>
      <w:r w:rsidR="004C2DD6" w:rsidRPr="001C1122">
        <w:rPr>
          <w:rFonts w:ascii="Times New Roman" w:hAnsi="Times New Roman" w:cs="Times New Roman"/>
          <w:sz w:val="24"/>
          <w:szCs w:val="24"/>
        </w:rPr>
        <w:t>dat</w:t>
      </w:r>
      <w:r w:rsidR="004A104A">
        <w:rPr>
          <w:rFonts w:ascii="Times New Roman" w:hAnsi="Times New Roman" w:cs="Times New Roman"/>
          <w:sz w:val="24"/>
          <w:szCs w:val="24"/>
        </w:rPr>
        <w:t>a</w:t>
      </w:r>
      <w:r w:rsidR="004C2DD6" w:rsidRPr="001C1122">
        <w:rPr>
          <w:rFonts w:ascii="Times New Roman" w:hAnsi="Times New Roman" w:cs="Times New Roman"/>
          <w:sz w:val="24"/>
          <w:szCs w:val="24"/>
        </w:rPr>
        <w:t xml:space="preserve"> wykreślenia spółki z </w:t>
      </w:r>
      <w:r w:rsidR="000E2F4C" w:rsidRPr="001C1122">
        <w:rPr>
          <w:rFonts w:ascii="Times New Roman" w:hAnsi="Times New Roman" w:cs="Times New Roman"/>
          <w:sz w:val="24"/>
          <w:szCs w:val="24"/>
        </w:rPr>
        <w:t>r</w:t>
      </w:r>
      <w:r w:rsidR="004C2DD6" w:rsidRPr="001C1122">
        <w:rPr>
          <w:rFonts w:ascii="Times New Roman" w:hAnsi="Times New Roman" w:cs="Times New Roman"/>
          <w:sz w:val="24"/>
          <w:szCs w:val="24"/>
        </w:rPr>
        <w:t>ejestru</w:t>
      </w:r>
      <w:r w:rsidR="00D27E6A" w:rsidRPr="001C1122">
        <w:rPr>
          <w:rFonts w:ascii="Times New Roman" w:hAnsi="Times New Roman" w:cs="Times New Roman"/>
          <w:sz w:val="24"/>
          <w:szCs w:val="24"/>
        </w:rPr>
        <w:t>;</w:t>
      </w:r>
      <w:r w:rsidR="004C2DD6" w:rsidRPr="001C1122">
        <w:rPr>
          <w:rFonts w:ascii="Times New Roman" w:hAnsi="Times New Roman" w:cs="Times New Roman"/>
          <w:sz w:val="24"/>
          <w:szCs w:val="24"/>
        </w:rPr>
        <w:t xml:space="preserve"> </w:t>
      </w:r>
      <w:r w:rsidR="00D27E6A" w:rsidRPr="001C1122">
        <w:rPr>
          <w:rFonts w:ascii="Times New Roman" w:hAnsi="Times New Roman" w:cs="Times New Roman"/>
          <w:sz w:val="24"/>
          <w:szCs w:val="24"/>
        </w:rPr>
        <w:t>wymóg ten nie dotyczy podziału częściowego</w:t>
      </w:r>
      <w:r w:rsidR="00C730E1" w:rsidRPr="001C1122">
        <w:rPr>
          <w:rFonts w:ascii="Times New Roman" w:hAnsi="Times New Roman" w:cs="Times New Roman"/>
          <w:sz w:val="24"/>
          <w:szCs w:val="24"/>
        </w:rPr>
        <w:t xml:space="preserve"> (</w:t>
      </w:r>
      <w:r w:rsidR="00B22E52" w:rsidRPr="001C1122">
        <w:rPr>
          <w:rFonts w:ascii="Times New Roman" w:hAnsi="Times New Roman" w:cs="Times New Roman"/>
          <w:sz w:val="24"/>
          <w:szCs w:val="24"/>
        </w:rPr>
        <w:t>to jest</w:t>
      </w:r>
      <w:r w:rsidR="00C730E1" w:rsidRPr="001C1122">
        <w:rPr>
          <w:rFonts w:ascii="Times New Roman" w:hAnsi="Times New Roman" w:cs="Times New Roman"/>
          <w:sz w:val="24"/>
          <w:szCs w:val="24"/>
        </w:rPr>
        <w:t xml:space="preserve"> podziału przez wydzielenie albo wyodrębnienie)</w:t>
      </w:r>
      <w:r w:rsidR="00D27E6A" w:rsidRPr="001C1122">
        <w:rPr>
          <w:rFonts w:ascii="Times New Roman" w:hAnsi="Times New Roman" w:cs="Times New Roman"/>
          <w:sz w:val="24"/>
          <w:szCs w:val="24"/>
        </w:rPr>
        <w:t>, gdyż nie dochodzi wówczas do wykreślenia spółki dzielonej</w:t>
      </w:r>
      <w:r w:rsidR="006A7C39" w:rsidRPr="001C1122">
        <w:rPr>
          <w:rFonts w:ascii="Times New Roman" w:hAnsi="Times New Roman" w:cs="Times New Roman"/>
          <w:sz w:val="24"/>
          <w:szCs w:val="24"/>
        </w:rPr>
        <w:t>;</w:t>
      </w:r>
      <w:r w:rsidR="00D27E6A" w:rsidRPr="001C1122">
        <w:rPr>
          <w:rFonts w:ascii="Times New Roman" w:hAnsi="Times New Roman" w:cs="Times New Roman"/>
          <w:sz w:val="24"/>
          <w:szCs w:val="24"/>
        </w:rPr>
        <w:t xml:space="preserve"> </w:t>
      </w:r>
    </w:p>
    <w:p w14:paraId="7A53D1FD" w14:textId="6E671DBD" w:rsidR="004C2DD6" w:rsidRPr="001C1122" w:rsidRDefault="00671164" w:rsidP="00FB3067">
      <w:pPr>
        <w:tabs>
          <w:tab w:val="left" w:pos="284"/>
          <w:tab w:val="left" w:pos="397"/>
        </w:tabs>
        <w:spacing w:before="120" w:after="0" w:line="360" w:lineRule="auto"/>
        <w:ind w:left="284" w:hanging="284"/>
        <w:jc w:val="both"/>
        <w:rPr>
          <w:rFonts w:ascii="Times New Roman" w:hAnsi="Times New Roman" w:cs="Times New Roman"/>
          <w:bCs/>
          <w:sz w:val="24"/>
          <w:szCs w:val="24"/>
        </w:rPr>
      </w:pPr>
      <w:r w:rsidRPr="001C1122">
        <w:rPr>
          <w:rFonts w:ascii="Times New Roman" w:hAnsi="Times New Roman" w:cs="Times New Roman"/>
          <w:sz w:val="24"/>
          <w:szCs w:val="24"/>
        </w:rPr>
        <w:t>–</w:t>
      </w:r>
      <w:r w:rsidRPr="001C1122">
        <w:rPr>
          <w:rFonts w:ascii="Times New Roman" w:hAnsi="Times New Roman" w:cs="Times New Roman"/>
          <w:sz w:val="24"/>
          <w:szCs w:val="24"/>
        </w:rPr>
        <w:tab/>
      </w:r>
      <w:r w:rsidR="004C2DD6" w:rsidRPr="001C1122">
        <w:rPr>
          <w:rFonts w:ascii="Times New Roman" w:hAnsi="Times New Roman" w:cs="Times New Roman"/>
          <w:sz w:val="24"/>
          <w:szCs w:val="24"/>
        </w:rPr>
        <w:t xml:space="preserve">numer spółki w </w:t>
      </w:r>
      <w:r w:rsidR="000E2F4C" w:rsidRPr="001C1122">
        <w:rPr>
          <w:rFonts w:ascii="Times New Roman" w:hAnsi="Times New Roman" w:cs="Times New Roman"/>
          <w:sz w:val="24"/>
          <w:szCs w:val="24"/>
        </w:rPr>
        <w:t>r</w:t>
      </w:r>
      <w:r w:rsidR="004C2DD6" w:rsidRPr="001C1122">
        <w:rPr>
          <w:rFonts w:ascii="Times New Roman" w:hAnsi="Times New Roman" w:cs="Times New Roman"/>
          <w:sz w:val="24"/>
          <w:szCs w:val="24"/>
        </w:rPr>
        <w:t>ejestrze, firm</w:t>
      </w:r>
      <w:r w:rsidR="004A104A">
        <w:rPr>
          <w:rFonts w:ascii="Times New Roman" w:hAnsi="Times New Roman" w:cs="Times New Roman"/>
          <w:sz w:val="24"/>
          <w:szCs w:val="24"/>
        </w:rPr>
        <w:t>a</w:t>
      </w:r>
      <w:r w:rsidR="004C2DD6" w:rsidRPr="001C1122">
        <w:rPr>
          <w:rFonts w:ascii="Times New Roman" w:hAnsi="Times New Roman" w:cs="Times New Roman"/>
          <w:sz w:val="24"/>
          <w:szCs w:val="24"/>
        </w:rPr>
        <w:t>, form</w:t>
      </w:r>
      <w:r w:rsidR="004A104A">
        <w:rPr>
          <w:rFonts w:ascii="Times New Roman" w:hAnsi="Times New Roman" w:cs="Times New Roman"/>
          <w:sz w:val="24"/>
          <w:szCs w:val="24"/>
        </w:rPr>
        <w:t>a</w:t>
      </w:r>
      <w:r w:rsidR="004C2DD6" w:rsidRPr="001C1122">
        <w:rPr>
          <w:rFonts w:ascii="Times New Roman" w:hAnsi="Times New Roman" w:cs="Times New Roman"/>
          <w:sz w:val="24"/>
          <w:szCs w:val="24"/>
        </w:rPr>
        <w:t xml:space="preserve"> prawn</w:t>
      </w:r>
      <w:r w:rsidR="004A104A">
        <w:rPr>
          <w:rFonts w:ascii="Times New Roman" w:hAnsi="Times New Roman" w:cs="Times New Roman"/>
          <w:sz w:val="24"/>
          <w:szCs w:val="24"/>
        </w:rPr>
        <w:t>a</w:t>
      </w:r>
      <w:r w:rsidR="004C2DD6" w:rsidRPr="001C1122">
        <w:rPr>
          <w:rFonts w:ascii="Times New Roman" w:hAnsi="Times New Roman" w:cs="Times New Roman"/>
          <w:sz w:val="24"/>
          <w:szCs w:val="24"/>
        </w:rPr>
        <w:t xml:space="preserve"> odpowiednio spółki przekształcanej, przekształconej, łączącej się, powstałej w wyniku połączenia, dzielonej i spółek powstałych w wyniku podziału. </w:t>
      </w:r>
    </w:p>
    <w:p w14:paraId="67234862" w14:textId="04ECD233" w:rsidR="00C84B64" w:rsidRPr="00606D34" w:rsidRDefault="004C2DD6" w:rsidP="00606D34">
      <w:pPr>
        <w:pStyle w:val="ZLITLITzmlitliter"/>
        <w:spacing w:before="120"/>
        <w:ind w:left="0" w:firstLine="0"/>
        <w:rPr>
          <w:rFonts w:ascii="Times New Roman" w:eastAsiaTheme="minorHAnsi" w:hAnsi="Times New Roman" w:cs="Times New Roman"/>
          <w:bCs w:val="0"/>
          <w:szCs w:val="24"/>
          <w:lang w:eastAsia="en-US"/>
        </w:rPr>
      </w:pPr>
      <w:r w:rsidRPr="00606D34">
        <w:rPr>
          <w:rFonts w:ascii="Times New Roman" w:eastAsiaTheme="minorHAnsi" w:hAnsi="Times New Roman" w:cs="Times New Roman"/>
          <w:bCs w:val="0"/>
          <w:szCs w:val="24"/>
          <w:lang w:eastAsia="en-US"/>
        </w:rPr>
        <w:t>Udostępnienie tych informacji za pośrednictwem systemu integracji rejestró</w:t>
      </w:r>
      <w:r w:rsidR="00336F25" w:rsidRPr="00606D34">
        <w:rPr>
          <w:rFonts w:ascii="Times New Roman" w:eastAsiaTheme="minorHAnsi" w:hAnsi="Times New Roman" w:cs="Times New Roman"/>
          <w:bCs w:val="0"/>
          <w:szCs w:val="24"/>
          <w:lang w:eastAsia="en-US"/>
        </w:rPr>
        <w:t xml:space="preserve">w następuje </w:t>
      </w:r>
      <w:r w:rsidRPr="00606D34">
        <w:rPr>
          <w:rFonts w:ascii="Times New Roman" w:eastAsiaTheme="minorHAnsi" w:hAnsi="Times New Roman" w:cs="Times New Roman"/>
          <w:bCs w:val="0"/>
          <w:szCs w:val="24"/>
          <w:lang w:eastAsia="en-US"/>
        </w:rPr>
        <w:t xml:space="preserve">na etapie rejestracji operacji transgranicznych </w:t>
      </w:r>
      <w:r w:rsidR="00336F25" w:rsidRPr="00606D34">
        <w:rPr>
          <w:rFonts w:ascii="Times New Roman" w:eastAsiaTheme="minorHAnsi" w:hAnsi="Times New Roman" w:cs="Times New Roman"/>
          <w:bCs w:val="0"/>
          <w:szCs w:val="24"/>
          <w:lang w:eastAsia="en-US"/>
        </w:rPr>
        <w:t xml:space="preserve">i </w:t>
      </w:r>
      <w:r w:rsidRPr="00606D34">
        <w:rPr>
          <w:rFonts w:ascii="Times New Roman" w:eastAsiaTheme="minorHAnsi" w:hAnsi="Times New Roman" w:cs="Times New Roman"/>
          <w:bCs w:val="0"/>
          <w:szCs w:val="24"/>
          <w:lang w:eastAsia="en-US"/>
        </w:rPr>
        <w:t xml:space="preserve">służy umożliwieniu wierzycielom </w:t>
      </w:r>
      <w:r w:rsidR="000E2F4C" w:rsidRPr="00606D34">
        <w:rPr>
          <w:rFonts w:ascii="Times New Roman" w:eastAsiaTheme="minorHAnsi" w:hAnsi="Times New Roman" w:cs="Times New Roman"/>
          <w:bCs w:val="0"/>
          <w:szCs w:val="24"/>
          <w:lang w:eastAsia="en-US"/>
        </w:rPr>
        <w:t xml:space="preserve">obcojęzycznym </w:t>
      </w:r>
      <w:r w:rsidRPr="00606D34">
        <w:rPr>
          <w:rFonts w:ascii="Times New Roman" w:eastAsiaTheme="minorHAnsi" w:hAnsi="Times New Roman" w:cs="Times New Roman"/>
          <w:bCs w:val="0"/>
          <w:szCs w:val="24"/>
          <w:lang w:eastAsia="en-US"/>
        </w:rPr>
        <w:t>i innym osobom, instytucjom zainteresowanym działalnością danej spółki śledzeni</w:t>
      </w:r>
      <w:r w:rsidR="00336F25" w:rsidRPr="00606D34">
        <w:rPr>
          <w:rFonts w:ascii="Times New Roman" w:eastAsiaTheme="minorHAnsi" w:hAnsi="Times New Roman" w:cs="Times New Roman"/>
          <w:bCs w:val="0"/>
          <w:szCs w:val="24"/>
          <w:lang w:eastAsia="en-US"/>
        </w:rPr>
        <w:t>a</w:t>
      </w:r>
      <w:r w:rsidRPr="00606D34">
        <w:rPr>
          <w:rFonts w:ascii="Times New Roman" w:eastAsiaTheme="minorHAnsi" w:hAnsi="Times New Roman" w:cs="Times New Roman"/>
          <w:bCs w:val="0"/>
          <w:szCs w:val="24"/>
          <w:lang w:eastAsia="en-US"/>
        </w:rPr>
        <w:t xml:space="preserve"> historii </w:t>
      </w:r>
      <w:r w:rsidR="00336F25" w:rsidRPr="00606D34">
        <w:rPr>
          <w:rFonts w:ascii="Times New Roman" w:eastAsiaTheme="minorHAnsi" w:hAnsi="Times New Roman" w:cs="Times New Roman"/>
          <w:bCs w:val="0"/>
          <w:szCs w:val="24"/>
          <w:lang w:eastAsia="en-US"/>
        </w:rPr>
        <w:t xml:space="preserve">transgranicznych </w:t>
      </w:r>
      <w:r w:rsidRPr="00606D34">
        <w:rPr>
          <w:rFonts w:ascii="Times New Roman" w:eastAsiaTheme="minorHAnsi" w:hAnsi="Times New Roman" w:cs="Times New Roman"/>
          <w:bCs w:val="0"/>
          <w:szCs w:val="24"/>
          <w:lang w:eastAsia="en-US"/>
        </w:rPr>
        <w:t>transformacji podmiotó</w:t>
      </w:r>
      <w:r w:rsidR="00336F25" w:rsidRPr="00606D34">
        <w:rPr>
          <w:rFonts w:ascii="Times New Roman" w:eastAsiaTheme="minorHAnsi" w:hAnsi="Times New Roman" w:cs="Times New Roman"/>
          <w:bCs w:val="0"/>
          <w:szCs w:val="24"/>
          <w:lang w:eastAsia="en-US"/>
        </w:rPr>
        <w:t>w</w:t>
      </w:r>
      <w:r w:rsidR="000A29E9" w:rsidRPr="00606D34">
        <w:rPr>
          <w:rFonts w:ascii="Times New Roman" w:eastAsiaTheme="minorHAnsi" w:hAnsi="Times New Roman" w:cs="Times New Roman"/>
          <w:bCs w:val="0"/>
          <w:szCs w:val="24"/>
          <w:lang w:eastAsia="en-US"/>
        </w:rPr>
        <w:t xml:space="preserve"> </w:t>
      </w:r>
      <w:r w:rsidR="000A29E9" w:rsidRPr="00606D34">
        <w:rPr>
          <w:rFonts w:ascii="Times New Roman" w:hAnsi="Times New Roman" w:cs="Times New Roman"/>
          <w:szCs w:val="24"/>
        </w:rPr>
        <w:t xml:space="preserve">(w odniesieniu do przekształceń transgranicznych </w:t>
      </w:r>
      <w:r w:rsidR="00E52111" w:rsidRPr="00606D34">
        <w:rPr>
          <w:rFonts w:ascii="Times New Roman" w:hAnsi="Times New Roman" w:cs="Times New Roman"/>
          <w:szCs w:val="24"/>
        </w:rPr>
        <w:t>–</w:t>
      </w:r>
      <w:r w:rsidR="000A29E9" w:rsidRPr="00606D34">
        <w:rPr>
          <w:rFonts w:ascii="Times New Roman" w:hAnsi="Times New Roman" w:cs="Times New Roman"/>
          <w:szCs w:val="24"/>
        </w:rPr>
        <w:t xml:space="preserve"> </w:t>
      </w:r>
      <w:r w:rsidR="00E52111" w:rsidRPr="00606D34">
        <w:rPr>
          <w:rFonts w:ascii="Times New Roman" w:hAnsi="Times New Roman" w:cs="Times New Roman"/>
          <w:szCs w:val="24"/>
        </w:rPr>
        <w:t xml:space="preserve">dodany </w:t>
      </w:r>
      <w:r w:rsidR="000A29E9" w:rsidRPr="00606D34">
        <w:rPr>
          <w:rFonts w:ascii="Times New Roman" w:hAnsi="Times New Roman" w:cs="Times New Roman"/>
          <w:szCs w:val="24"/>
        </w:rPr>
        <w:t xml:space="preserve">art. 86p dyrektywy 2017/1132, w odniesieniu do połączeń transgranicznych </w:t>
      </w:r>
      <w:r w:rsidR="00E52111" w:rsidRPr="00606D34">
        <w:rPr>
          <w:rFonts w:ascii="Times New Roman" w:hAnsi="Times New Roman" w:cs="Times New Roman"/>
          <w:szCs w:val="24"/>
        </w:rPr>
        <w:t>–</w:t>
      </w:r>
      <w:r w:rsidR="000A29E9" w:rsidRPr="00606D34">
        <w:rPr>
          <w:rFonts w:ascii="Times New Roman" w:hAnsi="Times New Roman" w:cs="Times New Roman"/>
          <w:szCs w:val="24"/>
        </w:rPr>
        <w:t xml:space="preserve"> </w:t>
      </w:r>
      <w:r w:rsidR="00E52111" w:rsidRPr="00606D34">
        <w:rPr>
          <w:rFonts w:ascii="Times New Roman" w:hAnsi="Times New Roman" w:cs="Times New Roman"/>
          <w:szCs w:val="24"/>
        </w:rPr>
        <w:t xml:space="preserve">zmieniony </w:t>
      </w:r>
      <w:r w:rsidR="000A29E9" w:rsidRPr="00606D34">
        <w:rPr>
          <w:rFonts w:ascii="Times New Roman" w:hAnsi="Times New Roman" w:cs="Times New Roman"/>
          <w:szCs w:val="24"/>
        </w:rPr>
        <w:t xml:space="preserve">art. 130 dyrektywy 2017/1132, w odniesieniu do podziałów transgranicznych </w:t>
      </w:r>
      <w:r w:rsidR="00E52111" w:rsidRPr="00606D34">
        <w:rPr>
          <w:rFonts w:ascii="Times New Roman" w:hAnsi="Times New Roman" w:cs="Times New Roman"/>
          <w:szCs w:val="24"/>
        </w:rPr>
        <w:t>–</w:t>
      </w:r>
      <w:r w:rsidR="000A29E9" w:rsidRPr="00606D34">
        <w:rPr>
          <w:rFonts w:ascii="Times New Roman" w:hAnsi="Times New Roman" w:cs="Times New Roman"/>
          <w:szCs w:val="24"/>
        </w:rPr>
        <w:t xml:space="preserve"> </w:t>
      </w:r>
      <w:r w:rsidR="00E52111" w:rsidRPr="00606D34">
        <w:rPr>
          <w:rFonts w:ascii="Times New Roman" w:hAnsi="Times New Roman" w:cs="Times New Roman"/>
          <w:szCs w:val="24"/>
        </w:rPr>
        <w:t xml:space="preserve">dodany </w:t>
      </w:r>
      <w:r w:rsidR="000A29E9" w:rsidRPr="00606D34">
        <w:rPr>
          <w:rFonts w:ascii="Times New Roman" w:hAnsi="Times New Roman" w:cs="Times New Roman"/>
          <w:szCs w:val="24"/>
        </w:rPr>
        <w:t>art. 160p dyrektywy 2017/1132)</w:t>
      </w:r>
      <w:r w:rsidR="00336F25" w:rsidRPr="00606D34">
        <w:rPr>
          <w:rFonts w:ascii="Times New Roman" w:eastAsiaTheme="minorHAnsi" w:hAnsi="Times New Roman" w:cs="Times New Roman"/>
          <w:bCs w:val="0"/>
          <w:szCs w:val="24"/>
          <w:lang w:eastAsia="en-US"/>
        </w:rPr>
        <w:t xml:space="preserve">. Tym samym służy zwiększeniu transparentności na jednolitym rynku. </w:t>
      </w:r>
    </w:p>
    <w:p w14:paraId="4D9FDC10" w14:textId="0C48AFCB" w:rsidR="006C6BD9" w:rsidRPr="00606D34" w:rsidRDefault="006C6BD9"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W odniesieniu do wymiany informacji lub dokumentów między rejestrami za pośrednictwem systemu integracji rejestrów dyrektywa 2019/2121 przewiduje</w:t>
      </w:r>
      <w:r w:rsidR="00042888" w:rsidRPr="00606D34">
        <w:rPr>
          <w:rFonts w:ascii="Times New Roman" w:hAnsi="Times New Roman" w:cs="Times New Roman"/>
          <w:sz w:val="24"/>
          <w:szCs w:val="24"/>
        </w:rPr>
        <w:t xml:space="preserve"> wymianę następujących informacji lub dokumentów</w:t>
      </w:r>
      <w:r w:rsidRPr="00606D34">
        <w:rPr>
          <w:rFonts w:ascii="Times New Roman" w:hAnsi="Times New Roman" w:cs="Times New Roman"/>
          <w:sz w:val="24"/>
          <w:szCs w:val="24"/>
        </w:rPr>
        <w:t xml:space="preserve">: </w:t>
      </w:r>
    </w:p>
    <w:p w14:paraId="08CA219D" w14:textId="2BFB0F3A" w:rsidR="006C6BD9" w:rsidRPr="00FB3067" w:rsidRDefault="00671164" w:rsidP="00606D34">
      <w:pPr>
        <w:tabs>
          <w:tab w:val="left" w:pos="284"/>
          <w:tab w:val="left" w:pos="397"/>
        </w:tabs>
        <w:spacing w:before="120" w:after="0" w:line="360" w:lineRule="auto"/>
        <w:jc w:val="both"/>
        <w:rPr>
          <w:rFonts w:ascii="Times New Roman" w:hAnsi="Times New Roman" w:cs="Times New Roman"/>
          <w:sz w:val="24"/>
          <w:szCs w:val="24"/>
        </w:rPr>
      </w:pPr>
      <w:r w:rsidRPr="00FB3067">
        <w:rPr>
          <w:rFonts w:ascii="Times New Roman" w:hAnsi="Times New Roman" w:cs="Times New Roman"/>
          <w:sz w:val="24"/>
          <w:szCs w:val="24"/>
        </w:rPr>
        <w:t>–</w:t>
      </w:r>
      <w:r w:rsidR="00116944" w:rsidRPr="00FB3067">
        <w:rPr>
          <w:rFonts w:ascii="Times New Roman" w:hAnsi="Times New Roman" w:cs="Times New Roman"/>
          <w:sz w:val="24"/>
          <w:szCs w:val="24"/>
        </w:rPr>
        <w:tab/>
      </w:r>
      <w:r w:rsidR="00265984" w:rsidRPr="00FB3067">
        <w:rPr>
          <w:rFonts w:ascii="Times New Roman" w:hAnsi="Times New Roman" w:cs="Times New Roman"/>
          <w:sz w:val="24"/>
          <w:szCs w:val="24"/>
        </w:rPr>
        <w:t>zaświadczenie o zgodności z prawem d</w:t>
      </w:r>
      <w:r w:rsidR="00567102" w:rsidRPr="00FB3067">
        <w:rPr>
          <w:rFonts w:ascii="Times New Roman" w:hAnsi="Times New Roman" w:cs="Times New Roman"/>
          <w:sz w:val="24"/>
          <w:szCs w:val="24"/>
        </w:rPr>
        <w:t>anej operacji transgranicznej</w:t>
      </w:r>
      <w:r w:rsidR="006A7C39" w:rsidRPr="00FB3067">
        <w:rPr>
          <w:rFonts w:ascii="Times New Roman" w:hAnsi="Times New Roman" w:cs="Times New Roman"/>
          <w:sz w:val="24"/>
          <w:szCs w:val="24"/>
        </w:rPr>
        <w:t>;</w:t>
      </w:r>
    </w:p>
    <w:p w14:paraId="4D7848AB" w14:textId="5B8CBA3D" w:rsidR="00265984" w:rsidRPr="00FB3067" w:rsidRDefault="00265984" w:rsidP="00606D34">
      <w:pPr>
        <w:spacing w:before="120" w:after="0" w:line="360" w:lineRule="auto"/>
        <w:jc w:val="both"/>
        <w:rPr>
          <w:rFonts w:ascii="Times New Roman" w:hAnsi="Times New Roman" w:cs="Times New Roman"/>
          <w:sz w:val="24"/>
          <w:szCs w:val="24"/>
        </w:rPr>
      </w:pPr>
      <w:r w:rsidRPr="00FB3067">
        <w:rPr>
          <w:rFonts w:ascii="Times New Roman" w:hAnsi="Times New Roman" w:cs="Times New Roman"/>
          <w:sz w:val="24"/>
          <w:szCs w:val="24"/>
        </w:rPr>
        <w:t>Wymiana tego dokumentu między rejestrami służy realizacji zasady jednorazowoś</w:t>
      </w:r>
      <w:r w:rsidR="0067215E" w:rsidRPr="00FB3067">
        <w:rPr>
          <w:rFonts w:ascii="Times New Roman" w:hAnsi="Times New Roman" w:cs="Times New Roman"/>
          <w:sz w:val="24"/>
          <w:szCs w:val="24"/>
        </w:rPr>
        <w:t xml:space="preserve">ci oraz przyspieszeniu procesu rejestracji w związku z dokonywaniem danej operacji transgranicznej. </w:t>
      </w:r>
    </w:p>
    <w:p w14:paraId="1A88B0A6" w14:textId="381DE067" w:rsidR="00265984" w:rsidRPr="00FB3067" w:rsidRDefault="006632E4" w:rsidP="00606D34">
      <w:pPr>
        <w:tabs>
          <w:tab w:val="left" w:pos="284"/>
          <w:tab w:val="left" w:pos="397"/>
        </w:tabs>
        <w:spacing w:before="120" w:after="0" w:line="360" w:lineRule="auto"/>
        <w:jc w:val="both"/>
        <w:rPr>
          <w:rFonts w:ascii="Times New Roman" w:hAnsi="Times New Roman" w:cs="Times New Roman"/>
          <w:sz w:val="24"/>
          <w:szCs w:val="24"/>
        </w:rPr>
      </w:pPr>
      <w:r w:rsidRPr="00FB3067">
        <w:rPr>
          <w:rFonts w:ascii="Times New Roman" w:hAnsi="Times New Roman" w:cs="Times New Roman"/>
          <w:sz w:val="24"/>
          <w:szCs w:val="24"/>
        </w:rPr>
        <w:t>–</w:t>
      </w:r>
      <w:r w:rsidR="00116944" w:rsidRPr="00FB3067">
        <w:rPr>
          <w:rFonts w:ascii="Times New Roman" w:hAnsi="Times New Roman" w:cs="Times New Roman"/>
          <w:sz w:val="24"/>
          <w:szCs w:val="24"/>
        </w:rPr>
        <w:tab/>
      </w:r>
      <w:r w:rsidR="00265984" w:rsidRPr="00FB3067">
        <w:rPr>
          <w:rFonts w:ascii="Times New Roman" w:hAnsi="Times New Roman" w:cs="Times New Roman"/>
          <w:sz w:val="24"/>
          <w:szCs w:val="24"/>
        </w:rPr>
        <w:t xml:space="preserve">informacja o przekształceniu, podziale, połączeniu transgranicznym. </w:t>
      </w:r>
    </w:p>
    <w:p w14:paraId="7D4842E4" w14:textId="7AC0C2B6" w:rsidR="00A3392A" w:rsidRPr="00606D34" w:rsidRDefault="00265984"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Wymiana tej informacji między rejestrami służy przyspieszeniu obowiązków rejestrowych związanych z wykreśleniem podmiotów podlegających danej operacji transgranicznej</w:t>
      </w:r>
      <w:r w:rsidR="004A104A">
        <w:rPr>
          <w:rFonts w:ascii="Times New Roman" w:hAnsi="Times New Roman" w:cs="Times New Roman"/>
          <w:sz w:val="24"/>
          <w:szCs w:val="24"/>
        </w:rPr>
        <w:t>,</w:t>
      </w:r>
      <w:r w:rsidRPr="00606D34">
        <w:rPr>
          <w:rFonts w:ascii="Times New Roman" w:hAnsi="Times New Roman" w:cs="Times New Roman"/>
          <w:sz w:val="24"/>
          <w:szCs w:val="24"/>
        </w:rPr>
        <w:t xml:space="preserve"> w przypadkach gdy </w:t>
      </w:r>
      <w:r w:rsidR="0067215E" w:rsidRPr="00606D34">
        <w:rPr>
          <w:rFonts w:ascii="Times New Roman" w:hAnsi="Times New Roman" w:cs="Times New Roman"/>
          <w:sz w:val="24"/>
          <w:szCs w:val="24"/>
        </w:rPr>
        <w:t>wykreślenie jest</w:t>
      </w:r>
      <w:r w:rsidRPr="00606D34">
        <w:rPr>
          <w:rFonts w:ascii="Times New Roman" w:hAnsi="Times New Roman" w:cs="Times New Roman"/>
          <w:sz w:val="24"/>
          <w:szCs w:val="24"/>
        </w:rPr>
        <w:t xml:space="preserve"> konieczne</w:t>
      </w:r>
      <w:r w:rsidR="00C730E1" w:rsidRPr="00606D34">
        <w:rPr>
          <w:rFonts w:ascii="Times New Roman" w:hAnsi="Times New Roman" w:cs="Times New Roman"/>
          <w:sz w:val="24"/>
          <w:szCs w:val="24"/>
        </w:rPr>
        <w:t xml:space="preserve"> (</w:t>
      </w:r>
      <w:r w:rsidR="00B22E52" w:rsidRPr="00606D34">
        <w:rPr>
          <w:rFonts w:ascii="Times New Roman" w:hAnsi="Times New Roman" w:cs="Times New Roman"/>
          <w:sz w:val="24"/>
          <w:szCs w:val="24"/>
        </w:rPr>
        <w:t>to jest</w:t>
      </w:r>
      <w:r w:rsidR="00C730E1" w:rsidRPr="00606D34">
        <w:rPr>
          <w:rFonts w:ascii="Times New Roman" w:hAnsi="Times New Roman" w:cs="Times New Roman"/>
          <w:sz w:val="24"/>
          <w:szCs w:val="24"/>
        </w:rPr>
        <w:t xml:space="preserve"> z wyłączeniem przypadków podziału o charakterze częściowym </w:t>
      </w:r>
      <w:r w:rsidR="00886253">
        <w:rPr>
          <w:rFonts w:ascii="Times New Roman" w:hAnsi="Times New Roman" w:cs="Times New Roman"/>
          <w:sz w:val="24"/>
          <w:szCs w:val="24"/>
        </w:rPr>
        <w:t>–</w:t>
      </w:r>
      <w:r w:rsidR="00C730E1" w:rsidRPr="00606D34">
        <w:rPr>
          <w:rFonts w:ascii="Times New Roman" w:hAnsi="Times New Roman" w:cs="Times New Roman"/>
          <w:sz w:val="24"/>
          <w:szCs w:val="24"/>
        </w:rPr>
        <w:t xml:space="preserve"> podziału przez wydzielenie albo wyodrębnienie)</w:t>
      </w:r>
      <w:r w:rsidRPr="00606D34">
        <w:rPr>
          <w:rFonts w:ascii="Times New Roman" w:hAnsi="Times New Roman" w:cs="Times New Roman"/>
          <w:sz w:val="24"/>
          <w:szCs w:val="24"/>
        </w:rPr>
        <w:t xml:space="preserve">. </w:t>
      </w:r>
      <w:r w:rsidR="001B13CD" w:rsidRPr="00606D34">
        <w:rPr>
          <w:rFonts w:ascii="Times New Roman" w:hAnsi="Times New Roman" w:cs="Times New Roman"/>
          <w:sz w:val="24"/>
          <w:szCs w:val="24"/>
        </w:rPr>
        <w:t xml:space="preserve">Zmiany w tym zakresie zostały uwzględnione w </w:t>
      </w:r>
      <w:r w:rsidR="00220A1F" w:rsidRPr="00606D34">
        <w:rPr>
          <w:rFonts w:ascii="Times New Roman" w:hAnsi="Times New Roman" w:cs="Times New Roman"/>
          <w:sz w:val="24"/>
          <w:szCs w:val="24"/>
        </w:rPr>
        <w:t>dodawanym art. 4</w:t>
      </w:r>
      <w:r w:rsidR="00280205" w:rsidRPr="00606D34">
        <w:rPr>
          <w:rFonts w:ascii="Times New Roman" w:hAnsi="Times New Roman" w:cs="Times New Roman"/>
          <w:sz w:val="24"/>
          <w:szCs w:val="24"/>
        </w:rPr>
        <w:t>c</w:t>
      </w:r>
      <w:r w:rsidR="001B13CD" w:rsidRPr="00606D34">
        <w:rPr>
          <w:rFonts w:ascii="Times New Roman" w:hAnsi="Times New Roman" w:cs="Times New Roman"/>
          <w:sz w:val="24"/>
          <w:szCs w:val="24"/>
        </w:rPr>
        <w:t xml:space="preserve">, </w:t>
      </w:r>
      <w:r w:rsidR="00A1494B" w:rsidRPr="00606D34">
        <w:rPr>
          <w:rFonts w:ascii="Times New Roman" w:hAnsi="Times New Roman" w:cs="Times New Roman"/>
          <w:sz w:val="24"/>
          <w:szCs w:val="24"/>
        </w:rPr>
        <w:t xml:space="preserve">zmienianym </w:t>
      </w:r>
      <w:r w:rsidR="001B13CD" w:rsidRPr="00606D34">
        <w:rPr>
          <w:rFonts w:ascii="Times New Roman" w:hAnsi="Times New Roman" w:cs="Times New Roman"/>
          <w:sz w:val="24"/>
          <w:szCs w:val="24"/>
        </w:rPr>
        <w:t xml:space="preserve">art. 21d, </w:t>
      </w:r>
      <w:r w:rsidR="00BB02E3" w:rsidRPr="00606D34">
        <w:rPr>
          <w:rFonts w:ascii="Times New Roman" w:hAnsi="Times New Roman" w:cs="Times New Roman"/>
          <w:sz w:val="24"/>
          <w:szCs w:val="24"/>
        </w:rPr>
        <w:t xml:space="preserve">zmienianym </w:t>
      </w:r>
      <w:r w:rsidR="001B13CD" w:rsidRPr="00606D34">
        <w:rPr>
          <w:rFonts w:ascii="Times New Roman" w:hAnsi="Times New Roman" w:cs="Times New Roman"/>
          <w:sz w:val="24"/>
          <w:szCs w:val="24"/>
        </w:rPr>
        <w:t xml:space="preserve">art. 44 ust. 1 </w:t>
      </w:r>
      <w:r w:rsidR="00A1494B" w:rsidRPr="00606D34">
        <w:rPr>
          <w:rFonts w:ascii="Times New Roman" w:hAnsi="Times New Roman" w:cs="Times New Roman"/>
          <w:sz w:val="24"/>
          <w:szCs w:val="24"/>
        </w:rPr>
        <w:t xml:space="preserve">przez dodanie </w:t>
      </w:r>
      <w:r w:rsidR="001B13CD" w:rsidRPr="00606D34">
        <w:rPr>
          <w:rFonts w:ascii="Times New Roman" w:hAnsi="Times New Roman" w:cs="Times New Roman"/>
          <w:sz w:val="24"/>
          <w:szCs w:val="24"/>
        </w:rPr>
        <w:t xml:space="preserve">pkt 3a oraz w </w:t>
      </w:r>
      <w:r w:rsidR="00BB02E3" w:rsidRPr="00606D34">
        <w:rPr>
          <w:rFonts w:ascii="Times New Roman" w:hAnsi="Times New Roman" w:cs="Times New Roman"/>
          <w:sz w:val="24"/>
          <w:szCs w:val="24"/>
        </w:rPr>
        <w:t xml:space="preserve">zmienianym </w:t>
      </w:r>
      <w:r w:rsidR="001B13CD" w:rsidRPr="00606D34">
        <w:rPr>
          <w:rFonts w:ascii="Times New Roman" w:hAnsi="Times New Roman" w:cs="Times New Roman"/>
          <w:sz w:val="24"/>
          <w:szCs w:val="24"/>
        </w:rPr>
        <w:t xml:space="preserve">art. 45 ust. 5 ustawy o Krajowym Rejestrze </w:t>
      </w:r>
      <w:r w:rsidR="001B13CD" w:rsidRPr="00606D34">
        <w:rPr>
          <w:rFonts w:ascii="Times New Roman" w:hAnsi="Times New Roman" w:cs="Times New Roman"/>
          <w:sz w:val="24"/>
          <w:szCs w:val="24"/>
        </w:rPr>
        <w:lastRenderedPageBreak/>
        <w:t xml:space="preserve">Sądowym. </w:t>
      </w:r>
      <w:r w:rsidR="00BD46F4" w:rsidRPr="00606D34">
        <w:rPr>
          <w:rFonts w:ascii="Times New Roman" w:hAnsi="Times New Roman" w:cs="Times New Roman"/>
          <w:sz w:val="24"/>
          <w:szCs w:val="24"/>
        </w:rPr>
        <w:t xml:space="preserve">W związku z tym, iż </w:t>
      </w:r>
      <w:r w:rsidR="00FD7191" w:rsidRPr="00606D34">
        <w:rPr>
          <w:rFonts w:ascii="Times New Roman" w:hAnsi="Times New Roman" w:cs="Times New Roman"/>
          <w:sz w:val="24"/>
          <w:szCs w:val="24"/>
        </w:rPr>
        <w:t xml:space="preserve">projektowany </w:t>
      </w:r>
      <w:r w:rsidR="00BD46F4" w:rsidRPr="00606D34">
        <w:rPr>
          <w:rFonts w:ascii="Times New Roman" w:hAnsi="Times New Roman" w:cs="Times New Roman"/>
          <w:sz w:val="24"/>
          <w:szCs w:val="24"/>
        </w:rPr>
        <w:t xml:space="preserve">art. 4c pkt 6 </w:t>
      </w:r>
      <w:r w:rsidR="00FD7191" w:rsidRPr="00606D34">
        <w:rPr>
          <w:rFonts w:ascii="Times New Roman" w:hAnsi="Times New Roman" w:cs="Times New Roman"/>
          <w:sz w:val="24"/>
          <w:szCs w:val="24"/>
        </w:rPr>
        <w:t xml:space="preserve">ustawy o Krajowym Rejestrze Sądowym </w:t>
      </w:r>
      <w:r w:rsidR="00BD46F4" w:rsidRPr="00606D34">
        <w:rPr>
          <w:rFonts w:ascii="Times New Roman" w:hAnsi="Times New Roman" w:cs="Times New Roman"/>
          <w:sz w:val="24"/>
          <w:szCs w:val="24"/>
        </w:rPr>
        <w:t>reguluje kwestie przekazywania informacji o przekształceniu, połączeniu oraz podziale transgranicznym za pośrednictwem systemu integracji rejestrów w sposób kompleksowy</w:t>
      </w:r>
      <w:r w:rsidR="004A104A">
        <w:rPr>
          <w:rFonts w:ascii="Times New Roman" w:hAnsi="Times New Roman" w:cs="Times New Roman"/>
          <w:sz w:val="24"/>
          <w:szCs w:val="24"/>
        </w:rPr>
        <w:t>,</w:t>
      </w:r>
      <w:r w:rsidR="00BD46F4" w:rsidRPr="00606D34">
        <w:rPr>
          <w:rFonts w:ascii="Times New Roman" w:hAnsi="Times New Roman" w:cs="Times New Roman"/>
          <w:sz w:val="24"/>
          <w:szCs w:val="24"/>
        </w:rPr>
        <w:t xml:space="preserve"> projekt przewiduje uchylenie art. 4a pkt 4</w:t>
      </w:r>
      <w:r w:rsidR="00181095" w:rsidRPr="00606D34">
        <w:rPr>
          <w:rFonts w:ascii="Times New Roman" w:hAnsi="Times New Roman" w:cs="Times New Roman"/>
          <w:sz w:val="24"/>
          <w:szCs w:val="24"/>
        </w:rPr>
        <w:t xml:space="preserve"> tej ustawy</w:t>
      </w:r>
      <w:r w:rsidR="00BD46F4" w:rsidRPr="00606D34">
        <w:rPr>
          <w:rFonts w:ascii="Times New Roman" w:hAnsi="Times New Roman" w:cs="Times New Roman"/>
          <w:sz w:val="24"/>
          <w:szCs w:val="24"/>
        </w:rPr>
        <w:t xml:space="preserve">. </w:t>
      </w:r>
    </w:p>
    <w:p w14:paraId="083C33AF" w14:textId="456E1B3E" w:rsidR="00C53B60" w:rsidRPr="00606D34" w:rsidRDefault="008377B3"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Zmiana art. 21a </w:t>
      </w:r>
      <w:r w:rsidR="009B4AA4" w:rsidRPr="00606D34">
        <w:rPr>
          <w:rFonts w:ascii="Times New Roman" w:hAnsi="Times New Roman" w:cs="Times New Roman"/>
          <w:sz w:val="24"/>
          <w:szCs w:val="24"/>
        </w:rPr>
        <w:t xml:space="preserve">ust. 1 pkt 1 </w:t>
      </w:r>
      <w:r w:rsidRPr="00606D34">
        <w:rPr>
          <w:rFonts w:ascii="Times New Roman" w:hAnsi="Times New Roman" w:cs="Times New Roman"/>
          <w:sz w:val="24"/>
          <w:szCs w:val="24"/>
        </w:rPr>
        <w:t xml:space="preserve">polega na pominięciu numeru i pozycji publikatora w związku z zastosowaniem odesłania do przepisów ustawy – Kodeks spółek handlowych </w:t>
      </w:r>
      <w:r w:rsidR="00023911" w:rsidRPr="00606D34">
        <w:rPr>
          <w:rFonts w:ascii="Times New Roman" w:hAnsi="Times New Roman" w:cs="Times New Roman"/>
          <w:sz w:val="24"/>
          <w:szCs w:val="24"/>
        </w:rPr>
        <w:t xml:space="preserve">i wskazaniem niezbędnych danych w tym zakresie </w:t>
      </w:r>
      <w:r w:rsidR="00EC0A7C" w:rsidRPr="00606D34">
        <w:rPr>
          <w:rFonts w:ascii="Times New Roman" w:hAnsi="Times New Roman" w:cs="Times New Roman"/>
          <w:sz w:val="24"/>
          <w:szCs w:val="24"/>
        </w:rPr>
        <w:t>w dodawanym art. 4</w:t>
      </w:r>
      <w:r w:rsidR="00280205" w:rsidRPr="00606D34">
        <w:rPr>
          <w:rFonts w:ascii="Times New Roman" w:hAnsi="Times New Roman" w:cs="Times New Roman"/>
          <w:sz w:val="24"/>
          <w:szCs w:val="24"/>
        </w:rPr>
        <w:t>c</w:t>
      </w:r>
      <w:r w:rsidR="00EC0A7C" w:rsidRPr="00606D34">
        <w:rPr>
          <w:rFonts w:ascii="Times New Roman" w:hAnsi="Times New Roman" w:cs="Times New Roman"/>
          <w:sz w:val="24"/>
          <w:szCs w:val="24"/>
        </w:rPr>
        <w:t xml:space="preserve"> pkt </w:t>
      </w:r>
      <w:r w:rsidR="00181095" w:rsidRPr="00606D34">
        <w:rPr>
          <w:rFonts w:ascii="Times New Roman" w:hAnsi="Times New Roman" w:cs="Times New Roman"/>
          <w:sz w:val="24"/>
          <w:szCs w:val="24"/>
        </w:rPr>
        <w:t>2</w:t>
      </w:r>
      <w:r w:rsidR="00EC0A7C" w:rsidRPr="00606D34">
        <w:rPr>
          <w:rFonts w:ascii="Times New Roman" w:hAnsi="Times New Roman" w:cs="Times New Roman"/>
          <w:sz w:val="24"/>
          <w:szCs w:val="24"/>
        </w:rPr>
        <w:t xml:space="preserve"> </w:t>
      </w:r>
      <w:r w:rsidRPr="00606D34">
        <w:rPr>
          <w:rFonts w:ascii="Times New Roman" w:hAnsi="Times New Roman" w:cs="Times New Roman"/>
          <w:sz w:val="24"/>
          <w:szCs w:val="24"/>
        </w:rPr>
        <w:t>ustawy o Krajowym Rejestrze Sądowym.</w:t>
      </w:r>
      <w:r w:rsidR="00846304" w:rsidRPr="00606D34">
        <w:rPr>
          <w:rFonts w:ascii="Times New Roman" w:hAnsi="Times New Roman" w:cs="Times New Roman"/>
          <w:sz w:val="24"/>
          <w:szCs w:val="24"/>
        </w:rPr>
        <w:t xml:space="preserve"> </w:t>
      </w:r>
    </w:p>
    <w:p w14:paraId="728117E8" w14:textId="317F3656" w:rsidR="00B5795A" w:rsidRPr="00606D34" w:rsidRDefault="00B5795A" w:rsidP="00606D34">
      <w:pPr>
        <w:pStyle w:val="Akapitzlist"/>
        <w:numPr>
          <w:ilvl w:val="0"/>
          <w:numId w:val="21"/>
        </w:numPr>
        <w:spacing w:before="240" w:after="0" w:line="360" w:lineRule="auto"/>
        <w:ind w:left="397" w:hanging="397"/>
        <w:jc w:val="both"/>
        <w:rPr>
          <w:rFonts w:ascii="Times New Roman" w:hAnsi="Times New Roman" w:cs="Times New Roman"/>
          <w:b/>
          <w:bCs/>
          <w:sz w:val="24"/>
          <w:szCs w:val="24"/>
        </w:rPr>
      </w:pPr>
      <w:r w:rsidRPr="00606D34">
        <w:rPr>
          <w:rFonts w:ascii="Times New Roman" w:hAnsi="Times New Roman" w:cs="Times New Roman"/>
          <w:b/>
          <w:bCs/>
          <w:sz w:val="24"/>
          <w:szCs w:val="24"/>
        </w:rPr>
        <w:t xml:space="preserve">Implementacja dyrektywy 2019/1151 </w:t>
      </w:r>
    </w:p>
    <w:p w14:paraId="7421150B" w14:textId="50883F03" w:rsidR="00E044B1" w:rsidRPr="00606D34" w:rsidRDefault="00B5795A"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Dalsze zmiany ustawy </w:t>
      </w:r>
      <w:r w:rsidR="00E24448" w:rsidRPr="00206AC1">
        <w:rPr>
          <w:rFonts w:ascii="Times New Roman" w:hAnsi="Times New Roman" w:cs="Times New Roman"/>
          <w:sz w:val="24"/>
          <w:szCs w:val="24"/>
        </w:rPr>
        <w:t>z dnia 20 sierpnia 1997 r.</w:t>
      </w:r>
      <w:r w:rsidR="00E24448" w:rsidRPr="00F96823">
        <w:t xml:space="preserve"> </w:t>
      </w:r>
      <w:r w:rsidRPr="00606D34">
        <w:rPr>
          <w:rFonts w:ascii="Times New Roman" w:hAnsi="Times New Roman" w:cs="Times New Roman"/>
          <w:sz w:val="24"/>
          <w:szCs w:val="24"/>
        </w:rPr>
        <w:t>o Krajowym Rejestrze Sądowym służą implementacji dyrektywy 2019/1151, w zakresie wymiany informacji o zakazie sprawowania funkcji kierowniczych w ramach systemu integracji rejestrów</w:t>
      </w:r>
      <w:r w:rsidR="00EC0A7C" w:rsidRPr="00606D34">
        <w:rPr>
          <w:rFonts w:ascii="Times New Roman" w:hAnsi="Times New Roman" w:cs="Times New Roman"/>
          <w:sz w:val="24"/>
          <w:szCs w:val="24"/>
        </w:rPr>
        <w:t xml:space="preserve">. Stosowne przepisy w tym zakresie powinny być implementowane do krajowych porządków prawnych do dnia 1 sierpnia 2023 r. </w:t>
      </w:r>
    </w:p>
    <w:p w14:paraId="76D0E811" w14:textId="4FFAC6EA" w:rsidR="00B5795A" w:rsidRPr="00606D34" w:rsidRDefault="00B5795A"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Art. 13i </w:t>
      </w:r>
      <w:r w:rsidR="00E406CD" w:rsidRPr="00606D34">
        <w:rPr>
          <w:rFonts w:ascii="Times New Roman" w:hAnsi="Times New Roman" w:cs="Times New Roman"/>
          <w:sz w:val="24"/>
          <w:szCs w:val="24"/>
        </w:rPr>
        <w:t>ust. 3 dyrektywy 2017/1132</w:t>
      </w:r>
      <w:r w:rsidR="00E044B1" w:rsidRPr="00606D34">
        <w:rPr>
          <w:rFonts w:ascii="Times New Roman" w:hAnsi="Times New Roman" w:cs="Times New Roman"/>
          <w:sz w:val="24"/>
          <w:szCs w:val="24"/>
        </w:rPr>
        <w:t>, dodany w dyrektywie 2019/1151,</w:t>
      </w:r>
      <w:r w:rsidR="00E406CD" w:rsidRPr="00606D34">
        <w:rPr>
          <w:rFonts w:ascii="Times New Roman" w:hAnsi="Times New Roman" w:cs="Times New Roman"/>
          <w:sz w:val="24"/>
          <w:szCs w:val="24"/>
        </w:rPr>
        <w:t xml:space="preserve"> zobowiązuj</w:t>
      </w:r>
      <w:r w:rsidR="009B2704" w:rsidRPr="00606D34">
        <w:rPr>
          <w:rFonts w:ascii="Times New Roman" w:hAnsi="Times New Roman" w:cs="Times New Roman"/>
          <w:sz w:val="24"/>
          <w:szCs w:val="24"/>
        </w:rPr>
        <w:t>e</w:t>
      </w:r>
      <w:r w:rsidR="00E406CD" w:rsidRPr="00606D34">
        <w:rPr>
          <w:rFonts w:ascii="Times New Roman" w:hAnsi="Times New Roman" w:cs="Times New Roman"/>
          <w:sz w:val="24"/>
          <w:szCs w:val="24"/>
        </w:rPr>
        <w:t xml:space="preserve"> państwa członkowskie do udzielenia odpowiedzi na zapytanie innego państwa członkowskiego o udzielenie informacji istotnych dla zakazu pełnienia funkcji kierowniczych zgodnie z prawem państwa członkowskiego udzielającego odpowiedzi na zapytanie. Art. 13i ust. 4 precyzuj</w:t>
      </w:r>
      <w:r w:rsidR="009B2704" w:rsidRPr="00606D34">
        <w:rPr>
          <w:rFonts w:ascii="Times New Roman" w:hAnsi="Times New Roman" w:cs="Times New Roman"/>
          <w:sz w:val="24"/>
          <w:szCs w:val="24"/>
        </w:rPr>
        <w:t>e</w:t>
      </w:r>
      <w:r w:rsidR="00E406CD" w:rsidRPr="00606D34">
        <w:rPr>
          <w:rFonts w:ascii="Times New Roman" w:hAnsi="Times New Roman" w:cs="Times New Roman"/>
          <w:sz w:val="24"/>
          <w:szCs w:val="24"/>
        </w:rPr>
        <w:t>, ż</w:t>
      </w:r>
      <w:r w:rsidR="004F6454">
        <w:rPr>
          <w:rFonts w:ascii="Times New Roman" w:hAnsi="Times New Roman" w:cs="Times New Roman"/>
          <w:sz w:val="24"/>
          <w:szCs w:val="24"/>
        </w:rPr>
        <w:t>e</w:t>
      </w:r>
      <w:r w:rsidR="00E406CD" w:rsidRPr="00606D34">
        <w:rPr>
          <w:rFonts w:ascii="Times New Roman" w:hAnsi="Times New Roman" w:cs="Times New Roman"/>
          <w:sz w:val="24"/>
          <w:szCs w:val="24"/>
        </w:rPr>
        <w:t xml:space="preserve"> państwa członkowskie mają obowiązek przekazania niezwłocznie informacji</w:t>
      </w:r>
      <w:r w:rsidR="004F6454">
        <w:rPr>
          <w:rFonts w:ascii="Times New Roman" w:hAnsi="Times New Roman" w:cs="Times New Roman"/>
          <w:sz w:val="24"/>
          <w:szCs w:val="24"/>
        </w:rPr>
        <w:t>,</w:t>
      </w:r>
      <w:r w:rsidR="00E406CD" w:rsidRPr="00606D34">
        <w:rPr>
          <w:rFonts w:ascii="Times New Roman" w:hAnsi="Times New Roman" w:cs="Times New Roman"/>
          <w:sz w:val="24"/>
          <w:szCs w:val="24"/>
        </w:rPr>
        <w:t xml:space="preserve"> czy dana osoba jest objęta zakazem pełnienia funkcji kierowniczych lub została wpisana do któregokolwiek z jego rejestrów zawierających informacje istotne dla zakazu pełnienia funkcji kierowniczych. </w:t>
      </w:r>
    </w:p>
    <w:p w14:paraId="52436D37" w14:textId="13822A5B" w:rsidR="00E044B1" w:rsidRPr="00606D34" w:rsidRDefault="00E044B1"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Szczegółowy zakres danych podlegających wymianie w tym zakresie został określony w rozporządzeniu wykonawczym Komisji (UE) 2021/1042 z dnia 18 czerwca 2021 r. ustanawiającym zasady stosowania dyrektywy Parlamentu Europejskiego i Rady (UE) 2017/1132 w odniesieniu do specyfikacji technicznych i procedur dotyczących systemu integracji rejestrów oraz uchylającym rozporządzenie wykonawcze Komisji (UE) 2020/2244. </w:t>
      </w:r>
    </w:p>
    <w:p w14:paraId="039FB190" w14:textId="15E62897" w:rsidR="00C8247D" w:rsidRPr="00606D34" w:rsidRDefault="00C8247D"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Implementację tych przepisów dyrektywy stanowią dodawany art. 4d, </w:t>
      </w:r>
      <w:r w:rsidR="00181095" w:rsidRPr="00606D34">
        <w:rPr>
          <w:rFonts w:ascii="Times New Roman" w:hAnsi="Times New Roman" w:cs="Times New Roman"/>
          <w:sz w:val="24"/>
          <w:szCs w:val="24"/>
        </w:rPr>
        <w:t xml:space="preserve">zmieniany </w:t>
      </w:r>
      <w:r w:rsidRPr="00606D34">
        <w:rPr>
          <w:rFonts w:ascii="Times New Roman" w:hAnsi="Times New Roman" w:cs="Times New Roman"/>
          <w:sz w:val="24"/>
          <w:szCs w:val="24"/>
        </w:rPr>
        <w:t xml:space="preserve">art. 21 </w:t>
      </w:r>
      <w:r w:rsidR="00181095" w:rsidRPr="00606D34">
        <w:rPr>
          <w:rFonts w:ascii="Times New Roman" w:hAnsi="Times New Roman" w:cs="Times New Roman"/>
          <w:sz w:val="24"/>
          <w:szCs w:val="24"/>
        </w:rPr>
        <w:t xml:space="preserve">w zakresie dodawanego </w:t>
      </w:r>
      <w:r w:rsidRPr="00606D34">
        <w:rPr>
          <w:rFonts w:ascii="Times New Roman" w:hAnsi="Times New Roman" w:cs="Times New Roman"/>
          <w:sz w:val="24"/>
          <w:szCs w:val="24"/>
        </w:rPr>
        <w:t xml:space="preserve">ust. 3, zmieniany art. 21a ust. 1 pkt 2 ustawy </w:t>
      </w:r>
      <w:r w:rsidR="00E24448" w:rsidRPr="00206AC1">
        <w:rPr>
          <w:rFonts w:ascii="Times New Roman" w:hAnsi="Times New Roman" w:cs="Times New Roman"/>
          <w:sz w:val="24"/>
          <w:szCs w:val="24"/>
        </w:rPr>
        <w:t>z dnia 20 sierpnia 1997 r.</w:t>
      </w:r>
      <w:r w:rsidR="00E24448" w:rsidRPr="00F96823">
        <w:t xml:space="preserve"> </w:t>
      </w:r>
      <w:r w:rsidRPr="00606D34">
        <w:rPr>
          <w:rFonts w:ascii="Times New Roman" w:hAnsi="Times New Roman" w:cs="Times New Roman"/>
          <w:sz w:val="24"/>
          <w:szCs w:val="24"/>
        </w:rPr>
        <w:t xml:space="preserve">o Krajowym Rejestrze Sądowym oraz art. </w:t>
      </w:r>
      <w:r w:rsidR="00DC7FB7" w:rsidRPr="00606D34">
        <w:rPr>
          <w:rFonts w:ascii="Times New Roman" w:hAnsi="Times New Roman" w:cs="Times New Roman"/>
          <w:sz w:val="24"/>
          <w:szCs w:val="24"/>
        </w:rPr>
        <w:t>6</w:t>
      </w:r>
      <w:r w:rsidRPr="00606D34">
        <w:rPr>
          <w:rFonts w:ascii="Times New Roman" w:hAnsi="Times New Roman" w:cs="Times New Roman"/>
          <w:sz w:val="24"/>
          <w:szCs w:val="24"/>
        </w:rPr>
        <w:t xml:space="preserve"> i </w:t>
      </w:r>
      <w:r w:rsidR="004F6454">
        <w:rPr>
          <w:rFonts w:ascii="Times New Roman" w:hAnsi="Times New Roman" w:cs="Times New Roman"/>
          <w:sz w:val="24"/>
          <w:szCs w:val="24"/>
        </w:rPr>
        <w:t xml:space="preserve">art. </w:t>
      </w:r>
      <w:r w:rsidR="00DC7FB7" w:rsidRPr="00606D34">
        <w:rPr>
          <w:rFonts w:ascii="Times New Roman" w:hAnsi="Times New Roman" w:cs="Times New Roman"/>
          <w:sz w:val="24"/>
          <w:szCs w:val="24"/>
        </w:rPr>
        <w:t>8</w:t>
      </w:r>
      <w:r w:rsidRPr="00606D34">
        <w:rPr>
          <w:rFonts w:ascii="Times New Roman" w:hAnsi="Times New Roman" w:cs="Times New Roman"/>
          <w:sz w:val="24"/>
          <w:szCs w:val="24"/>
        </w:rPr>
        <w:t xml:space="preserve"> niniejsze</w:t>
      </w:r>
      <w:r w:rsidR="003919B7" w:rsidRPr="00606D34">
        <w:rPr>
          <w:rFonts w:ascii="Times New Roman" w:hAnsi="Times New Roman" w:cs="Times New Roman"/>
          <w:sz w:val="24"/>
          <w:szCs w:val="24"/>
        </w:rPr>
        <w:t>go projektu ustawy.</w:t>
      </w:r>
    </w:p>
    <w:p w14:paraId="6BD4EC81" w14:textId="214847FB" w:rsidR="008C229D" w:rsidRPr="00606D34" w:rsidRDefault="008C229D"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Proponowany w projekcie model wymiany informacji o zakazach sprawowania funkcji kierowniczych, z uwagi na specyfikę rozwiązań przewidzianych w prawie polskim, obejmuje </w:t>
      </w:r>
      <w:r w:rsidRPr="00606D34">
        <w:rPr>
          <w:rFonts w:ascii="Times New Roman" w:hAnsi="Times New Roman" w:cs="Times New Roman"/>
          <w:sz w:val="24"/>
          <w:szCs w:val="24"/>
        </w:rPr>
        <w:lastRenderedPageBreak/>
        <w:t xml:space="preserve">dane zgromadzone w tym zakresie w Krajowym Rejestrze Karnym, rejestrze dłużników niewypłacalnych, Krajowym Rejestrze Zadłużonych oraz wykazie udostępnionym przez Komisję Nadzoru Finansowego. </w:t>
      </w:r>
    </w:p>
    <w:p w14:paraId="4372F6E9" w14:textId="0140100F" w:rsidR="00CD432E" w:rsidRPr="00606D34" w:rsidRDefault="008E155C"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Zgodnie z dodawanym art. 4d ust. 2 ustawy</w:t>
      </w:r>
      <w:r w:rsidR="00E24448" w:rsidRPr="00E24448">
        <w:rPr>
          <w:rFonts w:ascii="Times New Roman" w:hAnsi="Times New Roman" w:cs="Times New Roman"/>
          <w:sz w:val="24"/>
          <w:szCs w:val="24"/>
        </w:rPr>
        <w:t xml:space="preserve"> </w:t>
      </w:r>
      <w:r w:rsidR="00E24448" w:rsidRPr="00206AC1">
        <w:rPr>
          <w:rFonts w:ascii="Times New Roman" w:hAnsi="Times New Roman" w:cs="Times New Roman"/>
          <w:sz w:val="24"/>
          <w:szCs w:val="24"/>
        </w:rPr>
        <w:t>z dnia 20 sierpnia 1997 r.</w:t>
      </w:r>
      <w:r w:rsidRPr="00606D34">
        <w:rPr>
          <w:rFonts w:ascii="Times New Roman" w:hAnsi="Times New Roman" w:cs="Times New Roman"/>
          <w:sz w:val="24"/>
          <w:szCs w:val="24"/>
        </w:rPr>
        <w:t xml:space="preserve"> o Krajowym Rejestrze Sądowym sąd rejestrowy otrzymuje za pośrednictwem systemu teleinformatycznego informację</w:t>
      </w:r>
      <w:r w:rsidR="005835A7">
        <w:rPr>
          <w:rFonts w:ascii="Times New Roman" w:hAnsi="Times New Roman" w:cs="Times New Roman"/>
          <w:sz w:val="24"/>
          <w:szCs w:val="24"/>
        </w:rPr>
        <w:t>,</w:t>
      </w:r>
      <w:r w:rsidRPr="00606D34">
        <w:rPr>
          <w:rFonts w:ascii="Times New Roman" w:hAnsi="Times New Roman" w:cs="Times New Roman"/>
          <w:sz w:val="24"/>
          <w:szCs w:val="24"/>
        </w:rPr>
        <w:t xml:space="preserve"> czy dane osoby, której dotyczy zapytanie</w:t>
      </w:r>
      <w:r w:rsidR="005835A7">
        <w:rPr>
          <w:rFonts w:ascii="Times New Roman" w:hAnsi="Times New Roman" w:cs="Times New Roman"/>
          <w:sz w:val="24"/>
          <w:szCs w:val="24"/>
        </w:rPr>
        <w:t>,</w:t>
      </w:r>
      <w:r w:rsidRPr="00606D34">
        <w:rPr>
          <w:rFonts w:ascii="Times New Roman" w:hAnsi="Times New Roman" w:cs="Times New Roman"/>
          <w:sz w:val="24"/>
          <w:szCs w:val="24"/>
        </w:rPr>
        <w:t xml:space="preserve"> figurują w tych rejestrach</w:t>
      </w:r>
      <w:r w:rsidR="00E24448">
        <w:rPr>
          <w:rFonts w:ascii="Times New Roman" w:hAnsi="Times New Roman" w:cs="Times New Roman"/>
          <w:sz w:val="24"/>
          <w:szCs w:val="24"/>
        </w:rPr>
        <w:t xml:space="preserve"> lub </w:t>
      </w:r>
      <w:r w:rsidRPr="00606D34">
        <w:rPr>
          <w:rFonts w:ascii="Times New Roman" w:hAnsi="Times New Roman" w:cs="Times New Roman"/>
          <w:sz w:val="24"/>
          <w:szCs w:val="24"/>
        </w:rPr>
        <w:t>wykazie</w:t>
      </w:r>
      <w:r w:rsidR="00DF6948" w:rsidRPr="00606D34">
        <w:rPr>
          <w:rFonts w:ascii="Times New Roman" w:hAnsi="Times New Roman" w:cs="Times New Roman"/>
          <w:bCs/>
          <w:iCs/>
          <w:sz w:val="24"/>
          <w:szCs w:val="24"/>
        </w:rPr>
        <w:t xml:space="preserve"> </w:t>
      </w:r>
      <w:r w:rsidR="00DF6948" w:rsidRPr="00606D34">
        <w:rPr>
          <w:rFonts w:ascii="Times New Roman" w:hAnsi="Times New Roman" w:cs="Times New Roman"/>
          <w:sz w:val="24"/>
          <w:szCs w:val="24"/>
        </w:rPr>
        <w:t xml:space="preserve">w zakresie określonym w tym przepisie. </w:t>
      </w:r>
      <w:r w:rsidR="00CD432E" w:rsidRPr="00606D34">
        <w:rPr>
          <w:rFonts w:ascii="Times New Roman" w:hAnsi="Times New Roman" w:cs="Times New Roman"/>
          <w:sz w:val="24"/>
          <w:szCs w:val="24"/>
        </w:rPr>
        <w:t>Wykorzystanie systemu teleinformatycznego</w:t>
      </w:r>
      <w:r w:rsidR="00DF6948" w:rsidRPr="00606D34">
        <w:rPr>
          <w:rFonts w:ascii="Times New Roman" w:hAnsi="Times New Roman" w:cs="Times New Roman"/>
          <w:sz w:val="24"/>
          <w:szCs w:val="24"/>
        </w:rPr>
        <w:t xml:space="preserve"> w procesie przekazywania informacji o zakazach sprawowania funkcji </w:t>
      </w:r>
      <w:r w:rsidR="00C53B60" w:rsidRPr="00606D34">
        <w:rPr>
          <w:rFonts w:ascii="Times New Roman" w:hAnsi="Times New Roman" w:cs="Times New Roman"/>
          <w:sz w:val="24"/>
          <w:szCs w:val="24"/>
        </w:rPr>
        <w:t>kierowniczych ma</w:t>
      </w:r>
      <w:r w:rsidR="00CD432E" w:rsidRPr="00606D34">
        <w:rPr>
          <w:rFonts w:ascii="Times New Roman" w:hAnsi="Times New Roman" w:cs="Times New Roman"/>
          <w:sz w:val="24"/>
          <w:szCs w:val="24"/>
        </w:rPr>
        <w:t xml:space="preserve"> na celu maksymalne odciążenie sądów rejestrowych </w:t>
      </w:r>
      <w:r w:rsidR="006835E7" w:rsidRPr="00606D34">
        <w:rPr>
          <w:rFonts w:ascii="Times New Roman" w:hAnsi="Times New Roman" w:cs="Times New Roman"/>
          <w:sz w:val="24"/>
          <w:szCs w:val="24"/>
        </w:rPr>
        <w:t xml:space="preserve">w zakresie obsługi tej funkcjonalności systemu integracji rejestrów. Badanie przez sąd rejestrowy kwestii istnienia zakazu ma następować bowiem dopiero w </w:t>
      </w:r>
      <w:r w:rsidR="00C53B60" w:rsidRPr="00606D34">
        <w:rPr>
          <w:rFonts w:ascii="Times New Roman" w:hAnsi="Times New Roman" w:cs="Times New Roman"/>
          <w:sz w:val="24"/>
          <w:szCs w:val="24"/>
        </w:rPr>
        <w:t>przypadku,</w:t>
      </w:r>
      <w:r w:rsidR="006835E7" w:rsidRPr="00606D34">
        <w:rPr>
          <w:rFonts w:ascii="Times New Roman" w:hAnsi="Times New Roman" w:cs="Times New Roman"/>
          <w:sz w:val="24"/>
          <w:szCs w:val="24"/>
        </w:rPr>
        <w:t xml:space="preserve"> gdy dane osoby, której dotyczy zapytanie</w:t>
      </w:r>
      <w:r w:rsidR="005835A7">
        <w:rPr>
          <w:rFonts w:ascii="Times New Roman" w:hAnsi="Times New Roman" w:cs="Times New Roman"/>
          <w:sz w:val="24"/>
          <w:szCs w:val="24"/>
        </w:rPr>
        <w:t>,</w:t>
      </w:r>
      <w:r w:rsidR="006835E7" w:rsidRPr="00606D34">
        <w:rPr>
          <w:rFonts w:ascii="Times New Roman" w:hAnsi="Times New Roman" w:cs="Times New Roman"/>
          <w:sz w:val="24"/>
          <w:szCs w:val="24"/>
        </w:rPr>
        <w:t xml:space="preserve"> figurują w którymkolwiek z rejestrów</w:t>
      </w:r>
      <w:r w:rsidR="00E24448">
        <w:rPr>
          <w:rFonts w:ascii="Times New Roman" w:hAnsi="Times New Roman" w:cs="Times New Roman"/>
          <w:sz w:val="24"/>
          <w:szCs w:val="24"/>
        </w:rPr>
        <w:t xml:space="preserve"> lub </w:t>
      </w:r>
      <w:r w:rsidR="006835E7" w:rsidRPr="00606D34">
        <w:rPr>
          <w:rFonts w:ascii="Times New Roman" w:hAnsi="Times New Roman" w:cs="Times New Roman"/>
          <w:sz w:val="24"/>
          <w:szCs w:val="24"/>
        </w:rPr>
        <w:t>wykazie, zgodnie z dodawanym art.</w:t>
      </w:r>
      <w:r w:rsidR="005835A7">
        <w:rPr>
          <w:rFonts w:ascii="Times New Roman" w:hAnsi="Times New Roman" w:cs="Times New Roman"/>
          <w:sz w:val="24"/>
          <w:szCs w:val="24"/>
        </w:rPr>
        <w:t> </w:t>
      </w:r>
      <w:r w:rsidR="006835E7" w:rsidRPr="00606D34">
        <w:rPr>
          <w:rFonts w:ascii="Times New Roman" w:hAnsi="Times New Roman" w:cs="Times New Roman"/>
          <w:sz w:val="24"/>
          <w:szCs w:val="24"/>
        </w:rPr>
        <w:t>4d ust. 4</w:t>
      </w:r>
      <w:r w:rsidR="00CF0520" w:rsidRPr="00606D34">
        <w:rPr>
          <w:rFonts w:ascii="Times New Roman" w:hAnsi="Times New Roman" w:cs="Times New Roman"/>
          <w:sz w:val="24"/>
          <w:szCs w:val="24"/>
        </w:rPr>
        <w:t xml:space="preserve"> ustawy </w:t>
      </w:r>
      <w:r w:rsidR="00E24448" w:rsidRPr="00206AC1">
        <w:rPr>
          <w:rFonts w:ascii="Times New Roman" w:hAnsi="Times New Roman" w:cs="Times New Roman"/>
          <w:sz w:val="24"/>
          <w:szCs w:val="24"/>
        </w:rPr>
        <w:t>z dnia 20 sierpnia 1997 r.</w:t>
      </w:r>
      <w:r w:rsidR="00E24448" w:rsidRPr="00F96823">
        <w:t xml:space="preserve"> </w:t>
      </w:r>
      <w:r w:rsidR="00CF0520" w:rsidRPr="00606D34">
        <w:rPr>
          <w:rFonts w:ascii="Times New Roman" w:hAnsi="Times New Roman" w:cs="Times New Roman"/>
          <w:sz w:val="24"/>
          <w:szCs w:val="24"/>
        </w:rPr>
        <w:t xml:space="preserve">o Krajowym Rejestrze Sądowym. </w:t>
      </w:r>
      <w:r w:rsidR="00443DE0" w:rsidRPr="00606D34">
        <w:rPr>
          <w:rFonts w:ascii="Times New Roman" w:hAnsi="Times New Roman" w:cs="Times New Roman"/>
          <w:sz w:val="24"/>
          <w:szCs w:val="24"/>
        </w:rPr>
        <w:t>W przypadku gdy dane osoby, której dotyczy zapytanie</w:t>
      </w:r>
      <w:r w:rsidR="005835A7">
        <w:rPr>
          <w:rFonts w:ascii="Times New Roman" w:hAnsi="Times New Roman" w:cs="Times New Roman"/>
          <w:sz w:val="24"/>
          <w:szCs w:val="24"/>
        </w:rPr>
        <w:t>,</w:t>
      </w:r>
      <w:r w:rsidR="00443DE0" w:rsidRPr="00606D34">
        <w:rPr>
          <w:rFonts w:ascii="Times New Roman" w:hAnsi="Times New Roman" w:cs="Times New Roman"/>
          <w:sz w:val="24"/>
          <w:szCs w:val="24"/>
        </w:rPr>
        <w:t xml:space="preserve"> nie figurują w żadnym z rejestrów</w:t>
      </w:r>
      <w:r w:rsidR="00E24448">
        <w:rPr>
          <w:rFonts w:ascii="Times New Roman" w:hAnsi="Times New Roman" w:cs="Times New Roman"/>
          <w:sz w:val="24"/>
          <w:szCs w:val="24"/>
        </w:rPr>
        <w:t xml:space="preserve"> lub </w:t>
      </w:r>
      <w:r w:rsidR="00443DE0" w:rsidRPr="00606D34">
        <w:rPr>
          <w:rFonts w:ascii="Times New Roman" w:hAnsi="Times New Roman" w:cs="Times New Roman"/>
          <w:sz w:val="24"/>
          <w:szCs w:val="24"/>
        </w:rPr>
        <w:t xml:space="preserve">wykazie, informacja ta będzie przekazywana automatycznie do właściwych rejestrów za pośrednictwem systemu integracji rejestrów, zgodnie z projektowanym art. 4d ust. 6 ustawy </w:t>
      </w:r>
      <w:r w:rsidR="00E24448" w:rsidRPr="00206AC1">
        <w:rPr>
          <w:rFonts w:ascii="Times New Roman" w:hAnsi="Times New Roman" w:cs="Times New Roman"/>
          <w:sz w:val="24"/>
          <w:szCs w:val="24"/>
        </w:rPr>
        <w:t>z dnia 20 sierpnia 1997 r.</w:t>
      </w:r>
      <w:r w:rsidR="00E24448" w:rsidRPr="00F96823">
        <w:t xml:space="preserve"> </w:t>
      </w:r>
      <w:r w:rsidR="00443DE0" w:rsidRPr="00606D34">
        <w:rPr>
          <w:rFonts w:ascii="Times New Roman" w:hAnsi="Times New Roman" w:cs="Times New Roman"/>
          <w:sz w:val="24"/>
          <w:szCs w:val="24"/>
        </w:rPr>
        <w:t xml:space="preserve">o Krajowym Rejestrze Sądowym. </w:t>
      </w:r>
    </w:p>
    <w:p w14:paraId="036CD68E" w14:textId="11B4C0D5" w:rsidR="00CF0520" w:rsidRPr="00606D34" w:rsidRDefault="0052465E" w:rsidP="00606D34">
      <w:pPr>
        <w:tabs>
          <w:tab w:val="left" w:pos="142"/>
        </w:tabs>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Projekt</w:t>
      </w:r>
      <w:r w:rsidR="00D338F8" w:rsidRPr="00606D34">
        <w:rPr>
          <w:rFonts w:ascii="Times New Roman" w:hAnsi="Times New Roman" w:cs="Times New Roman"/>
          <w:sz w:val="24"/>
          <w:szCs w:val="24"/>
        </w:rPr>
        <w:t xml:space="preserve"> w dodawanym art. 4d ust. 5 </w:t>
      </w:r>
      <w:r w:rsidR="00D338F8" w:rsidRPr="00606D34">
        <w:rPr>
          <w:rFonts w:ascii="Times New Roman" w:hAnsi="Times New Roman" w:cs="Times New Roman"/>
          <w:i/>
          <w:iCs/>
          <w:sz w:val="24"/>
          <w:szCs w:val="24"/>
        </w:rPr>
        <w:t>in fine</w:t>
      </w:r>
      <w:r w:rsidR="00D338F8" w:rsidRPr="00606D34">
        <w:rPr>
          <w:rFonts w:ascii="Times New Roman" w:hAnsi="Times New Roman" w:cs="Times New Roman"/>
          <w:sz w:val="24"/>
          <w:szCs w:val="24"/>
        </w:rPr>
        <w:t xml:space="preserve"> ustawy </w:t>
      </w:r>
      <w:r w:rsidR="00E24448" w:rsidRPr="00206AC1">
        <w:rPr>
          <w:rFonts w:ascii="Times New Roman" w:hAnsi="Times New Roman" w:cs="Times New Roman"/>
          <w:sz w:val="24"/>
          <w:szCs w:val="24"/>
        </w:rPr>
        <w:t>z dnia 20 sierpnia 1997 r.</w:t>
      </w:r>
      <w:r w:rsidR="00E24448" w:rsidRPr="00F96823">
        <w:t xml:space="preserve"> </w:t>
      </w:r>
      <w:r w:rsidR="00D338F8" w:rsidRPr="00606D34">
        <w:rPr>
          <w:rFonts w:ascii="Times New Roman" w:hAnsi="Times New Roman" w:cs="Times New Roman"/>
          <w:sz w:val="24"/>
          <w:szCs w:val="24"/>
        </w:rPr>
        <w:t>o Krajowym Rejestrze Sądowym</w:t>
      </w:r>
      <w:r w:rsidRPr="00606D34">
        <w:rPr>
          <w:rFonts w:ascii="Times New Roman" w:hAnsi="Times New Roman" w:cs="Times New Roman"/>
          <w:sz w:val="24"/>
          <w:szCs w:val="24"/>
        </w:rPr>
        <w:t xml:space="preserve"> przewiduje wyłączenie wymiany szczegółowych informacji nt. zakazu sprawowania funkcji kierowniczych, o których mowa w pkt 16.3.4 Załącznika do rozporządzenia wykonawczego Komisji 2021/1042. </w:t>
      </w:r>
      <w:r w:rsidR="00CF0520" w:rsidRPr="00606D34">
        <w:rPr>
          <w:rFonts w:ascii="Times New Roman" w:hAnsi="Times New Roman" w:cs="Times New Roman"/>
          <w:sz w:val="24"/>
          <w:szCs w:val="24"/>
        </w:rPr>
        <w:t>Za takim rozwiązaniem przemawiają następujące argumenty:</w:t>
      </w:r>
    </w:p>
    <w:p w14:paraId="2AF62AA9" w14:textId="5E565364" w:rsidR="00C604FE" w:rsidRPr="00606D34" w:rsidRDefault="006632E4" w:rsidP="00FB3067">
      <w:pPr>
        <w:tabs>
          <w:tab w:val="left" w:pos="284"/>
        </w:tabs>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CF0520" w:rsidRPr="00606D34">
        <w:rPr>
          <w:rFonts w:ascii="Times New Roman" w:hAnsi="Times New Roman" w:cs="Times New Roman"/>
          <w:sz w:val="24"/>
          <w:szCs w:val="24"/>
        </w:rPr>
        <w:t xml:space="preserve">zgodnie z projektowanym art. 4d ust. 4 ustawy </w:t>
      </w:r>
      <w:r w:rsidR="00E24448" w:rsidRPr="00206AC1">
        <w:rPr>
          <w:rFonts w:ascii="Times New Roman" w:hAnsi="Times New Roman" w:cs="Times New Roman"/>
          <w:sz w:val="24"/>
          <w:szCs w:val="24"/>
        </w:rPr>
        <w:t>z dnia 20 sierpnia 1997 r.</w:t>
      </w:r>
      <w:r w:rsidR="00E24448" w:rsidRPr="00F96823">
        <w:t xml:space="preserve"> </w:t>
      </w:r>
      <w:r w:rsidR="00CF0520" w:rsidRPr="00606D34">
        <w:rPr>
          <w:rFonts w:ascii="Times New Roman" w:hAnsi="Times New Roman" w:cs="Times New Roman"/>
          <w:sz w:val="24"/>
          <w:szCs w:val="24"/>
        </w:rPr>
        <w:t>o Krajowym Rejestrze Sądowym</w:t>
      </w:r>
      <w:r w:rsidR="00F36265">
        <w:rPr>
          <w:rFonts w:ascii="Times New Roman" w:hAnsi="Times New Roman" w:cs="Times New Roman"/>
          <w:sz w:val="24"/>
          <w:szCs w:val="24"/>
        </w:rPr>
        <w:t>,</w:t>
      </w:r>
      <w:r w:rsidR="00CF0520" w:rsidRPr="00606D34">
        <w:rPr>
          <w:rFonts w:ascii="Times New Roman" w:hAnsi="Times New Roman" w:cs="Times New Roman"/>
          <w:sz w:val="24"/>
          <w:szCs w:val="24"/>
        </w:rPr>
        <w:t xml:space="preserve"> w </w:t>
      </w:r>
      <w:r w:rsidR="00C53B60" w:rsidRPr="00606D34">
        <w:rPr>
          <w:rFonts w:ascii="Times New Roman" w:hAnsi="Times New Roman" w:cs="Times New Roman"/>
          <w:sz w:val="24"/>
          <w:szCs w:val="24"/>
        </w:rPr>
        <w:t>przypadku</w:t>
      </w:r>
      <w:r w:rsidR="00CF0520" w:rsidRPr="00606D34">
        <w:rPr>
          <w:rFonts w:ascii="Times New Roman" w:hAnsi="Times New Roman" w:cs="Times New Roman"/>
          <w:sz w:val="24"/>
          <w:szCs w:val="24"/>
        </w:rPr>
        <w:t xml:space="preserve"> gdy dane osoby, której dotyczy zapytanie</w:t>
      </w:r>
      <w:r w:rsidR="00F36265">
        <w:rPr>
          <w:rFonts w:ascii="Times New Roman" w:hAnsi="Times New Roman" w:cs="Times New Roman"/>
          <w:sz w:val="24"/>
          <w:szCs w:val="24"/>
        </w:rPr>
        <w:t>,</w:t>
      </w:r>
      <w:r w:rsidR="00CF0520" w:rsidRPr="00606D34">
        <w:rPr>
          <w:rFonts w:ascii="Times New Roman" w:hAnsi="Times New Roman" w:cs="Times New Roman"/>
          <w:sz w:val="24"/>
          <w:szCs w:val="24"/>
        </w:rPr>
        <w:t xml:space="preserve"> figurują w którymkolwiek z rejestrów/wykazie</w:t>
      </w:r>
      <w:r w:rsidR="008D09AD" w:rsidRPr="00606D34">
        <w:rPr>
          <w:rFonts w:ascii="Times New Roman" w:hAnsi="Times New Roman" w:cs="Times New Roman"/>
          <w:sz w:val="24"/>
          <w:szCs w:val="24"/>
        </w:rPr>
        <w:t>, o którym mowa w projektowanym art. 4d ust. 2, w zakresie w nim określonym,</w:t>
      </w:r>
      <w:r w:rsidR="00CF0520" w:rsidRPr="00606D34">
        <w:rPr>
          <w:rFonts w:ascii="Times New Roman" w:hAnsi="Times New Roman" w:cs="Times New Roman"/>
          <w:sz w:val="24"/>
          <w:szCs w:val="24"/>
        </w:rPr>
        <w:t xml:space="preserve"> sąd rejestrowy ustala istnienie </w:t>
      </w:r>
      <w:r w:rsidR="00C604FE" w:rsidRPr="00606D34">
        <w:rPr>
          <w:rFonts w:ascii="Times New Roman" w:hAnsi="Times New Roman" w:cs="Times New Roman"/>
          <w:sz w:val="24"/>
          <w:szCs w:val="24"/>
        </w:rPr>
        <w:t xml:space="preserve">zakazu. Kontrola sądu rejestrowego stwarza gwarancję pewności prawnej tej wymiany; </w:t>
      </w:r>
    </w:p>
    <w:p w14:paraId="53549DEB" w14:textId="5FB27DA6" w:rsidR="00CF0520" w:rsidRPr="00606D34" w:rsidRDefault="006632E4" w:rsidP="00FB3067">
      <w:pPr>
        <w:tabs>
          <w:tab w:val="left" w:pos="284"/>
        </w:tabs>
        <w:spacing w:before="120"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C604FE" w:rsidRPr="00606D34">
        <w:rPr>
          <w:rFonts w:ascii="Times New Roman" w:hAnsi="Times New Roman" w:cs="Times New Roman"/>
          <w:sz w:val="24"/>
          <w:szCs w:val="24"/>
        </w:rPr>
        <w:t xml:space="preserve">wymiana szczegółowych informacji o zakazie sprawowania funkcji kierowniczych nie ma charakteru obligatoryjnego. Wprowadzenie dodatkowej wymiany wpłynęłoby na konieczność wprowadzenia dodatkowych modyfikacji technicznych, co zwiększyłoby koszty wprowadzenia i utrzymania tej wymiany. </w:t>
      </w:r>
    </w:p>
    <w:p w14:paraId="34A90677" w14:textId="6DF4AFB4" w:rsidR="005B64F1" w:rsidRDefault="00522CEE"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lastRenderedPageBreak/>
        <w:t xml:space="preserve">Ponadto, </w:t>
      </w:r>
      <w:r w:rsidR="00B7364F" w:rsidRPr="00606D34">
        <w:rPr>
          <w:rFonts w:ascii="Times New Roman" w:hAnsi="Times New Roman" w:cs="Times New Roman"/>
          <w:sz w:val="24"/>
          <w:szCs w:val="24"/>
        </w:rPr>
        <w:t xml:space="preserve">celem spełnienia przesłanki niezwłocznego przekazywania informacji w tym zakresie, zgodnie z art. 13i ust. 4 dyrektywy 2017/1132, </w:t>
      </w:r>
      <w:r w:rsidRPr="00606D34">
        <w:rPr>
          <w:rFonts w:ascii="Times New Roman" w:hAnsi="Times New Roman" w:cs="Times New Roman"/>
          <w:sz w:val="24"/>
          <w:szCs w:val="24"/>
        </w:rPr>
        <w:t xml:space="preserve">projekt </w:t>
      </w:r>
      <w:r w:rsidR="009B4AA4" w:rsidRPr="00606D34">
        <w:rPr>
          <w:rFonts w:ascii="Times New Roman" w:hAnsi="Times New Roman" w:cs="Times New Roman"/>
          <w:sz w:val="24"/>
          <w:szCs w:val="24"/>
        </w:rPr>
        <w:t xml:space="preserve">w art. 8 przewiduje </w:t>
      </w:r>
      <w:r w:rsidRPr="00606D34">
        <w:rPr>
          <w:rFonts w:ascii="Times New Roman" w:hAnsi="Times New Roman" w:cs="Times New Roman"/>
          <w:sz w:val="24"/>
          <w:szCs w:val="24"/>
        </w:rPr>
        <w:t xml:space="preserve">zobowiązanie </w:t>
      </w:r>
      <w:r w:rsidR="00B7364F" w:rsidRPr="00606D34">
        <w:rPr>
          <w:rFonts w:ascii="Times New Roman" w:hAnsi="Times New Roman" w:cs="Times New Roman"/>
          <w:sz w:val="24"/>
          <w:szCs w:val="24"/>
        </w:rPr>
        <w:t xml:space="preserve">Komisji Nadzoru Finansowego do niezwłocznego przekazywania Ministrowi Sprawiedliwości wykazu </w:t>
      </w:r>
      <w:r w:rsidR="007F2131" w:rsidRPr="00606D34">
        <w:rPr>
          <w:rFonts w:ascii="Times New Roman" w:hAnsi="Times New Roman" w:cs="Times New Roman"/>
          <w:sz w:val="24"/>
          <w:szCs w:val="24"/>
        </w:rPr>
        <w:t xml:space="preserve">osób objętych zakazem pełnienia funkcji członka zarządu lub funkcji kierowniczych </w:t>
      </w:r>
      <w:r w:rsidR="00B7364F" w:rsidRPr="00606D34">
        <w:rPr>
          <w:rFonts w:ascii="Times New Roman" w:hAnsi="Times New Roman" w:cs="Times New Roman"/>
          <w:sz w:val="24"/>
          <w:szCs w:val="24"/>
        </w:rPr>
        <w:t xml:space="preserve">na podstawie decyzji Komisji Nadzoru Finansowego oraz jego aktualizacji. </w:t>
      </w:r>
    </w:p>
    <w:p w14:paraId="5F057D88" w14:textId="3325FB3E" w:rsidR="00F36265" w:rsidRDefault="00F36265" w:rsidP="00606D34">
      <w:pPr>
        <w:spacing w:before="120" w:after="0" w:line="360" w:lineRule="auto"/>
        <w:jc w:val="both"/>
        <w:rPr>
          <w:rFonts w:ascii="Times New Roman" w:hAnsi="Times New Roman" w:cs="Times New Roman"/>
          <w:sz w:val="24"/>
          <w:szCs w:val="24"/>
        </w:rPr>
      </w:pPr>
    </w:p>
    <w:p w14:paraId="53244DBE" w14:textId="77777777" w:rsidR="00F36265" w:rsidRPr="00606D34" w:rsidRDefault="00F36265" w:rsidP="00606D34">
      <w:pPr>
        <w:spacing w:before="120" w:after="0" w:line="360" w:lineRule="auto"/>
        <w:jc w:val="both"/>
        <w:rPr>
          <w:rFonts w:ascii="Times New Roman" w:hAnsi="Times New Roman" w:cs="Times New Roman"/>
          <w:sz w:val="24"/>
          <w:szCs w:val="24"/>
        </w:rPr>
      </w:pPr>
    </w:p>
    <w:p w14:paraId="7C997DF7" w14:textId="5D8B3400" w:rsidR="00FA4B2F" w:rsidRPr="00606D34" w:rsidRDefault="00FA4B2F" w:rsidP="00606D34">
      <w:pPr>
        <w:pStyle w:val="Akapitzlist"/>
        <w:numPr>
          <w:ilvl w:val="0"/>
          <w:numId w:val="48"/>
        </w:numPr>
        <w:spacing w:before="240" w:after="0" w:line="360" w:lineRule="auto"/>
        <w:ind w:left="397" w:hanging="397"/>
        <w:contextualSpacing w:val="0"/>
        <w:jc w:val="both"/>
        <w:rPr>
          <w:rFonts w:ascii="Times New Roman" w:hAnsi="Times New Roman" w:cs="Times New Roman"/>
          <w:b/>
          <w:bCs/>
          <w:sz w:val="24"/>
          <w:szCs w:val="24"/>
        </w:rPr>
      </w:pPr>
      <w:r w:rsidRPr="00606D34">
        <w:rPr>
          <w:rFonts w:ascii="Times New Roman" w:hAnsi="Times New Roman" w:cs="Times New Roman"/>
          <w:b/>
          <w:bCs/>
          <w:sz w:val="24"/>
          <w:szCs w:val="24"/>
        </w:rPr>
        <w:t xml:space="preserve">Inne </w:t>
      </w:r>
      <w:r w:rsidRPr="00606D34">
        <w:rPr>
          <w:rFonts w:ascii="Times New Roman" w:hAnsi="Times New Roman" w:cs="Times New Roman"/>
          <w:b/>
          <w:sz w:val="24"/>
          <w:szCs w:val="24"/>
        </w:rPr>
        <w:t>zmiany</w:t>
      </w:r>
      <w:r w:rsidRPr="00606D34">
        <w:rPr>
          <w:rFonts w:ascii="Times New Roman" w:hAnsi="Times New Roman" w:cs="Times New Roman"/>
          <w:b/>
          <w:bCs/>
          <w:sz w:val="24"/>
          <w:szCs w:val="24"/>
        </w:rPr>
        <w:t xml:space="preserve"> w ustawie – Ordynacja podatkowa </w:t>
      </w:r>
    </w:p>
    <w:p w14:paraId="61F4267D" w14:textId="2688F38B" w:rsidR="004D497E" w:rsidRPr="00606D34" w:rsidRDefault="004D497E"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Proponowane zmiany </w:t>
      </w:r>
      <w:r w:rsidR="00E24448">
        <w:rPr>
          <w:rFonts w:ascii="Times New Roman" w:hAnsi="Times New Roman" w:cs="Times New Roman"/>
          <w:sz w:val="24"/>
          <w:szCs w:val="24"/>
        </w:rPr>
        <w:t xml:space="preserve">w </w:t>
      </w:r>
      <w:r w:rsidRPr="00606D34">
        <w:rPr>
          <w:rFonts w:ascii="Times New Roman" w:hAnsi="Times New Roman" w:cs="Times New Roman"/>
          <w:sz w:val="24"/>
          <w:szCs w:val="24"/>
        </w:rPr>
        <w:t>Ordynacji podatkowej mają na celu dostosowanie przepisów o podatkowym następstwie prawnym oraz odpowiedzialności osób trzecich do proponowanych zmian w Kodeksie spółek handlowych dotyczących krajowych typów transformacji, a polegających na rozszerzeniu zdolności do łączenia się spółki komandytowo-akcyjnej w charakterze spółki przejmującej albo nowo zawiązanej, przyznaniu tej spółce zdolności podziałowej oraz wprowadzeniu nowego typu podziału, jakim jest podział przez wyodrębnienie. Zmiany dostosowawcze polegają na uwzględnieniu:</w:t>
      </w:r>
    </w:p>
    <w:p w14:paraId="6E757B13" w14:textId="49A0D91A" w:rsidR="004D497E" w:rsidRPr="00606D34" w:rsidRDefault="004D497E" w:rsidP="00606D34">
      <w:pPr>
        <w:pStyle w:val="Akapitzlist"/>
        <w:numPr>
          <w:ilvl w:val="0"/>
          <w:numId w:val="49"/>
        </w:numPr>
        <w:spacing w:before="120" w:after="0" w:line="360" w:lineRule="auto"/>
        <w:ind w:left="397" w:hanging="397"/>
        <w:jc w:val="both"/>
        <w:rPr>
          <w:rFonts w:ascii="Times New Roman" w:hAnsi="Times New Roman" w:cs="Times New Roman"/>
          <w:sz w:val="24"/>
          <w:szCs w:val="24"/>
        </w:rPr>
      </w:pPr>
      <w:r w:rsidRPr="00606D34">
        <w:rPr>
          <w:rFonts w:ascii="Times New Roman" w:hAnsi="Times New Roman" w:cs="Times New Roman"/>
          <w:sz w:val="24"/>
          <w:szCs w:val="24"/>
        </w:rPr>
        <w:t>następstwa prawnego spółki komandytowo-akcyjnej:</w:t>
      </w:r>
    </w:p>
    <w:p w14:paraId="2BFF76CC" w14:textId="77777777" w:rsidR="004D497E" w:rsidRPr="00606D34" w:rsidRDefault="004D497E" w:rsidP="00606D34">
      <w:pPr>
        <w:pStyle w:val="Akapitzlist"/>
        <w:numPr>
          <w:ilvl w:val="2"/>
          <w:numId w:val="49"/>
        </w:numPr>
        <w:spacing w:before="120" w:after="0" w:line="360" w:lineRule="auto"/>
        <w:ind w:left="794" w:hanging="397"/>
        <w:jc w:val="both"/>
        <w:rPr>
          <w:rFonts w:ascii="Times New Roman" w:hAnsi="Times New Roman" w:cs="Times New Roman"/>
          <w:sz w:val="24"/>
          <w:szCs w:val="24"/>
        </w:rPr>
      </w:pPr>
      <w:r w:rsidRPr="00606D34">
        <w:rPr>
          <w:rFonts w:ascii="Times New Roman" w:hAnsi="Times New Roman" w:cs="Times New Roman"/>
          <w:sz w:val="24"/>
          <w:szCs w:val="24"/>
        </w:rPr>
        <w:t>jako spółki przejmującej albo spółki nowo zawiązanej w przypadku łączenia osób prawnych oraz spółek osobowych (zmiana art. 93 § 1 i 2),</w:t>
      </w:r>
    </w:p>
    <w:p w14:paraId="027D435C" w14:textId="30CA0885" w:rsidR="004D497E" w:rsidRPr="00606D34" w:rsidRDefault="004D497E" w:rsidP="00606D34">
      <w:pPr>
        <w:pStyle w:val="Akapitzlist"/>
        <w:numPr>
          <w:ilvl w:val="2"/>
          <w:numId w:val="49"/>
        </w:numPr>
        <w:spacing w:before="120" w:after="0" w:line="360" w:lineRule="auto"/>
        <w:ind w:left="794" w:hanging="397"/>
        <w:jc w:val="both"/>
        <w:rPr>
          <w:rFonts w:ascii="Times New Roman" w:hAnsi="Times New Roman" w:cs="Times New Roman"/>
          <w:sz w:val="24"/>
          <w:szCs w:val="24"/>
        </w:rPr>
      </w:pPr>
      <w:r w:rsidRPr="00606D34">
        <w:rPr>
          <w:rFonts w:ascii="Times New Roman" w:hAnsi="Times New Roman" w:cs="Times New Roman"/>
          <w:sz w:val="24"/>
          <w:szCs w:val="24"/>
        </w:rPr>
        <w:t>jako spółki przejmującej lub spółki powstałej w wyniku podziału (zmiana art. 93c)</w:t>
      </w:r>
      <w:r w:rsidR="00F36265">
        <w:rPr>
          <w:rFonts w:ascii="Times New Roman" w:hAnsi="Times New Roman" w:cs="Times New Roman"/>
          <w:sz w:val="24"/>
          <w:szCs w:val="24"/>
        </w:rPr>
        <w:t>;</w:t>
      </w:r>
    </w:p>
    <w:p w14:paraId="1A8DCC55" w14:textId="51B5A8BD" w:rsidR="004D497E" w:rsidRPr="00606D34" w:rsidRDefault="004D497E" w:rsidP="00606D34">
      <w:pPr>
        <w:pStyle w:val="Akapitzlist"/>
        <w:numPr>
          <w:ilvl w:val="0"/>
          <w:numId w:val="49"/>
        </w:numPr>
        <w:spacing w:before="120" w:after="0" w:line="360" w:lineRule="auto"/>
        <w:ind w:left="397" w:hanging="397"/>
        <w:jc w:val="both"/>
        <w:rPr>
          <w:rFonts w:ascii="Times New Roman" w:hAnsi="Times New Roman" w:cs="Times New Roman"/>
          <w:sz w:val="24"/>
          <w:szCs w:val="24"/>
        </w:rPr>
      </w:pPr>
      <w:r w:rsidRPr="00606D34">
        <w:rPr>
          <w:rFonts w:ascii="Times New Roman" w:hAnsi="Times New Roman" w:cs="Times New Roman"/>
          <w:sz w:val="24"/>
          <w:szCs w:val="24"/>
        </w:rPr>
        <w:t>odpowiedzialności podatkowej spółki komandytowo-akcyjnej jako spółki przejmującej lub spółki powstałej w wyniku podziału (zmiana art. 117)</w:t>
      </w:r>
      <w:r w:rsidR="00F36265">
        <w:rPr>
          <w:rFonts w:ascii="Times New Roman" w:hAnsi="Times New Roman" w:cs="Times New Roman"/>
          <w:sz w:val="24"/>
          <w:szCs w:val="24"/>
        </w:rPr>
        <w:t>;</w:t>
      </w:r>
    </w:p>
    <w:p w14:paraId="4CE49D4A" w14:textId="77777777" w:rsidR="004D497E" w:rsidRPr="00606D34" w:rsidRDefault="004D497E" w:rsidP="00606D34">
      <w:pPr>
        <w:pStyle w:val="Akapitzlist"/>
        <w:numPr>
          <w:ilvl w:val="0"/>
          <w:numId w:val="49"/>
        </w:numPr>
        <w:spacing w:before="120" w:after="0" w:line="360" w:lineRule="auto"/>
        <w:ind w:left="397" w:hanging="397"/>
        <w:jc w:val="both"/>
        <w:rPr>
          <w:rFonts w:ascii="Times New Roman" w:hAnsi="Times New Roman" w:cs="Times New Roman"/>
          <w:sz w:val="24"/>
          <w:szCs w:val="24"/>
        </w:rPr>
      </w:pPr>
      <w:r w:rsidRPr="00606D34">
        <w:rPr>
          <w:rFonts w:ascii="Times New Roman" w:hAnsi="Times New Roman" w:cs="Times New Roman"/>
          <w:sz w:val="24"/>
          <w:szCs w:val="24"/>
        </w:rPr>
        <w:t xml:space="preserve">podziału przez wyodrębnienie w treści dyspozycji art. 93c i art. 117 Ordynacji podatkowej. </w:t>
      </w:r>
    </w:p>
    <w:p w14:paraId="2DDCEF85" w14:textId="35D69EC4" w:rsidR="007F2131" w:rsidRPr="00606D34" w:rsidRDefault="004D497E"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Należy zauważyć, że nie ma przeszkód do zastosowania przepisów Ordynacji podatkowej ustanawiających podatkowe następstwo prawne i odpowiedzialność podatkową osób trzecich również w sytuacjach transgranicznego łączenia, przekształcenia i podziału spółek.</w:t>
      </w:r>
    </w:p>
    <w:p w14:paraId="3B35827A" w14:textId="50A3930C" w:rsidR="00982257" w:rsidRPr="00606D34" w:rsidRDefault="00982257" w:rsidP="00606D34">
      <w:pPr>
        <w:pStyle w:val="Akapitzlist"/>
        <w:numPr>
          <w:ilvl w:val="0"/>
          <w:numId w:val="48"/>
        </w:numPr>
        <w:spacing w:before="240" w:after="0" w:line="360" w:lineRule="auto"/>
        <w:ind w:left="397" w:hanging="397"/>
        <w:contextualSpacing w:val="0"/>
        <w:jc w:val="both"/>
        <w:rPr>
          <w:rFonts w:ascii="Times New Roman" w:hAnsi="Times New Roman" w:cs="Times New Roman"/>
          <w:b/>
          <w:sz w:val="24"/>
          <w:szCs w:val="24"/>
        </w:rPr>
      </w:pPr>
      <w:r w:rsidRPr="00606D34">
        <w:rPr>
          <w:rFonts w:ascii="Times New Roman" w:hAnsi="Times New Roman" w:cs="Times New Roman"/>
          <w:b/>
          <w:bCs/>
          <w:sz w:val="24"/>
          <w:szCs w:val="24"/>
        </w:rPr>
        <w:t>Zmiany</w:t>
      </w:r>
      <w:r w:rsidRPr="00606D34">
        <w:rPr>
          <w:rFonts w:ascii="Times New Roman" w:hAnsi="Times New Roman" w:cs="Times New Roman"/>
          <w:b/>
          <w:sz w:val="24"/>
          <w:szCs w:val="24"/>
        </w:rPr>
        <w:t xml:space="preserve"> w ustawie </w:t>
      </w:r>
      <w:r w:rsidR="00E24448" w:rsidRPr="00606D34">
        <w:rPr>
          <w:rFonts w:ascii="Times New Roman" w:hAnsi="Times New Roman" w:cs="Times New Roman"/>
          <w:sz w:val="24"/>
          <w:szCs w:val="24"/>
        </w:rPr>
        <w:t xml:space="preserve">z dnia 16 lutego 2007 r. </w:t>
      </w:r>
      <w:r w:rsidRPr="00606D34">
        <w:rPr>
          <w:rFonts w:ascii="Times New Roman" w:hAnsi="Times New Roman" w:cs="Times New Roman"/>
          <w:b/>
          <w:sz w:val="24"/>
          <w:szCs w:val="24"/>
        </w:rPr>
        <w:t xml:space="preserve">o ochronie konkurencji i konsumentów </w:t>
      </w:r>
    </w:p>
    <w:p w14:paraId="24C745E3" w14:textId="50B6B758" w:rsidR="00593C43" w:rsidRPr="00606D34" w:rsidRDefault="00982257"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Zmiana art. 99 ustawy </w:t>
      </w:r>
      <w:r w:rsidR="00A32223" w:rsidRPr="00606D34">
        <w:rPr>
          <w:rFonts w:ascii="Times New Roman" w:hAnsi="Times New Roman" w:cs="Times New Roman"/>
          <w:sz w:val="24"/>
          <w:szCs w:val="24"/>
        </w:rPr>
        <w:t>z dnia 16 lutego 2007 r. o ochronie konkurencji i konsumentów (Dz.</w:t>
      </w:r>
      <w:r w:rsidR="00CA0206">
        <w:rPr>
          <w:rFonts w:ascii="Times New Roman" w:hAnsi="Times New Roman" w:cs="Times New Roman"/>
          <w:sz w:val="24"/>
          <w:szCs w:val="24"/>
        </w:rPr>
        <w:t xml:space="preserve"> </w:t>
      </w:r>
      <w:r w:rsidR="00A32223" w:rsidRPr="00606D34">
        <w:rPr>
          <w:rFonts w:ascii="Times New Roman" w:hAnsi="Times New Roman" w:cs="Times New Roman"/>
          <w:sz w:val="24"/>
          <w:szCs w:val="24"/>
        </w:rPr>
        <w:t xml:space="preserve">U. </w:t>
      </w:r>
      <w:r w:rsidR="00F36265">
        <w:rPr>
          <w:rFonts w:ascii="Times New Roman" w:hAnsi="Times New Roman" w:cs="Times New Roman"/>
          <w:sz w:val="24"/>
          <w:szCs w:val="24"/>
        </w:rPr>
        <w:t>z </w:t>
      </w:r>
      <w:r w:rsidR="00A32223" w:rsidRPr="00606D34">
        <w:rPr>
          <w:rFonts w:ascii="Times New Roman" w:hAnsi="Times New Roman" w:cs="Times New Roman"/>
          <w:sz w:val="24"/>
          <w:szCs w:val="24"/>
        </w:rPr>
        <w:t>2021 r. poz. 275</w:t>
      </w:r>
      <w:r w:rsidR="00F36265">
        <w:rPr>
          <w:rFonts w:ascii="Times New Roman" w:hAnsi="Times New Roman" w:cs="Times New Roman"/>
          <w:sz w:val="24"/>
          <w:szCs w:val="24"/>
        </w:rPr>
        <w:t>, z późn. zm.</w:t>
      </w:r>
      <w:r w:rsidR="00A32223" w:rsidRPr="00606D34">
        <w:rPr>
          <w:rFonts w:ascii="Times New Roman" w:hAnsi="Times New Roman" w:cs="Times New Roman"/>
          <w:sz w:val="24"/>
          <w:szCs w:val="24"/>
        </w:rPr>
        <w:t xml:space="preserve">) </w:t>
      </w:r>
      <w:r w:rsidRPr="00606D34">
        <w:rPr>
          <w:rFonts w:ascii="Times New Roman" w:hAnsi="Times New Roman" w:cs="Times New Roman"/>
          <w:sz w:val="24"/>
          <w:szCs w:val="24"/>
        </w:rPr>
        <w:t>polega na zmianie sposo</w:t>
      </w:r>
      <w:r w:rsidR="00073E38" w:rsidRPr="00606D34">
        <w:rPr>
          <w:rFonts w:ascii="Times New Roman" w:hAnsi="Times New Roman" w:cs="Times New Roman"/>
          <w:sz w:val="24"/>
          <w:szCs w:val="24"/>
        </w:rPr>
        <w:t>bu odesłania do przepisów Kodeksu spółek handlowych</w:t>
      </w:r>
      <w:r w:rsidRPr="00606D34">
        <w:rPr>
          <w:rFonts w:ascii="Times New Roman" w:hAnsi="Times New Roman" w:cs="Times New Roman"/>
          <w:sz w:val="24"/>
          <w:szCs w:val="24"/>
        </w:rPr>
        <w:t xml:space="preserve"> dotyczących podziałów. </w:t>
      </w:r>
      <w:r w:rsidR="0015541C" w:rsidRPr="00606D34">
        <w:rPr>
          <w:rFonts w:ascii="Times New Roman" w:hAnsi="Times New Roman" w:cs="Times New Roman"/>
          <w:sz w:val="24"/>
          <w:szCs w:val="24"/>
        </w:rPr>
        <w:t xml:space="preserve">Przepis w dotychczasowym brzmieniu przewidywał odesłanie do konkretnej grupy przepisów. </w:t>
      </w:r>
      <w:r w:rsidRPr="00606D34">
        <w:rPr>
          <w:rFonts w:ascii="Times New Roman" w:hAnsi="Times New Roman" w:cs="Times New Roman"/>
          <w:sz w:val="24"/>
          <w:szCs w:val="24"/>
        </w:rPr>
        <w:t xml:space="preserve">Niniejszy projekt przewiduje bardziej </w:t>
      </w:r>
      <w:r w:rsidRPr="00606D34">
        <w:rPr>
          <w:rFonts w:ascii="Times New Roman" w:hAnsi="Times New Roman" w:cs="Times New Roman"/>
          <w:sz w:val="24"/>
          <w:szCs w:val="24"/>
        </w:rPr>
        <w:lastRenderedPageBreak/>
        <w:t>elastyczny sposób odesłania</w:t>
      </w:r>
      <w:r w:rsidR="0015541C" w:rsidRPr="00606D34">
        <w:rPr>
          <w:rFonts w:ascii="Times New Roman" w:hAnsi="Times New Roman" w:cs="Times New Roman"/>
          <w:sz w:val="24"/>
          <w:szCs w:val="24"/>
        </w:rPr>
        <w:t>, polegający na odesłaniu do tytułu IV działu II</w:t>
      </w:r>
      <w:r w:rsidR="0072520A" w:rsidRPr="00606D34">
        <w:rPr>
          <w:rFonts w:ascii="Times New Roman" w:hAnsi="Times New Roman" w:cs="Times New Roman"/>
          <w:sz w:val="24"/>
          <w:szCs w:val="24"/>
        </w:rPr>
        <w:t>, co</w:t>
      </w:r>
      <w:r w:rsidRPr="00606D34">
        <w:rPr>
          <w:rFonts w:ascii="Times New Roman" w:hAnsi="Times New Roman" w:cs="Times New Roman"/>
          <w:sz w:val="24"/>
          <w:szCs w:val="24"/>
        </w:rPr>
        <w:t xml:space="preserve"> </w:t>
      </w:r>
      <w:r w:rsidR="0072520A" w:rsidRPr="00606D34">
        <w:rPr>
          <w:rFonts w:ascii="Times New Roman" w:hAnsi="Times New Roman" w:cs="Times New Roman"/>
          <w:sz w:val="24"/>
          <w:szCs w:val="24"/>
        </w:rPr>
        <w:t xml:space="preserve">pozwoli </w:t>
      </w:r>
      <w:r w:rsidRPr="00606D34">
        <w:rPr>
          <w:rFonts w:ascii="Times New Roman" w:hAnsi="Times New Roman" w:cs="Times New Roman"/>
          <w:sz w:val="24"/>
          <w:szCs w:val="24"/>
        </w:rPr>
        <w:t xml:space="preserve">na objęcie </w:t>
      </w:r>
      <w:r w:rsidR="0072520A" w:rsidRPr="00606D34">
        <w:rPr>
          <w:rFonts w:ascii="Times New Roman" w:hAnsi="Times New Roman" w:cs="Times New Roman"/>
          <w:sz w:val="24"/>
          <w:szCs w:val="24"/>
        </w:rPr>
        <w:t>tym odesłaniem</w:t>
      </w:r>
      <w:r w:rsidRPr="00606D34">
        <w:rPr>
          <w:rFonts w:ascii="Times New Roman" w:hAnsi="Times New Roman" w:cs="Times New Roman"/>
          <w:sz w:val="24"/>
          <w:szCs w:val="24"/>
        </w:rPr>
        <w:t xml:space="preserve"> również zmian wprowadzonych w niniejszym projekcie. </w:t>
      </w:r>
    </w:p>
    <w:p w14:paraId="43689D57" w14:textId="6AC23998" w:rsidR="00F37BE9" w:rsidRPr="00606D34" w:rsidRDefault="00F37BE9" w:rsidP="00606D34">
      <w:pPr>
        <w:pStyle w:val="Akapitzlist"/>
        <w:numPr>
          <w:ilvl w:val="0"/>
          <w:numId w:val="48"/>
        </w:numPr>
        <w:spacing w:before="240" w:after="0" w:line="360" w:lineRule="auto"/>
        <w:ind w:left="397" w:hanging="397"/>
        <w:contextualSpacing w:val="0"/>
        <w:jc w:val="both"/>
        <w:rPr>
          <w:rFonts w:ascii="Times New Roman" w:hAnsi="Times New Roman" w:cs="Times New Roman"/>
          <w:b/>
          <w:bCs/>
          <w:szCs w:val="24"/>
        </w:rPr>
      </w:pPr>
      <w:r w:rsidRPr="00606D34">
        <w:rPr>
          <w:rFonts w:ascii="Times New Roman" w:hAnsi="Times New Roman" w:cs="Times New Roman"/>
          <w:b/>
          <w:sz w:val="24"/>
          <w:szCs w:val="24"/>
        </w:rPr>
        <w:t>Zmiany</w:t>
      </w:r>
      <w:r w:rsidRPr="00606D34">
        <w:rPr>
          <w:rFonts w:ascii="Times New Roman" w:hAnsi="Times New Roman" w:cs="Times New Roman"/>
          <w:b/>
          <w:bCs/>
          <w:szCs w:val="24"/>
        </w:rPr>
        <w:t xml:space="preserve"> w ustawie </w:t>
      </w:r>
      <w:r w:rsidR="00E24448" w:rsidRPr="00580688">
        <w:rPr>
          <w:rFonts w:ascii="Times New Roman" w:hAnsi="Times New Roman" w:cs="Times New Roman"/>
          <w:b/>
          <w:szCs w:val="24"/>
        </w:rPr>
        <w:t>z dnia 24 maja 2000 r.</w:t>
      </w:r>
      <w:r w:rsidR="00E24448" w:rsidRPr="00606D34">
        <w:rPr>
          <w:rFonts w:ascii="Times New Roman" w:hAnsi="Times New Roman" w:cs="Times New Roman"/>
          <w:szCs w:val="24"/>
        </w:rPr>
        <w:t xml:space="preserve"> </w:t>
      </w:r>
      <w:r w:rsidRPr="00606D34">
        <w:rPr>
          <w:rFonts w:ascii="Times New Roman" w:hAnsi="Times New Roman" w:cs="Times New Roman"/>
          <w:b/>
          <w:bCs/>
          <w:szCs w:val="24"/>
        </w:rPr>
        <w:t xml:space="preserve">o Krajowym Rejestrze Karnym </w:t>
      </w:r>
    </w:p>
    <w:p w14:paraId="633C1729" w14:textId="41172D02" w:rsidR="00C53B60" w:rsidRPr="00606D34" w:rsidRDefault="00F37BE9" w:rsidP="00606D34">
      <w:pPr>
        <w:pStyle w:val="ARTartustawynprozporzdzenia"/>
        <w:ind w:firstLine="0"/>
        <w:rPr>
          <w:rFonts w:ascii="Times New Roman" w:eastAsiaTheme="minorHAnsi" w:hAnsi="Times New Roman" w:cs="Times New Roman"/>
          <w:szCs w:val="24"/>
        </w:rPr>
      </w:pPr>
      <w:r w:rsidRPr="00606D34">
        <w:rPr>
          <w:rFonts w:ascii="Times New Roman" w:eastAsiaTheme="minorHAnsi" w:hAnsi="Times New Roman" w:cs="Times New Roman"/>
          <w:szCs w:val="24"/>
        </w:rPr>
        <w:t xml:space="preserve">Zmiana art. </w:t>
      </w:r>
      <w:r w:rsidR="00D07976" w:rsidRPr="00606D34">
        <w:rPr>
          <w:rFonts w:ascii="Times New Roman" w:eastAsiaTheme="minorHAnsi" w:hAnsi="Times New Roman" w:cs="Times New Roman"/>
          <w:szCs w:val="24"/>
        </w:rPr>
        <w:t>20a</w:t>
      </w:r>
      <w:r w:rsidRPr="00606D34">
        <w:rPr>
          <w:rFonts w:ascii="Times New Roman" w:eastAsiaTheme="minorHAnsi" w:hAnsi="Times New Roman" w:cs="Times New Roman"/>
          <w:szCs w:val="24"/>
        </w:rPr>
        <w:t xml:space="preserve"> ustawy</w:t>
      </w:r>
      <w:r w:rsidR="000C261E" w:rsidRPr="00606D34">
        <w:rPr>
          <w:rFonts w:ascii="Times New Roman" w:hAnsi="Times New Roman" w:cs="Times New Roman"/>
          <w:szCs w:val="24"/>
        </w:rPr>
        <w:t xml:space="preserve"> z dnia 24 maja 2000 r. o Krajowym Rejestrze Karnym </w:t>
      </w:r>
      <w:r w:rsidR="0048760B" w:rsidRPr="00606D34">
        <w:rPr>
          <w:rFonts w:ascii="Times New Roman" w:hAnsi="Times New Roman" w:cs="Times New Roman"/>
          <w:szCs w:val="24"/>
        </w:rPr>
        <w:t>(Dz. U. z</w:t>
      </w:r>
      <w:r w:rsidR="00FB3067">
        <w:rPr>
          <w:rFonts w:ascii="Times New Roman" w:hAnsi="Times New Roman" w:cs="Times New Roman"/>
          <w:szCs w:val="24"/>
        </w:rPr>
        <w:t> </w:t>
      </w:r>
      <w:r w:rsidR="0048760B" w:rsidRPr="00606D34">
        <w:rPr>
          <w:rFonts w:ascii="Times New Roman" w:hAnsi="Times New Roman" w:cs="Times New Roman"/>
          <w:szCs w:val="24"/>
        </w:rPr>
        <w:t>2023</w:t>
      </w:r>
      <w:r w:rsidR="00FB3067">
        <w:rPr>
          <w:rFonts w:ascii="Times New Roman" w:hAnsi="Times New Roman" w:cs="Times New Roman"/>
          <w:szCs w:val="24"/>
        </w:rPr>
        <w:t> </w:t>
      </w:r>
      <w:r w:rsidR="0048760B" w:rsidRPr="00606D34">
        <w:rPr>
          <w:rFonts w:ascii="Times New Roman" w:hAnsi="Times New Roman" w:cs="Times New Roman"/>
          <w:szCs w:val="24"/>
        </w:rPr>
        <w:t>r. poz. 159</w:t>
      </w:r>
      <w:r w:rsidR="00FE7ED4" w:rsidRPr="00606D34">
        <w:rPr>
          <w:rFonts w:ascii="Times New Roman" w:hAnsi="Times New Roman" w:cs="Times New Roman"/>
          <w:szCs w:val="24"/>
        </w:rPr>
        <w:t xml:space="preserve"> i 497</w:t>
      </w:r>
      <w:r w:rsidR="0048760B" w:rsidRPr="00606D34">
        <w:rPr>
          <w:rFonts w:ascii="Times New Roman" w:hAnsi="Times New Roman" w:cs="Times New Roman"/>
          <w:szCs w:val="24"/>
        </w:rPr>
        <w:t>)</w:t>
      </w:r>
      <w:r w:rsidRPr="00606D34">
        <w:rPr>
          <w:rFonts w:ascii="Times New Roman" w:eastAsiaTheme="minorHAnsi" w:hAnsi="Times New Roman" w:cs="Times New Roman"/>
          <w:szCs w:val="24"/>
        </w:rPr>
        <w:t xml:space="preserve"> </w:t>
      </w:r>
      <w:r w:rsidR="00441C9B" w:rsidRPr="00606D34">
        <w:rPr>
          <w:rFonts w:ascii="Times New Roman" w:hAnsi="Times New Roman" w:cs="Times New Roman"/>
          <w:szCs w:val="24"/>
        </w:rPr>
        <w:t>przez dodanie ust. 1a</w:t>
      </w:r>
      <w:r w:rsidR="00441C9B" w:rsidRPr="00606D34">
        <w:rPr>
          <w:rFonts w:ascii="Times New Roman" w:hAnsi="Times New Roman" w:cs="Times New Roman"/>
          <w:i/>
          <w:iCs/>
          <w:szCs w:val="24"/>
        </w:rPr>
        <w:t xml:space="preserve"> </w:t>
      </w:r>
      <w:r w:rsidRPr="00606D34">
        <w:rPr>
          <w:rFonts w:ascii="Times New Roman" w:eastAsiaTheme="minorHAnsi" w:hAnsi="Times New Roman" w:cs="Times New Roman"/>
          <w:szCs w:val="24"/>
        </w:rPr>
        <w:t xml:space="preserve">ma na celu stworzenie podstawy prawnej do udostępniana sądowi rejestrowemu informacji niezbędnych do wymiany informacji o zakazach sprawowania funkcji kierowniczych za pośrednictwem systemu integracji rejestrów. </w:t>
      </w:r>
    </w:p>
    <w:p w14:paraId="3B95B319" w14:textId="3126711B" w:rsidR="00441C9B" w:rsidRPr="00606D34" w:rsidRDefault="00441C9B" w:rsidP="00606D34">
      <w:pPr>
        <w:tabs>
          <w:tab w:val="left" w:pos="540"/>
        </w:tabs>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Mając na względzie, że sposób przekazywania sądom rejestrowym informacji określonych w projektowanym art. 4d ust. 2 pkt 1 ustawy </w:t>
      </w:r>
      <w:r w:rsidR="00E24448" w:rsidRPr="00606D34">
        <w:rPr>
          <w:rFonts w:ascii="Times New Roman" w:hAnsi="Times New Roman" w:cs="Times New Roman"/>
          <w:szCs w:val="24"/>
        </w:rPr>
        <w:t xml:space="preserve">z dnia 24 maja 2000 r. </w:t>
      </w:r>
      <w:r w:rsidRPr="00606D34">
        <w:rPr>
          <w:rFonts w:ascii="Times New Roman" w:hAnsi="Times New Roman" w:cs="Times New Roman"/>
          <w:sz w:val="24"/>
          <w:szCs w:val="24"/>
        </w:rPr>
        <w:t>o Krajowym Rejestrze Sądowym będzie tożsamy jak w przypadku przekazywania informacji sądom rejestrowym na potrzeby krajowego postępowania rejestrowego, wymiana informacji między</w:t>
      </w:r>
      <w:r w:rsidR="0032056E" w:rsidRPr="00606D34">
        <w:rPr>
          <w:rFonts w:ascii="Times New Roman" w:hAnsi="Times New Roman" w:cs="Times New Roman"/>
          <w:sz w:val="24"/>
          <w:szCs w:val="24"/>
        </w:rPr>
        <w:t xml:space="preserve"> Krajowym Rejestrem Karnym </w:t>
      </w:r>
      <w:r w:rsidRPr="00606D34">
        <w:rPr>
          <w:rFonts w:ascii="Times New Roman" w:hAnsi="Times New Roman" w:cs="Times New Roman"/>
          <w:sz w:val="24"/>
          <w:szCs w:val="24"/>
        </w:rPr>
        <w:t>a sądem rejestrowym będzie opierała się na regulacjach określonych w art. 2</w:t>
      </w:r>
      <w:r w:rsidR="0032056E" w:rsidRPr="00606D34">
        <w:rPr>
          <w:rFonts w:ascii="Times New Roman" w:hAnsi="Times New Roman" w:cs="Times New Roman"/>
          <w:sz w:val="24"/>
          <w:szCs w:val="24"/>
        </w:rPr>
        <w:t xml:space="preserve">0a, w zakresie dodawanego ust. 1a, </w:t>
      </w:r>
      <w:r w:rsidRPr="00606D34">
        <w:rPr>
          <w:rFonts w:ascii="Times New Roman" w:hAnsi="Times New Roman" w:cs="Times New Roman"/>
          <w:sz w:val="24"/>
          <w:szCs w:val="24"/>
        </w:rPr>
        <w:t>z uwzględnieniem stosownej zmiany ust. 2 w art. 2</w:t>
      </w:r>
      <w:r w:rsidR="0032056E" w:rsidRPr="00606D34">
        <w:rPr>
          <w:rFonts w:ascii="Times New Roman" w:hAnsi="Times New Roman" w:cs="Times New Roman"/>
          <w:sz w:val="24"/>
          <w:szCs w:val="24"/>
        </w:rPr>
        <w:t>0a</w:t>
      </w:r>
      <w:r w:rsidRPr="00606D34">
        <w:rPr>
          <w:rFonts w:ascii="Times New Roman" w:hAnsi="Times New Roman" w:cs="Times New Roman"/>
          <w:sz w:val="24"/>
          <w:szCs w:val="24"/>
        </w:rPr>
        <w:t xml:space="preserve"> ustawy</w:t>
      </w:r>
      <w:r w:rsidR="00E24448">
        <w:rPr>
          <w:rFonts w:ascii="Times New Roman" w:hAnsi="Times New Roman" w:cs="Times New Roman"/>
          <w:sz w:val="24"/>
          <w:szCs w:val="24"/>
        </w:rPr>
        <w:t xml:space="preserve"> </w:t>
      </w:r>
      <w:r w:rsidR="00E24448" w:rsidRPr="00606D34">
        <w:rPr>
          <w:rFonts w:ascii="Times New Roman" w:hAnsi="Times New Roman" w:cs="Times New Roman"/>
          <w:szCs w:val="24"/>
        </w:rPr>
        <w:t>z dnia 24 maja 2000 r.</w:t>
      </w:r>
      <w:r w:rsidRPr="00606D34">
        <w:rPr>
          <w:rFonts w:ascii="Times New Roman" w:hAnsi="Times New Roman" w:cs="Times New Roman"/>
          <w:sz w:val="24"/>
          <w:szCs w:val="24"/>
        </w:rPr>
        <w:t xml:space="preserve"> o Krajowym Rejestrze Karnym.</w:t>
      </w:r>
    </w:p>
    <w:p w14:paraId="485F30F7" w14:textId="157BABA0" w:rsidR="005B64F1" w:rsidRPr="00606D34" w:rsidRDefault="00F37BE9" w:rsidP="00606D34">
      <w:pPr>
        <w:pStyle w:val="ARTartustawynprozporzdzenia"/>
        <w:ind w:firstLine="0"/>
        <w:rPr>
          <w:rFonts w:ascii="Times New Roman" w:hAnsi="Times New Roman" w:cs="Times New Roman"/>
          <w:szCs w:val="24"/>
        </w:rPr>
      </w:pPr>
      <w:r w:rsidRPr="00606D34">
        <w:rPr>
          <w:rFonts w:ascii="Times New Roman" w:eastAsiaTheme="minorHAnsi" w:hAnsi="Times New Roman" w:cs="Times New Roman"/>
          <w:szCs w:val="24"/>
        </w:rPr>
        <w:t xml:space="preserve">Rozwiązanie to pozwoli na </w:t>
      </w:r>
      <w:r w:rsidRPr="00606D34">
        <w:rPr>
          <w:rFonts w:ascii="Times New Roman" w:hAnsi="Times New Roman" w:cs="Times New Roman"/>
          <w:szCs w:val="24"/>
        </w:rPr>
        <w:t>spełnienie przesłanki niezwłocznego przekazywania informacji w tym zakresie, zgodnie z art. 13i ust. 4 dyrektywy 2017/1132</w:t>
      </w:r>
      <w:r w:rsidR="003919B7" w:rsidRPr="00606D34">
        <w:rPr>
          <w:rFonts w:ascii="Times New Roman" w:hAnsi="Times New Roman" w:cs="Times New Roman"/>
          <w:szCs w:val="24"/>
        </w:rPr>
        <w:t xml:space="preserve">. </w:t>
      </w:r>
    </w:p>
    <w:p w14:paraId="406F2AF7" w14:textId="6AE2CBB7" w:rsidR="004D497E" w:rsidRPr="00606D34" w:rsidRDefault="004D497E" w:rsidP="00606D34">
      <w:pPr>
        <w:pStyle w:val="Akapitzlist"/>
        <w:numPr>
          <w:ilvl w:val="0"/>
          <w:numId w:val="50"/>
        </w:numPr>
        <w:spacing w:before="240" w:after="0" w:line="360" w:lineRule="auto"/>
        <w:ind w:left="397" w:hanging="397"/>
        <w:contextualSpacing w:val="0"/>
        <w:jc w:val="both"/>
        <w:rPr>
          <w:rFonts w:ascii="Times New Roman" w:hAnsi="Times New Roman" w:cs="Times New Roman"/>
          <w:b/>
          <w:sz w:val="24"/>
          <w:szCs w:val="24"/>
        </w:rPr>
      </w:pPr>
      <w:r w:rsidRPr="00606D34">
        <w:rPr>
          <w:rFonts w:ascii="Times New Roman" w:hAnsi="Times New Roman" w:cs="Times New Roman"/>
          <w:b/>
          <w:sz w:val="24"/>
          <w:szCs w:val="24"/>
        </w:rPr>
        <w:t xml:space="preserve">Zmiany w ustawie </w:t>
      </w:r>
      <w:r w:rsidR="00E24448" w:rsidRPr="00074CD5">
        <w:rPr>
          <w:rFonts w:ascii="Times New Roman" w:hAnsi="Times New Roman" w:cs="Times New Roman"/>
          <w:b/>
          <w:sz w:val="24"/>
          <w:szCs w:val="24"/>
        </w:rPr>
        <w:t xml:space="preserve">z dnia 30 sierpnia 2002 r. </w:t>
      </w:r>
      <w:r w:rsidRPr="00606D34">
        <w:rPr>
          <w:rFonts w:ascii="Times New Roman" w:hAnsi="Times New Roman" w:cs="Times New Roman"/>
          <w:b/>
          <w:sz w:val="24"/>
          <w:szCs w:val="24"/>
        </w:rPr>
        <w:t>– Prawo o postępowaniu przed sądami administracyjnymi</w:t>
      </w:r>
    </w:p>
    <w:p w14:paraId="03D01D1A" w14:textId="5D4317A2" w:rsidR="004D497E" w:rsidRPr="00606D34" w:rsidRDefault="004D497E"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Projekt ustawy przewiduje również wprowadzenie zmian dostosowawczych w ustawie z dnia 30 sierpnia 2002 r. – Prawo o postępowaniu przed sądami administracyjnymi </w:t>
      </w:r>
      <w:r w:rsidR="0048760B" w:rsidRPr="00606D34">
        <w:rPr>
          <w:rFonts w:ascii="Times New Roman" w:hAnsi="Times New Roman" w:cs="Times New Roman"/>
          <w:sz w:val="24"/>
          <w:szCs w:val="24"/>
        </w:rPr>
        <w:t>(Dz. U. z 202</w:t>
      </w:r>
      <w:r w:rsidR="00FE7ED4" w:rsidRPr="00606D34">
        <w:rPr>
          <w:rFonts w:ascii="Times New Roman" w:hAnsi="Times New Roman" w:cs="Times New Roman"/>
          <w:sz w:val="24"/>
          <w:szCs w:val="24"/>
        </w:rPr>
        <w:t>3</w:t>
      </w:r>
      <w:r w:rsidR="0048760B" w:rsidRPr="00606D34">
        <w:rPr>
          <w:rFonts w:ascii="Times New Roman" w:hAnsi="Times New Roman" w:cs="Times New Roman"/>
          <w:sz w:val="24"/>
          <w:szCs w:val="24"/>
        </w:rPr>
        <w:t xml:space="preserve"> r. poz. </w:t>
      </w:r>
      <w:r w:rsidR="00FE7ED4" w:rsidRPr="00606D34">
        <w:rPr>
          <w:rFonts w:ascii="Times New Roman" w:hAnsi="Times New Roman" w:cs="Times New Roman"/>
          <w:sz w:val="24"/>
          <w:szCs w:val="24"/>
        </w:rPr>
        <w:t>259</w:t>
      </w:r>
      <w:r w:rsidR="0048760B" w:rsidRPr="00606D34">
        <w:rPr>
          <w:rFonts w:ascii="Times New Roman" w:hAnsi="Times New Roman" w:cs="Times New Roman"/>
          <w:sz w:val="24"/>
          <w:szCs w:val="24"/>
        </w:rPr>
        <w:t xml:space="preserve">). </w:t>
      </w:r>
      <w:r w:rsidRPr="00606D34">
        <w:rPr>
          <w:rFonts w:ascii="Times New Roman" w:hAnsi="Times New Roman" w:cs="Times New Roman"/>
          <w:sz w:val="24"/>
          <w:szCs w:val="24"/>
        </w:rPr>
        <w:t>Zmiany te wynikają z konieczności objęcia kontrolą sądowoadministracyjną opinii Szefa KAS dotyczących zgodności operacji transgranicznej z przepisami prawa podatkowego, a zwłaszcza odmów wydania takiej opinii. Wprowadzane rozwiązania w tym zakresie są analogiczne jak w przypadku kontroli sądowoadministracyjnej przewidzianej dla opinii zabezpieczającej.</w:t>
      </w:r>
    </w:p>
    <w:p w14:paraId="61CDB588" w14:textId="71EE8EB8" w:rsidR="00BF2313" w:rsidRDefault="004D497E"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Zgodnie z motywem 40 dyrektywy 2019/2121 państwa członkowskie powinny przewidzieć zabezpieczenia proceduralne zgodne z ogólnymi zasadami dostępu do wymiaru sprawiedliwości, w tym możliwość przeglądu decyzji właściwych organów w postępowaniach dotyczących operacji transgranicznych, możliwość opóźnienia terminu, w jakim zaświadczenie staje się skuteczne, </w:t>
      </w:r>
      <w:r w:rsidR="00F36265">
        <w:rPr>
          <w:rFonts w:ascii="Times New Roman" w:hAnsi="Times New Roman" w:cs="Times New Roman"/>
          <w:sz w:val="24"/>
          <w:szCs w:val="24"/>
        </w:rPr>
        <w:t>a</w:t>
      </w:r>
      <w:r w:rsidRPr="00606D34">
        <w:rPr>
          <w:rFonts w:ascii="Times New Roman" w:hAnsi="Times New Roman" w:cs="Times New Roman"/>
          <w:sz w:val="24"/>
          <w:szCs w:val="24"/>
        </w:rPr>
        <w:t xml:space="preserve">by pozwolić stronom na wniesienie skargi do właściwego sądu. W ramach procedury wydawania zaświadczenia o zgodności z prawem danej operacji transgranicznej Szef </w:t>
      </w:r>
      <w:r w:rsidRPr="00606D34">
        <w:rPr>
          <w:rFonts w:ascii="Times New Roman" w:hAnsi="Times New Roman" w:cs="Times New Roman"/>
          <w:sz w:val="24"/>
          <w:szCs w:val="24"/>
        </w:rPr>
        <w:lastRenderedPageBreak/>
        <w:t>KAS będzie również organem właściwym w postępowaniu dotyczącym operacji transgranicznej (możliwość wyznaczenia kilku organów w ramach tej procedury wyraźnie przewiduje motyw 34 dyrektywy 2019/2121). Zatem dla zapewnienia zgodności z wymogami dyrektywy 2019/2121 zasadne jest, aby opinia, którą Szef KAS ma wydawać</w:t>
      </w:r>
      <w:r w:rsidR="00F36265">
        <w:rPr>
          <w:rFonts w:ascii="Times New Roman" w:hAnsi="Times New Roman" w:cs="Times New Roman"/>
          <w:sz w:val="24"/>
          <w:szCs w:val="24"/>
        </w:rPr>
        <w:t>,</w:t>
      </w:r>
      <w:r w:rsidRPr="00606D34">
        <w:rPr>
          <w:rFonts w:ascii="Times New Roman" w:hAnsi="Times New Roman" w:cs="Times New Roman"/>
          <w:sz w:val="24"/>
          <w:szCs w:val="24"/>
        </w:rPr>
        <w:t xml:space="preserve"> lub odmowa jej wydania podlegały kontroli przez właściwy merytorycznie organ sądowy, </w:t>
      </w:r>
      <w:r w:rsidR="00B22E52" w:rsidRPr="00606D34">
        <w:rPr>
          <w:rFonts w:ascii="Times New Roman" w:hAnsi="Times New Roman" w:cs="Times New Roman"/>
          <w:sz w:val="24"/>
          <w:szCs w:val="24"/>
        </w:rPr>
        <w:t>to jest</w:t>
      </w:r>
      <w:r w:rsidRPr="00606D34">
        <w:rPr>
          <w:rFonts w:ascii="Times New Roman" w:hAnsi="Times New Roman" w:cs="Times New Roman"/>
          <w:sz w:val="24"/>
          <w:szCs w:val="24"/>
        </w:rPr>
        <w:t xml:space="preserve"> przez sąd administracyjny.</w:t>
      </w:r>
    </w:p>
    <w:p w14:paraId="1E671100" w14:textId="16D8A252" w:rsidR="00BF2313" w:rsidRPr="00606D34" w:rsidRDefault="00BF2313" w:rsidP="00606D34">
      <w:pPr>
        <w:pStyle w:val="Akapitzlist"/>
        <w:numPr>
          <w:ilvl w:val="0"/>
          <w:numId w:val="50"/>
        </w:numPr>
        <w:tabs>
          <w:tab w:val="left" w:pos="397"/>
        </w:tabs>
        <w:spacing w:before="240" w:after="0" w:line="360" w:lineRule="auto"/>
        <w:ind w:left="0" w:firstLine="0"/>
        <w:jc w:val="both"/>
        <w:rPr>
          <w:rFonts w:ascii="Times New Roman" w:hAnsi="Times New Roman" w:cs="Times New Roman"/>
          <w:b/>
          <w:bCs/>
          <w:sz w:val="24"/>
          <w:szCs w:val="24"/>
        </w:rPr>
      </w:pPr>
      <w:r w:rsidRPr="00606D34">
        <w:rPr>
          <w:rFonts w:ascii="Times New Roman" w:hAnsi="Times New Roman" w:cs="Times New Roman"/>
          <w:b/>
          <w:bCs/>
          <w:sz w:val="24"/>
          <w:szCs w:val="24"/>
        </w:rPr>
        <w:t xml:space="preserve">Zmiany w ustawie o nadzorze nad rynkiem finansowym </w:t>
      </w:r>
    </w:p>
    <w:p w14:paraId="27F37DAE" w14:textId="33D91ACB" w:rsidR="000F678B" w:rsidRPr="00606D34" w:rsidRDefault="00BF2313"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Zmiany tej ustawy mają na celu stworzenie podstawy prawnej do przetwarzania danych osobowych przez Komisję Nadzoru Finansowego na potrzeby wymiany informacji o zakazach sprawowania funkcji kierowniczych za pośrednictwem systemu integracji rejestrów. </w:t>
      </w:r>
    </w:p>
    <w:p w14:paraId="2AE5A78D" w14:textId="17E1E330" w:rsidR="00BF2313" w:rsidRPr="00606D34" w:rsidRDefault="00BF2313" w:rsidP="00606D34">
      <w:pPr>
        <w:pStyle w:val="Akapitzlist"/>
        <w:keepNext/>
        <w:numPr>
          <w:ilvl w:val="0"/>
          <w:numId w:val="50"/>
        </w:numPr>
        <w:tabs>
          <w:tab w:val="left" w:pos="397"/>
        </w:tabs>
        <w:spacing w:before="240" w:after="0" w:line="360" w:lineRule="auto"/>
        <w:ind w:left="0" w:firstLine="0"/>
        <w:jc w:val="both"/>
        <w:rPr>
          <w:rFonts w:ascii="Times New Roman" w:hAnsi="Times New Roman" w:cs="Times New Roman"/>
          <w:b/>
          <w:bCs/>
          <w:sz w:val="24"/>
          <w:szCs w:val="24"/>
        </w:rPr>
      </w:pPr>
      <w:r w:rsidRPr="00606D34">
        <w:rPr>
          <w:rFonts w:ascii="Times New Roman" w:hAnsi="Times New Roman" w:cs="Times New Roman"/>
          <w:b/>
          <w:bCs/>
          <w:sz w:val="24"/>
          <w:szCs w:val="24"/>
        </w:rPr>
        <w:t>Zmiany ustawy</w:t>
      </w:r>
      <w:r w:rsidR="00566B71" w:rsidRPr="00606D34">
        <w:rPr>
          <w:rFonts w:ascii="Times New Roman" w:hAnsi="Times New Roman" w:cs="Times New Roman"/>
          <w:b/>
          <w:bCs/>
          <w:sz w:val="24"/>
          <w:szCs w:val="24"/>
        </w:rPr>
        <w:t xml:space="preserve"> o</w:t>
      </w:r>
      <w:r w:rsidRPr="00606D34">
        <w:rPr>
          <w:rFonts w:ascii="Times New Roman" w:hAnsi="Times New Roman" w:cs="Times New Roman"/>
          <w:b/>
          <w:bCs/>
          <w:sz w:val="24"/>
          <w:szCs w:val="24"/>
        </w:rPr>
        <w:t xml:space="preserve"> Bankowym Funduszu Gwarancyjnym </w:t>
      </w:r>
    </w:p>
    <w:p w14:paraId="359B7C6B" w14:textId="342A80D4" w:rsidR="00BF2313" w:rsidRPr="00F666E2" w:rsidRDefault="0030406D" w:rsidP="00606D34">
      <w:pPr>
        <w:keepNext/>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A</w:t>
      </w:r>
      <w:r w:rsidR="00BF2313" w:rsidRPr="00606D34">
        <w:rPr>
          <w:rFonts w:ascii="Times New Roman" w:hAnsi="Times New Roman" w:cs="Times New Roman"/>
          <w:sz w:val="24"/>
          <w:szCs w:val="24"/>
        </w:rPr>
        <w:t>rt. 86a ust. 3 pkt b</w:t>
      </w:r>
      <w:r w:rsidRPr="00606D34">
        <w:rPr>
          <w:rFonts w:ascii="Times New Roman" w:hAnsi="Times New Roman" w:cs="Times New Roman"/>
          <w:sz w:val="24"/>
          <w:szCs w:val="24"/>
        </w:rPr>
        <w:t xml:space="preserve"> dyrektywy 2017/1132</w:t>
      </w:r>
      <w:r w:rsidR="00BF2313" w:rsidRPr="00606D34">
        <w:rPr>
          <w:rFonts w:ascii="Times New Roman" w:hAnsi="Times New Roman" w:cs="Times New Roman"/>
          <w:sz w:val="24"/>
          <w:szCs w:val="24"/>
        </w:rPr>
        <w:t xml:space="preserve"> </w:t>
      </w:r>
      <w:r w:rsidRPr="00606D34">
        <w:rPr>
          <w:rFonts w:ascii="Times New Roman" w:hAnsi="Times New Roman" w:cs="Times New Roman"/>
          <w:sz w:val="24"/>
          <w:szCs w:val="24"/>
        </w:rPr>
        <w:t>przewiduje, iż</w:t>
      </w:r>
      <w:r w:rsidR="00BF2313" w:rsidRPr="00606D34">
        <w:rPr>
          <w:rFonts w:ascii="Times New Roman" w:hAnsi="Times New Roman" w:cs="Times New Roman"/>
          <w:sz w:val="24"/>
          <w:szCs w:val="24"/>
        </w:rPr>
        <w:t xml:space="preserve"> </w:t>
      </w:r>
      <w:r w:rsidRPr="00606D34">
        <w:rPr>
          <w:rFonts w:ascii="Times New Roman" w:hAnsi="Times New Roman" w:cs="Times New Roman"/>
          <w:sz w:val="24"/>
          <w:szCs w:val="24"/>
        </w:rPr>
        <w:t>p</w:t>
      </w:r>
      <w:r w:rsidR="00BF2313" w:rsidRPr="00606D34">
        <w:rPr>
          <w:rFonts w:ascii="Times New Roman" w:hAnsi="Times New Roman" w:cs="Times New Roman"/>
          <w:sz w:val="24"/>
          <w:szCs w:val="24"/>
        </w:rPr>
        <w:t xml:space="preserve">aństwa członkowskie zapewniają, aby </w:t>
      </w:r>
      <w:r w:rsidRPr="00606D34">
        <w:rPr>
          <w:rFonts w:ascii="Times New Roman" w:hAnsi="Times New Roman" w:cs="Times New Roman"/>
          <w:sz w:val="24"/>
          <w:szCs w:val="24"/>
        </w:rPr>
        <w:t xml:space="preserve">przepisy tej dyrektywy dotyczące transgranicznego przekształcenia spółek </w:t>
      </w:r>
      <w:r w:rsidR="00BF2313" w:rsidRPr="00606D34">
        <w:rPr>
          <w:rFonts w:ascii="Times New Roman" w:hAnsi="Times New Roman" w:cs="Times New Roman"/>
          <w:sz w:val="24"/>
          <w:szCs w:val="24"/>
        </w:rPr>
        <w:t>nie miał</w:t>
      </w:r>
      <w:r w:rsidRPr="00606D34">
        <w:rPr>
          <w:rFonts w:ascii="Times New Roman" w:hAnsi="Times New Roman" w:cs="Times New Roman"/>
          <w:sz w:val="24"/>
          <w:szCs w:val="24"/>
        </w:rPr>
        <w:t>y</w:t>
      </w:r>
      <w:r w:rsidR="00BF2313" w:rsidRPr="00606D34">
        <w:rPr>
          <w:rFonts w:ascii="Times New Roman" w:hAnsi="Times New Roman" w:cs="Times New Roman"/>
          <w:sz w:val="24"/>
          <w:szCs w:val="24"/>
        </w:rPr>
        <w:t xml:space="preserve"> zastosowania do spółek w razie stosowania wobec nich instrumentów i mechanizmów przewidzianych w tytule IV dyrektywy Parlamentu Europejskiego i Rady 2014/59/UE z dnia 15 maja 2014 r.</w:t>
      </w:r>
      <w:r w:rsidR="00BF2313" w:rsidRPr="00606D34">
        <w:rPr>
          <w:rFonts w:ascii="Times New Roman" w:hAnsi="Times New Roman" w:cs="Times New Roman"/>
          <w:i/>
          <w:iCs/>
          <w:sz w:val="24"/>
          <w:szCs w:val="24"/>
        </w:rPr>
        <w:t xml:space="preserve"> </w:t>
      </w:r>
      <w:r w:rsidR="00BF2313" w:rsidRPr="00580688">
        <w:rPr>
          <w:rFonts w:ascii="Times New Roman" w:hAnsi="Times New Roman" w:cs="Times New Roman"/>
          <w:iCs/>
          <w:sz w:val="24"/>
          <w:szCs w:val="24"/>
        </w:rPr>
        <w:t>ustanawiającej ramy na potrzeby prowadzenia działań naprawczych oraz restrukturyzacji i uporządkowanej likwidacji w odniesieniu do instytucji kredytowych i firm inwestycyjnych oraz zmieniającej dyrektywę Rady 82/891/EWG i dyrektywy Parlamentu Europejskiego i Rady 2001/24/WE, 2002/47/WE, 2004/25/WE, 2005/56/WE, 2007/36/WE, 2011/35/UE, 2012/30/UE i 2013/36/EU oraz rozporządzenie Parlamentu Europejskiego i Rady (UE) nr 1093/2010 i (UE) nr 648/2012</w:t>
      </w:r>
      <w:r w:rsidR="00BF2313" w:rsidRPr="00F666E2">
        <w:rPr>
          <w:rFonts w:ascii="Times New Roman" w:hAnsi="Times New Roman" w:cs="Times New Roman"/>
          <w:sz w:val="24"/>
          <w:szCs w:val="24"/>
        </w:rPr>
        <w:t>.</w:t>
      </w:r>
    </w:p>
    <w:p w14:paraId="7E184C07" w14:textId="5D9D15A3" w:rsidR="00F37BE9" w:rsidRDefault="0030406D"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W związku z powyższym zmiany omawianej ustawy (</w:t>
      </w:r>
      <w:r w:rsidR="00B22E52" w:rsidRPr="00606D34">
        <w:rPr>
          <w:rFonts w:ascii="Times New Roman" w:hAnsi="Times New Roman" w:cs="Times New Roman"/>
          <w:sz w:val="24"/>
          <w:szCs w:val="24"/>
        </w:rPr>
        <w:t>to jest</w:t>
      </w:r>
      <w:r w:rsidRPr="00606D34">
        <w:rPr>
          <w:rFonts w:ascii="Times New Roman" w:hAnsi="Times New Roman" w:cs="Times New Roman"/>
          <w:sz w:val="24"/>
          <w:szCs w:val="24"/>
        </w:rPr>
        <w:t xml:space="preserve"> art. 121) przewidują</w:t>
      </w:r>
      <w:r w:rsidR="00BF2313" w:rsidRPr="00606D34">
        <w:rPr>
          <w:rFonts w:ascii="Times New Roman" w:hAnsi="Times New Roman" w:cs="Times New Roman"/>
          <w:sz w:val="24"/>
          <w:szCs w:val="24"/>
        </w:rPr>
        <w:t xml:space="preserve"> wyłączenie możliwości przekształcenia odnośnie do spółek</w:t>
      </w:r>
      <w:r w:rsidR="00F666E2">
        <w:rPr>
          <w:rFonts w:ascii="Times New Roman" w:hAnsi="Times New Roman" w:cs="Times New Roman"/>
          <w:sz w:val="24"/>
          <w:szCs w:val="24"/>
        </w:rPr>
        <w:t>,</w:t>
      </w:r>
      <w:r w:rsidR="00BF2313" w:rsidRPr="00606D34">
        <w:rPr>
          <w:rFonts w:ascii="Times New Roman" w:hAnsi="Times New Roman" w:cs="Times New Roman"/>
          <w:sz w:val="24"/>
          <w:szCs w:val="24"/>
        </w:rPr>
        <w:t xml:space="preserve"> wobec których zastosowano instrumenty i mechanizmy przewidziane w tytule IV dyrektywy 2014/59</w:t>
      </w:r>
      <w:r w:rsidR="006A63EC">
        <w:rPr>
          <w:rFonts w:ascii="Times New Roman" w:hAnsi="Times New Roman" w:cs="Times New Roman"/>
          <w:sz w:val="24"/>
          <w:szCs w:val="24"/>
        </w:rPr>
        <w:t>/UE</w:t>
      </w:r>
      <w:r w:rsidR="00BF2313" w:rsidRPr="00606D34">
        <w:rPr>
          <w:rFonts w:ascii="Times New Roman" w:hAnsi="Times New Roman" w:cs="Times New Roman"/>
          <w:sz w:val="24"/>
          <w:szCs w:val="24"/>
        </w:rPr>
        <w:t xml:space="preserve">. </w:t>
      </w:r>
      <w:r w:rsidRPr="00606D34">
        <w:rPr>
          <w:rFonts w:ascii="Times New Roman" w:hAnsi="Times New Roman" w:cs="Times New Roman"/>
          <w:sz w:val="24"/>
          <w:szCs w:val="24"/>
        </w:rPr>
        <w:t>Dotychczas</w:t>
      </w:r>
      <w:r w:rsidR="00D20811" w:rsidRPr="00606D34">
        <w:rPr>
          <w:rFonts w:ascii="Times New Roman" w:hAnsi="Times New Roman" w:cs="Times New Roman"/>
          <w:sz w:val="24"/>
          <w:szCs w:val="24"/>
        </w:rPr>
        <w:t>owy</w:t>
      </w:r>
      <w:r w:rsidRPr="00606D34">
        <w:rPr>
          <w:rFonts w:ascii="Times New Roman" w:hAnsi="Times New Roman" w:cs="Times New Roman"/>
          <w:sz w:val="24"/>
          <w:szCs w:val="24"/>
        </w:rPr>
        <w:t xml:space="preserve"> przepis </w:t>
      </w:r>
      <w:r w:rsidR="00D20811" w:rsidRPr="00606D34">
        <w:rPr>
          <w:rFonts w:ascii="Times New Roman" w:hAnsi="Times New Roman" w:cs="Times New Roman"/>
          <w:sz w:val="24"/>
          <w:szCs w:val="24"/>
        </w:rPr>
        <w:t xml:space="preserve">zakresem przedmiotowym </w:t>
      </w:r>
      <w:r w:rsidRPr="00606D34">
        <w:rPr>
          <w:rFonts w:ascii="Times New Roman" w:hAnsi="Times New Roman" w:cs="Times New Roman"/>
          <w:sz w:val="24"/>
          <w:szCs w:val="24"/>
        </w:rPr>
        <w:t xml:space="preserve">obejmował wyłącznie </w:t>
      </w:r>
      <w:r w:rsidR="00D20811" w:rsidRPr="00606D34">
        <w:rPr>
          <w:rFonts w:ascii="Times New Roman" w:hAnsi="Times New Roman" w:cs="Times New Roman"/>
          <w:sz w:val="24"/>
          <w:szCs w:val="24"/>
        </w:rPr>
        <w:t>podział i połączenie</w:t>
      </w:r>
      <w:r w:rsidR="00502094" w:rsidRPr="00606D34">
        <w:rPr>
          <w:rFonts w:ascii="Times New Roman" w:hAnsi="Times New Roman" w:cs="Times New Roman"/>
          <w:sz w:val="24"/>
          <w:szCs w:val="24"/>
        </w:rPr>
        <w:t xml:space="preserve">. </w:t>
      </w:r>
    </w:p>
    <w:p w14:paraId="44AD9C56" w14:textId="03BA3E4E" w:rsidR="0070572E" w:rsidRPr="00606D34" w:rsidRDefault="0070572E" w:rsidP="00606D34">
      <w:pPr>
        <w:pStyle w:val="Akapitzlist"/>
        <w:numPr>
          <w:ilvl w:val="0"/>
          <w:numId w:val="7"/>
        </w:numPr>
        <w:tabs>
          <w:tab w:val="left" w:pos="397"/>
        </w:tabs>
        <w:spacing w:before="240" w:after="0" w:line="360" w:lineRule="auto"/>
        <w:ind w:left="0" w:firstLine="0"/>
        <w:contextualSpacing w:val="0"/>
        <w:jc w:val="both"/>
        <w:rPr>
          <w:rFonts w:ascii="Times New Roman" w:hAnsi="Times New Roman" w:cs="Times New Roman"/>
          <w:b/>
          <w:sz w:val="24"/>
          <w:szCs w:val="24"/>
        </w:rPr>
      </w:pPr>
      <w:r w:rsidRPr="00606D34">
        <w:rPr>
          <w:rFonts w:ascii="Times New Roman" w:hAnsi="Times New Roman" w:cs="Times New Roman"/>
          <w:b/>
          <w:sz w:val="24"/>
          <w:szCs w:val="24"/>
        </w:rPr>
        <w:t xml:space="preserve">Przepisy przejściowe </w:t>
      </w:r>
    </w:p>
    <w:p w14:paraId="2D9AECDF" w14:textId="4984BDCE" w:rsidR="0070572E" w:rsidRPr="00606D34" w:rsidRDefault="0070572E"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Projekt w art. </w:t>
      </w:r>
      <w:r w:rsidR="0087319F" w:rsidRPr="00606D34">
        <w:rPr>
          <w:rFonts w:ascii="Times New Roman" w:hAnsi="Times New Roman" w:cs="Times New Roman"/>
          <w:sz w:val="24"/>
          <w:szCs w:val="24"/>
        </w:rPr>
        <w:t>1</w:t>
      </w:r>
      <w:r w:rsidR="007F69FA" w:rsidRPr="00606D34">
        <w:rPr>
          <w:rFonts w:ascii="Times New Roman" w:hAnsi="Times New Roman" w:cs="Times New Roman"/>
          <w:sz w:val="24"/>
          <w:szCs w:val="24"/>
        </w:rPr>
        <w:t>1</w:t>
      </w:r>
      <w:r w:rsidRPr="00606D34">
        <w:rPr>
          <w:rFonts w:ascii="Times New Roman" w:hAnsi="Times New Roman" w:cs="Times New Roman"/>
          <w:sz w:val="24"/>
          <w:szCs w:val="24"/>
        </w:rPr>
        <w:t xml:space="preserve"> zakłada, że jeżeli plan odpowiednio połączenia, połączenia transgranicznego, podziału albo przekształcenia złożono w sądzie rejestrowym przed dniem wejścia w życie ustawy, do postępowań łączeniowych, podziałowych albo przekształceniowych stosuje się przepisy w brzmieniu dotychczasowym. Jest to uzasadnione potrzebą uniknięcia </w:t>
      </w:r>
      <w:r w:rsidR="0015541C" w:rsidRPr="00606D34">
        <w:rPr>
          <w:rFonts w:ascii="Times New Roman" w:hAnsi="Times New Roman" w:cs="Times New Roman"/>
          <w:sz w:val="24"/>
          <w:szCs w:val="24"/>
        </w:rPr>
        <w:lastRenderedPageBreak/>
        <w:t xml:space="preserve">niepotrzebnych </w:t>
      </w:r>
      <w:r w:rsidRPr="00606D34">
        <w:rPr>
          <w:rFonts w:ascii="Times New Roman" w:hAnsi="Times New Roman" w:cs="Times New Roman"/>
          <w:sz w:val="24"/>
          <w:szCs w:val="24"/>
        </w:rPr>
        <w:t xml:space="preserve">kosztów przez przedsiębiorców, związanych z przygotowaniem dokumentacji na potrzeby tych postępowań. </w:t>
      </w:r>
    </w:p>
    <w:p w14:paraId="2D278755" w14:textId="37757DF6" w:rsidR="003919B7" w:rsidRDefault="003919B7"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Art. </w:t>
      </w:r>
      <w:r w:rsidR="0087319F" w:rsidRPr="00606D34">
        <w:rPr>
          <w:rFonts w:ascii="Times New Roman" w:hAnsi="Times New Roman" w:cs="Times New Roman"/>
          <w:sz w:val="24"/>
          <w:szCs w:val="24"/>
        </w:rPr>
        <w:t>1</w:t>
      </w:r>
      <w:r w:rsidR="007F69FA" w:rsidRPr="00606D34">
        <w:rPr>
          <w:rFonts w:ascii="Times New Roman" w:hAnsi="Times New Roman" w:cs="Times New Roman"/>
          <w:sz w:val="24"/>
          <w:szCs w:val="24"/>
        </w:rPr>
        <w:t>2</w:t>
      </w:r>
      <w:r w:rsidRPr="00606D34">
        <w:rPr>
          <w:rFonts w:ascii="Times New Roman" w:hAnsi="Times New Roman" w:cs="Times New Roman"/>
          <w:sz w:val="24"/>
          <w:szCs w:val="24"/>
        </w:rPr>
        <w:t xml:space="preserve"> projektu ustawy przewiduje obowiązek przekazania przez Komisję Nadzoru Finansowego </w:t>
      </w:r>
      <w:r w:rsidR="002C401C" w:rsidRPr="00606D34">
        <w:rPr>
          <w:rFonts w:ascii="Times New Roman" w:hAnsi="Times New Roman" w:cs="Times New Roman"/>
          <w:sz w:val="24"/>
          <w:szCs w:val="24"/>
        </w:rPr>
        <w:t xml:space="preserve">Ministrowi Sprawiedliwości </w:t>
      </w:r>
      <w:r w:rsidRPr="00606D34">
        <w:rPr>
          <w:rFonts w:ascii="Times New Roman" w:hAnsi="Times New Roman" w:cs="Times New Roman"/>
          <w:sz w:val="24"/>
          <w:szCs w:val="24"/>
        </w:rPr>
        <w:t>wykazu danych objętych zakazem pełnienia funkcji członka zarządu lub funkcji kierowniczych. Przepis ten</w:t>
      </w:r>
      <w:r w:rsidR="002C401C" w:rsidRPr="00606D34">
        <w:rPr>
          <w:rFonts w:ascii="Times New Roman" w:hAnsi="Times New Roman" w:cs="Times New Roman"/>
          <w:sz w:val="24"/>
          <w:szCs w:val="24"/>
        </w:rPr>
        <w:t>, określający obowiązek przekazania niezbędnych danych do dnia 1 lipca 2023 r.</w:t>
      </w:r>
      <w:r w:rsidR="00F666E2">
        <w:rPr>
          <w:rFonts w:ascii="Times New Roman" w:hAnsi="Times New Roman" w:cs="Times New Roman"/>
          <w:sz w:val="24"/>
          <w:szCs w:val="24"/>
        </w:rPr>
        <w:t>,</w:t>
      </w:r>
      <w:r w:rsidRPr="00606D34">
        <w:rPr>
          <w:rFonts w:ascii="Times New Roman" w:hAnsi="Times New Roman" w:cs="Times New Roman"/>
          <w:sz w:val="24"/>
          <w:szCs w:val="24"/>
        </w:rPr>
        <w:t xml:space="preserve"> służy zapewnieni</w:t>
      </w:r>
      <w:r w:rsidR="002C401C" w:rsidRPr="00606D34">
        <w:rPr>
          <w:rFonts w:ascii="Times New Roman" w:hAnsi="Times New Roman" w:cs="Times New Roman"/>
          <w:sz w:val="24"/>
          <w:szCs w:val="24"/>
        </w:rPr>
        <w:t>u</w:t>
      </w:r>
      <w:r w:rsidRPr="00606D34">
        <w:rPr>
          <w:rFonts w:ascii="Times New Roman" w:hAnsi="Times New Roman" w:cs="Times New Roman"/>
          <w:sz w:val="24"/>
          <w:szCs w:val="24"/>
        </w:rPr>
        <w:t xml:space="preserve"> odpowiedniego przygotowania do wymiany informacji o zakazach sprawowania funkcji kierowniczych za pośrednictwem systemu integracji rejestrów. </w:t>
      </w:r>
    </w:p>
    <w:p w14:paraId="0F1B11B3" w14:textId="67E258B6" w:rsidR="00F9154D" w:rsidRPr="00606D34" w:rsidRDefault="00F9154D" w:rsidP="00606D34">
      <w:pPr>
        <w:pStyle w:val="Akapitzlist"/>
        <w:numPr>
          <w:ilvl w:val="0"/>
          <w:numId w:val="7"/>
        </w:numPr>
        <w:tabs>
          <w:tab w:val="left" w:pos="397"/>
        </w:tabs>
        <w:spacing w:before="240" w:after="0" w:line="360" w:lineRule="auto"/>
        <w:ind w:left="0" w:firstLine="0"/>
        <w:contextualSpacing w:val="0"/>
        <w:jc w:val="both"/>
        <w:rPr>
          <w:rFonts w:ascii="Times New Roman" w:hAnsi="Times New Roman" w:cs="Times New Roman"/>
          <w:b/>
          <w:sz w:val="24"/>
          <w:szCs w:val="24"/>
        </w:rPr>
      </w:pPr>
      <w:r w:rsidRPr="00606D34">
        <w:rPr>
          <w:rFonts w:ascii="Times New Roman" w:hAnsi="Times New Roman" w:cs="Times New Roman"/>
          <w:b/>
          <w:sz w:val="24"/>
          <w:szCs w:val="24"/>
        </w:rPr>
        <w:t xml:space="preserve">Wejście w życie ustawy </w:t>
      </w:r>
    </w:p>
    <w:p w14:paraId="606068AD" w14:textId="045EFAB5" w:rsidR="00F9154D" w:rsidRPr="00606D34" w:rsidRDefault="00F9154D" w:rsidP="00606D34">
      <w:pPr>
        <w:keepNext/>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Zgodnie z art. 3 dyrektywy 2019/2121 państwa członkowskie wprowadzają w życie przepisy ustawowe, wykonawcze i administracyjne niezbędne do wykonania niniejszej dyrektywy do dnia 31 stycznia 2023 r. </w:t>
      </w:r>
    </w:p>
    <w:p w14:paraId="4AC49160" w14:textId="0D7C2AB0" w:rsidR="00065B3C" w:rsidRPr="00606D34" w:rsidRDefault="00065B3C"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 xml:space="preserve">Proponowany termin wejścia w życie ustawy </w:t>
      </w:r>
      <w:r w:rsidR="00403382" w:rsidRPr="00606D34">
        <w:rPr>
          <w:rFonts w:ascii="Times New Roman" w:hAnsi="Times New Roman" w:cs="Times New Roman"/>
          <w:sz w:val="24"/>
          <w:szCs w:val="24"/>
        </w:rPr>
        <w:t>(</w:t>
      </w:r>
      <w:r w:rsidR="00B22E52" w:rsidRPr="00606D34">
        <w:rPr>
          <w:rFonts w:ascii="Times New Roman" w:hAnsi="Times New Roman" w:cs="Times New Roman"/>
          <w:sz w:val="24"/>
          <w:szCs w:val="24"/>
        </w:rPr>
        <w:t>to jest</w:t>
      </w:r>
      <w:r w:rsidR="00403382" w:rsidRPr="00606D34">
        <w:rPr>
          <w:rFonts w:ascii="Times New Roman" w:hAnsi="Times New Roman" w:cs="Times New Roman"/>
          <w:sz w:val="24"/>
          <w:szCs w:val="24"/>
        </w:rPr>
        <w:t xml:space="preserve"> 1 sierpnia 2023 r.) </w:t>
      </w:r>
      <w:r w:rsidRPr="00606D34">
        <w:rPr>
          <w:rFonts w:ascii="Times New Roman" w:hAnsi="Times New Roman" w:cs="Times New Roman"/>
          <w:sz w:val="24"/>
          <w:szCs w:val="24"/>
        </w:rPr>
        <w:t xml:space="preserve">wynika z konieczności dostosowania do nowych wymagań przez przedsiębiorców oraz organy uczestniczące w procedurze związanej z daną operacją transgraniczną. </w:t>
      </w:r>
    </w:p>
    <w:p w14:paraId="5D65DA3D" w14:textId="4B8A55BB" w:rsidR="003919B7" w:rsidRPr="00606D34" w:rsidRDefault="0030171F" w:rsidP="00606D34">
      <w:pPr>
        <w:spacing w:before="120" w:after="0" w:line="360" w:lineRule="auto"/>
        <w:jc w:val="both"/>
        <w:rPr>
          <w:rFonts w:ascii="Times New Roman" w:hAnsi="Times New Roman" w:cs="Times New Roman"/>
          <w:sz w:val="24"/>
          <w:szCs w:val="24"/>
        </w:rPr>
      </w:pPr>
      <w:r w:rsidRPr="00606D34">
        <w:rPr>
          <w:rFonts w:ascii="Times New Roman" w:hAnsi="Times New Roman" w:cs="Times New Roman"/>
          <w:sz w:val="24"/>
          <w:szCs w:val="24"/>
        </w:rPr>
        <w:t>W zakresie</w:t>
      </w:r>
      <w:r w:rsidR="00F666E2">
        <w:rPr>
          <w:rFonts w:ascii="Times New Roman" w:hAnsi="Times New Roman" w:cs="Times New Roman"/>
          <w:sz w:val="24"/>
          <w:szCs w:val="24"/>
        </w:rPr>
        <w:t>,</w:t>
      </w:r>
      <w:r w:rsidRPr="00606D34">
        <w:rPr>
          <w:rFonts w:ascii="Times New Roman" w:hAnsi="Times New Roman" w:cs="Times New Roman"/>
          <w:sz w:val="24"/>
          <w:szCs w:val="24"/>
        </w:rPr>
        <w:t xml:space="preserve"> w jakim niniejszy projekt uzupełnia implementację dyrektywy 2019/1151, </w:t>
      </w:r>
      <w:r w:rsidR="00B22E52" w:rsidRPr="00606D34">
        <w:rPr>
          <w:rFonts w:ascii="Times New Roman" w:hAnsi="Times New Roman" w:cs="Times New Roman"/>
          <w:sz w:val="24"/>
          <w:szCs w:val="24"/>
        </w:rPr>
        <w:t>to jest</w:t>
      </w:r>
      <w:r w:rsidRPr="00606D34">
        <w:rPr>
          <w:rFonts w:ascii="Times New Roman" w:hAnsi="Times New Roman" w:cs="Times New Roman"/>
          <w:sz w:val="24"/>
          <w:szCs w:val="24"/>
        </w:rPr>
        <w:t xml:space="preserve"> w zakresie przepisów dotyczących wymiany informacji o zakazach sprawowania funkcji kierowniczych, projekt ten przewiduje wejście w życie odpowiednich przepisów w tym zakresie z dniem 1 sierpnia 2023 r.</w:t>
      </w:r>
      <w:r w:rsidR="00403382" w:rsidRPr="00606D34">
        <w:rPr>
          <w:rFonts w:ascii="Times New Roman" w:hAnsi="Times New Roman" w:cs="Times New Roman"/>
          <w:sz w:val="24"/>
          <w:szCs w:val="24"/>
        </w:rPr>
        <w:t>, z wy</w:t>
      </w:r>
      <w:r w:rsidR="00775FAF" w:rsidRPr="00606D34">
        <w:rPr>
          <w:rFonts w:ascii="Times New Roman" w:hAnsi="Times New Roman" w:cs="Times New Roman"/>
          <w:sz w:val="24"/>
          <w:szCs w:val="24"/>
        </w:rPr>
        <w:t>jątkiem</w:t>
      </w:r>
      <w:r w:rsidR="00403382" w:rsidRPr="00606D34">
        <w:rPr>
          <w:rFonts w:ascii="Times New Roman" w:hAnsi="Times New Roman" w:cs="Times New Roman"/>
          <w:sz w:val="24"/>
          <w:szCs w:val="24"/>
        </w:rPr>
        <w:t xml:space="preserve"> art. 12, który ma charakter dostosowawczy. Proponuje się, aby przepis ten wchodził w życie z dniem następującym po dniu ogłoszenia. </w:t>
      </w:r>
    </w:p>
    <w:p w14:paraId="331E5478" w14:textId="4F9C2F13" w:rsidR="009E17DD" w:rsidRPr="00606D34" w:rsidRDefault="00EE2C06" w:rsidP="00606D34">
      <w:pPr>
        <w:pStyle w:val="ARTartustawynprozporzdzenia"/>
        <w:ind w:firstLine="0"/>
        <w:rPr>
          <w:rFonts w:ascii="Times New Roman" w:eastAsiaTheme="minorHAnsi" w:hAnsi="Times New Roman" w:cs="Times New Roman"/>
          <w:szCs w:val="24"/>
        </w:rPr>
      </w:pPr>
      <w:r w:rsidRPr="00606D34">
        <w:rPr>
          <w:rFonts w:ascii="Times New Roman" w:eastAsiaTheme="minorHAnsi" w:hAnsi="Times New Roman" w:cs="Times New Roman"/>
          <w:szCs w:val="24"/>
        </w:rPr>
        <w:t>Projekt ustawy dotyczy funkcjonowania samorządu terytorialnego</w:t>
      </w:r>
      <w:r w:rsidR="009E17DD" w:rsidRPr="00606D34">
        <w:rPr>
          <w:rFonts w:ascii="Times New Roman" w:eastAsiaTheme="minorHAnsi" w:hAnsi="Times New Roman" w:cs="Times New Roman"/>
          <w:szCs w:val="24"/>
        </w:rPr>
        <w:t xml:space="preserve"> i został pozytywnie zaopiniowany przez Komisję Wspólną Rządu i Samorządu Terytorialnego.</w:t>
      </w:r>
    </w:p>
    <w:p w14:paraId="26F18641" w14:textId="3C2BD75E" w:rsidR="00EE2C06" w:rsidRPr="00606D34" w:rsidRDefault="009E17DD" w:rsidP="00606D34">
      <w:pPr>
        <w:pStyle w:val="ARTartustawynprozporzdzenia"/>
        <w:ind w:firstLine="0"/>
        <w:rPr>
          <w:rFonts w:ascii="Times New Roman" w:eastAsiaTheme="minorHAnsi" w:hAnsi="Times New Roman" w:cs="Times New Roman"/>
          <w:szCs w:val="24"/>
        </w:rPr>
      </w:pPr>
      <w:r w:rsidRPr="00606D34">
        <w:rPr>
          <w:rFonts w:ascii="Times New Roman" w:eastAsiaTheme="minorHAnsi" w:hAnsi="Times New Roman" w:cs="Times New Roman"/>
          <w:szCs w:val="24"/>
        </w:rPr>
        <w:t xml:space="preserve">Projekt </w:t>
      </w:r>
      <w:r w:rsidR="00EE2C06" w:rsidRPr="00606D34">
        <w:rPr>
          <w:rFonts w:ascii="Times New Roman" w:eastAsiaTheme="minorHAnsi" w:hAnsi="Times New Roman" w:cs="Times New Roman"/>
          <w:szCs w:val="24"/>
        </w:rPr>
        <w:t>nie podlega notyfikacji zgodnie z przepisami dotyczącymi funkcjonowania krajo</w:t>
      </w:r>
      <w:r w:rsidR="004E682F">
        <w:rPr>
          <w:rFonts w:ascii="Times New Roman" w:eastAsiaTheme="minorHAnsi" w:hAnsi="Times New Roman" w:cs="Times New Roman"/>
          <w:szCs w:val="24"/>
        </w:rPr>
        <w:t xml:space="preserve">wego systemu notyfikacji norm i </w:t>
      </w:r>
      <w:r w:rsidR="00EE2C06" w:rsidRPr="00606D34">
        <w:rPr>
          <w:rFonts w:ascii="Times New Roman" w:eastAsiaTheme="minorHAnsi" w:hAnsi="Times New Roman" w:cs="Times New Roman"/>
          <w:szCs w:val="24"/>
        </w:rPr>
        <w:t xml:space="preserve">aktów prawnych. </w:t>
      </w:r>
    </w:p>
    <w:p w14:paraId="1AB83BA4" w14:textId="77777777" w:rsidR="00EE2C06" w:rsidRPr="00606D34" w:rsidRDefault="00EE2C06" w:rsidP="00606D34">
      <w:pPr>
        <w:pStyle w:val="ARTartustawynprozporzdzenia"/>
        <w:ind w:firstLine="0"/>
        <w:rPr>
          <w:rFonts w:ascii="Times New Roman" w:eastAsiaTheme="minorHAnsi" w:hAnsi="Times New Roman" w:cs="Times New Roman"/>
          <w:szCs w:val="24"/>
        </w:rPr>
      </w:pPr>
      <w:r w:rsidRPr="00606D34">
        <w:rPr>
          <w:rFonts w:ascii="Times New Roman" w:eastAsiaTheme="minorHAnsi" w:hAnsi="Times New Roman" w:cs="Times New Roman"/>
          <w:szCs w:val="24"/>
        </w:rPr>
        <w:t>Projekt ustawy nie wymaga przedstawienia właściwym organom i instytucjom Unii Europejskiej, w tym Europejskiemu Bankowi Centralnemu, w celu uzyskania opinii,</w:t>
      </w:r>
      <w:r w:rsidRPr="00606D34">
        <w:rPr>
          <w:rFonts w:ascii="Times New Roman" w:hAnsi="Times New Roman" w:cs="Times New Roman"/>
          <w:szCs w:val="24"/>
        </w:rPr>
        <w:t xml:space="preserve"> </w:t>
      </w:r>
      <w:r w:rsidRPr="00606D34">
        <w:rPr>
          <w:rFonts w:ascii="Times New Roman" w:eastAsiaTheme="minorHAnsi" w:hAnsi="Times New Roman" w:cs="Times New Roman"/>
          <w:szCs w:val="24"/>
        </w:rPr>
        <w:t>dokonania powiadomienia, konsultacji albo uzgodnienia.</w:t>
      </w:r>
    </w:p>
    <w:p w14:paraId="28D4B5C2" w14:textId="144E4B95" w:rsidR="00EE2C06" w:rsidRPr="00606D34" w:rsidRDefault="00EE2C06" w:rsidP="00606D34">
      <w:pPr>
        <w:pStyle w:val="ARTartustawynprozporzdzenia"/>
        <w:ind w:firstLine="0"/>
        <w:rPr>
          <w:rFonts w:ascii="Times New Roman" w:eastAsiaTheme="minorHAnsi" w:hAnsi="Times New Roman" w:cs="Times New Roman"/>
          <w:szCs w:val="24"/>
        </w:rPr>
      </w:pPr>
      <w:r w:rsidRPr="00606D34">
        <w:rPr>
          <w:rFonts w:ascii="Times New Roman" w:eastAsiaTheme="minorHAnsi" w:hAnsi="Times New Roman" w:cs="Times New Roman"/>
          <w:szCs w:val="24"/>
        </w:rPr>
        <w:t>Projekt ustawy wpływa pozytywnie na mikroprzedsiębiorców, małych i średnich przedsiębiorców i jest zgodny z przepisami ustawy z dnia 6 marca 2018 r. – Prawo przedsiębiorców</w:t>
      </w:r>
      <w:r w:rsidR="00A2184D" w:rsidRPr="00606D34">
        <w:rPr>
          <w:rFonts w:ascii="Times New Roman" w:eastAsiaTheme="minorHAnsi" w:hAnsi="Times New Roman" w:cs="Times New Roman"/>
          <w:szCs w:val="24"/>
        </w:rPr>
        <w:t xml:space="preserve"> (Dz.</w:t>
      </w:r>
      <w:r w:rsidR="00CA0206">
        <w:rPr>
          <w:rFonts w:ascii="Times New Roman" w:eastAsiaTheme="minorHAnsi" w:hAnsi="Times New Roman" w:cs="Times New Roman"/>
          <w:szCs w:val="24"/>
        </w:rPr>
        <w:t xml:space="preserve"> </w:t>
      </w:r>
      <w:r w:rsidR="00A2184D" w:rsidRPr="00606D34">
        <w:rPr>
          <w:rFonts w:ascii="Times New Roman" w:eastAsiaTheme="minorHAnsi" w:hAnsi="Times New Roman" w:cs="Times New Roman"/>
          <w:szCs w:val="24"/>
        </w:rPr>
        <w:t xml:space="preserve">U. </w:t>
      </w:r>
      <w:r w:rsidR="00F666E2">
        <w:rPr>
          <w:rFonts w:ascii="Times New Roman" w:eastAsiaTheme="minorHAnsi" w:hAnsi="Times New Roman" w:cs="Times New Roman"/>
          <w:szCs w:val="24"/>
        </w:rPr>
        <w:t xml:space="preserve">z </w:t>
      </w:r>
      <w:r w:rsidR="00A2184D" w:rsidRPr="00606D34">
        <w:rPr>
          <w:rFonts w:ascii="Times New Roman" w:eastAsiaTheme="minorHAnsi" w:hAnsi="Times New Roman" w:cs="Times New Roman"/>
          <w:szCs w:val="24"/>
        </w:rPr>
        <w:t>2023 r. poz. 221</w:t>
      </w:r>
      <w:r w:rsidR="008A207C">
        <w:rPr>
          <w:rFonts w:ascii="Times New Roman" w:eastAsiaTheme="minorHAnsi" w:hAnsi="Times New Roman" w:cs="Times New Roman"/>
          <w:szCs w:val="24"/>
        </w:rPr>
        <w:t xml:space="preserve"> i 641</w:t>
      </w:r>
      <w:r w:rsidR="00A2184D" w:rsidRPr="00606D34">
        <w:rPr>
          <w:rFonts w:ascii="Times New Roman" w:eastAsiaTheme="minorHAnsi" w:hAnsi="Times New Roman" w:cs="Times New Roman"/>
          <w:szCs w:val="24"/>
        </w:rPr>
        <w:t>)</w:t>
      </w:r>
      <w:r w:rsidRPr="00606D34">
        <w:rPr>
          <w:rFonts w:ascii="Times New Roman" w:eastAsiaTheme="minorHAnsi" w:hAnsi="Times New Roman" w:cs="Times New Roman"/>
          <w:szCs w:val="24"/>
        </w:rPr>
        <w:t xml:space="preserve">. </w:t>
      </w:r>
    </w:p>
    <w:p w14:paraId="034D8947" w14:textId="466D699D" w:rsidR="00EE2C06" w:rsidRPr="00606D34" w:rsidRDefault="00EE2C06" w:rsidP="00606D34">
      <w:pPr>
        <w:pStyle w:val="ARTartustawynprozporzdzenia"/>
        <w:ind w:firstLine="0"/>
        <w:rPr>
          <w:rFonts w:ascii="Times New Roman" w:eastAsiaTheme="minorHAnsi" w:hAnsi="Times New Roman" w:cs="Times New Roman"/>
          <w:szCs w:val="24"/>
        </w:rPr>
      </w:pPr>
      <w:r w:rsidRPr="00606D34">
        <w:rPr>
          <w:rFonts w:ascii="Times New Roman" w:eastAsiaTheme="minorHAnsi" w:hAnsi="Times New Roman" w:cs="Times New Roman"/>
          <w:szCs w:val="24"/>
        </w:rPr>
        <w:lastRenderedPageBreak/>
        <w:t>Projektowana ustawa nie zawiera przepisów technicznych w rozumieniu rozporządzenia Rady Ministrów z dnia 23 grudnia 2002 r. w sprawie sposobu funkcjonowania krajowego systemu notyfikacji norm i aktów prawnych (Dz. U. poz. 2039, z późn. zm.).</w:t>
      </w:r>
    </w:p>
    <w:p w14:paraId="05456F70" w14:textId="3F5E4CA2" w:rsidR="005B1C04" w:rsidRPr="00606D34" w:rsidRDefault="005B1C04" w:rsidP="00606D34">
      <w:pPr>
        <w:pStyle w:val="ARTartustawynprozporzdzenia"/>
        <w:ind w:firstLine="0"/>
        <w:rPr>
          <w:rFonts w:ascii="Times New Roman" w:eastAsiaTheme="minorHAnsi" w:hAnsi="Times New Roman" w:cs="Times New Roman"/>
          <w:szCs w:val="24"/>
        </w:rPr>
      </w:pPr>
      <w:r w:rsidRPr="00606D34">
        <w:rPr>
          <w:rFonts w:ascii="Times New Roman" w:eastAsiaTheme="minorHAnsi" w:hAnsi="Times New Roman" w:cs="Times New Roman"/>
          <w:szCs w:val="24"/>
        </w:rPr>
        <w:t xml:space="preserve">Projekt został udostępniony w Biuletynie Informacji Publicznej na stronie podmiotowej Rządowego Centrum Legislacji, </w:t>
      </w:r>
      <w:r w:rsidR="00742AAA">
        <w:rPr>
          <w:rFonts w:ascii="Times New Roman" w:eastAsiaTheme="minorHAnsi" w:hAnsi="Times New Roman" w:cs="Times New Roman"/>
          <w:szCs w:val="24"/>
        </w:rPr>
        <w:t xml:space="preserve">w serwisie „Rządowy Proces Legislacyjny”, </w:t>
      </w:r>
      <w:r w:rsidRPr="00606D34">
        <w:rPr>
          <w:rFonts w:ascii="Times New Roman" w:eastAsiaTheme="minorHAnsi" w:hAnsi="Times New Roman" w:cs="Times New Roman"/>
          <w:szCs w:val="24"/>
        </w:rPr>
        <w:t>zgodnie z § 52 uchwały nr 190 Rady Ministrów z dnia 29</w:t>
      </w:r>
      <w:r w:rsidR="003A261C">
        <w:rPr>
          <w:rFonts w:ascii="Times New Roman" w:eastAsiaTheme="minorHAnsi" w:hAnsi="Times New Roman" w:cs="Times New Roman"/>
          <w:szCs w:val="24"/>
        </w:rPr>
        <w:t xml:space="preserve"> </w:t>
      </w:r>
      <w:r w:rsidRPr="00606D34">
        <w:rPr>
          <w:rFonts w:ascii="Times New Roman" w:eastAsiaTheme="minorHAnsi" w:hAnsi="Times New Roman" w:cs="Times New Roman"/>
          <w:szCs w:val="24"/>
        </w:rPr>
        <w:t xml:space="preserve">października 2013 r. – Regulamin pracy Rady Ministrów (M.P. </w:t>
      </w:r>
      <w:r w:rsidR="00FB22EB" w:rsidRPr="00606D34">
        <w:rPr>
          <w:rFonts w:ascii="Times New Roman" w:eastAsiaTheme="minorHAnsi" w:hAnsi="Times New Roman" w:cs="Times New Roman"/>
          <w:szCs w:val="24"/>
        </w:rPr>
        <w:t>z 2022 r. poz. 348</w:t>
      </w:r>
      <w:r w:rsidR="008A207C">
        <w:rPr>
          <w:rFonts w:ascii="Times New Roman" w:eastAsiaTheme="minorHAnsi" w:hAnsi="Times New Roman" w:cs="Times New Roman"/>
          <w:szCs w:val="24"/>
        </w:rPr>
        <w:t>).</w:t>
      </w:r>
    </w:p>
    <w:p w14:paraId="7E44FD37" w14:textId="1FE7D686" w:rsidR="005B1C04" w:rsidRPr="00606D34" w:rsidRDefault="005B1C04" w:rsidP="00606D34">
      <w:pPr>
        <w:pStyle w:val="ARTartustawynprozporzdzenia"/>
        <w:ind w:firstLine="0"/>
        <w:rPr>
          <w:rFonts w:ascii="Times New Roman" w:eastAsiaTheme="minorHAnsi" w:hAnsi="Times New Roman" w:cs="Times New Roman"/>
          <w:szCs w:val="24"/>
        </w:rPr>
      </w:pPr>
      <w:r w:rsidRPr="00606D34">
        <w:rPr>
          <w:rFonts w:ascii="Times New Roman" w:eastAsiaTheme="minorHAnsi" w:hAnsi="Times New Roman" w:cs="Times New Roman"/>
          <w:szCs w:val="24"/>
        </w:rPr>
        <w:t xml:space="preserve">Projekt został udostępniony w Biuletynie Informacji Publicznej Ministerstwa Sprawiedliwości, zgodnie z art. 5 ustawy z dnia 7 lipca 2005 r. o działalności lobbingowej w procesie stanowienia prawa (Dz. U. </w:t>
      </w:r>
      <w:r w:rsidR="003B358C" w:rsidRPr="00606D34">
        <w:rPr>
          <w:rFonts w:ascii="Times New Roman" w:eastAsiaTheme="minorHAnsi" w:hAnsi="Times New Roman" w:cs="Times New Roman"/>
          <w:szCs w:val="24"/>
        </w:rPr>
        <w:t>z 2017 r. poz. 248</w:t>
      </w:r>
      <w:r w:rsidRPr="00606D34">
        <w:rPr>
          <w:rFonts w:ascii="Times New Roman" w:eastAsiaTheme="minorHAnsi" w:hAnsi="Times New Roman" w:cs="Times New Roman"/>
          <w:szCs w:val="24"/>
        </w:rPr>
        <w:t xml:space="preserve">). </w:t>
      </w:r>
      <w:r w:rsidR="00AD0545" w:rsidRPr="00606D34">
        <w:rPr>
          <w:rFonts w:ascii="Times New Roman" w:eastAsiaTheme="minorHAnsi" w:hAnsi="Times New Roman" w:cs="Times New Roman"/>
          <w:szCs w:val="24"/>
        </w:rPr>
        <w:t xml:space="preserve">W trybie </w:t>
      </w:r>
      <w:r w:rsidR="00E24448">
        <w:rPr>
          <w:rFonts w:ascii="Times New Roman" w:eastAsiaTheme="minorHAnsi" w:hAnsi="Times New Roman" w:cs="Times New Roman"/>
          <w:szCs w:val="24"/>
        </w:rPr>
        <w:t>przyw</w:t>
      </w:r>
      <w:r w:rsidR="00AD0545" w:rsidRPr="00606D34">
        <w:rPr>
          <w:rFonts w:ascii="Times New Roman" w:eastAsiaTheme="minorHAnsi" w:hAnsi="Times New Roman" w:cs="Times New Roman"/>
          <w:szCs w:val="24"/>
        </w:rPr>
        <w:t>o</w:t>
      </w:r>
      <w:r w:rsidR="00E24448">
        <w:rPr>
          <w:rFonts w:ascii="Times New Roman" w:eastAsiaTheme="minorHAnsi" w:hAnsi="Times New Roman" w:cs="Times New Roman"/>
          <w:szCs w:val="24"/>
        </w:rPr>
        <w:t>ła</w:t>
      </w:r>
      <w:r w:rsidR="00AD0545" w:rsidRPr="00606D34">
        <w:rPr>
          <w:rFonts w:ascii="Times New Roman" w:eastAsiaTheme="minorHAnsi" w:hAnsi="Times New Roman" w:cs="Times New Roman"/>
          <w:szCs w:val="24"/>
        </w:rPr>
        <w:t xml:space="preserve">nej </w:t>
      </w:r>
      <w:r w:rsidR="008A207C">
        <w:rPr>
          <w:rFonts w:ascii="Times New Roman" w:eastAsiaTheme="minorHAnsi" w:hAnsi="Times New Roman" w:cs="Times New Roman"/>
          <w:szCs w:val="24"/>
        </w:rPr>
        <w:t>ustawy nie wpłynęły zgłoszenia.</w:t>
      </w:r>
    </w:p>
    <w:p w14:paraId="72E8D815" w14:textId="11F69816" w:rsidR="000A0C28" w:rsidRPr="00606D34" w:rsidRDefault="000A0C28" w:rsidP="00606D34">
      <w:pPr>
        <w:pStyle w:val="ARTartustawynprozporzdzenia"/>
        <w:ind w:firstLine="0"/>
        <w:rPr>
          <w:rFonts w:ascii="Times New Roman" w:eastAsiaTheme="minorHAnsi" w:hAnsi="Times New Roman" w:cs="Times New Roman"/>
          <w:szCs w:val="24"/>
        </w:rPr>
      </w:pPr>
      <w:r w:rsidRPr="00606D34">
        <w:rPr>
          <w:rFonts w:ascii="Times New Roman" w:eastAsiaTheme="minorHAnsi" w:hAnsi="Times New Roman" w:cs="Times New Roman"/>
          <w:szCs w:val="24"/>
        </w:rPr>
        <w:t>Projekt jest zgo</w:t>
      </w:r>
      <w:r w:rsidR="008A207C">
        <w:rPr>
          <w:rFonts w:ascii="Times New Roman" w:eastAsiaTheme="minorHAnsi" w:hAnsi="Times New Roman" w:cs="Times New Roman"/>
          <w:szCs w:val="24"/>
        </w:rPr>
        <w:t>dny z prawem Unii Europejskiej.</w:t>
      </w:r>
    </w:p>
    <w:p w14:paraId="78E87910" w14:textId="6E797623" w:rsidR="00F9154D" w:rsidRPr="00606D34" w:rsidRDefault="00EE2C06" w:rsidP="00606D34">
      <w:pPr>
        <w:pStyle w:val="ARTartustawynprozporzdzenia"/>
        <w:ind w:firstLine="0"/>
        <w:rPr>
          <w:rFonts w:ascii="Times New Roman" w:hAnsi="Times New Roman" w:cs="Times New Roman"/>
          <w:szCs w:val="24"/>
        </w:rPr>
      </w:pPr>
      <w:r w:rsidRPr="00606D34">
        <w:rPr>
          <w:rFonts w:ascii="Times New Roman" w:hAnsi="Times New Roman" w:cs="Times New Roman"/>
          <w:szCs w:val="24"/>
        </w:rPr>
        <w:t>Osiągnięcie celu ustawy nie jest możliwe za pomocą innych środków.</w:t>
      </w:r>
    </w:p>
    <w:sectPr w:rsidR="00F9154D" w:rsidRPr="00606D34" w:rsidSect="00606D34">
      <w:footerReference w:type="default" r:id="rId8"/>
      <w:pgSz w:w="11906" w:h="16838"/>
      <w:pgMar w:top="1417" w:right="1417" w:bottom="1417"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56A540" w14:textId="77777777" w:rsidR="00AE3C3E" w:rsidRDefault="00AE3C3E" w:rsidP="00900B97">
      <w:pPr>
        <w:spacing w:after="0" w:line="240" w:lineRule="auto"/>
      </w:pPr>
      <w:r>
        <w:separator/>
      </w:r>
    </w:p>
  </w:endnote>
  <w:endnote w:type="continuationSeparator" w:id="0">
    <w:p w14:paraId="5DA1C955" w14:textId="77777777" w:rsidR="00AE3C3E" w:rsidRDefault="00AE3C3E" w:rsidP="00900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5732808"/>
      <w:docPartObj>
        <w:docPartGallery w:val="Page Numbers (Bottom of Page)"/>
        <w:docPartUnique/>
      </w:docPartObj>
    </w:sdtPr>
    <w:sdtEndPr/>
    <w:sdtContent>
      <w:p w14:paraId="2F94FD3A" w14:textId="0FAA8C70" w:rsidR="00B22978" w:rsidRDefault="00B22978">
        <w:pPr>
          <w:pStyle w:val="Stopka"/>
          <w:jc w:val="center"/>
        </w:pPr>
        <w:r w:rsidRPr="009A7D13">
          <w:rPr>
            <w:rFonts w:ascii="Times New Roman" w:hAnsi="Times New Roman" w:cs="Times New Roman"/>
            <w:sz w:val="24"/>
            <w:szCs w:val="24"/>
          </w:rPr>
          <w:fldChar w:fldCharType="begin"/>
        </w:r>
        <w:r w:rsidRPr="009A7D13">
          <w:rPr>
            <w:rFonts w:ascii="Times New Roman" w:hAnsi="Times New Roman" w:cs="Times New Roman"/>
            <w:sz w:val="24"/>
            <w:szCs w:val="24"/>
          </w:rPr>
          <w:instrText>PAGE   \* MERGEFORMAT</w:instrText>
        </w:r>
        <w:r w:rsidRPr="009A7D13">
          <w:rPr>
            <w:rFonts w:ascii="Times New Roman" w:hAnsi="Times New Roman" w:cs="Times New Roman"/>
            <w:sz w:val="24"/>
            <w:szCs w:val="24"/>
          </w:rPr>
          <w:fldChar w:fldCharType="separate"/>
        </w:r>
        <w:r w:rsidR="008F3183">
          <w:rPr>
            <w:rFonts w:ascii="Times New Roman" w:hAnsi="Times New Roman" w:cs="Times New Roman"/>
            <w:noProof/>
            <w:sz w:val="24"/>
            <w:szCs w:val="24"/>
          </w:rPr>
          <w:t>21</w:t>
        </w:r>
        <w:r w:rsidRPr="009A7D13">
          <w:rPr>
            <w:rFonts w:ascii="Times New Roman" w:hAnsi="Times New Roman" w:cs="Times New Roman"/>
            <w:sz w:val="24"/>
            <w:szCs w:val="24"/>
          </w:rPr>
          <w:fldChar w:fldCharType="end"/>
        </w:r>
      </w:p>
    </w:sdtContent>
  </w:sdt>
  <w:p w14:paraId="664D33C3" w14:textId="77777777" w:rsidR="00B22978" w:rsidRDefault="00B2297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2A6889" w14:textId="77777777" w:rsidR="00AE3C3E" w:rsidRDefault="00AE3C3E" w:rsidP="00900B97">
      <w:pPr>
        <w:spacing w:after="0" w:line="240" w:lineRule="auto"/>
      </w:pPr>
      <w:r>
        <w:separator/>
      </w:r>
    </w:p>
  </w:footnote>
  <w:footnote w:type="continuationSeparator" w:id="0">
    <w:p w14:paraId="67D18865" w14:textId="77777777" w:rsidR="00AE3C3E" w:rsidRDefault="00AE3C3E" w:rsidP="00900B97">
      <w:pPr>
        <w:spacing w:after="0" w:line="240" w:lineRule="auto"/>
      </w:pPr>
      <w:r>
        <w:continuationSeparator/>
      </w:r>
    </w:p>
  </w:footnote>
  <w:footnote w:id="1">
    <w:p w14:paraId="6F344D5C" w14:textId="78D7D490" w:rsidR="00B22978" w:rsidRPr="00606D34" w:rsidRDefault="00B22978" w:rsidP="00606D34">
      <w:pPr>
        <w:pStyle w:val="Tekstprzypisudolnego"/>
        <w:tabs>
          <w:tab w:val="left" w:pos="294"/>
        </w:tabs>
        <w:ind w:left="294" w:hanging="294"/>
        <w:jc w:val="both"/>
        <w:rPr>
          <w:rFonts w:ascii="Times New Roman" w:hAnsi="Times New Roman" w:cs="Times New Roman"/>
        </w:rPr>
      </w:pPr>
      <w:r w:rsidRPr="00606D34">
        <w:rPr>
          <w:rStyle w:val="Odwoanieprzypisudolnego"/>
          <w:rFonts w:ascii="Times New Roman" w:hAnsi="Times New Roman" w:cs="Times New Roman"/>
        </w:rPr>
        <w:footnoteRef/>
      </w:r>
      <w:r>
        <w:rPr>
          <w:rFonts w:ascii="Times New Roman" w:hAnsi="Times New Roman" w:cs="Times New Roman"/>
          <w:vertAlign w:val="superscript"/>
        </w:rPr>
        <w:t>)</w:t>
      </w:r>
      <w:r>
        <w:rPr>
          <w:rFonts w:ascii="Times New Roman" w:hAnsi="Times New Roman" w:cs="Times New Roman"/>
          <w:vertAlign w:val="superscript"/>
        </w:rPr>
        <w:tab/>
      </w:r>
      <w:r w:rsidRPr="00606D34">
        <w:rPr>
          <w:rFonts w:ascii="Times New Roman" w:hAnsi="Times New Roman" w:cs="Times New Roman"/>
        </w:rPr>
        <w:t>Wyrok TSUE z dnia 27 września 1988 r., C-81/87 Daily Mail</w:t>
      </w:r>
      <w:r w:rsidR="008C55A3">
        <w:rPr>
          <w:rFonts w:ascii="Times New Roman" w:hAnsi="Times New Roman" w:cs="Times New Roman"/>
        </w:rPr>
        <w:t>;</w:t>
      </w:r>
      <w:r w:rsidRPr="00606D34">
        <w:rPr>
          <w:rFonts w:ascii="Times New Roman" w:hAnsi="Times New Roman" w:cs="Times New Roman"/>
        </w:rPr>
        <w:t xml:space="preserve"> wyrok TSUE z dnia 9 marca 1999 r. w sprawie C-212/97</w:t>
      </w:r>
      <w:r>
        <w:rPr>
          <w:rFonts w:ascii="Times New Roman" w:hAnsi="Times New Roman" w:cs="Times New Roman"/>
        </w:rPr>
        <w:t>,</w:t>
      </w:r>
      <w:r w:rsidRPr="00606D34">
        <w:rPr>
          <w:rFonts w:ascii="Times New Roman" w:hAnsi="Times New Roman" w:cs="Times New Roman"/>
        </w:rPr>
        <w:t xml:space="preserve"> Centros</w:t>
      </w:r>
      <w:r w:rsidR="008C55A3">
        <w:rPr>
          <w:rFonts w:ascii="Times New Roman" w:hAnsi="Times New Roman" w:cs="Times New Roman"/>
        </w:rPr>
        <w:t>;</w:t>
      </w:r>
      <w:r w:rsidRPr="00606D34">
        <w:rPr>
          <w:rFonts w:ascii="Times New Roman" w:hAnsi="Times New Roman" w:cs="Times New Roman"/>
        </w:rPr>
        <w:t xml:space="preserve"> wyrok TSUE z dnia 5 listopada 2002 r. w sprawie C-208/00, Überseering</w:t>
      </w:r>
      <w:r w:rsidR="008C55A3">
        <w:rPr>
          <w:rFonts w:ascii="Times New Roman" w:hAnsi="Times New Roman" w:cs="Times New Roman"/>
        </w:rPr>
        <w:t>;</w:t>
      </w:r>
      <w:r w:rsidR="00594FAB">
        <w:rPr>
          <w:rFonts w:ascii="Times New Roman" w:hAnsi="Times New Roman" w:cs="Times New Roman"/>
        </w:rPr>
        <w:t xml:space="preserve"> wyrok TSUE z </w:t>
      </w:r>
      <w:r w:rsidRPr="00606D34">
        <w:rPr>
          <w:rFonts w:ascii="Times New Roman" w:hAnsi="Times New Roman" w:cs="Times New Roman"/>
        </w:rPr>
        <w:t>dnia 30 września 2003 r. w sprawie C-167/01, Inspire Art.</w:t>
      </w:r>
      <w:r w:rsidR="008C55A3">
        <w:rPr>
          <w:rFonts w:ascii="Times New Roman" w:hAnsi="Times New Roman" w:cs="Times New Roman"/>
        </w:rPr>
        <w:t>;</w:t>
      </w:r>
      <w:r w:rsidRPr="00606D34">
        <w:rPr>
          <w:rFonts w:ascii="Times New Roman" w:hAnsi="Times New Roman" w:cs="Times New Roman"/>
        </w:rPr>
        <w:t xml:space="preserve"> wyrok TSUE z dnia 13 grudnia 2005 r. w sprawie C-411/03, Sevic Systems</w:t>
      </w:r>
      <w:r w:rsidR="008C55A3">
        <w:rPr>
          <w:rFonts w:ascii="Times New Roman" w:hAnsi="Times New Roman" w:cs="Times New Roman"/>
        </w:rPr>
        <w:t>;</w:t>
      </w:r>
      <w:r w:rsidRPr="00606D34">
        <w:rPr>
          <w:rFonts w:ascii="Times New Roman" w:hAnsi="Times New Roman" w:cs="Times New Roman"/>
        </w:rPr>
        <w:t xml:space="preserve"> wyrok TSUE z dnia 16 grudnia 2008 r. w sprawie C-210/06 Cartesio</w:t>
      </w:r>
      <w:r w:rsidR="008C55A3">
        <w:rPr>
          <w:rFonts w:ascii="Times New Roman" w:hAnsi="Times New Roman" w:cs="Times New Roman"/>
        </w:rPr>
        <w:t>;</w:t>
      </w:r>
      <w:r w:rsidRPr="00606D34">
        <w:rPr>
          <w:rFonts w:ascii="Times New Roman" w:hAnsi="Times New Roman" w:cs="Times New Roman"/>
        </w:rPr>
        <w:t xml:space="preserve"> wyrok TSUE z dnia 29 listopada 2011 r. w sprawie C-371/10, National Grid Indus</w:t>
      </w:r>
      <w:r w:rsidR="008C55A3">
        <w:rPr>
          <w:rFonts w:ascii="Times New Roman" w:hAnsi="Times New Roman" w:cs="Times New Roman"/>
        </w:rPr>
        <w:t>;</w:t>
      </w:r>
      <w:r w:rsidRPr="00606D34">
        <w:rPr>
          <w:rFonts w:ascii="Times New Roman" w:hAnsi="Times New Roman" w:cs="Times New Roman"/>
        </w:rPr>
        <w:t xml:space="preserve"> wyrok</w:t>
      </w:r>
      <w:r w:rsidR="00594FAB">
        <w:rPr>
          <w:rFonts w:ascii="Times New Roman" w:hAnsi="Times New Roman" w:cs="Times New Roman"/>
        </w:rPr>
        <w:t xml:space="preserve"> TSUE z dnia 12 lipca 2012 r. w </w:t>
      </w:r>
      <w:r w:rsidRPr="00606D34">
        <w:rPr>
          <w:rFonts w:ascii="Times New Roman" w:hAnsi="Times New Roman" w:cs="Times New Roman"/>
        </w:rPr>
        <w:t>sprawie C-378/10, Vale</w:t>
      </w:r>
      <w:r w:rsidR="008C55A3">
        <w:rPr>
          <w:rFonts w:ascii="Times New Roman" w:hAnsi="Times New Roman" w:cs="Times New Roman"/>
        </w:rPr>
        <w:t>;</w:t>
      </w:r>
      <w:r w:rsidRPr="00606D34">
        <w:rPr>
          <w:rFonts w:ascii="Times New Roman" w:hAnsi="Times New Roman" w:cs="Times New Roman"/>
        </w:rPr>
        <w:t xml:space="preserve"> wyrok TSUE z dnia 7 kwietnia 2016 r. w sprawie C-483/14, KA Finanz</w:t>
      </w:r>
      <w:r w:rsidR="008C55A3">
        <w:rPr>
          <w:rFonts w:ascii="Times New Roman" w:hAnsi="Times New Roman" w:cs="Times New Roman"/>
        </w:rPr>
        <w:t>;</w:t>
      </w:r>
      <w:r w:rsidRPr="00606D34">
        <w:rPr>
          <w:rFonts w:ascii="Times New Roman" w:hAnsi="Times New Roman" w:cs="Times New Roman"/>
        </w:rPr>
        <w:t xml:space="preserve"> wyrok TSUE z dnia 10 grudnia 2015 r. w sprawie C-594/14, Kornhaas</w:t>
      </w:r>
      <w:r w:rsidR="008C55A3">
        <w:rPr>
          <w:rFonts w:ascii="Times New Roman" w:hAnsi="Times New Roman" w:cs="Times New Roman"/>
        </w:rPr>
        <w:t>;</w:t>
      </w:r>
      <w:r w:rsidRPr="00606D34">
        <w:rPr>
          <w:rFonts w:ascii="Times New Roman" w:hAnsi="Times New Roman" w:cs="Times New Roman"/>
        </w:rPr>
        <w:t xml:space="preserve"> wyrok TSUE z dnia 25 października 2017 r. w sprawie C-106/16</w:t>
      </w:r>
      <w:r>
        <w:rPr>
          <w:rFonts w:ascii="Times New Roman" w:hAnsi="Times New Roman" w:cs="Times New Roman"/>
        </w:rPr>
        <w:t>,</w:t>
      </w:r>
      <w:r w:rsidRPr="00606D34">
        <w:rPr>
          <w:rFonts w:ascii="Times New Roman" w:hAnsi="Times New Roman" w:cs="Times New Roman"/>
        </w:rPr>
        <w:t xml:space="preserve"> Polbud. </w:t>
      </w:r>
    </w:p>
  </w:footnote>
  <w:footnote w:id="2">
    <w:p w14:paraId="6B7853D2" w14:textId="2CB296A5" w:rsidR="00B22978" w:rsidRPr="00606D34" w:rsidRDefault="00B22978" w:rsidP="00010D0D">
      <w:pPr>
        <w:pStyle w:val="Tekstprzypisudolnego"/>
        <w:tabs>
          <w:tab w:val="left" w:pos="284"/>
        </w:tabs>
        <w:rPr>
          <w:rFonts w:ascii="Times New Roman" w:hAnsi="Times New Roman" w:cs="Times New Roman"/>
        </w:rPr>
      </w:pPr>
      <w:r w:rsidRPr="00606D34">
        <w:rPr>
          <w:rStyle w:val="Odwoanieprzypisudolnego"/>
          <w:rFonts w:ascii="Times New Roman" w:hAnsi="Times New Roman" w:cs="Times New Roman"/>
        </w:rPr>
        <w:footnoteRef/>
      </w:r>
      <w:r>
        <w:rPr>
          <w:rFonts w:ascii="Times New Roman" w:hAnsi="Times New Roman" w:cs="Times New Roman"/>
          <w:vertAlign w:val="superscript"/>
        </w:rPr>
        <w:t>)</w:t>
      </w:r>
      <w:r>
        <w:rPr>
          <w:rFonts w:ascii="Times New Roman" w:hAnsi="Times New Roman" w:cs="Times New Roman"/>
          <w:vertAlign w:val="superscript"/>
        </w:rPr>
        <w:tab/>
      </w:r>
      <w:r w:rsidRPr="00606D34">
        <w:rPr>
          <w:rFonts w:ascii="Times New Roman" w:hAnsi="Times New Roman" w:cs="Times New Roman"/>
        </w:rPr>
        <w:t xml:space="preserve">Np. wyrok TSUE z dnia 25 października 2017 r., C-106/16, Polbud, pkt 62. </w:t>
      </w:r>
    </w:p>
  </w:footnote>
  <w:footnote w:id="3">
    <w:p w14:paraId="02348D70" w14:textId="5A49F8FA" w:rsidR="00B22978" w:rsidRPr="00606D34" w:rsidRDefault="00B22978" w:rsidP="00C20B8C">
      <w:pPr>
        <w:pStyle w:val="Tekstprzypisudolnego"/>
        <w:tabs>
          <w:tab w:val="left" w:pos="284"/>
        </w:tabs>
        <w:ind w:left="284" w:hanging="284"/>
        <w:jc w:val="both"/>
        <w:rPr>
          <w:rFonts w:ascii="Times New Roman" w:hAnsi="Times New Roman" w:cs="Times New Roman"/>
        </w:rPr>
      </w:pPr>
      <w:r w:rsidRPr="00606D34">
        <w:rPr>
          <w:rStyle w:val="Odwoanieprzypisudolnego"/>
          <w:rFonts w:ascii="Times New Roman" w:hAnsi="Times New Roman" w:cs="Times New Roman"/>
        </w:rPr>
        <w:footnoteRef/>
      </w:r>
      <w:r>
        <w:rPr>
          <w:rFonts w:ascii="Times New Roman" w:hAnsi="Times New Roman" w:cs="Times New Roman"/>
          <w:vertAlign w:val="superscript"/>
        </w:rPr>
        <w:t>)</w:t>
      </w:r>
      <w:r>
        <w:rPr>
          <w:rFonts w:ascii="Times New Roman" w:hAnsi="Times New Roman" w:cs="Times New Roman"/>
          <w:vertAlign w:val="superscript"/>
        </w:rPr>
        <w:tab/>
      </w:r>
      <w:r w:rsidRPr="00606D34">
        <w:rPr>
          <w:rFonts w:ascii="Times New Roman" w:hAnsi="Times New Roman" w:cs="Times New Roman"/>
        </w:rPr>
        <w:t xml:space="preserve">Wyrok TSUE z dnia 12 września 2006 r., C-196/04, Cadbury Schweppes, pkt 36, wyrok z dnia 11 grudnia 2003 r. w sprawie C-364/01 Barbier, pkt 71. </w:t>
      </w:r>
    </w:p>
  </w:footnote>
  <w:footnote w:id="4">
    <w:p w14:paraId="3522B5C3" w14:textId="50B0108E" w:rsidR="00B22978" w:rsidRPr="007F1A2E" w:rsidRDefault="00B22978" w:rsidP="00606D34">
      <w:pPr>
        <w:pStyle w:val="Tekstprzypisudolnego"/>
        <w:tabs>
          <w:tab w:val="left" w:pos="284"/>
        </w:tabs>
        <w:rPr>
          <w:rFonts w:ascii="Times New Roman" w:hAnsi="Times New Roman" w:cs="Times New Roman"/>
        </w:rPr>
      </w:pPr>
      <w:r w:rsidRPr="007F1A2E">
        <w:rPr>
          <w:rStyle w:val="Odwoanieprzypisudolnego"/>
          <w:rFonts w:ascii="Times New Roman" w:hAnsi="Times New Roman" w:cs="Times New Roman"/>
        </w:rPr>
        <w:footnoteRef/>
      </w:r>
      <w:r>
        <w:rPr>
          <w:rFonts w:ascii="Times New Roman" w:hAnsi="Times New Roman" w:cs="Times New Roman"/>
          <w:vertAlign w:val="superscript"/>
        </w:rPr>
        <w:t>)</w:t>
      </w:r>
      <w:r>
        <w:rPr>
          <w:rFonts w:ascii="Times New Roman" w:hAnsi="Times New Roman" w:cs="Times New Roman"/>
          <w:vertAlign w:val="superscript"/>
        </w:rPr>
        <w:tab/>
      </w:r>
      <w:r w:rsidRPr="007F1A2E">
        <w:rPr>
          <w:rFonts w:ascii="Times New Roman" w:hAnsi="Times New Roman" w:cs="Times New Roman"/>
        </w:rPr>
        <w:t>Wyrok S</w:t>
      </w:r>
      <w:r w:rsidR="00BC26A7">
        <w:rPr>
          <w:rFonts w:ascii="Times New Roman" w:hAnsi="Times New Roman" w:cs="Times New Roman"/>
        </w:rPr>
        <w:t xml:space="preserve">ądu </w:t>
      </w:r>
      <w:r w:rsidRPr="007F1A2E">
        <w:rPr>
          <w:rFonts w:ascii="Times New Roman" w:hAnsi="Times New Roman" w:cs="Times New Roman"/>
        </w:rPr>
        <w:t>N</w:t>
      </w:r>
      <w:r w:rsidR="00BC26A7">
        <w:rPr>
          <w:rFonts w:ascii="Times New Roman" w:hAnsi="Times New Roman" w:cs="Times New Roman"/>
        </w:rPr>
        <w:t>ajwyższego</w:t>
      </w:r>
      <w:r w:rsidRPr="007F1A2E">
        <w:rPr>
          <w:rFonts w:ascii="Times New Roman" w:hAnsi="Times New Roman" w:cs="Times New Roman"/>
        </w:rPr>
        <w:t xml:space="preserve"> z dnia 25</w:t>
      </w:r>
      <w:r w:rsidR="00BC26A7">
        <w:rPr>
          <w:rFonts w:ascii="Times New Roman" w:hAnsi="Times New Roman" w:cs="Times New Roman"/>
        </w:rPr>
        <w:t xml:space="preserve"> marca</w:t>
      </w:r>
      <w:r w:rsidRPr="007F1A2E">
        <w:rPr>
          <w:rFonts w:ascii="Times New Roman" w:hAnsi="Times New Roman" w:cs="Times New Roman"/>
        </w:rPr>
        <w:t xml:space="preserve"> 1975 r., II CR 55/75.</w:t>
      </w:r>
    </w:p>
  </w:footnote>
  <w:footnote w:id="5">
    <w:p w14:paraId="0FA3DCE7" w14:textId="4DD76FDF" w:rsidR="00B22978" w:rsidRPr="007F1A2E" w:rsidRDefault="00B22978" w:rsidP="00B46FC7">
      <w:pPr>
        <w:pStyle w:val="Tekstprzypisudolnego"/>
        <w:tabs>
          <w:tab w:val="left" w:pos="284"/>
        </w:tabs>
        <w:rPr>
          <w:rFonts w:ascii="Times New Roman" w:hAnsi="Times New Roman" w:cs="Times New Roman"/>
        </w:rPr>
      </w:pPr>
      <w:r w:rsidRPr="007F1A2E">
        <w:rPr>
          <w:rStyle w:val="Odwoanieprzypisudolnego"/>
          <w:rFonts w:ascii="Times New Roman" w:hAnsi="Times New Roman" w:cs="Times New Roman"/>
        </w:rPr>
        <w:footnoteRef/>
      </w:r>
      <w:r>
        <w:rPr>
          <w:rFonts w:ascii="Times New Roman" w:hAnsi="Times New Roman" w:cs="Times New Roman"/>
          <w:vertAlign w:val="superscript"/>
        </w:rPr>
        <w:t>)</w:t>
      </w:r>
      <w:r>
        <w:rPr>
          <w:rFonts w:ascii="Times New Roman" w:hAnsi="Times New Roman" w:cs="Times New Roman"/>
          <w:vertAlign w:val="superscript"/>
        </w:rPr>
        <w:tab/>
      </w:r>
      <w:r w:rsidRPr="007F1A2E">
        <w:rPr>
          <w:rFonts w:ascii="Times New Roman" w:hAnsi="Times New Roman" w:cs="Times New Roman"/>
        </w:rPr>
        <w:t>Postanowienie S</w:t>
      </w:r>
      <w:r w:rsidR="00BC26A7">
        <w:rPr>
          <w:rFonts w:ascii="Times New Roman" w:hAnsi="Times New Roman" w:cs="Times New Roman"/>
        </w:rPr>
        <w:t xml:space="preserve">ądu </w:t>
      </w:r>
      <w:r w:rsidRPr="007F1A2E">
        <w:rPr>
          <w:rFonts w:ascii="Times New Roman" w:hAnsi="Times New Roman" w:cs="Times New Roman"/>
        </w:rPr>
        <w:t>N</w:t>
      </w:r>
      <w:r w:rsidR="00BC26A7">
        <w:rPr>
          <w:rFonts w:ascii="Times New Roman" w:hAnsi="Times New Roman" w:cs="Times New Roman"/>
        </w:rPr>
        <w:t>ajwyższego</w:t>
      </w:r>
      <w:r w:rsidRPr="007F1A2E">
        <w:rPr>
          <w:rFonts w:ascii="Times New Roman" w:hAnsi="Times New Roman" w:cs="Times New Roman"/>
        </w:rPr>
        <w:t xml:space="preserve"> z </w:t>
      </w:r>
      <w:r>
        <w:rPr>
          <w:rFonts w:ascii="Times New Roman" w:hAnsi="Times New Roman" w:cs="Times New Roman"/>
        </w:rPr>
        <w:t xml:space="preserve">dnia </w:t>
      </w:r>
      <w:r w:rsidRPr="007F1A2E">
        <w:rPr>
          <w:rFonts w:ascii="Times New Roman" w:hAnsi="Times New Roman" w:cs="Times New Roman"/>
        </w:rPr>
        <w:t>12.</w:t>
      </w:r>
      <w:r w:rsidR="00BC26A7">
        <w:rPr>
          <w:rFonts w:ascii="Times New Roman" w:hAnsi="Times New Roman" w:cs="Times New Roman"/>
        </w:rPr>
        <w:t xml:space="preserve"> czerwca</w:t>
      </w:r>
      <w:r w:rsidRPr="007F1A2E">
        <w:rPr>
          <w:rFonts w:ascii="Times New Roman" w:hAnsi="Times New Roman" w:cs="Times New Roman"/>
        </w:rPr>
        <w:t xml:space="preserve"> 2020 r., II CSK 669/19.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12220"/>
    <w:multiLevelType w:val="hybridMultilevel"/>
    <w:tmpl w:val="B1C21726"/>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79A4E67"/>
    <w:multiLevelType w:val="hybridMultilevel"/>
    <w:tmpl w:val="820465B0"/>
    <w:lvl w:ilvl="0" w:tplc="D0445F8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E162EA"/>
    <w:multiLevelType w:val="hybridMultilevel"/>
    <w:tmpl w:val="410A8E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E804D9"/>
    <w:multiLevelType w:val="hybridMultilevel"/>
    <w:tmpl w:val="F9B8AC80"/>
    <w:lvl w:ilvl="0" w:tplc="14C41CD0">
      <w:start w:val="1"/>
      <w:numFmt w:val="decimal"/>
      <w:lvlText w:val="%1)"/>
      <w:lvlJc w:val="left"/>
      <w:pPr>
        <w:ind w:left="720" w:hanging="360"/>
      </w:pPr>
      <w:rPr>
        <w:rFonts w:ascii="Times New Roman" w:eastAsiaTheme="minorHAnsi"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E562FCD"/>
    <w:multiLevelType w:val="hybridMultilevel"/>
    <w:tmpl w:val="DAAC74C6"/>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2533D26"/>
    <w:multiLevelType w:val="hybridMultilevel"/>
    <w:tmpl w:val="9E0CC5AE"/>
    <w:lvl w:ilvl="0" w:tplc="3A52AECE">
      <w:start w:val="1"/>
      <w:numFmt w:val="decimal"/>
      <w:lvlText w:val="%1)"/>
      <w:lvlJc w:val="left"/>
      <w:pPr>
        <w:ind w:left="720" w:hanging="360"/>
      </w:pPr>
      <w:rPr>
        <w:rFonts w:ascii="Times New Roman" w:eastAsiaTheme="minorHAnsi"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30F4DF1"/>
    <w:multiLevelType w:val="hybridMultilevel"/>
    <w:tmpl w:val="03EE0AB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44841DA"/>
    <w:multiLevelType w:val="hybridMultilevel"/>
    <w:tmpl w:val="8FB492F8"/>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6671E3D"/>
    <w:multiLevelType w:val="hybridMultilevel"/>
    <w:tmpl w:val="FB0494A4"/>
    <w:lvl w:ilvl="0" w:tplc="3D44E6C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742034A"/>
    <w:multiLevelType w:val="hybridMultilevel"/>
    <w:tmpl w:val="6D8646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7E71FD8"/>
    <w:multiLevelType w:val="hybridMultilevel"/>
    <w:tmpl w:val="A53C91D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81B058A"/>
    <w:multiLevelType w:val="hybridMultilevel"/>
    <w:tmpl w:val="F1E22C5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D951692"/>
    <w:multiLevelType w:val="hybridMultilevel"/>
    <w:tmpl w:val="1EFAC548"/>
    <w:lvl w:ilvl="0" w:tplc="04150019">
      <w:start w:val="1"/>
      <w:numFmt w:val="lowerLetter"/>
      <w:lvlText w:val="%1."/>
      <w:lvlJc w:val="left"/>
      <w:pPr>
        <w:ind w:left="1485" w:hanging="360"/>
      </w:pPr>
    </w:lvl>
    <w:lvl w:ilvl="1" w:tplc="04150019" w:tentative="1">
      <w:start w:val="1"/>
      <w:numFmt w:val="lowerLetter"/>
      <w:lvlText w:val="%2."/>
      <w:lvlJc w:val="left"/>
      <w:pPr>
        <w:ind w:left="2205" w:hanging="360"/>
      </w:pPr>
    </w:lvl>
    <w:lvl w:ilvl="2" w:tplc="0415001B" w:tentative="1">
      <w:start w:val="1"/>
      <w:numFmt w:val="lowerRoman"/>
      <w:lvlText w:val="%3."/>
      <w:lvlJc w:val="right"/>
      <w:pPr>
        <w:ind w:left="2925" w:hanging="180"/>
      </w:pPr>
    </w:lvl>
    <w:lvl w:ilvl="3" w:tplc="0415000F" w:tentative="1">
      <w:start w:val="1"/>
      <w:numFmt w:val="decimal"/>
      <w:lvlText w:val="%4."/>
      <w:lvlJc w:val="left"/>
      <w:pPr>
        <w:ind w:left="3645" w:hanging="360"/>
      </w:pPr>
    </w:lvl>
    <w:lvl w:ilvl="4" w:tplc="04150019" w:tentative="1">
      <w:start w:val="1"/>
      <w:numFmt w:val="lowerLetter"/>
      <w:lvlText w:val="%5."/>
      <w:lvlJc w:val="left"/>
      <w:pPr>
        <w:ind w:left="4365" w:hanging="360"/>
      </w:pPr>
    </w:lvl>
    <w:lvl w:ilvl="5" w:tplc="0415001B" w:tentative="1">
      <w:start w:val="1"/>
      <w:numFmt w:val="lowerRoman"/>
      <w:lvlText w:val="%6."/>
      <w:lvlJc w:val="right"/>
      <w:pPr>
        <w:ind w:left="5085" w:hanging="180"/>
      </w:pPr>
    </w:lvl>
    <w:lvl w:ilvl="6" w:tplc="0415000F" w:tentative="1">
      <w:start w:val="1"/>
      <w:numFmt w:val="decimal"/>
      <w:lvlText w:val="%7."/>
      <w:lvlJc w:val="left"/>
      <w:pPr>
        <w:ind w:left="5805" w:hanging="360"/>
      </w:pPr>
    </w:lvl>
    <w:lvl w:ilvl="7" w:tplc="04150019" w:tentative="1">
      <w:start w:val="1"/>
      <w:numFmt w:val="lowerLetter"/>
      <w:lvlText w:val="%8."/>
      <w:lvlJc w:val="left"/>
      <w:pPr>
        <w:ind w:left="6525" w:hanging="360"/>
      </w:pPr>
    </w:lvl>
    <w:lvl w:ilvl="8" w:tplc="0415001B" w:tentative="1">
      <w:start w:val="1"/>
      <w:numFmt w:val="lowerRoman"/>
      <w:lvlText w:val="%9."/>
      <w:lvlJc w:val="right"/>
      <w:pPr>
        <w:ind w:left="7245" w:hanging="180"/>
      </w:pPr>
    </w:lvl>
  </w:abstractNum>
  <w:abstractNum w:abstractNumId="13" w15:restartNumberingAfterBreak="0">
    <w:nsid w:val="1DEB063E"/>
    <w:multiLevelType w:val="multilevel"/>
    <w:tmpl w:val="EED0527E"/>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8D537D1"/>
    <w:multiLevelType w:val="hybridMultilevel"/>
    <w:tmpl w:val="60DC4BE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E59520C"/>
    <w:multiLevelType w:val="multilevel"/>
    <w:tmpl w:val="98629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821746"/>
    <w:multiLevelType w:val="hybridMultilevel"/>
    <w:tmpl w:val="89B8DA0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1430A19"/>
    <w:multiLevelType w:val="hybridMultilevel"/>
    <w:tmpl w:val="644631E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1956C46"/>
    <w:multiLevelType w:val="hybridMultilevel"/>
    <w:tmpl w:val="ABEC1B6C"/>
    <w:lvl w:ilvl="0" w:tplc="04150011">
      <w:start w:val="1"/>
      <w:numFmt w:val="decimal"/>
      <w:lvlText w:val="%1)"/>
      <w:lvlJc w:val="left"/>
      <w:pPr>
        <w:ind w:left="1080" w:hanging="720"/>
      </w:pPr>
      <w:rPr>
        <w:rFonts w:hint="default"/>
      </w:rPr>
    </w:lvl>
    <w:lvl w:ilvl="1" w:tplc="D706BC82">
      <w:start w:val="1"/>
      <w:numFmt w:val="decimal"/>
      <w:lvlText w:val="%2)"/>
      <w:lvlJc w:val="left"/>
      <w:pPr>
        <w:ind w:left="1785" w:hanging="705"/>
      </w:pPr>
      <w:rPr>
        <w:rFonts w:hint="default"/>
      </w:r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3894A2F"/>
    <w:multiLevelType w:val="hybridMultilevel"/>
    <w:tmpl w:val="78D633C0"/>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7B43EC4"/>
    <w:multiLevelType w:val="hybridMultilevel"/>
    <w:tmpl w:val="8A1CEB0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C693665"/>
    <w:multiLevelType w:val="hybridMultilevel"/>
    <w:tmpl w:val="A614D9AE"/>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E55160B"/>
    <w:multiLevelType w:val="hybridMultilevel"/>
    <w:tmpl w:val="B4386F68"/>
    <w:lvl w:ilvl="0" w:tplc="04150019">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23" w15:restartNumberingAfterBreak="0">
    <w:nsid w:val="3E9F2161"/>
    <w:multiLevelType w:val="hybridMultilevel"/>
    <w:tmpl w:val="9BB605BC"/>
    <w:lvl w:ilvl="0" w:tplc="5E36917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0C16305"/>
    <w:multiLevelType w:val="hybridMultilevel"/>
    <w:tmpl w:val="9E2C7F12"/>
    <w:lvl w:ilvl="0" w:tplc="3D9E207C">
      <w:start w:val="1"/>
      <w:numFmt w:val="upp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3847053"/>
    <w:multiLevelType w:val="multilevel"/>
    <w:tmpl w:val="CE8C5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14053E"/>
    <w:multiLevelType w:val="hybridMultilevel"/>
    <w:tmpl w:val="23001E06"/>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4250080"/>
    <w:multiLevelType w:val="hybridMultilevel"/>
    <w:tmpl w:val="C86A0222"/>
    <w:lvl w:ilvl="0" w:tplc="0415000F">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42919C6"/>
    <w:multiLevelType w:val="hybridMultilevel"/>
    <w:tmpl w:val="0658D0F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69F79D0"/>
    <w:multiLevelType w:val="hybridMultilevel"/>
    <w:tmpl w:val="38B278E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7E43DEE"/>
    <w:multiLevelType w:val="hybridMultilevel"/>
    <w:tmpl w:val="C4BC1A88"/>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C650CF4"/>
    <w:multiLevelType w:val="hybridMultilevel"/>
    <w:tmpl w:val="40ECF656"/>
    <w:lvl w:ilvl="0" w:tplc="5C78C50A">
      <w:start w:val="1"/>
      <w:numFmt w:val="decimal"/>
      <w:lvlText w:val="%1)"/>
      <w:lvlJc w:val="left"/>
      <w:pPr>
        <w:ind w:left="2880" w:hanging="360"/>
      </w:pPr>
      <w:rPr>
        <w:rFonts w:hint="default"/>
      </w:rPr>
    </w:lvl>
    <w:lvl w:ilvl="1" w:tplc="04150019" w:tentative="1">
      <w:start w:val="1"/>
      <w:numFmt w:val="lowerLetter"/>
      <w:lvlText w:val="%2."/>
      <w:lvlJc w:val="left"/>
      <w:pPr>
        <w:ind w:left="2880" w:hanging="360"/>
      </w:pPr>
    </w:lvl>
    <w:lvl w:ilvl="2" w:tplc="0415001B">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32" w15:restartNumberingAfterBreak="0">
    <w:nsid w:val="4C790C4C"/>
    <w:multiLevelType w:val="hybridMultilevel"/>
    <w:tmpl w:val="7B38ABD2"/>
    <w:lvl w:ilvl="0" w:tplc="5E36917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CC02081"/>
    <w:multiLevelType w:val="hybridMultilevel"/>
    <w:tmpl w:val="AC48E198"/>
    <w:lvl w:ilvl="0" w:tplc="31DAEAB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087166B"/>
    <w:multiLevelType w:val="hybridMultilevel"/>
    <w:tmpl w:val="75EECCA4"/>
    <w:lvl w:ilvl="0" w:tplc="680047F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0AA5DA8"/>
    <w:multiLevelType w:val="multilevel"/>
    <w:tmpl w:val="605C1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22A5E46"/>
    <w:multiLevelType w:val="hybridMultilevel"/>
    <w:tmpl w:val="85D262EE"/>
    <w:lvl w:ilvl="0" w:tplc="04150015">
      <w:start w:val="1"/>
      <w:numFmt w:val="upperLetter"/>
      <w:lvlText w:val="%1."/>
      <w:lvlJc w:val="left"/>
      <w:pPr>
        <w:ind w:left="720" w:hanging="360"/>
      </w:pPr>
      <w:rPr>
        <w:rFonts w:hint="default"/>
      </w:rPr>
    </w:lvl>
    <w:lvl w:ilvl="1" w:tplc="F5B6FBDC">
      <w:start w:val="1"/>
      <w:numFmt w:val="decimal"/>
      <w:lvlText w:val="%2)"/>
      <w:lvlJc w:val="left"/>
      <w:pPr>
        <w:ind w:left="1470" w:hanging="39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2955FAD"/>
    <w:multiLevelType w:val="hybridMultilevel"/>
    <w:tmpl w:val="F36061B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7E37AF6"/>
    <w:multiLevelType w:val="hybridMultilevel"/>
    <w:tmpl w:val="D9B4580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5AB06CE8">
      <w:start w:val="1"/>
      <w:numFmt w:val="decimal"/>
      <w:lvlText w:val="%3)"/>
      <w:lvlJc w:val="left"/>
      <w:pPr>
        <w:ind w:left="2445" w:hanging="46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C2C556C"/>
    <w:multiLevelType w:val="hybridMultilevel"/>
    <w:tmpl w:val="4226213C"/>
    <w:lvl w:ilvl="0" w:tplc="0415000F">
      <w:start w:val="1"/>
      <w:numFmt w:val="decimal"/>
      <w:lvlText w:val="%1."/>
      <w:lvlJc w:val="left"/>
      <w:pPr>
        <w:ind w:left="720" w:hanging="360"/>
      </w:pPr>
      <w:rPr>
        <w:rFonts w:hint="default"/>
      </w:rPr>
    </w:lvl>
    <w:lvl w:ilvl="1" w:tplc="5C78C50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2743790"/>
    <w:multiLevelType w:val="hybridMultilevel"/>
    <w:tmpl w:val="E144A5D8"/>
    <w:lvl w:ilvl="0" w:tplc="5E36917E">
      <w:start w:val="1"/>
      <w:numFmt w:val="upperRoman"/>
      <w:lvlText w:val="%1."/>
      <w:lvlJc w:val="left"/>
      <w:pPr>
        <w:ind w:left="1080" w:hanging="72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5455057"/>
    <w:multiLevelType w:val="hybridMultilevel"/>
    <w:tmpl w:val="8056DD3E"/>
    <w:lvl w:ilvl="0" w:tplc="6E9248E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59547A3"/>
    <w:multiLevelType w:val="hybridMultilevel"/>
    <w:tmpl w:val="AB6854CE"/>
    <w:lvl w:ilvl="0" w:tplc="0415000F">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6661C57"/>
    <w:multiLevelType w:val="hybridMultilevel"/>
    <w:tmpl w:val="D6006E2C"/>
    <w:lvl w:ilvl="0" w:tplc="04150019">
      <w:start w:val="1"/>
      <w:numFmt w:val="lowerLetter"/>
      <w:lvlText w:val="%1."/>
      <w:lvlJc w:val="left"/>
      <w:pPr>
        <w:ind w:left="2205" w:hanging="360"/>
      </w:pPr>
    </w:lvl>
    <w:lvl w:ilvl="1" w:tplc="04150019" w:tentative="1">
      <w:start w:val="1"/>
      <w:numFmt w:val="lowerLetter"/>
      <w:lvlText w:val="%2."/>
      <w:lvlJc w:val="left"/>
      <w:pPr>
        <w:ind w:left="2925" w:hanging="360"/>
      </w:pPr>
    </w:lvl>
    <w:lvl w:ilvl="2" w:tplc="0415001B" w:tentative="1">
      <w:start w:val="1"/>
      <w:numFmt w:val="lowerRoman"/>
      <w:lvlText w:val="%3."/>
      <w:lvlJc w:val="right"/>
      <w:pPr>
        <w:ind w:left="3645" w:hanging="180"/>
      </w:pPr>
    </w:lvl>
    <w:lvl w:ilvl="3" w:tplc="0415000F" w:tentative="1">
      <w:start w:val="1"/>
      <w:numFmt w:val="decimal"/>
      <w:lvlText w:val="%4."/>
      <w:lvlJc w:val="left"/>
      <w:pPr>
        <w:ind w:left="4365" w:hanging="360"/>
      </w:pPr>
    </w:lvl>
    <w:lvl w:ilvl="4" w:tplc="04150019" w:tentative="1">
      <w:start w:val="1"/>
      <w:numFmt w:val="lowerLetter"/>
      <w:lvlText w:val="%5."/>
      <w:lvlJc w:val="left"/>
      <w:pPr>
        <w:ind w:left="5085" w:hanging="360"/>
      </w:pPr>
    </w:lvl>
    <w:lvl w:ilvl="5" w:tplc="0415001B" w:tentative="1">
      <w:start w:val="1"/>
      <w:numFmt w:val="lowerRoman"/>
      <w:lvlText w:val="%6."/>
      <w:lvlJc w:val="right"/>
      <w:pPr>
        <w:ind w:left="5805" w:hanging="180"/>
      </w:pPr>
    </w:lvl>
    <w:lvl w:ilvl="6" w:tplc="0415000F" w:tentative="1">
      <w:start w:val="1"/>
      <w:numFmt w:val="decimal"/>
      <w:lvlText w:val="%7."/>
      <w:lvlJc w:val="left"/>
      <w:pPr>
        <w:ind w:left="6525" w:hanging="360"/>
      </w:pPr>
    </w:lvl>
    <w:lvl w:ilvl="7" w:tplc="04150019" w:tentative="1">
      <w:start w:val="1"/>
      <w:numFmt w:val="lowerLetter"/>
      <w:lvlText w:val="%8."/>
      <w:lvlJc w:val="left"/>
      <w:pPr>
        <w:ind w:left="7245" w:hanging="360"/>
      </w:pPr>
    </w:lvl>
    <w:lvl w:ilvl="8" w:tplc="0415001B" w:tentative="1">
      <w:start w:val="1"/>
      <w:numFmt w:val="lowerRoman"/>
      <w:lvlText w:val="%9."/>
      <w:lvlJc w:val="right"/>
      <w:pPr>
        <w:ind w:left="7965" w:hanging="180"/>
      </w:pPr>
    </w:lvl>
  </w:abstractNum>
  <w:abstractNum w:abstractNumId="44" w15:restartNumberingAfterBreak="0">
    <w:nsid w:val="67556AFC"/>
    <w:multiLevelType w:val="hybridMultilevel"/>
    <w:tmpl w:val="445A99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890398C"/>
    <w:multiLevelType w:val="hybridMultilevel"/>
    <w:tmpl w:val="F39684BC"/>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DF17D72"/>
    <w:multiLevelType w:val="hybridMultilevel"/>
    <w:tmpl w:val="5EA8DF48"/>
    <w:lvl w:ilvl="0" w:tplc="6C86DCA6">
      <w:start w:val="6"/>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7" w15:restartNumberingAfterBreak="0">
    <w:nsid w:val="6F0F6C92"/>
    <w:multiLevelType w:val="hybridMultilevel"/>
    <w:tmpl w:val="A53C91D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9C71613"/>
    <w:multiLevelType w:val="hybridMultilevel"/>
    <w:tmpl w:val="F0FCA488"/>
    <w:lvl w:ilvl="0" w:tplc="83586CD4">
      <w:start w:val="1"/>
      <w:numFmt w:val="decimal"/>
      <w:lvlText w:val="%1)"/>
      <w:lvlJc w:val="left"/>
      <w:pPr>
        <w:ind w:left="502" w:hanging="360"/>
      </w:pPr>
      <w:rPr>
        <w:rFonts w:ascii="Times New Roman" w:eastAsiaTheme="minorEastAsia" w:hAnsi="Times New Roman" w:cs="Times New Roman"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9" w15:restartNumberingAfterBreak="0">
    <w:nsid w:val="7A7D5087"/>
    <w:multiLevelType w:val="hybridMultilevel"/>
    <w:tmpl w:val="C130CAB2"/>
    <w:lvl w:ilvl="0" w:tplc="8736B302">
      <w:start w:val="1"/>
      <w:numFmt w:val="low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9"/>
  </w:num>
  <w:num w:numId="2">
    <w:abstractNumId w:val="1"/>
  </w:num>
  <w:num w:numId="3">
    <w:abstractNumId w:val="3"/>
  </w:num>
  <w:num w:numId="4">
    <w:abstractNumId w:val="48"/>
  </w:num>
  <w:num w:numId="5">
    <w:abstractNumId w:val="29"/>
  </w:num>
  <w:num w:numId="6">
    <w:abstractNumId w:val="8"/>
  </w:num>
  <w:num w:numId="7">
    <w:abstractNumId w:val="40"/>
  </w:num>
  <w:num w:numId="8">
    <w:abstractNumId w:val="44"/>
  </w:num>
  <w:num w:numId="9">
    <w:abstractNumId w:val="32"/>
  </w:num>
  <w:num w:numId="10">
    <w:abstractNumId w:val="23"/>
  </w:num>
  <w:num w:numId="11">
    <w:abstractNumId w:val="5"/>
  </w:num>
  <w:num w:numId="12">
    <w:abstractNumId w:val="10"/>
  </w:num>
  <w:num w:numId="13">
    <w:abstractNumId w:val="16"/>
  </w:num>
  <w:num w:numId="14">
    <w:abstractNumId w:val="47"/>
  </w:num>
  <w:num w:numId="15">
    <w:abstractNumId w:val="4"/>
  </w:num>
  <w:num w:numId="16">
    <w:abstractNumId w:val="11"/>
  </w:num>
  <w:num w:numId="17">
    <w:abstractNumId w:val="6"/>
  </w:num>
  <w:num w:numId="18">
    <w:abstractNumId w:val="19"/>
  </w:num>
  <w:num w:numId="19">
    <w:abstractNumId w:val="20"/>
  </w:num>
  <w:num w:numId="20">
    <w:abstractNumId w:val="2"/>
  </w:num>
  <w:num w:numId="21">
    <w:abstractNumId w:val="30"/>
  </w:num>
  <w:num w:numId="22">
    <w:abstractNumId w:val="17"/>
  </w:num>
  <w:num w:numId="23">
    <w:abstractNumId w:val="26"/>
  </w:num>
  <w:num w:numId="24">
    <w:abstractNumId w:val="28"/>
  </w:num>
  <w:num w:numId="25">
    <w:abstractNumId w:val="39"/>
  </w:num>
  <w:num w:numId="26">
    <w:abstractNumId w:val="7"/>
  </w:num>
  <w:num w:numId="27">
    <w:abstractNumId w:val="21"/>
  </w:num>
  <w:num w:numId="28">
    <w:abstractNumId w:val="24"/>
  </w:num>
  <w:num w:numId="29">
    <w:abstractNumId w:val="9"/>
  </w:num>
  <w:num w:numId="30">
    <w:abstractNumId w:val="36"/>
  </w:num>
  <w:num w:numId="31">
    <w:abstractNumId w:val="37"/>
  </w:num>
  <w:num w:numId="32">
    <w:abstractNumId w:val="42"/>
  </w:num>
  <w:num w:numId="33">
    <w:abstractNumId w:val="14"/>
  </w:num>
  <w:num w:numId="34">
    <w:abstractNumId w:val="38"/>
  </w:num>
  <w:num w:numId="35">
    <w:abstractNumId w:val="22"/>
  </w:num>
  <w:num w:numId="36">
    <w:abstractNumId w:val="0"/>
  </w:num>
  <w:num w:numId="37">
    <w:abstractNumId w:val="12"/>
  </w:num>
  <w:num w:numId="38">
    <w:abstractNumId w:val="43"/>
  </w:num>
  <w:num w:numId="39">
    <w:abstractNumId w:val="45"/>
  </w:num>
  <w:num w:numId="40">
    <w:abstractNumId w:val="31"/>
  </w:num>
  <w:num w:numId="41">
    <w:abstractNumId w:val="41"/>
  </w:num>
  <w:num w:numId="42">
    <w:abstractNumId w:val="35"/>
  </w:num>
  <w:num w:numId="43">
    <w:abstractNumId w:val="25"/>
  </w:num>
  <w:num w:numId="44">
    <w:abstractNumId w:val="15"/>
  </w:num>
  <w:num w:numId="45">
    <w:abstractNumId w:val="34"/>
  </w:num>
  <w:num w:numId="46">
    <w:abstractNumId w:val="13"/>
  </w:num>
  <w:num w:numId="47">
    <w:abstractNumId w:val="27"/>
  </w:num>
  <w:num w:numId="48">
    <w:abstractNumId w:val="33"/>
  </w:num>
  <w:num w:numId="49">
    <w:abstractNumId w:val="18"/>
  </w:num>
  <w:num w:numId="50">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09"/>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526"/>
    <w:rsid w:val="000021E0"/>
    <w:rsid w:val="00002F1B"/>
    <w:rsid w:val="000030AF"/>
    <w:rsid w:val="00003192"/>
    <w:rsid w:val="00010B9D"/>
    <w:rsid w:val="00010D0D"/>
    <w:rsid w:val="00011857"/>
    <w:rsid w:val="00011CAB"/>
    <w:rsid w:val="00011DB9"/>
    <w:rsid w:val="00012990"/>
    <w:rsid w:val="00015127"/>
    <w:rsid w:val="00015A02"/>
    <w:rsid w:val="00016F91"/>
    <w:rsid w:val="00020A42"/>
    <w:rsid w:val="00020F54"/>
    <w:rsid w:val="0002204A"/>
    <w:rsid w:val="0002257B"/>
    <w:rsid w:val="00023911"/>
    <w:rsid w:val="00023F64"/>
    <w:rsid w:val="000243AE"/>
    <w:rsid w:val="000244C6"/>
    <w:rsid w:val="00026D46"/>
    <w:rsid w:val="000329F0"/>
    <w:rsid w:val="00033233"/>
    <w:rsid w:val="000332CB"/>
    <w:rsid w:val="00033733"/>
    <w:rsid w:val="00035D20"/>
    <w:rsid w:val="00042173"/>
    <w:rsid w:val="00042888"/>
    <w:rsid w:val="00042AB2"/>
    <w:rsid w:val="00042B58"/>
    <w:rsid w:val="0004789A"/>
    <w:rsid w:val="000524B2"/>
    <w:rsid w:val="00052F38"/>
    <w:rsid w:val="00053A56"/>
    <w:rsid w:val="00054DD8"/>
    <w:rsid w:val="00057795"/>
    <w:rsid w:val="00057CDC"/>
    <w:rsid w:val="00063DAD"/>
    <w:rsid w:val="00065B3C"/>
    <w:rsid w:val="0007276D"/>
    <w:rsid w:val="00073E38"/>
    <w:rsid w:val="00073FCD"/>
    <w:rsid w:val="00074CD5"/>
    <w:rsid w:val="00077E19"/>
    <w:rsid w:val="00081F0A"/>
    <w:rsid w:val="00082792"/>
    <w:rsid w:val="000837EC"/>
    <w:rsid w:val="0008693B"/>
    <w:rsid w:val="00090F60"/>
    <w:rsid w:val="00091120"/>
    <w:rsid w:val="00094709"/>
    <w:rsid w:val="00094E37"/>
    <w:rsid w:val="000974C8"/>
    <w:rsid w:val="000A086D"/>
    <w:rsid w:val="000A0C28"/>
    <w:rsid w:val="000A0FAD"/>
    <w:rsid w:val="000A1357"/>
    <w:rsid w:val="000A29E9"/>
    <w:rsid w:val="000A4ED0"/>
    <w:rsid w:val="000A56F6"/>
    <w:rsid w:val="000A59F0"/>
    <w:rsid w:val="000A5AAB"/>
    <w:rsid w:val="000A7741"/>
    <w:rsid w:val="000A790B"/>
    <w:rsid w:val="000A7CD2"/>
    <w:rsid w:val="000B0231"/>
    <w:rsid w:val="000B0D8E"/>
    <w:rsid w:val="000B1377"/>
    <w:rsid w:val="000B2121"/>
    <w:rsid w:val="000B5F8F"/>
    <w:rsid w:val="000B7731"/>
    <w:rsid w:val="000C0BF0"/>
    <w:rsid w:val="000C1222"/>
    <w:rsid w:val="000C1DE8"/>
    <w:rsid w:val="000C261E"/>
    <w:rsid w:val="000C33F9"/>
    <w:rsid w:val="000C3A9D"/>
    <w:rsid w:val="000C4DE8"/>
    <w:rsid w:val="000C5A7C"/>
    <w:rsid w:val="000D3736"/>
    <w:rsid w:val="000D7C90"/>
    <w:rsid w:val="000E2F4C"/>
    <w:rsid w:val="000E4925"/>
    <w:rsid w:val="000E617F"/>
    <w:rsid w:val="000F2995"/>
    <w:rsid w:val="000F678B"/>
    <w:rsid w:val="00102100"/>
    <w:rsid w:val="001116CC"/>
    <w:rsid w:val="00111FDE"/>
    <w:rsid w:val="00113AFA"/>
    <w:rsid w:val="00114681"/>
    <w:rsid w:val="00114F46"/>
    <w:rsid w:val="0011554C"/>
    <w:rsid w:val="00116944"/>
    <w:rsid w:val="00116F34"/>
    <w:rsid w:val="00127CA9"/>
    <w:rsid w:val="001311DD"/>
    <w:rsid w:val="00131866"/>
    <w:rsid w:val="00132562"/>
    <w:rsid w:val="001338C8"/>
    <w:rsid w:val="00136B64"/>
    <w:rsid w:val="0014093D"/>
    <w:rsid w:val="00141053"/>
    <w:rsid w:val="00144A68"/>
    <w:rsid w:val="001503B3"/>
    <w:rsid w:val="001515B6"/>
    <w:rsid w:val="001515C3"/>
    <w:rsid w:val="00151689"/>
    <w:rsid w:val="001521D2"/>
    <w:rsid w:val="00153E6C"/>
    <w:rsid w:val="00154CEF"/>
    <w:rsid w:val="0015541C"/>
    <w:rsid w:val="001600D2"/>
    <w:rsid w:val="00161F73"/>
    <w:rsid w:val="00162881"/>
    <w:rsid w:val="00163753"/>
    <w:rsid w:val="00165B19"/>
    <w:rsid w:val="001660A8"/>
    <w:rsid w:val="0016694C"/>
    <w:rsid w:val="00167277"/>
    <w:rsid w:val="001674FF"/>
    <w:rsid w:val="00170666"/>
    <w:rsid w:val="00170B30"/>
    <w:rsid w:val="0017142B"/>
    <w:rsid w:val="0017654E"/>
    <w:rsid w:val="00177477"/>
    <w:rsid w:val="001778D2"/>
    <w:rsid w:val="00180B56"/>
    <w:rsid w:val="00181095"/>
    <w:rsid w:val="001945E5"/>
    <w:rsid w:val="001950AD"/>
    <w:rsid w:val="001A0408"/>
    <w:rsid w:val="001A1294"/>
    <w:rsid w:val="001A3176"/>
    <w:rsid w:val="001A414E"/>
    <w:rsid w:val="001A4287"/>
    <w:rsid w:val="001A5102"/>
    <w:rsid w:val="001A5AB5"/>
    <w:rsid w:val="001A650D"/>
    <w:rsid w:val="001A6AEE"/>
    <w:rsid w:val="001B13CD"/>
    <w:rsid w:val="001B28E0"/>
    <w:rsid w:val="001B50DC"/>
    <w:rsid w:val="001B5779"/>
    <w:rsid w:val="001B74AA"/>
    <w:rsid w:val="001B776C"/>
    <w:rsid w:val="001C0710"/>
    <w:rsid w:val="001C1122"/>
    <w:rsid w:val="001C1138"/>
    <w:rsid w:val="001C3E49"/>
    <w:rsid w:val="001C69CC"/>
    <w:rsid w:val="001C749D"/>
    <w:rsid w:val="001D0966"/>
    <w:rsid w:val="001D0B71"/>
    <w:rsid w:val="001D0D6F"/>
    <w:rsid w:val="001D4BAA"/>
    <w:rsid w:val="001E158C"/>
    <w:rsid w:val="001E2653"/>
    <w:rsid w:val="001E499B"/>
    <w:rsid w:val="001E7304"/>
    <w:rsid w:val="001F14B0"/>
    <w:rsid w:val="001F159B"/>
    <w:rsid w:val="001F4B9D"/>
    <w:rsid w:val="001F6307"/>
    <w:rsid w:val="0020030E"/>
    <w:rsid w:val="00201F39"/>
    <w:rsid w:val="00206AC1"/>
    <w:rsid w:val="0021040B"/>
    <w:rsid w:val="002125F9"/>
    <w:rsid w:val="00212C0A"/>
    <w:rsid w:val="002153C2"/>
    <w:rsid w:val="0021775B"/>
    <w:rsid w:val="00220A1F"/>
    <w:rsid w:val="00221ACC"/>
    <w:rsid w:val="00222715"/>
    <w:rsid w:val="002256DB"/>
    <w:rsid w:val="00233058"/>
    <w:rsid w:val="00235A7D"/>
    <w:rsid w:val="0023778B"/>
    <w:rsid w:val="002418D9"/>
    <w:rsid w:val="00241E6E"/>
    <w:rsid w:val="00243435"/>
    <w:rsid w:val="002464BA"/>
    <w:rsid w:val="00250BAC"/>
    <w:rsid w:val="002522FC"/>
    <w:rsid w:val="0025300B"/>
    <w:rsid w:val="00256AA2"/>
    <w:rsid w:val="00261373"/>
    <w:rsid w:val="002636C3"/>
    <w:rsid w:val="00265984"/>
    <w:rsid w:val="00266D99"/>
    <w:rsid w:val="002671A2"/>
    <w:rsid w:val="00267377"/>
    <w:rsid w:val="002700B8"/>
    <w:rsid w:val="0027012A"/>
    <w:rsid w:val="00270476"/>
    <w:rsid w:val="00270505"/>
    <w:rsid w:val="00275445"/>
    <w:rsid w:val="00275A74"/>
    <w:rsid w:val="0027703A"/>
    <w:rsid w:val="00280205"/>
    <w:rsid w:val="0028208E"/>
    <w:rsid w:val="00282C26"/>
    <w:rsid w:val="0028534B"/>
    <w:rsid w:val="0028597B"/>
    <w:rsid w:val="00287464"/>
    <w:rsid w:val="00291D28"/>
    <w:rsid w:val="00297238"/>
    <w:rsid w:val="002A2482"/>
    <w:rsid w:val="002A409C"/>
    <w:rsid w:val="002B1989"/>
    <w:rsid w:val="002B79E2"/>
    <w:rsid w:val="002B7F1B"/>
    <w:rsid w:val="002C2C61"/>
    <w:rsid w:val="002C401C"/>
    <w:rsid w:val="002C5559"/>
    <w:rsid w:val="002D1A72"/>
    <w:rsid w:val="002D25A4"/>
    <w:rsid w:val="002E048E"/>
    <w:rsid w:val="002E3CF8"/>
    <w:rsid w:val="002F4399"/>
    <w:rsid w:val="002F4FFB"/>
    <w:rsid w:val="002F7D05"/>
    <w:rsid w:val="0030171F"/>
    <w:rsid w:val="00301CB8"/>
    <w:rsid w:val="0030406D"/>
    <w:rsid w:val="00305523"/>
    <w:rsid w:val="00306F67"/>
    <w:rsid w:val="0030725F"/>
    <w:rsid w:val="003120CD"/>
    <w:rsid w:val="00313D5C"/>
    <w:rsid w:val="003144D0"/>
    <w:rsid w:val="00314B96"/>
    <w:rsid w:val="00317747"/>
    <w:rsid w:val="0032056E"/>
    <w:rsid w:val="003207DB"/>
    <w:rsid w:val="00323FC8"/>
    <w:rsid w:val="00332814"/>
    <w:rsid w:val="003340F0"/>
    <w:rsid w:val="00334CC9"/>
    <w:rsid w:val="00336BFE"/>
    <w:rsid w:val="00336F25"/>
    <w:rsid w:val="003407DD"/>
    <w:rsid w:val="00340BFA"/>
    <w:rsid w:val="003452C6"/>
    <w:rsid w:val="003455CF"/>
    <w:rsid w:val="00345D6B"/>
    <w:rsid w:val="0034787B"/>
    <w:rsid w:val="00347EA3"/>
    <w:rsid w:val="00351A5A"/>
    <w:rsid w:val="00351BB5"/>
    <w:rsid w:val="00354192"/>
    <w:rsid w:val="00354D0F"/>
    <w:rsid w:val="00355784"/>
    <w:rsid w:val="00356239"/>
    <w:rsid w:val="00356574"/>
    <w:rsid w:val="00357B66"/>
    <w:rsid w:val="00360E6B"/>
    <w:rsid w:val="00361501"/>
    <w:rsid w:val="00364E44"/>
    <w:rsid w:val="00366D44"/>
    <w:rsid w:val="00371F0F"/>
    <w:rsid w:val="003725A1"/>
    <w:rsid w:val="00374A9C"/>
    <w:rsid w:val="00374DD7"/>
    <w:rsid w:val="00375D22"/>
    <w:rsid w:val="00381FE6"/>
    <w:rsid w:val="003857A4"/>
    <w:rsid w:val="00391294"/>
    <w:rsid w:val="003919B7"/>
    <w:rsid w:val="00391E43"/>
    <w:rsid w:val="00392593"/>
    <w:rsid w:val="003937CA"/>
    <w:rsid w:val="003950BD"/>
    <w:rsid w:val="00395637"/>
    <w:rsid w:val="00395EEE"/>
    <w:rsid w:val="003A0308"/>
    <w:rsid w:val="003A1155"/>
    <w:rsid w:val="003A261C"/>
    <w:rsid w:val="003A3BF8"/>
    <w:rsid w:val="003A4F3C"/>
    <w:rsid w:val="003A5292"/>
    <w:rsid w:val="003B06C3"/>
    <w:rsid w:val="003B358C"/>
    <w:rsid w:val="003B54BF"/>
    <w:rsid w:val="003B64A5"/>
    <w:rsid w:val="003B6EDF"/>
    <w:rsid w:val="003B7F62"/>
    <w:rsid w:val="003C68E8"/>
    <w:rsid w:val="003C78B5"/>
    <w:rsid w:val="003D1F6E"/>
    <w:rsid w:val="003D54C5"/>
    <w:rsid w:val="003D6E7F"/>
    <w:rsid w:val="003D70FE"/>
    <w:rsid w:val="003D756E"/>
    <w:rsid w:val="003D7D52"/>
    <w:rsid w:val="003E074A"/>
    <w:rsid w:val="003E5BFB"/>
    <w:rsid w:val="003F00F7"/>
    <w:rsid w:val="003F12C7"/>
    <w:rsid w:val="003F18B5"/>
    <w:rsid w:val="003F27BB"/>
    <w:rsid w:val="003F31B8"/>
    <w:rsid w:val="003F3EE9"/>
    <w:rsid w:val="003F5870"/>
    <w:rsid w:val="003F6443"/>
    <w:rsid w:val="003F6741"/>
    <w:rsid w:val="003F73D8"/>
    <w:rsid w:val="003F741C"/>
    <w:rsid w:val="004007AC"/>
    <w:rsid w:val="004012A0"/>
    <w:rsid w:val="00403382"/>
    <w:rsid w:val="004050F7"/>
    <w:rsid w:val="004057E9"/>
    <w:rsid w:val="00406C64"/>
    <w:rsid w:val="00407AB8"/>
    <w:rsid w:val="00410B06"/>
    <w:rsid w:val="00410D35"/>
    <w:rsid w:val="00412642"/>
    <w:rsid w:val="004160EC"/>
    <w:rsid w:val="00421B87"/>
    <w:rsid w:val="004312BD"/>
    <w:rsid w:val="00432DD8"/>
    <w:rsid w:val="00434526"/>
    <w:rsid w:val="00435A21"/>
    <w:rsid w:val="00436F59"/>
    <w:rsid w:val="00441C9B"/>
    <w:rsid w:val="0044203B"/>
    <w:rsid w:val="00443DE0"/>
    <w:rsid w:val="00446F3B"/>
    <w:rsid w:val="00447DC9"/>
    <w:rsid w:val="004512F9"/>
    <w:rsid w:val="00451734"/>
    <w:rsid w:val="00454442"/>
    <w:rsid w:val="004635E5"/>
    <w:rsid w:val="004659A4"/>
    <w:rsid w:val="0046759B"/>
    <w:rsid w:val="00467FFC"/>
    <w:rsid w:val="004720C5"/>
    <w:rsid w:val="004723DA"/>
    <w:rsid w:val="004737A2"/>
    <w:rsid w:val="004759AD"/>
    <w:rsid w:val="00482455"/>
    <w:rsid w:val="00482EEA"/>
    <w:rsid w:val="00484EAA"/>
    <w:rsid w:val="0048760B"/>
    <w:rsid w:val="00487E23"/>
    <w:rsid w:val="004938B1"/>
    <w:rsid w:val="004957F1"/>
    <w:rsid w:val="004A104A"/>
    <w:rsid w:val="004A1C58"/>
    <w:rsid w:val="004B09C2"/>
    <w:rsid w:val="004B0D19"/>
    <w:rsid w:val="004B2C3F"/>
    <w:rsid w:val="004B3B3F"/>
    <w:rsid w:val="004B4A76"/>
    <w:rsid w:val="004B4E48"/>
    <w:rsid w:val="004B7282"/>
    <w:rsid w:val="004C08CF"/>
    <w:rsid w:val="004C2DD6"/>
    <w:rsid w:val="004C4E2F"/>
    <w:rsid w:val="004C5538"/>
    <w:rsid w:val="004D096F"/>
    <w:rsid w:val="004D0A77"/>
    <w:rsid w:val="004D2CE6"/>
    <w:rsid w:val="004D497E"/>
    <w:rsid w:val="004D5714"/>
    <w:rsid w:val="004D718B"/>
    <w:rsid w:val="004E0C04"/>
    <w:rsid w:val="004E682F"/>
    <w:rsid w:val="004F60F6"/>
    <w:rsid w:val="004F6454"/>
    <w:rsid w:val="005018B5"/>
    <w:rsid w:val="00502094"/>
    <w:rsid w:val="00503482"/>
    <w:rsid w:val="0050391A"/>
    <w:rsid w:val="00505175"/>
    <w:rsid w:val="00506667"/>
    <w:rsid w:val="00506776"/>
    <w:rsid w:val="00507EB8"/>
    <w:rsid w:val="00507F6C"/>
    <w:rsid w:val="0051415F"/>
    <w:rsid w:val="00517E6F"/>
    <w:rsid w:val="00522CEE"/>
    <w:rsid w:val="0052310E"/>
    <w:rsid w:val="00523EEB"/>
    <w:rsid w:val="0052465E"/>
    <w:rsid w:val="00524E59"/>
    <w:rsid w:val="00527C93"/>
    <w:rsid w:val="00530EEA"/>
    <w:rsid w:val="0053194B"/>
    <w:rsid w:val="005368D4"/>
    <w:rsid w:val="0053788F"/>
    <w:rsid w:val="00540BF4"/>
    <w:rsid w:val="00541217"/>
    <w:rsid w:val="00541967"/>
    <w:rsid w:val="0054299F"/>
    <w:rsid w:val="00543D8D"/>
    <w:rsid w:val="005445DE"/>
    <w:rsid w:val="00547775"/>
    <w:rsid w:val="00550DAF"/>
    <w:rsid w:val="00551783"/>
    <w:rsid w:val="005549CA"/>
    <w:rsid w:val="00556595"/>
    <w:rsid w:val="00563867"/>
    <w:rsid w:val="00563E3C"/>
    <w:rsid w:val="00566B71"/>
    <w:rsid w:val="00567102"/>
    <w:rsid w:val="00567579"/>
    <w:rsid w:val="00572E2B"/>
    <w:rsid w:val="0057362F"/>
    <w:rsid w:val="005742EB"/>
    <w:rsid w:val="0057744F"/>
    <w:rsid w:val="00580688"/>
    <w:rsid w:val="005808CC"/>
    <w:rsid w:val="005835A7"/>
    <w:rsid w:val="00583EFD"/>
    <w:rsid w:val="0058415A"/>
    <w:rsid w:val="00584445"/>
    <w:rsid w:val="005857F6"/>
    <w:rsid w:val="00587A69"/>
    <w:rsid w:val="00590C41"/>
    <w:rsid w:val="00591025"/>
    <w:rsid w:val="00591B6E"/>
    <w:rsid w:val="0059299F"/>
    <w:rsid w:val="00593C43"/>
    <w:rsid w:val="00594FAB"/>
    <w:rsid w:val="005A2293"/>
    <w:rsid w:val="005A2AD0"/>
    <w:rsid w:val="005A2FED"/>
    <w:rsid w:val="005A4008"/>
    <w:rsid w:val="005A6436"/>
    <w:rsid w:val="005A6B2B"/>
    <w:rsid w:val="005A77A8"/>
    <w:rsid w:val="005A7EEF"/>
    <w:rsid w:val="005B1C04"/>
    <w:rsid w:val="005B4F9B"/>
    <w:rsid w:val="005B64F1"/>
    <w:rsid w:val="005B693C"/>
    <w:rsid w:val="005B6C8D"/>
    <w:rsid w:val="005B7F4A"/>
    <w:rsid w:val="005C1E4B"/>
    <w:rsid w:val="005C3123"/>
    <w:rsid w:val="005C519A"/>
    <w:rsid w:val="005C67F2"/>
    <w:rsid w:val="005C691E"/>
    <w:rsid w:val="005D3062"/>
    <w:rsid w:val="005D3261"/>
    <w:rsid w:val="005D362D"/>
    <w:rsid w:val="005D6796"/>
    <w:rsid w:val="005E0CB5"/>
    <w:rsid w:val="005E3560"/>
    <w:rsid w:val="005E3AB4"/>
    <w:rsid w:val="005E44B6"/>
    <w:rsid w:val="005E592B"/>
    <w:rsid w:val="005F6481"/>
    <w:rsid w:val="006018F7"/>
    <w:rsid w:val="006022F9"/>
    <w:rsid w:val="006034D1"/>
    <w:rsid w:val="00606D34"/>
    <w:rsid w:val="006110A5"/>
    <w:rsid w:val="00611261"/>
    <w:rsid w:val="006121DE"/>
    <w:rsid w:val="0061225F"/>
    <w:rsid w:val="0061502E"/>
    <w:rsid w:val="0061512B"/>
    <w:rsid w:val="006275BF"/>
    <w:rsid w:val="006328EB"/>
    <w:rsid w:val="00637AB2"/>
    <w:rsid w:val="00643957"/>
    <w:rsid w:val="00647303"/>
    <w:rsid w:val="0065129C"/>
    <w:rsid w:val="006546EC"/>
    <w:rsid w:val="00654ADB"/>
    <w:rsid w:val="00655E05"/>
    <w:rsid w:val="006574B7"/>
    <w:rsid w:val="00660224"/>
    <w:rsid w:val="006632E4"/>
    <w:rsid w:val="00664956"/>
    <w:rsid w:val="00664FC6"/>
    <w:rsid w:val="006661A2"/>
    <w:rsid w:val="0066698C"/>
    <w:rsid w:val="00666EA3"/>
    <w:rsid w:val="00667424"/>
    <w:rsid w:val="00671164"/>
    <w:rsid w:val="0067215E"/>
    <w:rsid w:val="00673349"/>
    <w:rsid w:val="0067508B"/>
    <w:rsid w:val="00677FD9"/>
    <w:rsid w:val="006835E7"/>
    <w:rsid w:val="00683877"/>
    <w:rsid w:val="00683B01"/>
    <w:rsid w:val="00683C25"/>
    <w:rsid w:val="00685BE9"/>
    <w:rsid w:val="006879FD"/>
    <w:rsid w:val="00693723"/>
    <w:rsid w:val="00695ADF"/>
    <w:rsid w:val="00696C3E"/>
    <w:rsid w:val="00697B2B"/>
    <w:rsid w:val="006A63EC"/>
    <w:rsid w:val="006A733E"/>
    <w:rsid w:val="006A73D7"/>
    <w:rsid w:val="006A7C39"/>
    <w:rsid w:val="006B3085"/>
    <w:rsid w:val="006B6EE0"/>
    <w:rsid w:val="006B75CE"/>
    <w:rsid w:val="006B7E07"/>
    <w:rsid w:val="006C06D2"/>
    <w:rsid w:val="006C1E5E"/>
    <w:rsid w:val="006C290C"/>
    <w:rsid w:val="006C6BD9"/>
    <w:rsid w:val="006C7850"/>
    <w:rsid w:val="006D0D11"/>
    <w:rsid w:val="006D477B"/>
    <w:rsid w:val="006D51BE"/>
    <w:rsid w:val="006D76F3"/>
    <w:rsid w:val="006E0921"/>
    <w:rsid w:val="006E0FAE"/>
    <w:rsid w:val="006E2E46"/>
    <w:rsid w:val="006E4ED8"/>
    <w:rsid w:val="006E6E26"/>
    <w:rsid w:val="006E73F2"/>
    <w:rsid w:val="006F0065"/>
    <w:rsid w:val="006F2380"/>
    <w:rsid w:val="006F3005"/>
    <w:rsid w:val="006F4C85"/>
    <w:rsid w:val="006F4EAD"/>
    <w:rsid w:val="007014B4"/>
    <w:rsid w:val="00702B2F"/>
    <w:rsid w:val="007041A3"/>
    <w:rsid w:val="0070572E"/>
    <w:rsid w:val="007058A1"/>
    <w:rsid w:val="00705B9F"/>
    <w:rsid w:val="00705DE7"/>
    <w:rsid w:val="00714DEB"/>
    <w:rsid w:val="0071560D"/>
    <w:rsid w:val="0071658B"/>
    <w:rsid w:val="00717237"/>
    <w:rsid w:val="007219EF"/>
    <w:rsid w:val="00721E45"/>
    <w:rsid w:val="00722B24"/>
    <w:rsid w:val="00722C88"/>
    <w:rsid w:val="007238F6"/>
    <w:rsid w:val="0072441D"/>
    <w:rsid w:val="0072520A"/>
    <w:rsid w:val="0072715C"/>
    <w:rsid w:val="00727525"/>
    <w:rsid w:val="00727F19"/>
    <w:rsid w:val="007306A4"/>
    <w:rsid w:val="00734947"/>
    <w:rsid w:val="00735FCE"/>
    <w:rsid w:val="007374E7"/>
    <w:rsid w:val="007412AF"/>
    <w:rsid w:val="00742911"/>
    <w:rsid w:val="00742AAA"/>
    <w:rsid w:val="00742CD8"/>
    <w:rsid w:val="00743FD8"/>
    <w:rsid w:val="0074682A"/>
    <w:rsid w:val="00751D81"/>
    <w:rsid w:val="00753C48"/>
    <w:rsid w:val="00761646"/>
    <w:rsid w:val="00766292"/>
    <w:rsid w:val="007664C3"/>
    <w:rsid w:val="00766C43"/>
    <w:rsid w:val="00771664"/>
    <w:rsid w:val="00774F56"/>
    <w:rsid w:val="00775FAF"/>
    <w:rsid w:val="007767CD"/>
    <w:rsid w:val="007820C5"/>
    <w:rsid w:val="007872BC"/>
    <w:rsid w:val="007873E8"/>
    <w:rsid w:val="00787B38"/>
    <w:rsid w:val="00792465"/>
    <w:rsid w:val="007934F5"/>
    <w:rsid w:val="0079429C"/>
    <w:rsid w:val="00796756"/>
    <w:rsid w:val="007A02AA"/>
    <w:rsid w:val="007A177E"/>
    <w:rsid w:val="007A3619"/>
    <w:rsid w:val="007A6E55"/>
    <w:rsid w:val="007A7C16"/>
    <w:rsid w:val="007B2226"/>
    <w:rsid w:val="007B2241"/>
    <w:rsid w:val="007B47CE"/>
    <w:rsid w:val="007B51D9"/>
    <w:rsid w:val="007B5403"/>
    <w:rsid w:val="007B5460"/>
    <w:rsid w:val="007C1F63"/>
    <w:rsid w:val="007C37E5"/>
    <w:rsid w:val="007C5E10"/>
    <w:rsid w:val="007C62F2"/>
    <w:rsid w:val="007C7362"/>
    <w:rsid w:val="007D0C76"/>
    <w:rsid w:val="007D3A3A"/>
    <w:rsid w:val="007D4911"/>
    <w:rsid w:val="007D4B7D"/>
    <w:rsid w:val="007D7B9A"/>
    <w:rsid w:val="007E189E"/>
    <w:rsid w:val="007E3485"/>
    <w:rsid w:val="007E592B"/>
    <w:rsid w:val="007E696C"/>
    <w:rsid w:val="007E6F84"/>
    <w:rsid w:val="007E71C9"/>
    <w:rsid w:val="007F03C4"/>
    <w:rsid w:val="007F158B"/>
    <w:rsid w:val="007F1A2E"/>
    <w:rsid w:val="007F2131"/>
    <w:rsid w:val="007F3BDB"/>
    <w:rsid w:val="007F69FA"/>
    <w:rsid w:val="008001DD"/>
    <w:rsid w:val="00802E5F"/>
    <w:rsid w:val="00803DBF"/>
    <w:rsid w:val="008042EE"/>
    <w:rsid w:val="00804779"/>
    <w:rsid w:val="00807E9F"/>
    <w:rsid w:val="008125B4"/>
    <w:rsid w:val="00813846"/>
    <w:rsid w:val="00813BA5"/>
    <w:rsid w:val="00814361"/>
    <w:rsid w:val="00815351"/>
    <w:rsid w:val="00817258"/>
    <w:rsid w:val="00821426"/>
    <w:rsid w:val="00821AE9"/>
    <w:rsid w:val="008255B2"/>
    <w:rsid w:val="0082658E"/>
    <w:rsid w:val="00827D88"/>
    <w:rsid w:val="008305FD"/>
    <w:rsid w:val="0083291D"/>
    <w:rsid w:val="00834D6B"/>
    <w:rsid w:val="00837415"/>
    <w:rsid w:val="00837454"/>
    <w:rsid w:val="008377B3"/>
    <w:rsid w:val="008419E9"/>
    <w:rsid w:val="00843D42"/>
    <w:rsid w:val="00846304"/>
    <w:rsid w:val="00847E0A"/>
    <w:rsid w:val="00850FBE"/>
    <w:rsid w:val="00850FD8"/>
    <w:rsid w:val="00854F58"/>
    <w:rsid w:val="008554D6"/>
    <w:rsid w:val="0086318F"/>
    <w:rsid w:val="0086396D"/>
    <w:rsid w:val="008647F5"/>
    <w:rsid w:val="00865BF8"/>
    <w:rsid w:val="00871AB4"/>
    <w:rsid w:val="008728BE"/>
    <w:rsid w:val="0087319F"/>
    <w:rsid w:val="00874BBD"/>
    <w:rsid w:val="008751A8"/>
    <w:rsid w:val="008760DE"/>
    <w:rsid w:val="00881071"/>
    <w:rsid w:val="0088286D"/>
    <w:rsid w:val="00883295"/>
    <w:rsid w:val="00883889"/>
    <w:rsid w:val="00883BF6"/>
    <w:rsid w:val="008845BC"/>
    <w:rsid w:val="00884B7F"/>
    <w:rsid w:val="00885E07"/>
    <w:rsid w:val="00886253"/>
    <w:rsid w:val="008878A3"/>
    <w:rsid w:val="00890119"/>
    <w:rsid w:val="008925A3"/>
    <w:rsid w:val="00894550"/>
    <w:rsid w:val="00897F7A"/>
    <w:rsid w:val="008A207C"/>
    <w:rsid w:val="008A4E2D"/>
    <w:rsid w:val="008B163A"/>
    <w:rsid w:val="008B5280"/>
    <w:rsid w:val="008B63F9"/>
    <w:rsid w:val="008B77B9"/>
    <w:rsid w:val="008C0456"/>
    <w:rsid w:val="008C0F37"/>
    <w:rsid w:val="008C137A"/>
    <w:rsid w:val="008C2247"/>
    <w:rsid w:val="008C229D"/>
    <w:rsid w:val="008C47CB"/>
    <w:rsid w:val="008C47F9"/>
    <w:rsid w:val="008C55A3"/>
    <w:rsid w:val="008D09AD"/>
    <w:rsid w:val="008D0F0E"/>
    <w:rsid w:val="008D63AD"/>
    <w:rsid w:val="008E1426"/>
    <w:rsid w:val="008E155C"/>
    <w:rsid w:val="008E1977"/>
    <w:rsid w:val="008E31B6"/>
    <w:rsid w:val="008E5A0B"/>
    <w:rsid w:val="008E7477"/>
    <w:rsid w:val="008F03A1"/>
    <w:rsid w:val="008F0F76"/>
    <w:rsid w:val="008F3183"/>
    <w:rsid w:val="008F39BB"/>
    <w:rsid w:val="008F656E"/>
    <w:rsid w:val="00900B97"/>
    <w:rsid w:val="00904089"/>
    <w:rsid w:val="009049FF"/>
    <w:rsid w:val="00904BFB"/>
    <w:rsid w:val="0091484C"/>
    <w:rsid w:val="00914BC9"/>
    <w:rsid w:val="009158F9"/>
    <w:rsid w:val="009238A2"/>
    <w:rsid w:val="00926E21"/>
    <w:rsid w:val="00932B48"/>
    <w:rsid w:val="0093367F"/>
    <w:rsid w:val="00934133"/>
    <w:rsid w:val="00935B9A"/>
    <w:rsid w:val="009361AE"/>
    <w:rsid w:val="0093644C"/>
    <w:rsid w:val="00936C2E"/>
    <w:rsid w:val="009376FC"/>
    <w:rsid w:val="00937927"/>
    <w:rsid w:val="00937D12"/>
    <w:rsid w:val="0094488E"/>
    <w:rsid w:val="009450DC"/>
    <w:rsid w:val="009460F7"/>
    <w:rsid w:val="00947B87"/>
    <w:rsid w:val="00952E72"/>
    <w:rsid w:val="00953D74"/>
    <w:rsid w:val="0095549D"/>
    <w:rsid w:val="009570CF"/>
    <w:rsid w:val="009606A8"/>
    <w:rsid w:val="009641AD"/>
    <w:rsid w:val="00964AE8"/>
    <w:rsid w:val="00967532"/>
    <w:rsid w:val="00971A05"/>
    <w:rsid w:val="00972628"/>
    <w:rsid w:val="009732C7"/>
    <w:rsid w:val="00975B4A"/>
    <w:rsid w:val="009772BB"/>
    <w:rsid w:val="00977D25"/>
    <w:rsid w:val="00981B42"/>
    <w:rsid w:val="00982257"/>
    <w:rsid w:val="00984822"/>
    <w:rsid w:val="00987B3A"/>
    <w:rsid w:val="009912E9"/>
    <w:rsid w:val="009916EE"/>
    <w:rsid w:val="009929CF"/>
    <w:rsid w:val="009934B8"/>
    <w:rsid w:val="00995A6B"/>
    <w:rsid w:val="00995C1A"/>
    <w:rsid w:val="009961F6"/>
    <w:rsid w:val="00996ED7"/>
    <w:rsid w:val="00996FD9"/>
    <w:rsid w:val="00997115"/>
    <w:rsid w:val="009A1E1A"/>
    <w:rsid w:val="009A1E2A"/>
    <w:rsid w:val="009A7D13"/>
    <w:rsid w:val="009B0B7D"/>
    <w:rsid w:val="009B1574"/>
    <w:rsid w:val="009B2704"/>
    <w:rsid w:val="009B4AA4"/>
    <w:rsid w:val="009B6E1A"/>
    <w:rsid w:val="009C1479"/>
    <w:rsid w:val="009C1D25"/>
    <w:rsid w:val="009C4B65"/>
    <w:rsid w:val="009C583C"/>
    <w:rsid w:val="009C6725"/>
    <w:rsid w:val="009C6EAE"/>
    <w:rsid w:val="009D2F9F"/>
    <w:rsid w:val="009D3603"/>
    <w:rsid w:val="009D4519"/>
    <w:rsid w:val="009D593E"/>
    <w:rsid w:val="009D76ED"/>
    <w:rsid w:val="009E010B"/>
    <w:rsid w:val="009E068E"/>
    <w:rsid w:val="009E17DD"/>
    <w:rsid w:val="009E784B"/>
    <w:rsid w:val="009F1011"/>
    <w:rsid w:val="009F1F44"/>
    <w:rsid w:val="009F3DA6"/>
    <w:rsid w:val="009F55DF"/>
    <w:rsid w:val="009F58AA"/>
    <w:rsid w:val="009F764F"/>
    <w:rsid w:val="00A04B23"/>
    <w:rsid w:val="00A054E9"/>
    <w:rsid w:val="00A07A0E"/>
    <w:rsid w:val="00A11E52"/>
    <w:rsid w:val="00A13561"/>
    <w:rsid w:val="00A13666"/>
    <w:rsid w:val="00A13C05"/>
    <w:rsid w:val="00A1494B"/>
    <w:rsid w:val="00A14A00"/>
    <w:rsid w:val="00A168FB"/>
    <w:rsid w:val="00A1753C"/>
    <w:rsid w:val="00A20408"/>
    <w:rsid w:val="00A2184D"/>
    <w:rsid w:val="00A26F37"/>
    <w:rsid w:val="00A27CFE"/>
    <w:rsid w:val="00A32223"/>
    <w:rsid w:val="00A3328E"/>
    <w:rsid w:val="00A3392A"/>
    <w:rsid w:val="00A35258"/>
    <w:rsid w:val="00A35526"/>
    <w:rsid w:val="00A36F9F"/>
    <w:rsid w:val="00A419AF"/>
    <w:rsid w:val="00A41E43"/>
    <w:rsid w:val="00A4392F"/>
    <w:rsid w:val="00A44361"/>
    <w:rsid w:val="00A45772"/>
    <w:rsid w:val="00A461ED"/>
    <w:rsid w:val="00A5055A"/>
    <w:rsid w:val="00A61BA3"/>
    <w:rsid w:val="00A62017"/>
    <w:rsid w:val="00A62B6E"/>
    <w:rsid w:val="00A65B9F"/>
    <w:rsid w:val="00A739A0"/>
    <w:rsid w:val="00A771E2"/>
    <w:rsid w:val="00A802C7"/>
    <w:rsid w:val="00A82068"/>
    <w:rsid w:val="00A83FA7"/>
    <w:rsid w:val="00A870FC"/>
    <w:rsid w:val="00A9404D"/>
    <w:rsid w:val="00A9684D"/>
    <w:rsid w:val="00A970E5"/>
    <w:rsid w:val="00A9739F"/>
    <w:rsid w:val="00A97F1E"/>
    <w:rsid w:val="00AA1CD3"/>
    <w:rsid w:val="00AA345D"/>
    <w:rsid w:val="00AA3601"/>
    <w:rsid w:val="00AA39C1"/>
    <w:rsid w:val="00AA406B"/>
    <w:rsid w:val="00AA4445"/>
    <w:rsid w:val="00AA617E"/>
    <w:rsid w:val="00AB09B9"/>
    <w:rsid w:val="00AB0D2B"/>
    <w:rsid w:val="00AB182F"/>
    <w:rsid w:val="00AB770E"/>
    <w:rsid w:val="00AC2B58"/>
    <w:rsid w:val="00AC342C"/>
    <w:rsid w:val="00AC7E50"/>
    <w:rsid w:val="00AD0545"/>
    <w:rsid w:val="00AD1474"/>
    <w:rsid w:val="00AD586B"/>
    <w:rsid w:val="00AD5E4D"/>
    <w:rsid w:val="00AD616B"/>
    <w:rsid w:val="00AD7088"/>
    <w:rsid w:val="00AE3306"/>
    <w:rsid w:val="00AE3C3E"/>
    <w:rsid w:val="00AE61A4"/>
    <w:rsid w:val="00AE6D8A"/>
    <w:rsid w:val="00AE73D0"/>
    <w:rsid w:val="00AF084B"/>
    <w:rsid w:val="00AF2145"/>
    <w:rsid w:val="00AF62CB"/>
    <w:rsid w:val="00AF772E"/>
    <w:rsid w:val="00AF7C9B"/>
    <w:rsid w:val="00B0579A"/>
    <w:rsid w:val="00B10B60"/>
    <w:rsid w:val="00B10F20"/>
    <w:rsid w:val="00B11287"/>
    <w:rsid w:val="00B15EE9"/>
    <w:rsid w:val="00B178E6"/>
    <w:rsid w:val="00B20D96"/>
    <w:rsid w:val="00B22931"/>
    <w:rsid w:val="00B22978"/>
    <w:rsid w:val="00B22E52"/>
    <w:rsid w:val="00B25F56"/>
    <w:rsid w:val="00B26279"/>
    <w:rsid w:val="00B27614"/>
    <w:rsid w:val="00B30268"/>
    <w:rsid w:val="00B304C5"/>
    <w:rsid w:val="00B3107C"/>
    <w:rsid w:val="00B3148E"/>
    <w:rsid w:val="00B33FA4"/>
    <w:rsid w:val="00B34DB9"/>
    <w:rsid w:val="00B362E6"/>
    <w:rsid w:val="00B43098"/>
    <w:rsid w:val="00B46A41"/>
    <w:rsid w:val="00B46FC7"/>
    <w:rsid w:val="00B50076"/>
    <w:rsid w:val="00B53FB3"/>
    <w:rsid w:val="00B5401F"/>
    <w:rsid w:val="00B577EF"/>
    <w:rsid w:val="00B5795A"/>
    <w:rsid w:val="00B62DFF"/>
    <w:rsid w:val="00B63B3B"/>
    <w:rsid w:val="00B64A07"/>
    <w:rsid w:val="00B733D7"/>
    <w:rsid w:val="00B73495"/>
    <w:rsid w:val="00B7364F"/>
    <w:rsid w:val="00B73C95"/>
    <w:rsid w:val="00B873E3"/>
    <w:rsid w:val="00B87FF2"/>
    <w:rsid w:val="00B9021F"/>
    <w:rsid w:val="00B91F8A"/>
    <w:rsid w:val="00B93155"/>
    <w:rsid w:val="00B97986"/>
    <w:rsid w:val="00BA3E03"/>
    <w:rsid w:val="00BA5F02"/>
    <w:rsid w:val="00BA6B56"/>
    <w:rsid w:val="00BB02E3"/>
    <w:rsid w:val="00BB0686"/>
    <w:rsid w:val="00BB0C2A"/>
    <w:rsid w:val="00BB2862"/>
    <w:rsid w:val="00BB3854"/>
    <w:rsid w:val="00BB42B3"/>
    <w:rsid w:val="00BB6C19"/>
    <w:rsid w:val="00BC203C"/>
    <w:rsid w:val="00BC26A7"/>
    <w:rsid w:val="00BC634D"/>
    <w:rsid w:val="00BC6F12"/>
    <w:rsid w:val="00BD0210"/>
    <w:rsid w:val="00BD0E36"/>
    <w:rsid w:val="00BD167C"/>
    <w:rsid w:val="00BD319C"/>
    <w:rsid w:val="00BD46F4"/>
    <w:rsid w:val="00BD65F2"/>
    <w:rsid w:val="00BD68DB"/>
    <w:rsid w:val="00BE1F80"/>
    <w:rsid w:val="00BE5DA6"/>
    <w:rsid w:val="00BE60F7"/>
    <w:rsid w:val="00BE70DF"/>
    <w:rsid w:val="00BF2313"/>
    <w:rsid w:val="00BF39EE"/>
    <w:rsid w:val="00BF62FD"/>
    <w:rsid w:val="00C066D8"/>
    <w:rsid w:val="00C076B1"/>
    <w:rsid w:val="00C07ACC"/>
    <w:rsid w:val="00C07ECB"/>
    <w:rsid w:val="00C10845"/>
    <w:rsid w:val="00C14FC1"/>
    <w:rsid w:val="00C1656E"/>
    <w:rsid w:val="00C20B8C"/>
    <w:rsid w:val="00C21A93"/>
    <w:rsid w:val="00C23287"/>
    <w:rsid w:val="00C2541F"/>
    <w:rsid w:val="00C26F84"/>
    <w:rsid w:val="00C31BA7"/>
    <w:rsid w:val="00C335EB"/>
    <w:rsid w:val="00C33CF4"/>
    <w:rsid w:val="00C3498E"/>
    <w:rsid w:val="00C34B59"/>
    <w:rsid w:val="00C365C0"/>
    <w:rsid w:val="00C36810"/>
    <w:rsid w:val="00C37F00"/>
    <w:rsid w:val="00C41D1A"/>
    <w:rsid w:val="00C41E3F"/>
    <w:rsid w:val="00C45338"/>
    <w:rsid w:val="00C45427"/>
    <w:rsid w:val="00C47665"/>
    <w:rsid w:val="00C50186"/>
    <w:rsid w:val="00C53B60"/>
    <w:rsid w:val="00C55025"/>
    <w:rsid w:val="00C5548A"/>
    <w:rsid w:val="00C604FE"/>
    <w:rsid w:val="00C62135"/>
    <w:rsid w:val="00C65129"/>
    <w:rsid w:val="00C65540"/>
    <w:rsid w:val="00C66837"/>
    <w:rsid w:val="00C711E0"/>
    <w:rsid w:val="00C730E1"/>
    <w:rsid w:val="00C737E9"/>
    <w:rsid w:val="00C73F82"/>
    <w:rsid w:val="00C74093"/>
    <w:rsid w:val="00C75400"/>
    <w:rsid w:val="00C81F99"/>
    <w:rsid w:val="00C8247D"/>
    <w:rsid w:val="00C84B64"/>
    <w:rsid w:val="00C857C6"/>
    <w:rsid w:val="00C9414B"/>
    <w:rsid w:val="00C942D6"/>
    <w:rsid w:val="00C95218"/>
    <w:rsid w:val="00C95C60"/>
    <w:rsid w:val="00CA0206"/>
    <w:rsid w:val="00CA09FE"/>
    <w:rsid w:val="00CA1117"/>
    <w:rsid w:val="00CA2F87"/>
    <w:rsid w:val="00CA3F2D"/>
    <w:rsid w:val="00CA5219"/>
    <w:rsid w:val="00CA6128"/>
    <w:rsid w:val="00CA7235"/>
    <w:rsid w:val="00CB036E"/>
    <w:rsid w:val="00CB07C9"/>
    <w:rsid w:val="00CB1229"/>
    <w:rsid w:val="00CB15D9"/>
    <w:rsid w:val="00CB3CAD"/>
    <w:rsid w:val="00CB448B"/>
    <w:rsid w:val="00CB519E"/>
    <w:rsid w:val="00CB629A"/>
    <w:rsid w:val="00CB656A"/>
    <w:rsid w:val="00CB79EB"/>
    <w:rsid w:val="00CC30FC"/>
    <w:rsid w:val="00CC60D4"/>
    <w:rsid w:val="00CD335F"/>
    <w:rsid w:val="00CD432E"/>
    <w:rsid w:val="00CD6546"/>
    <w:rsid w:val="00CE2F9B"/>
    <w:rsid w:val="00CE33CA"/>
    <w:rsid w:val="00CE347B"/>
    <w:rsid w:val="00CE35F3"/>
    <w:rsid w:val="00CE3DBA"/>
    <w:rsid w:val="00CE411D"/>
    <w:rsid w:val="00CE4343"/>
    <w:rsid w:val="00CF0520"/>
    <w:rsid w:val="00CF0932"/>
    <w:rsid w:val="00CF0AF8"/>
    <w:rsid w:val="00CF1669"/>
    <w:rsid w:val="00CF174B"/>
    <w:rsid w:val="00CF2189"/>
    <w:rsid w:val="00CF271B"/>
    <w:rsid w:val="00CF6C4B"/>
    <w:rsid w:val="00D0276A"/>
    <w:rsid w:val="00D02C45"/>
    <w:rsid w:val="00D04335"/>
    <w:rsid w:val="00D04719"/>
    <w:rsid w:val="00D0490F"/>
    <w:rsid w:val="00D067DC"/>
    <w:rsid w:val="00D068B5"/>
    <w:rsid w:val="00D06B20"/>
    <w:rsid w:val="00D07976"/>
    <w:rsid w:val="00D11375"/>
    <w:rsid w:val="00D13011"/>
    <w:rsid w:val="00D13945"/>
    <w:rsid w:val="00D20811"/>
    <w:rsid w:val="00D20E7B"/>
    <w:rsid w:val="00D23349"/>
    <w:rsid w:val="00D233E9"/>
    <w:rsid w:val="00D275B0"/>
    <w:rsid w:val="00D27E6A"/>
    <w:rsid w:val="00D30E6F"/>
    <w:rsid w:val="00D31A46"/>
    <w:rsid w:val="00D338F8"/>
    <w:rsid w:val="00D403C1"/>
    <w:rsid w:val="00D42AFF"/>
    <w:rsid w:val="00D43EDB"/>
    <w:rsid w:val="00D44B9A"/>
    <w:rsid w:val="00D4580A"/>
    <w:rsid w:val="00D47D7E"/>
    <w:rsid w:val="00D539A5"/>
    <w:rsid w:val="00D554EA"/>
    <w:rsid w:val="00D572D5"/>
    <w:rsid w:val="00D574EE"/>
    <w:rsid w:val="00D60766"/>
    <w:rsid w:val="00D65513"/>
    <w:rsid w:val="00D65923"/>
    <w:rsid w:val="00D65FD1"/>
    <w:rsid w:val="00D6652D"/>
    <w:rsid w:val="00D6718C"/>
    <w:rsid w:val="00D71005"/>
    <w:rsid w:val="00D7121E"/>
    <w:rsid w:val="00D7446E"/>
    <w:rsid w:val="00D76732"/>
    <w:rsid w:val="00D76E17"/>
    <w:rsid w:val="00D77A60"/>
    <w:rsid w:val="00D831FD"/>
    <w:rsid w:val="00D846D8"/>
    <w:rsid w:val="00D853C4"/>
    <w:rsid w:val="00D86257"/>
    <w:rsid w:val="00D86438"/>
    <w:rsid w:val="00D87A6C"/>
    <w:rsid w:val="00D922BF"/>
    <w:rsid w:val="00D95993"/>
    <w:rsid w:val="00D97761"/>
    <w:rsid w:val="00DA2517"/>
    <w:rsid w:val="00DA6F74"/>
    <w:rsid w:val="00DA77E5"/>
    <w:rsid w:val="00DB0D20"/>
    <w:rsid w:val="00DB1171"/>
    <w:rsid w:val="00DB38CF"/>
    <w:rsid w:val="00DB4B7B"/>
    <w:rsid w:val="00DB4E29"/>
    <w:rsid w:val="00DC7FB7"/>
    <w:rsid w:val="00DD4134"/>
    <w:rsid w:val="00DD47FB"/>
    <w:rsid w:val="00DD480C"/>
    <w:rsid w:val="00DD6A15"/>
    <w:rsid w:val="00DD6CFE"/>
    <w:rsid w:val="00DD79C8"/>
    <w:rsid w:val="00DD7C95"/>
    <w:rsid w:val="00DE09D2"/>
    <w:rsid w:val="00DE12FC"/>
    <w:rsid w:val="00DE2D3D"/>
    <w:rsid w:val="00DE323D"/>
    <w:rsid w:val="00DE736C"/>
    <w:rsid w:val="00DF1549"/>
    <w:rsid w:val="00DF156C"/>
    <w:rsid w:val="00DF3717"/>
    <w:rsid w:val="00DF3A36"/>
    <w:rsid w:val="00DF6948"/>
    <w:rsid w:val="00E03B9E"/>
    <w:rsid w:val="00E03C0C"/>
    <w:rsid w:val="00E03EF7"/>
    <w:rsid w:val="00E044B1"/>
    <w:rsid w:val="00E0612E"/>
    <w:rsid w:val="00E12C40"/>
    <w:rsid w:val="00E20F42"/>
    <w:rsid w:val="00E227C5"/>
    <w:rsid w:val="00E24448"/>
    <w:rsid w:val="00E2463D"/>
    <w:rsid w:val="00E26693"/>
    <w:rsid w:val="00E26924"/>
    <w:rsid w:val="00E32150"/>
    <w:rsid w:val="00E3287E"/>
    <w:rsid w:val="00E359E8"/>
    <w:rsid w:val="00E37A9E"/>
    <w:rsid w:val="00E400D1"/>
    <w:rsid w:val="00E406CD"/>
    <w:rsid w:val="00E41112"/>
    <w:rsid w:val="00E42242"/>
    <w:rsid w:val="00E4438D"/>
    <w:rsid w:val="00E510DB"/>
    <w:rsid w:val="00E52111"/>
    <w:rsid w:val="00E54F04"/>
    <w:rsid w:val="00E6147E"/>
    <w:rsid w:val="00E62F53"/>
    <w:rsid w:val="00E667D3"/>
    <w:rsid w:val="00E669CF"/>
    <w:rsid w:val="00E70151"/>
    <w:rsid w:val="00E73480"/>
    <w:rsid w:val="00E736BF"/>
    <w:rsid w:val="00E749ED"/>
    <w:rsid w:val="00E74E99"/>
    <w:rsid w:val="00E7601C"/>
    <w:rsid w:val="00E809AC"/>
    <w:rsid w:val="00E814D1"/>
    <w:rsid w:val="00E81B2B"/>
    <w:rsid w:val="00E825E7"/>
    <w:rsid w:val="00E84319"/>
    <w:rsid w:val="00E851EA"/>
    <w:rsid w:val="00E90390"/>
    <w:rsid w:val="00E9118C"/>
    <w:rsid w:val="00E91B7D"/>
    <w:rsid w:val="00E93A85"/>
    <w:rsid w:val="00E942D7"/>
    <w:rsid w:val="00E94D4A"/>
    <w:rsid w:val="00E96781"/>
    <w:rsid w:val="00E97416"/>
    <w:rsid w:val="00EA3833"/>
    <w:rsid w:val="00EA4C70"/>
    <w:rsid w:val="00EA6A46"/>
    <w:rsid w:val="00EB387F"/>
    <w:rsid w:val="00EB69A0"/>
    <w:rsid w:val="00EB7B6A"/>
    <w:rsid w:val="00EB7E49"/>
    <w:rsid w:val="00EC0A7C"/>
    <w:rsid w:val="00EC0C5A"/>
    <w:rsid w:val="00EC381D"/>
    <w:rsid w:val="00EC4A00"/>
    <w:rsid w:val="00EC4B3D"/>
    <w:rsid w:val="00EC4C61"/>
    <w:rsid w:val="00EC4EBE"/>
    <w:rsid w:val="00EC6BC0"/>
    <w:rsid w:val="00EC6D74"/>
    <w:rsid w:val="00ED0C53"/>
    <w:rsid w:val="00ED12C7"/>
    <w:rsid w:val="00ED379C"/>
    <w:rsid w:val="00ED5631"/>
    <w:rsid w:val="00EE0457"/>
    <w:rsid w:val="00EE2C06"/>
    <w:rsid w:val="00EE47FC"/>
    <w:rsid w:val="00EE4A58"/>
    <w:rsid w:val="00EF169B"/>
    <w:rsid w:val="00EF1E35"/>
    <w:rsid w:val="00EF2FFA"/>
    <w:rsid w:val="00EF449A"/>
    <w:rsid w:val="00EF4733"/>
    <w:rsid w:val="00EF5ECC"/>
    <w:rsid w:val="00EF5F64"/>
    <w:rsid w:val="00EF6A5A"/>
    <w:rsid w:val="00EF7F83"/>
    <w:rsid w:val="00F048F7"/>
    <w:rsid w:val="00F06BD8"/>
    <w:rsid w:val="00F11AFA"/>
    <w:rsid w:val="00F14630"/>
    <w:rsid w:val="00F225C0"/>
    <w:rsid w:val="00F22932"/>
    <w:rsid w:val="00F23B2B"/>
    <w:rsid w:val="00F26C78"/>
    <w:rsid w:val="00F30C75"/>
    <w:rsid w:val="00F3117C"/>
    <w:rsid w:val="00F317E3"/>
    <w:rsid w:val="00F35010"/>
    <w:rsid w:val="00F36265"/>
    <w:rsid w:val="00F36353"/>
    <w:rsid w:val="00F36F71"/>
    <w:rsid w:val="00F37BE9"/>
    <w:rsid w:val="00F40640"/>
    <w:rsid w:val="00F40B09"/>
    <w:rsid w:val="00F46828"/>
    <w:rsid w:val="00F471BD"/>
    <w:rsid w:val="00F47F99"/>
    <w:rsid w:val="00F50425"/>
    <w:rsid w:val="00F51909"/>
    <w:rsid w:val="00F55141"/>
    <w:rsid w:val="00F61B23"/>
    <w:rsid w:val="00F62403"/>
    <w:rsid w:val="00F64602"/>
    <w:rsid w:val="00F666E2"/>
    <w:rsid w:val="00F70CC6"/>
    <w:rsid w:val="00F73D50"/>
    <w:rsid w:val="00F7587D"/>
    <w:rsid w:val="00F75D62"/>
    <w:rsid w:val="00F77AD4"/>
    <w:rsid w:val="00F801E3"/>
    <w:rsid w:val="00F81941"/>
    <w:rsid w:val="00F85677"/>
    <w:rsid w:val="00F900F8"/>
    <w:rsid w:val="00F90406"/>
    <w:rsid w:val="00F9154D"/>
    <w:rsid w:val="00F92137"/>
    <w:rsid w:val="00F9646B"/>
    <w:rsid w:val="00F9675D"/>
    <w:rsid w:val="00FA012A"/>
    <w:rsid w:val="00FA0850"/>
    <w:rsid w:val="00FA25DD"/>
    <w:rsid w:val="00FA35F5"/>
    <w:rsid w:val="00FA4B2F"/>
    <w:rsid w:val="00FA4D8A"/>
    <w:rsid w:val="00FB116A"/>
    <w:rsid w:val="00FB137A"/>
    <w:rsid w:val="00FB22EB"/>
    <w:rsid w:val="00FB2CE9"/>
    <w:rsid w:val="00FB3067"/>
    <w:rsid w:val="00FC0474"/>
    <w:rsid w:val="00FC29F0"/>
    <w:rsid w:val="00FC5D90"/>
    <w:rsid w:val="00FD1620"/>
    <w:rsid w:val="00FD2D7D"/>
    <w:rsid w:val="00FD7191"/>
    <w:rsid w:val="00FE0226"/>
    <w:rsid w:val="00FE44CB"/>
    <w:rsid w:val="00FE7ED4"/>
    <w:rsid w:val="00FF4411"/>
    <w:rsid w:val="00FF49F5"/>
    <w:rsid w:val="00FF670C"/>
    <w:rsid w:val="00FF6F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5D0A383"/>
  <w15:docId w15:val="{9E88A829-A83E-4749-964A-BA3FF78BF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2">
    <w:name w:val="heading 2"/>
    <w:basedOn w:val="Normalny"/>
    <w:next w:val="Normalny"/>
    <w:link w:val="Nagwek2Znak"/>
    <w:uiPriority w:val="9"/>
    <w:unhideWhenUsed/>
    <w:qFormat/>
    <w:rsid w:val="00D572D5"/>
    <w:pPr>
      <w:keepNext/>
      <w:spacing w:before="240" w:after="60"/>
      <w:contextualSpacing/>
      <w:outlineLvl w:val="1"/>
    </w:pPr>
    <w:rPr>
      <w:rFonts w:ascii="Times New Roman" w:eastAsia="Times New Roman" w:hAnsi="Times New Roman" w:cs="Times New Roman"/>
      <w:b/>
      <w:bCs/>
      <w:iCs/>
      <w:sz w:val="24"/>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34526"/>
    <w:pPr>
      <w:ind w:left="720"/>
      <w:contextualSpacing/>
    </w:pPr>
  </w:style>
  <w:style w:type="character" w:customStyle="1" w:styleId="IGindeksgrny">
    <w:name w:val="_IG_ – indeks górny"/>
    <w:basedOn w:val="Domylnaczcionkaakapitu"/>
    <w:uiPriority w:val="2"/>
    <w:qFormat/>
    <w:rsid w:val="00D30E6F"/>
    <w:rPr>
      <w:b w:val="0"/>
      <w:i w:val="0"/>
      <w:vanish w:val="0"/>
      <w:spacing w:val="0"/>
      <w:vertAlign w:val="superscript"/>
    </w:rPr>
  </w:style>
  <w:style w:type="paragraph" w:customStyle="1" w:styleId="ODNONIKtreodnonika">
    <w:name w:val="ODNOŚNIK – treść odnośnika"/>
    <w:uiPriority w:val="19"/>
    <w:qFormat/>
    <w:rsid w:val="007B5460"/>
    <w:pPr>
      <w:spacing w:after="0" w:line="240" w:lineRule="auto"/>
      <w:ind w:left="284" w:hanging="284"/>
      <w:jc w:val="both"/>
    </w:pPr>
    <w:rPr>
      <w:rFonts w:ascii="Times New Roman" w:eastAsiaTheme="minorEastAsia" w:hAnsi="Times New Roman" w:cs="Arial"/>
      <w:sz w:val="20"/>
      <w:szCs w:val="20"/>
      <w:lang w:eastAsia="pl-PL"/>
    </w:rPr>
  </w:style>
  <w:style w:type="paragraph" w:styleId="Tekstprzypisudolnego">
    <w:name w:val="footnote text"/>
    <w:basedOn w:val="Normalny"/>
    <w:link w:val="TekstprzypisudolnegoZnak"/>
    <w:semiHidden/>
    <w:unhideWhenUsed/>
    <w:rsid w:val="00900B97"/>
    <w:pPr>
      <w:spacing w:after="0" w:line="240" w:lineRule="auto"/>
    </w:pPr>
    <w:rPr>
      <w:sz w:val="20"/>
      <w:szCs w:val="20"/>
    </w:rPr>
  </w:style>
  <w:style w:type="character" w:customStyle="1" w:styleId="TekstprzypisudolnegoZnak">
    <w:name w:val="Tekst przypisu dolnego Znak"/>
    <w:basedOn w:val="Domylnaczcionkaakapitu"/>
    <w:link w:val="Tekstprzypisudolnego"/>
    <w:semiHidden/>
    <w:rsid w:val="00900B97"/>
    <w:rPr>
      <w:sz w:val="20"/>
      <w:szCs w:val="20"/>
    </w:rPr>
  </w:style>
  <w:style w:type="character" w:styleId="Odwoanieprzypisudolnego">
    <w:name w:val="footnote reference"/>
    <w:basedOn w:val="Domylnaczcionkaakapitu"/>
    <w:uiPriority w:val="99"/>
    <w:semiHidden/>
    <w:unhideWhenUsed/>
    <w:rsid w:val="00900B97"/>
    <w:rPr>
      <w:vertAlign w:val="superscript"/>
    </w:rPr>
  </w:style>
  <w:style w:type="paragraph" w:customStyle="1" w:styleId="c02alineaalta">
    <w:name w:val="c02alineaalta"/>
    <w:basedOn w:val="Normalny"/>
    <w:rsid w:val="00467FFC"/>
    <w:pPr>
      <w:spacing w:after="240" w:line="240" w:lineRule="auto"/>
      <w:ind w:left="567"/>
      <w:jc w:val="both"/>
    </w:pPr>
    <w:rPr>
      <w:rFonts w:ascii="Times New Roman" w:eastAsia="Times New Roman" w:hAnsi="Times New Roman" w:cs="Times New Roman"/>
      <w:sz w:val="24"/>
      <w:szCs w:val="24"/>
      <w:lang w:eastAsia="pl-PL"/>
    </w:rPr>
  </w:style>
  <w:style w:type="paragraph" w:customStyle="1" w:styleId="sum-title-1">
    <w:name w:val="sum-title-1"/>
    <w:basedOn w:val="Normalny"/>
    <w:rsid w:val="00467FFC"/>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ote">
    <w:name w:val="note"/>
    <w:basedOn w:val="Domylnaczcionkaakapitu"/>
    <w:rsid w:val="00467FFC"/>
  </w:style>
  <w:style w:type="character" w:styleId="Hipercze">
    <w:name w:val="Hyperlink"/>
    <w:basedOn w:val="Domylnaczcionkaakapitu"/>
    <w:uiPriority w:val="99"/>
    <w:semiHidden/>
    <w:unhideWhenUsed/>
    <w:rsid w:val="00467FFC"/>
    <w:rPr>
      <w:color w:val="0000FF"/>
      <w:u w:val="single"/>
    </w:rPr>
  </w:style>
  <w:style w:type="paragraph" w:customStyle="1" w:styleId="index">
    <w:name w:val="index"/>
    <w:basedOn w:val="Normalny"/>
    <w:rsid w:val="00467FFC"/>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Normalny1">
    <w:name w:val="Normalny1"/>
    <w:basedOn w:val="Normalny"/>
    <w:rsid w:val="00467FFC"/>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EC6BC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C6BC0"/>
  </w:style>
  <w:style w:type="paragraph" w:styleId="Stopka">
    <w:name w:val="footer"/>
    <w:basedOn w:val="Normalny"/>
    <w:link w:val="StopkaZnak"/>
    <w:uiPriority w:val="99"/>
    <w:unhideWhenUsed/>
    <w:rsid w:val="00EC6BC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C6BC0"/>
  </w:style>
  <w:style w:type="paragraph" w:customStyle="1" w:styleId="c19centre">
    <w:name w:val="c19centre"/>
    <w:basedOn w:val="Normalny"/>
    <w:rsid w:val="007A02AA"/>
    <w:pPr>
      <w:spacing w:after="240" w:line="240" w:lineRule="auto"/>
      <w:ind w:left="567"/>
      <w:jc w:val="center"/>
    </w:pPr>
    <w:rPr>
      <w:rFonts w:ascii="Times New Roman" w:eastAsia="Times New Roman" w:hAnsi="Times New Roman" w:cs="Times New Roman"/>
      <w:sz w:val="24"/>
      <w:szCs w:val="24"/>
      <w:lang w:eastAsia="pl-PL"/>
    </w:rPr>
  </w:style>
  <w:style w:type="paragraph" w:customStyle="1" w:styleId="c71indicateur">
    <w:name w:val="c71indicateur"/>
    <w:basedOn w:val="Normalny"/>
    <w:rsid w:val="007A02AA"/>
    <w:pPr>
      <w:spacing w:before="600" w:after="560" w:line="240" w:lineRule="auto"/>
      <w:ind w:left="567"/>
      <w:jc w:val="center"/>
    </w:pPr>
    <w:rPr>
      <w:rFonts w:ascii="Times New Roman" w:eastAsia="Times New Roman" w:hAnsi="Times New Roman" w:cs="Times New Roman"/>
      <w:sz w:val="24"/>
      <w:szCs w:val="24"/>
      <w:lang w:eastAsia="pl-PL"/>
    </w:rPr>
  </w:style>
  <w:style w:type="paragraph" w:customStyle="1" w:styleId="c08dispositif">
    <w:name w:val="c08dispositif"/>
    <w:basedOn w:val="Normalny"/>
    <w:rsid w:val="00ED0C53"/>
    <w:pPr>
      <w:spacing w:before="100" w:beforeAutospacing="1" w:after="240" w:line="240" w:lineRule="auto"/>
      <w:ind w:left="1134" w:hanging="567"/>
      <w:jc w:val="both"/>
    </w:pPr>
    <w:rPr>
      <w:rFonts w:ascii="Times New Roman" w:eastAsia="Times New Roman" w:hAnsi="Times New Roman" w:cs="Times New Roman"/>
      <w:b/>
      <w:bCs/>
      <w:sz w:val="24"/>
      <w:szCs w:val="24"/>
      <w:lang w:eastAsia="pl-PL"/>
    </w:rPr>
  </w:style>
  <w:style w:type="paragraph" w:customStyle="1" w:styleId="Normalny2">
    <w:name w:val="Normalny2"/>
    <w:basedOn w:val="Normalny"/>
    <w:rsid w:val="00D86257"/>
    <w:pPr>
      <w:spacing w:before="120" w:after="0" w:line="240" w:lineRule="auto"/>
      <w:jc w:val="both"/>
    </w:pPr>
    <w:rPr>
      <w:rFonts w:ascii="Times New Roman" w:eastAsia="Times New Roman" w:hAnsi="Times New Roman" w:cs="Times New Roman"/>
      <w:sz w:val="24"/>
      <w:szCs w:val="24"/>
      <w:lang w:eastAsia="pl-PL"/>
    </w:rPr>
  </w:style>
  <w:style w:type="paragraph" w:customStyle="1" w:styleId="sti-art">
    <w:name w:val="sti-art"/>
    <w:basedOn w:val="Normalny"/>
    <w:rsid w:val="00D86257"/>
    <w:pPr>
      <w:spacing w:before="60" w:after="120" w:line="240" w:lineRule="auto"/>
      <w:jc w:val="center"/>
    </w:pPr>
    <w:rPr>
      <w:rFonts w:ascii="Times New Roman" w:eastAsia="Times New Roman" w:hAnsi="Times New Roman" w:cs="Times New Roman"/>
      <w:b/>
      <w:bCs/>
      <w:sz w:val="24"/>
      <w:szCs w:val="24"/>
      <w:lang w:eastAsia="pl-PL"/>
    </w:rPr>
  </w:style>
  <w:style w:type="paragraph" w:customStyle="1" w:styleId="ti-art">
    <w:name w:val="ti-art"/>
    <w:basedOn w:val="Normalny"/>
    <w:rsid w:val="00D86257"/>
    <w:pPr>
      <w:spacing w:before="360" w:after="120" w:line="240" w:lineRule="auto"/>
      <w:jc w:val="center"/>
    </w:pPr>
    <w:rPr>
      <w:rFonts w:ascii="Times New Roman" w:eastAsia="Times New Roman" w:hAnsi="Times New Roman" w:cs="Times New Roman"/>
      <w:i/>
      <w:iCs/>
      <w:sz w:val="24"/>
      <w:szCs w:val="24"/>
      <w:lang w:eastAsia="pl-PL"/>
    </w:rPr>
  </w:style>
  <w:style w:type="character" w:styleId="Uwydatnienie">
    <w:name w:val="Emphasis"/>
    <w:basedOn w:val="Domylnaczcionkaakapitu"/>
    <w:uiPriority w:val="20"/>
    <w:qFormat/>
    <w:rsid w:val="00D42AFF"/>
    <w:rPr>
      <w:i/>
      <w:iCs/>
    </w:rPr>
  </w:style>
  <w:style w:type="paragraph" w:styleId="NormalnyWeb">
    <w:name w:val="Normal (Web)"/>
    <w:basedOn w:val="Normalny"/>
    <w:uiPriority w:val="99"/>
    <w:semiHidden/>
    <w:unhideWhenUsed/>
    <w:rsid w:val="00D42AFF"/>
    <w:pPr>
      <w:spacing w:after="150" w:line="240" w:lineRule="auto"/>
    </w:pPr>
    <w:rPr>
      <w:rFonts w:ascii="Times New Roman" w:eastAsia="Times New Roman" w:hAnsi="Times New Roman" w:cs="Times New Roman"/>
      <w:sz w:val="24"/>
      <w:szCs w:val="24"/>
      <w:lang w:eastAsia="pl-PL"/>
    </w:rPr>
  </w:style>
  <w:style w:type="paragraph" w:customStyle="1" w:styleId="hidden">
    <w:name w:val="hidden"/>
    <w:basedOn w:val="Normalny"/>
    <w:rsid w:val="00D42AFF"/>
    <w:pPr>
      <w:spacing w:after="150" w:line="240" w:lineRule="auto"/>
    </w:pPr>
    <w:rPr>
      <w:rFonts w:ascii="Times New Roman" w:eastAsia="Times New Roman" w:hAnsi="Times New Roman" w:cs="Times New Roman"/>
      <w:vanish/>
      <w:sz w:val="24"/>
      <w:szCs w:val="24"/>
      <w:lang w:eastAsia="pl-PL"/>
    </w:rPr>
  </w:style>
  <w:style w:type="paragraph" w:customStyle="1" w:styleId="ARTartustawynprozporzdzenia">
    <w:name w:val="ART(§) – art. ustawy (§ np. rozporządzenia)"/>
    <w:uiPriority w:val="11"/>
    <w:qFormat/>
    <w:rsid w:val="00EE2C06"/>
    <w:pPr>
      <w:suppressAutoHyphens/>
      <w:autoSpaceDE w:val="0"/>
      <w:autoSpaceDN w:val="0"/>
      <w:adjustRightInd w:val="0"/>
      <w:spacing w:before="120" w:after="0" w:line="360" w:lineRule="auto"/>
      <w:ind w:firstLine="510"/>
      <w:jc w:val="both"/>
    </w:pPr>
    <w:rPr>
      <w:rFonts w:ascii="Times" w:eastAsiaTheme="minorEastAsia" w:hAnsi="Times" w:cs="Arial"/>
      <w:sz w:val="24"/>
      <w:szCs w:val="20"/>
    </w:rPr>
  </w:style>
  <w:style w:type="paragraph" w:customStyle="1" w:styleId="Normalny3">
    <w:name w:val="Normalny3"/>
    <w:basedOn w:val="Normalny"/>
    <w:rsid w:val="006B7E07"/>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uiPriority w:val="99"/>
    <w:unhideWhenUsed/>
    <w:rsid w:val="006B308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rsid w:val="006B3085"/>
    <w:rPr>
      <w:sz w:val="20"/>
      <w:szCs w:val="20"/>
    </w:rPr>
  </w:style>
  <w:style w:type="character" w:styleId="Odwoanieprzypisukocowego">
    <w:name w:val="endnote reference"/>
    <w:basedOn w:val="Domylnaczcionkaakapitu"/>
    <w:uiPriority w:val="99"/>
    <w:semiHidden/>
    <w:unhideWhenUsed/>
    <w:rsid w:val="006B3085"/>
    <w:rPr>
      <w:vertAlign w:val="superscript"/>
    </w:rPr>
  </w:style>
  <w:style w:type="paragraph" w:customStyle="1" w:styleId="ZLITLITzmlitliter">
    <w:name w:val="Z_LIT/LIT – zm. lit. literą"/>
    <w:basedOn w:val="Normalny"/>
    <w:uiPriority w:val="48"/>
    <w:qFormat/>
    <w:rsid w:val="006C6BD9"/>
    <w:pPr>
      <w:spacing w:after="0" w:line="360" w:lineRule="auto"/>
      <w:ind w:left="1463" w:hanging="476"/>
      <w:jc w:val="both"/>
    </w:pPr>
    <w:rPr>
      <w:rFonts w:ascii="Times" w:eastAsiaTheme="minorEastAsia" w:hAnsi="Times" w:cs="Arial"/>
      <w:bCs/>
      <w:sz w:val="24"/>
      <w:szCs w:val="20"/>
      <w:lang w:eastAsia="pl-PL"/>
    </w:rPr>
  </w:style>
  <w:style w:type="paragraph" w:customStyle="1" w:styleId="ZLITPKTzmpktliter">
    <w:name w:val="Z_LIT/PKT – zm. pkt literą"/>
    <w:basedOn w:val="Normalny"/>
    <w:uiPriority w:val="47"/>
    <w:qFormat/>
    <w:rsid w:val="00C84B64"/>
    <w:pPr>
      <w:spacing w:after="0" w:line="360" w:lineRule="auto"/>
      <w:ind w:left="1497" w:hanging="510"/>
      <w:jc w:val="both"/>
    </w:pPr>
    <w:rPr>
      <w:rFonts w:ascii="Times" w:eastAsiaTheme="minorEastAsia" w:hAnsi="Times" w:cs="Arial"/>
      <w:bCs/>
      <w:sz w:val="24"/>
      <w:szCs w:val="20"/>
      <w:lang w:eastAsia="pl-PL"/>
    </w:rPr>
  </w:style>
  <w:style w:type="paragraph" w:customStyle="1" w:styleId="typedudocumentcp">
    <w:name w:val="typedudocument_cp"/>
    <w:basedOn w:val="Normalny"/>
    <w:rsid w:val="009E784B"/>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accompagnantcp">
    <w:name w:val="accompagnant_cp"/>
    <w:basedOn w:val="Normalny"/>
    <w:rsid w:val="009E784B"/>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objetacteprincipalcp">
    <w:name w:val="objetacteprincipal_cp"/>
    <w:basedOn w:val="Normalny"/>
    <w:rsid w:val="009E784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Odwoaniedokomentarza">
    <w:name w:val="annotation reference"/>
    <w:basedOn w:val="Domylnaczcionkaakapitu"/>
    <w:uiPriority w:val="99"/>
    <w:semiHidden/>
    <w:unhideWhenUsed/>
    <w:rsid w:val="00E814D1"/>
    <w:rPr>
      <w:sz w:val="16"/>
      <w:szCs w:val="16"/>
    </w:rPr>
  </w:style>
  <w:style w:type="paragraph" w:styleId="Tekstkomentarza">
    <w:name w:val="annotation text"/>
    <w:basedOn w:val="Normalny"/>
    <w:link w:val="TekstkomentarzaZnak"/>
    <w:uiPriority w:val="99"/>
    <w:semiHidden/>
    <w:unhideWhenUsed/>
    <w:rsid w:val="00E814D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814D1"/>
    <w:rPr>
      <w:sz w:val="20"/>
      <w:szCs w:val="20"/>
    </w:rPr>
  </w:style>
  <w:style w:type="paragraph" w:styleId="Tematkomentarza">
    <w:name w:val="annotation subject"/>
    <w:basedOn w:val="Tekstkomentarza"/>
    <w:next w:val="Tekstkomentarza"/>
    <w:link w:val="TematkomentarzaZnak"/>
    <w:uiPriority w:val="99"/>
    <w:semiHidden/>
    <w:unhideWhenUsed/>
    <w:rsid w:val="00E814D1"/>
    <w:rPr>
      <w:b/>
      <w:bCs/>
    </w:rPr>
  </w:style>
  <w:style w:type="character" w:customStyle="1" w:styleId="TematkomentarzaZnak">
    <w:name w:val="Temat komentarza Znak"/>
    <w:basedOn w:val="TekstkomentarzaZnak"/>
    <w:link w:val="Tematkomentarza"/>
    <w:uiPriority w:val="99"/>
    <w:semiHidden/>
    <w:rsid w:val="00E814D1"/>
    <w:rPr>
      <w:b/>
      <w:bCs/>
      <w:sz w:val="20"/>
      <w:szCs w:val="20"/>
    </w:rPr>
  </w:style>
  <w:style w:type="paragraph" w:styleId="Tekstdymka">
    <w:name w:val="Balloon Text"/>
    <w:basedOn w:val="Normalny"/>
    <w:link w:val="TekstdymkaZnak"/>
    <w:uiPriority w:val="99"/>
    <w:semiHidden/>
    <w:unhideWhenUsed/>
    <w:rsid w:val="00F801E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801E3"/>
    <w:rPr>
      <w:rFonts w:ascii="Tahoma" w:hAnsi="Tahoma" w:cs="Tahoma"/>
      <w:sz w:val="16"/>
      <w:szCs w:val="16"/>
    </w:rPr>
  </w:style>
  <w:style w:type="paragraph" w:customStyle="1" w:styleId="ZUSTzmustartykuempunktem">
    <w:name w:val="Z/UST(§) – zm. ust. (§) artykułem (punktem)"/>
    <w:basedOn w:val="Normalny"/>
    <w:uiPriority w:val="30"/>
    <w:qFormat/>
    <w:rsid w:val="0054299F"/>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character" w:customStyle="1" w:styleId="Ppogrubienie">
    <w:name w:val="_P_ – pogrubienie"/>
    <w:basedOn w:val="Domylnaczcionkaakapitu"/>
    <w:uiPriority w:val="1"/>
    <w:qFormat/>
    <w:rsid w:val="0054299F"/>
    <w:rPr>
      <w:b/>
    </w:rPr>
  </w:style>
  <w:style w:type="paragraph" w:customStyle="1" w:styleId="ZLITARTzmartliter">
    <w:name w:val="Z_LIT/ART(§) – zm. art. (§) literą"/>
    <w:basedOn w:val="Normalny"/>
    <w:uiPriority w:val="46"/>
    <w:qFormat/>
    <w:rsid w:val="008E1426"/>
    <w:pPr>
      <w:suppressAutoHyphens/>
      <w:autoSpaceDE w:val="0"/>
      <w:autoSpaceDN w:val="0"/>
      <w:adjustRightInd w:val="0"/>
      <w:spacing w:after="0" w:line="360" w:lineRule="auto"/>
      <w:ind w:left="987" w:firstLine="510"/>
      <w:jc w:val="both"/>
    </w:pPr>
    <w:rPr>
      <w:rFonts w:ascii="Times New Roman" w:eastAsiaTheme="minorEastAsia" w:hAnsi="Times New Roman" w:cs="Arial"/>
      <w:bCs/>
      <w:sz w:val="24"/>
      <w:szCs w:val="20"/>
      <w:lang w:eastAsia="pl-PL"/>
    </w:rPr>
  </w:style>
  <w:style w:type="paragraph" w:customStyle="1" w:styleId="norm">
    <w:name w:val="norm"/>
    <w:basedOn w:val="Normalny"/>
    <w:rsid w:val="000A59F0"/>
    <w:pPr>
      <w:spacing w:after="0" w:line="240" w:lineRule="auto"/>
    </w:pPr>
    <w:rPr>
      <w:rFonts w:ascii="Calibri" w:hAnsi="Calibri" w:cs="Calibri"/>
      <w:lang w:eastAsia="pl-PL"/>
    </w:rPr>
  </w:style>
  <w:style w:type="paragraph" w:customStyle="1" w:styleId="title-doc-first">
    <w:name w:val="title-doc-first"/>
    <w:basedOn w:val="Normalny"/>
    <w:rsid w:val="008C47C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highlight">
    <w:name w:val="highlight"/>
    <w:basedOn w:val="Domylnaczcionkaakapitu"/>
    <w:rsid w:val="008C47CB"/>
  </w:style>
  <w:style w:type="paragraph" w:customStyle="1" w:styleId="ZARTzmartartykuempunktem">
    <w:name w:val="Z/ART(§) – zm. art. (§) artykułem (punktem)"/>
    <w:basedOn w:val="ARTartustawynprozporzdzenia"/>
    <w:uiPriority w:val="30"/>
    <w:qFormat/>
    <w:rsid w:val="00884B7F"/>
    <w:pPr>
      <w:spacing w:before="0"/>
      <w:ind w:left="510"/>
    </w:pPr>
    <w:rPr>
      <w:lang w:eastAsia="pl-PL"/>
    </w:rPr>
  </w:style>
  <w:style w:type="paragraph" w:customStyle="1" w:styleId="ZLITUSTzmustliter">
    <w:name w:val="Z_LIT/UST(§) – zm. ust. (§) literą"/>
    <w:basedOn w:val="Normalny"/>
    <w:uiPriority w:val="46"/>
    <w:qFormat/>
    <w:rsid w:val="00683C25"/>
    <w:pPr>
      <w:suppressAutoHyphens/>
      <w:autoSpaceDE w:val="0"/>
      <w:autoSpaceDN w:val="0"/>
      <w:adjustRightInd w:val="0"/>
      <w:spacing w:after="0" w:line="360" w:lineRule="auto"/>
      <w:ind w:left="987" w:firstLine="510"/>
      <w:jc w:val="both"/>
    </w:pPr>
    <w:rPr>
      <w:rFonts w:ascii="Times" w:eastAsiaTheme="minorEastAsia" w:hAnsi="Times" w:cs="Arial"/>
      <w:bCs/>
      <w:sz w:val="24"/>
      <w:szCs w:val="20"/>
      <w:lang w:eastAsia="pl-PL"/>
    </w:rPr>
  </w:style>
  <w:style w:type="paragraph" w:customStyle="1" w:styleId="PKTpunkt">
    <w:name w:val="PKT – punkt"/>
    <w:uiPriority w:val="13"/>
    <w:qFormat/>
    <w:rsid w:val="00A13666"/>
    <w:pPr>
      <w:spacing w:after="0" w:line="360" w:lineRule="auto"/>
      <w:ind w:left="510" w:hanging="510"/>
      <w:jc w:val="both"/>
    </w:pPr>
    <w:rPr>
      <w:rFonts w:ascii="Times" w:eastAsiaTheme="minorEastAsia" w:hAnsi="Times" w:cs="Arial"/>
      <w:bCs/>
      <w:sz w:val="24"/>
      <w:szCs w:val="20"/>
      <w:lang w:eastAsia="pl-PL"/>
    </w:rPr>
  </w:style>
  <w:style w:type="character" w:customStyle="1" w:styleId="Nagwek2Znak">
    <w:name w:val="Nagłówek 2 Znak"/>
    <w:basedOn w:val="Domylnaczcionkaakapitu"/>
    <w:link w:val="Nagwek2"/>
    <w:uiPriority w:val="9"/>
    <w:rsid w:val="00D572D5"/>
    <w:rPr>
      <w:rFonts w:ascii="Times New Roman" w:eastAsia="Times New Roman" w:hAnsi="Times New Roman" w:cs="Times New Roman"/>
      <w:b/>
      <w:bCs/>
      <w:iCs/>
      <w:sz w:val="24"/>
      <w:szCs w:val="28"/>
    </w:rPr>
  </w:style>
  <w:style w:type="paragraph" w:customStyle="1" w:styleId="Normalny4">
    <w:name w:val="Normalny4"/>
    <w:basedOn w:val="Normalny"/>
    <w:rsid w:val="00B5795A"/>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Poprawka">
    <w:name w:val="Revision"/>
    <w:hidden/>
    <w:uiPriority w:val="99"/>
    <w:semiHidden/>
    <w:rsid w:val="0028020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41710">
      <w:bodyDiv w:val="1"/>
      <w:marLeft w:val="390"/>
      <w:marRight w:val="390"/>
      <w:marTop w:val="0"/>
      <w:marBottom w:val="0"/>
      <w:divBdr>
        <w:top w:val="none" w:sz="0" w:space="0" w:color="auto"/>
        <w:left w:val="none" w:sz="0" w:space="0" w:color="auto"/>
        <w:bottom w:val="none" w:sz="0" w:space="0" w:color="auto"/>
        <w:right w:val="none" w:sz="0" w:space="0" w:color="auto"/>
      </w:divBdr>
      <w:divsChild>
        <w:div w:id="774444584">
          <w:marLeft w:val="0"/>
          <w:marRight w:val="0"/>
          <w:marTop w:val="0"/>
          <w:marBottom w:val="0"/>
          <w:divBdr>
            <w:top w:val="none" w:sz="0" w:space="0" w:color="auto"/>
            <w:left w:val="none" w:sz="0" w:space="0" w:color="auto"/>
            <w:bottom w:val="none" w:sz="0" w:space="0" w:color="auto"/>
            <w:right w:val="none" w:sz="0" w:space="0" w:color="auto"/>
          </w:divBdr>
          <w:divsChild>
            <w:div w:id="679357337">
              <w:marLeft w:val="0"/>
              <w:marRight w:val="0"/>
              <w:marTop w:val="0"/>
              <w:marBottom w:val="0"/>
              <w:divBdr>
                <w:top w:val="none" w:sz="0" w:space="0" w:color="auto"/>
                <w:left w:val="none" w:sz="0" w:space="0" w:color="auto"/>
                <w:bottom w:val="none" w:sz="0" w:space="0" w:color="auto"/>
                <w:right w:val="none" w:sz="0" w:space="0" w:color="auto"/>
              </w:divBdr>
              <w:divsChild>
                <w:div w:id="360517023">
                  <w:marLeft w:val="-150"/>
                  <w:marRight w:val="-150"/>
                  <w:marTop w:val="0"/>
                  <w:marBottom w:val="0"/>
                  <w:divBdr>
                    <w:top w:val="none" w:sz="0" w:space="0" w:color="auto"/>
                    <w:left w:val="none" w:sz="0" w:space="0" w:color="auto"/>
                    <w:bottom w:val="none" w:sz="0" w:space="0" w:color="auto"/>
                    <w:right w:val="none" w:sz="0" w:space="0" w:color="auto"/>
                  </w:divBdr>
                  <w:divsChild>
                    <w:div w:id="942304261">
                      <w:marLeft w:val="0"/>
                      <w:marRight w:val="0"/>
                      <w:marTop w:val="0"/>
                      <w:marBottom w:val="0"/>
                      <w:divBdr>
                        <w:top w:val="none" w:sz="0" w:space="0" w:color="auto"/>
                        <w:left w:val="none" w:sz="0" w:space="0" w:color="auto"/>
                        <w:bottom w:val="none" w:sz="0" w:space="0" w:color="auto"/>
                        <w:right w:val="none" w:sz="0" w:space="0" w:color="auto"/>
                      </w:divBdr>
                      <w:divsChild>
                        <w:div w:id="1501583564">
                          <w:marLeft w:val="0"/>
                          <w:marRight w:val="0"/>
                          <w:marTop w:val="0"/>
                          <w:marBottom w:val="0"/>
                          <w:divBdr>
                            <w:top w:val="none" w:sz="0" w:space="0" w:color="auto"/>
                            <w:left w:val="none" w:sz="0" w:space="0" w:color="auto"/>
                            <w:bottom w:val="none" w:sz="0" w:space="0" w:color="auto"/>
                            <w:right w:val="none" w:sz="0" w:space="0" w:color="auto"/>
                          </w:divBdr>
                          <w:divsChild>
                            <w:div w:id="1700665598">
                              <w:marLeft w:val="0"/>
                              <w:marRight w:val="0"/>
                              <w:marTop w:val="0"/>
                              <w:marBottom w:val="0"/>
                              <w:divBdr>
                                <w:top w:val="none" w:sz="0" w:space="0" w:color="auto"/>
                                <w:left w:val="none" w:sz="0" w:space="0" w:color="auto"/>
                                <w:bottom w:val="none" w:sz="0" w:space="0" w:color="auto"/>
                                <w:right w:val="none" w:sz="0" w:space="0" w:color="auto"/>
                              </w:divBdr>
                              <w:divsChild>
                                <w:div w:id="280306673">
                                  <w:marLeft w:val="0"/>
                                  <w:marRight w:val="0"/>
                                  <w:marTop w:val="0"/>
                                  <w:marBottom w:val="0"/>
                                  <w:divBdr>
                                    <w:top w:val="none" w:sz="0" w:space="0" w:color="auto"/>
                                    <w:left w:val="none" w:sz="0" w:space="0" w:color="auto"/>
                                    <w:bottom w:val="none" w:sz="0" w:space="0" w:color="auto"/>
                                    <w:right w:val="none" w:sz="0" w:space="0" w:color="auto"/>
                                  </w:divBdr>
                                </w:div>
                                <w:div w:id="158888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39908">
      <w:bodyDiv w:val="1"/>
      <w:marLeft w:val="0"/>
      <w:marRight w:val="0"/>
      <w:marTop w:val="0"/>
      <w:marBottom w:val="0"/>
      <w:divBdr>
        <w:top w:val="none" w:sz="0" w:space="0" w:color="auto"/>
        <w:left w:val="none" w:sz="0" w:space="0" w:color="auto"/>
        <w:bottom w:val="none" w:sz="0" w:space="0" w:color="auto"/>
        <w:right w:val="none" w:sz="0" w:space="0" w:color="auto"/>
      </w:divBdr>
      <w:divsChild>
        <w:div w:id="1608846570">
          <w:marLeft w:val="0"/>
          <w:marRight w:val="0"/>
          <w:marTop w:val="0"/>
          <w:marBottom w:val="0"/>
          <w:divBdr>
            <w:top w:val="none" w:sz="0" w:space="0" w:color="auto"/>
            <w:left w:val="none" w:sz="0" w:space="0" w:color="auto"/>
            <w:bottom w:val="none" w:sz="0" w:space="0" w:color="auto"/>
            <w:right w:val="none" w:sz="0" w:space="0" w:color="auto"/>
          </w:divBdr>
          <w:divsChild>
            <w:div w:id="874119741">
              <w:marLeft w:val="0"/>
              <w:marRight w:val="0"/>
              <w:marTop w:val="0"/>
              <w:marBottom w:val="0"/>
              <w:divBdr>
                <w:top w:val="none" w:sz="0" w:space="0" w:color="auto"/>
                <w:left w:val="none" w:sz="0" w:space="0" w:color="auto"/>
                <w:bottom w:val="none" w:sz="0" w:space="0" w:color="auto"/>
                <w:right w:val="none" w:sz="0" w:space="0" w:color="auto"/>
              </w:divBdr>
              <w:divsChild>
                <w:div w:id="133680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44264">
      <w:bodyDiv w:val="1"/>
      <w:marLeft w:val="0"/>
      <w:marRight w:val="0"/>
      <w:marTop w:val="0"/>
      <w:marBottom w:val="0"/>
      <w:divBdr>
        <w:top w:val="none" w:sz="0" w:space="0" w:color="auto"/>
        <w:left w:val="none" w:sz="0" w:space="0" w:color="auto"/>
        <w:bottom w:val="none" w:sz="0" w:space="0" w:color="auto"/>
        <w:right w:val="none" w:sz="0" w:space="0" w:color="auto"/>
      </w:divBdr>
    </w:div>
    <w:div w:id="337926657">
      <w:bodyDiv w:val="1"/>
      <w:marLeft w:val="0"/>
      <w:marRight w:val="0"/>
      <w:marTop w:val="0"/>
      <w:marBottom w:val="0"/>
      <w:divBdr>
        <w:top w:val="none" w:sz="0" w:space="0" w:color="auto"/>
        <w:left w:val="none" w:sz="0" w:space="0" w:color="auto"/>
        <w:bottom w:val="none" w:sz="0" w:space="0" w:color="auto"/>
        <w:right w:val="none" w:sz="0" w:space="0" w:color="auto"/>
      </w:divBdr>
      <w:divsChild>
        <w:div w:id="557087755">
          <w:marLeft w:val="0"/>
          <w:marRight w:val="0"/>
          <w:marTop w:val="120"/>
          <w:marBottom w:val="0"/>
          <w:divBdr>
            <w:top w:val="none" w:sz="0" w:space="0" w:color="auto"/>
            <w:left w:val="none" w:sz="0" w:space="0" w:color="auto"/>
            <w:bottom w:val="none" w:sz="0" w:space="0" w:color="auto"/>
            <w:right w:val="none" w:sz="0" w:space="0" w:color="auto"/>
          </w:divBdr>
        </w:div>
        <w:div w:id="1722244690">
          <w:marLeft w:val="0"/>
          <w:marRight w:val="0"/>
          <w:marTop w:val="0"/>
          <w:marBottom w:val="0"/>
          <w:divBdr>
            <w:top w:val="none" w:sz="0" w:space="0" w:color="auto"/>
            <w:left w:val="none" w:sz="0" w:space="0" w:color="auto"/>
            <w:bottom w:val="none" w:sz="0" w:space="0" w:color="auto"/>
            <w:right w:val="none" w:sz="0" w:space="0" w:color="auto"/>
          </w:divBdr>
        </w:div>
      </w:divsChild>
    </w:div>
    <w:div w:id="351494200">
      <w:bodyDiv w:val="1"/>
      <w:marLeft w:val="0"/>
      <w:marRight w:val="0"/>
      <w:marTop w:val="0"/>
      <w:marBottom w:val="0"/>
      <w:divBdr>
        <w:top w:val="none" w:sz="0" w:space="0" w:color="auto"/>
        <w:left w:val="none" w:sz="0" w:space="0" w:color="auto"/>
        <w:bottom w:val="none" w:sz="0" w:space="0" w:color="auto"/>
        <w:right w:val="none" w:sz="0" w:space="0" w:color="auto"/>
      </w:divBdr>
      <w:divsChild>
        <w:div w:id="496965010">
          <w:marLeft w:val="0"/>
          <w:marRight w:val="0"/>
          <w:marTop w:val="0"/>
          <w:marBottom w:val="0"/>
          <w:divBdr>
            <w:top w:val="none" w:sz="0" w:space="0" w:color="auto"/>
            <w:left w:val="none" w:sz="0" w:space="0" w:color="auto"/>
            <w:bottom w:val="none" w:sz="0" w:space="0" w:color="auto"/>
            <w:right w:val="none" w:sz="0" w:space="0" w:color="auto"/>
          </w:divBdr>
        </w:div>
        <w:div w:id="1436557555">
          <w:marLeft w:val="0"/>
          <w:marRight w:val="0"/>
          <w:marTop w:val="0"/>
          <w:marBottom w:val="0"/>
          <w:divBdr>
            <w:top w:val="none" w:sz="0" w:space="0" w:color="auto"/>
            <w:left w:val="none" w:sz="0" w:space="0" w:color="auto"/>
            <w:bottom w:val="none" w:sz="0" w:space="0" w:color="auto"/>
            <w:right w:val="none" w:sz="0" w:space="0" w:color="auto"/>
          </w:divBdr>
        </w:div>
      </w:divsChild>
    </w:div>
    <w:div w:id="450441504">
      <w:bodyDiv w:val="1"/>
      <w:marLeft w:val="0"/>
      <w:marRight w:val="0"/>
      <w:marTop w:val="0"/>
      <w:marBottom w:val="0"/>
      <w:divBdr>
        <w:top w:val="none" w:sz="0" w:space="0" w:color="auto"/>
        <w:left w:val="none" w:sz="0" w:space="0" w:color="auto"/>
        <w:bottom w:val="none" w:sz="0" w:space="0" w:color="auto"/>
        <w:right w:val="none" w:sz="0" w:space="0" w:color="auto"/>
      </w:divBdr>
      <w:divsChild>
        <w:div w:id="227806203">
          <w:marLeft w:val="0"/>
          <w:marRight w:val="0"/>
          <w:marTop w:val="0"/>
          <w:marBottom w:val="0"/>
          <w:divBdr>
            <w:top w:val="none" w:sz="0" w:space="0" w:color="auto"/>
            <w:left w:val="none" w:sz="0" w:space="0" w:color="auto"/>
            <w:bottom w:val="none" w:sz="0" w:space="0" w:color="auto"/>
            <w:right w:val="none" w:sz="0" w:space="0" w:color="auto"/>
          </w:divBdr>
        </w:div>
        <w:div w:id="481388229">
          <w:marLeft w:val="0"/>
          <w:marRight w:val="0"/>
          <w:marTop w:val="0"/>
          <w:marBottom w:val="0"/>
          <w:divBdr>
            <w:top w:val="none" w:sz="0" w:space="0" w:color="auto"/>
            <w:left w:val="none" w:sz="0" w:space="0" w:color="auto"/>
            <w:bottom w:val="none" w:sz="0" w:space="0" w:color="auto"/>
            <w:right w:val="none" w:sz="0" w:space="0" w:color="auto"/>
          </w:divBdr>
        </w:div>
        <w:div w:id="503665258">
          <w:marLeft w:val="0"/>
          <w:marRight w:val="0"/>
          <w:marTop w:val="0"/>
          <w:marBottom w:val="0"/>
          <w:divBdr>
            <w:top w:val="none" w:sz="0" w:space="0" w:color="auto"/>
            <w:left w:val="none" w:sz="0" w:space="0" w:color="auto"/>
            <w:bottom w:val="none" w:sz="0" w:space="0" w:color="auto"/>
            <w:right w:val="none" w:sz="0" w:space="0" w:color="auto"/>
          </w:divBdr>
        </w:div>
        <w:div w:id="866872257">
          <w:marLeft w:val="0"/>
          <w:marRight w:val="0"/>
          <w:marTop w:val="0"/>
          <w:marBottom w:val="0"/>
          <w:divBdr>
            <w:top w:val="none" w:sz="0" w:space="0" w:color="auto"/>
            <w:left w:val="none" w:sz="0" w:space="0" w:color="auto"/>
            <w:bottom w:val="none" w:sz="0" w:space="0" w:color="auto"/>
            <w:right w:val="none" w:sz="0" w:space="0" w:color="auto"/>
          </w:divBdr>
        </w:div>
        <w:div w:id="1010567383">
          <w:marLeft w:val="0"/>
          <w:marRight w:val="0"/>
          <w:marTop w:val="0"/>
          <w:marBottom w:val="0"/>
          <w:divBdr>
            <w:top w:val="none" w:sz="0" w:space="0" w:color="auto"/>
            <w:left w:val="none" w:sz="0" w:space="0" w:color="auto"/>
            <w:bottom w:val="none" w:sz="0" w:space="0" w:color="auto"/>
            <w:right w:val="none" w:sz="0" w:space="0" w:color="auto"/>
          </w:divBdr>
        </w:div>
        <w:div w:id="1521119315">
          <w:marLeft w:val="0"/>
          <w:marRight w:val="0"/>
          <w:marTop w:val="0"/>
          <w:marBottom w:val="0"/>
          <w:divBdr>
            <w:top w:val="none" w:sz="0" w:space="0" w:color="auto"/>
            <w:left w:val="none" w:sz="0" w:space="0" w:color="auto"/>
            <w:bottom w:val="none" w:sz="0" w:space="0" w:color="auto"/>
            <w:right w:val="none" w:sz="0" w:space="0" w:color="auto"/>
          </w:divBdr>
        </w:div>
        <w:div w:id="1974672607">
          <w:marLeft w:val="0"/>
          <w:marRight w:val="0"/>
          <w:marTop w:val="0"/>
          <w:marBottom w:val="0"/>
          <w:divBdr>
            <w:top w:val="none" w:sz="0" w:space="0" w:color="auto"/>
            <w:left w:val="none" w:sz="0" w:space="0" w:color="auto"/>
            <w:bottom w:val="none" w:sz="0" w:space="0" w:color="auto"/>
            <w:right w:val="none" w:sz="0" w:space="0" w:color="auto"/>
          </w:divBdr>
        </w:div>
      </w:divsChild>
    </w:div>
    <w:div w:id="540703163">
      <w:bodyDiv w:val="1"/>
      <w:marLeft w:val="0"/>
      <w:marRight w:val="0"/>
      <w:marTop w:val="0"/>
      <w:marBottom w:val="0"/>
      <w:divBdr>
        <w:top w:val="none" w:sz="0" w:space="0" w:color="auto"/>
        <w:left w:val="none" w:sz="0" w:space="0" w:color="auto"/>
        <w:bottom w:val="none" w:sz="0" w:space="0" w:color="auto"/>
        <w:right w:val="none" w:sz="0" w:space="0" w:color="auto"/>
      </w:divBdr>
    </w:div>
    <w:div w:id="542064209">
      <w:bodyDiv w:val="1"/>
      <w:marLeft w:val="0"/>
      <w:marRight w:val="0"/>
      <w:marTop w:val="0"/>
      <w:marBottom w:val="0"/>
      <w:divBdr>
        <w:top w:val="none" w:sz="0" w:space="0" w:color="auto"/>
        <w:left w:val="none" w:sz="0" w:space="0" w:color="auto"/>
        <w:bottom w:val="none" w:sz="0" w:space="0" w:color="auto"/>
        <w:right w:val="none" w:sz="0" w:space="0" w:color="auto"/>
      </w:divBdr>
      <w:divsChild>
        <w:div w:id="1389381584">
          <w:marLeft w:val="0"/>
          <w:marRight w:val="0"/>
          <w:marTop w:val="0"/>
          <w:marBottom w:val="0"/>
          <w:divBdr>
            <w:top w:val="none" w:sz="0" w:space="0" w:color="auto"/>
            <w:left w:val="none" w:sz="0" w:space="0" w:color="auto"/>
            <w:bottom w:val="none" w:sz="0" w:space="0" w:color="auto"/>
            <w:right w:val="none" w:sz="0" w:space="0" w:color="auto"/>
          </w:divBdr>
          <w:divsChild>
            <w:div w:id="1427843654">
              <w:marLeft w:val="0"/>
              <w:marRight w:val="0"/>
              <w:marTop w:val="0"/>
              <w:marBottom w:val="0"/>
              <w:divBdr>
                <w:top w:val="none" w:sz="0" w:space="0" w:color="auto"/>
                <w:left w:val="none" w:sz="0" w:space="0" w:color="auto"/>
                <w:bottom w:val="none" w:sz="0" w:space="0" w:color="auto"/>
                <w:right w:val="none" w:sz="0" w:space="0" w:color="auto"/>
              </w:divBdr>
              <w:divsChild>
                <w:div w:id="601228851">
                  <w:marLeft w:val="0"/>
                  <w:marRight w:val="0"/>
                  <w:marTop w:val="0"/>
                  <w:marBottom w:val="0"/>
                  <w:divBdr>
                    <w:top w:val="none" w:sz="0" w:space="0" w:color="auto"/>
                    <w:left w:val="none" w:sz="0" w:space="0" w:color="auto"/>
                    <w:bottom w:val="none" w:sz="0" w:space="0" w:color="auto"/>
                    <w:right w:val="none" w:sz="0" w:space="0" w:color="auto"/>
                  </w:divBdr>
                  <w:divsChild>
                    <w:div w:id="180056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8709047">
      <w:bodyDiv w:val="1"/>
      <w:marLeft w:val="0"/>
      <w:marRight w:val="0"/>
      <w:marTop w:val="0"/>
      <w:marBottom w:val="0"/>
      <w:divBdr>
        <w:top w:val="none" w:sz="0" w:space="0" w:color="auto"/>
        <w:left w:val="none" w:sz="0" w:space="0" w:color="auto"/>
        <w:bottom w:val="none" w:sz="0" w:space="0" w:color="auto"/>
        <w:right w:val="none" w:sz="0" w:space="0" w:color="auto"/>
      </w:divBdr>
      <w:divsChild>
        <w:div w:id="638075413">
          <w:marLeft w:val="0"/>
          <w:marRight w:val="0"/>
          <w:marTop w:val="120"/>
          <w:marBottom w:val="0"/>
          <w:divBdr>
            <w:top w:val="none" w:sz="0" w:space="0" w:color="auto"/>
            <w:left w:val="none" w:sz="0" w:space="0" w:color="auto"/>
            <w:bottom w:val="none" w:sz="0" w:space="0" w:color="auto"/>
            <w:right w:val="none" w:sz="0" w:space="0" w:color="auto"/>
          </w:divBdr>
        </w:div>
        <w:div w:id="741678436">
          <w:marLeft w:val="0"/>
          <w:marRight w:val="0"/>
          <w:marTop w:val="0"/>
          <w:marBottom w:val="0"/>
          <w:divBdr>
            <w:top w:val="none" w:sz="0" w:space="0" w:color="auto"/>
            <w:left w:val="none" w:sz="0" w:space="0" w:color="auto"/>
            <w:bottom w:val="none" w:sz="0" w:space="0" w:color="auto"/>
            <w:right w:val="none" w:sz="0" w:space="0" w:color="auto"/>
          </w:divBdr>
        </w:div>
      </w:divsChild>
    </w:div>
    <w:div w:id="643779639">
      <w:bodyDiv w:val="1"/>
      <w:marLeft w:val="0"/>
      <w:marRight w:val="0"/>
      <w:marTop w:val="0"/>
      <w:marBottom w:val="0"/>
      <w:divBdr>
        <w:top w:val="none" w:sz="0" w:space="0" w:color="auto"/>
        <w:left w:val="none" w:sz="0" w:space="0" w:color="auto"/>
        <w:bottom w:val="none" w:sz="0" w:space="0" w:color="auto"/>
        <w:right w:val="none" w:sz="0" w:space="0" w:color="auto"/>
      </w:divBdr>
    </w:div>
    <w:div w:id="681973672">
      <w:bodyDiv w:val="1"/>
      <w:marLeft w:val="0"/>
      <w:marRight w:val="0"/>
      <w:marTop w:val="0"/>
      <w:marBottom w:val="0"/>
      <w:divBdr>
        <w:top w:val="none" w:sz="0" w:space="0" w:color="auto"/>
        <w:left w:val="none" w:sz="0" w:space="0" w:color="auto"/>
        <w:bottom w:val="none" w:sz="0" w:space="0" w:color="auto"/>
        <w:right w:val="none" w:sz="0" w:space="0" w:color="auto"/>
      </w:divBdr>
    </w:div>
    <w:div w:id="687021419">
      <w:bodyDiv w:val="1"/>
      <w:marLeft w:val="0"/>
      <w:marRight w:val="0"/>
      <w:marTop w:val="0"/>
      <w:marBottom w:val="0"/>
      <w:divBdr>
        <w:top w:val="none" w:sz="0" w:space="0" w:color="auto"/>
        <w:left w:val="none" w:sz="0" w:space="0" w:color="auto"/>
        <w:bottom w:val="none" w:sz="0" w:space="0" w:color="auto"/>
        <w:right w:val="none" w:sz="0" w:space="0" w:color="auto"/>
      </w:divBdr>
      <w:divsChild>
        <w:div w:id="713238785">
          <w:marLeft w:val="0"/>
          <w:marRight w:val="0"/>
          <w:marTop w:val="0"/>
          <w:marBottom w:val="0"/>
          <w:divBdr>
            <w:top w:val="none" w:sz="0" w:space="0" w:color="auto"/>
            <w:left w:val="none" w:sz="0" w:space="0" w:color="auto"/>
            <w:bottom w:val="none" w:sz="0" w:space="0" w:color="auto"/>
            <w:right w:val="none" w:sz="0" w:space="0" w:color="auto"/>
          </w:divBdr>
          <w:divsChild>
            <w:div w:id="1444348382">
              <w:marLeft w:val="0"/>
              <w:marRight w:val="0"/>
              <w:marTop w:val="0"/>
              <w:marBottom w:val="0"/>
              <w:divBdr>
                <w:top w:val="none" w:sz="0" w:space="0" w:color="auto"/>
                <w:left w:val="none" w:sz="0" w:space="0" w:color="auto"/>
                <w:bottom w:val="none" w:sz="0" w:space="0" w:color="auto"/>
                <w:right w:val="none" w:sz="0" w:space="0" w:color="auto"/>
              </w:divBdr>
              <w:divsChild>
                <w:div w:id="170994069">
                  <w:marLeft w:val="0"/>
                  <w:marRight w:val="0"/>
                  <w:marTop w:val="0"/>
                  <w:marBottom w:val="0"/>
                  <w:divBdr>
                    <w:top w:val="none" w:sz="0" w:space="0" w:color="auto"/>
                    <w:left w:val="none" w:sz="0" w:space="0" w:color="auto"/>
                    <w:bottom w:val="none" w:sz="0" w:space="0" w:color="auto"/>
                    <w:right w:val="none" w:sz="0" w:space="0" w:color="auto"/>
                  </w:divBdr>
                  <w:divsChild>
                    <w:div w:id="984774331">
                      <w:marLeft w:val="-150"/>
                      <w:marRight w:val="-150"/>
                      <w:marTop w:val="0"/>
                      <w:marBottom w:val="0"/>
                      <w:divBdr>
                        <w:top w:val="none" w:sz="0" w:space="0" w:color="auto"/>
                        <w:left w:val="none" w:sz="0" w:space="0" w:color="auto"/>
                        <w:bottom w:val="none" w:sz="0" w:space="0" w:color="auto"/>
                        <w:right w:val="none" w:sz="0" w:space="0" w:color="auto"/>
                      </w:divBdr>
                      <w:divsChild>
                        <w:div w:id="531697620">
                          <w:marLeft w:val="0"/>
                          <w:marRight w:val="0"/>
                          <w:marTop w:val="0"/>
                          <w:marBottom w:val="0"/>
                          <w:divBdr>
                            <w:top w:val="none" w:sz="0" w:space="0" w:color="auto"/>
                            <w:left w:val="none" w:sz="0" w:space="0" w:color="auto"/>
                            <w:bottom w:val="none" w:sz="0" w:space="0" w:color="auto"/>
                            <w:right w:val="none" w:sz="0" w:space="0" w:color="auto"/>
                          </w:divBdr>
                          <w:divsChild>
                            <w:div w:id="1257517627">
                              <w:marLeft w:val="0"/>
                              <w:marRight w:val="0"/>
                              <w:marTop w:val="0"/>
                              <w:marBottom w:val="0"/>
                              <w:divBdr>
                                <w:top w:val="none" w:sz="0" w:space="0" w:color="auto"/>
                                <w:left w:val="none" w:sz="0" w:space="0" w:color="auto"/>
                                <w:bottom w:val="none" w:sz="0" w:space="0" w:color="auto"/>
                                <w:right w:val="none" w:sz="0" w:space="0" w:color="auto"/>
                              </w:divBdr>
                              <w:divsChild>
                                <w:div w:id="523716561">
                                  <w:marLeft w:val="0"/>
                                  <w:marRight w:val="0"/>
                                  <w:marTop w:val="0"/>
                                  <w:marBottom w:val="300"/>
                                  <w:divBdr>
                                    <w:top w:val="none" w:sz="0" w:space="0" w:color="auto"/>
                                    <w:left w:val="none" w:sz="0" w:space="0" w:color="auto"/>
                                    <w:bottom w:val="none" w:sz="0" w:space="0" w:color="auto"/>
                                    <w:right w:val="none" w:sz="0" w:space="0" w:color="auto"/>
                                  </w:divBdr>
                                  <w:divsChild>
                                    <w:div w:id="1976984640">
                                      <w:marLeft w:val="0"/>
                                      <w:marRight w:val="0"/>
                                      <w:marTop w:val="0"/>
                                      <w:marBottom w:val="0"/>
                                      <w:divBdr>
                                        <w:top w:val="none" w:sz="0" w:space="0" w:color="auto"/>
                                        <w:left w:val="none" w:sz="0" w:space="0" w:color="auto"/>
                                        <w:bottom w:val="none" w:sz="0" w:space="0" w:color="auto"/>
                                        <w:right w:val="none" w:sz="0" w:space="0" w:color="auto"/>
                                      </w:divBdr>
                                      <w:divsChild>
                                        <w:div w:id="1402168707">
                                          <w:marLeft w:val="0"/>
                                          <w:marRight w:val="0"/>
                                          <w:marTop w:val="0"/>
                                          <w:marBottom w:val="0"/>
                                          <w:divBdr>
                                            <w:top w:val="none" w:sz="0" w:space="0" w:color="auto"/>
                                            <w:left w:val="none" w:sz="0" w:space="0" w:color="auto"/>
                                            <w:bottom w:val="none" w:sz="0" w:space="0" w:color="auto"/>
                                            <w:right w:val="none" w:sz="0" w:space="0" w:color="auto"/>
                                          </w:divBdr>
                                          <w:divsChild>
                                            <w:div w:id="83010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2352384">
      <w:bodyDiv w:val="1"/>
      <w:marLeft w:val="0"/>
      <w:marRight w:val="0"/>
      <w:marTop w:val="0"/>
      <w:marBottom w:val="0"/>
      <w:divBdr>
        <w:top w:val="none" w:sz="0" w:space="0" w:color="auto"/>
        <w:left w:val="none" w:sz="0" w:space="0" w:color="auto"/>
        <w:bottom w:val="none" w:sz="0" w:space="0" w:color="auto"/>
        <w:right w:val="none" w:sz="0" w:space="0" w:color="auto"/>
      </w:divBdr>
    </w:div>
    <w:div w:id="1060441081">
      <w:bodyDiv w:val="1"/>
      <w:marLeft w:val="0"/>
      <w:marRight w:val="0"/>
      <w:marTop w:val="0"/>
      <w:marBottom w:val="0"/>
      <w:divBdr>
        <w:top w:val="none" w:sz="0" w:space="0" w:color="auto"/>
        <w:left w:val="none" w:sz="0" w:space="0" w:color="auto"/>
        <w:bottom w:val="none" w:sz="0" w:space="0" w:color="auto"/>
        <w:right w:val="none" w:sz="0" w:space="0" w:color="auto"/>
      </w:divBdr>
    </w:div>
    <w:div w:id="1138841165">
      <w:bodyDiv w:val="1"/>
      <w:marLeft w:val="0"/>
      <w:marRight w:val="0"/>
      <w:marTop w:val="0"/>
      <w:marBottom w:val="0"/>
      <w:divBdr>
        <w:top w:val="none" w:sz="0" w:space="0" w:color="auto"/>
        <w:left w:val="none" w:sz="0" w:space="0" w:color="auto"/>
        <w:bottom w:val="none" w:sz="0" w:space="0" w:color="auto"/>
        <w:right w:val="none" w:sz="0" w:space="0" w:color="auto"/>
      </w:divBdr>
      <w:divsChild>
        <w:div w:id="223755957">
          <w:marLeft w:val="0"/>
          <w:marRight w:val="0"/>
          <w:marTop w:val="0"/>
          <w:marBottom w:val="0"/>
          <w:divBdr>
            <w:top w:val="none" w:sz="0" w:space="0" w:color="auto"/>
            <w:left w:val="none" w:sz="0" w:space="0" w:color="auto"/>
            <w:bottom w:val="none" w:sz="0" w:space="0" w:color="auto"/>
            <w:right w:val="none" w:sz="0" w:space="0" w:color="auto"/>
          </w:divBdr>
          <w:divsChild>
            <w:div w:id="2080052152">
              <w:marLeft w:val="0"/>
              <w:marRight w:val="0"/>
              <w:marTop w:val="0"/>
              <w:marBottom w:val="0"/>
              <w:divBdr>
                <w:top w:val="none" w:sz="0" w:space="0" w:color="auto"/>
                <w:left w:val="none" w:sz="0" w:space="0" w:color="auto"/>
                <w:bottom w:val="none" w:sz="0" w:space="0" w:color="auto"/>
                <w:right w:val="none" w:sz="0" w:space="0" w:color="auto"/>
              </w:divBdr>
              <w:divsChild>
                <w:div w:id="1288464374">
                  <w:marLeft w:val="0"/>
                  <w:marRight w:val="0"/>
                  <w:marTop w:val="0"/>
                  <w:marBottom w:val="0"/>
                  <w:divBdr>
                    <w:top w:val="none" w:sz="0" w:space="0" w:color="auto"/>
                    <w:left w:val="none" w:sz="0" w:space="0" w:color="auto"/>
                    <w:bottom w:val="none" w:sz="0" w:space="0" w:color="auto"/>
                    <w:right w:val="none" w:sz="0" w:space="0" w:color="auto"/>
                  </w:divBdr>
                  <w:divsChild>
                    <w:div w:id="121295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363364">
      <w:bodyDiv w:val="1"/>
      <w:marLeft w:val="0"/>
      <w:marRight w:val="0"/>
      <w:marTop w:val="0"/>
      <w:marBottom w:val="0"/>
      <w:divBdr>
        <w:top w:val="none" w:sz="0" w:space="0" w:color="auto"/>
        <w:left w:val="none" w:sz="0" w:space="0" w:color="auto"/>
        <w:bottom w:val="none" w:sz="0" w:space="0" w:color="auto"/>
        <w:right w:val="none" w:sz="0" w:space="0" w:color="auto"/>
      </w:divBdr>
      <w:divsChild>
        <w:div w:id="745688148">
          <w:marLeft w:val="0"/>
          <w:marRight w:val="0"/>
          <w:marTop w:val="120"/>
          <w:marBottom w:val="0"/>
          <w:divBdr>
            <w:top w:val="none" w:sz="0" w:space="0" w:color="auto"/>
            <w:left w:val="none" w:sz="0" w:space="0" w:color="auto"/>
            <w:bottom w:val="none" w:sz="0" w:space="0" w:color="auto"/>
            <w:right w:val="none" w:sz="0" w:space="0" w:color="auto"/>
          </w:divBdr>
        </w:div>
        <w:div w:id="1205874199">
          <w:marLeft w:val="0"/>
          <w:marRight w:val="0"/>
          <w:marTop w:val="0"/>
          <w:marBottom w:val="0"/>
          <w:divBdr>
            <w:top w:val="none" w:sz="0" w:space="0" w:color="auto"/>
            <w:left w:val="none" w:sz="0" w:space="0" w:color="auto"/>
            <w:bottom w:val="none" w:sz="0" w:space="0" w:color="auto"/>
            <w:right w:val="none" w:sz="0" w:space="0" w:color="auto"/>
          </w:divBdr>
        </w:div>
      </w:divsChild>
    </w:div>
    <w:div w:id="1181747044">
      <w:bodyDiv w:val="1"/>
      <w:marLeft w:val="0"/>
      <w:marRight w:val="0"/>
      <w:marTop w:val="0"/>
      <w:marBottom w:val="0"/>
      <w:divBdr>
        <w:top w:val="none" w:sz="0" w:space="0" w:color="auto"/>
        <w:left w:val="none" w:sz="0" w:space="0" w:color="auto"/>
        <w:bottom w:val="none" w:sz="0" w:space="0" w:color="auto"/>
        <w:right w:val="none" w:sz="0" w:space="0" w:color="auto"/>
      </w:divBdr>
      <w:divsChild>
        <w:div w:id="155808287">
          <w:marLeft w:val="0"/>
          <w:marRight w:val="0"/>
          <w:marTop w:val="0"/>
          <w:marBottom w:val="0"/>
          <w:divBdr>
            <w:top w:val="none" w:sz="0" w:space="0" w:color="auto"/>
            <w:left w:val="none" w:sz="0" w:space="0" w:color="auto"/>
            <w:bottom w:val="none" w:sz="0" w:space="0" w:color="auto"/>
            <w:right w:val="none" w:sz="0" w:space="0" w:color="auto"/>
          </w:divBdr>
          <w:divsChild>
            <w:div w:id="941834905">
              <w:marLeft w:val="0"/>
              <w:marRight w:val="0"/>
              <w:marTop w:val="0"/>
              <w:marBottom w:val="0"/>
              <w:divBdr>
                <w:top w:val="none" w:sz="0" w:space="0" w:color="auto"/>
                <w:left w:val="none" w:sz="0" w:space="0" w:color="auto"/>
                <w:bottom w:val="none" w:sz="0" w:space="0" w:color="auto"/>
                <w:right w:val="none" w:sz="0" w:space="0" w:color="auto"/>
              </w:divBdr>
            </w:div>
            <w:div w:id="185337232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317228303">
      <w:bodyDiv w:val="1"/>
      <w:marLeft w:val="0"/>
      <w:marRight w:val="0"/>
      <w:marTop w:val="0"/>
      <w:marBottom w:val="0"/>
      <w:divBdr>
        <w:top w:val="none" w:sz="0" w:space="0" w:color="auto"/>
        <w:left w:val="none" w:sz="0" w:space="0" w:color="auto"/>
        <w:bottom w:val="none" w:sz="0" w:space="0" w:color="auto"/>
        <w:right w:val="none" w:sz="0" w:space="0" w:color="auto"/>
      </w:divBdr>
      <w:divsChild>
        <w:div w:id="1181354524">
          <w:marLeft w:val="0"/>
          <w:marRight w:val="0"/>
          <w:marTop w:val="0"/>
          <w:marBottom w:val="0"/>
          <w:divBdr>
            <w:top w:val="none" w:sz="0" w:space="0" w:color="auto"/>
            <w:left w:val="none" w:sz="0" w:space="0" w:color="auto"/>
            <w:bottom w:val="none" w:sz="0" w:space="0" w:color="auto"/>
            <w:right w:val="none" w:sz="0" w:space="0" w:color="auto"/>
          </w:divBdr>
          <w:divsChild>
            <w:div w:id="182090959">
              <w:marLeft w:val="0"/>
              <w:marRight w:val="0"/>
              <w:marTop w:val="0"/>
              <w:marBottom w:val="0"/>
              <w:divBdr>
                <w:top w:val="none" w:sz="0" w:space="0" w:color="auto"/>
                <w:left w:val="none" w:sz="0" w:space="0" w:color="auto"/>
                <w:bottom w:val="none" w:sz="0" w:space="0" w:color="auto"/>
                <w:right w:val="none" w:sz="0" w:space="0" w:color="auto"/>
              </w:divBdr>
              <w:divsChild>
                <w:div w:id="1533765429">
                  <w:marLeft w:val="0"/>
                  <w:marRight w:val="0"/>
                  <w:marTop w:val="0"/>
                  <w:marBottom w:val="0"/>
                  <w:divBdr>
                    <w:top w:val="none" w:sz="0" w:space="0" w:color="auto"/>
                    <w:left w:val="none" w:sz="0" w:space="0" w:color="auto"/>
                    <w:bottom w:val="none" w:sz="0" w:space="0" w:color="auto"/>
                    <w:right w:val="none" w:sz="0" w:space="0" w:color="auto"/>
                  </w:divBdr>
                  <w:divsChild>
                    <w:div w:id="90861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815112">
      <w:bodyDiv w:val="1"/>
      <w:marLeft w:val="0"/>
      <w:marRight w:val="0"/>
      <w:marTop w:val="0"/>
      <w:marBottom w:val="0"/>
      <w:divBdr>
        <w:top w:val="none" w:sz="0" w:space="0" w:color="auto"/>
        <w:left w:val="none" w:sz="0" w:space="0" w:color="auto"/>
        <w:bottom w:val="none" w:sz="0" w:space="0" w:color="auto"/>
        <w:right w:val="none" w:sz="0" w:space="0" w:color="auto"/>
      </w:divBdr>
      <w:divsChild>
        <w:div w:id="165753797">
          <w:marLeft w:val="0"/>
          <w:marRight w:val="0"/>
          <w:marTop w:val="0"/>
          <w:marBottom w:val="0"/>
          <w:divBdr>
            <w:top w:val="none" w:sz="0" w:space="0" w:color="auto"/>
            <w:left w:val="none" w:sz="0" w:space="0" w:color="auto"/>
            <w:bottom w:val="none" w:sz="0" w:space="0" w:color="auto"/>
            <w:right w:val="none" w:sz="0" w:space="0" w:color="auto"/>
          </w:divBdr>
        </w:div>
        <w:div w:id="345449178">
          <w:marLeft w:val="0"/>
          <w:marRight w:val="0"/>
          <w:marTop w:val="0"/>
          <w:marBottom w:val="0"/>
          <w:divBdr>
            <w:top w:val="none" w:sz="0" w:space="0" w:color="auto"/>
            <w:left w:val="none" w:sz="0" w:space="0" w:color="auto"/>
            <w:bottom w:val="none" w:sz="0" w:space="0" w:color="auto"/>
            <w:right w:val="none" w:sz="0" w:space="0" w:color="auto"/>
          </w:divBdr>
        </w:div>
        <w:div w:id="415323407">
          <w:marLeft w:val="0"/>
          <w:marRight w:val="0"/>
          <w:marTop w:val="0"/>
          <w:marBottom w:val="0"/>
          <w:divBdr>
            <w:top w:val="none" w:sz="0" w:space="0" w:color="auto"/>
            <w:left w:val="none" w:sz="0" w:space="0" w:color="auto"/>
            <w:bottom w:val="none" w:sz="0" w:space="0" w:color="auto"/>
            <w:right w:val="none" w:sz="0" w:space="0" w:color="auto"/>
          </w:divBdr>
        </w:div>
        <w:div w:id="493840531">
          <w:marLeft w:val="0"/>
          <w:marRight w:val="0"/>
          <w:marTop w:val="0"/>
          <w:marBottom w:val="0"/>
          <w:divBdr>
            <w:top w:val="none" w:sz="0" w:space="0" w:color="auto"/>
            <w:left w:val="none" w:sz="0" w:space="0" w:color="auto"/>
            <w:bottom w:val="none" w:sz="0" w:space="0" w:color="auto"/>
            <w:right w:val="none" w:sz="0" w:space="0" w:color="auto"/>
          </w:divBdr>
        </w:div>
        <w:div w:id="1525174891">
          <w:marLeft w:val="0"/>
          <w:marRight w:val="0"/>
          <w:marTop w:val="0"/>
          <w:marBottom w:val="0"/>
          <w:divBdr>
            <w:top w:val="none" w:sz="0" w:space="0" w:color="auto"/>
            <w:left w:val="none" w:sz="0" w:space="0" w:color="auto"/>
            <w:bottom w:val="none" w:sz="0" w:space="0" w:color="auto"/>
            <w:right w:val="none" w:sz="0" w:space="0" w:color="auto"/>
          </w:divBdr>
        </w:div>
        <w:div w:id="1660767444">
          <w:marLeft w:val="0"/>
          <w:marRight w:val="0"/>
          <w:marTop w:val="0"/>
          <w:marBottom w:val="0"/>
          <w:divBdr>
            <w:top w:val="none" w:sz="0" w:space="0" w:color="auto"/>
            <w:left w:val="none" w:sz="0" w:space="0" w:color="auto"/>
            <w:bottom w:val="none" w:sz="0" w:space="0" w:color="auto"/>
            <w:right w:val="none" w:sz="0" w:space="0" w:color="auto"/>
          </w:divBdr>
        </w:div>
        <w:div w:id="1782069109">
          <w:marLeft w:val="0"/>
          <w:marRight w:val="0"/>
          <w:marTop w:val="0"/>
          <w:marBottom w:val="0"/>
          <w:divBdr>
            <w:top w:val="none" w:sz="0" w:space="0" w:color="auto"/>
            <w:left w:val="none" w:sz="0" w:space="0" w:color="auto"/>
            <w:bottom w:val="none" w:sz="0" w:space="0" w:color="auto"/>
            <w:right w:val="none" w:sz="0" w:space="0" w:color="auto"/>
          </w:divBdr>
        </w:div>
      </w:divsChild>
    </w:div>
    <w:div w:id="1567839785">
      <w:bodyDiv w:val="1"/>
      <w:marLeft w:val="0"/>
      <w:marRight w:val="0"/>
      <w:marTop w:val="0"/>
      <w:marBottom w:val="0"/>
      <w:divBdr>
        <w:top w:val="none" w:sz="0" w:space="0" w:color="auto"/>
        <w:left w:val="none" w:sz="0" w:space="0" w:color="auto"/>
        <w:bottom w:val="none" w:sz="0" w:space="0" w:color="auto"/>
        <w:right w:val="none" w:sz="0" w:space="0" w:color="auto"/>
      </w:divBdr>
    </w:div>
    <w:div w:id="1778211634">
      <w:bodyDiv w:val="1"/>
      <w:marLeft w:val="0"/>
      <w:marRight w:val="0"/>
      <w:marTop w:val="0"/>
      <w:marBottom w:val="0"/>
      <w:divBdr>
        <w:top w:val="none" w:sz="0" w:space="0" w:color="auto"/>
        <w:left w:val="none" w:sz="0" w:space="0" w:color="auto"/>
        <w:bottom w:val="none" w:sz="0" w:space="0" w:color="auto"/>
        <w:right w:val="none" w:sz="0" w:space="0" w:color="auto"/>
      </w:divBdr>
    </w:div>
    <w:div w:id="1790515063">
      <w:bodyDiv w:val="1"/>
      <w:marLeft w:val="0"/>
      <w:marRight w:val="0"/>
      <w:marTop w:val="0"/>
      <w:marBottom w:val="0"/>
      <w:divBdr>
        <w:top w:val="none" w:sz="0" w:space="0" w:color="auto"/>
        <w:left w:val="none" w:sz="0" w:space="0" w:color="auto"/>
        <w:bottom w:val="none" w:sz="0" w:space="0" w:color="auto"/>
        <w:right w:val="none" w:sz="0" w:space="0" w:color="auto"/>
      </w:divBdr>
      <w:divsChild>
        <w:div w:id="1657147486">
          <w:marLeft w:val="0"/>
          <w:marRight w:val="0"/>
          <w:marTop w:val="0"/>
          <w:marBottom w:val="0"/>
          <w:divBdr>
            <w:top w:val="none" w:sz="0" w:space="0" w:color="auto"/>
            <w:left w:val="none" w:sz="0" w:space="0" w:color="auto"/>
            <w:bottom w:val="none" w:sz="0" w:space="0" w:color="auto"/>
            <w:right w:val="none" w:sz="0" w:space="0" w:color="auto"/>
          </w:divBdr>
          <w:divsChild>
            <w:div w:id="1015572046">
              <w:marLeft w:val="0"/>
              <w:marRight w:val="0"/>
              <w:marTop w:val="0"/>
              <w:marBottom w:val="0"/>
              <w:divBdr>
                <w:top w:val="none" w:sz="0" w:space="0" w:color="auto"/>
                <w:left w:val="none" w:sz="0" w:space="0" w:color="auto"/>
                <w:bottom w:val="none" w:sz="0" w:space="0" w:color="auto"/>
                <w:right w:val="none" w:sz="0" w:space="0" w:color="auto"/>
              </w:divBdr>
              <w:divsChild>
                <w:div w:id="1806578169">
                  <w:marLeft w:val="0"/>
                  <w:marRight w:val="0"/>
                  <w:marTop w:val="0"/>
                  <w:marBottom w:val="0"/>
                  <w:divBdr>
                    <w:top w:val="none" w:sz="0" w:space="0" w:color="auto"/>
                    <w:left w:val="none" w:sz="0" w:space="0" w:color="auto"/>
                    <w:bottom w:val="none" w:sz="0" w:space="0" w:color="auto"/>
                    <w:right w:val="none" w:sz="0" w:space="0" w:color="auto"/>
                  </w:divBdr>
                  <w:divsChild>
                    <w:div w:id="1332827582">
                      <w:marLeft w:val="-150"/>
                      <w:marRight w:val="-150"/>
                      <w:marTop w:val="0"/>
                      <w:marBottom w:val="0"/>
                      <w:divBdr>
                        <w:top w:val="none" w:sz="0" w:space="0" w:color="auto"/>
                        <w:left w:val="none" w:sz="0" w:space="0" w:color="auto"/>
                        <w:bottom w:val="none" w:sz="0" w:space="0" w:color="auto"/>
                        <w:right w:val="none" w:sz="0" w:space="0" w:color="auto"/>
                      </w:divBdr>
                      <w:divsChild>
                        <w:div w:id="1705670516">
                          <w:marLeft w:val="0"/>
                          <w:marRight w:val="0"/>
                          <w:marTop w:val="0"/>
                          <w:marBottom w:val="0"/>
                          <w:divBdr>
                            <w:top w:val="none" w:sz="0" w:space="0" w:color="auto"/>
                            <w:left w:val="none" w:sz="0" w:space="0" w:color="auto"/>
                            <w:bottom w:val="none" w:sz="0" w:space="0" w:color="auto"/>
                            <w:right w:val="none" w:sz="0" w:space="0" w:color="auto"/>
                          </w:divBdr>
                          <w:divsChild>
                            <w:div w:id="314188401">
                              <w:marLeft w:val="0"/>
                              <w:marRight w:val="0"/>
                              <w:marTop w:val="0"/>
                              <w:marBottom w:val="0"/>
                              <w:divBdr>
                                <w:top w:val="none" w:sz="0" w:space="0" w:color="auto"/>
                                <w:left w:val="none" w:sz="0" w:space="0" w:color="auto"/>
                                <w:bottom w:val="none" w:sz="0" w:space="0" w:color="auto"/>
                                <w:right w:val="none" w:sz="0" w:space="0" w:color="auto"/>
                              </w:divBdr>
                              <w:divsChild>
                                <w:div w:id="151718506">
                                  <w:marLeft w:val="0"/>
                                  <w:marRight w:val="0"/>
                                  <w:marTop w:val="0"/>
                                  <w:marBottom w:val="300"/>
                                  <w:divBdr>
                                    <w:top w:val="none" w:sz="0" w:space="0" w:color="auto"/>
                                    <w:left w:val="none" w:sz="0" w:space="0" w:color="auto"/>
                                    <w:bottom w:val="none" w:sz="0" w:space="0" w:color="auto"/>
                                    <w:right w:val="none" w:sz="0" w:space="0" w:color="auto"/>
                                  </w:divBdr>
                                  <w:divsChild>
                                    <w:div w:id="1069497452">
                                      <w:marLeft w:val="0"/>
                                      <w:marRight w:val="0"/>
                                      <w:marTop w:val="0"/>
                                      <w:marBottom w:val="0"/>
                                      <w:divBdr>
                                        <w:top w:val="none" w:sz="0" w:space="0" w:color="auto"/>
                                        <w:left w:val="none" w:sz="0" w:space="0" w:color="auto"/>
                                        <w:bottom w:val="none" w:sz="0" w:space="0" w:color="auto"/>
                                        <w:right w:val="none" w:sz="0" w:space="0" w:color="auto"/>
                                      </w:divBdr>
                                      <w:divsChild>
                                        <w:div w:id="1848278940">
                                          <w:marLeft w:val="0"/>
                                          <w:marRight w:val="0"/>
                                          <w:marTop w:val="0"/>
                                          <w:marBottom w:val="0"/>
                                          <w:divBdr>
                                            <w:top w:val="none" w:sz="0" w:space="0" w:color="auto"/>
                                            <w:left w:val="none" w:sz="0" w:space="0" w:color="auto"/>
                                            <w:bottom w:val="none" w:sz="0" w:space="0" w:color="auto"/>
                                            <w:right w:val="none" w:sz="0" w:space="0" w:color="auto"/>
                                          </w:divBdr>
                                          <w:divsChild>
                                            <w:div w:id="83881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6529184">
      <w:bodyDiv w:val="1"/>
      <w:marLeft w:val="0"/>
      <w:marRight w:val="0"/>
      <w:marTop w:val="0"/>
      <w:marBottom w:val="0"/>
      <w:divBdr>
        <w:top w:val="none" w:sz="0" w:space="0" w:color="auto"/>
        <w:left w:val="none" w:sz="0" w:space="0" w:color="auto"/>
        <w:bottom w:val="none" w:sz="0" w:space="0" w:color="auto"/>
        <w:right w:val="none" w:sz="0" w:space="0" w:color="auto"/>
      </w:divBdr>
    </w:div>
    <w:div w:id="1974213294">
      <w:bodyDiv w:val="1"/>
      <w:marLeft w:val="0"/>
      <w:marRight w:val="0"/>
      <w:marTop w:val="0"/>
      <w:marBottom w:val="0"/>
      <w:divBdr>
        <w:top w:val="none" w:sz="0" w:space="0" w:color="auto"/>
        <w:left w:val="none" w:sz="0" w:space="0" w:color="auto"/>
        <w:bottom w:val="none" w:sz="0" w:space="0" w:color="auto"/>
        <w:right w:val="none" w:sz="0" w:space="0" w:color="auto"/>
      </w:divBdr>
    </w:div>
    <w:div w:id="2019116444">
      <w:bodyDiv w:val="1"/>
      <w:marLeft w:val="0"/>
      <w:marRight w:val="0"/>
      <w:marTop w:val="0"/>
      <w:marBottom w:val="0"/>
      <w:divBdr>
        <w:top w:val="none" w:sz="0" w:space="0" w:color="auto"/>
        <w:left w:val="none" w:sz="0" w:space="0" w:color="auto"/>
        <w:bottom w:val="none" w:sz="0" w:space="0" w:color="auto"/>
        <w:right w:val="none" w:sz="0" w:space="0" w:color="auto"/>
      </w:divBdr>
      <w:divsChild>
        <w:div w:id="1029525095">
          <w:marLeft w:val="0"/>
          <w:marRight w:val="0"/>
          <w:marTop w:val="120"/>
          <w:marBottom w:val="0"/>
          <w:divBdr>
            <w:top w:val="none" w:sz="0" w:space="0" w:color="auto"/>
            <w:left w:val="none" w:sz="0" w:space="0" w:color="auto"/>
            <w:bottom w:val="none" w:sz="0" w:space="0" w:color="auto"/>
            <w:right w:val="none" w:sz="0" w:space="0" w:color="auto"/>
          </w:divBdr>
        </w:div>
        <w:div w:id="1589345916">
          <w:marLeft w:val="0"/>
          <w:marRight w:val="0"/>
          <w:marTop w:val="0"/>
          <w:marBottom w:val="0"/>
          <w:divBdr>
            <w:top w:val="none" w:sz="0" w:space="0" w:color="auto"/>
            <w:left w:val="none" w:sz="0" w:space="0" w:color="auto"/>
            <w:bottom w:val="none" w:sz="0" w:space="0" w:color="auto"/>
            <w:right w:val="none" w:sz="0" w:space="0" w:color="auto"/>
          </w:divBdr>
        </w:div>
      </w:divsChild>
    </w:div>
    <w:div w:id="2034843931">
      <w:bodyDiv w:val="1"/>
      <w:marLeft w:val="0"/>
      <w:marRight w:val="0"/>
      <w:marTop w:val="0"/>
      <w:marBottom w:val="0"/>
      <w:divBdr>
        <w:top w:val="none" w:sz="0" w:space="0" w:color="auto"/>
        <w:left w:val="none" w:sz="0" w:space="0" w:color="auto"/>
        <w:bottom w:val="none" w:sz="0" w:space="0" w:color="auto"/>
        <w:right w:val="none" w:sz="0" w:space="0" w:color="auto"/>
      </w:divBdr>
      <w:divsChild>
        <w:div w:id="339695572">
          <w:marLeft w:val="0"/>
          <w:marRight w:val="0"/>
          <w:marTop w:val="0"/>
          <w:marBottom w:val="0"/>
          <w:divBdr>
            <w:top w:val="none" w:sz="0" w:space="0" w:color="auto"/>
            <w:left w:val="none" w:sz="0" w:space="0" w:color="auto"/>
            <w:bottom w:val="none" w:sz="0" w:space="0" w:color="auto"/>
            <w:right w:val="none" w:sz="0" w:space="0" w:color="auto"/>
          </w:divBdr>
        </w:div>
        <w:div w:id="548615641">
          <w:marLeft w:val="0"/>
          <w:marRight w:val="0"/>
          <w:marTop w:val="0"/>
          <w:marBottom w:val="0"/>
          <w:divBdr>
            <w:top w:val="none" w:sz="0" w:space="0" w:color="auto"/>
            <w:left w:val="none" w:sz="0" w:space="0" w:color="auto"/>
            <w:bottom w:val="none" w:sz="0" w:space="0" w:color="auto"/>
            <w:right w:val="none" w:sz="0" w:space="0" w:color="auto"/>
          </w:divBdr>
        </w:div>
        <w:div w:id="1530144748">
          <w:marLeft w:val="0"/>
          <w:marRight w:val="0"/>
          <w:marTop w:val="0"/>
          <w:marBottom w:val="0"/>
          <w:divBdr>
            <w:top w:val="none" w:sz="0" w:space="0" w:color="auto"/>
            <w:left w:val="none" w:sz="0" w:space="0" w:color="auto"/>
            <w:bottom w:val="none" w:sz="0" w:space="0" w:color="auto"/>
            <w:right w:val="none" w:sz="0" w:space="0" w:color="auto"/>
          </w:divBdr>
        </w:div>
        <w:div w:id="1776552821">
          <w:marLeft w:val="0"/>
          <w:marRight w:val="0"/>
          <w:marTop w:val="0"/>
          <w:marBottom w:val="0"/>
          <w:divBdr>
            <w:top w:val="none" w:sz="0" w:space="0" w:color="auto"/>
            <w:left w:val="none" w:sz="0" w:space="0" w:color="auto"/>
            <w:bottom w:val="none" w:sz="0" w:space="0" w:color="auto"/>
            <w:right w:val="none" w:sz="0" w:space="0" w:color="auto"/>
          </w:divBdr>
        </w:div>
      </w:divsChild>
    </w:div>
    <w:div w:id="2110075329">
      <w:bodyDiv w:val="1"/>
      <w:marLeft w:val="0"/>
      <w:marRight w:val="0"/>
      <w:marTop w:val="0"/>
      <w:marBottom w:val="0"/>
      <w:divBdr>
        <w:top w:val="none" w:sz="0" w:space="0" w:color="auto"/>
        <w:left w:val="none" w:sz="0" w:space="0" w:color="auto"/>
        <w:bottom w:val="none" w:sz="0" w:space="0" w:color="auto"/>
        <w:right w:val="none" w:sz="0" w:space="0" w:color="auto"/>
      </w:divBdr>
      <w:divsChild>
        <w:div w:id="924876508">
          <w:marLeft w:val="0"/>
          <w:marRight w:val="0"/>
          <w:marTop w:val="0"/>
          <w:marBottom w:val="0"/>
          <w:divBdr>
            <w:top w:val="none" w:sz="0" w:space="0" w:color="auto"/>
            <w:left w:val="none" w:sz="0" w:space="0" w:color="auto"/>
            <w:bottom w:val="none" w:sz="0" w:space="0" w:color="auto"/>
            <w:right w:val="none" w:sz="0" w:space="0" w:color="auto"/>
          </w:divBdr>
          <w:divsChild>
            <w:div w:id="1366560967">
              <w:marLeft w:val="0"/>
              <w:marRight w:val="0"/>
              <w:marTop w:val="0"/>
              <w:marBottom w:val="0"/>
              <w:divBdr>
                <w:top w:val="none" w:sz="0" w:space="0" w:color="auto"/>
                <w:left w:val="none" w:sz="0" w:space="0" w:color="auto"/>
                <w:bottom w:val="none" w:sz="0" w:space="0" w:color="auto"/>
                <w:right w:val="none" w:sz="0" w:space="0" w:color="auto"/>
              </w:divBdr>
              <w:divsChild>
                <w:div w:id="1101876492">
                  <w:marLeft w:val="0"/>
                  <w:marRight w:val="0"/>
                  <w:marTop w:val="0"/>
                  <w:marBottom w:val="0"/>
                  <w:divBdr>
                    <w:top w:val="none" w:sz="0" w:space="0" w:color="auto"/>
                    <w:left w:val="none" w:sz="0" w:space="0" w:color="auto"/>
                    <w:bottom w:val="none" w:sz="0" w:space="0" w:color="auto"/>
                    <w:right w:val="none" w:sz="0" w:space="0" w:color="auto"/>
                  </w:divBdr>
                  <w:divsChild>
                    <w:div w:id="96177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5CA87C-8CC6-4BAD-88EE-8080BF21F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75</Pages>
  <Words>25016</Words>
  <Characters>150099</Characters>
  <Application>Microsoft Office Word</Application>
  <DocSecurity>0</DocSecurity>
  <Lines>1250</Lines>
  <Paragraphs>349</Paragraphs>
  <ScaleCrop>false</ScaleCrop>
  <HeadingPairs>
    <vt:vector size="2" baseType="variant">
      <vt:variant>
        <vt:lpstr>Tytuł</vt:lpstr>
      </vt:variant>
      <vt:variant>
        <vt:i4>1</vt:i4>
      </vt:variant>
    </vt:vector>
  </HeadingPairs>
  <TitlesOfParts>
    <vt:vector size="1" baseType="lpstr">
      <vt:lpstr/>
    </vt:vector>
  </TitlesOfParts>
  <Company>MS</Company>
  <LinksUpToDate>false</LinksUpToDate>
  <CharactersWithSpaces>174766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Grażyna D. Grabowska</cp:lastModifiedBy>
  <cp:revision>2</cp:revision>
  <cp:lastPrinted>2022-11-14T09:17:00Z</cp:lastPrinted>
  <dcterms:created xsi:type="dcterms:W3CDTF">2023-05-08T12:50:00Z</dcterms:created>
  <dcterms:modified xsi:type="dcterms:W3CDTF">2023-05-08T12:50:00Z</dcterms:modified>
</cp:coreProperties>
</file>