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D41579" w14:textId="2B58DB9A" w:rsidR="00C97EEF" w:rsidRPr="009F7C17" w:rsidRDefault="006C12DD" w:rsidP="009F7C17">
      <w:pPr>
        <w:pStyle w:val="OZNPROJEKTUwskazaniedatylubwersjiprojektu"/>
      </w:pPr>
      <w:bookmarkStart w:id="0" w:name="_GoBack"/>
      <w:bookmarkEnd w:id="0"/>
      <w:r w:rsidRPr="009F7C17">
        <w:t>P</w:t>
      </w:r>
      <w:r w:rsidR="009F7C17">
        <w:t>rojekt</w:t>
      </w:r>
    </w:p>
    <w:p w14:paraId="33B9FB09" w14:textId="77777777" w:rsidR="00C97EEF" w:rsidRPr="00A8254A" w:rsidRDefault="00C97EEF" w:rsidP="00F6575E">
      <w:pPr>
        <w:pStyle w:val="OZNRODZAKTUtznustawalubrozporzdzenieiorganwydajcy"/>
        <w:spacing w:after="0"/>
        <w:rPr>
          <w:rFonts w:ascii="Times New Roman" w:hAnsi="Times New Roman"/>
        </w:rPr>
      </w:pPr>
      <w:r w:rsidRPr="00A8254A">
        <w:rPr>
          <w:rFonts w:ascii="Times New Roman" w:hAnsi="Times New Roman"/>
        </w:rPr>
        <w:t>USTAWA</w:t>
      </w:r>
    </w:p>
    <w:p w14:paraId="00E04890" w14:textId="112C671B" w:rsidR="00C97EEF" w:rsidRPr="00A8254A" w:rsidRDefault="00C97EEF" w:rsidP="00F6575E">
      <w:pPr>
        <w:pStyle w:val="DATAAKTUdatauchwalenialubwydaniaaktu"/>
        <w:spacing w:before="0" w:after="0"/>
        <w:rPr>
          <w:rFonts w:ascii="Times New Roman" w:hAnsi="Times New Roman" w:cs="Times New Roman"/>
        </w:rPr>
      </w:pPr>
      <w:r w:rsidRPr="00A8254A">
        <w:rPr>
          <w:rFonts w:ascii="Times New Roman" w:hAnsi="Times New Roman" w:cs="Times New Roman"/>
        </w:rPr>
        <w:t xml:space="preserve">z dnia </w:t>
      </w:r>
    </w:p>
    <w:p w14:paraId="29E10BDF" w14:textId="223F9B1D" w:rsidR="005F726B" w:rsidRPr="009F7C17" w:rsidRDefault="00C97EEF" w:rsidP="009F7C17">
      <w:pPr>
        <w:pStyle w:val="TYTUAKTUprzedmiotregulacjiustawylubrozporzdzenia"/>
        <w:rPr>
          <w:vertAlign w:val="superscript"/>
        </w:rPr>
      </w:pPr>
      <w:bookmarkStart w:id="1" w:name="_Hlk129246632"/>
      <w:r w:rsidRPr="00A8254A">
        <w:t xml:space="preserve">o zmianie ustawy – </w:t>
      </w:r>
      <w:r w:rsidR="00032B42" w:rsidRPr="00A8254A">
        <w:t xml:space="preserve">Kodeks postępowania cywilnego, ustawy </w:t>
      </w:r>
      <w:r w:rsidR="00916008" w:rsidRPr="00A8254A">
        <w:t>–</w:t>
      </w:r>
      <w:r w:rsidR="00032B42" w:rsidRPr="00A8254A">
        <w:t xml:space="preserve"> </w:t>
      </w:r>
      <w:r w:rsidR="00E841C5" w:rsidRPr="00A8254A">
        <w:t>Prawo o ustroju sądów powszechnych, ustawy –</w:t>
      </w:r>
      <w:r w:rsidR="00032B42" w:rsidRPr="00A8254A">
        <w:t xml:space="preserve"> </w:t>
      </w:r>
      <w:r w:rsidRPr="00A8254A">
        <w:t>Kodeks postępowania karnego oraz niektórych innych ustaw</w:t>
      </w:r>
      <w:bookmarkEnd w:id="1"/>
      <w:r w:rsidR="007A27E8" w:rsidRPr="009F7C17">
        <w:rPr>
          <w:rStyle w:val="IGPindeksgrnyipogrubienie"/>
        </w:rPr>
        <w:footnoteReference w:id="2"/>
      </w:r>
      <w:r w:rsidR="00916008" w:rsidRPr="009F7C17">
        <w:rPr>
          <w:rStyle w:val="IGPindeksgrnyipogrubienie"/>
        </w:rPr>
        <w:t>)</w:t>
      </w:r>
    </w:p>
    <w:p w14:paraId="3F7012A4" w14:textId="225D192A" w:rsidR="0098797F" w:rsidRPr="00A8254A" w:rsidRDefault="0098797F" w:rsidP="0098797F">
      <w:pPr>
        <w:pStyle w:val="ARTartustawynprozporzdzenia"/>
        <w:rPr>
          <w:rFonts w:eastAsia="Times New Roman"/>
        </w:rPr>
      </w:pPr>
      <w:r w:rsidRPr="00A8254A">
        <w:rPr>
          <w:rFonts w:eastAsia="Times New Roman"/>
          <w:b/>
          <w:bCs/>
        </w:rPr>
        <w:t xml:space="preserve">Art. 1. </w:t>
      </w:r>
      <w:r w:rsidRPr="00A8254A">
        <w:rPr>
          <w:rFonts w:eastAsia="Times New Roman"/>
        </w:rPr>
        <w:t>W ustawie z dnia 17 listopada 1964 r. – Kodeks postępowania cywilnego (Dz. U. z 2021 r. poz. 1805, z późn. zm.</w:t>
      </w:r>
      <w:r w:rsidRPr="00A8254A">
        <w:rPr>
          <w:rFonts w:eastAsia="Times New Roman"/>
          <w:vertAlign w:val="superscript"/>
        </w:rPr>
        <w:footnoteReference w:id="3"/>
      </w:r>
      <w:r w:rsidRPr="00A8254A">
        <w:rPr>
          <w:rFonts w:eastAsia="Times New Roman"/>
          <w:vertAlign w:val="superscript"/>
        </w:rPr>
        <w:t>)</w:t>
      </w:r>
      <w:r w:rsidRPr="00A8254A">
        <w:rPr>
          <w:rFonts w:eastAsia="Times New Roman"/>
        </w:rPr>
        <w:t>) wprowadza się następujące zmiany:</w:t>
      </w:r>
    </w:p>
    <w:p w14:paraId="4987E9EE" w14:textId="01991A92" w:rsidR="0098797F" w:rsidRPr="00A8254A" w:rsidRDefault="009F7C17" w:rsidP="009F7C17">
      <w:pPr>
        <w:pStyle w:val="PKTpunkt"/>
        <w:rPr>
          <w:rFonts w:eastAsia="Times New Roman"/>
        </w:rPr>
      </w:pPr>
      <w:r>
        <w:rPr>
          <w:rFonts w:eastAsia="Times New Roman"/>
        </w:rPr>
        <w:t>1)</w:t>
      </w:r>
      <w:r>
        <w:rPr>
          <w:rFonts w:eastAsia="Times New Roman"/>
        </w:rPr>
        <w:tab/>
      </w:r>
      <w:r w:rsidR="0098797F" w:rsidRPr="00A8254A">
        <w:rPr>
          <w:rFonts w:eastAsia="Times New Roman"/>
        </w:rPr>
        <w:t>w art. 9:</w:t>
      </w:r>
    </w:p>
    <w:p w14:paraId="7E262CD1" w14:textId="09D784E7" w:rsidR="0098797F" w:rsidRPr="00A8254A" w:rsidRDefault="0098797F" w:rsidP="009F7C17">
      <w:pPr>
        <w:pStyle w:val="LITlitera"/>
        <w:rPr>
          <w:rFonts w:eastAsia="Times New Roman"/>
        </w:rPr>
      </w:pPr>
      <w:r w:rsidRPr="00A8254A">
        <w:rPr>
          <w:rFonts w:eastAsia="Times New Roman"/>
        </w:rPr>
        <w:t>a)</w:t>
      </w:r>
      <w:r w:rsidRPr="00A8254A">
        <w:rPr>
          <w:rFonts w:eastAsia="Times New Roman"/>
        </w:rPr>
        <w:tab/>
        <w:t xml:space="preserve"> w § 1 uchyla się zdanie trzecie,</w:t>
      </w:r>
    </w:p>
    <w:p w14:paraId="19925A92" w14:textId="5227401F" w:rsidR="0098797F" w:rsidRPr="00A8254A" w:rsidRDefault="0098797F" w:rsidP="009F7C17">
      <w:pPr>
        <w:pStyle w:val="LITlitera"/>
        <w:rPr>
          <w:rFonts w:eastAsia="Times New Roman"/>
        </w:rPr>
      </w:pPr>
      <w:r w:rsidRPr="00A8254A">
        <w:rPr>
          <w:rFonts w:eastAsia="Times New Roman"/>
        </w:rPr>
        <w:t>b)</w:t>
      </w:r>
      <w:r w:rsidR="009F7C17">
        <w:rPr>
          <w:rFonts w:eastAsia="Times New Roman"/>
        </w:rPr>
        <w:tab/>
      </w:r>
      <w:r w:rsidRPr="00A8254A">
        <w:rPr>
          <w:rFonts w:eastAsia="Times New Roman"/>
        </w:rPr>
        <w:t>po § 1 dodaje się § 1</w:t>
      </w:r>
      <w:r w:rsidRPr="00A8254A">
        <w:rPr>
          <w:rFonts w:eastAsia="Times New Roman"/>
          <w:vertAlign w:val="superscript"/>
        </w:rPr>
        <w:t>1</w:t>
      </w:r>
      <w:r w:rsidRPr="00A8254A">
        <w:rPr>
          <w:rFonts w:eastAsia="Times New Roman"/>
        </w:rPr>
        <w:t xml:space="preserve"> w brzmieniu:</w:t>
      </w:r>
    </w:p>
    <w:p w14:paraId="1EA94445" w14:textId="11F79C73" w:rsidR="0098797F" w:rsidRPr="00A8254A" w:rsidRDefault="0098797F" w:rsidP="009F7C17">
      <w:pPr>
        <w:pStyle w:val="ZLITUSTzmustliter"/>
        <w:rPr>
          <w:rFonts w:eastAsia="Times New Roman"/>
        </w:rPr>
      </w:pPr>
      <w:r w:rsidRPr="00A8254A">
        <w:rPr>
          <w:rFonts w:eastAsia="Times New Roman"/>
        </w:rPr>
        <w:t>„§ 1</w:t>
      </w:r>
      <w:r w:rsidRPr="00A8254A">
        <w:rPr>
          <w:rFonts w:eastAsia="Times New Roman"/>
          <w:vertAlign w:val="superscript"/>
        </w:rPr>
        <w:t>1</w:t>
      </w:r>
      <w:r w:rsidRPr="00A8254A">
        <w:rPr>
          <w:rFonts w:eastAsia="Times New Roman"/>
        </w:rPr>
        <w:t xml:space="preserve">. Przeglądanie akt sprawy oraz udostępnianie stronom i uczestnikom postępowania odpisów, kopii lub wyciągów z akt sprawy może się odbywać za pośrednictwem systemu teleinformatycznego obsługującego postępowanie sądowe, zwanego dalej „systemem teleinformatycznym” albo systemu teleinformatycznego, o którym mowa w art. 53da § 1 ustawy z dnia 27 lipca 2001 r. – Prawo o ustroju sądów powszechnych (Dz. U. </w:t>
      </w:r>
      <w:r w:rsidR="007E6F69" w:rsidRPr="00A8254A">
        <w:t>z 2023 r. poz. 217, z 2022 r. poz. 2642 oraz z 2023 r. poz. 289 i 614</w:t>
      </w:r>
      <w:r w:rsidRPr="00A8254A">
        <w:rPr>
          <w:rFonts w:eastAsia="Times New Roman"/>
        </w:rPr>
        <w:t>), zwanego dalej „portalem informacyjnym”.”;</w:t>
      </w:r>
    </w:p>
    <w:p w14:paraId="5EACCB81" w14:textId="43369097" w:rsidR="0098797F" w:rsidRPr="00A8254A" w:rsidRDefault="0098797F" w:rsidP="009F7C17">
      <w:pPr>
        <w:pStyle w:val="PKTpunkt"/>
        <w:rPr>
          <w:rFonts w:eastAsia="Times New Roman"/>
          <w:bCs w:val="0"/>
        </w:rPr>
      </w:pPr>
      <w:r w:rsidRPr="00A8254A">
        <w:rPr>
          <w:rFonts w:eastAsia="Times New Roman"/>
        </w:rPr>
        <w:lastRenderedPageBreak/>
        <w:t>2)</w:t>
      </w:r>
      <w:r w:rsidR="009F7C17">
        <w:rPr>
          <w:rFonts w:eastAsia="Times New Roman"/>
          <w:bCs w:val="0"/>
        </w:rPr>
        <w:tab/>
      </w:r>
      <w:r w:rsidRPr="00A8254A">
        <w:rPr>
          <w:rFonts w:eastAsia="Times New Roman"/>
        </w:rPr>
        <w:t>po art. 131</w:t>
      </w:r>
      <w:r w:rsidRPr="00A8254A">
        <w:rPr>
          <w:rFonts w:eastAsia="Times New Roman"/>
          <w:vertAlign w:val="superscript"/>
        </w:rPr>
        <w:t>1</w:t>
      </w:r>
      <w:r w:rsidRPr="00A8254A">
        <w:rPr>
          <w:rFonts w:eastAsia="Times New Roman"/>
        </w:rPr>
        <w:t xml:space="preserve"> dodaje się art. 131</w:t>
      </w:r>
      <w:r w:rsidRPr="00A8254A">
        <w:rPr>
          <w:rFonts w:eastAsia="Times New Roman"/>
          <w:vertAlign w:val="superscript"/>
        </w:rPr>
        <w:t>1a</w:t>
      </w:r>
      <w:r w:rsidRPr="00A8254A">
        <w:rPr>
          <w:rFonts w:eastAsia="Times New Roman"/>
        </w:rPr>
        <w:t xml:space="preserve"> w brzmieniu:</w:t>
      </w:r>
    </w:p>
    <w:p w14:paraId="2607F5CC" w14:textId="2EF8C1F4" w:rsidR="0098797F" w:rsidRPr="00A8254A" w:rsidRDefault="0098797F" w:rsidP="009F7C17">
      <w:pPr>
        <w:pStyle w:val="ZARTzmartartykuempunktem"/>
        <w:rPr>
          <w:rFonts w:eastAsia="Times New Roman"/>
        </w:rPr>
      </w:pPr>
      <w:r w:rsidRPr="00A8254A">
        <w:rPr>
          <w:rFonts w:eastAsia="Times New Roman"/>
        </w:rPr>
        <w:t>„Art. 131</w:t>
      </w:r>
      <w:r w:rsidRPr="00A8254A">
        <w:rPr>
          <w:rFonts w:eastAsia="Times New Roman"/>
          <w:vertAlign w:val="superscript"/>
        </w:rPr>
        <w:t>1a</w:t>
      </w:r>
      <w:r w:rsidRPr="00A8254A">
        <w:rPr>
          <w:rFonts w:eastAsia="Times New Roman"/>
        </w:rPr>
        <w:t xml:space="preserve">. § 1. W braku możliwości dokonania doręczenia za pośrednictwem systemu teleinformatycznego, sąd doręcza adwokatowi, radcy prawnemu, rzecznikowi patentowemu, prokuratorowi, </w:t>
      </w:r>
      <w:r w:rsidR="00243775">
        <w:rPr>
          <w:rFonts w:eastAsia="Times New Roman"/>
        </w:rPr>
        <w:t>organowi emerytalnemu określonemu przez ministra właściwego do spraw wewnętrznych</w:t>
      </w:r>
      <w:r w:rsidRPr="00A8254A">
        <w:rPr>
          <w:rFonts w:eastAsia="Times New Roman"/>
        </w:rPr>
        <w:t xml:space="preserve"> lub Prokuratorii Generalnej Rzeczypospolitej Polskiej pisma sądowe wyłącznie poprzez umieszczenie ich treści w portalu informacyjnym w sposób umożliwiający uzyskanie przez odbiorcę dokumentu potwierdzającego doręczenie. Nie dotyczy to pism, które podlegają doręczeniu wraz z odpisami pism procesowych stron lub innymi dokumentami niepochodzącymi od sądu. </w:t>
      </w:r>
    </w:p>
    <w:p w14:paraId="1A6D5619" w14:textId="77777777" w:rsidR="0098797F" w:rsidRPr="00A8254A" w:rsidRDefault="0098797F" w:rsidP="009F7C17">
      <w:pPr>
        <w:pStyle w:val="ZUSTzmustartykuempunktem"/>
        <w:rPr>
          <w:rFonts w:eastAsia="Times New Roman"/>
        </w:rPr>
      </w:pPr>
      <w:r w:rsidRPr="00A8254A">
        <w:rPr>
          <w:rFonts w:eastAsia="Times New Roman"/>
        </w:rPr>
        <w:t>§ 2. W przypadku, o którym mowa w § 1, pismo uznaje się za doręczone w chwili wskazanej w dokumencie potwierdzającym doręczenie. Przepisu art. 134 § 1 nie stosuje się. W przypadku braku dokumentu potwierdzającego doręczenie, doręczenie uznaje się za skuteczne po upływie 14 dni od daty umieszczenia treści pisma w portalu informacyjnym w  sposób, o którym mowa w § 1 zdanie pierwsze.</w:t>
      </w:r>
    </w:p>
    <w:p w14:paraId="6F8CBF64" w14:textId="77777777" w:rsidR="0098797F" w:rsidRPr="00A8254A" w:rsidRDefault="0098797F" w:rsidP="009F7C17">
      <w:pPr>
        <w:pStyle w:val="ZUSTzmustartykuempunktem"/>
        <w:rPr>
          <w:rFonts w:eastAsia="Times New Roman"/>
        </w:rPr>
      </w:pPr>
      <w:r w:rsidRPr="00A8254A">
        <w:rPr>
          <w:rFonts w:eastAsia="Times New Roman"/>
        </w:rPr>
        <w:t>§ 3. Przewodniczący zarządza odstąpienie od doręczenia pisma za pośrednictwem portalu informacyjnego, jeżeli dokonanie doręczenia w taki sposób jest niemożliwe ze względu na charakter pisma, w szczególności jeżeli zachodzi potrzeba wydania stronie uwierzytelnionego odpisu orzeczenia lub tytułu wykonawczego.</w:t>
      </w:r>
    </w:p>
    <w:p w14:paraId="05975605" w14:textId="77777777" w:rsidR="0098797F" w:rsidRPr="00A8254A" w:rsidRDefault="0098797F" w:rsidP="009F7C17">
      <w:pPr>
        <w:pStyle w:val="ZUSTzmustartykuempunktem"/>
        <w:rPr>
          <w:rFonts w:eastAsia="Times New Roman"/>
        </w:rPr>
      </w:pPr>
      <w:r w:rsidRPr="00A8254A">
        <w:rPr>
          <w:rFonts w:eastAsia="Times New Roman"/>
        </w:rPr>
        <w:t>§ 4. Minister Sprawiedliwości w porozumieniu z ministrem właściwym do spraw informatyzacji określi, w drodze rozporządzenia, szczegółowy tryb i sposób doręczania pism sądowych za pośrednictwem portalu informacyjnego jak również elektroniczną postać, w której pisma te są doręczane, mając na uwadze konieczność zapewnienia sprawnego toku postępowania, a także realizacji gwarancji procesowych jego uczestników.”;</w:t>
      </w:r>
    </w:p>
    <w:p w14:paraId="19CBA681" w14:textId="4D298CD4" w:rsidR="0098797F" w:rsidRPr="00A8254A" w:rsidRDefault="0098797F" w:rsidP="009F7C17">
      <w:pPr>
        <w:pStyle w:val="PKTpunkt"/>
        <w:rPr>
          <w:rFonts w:eastAsia="Times New Roman"/>
          <w:bCs w:val="0"/>
        </w:rPr>
      </w:pPr>
      <w:r w:rsidRPr="00A8254A">
        <w:rPr>
          <w:rFonts w:eastAsia="Times New Roman"/>
        </w:rPr>
        <w:t>3)</w:t>
      </w:r>
      <w:r w:rsidR="009F7C17">
        <w:rPr>
          <w:rFonts w:eastAsia="Times New Roman"/>
        </w:rPr>
        <w:tab/>
      </w:r>
      <w:r w:rsidRPr="00A8254A">
        <w:rPr>
          <w:rFonts w:eastAsia="Times New Roman"/>
        </w:rPr>
        <w:t>w art. 142 § 1 otrzymuje brzmienie:</w:t>
      </w:r>
    </w:p>
    <w:p w14:paraId="34BF6E8B" w14:textId="77777777" w:rsidR="0098797F" w:rsidRPr="00A8254A" w:rsidRDefault="0098797F" w:rsidP="009F7C17">
      <w:pPr>
        <w:pStyle w:val="ZUSTzmustartykuempunktem"/>
        <w:rPr>
          <w:rFonts w:eastAsia="Times New Roman"/>
        </w:rPr>
      </w:pPr>
      <w:r w:rsidRPr="00A8254A">
        <w:rPr>
          <w:rFonts w:eastAsia="Times New Roman"/>
        </w:rPr>
        <w:t>„§ 1. Doręczenie pisma jest potwierdzane przez odbiorcę:</w:t>
      </w:r>
    </w:p>
    <w:p w14:paraId="2F008F82" w14:textId="6D5F3388" w:rsidR="0098797F" w:rsidRPr="00A8254A" w:rsidRDefault="009F7C17" w:rsidP="009F7C17">
      <w:pPr>
        <w:pStyle w:val="ZPKTzmpktartykuempunktem"/>
        <w:rPr>
          <w:rFonts w:eastAsia="Times New Roman"/>
        </w:rPr>
      </w:pPr>
      <w:r>
        <w:rPr>
          <w:rFonts w:eastAsia="Times New Roman"/>
        </w:rPr>
        <w:t>1)</w:t>
      </w:r>
      <w:r>
        <w:rPr>
          <w:rFonts w:eastAsia="Times New Roman"/>
        </w:rPr>
        <w:tab/>
      </w:r>
      <w:r w:rsidR="0098797F" w:rsidRPr="00A8254A">
        <w:rPr>
          <w:rFonts w:eastAsia="Times New Roman"/>
        </w:rPr>
        <w:t xml:space="preserve">pisemnie; </w:t>
      </w:r>
    </w:p>
    <w:p w14:paraId="438E2CDE" w14:textId="55EDA396" w:rsidR="0098797F" w:rsidRPr="00A8254A" w:rsidRDefault="009F7C17" w:rsidP="009F7C17">
      <w:pPr>
        <w:pStyle w:val="ZPKTzmpktartykuempunktem"/>
        <w:rPr>
          <w:rFonts w:eastAsia="Times New Roman"/>
        </w:rPr>
      </w:pPr>
      <w:r>
        <w:rPr>
          <w:rFonts w:eastAsia="Times New Roman"/>
        </w:rPr>
        <w:lastRenderedPageBreak/>
        <w:t>2)</w:t>
      </w:r>
      <w:r>
        <w:rPr>
          <w:rFonts w:eastAsia="Times New Roman"/>
        </w:rPr>
        <w:tab/>
      </w:r>
      <w:r w:rsidR="0098797F" w:rsidRPr="00A8254A">
        <w:rPr>
          <w:rFonts w:eastAsia="Times New Roman"/>
        </w:rPr>
        <w:t xml:space="preserve">za pośrednictwem systemu teleinformatycznego operatora pocztowego, o którym mowa w art. 131 § 1; </w:t>
      </w:r>
    </w:p>
    <w:p w14:paraId="405C14CB" w14:textId="7D4A9901" w:rsidR="0098797F" w:rsidRPr="00A8254A" w:rsidRDefault="009F7C17" w:rsidP="009F7C17">
      <w:pPr>
        <w:pStyle w:val="ZPKTzmpktartykuempunktem"/>
        <w:rPr>
          <w:rFonts w:eastAsia="Times New Roman"/>
        </w:rPr>
      </w:pPr>
      <w:r>
        <w:rPr>
          <w:rFonts w:eastAsia="Times New Roman"/>
        </w:rPr>
        <w:t>3)</w:t>
      </w:r>
      <w:r>
        <w:rPr>
          <w:rFonts w:eastAsia="Times New Roman"/>
        </w:rPr>
        <w:tab/>
      </w:r>
      <w:r w:rsidR="0098797F" w:rsidRPr="00A8254A">
        <w:rPr>
          <w:rFonts w:eastAsia="Times New Roman"/>
        </w:rPr>
        <w:t xml:space="preserve">dokumentem uzyskanym z systemu teleinformatycznego; </w:t>
      </w:r>
    </w:p>
    <w:p w14:paraId="279688EA" w14:textId="216E6B33" w:rsidR="0098797F" w:rsidRPr="00A8254A" w:rsidRDefault="009F7C17" w:rsidP="009F7C17">
      <w:pPr>
        <w:pStyle w:val="ZPKTzmpktartykuempunktem"/>
        <w:rPr>
          <w:rFonts w:eastAsia="Times New Roman"/>
        </w:rPr>
      </w:pPr>
      <w:r>
        <w:rPr>
          <w:rFonts w:eastAsia="Times New Roman"/>
        </w:rPr>
        <w:t>4)</w:t>
      </w:r>
      <w:r>
        <w:rPr>
          <w:rFonts w:eastAsia="Times New Roman"/>
        </w:rPr>
        <w:tab/>
      </w:r>
      <w:r w:rsidR="0098797F" w:rsidRPr="00A8254A">
        <w:rPr>
          <w:rFonts w:eastAsia="Times New Roman"/>
        </w:rPr>
        <w:t>dokumentem uzyskanym z portalu informacyjnego.”;</w:t>
      </w:r>
    </w:p>
    <w:p w14:paraId="550F3254" w14:textId="08DB06BE" w:rsidR="0098797F" w:rsidRPr="00A8254A" w:rsidRDefault="0098797F" w:rsidP="009F7C17">
      <w:pPr>
        <w:pStyle w:val="PKTpunkt"/>
        <w:rPr>
          <w:rFonts w:eastAsia="Times New Roman"/>
          <w:bCs w:val="0"/>
        </w:rPr>
      </w:pPr>
      <w:r w:rsidRPr="00A8254A">
        <w:rPr>
          <w:rFonts w:eastAsia="Times New Roman"/>
        </w:rPr>
        <w:t>4)</w:t>
      </w:r>
      <w:r w:rsidR="009F7C17">
        <w:rPr>
          <w:rFonts w:eastAsia="Times New Roman"/>
        </w:rPr>
        <w:tab/>
      </w:r>
      <w:r w:rsidRPr="00A8254A">
        <w:rPr>
          <w:rFonts w:eastAsia="Times New Roman"/>
        </w:rPr>
        <w:t>w art. 150 pkt 2 otrzymuje brzmienie:</w:t>
      </w:r>
    </w:p>
    <w:p w14:paraId="430A98A2" w14:textId="77777777" w:rsidR="0098797F" w:rsidRPr="00A8254A" w:rsidRDefault="0098797F" w:rsidP="009F7C17">
      <w:pPr>
        <w:pStyle w:val="ZPKTzmpktartykuempunktem"/>
        <w:rPr>
          <w:rFonts w:eastAsia="Times New Roman"/>
        </w:rPr>
      </w:pPr>
      <w:r w:rsidRPr="00A8254A">
        <w:rPr>
          <w:rFonts w:eastAsia="Times New Roman"/>
        </w:rPr>
        <w:t>„2)</w:t>
      </w:r>
      <w:r w:rsidRPr="00A8254A">
        <w:rPr>
          <w:rFonts w:eastAsia="Times New Roman"/>
        </w:rPr>
        <w:tab/>
        <w:t>sąd oraz miejsce i czas posiedzenia, a także informację, czy wezwany może wziąć udział w posiedzeniu w sposób określony w art. 151 § 2;”;</w:t>
      </w:r>
    </w:p>
    <w:p w14:paraId="088E49B5" w14:textId="7FD72838" w:rsidR="0098797F" w:rsidRPr="00A8254A" w:rsidRDefault="0098797F" w:rsidP="009F7C17">
      <w:pPr>
        <w:pStyle w:val="PKTpunkt"/>
        <w:rPr>
          <w:rFonts w:eastAsia="Times New Roman"/>
          <w:bCs w:val="0"/>
        </w:rPr>
      </w:pPr>
      <w:r w:rsidRPr="00A8254A">
        <w:rPr>
          <w:rFonts w:eastAsia="Times New Roman"/>
        </w:rPr>
        <w:t>5)</w:t>
      </w:r>
      <w:r w:rsidR="009F7C17">
        <w:rPr>
          <w:rFonts w:eastAsia="Times New Roman"/>
        </w:rPr>
        <w:tab/>
      </w:r>
      <w:r w:rsidRPr="00A8254A">
        <w:rPr>
          <w:rFonts w:eastAsia="Times New Roman"/>
        </w:rPr>
        <w:t>w art. 151:</w:t>
      </w:r>
    </w:p>
    <w:p w14:paraId="55AE69D6" w14:textId="2A697A7A" w:rsidR="0098797F" w:rsidRPr="00A8254A" w:rsidRDefault="0098797F" w:rsidP="009F7C17">
      <w:pPr>
        <w:pStyle w:val="LITlitera"/>
        <w:rPr>
          <w:rFonts w:eastAsia="Times New Roman"/>
        </w:rPr>
      </w:pPr>
      <w:r w:rsidRPr="00A8254A">
        <w:rPr>
          <w:rFonts w:eastAsia="Times New Roman"/>
        </w:rPr>
        <w:t>a)</w:t>
      </w:r>
      <w:r w:rsidR="009F7C17">
        <w:rPr>
          <w:rFonts w:eastAsia="Times New Roman"/>
        </w:rPr>
        <w:tab/>
      </w:r>
      <w:r w:rsidRPr="00A8254A">
        <w:rPr>
          <w:rFonts w:eastAsia="Times New Roman"/>
        </w:rPr>
        <w:t xml:space="preserve">§ 2 otrzymuje brzmienie: </w:t>
      </w:r>
    </w:p>
    <w:p w14:paraId="1F1F22B7" w14:textId="77777777" w:rsidR="0098797F" w:rsidRPr="00A8254A" w:rsidRDefault="0098797F" w:rsidP="009F7C17">
      <w:pPr>
        <w:pStyle w:val="ZLITUSTzmustliter"/>
        <w:rPr>
          <w:rFonts w:eastAsia="Times New Roman"/>
          <w:bCs w:val="0"/>
        </w:rPr>
      </w:pPr>
      <w:r w:rsidRPr="00A8254A">
        <w:rPr>
          <w:rFonts w:eastAsia="Times New Roman"/>
        </w:rPr>
        <w:t xml:space="preserve">„§ 2. Przewodniczący może zarządzić przeprowadzenie posiedzenia jawnego przy użyciu urządzeń technicznych umożliwiających jego przeprowadzenie na odległość (posiedzenie zdalne) jeżeli nie stoi temu na przeszkodzie wzgląd na charakter czynności, które mają być dokonane na posiedzeniu, a przeprowadzenie posiedzenia zdalnego zagwarantuje pełną ochronę praw procesowych stron i prawidłowy tok postępowania. W takim przypadku na sali sądowej przebywa sąd i protokolant, a pozostałe osoby uczestniczące w posiedzeniu nie muszą przebywać w budynku sądu prowadzącego postępowanie. Zapis obrazu i dźwięku z czynności procesowych odbywających się na sali sądowej przekazuje się do miejsca przebywania tych uczestników posiedzenia, którzy zgłosili zamiar zdalnego uczestniczenia w posiedzeniu sądu oraz z miejsca przebywania tych uczestników posiedzenia do budynku sądu prowadzącego postępowanie.”, </w:t>
      </w:r>
    </w:p>
    <w:p w14:paraId="08839682" w14:textId="77777777" w:rsidR="0098797F" w:rsidRPr="00A8254A" w:rsidRDefault="0098797F" w:rsidP="009F7C17">
      <w:pPr>
        <w:pStyle w:val="LITlitera"/>
        <w:rPr>
          <w:rFonts w:eastAsia="Times New Roman"/>
          <w:bCs w:val="0"/>
        </w:rPr>
      </w:pPr>
      <w:r w:rsidRPr="00A8254A">
        <w:rPr>
          <w:rFonts w:eastAsia="Times New Roman"/>
        </w:rPr>
        <w:t>b)</w:t>
      </w:r>
      <w:r w:rsidRPr="00A8254A">
        <w:rPr>
          <w:rFonts w:eastAsia="Times New Roman"/>
        </w:rPr>
        <w:tab/>
        <w:t>dodaje się § 3–9 w brzmieniu:</w:t>
      </w:r>
    </w:p>
    <w:p w14:paraId="3B31AC67" w14:textId="0826912D" w:rsidR="0098797F" w:rsidRPr="00A8254A" w:rsidRDefault="0098797F" w:rsidP="009F7C17">
      <w:pPr>
        <w:pStyle w:val="ZLITUSTzmustliter"/>
        <w:rPr>
          <w:rFonts w:eastAsia="Times New Roman"/>
          <w:bCs w:val="0"/>
        </w:rPr>
      </w:pPr>
      <w:r w:rsidRPr="00A8254A">
        <w:rPr>
          <w:rFonts w:eastAsia="Times New Roman"/>
        </w:rPr>
        <w:t xml:space="preserve">„§ 3. Przewodniczący może zarządzić przeprowadzenie posiedzenia zdalnego z urzędu lub na wniosek osoby, która ma uczestniczyć w posiedzeniu i wskazała adres poczty elektronicznej. Termin do złożenia wniosku wynosi 7 dni od dnia doręczenia zawiadomienia albo wezwania na posiedzenie. Zarządzając przeprowadzenie posiedzenia zdalnego przewodniczący może zastrzec, że określona osoba weźmie udział w posiedzeniu zdalnym poza budynkiem sądu prowadzącego postępowanie, </w:t>
      </w:r>
      <w:r w:rsidRPr="00A8254A">
        <w:rPr>
          <w:rFonts w:eastAsia="Times New Roman"/>
        </w:rPr>
        <w:lastRenderedPageBreak/>
        <w:t xml:space="preserve">jeżeli będzie przebywać w budynku innego sądu. O treści zarządzeń, o </w:t>
      </w:r>
      <w:r w:rsidR="00DD5D81" w:rsidRPr="00A8254A">
        <w:rPr>
          <w:rFonts w:eastAsia="Times New Roman"/>
        </w:rPr>
        <w:t>który</w:t>
      </w:r>
      <w:r w:rsidR="00DD5D81">
        <w:rPr>
          <w:rFonts w:eastAsia="Times New Roman"/>
        </w:rPr>
        <w:t>ch</w:t>
      </w:r>
      <w:r w:rsidR="00DD5D81" w:rsidRPr="00A8254A">
        <w:rPr>
          <w:rFonts w:eastAsia="Times New Roman"/>
        </w:rPr>
        <w:t xml:space="preserve"> </w:t>
      </w:r>
      <w:r w:rsidRPr="00A8254A">
        <w:rPr>
          <w:rFonts w:eastAsia="Times New Roman"/>
        </w:rPr>
        <w:t xml:space="preserve">mowa w zdaniach poprzedzających, w tym </w:t>
      </w:r>
      <w:r w:rsidR="00512EB8">
        <w:rPr>
          <w:rFonts w:eastAsia="Times New Roman"/>
        </w:rPr>
        <w:t>zmierzających d</w:t>
      </w:r>
      <w:r w:rsidRPr="00A8254A">
        <w:rPr>
          <w:rFonts w:eastAsia="Times New Roman"/>
        </w:rPr>
        <w:t xml:space="preserve">o </w:t>
      </w:r>
      <w:r w:rsidR="00512EB8" w:rsidRPr="00A8254A">
        <w:rPr>
          <w:rFonts w:eastAsia="Times New Roman"/>
        </w:rPr>
        <w:t>przeprowadzeni</w:t>
      </w:r>
      <w:r w:rsidR="00512EB8">
        <w:rPr>
          <w:rFonts w:eastAsia="Times New Roman"/>
        </w:rPr>
        <w:t>a</w:t>
      </w:r>
      <w:r w:rsidR="00512EB8" w:rsidRPr="00A8254A">
        <w:rPr>
          <w:rFonts w:eastAsia="Times New Roman"/>
        </w:rPr>
        <w:t xml:space="preserve"> </w:t>
      </w:r>
      <w:r w:rsidRPr="00A8254A">
        <w:rPr>
          <w:rFonts w:eastAsia="Times New Roman"/>
        </w:rPr>
        <w:t>dowodu w sposób zdalny, o odmowie uwzględnienia wniosku lub zmianie zarządzeń w tym przedmiocie informuje się w sposób przewidziany w art. 149</w:t>
      </w:r>
      <w:r w:rsidRPr="00A8254A">
        <w:rPr>
          <w:rFonts w:eastAsia="Times New Roman"/>
          <w:vertAlign w:val="superscript"/>
        </w:rPr>
        <w:t>1</w:t>
      </w:r>
      <w:r w:rsidRPr="00A8254A">
        <w:rPr>
          <w:rFonts w:eastAsia="Times New Roman"/>
        </w:rPr>
        <w:t>.</w:t>
      </w:r>
    </w:p>
    <w:p w14:paraId="7BAFC794" w14:textId="45430A66" w:rsidR="0098797F" w:rsidRPr="00A8254A" w:rsidRDefault="0098797F" w:rsidP="009F7C17">
      <w:pPr>
        <w:pStyle w:val="ZLITUSTzmustliter"/>
        <w:rPr>
          <w:rFonts w:eastAsia="Times New Roman"/>
          <w:bCs w:val="0"/>
        </w:rPr>
      </w:pPr>
      <w:r w:rsidRPr="00A8254A">
        <w:rPr>
          <w:rFonts w:eastAsia="Times New Roman"/>
        </w:rPr>
        <w:t>§ 4. Przewodniczący może zarządzić, że osoba pozbawiona wolności będzie uczestniczyć w czynnościach procesowych wyłącznie w ramach posiedzenia zdalnego. W takim przypadku w miejscu przebywania tej osoby bierze udział w posiedzeniu zdalnym przedstawiciel administracji zakładu karnego lub aresztu śledczego, pełnomocnik, jeżeli został ustanowiony</w:t>
      </w:r>
      <w:r w:rsidR="00CA0EE6">
        <w:rPr>
          <w:rFonts w:eastAsia="Times New Roman"/>
        </w:rPr>
        <w:t>,</w:t>
      </w:r>
      <w:r w:rsidRPr="00A8254A">
        <w:rPr>
          <w:rFonts w:eastAsia="Times New Roman"/>
        </w:rPr>
        <w:t xml:space="preserve"> oraz tłumacz, jeżeli został powołany. Przepis powyższy stosuje się odpowiednio do osób objętych postępowaniem terapeutycznym na podstawie odrębnych przepisów.</w:t>
      </w:r>
    </w:p>
    <w:p w14:paraId="218862A4" w14:textId="42B754A2" w:rsidR="0098797F" w:rsidRPr="00A8254A" w:rsidRDefault="0098797F" w:rsidP="009F7C17">
      <w:pPr>
        <w:pStyle w:val="ZLITUSTzmustliter"/>
        <w:rPr>
          <w:rFonts w:eastAsia="Times New Roman"/>
          <w:bCs w:val="0"/>
        </w:rPr>
      </w:pPr>
      <w:r w:rsidRPr="00A8254A">
        <w:rPr>
          <w:rFonts w:eastAsia="Times New Roman"/>
        </w:rPr>
        <w:t>§ 5. Wzywając na posiedzenie zdalne</w:t>
      </w:r>
      <w:r w:rsidR="00CA0EE6">
        <w:rPr>
          <w:rFonts w:eastAsia="Times New Roman"/>
        </w:rPr>
        <w:t>,</w:t>
      </w:r>
      <w:r w:rsidRPr="00A8254A">
        <w:rPr>
          <w:rFonts w:eastAsia="Times New Roman"/>
        </w:rPr>
        <w:t xml:space="preserve"> informuje się jego uczestników  o możliwości stawiennictwa na sali sądu prowadzącego postępowanie lub zgłoszenia zamiaru zdalnego udziału w posiedzeniu, a także poucza się, że zamiar ten należy zgłosić najpóźniej na 3 dni robocze przed wyznaczonym terminem posiedzenia oraz że do skutecznego zgłoszenia wystarcza zachowanie formy określonej w art. 226</w:t>
      </w:r>
      <w:r w:rsidRPr="00A8254A">
        <w:rPr>
          <w:rFonts w:eastAsia="Times New Roman"/>
          <w:vertAlign w:val="superscript"/>
        </w:rPr>
        <w:t>1</w:t>
      </w:r>
      <w:r w:rsidRPr="00A8254A">
        <w:rPr>
          <w:rFonts w:eastAsia="Times New Roman"/>
        </w:rPr>
        <w:t xml:space="preserve"> pkt 2 lit. b, przy jednoczesnym wskazaniu adresu poczty elektronicznej. W takim przypadku informuje się także o treści § 2, § 3 oraz § 6</w:t>
      </w:r>
      <w:r w:rsidR="00DD5D81">
        <w:rPr>
          <w:rFonts w:eastAsia="Times New Roman"/>
        </w:rPr>
        <w:t>–</w:t>
      </w:r>
      <w:r w:rsidRPr="00A8254A">
        <w:rPr>
          <w:rFonts w:eastAsia="Times New Roman"/>
        </w:rPr>
        <w:t xml:space="preserve">8, adresie strony internetowej zawierającej obwieszczenie, o którym mowa w § 9, oraz o sposobie przyłączenia się do posiedzenia zdalnego. Obowiązek zgłoszenia zamiaru udziału w posiedzeniu w formie zdalnej nie dotyczy osoby pozbawionej wolności. </w:t>
      </w:r>
    </w:p>
    <w:p w14:paraId="083CFA62" w14:textId="77777777" w:rsidR="0098797F" w:rsidRPr="00A8254A" w:rsidRDefault="0098797F" w:rsidP="009F7C17">
      <w:pPr>
        <w:pStyle w:val="ZLITUSTzmustliter"/>
        <w:rPr>
          <w:rFonts w:eastAsia="Times New Roman"/>
          <w:bCs w:val="0"/>
        </w:rPr>
      </w:pPr>
      <w:r w:rsidRPr="00A8254A">
        <w:rPr>
          <w:rFonts w:eastAsia="Times New Roman"/>
        </w:rPr>
        <w:t>§ 6. Osoba, która nie zgłosiła skutecznie wniosku, o którym mowa w § 3 zdanie pierwsze, albo nie zgłosiła zamiaru zdalnego udziału w posiedzeniu zgodnie z § 5 zdanie pierwsze, ma obowiązek stawić się na posiedzeniu w budynku sądu prowadzącego postępowanie bez dodatkowego wezwania.</w:t>
      </w:r>
    </w:p>
    <w:p w14:paraId="265E3C0C" w14:textId="77777777" w:rsidR="0098797F" w:rsidRPr="009F7C17" w:rsidRDefault="0098797F" w:rsidP="009F7C17">
      <w:pPr>
        <w:pStyle w:val="ZLITUSTzmustliter"/>
        <w:rPr>
          <w:rFonts w:eastAsia="Times New Roman"/>
        </w:rPr>
      </w:pPr>
      <w:r w:rsidRPr="00A8254A">
        <w:rPr>
          <w:rFonts w:eastAsia="Times New Roman"/>
        </w:rPr>
        <w:t xml:space="preserve">§ 7. Czynności procesowe dokonane w trakcie posiedzenia zdalnego przez strony i innych uczestników przebywających poza salą sądu </w:t>
      </w:r>
      <w:r w:rsidRPr="00A8254A">
        <w:rPr>
          <w:rFonts w:eastAsia="Times New Roman"/>
        </w:rPr>
        <w:lastRenderedPageBreak/>
        <w:t xml:space="preserve">prowadzącego postępowanie są skuteczne, chyba że ustawa wymaga ich dokonania w formie pisemnej. </w:t>
      </w:r>
    </w:p>
    <w:p w14:paraId="083265EA" w14:textId="77777777" w:rsidR="0098797F" w:rsidRPr="009F7C17" w:rsidRDefault="0098797F" w:rsidP="009F7C17">
      <w:pPr>
        <w:pStyle w:val="ZLITUSTzmustliter"/>
        <w:rPr>
          <w:rFonts w:eastAsia="Times New Roman"/>
        </w:rPr>
      </w:pPr>
      <w:r w:rsidRPr="00A8254A">
        <w:rPr>
          <w:rFonts w:eastAsia="Times New Roman"/>
        </w:rPr>
        <w:t>§ 8. Osoba biorąca udział w posiedzeniu zdalnym przebywając poza budynkiem sądu jest zobowiązana poinformować sąd o miejscu, w którym przebywa oraz dołożyć wszelkich starań, aby warunki w miejscu jej pobytu licowały z powagą sądu i nie stanowiły przeszkody do dokonania czynności procesowych z jej udziałem. W razie odmowy podania wskazanych informacji lub jeżeli zachowanie tej osoby budzi uzasadnione wątpliwości co do prawidłowego przebiegu czynności dokonanych zdalnie z jej udziałem, sąd może zarządzić osobiste stawiennictwo tej  osoby na sali sądowej.</w:t>
      </w:r>
    </w:p>
    <w:p w14:paraId="107C7569" w14:textId="77777777" w:rsidR="0098797F" w:rsidRPr="00A8254A" w:rsidRDefault="0098797F" w:rsidP="009F7C17">
      <w:pPr>
        <w:pStyle w:val="ZLITUSTzmustliter"/>
        <w:rPr>
          <w:rFonts w:eastAsia="Times New Roman"/>
          <w:bCs w:val="0"/>
        </w:rPr>
      </w:pPr>
      <w:r w:rsidRPr="00A8254A">
        <w:rPr>
          <w:rFonts w:eastAsia="Times New Roman"/>
        </w:rPr>
        <w:t>§ 9. Minister Sprawiedliwości, w drodze obwieszczenia, podaje na stronie podmiotowej Biuletynu Informacji Publicznej informacje o standardach technicznych oprogramowania i wymaganiach sprzętowych niezbędnych do uczestniczenia w posiedzeniu zdalnym.”;</w:t>
      </w:r>
    </w:p>
    <w:p w14:paraId="11B107DA" w14:textId="4A7F6283" w:rsidR="0098797F" w:rsidRPr="00A8254A" w:rsidRDefault="0098797F" w:rsidP="009F7C17">
      <w:pPr>
        <w:pStyle w:val="PKTpunkt"/>
        <w:rPr>
          <w:rFonts w:eastAsia="Times New Roman"/>
          <w:bCs w:val="0"/>
        </w:rPr>
      </w:pPr>
      <w:r w:rsidRPr="00A8254A">
        <w:rPr>
          <w:rFonts w:eastAsia="Times New Roman"/>
        </w:rPr>
        <w:t>6)</w:t>
      </w:r>
      <w:r w:rsidR="009F7C17">
        <w:rPr>
          <w:rFonts w:eastAsia="Times New Roman"/>
        </w:rPr>
        <w:tab/>
      </w:r>
      <w:r w:rsidRPr="00A8254A">
        <w:rPr>
          <w:rFonts w:eastAsia="Times New Roman"/>
        </w:rPr>
        <w:t>w art. 154 w § 1 dodaje się zdanie drugie w brzmieniu:</w:t>
      </w:r>
    </w:p>
    <w:p w14:paraId="4F86ED58" w14:textId="77777777" w:rsidR="0098797F" w:rsidRPr="00A8254A" w:rsidRDefault="0098797F" w:rsidP="009F7C17">
      <w:pPr>
        <w:pStyle w:val="ZFRAGzmfragmentunpzdaniaartykuempunktem"/>
        <w:rPr>
          <w:rFonts w:eastAsia="Times New Roman"/>
        </w:rPr>
      </w:pPr>
      <w:r w:rsidRPr="00A8254A">
        <w:rPr>
          <w:rFonts w:eastAsia="Times New Roman"/>
        </w:rPr>
        <w:t>„Przepisów o posiedzeniu zdalnym nie stosuje się, chyba że wszyscy uczestnicy czynności przebywają w budynkach sądowych.”;</w:t>
      </w:r>
    </w:p>
    <w:p w14:paraId="064C16D3" w14:textId="03BBC9FD" w:rsidR="0098797F" w:rsidRPr="00A8254A" w:rsidRDefault="0098797F" w:rsidP="009F7C17">
      <w:pPr>
        <w:pStyle w:val="PKTpunkt"/>
        <w:rPr>
          <w:rFonts w:eastAsia="Times New Roman"/>
          <w:bCs w:val="0"/>
        </w:rPr>
      </w:pPr>
      <w:r w:rsidRPr="00A8254A">
        <w:rPr>
          <w:rFonts w:eastAsia="Times New Roman"/>
        </w:rPr>
        <w:t>7)</w:t>
      </w:r>
      <w:r w:rsidR="009F7C17">
        <w:rPr>
          <w:rFonts w:eastAsia="Times New Roman"/>
        </w:rPr>
        <w:tab/>
      </w:r>
      <w:r w:rsidRPr="00A8254A">
        <w:rPr>
          <w:rFonts w:eastAsia="Times New Roman"/>
        </w:rPr>
        <w:t>w art. 183</w:t>
      </w:r>
      <w:r w:rsidRPr="00A8254A">
        <w:rPr>
          <w:rFonts w:eastAsia="Times New Roman"/>
          <w:vertAlign w:val="superscript"/>
        </w:rPr>
        <w:t>11</w:t>
      </w:r>
      <w:r w:rsidRPr="00A8254A">
        <w:rPr>
          <w:rFonts w:eastAsia="Times New Roman"/>
        </w:rPr>
        <w:t xml:space="preserve"> dodaje się zdanie trzecie w brzmieniu:</w:t>
      </w:r>
    </w:p>
    <w:p w14:paraId="30144591" w14:textId="77777777" w:rsidR="0098797F" w:rsidRPr="00A8254A" w:rsidRDefault="0098797F" w:rsidP="009F7C17">
      <w:pPr>
        <w:pStyle w:val="ZFRAGzmfragmentunpzdaniaartykuempunktem"/>
        <w:rPr>
          <w:rFonts w:eastAsia="Times New Roman"/>
        </w:rPr>
      </w:pPr>
      <w:r w:rsidRPr="00A8254A">
        <w:rPr>
          <w:rFonts w:eastAsia="Times New Roman"/>
        </w:rPr>
        <w:t>„Mediator może przeprowadzić posiedzenie mediacyjne przy użyciu urządzeń technicznych umożliwiających jego przeprowadzenie na odległość, jeżeli strony wyrażą na to zgodę.”;</w:t>
      </w:r>
    </w:p>
    <w:p w14:paraId="14BD85E6" w14:textId="70561F19" w:rsidR="0098797F" w:rsidRPr="00A8254A" w:rsidRDefault="0098797F" w:rsidP="008C1666">
      <w:pPr>
        <w:pStyle w:val="PKTpunkt"/>
        <w:keepNext/>
        <w:keepLines/>
        <w:rPr>
          <w:rFonts w:eastAsia="Times New Roman"/>
          <w:bCs w:val="0"/>
        </w:rPr>
      </w:pPr>
      <w:r w:rsidRPr="00A8254A">
        <w:rPr>
          <w:rFonts w:eastAsia="Times New Roman"/>
        </w:rPr>
        <w:t>8)</w:t>
      </w:r>
      <w:r w:rsidR="009F7C17">
        <w:rPr>
          <w:rFonts w:eastAsia="Times New Roman"/>
        </w:rPr>
        <w:tab/>
      </w:r>
      <w:r w:rsidRPr="00A8254A">
        <w:rPr>
          <w:rFonts w:eastAsia="Times New Roman"/>
        </w:rPr>
        <w:t>w art. 235 § 2 i 3 otrzymują brzmienie:</w:t>
      </w:r>
    </w:p>
    <w:p w14:paraId="45C68133" w14:textId="77777777" w:rsidR="0098797F" w:rsidRPr="00A8254A" w:rsidRDefault="0098797F" w:rsidP="009F7C17">
      <w:pPr>
        <w:pStyle w:val="ZUSTzmustartykuempunktem"/>
        <w:rPr>
          <w:rFonts w:eastAsia="Times New Roman"/>
        </w:rPr>
      </w:pPr>
      <w:r w:rsidRPr="00A8254A">
        <w:rPr>
          <w:rFonts w:eastAsia="Times New Roman"/>
        </w:rPr>
        <w:t xml:space="preserve">„§ 2. Jeżeli charakter dowodu się temu nie sprzeciwia, sąd orzekający może postanowić, że jego przeprowadzenie nastąpi na odległość w ramach posiedzenia zdalnego. </w:t>
      </w:r>
    </w:p>
    <w:p w14:paraId="6B5767A7" w14:textId="77777777" w:rsidR="0098797F" w:rsidRPr="00A8254A" w:rsidRDefault="0098797F" w:rsidP="009F7C17">
      <w:pPr>
        <w:pStyle w:val="ZUSTzmustartykuempunktem"/>
        <w:rPr>
          <w:rFonts w:eastAsia="Times New Roman"/>
        </w:rPr>
      </w:pPr>
      <w:r w:rsidRPr="00A8254A">
        <w:rPr>
          <w:rFonts w:eastAsia="Times New Roman"/>
        </w:rPr>
        <w:t xml:space="preserve">§ 3. Minister Sprawiedliwości określi, w drodze rozporządzenia, rodzaje urządzeń i środków technicznych wykorzystywanych w budynku sądu do przeprowadzenia dowodu w ramach posiedzenia zdalnego, sposób korzystania z tego rodzaju urządzeń i środków, jak również sposób przechowywania, odtwarzania i kopiowania zapisów dokonanych podczas jego przeprowadzenia, </w:t>
      </w:r>
      <w:r w:rsidRPr="00A8254A">
        <w:rPr>
          <w:rFonts w:eastAsia="Times New Roman"/>
        </w:rPr>
        <w:lastRenderedPageBreak/>
        <w:t>mając na względzie konieczność właściwego zabezpieczenia utrwalonego obrazu lub dźwięku przed utratą dowodu, jego zniekształceniem lub nieuprawnionym ujawnieniem.”;</w:t>
      </w:r>
    </w:p>
    <w:p w14:paraId="1330619D" w14:textId="07BCE2AA" w:rsidR="0098797F" w:rsidRPr="00A8254A" w:rsidRDefault="0098797F" w:rsidP="009F7C17">
      <w:pPr>
        <w:pStyle w:val="PKTpunkt"/>
        <w:rPr>
          <w:rFonts w:eastAsia="Times New Roman"/>
          <w:bCs w:val="0"/>
        </w:rPr>
      </w:pPr>
      <w:r w:rsidRPr="00A8254A">
        <w:rPr>
          <w:rFonts w:eastAsia="Times New Roman"/>
        </w:rPr>
        <w:t>9)</w:t>
      </w:r>
      <w:r w:rsidR="009E23BF" w:rsidRPr="00A8254A">
        <w:rPr>
          <w:rFonts w:eastAsia="Times New Roman"/>
        </w:rPr>
        <w:t xml:space="preserve"> </w:t>
      </w:r>
      <w:r w:rsidRPr="00A8254A">
        <w:rPr>
          <w:rFonts w:eastAsia="Times New Roman"/>
        </w:rPr>
        <w:t>w art. 235</w:t>
      </w:r>
      <w:r w:rsidRPr="00A8254A">
        <w:rPr>
          <w:rFonts w:eastAsia="Times New Roman"/>
          <w:vertAlign w:val="superscript"/>
        </w:rPr>
        <w:t>1</w:t>
      </w:r>
      <w:r w:rsidRPr="00A8254A">
        <w:rPr>
          <w:rFonts w:eastAsia="Times New Roman"/>
        </w:rPr>
        <w:t xml:space="preserve"> dodaje się zdanie drugie w brzmieniu:</w:t>
      </w:r>
    </w:p>
    <w:p w14:paraId="421D85E6" w14:textId="77777777" w:rsidR="0098797F" w:rsidRPr="00A8254A" w:rsidRDefault="0098797F" w:rsidP="009F7C17">
      <w:pPr>
        <w:pStyle w:val="ZFRAGzmfragmentunpzdaniaartykuempunktem"/>
        <w:rPr>
          <w:rFonts w:eastAsia="Times New Roman"/>
        </w:rPr>
      </w:pPr>
      <w:r w:rsidRPr="00A8254A">
        <w:rPr>
          <w:rFonts w:eastAsia="Times New Roman"/>
        </w:rPr>
        <w:t>„We wniosku można także wskazać, czy strona domaga się przeprowadzenia dowodu w ramach posiedzenia zdalnego.”;</w:t>
      </w:r>
    </w:p>
    <w:p w14:paraId="01A6956F" w14:textId="56D1BE2D" w:rsidR="0098797F" w:rsidRPr="00A8254A" w:rsidRDefault="0098797F" w:rsidP="009F7C17">
      <w:pPr>
        <w:pStyle w:val="PKTpunkt"/>
        <w:rPr>
          <w:rFonts w:eastAsia="Times New Roman"/>
          <w:bCs w:val="0"/>
        </w:rPr>
      </w:pPr>
      <w:r w:rsidRPr="00A8254A">
        <w:rPr>
          <w:rFonts w:eastAsia="Times New Roman"/>
        </w:rPr>
        <w:t>10)</w:t>
      </w:r>
      <w:r w:rsidR="009F7C17">
        <w:rPr>
          <w:rFonts w:eastAsia="Times New Roman"/>
        </w:rPr>
        <w:tab/>
      </w:r>
      <w:r w:rsidRPr="00A8254A">
        <w:rPr>
          <w:rFonts w:eastAsia="Times New Roman"/>
        </w:rPr>
        <w:t>po art. 263 dodaje się art. 263</w:t>
      </w:r>
      <w:r w:rsidRPr="00A8254A">
        <w:rPr>
          <w:rFonts w:eastAsia="Times New Roman"/>
          <w:vertAlign w:val="superscript"/>
        </w:rPr>
        <w:t>1</w:t>
      </w:r>
      <w:r w:rsidRPr="00A8254A">
        <w:rPr>
          <w:rFonts w:eastAsia="Times New Roman"/>
        </w:rPr>
        <w:t xml:space="preserve"> w brzmieniu:</w:t>
      </w:r>
    </w:p>
    <w:p w14:paraId="6EBF84BC" w14:textId="403DC73B" w:rsidR="0098797F" w:rsidRPr="00A8254A" w:rsidRDefault="0098797F" w:rsidP="009F7C17">
      <w:pPr>
        <w:pStyle w:val="ZARTzmartartykuempunktem"/>
        <w:rPr>
          <w:rFonts w:eastAsia="Times New Roman"/>
        </w:rPr>
      </w:pPr>
      <w:r w:rsidRPr="00A8254A">
        <w:rPr>
          <w:rFonts w:eastAsia="Times New Roman"/>
        </w:rPr>
        <w:t>„</w:t>
      </w:r>
      <w:r w:rsidR="00DD5D81">
        <w:rPr>
          <w:rFonts w:eastAsia="Times New Roman"/>
        </w:rPr>
        <w:t>A</w:t>
      </w:r>
      <w:r w:rsidR="00DD5D81" w:rsidRPr="00A8254A">
        <w:rPr>
          <w:rFonts w:eastAsia="Times New Roman"/>
        </w:rPr>
        <w:t>rt. 263</w:t>
      </w:r>
      <w:r w:rsidR="00DD5D81" w:rsidRPr="00A8254A">
        <w:rPr>
          <w:rFonts w:eastAsia="Times New Roman"/>
          <w:vertAlign w:val="superscript"/>
        </w:rPr>
        <w:t>1</w:t>
      </w:r>
      <w:r w:rsidR="009F7C17">
        <w:rPr>
          <w:rFonts w:eastAsia="Times New Roman"/>
        </w:rPr>
        <w:t xml:space="preserve">. </w:t>
      </w:r>
      <w:r w:rsidRPr="00A8254A">
        <w:rPr>
          <w:rFonts w:eastAsia="Times New Roman"/>
        </w:rPr>
        <w:t>Strona może sprzeciwić się przesłuchaniu świadka poza salą sądową w ramach posiedzenia zdalnego, nie później jednak niż w terminie 7 dni od dnia uzyskania informacji o zamiarze przeprowadzenia dowodu w taki sposób. W razie skutecznego wniesienia sprzeciwu sąd wzywa świadka do osobistego stawiennictwa na sali sądowej.”;</w:t>
      </w:r>
    </w:p>
    <w:p w14:paraId="44541017" w14:textId="4368BE32" w:rsidR="0098797F" w:rsidRPr="00A8254A" w:rsidRDefault="009F7C17" w:rsidP="009F7C17">
      <w:pPr>
        <w:pStyle w:val="PKTpunkt"/>
        <w:rPr>
          <w:rFonts w:eastAsia="Times New Roman"/>
          <w:bCs w:val="0"/>
        </w:rPr>
      </w:pPr>
      <w:r>
        <w:rPr>
          <w:rFonts w:eastAsia="Times New Roman"/>
        </w:rPr>
        <w:t>11)</w:t>
      </w:r>
      <w:r>
        <w:rPr>
          <w:rFonts w:eastAsia="Times New Roman"/>
        </w:rPr>
        <w:tab/>
      </w:r>
      <w:r w:rsidR="0098797F" w:rsidRPr="00A8254A">
        <w:rPr>
          <w:rFonts w:eastAsia="Times New Roman"/>
        </w:rPr>
        <w:t>w art. 269 w § 1 dodaje się zdanie drugie w brzmieniu:</w:t>
      </w:r>
    </w:p>
    <w:p w14:paraId="67FA2808" w14:textId="5346280E" w:rsidR="0098797F" w:rsidRPr="00A8254A" w:rsidRDefault="0098797F" w:rsidP="009F7C17">
      <w:pPr>
        <w:pStyle w:val="ZFRAGzmfragmentunpzdaniaartykuempunktem"/>
        <w:rPr>
          <w:rFonts w:eastAsia="Times New Roman"/>
        </w:rPr>
      </w:pPr>
      <w:r w:rsidRPr="00A8254A">
        <w:rPr>
          <w:rFonts w:eastAsia="Times New Roman"/>
        </w:rPr>
        <w:t>„Przewodniczący może zwolnić osoby pozostające poza salą sądową z obowiązku powstania, jeżeli wykonanie tego obowiązku umniejszałoby powagę czynności lub mogło niekorzystnie wpłynąć na jakość utrwalenia obrazu i dźwięku z tej czynności.”;</w:t>
      </w:r>
    </w:p>
    <w:p w14:paraId="02DEA768" w14:textId="255774F2" w:rsidR="0098797F" w:rsidRPr="00A8254A" w:rsidRDefault="009F7C17" w:rsidP="009F7C17">
      <w:pPr>
        <w:pStyle w:val="PKTpunkt"/>
        <w:rPr>
          <w:rFonts w:eastAsia="Times New Roman"/>
          <w:bCs w:val="0"/>
        </w:rPr>
      </w:pPr>
      <w:r>
        <w:rPr>
          <w:rFonts w:eastAsia="Times New Roman"/>
        </w:rPr>
        <w:t>12)</w:t>
      </w:r>
      <w:r>
        <w:rPr>
          <w:rFonts w:eastAsia="Times New Roman"/>
        </w:rPr>
        <w:tab/>
      </w:r>
      <w:r w:rsidR="0098797F" w:rsidRPr="00A8254A">
        <w:rPr>
          <w:rFonts w:eastAsia="Times New Roman"/>
        </w:rPr>
        <w:t>w art. 284 dotychczasową treść oznacza się jako § 1 i dodaje się § 2 i 3 w brzmieniu:</w:t>
      </w:r>
    </w:p>
    <w:p w14:paraId="32C8F4DC" w14:textId="77777777" w:rsidR="0098797F" w:rsidRPr="00A8254A" w:rsidRDefault="0098797F" w:rsidP="009F7C17">
      <w:pPr>
        <w:pStyle w:val="ZUSTzmustartykuempunktem"/>
        <w:rPr>
          <w:rFonts w:eastAsia="Times New Roman"/>
        </w:rPr>
      </w:pPr>
      <w:r w:rsidRPr="00A8254A">
        <w:rPr>
          <w:rFonts w:eastAsia="Times New Roman"/>
        </w:rPr>
        <w:t>„§ 2. Przedstawienie akt sprawy lub ich kopii biegłemu wpisanemu na listę biegłych sądowych może nastąpić za pośrednictwem portalu informacyjnego.</w:t>
      </w:r>
    </w:p>
    <w:p w14:paraId="6266589D" w14:textId="77777777" w:rsidR="0098797F" w:rsidRPr="00A8254A" w:rsidRDefault="0098797F" w:rsidP="00CA0EE6">
      <w:pPr>
        <w:pStyle w:val="ZUSTzmustartykuempunktem"/>
        <w:rPr>
          <w:rFonts w:eastAsia="Times New Roman"/>
        </w:rPr>
      </w:pPr>
      <w:r w:rsidRPr="00A8254A">
        <w:rPr>
          <w:rFonts w:eastAsia="Times New Roman"/>
        </w:rPr>
        <w:t>§ 3. Sąd zarządza przeprowadzenie czynności z udziałem biegłego na sali sądowej na uzasadniony wniosek strony, albo jeżeli wiarygodność opinii przedstawianej w ramach posiedzenia zdalnego budzi wątpliwości.”;</w:t>
      </w:r>
    </w:p>
    <w:p w14:paraId="0B6274D3" w14:textId="1719D124" w:rsidR="0098797F" w:rsidRPr="00A8254A" w:rsidRDefault="009F7C17" w:rsidP="009F7C17">
      <w:pPr>
        <w:pStyle w:val="PKTpunkt"/>
        <w:rPr>
          <w:rFonts w:eastAsia="Times New Roman"/>
          <w:bCs w:val="0"/>
        </w:rPr>
      </w:pPr>
      <w:r>
        <w:rPr>
          <w:rFonts w:eastAsia="Times New Roman"/>
        </w:rPr>
        <w:t>13)</w:t>
      </w:r>
      <w:r>
        <w:rPr>
          <w:rFonts w:eastAsia="Times New Roman"/>
        </w:rPr>
        <w:tab/>
      </w:r>
      <w:r w:rsidR="0098797F" w:rsidRPr="00A8254A">
        <w:rPr>
          <w:rFonts w:eastAsia="Times New Roman"/>
        </w:rPr>
        <w:t>art. 289 otrzymuje brzmienie:</w:t>
      </w:r>
    </w:p>
    <w:p w14:paraId="5B288ACF" w14:textId="5C805603" w:rsidR="0098797F" w:rsidRPr="00A8254A" w:rsidRDefault="0098797F" w:rsidP="00CA0EE6">
      <w:pPr>
        <w:pStyle w:val="ZARTzmartartykuempunktem"/>
        <w:rPr>
          <w:rFonts w:eastAsia="Times New Roman"/>
          <w:bCs/>
        </w:rPr>
      </w:pPr>
      <w:r w:rsidRPr="00A8254A">
        <w:rPr>
          <w:rFonts w:eastAsia="Times New Roman"/>
          <w:bCs/>
        </w:rPr>
        <w:t>„</w:t>
      </w:r>
      <w:r w:rsidR="00CA0EE6">
        <w:rPr>
          <w:rFonts w:eastAsia="Times New Roman"/>
          <w:bCs/>
        </w:rPr>
        <w:t xml:space="preserve">Art. 289. </w:t>
      </w:r>
      <w:r w:rsidRPr="00A8254A">
        <w:rPr>
          <w:rFonts w:eastAsia="Times New Roman"/>
          <w:bCs/>
        </w:rPr>
        <w:t xml:space="preserve">Do wezwania i przesłuchania biegłych stosuje się ponadto odpowiednio przepisy o </w:t>
      </w:r>
      <w:r w:rsidRPr="009F7C17">
        <w:rPr>
          <w:rFonts w:eastAsia="Times New Roman"/>
        </w:rPr>
        <w:t>świadkach</w:t>
      </w:r>
      <w:r w:rsidRPr="00A8254A">
        <w:rPr>
          <w:rFonts w:eastAsia="Times New Roman"/>
          <w:bCs/>
        </w:rPr>
        <w:t>, z wyjątkiem art. 263</w:t>
      </w:r>
      <w:r w:rsidRPr="00A8254A">
        <w:rPr>
          <w:rFonts w:eastAsia="Times New Roman"/>
          <w:bCs/>
          <w:vertAlign w:val="superscript"/>
        </w:rPr>
        <w:t>1</w:t>
      </w:r>
      <w:r w:rsidRPr="00A8254A">
        <w:rPr>
          <w:rFonts w:eastAsia="Times New Roman"/>
          <w:bCs/>
        </w:rPr>
        <w:t xml:space="preserve"> oraz przepisów o przymusowym sprowadzeniu.”;</w:t>
      </w:r>
    </w:p>
    <w:p w14:paraId="3D61FDF7" w14:textId="06E872F1" w:rsidR="0098797F" w:rsidRPr="00A8254A" w:rsidRDefault="009F7C17" w:rsidP="008C1666">
      <w:pPr>
        <w:pStyle w:val="PKTpunkt"/>
        <w:keepNext/>
        <w:keepLines/>
        <w:rPr>
          <w:rFonts w:eastAsia="Times New Roman"/>
          <w:bCs w:val="0"/>
        </w:rPr>
      </w:pPr>
      <w:r>
        <w:rPr>
          <w:rFonts w:eastAsia="Times New Roman"/>
        </w:rPr>
        <w:lastRenderedPageBreak/>
        <w:t>14)</w:t>
      </w:r>
      <w:r>
        <w:rPr>
          <w:rFonts w:eastAsia="Times New Roman"/>
        </w:rPr>
        <w:tab/>
      </w:r>
      <w:r w:rsidR="0098797F" w:rsidRPr="00A8254A">
        <w:rPr>
          <w:rFonts w:eastAsia="Times New Roman"/>
        </w:rPr>
        <w:t>w art. 304 zdanie trzecie otrzymuje brzmienie:</w:t>
      </w:r>
    </w:p>
    <w:p w14:paraId="7358D39B" w14:textId="77777777" w:rsidR="0098797F" w:rsidRPr="00A8254A" w:rsidRDefault="0098797F" w:rsidP="009F7C17">
      <w:pPr>
        <w:pStyle w:val="ZFRAGzmfragmentunpzdaniaartykuempunktem"/>
        <w:rPr>
          <w:rFonts w:eastAsia="Times New Roman"/>
          <w:bCs/>
        </w:rPr>
      </w:pPr>
      <w:r w:rsidRPr="00A8254A">
        <w:rPr>
          <w:rFonts w:eastAsia="Times New Roman"/>
          <w:bCs/>
        </w:rPr>
        <w:t>„Poza tym do przesłuchania stron i składania przyrzeczenia stosuje się odpowiednio przepisy dotyczące świadków, w tym art. 263</w:t>
      </w:r>
      <w:r w:rsidRPr="00A8254A">
        <w:rPr>
          <w:rFonts w:eastAsia="Times New Roman"/>
          <w:bCs/>
          <w:vertAlign w:val="superscript"/>
        </w:rPr>
        <w:t>1</w:t>
      </w:r>
      <w:r w:rsidRPr="00A8254A">
        <w:rPr>
          <w:rFonts w:eastAsia="Times New Roman"/>
          <w:bCs/>
        </w:rPr>
        <w:t>, z wyjątkiem przepisów o środkach przymusowych.”;</w:t>
      </w:r>
    </w:p>
    <w:p w14:paraId="31BACA36" w14:textId="67019742" w:rsidR="0098797F" w:rsidRPr="00A8254A" w:rsidRDefault="0098797F" w:rsidP="009F7C17">
      <w:pPr>
        <w:pStyle w:val="PKTpunkt"/>
        <w:rPr>
          <w:rFonts w:eastAsia="Times New Roman"/>
          <w:bCs w:val="0"/>
        </w:rPr>
      </w:pPr>
      <w:r w:rsidRPr="00A8254A">
        <w:rPr>
          <w:rFonts w:eastAsia="Times New Roman"/>
        </w:rPr>
        <w:t>15</w:t>
      </w:r>
      <w:r w:rsidR="009E23BF" w:rsidRPr="00A8254A">
        <w:rPr>
          <w:rFonts w:eastAsia="Times New Roman"/>
        </w:rPr>
        <w:t>)</w:t>
      </w:r>
      <w:r w:rsidR="009F7C17">
        <w:rPr>
          <w:rFonts w:eastAsia="Times New Roman"/>
        </w:rPr>
        <w:tab/>
      </w:r>
      <w:r w:rsidRPr="00A8254A">
        <w:rPr>
          <w:rFonts w:eastAsia="Times New Roman"/>
        </w:rPr>
        <w:t xml:space="preserve">w art. 427 dodaje się zdanie drugie w brzmieniu: </w:t>
      </w:r>
    </w:p>
    <w:p w14:paraId="65EC387B" w14:textId="77777777" w:rsidR="0098797F" w:rsidRPr="00A8254A" w:rsidRDefault="0098797F" w:rsidP="009F7C17">
      <w:pPr>
        <w:pStyle w:val="ZFRAGzmfragmentunpzdaniaartykuempunktem"/>
        <w:rPr>
          <w:rFonts w:eastAsia="Times New Roman"/>
        </w:rPr>
      </w:pPr>
      <w:r w:rsidRPr="00A8254A">
        <w:rPr>
          <w:rFonts w:eastAsia="Times New Roman"/>
        </w:rPr>
        <w:t xml:space="preserve">„Odbycie posiedzenia przy drzwiach zamkniętych nie stoi na przeszkodzie przeprowadzeniu </w:t>
      </w:r>
      <w:r w:rsidRPr="009F7C17">
        <w:rPr>
          <w:rFonts w:eastAsia="Times New Roman"/>
          <w:bCs/>
        </w:rPr>
        <w:t>dowodu</w:t>
      </w:r>
      <w:r w:rsidRPr="00A8254A">
        <w:rPr>
          <w:rFonts w:eastAsia="Times New Roman"/>
        </w:rPr>
        <w:t xml:space="preserve"> na odległość w ramach posiedzenia zdalnego, jeżeli w istotny sposób przyspieszy to rozpoznanie sprawy lub przyczyni się znacznie do zaoszczędzenia kosztów.”;</w:t>
      </w:r>
    </w:p>
    <w:p w14:paraId="323FAFBC" w14:textId="23A1DC97" w:rsidR="0098797F" w:rsidRPr="00A8254A" w:rsidRDefault="0098797F" w:rsidP="009F7C17">
      <w:pPr>
        <w:pStyle w:val="PKTpunkt"/>
        <w:rPr>
          <w:rFonts w:eastAsia="Times New Roman"/>
          <w:bCs w:val="0"/>
        </w:rPr>
      </w:pPr>
      <w:r w:rsidRPr="00A8254A">
        <w:rPr>
          <w:rFonts w:eastAsia="Times New Roman"/>
        </w:rPr>
        <w:t>16)</w:t>
      </w:r>
      <w:r w:rsidR="009F7C17">
        <w:rPr>
          <w:rFonts w:eastAsia="Times New Roman"/>
        </w:rPr>
        <w:tab/>
      </w:r>
      <w:r w:rsidRPr="00A8254A">
        <w:rPr>
          <w:rFonts w:eastAsia="Times New Roman"/>
        </w:rPr>
        <w:t>w art. 547 dodaje się § 4 w brzmieniu:</w:t>
      </w:r>
    </w:p>
    <w:p w14:paraId="50458C19" w14:textId="77777777" w:rsidR="0098797F" w:rsidRPr="00A8254A" w:rsidRDefault="0098797F" w:rsidP="009F7C17">
      <w:pPr>
        <w:pStyle w:val="ARTartustawynprozporzdzenia"/>
        <w:ind w:left="708" w:firstLine="141"/>
        <w:rPr>
          <w:rFonts w:eastAsia="Times New Roman"/>
        </w:rPr>
      </w:pPr>
      <w:r w:rsidRPr="00A8254A">
        <w:rPr>
          <w:rFonts w:eastAsia="Times New Roman"/>
        </w:rPr>
        <w:t>„§ 4. Przepisów o posiedzeniu zdalnym nie stosuje się do osoby, której dotyczy wniosek o ubezwłasnowolnienie, o ile ma być wysłuchana, oraz do udziału biegłych w tej czynności.”.</w:t>
      </w:r>
    </w:p>
    <w:p w14:paraId="2561312A" w14:textId="3DEF207D" w:rsidR="009E3A45" w:rsidRPr="00A8254A" w:rsidRDefault="009E3A45" w:rsidP="00C31EAB">
      <w:pPr>
        <w:pStyle w:val="ARTartustawynprozporzdzenia"/>
      </w:pPr>
      <w:r w:rsidRPr="00A8254A">
        <w:rPr>
          <w:rStyle w:val="Ppogrubienie"/>
          <w:rFonts w:ascii="Times New Roman" w:hAnsi="Times New Roman" w:cs="Times New Roman"/>
          <w:szCs w:val="24"/>
        </w:rPr>
        <w:t>Art. 2.</w:t>
      </w:r>
      <w:r w:rsidRPr="00A8254A">
        <w:t> W ustawie z dnia 27 lipca 2001 r. – Prawo o ustroju sądów powszechnych (Dz. U. z 2023 r. poz. 217, z 2022 r. poz. 2642 oraz z 2023 r. poz. 289</w:t>
      </w:r>
      <w:r w:rsidR="00B178E6" w:rsidRPr="00A8254A">
        <w:t xml:space="preserve"> i 614</w:t>
      </w:r>
      <w:r w:rsidRPr="00A8254A">
        <w:t>) wprowadza się następujące zmiany:</w:t>
      </w:r>
    </w:p>
    <w:p w14:paraId="09968ABA" w14:textId="77777777" w:rsidR="00B81377" w:rsidRPr="00A8254A" w:rsidRDefault="00B81377" w:rsidP="00C31EAB">
      <w:pPr>
        <w:pStyle w:val="PKTpunkt"/>
      </w:pPr>
      <w:r w:rsidRPr="00A8254A">
        <w:t>1)</w:t>
      </w:r>
      <w:r w:rsidRPr="00A8254A">
        <w:tab/>
        <w:t>w art. 31a:</w:t>
      </w:r>
    </w:p>
    <w:p w14:paraId="6F54B63E" w14:textId="5621DDE7" w:rsidR="00B81377" w:rsidRPr="00A8254A" w:rsidRDefault="00B81377" w:rsidP="00C31EAB">
      <w:pPr>
        <w:pStyle w:val="LITlitera"/>
      </w:pPr>
      <w:r w:rsidRPr="00A8254A">
        <w:t>a)</w:t>
      </w:r>
      <w:r w:rsidRPr="00A8254A">
        <w:tab/>
        <w:t xml:space="preserve">w § 1: </w:t>
      </w:r>
    </w:p>
    <w:p w14:paraId="1FE05CF7" w14:textId="77777777" w:rsidR="00B81377" w:rsidRPr="00A8254A" w:rsidRDefault="00B81377" w:rsidP="00C31EAB">
      <w:pPr>
        <w:pStyle w:val="TIRtiret"/>
      </w:pPr>
      <w:r w:rsidRPr="00A8254A">
        <w:t>–</w:t>
      </w:r>
      <w:r w:rsidRPr="00A8254A">
        <w:tab/>
        <w:t>pkt 1 otrzymuje brzmienie:</w:t>
      </w:r>
    </w:p>
    <w:p w14:paraId="7D5B2DB1" w14:textId="4B3CB313" w:rsidR="00B81377" w:rsidRPr="00A8254A" w:rsidRDefault="00B81377" w:rsidP="00C31EAB">
      <w:pPr>
        <w:pStyle w:val="ZTIRPKTzmpkttiret"/>
      </w:pPr>
      <w:r w:rsidRPr="00A8254A">
        <w:t>„1)</w:t>
      </w:r>
      <w:r w:rsidRPr="00A8254A">
        <w:tab/>
        <w:t>kieruje działalnością administracyjną sądu, w zakresie wskazanym w art. 8 pkt 1, z zastrzeżeniem § 1a</w:t>
      </w:r>
      <w:r w:rsidR="00BF163A" w:rsidRPr="00A8254A">
        <w:t xml:space="preserve"> </w:t>
      </w:r>
      <w:r w:rsidR="00B178E6" w:rsidRPr="00A8254A">
        <w:rPr>
          <w:rFonts w:eastAsia="Calibri"/>
        </w:rPr>
        <w:t xml:space="preserve">i </w:t>
      </w:r>
      <w:r w:rsidRPr="00A8254A">
        <w:t>1b;”,</w:t>
      </w:r>
    </w:p>
    <w:p w14:paraId="2DF4E7D2" w14:textId="77777777" w:rsidR="00B81377" w:rsidRPr="00A8254A" w:rsidRDefault="00B81377" w:rsidP="00C31EAB">
      <w:pPr>
        <w:pStyle w:val="TIRtiret"/>
      </w:pPr>
      <w:r w:rsidRPr="00A8254A">
        <w:t>–</w:t>
      </w:r>
      <w:r w:rsidRPr="00A8254A">
        <w:tab/>
        <w:t>pkt 3 otrzymuje brzmienie:</w:t>
      </w:r>
    </w:p>
    <w:p w14:paraId="276E3B55" w14:textId="6294E086" w:rsidR="00B81377" w:rsidRPr="00A8254A" w:rsidRDefault="00B81377" w:rsidP="00C31EAB">
      <w:pPr>
        <w:pStyle w:val="ZTIRPKTzmpkttiret"/>
      </w:pPr>
      <w:r w:rsidRPr="00A8254A">
        <w:t>„3)</w:t>
      </w:r>
      <w:r w:rsidRPr="00A8254A">
        <w:tab/>
        <w:t>jest zwierzchnikiem służbowym i dokonuje czynności z zakresu prawa pracy oraz reprezentuje sąd w tym zakresie wobec pracowników sądu, z wyłączeniem sędziów, asesorów sądowych, referendarzy sądowych, kuratorów zawodowych, asystentów sędziów oraz kierowników i specjalistów opiniodawczych zespołów sądowych specjalistów, z zastrzeżeniem § 1b;”,</w:t>
      </w:r>
    </w:p>
    <w:p w14:paraId="4AE6EFC3" w14:textId="548CFC93" w:rsidR="00B81377" w:rsidRPr="00A8254A" w:rsidRDefault="00B81377" w:rsidP="00C31EAB">
      <w:pPr>
        <w:pStyle w:val="LITlitera"/>
      </w:pPr>
      <w:r w:rsidRPr="00A8254A">
        <w:t>b)</w:t>
      </w:r>
      <w:r w:rsidRPr="00A8254A">
        <w:tab/>
        <w:t>po § 1 dodaje się § 1a</w:t>
      </w:r>
      <w:r w:rsidR="00B178E6" w:rsidRPr="00A8254A">
        <w:t xml:space="preserve"> i</w:t>
      </w:r>
      <w:r w:rsidR="008C1009" w:rsidRPr="00A8254A">
        <w:t xml:space="preserve"> </w:t>
      </w:r>
      <w:r w:rsidRPr="00A8254A">
        <w:t>1b w brzmieniu:</w:t>
      </w:r>
    </w:p>
    <w:p w14:paraId="1888FB69" w14:textId="77777777" w:rsidR="00B81377" w:rsidRPr="00A8254A" w:rsidRDefault="00B81377" w:rsidP="00C31EAB">
      <w:pPr>
        <w:pStyle w:val="ZLITUSTzmustliter"/>
      </w:pPr>
      <w:r w:rsidRPr="00A8254A">
        <w:t xml:space="preserve">„§ 1a. Dyrektor sądu apelacyjnego kieruje działalnością administracyjną sądów działających na obszarze danej apelacji, dotyczącą </w:t>
      </w:r>
      <w:r w:rsidRPr="00A8254A">
        <w:lastRenderedPageBreak/>
        <w:t>realizacji zadań z zakresu informatyzacji sądownictwa oraz obsługi informatycznej sądów.</w:t>
      </w:r>
    </w:p>
    <w:p w14:paraId="5A21B061" w14:textId="77777777" w:rsidR="00B81377" w:rsidRPr="00A8254A" w:rsidRDefault="00B81377" w:rsidP="00C31EAB">
      <w:pPr>
        <w:pStyle w:val="ZLITUSTzmustliter"/>
      </w:pPr>
      <w:r w:rsidRPr="00A8254A">
        <w:t>§ 1b. Dyrektor sądu apelacyjnego jest zwierzchnikiem służbowym i dokonuje czynności z zakresu prawa pracy oraz reprezentuje sąd w tym zakresie wobec pracowników sądu wykonujących zadania, o których mowa w § 1a, w sądach działających na obszarze właściwości danej apelacji.”;</w:t>
      </w:r>
    </w:p>
    <w:p w14:paraId="59784CC8" w14:textId="4DE2259F" w:rsidR="00B81377" w:rsidRPr="00A8254A" w:rsidRDefault="00B81377" w:rsidP="00C31EAB">
      <w:pPr>
        <w:pStyle w:val="PKTpunkt"/>
      </w:pPr>
      <w:r w:rsidRPr="00A8254A">
        <w:t>2)</w:t>
      </w:r>
      <w:r w:rsidRPr="00A8254A">
        <w:tab/>
        <w:t>art. 49 otrzymuje brzmienie:</w:t>
      </w:r>
    </w:p>
    <w:p w14:paraId="772682CC" w14:textId="77777777" w:rsidR="00B81377" w:rsidRPr="00A8254A" w:rsidRDefault="00B81377" w:rsidP="00C31EAB">
      <w:pPr>
        <w:pStyle w:val="ZARTzmartartykuempunktem"/>
      </w:pPr>
      <w:r w:rsidRPr="00A8254A">
        <w:t>„Art. 49 § 1. W razie naruszenia powagi, spokoju lub porządku czynności sądowych albo ubliżenia sądowi, innemu organowi państwowemu lub osobom biorącym udział w sprawie, sąd może ukarać osobę, która dopuściła się tego czynu karą porządkową: grzywny w wysokości do 3000 złotych lub karą pozbawienia wolności do czternastu dni; osobie pozbawionej wolności, w tym także tymczasowo aresztowanej, jako karę porządkową można wymierzyć karę przewidzianą w przepisach o wykonywaniu kary pozbawienia wolności albo w przepisach o wykonywaniu tymczasowego aresztowania.</w:t>
      </w:r>
    </w:p>
    <w:p w14:paraId="1B74CCC4" w14:textId="77777777" w:rsidR="00B81377" w:rsidRPr="00A8254A" w:rsidRDefault="00B81377" w:rsidP="00C31EAB">
      <w:pPr>
        <w:pStyle w:val="ZARTzmartartykuempunktem"/>
      </w:pPr>
      <w:r w:rsidRPr="00A8254A">
        <w:t xml:space="preserve">§ 2. Jeżeli czynu określonego w § 1 dopuścił się żołnierz w czynnej służbie wojskowej, z wyjątkiem terytorialnej służby wojskowej pełnionej dyspozycyjnie, sąd – zamiast wymierzenia kary </w:t>
      </w:r>
      <w:r w:rsidRPr="00A8254A">
        <w:softHyphen/>
        <w:t>– zwraca się do właściwego dowódcy jednostki wojskowej, który stosuje środki przewidziane w przepisach dotyczących żołnierzy; przepis ten stosuje się odpowiednio do osoby odbywającej zasadniczą służbę w obronie cywilnej.</w:t>
      </w:r>
    </w:p>
    <w:p w14:paraId="6AE02A08" w14:textId="4768C86D" w:rsidR="00B81377" w:rsidRPr="00A8254A" w:rsidRDefault="00B81377" w:rsidP="00C31EAB">
      <w:pPr>
        <w:pStyle w:val="ZARTzmartartykuempunktem"/>
      </w:pPr>
      <w:r w:rsidRPr="00A8254A">
        <w:t>§ 3. Przepisy § 1 i 2 stosuje się także, gdy czynu określonego w § 1 dopuszczono się w piśmie złożonym w sądzie lub za pośrednictwem środków porozumiewania się na odległość, o ile istnieje pewność co do osoby, która dopuściła się tego czynu.</w:t>
      </w:r>
    </w:p>
    <w:p w14:paraId="34B962E7" w14:textId="3451A83A" w:rsidR="00B81377" w:rsidRPr="00A8254A" w:rsidRDefault="00B81377" w:rsidP="00C31EAB">
      <w:pPr>
        <w:pStyle w:val="ZARTzmartartykuempunktem"/>
      </w:pPr>
      <w:r w:rsidRPr="00A8254A">
        <w:t>§ 4. Jeżeli naruszenie powagi, spokoju lub porządku czynności sądowych albo ubliżenie sądowi godzi w osobę sędziego albo członka</w:t>
      </w:r>
      <w:r w:rsidRPr="00A8254A">
        <w:rPr>
          <w:rStyle w:val="Ppogrubienie"/>
          <w:rFonts w:ascii="Times New Roman" w:hAnsi="Times New Roman" w:cs="Times New Roman"/>
          <w:b w:val="0"/>
          <w:szCs w:val="24"/>
        </w:rPr>
        <w:t xml:space="preserve"> </w:t>
      </w:r>
      <w:r w:rsidRPr="00A8254A">
        <w:t xml:space="preserve">składu sądu, postanowienie w przedmiocie ukarania karą porządkową wydaje niezwłocznie na posiedzeniu sąd w składzie jednego sędziego niebędącego w składzie </w:t>
      </w:r>
      <w:r w:rsidRPr="00A8254A">
        <w:lastRenderedPageBreak/>
        <w:t>dokonującym czynności sądowych ani w składzie rozpoznającym sprawę, której dotyczą te czynności. Przepis § 2 stosuje się odpowiednio.</w:t>
      </w:r>
    </w:p>
    <w:p w14:paraId="47140445" w14:textId="2361BECB" w:rsidR="00B81377" w:rsidRPr="00A8254A" w:rsidRDefault="00B81377" w:rsidP="00C31EAB">
      <w:pPr>
        <w:pStyle w:val="ZARTzmartartykuempunktem"/>
      </w:pPr>
      <w:bookmarkStart w:id="2" w:name="_Hlk92657039"/>
      <w:r w:rsidRPr="00A8254A">
        <w:t>§ 5. Postanowienie w przedmiocie ukarania karą porządkową w sytuacji, o której mowa w § 3</w:t>
      </w:r>
      <w:r w:rsidR="00B178E6" w:rsidRPr="00A8254A">
        <w:t>,</w:t>
      </w:r>
      <w:r w:rsidRPr="00A8254A">
        <w:t xml:space="preserve"> wydaje się po wysłuchaniu osoby, która dopuściła się czynu określonego w § 1, chyba że wysłuchanie nie jest możliwe albo osoba ta bez usprawiedliwienia nie stawiła się na posiedzenie. </w:t>
      </w:r>
    </w:p>
    <w:p w14:paraId="65F4A86D" w14:textId="50D12238" w:rsidR="00B81377" w:rsidRPr="00A8254A" w:rsidRDefault="00B81377" w:rsidP="00C31EAB">
      <w:pPr>
        <w:pStyle w:val="ZARTzmartartykuempunktem"/>
      </w:pPr>
      <w:r w:rsidRPr="00A8254A">
        <w:t>§ 6. Postanowienie, o którym mowa w § 4</w:t>
      </w:r>
      <w:r w:rsidR="00B178E6" w:rsidRPr="00A8254A">
        <w:t>,</w:t>
      </w:r>
      <w:r w:rsidRPr="00A8254A">
        <w:t xml:space="preserve"> wydaje się po wysłuchaniu osoby, która dopuściła się czynu określonego w § 4, chyba że wysłuchanie nie jest możliwe albo osoba ta bez usprawiedliwienia nie stawiła się na posiedzenie. W sytuacji, w której czynu określonego w § 4 dopuszczono się w piśmie złożonym w sądzie lub za pośrednictwem środków porozumiewania się na odległość oraz istnieje pewność co do osoby, która dopuściła się tego czynu, przepis zdania pierwszego stosuje się odpowiednio. </w:t>
      </w:r>
      <w:bookmarkEnd w:id="2"/>
    </w:p>
    <w:p w14:paraId="75EE43DF" w14:textId="77777777" w:rsidR="00B81377" w:rsidRPr="00A8254A" w:rsidRDefault="00B81377" w:rsidP="00C31EAB">
      <w:pPr>
        <w:pStyle w:val="ZARTzmartartykuempunktem"/>
      </w:pPr>
      <w:r w:rsidRPr="00A8254A">
        <w:t xml:space="preserve">§ 7. </w:t>
      </w:r>
      <w:bookmarkStart w:id="3" w:name="_Hlk100061958"/>
      <w:r w:rsidRPr="00A8254A">
        <w:t>Do postępowania w przedmiocie ukarania karą porządkową stosuje się przepisy postępowania właściwego w sprawie, w toku której dopuszczono się czynu naruszenia powagi, spokoju lub porządku czynności sądowych albo ubliżania wskazanym organom i osobom</w:t>
      </w:r>
      <w:bookmarkEnd w:id="3"/>
      <w:r w:rsidRPr="00A8254A">
        <w:t>.”;</w:t>
      </w:r>
    </w:p>
    <w:p w14:paraId="50AEBFE4" w14:textId="77777777" w:rsidR="00B81377" w:rsidRPr="00A8254A" w:rsidRDefault="00B81377" w:rsidP="00C31EAB">
      <w:pPr>
        <w:pStyle w:val="PKTpunkt"/>
      </w:pPr>
      <w:r w:rsidRPr="00A8254A">
        <w:t>3)</w:t>
      </w:r>
      <w:r w:rsidRPr="00A8254A">
        <w:tab/>
        <w:t>w art. 50:</w:t>
      </w:r>
    </w:p>
    <w:p w14:paraId="5B046DA9" w14:textId="77777777" w:rsidR="00B81377" w:rsidRPr="00A8254A" w:rsidRDefault="00B81377" w:rsidP="00C31EAB">
      <w:pPr>
        <w:pStyle w:val="LITlitera"/>
      </w:pPr>
      <w:r w:rsidRPr="00A8254A">
        <w:t>a)</w:t>
      </w:r>
      <w:r w:rsidRPr="00A8254A">
        <w:tab/>
        <w:t>§ 1 otrzymuje brzmienie:</w:t>
      </w:r>
    </w:p>
    <w:p w14:paraId="53EFD272" w14:textId="6EFCC281" w:rsidR="00B81377" w:rsidRPr="00A8254A" w:rsidRDefault="00B81377" w:rsidP="00C31EAB">
      <w:pPr>
        <w:pStyle w:val="ZLITUSTzmustliter"/>
      </w:pPr>
      <w:r w:rsidRPr="00A8254A">
        <w:t>„§ 1. Postanowienie o ukaraniu karą porządkową jest wykonalne z chwilą uprawomocnienia. Od postanowienia przysługuje zażalenie do sądu bezpośrednio przełożonego, a gdy zostało wydane przez sąd apelacyjny do Sądu Najwyższego. Postanowienie w przedmiocie zażalenia wydaje się niezwłocznie. Ponadto do zażalenia stosuje się przepisy o postępowaniu właściwe w sprawie, w której zastosowano karę porządkową.”,</w:t>
      </w:r>
    </w:p>
    <w:p w14:paraId="32694864" w14:textId="77777777" w:rsidR="00B81377" w:rsidRPr="00A8254A" w:rsidRDefault="00B81377" w:rsidP="00C31EAB">
      <w:pPr>
        <w:pStyle w:val="LITlitera"/>
      </w:pPr>
      <w:r w:rsidRPr="00A8254A">
        <w:t>b)</w:t>
      </w:r>
      <w:r w:rsidRPr="00A8254A">
        <w:tab/>
        <w:t>§ 3 otrzymuje brzmienie:</w:t>
      </w:r>
    </w:p>
    <w:p w14:paraId="0C0AEA2A" w14:textId="205B5A51" w:rsidR="00B81377" w:rsidRPr="00A8254A" w:rsidRDefault="00B81377" w:rsidP="00C31EAB">
      <w:pPr>
        <w:pStyle w:val="ZLITUSTzmustliter"/>
      </w:pPr>
      <w:r w:rsidRPr="00A8254A">
        <w:t xml:space="preserve">„§ 3. W razie nieuiszczenia kary porządkowej grzywny, zamienia się ją na karę pozbawienia wolności do siedmiu dni, biorąc pod uwagę rodzaj przewinienia, warunki osobiste ukaranego oraz stopień jego winy. Postanowienie w tym przedmiocie wydaje sąd w składzie jednego </w:t>
      </w:r>
      <w:r w:rsidRPr="00A8254A">
        <w:lastRenderedPageBreak/>
        <w:t xml:space="preserve">sędziego niebędącego w składzie rozpoznającym sprawę, której dotyczył czyn określony w art. 49 § 1 </w:t>
      </w:r>
      <w:r w:rsidR="00BF0B86" w:rsidRPr="00A8254A">
        <w:t xml:space="preserve">i </w:t>
      </w:r>
      <w:r w:rsidRPr="00A8254A">
        <w:t>§ 4, na posiedzeniu po wysłuchaniu ukaranego, chyba że wysłuchanie to nie jest możliwe albo ukarany bez usprawiedliwienia nie stawił się na posiedzenie. Postanowienie jest natychmiast wykonalne. Od postanowienia przysługuje zażalenie. W razie wniesienia zażalenia sąd, który wydał zaskarżone postanowienie, może wstrzymać wykonanie kary pozbawienia wolności. Przepis § 1 stosuje się odpowiednio.”;</w:t>
      </w:r>
    </w:p>
    <w:p w14:paraId="19C60BD3" w14:textId="77777777" w:rsidR="00B81377" w:rsidRPr="00A8254A" w:rsidRDefault="00B81377" w:rsidP="00C31EAB">
      <w:pPr>
        <w:pStyle w:val="PKTpunkt"/>
      </w:pPr>
      <w:bookmarkStart w:id="4" w:name="_Hlk133596221"/>
      <w:r w:rsidRPr="00A8254A">
        <w:t>4)</w:t>
      </w:r>
      <w:r w:rsidRPr="00A8254A">
        <w:tab/>
        <w:t>w art. 51 § 1 </w:t>
      </w:r>
      <w:bookmarkEnd w:id="4"/>
      <w:r w:rsidRPr="00A8254A">
        <w:t>otrzymuje brzmienie:</w:t>
      </w:r>
    </w:p>
    <w:p w14:paraId="5DC06AD4" w14:textId="26BF6291" w:rsidR="00B81377" w:rsidRPr="00A8254A" w:rsidRDefault="00B81377" w:rsidP="00C31EAB">
      <w:pPr>
        <w:pStyle w:val="ZUSTzmustartykuempunktem"/>
      </w:pPr>
      <w:r w:rsidRPr="00A8254A">
        <w:t xml:space="preserve">„§ 1. Zarządzenia porządkowe przewodniczącego składu sądu oraz kary porządkowe wymierzane przez sąd nie mają zastosowania do sędziów, asesorów sądowych i ławników należących do składu orzekającego oraz do prokuratora, </w:t>
      </w:r>
      <w:r w:rsidR="00052DA0" w:rsidRPr="00A8254A">
        <w:t xml:space="preserve">Prezesa, wiceprezesów, radców i referendarzy </w:t>
      </w:r>
      <w:r w:rsidRPr="00A8254A">
        <w:t>Prokuratorii Generalnej Rzeczypospolitej Polskiej biorących udział w sprawie, a także osób, do udziału których w sprawie stosuje się przepisy o prokuratorze.”;</w:t>
      </w:r>
    </w:p>
    <w:p w14:paraId="39CF244D" w14:textId="69D9F2F5" w:rsidR="00B81377" w:rsidRPr="00A8254A" w:rsidRDefault="00B81377" w:rsidP="00C31EAB">
      <w:pPr>
        <w:pStyle w:val="PKTpunkt"/>
      </w:pPr>
      <w:r w:rsidRPr="00A8254A">
        <w:t>5)</w:t>
      </w:r>
      <w:r w:rsidRPr="00A8254A">
        <w:tab/>
        <w:t>po art. 52 dodaje się art. 52a w brzmieniu:</w:t>
      </w:r>
    </w:p>
    <w:p w14:paraId="5AB07D48" w14:textId="77777777" w:rsidR="00B81377" w:rsidRPr="00A8254A" w:rsidRDefault="00B81377" w:rsidP="00C31EAB">
      <w:pPr>
        <w:pStyle w:val="ZARTzmartartykuempunktem"/>
      </w:pPr>
      <w:r w:rsidRPr="00A8254A">
        <w:t>„Art. 52a. 1. Przepisy art. 47c i art. 48 § 1 i 2 stosuje się odpowiednio do osób uczestniczących w posiedzeniu przeprowadzanym przy użyciu urządzeń technicznych umożliwiających jego przeprowadzenie na odległość przebywających poza budynkiem sądu.</w:t>
      </w:r>
    </w:p>
    <w:p w14:paraId="3FC30ECB" w14:textId="3BB90257" w:rsidR="00B81377" w:rsidRPr="00A8254A" w:rsidRDefault="00B81377" w:rsidP="00C31EAB">
      <w:pPr>
        <w:pStyle w:val="ZUSTzmustartykuempunktem"/>
      </w:pPr>
      <w:r w:rsidRPr="00A8254A">
        <w:t xml:space="preserve">2. Osoba uczestnicząca w posiedzeniu, o którym mowa w ust. 1, </w:t>
      </w:r>
      <w:r w:rsidR="00BF0B86" w:rsidRPr="00A8254A">
        <w:t xml:space="preserve">jest </w:t>
      </w:r>
      <w:r w:rsidRPr="00A8254A">
        <w:t>obowiązana podać na żądanie przewodniczącego składu sądu informacje o miejscu, w którym przebywa oraz o towarzyszących jej osobach.”;</w:t>
      </w:r>
    </w:p>
    <w:p w14:paraId="391B6135" w14:textId="77777777" w:rsidR="00B81377" w:rsidRPr="00A8254A" w:rsidRDefault="00B81377" w:rsidP="00C31EAB">
      <w:pPr>
        <w:pStyle w:val="PKTpunkt"/>
      </w:pPr>
      <w:r w:rsidRPr="00A8254A">
        <w:t>6)</w:t>
      </w:r>
      <w:r w:rsidRPr="00A8254A">
        <w:tab/>
        <w:t>w art. 53:</w:t>
      </w:r>
    </w:p>
    <w:p w14:paraId="6A6CF176" w14:textId="77CA1768" w:rsidR="00B81377" w:rsidRPr="00A8254A" w:rsidRDefault="00B81377" w:rsidP="00C31EAB">
      <w:pPr>
        <w:pStyle w:val="LITlitera"/>
      </w:pPr>
      <w:r w:rsidRPr="00A8254A">
        <w:t>a)</w:t>
      </w:r>
      <w:r w:rsidRPr="00A8254A">
        <w:tab/>
        <w:t>uchyla się § 1a</w:t>
      </w:r>
      <w:r w:rsidR="00D06C19" w:rsidRPr="00A8254A">
        <w:t>–</w:t>
      </w:r>
      <w:r w:rsidRPr="00A8254A">
        <w:t>1c,</w:t>
      </w:r>
    </w:p>
    <w:p w14:paraId="7CCA42C4" w14:textId="1EF0D809" w:rsidR="00AC4724" w:rsidRPr="00A8254A" w:rsidRDefault="00B81377" w:rsidP="00C31EAB">
      <w:pPr>
        <w:pStyle w:val="LITlitera"/>
      </w:pPr>
      <w:r w:rsidRPr="00A8254A">
        <w:t>b)</w:t>
      </w:r>
      <w:r w:rsidRPr="00A8254A">
        <w:tab/>
        <w:t>uchyla się § 5;</w:t>
      </w:r>
    </w:p>
    <w:p w14:paraId="4F40B4BD" w14:textId="3CF7782E" w:rsidR="00B81377" w:rsidRPr="00A8254A" w:rsidRDefault="00B81377" w:rsidP="00C31EAB">
      <w:pPr>
        <w:pStyle w:val="PKTpunkt"/>
      </w:pPr>
      <w:r w:rsidRPr="00A8254A">
        <w:t>7)</w:t>
      </w:r>
      <w:r w:rsidRPr="00A8254A">
        <w:tab/>
        <w:t>w art. 53c po § 2 dodaje się § 2a w brzmieniu:</w:t>
      </w:r>
    </w:p>
    <w:p w14:paraId="006286EA" w14:textId="77777777" w:rsidR="00B81377" w:rsidRPr="00A8254A" w:rsidRDefault="00B81377" w:rsidP="00C31EAB">
      <w:pPr>
        <w:pStyle w:val="ZUSTzmustartykuempunktem"/>
      </w:pPr>
      <w:r w:rsidRPr="00A8254A">
        <w:t xml:space="preserve">„§ 2a. Minister Sprawiedliwości może żądać udostępnienia akt sprawy, o których mowa w § 2, ministrowi właściwemu do spraw zagranicznych na jego wniosek, w celu wykonywania zadań związanych z reprezentowaniem </w:t>
      </w:r>
      <w:r w:rsidRPr="00A8254A">
        <w:lastRenderedPageBreak/>
        <w:t>Rzeczypospolitej Polskiej przed Europejskim Trybunałem Praw Człowieka lub innym organem międzynarodowym.”;</w:t>
      </w:r>
    </w:p>
    <w:p w14:paraId="5EDE60B9" w14:textId="77777777" w:rsidR="00B81377" w:rsidRPr="00A8254A" w:rsidRDefault="00B81377" w:rsidP="00C31EAB">
      <w:pPr>
        <w:pStyle w:val="PKTpunkt"/>
      </w:pPr>
      <w:r w:rsidRPr="00A8254A">
        <w:t>8)</w:t>
      </w:r>
      <w:r w:rsidRPr="00A8254A">
        <w:tab/>
        <w:t>po art. 53d dodaje się art. 53da w brzmieniu:</w:t>
      </w:r>
    </w:p>
    <w:p w14:paraId="14318F60" w14:textId="2C4C0A3B" w:rsidR="00B81377" w:rsidRPr="00A8254A" w:rsidRDefault="00B81377" w:rsidP="00C31EAB">
      <w:pPr>
        <w:pStyle w:val="ZARTzmartartykuempunktem"/>
      </w:pPr>
      <w:r w:rsidRPr="00A8254A">
        <w:t>„Art. 53da. § 1. O ile przepis szczególny tak stanowi, pisma sądowe doręcza się adwokatom, radcom prawnym, rzecznikom patentowym</w:t>
      </w:r>
      <w:r w:rsidR="009C309E" w:rsidRPr="00A8254A">
        <w:t>, prokuratorowi</w:t>
      </w:r>
      <w:r w:rsidRPr="00A8254A">
        <w:t xml:space="preserve"> i Prokuratorii Generalnej Rzeczypospolitej Polskiej</w:t>
      </w:r>
      <w:r w:rsidR="00F77D4D">
        <w:t xml:space="preserve"> i organowi emerytalnemu określonemu przez ministra właściwego do spraw wewnętrznych</w:t>
      </w:r>
      <w:r w:rsidRPr="00A8254A">
        <w:t xml:space="preserve"> drogą elektroniczną za pośrednictwem kont</w:t>
      </w:r>
      <w:r w:rsidR="009C309E" w:rsidRPr="00A8254A">
        <w:t xml:space="preserve"> w systemie teleinformatycznym</w:t>
      </w:r>
      <w:r w:rsidRPr="00A8254A">
        <w:t xml:space="preserve"> (portal informacyjny). Za pośrednictwem portalu informacyjnego można też informować strony i ich pełnomocników o czynnościach podejmowanych w sprawie.</w:t>
      </w:r>
    </w:p>
    <w:p w14:paraId="1AABFF23" w14:textId="18357281" w:rsidR="00B81377" w:rsidRDefault="00B81377" w:rsidP="00C31EAB">
      <w:pPr>
        <w:pStyle w:val="ZARTzmartartykuempunktem"/>
      </w:pPr>
      <w:r w:rsidRPr="00A8254A">
        <w:t xml:space="preserve">§ </w:t>
      </w:r>
      <w:r w:rsidR="002A71F4" w:rsidRPr="00A8254A">
        <w:t>2</w:t>
      </w:r>
      <w:r w:rsidRPr="00A8254A">
        <w:t>. Minister Sprawiedliwości w porozumieniu z ministrem właściwym do spraw informatyzacji określi, w drodze rozporządzenia</w:t>
      </w:r>
      <w:r w:rsidR="008C1009" w:rsidRPr="00A8254A">
        <w:t>,</w:t>
      </w:r>
      <w:r w:rsidR="00B9694F" w:rsidRPr="00A8254A">
        <w:t xml:space="preserve"> warunki </w:t>
      </w:r>
      <w:r w:rsidR="008E62DC" w:rsidRPr="00A8254A">
        <w:t xml:space="preserve">techniczne </w:t>
      </w:r>
      <w:r w:rsidR="00B9694F" w:rsidRPr="00A8254A">
        <w:t>korzystania oraz funkcjonowania portalu informacyjnego</w:t>
      </w:r>
      <w:r w:rsidRPr="00A8254A">
        <w:t>, tryb zakładania, udostępniania i likwidacji konta w portalu informacyjnym, z uwzględnieniem sprawności postępowania, ochrony praw stron postępowania oraz zasad wykonywania zawodu przez adwokatów</w:t>
      </w:r>
      <w:r w:rsidR="00E378D8" w:rsidRPr="00A8254A">
        <w:t>,</w:t>
      </w:r>
      <w:r w:rsidRPr="00A8254A">
        <w:t xml:space="preserve"> radców prawnych</w:t>
      </w:r>
      <w:r w:rsidR="00E378D8" w:rsidRPr="00A8254A">
        <w:t xml:space="preserve"> i rzeczników patentowych</w:t>
      </w:r>
      <w:r w:rsidRPr="00A8254A">
        <w:t>.</w:t>
      </w:r>
    </w:p>
    <w:p w14:paraId="7CB9D8FB" w14:textId="64D11B4D" w:rsidR="00F77D4D" w:rsidRPr="00A8254A" w:rsidRDefault="00F77D4D" w:rsidP="00C31EAB">
      <w:pPr>
        <w:pStyle w:val="ZARTzmartartykuempunktem"/>
      </w:pPr>
      <w:r>
        <w:t>§ 3. Do posiadania konta instytucjonalnego w portalu informacyjnym obowiązany jest organ emerytalny określony przez ministra właściwego do spraw wewnętrznych.”</w:t>
      </w:r>
      <w:r w:rsidR="0082714D">
        <w:t>;</w:t>
      </w:r>
      <w:r>
        <w:t xml:space="preserve"> </w:t>
      </w:r>
    </w:p>
    <w:p w14:paraId="5367B27D" w14:textId="77777777" w:rsidR="00B81377" w:rsidRPr="00A8254A" w:rsidRDefault="00B81377" w:rsidP="008C1666">
      <w:pPr>
        <w:pStyle w:val="PKTpunkt"/>
        <w:keepNext/>
        <w:keepLines/>
      </w:pPr>
      <w:r w:rsidRPr="00A8254A">
        <w:t>9)</w:t>
      </w:r>
      <w:r w:rsidRPr="00A8254A">
        <w:tab/>
        <w:t>w art. 54:</w:t>
      </w:r>
    </w:p>
    <w:p w14:paraId="6B368A0A" w14:textId="44FE2593" w:rsidR="008D5FC5" w:rsidRPr="00A8254A" w:rsidRDefault="00B81377" w:rsidP="008D5FC5">
      <w:pPr>
        <w:pStyle w:val="LITlitera"/>
      </w:pPr>
      <w:r w:rsidRPr="00A8254A">
        <w:t>a)</w:t>
      </w:r>
      <w:r w:rsidRPr="00A8254A">
        <w:tab/>
      </w:r>
      <w:r w:rsidR="008D5FC5" w:rsidRPr="00A8254A">
        <w:t>§ 1 i 2 otrzymują brzmienie:</w:t>
      </w:r>
    </w:p>
    <w:p w14:paraId="265A90D4" w14:textId="4A8F8548" w:rsidR="008D5FC5" w:rsidRPr="00A8254A" w:rsidRDefault="008D5FC5" w:rsidP="004971EA">
      <w:pPr>
        <w:pStyle w:val="ZLITUSTzmustliter"/>
      </w:pPr>
      <w:r w:rsidRPr="00A8254A">
        <w:t>„§ 1. Do budynków sądów nie wolno wnosić broni ani amunicji, a także materiałów wybuchowych i innych środków niebezpiecznych. Nie dotyczy to osób wykonujących w budynkach sądów obowiązki służbowe wymagające posiadania broni.</w:t>
      </w:r>
    </w:p>
    <w:p w14:paraId="4C3737E8" w14:textId="59E90DB5" w:rsidR="00B81377" w:rsidRPr="00A8254A" w:rsidRDefault="008D5FC5" w:rsidP="004971EA">
      <w:pPr>
        <w:pStyle w:val="ZLITUSTzmustliter"/>
        <w:rPr>
          <w:rStyle w:val="Kkursywa"/>
          <w:i w:val="0"/>
        </w:rPr>
      </w:pPr>
      <w:r w:rsidRPr="00A8254A">
        <w:t>§ 2.</w:t>
      </w:r>
      <w:r w:rsidR="009F7C17">
        <w:t xml:space="preserve"> </w:t>
      </w:r>
      <w:r w:rsidRPr="00A8254A">
        <w:t xml:space="preserve">Prezes sądu może zarządzić stosowanie środków zapewniających bezpieczeństwo w budynkach sądów oraz zapobiegających naruszaniu zakazu, o którym mowa w § 1. W takim przypadku do ochrony budynków </w:t>
      </w:r>
      <w:r w:rsidRPr="00A8254A">
        <w:lastRenderedPageBreak/>
        <w:t>sądów oraz osób w nich przebywających stosuje się przepisy o ochronie osób i mienia.</w:t>
      </w:r>
      <w:r w:rsidR="00881655" w:rsidRPr="00A8254A">
        <w:t>”,</w:t>
      </w:r>
      <w:r w:rsidRPr="00A8254A">
        <w:t xml:space="preserve"> </w:t>
      </w:r>
    </w:p>
    <w:p w14:paraId="5B34C40D" w14:textId="1B8342CD" w:rsidR="00B81377" w:rsidRPr="00A8254A" w:rsidRDefault="008D5FC5" w:rsidP="00C31EAB">
      <w:pPr>
        <w:pStyle w:val="LITlitera"/>
      </w:pPr>
      <w:r w:rsidRPr="00A8254A">
        <w:t>b)</w:t>
      </w:r>
      <w:r w:rsidR="004971EA" w:rsidRPr="00A8254A">
        <w:tab/>
      </w:r>
      <w:r w:rsidR="00B81377" w:rsidRPr="00A8254A">
        <w:t>dodaje się § 3</w:t>
      </w:r>
      <w:r w:rsidR="00D06C19" w:rsidRPr="00A8254A">
        <w:rPr>
          <w:rFonts w:eastAsia="Calibri"/>
        </w:rPr>
        <w:t>–</w:t>
      </w:r>
      <w:r w:rsidR="00B81377" w:rsidRPr="00A8254A">
        <w:t>17 w brzmieniu:</w:t>
      </w:r>
    </w:p>
    <w:p w14:paraId="12521FA9" w14:textId="2DAE1ADE" w:rsidR="00B81377" w:rsidRPr="00A8254A" w:rsidRDefault="00B81377" w:rsidP="00C31EAB">
      <w:pPr>
        <w:pStyle w:val="ZLITUSTzmustliter"/>
      </w:pPr>
      <w:r w:rsidRPr="00A8254A">
        <w:t xml:space="preserve">„§ 3. W celu zapobieżenia naruszeniu zakazu, o którym mowa w § 1, oraz zapewnienia bezpieczeństwa, o którym mowa w § 2, </w:t>
      </w:r>
      <w:bookmarkStart w:id="5" w:name="_Hlk100066068"/>
      <w:r w:rsidRPr="00A8254A">
        <w:t>pracownik ochrony, wpisany na listę kwalifikowanych</w:t>
      </w:r>
      <w:r w:rsidRPr="00A8254A">
        <w:rPr>
          <w:rStyle w:val="Ppogrubienie"/>
          <w:rFonts w:ascii="Times New Roman" w:hAnsi="Times New Roman" w:cs="Times New Roman"/>
          <w:szCs w:val="24"/>
        </w:rPr>
        <w:t xml:space="preserve"> </w:t>
      </w:r>
      <w:r w:rsidRPr="00A8254A">
        <w:t>pracowników ochrony fizycznej w rozumieniu ustawy z dnia 22 sierpnia 1997 r. o ochronie osób i mienia</w:t>
      </w:r>
      <w:bookmarkEnd w:id="5"/>
      <w:r w:rsidR="004D3035" w:rsidRPr="00A8254A">
        <w:t xml:space="preserve"> (Dz. U. z 2021 r. poz. 1995)</w:t>
      </w:r>
      <w:r w:rsidRPr="00A8254A">
        <w:t>, przy wykonywaniu zadań ochrony osób i mienia w budynkach sądu ma prawo do:</w:t>
      </w:r>
    </w:p>
    <w:p w14:paraId="73955050" w14:textId="62DD634A" w:rsidR="00B81377" w:rsidRPr="00A8254A" w:rsidRDefault="00B81377" w:rsidP="00C31EAB">
      <w:pPr>
        <w:pStyle w:val="ZLITPKTzmpktliter"/>
      </w:pPr>
      <w:r w:rsidRPr="00A8254A">
        <w:t>1)</w:t>
      </w:r>
      <w:r w:rsidRPr="00A8254A">
        <w:tab/>
        <w:t xml:space="preserve">przeglądania zawartości bagażu </w:t>
      </w:r>
      <w:r w:rsidR="00417145" w:rsidRPr="00A8254A">
        <w:t>lub</w:t>
      </w:r>
      <w:r w:rsidRPr="00A8254A">
        <w:t> odzieży osób wchodzących do budynku sądu;</w:t>
      </w:r>
    </w:p>
    <w:p w14:paraId="4236F690" w14:textId="220BE69F" w:rsidR="00B81377" w:rsidRPr="00A8254A" w:rsidRDefault="00B81377" w:rsidP="00C31EAB">
      <w:pPr>
        <w:pStyle w:val="ZLITPKTzmpktliter"/>
      </w:pPr>
      <w:r w:rsidRPr="00A8254A">
        <w:t>2)</w:t>
      </w:r>
      <w:r w:rsidRPr="00A8254A">
        <w:tab/>
        <w:t xml:space="preserve">odmowy zezwolenia na wejście do budynku sądu osoby odmawiającej poddania się przeglądaniu zawartości bagażu </w:t>
      </w:r>
      <w:r w:rsidR="00417145" w:rsidRPr="00A8254A">
        <w:t>lub</w:t>
      </w:r>
      <w:r w:rsidRPr="00A8254A">
        <w:t> odzieży;</w:t>
      </w:r>
    </w:p>
    <w:p w14:paraId="519DC28F" w14:textId="77777777" w:rsidR="00B81377" w:rsidRPr="00A8254A" w:rsidRDefault="00B81377" w:rsidP="00C31EAB">
      <w:pPr>
        <w:pStyle w:val="ZLITPKTzmpktliter"/>
      </w:pPr>
      <w:r w:rsidRPr="00A8254A">
        <w:t>3)</w:t>
      </w:r>
      <w:r w:rsidRPr="00A8254A">
        <w:tab/>
        <w:t>odmowy zezwolenia na wejście do budynku sądu osoby posiadającej przy sobie przedmioty, o których mowa w § 1;</w:t>
      </w:r>
    </w:p>
    <w:p w14:paraId="2C3DD665" w14:textId="77777777" w:rsidR="00B81377" w:rsidRPr="00A8254A" w:rsidRDefault="00B81377" w:rsidP="00C31EAB">
      <w:pPr>
        <w:pStyle w:val="ZLITPKTzmpktliter"/>
      </w:pPr>
      <w:r w:rsidRPr="00A8254A">
        <w:t>4)</w:t>
      </w:r>
      <w:r w:rsidRPr="00A8254A">
        <w:tab/>
      </w:r>
      <w:bookmarkStart w:id="6" w:name="_Hlk92711110"/>
      <w:r w:rsidRPr="00A8254A">
        <w:t>żądania usunięcia innych przedmiotów i urządzeń, które mogą stanowić zagrożenie dla życia lub zdrowia ludzkiego lub mienia, lub oddania ich do depozytu.</w:t>
      </w:r>
    </w:p>
    <w:p w14:paraId="5B56B07D" w14:textId="2AEFB4F8" w:rsidR="00B81377" w:rsidRPr="00A8254A" w:rsidRDefault="00B81377" w:rsidP="00C31EAB">
      <w:pPr>
        <w:pStyle w:val="ZLITUSTzmustliter"/>
      </w:pPr>
      <w:r w:rsidRPr="00A8254A">
        <w:t>§ 4. Pracownik ochrony informuje sekretariat właściwego wydziału sądu o odmowie zezwolenia na wejście do budynku sądu osobie wezwanej na rozprawę lub posiedzenie sądu w sytuacjach, o których mowa w § 3 pkt 2</w:t>
      </w:r>
      <w:r w:rsidR="004D3035" w:rsidRPr="00A8254A">
        <w:t xml:space="preserve"> i</w:t>
      </w:r>
      <w:r w:rsidR="004971EA" w:rsidRPr="00A8254A">
        <w:t xml:space="preserve"> </w:t>
      </w:r>
      <w:r w:rsidRPr="00A8254A">
        <w:t>3.</w:t>
      </w:r>
    </w:p>
    <w:bookmarkEnd w:id="6"/>
    <w:p w14:paraId="27BD9669" w14:textId="77777777" w:rsidR="00B81377" w:rsidRPr="00A8254A" w:rsidRDefault="00B81377" w:rsidP="00C31EAB">
      <w:pPr>
        <w:pStyle w:val="ZLITUSTzmustliter"/>
      </w:pPr>
      <w:r w:rsidRPr="00A8254A">
        <w:t>§ 5. Przeglądanie zawartości bagażu polega na:</w:t>
      </w:r>
    </w:p>
    <w:p w14:paraId="2F3FFC4F" w14:textId="77777777" w:rsidR="00B81377" w:rsidRPr="00A8254A" w:rsidRDefault="00B81377" w:rsidP="00E86EE1">
      <w:pPr>
        <w:pStyle w:val="ZLITPKTzmpktliter"/>
      </w:pPr>
      <w:bookmarkStart w:id="7" w:name="_Hlk92673559"/>
      <w:bookmarkStart w:id="8" w:name="_Hlk92673573"/>
      <w:r w:rsidRPr="00A8254A">
        <w:t>1)</w:t>
      </w:r>
      <w:r w:rsidRPr="00A8254A">
        <w:tab/>
        <w:t>wzrokowej i manualnej kontroli zawartości bagażu, w tym manualnym sprawdzeniu znajdujących się w nim przedmiotów</w:t>
      </w:r>
      <w:bookmarkEnd w:id="7"/>
      <w:r w:rsidRPr="00A8254A">
        <w:t>;</w:t>
      </w:r>
    </w:p>
    <w:p w14:paraId="44BF2516" w14:textId="77777777" w:rsidR="00B81377" w:rsidRPr="00A8254A" w:rsidRDefault="00B81377" w:rsidP="00E86EE1">
      <w:pPr>
        <w:pStyle w:val="ZLITPKTzmpktliter"/>
      </w:pPr>
      <w:r w:rsidRPr="00A8254A">
        <w:t>2)</w:t>
      </w:r>
      <w:r w:rsidRPr="00A8254A">
        <w:tab/>
        <w:t>sprawdzeniu bagażu z wykorzystaniem środków technicznych niezbędnych do wykrywania materiałów i urządzeń zabronionych, w szczególności broni, materiałów wybuchowych oraz substancji mogących stanowić zagrożenie dla życia lub zdrowia.</w:t>
      </w:r>
    </w:p>
    <w:bookmarkEnd w:id="8"/>
    <w:p w14:paraId="73FE9448" w14:textId="77777777" w:rsidR="00B81377" w:rsidRPr="00A8254A" w:rsidRDefault="00B81377" w:rsidP="00E86EE1">
      <w:pPr>
        <w:pStyle w:val="ZLITUSTzmustliter"/>
      </w:pPr>
      <w:r w:rsidRPr="00A8254A">
        <w:lastRenderedPageBreak/>
        <w:t>§ 6. Pracownik ochrony w związku z realizacją czynności, o których mowa w § 5, ma prawo żądania udostępnienia bagażu, w tym otwarcia i pokazania jego zawartości.</w:t>
      </w:r>
    </w:p>
    <w:p w14:paraId="088B7F74" w14:textId="77777777" w:rsidR="00B81377" w:rsidRPr="00A8254A" w:rsidRDefault="00B81377" w:rsidP="00E86EE1">
      <w:pPr>
        <w:pStyle w:val="ZLITUSTzmustliter"/>
      </w:pPr>
      <w:r w:rsidRPr="00A8254A">
        <w:t>§ 7. Czynności, o których mowa w § 5, wykonuje się w obecności posiadacza bagażu oraz w miarę możliwości w sposób niepowodujący uszkodzenia bagażu i znajdujących się w nim przedmiotów.</w:t>
      </w:r>
    </w:p>
    <w:p w14:paraId="6AA52AD4" w14:textId="77777777" w:rsidR="00B81377" w:rsidRPr="00A8254A" w:rsidRDefault="00B81377" w:rsidP="00E86EE1">
      <w:pPr>
        <w:pStyle w:val="ZLITUSTzmustliter"/>
      </w:pPr>
      <w:r w:rsidRPr="00A8254A">
        <w:t>§ 8. Przeglądanie odzieży polega na:</w:t>
      </w:r>
    </w:p>
    <w:p w14:paraId="5D68EEDD" w14:textId="77777777" w:rsidR="00B81377" w:rsidRPr="00A8254A" w:rsidRDefault="00B81377" w:rsidP="00E86EE1">
      <w:pPr>
        <w:pStyle w:val="ZLITPKTzmpktliter"/>
      </w:pPr>
      <w:r w:rsidRPr="00A8254A">
        <w:t>1)</w:t>
      </w:r>
      <w:r w:rsidRPr="00A8254A">
        <w:tab/>
        <w:t>manualnym sprawdzeniu zawartości odzieży oraz przedmiotów znajdujących się na ciele osoby wchodzącej do budynku sądu lub przez nią posiadanych bez odsłaniania przykrytej odzieżą powierzchni ciała;</w:t>
      </w:r>
    </w:p>
    <w:p w14:paraId="1DA08B0D" w14:textId="76705309" w:rsidR="00B81377" w:rsidRPr="00A8254A" w:rsidRDefault="00B81377" w:rsidP="00E86EE1">
      <w:pPr>
        <w:pStyle w:val="ZLITPKTzmpktliter"/>
      </w:pPr>
      <w:r w:rsidRPr="00A8254A">
        <w:t>2)</w:t>
      </w:r>
      <w:r w:rsidRPr="00A8254A">
        <w:tab/>
        <w:t>sprawdzeniu za pomocą środków technicznych niezbędnych do wykrywania materiałów i urządzeń zabronionych, w szczególności broni, materiałów wybuchowych oraz substancji mogących stanowić zagrożenie dla życia lub zdrowia.</w:t>
      </w:r>
    </w:p>
    <w:p w14:paraId="33032161" w14:textId="77777777" w:rsidR="00B81377" w:rsidRPr="00A8254A" w:rsidRDefault="00B81377" w:rsidP="00E86EE1">
      <w:pPr>
        <w:pStyle w:val="ZLITUSTzmustliter"/>
      </w:pPr>
      <w:r w:rsidRPr="00A8254A">
        <w:t>§ 9. Pracownik ochrony w związku z realizacją czynności, o których mowa w § 8, ma prawo żądania zdjęcia przez osobę wchodzącą do budynku sądu zewnętrznych warstw odzieży, pokazania zawartości kieszeni, innych części odzieży lub przedmiotów znajdujących się na ciele tej osoby lub przez nią posiadanych.</w:t>
      </w:r>
    </w:p>
    <w:p w14:paraId="1A244DCC" w14:textId="7C54F84A" w:rsidR="00B81377" w:rsidRPr="00A8254A" w:rsidRDefault="00B81377" w:rsidP="00E86EE1">
      <w:pPr>
        <w:pStyle w:val="ZLITUSTzmustliter"/>
      </w:pPr>
      <w:r w:rsidRPr="00A8254A">
        <w:t>§ 10. Czynności, o których mowa w § 8, wykonuje się w sposób możliwie najmniej naruszający dobra osobiste osoby, wobec której są wykonywane</w:t>
      </w:r>
      <w:r w:rsidR="004D3035" w:rsidRPr="00A8254A">
        <w:t>,</w:t>
      </w:r>
      <w:r w:rsidRPr="00A8254A">
        <w:t xml:space="preserve"> oraz</w:t>
      </w:r>
      <w:r w:rsidRPr="00A8254A">
        <w:rPr>
          <w:rStyle w:val="Kkursywa"/>
          <w:i w:val="0"/>
        </w:rPr>
        <w:t xml:space="preserve"> </w:t>
      </w:r>
      <w:r w:rsidRPr="00A8254A">
        <w:t>w niezbędnym zakresie do zrealizowania celu dokonywanej czynności. Czynności dokonuje w miarę możliwości pracownik ochrony tej samej płci, co osoba poddana przeglądaniu odzieży.</w:t>
      </w:r>
    </w:p>
    <w:p w14:paraId="7DC9507D" w14:textId="77777777" w:rsidR="00B81377" w:rsidRPr="00A8254A" w:rsidRDefault="00B81377" w:rsidP="00E86EE1">
      <w:pPr>
        <w:pStyle w:val="ZLITUSTzmustliter"/>
      </w:pPr>
      <w:r w:rsidRPr="00A8254A">
        <w:t>§ 11. Z dokonania czynności, o których mowa w § 5 i 8, dokonujący ich pracownik ochrony sporządza protokół w przypadku, gdy osoba poddana przeglądaniu zawartości bagażu lub przeglądaniu odzieży zgłosiła takie żądanie bezpośrednio po dokonaniu tych czynności</w:t>
      </w:r>
      <w:r w:rsidRPr="00A8254A">
        <w:rPr>
          <w:rStyle w:val="Kkursywa"/>
          <w:rFonts w:ascii="Times New Roman" w:hAnsi="Times New Roman" w:cs="Times New Roman"/>
          <w:szCs w:val="24"/>
        </w:rPr>
        <w:t>.</w:t>
      </w:r>
      <w:r w:rsidRPr="00A8254A">
        <w:t xml:space="preserve"> Protokół nie podlega udostępnieniu osobom trzecim oraz może być udostępniony </w:t>
      </w:r>
      <w:r w:rsidRPr="00A8254A">
        <w:lastRenderedPageBreak/>
        <w:t>podmiotom uprawnionym na podstawie odrębnych przepisów w trybie w nich przewidzianych. Protokół zawiera:</w:t>
      </w:r>
    </w:p>
    <w:p w14:paraId="2F21D342" w14:textId="7BAA84A9" w:rsidR="00B81377" w:rsidRPr="00A8254A" w:rsidRDefault="00B81377" w:rsidP="00E86EE1">
      <w:pPr>
        <w:pStyle w:val="ZLITPKTzmpktliter"/>
      </w:pPr>
      <w:r w:rsidRPr="00A8254A">
        <w:t>1)</w:t>
      </w:r>
      <w:r w:rsidRPr="00A8254A">
        <w:tab/>
        <w:t>oznaczenie czynności, podstawy prawnej i przyczyny jej podjęcia, miejsca jej dokonania oraz danych osoby poddanej przeglądaniu zawartości bagażu lub przeglądaniu odzieży, obejmujących imię, nazwisko oraz numer</w:t>
      </w:r>
      <w:r w:rsidR="00820FC0">
        <w:t xml:space="preserve"> ewidencyjny</w:t>
      </w:r>
      <w:r w:rsidR="005940A6" w:rsidRPr="00A8254A">
        <w:t xml:space="preserve"> </w:t>
      </w:r>
      <w:r w:rsidRPr="00A8254A">
        <w:t xml:space="preserve">PESEL lub datę urodzenia oraz </w:t>
      </w:r>
      <w:r w:rsidR="005940A6" w:rsidRPr="00A8254A">
        <w:t>serię i numer dowodu osobistego lub innego dokumentu stwierdzającego tożsamość osoby</w:t>
      </w:r>
      <w:r w:rsidRPr="00A8254A">
        <w:t>;</w:t>
      </w:r>
    </w:p>
    <w:p w14:paraId="3FB24A97" w14:textId="77777777" w:rsidR="00B81377" w:rsidRPr="00A8254A" w:rsidRDefault="00B81377" w:rsidP="00E86EE1">
      <w:pPr>
        <w:pStyle w:val="ZLITPKTzmpktliter"/>
      </w:pPr>
      <w:r w:rsidRPr="00A8254A">
        <w:t>2)</w:t>
      </w:r>
      <w:r w:rsidRPr="00A8254A">
        <w:tab/>
        <w:t>datę i godzinę rozpoczęcia i zakończenia czynności;</w:t>
      </w:r>
    </w:p>
    <w:p w14:paraId="35E464DD" w14:textId="2ACDDB33" w:rsidR="00B81377" w:rsidRPr="00A8254A" w:rsidRDefault="00B81377" w:rsidP="00E86EE1">
      <w:pPr>
        <w:pStyle w:val="ZLITPKTzmpktliter"/>
      </w:pPr>
      <w:r w:rsidRPr="00A8254A">
        <w:t>3)</w:t>
      </w:r>
      <w:r w:rsidRPr="00A8254A">
        <w:tab/>
        <w:t>dane pracownika ochrony dokonującego czynności obejmujące imię, nazwisko oraz nazwę przedsiębiorcy, na rzecz którego wykonuje zadania ochrony albo nazwę jednostki organizacyjnej lub przedsiębiorcy w przypadku, gdy pracownik ochrony wykonuje zadania ochrony w ramach wewnętrznej służby ochrony;</w:t>
      </w:r>
    </w:p>
    <w:p w14:paraId="15FE3C3E" w14:textId="77777777" w:rsidR="00B81377" w:rsidRPr="00A8254A" w:rsidRDefault="00B81377" w:rsidP="00E86EE1">
      <w:pPr>
        <w:pStyle w:val="ZLITPKTzmpktliter"/>
      </w:pPr>
      <w:r w:rsidRPr="00A8254A">
        <w:t>4)</w:t>
      </w:r>
      <w:r w:rsidRPr="00A8254A">
        <w:tab/>
        <w:t>przebieg czynności, oświadczenia i wnioski jej uczestników;</w:t>
      </w:r>
    </w:p>
    <w:p w14:paraId="5559D4B7" w14:textId="77777777" w:rsidR="00B81377" w:rsidRPr="00A8254A" w:rsidRDefault="00B81377" w:rsidP="00E86EE1">
      <w:pPr>
        <w:pStyle w:val="ZLITPKTzmpktliter"/>
      </w:pPr>
      <w:r w:rsidRPr="00A8254A">
        <w:t>5)</w:t>
      </w:r>
      <w:r w:rsidRPr="00A8254A">
        <w:tab/>
        <w:t>spis znalezionych i odebranych przedmiotów oraz w miarę potrzeby ich opis;</w:t>
      </w:r>
    </w:p>
    <w:p w14:paraId="7242412D" w14:textId="332DFFA7" w:rsidR="00B81377" w:rsidRPr="00A8254A" w:rsidRDefault="00B81377" w:rsidP="00E86EE1">
      <w:pPr>
        <w:pStyle w:val="ZLITPKTzmpktliter"/>
      </w:pPr>
      <w:r w:rsidRPr="00A8254A">
        <w:t>6)</w:t>
      </w:r>
      <w:r w:rsidRPr="00A8254A">
        <w:tab/>
        <w:t>pouczenie osoby poddanej przeglądaniu zawartości bagażu lub przeglądaniu odzieży o jej prawach, w szczególności o prawie do złożenia skargi, o której mowa w § 12</w:t>
      </w:r>
      <w:r w:rsidRPr="00A8254A">
        <w:rPr>
          <w:rStyle w:val="Kkursywa"/>
          <w:i w:val="0"/>
        </w:rPr>
        <w:t>;</w:t>
      </w:r>
    </w:p>
    <w:p w14:paraId="72CB4D3C" w14:textId="77777777" w:rsidR="00B81377" w:rsidRPr="00A8254A" w:rsidRDefault="00B81377" w:rsidP="00E86EE1">
      <w:pPr>
        <w:pStyle w:val="ZLITPKTzmpktliter"/>
      </w:pPr>
      <w:r w:rsidRPr="00A8254A">
        <w:t>7)</w:t>
      </w:r>
      <w:r w:rsidRPr="00A8254A">
        <w:tab/>
        <w:t xml:space="preserve">podpis osoby dokonującej czynności oraz osoby poddanej czynnościom przeglądania zawartości bagażu lub przeglądaniu odzieży albo wzmiankę o odmowie złożenia podpisu. </w:t>
      </w:r>
    </w:p>
    <w:p w14:paraId="7C5EFA98" w14:textId="2010614E" w:rsidR="00B81377" w:rsidRPr="00A8254A" w:rsidRDefault="00B81377" w:rsidP="00E86EE1">
      <w:pPr>
        <w:pStyle w:val="ZLITUSTzmustliter"/>
      </w:pPr>
      <w:r w:rsidRPr="00A8254A">
        <w:t>§ 12. Osobie poddanej przeglądaniu zawartości bagażu lub przeglądaniu odzieży przysługuje skarga na działalność sądu, wnoszona do prezesa sądu właściwego ze względu na miejsce dokonania czynności,</w:t>
      </w:r>
      <w:bookmarkStart w:id="9" w:name="_Hlk84928429"/>
      <w:r w:rsidRPr="00A8254A">
        <w:t xml:space="preserve"> w terminie 7 dni od dnia dokonania czynności, w celu zbadania legalności oraz prawidłowości jej dokonania</w:t>
      </w:r>
      <w:bookmarkEnd w:id="9"/>
      <w:r w:rsidRPr="00A8254A">
        <w:t xml:space="preserve">. </w:t>
      </w:r>
      <w:bookmarkStart w:id="10" w:name="_Hlk84928636"/>
      <w:r w:rsidRPr="00A8254A">
        <w:t xml:space="preserve">Do skargi stosuje się odpowiednio przepisy </w:t>
      </w:r>
      <w:r w:rsidR="004D3035" w:rsidRPr="00A8254A">
        <w:t>r</w:t>
      </w:r>
      <w:r w:rsidRPr="00A8254A">
        <w:t>ozdziału 5A.</w:t>
      </w:r>
    </w:p>
    <w:bookmarkEnd w:id="10"/>
    <w:p w14:paraId="62C0868A" w14:textId="3A63E3D2" w:rsidR="00B81377" w:rsidRPr="00A8254A" w:rsidRDefault="00B81377" w:rsidP="00E86EE1">
      <w:pPr>
        <w:pStyle w:val="ZLITUSTzmustliter"/>
      </w:pPr>
      <w:r w:rsidRPr="00A8254A">
        <w:t xml:space="preserve">§ 13. W przypadku gdy w trakcie czynności, o których mowa w § 5 i 8, znaleziono przedmioty mogące stworzyć niebezpieczeństwo dla życia, </w:t>
      </w:r>
      <w:r w:rsidRPr="00A8254A">
        <w:lastRenderedPageBreak/>
        <w:t>zdrowia ludzkiego lub mienia, a osoba poddana tym czynnościom nie zgłosiła żądania sporządzenia protokołu z dokonanej czynności, dokonanie czynności pracownik ochrony niezwłocznie dokumentuje w notatce służbowej, odnotowując rodzaj, czas, miejsce i wynik czynności, dane pracownika ochrony oraz informacje, o których mowa w § 11 pkt 3 i 5.</w:t>
      </w:r>
    </w:p>
    <w:p w14:paraId="0EF63693" w14:textId="77777777" w:rsidR="00B81377" w:rsidRPr="00A8254A" w:rsidRDefault="00B81377" w:rsidP="00E86EE1">
      <w:pPr>
        <w:pStyle w:val="ZLITUSTzmustliter"/>
      </w:pPr>
      <w:r w:rsidRPr="00A8254A">
        <w:t>§ 14. W przypadku gdy przedmioty ujawnione w wyniku czynności, o których mowa w § 5 i 8, stwarzają niebezpieczeństwo dla życia, zdrowia lub mienia, pracownik ochrony, w granicach dostępnych środków, niezwłocznie podejmuje działania zmierzające do usunięcia niebezpieczeństwa, a w szczególności zabezpiecza miejsce zagrożone oraz powiadamia dyżurnego właściwej miejscowo jednostki organizacyjnej Policji o konieczności zarządzenia działań usuwających to niebezpieczeństwo.</w:t>
      </w:r>
    </w:p>
    <w:p w14:paraId="16986219" w14:textId="77777777" w:rsidR="00B81377" w:rsidRPr="00A8254A" w:rsidRDefault="00B81377" w:rsidP="00E86EE1">
      <w:pPr>
        <w:pStyle w:val="ZLITUSTzmustliter"/>
      </w:pPr>
      <w:r w:rsidRPr="00A8254A">
        <w:t>§ 15. Informację o przysługujących osobom wchodzącym do budynku sądu prawach i obowiązkach związanych z czynnościami pracowników ochrony, podejmowanymi przy wykonywaniu zadań ochrony osób i mienia w budynkach sądu, umieszcza się w widocznym miejscu przy wejściu do budynku sądu.</w:t>
      </w:r>
    </w:p>
    <w:p w14:paraId="6EF81180" w14:textId="1CB898D0" w:rsidR="00B81377" w:rsidRPr="00A8254A" w:rsidRDefault="00B81377" w:rsidP="00E86EE1">
      <w:pPr>
        <w:pStyle w:val="ZLITUSTzmustliter"/>
      </w:pPr>
      <w:r w:rsidRPr="00A8254A">
        <w:t>§ 16. Przepisów § 3–13 nie stosuje się do:</w:t>
      </w:r>
    </w:p>
    <w:p w14:paraId="3DC45316" w14:textId="77777777" w:rsidR="00B81377" w:rsidRPr="00A8254A" w:rsidRDefault="00B81377" w:rsidP="00E86EE1">
      <w:pPr>
        <w:pStyle w:val="ZLITPKTzmpktliter"/>
      </w:pPr>
      <w:r w:rsidRPr="00A8254A">
        <w:t>1)</w:t>
      </w:r>
      <w:r w:rsidRPr="00A8254A">
        <w:tab/>
        <w:t>Prezydenta Rzeczypospolitej Polskiej,</w:t>
      </w:r>
    </w:p>
    <w:p w14:paraId="2FB448F0" w14:textId="77777777" w:rsidR="00B81377" w:rsidRPr="00A8254A" w:rsidRDefault="00B81377" w:rsidP="00E86EE1">
      <w:pPr>
        <w:pStyle w:val="ZLITPKTzmpktliter"/>
      </w:pPr>
      <w:r w:rsidRPr="00A8254A">
        <w:t>2)</w:t>
      </w:r>
      <w:r w:rsidRPr="00A8254A">
        <w:tab/>
        <w:t>Prezesa Rady Ministrów,</w:t>
      </w:r>
    </w:p>
    <w:p w14:paraId="325EDFC7" w14:textId="77777777" w:rsidR="00B81377" w:rsidRPr="00A8254A" w:rsidRDefault="00B81377" w:rsidP="00E86EE1">
      <w:pPr>
        <w:pStyle w:val="ZLITPKTzmpktliter"/>
      </w:pPr>
      <w:r w:rsidRPr="00A8254A">
        <w:t>3)</w:t>
      </w:r>
      <w:r w:rsidRPr="00A8254A">
        <w:tab/>
        <w:t>członków Rady Ministrów,</w:t>
      </w:r>
    </w:p>
    <w:p w14:paraId="7CBB9ECB" w14:textId="77777777" w:rsidR="00B81377" w:rsidRPr="00A8254A" w:rsidRDefault="00B81377" w:rsidP="00E86EE1">
      <w:pPr>
        <w:pStyle w:val="ZLITPKTzmpktliter"/>
      </w:pPr>
      <w:r w:rsidRPr="00A8254A">
        <w:t>4)</w:t>
      </w:r>
      <w:r w:rsidRPr="00A8254A">
        <w:tab/>
        <w:t>Rzecznika Praw Obywatelskich,</w:t>
      </w:r>
    </w:p>
    <w:p w14:paraId="44C7D937" w14:textId="77777777" w:rsidR="00B81377" w:rsidRPr="00A8254A" w:rsidRDefault="00B81377" w:rsidP="00E86EE1">
      <w:pPr>
        <w:pStyle w:val="ZLITPKTzmpktliter"/>
      </w:pPr>
      <w:r w:rsidRPr="00A8254A">
        <w:t>5)</w:t>
      </w:r>
      <w:r w:rsidRPr="00A8254A">
        <w:tab/>
        <w:t>Rzecznika Praw Dziecka,</w:t>
      </w:r>
    </w:p>
    <w:p w14:paraId="41E4FC68" w14:textId="39353A88" w:rsidR="00B81377" w:rsidRPr="00A8254A" w:rsidRDefault="00B81377" w:rsidP="00E86EE1">
      <w:pPr>
        <w:pStyle w:val="ZLITPKTzmpktliter"/>
      </w:pPr>
      <w:r w:rsidRPr="00A8254A">
        <w:t>6)</w:t>
      </w:r>
      <w:r w:rsidRPr="00A8254A">
        <w:tab/>
        <w:t>Rzecznika Finansowego,</w:t>
      </w:r>
    </w:p>
    <w:p w14:paraId="08B3EB11" w14:textId="77777777" w:rsidR="00B81377" w:rsidRPr="00A8254A" w:rsidRDefault="00B81377" w:rsidP="00E86EE1">
      <w:pPr>
        <w:pStyle w:val="ZLITPKTzmpktliter"/>
      </w:pPr>
      <w:r w:rsidRPr="00A8254A">
        <w:t>7)</w:t>
      </w:r>
      <w:r w:rsidRPr="00A8254A">
        <w:tab/>
        <w:t>Prezesa Urzędu Ochrony Danych Osobowych,</w:t>
      </w:r>
    </w:p>
    <w:p w14:paraId="794D9103" w14:textId="2527B8F2" w:rsidR="00B81377" w:rsidRPr="00A8254A" w:rsidRDefault="00B81377" w:rsidP="00E86EE1">
      <w:pPr>
        <w:pStyle w:val="ZLITPKTzmpktliter"/>
      </w:pPr>
      <w:r w:rsidRPr="00A8254A">
        <w:t>8)</w:t>
      </w:r>
      <w:r w:rsidRPr="00A8254A">
        <w:tab/>
        <w:t xml:space="preserve">osób korzystających z immunitetu parlamentarnego, sędziowskiego lub prokuratorskiego </w:t>
      </w:r>
      <w:bookmarkStart w:id="11" w:name="_Hlk100066347"/>
      <w:r w:rsidRPr="00A8254A">
        <w:t>oraz ławników danego sądu, referendarzy sądowych</w:t>
      </w:r>
      <w:bookmarkEnd w:id="11"/>
      <w:r w:rsidRPr="00A8254A">
        <w:t>,</w:t>
      </w:r>
    </w:p>
    <w:p w14:paraId="2FC115E1" w14:textId="77777777" w:rsidR="00B81377" w:rsidRPr="00A8254A" w:rsidRDefault="00B81377" w:rsidP="00E86EE1">
      <w:pPr>
        <w:pStyle w:val="ZLITPKTzmpktliter"/>
      </w:pPr>
      <w:r w:rsidRPr="00A8254A">
        <w:lastRenderedPageBreak/>
        <w:t>9)</w:t>
      </w:r>
      <w:r w:rsidRPr="00A8254A">
        <w:tab/>
        <w:t>osób korzystających z immunitetów dyplomatycznych lub konsularnych na mocy ustaw, umów międzynarodowych albo powszechnie uznanych zwyczajów międzynarodowych,</w:t>
      </w:r>
    </w:p>
    <w:p w14:paraId="1D7120E6" w14:textId="10AC96C6" w:rsidR="00B81377" w:rsidRPr="00A8254A" w:rsidRDefault="00B81377" w:rsidP="00E86EE1">
      <w:pPr>
        <w:pStyle w:val="ZLITPKTzmpktliter"/>
      </w:pPr>
      <w:r w:rsidRPr="00A8254A">
        <w:t>10)</w:t>
      </w:r>
      <w:r w:rsidRPr="00A8254A">
        <w:tab/>
        <w:t xml:space="preserve">adwokatów, radców prawnych, notariuszy, </w:t>
      </w:r>
      <w:bookmarkStart w:id="12" w:name="_Hlk85198510"/>
      <w:r w:rsidRPr="00A8254A">
        <w:t>komorników sądowych,</w:t>
      </w:r>
      <w:r w:rsidR="00052DA0" w:rsidRPr="00A8254A">
        <w:t xml:space="preserve"> Prezesa, wiceprezesów, radców i referendarzy</w:t>
      </w:r>
      <w:r w:rsidRPr="00A8254A">
        <w:t xml:space="preserve"> Prokuratorii Generalnej Rzeczypospolitej Polskiej</w:t>
      </w:r>
      <w:bookmarkEnd w:id="12"/>
      <w:r w:rsidRPr="00A8254A">
        <w:t>,</w:t>
      </w:r>
    </w:p>
    <w:p w14:paraId="1807C7F6" w14:textId="4A135244" w:rsidR="00B81377" w:rsidRPr="00A8254A" w:rsidRDefault="00B81377" w:rsidP="00E86EE1">
      <w:pPr>
        <w:pStyle w:val="ZLITPKTzmpktliter"/>
        <w:rPr>
          <w:rStyle w:val="Ppogrubienie"/>
          <w:b w:val="0"/>
        </w:rPr>
      </w:pPr>
      <w:r w:rsidRPr="00A8254A">
        <w:t>11)</w:t>
      </w:r>
      <w:r w:rsidRPr="00A8254A">
        <w:tab/>
        <w:t xml:space="preserve">kuratorów sądowych, rzeczników patentowych, biegłych sądowych, doradców restrukturyzacyjnych </w:t>
      </w:r>
      <w:bookmarkStart w:id="13" w:name="_Hlk100066432"/>
      <w:r w:rsidR="00D06C19" w:rsidRPr="00A8254A">
        <w:t>–</w:t>
      </w:r>
      <w:r w:rsidRPr="00A8254A">
        <w:t xml:space="preserve"> w trakcie pełnienia czynności służbowych</w:t>
      </w:r>
      <w:bookmarkEnd w:id="13"/>
      <w:r w:rsidRPr="00A8254A">
        <w:t>,</w:t>
      </w:r>
    </w:p>
    <w:p w14:paraId="7D8EE8E1" w14:textId="3BA2EA10" w:rsidR="00B81377" w:rsidRPr="00A8254A" w:rsidRDefault="00B81377" w:rsidP="00E86EE1">
      <w:pPr>
        <w:pStyle w:val="ZLITPKTzmpktliter"/>
      </w:pPr>
      <w:r w:rsidRPr="00A8254A">
        <w:t>12)</w:t>
      </w:r>
      <w:r w:rsidRPr="00A8254A">
        <w:tab/>
        <w:t>funkcjonariuszy Policji,</w:t>
      </w:r>
      <w:r w:rsidR="00820FC0">
        <w:t xml:space="preserve"> </w:t>
      </w:r>
      <w:r w:rsidR="00820FC0" w:rsidRPr="00A8254A">
        <w:t>Straży Granicznej, Służby Ochrony Państwa</w:t>
      </w:r>
      <w:r w:rsidR="00820FC0">
        <w:t>, w tym inspektorów Biura Nadzoru Wewnętrznego</w:t>
      </w:r>
      <w:r w:rsidR="00880D44">
        <w:t xml:space="preserve"> oraz funkcjonariuszy</w:t>
      </w:r>
      <w:r w:rsidRPr="00A8254A">
        <w:t xml:space="preserve"> Służby Więziennej, Centralnego Biura Antykorupcyjnego, Agencji Bezpieczeństwa Wewnętrznego, Agencji Wywiadu, Służby Wywiadu Wojskowego, Służby Kontrwywiadu Wojskowego, Służby Celno</w:t>
      </w:r>
      <w:r w:rsidRPr="00A8254A">
        <w:noBreakHyphen/>
        <w:t>Skarbowej,</w:t>
      </w:r>
      <w:r w:rsidR="005940A6" w:rsidRPr="00A8254A">
        <w:t xml:space="preserve"> Straży Ochrony Kolei,</w:t>
      </w:r>
      <w:r w:rsidRPr="00A8254A">
        <w:t> żołnierzy Żandarmerii Wojskowej</w:t>
      </w:r>
      <w:bookmarkStart w:id="14" w:name="_Hlk100066476"/>
      <w:r w:rsidRPr="00A8254A">
        <w:t xml:space="preserve"> i pracowników Krajowej Administracji Skarbowej</w:t>
      </w:r>
      <w:r w:rsidRPr="00A8254A">
        <w:rPr>
          <w:rStyle w:val="Kkursywa"/>
          <w:i w:val="0"/>
        </w:rPr>
        <w:t xml:space="preserve"> </w:t>
      </w:r>
      <w:r w:rsidRPr="00A8254A">
        <w:t>– w trakcie pełnienia czynności służbowych</w:t>
      </w:r>
      <w:bookmarkEnd w:id="14"/>
      <w:r w:rsidRPr="00A8254A">
        <w:t>,</w:t>
      </w:r>
    </w:p>
    <w:p w14:paraId="6E88E8A3" w14:textId="77777777" w:rsidR="00B81377" w:rsidRPr="00A8254A" w:rsidRDefault="00B81377" w:rsidP="00E86EE1">
      <w:pPr>
        <w:pStyle w:val="ZLITPKTzmpktliter"/>
      </w:pPr>
      <w:r w:rsidRPr="00A8254A">
        <w:t>13)</w:t>
      </w:r>
      <w:r w:rsidRPr="00A8254A">
        <w:tab/>
        <w:t>innych osób, w stosunku do których dyrektor sądu albo prezes sądu wyraził zgodę na ich wejście</w:t>
      </w:r>
    </w:p>
    <w:p w14:paraId="15519A72" w14:textId="77777777" w:rsidR="00B81377" w:rsidRPr="00A8254A" w:rsidRDefault="00B81377" w:rsidP="00E86EE1">
      <w:pPr>
        <w:pStyle w:val="ZLITCZWSPPKTzmczciwsppktliter"/>
      </w:pPr>
      <w:r w:rsidRPr="00A8254A">
        <w:t>– po uprzednim okazaniu legitymacji służbowej lub dokumentu umożliwiającego ustalenie tożsamości i zajmowanego stanowiska lub pełnionej funkcji.</w:t>
      </w:r>
    </w:p>
    <w:p w14:paraId="769ECA2C" w14:textId="63B59BCF" w:rsidR="00B81377" w:rsidRPr="00A8254A" w:rsidRDefault="00B81377" w:rsidP="00E86EE1">
      <w:pPr>
        <w:pStyle w:val="ZLITUSTzmustliter"/>
      </w:pPr>
      <w:r w:rsidRPr="00A8254A">
        <w:t>§ 17. Minister Sprawiedliwości określi, w drodze rozporządzenia</w:t>
      </w:r>
      <w:r w:rsidR="00C54F55" w:rsidRPr="00A8254A">
        <w:t>,</w:t>
      </w:r>
      <w:r w:rsidRPr="00A8254A">
        <w:t xml:space="preserve"> wzór protokołu oraz sposób, miejsce i okresy przechowywania protokołu, o którym mowa w § </w:t>
      </w:r>
      <w:bookmarkStart w:id="15" w:name="_Hlk112105397"/>
      <w:r w:rsidRPr="00A8254A">
        <w:t>1</w:t>
      </w:r>
      <w:bookmarkEnd w:id="15"/>
      <w:r w:rsidRPr="00A8254A">
        <w:t>1</w:t>
      </w:r>
      <w:r w:rsidR="00C54F55" w:rsidRPr="00A8254A">
        <w:t>,</w:t>
      </w:r>
      <w:r w:rsidRPr="00A8254A">
        <w:t xml:space="preserve"> i notatki służbowej, o której mowa w § 13, </w:t>
      </w:r>
      <w:bookmarkStart w:id="16" w:name="_Hlk100066916"/>
      <w:r w:rsidRPr="00A8254A">
        <w:t xml:space="preserve">biorąc pod uwagę konieczność zapewnienia przejrzystości, skrótowości i kompletności protokołu, z uwzględnieniem informacji niezbędnych do udokumentowania zakresu, przebiegu oraz wyniku czynności przeglądania zawartości bagażu </w:t>
      </w:r>
      <w:r w:rsidR="00417145" w:rsidRPr="00A8254A">
        <w:t>lub</w:t>
      </w:r>
      <w:r w:rsidRPr="00A8254A">
        <w:t xml:space="preserve"> odzieży osoby wchodzącej do budynku sądu, o których mowa w § 5 i 8, a także uwzględniając potrzebę zapewnienia bezpiecznego przechowywania protokołu i notatki służbowej oraz </w:t>
      </w:r>
      <w:r w:rsidRPr="00A8254A">
        <w:lastRenderedPageBreak/>
        <w:t>niezbędność zapewnienia dostępu do nich w związku z prowadzonymi postępowaniami.</w:t>
      </w:r>
      <w:bookmarkEnd w:id="16"/>
      <w:r w:rsidRPr="00A8254A">
        <w:t>”;</w:t>
      </w:r>
    </w:p>
    <w:p w14:paraId="44BEF41E" w14:textId="77777777" w:rsidR="00B81377" w:rsidRPr="00A8254A" w:rsidRDefault="00B81377" w:rsidP="00E86EE1">
      <w:pPr>
        <w:pStyle w:val="PKTpunkt"/>
      </w:pPr>
      <w:r w:rsidRPr="00A8254A">
        <w:t>10)</w:t>
      </w:r>
      <w:r w:rsidRPr="00A8254A">
        <w:tab/>
        <w:t>w art. 157 po § 1 dodaje się § 1a w brzmieniu:</w:t>
      </w:r>
    </w:p>
    <w:p w14:paraId="6CA7FFBB" w14:textId="630AA10B" w:rsidR="00B81377" w:rsidRPr="00A8254A" w:rsidRDefault="00B81377" w:rsidP="00E86EE1">
      <w:pPr>
        <w:pStyle w:val="ZUSTzmustartykuempunktem"/>
      </w:pPr>
      <w:r w:rsidRPr="00A8254A">
        <w:t xml:space="preserve">„§ 1a. Biegły wpisany na listę biegłych sądowych ma obowiązek posiadania konta </w:t>
      </w:r>
      <w:r w:rsidR="005C65FE" w:rsidRPr="00A8254A">
        <w:br/>
      </w:r>
      <w:r w:rsidRPr="00A8254A">
        <w:t>w portalu informacyjnym. W przypadku skreślenia biegłego z listy prezes właściwego sądu okręgowego występuje do Ministra Sprawiedliwości o usunięcie konta w systemie informacyjnym.”;</w:t>
      </w:r>
    </w:p>
    <w:p w14:paraId="040AAB2A" w14:textId="5D1D118F" w:rsidR="00B81377" w:rsidRPr="00A8254A" w:rsidRDefault="00B81377" w:rsidP="00E86EE1">
      <w:pPr>
        <w:pStyle w:val="PKTpunkt"/>
      </w:pPr>
      <w:r w:rsidRPr="00A8254A">
        <w:t>11)</w:t>
      </w:r>
      <w:r w:rsidRPr="00A8254A">
        <w:tab/>
        <w:t>w art. 175a dodaje się § 4 w brzmieniu:</w:t>
      </w:r>
    </w:p>
    <w:p w14:paraId="2855120C" w14:textId="77777777" w:rsidR="00B81377" w:rsidRPr="00A8254A" w:rsidRDefault="00B81377" w:rsidP="00E86EE1">
      <w:pPr>
        <w:pStyle w:val="ZUSTzmustartykuempunktem"/>
      </w:pPr>
      <w:r w:rsidRPr="00A8254A">
        <w:t>„§ 4. </w:t>
      </w:r>
      <w:bookmarkStart w:id="17" w:name="_Hlk121186455"/>
      <w:r w:rsidRPr="00A8254A">
        <w:t>Administratorami danych osobowych przetwarzanych w związku z działalnością administracyjną sądów</w:t>
      </w:r>
      <w:bookmarkStart w:id="18" w:name="_Hlk121399220"/>
      <w:r w:rsidRPr="00A8254A">
        <w:t xml:space="preserve"> są prezesi właściwych sądów, dyrektorzy właściwych sądów oraz Minister Sprawiedliwości w ramach realizowanych zadań.</w:t>
      </w:r>
      <w:bookmarkEnd w:id="18"/>
      <w:r w:rsidRPr="00A8254A">
        <w:t>”;</w:t>
      </w:r>
      <w:bookmarkEnd w:id="17"/>
    </w:p>
    <w:p w14:paraId="62A21B24" w14:textId="77777777" w:rsidR="00B81377" w:rsidRPr="00A8254A" w:rsidRDefault="00B81377" w:rsidP="00E86EE1">
      <w:pPr>
        <w:pStyle w:val="PKTpunkt"/>
      </w:pPr>
      <w:r w:rsidRPr="00A8254A">
        <w:t>12)</w:t>
      </w:r>
      <w:r w:rsidRPr="00A8254A">
        <w:tab/>
        <w:t>art. 175da otrzymuje brzmienie:</w:t>
      </w:r>
    </w:p>
    <w:p w14:paraId="7FF82A89" w14:textId="4E1744A3" w:rsidR="00B81377" w:rsidRPr="00A8254A" w:rsidRDefault="00B81377" w:rsidP="00E86EE1">
      <w:pPr>
        <w:pStyle w:val="ZARTzmartartykuempunktem"/>
      </w:pPr>
      <w:r w:rsidRPr="00A8254A">
        <w:t>„Art. 175da</w:t>
      </w:r>
      <w:r w:rsidR="009F7C17">
        <w:t>.</w:t>
      </w:r>
      <w:r w:rsidRPr="00A8254A">
        <w:t xml:space="preserve"> § 1. Minister Sprawiedliwości wykonuje zadania z zakresu informatyzacji sądownictwa polegające w szczególności na projektowaniu, wdrażaniu, eksploatacji, integracji, utrzymaniu, rozwoju, administrowaniu i udostępnianiu sądowych systemów teleinformatycznych, zabezpieczaniu danych osobowych przetwarzanych w tych systemach, koordynowaniu tych działań oraz zapewnieniu możliwości wymiany informacji pomiędzy tymi systemami. </w:t>
      </w:r>
    </w:p>
    <w:p w14:paraId="6E84D0A3" w14:textId="77777777" w:rsidR="00B81377" w:rsidRPr="00A8254A" w:rsidRDefault="00B81377" w:rsidP="00E86EE1">
      <w:pPr>
        <w:pStyle w:val="ZARTzmartartykuempunktem"/>
      </w:pPr>
      <w:r w:rsidRPr="00A8254A">
        <w:t>§ 2. O ile przepisy szczególne nie stanowią inaczej, Minister Sprawiedliwości może tworzyć i utrzymywać systemy teleinformatyczne wspierające działalność administracyjną sądów, systemy teleinformatyczne obsługujące postępowania sądowe lub ich części, w tym systemy, w których tworzy się lub przetwarza akta sprawy, systemy teleinformatyczne, w których są prowadzone rejestry sądowe, systemy teleinformatyczne, w których są prowadzone urządzenia ewidencyjne lub inne systemy teleinformatyczne wykorzystywane w działalności sądów, w tym portal informacyjny (sądowe systemy teleinformatyczne).</w:t>
      </w:r>
    </w:p>
    <w:p w14:paraId="7844FB9E" w14:textId="77777777" w:rsidR="00B81377" w:rsidRPr="00A8254A" w:rsidRDefault="00B81377" w:rsidP="00E86EE1">
      <w:pPr>
        <w:pStyle w:val="ZARTzmartartykuempunktem"/>
      </w:pPr>
      <w:r w:rsidRPr="00A8254A">
        <w:lastRenderedPageBreak/>
        <w:t>§ 3. Minister Sprawiedliwości jest administratorem systemów teleinformatycznych, o których mowa w § 2.</w:t>
      </w:r>
    </w:p>
    <w:p w14:paraId="0975C6BA" w14:textId="77777777" w:rsidR="00B81377" w:rsidRPr="00A8254A" w:rsidRDefault="00B81377" w:rsidP="00E86EE1">
      <w:pPr>
        <w:pStyle w:val="ZARTzmartartykuempunktem"/>
      </w:pPr>
      <w:r w:rsidRPr="00A8254A">
        <w:t>§ 4. Minister Sprawiedliwości jako administrator systemów teleinformatycznych, o których mowa w § 2, nie ma dostępu do akt postępowania.</w:t>
      </w:r>
    </w:p>
    <w:p w14:paraId="06557776" w14:textId="08F3A03D" w:rsidR="00B81377" w:rsidRPr="00A8254A" w:rsidRDefault="00B81377" w:rsidP="00E86EE1">
      <w:pPr>
        <w:pStyle w:val="ZARTzmartartykuempunktem"/>
      </w:pPr>
      <w:r w:rsidRPr="00A8254A">
        <w:t>§ 5. </w:t>
      </w:r>
      <w:proofErr w:type="spellStart"/>
      <w:r w:rsidRPr="00A8254A">
        <w:t>Współadministratorami</w:t>
      </w:r>
      <w:proofErr w:type="spellEnd"/>
      <w:r w:rsidRPr="00A8254A">
        <w:t xml:space="preserve"> danych osobowych przetwarzanych w systemach teleinformatycznych określonych w § 2 są </w:t>
      </w:r>
      <w:bookmarkStart w:id="19" w:name="_Hlk121400619"/>
      <w:r w:rsidRPr="00A8254A">
        <w:t xml:space="preserve">sądy w ramach sprawowania wymiaru sprawiedliwości albo realizacji zadań z zakresu ochrony prawnej, </w:t>
      </w:r>
      <w:bookmarkStart w:id="20" w:name="_Hlk121398929"/>
      <w:r w:rsidRPr="00A8254A">
        <w:t>prezesi właściwych sądów, dyrektorzy właściwych sądów oraz Minister Sprawiedliwości w ramach realizowanych zadań.</w:t>
      </w:r>
    </w:p>
    <w:bookmarkEnd w:id="19"/>
    <w:bookmarkEnd w:id="20"/>
    <w:p w14:paraId="17D48B96" w14:textId="77777777" w:rsidR="00B81377" w:rsidRPr="00A8254A" w:rsidRDefault="00B81377" w:rsidP="00E86EE1">
      <w:pPr>
        <w:pStyle w:val="ZARTzmartartykuempunktem"/>
      </w:pPr>
      <w:r w:rsidRPr="00A8254A">
        <w:t>§ 6. Minister Sprawiedliwości przetwarza dane, w tym dane osobowe znajdujące się w systemach teleinformatycznych określonych w § 2, wyłącznie w zakresie niezbędnym dla realizacji ustawowych zadań Ministra Sprawiedliwości, w szczególności związanych z informatyzacją sądownictwa.</w:t>
      </w:r>
    </w:p>
    <w:p w14:paraId="4FFBC94A" w14:textId="77777777" w:rsidR="00B81377" w:rsidRPr="00A8254A" w:rsidRDefault="00B81377" w:rsidP="00E86EE1">
      <w:pPr>
        <w:pStyle w:val="ZARTzmartartykuempunktem"/>
      </w:pPr>
      <w:r w:rsidRPr="00A8254A">
        <w:t>§ 7. Minister Sprawiedliwości może, w drodze zarządzenia, powierzyć dyrektorom sądów apelacyjnych wykonywanie niektórych zadań związanych z informatyzacją sądownictwa, mając na uwadze efektywność wymiaru sprawiedliwości oraz możliwości techniczne i organizacyjne sądów, a także potrzebę sprawnego działania systemu teleinformatycznego przy jednoczesnym zapewnieniu odpowiedniego poziomu bezpieczeństwa.</w:t>
      </w:r>
    </w:p>
    <w:p w14:paraId="096606E2" w14:textId="53A19D52" w:rsidR="00B81377" w:rsidRPr="00A8254A" w:rsidRDefault="00B81377" w:rsidP="00E86EE1">
      <w:pPr>
        <w:pStyle w:val="ZARTzmartartykuempunktem"/>
      </w:pPr>
      <w:r w:rsidRPr="00A8254A">
        <w:t>§ 8. Minister Sprawiedliwości może, w drodze porozumienia, powierzyć innym niż dyrektorzy sądów apelacyjnych podmiotom realizującym zadania publiczne, o których mowa w art. 2 ust. 1 ustawy z dnia 17 lutego 2005 r. o informatyzacji działalności podmiotów realizujących zadania publiczne (Dz. U. z 202</w:t>
      </w:r>
      <w:r w:rsidR="004002AC" w:rsidRPr="00A8254A">
        <w:t>3</w:t>
      </w:r>
      <w:r w:rsidRPr="00A8254A">
        <w:t> r. poz. </w:t>
      </w:r>
      <w:r w:rsidR="004002AC" w:rsidRPr="00A8254A">
        <w:t>57</w:t>
      </w:r>
      <w:r w:rsidRPr="00A8254A">
        <w:t>), wykonywanie niektórych zadań związanych z informatyzacją sądownictwa.</w:t>
      </w:r>
    </w:p>
    <w:p w14:paraId="2A22CE44" w14:textId="05F4B7DE" w:rsidR="00B81377" w:rsidRPr="00A8254A" w:rsidRDefault="00B81377" w:rsidP="008C1666">
      <w:pPr>
        <w:pStyle w:val="ZARTzmartartykuempunktem"/>
        <w:keepNext/>
        <w:keepLines/>
      </w:pPr>
      <w:r w:rsidRPr="00A8254A">
        <w:lastRenderedPageBreak/>
        <w:t>§ 9. Minister Sprawiedliwości w porozumieniu z ministrem właściwym do spraw informatyzacji określi w drodze rozporządzenia:</w:t>
      </w:r>
    </w:p>
    <w:p w14:paraId="144FC918" w14:textId="77777777" w:rsidR="00B81377" w:rsidRPr="00A8254A" w:rsidRDefault="00B81377" w:rsidP="00E86EE1">
      <w:pPr>
        <w:pStyle w:val="ZPKTzmpktartykuempunktem"/>
      </w:pPr>
      <w:r w:rsidRPr="00A8254A">
        <w:t>1)</w:t>
      </w:r>
      <w:r w:rsidRPr="00A8254A">
        <w:tab/>
        <w:t>opis systemów teleinformatycznych stosowanych w sądach powszechnych, zawierający strukturę systemu, wymaganą minimalną funkcjonalność systemu oraz zakres komunikacji między elementami struktury systemu,</w:t>
      </w:r>
    </w:p>
    <w:p w14:paraId="53E24EA5" w14:textId="77777777" w:rsidR="00B81377" w:rsidRPr="00A8254A" w:rsidRDefault="00B81377" w:rsidP="00E86EE1">
      <w:pPr>
        <w:pStyle w:val="ZPKTzmpktartykuempunktem"/>
      </w:pPr>
      <w:r w:rsidRPr="00A8254A">
        <w:t>2)</w:t>
      </w:r>
      <w:r w:rsidRPr="00A8254A">
        <w:tab/>
        <w:t>wymagania standaryzujące w zakresie bezpieczeństwa, wydajności i rozwoju systemu,</w:t>
      </w:r>
    </w:p>
    <w:p w14:paraId="2BF0013C" w14:textId="2D7D596C" w:rsidR="00B81377" w:rsidRPr="00A8254A" w:rsidRDefault="00B81377" w:rsidP="00E86EE1">
      <w:pPr>
        <w:pStyle w:val="ZPKTzmpktartykuempunktem"/>
      </w:pPr>
      <w:r w:rsidRPr="00A8254A">
        <w:t>3)</w:t>
      </w:r>
      <w:r w:rsidRPr="00A8254A">
        <w:tab/>
        <w:t xml:space="preserve">sposób postępowania w zakresie stwierdzania zgodności </w:t>
      </w:r>
      <w:r w:rsidR="00CA0EE6">
        <w:t>oprogramowania z opisem systemu</w:t>
      </w:r>
    </w:p>
    <w:p w14:paraId="316C26DA" w14:textId="77777777" w:rsidR="00B81377" w:rsidRPr="00A8254A" w:rsidRDefault="00B81377" w:rsidP="00E86EE1">
      <w:pPr>
        <w:pStyle w:val="ZCZWSPPKTzmczciwsppktartykuempunktem"/>
      </w:pPr>
      <w:r w:rsidRPr="00A8254A">
        <w:t>– mając na uwadze zapewnienie spójności systemów teleinformatycznych stosowanych w sądach powszechnych, w szczególności w zakresie jednorodności zakresu i rodzaju danych, a także zachowanie zgodności z minimalnymi wymogami i sposobem stwierdzania zgodności oprogramowania, określonymi na podstawie ustawy z dnia 17 lutego 2005 r. o informatyzacji działalności podmiotów realizujących zadania publiczne.”;</w:t>
      </w:r>
    </w:p>
    <w:p w14:paraId="1D1B3AAF" w14:textId="77777777" w:rsidR="00B81377" w:rsidRPr="00A8254A" w:rsidRDefault="00B81377" w:rsidP="00E86EE1">
      <w:pPr>
        <w:pStyle w:val="PKTpunkt"/>
      </w:pPr>
      <w:r w:rsidRPr="00A8254A">
        <w:t>13)</w:t>
      </w:r>
      <w:r w:rsidRPr="00A8254A">
        <w:tab/>
        <w:t>w art. 179a w § 1 w pkt 1 wyrazy „informatyzacji sądów” zastępuje się wyrazami „informatyzacji sądownictwa”;</w:t>
      </w:r>
    </w:p>
    <w:p w14:paraId="38A71BF9" w14:textId="77777777" w:rsidR="00B81377" w:rsidRPr="00A8254A" w:rsidRDefault="00B81377" w:rsidP="00E86EE1">
      <w:pPr>
        <w:pStyle w:val="PKTpunkt"/>
      </w:pPr>
      <w:r w:rsidRPr="00A8254A">
        <w:t>14)</w:t>
      </w:r>
      <w:r w:rsidRPr="00A8254A">
        <w:tab/>
      </w:r>
      <w:bookmarkStart w:id="21" w:name="_Hlk127532388"/>
      <w:r w:rsidRPr="00A8254A">
        <w:t>po art. 179a dodaje się art. 179b w brzmieniu:</w:t>
      </w:r>
      <w:bookmarkEnd w:id="21"/>
    </w:p>
    <w:p w14:paraId="7DE8F579" w14:textId="77777777" w:rsidR="00B81377" w:rsidRPr="00A8254A" w:rsidRDefault="00B81377" w:rsidP="00E86EE1">
      <w:pPr>
        <w:pStyle w:val="ZARTzmartartykuempunktem"/>
      </w:pPr>
      <w:r w:rsidRPr="00A8254A">
        <w:t>„Art. 179b. § 1. Zadania sądów związane z pobieraniem opłat oraz innych kosztów i należności sądowych wnoszonych za pomocą systemów teleinformatycznych mogą być wykonywane przez inne sądy przy użyciu wspólnego rachunku bankowego.</w:t>
      </w:r>
    </w:p>
    <w:p w14:paraId="60894C3C" w14:textId="3983DF9E" w:rsidR="00B81377" w:rsidRPr="00A8254A" w:rsidRDefault="00B81377" w:rsidP="00E86EE1">
      <w:pPr>
        <w:pStyle w:val="ZARTzmartartykuempunktem"/>
      </w:pPr>
      <w:r w:rsidRPr="00A8254A">
        <w:t>§ 2. Minister Sprawiedliwości może wyznaczyć, w drodze rozporządzenia, sąd apelacyjny właściwy do dysponowania środkami pieniężnymi zgromadzonymi na rachunku, o którym mowa w § 1, oraz określić rodzaj należności pieniężnych, które będą obsługiwane przy użyciu tego rachunku, mając na względzie przygotowanie techniczne i organizacyjne sądu apelacyjnego.”.</w:t>
      </w:r>
    </w:p>
    <w:p w14:paraId="09893426" w14:textId="79D779FB" w:rsidR="00C97EEF" w:rsidRPr="00A8254A" w:rsidRDefault="005A48A0" w:rsidP="00E86EE1">
      <w:pPr>
        <w:pStyle w:val="ARTartustawynprozporzdzenia"/>
      </w:pPr>
      <w:r w:rsidRPr="00A8254A">
        <w:rPr>
          <w:b/>
        </w:rPr>
        <w:lastRenderedPageBreak/>
        <w:t>Art.</w:t>
      </w:r>
      <w:r w:rsidR="002F03FE" w:rsidRPr="00A8254A">
        <w:rPr>
          <w:b/>
        </w:rPr>
        <w:t xml:space="preserve"> 3</w:t>
      </w:r>
      <w:r w:rsidRPr="00A8254A">
        <w:rPr>
          <w:b/>
        </w:rPr>
        <w:t>.</w:t>
      </w:r>
      <w:r w:rsidRPr="00A8254A">
        <w:t xml:space="preserve"> </w:t>
      </w:r>
      <w:r w:rsidR="00C97EEF" w:rsidRPr="00A8254A">
        <w:t>W ustawie z dnia 6 czerwca 1997 r. – Kodeks postępowania karnego (Dz. U. z 2022 r. poz.</w:t>
      </w:r>
      <w:r w:rsidR="00C82414" w:rsidRPr="00A8254A">
        <w:t xml:space="preserve"> </w:t>
      </w:r>
      <w:r w:rsidR="00C97EEF" w:rsidRPr="00A8254A">
        <w:t xml:space="preserve">1375, </w:t>
      </w:r>
      <w:r w:rsidR="00334EC5" w:rsidRPr="00A8254A">
        <w:t>1855, 2582 i 2600 oraz z 2023 r. poz. 289</w:t>
      </w:r>
      <w:r w:rsidR="00324FCC" w:rsidRPr="00A8254A">
        <w:t>, 535 i 818</w:t>
      </w:r>
      <w:r w:rsidR="00C97EEF" w:rsidRPr="00A8254A">
        <w:t>) wprowadza się następujące zmiany:</w:t>
      </w:r>
    </w:p>
    <w:p w14:paraId="6FA23C77" w14:textId="6A0BC7A2" w:rsidR="00C97EEF" w:rsidRPr="00A8254A" w:rsidRDefault="00C97EEF" w:rsidP="00E86EE1">
      <w:pPr>
        <w:pStyle w:val="PKTpunkt"/>
      </w:pPr>
      <w:r w:rsidRPr="00A8254A">
        <w:t>1)</w:t>
      </w:r>
      <w:r w:rsidR="00E86EE1" w:rsidRPr="00A8254A">
        <w:tab/>
      </w:r>
      <w:r w:rsidRPr="00A8254A">
        <w:t>w art. 34:</w:t>
      </w:r>
    </w:p>
    <w:p w14:paraId="3DF696F1" w14:textId="6E0BD7BB" w:rsidR="00C97EEF" w:rsidRPr="00A8254A" w:rsidRDefault="00C97EEF" w:rsidP="00E86EE1">
      <w:pPr>
        <w:pStyle w:val="LITlitera"/>
      </w:pPr>
      <w:r w:rsidRPr="00A8254A">
        <w:t>a)</w:t>
      </w:r>
      <w:r w:rsidR="00E86EE1" w:rsidRPr="00A8254A">
        <w:tab/>
      </w:r>
      <w:r w:rsidRPr="00A8254A">
        <w:t>§ 2 i 3 otrzymują brzmienie:</w:t>
      </w:r>
    </w:p>
    <w:p w14:paraId="3809832D" w14:textId="46DA7607" w:rsidR="00C97EEF" w:rsidRPr="00A8254A" w:rsidRDefault="00C97EEF" w:rsidP="00E86EE1">
      <w:pPr>
        <w:pStyle w:val="ZLITUSTzmustliter"/>
      </w:pPr>
      <w:r w:rsidRPr="00A8254A">
        <w:t>„§ 2. Sprawy osób wymienionych w § 1 powinny być połączone we wspólnym postępowaniu. Połączenie spraw do wspólnego postępowania następuje z urzędu lub na złożony przed otwarciem przewodu sądowego wniosek prokuratora lub mającej w tym interes procesowy innej strony;</w:t>
      </w:r>
      <w:r w:rsidR="00C54F55" w:rsidRPr="00A8254A">
        <w:t xml:space="preserve"> przepis</w:t>
      </w:r>
      <w:r w:rsidRPr="00A8254A">
        <w:t xml:space="preserve"> art. 33 stosuje się odpowiednio.</w:t>
      </w:r>
    </w:p>
    <w:p w14:paraId="5FFA3734" w14:textId="70614B39" w:rsidR="00C97EEF" w:rsidRPr="00A8254A" w:rsidRDefault="00C97EEF" w:rsidP="00E86EE1">
      <w:pPr>
        <w:pStyle w:val="ZLITUSTzmustliter"/>
      </w:pPr>
      <w:r w:rsidRPr="00A8254A">
        <w:t>§ 3.</w:t>
      </w:r>
      <w:r w:rsidR="00AC4724" w:rsidRPr="00A8254A">
        <w:t xml:space="preserve"> </w:t>
      </w:r>
      <w:r w:rsidRPr="00A8254A">
        <w:t>Jeżeli łączne rozpoznanie spraw, o których mowa w § 2, jest niemożliwe lub istotnie utrudnione z uwagi na przyczyny określone w art. 22 § 1 lub inne ważne powody, można wyłączyć i odrębnie rozpoznać sprawę poszczególnych osób lub o poszczególne czyny, chyba że przeszkoda nie ma charakteru długotrwałego lub</w:t>
      </w:r>
      <w:r w:rsidR="00C54F55" w:rsidRPr="00A8254A">
        <w:t xml:space="preserve"> jest</w:t>
      </w:r>
      <w:r w:rsidRPr="00A8254A">
        <w:t xml:space="preserve"> możliwe kontynuowanie postępowania bez naruszenia interesu procesowego osoby, której przeszkoda dotyczy.”,</w:t>
      </w:r>
    </w:p>
    <w:p w14:paraId="1D24A846" w14:textId="1AC7D15D" w:rsidR="00C97EEF" w:rsidRPr="00A8254A" w:rsidRDefault="00C97EEF" w:rsidP="00E86EE1">
      <w:pPr>
        <w:pStyle w:val="LITlitera"/>
      </w:pPr>
      <w:r w:rsidRPr="00A8254A">
        <w:t>b)</w:t>
      </w:r>
      <w:r w:rsidR="00E86EE1" w:rsidRPr="00A8254A">
        <w:tab/>
      </w:r>
      <w:r w:rsidRPr="00A8254A">
        <w:t>dodaje się § 4</w:t>
      </w:r>
      <w:r w:rsidR="00D06C19" w:rsidRPr="00A8254A">
        <w:rPr>
          <w:rFonts w:eastAsia="Calibri"/>
        </w:rPr>
        <w:t>–</w:t>
      </w:r>
      <w:r w:rsidRPr="00A8254A">
        <w:t>6 w brzmieniu:</w:t>
      </w:r>
    </w:p>
    <w:p w14:paraId="13D76586" w14:textId="016443E4" w:rsidR="00D92E83" w:rsidRPr="00A8254A" w:rsidRDefault="00C97EEF" w:rsidP="00E86EE1">
      <w:pPr>
        <w:pStyle w:val="ZLITUSTzmustliter"/>
      </w:pPr>
      <w:r w:rsidRPr="00A8254A">
        <w:t>„§ 4. Sprawa wyłączona przed otwarciem przewodu sądowego podlega rozpoznaniu przez sąd właściwy według zasad ogólnych.</w:t>
      </w:r>
      <w:r w:rsidR="00D92E83" w:rsidRPr="00A8254A">
        <w:t xml:space="preserve"> Sprawa wyłączona po otwarciu przewodu sądowego podlega rozpoznaniu przez sąd, który dokonał wyłączenia, chyba że nie jest on właściwy rzeczowo. </w:t>
      </w:r>
      <w:r w:rsidR="004C7016" w:rsidRPr="00A8254A">
        <w:t>Przepis a</w:t>
      </w:r>
      <w:r w:rsidR="00D92E83" w:rsidRPr="00A8254A">
        <w:t>rt. 36 stosuje się odpowiednio.</w:t>
      </w:r>
    </w:p>
    <w:p w14:paraId="30632D3C" w14:textId="5BA1316F" w:rsidR="00C97EEF" w:rsidRPr="00A8254A" w:rsidRDefault="00D92E83" w:rsidP="00E86EE1">
      <w:pPr>
        <w:pStyle w:val="ZLITUSTzmustliter"/>
      </w:pPr>
      <w:r w:rsidRPr="00A8254A">
        <w:t>§ 5. Jeżeli sprawa wyłączona po otwarciu przewodu sądowego podlega rozpoznaniu przez sąd, który dokonał wyłączenia, prowadzi się ją w dalszym ciągu w tym samym składzie, chyba że wskutek wyłączenia zaistniała okoliczność określona w art. 41 § 1.</w:t>
      </w:r>
    </w:p>
    <w:p w14:paraId="67CB295E" w14:textId="180E8531" w:rsidR="00C97EEF" w:rsidRPr="00A8254A" w:rsidRDefault="00C97EEF" w:rsidP="00E86EE1">
      <w:pPr>
        <w:pStyle w:val="ZLITUSTzmustliter"/>
      </w:pPr>
      <w:r w:rsidRPr="00A8254A">
        <w:t xml:space="preserve">§ 6. Na postanowienie o odmowie połączenia spraw oraz na postanowienie </w:t>
      </w:r>
      <w:r w:rsidR="008E1FB2" w:rsidRPr="00A8254A">
        <w:br/>
      </w:r>
      <w:r w:rsidRPr="00A8254A">
        <w:t xml:space="preserve">w przedmiocie wyłączenia sprawy do odrębnego rozpoznania przysługuje </w:t>
      </w:r>
      <w:r w:rsidRPr="00A8254A">
        <w:lastRenderedPageBreak/>
        <w:t xml:space="preserve">zażalenie prokuratorowi oraz </w:t>
      </w:r>
      <w:r w:rsidR="00D92E83" w:rsidRPr="00A8254A">
        <w:t xml:space="preserve">innej </w:t>
      </w:r>
      <w:r w:rsidRPr="00A8254A">
        <w:t>stronie, której interes procesowy postanowienie narusza.”;</w:t>
      </w:r>
    </w:p>
    <w:p w14:paraId="479995FF" w14:textId="63C444E6" w:rsidR="0024499D" w:rsidRPr="00A8254A" w:rsidRDefault="00C97EEF" w:rsidP="00E86EE1">
      <w:pPr>
        <w:pStyle w:val="PKTpunkt"/>
        <w:rPr>
          <w:rFonts w:eastAsia="Times New Roman"/>
        </w:rPr>
      </w:pPr>
      <w:r w:rsidRPr="00A8254A">
        <w:t>2)</w:t>
      </w:r>
      <w:r w:rsidR="00E86EE1" w:rsidRPr="00A8254A">
        <w:tab/>
      </w:r>
      <w:r w:rsidR="0024499D" w:rsidRPr="00A8254A">
        <w:rPr>
          <w:rFonts w:eastAsia="Times New Roman"/>
        </w:rPr>
        <w:t>w art. 52a wyrazy „art. 390 § 2 i 3” zastępuje się wyrazami „art. 390 § 2</w:t>
      </w:r>
      <w:r w:rsidR="00D06C19" w:rsidRPr="00A8254A">
        <w:rPr>
          <w:rFonts w:eastAsia="Calibri"/>
        </w:rPr>
        <w:t>–</w:t>
      </w:r>
      <w:r w:rsidR="0024499D" w:rsidRPr="00A8254A">
        <w:rPr>
          <w:rFonts w:eastAsia="Times New Roman"/>
        </w:rPr>
        <w:t>4”;</w:t>
      </w:r>
    </w:p>
    <w:p w14:paraId="77FEDB6E" w14:textId="0EBB5B7E" w:rsidR="00C97EEF" w:rsidRPr="00A8254A" w:rsidRDefault="0024499D" w:rsidP="00E86EE1">
      <w:pPr>
        <w:pStyle w:val="PKTpunkt"/>
      </w:pPr>
      <w:r w:rsidRPr="00A8254A">
        <w:t>3)</w:t>
      </w:r>
      <w:r w:rsidR="00E86EE1" w:rsidRPr="00A8254A">
        <w:tab/>
      </w:r>
      <w:r w:rsidR="00C97EEF" w:rsidRPr="00A8254A">
        <w:t xml:space="preserve">w art. 55 dodaje się § 5 w brzmieniu: </w:t>
      </w:r>
    </w:p>
    <w:p w14:paraId="0734F477" w14:textId="3BF0B995" w:rsidR="00C97EEF" w:rsidRPr="00A8254A" w:rsidRDefault="00C97EEF" w:rsidP="00E86EE1">
      <w:pPr>
        <w:pStyle w:val="ZUSTzmustartykuempunktem"/>
      </w:pPr>
      <w:r w:rsidRPr="00A8254A">
        <w:t>„</w:t>
      </w:r>
      <w:bookmarkStart w:id="22" w:name="_Hlk125039781"/>
      <w:r w:rsidRPr="00A8254A">
        <w:t xml:space="preserve">§ </w:t>
      </w:r>
      <w:bookmarkEnd w:id="22"/>
      <w:r w:rsidRPr="00A8254A">
        <w:t>5. Prokurator, który nie wstąpił do sprawy jako oskarżyciel publiczny, może do niej wstąpić jako uczestnik postępowania, jeżeli uzna, że wymaga tego ochrona praworządności lub interes społeczny; w takim wypadku prokuratorowi przysługują prawa strony, przy czym stosuje się do niego odpowiednio art. 48, art. 425 § 3 zdanie drugie, art. 425 § 4, art. 427 § 2 i art. 431 § 2. Ilekroć przepisy określają porządek zadawania pytań, zabierania głosu lub wykonywania innych praw, prokurator korzysta z tych praw bezpośrednio po oskarżycielu.”;</w:t>
      </w:r>
    </w:p>
    <w:p w14:paraId="1593231E" w14:textId="7FDE8E85" w:rsidR="00C97EEF" w:rsidRPr="00A8254A" w:rsidRDefault="0024499D" w:rsidP="008C1666">
      <w:pPr>
        <w:pStyle w:val="PKTpunkt"/>
        <w:keepNext/>
        <w:keepLines/>
      </w:pPr>
      <w:r w:rsidRPr="00A8254A">
        <w:t>4</w:t>
      </w:r>
      <w:r w:rsidR="00C97EEF" w:rsidRPr="00A8254A">
        <w:t>)</w:t>
      </w:r>
      <w:r w:rsidR="00E86EE1" w:rsidRPr="00A8254A">
        <w:tab/>
      </w:r>
      <w:r w:rsidR="00C97EEF" w:rsidRPr="00A8254A">
        <w:t>w art. 60:</w:t>
      </w:r>
    </w:p>
    <w:p w14:paraId="48B6FDFB" w14:textId="7FD675DF" w:rsidR="00C97EEF" w:rsidRPr="00A8254A" w:rsidRDefault="00C97EEF" w:rsidP="008C1666">
      <w:pPr>
        <w:pStyle w:val="LITlitera"/>
        <w:keepNext/>
        <w:keepLines/>
      </w:pPr>
      <w:r w:rsidRPr="00A8254A">
        <w:t>a)</w:t>
      </w:r>
      <w:r w:rsidR="00E86EE1" w:rsidRPr="00A8254A">
        <w:tab/>
      </w:r>
      <w:r w:rsidRPr="00A8254A">
        <w:t xml:space="preserve">§ 1 otrzymuje brzmienie: </w:t>
      </w:r>
    </w:p>
    <w:p w14:paraId="2F3A55FC" w14:textId="32D437A7" w:rsidR="00C97EEF" w:rsidRPr="00A8254A" w:rsidRDefault="00C97EEF" w:rsidP="00E86EE1">
      <w:pPr>
        <w:pStyle w:val="ZLITUSTzmustliter"/>
      </w:pPr>
      <w:r w:rsidRPr="00A8254A">
        <w:t xml:space="preserve">„§ 1. W sprawach o przestępstwa ścigane z oskarżenia prywatnego prokurator wszczyna postępowanie albo jako oskarżyciel publiczny wstępuje do postępowania już wszczętego, jeżeli wymaga tego </w:t>
      </w:r>
      <w:r w:rsidR="00E569EE" w:rsidRPr="00A8254A">
        <w:t xml:space="preserve">ochrona praworządności lub </w:t>
      </w:r>
      <w:r w:rsidRPr="00A8254A">
        <w:t>interes społeczny.”,</w:t>
      </w:r>
    </w:p>
    <w:p w14:paraId="6C01692E" w14:textId="5BB6C140" w:rsidR="00C97EEF" w:rsidRPr="00A8254A" w:rsidRDefault="00C97EEF" w:rsidP="00E86EE1">
      <w:pPr>
        <w:pStyle w:val="LITlitera"/>
      </w:pPr>
      <w:r w:rsidRPr="00A8254A">
        <w:t>b)</w:t>
      </w:r>
      <w:r w:rsidR="00E86EE1" w:rsidRPr="00A8254A">
        <w:tab/>
      </w:r>
      <w:r w:rsidRPr="00A8254A">
        <w:t xml:space="preserve">po § 4 dodaje się § 5 w brzmieniu: </w:t>
      </w:r>
    </w:p>
    <w:p w14:paraId="0D2CF23D" w14:textId="44B1AF30" w:rsidR="00C97EEF" w:rsidRPr="00A8254A" w:rsidRDefault="00C97EEF" w:rsidP="00E86EE1">
      <w:pPr>
        <w:pStyle w:val="ZLITUSTzmustliter"/>
      </w:pPr>
      <w:r w:rsidRPr="00A8254A">
        <w:t xml:space="preserve">„§ 5. </w:t>
      </w:r>
      <w:r w:rsidR="0001479D" w:rsidRPr="00A8254A">
        <w:t>Przepis a</w:t>
      </w:r>
      <w:r w:rsidRPr="00A8254A">
        <w:t>rt. 55 § 5 stosuje się odpowiednio.”;</w:t>
      </w:r>
    </w:p>
    <w:p w14:paraId="5F634CDD" w14:textId="348D7ED0" w:rsidR="0055016D" w:rsidRPr="00A8254A" w:rsidRDefault="0024499D" w:rsidP="00E86EE1">
      <w:pPr>
        <w:pStyle w:val="PKTpunkt"/>
      </w:pPr>
      <w:r w:rsidRPr="00A8254A">
        <w:t>5</w:t>
      </w:r>
      <w:r w:rsidR="00C97EEF" w:rsidRPr="00A8254A">
        <w:t>)</w:t>
      </w:r>
      <w:r w:rsidR="00E86EE1" w:rsidRPr="00A8254A">
        <w:tab/>
      </w:r>
      <w:r w:rsidR="0055016D" w:rsidRPr="00A8254A">
        <w:t xml:space="preserve">w art. 133 § 2a otrzymuje brzmienie: </w:t>
      </w:r>
    </w:p>
    <w:p w14:paraId="7F88B2FE" w14:textId="4B7E0D8C" w:rsidR="0055016D" w:rsidRPr="00A8254A" w:rsidRDefault="0055016D" w:rsidP="00665AB3">
      <w:pPr>
        <w:pStyle w:val="ZLITUSTzmustliter"/>
      </w:pPr>
      <w:r w:rsidRPr="00A8254A">
        <w:t>„§</w:t>
      </w:r>
      <w:r w:rsidR="00E02BE7" w:rsidRPr="00A8254A">
        <w:t xml:space="preserve"> </w:t>
      </w:r>
      <w:r w:rsidRPr="00A8254A">
        <w:t>2a. Pismo pozostawione w placówce pocztowej w rozumieniu ustawy z dnia 23 listopada 2012 r. – Prawo pocztowe może zostać odebrane także przez osobę upoważnioną na podstawie pełnomocnictwa pocztowego do odbioru przesyłek pocztowych w rozumieniu tej ustawy.”;</w:t>
      </w:r>
    </w:p>
    <w:p w14:paraId="56533C6F" w14:textId="5525758E" w:rsidR="00D54983" w:rsidRPr="00A8254A" w:rsidRDefault="0024499D" w:rsidP="00665AB3">
      <w:pPr>
        <w:pStyle w:val="PKTpunkt"/>
      </w:pPr>
      <w:r w:rsidRPr="00A8254A">
        <w:t>6</w:t>
      </w:r>
      <w:r w:rsidR="00D54983" w:rsidRPr="00A8254A">
        <w:t>)</w:t>
      </w:r>
      <w:r w:rsidR="00665AB3" w:rsidRPr="00A8254A">
        <w:tab/>
      </w:r>
      <w:r w:rsidR="00D54983" w:rsidRPr="00A8254A">
        <w:t>po art. 133 dodaje się art. 133a w brzmieniu:</w:t>
      </w:r>
    </w:p>
    <w:p w14:paraId="19885D6F" w14:textId="538BB438" w:rsidR="004A019F" w:rsidRPr="00A8254A" w:rsidRDefault="004A019F" w:rsidP="004A019F">
      <w:pPr>
        <w:pStyle w:val="ZARTzmartartykuempunktem"/>
      </w:pPr>
      <w:r w:rsidRPr="00A8254A">
        <w:t>„Art. 133a</w:t>
      </w:r>
      <w:r w:rsidR="003F2F15">
        <w:t>.</w:t>
      </w:r>
      <w:r w:rsidRPr="00A8254A">
        <w:t xml:space="preserve"> § 1. Sąd dokonuje doręczeń prokuratorowi, obrońcy i pełnomocnikowi będącemu adwokatem lub radcą prawnym, Prokuratorii Generalnej Rzeczypospolitej Polskiej, wyłącznie poprzez umieszczenie ich treści w portalu informacyjnym, o którym mowa w art. 53da § 1 ustawy z dnia 27 lipca 2001 r. – Prawo o ustroju sądów powszechnych (Dz. U. </w:t>
      </w:r>
      <w:r w:rsidR="007E6F69" w:rsidRPr="00A8254A">
        <w:t xml:space="preserve">z 2023 r. </w:t>
      </w:r>
      <w:r w:rsidR="007E6F69" w:rsidRPr="00A8254A">
        <w:lastRenderedPageBreak/>
        <w:t>poz. 217, z 2022 r. poz. 2642 oraz z 2023 r. poz. 289 i 614</w:t>
      </w:r>
      <w:r w:rsidRPr="00A8254A">
        <w:t xml:space="preserve">) w sposób umożliwiający uzyskanie przez odbiorcę dokumentu potwierdzającego doręczenie. </w:t>
      </w:r>
    </w:p>
    <w:p w14:paraId="1F752060" w14:textId="77777777" w:rsidR="004A019F" w:rsidRPr="00A8254A" w:rsidRDefault="004A019F" w:rsidP="004A019F">
      <w:pPr>
        <w:pStyle w:val="ZARTzmartartykuempunktem"/>
      </w:pPr>
      <w:r w:rsidRPr="00A8254A">
        <w:t>§ 2. Sąd może doręczyć w sposób określony w § 1 pismo procesowe lub inne pismo, jeżeli dysponuje nim w postaci elektronicznej. Nie dotyczy to pism, które podlegają doręczeniu wraz z odpisami pism procesowych stron lub innymi dokumentami niepochodzącymi od sądu.</w:t>
      </w:r>
    </w:p>
    <w:p w14:paraId="6B67CD6D" w14:textId="230AC040" w:rsidR="004A019F" w:rsidRPr="00A8254A" w:rsidRDefault="004A019F" w:rsidP="004A019F">
      <w:pPr>
        <w:pStyle w:val="ZARTzmartartykuempunktem"/>
      </w:pPr>
      <w:r w:rsidRPr="00A8254A">
        <w:t>§ 3. W przypadku, o którym mowa w § 1, pismo uznaje się za doręczone w chwili wskazanej w dokumencie potwierdzającym doręczenie. W wypadku braku dokumentu potwierdzającego doręczenie, doręczenie uznaje się za skuteczne po upływie 14 dni od daty umieszczenia treści pisma w portalu informacyj</w:t>
      </w:r>
      <w:r w:rsidR="003F2F15">
        <w:t>nym w sposób, o którym mowa w § </w:t>
      </w:r>
      <w:r w:rsidRPr="00A8254A">
        <w:t>1.</w:t>
      </w:r>
    </w:p>
    <w:p w14:paraId="0840C48A" w14:textId="77777777" w:rsidR="004A019F" w:rsidRPr="00A8254A" w:rsidRDefault="004A019F" w:rsidP="004A019F">
      <w:pPr>
        <w:pStyle w:val="ZARTzmartartykuempunktem"/>
      </w:pPr>
      <w:r w:rsidRPr="00A8254A">
        <w:t xml:space="preserve">§ 4. Przewodniczący zarządza odstąpienie od doręczenia pisma za pośrednictwem portalu informacyjnego, jeżeli dokonanie doręczenia w taki sposób jest niemożliwe ze względu na charakter pisma, w szczególności jeżeli zachodzi potrzeba wydania stronie uwierzytelnionego odpisu orzeczenia. </w:t>
      </w:r>
    </w:p>
    <w:p w14:paraId="37C09203" w14:textId="77777777" w:rsidR="004A019F" w:rsidRPr="00A8254A" w:rsidRDefault="004A019F" w:rsidP="004A019F">
      <w:pPr>
        <w:pStyle w:val="ZARTzmartartykuempunktem"/>
      </w:pPr>
      <w:r w:rsidRPr="00A8254A">
        <w:t>§ 5. Minister Sprawiedliwości w porozumieniu z ministrem właściwym do spraw informatyzacji określi, w drodze rozporządzenia, tryb i sposób dokonywania doręczeń elektronicznych w postępowaniu karnym, mając na względzie zapewnienie skuteczności doręczeń oraz ochronę praw osób, którym pisma są doręczane.”;</w:t>
      </w:r>
    </w:p>
    <w:p w14:paraId="1055D0A0" w14:textId="1937E3D8" w:rsidR="00C97EEF" w:rsidRPr="00A8254A" w:rsidRDefault="0024499D" w:rsidP="00665AB3">
      <w:pPr>
        <w:pStyle w:val="PKTpunkt"/>
      </w:pPr>
      <w:r w:rsidRPr="00A8254A">
        <w:t>7</w:t>
      </w:r>
      <w:r w:rsidR="0055016D" w:rsidRPr="00A8254A">
        <w:t>)</w:t>
      </w:r>
      <w:r w:rsidR="00665AB3" w:rsidRPr="00A8254A">
        <w:tab/>
      </w:r>
      <w:r w:rsidR="00C97EEF" w:rsidRPr="00A8254A">
        <w:t>w art. 177:</w:t>
      </w:r>
    </w:p>
    <w:p w14:paraId="47314205" w14:textId="1B545223" w:rsidR="00C97EEF" w:rsidRPr="00A8254A" w:rsidRDefault="00C97EEF" w:rsidP="00665AB3">
      <w:pPr>
        <w:pStyle w:val="LITlitera"/>
      </w:pPr>
      <w:r w:rsidRPr="00A8254A">
        <w:t>a)</w:t>
      </w:r>
      <w:r w:rsidR="00665AB3" w:rsidRPr="00A8254A">
        <w:tab/>
      </w:r>
      <w:r w:rsidRPr="00A8254A">
        <w:t>w § 1a zdanie drugie otrzymuje brzmienie:</w:t>
      </w:r>
    </w:p>
    <w:p w14:paraId="47BEA6FD" w14:textId="5AD8D4CB" w:rsidR="00C97EEF" w:rsidRPr="00A8254A" w:rsidRDefault="00C97EEF" w:rsidP="003F2F15">
      <w:pPr>
        <w:pStyle w:val="ZLITFRAGzmlitfragmentunpzdanialiter"/>
      </w:pPr>
      <w:r w:rsidRPr="00A8254A">
        <w:t xml:space="preserve">„W postępowaniu przygotowawczym, w czynności przeprowadzanej przez prokuratora, w miejscu przebywania świadka bierze udział aplikant prokuratorski, asystent prokuratora lub urzędnik zatrudniony w prokuraturze, a w postępowaniu przed sądem </w:t>
      </w:r>
      <w:r w:rsidR="00D06C19" w:rsidRPr="00A8254A">
        <w:rPr>
          <w:rFonts w:eastAsia="Calibri"/>
        </w:rPr>
        <w:t>–</w:t>
      </w:r>
      <w:r w:rsidRPr="00A8254A">
        <w:t xml:space="preserve"> aplikant sędziowski, referendarz sądowy, asystent sędziego lub urzędnik zatrudniony w sądzie, w którego okręgu świadek przebywa.”,</w:t>
      </w:r>
    </w:p>
    <w:p w14:paraId="78190455" w14:textId="7978A4ED" w:rsidR="00C97EEF" w:rsidRPr="00A8254A" w:rsidRDefault="00C97EEF" w:rsidP="00665AB3">
      <w:pPr>
        <w:pStyle w:val="LITlitera"/>
      </w:pPr>
      <w:r w:rsidRPr="00A8254A">
        <w:t>b)</w:t>
      </w:r>
      <w:r w:rsidR="00665AB3" w:rsidRPr="00A8254A">
        <w:tab/>
      </w:r>
      <w:r w:rsidRPr="00A8254A">
        <w:t>po § 1b dodaje się § 1c i 1d w brzmieniu:</w:t>
      </w:r>
    </w:p>
    <w:p w14:paraId="72C83B92" w14:textId="1A9D5BBF" w:rsidR="00C97EEF" w:rsidRPr="00A8254A" w:rsidRDefault="00C97EEF" w:rsidP="00665AB3">
      <w:pPr>
        <w:pStyle w:val="ZLITUSTzmustliter"/>
      </w:pPr>
      <w:r w:rsidRPr="00A8254A">
        <w:lastRenderedPageBreak/>
        <w:t>„§ 1c. Warunki techniczne przesłuchania świadka w sposób określony w § 1a w postępowaniu przygotowawczym zapewnia prokurator.</w:t>
      </w:r>
    </w:p>
    <w:p w14:paraId="49C0349E" w14:textId="74C69ABD" w:rsidR="008740C8" w:rsidRPr="00A8254A" w:rsidRDefault="00C97EEF" w:rsidP="00665AB3">
      <w:pPr>
        <w:pStyle w:val="ZLITUSTzmustliter"/>
      </w:pPr>
      <w:r w:rsidRPr="00A8254A">
        <w:t>§ 1d. Do czynności przesłuchania świadka przeprowadzanej w postępowaniu przygotowawczym przez organ prowadzący postępowanie, niebędący prokuratorem, przepisy § 1a i 1b stosuje się odpowiednio</w:t>
      </w:r>
      <w:r w:rsidR="00CA0EE6">
        <w:t>,</w:t>
      </w:r>
      <w:r w:rsidRPr="00A8254A">
        <w:t xml:space="preserve"> z tym że w czynności przeprowadzanej w miejscu przebywania świadka bierze udział funkcjonariusz lub inny pracownik upoważniony przez kierownika organu prowadzącego postępowanie przygotowawcze. Warunki techniczne przesłuchania świadka zapewnia organ prowadzący postępowanie.”;</w:t>
      </w:r>
    </w:p>
    <w:p w14:paraId="6FC15019" w14:textId="17DC45AF" w:rsidR="00E57527" w:rsidRPr="00A8254A" w:rsidRDefault="008740C8" w:rsidP="00665AB3">
      <w:pPr>
        <w:pStyle w:val="PKTpunkt"/>
      </w:pPr>
      <w:r w:rsidRPr="00A8254A">
        <w:t>8)</w:t>
      </w:r>
      <w:r w:rsidR="00665AB3" w:rsidRPr="00A8254A">
        <w:tab/>
      </w:r>
      <w:r w:rsidR="00E57527" w:rsidRPr="00A8254A">
        <w:t>w art. 287 dodaje się § 5 w brzmieniu:</w:t>
      </w:r>
    </w:p>
    <w:p w14:paraId="06341560" w14:textId="079F5DE0" w:rsidR="00E57527" w:rsidRPr="00A8254A" w:rsidRDefault="00E57527" w:rsidP="00665AB3">
      <w:pPr>
        <w:pStyle w:val="ZUSTzmustartykuempunktem"/>
      </w:pPr>
      <w:r w:rsidRPr="00A8254A">
        <w:t>„§ 5. Przepisów § 1 i 2 nie stosuje się do sędziów i prokuratorów w zakresie ich obowiązków służbowych.”;</w:t>
      </w:r>
    </w:p>
    <w:p w14:paraId="3EC0D56F" w14:textId="6A5404B3" w:rsidR="008740C8" w:rsidRPr="00A8254A" w:rsidRDefault="00E57527" w:rsidP="00665AB3">
      <w:pPr>
        <w:pStyle w:val="PKTpunkt"/>
      </w:pPr>
      <w:r w:rsidRPr="00A8254A">
        <w:t>9)</w:t>
      </w:r>
      <w:r w:rsidR="00665AB3" w:rsidRPr="00A8254A">
        <w:tab/>
      </w:r>
      <w:r w:rsidR="008740C8" w:rsidRPr="00A8254A">
        <w:t>w art. 330 dodaje się § 4 w brzmieniu:</w:t>
      </w:r>
    </w:p>
    <w:p w14:paraId="7D00B258" w14:textId="14F500F8" w:rsidR="008740C8" w:rsidRPr="00A8254A" w:rsidRDefault="008740C8" w:rsidP="00665AB3">
      <w:pPr>
        <w:pStyle w:val="ZUSTzmustartykuempunktem"/>
      </w:pPr>
      <w:r w:rsidRPr="00A8254A">
        <w:t>„§ 4. Jeżeli akt oskarżenia, którego odpis został przesłany prokuratorowi na podstawie § 3, nie został wniesiony przez pokrzywdzonego, prokurator odmawia przesłania akt postępowania przygotowawczego, zawiadamiając o tym prezesa sądu. Podmiotowi, który wniósł akt oskarżenia, przysługuje zażalenie na zarządzenie prokuratora o odmowie przesłania akt postępowania przygotowawczego; właściwy do rozpoznania zażalenia jest prokurator nadrzędny.”;</w:t>
      </w:r>
    </w:p>
    <w:p w14:paraId="176F6001" w14:textId="3CA6AAF5" w:rsidR="00C97EEF" w:rsidRPr="00A8254A" w:rsidRDefault="00E57527" w:rsidP="008C1666">
      <w:pPr>
        <w:pStyle w:val="PKTpunkt"/>
        <w:keepNext/>
        <w:keepLines/>
      </w:pPr>
      <w:r w:rsidRPr="00A8254A">
        <w:t>10</w:t>
      </w:r>
      <w:r w:rsidR="008740C8" w:rsidRPr="00A8254A">
        <w:t>)</w:t>
      </w:r>
      <w:r w:rsidR="00665AB3" w:rsidRPr="00A8254A">
        <w:tab/>
      </w:r>
      <w:r w:rsidR="00C97EEF" w:rsidRPr="00A8254A">
        <w:t>w art. 339:</w:t>
      </w:r>
    </w:p>
    <w:p w14:paraId="26C2BF29" w14:textId="54FDBBE5" w:rsidR="00C97EEF" w:rsidRPr="00A8254A" w:rsidRDefault="00C97EEF" w:rsidP="008C1666">
      <w:pPr>
        <w:pStyle w:val="LITlitera"/>
        <w:keepNext/>
        <w:keepLines/>
      </w:pPr>
      <w:r w:rsidRPr="00A8254A">
        <w:t>a)</w:t>
      </w:r>
      <w:r w:rsidR="00665AB3" w:rsidRPr="00A8254A">
        <w:tab/>
      </w:r>
      <w:r w:rsidRPr="00A8254A">
        <w:t xml:space="preserve">po § 3a dodaje się § 3b w brzmieniu: </w:t>
      </w:r>
    </w:p>
    <w:p w14:paraId="182C5599" w14:textId="1ED6DB8B" w:rsidR="00C97EEF" w:rsidRPr="00A8254A" w:rsidRDefault="00C97EEF" w:rsidP="00665AB3">
      <w:pPr>
        <w:pStyle w:val="ZLITUSTzmustliter"/>
      </w:pPr>
      <w:r w:rsidRPr="00A8254A">
        <w:t>„§ 3b. Jeżeli akt oskarżenia pochodzi od oskarżyciela posiłkowego, prezes sądu na wniosek oskarżonego kieruje sprawę na posiedzenie w celu rozstrzygnięcia, czy zachodzi potrzeba umorzenia postępowania na podstawie art. 17 § 1 pkt 9.”,</w:t>
      </w:r>
    </w:p>
    <w:p w14:paraId="77DC8FEB" w14:textId="0EFED4E6" w:rsidR="00C97EEF" w:rsidRPr="00A8254A" w:rsidRDefault="00C97EEF" w:rsidP="00665AB3">
      <w:pPr>
        <w:pStyle w:val="LITlitera"/>
      </w:pPr>
      <w:r w:rsidRPr="00A8254A">
        <w:t>b)</w:t>
      </w:r>
      <w:r w:rsidR="00665AB3" w:rsidRPr="00A8254A">
        <w:tab/>
      </w:r>
      <w:r w:rsidRPr="00A8254A">
        <w:t xml:space="preserve">§ 5 otrzymuje brzmienie: </w:t>
      </w:r>
    </w:p>
    <w:p w14:paraId="638A1332" w14:textId="4D37A089" w:rsidR="00C97EEF" w:rsidRPr="00A8254A" w:rsidRDefault="00C97EEF" w:rsidP="00665AB3">
      <w:pPr>
        <w:pStyle w:val="ZLITUSTzmustliter"/>
      </w:pPr>
      <w:r w:rsidRPr="00A8254A">
        <w:t xml:space="preserve">„§ 5. Strony, obrońcy i pełnomocnicy mogą wziąć udział w posiedzeniach wymienionych w </w:t>
      </w:r>
      <w:r w:rsidR="00757EA4" w:rsidRPr="00A8254A">
        <w:t>§ 1</w:t>
      </w:r>
      <w:r w:rsidR="002819A1" w:rsidRPr="00A8254A">
        <w:t>,</w:t>
      </w:r>
      <w:r w:rsidR="00757EA4" w:rsidRPr="00A8254A">
        <w:t xml:space="preserve"> w § 3 pkt 1, 2 i 6 </w:t>
      </w:r>
      <w:r w:rsidR="002819A1" w:rsidRPr="00A8254A">
        <w:t>oraz w</w:t>
      </w:r>
      <w:r w:rsidR="00757EA4" w:rsidRPr="00A8254A">
        <w:t xml:space="preserve"> § 3b</w:t>
      </w:r>
      <w:r w:rsidRPr="00A8254A">
        <w:t xml:space="preserve">, z tym </w:t>
      </w:r>
      <w:r w:rsidRPr="00A8254A">
        <w:lastRenderedPageBreak/>
        <w:t xml:space="preserve">że udział prokuratora i obrońcy w posiedzeniu w przedmiocie orzeczenia środka zabezpieczającego określonego w art. 93a § 1 pkt 4 Kodeksu karnego jest obowiązkowy. Pokrzywdzony ma prawo wziąć udział w posiedzeniach wymienionych w </w:t>
      </w:r>
      <w:r w:rsidR="00757EA4" w:rsidRPr="00A8254A">
        <w:t xml:space="preserve">§ 3 pkt 1 i 2 </w:t>
      </w:r>
      <w:r w:rsidR="002819A1" w:rsidRPr="00A8254A">
        <w:t>oraz w</w:t>
      </w:r>
      <w:r w:rsidR="00757EA4" w:rsidRPr="00A8254A">
        <w:t xml:space="preserve"> § 3b</w:t>
      </w:r>
      <w:r w:rsidRPr="00A8254A">
        <w:t>. Zawiadamiając pokrzywdzonego o posiedzeniu poucza się go o możliwości zakończenia postępowania bez przeprowadzenia rozprawy oraz wcześniejszego złożenia oświadczenia, o którym mowa w art. 54 § 1.”;</w:t>
      </w:r>
    </w:p>
    <w:p w14:paraId="430F4380" w14:textId="671FD508" w:rsidR="00C97EEF" w:rsidRPr="00A8254A" w:rsidRDefault="00E57527" w:rsidP="00665AB3">
      <w:pPr>
        <w:pStyle w:val="PKTpunkt"/>
      </w:pPr>
      <w:r w:rsidRPr="00A8254A">
        <w:t>11</w:t>
      </w:r>
      <w:r w:rsidR="00C97EEF" w:rsidRPr="00A8254A">
        <w:t>)</w:t>
      </w:r>
      <w:r w:rsidR="00665AB3" w:rsidRPr="00A8254A">
        <w:tab/>
      </w:r>
      <w:r w:rsidR="00C97EEF" w:rsidRPr="00A8254A">
        <w:t xml:space="preserve">po art. 368 dodaje się art. 368a w brzmieniu: </w:t>
      </w:r>
    </w:p>
    <w:p w14:paraId="3B9D5347" w14:textId="4059BF3C" w:rsidR="00C97EEF" w:rsidRPr="00A8254A" w:rsidRDefault="00C97EEF" w:rsidP="00665AB3">
      <w:pPr>
        <w:pStyle w:val="ZARTzmartartykuempunktem"/>
      </w:pPr>
      <w:r w:rsidRPr="00A8254A">
        <w:t>„Art. 368a. § 1. Jeżeli w toku rozprawy głównej w sprawie, w której akt oskarżenia</w:t>
      </w:r>
      <w:r w:rsidR="005E39C3" w:rsidRPr="00A8254A">
        <w:t xml:space="preserve"> </w:t>
      </w:r>
      <w:r w:rsidRPr="00A8254A">
        <w:t xml:space="preserve">pochodzi od oskarżyciela posiłkowego, oskarżony złożył wniosek o umorzenie postępowania na podstawie art. 17 § 1 pkt 9, wniosek podlega niezwłocznemu rozpoznaniu. Przepisu art. 349 § 7 nie stosuje się. Do czasu rozstrzygnięcia wniosku dokonuje się jedynie czynności niecierpiących zwłoki. </w:t>
      </w:r>
    </w:p>
    <w:p w14:paraId="1D90931A" w14:textId="77777777" w:rsidR="00C97EEF" w:rsidRPr="00A8254A" w:rsidRDefault="00C97EEF" w:rsidP="00665AB3">
      <w:pPr>
        <w:pStyle w:val="ZUSTzmustartykuempunktem"/>
      </w:pPr>
      <w:r w:rsidRPr="00A8254A">
        <w:t>§ 2. Na postanowienie w przedmiocie wniosku przysługuje zażalenie.”;</w:t>
      </w:r>
    </w:p>
    <w:p w14:paraId="2B4D4659" w14:textId="08857FE6" w:rsidR="0024499D" w:rsidRPr="00A8254A" w:rsidRDefault="00E57527" w:rsidP="00665AB3">
      <w:pPr>
        <w:pStyle w:val="PKTpunkt"/>
        <w:rPr>
          <w:rFonts w:eastAsia="Times New Roman"/>
        </w:rPr>
      </w:pPr>
      <w:bookmarkStart w:id="23" w:name="_Hlk104891450"/>
      <w:r w:rsidRPr="00A8254A">
        <w:t>12</w:t>
      </w:r>
      <w:r w:rsidR="00C97EEF" w:rsidRPr="00A8254A">
        <w:t>)</w:t>
      </w:r>
      <w:r w:rsidR="00665AB3" w:rsidRPr="00A8254A">
        <w:tab/>
      </w:r>
      <w:r w:rsidR="0024499D" w:rsidRPr="00A8254A">
        <w:rPr>
          <w:rFonts w:eastAsia="Times New Roman"/>
        </w:rPr>
        <w:t>w art. 390 dodaje się § 4</w:t>
      </w:r>
      <w:r w:rsidR="00980B47" w:rsidRPr="00A8254A">
        <w:rPr>
          <w:rFonts w:eastAsia="Times New Roman"/>
        </w:rPr>
        <w:t xml:space="preserve"> i 5</w:t>
      </w:r>
      <w:r w:rsidR="0024499D" w:rsidRPr="00A8254A">
        <w:rPr>
          <w:rFonts w:eastAsia="Times New Roman"/>
        </w:rPr>
        <w:t xml:space="preserve"> w brzmieniu:</w:t>
      </w:r>
    </w:p>
    <w:p w14:paraId="3F60BD72" w14:textId="6BC72CC3" w:rsidR="007E76F0" w:rsidRPr="00A8254A" w:rsidRDefault="0024499D" w:rsidP="00665AB3">
      <w:pPr>
        <w:pStyle w:val="ZUSTzmustartykuempunktem"/>
        <w:rPr>
          <w:rFonts w:eastAsia="Times New Roman"/>
        </w:rPr>
      </w:pPr>
      <w:r w:rsidRPr="00A8254A">
        <w:t xml:space="preserve">„§ 4. </w:t>
      </w:r>
      <w:r w:rsidR="002D570C" w:rsidRPr="00A8254A">
        <w:t>Na wniosek p</w:t>
      </w:r>
      <w:r w:rsidR="00797E8B" w:rsidRPr="00A8254A">
        <w:t>okrzywdzonego w sprawie o umyślne przestępstwo przeciwko życiu i zdrowiu, przeciwko wolności lub przestępstwo z użyciem przemocy</w:t>
      </w:r>
      <w:r w:rsidR="00E1504D" w:rsidRPr="00A8254A">
        <w:t xml:space="preserve"> lub groźby bezprawnej</w:t>
      </w:r>
      <w:r w:rsidR="00797E8B" w:rsidRPr="00A8254A">
        <w:t xml:space="preserve"> </w:t>
      </w:r>
      <w:r w:rsidR="002D570C" w:rsidRPr="00A8254A">
        <w:t xml:space="preserve">przewodniczący zarządza, aby na czas jego przesłuchania oskarżony opuścił salę sądową. </w:t>
      </w:r>
      <w:r w:rsidR="00980B47" w:rsidRPr="00A8254A">
        <w:t xml:space="preserve">O ile nie </w:t>
      </w:r>
      <w:r w:rsidR="00980B47" w:rsidRPr="00A8254A">
        <w:rPr>
          <w:rFonts w:eastAsia="Times New Roman"/>
        </w:rPr>
        <w:t>stoją temu na przeszkodzie względy techniczne lub organizacyjne,</w:t>
      </w:r>
      <w:r w:rsidR="00980B47" w:rsidRPr="00A8254A">
        <w:t xml:space="preserve"> n</w:t>
      </w:r>
      <w:r w:rsidR="002D570C" w:rsidRPr="00A8254A">
        <w:t xml:space="preserve">akazując oskarżonemu opuszczenie sali sądowej przewodniczący umożliwia mu udział w rozprawie przy użyciu urządzeń, o których mowa w </w:t>
      </w:r>
      <w:bookmarkStart w:id="24" w:name="_Hlk128135096"/>
      <w:r w:rsidR="002D570C" w:rsidRPr="00A8254A">
        <w:rPr>
          <w:rFonts w:eastAsia="Times New Roman"/>
        </w:rPr>
        <w:t xml:space="preserve">§ </w:t>
      </w:r>
      <w:bookmarkEnd w:id="24"/>
      <w:r w:rsidR="00980B47" w:rsidRPr="00A8254A">
        <w:rPr>
          <w:rFonts w:eastAsia="Times New Roman"/>
        </w:rPr>
        <w:t>3; w takim przypadku w</w:t>
      </w:r>
      <w:r w:rsidR="002D570C" w:rsidRPr="00A8254A">
        <w:rPr>
          <w:rFonts w:eastAsia="Times New Roman"/>
        </w:rPr>
        <w:t xml:space="preserve"> miejscu przebywania oskarżonego </w:t>
      </w:r>
      <w:r w:rsidR="00980B47" w:rsidRPr="00A8254A">
        <w:rPr>
          <w:rFonts w:eastAsia="Times New Roman"/>
        </w:rPr>
        <w:t xml:space="preserve">jest obecny </w:t>
      </w:r>
      <w:r w:rsidR="002D570C" w:rsidRPr="00A8254A">
        <w:rPr>
          <w:rFonts w:eastAsia="Times New Roman"/>
        </w:rPr>
        <w:t>referendarz sądowy, asystent sędziego lub urzędnik sądowy.</w:t>
      </w:r>
    </w:p>
    <w:p w14:paraId="4E9094F4" w14:textId="530D1546" w:rsidR="0024499D" w:rsidRPr="00A8254A" w:rsidRDefault="007E76F0" w:rsidP="00665AB3">
      <w:pPr>
        <w:pStyle w:val="ZUSTzmustartykuempunktem"/>
      </w:pPr>
      <w:r w:rsidRPr="00A8254A">
        <w:rPr>
          <w:rFonts w:eastAsia="Times New Roman"/>
        </w:rPr>
        <w:t>§ 5. Jeżeli oskarżony, któremu nakazano opuszczenie sali sądowej na czas przesłuchania pokrzywdzonego, nie bierze udziału w rozprawie w sposób, o którym mowa w § 4, przepis art. 375 § 2 stosuje się odpowiednio.</w:t>
      </w:r>
      <w:r w:rsidR="0024499D" w:rsidRPr="00A8254A">
        <w:t xml:space="preserve">”; </w:t>
      </w:r>
    </w:p>
    <w:p w14:paraId="4E680AC9" w14:textId="70F4CFBD" w:rsidR="00C97EEF" w:rsidRPr="00A8254A" w:rsidRDefault="00E57527" w:rsidP="00665AB3">
      <w:pPr>
        <w:pStyle w:val="PKTpunkt"/>
      </w:pPr>
      <w:r w:rsidRPr="00A8254A">
        <w:t>13</w:t>
      </w:r>
      <w:r w:rsidR="0024499D" w:rsidRPr="00A8254A">
        <w:t>)</w:t>
      </w:r>
      <w:r w:rsidR="00665AB3" w:rsidRPr="00A8254A">
        <w:tab/>
      </w:r>
      <w:r w:rsidR="00C97EEF" w:rsidRPr="00A8254A">
        <w:t>w art. 402 po § 2 dodaje się § 2a w brzmieniu:</w:t>
      </w:r>
    </w:p>
    <w:p w14:paraId="08729FA8" w14:textId="323A3025" w:rsidR="00C97EEF" w:rsidRPr="00A8254A" w:rsidRDefault="00C97EEF" w:rsidP="00665AB3">
      <w:pPr>
        <w:pStyle w:val="ZARTzmartartykuempunktem"/>
      </w:pPr>
      <w:r w:rsidRPr="00A8254A">
        <w:t xml:space="preserve">„§ 2a. Jeżeli w sprawie rozpoznawanej w składzie wieloosobowym zmianie </w:t>
      </w:r>
      <w:r w:rsidR="00F32EE2" w:rsidRPr="00A8254A">
        <w:t xml:space="preserve">z przyczyn losowych lub z powodu przeszkód prawnych </w:t>
      </w:r>
      <w:r w:rsidRPr="00A8254A">
        <w:t xml:space="preserve">uległ jeden z </w:t>
      </w:r>
      <w:r w:rsidRPr="00A8254A">
        <w:lastRenderedPageBreak/>
        <w:t xml:space="preserve">członków składu, rozprawę przerwaną można prowadzić po przerwie w dalszym ciągu, jeżeli nie zagraża to </w:t>
      </w:r>
      <w:r w:rsidR="008B5183" w:rsidRPr="00A8254A">
        <w:t>prawidłowości orzekania</w:t>
      </w:r>
      <w:r w:rsidRPr="00A8254A">
        <w:t xml:space="preserve"> w sprawie.”;</w:t>
      </w:r>
    </w:p>
    <w:p w14:paraId="3063B351" w14:textId="763BA580" w:rsidR="00C97EEF" w:rsidRPr="00A8254A" w:rsidRDefault="00E57527" w:rsidP="00665AB3">
      <w:pPr>
        <w:pStyle w:val="PKTpunkt"/>
      </w:pPr>
      <w:r w:rsidRPr="00A8254A">
        <w:t>14</w:t>
      </w:r>
      <w:r w:rsidR="00C97EEF" w:rsidRPr="00A8254A">
        <w:t>)</w:t>
      </w:r>
      <w:r w:rsidR="00665AB3" w:rsidRPr="00A8254A">
        <w:tab/>
      </w:r>
      <w:r w:rsidR="00C97EEF" w:rsidRPr="00A8254A">
        <w:t>w art. 404 po § 2 dodaje się § 2a w brzmieniu:</w:t>
      </w:r>
    </w:p>
    <w:p w14:paraId="7BE3089B" w14:textId="6ECF2262" w:rsidR="00C97EEF" w:rsidRPr="00A8254A" w:rsidRDefault="00C97EEF" w:rsidP="00665AB3">
      <w:pPr>
        <w:pStyle w:val="ZARTzmartartykuempunktem"/>
      </w:pPr>
      <w:r w:rsidRPr="00A8254A">
        <w:t xml:space="preserve">„§ 2a. Jeżeli w sprawie rozpoznawanej w składzie wieloosobowym zmianie </w:t>
      </w:r>
      <w:r w:rsidR="0013695D" w:rsidRPr="00A8254A">
        <w:t xml:space="preserve">z przyczyn losowych lub z powodu przeszkód prawnych </w:t>
      </w:r>
      <w:r w:rsidRPr="00A8254A">
        <w:t xml:space="preserve">uległ jeden z członków składu, rozprawę odroczoną można prowadzić w dalszym ciągu, jeżeli nie zagraża to prawidłowości orzekania w sprawie.”; </w:t>
      </w:r>
    </w:p>
    <w:p w14:paraId="4FCE2EE0" w14:textId="323E7193" w:rsidR="00C97EEF" w:rsidRPr="00A8254A" w:rsidRDefault="00E57527" w:rsidP="00665AB3">
      <w:pPr>
        <w:pStyle w:val="PKTpunkt"/>
      </w:pPr>
      <w:r w:rsidRPr="00A8254A">
        <w:t>15</w:t>
      </w:r>
      <w:r w:rsidR="00C97EEF" w:rsidRPr="00A8254A">
        <w:t>)</w:t>
      </w:r>
      <w:r w:rsidR="00665AB3" w:rsidRPr="00A8254A">
        <w:tab/>
      </w:r>
      <w:r w:rsidR="00C97EEF" w:rsidRPr="00A8254A">
        <w:t>po art. 404a dodaje się art. 404b i art. 404c w brzmieniu:</w:t>
      </w:r>
    </w:p>
    <w:p w14:paraId="33E917ED" w14:textId="7AD5D8BF" w:rsidR="00C97EEF" w:rsidRPr="00A8254A" w:rsidRDefault="00C97EEF" w:rsidP="00665AB3">
      <w:pPr>
        <w:pStyle w:val="ZARTzmartartykuempunktem"/>
      </w:pPr>
      <w:r w:rsidRPr="00A8254A">
        <w:t>„Art. 404b</w:t>
      </w:r>
      <w:r w:rsidR="0052761E">
        <w:t>.</w:t>
      </w:r>
      <w:r w:rsidRPr="00A8254A">
        <w:t xml:space="preserve"> § 1. W razie prowadzenia rozprawy w dalszym ciągu w wypadkach określonych w art. 402 § 2a lub art. 404 § 2a, przed przystąpieniem do dalszych czynności dowodowych przewodniczący zarządza przerwę w rozprawie albo sąd rozprawę odracza na czas niezbędny do zapoznania się przez nowego członka składu orzekającego z dotychczasowym przebiegiem postępowania, w tym z przeprowadzonymi dowodami. </w:t>
      </w:r>
    </w:p>
    <w:p w14:paraId="10479CB1" w14:textId="458929DD" w:rsidR="00C97EEF" w:rsidRPr="00A8254A" w:rsidRDefault="00C97EEF" w:rsidP="00665AB3">
      <w:pPr>
        <w:pStyle w:val="ZARTzmartartykuempunktem"/>
      </w:pPr>
      <w:bookmarkStart w:id="25" w:name="_Hlk106979978"/>
      <w:r w:rsidRPr="00A8254A">
        <w:t>§</w:t>
      </w:r>
      <w:bookmarkEnd w:id="25"/>
      <w:r w:rsidRPr="00A8254A">
        <w:t xml:space="preserve"> 2. Nowy członek składu orzekającego, po zapoznaniu się z dotychczasowym przebiegiem postępowania, w tym z przeprowadzonymi dowodami, oświadcza na piśmie lub do protokołu rozprawy, czy i w jakim zakresie uznaje za konieczne uzupełniające przeprowadzenie dowodów przeprowadzonych przed jego wstąpieniem do składu orzekającego. </w:t>
      </w:r>
    </w:p>
    <w:p w14:paraId="2652F19E" w14:textId="647DBEB8" w:rsidR="00C97EEF" w:rsidRPr="00A8254A" w:rsidRDefault="00C97EEF" w:rsidP="00665AB3">
      <w:pPr>
        <w:pStyle w:val="ZARTzmartartykuempunktem"/>
      </w:pPr>
      <w:r w:rsidRPr="00A8254A">
        <w:t>§ 3. Sąd przeprowadza dowody wskazane w oświadczeniu, o którym mowa w § 2, chyba że jest to niemożliwe z przyczyn niezależnych od sądu.</w:t>
      </w:r>
    </w:p>
    <w:p w14:paraId="6A123985" w14:textId="097AC013" w:rsidR="00241FA6" w:rsidRPr="00A8254A" w:rsidRDefault="00241FA6" w:rsidP="00665AB3">
      <w:pPr>
        <w:pStyle w:val="ZARTzmartartykuempunktem"/>
      </w:pPr>
      <w:r w:rsidRPr="00A8254A">
        <w:t>Art. 404c. § 1. Jeżeli przewodniczący uzna, że zachodzi potrzeba oceny, czy przeprowadzone dowody pozwalają na rozstrzygnięcie w przedmiocie odpowiedzialności karnej jednego lub niektórych z oskarżonych, może zarządzić przerwę w rozprawie na czas niezbędny dla przeprowadzenia narady w tym zakresie (narada wstępna). Do narady wstępnej stosuje się odpowiednio art. 108, art. 109 i art. 111.</w:t>
      </w:r>
    </w:p>
    <w:p w14:paraId="583589E4" w14:textId="518C4BFD" w:rsidR="00241FA6" w:rsidRPr="00A8254A" w:rsidRDefault="00241FA6" w:rsidP="00665AB3">
      <w:pPr>
        <w:pStyle w:val="ZARTzmartartykuempunktem"/>
      </w:pPr>
      <w:r w:rsidRPr="00A8254A">
        <w:t xml:space="preserve">§ 2. Jeżeli po naradzie wstępnej sąd uzna, że przeprowadzone dowody pozwalają na rozstrzygnięcie, o którym mowa w § 1, i wydanie wyroku (wyrok częściowy), przewodniczący informuje o tym oskarżyciela publicznego oraz </w:t>
      </w:r>
      <w:r w:rsidRPr="00A8254A">
        <w:lastRenderedPageBreak/>
        <w:t xml:space="preserve">strony, których interesu prawnego rozstrzygnięcie dotyczy. </w:t>
      </w:r>
      <w:r w:rsidR="00E537DB" w:rsidRPr="00A8254A">
        <w:t>Przepisy a</w:t>
      </w:r>
      <w:r w:rsidRPr="00A8254A">
        <w:t xml:space="preserve">rt. 405 stosuje się odpowiednio. </w:t>
      </w:r>
    </w:p>
    <w:p w14:paraId="18F7E338" w14:textId="2097DF08" w:rsidR="00241FA6" w:rsidRPr="00A8254A" w:rsidRDefault="00241FA6" w:rsidP="00665AB3">
      <w:pPr>
        <w:pStyle w:val="ZARTzmartartykuempunktem"/>
      </w:pPr>
      <w:r w:rsidRPr="00A8254A">
        <w:t xml:space="preserve">§ 3. Po zamknięciu przewodu sądowego w odniesieniu do oskarżonego lub oskarżonych, których odpowiedzialności karnej dotyczyła narada wstępna, a przed udzieleniem głosu stronom, przewodniczący zarządza przerwę w rozprawie albo sąd rozprawę odracza w odniesieniu do pozostałych oskarżonych. </w:t>
      </w:r>
    </w:p>
    <w:p w14:paraId="78D4AAB1" w14:textId="3E872B17" w:rsidR="00241FA6" w:rsidRPr="00A8254A" w:rsidRDefault="00241FA6" w:rsidP="00665AB3">
      <w:pPr>
        <w:pStyle w:val="ZARTzmartartykuempunktem"/>
      </w:pPr>
      <w:r w:rsidRPr="00A8254A">
        <w:t xml:space="preserve">§ 4. Jeżeli w sprawie rozpoznawanej w składzie jednego sędziego przeprowadzone dowody pozwalają na rozstrzygnięcie w przedmiocie odpowiedzialności karnej jednego lub niektórych oskarżonych, przepisu § 1 nie stosuje się, a </w:t>
      </w:r>
      <w:r w:rsidR="00E537DB" w:rsidRPr="00A8254A">
        <w:t xml:space="preserve">przepisy </w:t>
      </w:r>
      <w:r w:rsidRPr="00A8254A">
        <w:t>§ 2 i 3 stosuje się odpowiednio.</w:t>
      </w:r>
    </w:p>
    <w:p w14:paraId="11A52FDB" w14:textId="4052735D" w:rsidR="00241FA6" w:rsidRPr="00A8254A" w:rsidRDefault="00241FA6" w:rsidP="00665AB3">
      <w:pPr>
        <w:pStyle w:val="ZARTzmartartykuempunktem"/>
      </w:pPr>
      <w:r w:rsidRPr="00A8254A">
        <w:t xml:space="preserve">§ 5. Do postępowania po zamknięciu przewodu sądowego, o którym mowa w § 3, art. 406 oraz przepisy rozdziału 47 stosuje się odpowiednio, z tym że w przypadku, o którym mowa w art. 411 § 2, rozprawę prowadzi się w dalszym ciągu w odniesieniu do wszystkich oskarżonych. </w:t>
      </w:r>
    </w:p>
    <w:p w14:paraId="0929993D" w14:textId="0D69F7F0" w:rsidR="00241FA6" w:rsidRPr="00A8254A" w:rsidRDefault="00241FA6" w:rsidP="00665AB3">
      <w:pPr>
        <w:pStyle w:val="ZARTzmartartykuempunktem"/>
      </w:pPr>
      <w:r w:rsidRPr="00A8254A">
        <w:t>§ 6. Przepisów § 1</w:t>
      </w:r>
      <w:r w:rsidR="00D06C19" w:rsidRPr="00A8254A">
        <w:rPr>
          <w:rFonts w:eastAsia="Calibri"/>
        </w:rPr>
        <w:t>–</w:t>
      </w:r>
      <w:r w:rsidRPr="00A8254A">
        <w:t>4 nie stosuje się, jeżeli:</w:t>
      </w:r>
    </w:p>
    <w:p w14:paraId="1BE860E0" w14:textId="3E9E891F" w:rsidR="00241FA6" w:rsidRPr="00A8254A" w:rsidRDefault="00241FA6" w:rsidP="00665AB3">
      <w:pPr>
        <w:pStyle w:val="ZPKTzmpktartykuempunktem"/>
      </w:pPr>
      <w:r w:rsidRPr="00A8254A">
        <w:t>1)</w:t>
      </w:r>
      <w:r w:rsidR="00665AB3" w:rsidRPr="00A8254A">
        <w:tab/>
      </w:r>
      <w:r w:rsidRPr="00A8254A">
        <w:t>oskarżonemu, o którym mowa w § 1, zarzucono popełnienie przestępstwa w warunkach przestępczego współdziałania z oskarżonym nieobjętym zakresem narady wstępnej</w:t>
      </w:r>
      <w:r w:rsidR="00E537DB" w:rsidRPr="00A8254A">
        <w:t>;</w:t>
      </w:r>
    </w:p>
    <w:p w14:paraId="3CD92F31" w14:textId="4223FCEE" w:rsidR="00241FA6" w:rsidRPr="00A8254A" w:rsidRDefault="00241FA6" w:rsidP="00665AB3">
      <w:pPr>
        <w:pStyle w:val="ZPKTzmpktartykuempunktem"/>
      </w:pPr>
      <w:r w:rsidRPr="00A8254A">
        <w:t>2)</w:t>
      </w:r>
      <w:r w:rsidR="00665AB3" w:rsidRPr="00A8254A">
        <w:tab/>
      </w:r>
      <w:r w:rsidRPr="00A8254A">
        <w:t>czyn oskarżonego, o którym mowa w § 1, pozostaje z czynem zarzucanym innemu oskarżonemu w takim związku, że rozstrzygnięcie w przedmiocie jego odpowiedzialności karnej wywarłoby wpływ na ustalenia w przedmiocie odpowiedzialności karnej oskarżonego nieobjętego zakresem narady wstępnej</w:t>
      </w:r>
      <w:r w:rsidR="00E537DB" w:rsidRPr="00A8254A">
        <w:t>;</w:t>
      </w:r>
    </w:p>
    <w:p w14:paraId="72F43F04" w14:textId="005E710F" w:rsidR="00241FA6" w:rsidRPr="00A8254A" w:rsidRDefault="00241FA6" w:rsidP="00665AB3">
      <w:pPr>
        <w:pStyle w:val="ZPKTzmpktartykuempunktem"/>
      </w:pPr>
      <w:r w:rsidRPr="00A8254A">
        <w:t>3)</w:t>
      </w:r>
      <w:r w:rsidR="00665AB3" w:rsidRPr="00A8254A">
        <w:tab/>
      </w:r>
      <w:r w:rsidRPr="00A8254A">
        <w:t>wyrokiem częściowym nie mogą zostać objęte wszystkie czyny zarzucane oskarżonemu, o którym mowa w § 1</w:t>
      </w:r>
      <w:r w:rsidR="00E537DB" w:rsidRPr="00A8254A">
        <w:t>;</w:t>
      </w:r>
    </w:p>
    <w:p w14:paraId="1F2282F4" w14:textId="334C3645" w:rsidR="00241FA6" w:rsidRPr="00A8254A" w:rsidRDefault="00241FA6" w:rsidP="00665AB3">
      <w:pPr>
        <w:pStyle w:val="ZPKTzmpktartykuempunktem"/>
      </w:pPr>
      <w:r w:rsidRPr="00A8254A">
        <w:t>4)</w:t>
      </w:r>
      <w:r w:rsidR="00665AB3" w:rsidRPr="00A8254A">
        <w:tab/>
      </w:r>
      <w:r w:rsidRPr="00A8254A">
        <w:t>wydanie wyroku częściowego uniemożliwiłoby pokrzywdzonemu realizację jego procesowych uprawnień.”;</w:t>
      </w:r>
    </w:p>
    <w:bookmarkEnd w:id="23"/>
    <w:p w14:paraId="355E283E" w14:textId="1B536F92" w:rsidR="00C97EEF" w:rsidRPr="00A8254A" w:rsidRDefault="00E57527" w:rsidP="00693BB4">
      <w:pPr>
        <w:pStyle w:val="PKTpunkt"/>
      </w:pPr>
      <w:r w:rsidRPr="00A8254A">
        <w:t>16</w:t>
      </w:r>
      <w:r w:rsidR="00C97EEF" w:rsidRPr="00A8254A">
        <w:t>)</w:t>
      </w:r>
      <w:r w:rsidR="00693BB4" w:rsidRPr="00A8254A">
        <w:tab/>
      </w:r>
      <w:r w:rsidR="00C97EEF" w:rsidRPr="00A8254A">
        <w:t xml:space="preserve">w art. 439 § </w:t>
      </w:r>
      <w:r w:rsidR="00E537DB" w:rsidRPr="00A8254A">
        <w:t xml:space="preserve">w </w:t>
      </w:r>
      <w:r w:rsidR="00C97EEF" w:rsidRPr="00A8254A">
        <w:t>1 pkt 2 otrzymuje brzmienie:</w:t>
      </w:r>
    </w:p>
    <w:p w14:paraId="783A99C7" w14:textId="4A47D95C" w:rsidR="00C97EEF" w:rsidRPr="00A8254A" w:rsidRDefault="00C97EEF" w:rsidP="00693BB4">
      <w:pPr>
        <w:pStyle w:val="ZPKTzmpktartykuempunktem"/>
      </w:pPr>
      <w:r w:rsidRPr="00A8254A">
        <w:lastRenderedPageBreak/>
        <w:t>„2)</w:t>
      </w:r>
      <w:r w:rsidR="00693BB4" w:rsidRPr="00A8254A">
        <w:tab/>
      </w:r>
      <w:r w:rsidRPr="00A8254A">
        <w:t>sąd był nienależycie obsadzony lub którykolwiek z jego członków nie był obecny na całej rozprawie, za wyjątkiem wypadków, gdy wynika to z prowadzenia w dalszym ciągu na podstawie art. 402 § 2a lub art. 404 § 2a rozprawy przerwanej lub odroczonej;”;</w:t>
      </w:r>
    </w:p>
    <w:p w14:paraId="183C4F42" w14:textId="2BD99C6B" w:rsidR="00622841" w:rsidRPr="00A8254A" w:rsidRDefault="00E57527" w:rsidP="00693BB4">
      <w:pPr>
        <w:pStyle w:val="PKTpunkt"/>
      </w:pPr>
      <w:r w:rsidRPr="00A8254A">
        <w:t>17</w:t>
      </w:r>
      <w:r w:rsidR="00622841" w:rsidRPr="00A8254A">
        <w:t>)</w:t>
      </w:r>
      <w:r w:rsidR="00693BB4" w:rsidRPr="00A8254A">
        <w:tab/>
      </w:r>
      <w:r w:rsidR="00622841" w:rsidRPr="00A8254A">
        <w:t>w art. 448 po § 1 dodaje się § 1a w brzmieniu:</w:t>
      </w:r>
    </w:p>
    <w:p w14:paraId="63DB71E9" w14:textId="21ACC36A" w:rsidR="00622841" w:rsidRPr="00A8254A" w:rsidRDefault="00693BB4" w:rsidP="00693BB4">
      <w:pPr>
        <w:pStyle w:val="ZUSTzmustartykuempunktem"/>
      </w:pPr>
      <w:r w:rsidRPr="00A8254A">
        <w:t>„</w:t>
      </w:r>
      <w:r w:rsidR="00622841" w:rsidRPr="00A8254A">
        <w:t>§ 1a. W przypadku apelacji od wyroku częściowego sądowi odwoławczemu zamiast akt sprawy przekazuje się uwierzytelnione kopie dokumentów z akt sprawy, a w razie niezbędnej potrzeby na jego żądanie udostępnia się akta sprawy na czas oznaczony. Przekazanie dokumentów lub udostępnienie akt sprawy może nastąpić w postaci elektronicznej.”.</w:t>
      </w:r>
    </w:p>
    <w:p w14:paraId="4BC64301" w14:textId="7DF569C9" w:rsidR="00FD637D" w:rsidRPr="00A8254A" w:rsidRDefault="00FD637D" w:rsidP="00693BB4">
      <w:pPr>
        <w:pStyle w:val="ARTartustawynprozporzdzenia"/>
      </w:pPr>
      <w:r w:rsidRPr="00A8254A">
        <w:rPr>
          <w:b/>
        </w:rPr>
        <w:t xml:space="preserve">Art. </w:t>
      </w:r>
      <w:r w:rsidR="005D3BA5" w:rsidRPr="00A8254A">
        <w:rPr>
          <w:b/>
        </w:rPr>
        <w:t>4</w:t>
      </w:r>
      <w:r w:rsidRPr="00A8254A">
        <w:rPr>
          <w:b/>
        </w:rPr>
        <w:t>.</w:t>
      </w:r>
      <w:r w:rsidRPr="00A8254A">
        <w:t xml:space="preserve"> W ustawie z dnia 6 czerwca 1997 r. – Kodeks karny wykonawczy (Dz. U. z 202</w:t>
      </w:r>
      <w:r w:rsidR="002A241C" w:rsidRPr="00A8254A">
        <w:t>3</w:t>
      </w:r>
      <w:r w:rsidRPr="00A8254A">
        <w:t xml:space="preserve"> r. poz. </w:t>
      </w:r>
      <w:r w:rsidR="002A241C" w:rsidRPr="00A8254A">
        <w:t>127</w:t>
      </w:r>
      <w:r w:rsidR="00CD34F0" w:rsidRPr="00A8254A">
        <w:t>,</w:t>
      </w:r>
      <w:r w:rsidR="002A241C" w:rsidRPr="00A8254A">
        <w:t xml:space="preserve"> z 2022 r. poz. 2600</w:t>
      </w:r>
      <w:r w:rsidR="00CD34F0" w:rsidRPr="00A8254A">
        <w:t xml:space="preserve"> oraz z 2023 r. poz. 818</w:t>
      </w:r>
      <w:r w:rsidRPr="00A8254A">
        <w:t>) wprowadza się następujące zmiany:</w:t>
      </w:r>
    </w:p>
    <w:p w14:paraId="100557CE" w14:textId="2F796CC0" w:rsidR="00FD637D" w:rsidRPr="00A8254A" w:rsidRDefault="00FD637D" w:rsidP="00693BB4">
      <w:pPr>
        <w:pStyle w:val="PKTpunkt"/>
      </w:pPr>
      <w:r w:rsidRPr="00A8254A">
        <w:t>1)</w:t>
      </w:r>
      <w:r w:rsidR="00693BB4" w:rsidRPr="00A8254A">
        <w:tab/>
      </w:r>
      <w:r w:rsidRPr="00A8254A">
        <w:t>w art. 11 § 1 otrzymuje brzmienie:</w:t>
      </w:r>
    </w:p>
    <w:p w14:paraId="38063687" w14:textId="27FB047A" w:rsidR="00FD637D" w:rsidRPr="00A8254A" w:rsidRDefault="00FD637D" w:rsidP="00693BB4">
      <w:pPr>
        <w:pStyle w:val="ZUSTzmustartykuempunktem"/>
      </w:pPr>
      <w:r w:rsidRPr="00A8254A">
        <w:t xml:space="preserve">„§ 1. Sąd, kierując orzeczenie do wykonania, przesyła jego odpis lub wyciąg, ze wzmianką o wykonalności, a w wypadku orzeczenia prawomocnego </w:t>
      </w:r>
      <w:r w:rsidR="00AD0016" w:rsidRPr="00A8254A">
        <w:t>–</w:t>
      </w:r>
      <w:r w:rsidRPr="00A8254A">
        <w:t xml:space="preserve"> z datą jego uprawomocnienia się, odpowiedniemu organowi powołanemu do wykonywania orzeczenia. Kierując do wykonania orzeczenie dotyczące grzywny, nawiązki na rzecz Skarbu Państwa, nawiązki lub świadczenia pieniężnego na rzecz Funduszu Pomocy Pokrzywdzonym oraz Pomocy Postpenitencjarnej, przepadku, zwrotu korzyści albo jej równowartości oraz należności sądowych, sąd przesyła także informację w przedmiocie zabezpieczonego w sprawie mienia skazanego oraz ostatnio uzyskaną informację, o której mowa w art. 213 § 1a Kodeksu postępowania karnego. Sąd przesyła dyrektorowi zakładu karnego lub aresztu śledczego orzeczenie wraz z uzasadnieniem, jeżeli zostało sporządzone i nie zawiera informacji niejawnych o klauzuli tajności </w:t>
      </w:r>
      <w:r w:rsidR="00CD34F0" w:rsidRPr="00A8254A">
        <w:t>„</w:t>
      </w:r>
      <w:r w:rsidRPr="00A8254A">
        <w:t>tajne</w:t>
      </w:r>
      <w:r w:rsidR="00CD34F0" w:rsidRPr="00A8254A">
        <w:t>”</w:t>
      </w:r>
      <w:r w:rsidRPr="00A8254A">
        <w:t xml:space="preserve"> lub </w:t>
      </w:r>
      <w:r w:rsidR="00CD34F0" w:rsidRPr="00A8254A">
        <w:t>„</w:t>
      </w:r>
      <w:r w:rsidRPr="00A8254A">
        <w:t>ściśle tajne</w:t>
      </w:r>
      <w:r w:rsidR="00CD34F0" w:rsidRPr="00A8254A">
        <w:t>”</w:t>
      </w:r>
      <w:r w:rsidRPr="00A8254A">
        <w:t>.”;</w:t>
      </w:r>
    </w:p>
    <w:p w14:paraId="6166B7D3" w14:textId="2FDB17AE" w:rsidR="00FD637D" w:rsidRPr="00A8254A" w:rsidRDefault="00FD637D" w:rsidP="00693BB4">
      <w:pPr>
        <w:pStyle w:val="PKTpunkt"/>
      </w:pPr>
      <w:r w:rsidRPr="00A8254A">
        <w:t>2)</w:t>
      </w:r>
      <w:r w:rsidR="00693BB4" w:rsidRPr="00A8254A">
        <w:tab/>
      </w:r>
      <w:r w:rsidRPr="00A8254A">
        <w:t>po art. 11 dodaje się art. 11a</w:t>
      </w:r>
      <w:r w:rsidR="00CD34F0" w:rsidRPr="00A8254A">
        <w:t>–</w:t>
      </w:r>
      <w:r w:rsidRPr="00A8254A">
        <w:t>11c w brzmieniu:</w:t>
      </w:r>
    </w:p>
    <w:p w14:paraId="3CA7113D" w14:textId="77777777" w:rsidR="00FD637D" w:rsidRPr="00A8254A" w:rsidRDefault="00FD637D" w:rsidP="00693BB4">
      <w:pPr>
        <w:pStyle w:val="ZARTzmartartykuempunktem"/>
      </w:pPr>
      <w:r w:rsidRPr="00A8254A">
        <w:t xml:space="preserve">„Art. 11a. § 1. Jeżeli w sprawie zabezpieczono środki pieniężne skazanego lub inne mienie skazanego, z którego uzyskano środki pieniężne, a orzeczono grzywnę, świadczenie pieniężne, środki kompensacyjne, przepadek lub zwrot </w:t>
      </w:r>
      <w:r w:rsidRPr="00A8254A">
        <w:lastRenderedPageBreak/>
        <w:t xml:space="preserve">korzyści majątkowej albo jej równowartości, których przedmiotem jest kwota pieniężna, lub zasądzono koszty sądowe, sąd zarządza ich ściągnięcie z tych środków. </w:t>
      </w:r>
    </w:p>
    <w:p w14:paraId="704D271A" w14:textId="11F2A864" w:rsidR="00FD637D" w:rsidRPr="00A8254A" w:rsidRDefault="00FD637D" w:rsidP="00693BB4">
      <w:pPr>
        <w:pStyle w:val="ZARTzmartartykuempunktem"/>
      </w:pPr>
      <w:r w:rsidRPr="00A8254A">
        <w:t xml:space="preserve">§ 2. Ściągnięcia dokonuje się uwzględniając tytuły zabezpieczenia i w kolejności oraz w sposób, które obowiązują w przypadku prowadzenia egzekucji, chyba że środki te w całości podlegają przepadkowi albo zwrotowi pokrzywdzonemu lub innemu uprawnionemu podmiotowi jako korzyść majątkowa, jaką sprawca osiągnął z popełnionego przestępstwa albo jej równowartość. </w:t>
      </w:r>
    </w:p>
    <w:p w14:paraId="5AE1F765" w14:textId="77777777" w:rsidR="00FD637D" w:rsidRPr="00A8254A" w:rsidRDefault="00FD637D" w:rsidP="00693BB4">
      <w:pPr>
        <w:pStyle w:val="ZARTzmartartykuempunktem"/>
      </w:pPr>
      <w:r w:rsidRPr="00A8254A">
        <w:t>§ 3. O dokonaniu ściągnięcia zawiadamia się prokuratora i skazanego.</w:t>
      </w:r>
    </w:p>
    <w:p w14:paraId="29DCCDB6" w14:textId="77777777" w:rsidR="00FD637D" w:rsidRPr="00A8254A" w:rsidRDefault="00FD637D" w:rsidP="00693BB4">
      <w:pPr>
        <w:pStyle w:val="ZARTzmartartykuempunktem"/>
      </w:pPr>
      <w:r w:rsidRPr="00A8254A">
        <w:t xml:space="preserve">Art. 11b. § 1. Jeżeli w sprawie zabezpieczono inne niż środki pieniężne mienie skazanego, sąd wzywa go do uiszczenia grzywny, świadczenia pieniężnego lub środków kompensacyjnych, przepadku, zwrotu korzyści majątkowej albo jej równowartości, których przedmiotem jest kwota pieniężna, lub kosztów sądowych w zakreślonym terminie wynikającym z przepisów niniejszego kodeksu pod rygorem ich wykonania </w:t>
      </w:r>
      <w:r w:rsidRPr="00A8254A">
        <w:br/>
        <w:t>z zabezpieczonego mienia. Przepis art. 12a § 1 pkt 1 stosuje się.</w:t>
      </w:r>
    </w:p>
    <w:p w14:paraId="16CC87CD" w14:textId="77777777" w:rsidR="00FD637D" w:rsidRPr="00A8254A" w:rsidRDefault="00FD637D" w:rsidP="00693BB4">
      <w:pPr>
        <w:pStyle w:val="ZARTzmartartykuempunktem"/>
      </w:pPr>
      <w:r w:rsidRPr="00A8254A">
        <w:t xml:space="preserve">§ 2. Jeżeli zabezpieczone mienie podlega w całości przepadkowi lub zwrotowi pokrzywdzonemu lub innemu uprawnionemu podmiotowi jako korzyść majątkowa, jaką sprawca osiągnął z popełnionego przestępstwa, albo jej równowartość, przepisu </w:t>
      </w:r>
      <w:r w:rsidRPr="00A8254A">
        <w:br/>
        <w:t>§ 1 nie stosuje się.</w:t>
      </w:r>
    </w:p>
    <w:p w14:paraId="3F827E4B" w14:textId="77777777" w:rsidR="00FD637D" w:rsidRPr="00A8254A" w:rsidRDefault="00FD637D" w:rsidP="00693BB4">
      <w:pPr>
        <w:pStyle w:val="ZARTzmartartykuempunktem"/>
      </w:pPr>
      <w:r w:rsidRPr="00A8254A">
        <w:t>Art. 11c. § 1. Przepisy art. 11a i art. 11b stosuje się także wówczas, gdy orzeczone grzywna, świadczenia pieniężne, środki kompensacyjne, przepadek, zwrot korzyści majątkowej albo jej równowartości lub koszty sądowe nie stanowiły tytułu zabezpieczenia.</w:t>
      </w:r>
    </w:p>
    <w:p w14:paraId="0C33CD47" w14:textId="16B439D7" w:rsidR="00FD637D" w:rsidRPr="00A8254A" w:rsidRDefault="00FD637D" w:rsidP="00693BB4">
      <w:pPr>
        <w:pStyle w:val="ZARTzmartartykuempunktem"/>
      </w:pPr>
      <w:r w:rsidRPr="00A8254A">
        <w:t>§ 2. W wypadku, o którym mowa w § 1</w:t>
      </w:r>
      <w:r w:rsidR="00E537DB" w:rsidRPr="00A8254A">
        <w:t>,</w:t>
      </w:r>
      <w:r w:rsidRPr="00A8254A">
        <w:t xml:space="preserve"> sąd może odstąpić od zarządzenia wykonania z zabezpieczonego mienia grzywny, świadczenia pieniężnego, nawiązki na rzecz innego uprawnionego niż pokrzywdzony lub osoba dla niego najbliższa lub kosztów sądowych, wyłącznie w szczególnie uzasadnionych przypadkach, gdy ich wykonanie z zabezpieczonego mienia pociągnęłoby dla </w:t>
      </w:r>
      <w:r w:rsidRPr="00A8254A">
        <w:lastRenderedPageBreak/>
        <w:t>skazanego lub jego rodziny wyjątkowo ciężkie skutki, a zostały one uiszczone co najmniej w połowie i z okoliczności sprawy wynika, że pomimo takiego odstąpienia zostaną uiszczone w całości.”;</w:t>
      </w:r>
    </w:p>
    <w:p w14:paraId="3A56E1F4" w14:textId="4C97FF4C" w:rsidR="00FD637D" w:rsidRPr="00A8254A" w:rsidRDefault="00FD637D" w:rsidP="00693BB4">
      <w:pPr>
        <w:pStyle w:val="PKTpunkt"/>
      </w:pPr>
      <w:r w:rsidRPr="00A8254A">
        <w:t>3)</w:t>
      </w:r>
      <w:r w:rsidR="00693BB4" w:rsidRPr="00A8254A">
        <w:tab/>
      </w:r>
      <w:r w:rsidRPr="00A8254A">
        <w:t>w art. 12a § 1 i 2 otrzymują brzmienie:</w:t>
      </w:r>
    </w:p>
    <w:p w14:paraId="32271A38" w14:textId="5CF1030E" w:rsidR="00FD637D" w:rsidRPr="00A8254A" w:rsidRDefault="00FD637D" w:rsidP="00693BB4">
      <w:pPr>
        <w:pStyle w:val="ZARTzmartartykuempunktem"/>
      </w:pPr>
      <w:r w:rsidRPr="00A8254A">
        <w:t>„§ 1. W wezwaniu do uiszczenia na podstawie prawomocnego orzeczenia sądowego wydanego w sprawie o przestępstwo lub wykroczenie:</w:t>
      </w:r>
    </w:p>
    <w:p w14:paraId="2125A240" w14:textId="3DAFEB8F" w:rsidR="00FD637D" w:rsidRPr="00A8254A" w:rsidRDefault="00FD637D" w:rsidP="00693BB4">
      <w:pPr>
        <w:pStyle w:val="ZPKTzmpktartykuempunktem"/>
      </w:pPr>
      <w:r w:rsidRPr="00A8254A">
        <w:t>1)</w:t>
      </w:r>
      <w:r w:rsidR="00693BB4" w:rsidRPr="00A8254A">
        <w:tab/>
      </w:r>
      <w:r w:rsidRPr="00A8254A">
        <w:t xml:space="preserve">grzywny, nawiązki na rzecz Skarbu Państwa, kwoty pieniężnej stanowiącej przedmiot przepadku, nawiązki lub świadczenia pieniężnego orzeczonych na rzecz Funduszu Pomocy Pokrzywdzonym oraz Pomocy Postpenitencjarnej lub kosztów sądowych </w:t>
      </w:r>
      <w:r w:rsidR="00D06C19" w:rsidRPr="00A8254A">
        <w:rPr>
          <w:rFonts w:eastAsia="Calibri"/>
        </w:rPr>
        <w:t>–</w:t>
      </w:r>
      <w:r w:rsidRPr="00A8254A">
        <w:t xml:space="preserve"> należy też pouczyć o tym, że w razie nieuiszczenia tych należności w całości w terminie wynikającym z przepisów niniejszego kodeksu ich wykonanie nastąpi z zabezpieczonego w sprawie mienia skazanego, innego niż środki pieniężne, o których mowa w art. 11a, a w razie braku takiego mienia lub gdy okaże się ono niewystarczające sąd przekaże do biur informacji gospodarczej, działających na podstawie ustawy z dnia 9 kwietnia 2010 r. o udostępnianiu informacji gospodarczych i wymianie danych gospodarczych (Dz.</w:t>
      </w:r>
      <w:r w:rsidR="00404ABB" w:rsidRPr="00A8254A">
        <w:t xml:space="preserve"> </w:t>
      </w:r>
      <w:r w:rsidRPr="00A8254A">
        <w:t>U. z 202</w:t>
      </w:r>
      <w:r w:rsidR="00E537DB" w:rsidRPr="00A8254A">
        <w:t>3</w:t>
      </w:r>
      <w:r w:rsidRPr="00A8254A">
        <w:t xml:space="preserve"> r. poz. </w:t>
      </w:r>
      <w:r w:rsidR="00E537DB" w:rsidRPr="00A8254A">
        <w:t>528</w:t>
      </w:r>
      <w:r w:rsidRPr="00A8254A">
        <w:t>), informację gospodarczą o powstaniu tej zaległości;</w:t>
      </w:r>
    </w:p>
    <w:p w14:paraId="3BCE24CD" w14:textId="040F2989" w:rsidR="00FD637D" w:rsidRPr="00A8254A" w:rsidRDefault="00FD637D" w:rsidP="008C1666">
      <w:pPr>
        <w:pStyle w:val="ZPKTzmpktartykuempunktem"/>
        <w:keepNext/>
        <w:keepLines/>
      </w:pPr>
      <w:r w:rsidRPr="00A8254A">
        <w:t>2)</w:t>
      </w:r>
      <w:r w:rsidR="00693BB4" w:rsidRPr="00A8254A">
        <w:tab/>
      </w:r>
      <w:r w:rsidRPr="00A8254A">
        <w:t xml:space="preserve">grzywny orzeczonej jako kara zastępcza lub pieniężnej kary porządkowej </w:t>
      </w:r>
      <w:r w:rsidR="00D06C19" w:rsidRPr="00A8254A">
        <w:rPr>
          <w:rFonts w:eastAsia="Calibri"/>
        </w:rPr>
        <w:t>–</w:t>
      </w:r>
      <w:r w:rsidRPr="00A8254A">
        <w:t xml:space="preserve"> należy też pouczyć o tym, że w razie nieuiszczenia tych należności w całości w terminie wynikającym z przepisów niniejszego kodeksu sąd przekaże do biur, o których mowa w pkt 1, informację gospodarczą o powstaniu tej zaległości.</w:t>
      </w:r>
    </w:p>
    <w:p w14:paraId="6E66A51C" w14:textId="4D3890EF" w:rsidR="00FD637D" w:rsidRPr="00A8254A" w:rsidRDefault="00FD637D" w:rsidP="00693BB4">
      <w:pPr>
        <w:pStyle w:val="ZUSTzmustartykuempunktem"/>
      </w:pPr>
      <w:bookmarkStart w:id="26" w:name="_Hlk125046023"/>
      <w:r w:rsidRPr="00A8254A">
        <w:t xml:space="preserve">§ </w:t>
      </w:r>
      <w:bookmarkEnd w:id="26"/>
      <w:r w:rsidRPr="00A8254A">
        <w:t>2. W razie nieuiszczenia przez skazanego w całości należności, o których mowa w § 1, w terminie wynikającym z przepisów niniejszego kodeksu i braku możliwości ich wykonania z zabezpieczonego mienia skazanego, sąd niezwłocznie przekazuje informację gospodarczą o powstaniu tej zaległości do biur informacji gospodarczej, o których mowa w § 1 pkt 1.”;</w:t>
      </w:r>
    </w:p>
    <w:p w14:paraId="72D91ECD" w14:textId="5AE93BA5" w:rsidR="00FD637D" w:rsidRPr="00A8254A" w:rsidRDefault="00FD637D" w:rsidP="00693BB4">
      <w:pPr>
        <w:pStyle w:val="PKTpunkt"/>
      </w:pPr>
      <w:r w:rsidRPr="00A8254A">
        <w:t>4)</w:t>
      </w:r>
      <w:r w:rsidR="00693BB4" w:rsidRPr="00A8254A">
        <w:tab/>
      </w:r>
      <w:r w:rsidRPr="00A8254A">
        <w:t>w art. 44 § 1 otrzymuje brzmienie:</w:t>
      </w:r>
    </w:p>
    <w:p w14:paraId="0E7F9397" w14:textId="71D9EF98" w:rsidR="00FD637D" w:rsidRPr="00A8254A" w:rsidRDefault="00FD637D" w:rsidP="00693BB4">
      <w:pPr>
        <w:pStyle w:val="ZUSTzmustartykuempunktem"/>
      </w:pPr>
      <w:r w:rsidRPr="00A8254A">
        <w:t>„§ 1. Skazanego na grzywnę sąd wzywa do jej uiszczenia w terminie 30 dni, chyba że dokonuje jej ściągnięcia zgodnie z art. 11a.”;</w:t>
      </w:r>
    </w:p>
    <w:p w14:paraId="4F4DB7BC" w14:textId="27144D7F" w:rsidR="00FD637D" w:rsidRPr="00A8254A" w:rsidRDefault="00FD637D" w:rsidP="00693BB4">
      <w:pPr>
        <w:pStyle w:val="PKTpunkt"/>
      </w:pPr>
      <w:r w:rsidRPr="00A8254A">
        <w:lastRenderedPageBreak/>
        <w:t>5)</w:t>
      </w:r>
      <w:r w:rsidR="00693BB4" w:rsidRPr="00A8254A">
        <w:tab/>
      </w:r>
      <w:r w:rsidRPr="00A8254A">
        <w:t>w art. 49 po § 2 dodaje się § 2a w brzmieniu:</w:t>
      </w:r>
    </w:p>
    <w:p w14:paraId="738E83C1" w14:textId="31077348" w:rsidR="00FD637D" w:rsidRPr="00A8254A" w:rsidRDefault="00FD637D" w:rsidP="00693BB4">
      <w:pPr>
        <w:pStyle w:val="ZUSTzmustartykuempunktem"/>
      </w:pPr>
      <w:r w:rsidRPr="00A8254A">
        <w:t xml:space="preserve">„§ 2a. Grzywna podlegająca </w:t>
      </w:r>
      <w:bookmarkStart w:id="27" w:name="_Hlk125046961"/>
      <w:r w:rsidRPr="00A8254A">
        <w:t>wykonaniu w sposób, o którym mowa w art. 11a lub art. 11b § 1,</w:t>
      </w:r>
      <w:bookmarkEnd w:id="27"/>
      <w:r w:rsidRPr="00A8254A">
        <w:t xml:space="preserve"> nie może zostać rozłożona na raty.”;</w:t>
      </w:r>
    </w:p>
    <w:p w14:paraId="3D6188DC" w14:textId="4CC05F7B" w:rsidR="00FD637D" w:rsidRPr="00A8254A" w:rsidRDefault="00FD637D" w:rsidP="00693BB4">
      <w:pPr>
        <w:pStyle w:val="PKTpunkt"/>
      </w:pPr>
      <w:r w:rsidRPr="00A8254A">
        <w:t>6)</w:t>
      </w:r>
      <w:r w:rsidR="00693BB4" w:rsidRPr="00A8254A">
        <w:tab/>
      </w:r>
      <w:r w:rsidRPr="00A8254A">
        <w:t>w art. 51:</w:t>
      </w:r>
    </w:p>
    <w:p w14:paraId="61CC429A" w14:textId="42B2387E" w:rsidR="00FD637D" w:rsidRPr="00A8254A" w:rsidRDefault="00FD637D" w:rsidP="00693BB4">
      <w:pPr>
        <w:pStyle w:val="LITlitera"/>
      </w:pPr>
      <w:r w:rsidRPr="00A8254A">
        <w:t>a)</w:t>
      </w:r>
      <w:r w:rsidR="00693BB4" w:rsidRPr="00A8254A">
        <w:tab/>
      </w:r>
      <w:r w:rsidRPr="00A8254A">
        <w:t>§ 1 otrzymuje brzmienie:</w:t>
      </w:r>
    </w:p>
    <w:p w14:paraId="7423F040" w14:textId="0E1D0BC0" w:rsidR="00FD637D" w:rsidRPr="00A8254A" w:rsidRDefault="00FD637D" w:rsidP="00693BB4">
      <w:pPr>
        <w:pStyle w:val="ZLITUSTzmustliter"/>
      </w:pPr>
      <w:r w:rsidRPr="00A8254A">
        <w:t xml:space="preserve">„§ 1. Jeżeli skazany nie uiścił grzywny z powstałych po jej orzeczeniu przyczyn od niego niezależnych i wykonanie tej kary w innej drodze okazało się niemożliwe lub stało się niecelowe, a rozłożenie grzywny na raty nie byłoby wystarczające, sąd może w szczególnie uzasadnionych wypadkach grzywnę umorzyć w części, zaś wyjątkowo </w:t>
      </w:r>
      <w:r w:rsidR="00D06C19" w:rsidRPr="00A8254A">
        <w:rPr>
          <w:rFonts w:eastAsia="Calibri"/>
        </w:rPr>
        <w:t>–</w:t>
      </w:r>
      <w:r w:rsidRPr="00A8254A">
        <w:t xml:space="preserve"> również w całości; nie zarządza się egzekucji, jeżeli z okoliczności sprawy wynika, że byłaby ona bezskuteczna.”,</w:t>
      </w:r>
    </w:p>
    <w:p w14:paraId="21C4AD14" w14:textId="640C8735" w:rsidR="00FD637D" w:rsidRPr="00A8254A" w:rsidRDefault="00FD637D" w:rsidP="00693BB4">
      <w:pPr>
        <w:pStyle w:val="LITlitera"/>
      </w:pPr>
      <w:r w:rsidRPr="00A8254A">
        <w:t>b)</w:t>
      </w:r>
      <w:r w:rsidR="00693BB4" w:rsidRPr="00A8254A">
        <w:tab/>
      </w:r>
      <w:r w:rsidRPr="00A8254A">
        <w:t>po § 1 dodaje się § 1a w brzmieniu:</w:t>
      </w:r>
    </w:p>
    <w:p w14:paraId="1130AC6A" w14:textId="2A39093F" w:rsidR="00FD637D" w:rsidRPr="00A8254A" w:rsidRDefault="00FD637D" w:rsidP="00693BB4">
      <w:pPr>
        <w:pStyle w:val="ZLITUSTzmustliter"/>
      </w:pPr>
      <w:r w:rsidRPr="00A8254A">
        <w:t>„§ 1a. Do grzywny podlegającej wykonaniu w sposób, o którym mowa w art. 11a lub art. 11b § 1, przepisu § 1 nie stosuje się.”;</w:t>
      </w:r>
    </w:p>
    <w:p w14:paraId="4CDEFEB7" w14:textId="0F8319E9" w:rsidR="00FD637D" w:rsidRPr="00A8254A" w:rsidRDefault="00526E8A" w:rsidP="00693BB4">
      <w:pPr>
        <w:pStyle w:val="PKTpunkt"/>
      </w:pPr>
      <w:r w:rsidRPr="00A8254A">
        <w:t>7</w:t>
      </w:r>
      <w:r w:rsidR="00FD637D" w:rsidRPr="00A8254A">
        <w:t>)</w:t>
      </w:r>
      <w:r w:rsidR="00693BB4" w:rsidRPr="00A8254A">
        <w:tab/>
      </w:r>
      <w:r w:rsidR="00FD637D" w:rsidRPr="00A8254A">
        <w:t xml:space="preserve">w art. 187: </w:t>
      </w:r>
    </w:p>
    <w:p w14:paraId="21DEA3B3" w14:textId="19B80EBF" w:rsidR="00FD637D" w:rsidRPr="00A8254A" w:rsidRDefault="00FD637D" w:rsidP="00693BB4">
      <w:pPr>
        <w:pStyle w:val="LITlitera"/>
      </w:pPr>
      <w:r w:rsidRPr="00A8254A">
        <w:t>a)</w:t>
      </w:r>
      <w:r w:rsidR="00693BB4" w:rsidRPr="00A8254A">
        <w:tab/>
      </w:r>
      <w:r w:rsidRPr="00A8254A">
        <w:t>§ 1 otrzymuje brzmienie:</w:t>
      </w:r>
    </w:p>
    <w:p w14:paraId="753ACF1C" w14:textId="5BF2D32C" w:rsidR="00FD637D" w:rsidRPr="00A8254A" w:rsidRDefault="00FD637D" w:rsidP="00693BB4">
      <w:pPr>
        <w:pStyle w:val="ZLITUSTzmustliter"/>
      </w:pPr>
      <w:r w:rsidRPr="00A8254A">
        <w:t>„§ 1. Sąd bezzwłocznie po uprawomocnieniu się wyroku przesyła jego odpis lub wyciąg naczelnikowi urzędu skarbowego, właściwemu ze względu na siedzibę sądu pierwszej instancji, w celu wykonania orzeczonego przepadku lub nawiązki na rzecz Skarbu Państwa, ze wskazaniem, w jakiej części zostały one wykonane zgodnie z art. 11a lub art. 11b § 1, a w jakiej pozostają do wykonania.”,</w:t>
      </w:r>
    </w:p>
    <w:p w14:paraId="6C285124" w14:textId="24F5CCC4" w:rsidR="00FD637D" w:rsidRPr="00A8254A" w:rsidRDefault="00FD637D" w:rsidP="00693BB4">
      <w:pPr>
        <w:pStyle w:val="LITlitera"/>
      </w:pPr>
      <w:r w:rsidRPr="00A8254A">
        <w:t>b)</w:t>
      </w:r>
      <w:r w:rsidR="00693BB4" w:rsidRPr="00A8254A">
        <w:tab/>
      </w:r>
      <w:r w:rsidRPr="00A8254A">
        <w:t>po § 1a dodaje się § 1b w brzmieniu:</w:t>
      </w:r>
    </w:p>
    <w:p w14:paraId="61BDC88A" w14:textId="77777777" w:rsidR="00FD637D" w:rsidRPr="00A8254A" w:rsidRDefault="00FD637D" w:rsidP="00693BB4">
      <w:pPr>
        <w:pStyle w:val="ZLITUSTzmustliter"/>
      </w:pPr>
      <w:r w:rsidRPr="00A8254A">
        <w:t>„§ 1b. Przepisów § 1 i § 1a nie stosuje się, jeżeli wskazana w nich grzywna, przepadek, nawiązka, świadczenie pieniężne, obowiązek naprawienia szkody lub zadośćuczynienia za doznaną krzywdę oraz orzeczenie o kosztach sądowych zostały wykonane w całości zgodnie z art. 11a lub art. 11b § 1.”;</w:t>
      </w:r>
    </w:p>
    <w:p w14:paraId="48C336B7" w14:textId="695593A3" w:rsidR="00FD637D" w:rsidRPr="00A8254A" w:rsidRDefault="00526E8A" w:rsidP="00693BB4">
      <w:pPr>
        <w:pStyle w:val="PKTpunkt"/>
      </w:pPr>
      <w:r w:rsidRPr="00A8254A">
        <w:t>8</w:t>
      </w:r>
      <w:r w:rsidR="00FD637D" w:rsidRPr="00A8254A">
        <w:t>)</w:t>
      </w:r>
      <w:r w:rsidR="00693BB4" w:rsidRPr="00A8254A">
        <w:tab/>
      </w:r>
      <w:r w:rsidR="00FD637D" w:rsidRPr="00A8254A">
        <w:t>w art. 195a § 2 otrzymuje brzmienie:</w:t>
      </w:r>
    </w:p>
    <w:p w14:paraId="0416E97E" w14:textId="77777777" w:rsidR="00FD637D" w:rsidRPr="00A8254A" w:rsidRDefault="00FD637D" w:rsidP="00693BB4">
      <w:pPr>
        <w:pStyle w:val="ZUSTzmustartykuempunktem"/>
      </w:pPr>
      <w:r w:rsidRPr="00A8254A">
        <w:lastRenderedPageBreak/>
        <w:t>„§ 2. W wypadku, o którym mowa w § 1, jeżeli orzeczono przepadek, naczelnik urzędu skarbowego prowadzi również egzekucję orzeczonej jednocześnie grzywny i zasądzonych od skazanego kosztów sądowych oraz egzekucję orzeczonego obowiązku naprawienia szkody lub zadośćuczynienia za doznaną krzywdę, świadczenia pieniężnego albo nawiązki, chyba że zostały wykonane w całości zgodnie z art. 11a lub 11b § 1.”;</w:t>
      </w:r>
    </w:p>
    <w:p w14:paraId="7E084689" w14:textId="1472A05B" w:rsidR="00FD637D" w:rsidRPr="00A8254A" w:rsidRDefault="00526E8A" w:rsidP="00693BB4">
      <w:pPr>
        <w:pStyle w:val="PKTpunkt"/>
      </w:pPr>
      <w:r w:rsidRPr="00A8254A">
        <w:t>9</w:t>
      </w:r>
      <w:r w:rsidR="00FD637D" w:rsidRPr="00A8254A">
        <w:t>)</w:t>
      </w:r>
      <w:r w:rsidR="00693BB4" w:rsidRPr="00A8254A">
        <w:tab/>
      </w:r>
      <w:r w:rsidR="00FD637D" w:rsidRPr="00A8254A">
        <w:t>w art. 206:</w:t>
      </w:r>
    </w:p>
    <w:p w14:paraId="1E86E5B7" w14:textId="6D6A96D9" w:rsidR="00FD637D" w:rsidRPr="00A8254A" w:rsidRDefault="00FD637D" w:rsidP="00693BB4">
      <w:pPr>
        <w:pStyle w:val="LITlitera"/>
      </w:pPr>
      <w:r w:rsidRPr="00A8254A">
        <w:t>a)</w:t>
      </w:r>
      <w:r w:rsidR="00693BB4" w:rsidRPr="00A8254A">
        <w:tab/>
      </w:r>
      <w:r w:rsidRPr="00A8254A">
        <w:t>po § 1 dodaje się § 1a i 1b w brzmieniu:</w:t>
      </w:r>
    </w:p>
    <w:p w14:paraId="38275F58" w14:textId="27D1E538" w:rsidR="00FD637D" w:rsidRPr="00A8254A" w:rsidRDefault="00FD637D" w:rsidP="00693BB4">
      <w:pPr>
        <w:pStyle w:val="ZLITUSTzmustliter"/>
      </w:pPr>
      <w:r w:rsidRPr="00A8254A">
        <w:t>„§ 1a. Jeżeli koszty zostały ściągnięte w całości</w:t>
      </w:r>
      <w:r w:rsidR="003F2F15">
        <w:t xml:space="preserve"> zgodnie z art. 11a, przepisu § </w:t>
      </w:r>
      <w:r w:rsidRPr="00A8254A">
        <w:t>1 nie stosuje się.</w:t>
      </w:r>
    </w:p>
    <w:p w14:paraId="59817FD8" w14:textId="77777777" w:rsidR="00FD637D" w:rsidRPr="00A8254A" w:rsidRDefault="00FD637D" w:rsidP="00693BB4">
      <w:pPr>
        <w:pStyle w:val="ZLITUSTzmustliter"/>
      </w:pPr>
      <w:r w:rsidRPr="00A8254A">
        <w:t>§ 1b. Przepis § 1 stosuje się odpowiednio do wezwania do uiszczenia kosztów sądowych, o którym mowa w art. 11b § 1.”,</w:t>
      </w:r>
    </w:p>
    <w:p w14:paraId="5812693E" w14:textId="3F4A8773" w:rsidR="00FD637D" w:rsidRPr="00A8254A" w:rsidRDefault="00FD637D" w:rsidP="00693BB4">
      <w:pPr>
        <w:pStyle w:val="LITlitera"/>
      </w:pPr>
      <w:r w:rsidRPr="00A8254A">
        <w:t>b)</w:t>
      </w:r>
      <w:r w:rsidR="00693BB4" w:rsidRPr="00A8254A">
        <w:tab/>
      </w:r>
      <w:r w:rsidRPr="00A8254A">
        <w:t>§ 3 otrzymuje brzmienie:</w:t>
      </w:r>
    </w:p>
    <w:p w14:paraId="555C5F51" w14:textId="5D312D6C" w:rsidR="00FD637D" w:rsidRPr="00A8254A" w:rsidRDefault="00FD637D" w:rsidP="00693BB4">
      <w:pPr>
        <w:pStyle w:val="ZLITUSTzmustliter"/>
      </w:pPr>
      <w:r w:rsidRPr="00A8254A">
        <w:t>„§ 3. Przepisy § 1</w:t>
      </w:r>
      <w:r w:rsidR="00D06C19" w:rsidRPr="00A8254A">
        <w:rPr>
          <w:rFonts w:eastAsia="Calibri"/>
        </w:rPr>
        <w:t>–</w:t>
      </w:r>
      <w:r w:rsidRPr="00A8254A">
        <w:t>2 mają odpowiednie zastosowanie do wykonania orzeczenia o:</w:t>
      </w:r>
    </w:p>
    <w:p w14:paraId="53C18090" w14:textId="5A8A9426" w:rsidR="00FD637D" w:rsidRPr="00A8254A" w:rsidRDefault="00FD637D" w:rsidP="00693BB4">
      <w:pPr>
        <w:pStyle w:val="ZLITPKTzmpktliter"/>
      </w:pPr>
      <w:r w:rsidRPr="00A8254A">
        <w:t>1)</w:t>
      </w:r>
      <w:r w:rsidR="00693BB4" w:rsidRPr="00A8254A">
        <w:tab/>
      </w:r>
      <w:r w:rsidRPr="00A8254A">
        <w:t>nawiązce na rzecz Skarbu Państwa oraz o przepadku, jeżeli jego przedmiotem jest kwota pieniężna,</w:t>
      </w:r>
    </w:p>
    <w:p w14:paraId="416E01DC" w14:textId="06733DA4" w:rsidR="00FD637D" w:rsidRPr="00A8254A" w:rsidRDefault="00FD637D" w:rsidP="00693BB4">
      <w:pPr>
        <w:pStyle w:val="ZLITPKTzmpktliter"/>
      </w:pPr>
      <w:r w:rsidRPr="00A8254A">
        <w:t>2)</w:t>
      </w:r>
      <w:r w:rsidR="00693BB4" w:rsidRPr="00A8254A">
        <w:tab/>
      </w:r>
      <w:r w:rsidRPr="00A8254A">
        <w:t>nawiązce lub świadczeniu pieniężnym na rzecz Funduszu Pomocy Pokrzywdzonym oraz Pomocy Postpenitencjarnej</w:t>
      </w:r>
    </w:p>
    <w:p w14:paraId="344A1DD4" w14:textId="42A85F27" w:rsidR="00FD637D" w:rsidRPr="00A8254A" w:rsidRDefault="00D06C19" w:rsidP="00693BB4">
      <w:pPr>
        <w:pStyle w:val="ZLITCZWSPPKTzmczciwsppktliter"/>
      </w:pPr>
      <w:r w:rsidRPr="00A8254A">
        <w:rPr>
          <w:rFonts w:eastAsia="Calibri"/>
        </w:rPr>
        <w:t>–</w:t>
      </w:r>
      <w:r w:rsidR="00FD637D" w:rsidRPr="00A8254A">
        <w:t xml:space="preserve"> z tym, że okres rozłożenia na raty tych należności nie może przekroczyć </w:t>
      </w:r>
      <w:r w:rsidR="00FD637D" w:rsidRPr="00A8254A">
        <w:br/>
        <w:t>1 roku.”,</w:t>
      </w:r>
    </w:p>
    <w:p w14:paraId="1A671DBE" w14:textId="25549588" w:rsidR="00FD637D" w:rsidRPr="00A8254A" w:rsidRDefault="00FD637D" w:rsidP="00693BB4">
      <w:pPr>
        <w:pStyle w:val="LITlitera"/>
      </w:pPr>
      <w:r w:rsidRPr="00A8254A">
        <w:t>c)</w:t>
      </w:r>
      <w:r w:rsidR="00693BB4" w:rsidRPr="00A8254A">
        <w:tab/>
      </w:r>
      <w:r w:rsidRPr="00A8254A">
        <w:t>po § 3 dodaje się § 3a w brzmieniu:</w:t>
      </w:r>
    </w:p>
    <w:p w14:paraId="00ECBFB2" w14:textId="6FF68719" w:rsidR="00FD637D" w:rsidRPr="00A8254A" w:rsidRDefault="00FD637D" w:rsidP="00693BB4">
      <w:pPr>
        <w:pStyle w:val="ZLITUSTzmustliter"/>
      </w:pPr>
      <w:r w:rsidRPr="00A8254A">
        <w:t>§ 3a. Nie rozkłada się na raty kosztów sądowych, nawiązki na rzecz Skarbu Państwa, nawiązki lub świadczenia pieniężnego na rzecz Funduszu Pomocy Pokrzywdzonym oraz Pomocy Postpenitencjarnej i przepadku, którego przedmiotem jest kwota pieniężna, jeżeli podlegają wykonaniu w sposób, o którym mowa w art. 11a lub art. 11b § 1.”.</w:t>
      </w:r>
    </w:p>
    <w:p w14:paraId="4209C752" w14:textId="6D7AC03A" w:rsidR="001E03DE" w:rsidRPr="00A8254A" w:rsidRDefault="002F03FE" w:rsidP="00D84045">
      <w:pPr>
        <w:pStyle w:val="ARTartustawynprozporzdzenia"/>
      </w:pPr>
      <w:r w:rsidRPr="00A8254A">
        <w:rPr>
          <w:rStyle w:val="Ppogrubienie"/>
          <w:rFonts w:ascii="Times New Roman" w:hAnsi="Times New Roman" w:cs="Times New Roman"/>
          <w:szCs w:val="24"/>
        </w:rPr>
        <w:t xml:space="preserve">Art. </w:t>
      </w:r>
      <w:r w:rsidR="009D08A7" w:rsidRPr="00A8254A">
        <w:rPr>
          <w:rStyle w:val="Ppogrubienie"/>
          <w:rFonts w:ascii="Times New Roman" w:hAnsi="Times New Roman" w:cs="Times New Roman"/>
          <w:szCs w:val="24"/>
        </w:rPr>
        <w:t>5</w:t>
      </w:r>
      <w:r w:rsidR="00C97EEF" w:rsidRPr="00A8254A">
        <w:rPr>
          <w:rStyle w:val="Ppogrubienie"/>
          <w:rFonts w:ascii="Times New Roman" w:hAnsi="Times New Roman" w:cs="Times New Roman"/>
          <w:szCs w:val="24"/>
        </w:rPr>
        <w:t>.</w:t>
      </w:r>
      <w:r w:rsidR="00C97EEF" w:rsidRPr="00A8254A">
        <w:t xml:space="preserve"> </w:t>
      </w:r>
      <w:r w:rsidR="001E03DE" w:rsidRPr="00A8254A">
        <w:t>W ustawie z dnia 26 maja 1982 r. – Pr</w:t>
      </w:r>
      <w:r w:rsidR="00D7220D" w:rsidRPr="00A8254A">
        <w:t xml:space="preserve">awo o adwokaturze (Dz. U. z 2022 r. poz. 1184 </w:t>
      </w:r>
      <w:r w:rsidR="00916008" w:rsidRPr="00A8254A">
        <w:t>i 12</w:t>
      </w:r>
      <w:r w:rsidR="00DA2311" w:rsidRPr="00A8254A">
        <w:t>68</w:t>
      </w:r>
      <w:r w:rsidR="001E03DE" w:rsidRPr="00A8254A">
        <w:t>) po art. 37c dodaje się art. 37d w brzmieniu:</w:t>
      </w:r>
    </w:p>
    <w:p w14:paraId="0C307719" w14:textId="59F8A535" w:rsidR="001E03DE" w:rsidRPr="00A8254A" w:rsidRDefault="001E03DE" w:rsidP="00693BB4">
      <w:pPr>
        <w:pStyle w:val="ZARTzmartartykuempunktem"/>
      </w:pPr>
      <w:r w:rsidRPr="00A8254A">
        <w:t xml:space="preserve">„Art. 37d. 1. Adwokat wykonujący zawód </w:t>
      </w:r>
      <w:r w:rsidR="009D513F" w:rsidRPr="00A8254A">
        <w:t xml:space="preserve">jest </w:t>
      </w:r>
      <w:r w:rsidRPr="00A8254A">
        <w:t>obowiązany posiadać konto w</w:t>
      </w:r>
      <w:r w:rsidR="00D7220D" w:rsidRPr="00A8254A">
        <w:t xml:space="preserve"> portalu informacyjnym</w:t>
      </w:r>
      <w:r w:rsidRPr="00A8254A">
        <w:t>, o którym mowa w art.</w:t>
      </w:r>
      <w:r w:rsidR="00D7220D" w:rsidRPr="00A8254A">
        <w:t xml:space="preserve"> 53da § 1 </w:t>
      </w:r>
      <w:r w:rsidRPr="00A8254A">
        <w:t xml:space="preserve">ustawy z dnia 27 </w:t>
      </w:r>
      <w:r w:rsidRPr="00A8254A">
        <w:lastRenderedPageBreak/>
        <w:t xml:space="preserve">lipca 2001 r. </w:t>
      </w:r>
      <w:r w:rsidR="00DA2311" w:rsidRPr="00A8254A">
        <w:t xml:space="preserve">– </w:t>
      </w:r>
      <w:r w:rsidRPr="00A8254A">
        <w:t xml:space="preserve">Prawo o ustroju sądów powszechnych (Dz. U. </w:t>
      </w:r>
      <w:r w:rsidR="000F216C" w:rsidRPr="00A8254A">
        <w:rPr>
          <w:rFonts w:eastAsia="Calibri"/>
        </w:rPr>
        <w:t>z 2023 r. poz. 217</w:t>
      </w:r>
      <w:r w:rsidR="009D513F" w:rsidRPr="00A8254A">
        <w:rPr>
          <w:rFonts w:eastAsia="Calibri"/>
        </w:rPr>
        <w:t>,</w:t>
      </w:r>
      <w:r w:rsidR="000F216C" w:rsidRPr="00A8254A">
        <w:rPr>
          <w:rFonts w:eastAsia="Calibri"/>
        </w:rPr>
        <w:t xml:space="preserve"> z 2022 r. poz. 2642</w:t>
      </w:r>
      <w:r w:rsidR="009D513F" w:rsidRPr="00A8254A">
        <w:t xml:space="preserve"> </w:t>
      </w:r>
      <w:r w:rsidR="003F2F15">
        <w:rPr>
          <w:rFonts w:eastAsia="Calibri"/>
        </w:rPr>
        <w:t>oraz z 2023 </w:t>
      </w:r>
      <w:r w:rsidR="009D513F" w:rsidRPr="00A8254A">
        <w:rPr>
          <w:rFonts w:eastAsia="Calibri"/>
        </w:rPr>
        <w:t>r. poz. 289 i 614</w:t>
      </w:r>
      <w:r w:rsidRPr="00A8254A">
        <w:t>).</w:t>
      </w:r>
    </w:p>
    <w:p w14:paraId="3A55B98C" w14:textId="66811579" w:rsidR="001E03DE" w:rsidRPr="00A8254A" w:rsidRDefault="001E03DE" w:rsidP="003F2F15">
      <w:pPr>
        <w:pStyle w:val="ZUSTzmustartykuempunktem"/>
      </w:pPr>
      <w:r w:rsidRPr="00A8254A">
        <w:t xml:space="preserve">2. Dziekan okręgowej rady adwokackiej występuje do Ministra Sprawiedliwości o usunięcie konta w portalu </w:t>
      </w:r>
      <w:r w:rsidR="00D7220D" w:rsidRPr="00A8254A">
        <w:t xml:space="preserve">informacyjnym </w:t>
      </w:r>
      <w:r w:rsidRPr="00A8254A">
        <w:t>w przypadkach, o których mowa w art. 4b, albo w przypadku skreślenia adwokata z listy adwokatów, z wyjątkiem przypadku, o którym mowa w art. 72 ust. 1 pkt 3.”.</w:t>
      </w:r>
    </w:p>
    <w:p w14:paraId="670DE7CC" w14:textId="192D6AC2" w:rsidR="002D43D7" w:rsidRPr="00A8254A" w:rsidRDefault="002F03FE" w:rsidP="00D84045">
      <w:pPr>
        <w:pStyle w:val="ARTartustawynprozporzdzenia"/>
      </w:pPr>
      <w:r w:rsidRPr="00A8254A">
        <w:rPr>
          <w:b/>
          <w:bCs/>
        </w:rPr>
        <w:t xml:space="preserve">Art. </w:t>
      </w:r>
      <w:r w:rsidR="009D08A7" w:rsidRPr="00A8254A">
        <w:rPr>
          <w:b/>
          <w:bCs/>
        </w:rPr>
        <w:t>6</w:t>
      </w:r>
      <w:r w:rsidRPr="00A8254A">
        <w:rPr>
          <w:b/>
          <w:bCs/>
        </w:rPr>
        <w:t>.</w:t>
      </w:r>
      <w:r w:rsidR="001E03DE" w:rsidRPr="00A8254A">
        <w:rPr>
          <w:b/>
          <w:bCs/>
        </w:rPr>
        <w:t xml:space="preserve"> </w:t>
      </w:r>
      <w:r w:rsidR="001E03DE" w:rsidRPr="00A8254A">
        <w:t>W ustawie z dnia 6 lipca 1982 r. o</w:t>
      </w:r>
      <w:r w:rsidR="00D7220D" w:rsidRPr="00A8254A">
        <w:t> radcach prawnych (Dz. U. z 2022</w:t>
      </w:r>
      <w:r w:rsidR="001E03DE" w:rsidRPr="00A8254A">
        <w:t> r. poz. </w:t>
      </w:r>
      <w:r w:rsidR="00D7220D" w:rsidRPr="00A8254A">
        <w:t>1166</w:t>
      </w:r>
      <w:r w:rsidR="001E03DE" w:rsidRPr="00A8254A">
        <w:t>) po art. 22</w:t>
      </w:r>
      <w:r w:rsidR="001E03DE" w:rsidRPr="00A8254A">
        <w:rPr>
          <w:vertAlign w:val="superscript"/>
        </w:rPr>
        <w:t>10</w:t>
      </w:r>
      <w:r w:rsidR="001E03DE" w:rsidRPr="00A8254A">
        <w:t xml:space="preserve"> dodaje się art. 22</w:t>
      </w:r>
      <w:r w:rsidR="001E03DE" w:rsidRPr="00A8254A">
        <w:rPr>
          <w:vertAlign w:val="superscript"/>
        </w:rPr>
        <w:t>11</w:t>
      </w:r>
      <w:r w:rsidR="001E03DE" w:rsidRPr="00A8254A">
        <w:t xml:space="preserve"> w brzmieniu:</w:t>
      </w:r>
    </w:p>
    <w:p w14:paraId="18EF93A9" w14:textId="2CA28F03" w:rsidR="001E03DE" w:rsidRPr="00A8254A" w:rsidRDefault="001E03DE" w:rsidP="00F72730">
      <w:pPr>
        <w:pStyle w:val="ZARTzmartartykuempunktem"/>
      </w:pPr>
      <w:r w:rsidRPr="00A8254A">
        <w:t>„Art. 22</w:t>
      </w:r>
      <w:r w:rsidRPr="00A8254A">
        <w:rPr>
          <w:vertAlign w:val="superscript"/>
        </w:rPr>
        <w:t>11</w:t>
      </w:r>
      <w:r w:rsidRPr="00A8254A">
        <w:t xml:space="preserve">. 1. Radca prawny wykonujący zawód </w:t>
      </w:r>
      <w:r w:rsidR="009D513F" w:rsidRPr="00A8254A">
        <w:t xml:space="preserve">jest </w:t>
      </w:r>
      <w:r w:rsidRPr="00A8254A">
        <w:t>obowiązany posiadać konto w</w:t>
      </w:r>
      <w:r w:rsidR="00D7220D" w:rsidRPr="00A8254A">
        <w:t xml:space="preserve"> portalu informacyjnym, o którym mowa w art. 53da § 1 ustawy z dnia 27 lipca 2001 r. </w:t>
      </w:r>
      <w:r w:rsidR="000F216C" w:rsidRPr="00A8254A">
        <w:t xml:space="preserve">– </w:t>
      </w:r>
      <w:r w:rsidR="00D7220D" w:rsidRPr="00A8254A">
        <w:t xml:space="preserve">Prawo o ustroju sądów powszechnych (Dz. U. </w:t>
      </w:r>
      <w:r w:rsidR="000F216C" w:rsidRPr="00A8254A">
        <w:rPr>
          <w:rFonts w:eastAsia="Calibri"/>
        </w:rPr>
        <w:t>z 2023 r. poz. 217</w:t>
      </w:r>
      <w:r w:rsidR="009D513F" w:rsidRPr="00A8254A">
        <w:rPr>
          <w:rFonts w:eastAsia="Calibri"/>
        </w:rPr>
        <w:t>,</w:t>
      </w:r>
      <w:r w:rsidR="000F216C" w:rsidRPr="00A8254A">
        <w:rPr>
          <w:rFonts w:eastAsia="Calibri"/>
        </w:rPr>
        <w:t xml:space="preserve"> z 2022 r. poz. 2642</w:t>
      </w:r>
      <w:r w:rsidR="009D513F" w:rsidRPr="00A8254A">
        <w:t xml:space="preserve"> </w:t>
      </w:r>
      <w:r w:rsidR="009D513F" w:rsidRPr="00A8254A">
        <w:rPr>
          <w:rFonts w:eastAsia="Calibri"/>
        </w:rPr>
        <w:t>oraz z 2023 r. poz. 289 i 614</w:t>
      </w:r>
      <w:r w:rsidR="00D7220D" w:rsidRPr="00A8254A">
        <w:t>).</w:t>
      </w:r>
    </w:p>
    <w:p w14:paraId="3A0077D6" w14:textId="481C1F61" w:rsidR="001E03DE" w:rsidRPr="00A8254A" w:rsidRDefault="001E03DE" w:rsidP="003F2F15">
      <w:pPr>
        <w:pStyle w:val="ZUSTzmustartykuempunktem"/>
      </w:pPr>
      <w:r w:rsidRPr="00A8254A">
        <w:t xml:space="preserve">2. Dziekan okręgowej izby radców prawnych występuje do Ministra Sprawiedliwości o usunięcie konta w portalu </w:t>
      </w:r>
      <w:r w:rsidR="00D7220D" w:rsidRPr="00A8254A">
        <w:t xml:space="preserve">informacyjnym </w:t>
      </w:r>
      <w:r w:rsidRPr="00A8254A">
        <w:t>w przypadkach, o których mowa w art. w art. 22</w:t>
      </w:r>
      <w:r w:rsidRPr="00A8254A">
        <w:rPr>
          <w:vertAlign w:val="superscript"/>
        </w:rPr>
        <w:t>2</w:t>
      </w:r>
      <w:r w:rsidRPr="00A8254A">
        <w:t>, art. 28 ust. 1 pkt 2 i 3 i ust. 2, art. 29 oraz art. 65</w:t>
      </w:r>
      <w:r w:rsidRPr="00A8254A">
        <w:rPr>
          <w:vertAlign w:val="superscript"/>
        </w:rPr>
        <w:t>2</w:t>
      </w:r>
      <w:r w:rsidRPr="00A8254A">
        <w:t>.”.</w:t>
      </w:r>
    </w:p>
    <w:p w14:paraId="13457EF1" w14:textId="5A0E4CBF" w:rsidR="00304A1C" w:rsidRPr="00A8254A" w:rsidRDefault="00304A1C" w:rsidP="00D84045">
      <w:pPr>
        <w:pStyle w:val="ARTartustawynprozporzdzenia"/>
        <w:rPr>
          <w:rFonts w:eastAsia="Calibri"/>
        </w:rPr>
      </w:pPr>
      <w:r w:rsidRPr="00A8254A">
        <w:rPr>
          <w:rFonts w:eastAsia="Calibri"/>
          <w:b/>
          <w:bCs/>
        </w:rPr>
        <w:t xml:space="preserve">Art. </w:t>
      </w:r>
      <w:r w:rsidR="009D08A7" w:rsidRPr="00A8254A">
        <w:rPr>
          <w:rFonts w:eastAsia="Calibri"/>
          <w:b/>
          <w:bCs/>
        </w:rPr>
        <w:t>7</w:t>
      </w:r>
      <w:r w:rsidRPr="00A8254A">
        <w:rPr>
          <w:rFonts w:eastAsia="Calibri"/>
          <w:b/>
          <w:bCs/>
        </w:rPr>
        <w:t xml:space="preserve">. </w:t>
      </w:r>
      <w:r w:rsidRPr="00A8254A">
        <w:rPr>
          <w:rFonts w:eastAsia="Calibri"/>
        </w:rPr>
        <w:t>W ustawie z dnia 11 kwietnia 2001 r. o rzeczni</w:t>
      </w:r>
      <w:r w:rsidR="003F2F15">
        <w:rPr>
          <w:rFonts w:eastAsia="Calibri"/>
        </w:rPr>
        <w:t>kach patentowych (Dz. U. z 2023 </w:t>
      </w:r>
      <w:r w:rsidRPr="00A8254A">
        <w:rPr>
          <w:rFonts w:eastAsia="Calibri"/>
        </w:rPr>
        <w:t>r. poz. 303) po art. 16a dodaje się art. 16b w brzmieniu:</w:t>
      </w:r>
    </w:p>
    <w:p w14:paraId="6C239D8B" w14:textId="1986D435" w:rsidR="00304A1C" w:rsidRPr="00A8254A" w:rsidRDefault="00304A1C" w:rsidP="00F72730">
      <w:pPr>
        <w:pStyle w:val="ZARTzmartartykuempunktem"/>
        <w:rPr>
          <w:rFonts w:eastAsia="Calibri"/>
        </w:rPr>
      </w:pPr>
      <w:r w:rsidRPr="00A8254A">
        <w:rPr>
          <w:rFonts w:eastAsia="Calibri"/>
        </w:rPr>
        <w:t>„Art. 16</w:t>
      </w:r>
      <w:r w:rsidR="00AB0753" w:rsidRPr="00A8254A">
        <w:rPr>
          <w:rFonts w:eastAsia="Calibri"/>
        </w:rPr>
        <w:t>b</w:t>
      </w:r>
      <w:r w:rsidRPr="00A8254A">
        <w:rPr>
          <w:rFonts w:eastAsia="Calibri"/>
        </w:rPr>
        <w:t xml:space="preserve">. 1. Rzecznik patentowy wykonujący zawód </w:t>
      </w:r>
      <w:r w:rsidR="009D513F" w:rsidRPr="00A8254A">
        <w:rPr>
          <w:rFonts w:eastAsia="Calibri"/>
        </w:rPr>
        <w:t xml:space="preserve">jest </w:t>
      </w:r>
      <w:r w:rsidRPr="00A8254A">
        <w:rPr>
          <w:rFonts w:eastAsia="Calibri"/>
        </w:rPr>
        <w:t xml:space="preserve">obowiązany posiadać konto w portalu informacyjnym, o którym mowa w art. 53da § 1 ustawy z dnia 27 lipca 2001 r. </w:t>
      </w:r>
      <w:r w:rsidR="000F216C" w:rsidRPr="00A8254A">
        <w:rPr>
          <w:rFonts w:eastAsia="Calibri"/>
        </w:rPr>
        <w:t xml:space="preserve">– </w:t>
      </w:r>
      <w:r w:rsidRPr="00A8254A">
        <w:rPr>
          <w:rFonts w:eastAsia="Calibri"/>
        </w:rPr>
        <w:t xml:space="preserve">Prawo o ustroju sądów powszechnych (Dz. U. </w:t>
      </w:r>
      <w:r w:rsidR="000F216C" w:rsidRPr="00A8254A">
        <w:rPr>
          <w:rFonts w:eastAsia="Calibri"/>
        </w:rPr>
        <w:t>z 2023 r. poz. 217</w:t>
      </w:r>
      <w:r w:rsidR="009D513F" w:rsidRPr="00A8254A">
        <w:rPr>
          <w:rFonts w:eastAsia="Calibri"/>
        </w:rPr>
        <w:t>,</w:t>
      </w:r>
      <w:r w:rsidR="000F216C" w:rsidRPr="00A8254A">
        <w:rPr>
          <w:rFonts w:eastAsia="Calibri"/>
        </w:rPr>
        <w:t xml:space="preserve"> z</w:t>
      </w:r>
      <w:r w:rsidR="003F2F15">
        <w:rPr>
          <w:rFonts w:eastAsia="Calibri"/>
        </w:rPr>
        <w:t xml:space="preserve"> 2022 r. poz. </w:t>
      </w:r>
      <w:r w:rsidR="000F216C" w:rsidRPr="00A8254A">
        <w:rPr>
          <w:rFonts w:eastAsia="Calibri"/>
        </w:rPr>
        <w:t>2642</w:t>
      </w:r>
      <w:r w:rsidR="009D513F" w:rsidRPr="00A8254A">
        <w:t xml:space="preserve"> </w:t>
      </w:r>
      <w:r w:rsidR="009D513F" w:rsidRPr="00A8254A">
        <w:rPr>
          <w:rFonts w:eastAsia="Calibri"/>
        </w:rPr>
        <w:t>oraz z 2023 r. poz. 289 i 614</w:t>
      </w:r>
      <w:r w:rsidRPr="00A8254A">
        <w:rPr>
          <w:rFonts w:eastAsia="Calibri"/>
        </w:rPr>
        <w:t>).</w:t>
      </w:r>
    </w:p>
    <w:p w14:paraId="2D5FCDF7" w14:textId="6910B8E3" w:rsidR="00304A1C" w:rsidRPr="00A8254A" w:rsidRDefault="00304A1C" w:rsidP="003F2F15">
      <w:pPr>
        <w:pStyle w:val="ZUSTzmustartykuempunktem"/>
        <w:rPr>
          <w:rFonts w:eastAsia="Calibri"/>
        </w:rPr>
      </w:pPr>
      <w:r w:rsidRPr="00A8254A">
        <w:rPr>
          <w:rFonts w:eastAsia="Calibri"/>
        </w:rPr>
        <w:t>2. </w:t>
      </w:r>
      <w:r w:rsidR="00AB0753" w:rsidRPr="00A8254A">
        <w:rPr>
          <w:rFonts w:eastAsia="Calibri"/>
        </w:rPr>
        <w:t>Prezes Urzędu</w:t>
      </w:r>
      <w:r w:rsidRPr="00A8254A">
        <w:rPr>
          <w:rFonts w:eastAsia="Calibri"/>
        </w:rPr>
        <w:t xml:space="preserve"> Patentow</w:t>
      </w:r>
      <w:r w:rsidR="00AB0753" w:rsidRPr="00A8254A">
        <w:rPr>
          <w:rFonts w:eastAsia="Calibri"/>
        </w:rPr>
        <w:t>ego</w:t>
      </w:r>
      <w:r w:rsidRPr="00A8254A">
        <w:rPr>
          <w:rFonts w:eastAsia="Calibri"/>
        </w:rPr>
        <w:t xml:space="preserve"> występuje do Ministra Sprawiedliwości o usunięcie konta w portalu informacyjnym w przypadku prawomocnego orzeczenia dyscyplinarnego o zawieszeniu prawa wykonywania zawodu rzecznika patentowego albo </w:t>
      </w:r>
      <w:r w:rsidR="00AB0753" w:rsidRPr="00A8254A">
        <w:rPr>
          <w:rFonts w:eastAsia="Calibri"/>
        </w:rPr>
        <w:t>w przypadku prawomocnej decyzji o skreśleniu rzecznika patentowego z prowadzonej przez Urząd Patentowy listy rzeczników patentowych</w:t>
      </w:r>
      <w:r w:rsidRPr="00A8254A">
        <w:rPr>
          <w:rFonts w:eastAsia="Calibri"/>
        </w:rPr>
        <w:t>.”.</w:t>
      </w:r>
    </w:p>
    <w:p w14:paraId="7B4C2089" w14:textId="37298826" w:rsidR="00AB2F9F" w:rsidRPr="00A8254A" w:rsidRDefault="00AB2F9F" w:rsidP="003F2F15">
      <w:pPr>
        <w:pStyle w:val="ARTartustawynprozporzdzenia"/>
        <w:rPr>
          <w:rFonts w:eastAsia="Calibri"/>
        </w:rPr>
      </w:pPr>
      <w:r w:rsidRPr="00A8254A">
        <w:rPr>
          <w:rFonts w:eastAsia="Calibri"/>
          <w:b/>
          <w:bCs/>
        </w:rPr>
        <w:t xml:space="preserve">Art. </w:t>
      </w:r>
      <w:r w:rsidR="00017684">
        <w:rPr>
          <w:rFonts w:eastAsia="Calibri"/>
          <w:b/>
          <w:bCs/>
        </w:rPr>
        <w:t>8</w:t>
      </w:r>
      <w:r w:rsidRPr="00A8254A">
        <w:rPr>
          <w:rFonts w:eastAsia="Calibri"/>
          <w:b/>
          <w:bCs/>
        </w:rPr>
        <w:t xml:space="preserve">. </w:t>
      </w:r>
      <w:r w:rsidRPr="00A8254A">
        <w:rPr>
          <w:rFonts w:eastAsia="Calibri"/>
        </w:rPr>
        <w:t>W ustawie z dnia 30 sierpnia 2002 r. – Prawo o postępowaniu przed sądami administracyjnymi (Dz. U. z 2023 r. poz. 259 i 803) art. 66 otrzymuje brzmienie:</w:t>
      </w:r>
    </w:p>
    <w:p w14:paraId="32891E02" w14:textId="77777777" w:rsidR="00AB2F9F" w:rsidRPr="00A8254A" w:rsidRDefault="00AB2F9F" w:rsidP="00AB2F9F">
      <w:pPr>
        <w:pStyle w:val="ZARTzmartartykuempunktem"/>
        <w:ind w:left="567"/>
        <w:rPr>
          <w:rFonts w:eastAsia="Calibri"/>
        </w:rPr>
      </w:pPr>
      <w:r w:rsidRPr="00A8254A">
        <w:rPr>
          <w:rFonts w:eastAsia="Calibri"/>
        </w:rPr>
        <w:lastRenderedPageBreak/>
        <w:t>„Art. 66. § 1. W toku sprawy adwokaci, radcowie prawni, doradcy podatkowi, rzecznicy patentowi i Prokuratoria Generalna Rzeczypospolitej Polskiej doręczają sobie nawzajem pisma na wskazane adresy do doręczeń elektronicznych. W treści pisma procesowego wniesionego do sądu zamieszcza się oświadczenie o doręczeniu pisma drugiej stronie na adres do doręczeń elektronicznych. Pisma niezawierające powyższego oświadczenia podlegają zwrotowi bez wzywania do usunięcia tego braku.</w:t>
      </w:r>
    </w:p>
    <w:p w14:paraId="4191BDB9" w14:textId="5150FE7A" w:rsidR="00AB2F9F" w:rsidRPr="00A8254A" w:rsidRDefault="00AB2F9F" w:rsidP="003F2F15">
      <w:pPr>
        <w:pStyle w:val="ZUSTzmustartykuempunktem"/>
        <w:rPr>
          <w:rFonts w:eastAsia="Calibri"/>
        </w:rPr>
      </w:pPr>
      <w:r w:rsidRPr="00A8254A">
        <w:rPr>
          <w:rFonts w:eastAsia="Calibri"/>
        </w:rPr>
        <w:t>§ 2. Przepis § 1 nie dotyczy wniesienia skargi, sprzeciwu od decyzji, skargi kasacyjnej, odpowiedzi na skargę kasacyjną, zażalenia, sprzeciwu, skargi o wznowienie postępowania i skargi o stwierdzenie niezgodności z prawem prawomocnego orzeczenia.”.</w:t>
      </w:r>
    </w:p>
    <w:p w14:paraId="5465DB8B" w14:textId="4F58E7E1" w:rsidR="004775AD" w:rsidRPr="00A8254A" w:rsidRDefault="000B20EC" w:rsidP="003F2F15">
      <w:pPr>
        <w:pStyle w:val="ARTartustawynprozporzdzenia"/>
        <w:keepNext/>
        <w:keepLines/>
        <w:rPr>
          <w:rFonts w:eastAsia="Times New Roman"/>
        </w:rPr>
      </w:pPr>
      <w:r w:rsidRPr="00A8254A">
        <w:rPr>
          <w:rStyle w:val="Ppogrubienie"/>
          <w:rFonts w:ascii="Times New Roman" w:hAnsi="Times New Roman" w:cs="Times New Roman"/>
          <w:szCs w:val="24"/>
        </w:rPr>
        <w:t xml:space="preserve">Art. </w:t>
      </w:r>
      <w:r w:rsidR="00017684">
        <w:rPr>
          <w:rStyle w:val="Ppogrubienie"/>
          <w:rFonts w:ascii="Times New Roman" w:hAnsi="Times New Roman" w:cs="Times New Roman"/>
          <w:szCs w:val="24"/>
        </w:rPr>
        <w:t>9</w:t>
      </w:r>
      <w:r w:rsidRPr="00A8254A">
        <w:rPr>
          <w:rStyle w:val="Ppogrubienie"/>
          <w:rFonts w:ascii="Times New Roman" w:hAnsi="Times New Roman" w:cs="Times New Roman"/>
          <w:szCs w:val="24"/>
        </w:rPr>
        <w:t>.</w:t>
      </w:r>
      <w:r w:rsidRPr="00A8254A">
        <w:t xml:space="preserve"> </w:t>
      </w:r>
      <w:r w:rsidR="004775AD" w:rsidRPr="00A8254A">
        <w:rPr>
          <w:rFonts w:eastAsia="Times New Roman"/>
        </w:rPr>
        <w:t xml:space="preserve">W </w:t>
      </w:r>
      <w:bookmarkStart w:id="28" w:name="_Hlk31283882"/>
      <w:r w:rsidR="004775AD" w:rsidRPr="00A8254A">
        <w:rPr>
          <w:rFonts w:eastAsia="Times New Roman"/>
        </w:rPr>
        <w:t>ustawie z dnia 28 stycznia 2016 r. – Prawo o prokuraturze (Dz. U. z 2022 r. poz. 1247</w:t>
      </w:r>
      <w:r w:rsidR="004C0C78" w:rsidRPr="00A8254A">
        <w:rPr>
          <w:rFonts w:eastAsia="Times New Roman"/>
        </w:rPr>
        <w:t>,</w:t>
      </w:r>
      <w:r w:rsidR="00406956" w:rsidRPr="00A8254A">
        <w:rPr>
          <w:rFonts w:eastAsia="Times New Roman"/>
        </w:rPr>
        <w:t xml:space="preserve"> </w:t>
      </w:r>
      <w:r w:rsidR="004C0C78" w:rsidRPr="00A8254A">
        <w:t>1259 i 2582 oraz z 2023 r. poz. 240</w:t>
      </w:r>
      <w:r w:rsidR="004775AD" w:rsidRPr="00A8254A">
        <w:rPr>
          <w:rFonts w:eastAsia="Times New Roman"/>
        </w:rPr>
        <w:t xml:space="preserve">) </w:t>
      </w:r>
      <w:bookmarkEnd w:id="28"/>
      <w:r w:rsidR="004775AD" w:rsidRPr="00A8254A">
        <w:rPr>
          <w:rFonts w:eastAsia="Times New Roman"/>
        </w:rPr>
        <w:t>wprowadza się następujące zmiany:</w:t>
      </w:r>
    </w:p>
    <w:p w14:paraId="62A45529" w14:textId="1389924F" w:rsidR="004775AD" w:rsidRPr="00A8254A" w:rsidRDefault="00F72730" w:rsidP="003F2F15">
      <w:pPr>
        <w:pStyle w:val="PKTpunkt"/>
        <w:keepNext/>
        <w:keepLines/>
        <w:rPr>
          <w:rFonts w:eastAsia="Times New Roman"/>
        </w:rPr>
      </w:pPr>
      <w:bookmarkStart w:id="29" w:name="_Hlk33431939"/>
      <w:r w:rsidRPr="00A8254A">
        <w:rPr>
          <w:rFonts w:eastAsia="Times New Roman"/>
        </w:rPr>
        <w:t>1)</w:t>
      </w:r>
      <w:r w:rsidRPr="00A8254A">
        <w:rPr>
          <w:rFonts w:eastAsia="Times New Roman"/>
        </w:rPr>
        <w:tab/>
      </w:r>
      <w:r w:rsidR="004775AD" w:rsidRPr="00A8254A">
        <w:rPr>
          <w:rFonts w:eastAsia="Times New Roman"/>
        </w:rPr>
        <w:t>w art. 7 po § 2 dodaje się § 2a</w:t>
      </w:r>
      <w:r w:rsidR="005A2167" w:rsidRPr="00A8254A">
        <w:rPr>
          <w:rFonts w:eastAsia="Times New Roman"/>
        </w:rPr>
        <w:t xml:space="preserve"> i </w:t>
      </w:r>
      <w:r w:rsidR="004775AD" w:rsidRPr="00A8254A">
        <w:rPr>
          <w:rFonts w:eastAsia="Times New Roman"/>
        </w:rPr>
        <w:t>2</w:t>
      </w:r>
      <w:r w:rsidR="005A2167" w:rsidRPr="00A8254A">
        <w:rPr>
          <w:rFonts w:eastAsia="Times New Roman"/>
        </w:rPr>
        <w:t>b</w:t>
      </w:r>
      <w:r w:rsidR="004775AD" w:rsidRPr="00A8254A">
        <w:rPr>
          <w:rFonts w:eastAsia="Times New Roman"/>
        </w:rPr>
        <w:t xml:space="preserve"> w brzmieniu:</w:t>
      </w:r>
    </w:p>
    <w:p w14:paraId="5563F4CA" w14:textId="2FF6F9DA" w:rsidR="004775AD" w:rsidRPr="00A8254A" w:rsidRDefault="004775AD" w:rsidP="00F72730">
      <w:pPr>
        <w:pStyle w:val="ZUSTzmustartykuempunktem"/>
        <w:rPr>
          <w:rFonts w:eastAsia="Times New Roman"/>
        </w:rPr>
      </w:pPr>
      <w:r w:rsidRPr="00A8254A">
        <w:rPr>
          <w:rFonts w:eastAsia="Times New Roman"/>
        </w:rPr>
        <w:t xml:space="preserve">„§ 2a. Prokurator Generalny </w:t>
      </w:r>
      <w:r w:rsidR="00B81966" w:rsidRPr="00A8254A">
        <w:rPr>
          <w:rFonts w:eastAsia="Times New Roman"/>
        </w:rPr>
        <w:t>p</w:t>
      </w:r>
      <w:r w:rsidRPr="00A8254A">
        <w:rPr>
          <w:rFonts w:eastAsia="Times New Roman"/>
        </w:rPr>
        <w:t xml:space="preserve">olecenia podległym prokuratorom </w:t>
      </w:r>
      <w:r w:rsidR="00B81966" w:rsidRPr="00A8254A">
        <w:rPr>
          <w:rFonts w:eastAsia="Times New Roman"/>
        </w:rPr>
        <w:t xml:space="preserve">wydaje </w:t>
      </w:r>
      <w:r w:rsidRPr="00A8254A">
        <w:rPr>
          <w:rFonts w:eastAsia="Times New Roman"/>
        </w:rPr>
        <w:t>za pośrednictwem Prokuratora Krajowego</w:t>
      </w:r>
      <w:r w:rsidR="009021C8" w:rsidRPr="00A8254A">
        <w:rPr>
          <w:rFonts w:eastAsia="Times New Roman"/>
        </w:rPr>
        <w:t>.</w:t>
      </w:r>
    </w:p>
    <w:p w14:paraId="76B2BCA0" w14:textId="78B4CD35" w:rsidR="004775AD" w:rsidRPr="00A8254A" w:rsidRDefault="004775AD" w:rsidP="00F72730">
      <w:pPr>
        <w:pStyle w:val="ZUSTzmustartykuempunktem"/>
      </w:pPr>
      <w:r w:rsidRPr="00A8254A">
        <w:rPr>
          <w:rFonts w:eastAsia="Times New Roman"/>
        </w:rPr>
        <w:t xml:space="preserve">§ 2b. </w:t>
      </w:r>
      <w:r w:rsidRPr="00A8254A">
        <w:t xml:space="preserve">W szczególnie uzasadnionych </w:t>
      </w:r>
      <w:r w:rsidR="00E955CA" w:rsidRPr="00A8254A">
        <w:t>w</w:t>
      </w:r>
      <w:r w:rsidRPr="00A8254A">
        <w:t xml:space="preserve">ypadkach, z uwagi na dobro postępowania lub prawidłowość funkcjonowania prokuratury, Prokurator Krajowy może zażądać zmiany lub uchylenia </w:t>
      </w:r>
      <w:r w:rsidR="00B81966" w:rsidRPr="00A8254A">
        <w:t>skierowanego do niego</w:t>
      </w:r>
      <w:r w:rsidR="00E0787D" w:rsidRPr="00A8254A">
        <w:t xml:space="preserve"> polecenia</w:t>
      </w:r>
      <w:r w:rsidR="00B81966" w:rsidRPr="00A8254A">
        <w:t xml:space="preserve"> </w:t>
      </w:r>
      <w:r w:rsidR="00E0787D" w:rsidRPr="00A8254A">
        <w:t>albo</w:t>
      </w:r>
      <w:r w:rsidR="00B81966" w:rsidRPr="00A8254A">
        <w:t xml:space="preserve"> polecenia</w:t>
      </w:r>
      <w:r w:rsidRPr="00A8254A">
        <w:t>, o którym mowa w § 2a</w:t>
      </w:r>
      <w:r w:rsidR="00AD3C7C" w:rsidRPr="00A8254A">
        <w:t>, chyba że polecenie dotyczy wszczęcia postępowania przygotowawczego</w:t>
      </w:r>
      <w:r w:rsidRPr="00A8254A">
        <w:t>. Przepis § 5 stosuje się odpowiednio.”;</w:t>
      </w:r>
    </w:p>
    <w:p w14:paraId="5EA38366" w14:textId="3AF71F0C" w:rsidR="004775AD" w:rsidRPr="00A8254A" w:rsidRDefault="00F72730" w:rsidP="00F72730">
      <w:pPr>
        <w:pStyle w:val="PKTpunkt"/>
        <w:rPr>
          <w:rFonts w:eastAsia="Times New Roman"/>
        </w:rPr>
      </w:pPr>
      <w:r w:rsidRPr="00A8254A">
        <w:rPr>
          <w:rFonts w:eastAsia="Times New Roman"/>
        </w:rPr>
        <w:t>2)</w:t>
      </w:r>
      <w:r w:rsidRPr="00A8254A">
        <w:rPr>
          <w:rFonts w:eastAsia="Times New Roman"/>
        </w:rPr>
        <w:tab/>
      </w:r>
      <w:r w:rsidR="004775AD" w:rsidRPr="00A8254A">
        <w:rPr>
          <w:rFonts w:eastAsia="Times New Roman"/>
        </w:rPr>
        <w:t xml:space="preserve">w art. 13 po § 3 dodaje się § 3a </w:t>
      </w:r>
      <w:r w:rsidR="00142F65" w:rsidRPr="00A8254A">
        <w:rPr>
          <w:rFonts w:eastAsia="Times New Roman"/>
        </w:rPr>
        <w:t xml:space="preserve">i 3b </w:t>
      </w:r>
      <w:r w:rsidR="004775AD" w:rsidRPr="00A8254A">
        <w:rPr>
          <w:rFonts w:eastAsia="Times New Roman"/>
        </w:rPr>
        <w:t>w brzmieniu:</w:t>
      </w:r>
    </w:p>
    <w:p w14:paraId="41F4C19D" w14:textId="77777777" w:rsidR="004775AD" w:rsidRPr="00A8254A" w:rsidRDefault="004775AD" w:rsidP="00F72730">
      <w:pPr>
        <w:pStyle w:val="ZUSTzmustartykuempunktem"/>
        <w:rPr>
          <w:rFonts w:eastAsia="Times New Roman"/>
        </w:rPr>
      </w:pPr>
      <w:r w:rsidRPr="00A8254A">
        <w:rPr>
          <w:rFonts w:eastAsia="Times New Roman"/>
        </w:rPr>
        <w:t>„§ 3a. Do kompetencji i zadań Pierwszego Zastępcy Prokuratora Generalnego Prokuratora Krajowego należy w szczególności:</w:t>
      </w:r>
    </w:p>
    <w:p w14:paraId="65B46A8A" w14:textId="0C110D79" w:rsidR="004775AD" w:rsidRPr="00A8254A" w:rsidRDefault="00F72730" w:rsidP="002F5F5D">
      <w:pPr>
        <w:pStyle w:val="ZPKTzmpktartykuempunktem"/>
        <w:rPr>
          <w:rFonts w:eastAsia="Times New Roman"/>
        </w:rPr>
      </w:pPr>
      <w:r w:rsidRPr="00A8254A">
        <w:rPr>
          <w:rFonts w:eastAsia="Times New Roman"/>
        </w:rPr>
        <w:t>1)</w:t>
      </w:r>
      <w:r w:rsidRPr="00A8254A">
        <w:rPr>
          <w:rFonts w:eastAsia="Times New Roman"/>
        </w:rPr>
        <w:tab/>
      </w:r>
      <w:r w:rsidR="004775AD" w:rsidRPr="00A8254A">
        <w:rPr>
          <w:rFonts w:eastAsia="Times New Roman"/>
        </w:rPr>
        <w:t xml:space="preserve">wykonywanie czynności i uprawnień przewidzianych dla Prokuratora Generalnego w </w:t>
      </w:r>
      <w:r w:rsidR="004775AD" w:rsidRPr="00A8254A">
        <w:rPr>
          <w:rFonts w:eastAsia="Times New Roman"/>
          <w:lang w:val="pl"/>
        </w:rPr>
        <w:t>ustawie z dnia 6 kwietnia 1990 r. o Policji</w:t>
      </w:r>
      <w:r w:rsidR="00D36B3C" w:rsidRPr="00A8254A">
        <w:rPr>
          <w:rFonts w:eastAsia="Times New Roman"/>
          <w:lang w:val="pl"/>
        </w:rPr>
        <w:t xml:space="preserve"> (Dz. U. z 2023 r. poz. 171</w:t>
      </w:r>
      <w:r w:rsidR="00404ABB" w:rsidRPr="00A8254A">
        <w:rPr>
          <w:rFonts w:eastAsia="Times New Roman"/>
          <w:lang w:val="pl"/>
        </w:rPr>
        <w:t>,</w:t>
      </w:r>
      <w:r w:rsidR="00D36B3C" w:rsidRPr="00A8254A">
        <w:rPr>
          <w:rFonts w:eastAsia="Times New Roman"/>
          <w:lang w:val="pl"/>
        </w:rPr>
        <w:t xml:space="preserve"> z późn. zm.</w:t>
      </w:r>
      <w:r w:rsidR="00C05C03" w:rsidRPr="00A8254A">
        <w:rPr>
          <w:rStyle w:val="Odwoanieprzypisudolnego"/>
          <w:rFonts w:eastAsia="Times New Roman"/>
          <w:lang w:val="pl"/>
        </w:rPr>
        <w:footnoteReference w:id="4"/>
      </w:r>
      <w:r w:rsidR="003F2F15" w:rsidRPr="003F2F15">
        <w:rPr>
          <w:rFonts w:eastAsia="Times New Roman"/>
          <w:vertAlign w:val="superscript"/>
          <w:lang w:val="pl"/>
        </w:rPr>
        <w:t>)</w:t>
      </w:r>
      <w:r w:rsidR="00105039" w:rsidRPr="00A8254A">
        <w:rPr>
          <w:rFonts w:eastAsia="Times New Roman"/>
          <w:lang w:val="pl"/>
        </w:rPr>
        <w:t>)</w:t>
      </w:r>
      <w:r w:rsidR="004775AD" w:rsidRPr="00A8254A">
        <w:rPr>
          <w:rFonts w:eastAsia="Times New Roman"/>
          <w:lang w:val="pl"/>
        </w:rPr>
        <w:t xml:space="preserve">, w ustawie z dnia 12 października 1990 r. o Straży </w:t>
      </w:r>
      <w:r w:rsidR="004775AD" w:rsidRPr="00A8254A">
        <w:rPr>
          <w:rFonts w:eastAsia="Times New Roman"/>
          <w:lang w:val="pl"/>
        </w:rPr>
        <w:lastRenderedPageBreak/>
        <w:t>Granicznej</w:t>
      </w:r>
      <w:r w:rsidR="00105039" w:rsidRPr="00A8254A">
        <w:t xml:space="preserve"> (</w:t>
      </w:r>
      <w:r w:rsidR="003F2F15">
        <w:rPr>
          <w:rFonts w:eastAsia="Times New Roman"/>
          <w:lang w:val="pl"/>
        </w:rPr>
        <w:t>Dz. U. z 2022 </w:t>
      </w:r>
      <w:r w:rsidR="00105039" w:rsidRPr="00A8254A">
        <w:rPr>
          <w:rFonts w:eastAsia="Times New Roman"/>
          <w:lang w:val="pl"/>
        </w:rPr>
        <w:t>r. poz. 1061</w:t>
      </w:r>
      <w:r w:rsidR="00AF3A5F" w:rsidRPr="00A8254A">
        <w:rPr>
          <w:rFonts w:eastAsia="Times New Roman"/>
          <w:lang w:val="pl"/>
        </w:rPr>
        <w:t>,</w:t>
      </w:r>
      <w:r w:rsidR="00105039" w:rsidRPr="00A8254A">
        <w:rPr>
          <w:rFonts w:eastAsia="Times New Roman"/>
          <w:lang w:val="pl"/>
        </w:rPr>
        <w:t xml:space="preserve"> z późn. zm.</w:t>
      </w:r>
      <w:r w:rsidR="00105039" w:rsidRPr="00A8254A">
        <w:rPr>
          <w:rStyle w:val="Odwoanieprzypisudolnego"/>
          <w:rFonts w:eastAsia="Times New Roman"/>
          <w:lang w:val="pl"/>
        </w:rPr>
        <w:footnoteReference w:id="5"/>
      </w:r>
      <w:r w:rsidR="003F2F15" w:rsidRPr="003F2F15">
        <w:rPr>
          <w:rFonts w:eastAsia="Times New Roman"/>
          <w:vertAlign w:val="superscript"/>
          <w:lang w:val="pl"/>
        </w:rPr>
        <w:t>)</w:t>
      </w:r>
      <w:r w:rsidR="00105039" w:rsidRPr="00A8254A">
        <w:rPr>
          <w:rFonts w:eastAsia="Times New Roman"/>
          <w:lang w:val="pl"/>
        </w:rPr>
        <w:t>)</w:t>
      </w:r>
      <w:r w:rsidR="004775AD" w:rsidRPr="00A8254A">
        <w:rPr>
          <w:rFonts w:eastAsia="Times New Roman"/>
          <w:lang w:val="pl"/>
        </w:rPr>
        <w:t>, w ustawie z dnia 21 czerwca 1996 r. o szczególnych formach sprawowania nadzoru przez ministra właściwego do spraw wewnętrznych</w:t>
      </w:r>
      <w:r w:rsidR="00105039" w:rsidRPr="00A8254A">
        <w:rPr>
          <w:rFonts w:eastAsia="Times New Roman"/>
          <w:lang w:val="pl"/>
        </w:rPr>
        <w:t xml:space="preserve"> (Dz. U. z 2022 r. poz. 2487</w:t>
      </w:r>
      <w:r w:rsidR="001127E3" w:rsidRPr="00A8254A">
        <w:rPr>
          <w:rFonts w:eastAsia="Times New Roman"/>
          <w:lang w:val="pl"/>
        </w:rPr>
        <w:t xml:space="preserve"> i</w:t>
      </w:r>
      <w:r w:rsidR="00105039" w:rsidRPr="00A8254A">
        <w:rPr>
          <w:rFonts w:eastAsia="Times New Roman"/>
          <w:lang w:val="pl"/>
        </w:rPr>
        <w:t xml:space="preserve"> 2600</w:t>
      </w:r>
      <w:r w:rsidR="001127E3" w:rsidRPr="00A8254A">
        <w:rPr>
          <w:rFonts w:eastAsia="Times New Roman"/>
          <w:lang w:val="pl"/>
        </w:rPr>
        <w:t>)</w:t>
      </w:r>
      <w:r w:rsidR="004775AD" w:rsidRPr="00A8254A">
        <w:rPr>
          <w:rFonts w:eastAsia="Times New Roman"/>
          <w:lang w:val="pl"/>
        </w:rPr>
        <w:t>, w ustawie z dnia 24 sierpnia 2001 r. o Żandarmerii Wojskowej i wojskowych organach porządkowych</w:t>
      </w:r>
      <w:r w:rsidR="001127E3" w:rsidRPr="00A8254A">
        <w:rPr>
          <w:rFonts w:eastAsia="Times New Roman"/>
          <w:lang w:val="pl"/>
        </w:rPr>
        <w:t xml:space="preserve"> (Dz. U. z 2021 r. poz. 1214</w:t>
      </w:r>
      <w:r w:rsidR="00404ABB" w:rsidRPr="00A8254A">
        <w:rPr>
          <w:rFonts w:eastAsia="Times New Roman"/>
          <w:lang w:val="pl"/>
        </w:rPr>
        <w:t>,</w:t>
      </w:r>
      <w:r w:rsidR="001127E3" w:rsidRPr="00A8254A">
        <w:rPr>
          <w:rFonts w:eastAsia="Times New Roman"/>
          <w:lang w:val="pl"/>
        </w:rPr>
        <w:t xml:space="preserve"> z późn. zm.</w:t>
      </w:r>
      <w:r w:rsidR="001127E3" w:rsidRPr="00A8254A">
        <w:rPr>
          <w:rStyle w:val="Odwoanieprzypisudolnego"/>
          <w:rFonts w:eastAsia="Times New Roman"/>
          <w:lang w:val="pl"/>
        </w:rPr>
        <w:footnoteReference w:id="6"/>
      </w:r>
      <w:r w:rsidR="003F2F15" w:rsidRPr="003F2F15">
        <w:rPr>
          <w:rFonts w:eastAsia="Times New Roman"/>
          <w:vertAlign w:val="superscript"/>
          <w:lang w:val="pl"/>
        </w:rPr>
        <w:t>)</w:t>
      </w:r>
      <w:r w:rsidR="001127E3" w:rsidRPr="00A8254A">
        <w:rPr>
          <w:rFonts w:eastAsia="Times New Roman"/>
          <w:lang w:val="pl"/>
        </w:rPr>
        <w:t>)</w:t>
      </w:r>
      <w:r w:rsidR="004775AD" w:rsidRPr="00A8254A">
        <w:rPr>
          <w:rFonts w:eastAsia="Times New Roman"/>
          <w:lang w:val="pl"/>
        </w:rPr>
        <w:t>, w ustawie z dnia 24 maja 2002 r. o Agencji Bezpieczeństwa Wewnętrznego oraz Agencji Wywiadu</w:t>
      </w:r>
      <w:r w:rsidR="00FB3FF5" w:rsidRPr="00A8254A">
        <w:rPr>
          <w:rFonts w:eastAsia="Times New Roman"/>
          <w:lang w:val="pl"/>
        </w:rPr>
        <w:t xml:space="preserve"> (Dz. U. z 2022 r. poz. 557, 1488 i 2185 oraz z 2023 r. poz. 240 i 347)</w:t>
      </w:r>
      <w:r w:rsidR="004775AD" w:rsidRPr="00A8254A">
        <w:rPr>
          <w:rFonts w:eastAsia="Times New Roman"/>
          <w:lang w:val="pl"/>
        </w:rPr>
        <w:t>, w ustawie z dnia 9 czerwca 2006 r. o Centralnym Biurze Antykorupcyjnym</w:t>
      </w:r>
      <w:r w:rsidR="00FB3FF5" w:rsidRPr="00A8254A">
        <w:rPr>
          <w:rFonts w:eastAsia="Times New Roman"/>
          <w:lang w:val="pl"/>
        </w:rPr>
        <w:t xml:space="preserve"> (Dz. U. z 2022 r. poz. 1900 oraz z 2023 r. poz. 240 i 347)</w:t>
      </w:r>
      <w:r w:rsidR="004775AD" w:rsidRPr="00A8254A">
        <w:rPr>
          <w:rFonts w:eastAsia="Times New Roman"/>
          <w:lang w:val="pl"/>
        </w:rPr>
        <w:t>, w ustawie z dnia 9 czerwca 2006 r. o Służbie Kontrwywiadu Wojskowego oraz Służbie Wywiadu Wojskowego</w:t>
      </w:r>
      <w:r w:rsidR="00FB3FF5" w:rsidRPr="00A8254A">
        <w:rPr>
          <w:rFonts w:eastAsia="Times New Roman"/>
          <w:lang w:val="pl"/>
        </w:rPr>
        <w:t xml:space="preserve"> (Dz. U. z 2023 r. poz. 81),</w:t>
      </w:r>
      <w:r w:rsidR="004775AD" w:rsidRPr="00A8254A">
        <w:rPr>
          <w:rFonts w:eastAsia="Times New Roman"/>
          <w:lang w:val="pl"/>
        </w:rPr>
        <w:t xml:space="preserve"> w</w:t>
      </w:r>
      <w:r w:rsidR="003F2F15">
        <w:rPr>
          <w:rFonts w:eastAsia="Times New Roman"/>
          <w:lang w:val="pl"/>
        </w:rPr>
        <w:t xml:space="preserve"> ustawie z dnia 9 kwietnia 2010 </w:t>
      </w:r>
      <w:r w:rsidR="004775AD" w:rsidRPr="00A8254A">
        <w:rPr>
          <w:rFonts w:eastAsia="Times New Roman"/>
          <w:lang w:val="pl"/>
        </w:rPr>
        <w:t>r. o Służbie Więziennej</w:t>
      </w:r>
      <w:r w:rsidR="00FB3FF5" w:rsidRPr="00A8254A">
        <w:rPr>
          <w:rFonts w:eastAsia="Times New Roman"/>
          <w:lang w:val="pl"/>
        </w:rPr>
        <w:t xml:space="preserve"> (Dz. U. z 2022 r. poz. 2470 oraz z 2023 r. poz. 240</w:t>
      </w:r>
      <w:r w:rsidR="00CA0EE6">
        <w:rPr>
          <w:rFonts w:eastAsia="Times New Roman"/>
          <w:lang w:val="pl"/>
        </w:rPr>
        <w:t>,</w:t>
      </w:r>
      <w:r w:rsidR="00FB3FF5" w:rsidRPr="00A8254A">
        <w:rPr>
          <w:rFonts w:eastAsia="Times New Roman"/>
          <w:lang w:val="pl"/>
        </w:rPr>
        <w:t xml:space="preserve"> 347</w:t>
      </w:r>
      <w:r w:rsidR="00CA0EE6">
        <w:rPr>
          <w:rFonts w:eastAsia="Times New Roman"/>
          <w:lang w:val="pl"/>
        </w:rPr>
        <w:t xml:space="preserve"> i 641</w:t>
      </w:r>
      <w:r w:rsidR="00FB3FF5" w:rsidRPr="00A8254A">
        <w:rPr>
          <w:rFonts w:eastAsia="Times New Roman"/>
          <w:lang w:val="pl"/>
        </w:rPr>
        <w:t>)</w:t>
      </w:r>
      <w:r w:rsidR="004775AD" w:rsidRPr="00A8254A">
        <w:rPr>
          <w:rFonts w:eastAsia="Times New Roman"/>
          <w:lang w:val="pl"/>
        </w:rPr>
        <w:t>, w ustawie z dnia 10 czerwca 2016 r. o działaniach antyterrorystycznych</w:t>
      </w:r>
      <w:r w:rsidR="00FB3FF5" w:rsidRPr="00A8254A">
        <w:rPr>
          <w:rFonts w:eastAsia="Times New Roman"/>
          <w:lang w:val="pl"/>
        </w:rPr>
        <w:t xml:space="preserve"> (Dz. U. z 2022 r. poz. 2632)</w:t>
      </w:r>
      <w:r w:rsidR="004775AD" w:rsidRPr="00A8254A">
        <w:rPr>
          <w:rFonts w:eastAsia="Times New Roman"/>
          <w:lang w:val="pl"/>
        </w:rPr>
        <w:t>, w ustawie z dnia 16 listopada 2016 r. o Krajowej Administracji Skarbowej</w:t>
      </w:r>
      <w:r w:rsidR="002F5F5D" w:rsidRPr="00A8254A">
        <w:rPr>
          <w:rFonts w:eastAsia="Times New Roman"/>
          <w:lang w:val="pl"/>
        </w:rPr>
        <w:t xml:space="preserve"> (Dz. U. z </w:t>
      </w:r>
      <w:r w:rsidR="009B63F9" w:rsidRPr="00A8254A">
        <w:rPr>
          <w:lang w:val="pl"/>
        </w:rPr>
        <w:t>2023 r. poz. 615</w:t>
      </w:r>
      <w:r w:rsidR="00AF3A5F" w:rsidRPr="00A8254A">
        <w:rPr>
          <w:rFonts w:eastAsia="Times New Roman"/>
          <w:lang w:val="pl"/>
        </w:rPr>
        <w:t>,</w:t>
      </w:r>
      <w:r w:rsidR="002F5F5D" w:rsidRPr="00A8254A">
        <w:rPr>
          <w:rFonts w:eastAsia="Times New Roman"/>
          <w:lang w:val="pl"/>
        </w:rPr>
        <w:t xml:space="preserve"> z późn. zm</w:t>
      </w:r>
      <w:r w:rsidR="00AF3A5F" w:rsidRPr="00A8254A">
        <w:rPr>
          <w:rFonts w:eastAsia="Times New Roman"/>
          <w:lang w:val="pl"/>
        </w:rPr>
        <w:t>.</w:t>
      </w:r>
      <w:r w:rsidR="002F5F5D" w:rsidRPr="00A8254A">
        <w:rPr>
          <w:rStyle w:val="Odwoanieprzypisudolnego"/>
          <w:rFonts w:eastAsia="Times New Roman"/>
          <w:lang w:val="pl"/>
        </w:rPr>
        <w:footnoteReference w:id="7"/>
      </w:r>
      <w:r w:rsidR="003F2F15" w:rsidRPr="003F2F15">
        <w:rPr>
          <w:rFonts w:eastAsia="Times New Roman"/>
          <w:vertAlign w:val="superscript"/>
          <w:lang w:val="pl"/>
        </w:rPr>
        <w:t>)</w:t>
      </w:r>
      <w:r w:rsidR="002F5F5D" w:rsidRPr="00A8254A">
        <w:rPr>
          <w:rFonts w:eastAsia="Times New Roman"/>
          <w:lang w:val="pl"/>
        </w:rPr>
        <w:t>)</w:t>
      </w:r>
      <w:r w:rsidR="004775AD" w:rsidRPr="00A8254A">
        <w:rPr>
          <w:rFonts w:eastAsia="Times New Roman"/>
          <w:lang w:val="pl"/>
        </w:rPr>
        <w:t>, w ustawie z dnia 8 grudnia 2017 r. o Służbie Ochrony Państwa</w:t>
      </w:r>
      <w:r w:rsidR="002F5F5D" w:rsidRPr="00A8254A">
        <w:rPr>
          <w:rFonts w:eastAsia="Times New Roman"/>
          <w:lang w:val="pl"/>
        </w:rPr>
        <w:t xml:space="preserve"> (Dz. U. z 2023 r. poz. 66, z 2022 r. poz. 2600 oraz z 2023 r. poz. 240</w:t>
      </w:r>
      <w:r w:rsidR="009D4893" w:rsidRPr="00A8254A">
        <w:rPr>
          <w:lang w:val="pl"/>
        </w:rPr>
        <w:t>, 347 i 641</w:t>
      </w:r>
      <w:r w:rsidR="002F5F5D" w:rsidRPr="00A8254A">
        <w:rPr>
          <w:rFonts w:eastAsia="Times New Roman"/>
          <w:lang w:val="pl"/>
        </w:rPr>
        <w:t>)</w:t>
      </w:r>
      <w:r w:rsidR="004775AD" w:rsidRPr="00A8254A">
        <w:rPr>
          <w:rFonts w:eastAsia="Times New Roman"/>
          <w:lang w:val="pl"/>
        </w:rPr>
        <w:t xml:space="preserve"> oraz w ustawie z dnia 1 marca 2018 r. o przeciwdziałaniu praniu pieniędzy oraz finansowaniu terroryzmu</w:t>
      </w:r>
      <w:r w:rsidR="002F5F5D" w:rsidRPr="00A8254A">
        <w:rPr>
          <w:rFonts w:eastAsia="Times New Roman"/>
          <w:lang w:val="pl"/>
        </w:rPr>
        <w:t xml:space="preserve"> (Dz. U. z 2022 r. poz. 593</w:t>
      </w:r>
      <w:r w:rsidR="00AF3A5F" w:rsidRPr="00A8254A">
        <w:rPr>
          <w:rFonts w:eastAsia="Times New Roman"/>
          <w:lang w:val="pl"/>
        </w:rPr>
        <w:t>,</w:t>
      </w:r>
      <w:r w:rsidR="002F5F5D" w:rsidRPr="00A8254A">
        <w:rPr>
          <w:rFonts w:eastAsia="Times New Roman"/>
          <w:lang w:val="pl"/>
        </w:rPr>
        <w:t xml:space="preserve"> z późn. zm</w:t>
      </w:r>
      <w:r w:rsidR="00AF3A5F" w:rsidRPr="00A8254A">
        <w:rPr>
          <w:rFonts w:eastAsia="Times New Roman"/>
          <w:lang w:val="pl"/>
        </w:rPr>
        <w:t>.</w:t>
      </w:r>
      <w:r w:rsidR="00D10E78" w:rsidRPr="00A8254A">
        <w:rPr>
          <w:rStyle w:val="Odwoanieprzypisudolnego"/>
          <w:rFonts w:eastAsia="Times New Roman"/>
          <w:lang w:val="pl"/>
        </w:rPr>
        <w:footnoteReference w:id="8"/>
      </w:r>
      <w:r w:rsidR="003F2F15" w:rsidRPr="003F2F15">
        <w:rPr>
          <w:rFonts w:eastAsia="Times New Roman"/>
          <w:vertAlign w:val="superscript"/>
          <w:lang w:val="pl"/>
        </w:rPr>
        <w:t>)</w:t>
      </w:r>
      <w:r w:rsidR="002F5F5D" w:rsidRPr="00A8254A">
        <w:rPr>
          <w:rFonts w:eastAsia="Times New Roman"/>
          <w:lang w:val="pl"/>
        </w:rPr>
        <w:t>)</w:t>
      </w:r>
      <w:r w:rsidR="004775AD" w:rsidRPr="00A8254A">
        <w:rPr>
          <w:rFonts w:eastAsia="Times New Roman"/>
        </w:rPr>
        <w:t>;</w:t>
      </w:r>
    </w:p>
    <w:p w14:paraId="1BFF60D5" w14:textId="6BDBE719" w:rsidR="00142F65" w:rsidRPr="00A8254A" w:rsidRDefault="00F72730" w:rsidP="00F72730">
      <w:pPr>
        <w:pStyle w:val="ZPKTzmpktartykuempunktem"/>
        <w:rPr>
          <w:rFonts w:eastAsia="Times New Roman"/>
        </w:rPr>
      </w:pPr>
      <w:r w:rsidRPr="00A8254A">
        <w:rPr>
          <w:rFonts w:eastAsia="Times New Roman"/>
        </w:rPr>
        <w:t>2)</w:t>
      </w:r>
      <w:r w:rsidRPr="00A8254A">
        <w:rPr>
          <w:rFonts w:eastAsia="Times New Roman"/>
        </w:rPr>
        <w:tab/>
      </w:r>
      <w:r w:rsidR="00142F65" w:rsidRPr="00A8254A">
        <w:rPr>
          <w:rFonts w:eastAsia="Times New Roman"/>
        </w:rPr>
        <w:t>podejmowanie decyzji w sprawach osobowych prokuratorów oraz asesorów prokuratury, z wyłączeniem decyzji należących do kompetencji kierowników podległych jednostek organizacyjnych</w:t>
      </w:r>
      <w:r w:rsidR="00A265EF" w:rsidRPr="00A8254A">
        <w:rPr>
          <w:rFonts w:eastAsia="Times New Roman"/>
        </w:rPr>
        <w:t>.</w:t>
      </w:r>
    </w:p>
    <w:p w14:paraId="5D76DC30" w14:textId="03C0D174" w:rsidR="00142F65" w:rsidRPr="00A8254A" w:rsidRDefault="00142F65" w:rsidP="00F72730">
      <w:pPr>
        <w:pStyle w:val="ZUSTzmustartykuempunktem"/>
        <w:rPr>
          <w:rFonts w:eastAsia="Times New Roman"/>
        </w:rPr>
      </w:pPr>
      <w:r w:rsidRPr="00A8254A">
        <w:rPr>
          <w:rFonts w:eastAsia="Times New Roman"/>
        </w:rPr>
        <w:t xml:space="preserve">§ 3b. </w:t>
      </w:r>
      <w:r w:rsidRPr="00A8254A">
        <w:rPr>
          <w:shd w:val="clear" w:color="auto" w:fill="FFFFFF"/>
        </w:rPr>
        <w:t xml:space="preserve">Kompetencje i zadania Pierwszego Zastępcy Prokuratora Generalnego Prokuratora Krajowego określone w § 3a może również realizować upoważniony przez niego inny zastępca Prokuratora Generalnego. </w:t>
      </w:r>
      <w:r w:rsidRPr="00A8254A">
        <w:rPr>
          <w:shd w:val="clear" w:color="auto" w:fill="FFFFFF"/>
        </w:rPr>
        <w:lastRenderedPageBreak/>
        <w:t>Pierwszy Zastępca Prokuratora Generalnego Prokurator Krajowy wydaje w tym zakresie stosowne zarządzenie.”;</w:t>
      </w:r>
    </w:p>
    <w:p w14:paraId="453B255F" w14:textId="4644CA32" w:rsidR="004775AD" w:rsidRPr="00A8254A" w:rsidRDefault="00F72730" w:rsidP="00F72730">
      <w:pPr>
        <w:pStyle w:val="PKTpunkt"/>
        <w:rPr>
          <w:rFonts w:eastAsia="Times New Roman"/>
        </w:rPr>
      </w:pPr>
      <w:r w:rsidRPr="00A8254A">
        <w:rPr>
          <w:rFonts w:eastAsia="Times New Roman"/>
        </w:rPr>
        <w:t>3)</w:t>
      </w:r>
      <w:r w:rsidRPr="00A8254A">
        <w:rPr>
          <w:rFonts w:eastAsia="Times New Roman"/>
        </w:rPr>
        <w:tab/>
      </w:r>
      <w:r w:rsidR="004775AD" w:rsidRPr="00A8254A">
        <w:rPr>
          <w:rFonts w:eastAsia="Times New Roman"/>
        </w:rPr>
        <w:t>po art. 13 dodaje się art. 13a w brzmieniu:</w:t>
      </w:r>
    </w:p>
    <w:p w14:paraId="1B2FAB46" w14:textId="5940237D" w:rsidR="004775AD" w:rsidRPr="00A8254A" w:rsidRDefault="004775AD" w:rsidP="00F72730">
      <w:pPr>
        <w:pStyle w:val="ZUSTzmustartykuempunktem"/>
        <w:rPr>
          <w:rFonts w:eastAsia="Times New Roman"/>
        </w:rPr>
      </w:pPr>
      <w:r w:rsidRPr="00A8254A">
        <w:rPr>
          <w:rFonts w:eastAsia="Times New Roman"/>
        </w:rPr>
        <w:t xml:space="preserve">„Art. 13a. </w:t>
      </w:r>
      <w:r w:rsidR="00BC6D19" w:rsidRPr="00A8254A">
        <w:rPr>
          <w:rFonts w:eastAsia="Times New Roman"/>
        </w:rPr>
        <w:t>Do</w:t>
      </w:r>
      <w:r w:rsidRPr="00A8254A">
        <w:rPr>
          <w:rFonts w:eastAsia="Times New Roman"/>
        </w:rPr>
        <w:t xml:space="preserve"> kompetencji i zadań Pierwszego Zastępcy Prokuratora Generalnego Prokuratora Krajowego oraz </w:t>
      </w:r>
      <w:r w:rsidR="00BC6D19" w:rsidRPr="00A8254A">
        <w:rPr>
          <w:rFonts w:eastAsia="Times New Roman"/>
        </w:rPr>
        <w:t xml:space="preserve">do </w:t>
      </w:r>
      <w:r w:rsidRPr="00A8254A">
        <w:rPr>
          <w:rFonts w:eastAsia="Times New Roman"/>
        </w:rPr>
        <w:t>kompetencji i zadań Prokuratora Krajowego art. 9 § 2 nie stosuje się.”;</w:t>
      </w:r>
    </w:p>
    <w:p w14:paraId="0ECA5AA0" w14:textId="5290660F" w:rsidR="004775AD" w:rsidRPr="00A8254A" w:rsidRDefault="00F72730" w:rsidP="008C1666">
      <w:pPr>
        <w:pStyle w:val="PKTpunkt"/>
        <w:keepNext/>
        <w:keepLines/>
        <w:rPr>
          <w:rFonts w:eastAsia="Times New Roman"/>
        </w:rPr>
      </w:pPr>
      <w:r w:rsidRPr="00A8254A">
        <w:rPr>
          <w:rFonts w:eastAsia="Times New Roman"/>
        </w:rPr>
        <w:t>4)</w:t>
      </w:r>
      <w:r w:rsidRPr="00A8254A">
        <w:rPr>
          <w:rFonts w:eastAsia="Times New Roman"/>
        </w:rPr>
        <w:tab/>
      </w:r>
      <w:r w:rsidR="004775AD" w:rsidRPr="00A8254A">
        <w:rPr>
          <w:rFonts w:eastAsia="Times New Roman"/>
        </w:rPr>
        <w:t>w art. 14:</w:t>
      </w:r>
    </w:p>
    <w:p w14:paraId="04035677" w14:textId="71BDBA2F" w:rsidR="004775AD" w:rsidRPr="00A8254A" w:rsidRDefault="00F72730" w:rsidP="008C1666">
      <w:pPr>
        <w:pStyle w:val="LITlitera"/>
        <w:keepNext/>
        <w:keepLines/>
        <w:rPr>
          <w:rFonts w:eastAsia="Times New Roman"/>
        </w:rPr>
      </w:pPr>
      <w:r w:rsidRPr="00A8254A">
        <w:rPr>
          <w:rFonts w:eastAsia="Times New Roman"/>
        </w:rPr>
        <w:t>a)</w:t>
      </w:r>
      <w:r w:rsidRPr="00A8254A">
        <w:rPr>
          <w:rFonts w:eastAsia="Times New Roman"/>
        </w:rPr>
        <w:tab/>
      </w:r>
      <w:r w:rsidR="004775AD" w:rsidRPr="00A8254A">
        <w:rPr>
          <w:rFonts w:eastAsia="Times New Roman"/>
        </w:rPr>
        <w:t xml:space="preserve">§ 1 </w:t>
      </w:r>
      <w:bookmarkStart w:id="30" w:name="_Hlk127442345"/>
      <w:r w:rsidR="004775AD" w:rsidRPr="00A8254A">
        <w:rPr>
          <w:rFonts w:eastAsia="Times New Roman"/>
        </w:rPr>
        <w:t>otrzymuje brzmienie:</w:t>
      </w:r>
      <w:bookmarkEnd w:id="30"/>
    </w:p>
    <w:p w14:paraId="0F18B866" w14:textId="19F011A7" w:rsidR="004775AD" w:rsidRPr="00A8254A" w:rsidRDefault="004775AD" w:rsidP="00F72730">
      <w:pPr>
        <w:pStyle w:val="ZLITUSTzmustliter"/>
        <w:rPr>
          <w:rFonts w:eastAsia="Times New Roman"/>
        </w:rPr>
      </w:pPr>
      <w:r w:rsidRPr="00A8254A">
        <w:rPr>
          <w:rFonts w:eastAsia="Times New Roman"/>
        </w:rPr>
        <w:t>„</w:t>
      </w:r>
      <w:bookmarkStart w:id="31" w:name="_Hlk127442102"/>
      <w:r w:rsidRPr="00A8254A">
        <w:rPr>
          <w:rFonts w:eastAsia="Times New Roman"/>
        </w:rPr>
        <w:t>§ 1.</w:t>
      </w:r>
      <w:r w:rsidRPr="00A8254A">
        <w:rPr>
          <w:shd w:val="clear" w:color="auto" w:fill="FFFFFF"/>
        </w:rPr>
        <w:t xml:space="preserve"> Prokuratora Krajowego jako pierwszego zastępcę Prokuratora Generalnego oraz pozostałych zastępców Prokuratora Generalnego w liczbie nie większej niż </w:t>
      </w:r>
      <w:r w:rsidR="00A265EF" w:rsidRPr="00A8254A">
        <w:rPr>
          <w:shd w:val="clear" w:color="auto" w:fill="FFFFFF"/>
        </w:rPr>
        <w:t>7</w:t>
      </w:r>
      <w:r w:rsidRPr="00A8254A">
        <w:rPr>
          <w:shd w:val="clear" w:color="auto" w:fill="FFFFFF"/>
        </w:rPr>
        <w:t xml:space="preserve"> powołuje spośród prokuratorów Prokuratury Krajowej i odwołuje z pełnienia tych funkcji Prezes Rady Ministrów na wniosek Prokuratora Generalnego. Prokuratora Krajowego oraz pozostałych zastępców Prokuratora Generalnego powołuje się po uzyskaniu opinii Prezydenta Rzeczypospolitej Polskiej, a odwołuje za jego pisemną zgodą</w:t>
      </w:r>
      <w:r w:rsidRPr="00A8254A">
        <w:rPr>
          <w:rFonts w:eastAsia="Times New Roman"/>
        </w:rPr>
        <w:t>.</w:t>
      </w:r>
      <w:bookmarkEnd w:id="31"/>
      <w:r w:rsidRPr="00A8254A">
        <w:rPr>
          <w:rFonts w:eastAsia="Times New Roman"/>
        </w:rPr>
        <w:t>”,</w:t>
      </w:r>
    </w:p>
    <w:p w14:paraId="4266D821" w14:textId="1D8CC2A2" w:rsidR="004775AD" w:rsidRPr="00A8254A" w:rsidRDefault="00F72730" w:rsidP="00F72730">
      <w:pPr>
        <w:pStyle w:val="LITlitera"/>
        <w:rPr>
          <w:rFonts w:eastAsia="Times New Roman"/>
        </w:rPr>
      </w:pPr>
      <w:r w:rsidRPr="00A8254A">
        <w:rPr>
          <w:rFonts w:eastAsia="Times New Roman"/>
        </w:rPr>
        <w:t>b)</w:t>
      </w:r>
      <w:r w:rsidRPr="00A8254A">
        <w:rPr>
          <w:rFonts w:eastAsia="Times New Roman"/>
        </w:rPr>
        <w:tab/>
      </w:r>
      <w:r w:rsidR="004775AD" w:rsidRPr="00A8254A">
        <w:rPr>
          <w:rFonts w:eastAsia="Times New Roman"/>
        </w:rPr>
        <w:t>§ 5 otrzymuje brzmienie:</w:t>
      </w:r>
    </w:p>
    <w:p w14:paraId="7E7E30DE" w14:textId="2F9A833F" w:rsidR="004775AD" w:rsidRPr="00A8254A" w:rsidRDefault="004775AD" w:rsidP="00F72730">
      <w:pPr>
        <w:pStyle w:val="ZLITUSTzmustliter"/>
        <w:rPr>
          <w:rFonts w:eastAsia="Times New Roman"/>
        </w:rPr>
      </w:pPr>
      <w:bookmarkStart w:id="32" w:name="_Hlk33431393"/>
      <w:bookmarkEnd w:id="29"/>
      <w:r w:rsidRPr="00A8254A">
        <w:rPr>
          <w:rFonts w:eastAsia="Times New Roman"/>
        </w:rPr>
        <w:t>„§ 5. Zastępców Prokuratora Generalnego innych niż wskazani w § 2</w:t>
      </w:r>
      <w:r w:rsidR="00D06C19" w:rsidRPr="00A8254A">
        <w:rPr>
          <w:rFonts w:eastAsia="Calibri"/>
        </w:rPr>
        <w:t>–</w:t>
      </w:r>
      <w:r w:rsidRPr="00A8254A">
        <w:rPr>
          <w:rFonts w:eastAsia="Times New Roman"/>
        </w:rPr>
        <w:t>4 powołuje się, uwzględniając konieczność zapewnienia właściwej realizacji zadań prokuratury.”;</w:t>
      </w:r>
      <w:bookmarkEnd w:id="32"/>
    </w:p>
    <w:p w14:paraId="22A0AC11" w14:textId="7C01DFDA" w:rsidR="004775AD" w:rsidRPr="00A8254A" w:rsidRDefault="00F72730" w:rsidP="00F72730">
      <w:pPr>
        <w:pStyle w:val="PKTpunkt"/>
        <w:rPr>
          <w:rFonts w:eastAsia="Times New Roman"/>
        </w:rPr>
      </w:pPr>
      <w:r w:rsidRPr="00A8254A">
        <w:rPr>
          <w:rFonts w:eastAsia="Times New Roman"/>
        </w:rPr>
        <w:t>5)</w:t>
      </w:r>
      <w:r w:rsidRPr="00A8254A">
        <w:rPr>
          <w:rFonts w:eastAsia="Times New Roman"/>
        </w:rPr>
        <w:tab/>
      </w:r>
      <w:r w:rsidR="004775AD" w:rsidRPr="00A8254A">
        <w:rPr>
          <w:rFonts w:eastAsia="Times New Roman"/>
        </w:rPr>
        <w:t xml:space="preserve">w art. 15: </w:t>
      </w:r>
    </w:p>
    <w:p w14:paraId="08F5CB51" w14:textId="278A10E4" w:rsidR="004775AD" w:rsidRPr="00A8254A" w:rsidRDefault="00F72730" w:rsidP="00F72730">
      <w:pPr>
        <w:pStyle w:val="LITlitera"/>
        <w:rPr>
          <w:shd w:val="clear" w:color="auto" w:fill="FFFFFF"/>
        </w:rPr>
      </w:pPr>
      <w:r w:rsidRPr="00A8254A">
        <w:rPr>
          <w:rFonts w:eastAsia="Times New Roman"/>
        </w:rPr>
        <w:t>a)</w:t>
      </w:r>
      <w:r w:rsidRPr="00A8254A">
        <w:rPr>
          <w:rFonts w:eastAsia="Times New Roman"/>
        </w:rPr>
        <w:tab/>
      </w:r>
      <w:r w:rsidR="004775AD" w:rsidRPr="00A8254A">
        <w:rPr>
          <w:rFonts w:eastAsia="Times New Roman"/>
        </w:rPr>
        <w:t xml:space="preserve">§ 1 otrzymuje brzmienie: </w:t>
      </w:r>
    </w:p>
    <w:p w14:paraId="58858C4F" w14:textId="308805A8" w:rsidR="004775AD" w:rsidRPr="00A8254A" w:rsidRDefault="004775AD" w:rsidP="00F72730">
      <w:pPr>
        <w:pStyle w:val="ZLITUSTzmustliter"/>
        <w:rPr>
          <w:shd w:val="clear" w:color="auto" w:fill="FFFFFF"/>
        </w:rPr>
      </w:pPr>
      <w:r w:rsidRPr="00A8254A">
        <w:rPr>
          <w:rFonts w:eastAsia="Times New Roman"/>
        </w:rPr>
        <w:t xml:space="preserve">„§ 1. </w:t>
      </w:r>
      <w:r w:rsidRPr="00A8254A">
        <w:rPr>
          <w:shd w:val="clear" w:color="auto" w:fill="FFFFFF"/>
        </w:rPr>
        <w:t>Prokuratora regionalnego, okręgowego i rejonowego powołuje, po przedstawieniu kandydatury właściwemu zgromadzeniu prokuratorów, i odwołuje Prokurator Krajowy.”,</w:t>
      </w:r>
    </w:p>
    <w:p w14:paraId="1664A125" w14:textId="6D7E8191" w:rsidR="004775AD" w:rsidRPr="00A8254A" w:rsidRDefault="00F72730" w:rsidP="00F72730">
      <w:pPr>
        <w:pStyle w:val="LITlitera"/>
        <w:rPr>
          <w:shd w:val="clear" w:color="auto" w:fill="FFFFFF"/>
        </w:rPr>
      </w:pPr>
      <w:r w:rsidRPr="00A8254A">
        <w:rPr>
          <w:shd w:val="clear" w:color="auto" w:fill="FFFFFF"/>
        </w:rPr>
        <w:t>b)</w:t>
      </w:r>
      <w:r w:rsidRPr="00A8254A">
        <w:rPr>
          <w:shd w:val="clear" w:color="auto" w:fill="FFFFFF"/>
        </w:rPr>
        <w:tab/>
      </w:r>
      <w:r w:rsidR="004775AD" w:rsidRPr="00A8254A">
        <w:rPr>
          <w:shd w:val="clear" w:color="auto" w:fill="FFFFFF"/>
        </w:rPr>
        <w:t>w § 2 i 3 wyrazy „Prokurator Generalny” zastępuje się wyrazami „Prokurator Krajowy”;</w:t>
      </w:r>
    </w:p>
    <w:p w14:paraId="29228729" w14:textId="27BFED1A" w:rsidR="004775AD" w:rsidRPr="00A8254A" w:rsidRDefault="00F72730" w:rsidP="00F72730">
      <w:pPr>
        <w:pStyle w:val="PKTpunkt"/>
        <w:rPr>
          <w:rFonts w:eastAsia="Times New Roman"/>
        </w:rPr>
      </w:pPr>
      <w:r w:rsidRPr="00A8254A">
        <w:rPr>
          <w:rFonts w:eastAsia="Times New Roman"/>
        </w:rPr>
        <w:t>6)</w:t>
      </w:r>
      <w:r w:rsidRPr="00A8254A">
        <w:rPr>
          <w:rFonts w:eastAsia="Times New Roman"/>
        </w:rPr>
        <w:tab/>
      </w:r>
      <w:r w:rsidR="004775AD" w:rsidRPr="00A8254A">
        <w:rPr>
          <w:rFonts w:eastAsia="Times New Roman"/>
        </w:rPr>
        <w:t>w art. 17 dodaje się § 3 w brzmieniu:</w:t>
      </w:r>
    </w:p>
    <w:p w14:paraId="2CA7F20F" w14:textId="1305D629" w:rsidR="004775AD" w:rsidRPr="00A8254A" w:rsidRDefault="004775AD" w:rsidP="00F72730">
      <w:pPr>
        <w:pStyle w:val="ZUSTzmustartykuempunktem"/>
        <w:rPr>
          <w:rFonts w:eastAsia="Times New Roman"/>
          <w:bCs/>
        </w:rPr>
      </w:pPr>
      <w:r w:rsidRPr="00A8254A">
        <w:rPr>
          <w:rFonts w:eastAsia="Times New Roman"/>
          <w:bCs/>
        </w:rPr>
        <w:t>„§ 3.</w:t>
      </w:r>
      <w:r w:rsidRPr="00A8254A">
        <w:rPr>
          <w:rFonts w:eastAsia="Times New Roman"/>
        </w:rPr>
        <w:t xml:space="preserve"> Siedziba Prokuratury Krajowej mieści się w budynku położonym w Warszawie przy ulicy Postępu 3.”</w:t>
      </w:r>
      <w:r w:rsidRPr="00A8254A">
        <w:rPr>
          <w:rFonts w:eastAsia="Times New Roman"/>
          <w:bCs/>
        </w:rPr>
        <w:t>;</w:t>
      </w:r>
      <w:bookmarkStart w:id="33" w:name="_Hlk52264372"/>
    </w:p>
    <w:p w14:paraId="454D4809" w14:textId="50369007" w:rsidR="004775AD" w:rsidRPr="00A8254A" w:rsidRDefault="00F72730" w:rsidP="00F72730">
      <w:pPr>
        <w:pStyle w:val="PKTpunkt"/>
        <w:rPr>
          <w:rFonts w:eastAsia="Times New Roman"/>
        </w:rPr>
      </w:pPr>
      <w:r w:rsidRPr="00A8254A">
        <w:rPr>
          <w:rFonts w:eastAsia="Times New Roman"/>
        </w:rPr>
        <w:t>7)</w:t>
      </w:r>
      <w:r w:rsidRPr="00A8254A">
        <w:rPr>
          <w:rFonts w:eastAsia="Times New Roman"/>
        </w:rPr>
        <w:tab/>
      </w:r>
      <w:r w:rsidR="004775AD" w:rsidRPr="00A8254A">
        <w:rPr>
          <w:rFonts w:eastAsia="Times New Roman"/>
        </w:rPr>
        <w:t xml:space="preserve">w art. 19 § 5 </w:t>
      </w:r>
      <w:bookmarkStart w:id="34" w:name="_Hlk127440484"/>
      <w:r w:rsidR="004775AD" w:rsidRPr="00A8254A">
        <w:rPr>
          <w:rFonts w:eastAsia="Times New Roman"/>
        </w:rPr>
        <w:t>otrzymuje brzmienie:</w:t>
      </w:r>
    </w:p>
    <w:p w14:paraId="40D14C33" w14:textId="77777777" w:rsidR="004775AD" w:rsidRPr="00A8254A" w:rsidRDefault="004775AD" w:rsidP="00F72730">
      <w:pPr>
        <w:pStyle w:val="ZUSTzmustartykuempunktem"/>
        <w:rPr>
          <w:rFonts w:eastAsia="Times New Roman"/>
        </w:rPr>
      </w:pPr>
      <w:bookmarkStart w:id="35" w:name="_Hlk52268160"/>
      <w:bookmarkStart w:id="36" w:name="_Hlk127440511"/>
      <w:bookmarkEnd w:id="34"/>
      <w:r w:rsidRPr="00A8254A">
        <w:rPr>
          <w:rFonts w:eastAsia="Times New Roman"/>
        </w:rPr>
        <w:lastRenderedPageBreak/>
        <w:t xml:space="preserve">„§ 5. </w:t>
      </w:r>
      <w:bookmarkStart w:id="37" w:name="_Hlk127188472"/>
      <w:r w:rsidRPr="00A8254A">
        <w:rPr>
          <w:shd w:val="clear" w:color="auto" w:fill="FFFFFF"/>
        </w:rPr>
        <w:t xml:space="preserve">Powołanie i odwołanie dyrektora i zastępcy dyrektora departamentu lub biura </w:t>
      </w:r>
      <w:r w:rsidRPr="00A8254A">
        <w:rPr>
          <w:rStyle w:val="Uwydatnienie"/>
          <w:rFonts w:ascii="Times New Roman" w:hAnsi="Times New Roman" w:cs="Times New Roman"/>
          <w:i w:val="0"/>
          <w:szCs w:val="24"/>
          <w:shd w:val="clear" w:color="auto" w:fill="FFFFFF"/>
        </w:rPr>
        <w:t>Prokuratury</w:t>
      </w:r>
      <w:r w:rsidRPr="00A8254A">
        <w:rPr>
          <w:i/>
          <w:shd w:val="clear" w:color="auto" w:fill="FFFFFF"/>
        </w:rPr>
        <w:t xml:space="preserve"> </w:t>
      </w:r>
      <w:r w:rsidRPr="00A8254A">
        <w:rPr>
          <w:shd w:val="clear" w:color="auto" w:fill="FFFFFF"/>
        </w:rPr>
        <w:t xml:space="preserve">Krajowej, naczelnika Wydziału Spraw Wewnętrznych oraz </w:t>
      </w:r>
      <w:bookmarkStart w:id="38" w:name="_Hlk127193522"/>
      <w:r w:rsidRPr="00A8254A">
        <w:rPr>
          <w:shd w:val="clear" w:color="auto" w:fill="FFFFFF"/>
        </w:rPr>
        <w:t xml:space="preserve">naczelnika </w:t>
      </w:r>
      <w:r w:rsidRPr="00A8254A">
        <w:t>Wydziału Zamiejscowego Departamentu do Spraw Przestępczości Zorganizowanej i Korupcji Prokuratury Krajowej</w:t>
      </w:r>
      <w:bookmarkEnd w:id="37"/>
      <w:bookmarkEnd w:id="38"/>
      <w:r w:rsidRPr="00A8254A">
        <w:t xml:space="preserve">, </w:t>
      </w:r>
      <w:bookmarkStart w:id="39" w:name="_Hlk127193486"/>
      <w:r w:rsidRPr="00A8254A">
        <w:rPr>
          <w:shd w:val="clear" w:color="auto" w:fill="FFFFFF"/>
        </w:rPr>
        <w:t>jak również powierzenie pełnienia obowiązków w tym zakresie</w:t>
      </w:r>
      <w:bookmarkEnd w:id="39"/>
      <w:r w:rsidRPr="00A8254A">
        <w:rPr>
          <w:shd w:val="clear" w:color="auto" w:fill="FFFFFF"/>
        </w:rPr>
        <w:t>, należy do wyłącznej kompetencji Prokuratora Krajowego. Przepisu art. 9 § 2 nie stosuje się</w:t>
      </w:r>
      <w:r w:rsidRPr="00A8254A">
        <w:rPr>
          <w:rFonts w:eastAsia="Times New Roman"/>
        </w:rPr>
        <w:t>.”</w:t>
      </w:r>
      <w:bookmarkEnd w:id="33"/>
      <w:bookmarkEnd w:id="35"/>
      <w:bookmarkEnd w:id="36"/>
      <w:r w:rsidRPr="00A8254A">
        <w:rPr>
          <w:rFonts w:eastAsia="Times New Roman"/>
        </w:rPr>
        <w:t>;</w:t>
      </w:r>
    </w:p>
    <w:p w14:paraId="17A0719E" w14:textId="08113453" w:rsidR="004775AD" w:rsidRPr="00A8254A" w:rsidRDefault="00E642BA" w:rsidP="008C1666">
      <w:pPr>
        <w:pStyle w:val="PKTpunkt"/>
        <w:keepNext/>
        <w:keepLines/>
        <w:rPr>
          <w:rFonts w:eastAsia="Times New Roman"/>
        </w:rPr>
      </w:pPr>
      <w:r w:rsidRPr="00A8254A">
        <w:rPr>
          <w:rFonts w:eastAsia="Times New Roman"/>
        </w:rPr>
        <w:t>8)</w:t>
      </w:r>
      <w:r w:rsidRPr="00A8254A">
        <w:rPr>
          <w:rFonts w:eastAsia="Times New Roman"/>
        </w:rPr>
        <w:tab/>
      </w:r>
      <w:r w:rsidR="004775AD" w:rsidRPr="00A8254A">
        <w:rPr>
          <w:rFonts w:eastAsia="Times New Roman"/>
        </w:rPr>
        <w:t>art. 29 otrzymuje brzmienie:</w:t>
      </w:r>
    </w:p>
    <w:p w14:paraId="01338ACD" w14:textId="4B69ADBD" w:rsidR="004775AD" w:rsidRPr="00A8254A" w:rsidRDefault="004775AD" w:rsidP="008C1666">
      <w:pPr>
        <w:pStyle w:val="ZARTzmartartykuempunktem"/>
        <w:keepNext/>
        <w:keepLines/>
        <w:rPr>
          <w:rFonts w:eastAsia="Times New Roman"/>
        </w:rPr>
      </w:pPr>
      <w:r w:rsidRPr="00A8254A">
        <w:rPr>
          <w:rFonts w:eastAsia="Times New Roman"/>
        </w:rPr>
        <w:t>„Art. 29</w:t>
      </w:r>
      <w:r w:rsidR="009D0422">
        <w:rPr>
          <w:rFonts w:eastAsia="Times New Roman"/>
        </w:rPr>
        <w:t>.</w:t>
      </w:r>
      <w:r w:rsidRPr="00A8254A">
        <w:rPr>
          <w:rFonts w:eastAsia="Times New Roman"/>
        </w:rPr>
        <w:t xml:space="preserve"> § 1. </w:t>
      </w:r>
      <w:r w:rsidR="006B59F7" w:rsidRPr="00A8254A">
        <w:rPr>
          <w:rFonts w:eastAsia="Times New Roman"/>
        </w:rPr>
        <w:t>Nadzór instancyjny w</w:t>
      </w:r>
      <w:r w:rsidRPr="00A8254A">
        <w:rPr>
          <w:rFonts w:eastAsia="Times New Roman"/>
        </w:rPr>
        <w:t xml:space="preserve"> sprawach prowadzonych w Prokuraturze Krajowej</w:t>
      </w:r>
      <w:r w:rsidR="006B59F7" w:rsidRPr="00A8254A">
        <w:rPr>
          <w:rFonts w:eastAsia="Times New Roman"/>
        </w:rPr>
        <w:t>, w tym w Wydziałach</w:t>
      </w:r>
      <w:r w:rsidRPr="00A8254A">
        <w:rPr>
          <w:rFonts w:eastAsia="Times New Roman"/>
        </w:rPr>
        <w:t xml:space="preserve"> </w:t>
      </w:r>
      <w:r w:rsidR="006B59F7" w:rsidRPr="00A8254A">
        <w:rPr>
          <w:rFonts w:eastAsia="Times New Roman"/>
        </w:rPr>
        <w:t xml:space="preserve">Zamiejscowych Departamentu do Spraw Przestępczości Zorganizowanej i Korupcji Prokuratury Krajowej, oraz w sprawach podlegających orzecznictwu sądów wojskowych </w:t>
      </w:r>
      <w:r w:rsidRPr="00A8254A">
        <w:rPr>
          <w:rFonts w:eastAsia="Times New Roman"/>
        </w:rPr>
        <w:t>sprawuje Pierwszy Zastępca Prokuratora Generalnego Prokurator Krajowy</w:t>
      </w:r>
      <w:r w:rsidR="006B59F7" w:rsidRPr="00A8254A">
        <w:rPr>
          <w:rFonts w:eastAsia="Times New Roman"/>
        </w:rPr>
        <w:t>.</w:t>
      </w:r>
      <w:r w:rsidRPr="00A8254A">
        <w:rPr>
          <w:rFonts w:eastAsia="Times New Roman"/>
        </w:rPr>
        <w:t xml:space="preserve"> </w:t>
      </w:r>
    </w:p>
    <w:p w14:paraId="466489F6" w14:textId="77777777" w:rsidR="006B59F7" w:rsidRPr="00A8254A" w:rsidRDefault="00406956" w:rsidP="00E642BA">
      <w:pPr>
        <w:pStyle w:val="ZARTzmartartykuempunktem"/>
        <w:rPr>
          <w:rFonts w:eastAsia="Times New Roman"/>
        </w:rPr>
      </w:pPr>
      <w:r w:rsidRPr="00A8254A">
        <w:rPr>
          <w:rFonts w:eastAsia="Times New Roman"/>
        </w:rPr>
        <w:t>§ </w:t>
      </w:r>
      <w:r w:rsidR="004775AD" w:rsidRPr="00A8254A">
        <w:rPr>
          <w:rFonts w:eastAsia="Times New Roman"/>
        </w:rPr>
        <w:t>2.</w:t>
      </w:r>
      <w:r w:rsidR="004775AD" w:rsidRPr="00A8254A">
        <w:rPr>
          <w:rFonts w:eastAsia="Times New Roman"/>
          <w:b/>
        </w:rPr>
        <w:t> </w:t>
      </w:r>
      <w:r w:rsidR="006B59F7" w:rsidRPr="00A8254A">
        <w:rPr>
          <w:rFonts w:eastAsia="Times New Roman"/>
        </w:rPr>
        <w:t>Nadzór służbowy w</w:t>
      </w:r>
      <w:r w:rsidRPr="00A8254A">
        <w:rPr>
          <w:rFonts w:eastAsia="Times New Roman"/>
        </w:rPr>
        <w:t xml:space="preserve"> </w:t>
      </w:r>
      <w:r w:rsidR="004775AD" w:rsidRPr="00A8254A">
        <w:rPr>
          <w:rFonts w:eastAsia="Times New Roman"/>
        </w:rPr>
        <w:t>sprawach</w:t>
      </w:r>
      <w:r w:rsidR="006B59F7" w:rsidRPr="00A8254A">
        <w:rPr>
          <w:rFonts w:eastAsia="Times New Roman"/>
        </w:rPr>
        <w:t>:</w:t>
      </w:r>
    </w:p>
    <w:p w14:paraId="0405C500" w14:textId="4F6C4AAD" w:rsidR="006B59F7" w:rsidRPr="00A8254A" w:rsidRDefault="00E642BA" w:rsidP="00E642BA">
      <w:pPr>
        <w:pStyle w:val="ZPKTzmpktartykuempunktem"/>
        <w:rPr>
          <w:rFonts w:eastAsia="Times New Roman"/>
        </w:rPr>
      </w:pPr>
      <w:r w:rsidRPr="00A8254A">
        <w:rPr>
          <w:rFonts w:eastAsia="Times New Roman"/>
        </w:rPr>
        <w:t>1)</w:t>
      </w:r>
      <w:r w:rsidRPr="00A8254A">
        <w:rPr>
          <w:rFonts w:eastAsia="Times New Roman"/>
        </w:rPr>
        <w:tab/>
      </w:r>
      <w:r w:rsidR="006B59F7" w:rsidRPr="00A8254A">
        <w:rPr>
          <w:rFonts w:eastAsia="Times New Roman"/>
        </w:rPr>
        <w:t>prowadzonych w Prokuraturze Krajowej</w:t>
      </w:r>
      <w:r w:rsidR="006D04BD">
        <w:rPr>
          <w:rFonts w:eastAsia="Times New Roman"/>
        </w:rPr>
        <w:t xml:space="preserve">, </w:t>
      </w:r>
      <w:r w:rsidR="00243775">
        <w:rPr>
          <w:rFonts w:eastAsia="Times New Roman"/>
        </w:rPr>
        <w:t>z zastrzeżeniem pkt 2,</w:t>
      </w:r>
      <w:r w:rsidR="006B59F7" w:rsidRPr="00A8254A">
        <w:rPr>
          <w:rFonts w:eastAsia="Times New Roman"/>
        </w:rPr>
        <w:t xml:space="preserve"> sprawuje Prokurator Krajowy;</w:t>
      </w:r>
    </w:p>
    <w:p w14:paraId="31608A21" w14:textId="53A857D7" w:rsidR="004775AD" w:rsidRPr="00A8254A" w:rsidRDefault="00E642BA" w:rsidP="00E642BA">
      <w:pPr>
        <w:pStyle w:val="ZPKTzmpktartykuempunktem"/>
        <w:rPr>
          <w:rFonts w:eastAsia="Times New Roman"/>
        </w:rPr>
      </w:pPr>
      <w:r w:rsidRPr="00A8254A">
        <w:rPr>
          <w:rFonts w:eastAsia="Times New Roman"/>
        </w:rPr>
        <w:t>2)</w:t>
      </w:r>
      <w:r w:rsidRPr="00A8254A">
        <w:rPr>
          <w:rFonts w:eastAsia="Times New Roman"/>
        </w:rPr>
        <w:tab/>
      </w:r>
      <w:r w:rsidR="004775AD" w:rsidRPr="00A8254A">
        <w:rPr>
          <w:rFonts w:eastAsia="Times New Roman"/>
        </w:rPr>
        <w:t>prowadzonych przez Wydziały Zamiejscowe Departamentu do Spraw Przestępczości Zorganizowanej i Korupcji Prokuratury Krajowej sprawuje Zastępca Prokuratora Generalnego do Spraw Przestępczości Zorganizowanej i Korupcji</w:t>
      </w:r>
      <w:r w:rsidR="006B59F7" w:rsidRPr="00A8254A">
        <w:rPr>
          <w:rFonts w:eastAsia="Times New Roman"/>
        </w:rPr>
        <w:t>;</w:t>
      </w:r>
    </w:p>
    <w:p w14:paraId="5F9FDB8B" w14:textId="537B6769" w:rsidR="004775AD" w:rsidRPr="00A8254A" w:rsidRDefault="00E642BA" w:rsidP="00E642BA">
      <w:pPr>
        <w:pStyle w:val="ZPKTzmpktartykuempunktem"/>
        <w:rPr>
          <w:rFonts w:eastAsia="Times New Roman"/>
        </w:rPr>
      </w:pPr>
      <w:r w:rsidRPr="00A8254A">
        <w:rPr>
          <w:rFonts w:eastAsia="Times New Roman"/>
        </w:rPr>
        <w:t>3)</w:t>
      </w:r>
      <w:r w:rsidRPr="00A8254A">
        <w:rPr>
          <w:rFonts w:eastAsia="Times New Roman"/>
        </w:rPr>
        <w:tab/>
      </w:r>
      <w:r w:rsidR="004775AD" w:rsidRPr="00A8254A">
        <w:rPr>
          <w:rFonts w:eastAsia="Times New Roman"/>
        </w:rPr>
        <w:t>podlegających orzecznictwu sądów wojskowych sprawuje Zastępca Prokuratora Generalnego do Spraw Wojskowych.”;</w:t>
      </w:r>
    </w:p>
    <w:p w14:paraId="61BBAFA6" w14:textId="529F6937" w:rsidR="005157A9" w:rsidRPr="00A8254A" w:rsidRDefault="00E642BA" w:rsidP="00E642BA">
      <w:pPr>
        <w:pStyle w:val="PKTpunkt"/>
      </w:pPr>
      <w:r w:rsidRPr="00A8254A">
        <w:t>9)</w:t>
      </w:r>
      <w:r w:rsidRPr="00A8254A">
        <w:tab/>
      </w:r>
      <w:r w:rsidR="00BC6D19" w:rsidRPr="00A8254A">
        <w:t>w art. 33</w:t>
      </w:r>
      <w:r w:rsidR="00341467" w:rsidRPr="00A8254A">
        <w:t xml:space="preserve"> § 2</w:t>
      </w:r>
      <w:r w:rsidR="005157A9" w:rsidRPr="00A8254A">
        <w:t xml:space="preserve"> otrzymuje brzmienie:</w:t>
      </w:r>
    </w:p>
    <w:p w14:paraId="3A01EA1F" w14:textId="21D941DA" w:rsidR="005157A9" w:rsidRPr="003F2F15" w:rsidRDefault="005157A9" w:rsidP="003F2F15">
      <w:pPr>
        <w:pStyle w:val="ZUSTzmustartykuempunktem"/>
      </w:pPr>
      <w:r w:rsidRPr="003F2F15">
        <w:t>„§ 2. W sprawach czynności prowadzonych przez prokuratora:</w:t>
      </w:r>
    </w:p>
    <w:p w14:paraId="767F68F9" w14:textId="792CA869" w:rsidR="005157A9" w:rsidRPr="003F2F15" w:rsidRDefault="00E642BA" w:rsidP="003F2F15">
      <w:pPr>
        <w:pStyle w:val="ZPKTzmpktartykuempunktem"/>
      </w:pPr>
      <w:r w:rsidRPr="003F2F15">
        <w:t>1)</w:t>
      </w:r>
      <w:r w:rsidRPr="003F2F15">
        <w:tab/>
      </w:r>
      <w:r w:rsidR="005157A9" w:rsidRPr="003F2F15">
        <w:t xml:space="preserve">w Prokuraturze Krajowej prokuratorem nadrzędnym jest </w:t>
      </w:r>
      <w:r w:rsidR="00D06C19" w:rsidRPr="003F2F15">
        <w:t>–</w:t>
      </w:r>
      <w:r w:rsidR="005157A9" w:rsidRPr="003F2F15">
        <w:t xml:space="preserve"> Pierwszy Zastępca Prokuratora Generalnego Prokurator Krajowy;</w:t>
      </w:r>
    </w:p>
    <w:p w14:paraId="22987540" w14:textId="35804247" w:rsidR="00341467" w:rsidRPr="003F2F15" w:rsidRDefault="005157A9" w:rsidP="003F2F15">
      <w:pPr>
        <w:pStyle w:val="ZPKTzmpktartykuempunktem"/>
      </w:pPr>
      <w:r w:rsidRPr="003F2F15">
        <w:t>2)</w:t>
      </w:r>
      <w:r w:rsidR="00926302" w:rsidRPr="003F2F15">
        <w:tab/>
      </w:r>
      <w:r w:rsidRPr="003F2F15">
        <w:t xml:space="preserve">w Głównej Komisji prokuratorem nadrzędnym jest </w:t>
      </w:r>
      <w:r w:rsidR="00D06C19" w:rsidRPr="003F2F15">
        <w:t>–</w:t>
      </w:r>
      <w:r w:rsidRPr="003F2F15">
        <w:t xml:space="preserve"> Prokurator Generalny.”;</w:t>
      </w:r>
    </w:p>
    <w:p w14:paraId="2F6FD712" w14:textId="30FEBDC9" w:rsidR="004775AD" w:rsidRPr="00A8254A" w:rsidRDefault="00E642BA" w:rsidP="00E642BA">
      <w:pPr>
        <w:pStyle w:val="PKTpunkt"/>
        <w:rPr>
          <w:rFonts w:eastAsia="Times New Roman"/>
        </w:rPr>
      </w:pPr>
      <w:r w:rsidRPr="00A8254A">
        <w:rPr>
          <w:rFonts w:eastAsia="Times New Roman"/>
        </w:rPr>
        <w:t>10)</w:t>
      </w:r>
      <w:r w:rsidRPr="00A8254A">
        <w:rPr>
          <w:rFonts w:eastAsia="Times New Roman"/>
        </w:rPr>
        <w:tab/>
      </w:r>
      <w:r w:rsidR="004775AD" w:rsidRPr="00A8254A">
        <w:rPr>
          <w:rFonts w:eastAsia="Times New Roman"/>
        </w:rPr>
        <w:t>w art. 57:</w:t>
      </w:r>
    </w:p>
    <w:p w14:paraId="709AA79A" w14:textId="1B3E8005" w:rsidR="004775AD" w:rsidRPr="00A8254A" w:rsidRDefault="00E642BA" w:rsidP="00E642BA">
      <w:pPr>
        <w:pStyle w:val="LITlitera"/>
        <w:rPr>
          <w:rFonts w:eastAsia="Times New Roman"/>
        </w:rPr>
      </w:pPr>
      <w:r w:rsidRPr="00A8254A">
        <w:rPr>
          <w:rFonts w:eastAsia="Times New Roman"/>
        </w:rPr>
        <w:t>a)</w:t>
      </w:r>
      <w:r w:rsidRPr="00A8254A">
        <w:rPr>
          <w:rFonts w:eastAsia="Times New Roman"/>
        </w:rPr>
        <w:tab/>
      </w:r>
      <w:r w:rsidR="004775AD" w:rsidRPr="00A8254A">
        <w:rPr>
          <w:rFonts w:eastAsia="Times New Roman"/>
        </w:rPr>
        <w:t xml:space="preserve">§ 2 </w:t>
      </w:r>
      <w:r w:rsidR="009D513F" w:rsidRPr="00A8254A">
        <w:rPr>
          <w:rFonts w:eastAsia="Times New Roman"/>
        </w:rPr>
        <w:t xml:space="preserve">i 3 </w:t>
      </w:r>
      <w:r w:rsidR="004775AD" w:rsidRPr="00A8254A">
        <w:rPr>
          <w:rFonts w:eastAsia="Times New Roman"/>
        </w:rPr>
        <w:t>otrzymuj</w:t>
      </w:r>
      <w:r w:rsidR="009D513F" w:rsidRPr="00A8254A">
        <w:rPr>
          <w:rFonts w:eastAsia="Times New Roman"/>
        </w:rPr>
        <w:t>ą</w:t>
      </w:r>
      <w:r w:rsidR="004775AD" w:rsidRPr="00A8254A">
        <w:rPr>
          <w:rFonts w:eastAsia="Times New Roman"/>
        </w:rPr>
        <w:t xml:space="preserve"> brzmienie:</w:t>
      </w:r>
    </w:p>
    <w:p w14:paraId="781CA585" w14:textId="20345AA7" w:rsidR="004775AD" w:rsidRPr="00A8254A" w:rsidRDefault="004775AD" w:rsidP="00E642BA">
      <w:pPr>
        <w:pStyle w:val="ZLITUSTzmustliter"/>
        <w:rPr>
          <w:rFonts w:eastAsia="Times New Roman"/>
          <w:b/>
        </w:rPr>
      </w:pPr>
      <w:bookmarkStart w:id="40" w:name="_Hlk127453743"/>
      <w:r w:rsidRPr="00A8254A">
        <w:rPr>
          <w:rFonts w:eastAsia="Times New Roman"/>
        </w:rPr>
        <w:t xml:space="preserve">„§ 2. </w:t>
      </w:r>
      <w:r w:rsidR="00A265EF" w:rsidRPr="00A8254A">
        <w:rPr>
          <w:rFonts w:eastAsia="Times New Roman"/>
        </w:rPr>
        <w:t xml:space="preserve">Prokurator Generalny, </w:t>
      </w:r>
      <w:r w:rsidRPr="00A8254A">
        <w:rPr>
          <w:rFonts w:eastAsia="Times New Roman"/>
        </w:rPr>
        <w:t xml:space="preserve">Prokurator Krajowy, zastępca Prokuratora Generalnego sprawujący nadzór nad departamentem </w:t>
      </w:r>
      <w:r w:rsidRPr="00A8254A">
        <w:rPr>
          <w:rFonts w:eastAsia="Times New Roman"/>
        </w:rPr>
        <w:lastRenderedPageBreak/>
        <w:t>Prokuratury Krajowej właściwym do spraw postępowania przygotowawczego lub upoważniony przez nich</w:t>
      </w:r>
      <w:r w:rsidRPr="00A8254A">
        <w:rPr>
          <w:rFonts w:eastAsia="Times New Roman"/>
          <w:b/>
        </w:rPr>
        <w:t xml:space="preserve"> </w:t>
      </w:r>
      <w:r w:rsidRPr="00A8254A">
        <w:rPr>
          <w:rFonts w:eastAsia="Times New Roman"/>
        </w:rPr>
        <w:t>prokurator sprawuje kontrolę nad czynnościami operacyjno-rozpoznawczymi poprzez wgląd w materiały zgromadzone w toku kontroli operacyjnej, zakupu kontrolowanego, kontrolowanego wręczenia lub przyjęcia korzyści majątkowej albo przesyłki niejawnie nadzorowanej, w warunkach przewidzianych dla przekazywania, przechowywania i udostępniania informacji niejawnych.</w:t>
      </w:r>
    </w:p>
    <w:bookmarkEnd w:id="40"/>
    <w:p w14:paraId="66D1190C" w14:textId="13866AB9" w:rsidR="004775AD" w:rsidRPr="00A8254A" w:rsidRDefault="004775AD" w:rsidP="00E642BA">
      <w:pPr>
        <w:pStyle w:val="ZLITUSTzmustliter"/>
        <w:rPr>
          <w:rFonts w:eastAsia="Times New Roman"/>
        </w:rPr>
      </w:pPr>
      <w:r w:rsidRPr="00A8254A">
        <w:rPr>
          <w:rFonts w:eastAsia="Times New Roman"/>
        </w:rPr>
        <w:t xml:space="preserve">§ 3. </w:t>
      </w:r>
      <w:r w:rsidR="00A265EF" w:rsidRPr="00A8254A">
        <w:rPr>
          <w:rFonts w:eastAsia="Times New Roman"/>
        </w:rPr>
        <w:t xml:space="preserve">Prokurator Generalny, </w:t>
      </w:r>
      <w:r w:rsidRPr="00A8254A">
        <w:rPr>
          <w:rFonts w:eastAsia="Times New Roman"/>
        </w:rPr>
        <w:t xml:space="preserve">Prokurator Krajowy </w:t>
      </w:r>
      <w:bookmarkStart w:id="41" w:name="_Hlk127953059"/>
      <w:r w:rsidR="00DC34F5" w:rsidRPr="00A8254A">
        <w:rPr>
          <w:rFonts w:eastAsia="Times New Roman"/>
        </w:rPr>
        <w:t>lub</w:t>
      </w:r>
      <w:r w:rsidRPr="00A8254A">
        <w:rPr>
          <w:rFonts w:eastAsia="Times New Roman"/>
        </w:rPr>
        <w:t xml:space="preserve"> </w:t>
      </w:r>
      <w:bookmarkStart w:id="42" w:name="_Hlk127952198"/>
      <w:r w:rsidRPr="00A8254A">
        <w:rPr>
          <w:rFonts w:eastAsia="Times New Roman"/>
        </w:rPr>
        <w:t xml:space="preserve">zastępca Prokuratora Generalnego </w:t>
      </w:r>
      <w:bookmarkEnd w:id="41"/>
      <w:bookmarkEnd w:id="42"/>
      <w:r w:rsidRPr="00A8254A">
        <w:rPr>
          <w:rFonts w:eastAsia="Times New Roman"/>
        </w:rPr>
        <w:t>sprawujący nadzór nad departamentem Prokuratury Krajowej właściwym do spraw postępowania przygotowawczego mo</w:t>
      </w:r>
      <w:r w:rsidR="00A265EF" w:rsidRPr="00A8254A">
        <w:rPr>
          <w:rFonts w:eastAsia="Times New Roman"/>
        </w:rPr>
        <w:t>że</w:t>
      </w:r>
      <w:r w:rsidRPr="00A8254A">
        <w:rPr>
          <w:rFonts w:eastAsia="Times New Roman"/>
        </w:rPr>
        <w:t xml:space="preserve"> zwrócić się o przeprowadzenie czynności operacyjno-rozpoznawczych podejmowanych przez właściwe uprawnione organy, jeżeli pozostawałyby one </w:t>
      </w:r>
      <w:r w:rsidR="00406956" w:rsidRPr="00A8254A">
        <w:rPr>
          <w:rFonts w:eastAsia="Times New Roman"/>
        </w:rPr>
        <w:t xml:space="preserve">w bezpośrednim związku </w:t>
      </w:r>
      <w:r w:rsidRPr="00A8254A">
        <w:rPr>
          <w:rFonts w:eastAsia="Times New Roman"/>
        </w:rPr>
        <w:t>z toczącym się postępowaniem przygotowawczym</w:t>
      </w:r>
      <w:r w:rsidR="00DC34F5" w:rsidRPr="00A8254A">
        <w:rPr>
          <w:rFonts w:eastAsia="Times New Roman"/>
        </w:rPr>
        <w:t>, oraz</w:t>
      </w:r>
      <w:r w:rsidRPr="00A8254A">
        <w:rPr>
          <w:rFonts w:eastAsia="Times New Roman"/>
        </w:rPr>
        <w:t xml:space="preserve"> </w:t>
      </w:r>
      <w:r w:rsidR="00DC34F5" w:rsidRPr="00A8254A">
        <w:rPr>
          <w:rFonts w:eastAsia="Times New Roman"/>
        </w:rPr>
        <w:t xml:space="preserve">może </w:t>
      </w:r>
      <w:r w:rsidRPr="00A8254A">
        <w:rPr>
          <w:rFonts w:eastAsia="Times New Roman"/>
        </w:rPr>
        <w:t>zapoznać się z materiałami zgromadzonymi w toku takich czynności.”,</w:t>
      </w:r>
    </w:p>
    <w:p w14:paraId="7EBACBD4" w14:textId="26B8FB93" w:rsidR="004775AD" w:rsidRPr="00A8254A" w:rsidRDefault="009D513F" w:rsidP="00E642BA">
      <w:pPr>
        <w:pStyle w:val="LITlitera"/>
        <w:rPr>
          <w:rFonts w:eastAsia="Times New Roman"/>
        </w:rPr>
      </w:pPr>
      <w:r w:rsidRPr="00A8254A">
        <w:rPr>
          <w:rFonts w:eastAsia="Times New Roman"/>
        </w:rPr>
        <w:t>b</w:t>
      </w:r>
      <w:r w:rsidR="00E642BA" w:rsidRPr="00A8254A">
        <w:rPr>
          <w:rFonts w:eastAsia="Times New Roman"/>
        </w:rPr>
        <w:t>)</w:t>
      </w:r>
      <w:r w:rsidR="00E642BA" w:rsidRPr="00A8254A">
        <w:rPr>
          <w:rFonts w:eastAsia="Times New Roman"/>
        </w:rPr>
        <w:tab/>
      </w:r>
      <w:r w:rsidR="004775AD" w:rsidRPr="00A8254A">
        <w:rPr>
          <w:rFonts w:eastAsia="Times New Roman"/>
        </w:rPr>
        <w:t>po § 3 dodaje się § 3a i 3b w brzmieniu:</w:t>
      </w:r>
    </w:p>
    <w:p w14:paraId="5F2A887D" w14:textId="539B6EDE" w:rsidR="004775AD" w:rsidRPr="00A8254A" w:rsidRDefault="004775AD" w:rsidP="00E642BA">
      <w:pPr>
        <w:pStyle w:val="ZLITUSTzmustliter"/>
        <w:rPr>
          <w:rFonts w:eastAsia="Times New Roman"/>
        </w:rPr>
      </w:pPr>
      <w:bookmarkStart w:id="43" w:name="_Hlk128044537"/>
      <w:r w:rsidRPr="00A8254A">
        <w:rPr>
          <w:rFonts w:eastAsia="Times New Roman"/>
        </w:rPr>
        <w:t>„§ 3a. W sprawach prowadzonych przez Wydziały Zamiejscowe Departamentu do Spraw Przestępczości Zorganizowanej i Korupcji Prokuratury Krajowej, uprawnienia</w:t>
      </w:r>
      <w:r w:rsidR="00A219C8">
        <w:rPr>
          <w:rFonts w:eastAsia="Times New Roman"/>
        </w:rPr>
        <w:t>,</w:t>
      </w:r>
      <w:r w:rsidRPr="00A8254A">
        <w:rPr>
          <w:rFonts w:eastAsia="Times New Roman"/>
        </w:rPr>
        <w:t xml:space="preserve"> o których mowa w § 3</w:t>
      </w:r>
      <w:r w:rsidR="00DC34F5" w:rsidRPr="00A8254A">
        <w:rPr>
          <w:rFonts w:eastAsia="Times New Roman"/>
        </w:rPr>
        <w:t>,</w:t>
      </w:r>
      <w:r w:rsidRPr="00A8254A">
        <w:rPr>
          <w:rFonts w:eastAsia="Times New Roman"/>
        </w:rPr>
        <w:t xml:space="preserve"> przysługują Zastępcy Prokuratora Generalnego do Spraw Przestępczości Zorganizowanej i Korupcji, </w:t>
      </w:r>
      <w:r w:rsidR="00484CB2" w:rsidRPr="00A8254A">
        <w:rPr>
          <w:rFonts w:eastAsia="Times New Roman"/>
        </w:rPr>
        <w:t xml:space="preserve">a </w:t>
      </w:r>
      <w:r w:rsidRPr="00A8254A">
        <w:rPr>
          <w:rFonts w:eastAsia="Times New Roman"/>
        </w:rPr>
        <w:t>w sprawach podlegających orzecznictw</w:t>
      </w:r>
      <w:r w:rsidR="00DC34F5" w:rsidRPr="00A8254A">
        <w:rPr>
          <w:rFonts w:eastAsia="Times New Roman"/>
        </w:rPr>
        <w:t>u</w:t>
      </w:r>
      <w:r w:rsidRPr="00A8254A">
        <w:rPr>
          <w:rFonts w:eastAsia="Times New Roman"/>
        </w:rPr>
        <w:t xml:space="preserve"> sądów wojskowych </w:t>
      </w:r>
      <w:r w:rsidR="00DC34F5" w:rsidRPr="00A8254A">
        <w:rPr>
          <w:rFonts w:eastAsia="Times New Roman"/>
        </w:rPr>
        <w:t xml:space="preserve">– </w:t>
      </w:r>
      <w:r w:rsidRPr="00A8254A">
        <w:rPr>
          <w:rFonts w:eastAsia="Times New Roman"/>
        </w:rPr>
        <w:t>Zastępcy Prokuratora Generalnego do Spraw Wojskowych</w:t>
      </w:r>
      <w:r w:rsidR="00484CB2" w:rsidRPr="00A8254A">
        <w:rPr>
          <w:rFonts w:eastAsia="Times New Roman"/>
        </w:rPr>
        <w:t>.</w:t>
      </w:r>
    </w:p>
    <w:p w14:paraId="4559CEA3" w14:textId="689357D2" w:rsidR="000D7EB6" w:rsidRPr="00A8254A" w:rsidRDefault="004775AD" w:rsidP="00E642BA">
      <w:pPr>
        <w:pStyle w:val="ZLITUSTzmustliter"/>
        <w:rPr>
          <w:rFonts w:eastAsia="Times New Roman"/>
        </w:rPr>
      </w:pPr>
      <w:r w:rsidRPr="00A8254A">
        <w:rPr>
          <w:rFonts w:eastAsia="Times New Roman"/>
        </w:rPr>
        <w:t>§ 3b. Udostępnienie materiałów, o których mowa w § 2 i 3, następuje wyłącznie w kancelarii tajnej Prokuratury Krajowej,</w:t>
      </w:r>
      <w:r w:rsidRPr="00A8254A">
        <w:rPr>
          <w:rFonts w:eastAsia="Times New Roman"/>
          <w:b/>
        </w:rPr>
        <w:t xml:space="preserve"> </w:t>
      </w:r>
      <w:r w:rsidRPr="00A8254A">
        <w:rPr>
          <w:rFonts w:eastAsia="Times New Roman"/>
        </w:rPr>
        <w:t>chyba że Prokurator Krajowy</w:t>
      </w:r>
      <w:r w:rsidR="00A265EF" w:rsidRPr="00A8254A">
        <w:rPr>
          <w:rFonts w:eastAsia="Times New Roman"/>
        </w:rPr>
        <w:t>, przy uwzględnieniu przepisów o ochronie informacji niejawnych</w:t>
      </w:r>
      <w:r w:rsidR="00DC34F5" w:rsidRPr="00A8254A">
        <w:rPr>
          <w:rFonts w:eastAsia="Times New Roman"/>
        </w:rPr>
        <w:t>,</w:t>
      </w:r>
      <w:r w:rsidR="00A265EF" w:rsidRPr="00A8254A">
        <w:rPr>
          <w:rFonts w:eastAsia="Times New Roman"/>
        </w:rPr>
        <w:t xml:space="preserve"> </w:t>
      </w:r>
      <w:r w:rsidRPr="00A8254A">
        <w:rPr>
          <w:rFonts w:eastAsia="Times New Roman"/>
        </w:rPr>
        <w:t>zarządzi inaczej</w:t>
      </w:r>
      <w:r w:rsidR="00DC34F5" w:rsidRPr="00A8254A">
        <w:rPr>
          <w:rFonts w:eastAsia="Times New Roman"/>
        </w:rPr>
        <w:t>.</w:t>
      </w:r>
      <w:r w:rsidRPr="00A8254A">
        <w:rPr>
          <w:rFonts w:eastAsia="Times New Roman"/>
        </w:rPr>
        <w:t>”</w:t>
      </w:r>
      <w:r w:rsidR="000D7EB6" w:rsidRPr="00A8254A">
        <w:rPr>
          <w:rFonts w:eastAsia="Times New Roman"/>
        </w:rPr>
        <w:t>,</w:t>
      </w:r>
    </w:p>
    <w:p w14:paraId="6FA23EBB" w14:textId="2197EB01" w:rsidR="000D7EB6" w:rsidRPr="00A8254A" w:rsidRDefault="009D513F" w:rsidP="00E642BA">
      <w:pPr>
        <w:pStyle w:val="LITlitera"/>
        <w:rPr>
          <w:rFonts w:eastAsia="Times New Roman"/>
        </w:rPr>
      </w:pPr>
      <w:r w:rsidRPr="00A8254A">
        <w:t>c</w:t>
      </w:r>
      <w:r w:rsidR="00E642BA" w:rsidRPr="00A8254A">
        <w:t>)</w:t>
      </w:r>
      <w:r w:rsidR="00E642BA" w:rsidRPr="00A8254A">
        <w:tab/>
      </w:r>
      <w:r w:rsidR="000D7EB6" w:rsidRPr="00A8254A">
        <w:t xml:space="preserve">§ </w:t>
      </w:r>
      <w:r w:rsidR="000D7EB6" w:rsidRPr="00A8254A">
        <w:rPr>
          <w:rFonts w:eastAsia="Times New Roman"/>
        </w:rPr>
        <w:t>5 otrzymuje brzmienie:</w:t>
      </w:r>
    </w:p>
    <w:p w14:paraId="7DC302A4" w14:textId="6F9AF2AB" w:rsidR="004775AD" w:rsidRPr="003F2F15" w:rsidRDefault="00327219" w:rsidP="003F2F15">
      <w:pPr>
        <w:pStyle w:val="ZLITUSTzmustliter"/>
      </w:pPr>
      <w:r w:rsidRPr="003F2F15">
        <w:t xml:space="preserve">„§ 5. W szczególnie uzasadnionych przypadkach Prokurator Generalny lub Prokurator Krajowy może, na potrzeby postępowania </w:t>
      </w:r>
      <w:r w:rsidRPr="003F2F15">
        <w:lastRenderedPageBreak/>
        <w:t xml:space="preserve">przygotowawczego, znieść lub zmienić klauzulę tajności nałożoną na dokument lub materiał przez uprawniony organ w trybie art. 6 ust. 1 ustawy z dnia 5 sierpnia 2010 r. o ochronie informacji niejawnych (Dz. U. z </w:t>
      </w:r>
      <w:r w:rsidR="009D513F" w:rsidRPr="003F2F15">
        <w:t>2023 r. poz. 7</w:t>
      </w:r>
      <w:r w:rsidR="00CA0EE6">
        <w:t>56</w:t>
      </w:r>
      <w:r w:rsidRPr="003F2F15">
        <w:t>), po uprzednim zasięgnięciu opinii tego organu i poinformowaniu o takim zamiarze Prezesa Rady Ministrów.</w:t>
      </w:r>
      <w:r w:rsidR="00C743E9" w:rsidRPr="003F2F15">
        <w:t>”</w:t>
      </w:r>
      <w:r w:rsidRPr="003F2F15">
        <w:t>;</w:t>
      </w:r>
      <w:r w:rsidR="004775AD" w:rsidRPr="003F2F15">
        <w:t xml:space="preserve"> </w:t>
      </w:r>
    </w:p>
    <w:bookmarkEnd w:id="43"/>
    <w:p w14:paraId="5730F008" w14:textId="1381685A" w:rsidR="00327219" w:rsidRPr="00A8254A" w:rsidRDefault="00E642BA" w:rsidP="00E642BA">
      <w:pPr>
        <w:pStyle w:val="PKTpunkt"/>
        <w:rPr>
          <w:rFonts w:eastAsia="Times New Roman"/>
        </w:rPr>
      </w:pPr>
      <w:r w:rsidRPr="00A8254A">
        <w:t>11)</w:t>
      </w:r>
      <w:r w:rsidRPr="00A8254A">
        <w:tab/>
      </w:r>
      <w:r w:rsidR="004775AD" w:rsidRPr="00A8254A">
        <w:t>w art. 63</w:t>
      </w:r>
      <w:r w:rsidR="00327219" w:rsidRPr="00A8254A">
        <w:t>:</w:t>
      </w:r>
    </w:p>
    <w:p w14:paraId="11175B89" w14:textId="4955DEF1" w:rsidR="000D7EB6" w:rsidRPr="00A8254A" w:rsidRDefault="00327219" w:rsidP="00E642BA">
      <w:pPr>
        <w:pStyle w:val="LITlitera"/>
        <w:rPr>
          <w:rFonts w:eastAsia="Times New Roman"/>
        </w:rPr>
      </w:pPr>
      <w:r w:rsidRPr="00A8254A">
        <w:t>a)</w:t>
      </w:r>
      <w:r w:rsidR="00E642BA" w:rsidRPr="00A8254A">
        <w:tab/>
      </w:r>
      <w:r w:rsidR="004775AD" w:rsidRPr="00A8254A">
        <w:t xml:space="preserve">§ 2 </w:t>
      </w:r>
      <w:r w:rsidRPr="00A8254A">
        <w:t>otrzymuje</w:t>
      </w:r>
      <w:r w:rsidR="000D7EB6" w:rsidRPr="00A8254A">
        <w:t xml:space="preserve"> brzmienie:</w:t>
      </w:r>
    </w:p>
    <w:p w14:paraId="3D49489C" w14:textId="47A546A4" w:rsidR="004775AD" w:rsidRPr="00A8254A" w:rsidRDefault="00327219" w:rsidP="00E642BA">
      <w:pPr>
        <w:pStyle w:val="ZLITUSTzmustliter"/>
        <w:rPr>
          <w:shd w:val="clear" w:color="auto" w:fill="FFFFFF"/>
        </w:rPr>
      </w:pPr>
      <w:r w:rsidRPr="00A8254A">
        <w:rPr>
          <w:shd w:val="clear" w:color="auto" w:fill="FFFFFF"/>
        </w:rPr>
        <w:t>„§ 2.</w:t>
      </w:r>
      <w:r w:rsidR="000339E5" w:rsidRPr="00A8254A">
        <w:rPr>
          <w:shd w:val="clear" w:color="auto" w:fill="FFFFFF"/>
        </w:rPr>
        <w:t xml:space="preserve"> </w:t>
      </w:r>
      <w:r w:rsidRPr="00A8254A">
        <w:rPr>
          <w:shd w:val="clear" w:color="auto" w:fill="FFFFFF"/>
        </w:rPr>
        <w:t xml:space="preserve">Postępowania przygotowawcze w sprawach o obszernym materiale dowodowym, a także zawiłych pod względem faktycznym lub prawnym mogą być prowadzone w Prokuraturze Krajowej lub Głównej Komisji, niezależnie od ogólnej właściwości powszechnych jednostek organizacyjnych prokuratury, w przypadku podjęcia takiej decyzji przez Prokuratora Generalnego, a w </w:t>
      </w:r>
      <w:r w:rsidR="004654C9" w:rsidRPr="00A8254A">
        <w:rPr>
          <w:shd w:val="clear" w:color="auto" w:fill="FFFFFF"/>
        </w:rPr>
        <w:t>P</w:t>
      </w:r>
      <w:r w:rsidRPr="00A8254A">
        <w:rPr>
          <w:shd w:val="clear" w:color="auto" w:fill="FFFFFF"/>
        </w:rPr>
        <w:t>rokuraturze Krajowej – również przez Prokuratora Krajowego, którzy wydają w tym celu stosowne zarządzenie.”,</w:t>
      </w:r>
    </w:p>
    <w:p w14:paraId="71EFFCDC" w14:textId="5A5708B7" w:rsidR="00327219" w:rsidRPr="00A8254A" w:rsidRDefault="00327219" w:rsidP="00E642BA">
      <w:pPr>
        <w:pStyle w:val="LITlitera"/>
      </w:pPr>
      <w:r w:rsidRPr="00A8254A">
        <w:rPr>
          <w:shd w:val="clear" w:color="auto" w:fill="FFFFFF"/>
        </w:rPr>
        <w:t>b)</w:t>
      </w:r>
      <w:r w:rsidR="00E642BA" w:rsidRPr="00A8254A">
        <w:rPr>
          <w:shd w:val="clear" w:color="auto" w:fill="FFFFFF"/>
        </w:rPr>
        <w:tab/>
      </w:r>
      <w:r w:rsidRPr="00A8254A">
        <w:rPr>
          <w:shd w:val="clear" w:color="auto" w:fill="FFFFFF"/>
        </w:rPr>
        <w:t>§ 4 otrzymuje brzmienie:</w:t>
      </w:r>
    </w:p>
    <w:p w14:paraId="50BBE450" w14:textId="0D7941CC" w:rsidR="000D7EB6" w:rsidRPr="00A8254A" w:rsidRDefault="00327219" w:rsidP="00E642BA">
      <w:pPr>
        <w:pStyle w:val="ZLITUSTzmustliter"/>
        <w:rPr>
          <w:shd w:val="clear" w:color="auto" w:fill="FFFFFF"/>
        </w:rPr>
      </w:pPr>
      <w:r w:rsidRPr="00A8254A">
        <w:rPr>
          <w:shd w:val="clear" w:color="auto" w:fill="FFFFFF"/>
        </w:rPr>
        <w:t>„§ 4. W skład zespołu prokuratorów, o którym mowa w § 3, mogą być powołani funkcjonariusze innych służb państwowych, a także w charakterze doradców lub konsultantów prokuratorzy lub sędziowie w stanie spoczynku, bez prawa wpływania na treść czynności procesowych. Decyzję w tej sprawie podejmuje Prokurator Generalny lub Prokurator Krajowy.</w:t>
      </w:r>
      <w:r w:rsidR="00AC4724" w:rsidRPr="00A8254A">
        <w:rPr>
          <w:shd w:val="clear" w:color="auto" w:fill="FFFFFF"/>
        </w:rPr>
        <w:t>”;</w:t>
      </w:r>
    </w:p>
    <w:p w14:paraId="4A127C31" w14:textId="32F09304" w:rsidR="004775AD" w:rsidRPr="00A8254A" w:rsidRDefault="00E642BA" w:rsidP="00E642BA">
      <w:pPr>
        <w:pStyle w:val="PKTpunkt"/>
        <w:rPr>
          <w:rFonts w:eastAsia="Times New Roman"/>
        </w:rPr>
      </w:pPr>
      <w:r w:rsidRPr="00A8254A">
        <w:rPr>
          <w:rFonts w:eastAsia="Times New Roman"/>
        </w:rPr>
        <w:t>12)</w:t>
      </w:r>
      <w:r w:rsidRPr="00A8254A">
        <w:rPr>
          <w:rFonts w:eastAsia="Times New Roman"/>
        </w:rPr>
        <w:tab/>
      </w:r>
      <w:r w:rsidR="004775AD" w:rsidRPr="00A8254A">
        <w:rPr>
          <w:rFonts w:eastAsia="Times New Roman"/>
        </w:rPr>
        <w:t>w art. 76 dodaje się § 6 w brzmieniu:</w:t>
      </w:r>
    </w:p>
    <w:p w14:paraId="4233364C" w14:textId="63CE855C" w:rsidR="004775AD" w:rsidRPr="00823465" w:rsidRDefault="004775AD" w:rsidP="00823465">
      <w:pPr>
        <w:pStyle w:val="ZUSTzmustartykuempunktem"/>
      </w:pPr>
      <w:r w:rsidRPr="00823465">
        <w:t xml:space="preserve">„§ 6. Prokuratora, który funkcję Zastępcy Prokuratora Generalnego – Dyrektora Głównej Komisji pełnił przez </w:t>
      </w:r>
      <w:r w:rsidR="00282B7B" w:rsidRPr="00823465">
        <w:t>czas</w:t>
      </w:r>
      <w:r w:rsidRPr="00823465">
        <w:t xml:space="preserve"> nie krótszy niż 5 lat, Prokurator Generalny na jego wniosek powołuje na stanowisko prokuratora Prokuratury Krajowej.”;</w:t>
      </w:r>
    </w:p>
    <w:p w14:paraId="0CE08202" w14:textId="2DB1EE41" w:rsidR="00E4420C" w:rsidRPr="00A8254A" w:rsidRDefault="00E642BA" w:rsidP="00E642BA">
      <w:pPr>
        <w:pStyle w:val="PKTpunkt"/>
        <w:rPr>
          <w:rFonts w:eastAsia="Times New Roman"/>
        </w:rPr>
      </w:pPr>
      <w:r w:rsidRPr="00A8254A">
        <w:rPr>
          <w:rFonts w:eastAsia="Times New Roman"/>
        </w:rPr>
        <w:t>13)</w:t>
      </w:r>
      <w:r w:rsidRPr="00A8254A">
        <w:rPr>
          <w:rFonts w:eastAsia="Times New Roman"/>
        </w:rPr>
        <w:tab/>
      </w:r>
      <w:r w:rsidR="00E4420C" w:rsidRPr="00A8254A">
        <w:rPr>
          <w:rFonts w:eastAsia="Times New Roman"/>
        </w:rPr>
        <w:t xml:space="preserve">w art. 106 § </w:t>
      </w:r>
      <w:r w:rsidR="00F04D23" w:rsidRPr="00A8254A">
        <w:rPr>
          <w:rFonts w:eastAsia="Times New Roman"/>
        </w:rPr>
        <w:t>2</w:t>
      </w:r>
      <w:r w:rsidR="00E378D8" w:rsidRPr="00A8254A">
        <w:rPr>
          <w:rFonts w:eastAsia="Calibri"/>
        </w:rPr>
        <w:t xml:space="preserve"> i </w:t>
      </w:r>
      <w:r w:rsidR="0041267B" w:rsidRPr="00A8254A">
        <w:rPr>
          <w:rFonts w:eastAsia="Times New Roman"/>
        </w:rPr>
        <w:t>3</w:t>
      </w:r>
      <w:r w:rsidR="00E4420C" w:rsidRPr="00A8254A">
        <w:rPr>
          <w:rFonts w:eastAsia="Times New Roman"/>
        </w:rPr>
        <w:t xml:space="preserve"> otrzymują brzmienie:</w:t>
      </w:r>
    </w:p>
    <w:p w14:paraId="50C14F54" w14:textId="1A4AEA7C" w:rsidR="00E4420C" w:rsidRPr="00A8254A" w:rsidRDefault="00F04D23" w:rsidP="00E642BA">
      <w:pPr>
        <w:pStyle w:val="ZUSTzmustartykuempunktem"/>
        <w:rPr>
          <w:rFonts w:eastAsia="Times New Roman"/>
        </w:rPr>
      </w:pPr>
      <w:r w:rsidRPr="00A8254A">
        <w:rPr>
          <w:rFonts w:eastAsia="Times New Roman"/>
          <w:bCs/>
        </w:rPr>
        <w:t>„</w:t>
      </w:r>
      <w:r w:rsidR="00E4420C" w:rsidRPr="00A8254A">
        <w:rPr>
          <w:rFonts w:eastAsia="Times New Roman"/>
          <w:bCs/>
        </w:rPr>
        <w:t>§ 2.</w:t>
      </w:r>
      <w:r w:rsidR="00E4420C" w:rsidRPr="00A8254A">
        <w:rPr>
          <w:rFonts w:eastAsia="Times New Roman"/>
          <w:b/>
          <w:bCs/>
        </w:rPr>
        <w:t> </w:t>
      </w:r>
      <w:r w:rsidR="00E4420C" w:rsidRPr="00A8254A">
        <w:rPr>
          <w:rFonts w:eastAsia="Times New Roman"/>
        </w:rPr>
        <w:t xml:space="preserve">Prokurator Krajowy może delegować prokuratora powszechnej jednostki organizacyjnej prokuratury do innej jednostki organizacyjnej </w:t>
      </w:r>
      <w:r w:rsidR="00E4420C" w:rsidRPr="00A8254A">
        <w:rPr>
          <w:rFonts w:eastAsia="Times New Roman"/>
        </w:rPr>
        <w:lastRenderedPageBreak/>
        <w:t>prokuratury. Delegowanie na okres dłuższy niż 6 miesięcy w ciągu roku może nastąpić tylko za zgodą prokuratora.</w:t>
      </w:r>
    </w:p>
    <w:p w14:paraId="4B1A9FD5" w14:textId="5B0F0814" w:rsidR="00E4420C" w:rsidRPr="00A8254A" w:rsidRDefault="00E4420C" w:rsidP="00E642BA">
      <w:pPr>
        <w:pStyle w:val="ZUSTzmustartykuempunktem"/>
        <w:rPr>
          <w:rFonts w:eastAsia="Times New Roman"/>
        </w:rPr>
      </w:pPr>
      <w:r w:rsidRPr="00A8254A">
        <w:rPr>
          <w:rFonts w:eastAsia="Times New Roman"/>
          <w:bCs/>
        </w:rPr>
        <w:t>§ 3.</w:t>
      </w:r>
      <w:r w:rsidRPr="00A8254A">
        <w:rPr>
          <w:rFonts w:eastAsia="Times New Roman"/>
          <w:b/>
          <w:bCs/>
        </w:rPr>
        <w:t> </w:t>
      </w:r>
      <w:r w:rsidRPr="00A8254A">
        <w:rPr>
          <w:rFonts w:eastAsia="Times New Roman"/>
        </w:rPr>
        <w:t>W uzasadnionych przypadkach, z uwagi na potrzeby kadrowe powszechnych jednostek organizacyjnych prokuratury, Prokurator Krajowy może delegować prokuratora bez jego zgody na okres 12 miesięcy w ciągu roku do prokuratury mającej siedzibę w miejscowości, w której zamieszkuje delegowany, lub do prokuratury w miejscowości, w której znajduje się prokuratura będąca miejscem zatrudnienia delegowanego.</w:t>
      </w:r>
      <w:r w:rsidR="0041267B" w:rsidRPr="00A8254A">
        <w:rPr>
          <w:rFonts w:eastAsia="Times New Roman"/>
        </w:rPr>
        <w:t>”;</w:t>
      </w:r>
    </w:p>
    <w:p w14:paraId="1EF97D5B" w14:textId="1741A534" w:rsidR="004775AD" w:rsidRPr="00A8254A" w:rsidRDefault="00E642BA" w:rsidP="00823465">
      <w:pPr>
        <w:pStyle w:val="PKTpunkt"/>
        <w:keepNext/>
        <w:keepLines/>
        <w:rPr>
          <w:rFonts w:eastAsia="Times New Roman"/>
        </w:rPr>
      </w:pPr>
      <w:r w:rsidRPr="00A8254A">
        <w:t>14)</w:t>
      </w:r>
      <w:r w:rsidRPr="00A8254A">
        <w:tab/>
      </w:r>
      <w:r w:rsidR="00363788" w:rsidRPr="00A8254A">
        <w:t xml:space="preserve">w </w:t>
      </w:r>
      <w:r w:rsidR="00406956" w:rsidRPr="00A8254A">
        <w:t>art. 1</w:t>
      </w:r>
      <w:r w:rsidR="004775AD" w:rsidRPr="00A8254A">
        <w:t>06a § 1a otrzymuje brzmienie:</w:t>
      </w:r>
    </w:p>
    <w:p w14:paraId="5CB15574" w14:textId="03244377" w:rsidR="00F04D23" w:rsidRPr="00A8254A" w:rsidRDefault="004775AD" w:rsidP="00E642BA">
      <w:pPr>
        <w:pStyle w:val="ZUSTzmustartykuempunktem"/>
      </w:pPr>
      <w:r w:rsidRPr="00A8254A">
        <w:t>„§ 1a. Delegowanie prokuratora Głównej Komisji, prokuratora Biura Lustracyjnego, prokuratora oddziałowej komisji i prokuratora oddziałowego biura lustracyjnego na okres do 6</w:t>
      </w:r>
      <w:r w:rsidRPr="00A8254A">
        <w:rPr>
          <w:b/>
        </w:rPr>
        <w:t xml:space="preserve"> </w:t>
      </w:r>
      <w:r w:rsidRPr="00A8254A">
        <w:t>miesięcy w ciągu roku może zarządzić również Dyrektor Głównej Komisji.”</w:t>
      </w:r>
      <w:r w:rsidR="003C25AF" w:rsidRPr="00A8254A">
        <w:t>;</w:t>
      </w:r>
    </w:p>
    <w:p w14:paraId="37CBE485" w14:textId="4F998675" w:rsidR="00F04D23" w:rsidRPr="00A8254A" w:rsidRDefault="00E642BA" w:rsidP="00E642BA">
      <w:pPr>
        <w:pStyle w:val="PKTpunkt"/>
      </w:pPr>
      <w:r w:rsidRPr="00A8254A">
        <w:t>15)</w:t>
      </w:r>
      <w:r w:rsidRPr="00A8254A">
        <w:tab/>
      </w:r>
      <w:r w:rsidR="00F04D23" w:rsidRPr="00A8254A">
        <w:t>w art. 135 § 2 otrzymuje brzmienie:</w:t>
      </w:r>
    </w:p>
    <w:p w14:paraId="240AA66C" w14:textId="77777777" w:rsidR="00F04D23" w:rsidRPr="00A8254A" w:rsidRDefault="00F04D23" w:rsidP="00E642BA">
      <w:pPr>
        <w:pStyle w:val="ZUSTzmustartykuempunktem"/>
      </w:pPr>
      <w:r w:rsidRPr="00A8254A">
        <w:t>„§ 2. O zatrzymaniu prokuratora:</w:t>
      </w:r>
    </w:p>
    <w:p w14:paraId="479F4A7C" w14:textId="04DEFCBB" w:rsidR="00F04D23" w:rsidRPr="00A8254A" w:rsidRDefault="00F04D23" w:rsidP="00E642BA">
      <w:pPr>
        <w:pStyle w:val="ZPKTzmpktartykuempunktem"/>
      </w:pPr>
      <w:r w:rsidRPr="00A8254A">
        <w:t>1)</w:t>
      </w:r>
      <w:r w:rsidR="00C5437E" w:rsidRPr="00A8254A">
        <w:tab/>
      </w:r>
      <w:r w:rsidRPr="00A8254A">
        <w:t xml:space="preserve">Prokuratury Krajowej </w:t>
      </w:r>
      <w:r w:rsidR="00052D4C">
        <w:t>–</w:t>
      </w:r>
      <w:r w:rsidRPr="00A8254A">
        <w:t xml:space="preserve"> niezwłocznie zawiadamia się Prokuratora Krajowego</w:t>
      </w:r>
      <w:r w:rsidR="00E85561" w:rsidRPr="00A8254A">
        <w:t>,</w:t>
      </w:r>
    </w:p>
    <w:p w14:paraId="44F95B4D" w14:textId="79925165" w:rsidR="00F04D23" w:rsidRPr="00A8254A" w:rsidRDefault="00F04D23" w:rsidP="00E642BA">
      <w:pPr>
        <w:pStyle w:val="ZPKTzmpktartykuempunktem"/>
      </w:pPr>
      <w:r w:rsidRPr="00A8254A">
        <w:t>2)</w:t>
      </w:r>
      <w:r w:rsidR="00C5437E" w:rsidRPr="00A8254A">
        <w:tab/>
      </w:r>
      <w:r w:rsidRPr="00A8254A">
        <w:t xml:space="preserve">prokuratora prokuratury regionalnej, prokuratora prokuratury okręgowej i prokuratora prokuratury rejonowej </w:t>
      </w:r>
      <w:r w:rsidR="00052D4C">
        <w:t>–</w:t>
      </w:r>
      <w:r w:rsidRPr="00A8254A">
        <w:t xml:space="preserve"> niezwłocznie zawiadamia się prokuratora regionalnego właściwego ze względu na miejsce zatrzymania</w:t>
      </w:r>
      <w:r w:rsidR="00E85561" w:rsidRPr="00A8254A">
        <w:t>,</w:t>
      </w:r>
    </w:p>
    <w:p w14:paraId="211475C2" w14:textId="7D498A1F" w:rsidR="00F04D23" w:rsidRPr="00A8254A" w:rsidRDefault="00F04D23" w:rsidP="00E642BA">
      <w:pPr>
        <w:pStyle w:val="ZPKTzmpktartykuempunktem"/>
      </w:pPr>
      <w:r w:rsidRPr="00A8254A">
        <w:t>3)</w:t>
      </w:r>
      <w:r w:rsidR="00C5437E" w:rsidRPr="00A8254A">
        <w:tab/>
      </w:r>
      <w:r w:rsidRPr="00A8254A">
        <w:t xml:space="preserve">prokuratora Instytutu Pamięci Narodowej </w:t>
      </w:r>
      <w:r w:rsidR="00052D4C">
        <w:t>–</w:t>
      </w:r>
      <w:r w:rsidRPr="00A8254A">
        <w:t xml:space="preserve"> niezwłocznie zawiadamia się Dyrektora Głównej Komisji </w:t>
      </w:r>
    </w:p>
    <w:p w14:paraId="2A752B41" w14:textId="0944BFFA" w:rsidR="00F04D23" w:rsidRPr="00A8254A" w:rsidRDefault="00052D4C" w:rsidP="00D84045">
      <w:pPr>
        <w:pStyle w:val="ZCZWSPPKTzmczciwsppktartykuempunktem"/>
      </w:pPr>
      <w:r>
        <w:t>–</w:t>
      </w:r>
      <w:r w:rsidR="00F04D23" w:rsidRPr="00A8254A">
        <w:t xml:space="preserve"> którzy mogą nakazać natychmiastowe zwolnienie zatrzymanego prokuratora.”;</w:t>
      </w:r>
    </w:p>
    <w:p w14:paraId="5A7AB065" w14:textId="4CEDA630" w:rsidR="002209D5" w:rsidRPr="00A8254A" w:rsidRDefault="00E642BA" w:rsidP="00E642BA">
      <w:pPr>
        <w:pStyle w:val="PKTpunkt"/>
      </w:pPr>
      <w:r w:rsidRPr="00A8254A">
        <w:t>16)</w:t>
      </w:r>
      <w:r w:rsidRPr="00A8254A">
        <w:tab/>
      </w:r>
      <w:r w:rsidR="009419FF" w:rsidRPr="00A8254A">
        <w:t>w</w:t>
      </w:r>
      <w:r w:rsidR="002209D5" w:rsidRPr="00A8254A">
        <w:t xml:space="preserve"> art. 139 §</w:t>
      </w:r>
      <w:r w:rsidR="00E51806" w:rsidRPr="00A8254A">
        <w:t xml:space="preserve"> 7 i 8</w:t>
      </w:r>
      <w:r w:rsidR="002209D5" w:rsidRPr="00A8254A">
        <w:t xml:space="preserve"> otrzymują brzmienie:</w:t>
      </w:r>
    </w:p>
    <w:p w14:paraId="7380827C" w14:textId="56447AEF" w:rsidR="002209D5" w:rsidRPr="00A8254A" w:rsidRDefault="002209D5" w:rsidP="00E642BA">
      <w:pPr>
        <w:pStyle w:val="ZUSTzmustartykuempunktem"/>
        <w:rPr>
          <w:rFonts w:eastAsia="Times New Roman"/>
        </w:rPr>
      </w:pPr>
      <w:r w:rsidRPr="00A8254A">
        <w:rPr>
          <w:rFonts w:eastAsia="Times New Roman"/>
          <w:bCs/>
        </w:rPr>
        <w:t>„§ 7.</w:t>
      </w:r>
      <w:r w:rsidRPr="00A8254A">
        <w:rPr>
          <w:rFonts w:eastAsia="Times New Roman"/>
          <w:b/>
          <w:bCs/>
        </w:rPr>
        <w:t> </w:t>
      </w:r>
      <w:r w:rsidRPr="00A8254A">
        <w:rPr>
          <w:rFonts w:eastAsia="Times New Roman"/>
        </w:rPr>
        <w:t>Prokurator Krajowy może zwrócić prokuratorowi regionalnemu, okręgowemu i rejonowemu uwagę na piśmie, jeżeli stwierdzi istotne uchybienia w zakresie kierowania prokuraturą albo sprawowania nadzoru. Przepisy § 2</w:t>
      </w:r>
      <w:r w:rsidR="00D06C19" w:rsidRPr="00A8254A">
        <w:rPr>
          <w:rFonts w:eastAsia="Calibri"/>
        </w:rPr>
        <w:t>–</w:t>
      </w:r>
      <w:r w:rsidRPr="00A8254A">
        <w:rPr>
          <w:rFonts w:eastAsia="Times New Roman"/>
        </w:rPr>
        <w:t>6 stosuje się odpowiednio.</w:t>
      </w:r>
    </w:p>
    <w:p w14:paraId="2943023A" w14:textId="28BC87DF" w:rsidR="002209D5" w:rsidRPr="00823465" w:rsidRDefault="002209D5" w:rsidP="00823465">
      <w:pPr>
        <w:pStyle w:val="ZUSTzmustartykuempunktem"/>
      </w:pPr>
      <w:r w:rsidRPr="00823465">
        <w:t xml:space="preserve">§ 8. Uprawnienie, o którym mowa w § 7, przysługuje także Prokuratorowi Generalnemu wobec Prokuratora Krajowego i pozostałych zastępców </w:t>
      </w:r>
      <w:r w:rsidRPr="00823465">
        <w:lastRenderedPageBreak/>
        <w:t xml:space="preserve">Prokuratora Generalnego, prokuratorowi regionalnemu wobec prokuratora okręgowego i rejonowego, działających w obszarze regionu, a prokuratorowi okręgowemu wobec podległego prokuratora rejonowego. O zwróceniu uwagi prokuratorowi rejonowemu prokurator regionalny zawiadamia właściwego prokuratora okręgowego, a we wszystkich przypadkach poważniejszych uchybień </w:t>
      </w:r>
      <w:r w:rsidR="00D06C19" w:rsidRPr="00823465">
        <w:t>–</w:t>
      </w:r>
      <w:r w:rsidRPr="00823465">
        <w:t xml:space="preserve"> także Prokuratora Krajowego. Przepisy § 2</w:t>
      </w:r>
      <w:r w:rsidR="00D06C19" w:rsidRPr="00823465">
        <w:t>–</w:t>
      </w:r>
      <w:r w:rsidRPr="00823465">
        <w:t>6 stosuje się odpowiednio.”;</w:t>
      </w:r>
    </w:p>
    <w:p w14:paraId="64101F55" w14:textId="1E8B9173" w:rsidR="002209D5" w:rsidRPr="00A8254A" w:rsidRDefault="00E75E90" w:rsidP="00E75E90">
      <w:pPr>
        <w:pStyle w:val="PKTpunkt"/>
      </w:pPr>
      <w:r w:rsidRPr="00A8254A">
        <w:t>17)</w:t>
      </w:r>
      <w:r w:rsidRPr="00A8254A">
        <w:tab/>
      </w:r>
      <w:r w:rsidR="002209D5" w:rsidRPr="00A8254A">
        <w:t>w art. 140 § 6 otrzymuje brzmienie:</w:t>
      </w:r>
    </w:p>
    <w:p w14:paraId="6A9F3FC3" w14:textId="386A0D8E" w:rsidR="002209D5" w:rsidRPr="00823465" w:rsidRDefault="002209D5" w:rsidP="00823465">
      <w:pPr>
        <w:pStyle w:val="ZUSTzmustartykuempunktem"/>
      </w:pPr>
      <w:r w:rsidRPr="00823465">
        <w:t xml:space="preserve">„§ 6. O wytknięciu uchybienia prokuratorowi prokuratury rejonowej prokurator regionalny zawiadamia właściwego prokuratora okręgowego, a </w:t>
      </w:r>
      <w:r w:rsidR="00874627" w:rsidRPr="00823465">
        <w:t>w</w:t>
      </w:r>
      <w:r w:rsidRPr="00823465">
        <w:t xml:space="preserve"> przypadk</w:t>
      </w:r>
      <w:r w:rsidR="00874627" w:rsidRPr="00823465">
        <w:t xml:space="preserve">u bardziej istotnego uchybienia </w:t>
      </w:r>
      <w:r w:rsidR="00D06C19" w:rsidRPr="00823465">
        <w:t>–</w:t>
      </w:r>
      <w:r w:rsidRPr="00823465">
        <w:t xml:space="preserve"> także Prokuratora </w:t>
      </w:r>
      <w:r w:rsidR="00A83601" w:rsidRPr="00823465">
        <w:t>Krajow</w:t>
      </w:r>
      <w:r w:rsidRPr="00823465">
        <w:t>ego.”;</w:t>
      </w:r>
    </w:p>
    <w:p w14:paraId="41CDFE9A" w14:textId="1F9B870A" w:rsidR="003D3E93" w:rsidRPr="00A8254A" w:rsidRDefault="00E75E90" w:rsidP="00E75E90">
      <w:pPr>
        <w:pStyle w:val="PKTpunkt"/>
      </w:pPr>
      <w:r w:rsidRPr="00A8254A">
        <w:t>18)</w:t>
      </w:r>
      <w:r w:rsidRPr="00A8254A">
        <w:tab/>
      </w:r>
      <w:r w:rsidR="003D3E93" w:rsidRPr="00A8254A">
        <w:t>w art. 153:</w:t>
      </w:r>
    </w:p>
    <w:p w14:paraId="54BFECF9" w14:textId="773FDE1C" w:rsidR="003D3E93" w:rsidRPr="00A8254A" w:rsidRDefault="00E75E90" w:rsidP="00E75E90">
      <w:pPr>
        <w:pStyle w:val="LITlitera"/>
      </w:pPr>
      <w:r w:rsidRPr="00A8254A">
        <w:t>a)</w:t>
      </w:r>
      <w:r w:rsidRPr="00A8254A">
        <w:tab/>
      </w:r>
      <w:r w:rsidR="003D3E93" w:rsidRPr="00A8254A">
        <w:t>§ 1 otrzymuje brzmienie:</w:t>
      </w:r>
    </w:p>
    <w:p w14:paraId="6B16C5A9" w14:textId="640B5382" w:rsidR="003D3E93" w:rsidRPr="00A8254A" w:rsidRDefault="003D3E93" w:rsidP="00E75E90">
      <w:pPr>
        <w:pStyle w:val="ZLITUSTzmustliter"/>
        <w:rPr>
          <w:shd w:val="clear" w:color="auto" w:fill="FFFFFF"/>
        </w:rPr>
      </w:pPr>
      <w:r w:rsidRPr="00A8254A">
        <w:rPr>
          <w:shd w:val="clear" w:color="auto" w:fill="FFFFFF"/>
        </w:rPr>
        <w:t>„</w:t>
      </w:r>
      <w:r w:rsidR="0087693F" w:rsidRPr="00A8254A">
        <w:rPr>
          <w:shd w:val="clear" w:color="auto" w:fill="FFFFFF"/>
        </w:rPr>
        <w:t>§</w:t>
      </w:r>
      <w:r w:rsidRPr="00A8254A">
        <w:rPr>
          <w:shd w:val="clear" w:color="auto" w:fill="FFFFFF"/>
        </w:rPr>
        <w:t xml:space="preserve"> 1. Rzecznikami dyscyplinarnymi są: rzecznik dyscyplinarny Prokuratora Generalnego, pierwszy zastępca rzecznika dyscyplinarnego Prokuratora Generalnego oraz zastępcy rzecznika dyscyplinarnego, po jednym dla każdego okręgu regionalnego. Rzeczników dyscyplinarnych powołuje Prokurator Generalny na okres kadencji, spośród prokuratorów, których kandydatury</w:t>
      </w:r>
      <w:r w:rsidR="0087693F" w:rsidRPr="00A8254A">
        <w:rPr>
          <w:shd w:val="clear" w:color="auto" w:fill="FFFFFF"/>
        </w:rPr>
        <w:t>,</w:t>
      </w:r>
      <w:r w:rsidRPr="00A8254A">
        <w:rPr>
          <w:shd w:val="clear" w:color="auto" w:fill="FFFFFF"/>
        </w:rPr>
        <w:t xml:space="preserve"> w </w:t>
      </w:r>
      <w:r w:rsidR="00A265EF" w:rsidRPr="00A8254A">
        <w:rPr>
          <w:shd w:val="clear" w:color="auto" w:fill="FFFFFF"/>
        </w:rPr>
        <w:t>potrójnej</w:t>
      </w:r>
      <w:r w:rsidRPr="00A8254A">
        <w:rPr>
          <w:shd w:val="clear" w:color="auto" w:fill="FFFFFF"/>
        </w:rPr>
        <w:t xml:space="preserve"> liczbie, przedstawia Prokurator Krajowy.”,</w:t>
      </w:r>
    </w:p>
    <w:p w14:paraId="45963F95" w14:textId="601BBA23" w:rsidR="003D3E93" w:rsidRPr="00A8254A" w:rsidRDefault="00E75E90" w:rsidP="00E75E90">
      <w:pPr>
        <w:pStyle w:val="LITlitera"/>
      </w:pPr>
      <w:r w:rsidRPr="00A8254A">
        <w:t>b)</w:t>
      </w:r>
      <w:r w:rsidRPr="00A8254A">
        <w:tab/>
      </w:r>
      <w:r w:rsidR="003D3E93" w:rsidRPr="00A8254A">
        <w:t>§ 4 otrzymuje brzmienie:</w:t>
      </w:r>
    </w:p>
    <w:p w14:paraId="522A944C" w14:textId="22C0C5AE" w:rsidR="003D3E93" w:rsidRPr="00A8254A" w:rsidRDefault="003D3E93" w:rsidP="00E75E90">
      <w:pPr>
        <w:pStyle w:val="ZLITUSTzmustliter"/>
      </w:pPr>
      <w:r w:rsidRPr="00A8254A">
        <w:rPr>
          <w:shd w:val="clear" w:color="auto" w:fill="FFFFFF"/>
        </w:rPr>
        <w:t xml:space="preserve">„§ 4. Prokurator Generalny, po uzyskaniu pozytywnej opinii Prokuratora Krajowego, może odwołać rzecznika dyscyplinarnego Prokuratora Generalnego, pierwszego zastępcę rzecznika dyscyplinarnego Prokuratora Generalnego oraz zastępcę rzecznika dyscyplinarnego powołanego dla danego okręgu regionalnego z pełnionej funkcji przed upływem kadencji w przypadku uzasadnionego podejrzenia dopuszczenia się oczywistego i rażącego naruszenia przepisów prawa lub uchybienia godności urzędu, w szczególności w związku z działaniami lub zaniechaniami pozostającymi w związku z postępowaniem wyjaśniającym </w:t>
      </w:r>
      <w:r w:rsidRPr="00A8254A">
        <w:rPr>
          <w:shd w:val="clear" w:color="auto" w:fill="FFFFFF"/>
        </w:rPr>
        <w:lastRenderedPageBreak/>
        <w:t>lub dyscyplinarnym, jak też w przypadku wydania orzeczenia, o którym mowa w art. 161 § 1.”</w:t>
      </w:r>
      <w:r w:rsidR="00C142F7" w:rsidRPr="00A8254A">
        <w:rPr>
          <w:shd w:val="clear" w:color="auto" w:fill="FFFFFF"/>
        </w:rPr>
        <w:t>;</w:t>
      </w:r>
    </w:p>
    <w:p w14:paraId="4CD61BE6" w14:textId="2C9854E3" w:rsidR="002209D5" w:rsidRPr="00A8254A" w:rsidRDefault="00E75E90" w:rsidP="00E75E90">
      <w:pPr>
        <w:pStyle w:val="PKTpunkt"/>
        <w:rPr>
          <w:rFonts w:eastAsia="Times New Roman"/>
        </w:rPr>
      </w:pPr>
      <w:r w:rsidRPr="00A8254A">
        <w:rPr>
          <w:rFonts w:eastAsia="Times New Roman"/>
        </w:rPr>
        <w:t>19)</w:t>
      </w:r>
      <w:r w:rsidRPr="00A8254A">
        <w:rPr>
          <w:rFonts w:eastAsia="Times New Roman"/>
        </w:rPr>
        <w:tab/>
        <w:t>w</w:t>
      </w:r>
      <w:r w:rsidR="002209D5" w:rsidRPr="00A8254A">
        <w:rPr>
          <w:rFonts w:eastAsia="Times New Roman"/>
        </w:rPr>
        <w:t xml:space="preserve"> art. 154 §</w:t>
      </w:r>
      <w:r w:rsidR="00E51806" w:rsidRPr="00A8254A">
        <w:rPr>
          <w:rFonts w:eastAsia="Times New Roman"/>
        </w:rPr>
        <w:t xml:space="preserve"> 1 </w:t>
      </w:r>
      <w:r w:rsidR="002209D5" w:rsidRPr="00A8254A">
        <w:rPr>
          <w:rFonts w:eastAsia="Times New Roman"/>
        </w:rPr>
        <w:t>otrzymuje brzmienie:</w:t>
      </w:r>
    </w:p>
    <w:p w14:paraId="4E82EE72" w14:textId="3FD0ED1C" w:rsidR="00E51806" w:rsidRPr="00A8254A" w:rsidRDefault="002209D5" w:rsidP="00E75E90">
      <w:pPr>
        <w:pStyle w:val="ZUSTzmustartykuempunktem"/>
        <w:rPr>
          <w:rFonts w:eastAsia="Times New Roman"/>
        </w:rPr>
      </w:pPr>
      <w:r w:rsidRPr="00A8254A">
        <w:rPr>
          <w:rFonts w:eastAsia="Times New Roman"/>
          <w:bCs/>
        </w:rPr>
        <w:t>„§ 1.</w:t>
      </w:r>
      <w:r w:rsidRPr="00A8254A">
        <w:rPr>
          <w:rFonts w:eastAsia="Times New Roman"/>
          <w:b/>
          <w:bCs/>
        </w:rPr>
        <w:t> </w:t>
      </w:r>
      <w:r w:rsidRPr="00A8254A">
        <w:rPr>
          <w:rFonts w:eastAsia="Times New Roman"/>
          <w:shd w:val="clear" w:color="auto" w:fill="FFFFFF"/>
        </w:rPr>
        <w:t>Rzecznik dyscyplinarny wszczyna postępowanie wyjaśniające na żądanie Prokuratora Generalnego</w:t>
      </w:r>
      <w:r w:rsidR="008D2FBB" w:rsidRPr="00A8254A">
        <w:rPr>
          <w:rFonts w:eastAsia="Times New Roman"/>
          <w:shd w:val="clear" w:color="auto" w:fill="FFFFFF"/>
        </w:rPr>
        <w:t>,</w:t>
      </w:r>
      <w:r w:rsidRPr="00A8254A">
        <w:rPr>
          <w:rFonts w:eastAsia="Times New Roman"/>
          <w:shd w:val="clear" w:color="auto" w:fill="FFFFFF"/>
        </w:rPr>
        <w:t xml:space="preserve"> Prokuratora Krajowego, właściwego prokuratora regionalnego lub okręgowego, a także z własnej inicjatywy, po wstępnym ustaleniu okoliczności koniecznych do stwierdzenia znamion przewinienia dyscyplinarnego, a także złożeniu przez prokuratora oświadczenia lub wyjaśnień na piśmie, chyba że ich złożenie nie jest możliwe. W każdym przypadku wszczęcia postępowania wyjaśniającego właściwy rzecznik niezwłocznie informuje o tym rzecznika dyscyplinarnego Prokuratora Generalnego, który może powierzyć dalsze prowadzenie postępowania innemu rzecznikowi. Postępowanie wyjaśniające powinno być ukończone w terminie 30 dni od dnia podjęcia pierwszej czynności przez rzecznika dyscyplinarnego.”;</w:t>
      </w:r>
    </w:p>
    <w:p w14:paraId="1A62D901" w14:textId="15B9BB9F" w:rsidR="004775AD" w:rsidRPr="00A8254A" w:rsidRDefault="00E75E90" w:rsidP="00E75E90">
      <w:pPr>
        <w:pStyle w:val="PKTpunkt"/>
        <w:rPr>
          <w:rFonts w:eastAsia="Times New Roman"/>
        </w:rPr>
      </w:pPr>
      <w:r w:rsidRPr="00A8254A">
        <w:rPr>
          <w:rFonts w:eastAsia="Times New Roman"/>
        </w:rPr>
        <w:t>20)</w:t>
      </w:r>
      <w:r w:rsidRPr="00A8254A">
        <w:rPr>
          <w:rFonts w:eastAsia="Times New Roman"/>
        </w:rPr>
        <w:tab/>
      </w:r>
      <w:r w:rsidR="004775AD" w:rsidRPr="00A8254A">
        <w:rPr>
          <w:rFonts w:eastAsia="Times New Roman"/>
        </w:rPr>
        <w:t>w art. 191a:</w:t>
      </w:r>
    </w:p>
    <w:p w14:paraId="5D2BBE1F" w14:textId="1140AA6C" w:rsidR="004775AD" w:rsidRPr="00A8254A" w:rsidRDefault="00E75E90" w:rsidP="00E75E90">
      <w:pPr>
        <w:pStyle w:val="LITlitera"/>
        <w:rPr>
          <w:rFonts w:eastAsia="Times New Roman"/>
        </w:rPr>
      </w:pPr>
      <w:r w:rsidRPr="00A8254A">
        <w:rPr>
          <w:rFonts w:eastAsia="Times New Roman"/>
        </w:rPr>
        <w:t>a)</w:t>
      </w:r>
      <w:r w:rsidRPr="00A8254A">
        <w:rPr>
          <w:rFonts w:eastAsia="Times New Roman"/>
        </w:rPr>
        <w:tab/>
      </w:r>
      <w:r w:rsidR="004775AD" w:rsidRPr="00A8254A">
        <w:rPr>
          <w:rFonts w:eastAsia="Times New Roman"/>
        </w:rPr>
        <w:t xml:space="preserve">po § 1 dodaje się § 1a w brzmieniu: </w:t>
      </w:r>
    </w:p>
    <w:p w14:paraId="7229A564" w14:textId="62C4AD7A" w:rsidR="004775AD" w:rsidRPr="00A8254A" w:rsidRDefault="00FC4234" w:rsidP="00823465">
      <w:pPr>
        <w:pStyle w:val="ZLITUSTzmustliter"/>
        <w:rPr>
          <w:rFonts w:eastAsia="Times New Roman"/>
          <w:szCs w:val="24"/>
        </w:rPr>
      </w:pPr>
      <w:r w:rsidRPr="00A8254A">
        <w:t xml:space="preserve">„§ 1a. W zakresie danych osobowych przetwarzanych przez </w:t>
      </w:r>
      <w:r w:rsidR="008C696E" w:rsidRPr="00A8254A">
        <w:t xml:space="preserve">powszechne </w:t>
      </w:r>
      <w:r w:rsidRPr="00A8254A">
        <w:t xml:space="preserve">jednostki </w:t>
      </w:r>
      <w:r w:rsidR="008C696E" w:rsidRPr="00A8254A">
        <w:t xml:space="preserve">organizacyjne </w:t>
      </w:r>
      <w:r w:rsidRPr="00A8254A">
        <w:t>prokuratury w ramach realizacji zadań określonych w art. 2, obowiązki, uprawnienia i zadania organu nadzorczego przewidziane w art. 6, art. 7, art. 8 ust. 1 i 2, art. 10, art. 11, art. 35 ust. 6, art. 36 ust. 6 i art.</w:t>
      </w:r>
      <w:r w:rsidR="00823465">
        <w:t xml:space="preserve"> 50 ustawy z dnia 14 </w:t>
      </w:r>
      <w:r w:rsidRPr="00A8254A">
        <w:t>grudnia 2018 r. o ochronie danych osobowych przetwarzanych w związku z zapobieganiem i zwalczaniem przestępczości (Dz. U. z 2019 r. poz. 125</w:t>
      </w:r>
      <w:r w:rsidR="00C743E9" w:rsidRPr="00A8254A">
        <w:t xml:space="preserve"> oraz z 2022</w:t>
      </w:r>
      <w:r w:rsidR="00823465">
        <w:t> </w:t>
      </w:r>
      <w:r w:rsidR="00C743E9" w:rsidRPr="00A8254A">
        <w:t>r. poz. 1700</w:t>
      </w:r>
      <w:r w:rsidRPr="00A8254A">
        <w:t>) są wykonywane przez organy nadzoru, o których mowa w § 1, zaś obowiązki, uprawnienia i zadania, przewidziane w art. 38 ust. 1 i ust. 3</w:t>
      </w:r>
      <w:r w:rsidR="00C743E9" w:rsidRPr="00A8254A">
        <w:t>–</w:t>
      </w:r>
      <w:r w:rsidRPr="00A8254A">
        <w:t xml:space="preserve">5, art. 44 ust. 1 i 8, art. 45 ust. 5 oraz art. 47 ust. 1 pkt 6 tej ustawy </w:t>
      </w:r>
      <w:r w:rsidR="00C743E9" w:rsidRPr="00A8254A">
        <w:t>–</w:t>
      </w:r>
      <w:r w:rsidRPr="00A8254A">
        <w:t xml:space="preserve"> przez organ nadzoru, o którym mowa w § 1 pkt 3. Zamiast decyzji administracyjnej, o której mowa w art. 8 ust. 2 ustawy powołanej w zdaniu pierwszym, organ nadzoru, o który</w:t>
      </w:r>
      <w:r w:rsidR="008C696E" w:rsidRPr="00A8254A">
        <w:t>m</w:t>
      </w:r>
      <w:r w:rsidRPr="00A8254A">
        <w:t xml:space="preserve"> mowa w § 1, wydaj</w:t>
      </w:r>
      <w:r w:rsidR="008C696E" w:rsidRPr="00A8254A">
        <w:t>e</w:t>
      </w:r>
      <w:r w:rsidRPr="00A8254A">
        <w:t xml:space="preserve"> polecenie służbowe.”</w:t>
      </w:r>
      <w:r w:rsidR="00052D4C">
        <w:t>,</w:t>
      </w:r>
    </w:p>
    <w:p w14:paraId="42BAF061" w14:textId="09FAA566" w:rsidR="004775AD" w:rsidRPr="00A8254A" w:rsidRDefault="00E75E90" w:rsidP="00E75E90">
      <w:pPr>
        <w:pStyle w:val="LITlitera"/>
        <w:rPr>
          <w:rFonts w:eastAsia="Times New Roman"/>
        </w:rPr>
      </w:pPr>
      <w:r w:rsidRPr="00A8254A">
        <w:rPr>
          <w:rFonts w:eastAsia="Times New Roman"/>
        </w:rPr>
        <w:t>b)</w:t>
      </w:r>
      <w:r w:rsidRPr="00A8254A">
        <w:rPr>
          <w:rFonts w:eastAsia="Times New Roman"/>
        </w:rPr>
        <w:tab/>
      </w:r>
      <w:r w:rsidR="004775AD" w:rsidRPr="00A8254A">
        <w:rPr>
          <w:rFonts w:eastAsia="Times New Roman"/>
        </w:rPr>
        <w:t>w § 2:</w:t>
      </w:r>
    </w:p>
    <w:p w14:paraId="1B0DE30C" w14:textId="354A1954" w:rsidR="008D2FBB" w:rsidRPr="00A8254A" w:rsidRDefault="00823465" w:rsidP="00E75E90">
      <w:pPr>
        <w:pStyle w:val="TIRtiret"/>
        <w:rPr>
          <w:rFonts w:eastAsia="Times New Roman"/>
        </w:rPr>
      </w:pPr>
      <w:r>
        <w:rPr>
          <w:rFonts w:eastAsia="Times New Roman"/>
        </w:rPr>
        <w:lastRenderedPageBreak/>
        <w:t>–</w:t>
      </w:r>
      <w:r w:rsidR="00406956" w:rsidRPr="00A8254A">
        <w:rPr>
          <w:rFonts w:eastAsia="Times New Roman"/>
        </w:rPr>
        <w:tab/>
      </w:r>
      <w:r w:rsidR="008D2FBB" w:rsidRPr="00A8254A">
        <w:rPr>
          <w:rFonts w:eastAsia="Times New Roman"/>
        </w:rPr>
        <w:t>wprowadzenie do wyliczenia</w:t>
      </w:r>
      <w:r w:rsidR="00474723" w:rsidRPr="00A8254A">
        <w:t xml:space="preserve"> </w:t>
      </w:r>
      <w:r w:rsidR="00474723" w:rsidRPr="00A8254A">
        <w:rPr>
          <w:rFonts w:eastAsia="Times New Roman"/>
        </w:rPr>
        <w:t xml:space="preserve">i pkt 1 </w:t>
      </w:r>
      <w:r w:rsidR="008D2FBB" w:rsidRPr="00A8254A">
        <w:rPr>
          <w:rFonts w:eastAsia="Times New Roman"/>
        </w:rPr>
        <w:t>otrzymuj</w:t>
      </w:r>
      <w:r w:rsidR="00474723" w:rsidRPr="00A8254A">
        <w:rPr>
          <w:rFonts w:eastAsia="Times New Roman"/>
        </w:rPr>
        <w:t>ą</w:t>
      </w:r>
      <w:r w:rsidR="008D2FBB" w:rsidRPr="00A8254A">
        <w:rPr>
          <w:rFonts w:eastAsia="Times New Roman"/>
        </w:rPr>
        <w:t xml:space="preserve"> brzmienie:</w:t>
      </w:r>
    </w:p>
    <w:p w14:paraId="7ECC1268" w14:textId="5CEDC0DA" w:rsidR="008D2FBB" w:rsidRPr="00A8254A" w:rsidRDefault="008D2FBB" w:rsidP="00823465">
      <w:pPr>
        <w:pStyle w:val="ZTIRFRAGMzmnpwprdowyliczeniatiret"/>
      </w:pPr>
      <w:r w:rsidRPr="00A8254A">
        <w:t>„W ramach nadzoru, o którym mowa w § 1 i 1a, właściwe organy</w:t>
      </w:r>
      <w:r w:rsidR="00243775">
        <w:t xml:space="preserve"> w szczególności</w:t>
      </w:r>
      <w:r w:rsidRPr="00A8254A">
        <w:t>:</w:t>
      </w:r>
    </w:p>
    <w:p w14:paraId="561790CF" w14:textId="2D35DE6E" w:rsidR="008D2FBB" w:rsidRPr="00A8254A" w:rsidRDefault="008D2FBB" w:rsidP="00E75E90">
      <w:pPr>
        <w:pStyle w:val="ZTIRPKTzmpkttiret"/>
      </w:pPr>
      <w:r w:rsidRPr="00A8254A">
        <w:t>1)</w:t>
      </w:r>
      <w:r w:rsidR="00E75E90" w:rsidRPr="00A8254A">
        <w:tab/>
      </w:r>
      <w:r w:rsidRPr="00A8254A">
        <w:t>rozpatrują skargi osób, których dane osobowe są przetwarzane niezgodnie z prawem</w:t>
      </w:r>
      <w:r w:rsidR="006F291B" w:rsidRPr="00A8254A">
        <w:t>,</w:t>
      </w:r>
      <w:r w:rsidRPr="00A8254A">
        <w:t xml:space="preserve"> i prowadzą postępowania w tym zakresie;”,</w:t>
      </w:r>
    </w:p>
    <w:p w14:paraId="04AE3B08" w14:textId="41278F4A" w:rsidR="004775AD" w:rsidRPr="00A8254A" w:rsidRDefault="00823465" w:rsidP="00E75E90">
      <w:pPr>
        <w:pStyle w:val="TIRtiret"/>
        <w:rPr>
          <w:rFonts w:eastAsia="Times New Roman"/>
        </w:rPr>
      </w:pPr>
      <w:r>
        <w:rPr>
          <w:rFonts w:eastAsia="Times New Roman"/>
        </w:rPr>
        <w:t>–</w:t>
      </w:r>
      <w:r w:rsidR="008D2FBB" w:rsidRPr="00A8254A">
        <w:rPr>
          <w:rFonts w:eastAsia="Times New Roman"/>
        </w:rPr>
        <w:tab/>
      </w:r>
      <w:r w:rsidR="00474723" w:rsidRPr="00A8254A">
        <w:rPr>
          <w:rFonts w:eastAsia="Times New Roman"/>
        </w:rPr>
        <w:t>w</w:t>
      </w:r>
      <w:r w:rsidR="008D2FBB" w:rsidRPr="00A8254A">
        <w:rPr>
          <w:rFonts w:eastAsia="Times New Roman"/>
        </w:rPr>
        <w:t xml:space="preserve"> pkt 3</w:t>
      </w:r>
      <w:r w:rsidR="00474723" w:rsidRPr="00A8254A">
        <w:t xml:space="preserve"> </w:t>
      </w:r>
      <w:r w:rsidR="00474723" w:rsidRPr="00A8254A">
        <w:rPr>
          <w:rFonts w:eastAsia="Times New Roman"/>
        </w:rPr>
        <w:t>kropkę zastępuje się średnikiem i</w:t>
      </w:r>
      <w:r w:rsidR="008D2FBB" w:rsidRPr="00A8254A">
        <w:rPr>
          <w:rFonts w:eastAsia="Times New Roman"/>
        </w:rPr>
        <w:t xml:space="preserve"> dodaje się pkt 4 w brzmieniu:</w:t>
      </w:r>
    </w:p>
    <w:p w14:paraId="353C6612" w14:textId="0AFEADE1" w:rsidR="00FC4234" w:rsidRPr="00A8254A" w:rsidRDefault="00FC4234" w:rsidP="00E75E90">
      <w:pPr>
        <w:pStyle w:val="ZTIRPKTzmpkttiret"/>
      </w:pPr>
      <w:r w:rsidRPr="00A8254A">
        <w:t>„4)</w:t>
      </w:r>
      <w:r w:rsidR="00E75E90" w:rsidRPr="00A8254A">
        <w:tab/>
      </w:r>
      <w:r w:rsidRPr="00A8254A">
        <w:t xml:space="preserve">zapewniają skuteczną ochronę danych osobowych w nadzorowanych jednostkach, monitorują i egzekwują stosowanie przepisów o ochronie danych osobowych przetwarzanych w związku z zapobieganiem i zwalczaniem przestępczości, oraz przeprowadzają kontrole przetwarzania danych osobowych w celu ustalenia zgodności ich przetwarzania z prawem, a w razie stwierdzenia niezgodności </w:t>
      </w:r>
      <w:r w:rsidR="00D06C19" w:rsidRPr="00A8254A">
        <w:rPr>
          <w:rFonts w:eastAsia="Calibri"/>
        </w:rPr>
        <w:t>–</w:t>
      </w:r>
      <w:r w:rsidRPr="00A8254A">
        <w:t xml:space="preserve"> nakazują administratorowi lub podmiotowi przetwarzającemu przywrócenie stanu zgodnego z prawem i podejmują działania mające na celu wyeliminowanie stwierdzonych nieprawidłowości.”,</w:t>
      </w:r>
    </w:p>
    <w:p w14:paraId="547BED31" w14:textId="50A33CBD" w:rsidR="004775AD" w:rsidRPr="00A8254A" w:rsidRDefault="00E75E90" w:rsidP="00E75E90">
      <w:pPr>
        <w:pStyle w:val="LITlitera"/>
        <w:rPr>
          <w:rFonts w:eastAsia="Times New Roman"/>
        </w:rPr>
      </w:pPr>
      <w:r w:rsidRPr="00A8254A">
        <w:rPr>
          <w:rFonts w:eastAsia="Times New Roman"/>
        </w:rPr>
        <w:t>c)</w:t>
      </w:r>
      <w:r w:rsidRPr="00A8254A">
        <w:rPr>
          <w:rFonts w:eastAsia="Times New Roman"/>
        </w:rPr>
        <w:tab/>
      </w:r>
      <w:r w:rsidR="004775AD" w:rsidRPr="00A8254A">
        <w:rPr>
          <w:rFonts w:eastAsia="Times New Roman"/>
        </w:rPr>
        <w:t>w § 3 dodaje się pkt 8 w brzmieniu:</w:t>
      </w:r>
    </w:p>
    <w:p w14:paraId="3CB2F7F0" w14:textId="6F87B7BA" w:rsidR="00FC4234" w:rsidRPr="00A8254A" w:rsidRDefault="00FC4234" w:rsidP="00E75E90">
      <w:pPr>
        <w:pStyle w:val="ZLITPKTzmpktliter"/>
      </w:pPr>
      <w:r w:rsidRPr="00A8254A">
        <w:t>„8)</w:t>
      </w:r>
      <w:r w:rsidR="00E75E90" w:rsidRPr="00A8254A">
        <w:tab/>
      </w:r>
      <w:r w:rsidRPr="00A8254A">
        <w:t>zwrócenia się bezpośrednio do inspektora ochrony danych o sprawdzeni</w:t>
      </w:r>
      <w:r w:rsidR="005213C8" w:rsidRPr="00A8254A">
        <w:t>e</w:t>
      </w:r>
      <w:r w:rsidRPr="00A8254A">
        <w:t xml:space="preserve"> stosowania przepisów ustawy przez administratora, który go wyznaczył, ze wskazaniem zakresu i terminu tego sprawdzenia.”.</w:t>
      </w:r>
    </w:p>
    <w:p w14:paraId="55FCA161" w14:textId="7562871C" w:rsidR="008904D2" w:rsidRPr="00A8254A" w:rsidRDefault="00945DD1" w:rsidP="00B83DF9">
      <w:pPr>
        <w:pStyle w:val="ARTartustawynprozporzdzenia"/>
      </w:pPr>
      <w:r w:rsidRPr="00A8254A">
        <w:rPr>
          <w:b/>
        </w:rPr>
        <w:t xml:space="preserve">Art. </w:t>
      </w:r>
      <w:r w:rsidR="00017684">
        <w:rPr>
          <w:b/>
        </w:rPr>
        <w:t>10</w:t>
      </w:r>
      <w:r w:rsidRPr="00A8254A">
        <w:rPr>
          <w:b/>
        </w:rPr>
        <w:t>.</w:t>
      </w:r>
      <w:r w:rsidRPr="00A8254A">
        <w:t xml:space="preserve"> W ustawie z dnia 15 grudnia 2016 r. o Prokuratorii Generalnej Rzeczypospolitej Polskiej (Dz. U. </w:t>
      </w:r>
      <w:r w:rsidR="00404A78" w:rsidRPr="00A8254A">
        <w:t>z 2022 r. poz. 2100 oraz z 2023 r. poz. 614</w:t>
      </w:r>
      <w:r w:rsidRPr="00A8254A">
        <w:t xml:space="preserve">) </w:t>
      </w:r>
      <w:r w:rsidR="008904D2" w:rsidRPr="00A8254A">
        <w:t>wprowadza się następujące zmiany:</w:t>
      </w:r>
    </w:p>
    <w:p w14:paraId="110FDFDE" w14:textId="41A51CC1" w:rsidR="00945DD1" w:rsidRPr="00A8254A" w:rsidRDefault="00823465" w:rsidP="00823465">
      <w:pPr>
        <w:pStyle w:val="PKTpunkt"/>
      </w:pPr>
      <w:r>
        <w:t>1)</w:t>
      </w:r>
      <w:r>
        <w:tab/>
      </w:r>
      <w:r w:rsidR="00945DD1" w:rsidRPr="00A8254A">
        <w:t>po art. 36 dodaje się art. 36a w brzmieniu:</w:t>
      </w:r>
    </w:p>
    <w:p w14:paraId="15D13313" w14:textId="2C6519F8" w:rsidR="008904D2" w:rsidRPr="00A8254A" w:rsidRDefault="00945DD1" w:rsidP="00B83DF9">
      <w:pPr>
        <w:pStyle w:val="ZARTzmartartykuempunktem"/>
      </w:pPr>
      <w:r w:rsidRPr="00A8254A">
        <w:t xml:space="preserve">„Art. 36a. Prokuratoria Generalna jest obowiązana posiadać konto w portalu informacyjnym, o którym mowa w art. 53da § 1 ustawy z dnia 27 lipca 2001 r. – Prawo o ustroju sądów powszechnych (Dz. U. </w:t>
      </w:r>
      <w:r w:rsidR="007E6F69" w:rsidRPr="00A8254A">
        <w:t xml:space="preserve">z 2023 r. poz. 217, </w:t>
      </w:r>
      <w:r w:rsidR="00823465">
        <w:t>z 2022 r. poz. 2642 oraz z 2023 </w:t>
      </w:r>
      <w:r w:rsidR="007E6F69" w:rsidRPr="00A8254A">
        <w:t>r. poz. 289 i 614</w:t>
      </w:r>
      <w:r w:rsidRPr="00A8254A">
        <w:t>).”</w:t>
      </w:r>
      <w:r w:rsidR="008904D2" w:rsidRPr="00A8254A">
        <w:t>;</w:t>
      </w:r>
    </w:p>
    <w:p w14:paraId="10B45578" w14:textId="2C0FA389" w:rsidR="008904D2" w:rsidRPr="00A8254A" w:rsidRDefault="00823465" w:rsidP="00823465">
      <w:pPr>
        <w:pStyle w:val="PKTpunkt"/>
      </w:pPr>
      <w:r>
        <w:t>2)</w:t>
      </w:r>
      <w:r>
        <w:tab/>
      </w:r>
      <w:r w:rsidR="008904D2" w:rsidRPr="00A8254A">
        <w:t>w art. 50 uchyla się ust. 4;</w:t>
      </w:r>
    </w:p>
    <w:p w14:paraId="7ED1F31F" w14:textId="581F6CEA" w:rsidR="008904D2" w:rsidRPr="00A8254A" w:rsidRDefault="00823465" w:rsidP="00823465">
      <w:pPr>
        <w:pStyle w:val="PKTpunkt"/>
      </w:pPr>
      <w:r>
        <w:t>3)</w:t>
      </w:r>
      <w:r>
        <w:tab/>
      </w:r>
      <w:r w:rsidR="008904D2" w:rsidRPr="00A8254A">
        <w:t>w art. 51 uchyla się ust. 4.</w:t>
      </w:r>
    </w:p>
    <w:p w14:paraId="1A3E218B" w14:textId="7D04C300" w:rsidR="0098382E" w:rsidRPr="00A8254A" w:rsidRDefault="00276E53" w:rsidP="00E75E90">
      <w:pPr>
        <w:pStyle w:val="ARTartustawynprozporzdzenia"/>
      </w:pPr>
      <w:r w:rsidRPr="00A8254A">
        <w:rPr>
          <w:b/>
        </w:rPr>
        <w:lastRenderedPageBreak/>
        <w:t xml:space="preserve">Art. </w:t>
      </w:r>
      <w:r w:rsidR="005A607B">
        <w:rPr>
          <w:b/>
        </w:rPr>
        <w:t>1</w:t>
      </w:r>
      <w:r w:rsidR="0071022A">
        <w:rPr>
          <w:b/>
        </w:rPr>
        <w:t>1</w:t>
      </w:r>
      <w:r w:rsidR="004775AD" w:rsidRPr="00A8254A">
        <w:rPr>
          <w:b/>
        </w:rPr>
        <w:t>.</w:t>
      </w:r>
      <w:r w:rsidR="004775AD" w:rsidRPr="00A8254A">
        <w:t xml:space="preserve"> </w:t>
      </w:r>
      <w:r w:rsidR="0098382E" w:rsidRPr="00A8254A">
        <w:t xml:space="preserve">W ustawie z dnia 2 marca 2020 r. o szczególnych rozwiązaniach związanych z zapobieganiem, przeciwdziałaniem i zwalczaniem COVID-19, innych chorób zakaźnych oraz wywołanych nimi sytuacji kryzysowych (Dz. U. </w:t>
      </w:r>
      <w:r w:rsidR="00C743E9" w:rsidRPr="00A8254A">
        <w:t xml:space="preserve">z </w:t>
      </w:r>
      <w:r w:rsidR="0098382E" w:rsidRPr="00A8254A">
        <w:t>2021</w:t>
      </w:r>
      <w:r w:rsidR="005213C8" w:rsidRPr="00A8254A">
        <w:t xml:space="preserve"> r.</w:t>
      </w:r>
      <w:r w:rsidR="0098382E" w:rsidRPr="00A8254A">
        <w:t xml:space="preserve"> poz. 2095, z późn. zm.</w:t>
      </w:r>
      <w:r w:rsidR="006261F4" w:rsidRPr="00A8254A">
        <w:rPr>
          <w:rStyle w:val="Odwoanieprzypisudolnego"/>
        </w:rPr>
        <w:footnoteReference w:customMarkFollows="1" w:id="9"/>
        <w:t>8)</w:t>
      </w:r>
      <w:r w:rsidR="0064482D" w:rsidRPr="00A8254A">
        <w:t xml:space="preserve">) </w:t>
      </w:r>
      <w:r w:rsidR="00243775">
        <w:t>trac</w:t>
      </w:r>
      <w:r w:rsidR="00512EB8">
        <w:t>i</w:t>
      </w:r>
      <w:r w:rsidR="00243775">
        <w:t xml:space="preserve"> moc</w:t>
      </w:r>
      <w:r w:rsidR="00404A78" w:rsidRPr="00A8254A" w:rsidDel="00404A78">
        <w:t xml:space="preserve"> </w:t>
      </w:r>
      <w:r w:rsidR="004211DA" w:rsidRPr="00A8254A">
        <w:t xml:space="preserve">przepis </w:t>
      </w:r>
      <w:r w:rsidR="0098382E" w:rsidRPr="00A8254A">
        <w:t>art. 15zzr</w:t>
      </w:r>
      <w:r w:rsidR="0098382E" w:rsidRPr="00A8254A">
        <w:rPr>
          <w:vertAlign w:val="superscript"/>
        </w:rPr>
        <w:t>1</w:t>
      </w:r>
      <w:r w:rsidR="001E6F1C" w:rsidRPr="00A8254A">
        <w:t xml:space="preserve">, </w:t>
      </w:r>
      <w:r w:rsidR="00512EB8">
        <w:t xml:space="preserve">a nadto uchyla się </w:t>
      </w:r>
      <w:r w:rsidR="001E6F1C" w:rsidRPr="00A8254A">
        <w:t>art. 15zzs</w:t>
      </w:r>
      <w:r w:rsidR="001E6F1C" w:rsidRPr="00A8254A">
        <w:rPr>
          <w:vertAlign w:val="superscript"/>
        </w:rPr>
        <w:t>2</w:t>
      </w:r>
      <w:r w:rsidR="001E6F1C" w:rsidRPr="00A8254A">
        <w:t xml:space="preserve"> oraz</w:t>
      </w:r>
      <w:r w:rsidR="0064482D" w:rsidRPr="00A8254A">
        <w:t xml:space="preserve"> art. 15zzs</w:t>
      </w:r>
      <w:r w:rsidR="0064482D" w:rsidRPr="00A8254A">
        <w:rPr>
          <w:vertAlign w:val="superscript"/>
        </w:rPr>
        <w:t>9</w:t>
      </w:r>
      <w:r w:rsidR="0098382E" w:rsidRPr="00A8254A">
        <w:t>.</w:t>
      </w:r>
    </w:p>
    <w:p w14:paraId="5F5E2819" w14:textId="7D1796C4" w:rsidR="008904D2" w:rsidRPr="00A8254A" w:rsidRDefault="008904D2" w:rsidP="008904D2">
      <w:pPr>
        <w:pStyle w:val="ARTartustawynprozporzdzenia"/>
      </w:pPr>
      <w:r w:rsidRPr="00A8254A">
        <w:rPr>
          <w:b/>
          <w:bCs/>
        </w:rPr>
        <w:t xml:space="preserve">Art. </w:t>
      </w:r>
      <w:r w:rsidR="00352A12">
        <w:rPr>
          <w:b/>
          <w:bCs/>
        </w:rPr>
        <w:t>1</w:t>
      </w:r>
      <w:r w:rsidR="0071022A">
        <w:rPr>
          <w:b/>
          <w:bCs/>
        </w:rPr>
        <w:t>2</w:t>
      </w:r>
      <w:r w:rsidRPr="00A8254A">
        <w:rPr>
          <w:b/>
          <w:bCs/>
        </w:rPr>
        <w:t xml:space="preserve">. </w:t>
      </w:r>
      <w:r w:rsidRPr="00A8254A">
        <w:t>W ustawie z dnia 18 listopada 2020 r. o doręczeniach elektronicznych (Dz. U. z 2023 r. poz. 285) wprowadza się następujące zmiany:</w:t>
      </w:r>
    </w:p>
    <w:p w14:paraId="3A3528DD" w14:textId="09C164DE" w:rsidR="008904D2" w:rsidRPr="00A8254A" w:rsidRDefault="00823465" w:rsidP="00823465">
      <w:pPr>
        <w:pStyle w:val="PKTpunkt"/>
      </w:pPr>
      <w:r>
        <w:t>1)</w:t>
      </w:r>
      <w:r>
        <w:tab/>
      </w:r>
      <w:r w:rsidR="008904D2" w:rsidRPr="00A8254A">
        <w:t>w art. 9 w ust. 1 uchyla się pkt 7;</w:t>
      </w:r>
    </w:p>
    <w:p w14:paraId="246D81B3" w14:textId="60C73E1F" w:rsidR="008904D2" w:rsidRPr="00A8254A" w:rsidRDefault="00823465" w:rsidP="00823465">
      <w:pPr>
        <w:pStyle w:val="PKTpunkt"/>
      </w:pPr>
      <w:r>
        <w:t>2)</w:t>
      </w:r>
      <w:r>
        <w:tab/>
      </w:r>
      <w:r w:rsidR="008904D2" w:rsidRPr="00A8254A">
        <w:t>w art. 14 w ust. 1 w pkt 2 wyrazy „ , rzecznikiem patentowym lub radcą Prokuratorii Generalnej Rzeczypospolitej Polskiej” zastępuje się wyrazami „lub rzecznikiem patentowym”;</w:t>
      </w:r>
    </w:p>
    <w:p w14:paraId="18157A95" w14:textId="60D783FA" w:rsidR="008904D2" w:rsidRPr="00A8254A" w:rsidRDefault="00823465" w:rsidP="00823465">
      <w:pPr>
        <w:pStyle w:val="PKTpunkt"/>
      </w:pPr>
      <w:r>
        <w:t>3)</w:t>
      </w:r>
      <w:r>
        <w:tab/>
      </w:r>
      <w:r w:rsidR="008904D2" w:rsidRPr="00A8254A">
        <w:t>w art. 15 w ust. 2 w części wspólnej wyrazy „ , doradcą podatkowym lub radcą Prokuratorii Generalnej Rzeczypospolitej Polskiej” zastępuje się wyrazami „lub doradcą podatkowym”;</w:t>
      </w:r>
    </w:p>
    <w:p w14:paraId="0B0C75B5" w14:textId="1EF615A1" w:rsidR="008904D2" w:rsidRPr="00A8254A" w:rsidRDefault="008904D2" w:rsidP="00823465">
      <w:pPr>
        <w:pStyle w:val="PKTpunkt"/>
      </w:pPr>
      <w:r w:rsidRPr="00A8254A">
        <w:t>4)</w:t>
      </w:r>
      <w:r w:rsidR="00823465">
        <w:tab/>
      </w:r>
      <w:r w:rsidRPr="00A8254A">
        <w:t>w art. 26 w pkt 2 w lit. c i k skreśla się użyte w różnym przypadku wyrazy: „ , radca Prokuratorii Generalnej Rzeczypospolitej Polskiej”;</w:t>
      </w:r>
    </w:p>
    <w:p w14:paraId="780C507B" w14:textId="594497F9" w:rsidR="008904D2" w:rsidRPr="00A8254A" w:rsidRDefault="00823465" w:rsidP="00823465">
      <w:pPr>
        <w:pStyle w:val="PKTpunkt"/>
      </w:pPr>
      <w:r>
        <w:t>5)</w:t>
      </w:r>
      <w:r>
        <w:tab/>
      </w:r>
      <w:r w:rsidR="008904D2" w:rsidRPr="00A8254A">
        <w:t>w art. 29:</w:t>
      </w:r>
    </w:p>
    <w:p w14:paraId="0B787393" w14:textId="46EEFCCA" w:rsidR="008904D2" w:rsidRPr="00A8254A" w:rsidRDefault="008904D2" w:rsidP="00823465">
      <w:pPr>
        <w:pStyle w:val="LITlitera"/>
      </w:pPr>
      <w:r w:rsidRPr="00A8254A">
        <w:t>a)</w:t>
      </w:r>
      <w:r w:rsidRPr="00A8254A">
        <w:tab/>
        <w:t>w ust. 2 w pkt 1 w lit. b skreśla się wyrazy „ , radcą Prokuratorii Generalnej Rzeczypospolitej Polskiej”,</w:t>
      </w:r>
    </w:p>
    <w:p w14:paraId="26F68FAB" w14:textId="5964AB98" w:rsidR="008904D2" w:rsidRPr="00A8254A" w:rsidRDefault="008904D2" w:rsidP="00823465">
      <w:pPr>
        <w:pStyle w:val="LITlitera"/>
      </w:pPr>
      <w:r w:rsidRPr="00A8254A">
        <w:t>b)</w:t>
      </w:r>
      <w:r w:rsidRPr="00A8254A">
        <w:tab/>
        <w:t>w ust. 4 w części wspólnej wyrazy „ , doradcą podatkowym lub radcą Prokuratorii Generalnej Rzeczypospolitej Polskiej” zastępuje się wyrazami: „lub doradcą podatkowym”;</w:t>
      </w:r>
    </w:p>
    <w:p w14:paraId="5BF24E9D" w14:textId="0617DABC" w:rsidR="008904D2" w:rsidRPr="00A8254A" w:rsidRDefault="008904D2" w:rsidP="00823465">
      <w:pPr>
        <w:pStyle w:val="PKTpunkt"/>
      </w:pPr>
      <w:r w:rsidRPr="00A8254A">
        <w:t>6)</w:t>
      </w:r>
      <w:r w:rsidR="00823465">
        <w:tab/>
      </w:r>
      <w:r w:rsidRPr="00A8254A">
        <w:t xml:space="preserve">w art. 30 w ust. 1 </w:t>
      </w:r>
      <w:r w:rsidR="00F06AB9">
        <w:t xml:space="preserve">w pkt 1 </w:t>
      </w:r>
      <w:r w:rsidRPr="00A8254A">
        <w:t xml:space="preserve">w lit. a w </w:t>
      </w:r>
      <w:proofErr w:type="spellStart"/>
      <w:r w:rsidRPr="00A8254A">
        <w:t>tiret</w:t>
      </w:r>
      <w:proofErr w:type="spellEnd"/>
      <w:r w:rsidRPr="00A8254A">
        <w:t xml:space="preserve"> drugim skreśla się wyrazy „ , radcą Prokuratorii Generalnej Rzeczypospolitej Polskiej”;</w:t>
      </w:r>
    </w:p>
    <w:p w14:paraId="79BEBF6A" w14:textId="5C2F2314" w:rsidR="008904D2" w:rsidRPr="00A8254A" w:rsidRDefault="008904D2" w:rsidP="00823465">
      <w:pPr>
        <w:pStyle w:val="PKTpunkt"/>
      </w:pPr>
      <w:r w:rsidRPr="00A8254A">
        <w:t>7)</w:t>
      </w:r>
      <w:r w:rsidR="00823465">
        <w:tab/>
      </w:r>
      <w:r w:rsidRPr="00A8254A">
        <w:t>w art. 32 w ust. 2 skreśla się wyrazy „ , radcy Prokuratorii Generalnej Rzeczypospolitej Polskiej”;</w:t>
      </w:r>
    </w:p>
    <w:p w14:paraId="25C2324E" w14:textId="1761ACBB" w:rsidR="008904D2" w:rsidRPr="00A8254A" w:rsidRDefault="008904D2" w:rsidP="00823465">
      <w:pPr>
        <w:pStyle w:val="PKTpunkt"/>
      </w:pPr>
      <w:r w:rsidRPr="00A8254A">
        <w:t>8)</w:t>
      </w:r>
      <w:r w:rsidR="00823465">
        <w:tab/>
      </w:r>
      <w:r w:rsidRPr="00A8254A">
        <w:t>w art. 34 w ust. 1 w pkt 1 skreśla się wyrazy „ , radcy Prokuratorii Generalnej Rzeczypospolitej Polskiej”;</w:t>
      </w:r>
    </w:p>
    <w:p w14:paraId="2610AA49" w14:textId="27436289" w:rsidR="008904D2" w:rsidRPr="00A8254A" w:rsidRDefault="008904D2" w:rsidP="00823465">
      <w:pPr>
        <w:pStyle w:val="PKTpunkt"/>
      </w:pPr>
      <w:r w:rsidRPr="00A8254A">
        <w:lastRenderedPageBreak/>
        <w:t>9)</w:t>
      </w:r>
      <w:r w:rsidR="00823465">
        <w:tab/>
      </w:r>
      <w:r w:rsidRPr="00A8254A">
        <w:t>w art. 35 w ust. 1 w pkt 4 uchyla się lit. f;</w:t>
      </w:r>
    </w:p>
    <w:p w14:paraId="3634C918" w14:textId="192C3C15" w:rsidR="008904D2" w:rsidRPr="00A8254A" w:rsidRDefault="008904D2" w:rsidP="00823465">
      <w:pPr>
        <w:pStyle w:val="PKTpunkt"/>
      </w:pPr>
      <w:r w:rsidRPr="00A8254A">
        <w:t>10)</w:t>
      </w:r>
      <w:r w:rsidR="00823465">
        <w:tab/>
      </w:r>
      <w:r w:rsidRPr="00A8254A">
        <w:t>w art. 60 w ust. 1 w pkt 2 w lit. b i f skreśla się użyte w różnym przypadku wyrazy „ , radca Prokuratorii Generalnej Rzeczypospolitej Polskiej”.</w:t>
      </w:r>
    </w:p>
    <w:p w14:paraId="4F317928" w14:textId="2809D1FB" w:rsidR="000B20EC" w:rsidRPr="00A8254A" w:rsidRDefault="00276E53" w:rsidP="00D84045">
      <w:pPr>
        <w:pStyle w:val="ARTartustawynprozporzdzenia"/>
      </w:pPr>
      <w:r w:rsidRPr="00A8254A">
        <w:rPr>
          <w:b/>
          <w:bCs/>
        </w:rPr>
        <w:t xml:space="preserve">Art. </w:t>
      </w:r>
      <w:r w:rsidR="00352A12" w:rsidRPr="00A8254A">
        <w:rPr>
          <w:b/>
          <w:bCs/>
        </w:rPr>
        <w:t>1</w:t>
      </w:r>
      <w:r w:rsidR="0071022A">
        <w:rPr>
          <w:b/>
          <w:bCs/>
        </w:rPr>
        <w:t>3</w:t>
      </w:r>
      <w:r w:rsidR="0098382E" w:rsidRPr="00A8254A">
        <w:rPr>
          <w:b/>
          <w:bCs/>
        </w:rPr>
        <w:t>.</w:t>
      </w:r>
      <w:r w:rsidR="0098382E" w:rsidRPr="00A8254A">
        <w:t xml:space="preserve"> </w:t>
      </w:r>
      <w:r w:rsidR="000B20EC" w:rsidRPr="00A8254A">
        <w:t>W ustawie z dnia 9 czerwca 2022 r. o wspieraniu i resocjalizacji nieletnich (Dz. U. poz. 1700</w:t>
      </w:r>
      <w:r w:rsidR="00C743E9" w:rsidRPr="00A8254A">
        <w:t xml:space="preserve"> oraz z 2023 r. poz. 289</w:t>
      </w:r>
      <w:r w:rsidR="000B20EC" w:rsidRPr="00A8254A">
        <w:t>) wprowadza się następujące zmiany:</w:t>
      </w:r>
    </w:p>
    <w:p w14:paraId="3801D384" w14:textId="77777777" w:rsidR="000B20EC" w:rsidRPr="00A8254A" w:rsidRDefault="000B20EC" w:rsidP="00E75E90">
      <w:pPr>
        <w:pStyle w:val="PKTpunkt"/>
      </w:pPr>
      <w:r w:rsidRPr="00A8254A">
        <w:t>1)</w:t>
      </w:r>
      <w:r w:rsidRPr="00A8254A">
        <w:tab/>
        <w:t>w art. 7 w pkt 8 po wyrazach „przepadek przedsiębiorstwa albo jego równowartości,” dodaje się wyrazy „przepadek pojazdu mechanicznego albo równowartości pojazdu,”;</w:t>
      </w:r>
    </w:p>
    <w:p w14:paraId="391C3C94" w14:textId="062734E0" w:rsidR="000B20EC" w:rsidRPr="00A8254A" w:rsidRDefault="000B20EC" w:rsidP="00E75E90">
      <w:pPr>
        <w:pStyle w:val="PKTpunkt"/>
      </w:pPr>
      <w:r w:rsidRPr="00A8254A">
        <w:t>2)</w:t>
      </w:r>
      <w:r w:rsidRPr="00A8254A">
        <w:tab/>
        <w:t xml:space="preserve">w art. 15 w ust. 2, w art. 16 w ust. 5, w art. 46 w ust. 2, w art. 65 w ust. 2, w art. 69 </w:t>
      </w:r>
      <w:r w:rsidR="00823465">
        <w:t>w ust. </w:t>
      </w:r>
      <w:r w:rsidRPr="00A8254A">
        <w:t>2, w art. 235 w ust. 5, w art. 237 w ust. 5, w art. 240 w ust. 3, w art. 248 w ust. 1 w pkt 2, w art. 250 w ust. 2 oraz w art. 355 wyrazy „art. 197 § 3 lub 4” zastępuje się wyrazami „art. 197 § 1, 3, 4 lub 5”;</w:t>
      </w:r>
    </w:p>
    <w:p w14:paraId="0B4CDA80" w14:textId="77777777" w:rsidR="000B20EC" w:rsidRPr="00A8254A" w:rsidRDefault="000B20EC" w:rsidP="00E75E90">
      <w:pPr>
        <w:pStyle w:val="PKTpunkt"/>
      </w:pPr>
      <w:bookmarkStart w:id="44" w:name="_Hlk108610379"/>
      <w:r w:rsidRPr="00A8254A">
        <w:t>3)</w:t>
      </w:r>
      <w:r w:rsidRPr="00A8254A">
        <w:tab/>
        <w:t xml:space="preserve">w art. 25 </w:t>
      </w:r>
      <w:bookmarkEnd w:id="44"/>
      <w:r w:rsidRPr="00A8254A">
        <w:t>i w art. 67 w ust. 1 i 3 po wyrazach „w art. 10 § 2” dodaje się wyrazy „lub 2a”;</w:t>
      </w:r>
    </w:p>
    <w:p w14:paraId="1E672716" w14:textId="0AF30411" w:rsidR="000B20EC" w:rsidRPr="00A8254A" w:rsidRDefault="000B20EC" w:rsidP="00E75E90">
      <w:pPr>
        <w:pStyle w:val="PKTpunkt"/>
      </w:pPr>
      <w:r w:rsidRPr="00A8254A">
        <w:t>4)</w:t>
      </w:r>
      <w:r w:rsidRPr="00A8254A">
        <w:tab/>
        <w:t xml:space="preserve">w art. 38 w ust. 2 w pkt 4 po wyrazach „art. 173 § 1 lub 3,” dodaje się wyrazy </w:t>
      </w:r>
      <w:r w:rsidR="00823465">
        <w:t>„art. 197 § </w:t>
      </w:r>
      <w:r w:rsidRPr="00A8254A">
        <w:t>1,”;</w:t>
      </w:r>
    </w:p>
    <w:p w14:paraId="2DA48B8B" w14:textId="6DC7DD98" w:rsidR="000B20EC" w:rsidRPr="00A8254A" w:rsidRDefault="000B20EC" w:rsidP="00E75E90">
      <w:pPr>
        <w:pStyle w:val="PKTpunkt"/>
      </w:pPr>
      <w:r w:rsidRPr="00A8254A">
        <w:t>5)</w:t>
      </w:r>
      <w:r w:rsidRPr="00A8254A">
        <w:tab/>
        <w:t>w art. 87 w pkt 3 wyraz „część” zastępuje się wyrazem „części”.</w:t>
      </w:r>
    </w:p>
    <w:p w14:paraId="1CDBE9D2" w14:textId="02AD14D7" w:rsidR="00C16470" w:rsidRPr="00A8254A" w:rsidRDefault="00C16470" w:rsidP="00D84045">
      <w:pPr>
        <w:pStyle w:val="ARTartustawynprozporzdzenia"/>
      </w:pPr>
      <w:r w:rsidRPr="00A8254A">
        <w:rPr>
          <w:b/>
        </w:rPr>
        <w:t xml:space="preserve">Art. </w:t>
      </w:r>
      <w:r w:rsidR="00352A12" w:rsidRPr="00A8254A">
        <w:rPr>
          <w:b/>
        </w:rPr>
        <w:t>1</w:t>
      </w:r>
      <w:r w:rsidR="0071022A">
        <w:rPr>
          <w:b/>
        </w:rPr>
        <w:t>4</w:t>
      </w:r>
      <w:r w:rsidRPr="00A8254A">
        <w:rPr>
          <w:b/>
        </w:rPr>
        <w:t>.</w:t>
      </w:r>
      <w:r w:rsidRPr="00A8254A">
        <w:t xml:space="preserve"> W ustawie z dnia 7 lipca 2022 r. o zmianie ustawy </w:t>
      </w:r>
      <w:bookmarkStart w:id="45" w:name="_Hlk109206067"/>
      <w:r w:rsidRPr="00A8254A">
        <w:t>–</w:t>
      </w:r>
      <w:bookmarkEnd w:id="45"/>
      <w:r w:rsidRPr="00A8254A">
        <w:t xml:space="preserve"> Kodeks karny oraz niektórych innych ustaw (Dz. U. poz. 2600</w:t>
      </w:r>
      <w:r w:rsidR="00284E13" w:rsidRPr="00A8254A">
        <w:t xml:space="preserve"> oraz z 2023 r. poz. 403</w:t>
      </w:r>
      <w:r w:rsidRPr="00A8254A">
        <w:t>) wprowadza się następujące zmiany:</w:t>
      </w:r>
    </w:p>
    <w:p w14:paraId="3BA5EA51" w14:textId="1926C7CB" w:rsidR="00C16470" w:rsidRPr="00A8254A" w:rsidRDefault="00C16470" w:rsidP="00E75E90">
      <w:pPr>
        <w:pStyle w:val="PKTpunkt"/>
      </w:pPr>
      <w:r w:rsidRPr="00A8254A">
        <w:t>1)</w:t>
      </w:r>
      <w:r w:rsidR="00E75E90" w:rsidRPr="00A8254A">
        <w:tab/>
      </w:r>
      <w:r w:rsidRPr="00A8254A">
        <w:t>w art. 1:</w:t>
      </w:r>
    </w:p>
    <w:p w14:paraId="671AF4C6" w14:textId="3C298230" w:rsidR="00C16470" w:rsidRPr="00A8254A" w:rsidRDefault="00C16470" w:rsidP="00E75E90">
      <w:pPr>
        <w:pStyle w:val="LITlitera"/>
      </w:pPr>
      <w:r w:rsidRPr="00A8254A">
        <w:t>a)</w:t>
      </w:r>
      <w:r w:rsidR="00E75E90" w:rsidRPr="00A8254A">
        <w:tab/>
      </w:r>
      <w:r w:rsidRPr="00A8254A">
        <w:t>pkt 12 otrzymuje brzmienie:</w:t>
      </w:r>
    </w:p>
    <w:p w14:paraId="102D377C" w14:textId="61822160" w:rsidR="00C16470" w:rsidRPr="00A8254A" w:rsidRDefault="00C16470" w:rsidP="00E75E90">
      <w:pPr>
        <w:pStyle w:val="ZLITPKTzmpktliter"/>
      </w:pPr>
      <w:r w:rsidRPr="00A8254A">
        <w:t>„12)</w:t>
      </w:r>
      <w:r w:rsidR="00E75E90" w:rsidRPr="00A8254A">
        <w:tab/>
      </w:r>
      <w:r w:rsidRPr="00A8254A">
        <w:t xml:space="preserve">w art. 43a dodaje się § 4 w brzmieniu: </w:t>
      </w:r>
    </w:p>
    <w:p w14:paraId="31B64493" w14:textId="4282530D" w:rsidR="00C16470" w:rsidRPr="00A8254A" w:rsidRDefault="00C16470" w:rsidP="00823465">
      <w:pPr>
        <w:pStyle w:val="ZZUSTzmianazmust"/>
      </w:pPr>
      <w:r w:rsidRPr="00A8254A">
        <w:t>„§ 4. W razie skazania za udział w bójce lub pobiciu, o których mowa w art. 158 lub w art. 159, sąd orzeka, a jeżeli jednocześnie orzeka obowiązek lub nawiązkę na podstawie art. 46 § 1 lub 2 – może orzec, świadczenie pieniężne wymienione w art. 39 pkt 7 na rzecz Funduszu Pomocy Pokrzywdzonym oraz Pomocy Postpenitencjarnej w wysokości co najmniej 5000 złotych.”;”,</w:t>
      </w:r>
    </w:p>
    <w:p w14:paraId="38717B8B" w14:textId="31F6E888" w:rsidR="00C16470" w:rsidRPr="00A8254A" w:rsidRDefault="00C16470" w:rsidP="0077006F">
      <w:pPr>
        <w:pStyle w:val="LITlitera"/>
      </w:pPr>
      <w:r w:rsidRPr="00A8254A">
        <w:lastRenderedPageBreak/>
        <w:t>b)</w:t>
      </w:r>
      <w:r w:rsidR="00E75E90" w:rsidRPr="00A8254A">
        <w:tab/>
      </w:r>
      <w:r w:rsidR="00EF408F" w:rsidRPr="00A8254A">
        <w:t xml:space="preserve">pkt 14 otrzymuje brzmienie: </w:t>
      </w:r>
    </w:p>
    <w:p w14:paraId="762BA77E" w14:textId="68B4271B" w:rsidR="00FA5C30" w:rsidRPr="00A8254A" w:rsidRDefault="00FA5C30" w:rsidP="00FA5C30">
      <w:pPr>
        <w:pStyle w:val="ZLITPKTzmpktliter"/>
      </w:pPr>
      <w:r w:rsidRPr="00A8254A">
        <w:t>„14)</w:t>
      </w:r>
      <w:r w:rsidRPr="00A8254A">
        <w:tab/>
        <w:t>po art. 44a dodaje się art. 44b w brzmieniu:</w:t>
      </w:r>
    </w:p>
    <w:p w14:paraId="749D498D" w14:textId="77777777" w:rsidR="00C16470" w:rsidRPr="00A8254A" w:rsidRDefault="00C16470" w:rsidP="00823465">
      <w:pPr>
        <w:pStyle w:val="ZZARTzmianazmart"/>
        <w:rPr>
          <w:rFonts w:eastAsia="TimesNewRoman"/>
        </w:rPr>
      </w:pPr>
      <w:r w:rsidRPr="00A8254A">
        <w:rPr>
          <w:rFonts w:eastAsia="TimesNewRoman"/>
        </w:rPr>
        <w:t>„Art. 44b. § 1. W wypadkach wskazanych w ustawie sąd orzeka przepadek pojazdu mechanicznego prowadzonego przez sprawcę w ruchu lądowym.</w:t>
      </w:r>
    </w:p>
    <w:p w14:paraId="511BA00E" w14:textId="770A3919" w:rsidR="00C16470" w:rsidRPr="00A8254A" w:rsidRDefault="00C16470" w:rsidP="00823465">
      <w:pPr>
        <w:pStyle w:val="ZZUSTzmianazmust"/>
      </w:pPr>
      <w:r w:rsidRPr="00A8254A">
        <w:t>§ 2. Jeżeli w czasie popełnienia przestępstwa pojazd nie stanowił wyłącznej własności sprawcy albo po popełnieniu przestępstwa sprawca zbył, darował lub ukrył podlegający przepadkowi pojazd, orzeka się przepadek równowartości pojazdu. Za równowartość pojazdu uznaje się wartość pojazdu określoną w polisie ubezpieczeniowej na rok, w którym popełniono przestępstwo, a w razie braku polisy – średnią wartość rynkową pojazdu odpowiadającego, przy uwzględnieniu marki, modelu, roku produkcji, typu nadwozia, rodzaju napędu i silnika, pojemności lub mocy silnika oraz przybliżonego przebiegu, pojazdowi prowadzonemu przez sprawcę, ustaloną na podstawie dostępnych danych, bez pow</w:t>
      </w:r>
      <w:r w:rsidR="00E66787">
        <w:t xml:space="preserve">oływania w tym celu biegłego. </w:t>
      </w:r>
    </w:p>
    <w:p w14:paraId="2BD8206A" w14:textId="7E43FA1B" w:rsidR="00C16470" w:rsidRPr="00A8254A" w:rsidRDefault="00C16470" w:rsidP="00823465">
      <w:pPr>
        <w:pStyle w:val="ZZUSTzmianazmust"/>
      </w:pPr>
      <w:r w:rsidRPr="00A8254A">
        <w:t>§ 3. Jeżeli ustalenie średniej wartości rynkowej pojazdu odpowiadającego pojazdowi, o którym mowa w § 1, w sposób określony w § 2 nie jest możliwe ze względu na szczególne cechy tego pojazdu, zasięga się opinii biegłego.</w:t>
      </w:r>
    </w:p>
    <w:p w14:paraId="1D60487E" w14:textId="77777777" w:rsidR="00C16470" w:rsidRPr="00823465" w:rsidRDefault="00C16470" w:rsidP="00823465">
      <w:pPr>
        <w:pStyle w:val="ZZUSTzmianazmust"/>
      </w:pPr>
      <w:r w:rsidRPr="00A8254A">
        <w:rPr>
          <w:rFonts w:eastAsia="TimesNewRoman"/>
        </w:rPr>
        <w:t xml:space="preserve">§ 4. Przepadku pojazdu mechanicznego oraz przepadku równowartości pojazdu określonego w § 2 nie orzeka się, jeżeli sprawca prowadził niestanowiący jego własności pojazd mechaniczny wykonując czynności zawodowe lub służbowe polegające na </w:t>
      </w:r>
      <w:r w:rsidRPr="00823465">
        <w:t>prowadzeniu pojazdu na rzecz pracodawcy. W takim wypadku sąd orzeka nawiązkę w wysokości co najmniej 5000 złotych na rzecz Funduszu Pomocy Pokrzywdzonym oraz Pomocy Postpenitencjarnej.</w:t>
      </w:r>
    </w:p>
    <w:p w14:paraId="11C9D647" w14:textId="6040D4C2" w:rsidR="00C16470" w:rsidRPr="00A8254A" w:rsidRDefault="00C16470" w:rsidP="00823465">
      <w:pPr>
        <w:pStyle w:val="ZZUSTzmianazmust"/>
        <w:rPr>
          <w:rFonts w:eastAsia="TimesNewRoman"/>
        </w:rPr>
      </w:pPr>
      <w:r w:rsidRPr="00A8254A">
        <w:lastRenderedPageBreak/>
        <w:t>§ 5. Przepadku pojazdu mechanicznego oraz przepadku równowartości pojazdu nie orzeka się, jeżeli orzeczenie przepadku pojazdu mechanicznego jest niemożliwe lub niecelowe z uwagi na jego utratę przez sprawcę, zniszczenie lub znaczne uszkodzenie.”</w:t>
      </w:r>
      <w:r w:rsidR="00FA5C30" w:rsidRPr="00A8254A">
        <w:t>;”</w:t>
      </w:r>
      <w:r w:rsidRPr="00A8254A">
        <w:t>,</w:t>
      </w:r>
    </w:p>
    <w:p w14:paraId="072E26BB" w14:textId="4D7EC63F" w:rsidR="00C16470" w:rsidRPr="00A8254A" w:rsidRDefault="00C16470" w:rsidP="0077006F">
      <w:pPr>
        <w:pStyle w:val="LITlitera"/>
      </w:pPr>
      <w:r w:rsidRPr="00A8254A">
        <w:t>c)</w:t>
      </w:r>
      <w:r w:rsidR="0077006F" w:rsidRPr="00A8254A">
        <w:tab/>
      </w:r>
      <w:r w:rsidRPr="00A8254A">
        <w:t>w pkt 26 w zmienianym art. 78 § 2 otrzymuje brzmienie:</w:t>
      </w:r>
    </w:p>
    <w:p w14:paraId="10908B9C" w14:textId="46807E82" w:rsidR="00C16470" w:rsidRPr="00A8254A" w:rsidRDefault="00C16470" w:rsidP="0077006F">
      <w:pPr>
        <w:pStyle w:val="ZLITUSTzmustliter"/>
      </w:pPr>
      <w:r w:rsidRPr="00A8254A">
        <w:t>„§ 2. Skazanego określonego w art. 64 § 1 można warunkowo zwolnić po odbyciu dwóch trzecich kary, natomiast określonego w art. 64 § 2 lub art. 64a oraz skazanego, wobec którego wydano prawomocne postanowienie stwierdzające, że bezprawnie utrudniał wykonanie kary pozbawienia wolności, po odbyciu trzech czwartych kary.”,</w:t>
      </w:r>
    </w:p>
    <w:p w14:paraId="14489194" w14:textId="6EEBE719" w:rsidR="00C16470" w:rsidRPr="00A8254A" w:rsidRDefault="00C16470" w:rsidP="0077006F">
      <w:pPr>
        <w:pStyle w:val="LITlitera"/>
      </w:pPr>
      <w:r w:rsidRPr="00A8254A">
        <w:t>d)</w:t>
      </w:r>
      <w:r w:rsidR="0077006F" w:rsidRPr="00A8254A">
        <w:tab/>
      </w:r>
      <w:r w:rsidRPr="00A8254A">
        <w:t xml:space="preserve">w pkt 27 w zmienianym art. 79 § 1 otrzymuje brzmienie: </w:t>
      </w:r>
    </w:p>
    <w:p w14:paraId="3F058D31" w14:textId="50C14D38" w:rsidR="00C16470" w:rsidRPr="00A8254A" w:rsidRDefault="00C16470" w:rsidP="0077006F">
      <w:pPr>
        <w:pStyle w:val="ZLITUSTzmustliter"/>
      </w:pPr>
      <w:r w:rsidRPr="00A8254A">
        <w:t>„§ 1. Przepisy art. 78 § 1 i 2 stosuje się odpowiednio do sumy dwóch lub więcej niepodlegających łączeniu kar pozbawienia wolności, które skazany ma odbyć kolejno. Przepis art. 78 § 2 stosuje się, jeżeli chociażby jedno z przestępstw popełniono w warunkach określonych w art. 64 lub art. 64a lub wobec skazanego wydano prawomocne postanowienie stwierdzające, że bezprawnie utrudniał wykonanie kary pozbawienia wolności.”,</w:t>
      </w:r>
    </w:p>
    <w:p w14:paraId="53067401" w14:textId="04285CD8" w:rsidR="00C16470" w:rsidRPr="00A8254A" w:rsidRDefault="00C16470" w:rsidP="0077006F">
      <w:pPr>
        <w:pStyle w:val="LITlitera"/>
      </w:pPr>
      <w:r w:rsidRPr="00A8254A">
        <w:t>e)</w:t>
      </w:r>
      <w:r w:rsidR="0077006F" w:rsidRPr="00A8254A">
        <w:tab/>
      </w:r>
      <w:r w:rsidRPr="00A8254A">
        <w:t>w pkt 36 lit. d otrzymuje brzmienie:</w:t>
      </w:r>
    </w:p>
    <w:p w14:paraId="399D3716" w14:textId="16B5B5F0" w:rsidR="00C16470" w:rsidRPr="00A8254A" w:rsidRDefault="00C16470" w:rsidP="0077006F">
      <w:pPr>
        <w:pStyle w:val="ZLITLITzmlitliter"/>
      </w:pPr>
      <w:r w:rsidRPr="00A8254A">
        <w:t>„d)</w:t>
      </w:r>
      <w:r w:rsidR="0077006F" w:rsidRPr="00A8254A">
        <w:tab/>
      </w:r>
      <w:r w:rsidRPr="00A8254A">
        <w:t>§ 4 otrzymuje brzmienie:</w:t>
      </w:r>
    </w:p>
    <w:p w14:paraId="5F570FF9" w14:textId="531DB9B5" w:rsidR="00C16470" w:rsidRPr="00A8254A" w:rsidRDefault="00C16470" w:rsidP="00823465">
      <w:pPr>
        <w:pStyle w:val="ZZUSTzmianazmust"/>
      </w:pPr>
      <w:r w:rsidRPr="00A8254A">
        <w:t>„§ 4. W przypadku przestępstw:</w:t>
      </w:r>
    </w:p>
    <w:p w14:paraId="2A0C9A27" w14:textId="5109A34E" w:rsidR="00C16470" w:rsidRPr="00A8254A" w:rsidRDefault="00C16470" w:rsidP="00823465">
      <w:pPr>
        <w:pStyle w:val="ZZPKTzmianazmpkt"/>
      </w:pPr>
      <w:r w:rsidRPr="00A8254A">
        <w:t>1)</w:t>
      </w:r>
      <w:r w:rsidR="0090395B" w:rsidRPr="00A8254A">
        <w:tab/>
      </w:r>
      <w:r w:rsidRPr="00A8254A">
        <w:t>przeciwko życiu i zdrowiu, popełnionych na szkodę małoletniego, zagrożonych karą, której górna granica przekracza 5 lat pozbawienia wolności,</w:t>
      </w:r>
    </w:p>
    <w:p w14:paraId="6A03CA23" w14:textId="04E353D4" w:rsidR="00C16470" w:rsidRPr="00A8254A" w:rsidRDefault="0077006F" w:rsidP="00823465">
      <w:pPr>
        <w:pStyle w:val="ZZPKTzmianazmpkt"/>
      </w:pPr>
      <w:r w:rsidRPr="00A8254A">
        <w:t>2)</w:t>
      </w:r>
      <w:r w:rsidRPr="00A8254A">
        <w:tab/>
      </w:r>
      <w:r w:rsidR="00C16470" w:rsidRPr="00A8254A">
        <w:t>określonych w rozdziale XXV, popełnionych na szkodę małoletniego, albo gdy treści pornograficzne obejmują udział małoletniego</w:t>
      </w:r>
      <w:r w:rsidR="0090395B" w:rsidRPr="00A8254A">
        <w:t>,</w:t>
      </w:r>
    </w:p>
    <w:p w14:paraId="30771859" w14:textId="7CD29619" w:rsidR="0090395B" w:rsidRPr="00A8254A" w:rsidRDefault="0077006F" w:rsidP="00823465">
      <w:pPr>
        <w:pStyle w:val="ZZPKTzmianazmpkt"/>
      </w:pPr>
      <w:r w:rsidRPr="00A8254A">
        <w:t>3)</w:t>
      </w:r>
      <w:r w:rsidRPr="00A8254A">
        <w:tab/>
      </w:r>
      <w:r w:rsidR="0090395B" w:rsidRPr="00A8254A">
        <w:t>określonych w art. 156a i art. 191b, popełnionych na szkodę małoletniego</w:t>
      </w:r>
    </w:p>
    <w:p w14:paraId="2E6E8592" w14:textId="7D1663B9" w:rsidR="00C16470" w:rsidRPr="00A8254A" w:rsidRDefault="0090395B" w:rsidP="00823465">
      <w:pPr>
        <w:pStyle w:val="ZZCZWSPPKTzmianazmczciwsppkt"/>
      </w:pPr>
      <w:r w:rsidRPr="00A8254A">
        <w:lastRenderedPageBreak/>
        <w:t>–</w:t>
      </w:r>
      <w:r w:rsidR="00C16470" w:rsidRPr="00A8254A">
        <w:t xml:space="preserve"> przedawnienie karalności przestępstwa nie może nastąpić przed ukończeniem przez niego 40. roku życia.</w:t>
      </w:r>
      <w:r w:rsidR="00E66787">
        <w:t>”;</w:t>
      </w:r>
      <w:r w:rsidR="00C16470" w:rsidRPr="00A8254A">
        <w:t>”</w:t>
      </w:r>
      <w:r w:rsidR="005004A9">
        <w:t>,</w:t>
      </w:r>
    </w:p>
    <w:p w14:paraId="6106F83F" w14:textId="5C4B5A43" w:rsidR="00C16470" w:rsidRPr="00A8254A" w:rsidRDefault="00C16470" w:rsidP="0077006F">
      <w:pPr>
        <w:pStyle w:val="LITlitera"/>
      </w:pPr>
      <w:r w:rsidRPr="00A8254A">
        <w:t>f)</w:t>
      </w:r>
      <w:r w:rsidR="0077006F" w:rsidRPr="00A8254A">
        <w:tab/>
      </w:r>
      <w:r w:rsidRPr="00A8254A">
        <w:t>w pkt 67 lit. c otrzymuje brzmienie:</w:t>
      </w:r>
    </w:p>
    <w:p w14:paraId="636E6A4B" w14:textId="51496382" w:rsidR="00C16470" w:rsidRPr="00A8254A" w:rsidRDefault="00C16470" w:rsidP="0077006F">
      <w:pPr>
        <w:pStyle w:val="ZLITLITzmlitliter"/>
      </w:pPr>
      <w:r w:rsidRPr="00A8254A">
        <w:t>„c)</w:t>
      </w:r>
      <w:r w:rsidR="0077006F" w:rsidRPr="00A8254A">
        <w:tab/>
      </w:r>
      <w:r w:rsidRPr="00A8254A">
        <w:t>dodaje się § 3 w brzmieniu:</w:t>
      </w:r>
    </w:p>
    <w:p w14:paraId="1DF09E2F" w14:textId="39CBBD0E" w:rsidR="00C16470" w:rsidRPr="00A8254A" w:rsidRDefault="00C16470" w:rsidP="00823465">
      <w:pPr>
        <w:pStyle w:val="ZZUSTzmianazmust"/>
      </w:pPr>
      <w:r w:rsidRPr="00A8254A">
        <w:t xml:space="preserve">„§ 3. W razie skazania, o którym mowa w § 1 lub 1a, sąd może orzec przepadek, o którym mowa w art. 44b, a orzeka go, jeżeli zawartość alkoholu w organizmie sprawcy była wyższa niż 1 promil we krwi </w:t>
      </w:r>
      <w:r w:rsidR="00823465">
        <w:t>lub 0,5 </w:t>
      </w:r>
      <w:r w:rsidRPr="00A8254A">
        <w:t>mg/dm</w:t>
      </w:r>
      <w:r w:rsidRPr="00A8254A">
        <w:rPr>
          <w:rStyle w:val="IGindeksgrny"/>
          <w:rFonts w:ascii="Times New Roman" w:hAnsi="Times New Roman" w:cs="Times New Roman"/>
          <w:szCs w:val="24"/>
        </w:rPr>
        <w:t>3</w:t>
      </w:r>
      <w:r w:rsidRPr="00A8254A">
        <w:t xml:space="preserve"> w wydychanym powietrzu albo prowadziła do takiego stężenia.</w:t>
      </w:r>
      <w:r w:rsidR="00E66787">
        <w:t>”;</w:t>
      </w:r>
      <w:r w:rsidRPr="00A8254A">
        <w:t>”,</w:t>
      </w:r>
    </w:p>
    <w:p w14:paraId="32F129DF" w14:textId="1E8CAC16" w:rsidR="00C16470" w:rsidRPr="00A8254A" w:rsidRDefault="00C16470" w:rsidP="0077006F">
      <w:pPr>
        <w:pStyle w:val="LITlitera"/>
      </w:pPr>
      <w:r w:rsidRPr="00A8254A">
        <w:t>g)</w:t>
      </w:r>
      <w:r w:rsidR="0077006F" w:rsidRPr="00A8254A">
        <w:tab/>
      </w:r>
      <w:r w:rsidRPr="00A8254A">
        <w:t>pkt 69 otrzymuje brzmienie:</w:t>
      </w:r>
    </w:p>
    <w:p w14:paraId="68E01DB6" w14:textId="15993EE8" w:rsidR="00C16470" w:rsidRPr="00A8254A" w:rsidRDefault="00C16470" w:rsidP="0077006F">
      <w:pPr>
        <w:pStyle w:val="ZLITPKTzmpktliter"/>
      </w:pPr>
      <w:r w:rsidRPr="00A8254A">
        <w:t>„69)</w:t>
      </w:r>
      <w:r w:rsidR="0077006F" w:rsidRPr="00A8254A">
        <w:tab/>
      </w:r>
      <w:r w:rsidRPr="00A8254A">
        <w:t>w art. 185 w § 3 wyrazy „na czas nie krótszy od lat 3” zastępuje się wyrazami „od lat 3 do 20”;</w:t>
      </w:r>
      <w:r w:rsidR="00823465">
        <w:t>”;</w:t>
      </w:r>
    </w:p>
    <w:p w14:paraId="78E0B6D1" w14:textId="7A990315" w:rsidR="00C16470" w:rsidRPr="00A8254A" w:rsidRDefault="00C16470" w:rsidP="0077006F">
      <w:pPr>
        <w:pStyle w:val="PKTpunkt"/>
      </w:pPr>
      <w:r w:rsidRPr="00A8254A">
        <w:t>2)</w:t>
      </w:r>
      <w:r w:rsidR="0077006F" w:rsidRPr="00A8254A">
        <w:tab/>
      </w:r>
      <w:r w:rsidRPr="00A8254A">
        <w:t>w art. 9:</w:t>
      </w:r>
    </w:p>
    <w:p w14:paraId="5FD258C0" w14:textId="49F13F93" w:rsidR="00C16470" w:rsidRPr="00A8254A" w:rsidRDefault="00C16470" w:rsidP="0077006F">
      <w:pPr>
        <w:pStyle w:val="LITlitera"/>
      </w:pPr>
      <w:r w:rsidRPr="00A8254A">
        <w:t>a)</w:t>
      </w:r>
      <w:r w:rsidR="0077006F" w:rsidRPr="00A8254A">
        <w:tab/>
      </w:r>
      <w:r w:rsidRPr="00A8254A">
        <w:t>pkt 6 otrzymuje brzmienie:</w:t>
      </w:r>
    </w:p>
    <w:p w14:paraId="23A39C16" w14:textId="0D652A20" w:rsidR="00C16470" w:rsidRPr="00A8254A" w:rsidRDefault="00C16470" w:rsidP="0077006F">
      <w:pPr>
        <w:pStyle w:val="ZLITPKTzmpktliter"/>
      </w:pPr>
      <w:r w:rsidRPr="00A8254A">
        <w:t>„6)</w:t>
      </w:r>
      <w:r w:rsidR="0077006F" w:rsidRPr="00A8254A">
        <w:tab/>
      </w:r>
      <w:r w:rsidRPr="00A8254A">
        <w:t>w art. 55:</w:t>
      </w:r>
    </w:p>
    <w:p w14:paraId="56A7C5C4" w14:textId="010639F3" w:rsidR="00C16470" w:rsidRPr="00A8254A" w:rsidRDefault="00C16470" w:rsidP="002C2076">
      <w:pPr>
        <w:pStyle w:val="ZLITLITwPKTzmlitwpktliter"/>
      </w:pPr>
      <w:r w:rsidRPr="00A8254A">
        <w:t>a)</w:t>
      </w:r>
      <w:r w:rsidR="0077006F" w:rsidRPr="00A8254A">
        <w:tab/>
      </w:r>
      <w:r w:rsidRPr="00A8254A">
        <w:t>§ 1 i 2 otrzymują brzmienie:</w:t>
      </w:r>
    </w:p>
    <w:p w14:paraId="7D5ADEDE" w14:textId="7EFDE39A" w:rsidR="00C16470" w:rsidRPr="00A8254A" w:rsidRDefault="00C16470" w:rsidP="00E66787">
      <w:pPr>
        <w:pStyle w:val="ZZUSTzmianazmust"/>
      </w:pPr>
      <w:r w:rsidRPr="00A8254A">
        <w:t xml:space="preserve">„§ 1. Pokrzywdzony, o którym mowa w art. 330 § 2 zdanie trzecie, w terminie miesiąca od doręczenia mu zawiadomienia o postanowieniu prokuratora nadrzędnego o utrzymaniu w mocy zaskarżonego postanowienia, może wnieść akt oskarżenia do sądu, dołączając po jednym odpisie dla każdego oskarżonego oraz dla prokuratora. Przepis art. 488 § 2 stosuje się odpowiednio. Przepisów art. 339 § 3 pkt 3a i art. 396a nie stosuje się. </w:t>
      </w:r>
    </w:p>
    <w:p w14:paraId="2224F5B8" w14:textId="66E9DEAA" w:rsidR="00C16470" w:rsidRPr="00A8254A" w:rsidRDefault="00C16470" w:rsidP="00E66787">
      <w:pPr>
        <w:pStyle w:val="ZZUSTzmianazmust"/>
      </w:pPr>
      <w:r w:rsidRPr="00A8254A">
        <w:t>§ 2. Akt oskarżenia wniesiony przez pokrzywdzonego powinien być sporządzony i podpisany przez adwokata, radcę prawnego albo radcę Prokuratorii Generalnej Rzeczypospolitej Polskiej, z zachowaniem warunków określonych</w:t>
      </w:r>
      <w:r w:rsidR="009C00D3" w:rsidRPr="00A8254A">
        <w:t xml:space="preserve"> w § 2b,</w:t>
      </w:r>
      <w:r w:rsidRPr="00A8254A">
        <w:t xml:space="preserve"> art. 332</w:t>
      </w:r>
      <w:r w:rsidR="009C00D3" w:rsidRPr="00A8254A">
        <w:t xml:space="preserve"> i </w:t>
      </w:r>
      <w:r w:rsidRPr="00A8254A">
        <w:t>art. 333 § 1.”,</w:t>
      </w:r>
    </w:p>
    <w:p w14:paraId="7EF34C1D" w14:textId="79DEF457" w:rsidR="00C16470" w:rsidRPr="00A8254A" w:rsidRDefault="00C16470" w:rsidP="002C2076">
      <w:pPr>
        <w:pStyle w:val="ZLITLITwPKTzmlitwpktliter"/>
      </w:pPr>
      <w:r w:rsidRPr="00A8254A">
        <w:t>b)</w:t>
      </w:r>
      <w:r w:rsidR="0077006F" w:rsidRPr="00A8254A">
        <w:tab/>
      </w:r>
      <w:r w:rsidRPr="00A8254A">
        <w:t>po § 2</w:t>
      </w:r>
      <w:r w:rsidR="00E66787">
        <w:t xml:space="preserve">a dodaje się § 2b w brzmieniu: </w:t>
      </w:r>
    </w:p>
    <w:p w14:paraId="56BBDE2F" w14:textId="69DB7973" w:rsidR="00C16470" w:rsidRPr="00A8254A" w:rsidRDefault="00C16470" w:rsidP="00E66787">
      <w:pPr>
        <w:pStyle w:val="ZZUSTzmianazmust"/>
      </w:pPr>
      <w:r w:rsidRPr="00A8254A">
        <w:lastRenderedPageBreak/>
        <w:t>„§ 2b. Do aktu oskarżenia załącza się zawiadomienie, o którym mowa w § 1, wraz odpisem postanowienia prokuratora nadrzędnego wydanego na podstawie art. 330 § 2.</w:t>
      </w:r>
      <w:r w:rsidR="00E66787">
        <w:t>”;</w:t>
      </w:r>
      <w:r w:rsidRPr="00A8254A">
        <w:t>”,</w:t>
      </w:r>
    </w:p>
    <w:p w14:paraId="00478F6A" w14:textId="61A18D0C" w:rsidR="00C16470" w:rsidRPr="00A8254A" w:rsidRDefault="00C16470" w:rsidP="002C2076">
      <w:pPr>
        <w:pStyle w:val="LITlitera"/>
      </w:pPr>
      <w:r w:rsidRPr="00A8254A">
        <w:t>b)</w:t>
      </w:r>
      <w:r w:rsidR="002C2076" w:rsidRPr="00A8254A">
        <w:tab/>
      </w:r>
      <w:r w:rsidRPr="00A8254A">
        <w:t>pkt 13 otrzymuje brzmienie:</w:t>
      </w:r>
    </w:p>
    <w:p w14:paraId="54557CEB" w14:textId="08829D0A" w:rsidR="00C16470" w:rsidRPr="00A8254A" w:rsidRDefault="00C16470" w:rsidP="002C2076">
      <w:pPr>
        <w:pStyle w:val="ZLITPKTzmpktliter"/>
      </w:pPr>
      <w:r w:rsidRPr="00A8254A">
        <w:t>„13)</w:t>
      </w:r>
      <w:r w:rsidR="002C2076" w:rsidRPr="00A8254A">
        <w:tab/>
      </w:r>
      <w:r w:rsidRPr="00A8254A">
        <w:t xml:space="preserve">w art. 306 </w:t>
      </w:r>
      <w:r w:rsidR="008E0E12" w:rsidRPr="00A8254A">
        <w:t xml:space="preserve">w </w:t>
      </w:r>
      <w:r w:rsidRPr="00A8254A">
        <w:t>§ 1a pkt 3 otrzymuje brzmienie:</w:t>
      </w:r>
    </w:p>
    <w:p w14:paraId="6EA6320A" w14:textId="31DF8635" w:rsidR="00C16470" w:rsidRPr="00A8254A" w:rsidRDefault="00C16470" w:rsidP="00E66787">
      <w:pPr>
        <w:pStyle w:val="ZZPKTzmianazmpkt"/>
      </w:pPr>
      <w:r w:rsidRPr="00A8254A">
        <w:t>„3)</w:t>
      </w:r>
      <w:r w:rsidR="002C2076" w:rsidRPr="00A8254A">
        <w:tab/>
      </w:r>
      <w:r w:rsidRPr="00A8254A">
        <w:t>osobie niebędącej pokrzywdzonym, która złożyła zawiadomienie o przestępstwie określonym w art. 228</w:t>
      </w:r>
      <w:r w:rsidR="00D06C19" w:rsidRPr="00A8254A">
        <w:rPr>
          <w:rFonts w:eastAsia="Calibri"/>
        </w:rPr>
        <w:t>–</w:t>
      </w:r>
      <w:r w:rsidRPr="00A8254A">
        <w:t>231, art. 233, art. 235, art. 236, art.</w:t>
      </w:r>
      <w:r w:rsidR="00E66787">
        <w:t> </w:t>
      </w:r>
      <w:r w:rsidRPr="00A8254A">
        <w:t>245, art. 270</w:t>
      </w:r>
      <w:r w:rsidR="00D06C19" w:rsidRPr="00A8254A">
        <w:rPr>
          <w:rFonts w:eastAsia="Calibri"/>
        </w:rPr>
        <w:t>–</w:t>
      </w:r>
      <w:r w:rsidRPr="00A8254A">
        <w:t>277, art. 278</w:t>
      </w:r>
      <w:r w:rsidR="00D06C19" w:rsidRPr="00A8254A">
        <w:rPr>
          <w:rFonts w:eastAsia="Calibri"/>
        </w:rPr>
        <w:t>–</w:t>
      </w:r>
      <w:r w:rsidRPr="00A8254A">
        <w:t>294 lub w art. 296</w:t>
      </w:r>
      <w:r w:rsidR="00D06C19" w:rsidRPr="00A8254A">
        <w:rPr>
          <w:rFonts w:eastAsia="Calibri"/>
        </w:rPr>
        <w:t>–</w:t>
      </w:r>
      <w:r w:rsidRPr="00A8254A">
        <w:t>306c Kodeksu karnego, jeżeli postępowanie karne wszczęto w wyniku jej zawiadomienia, a wskutek tego przestępstwa doszło do naruszenia jej praw.</w:t>
      </w:r>
      <w:r w:rsidR="00E66787">
        <w:t>”;</w:t>
      </w:r>
      <w:r w:rsidRPr="00A8254A">
        <w:t>”,</w:t>
      </w:r>
    </w:p>
    <w:p w14:paraId="78DA9CB8" w14:textId="68480AC0" w:rsidR="00C16470" w:rsidRPr="00A8254A" w:rsidRDefault="00C16470" w:rsidP="002C2076">
      <w:pPr>
        <w:pStyle w:val="LITlitera"/>
      </w:pPr>
      <w:r w:rsidRPr="00A8254A">
        <w:t>c)</w:t>
      </w:r>
      <w:r w:rsidR="002C2076" w:rsidRPr="00A8254A">
        <w:tab/>
      </w:r>
      <w:r w:rsidRPr="00A8254A">
        <w:t>pkt 15 otrzymuje brzmienie:</w:t>
      </w:r>
    </w:p>
    <w:p w14:paraId="75BB3F0B" w14:textId="31461C0F" w:rsidR="00C16470" w:rsidRPr="00A8254A" w:rsidRDefault="00C16470" w:rsidP="002C2076">
      <w:pPr>
        <w:pStyle w:val="ZLITPKTzmpktliter"/>
      </w:pPr>
      <w:r w:rsidRPr="00A8254A">
        <w:t>„15)</w:t>
      </w:r>
      <w:r w:rsidR="002C2076" w:rsidRPr="00A8254A">
        <w:tab/>
      </w:r>
      <w:r w:rsidRPr="00A8254A">
        <w:t>w art. 330:</w:t>
      </w:r>
    </w:p>
    <w:p w14:paraId="2B6E811C" w14:textId="7F9B2C3F" w:rsidR="00C16470" w:rsidRPr="00A8254A" w:rsidRDefault="00C16470" w:rsidP="002C2076">
      <w:pPr>
        <w:pStyle w:val="ZLITLITwPKTzmlitwpktliter"/>
      </w:pPr>
      <w:r w:rsidRPr="00A8254A">
        <w:t>a)</w:t>
      </w:r>
      <w:r w:rsidR="002C2076" w:rsidRPr="00A8254A">
        <w:tab/>
      </w:r>
      <w:r w:rsidRPr="00A8254A">
        <w:t xml:space="preserve">§ 2 otrzymuje brzmienie: </w:t>
      </w:r>
    </w:p>
    <w:p w14:paraId="495BC93E" w14:textId="1D8AC823" w:rsidR="00C16470" w:rsidRPr="00A8254A" w:rsidRDefault="00C16470" w:rsidP="005B07F6">
      <w:pPr>
        <w:pStyle w:val="ZZUSTzmianazmust"/>
      </w:pPr>
      <w:r w:rsidRPr="00A8254A">
        <w:t>„§ 2. Jeżeli organ prowadzący postępowanie nadal nie znajduje podstaw do wniesienia aktu oskarżenia, wydaje postanowienie o umorzeniu postępowania lub odmowie jego wszczęcia. Postanowienie to podlega zaskarżeniu tylko do prokuratora nadrzędnego. W razie utrzymania w mocy zaskarżonego postanowienia pokrzywdzony, który co najmniej dwukrotnie wykorzystał uprawnienia przewidziane w art. 306 § 1 lub 1a, w tym zaskarżył postanowienie utrzymane w mocy przez prokuratora nadrzędnego, może wnieść akt oskarżenia określony w art. 55 § 1.”,</w:t>
      </w:r>
    </w:p>
    <w:p w14:paraId="61442098" w14:textId="5BDE96A2" w:rsidR="00C16470" w:rsidRPr="00A8254A" w:rsidRDefault="00C16470" w:rsidP="002C2076">
      <w:pPr>
        <w:pStyle w:val="ZLITLITwPKTzmlitwpktliter"/>
      </w:pPr>
      <w:r w:rsidRPr="00A8254A">
        <w:t>b)</w:t>
      </w:r>
      <w:r w:rsidR="002C2076" w:rsidRPr="00A8254A">
        <w:tab/>
      </w:r>
      <w:r w:rsidRPr="00A8254A">
        <w:t xml:space="preserve">po § 2 dodaje się § 2a w brzmieniu: </w:t>
      </w:r>
    </w:p>
    <w:p w14:paraId="0DA35597" w14:textId="3E120BA3" w:rsidR="00C16470" w:rsidRPr="00A8254A" w:rsidRDefault="00C16470" w:rsidP="005B07F6">
      <w:pPr>
        <w:pStyle w:val="ZZUSTzmianazmust"/>
      </w:pPr>
      <w:r w:rsidRPr="00A8254A">
        <w:t xml:space="preserve">„§ 2a. W razie utrzymania w mocy postanowienia o umorzeniu postępowania przygotowawczego lub odmowie jego wszczęcia, prokurator nadrzędny przesyła pokrzywdzonemu, który spełnia warunki określone w § 2 zdanie trzecie, zawiadomienie o utrzymaniu w mocy zaskarżonego postanowienia </w:t>
      </w:r>
      <w:r w:rsidR="00E66787">
        <w:t>wraz z pouczeniem o treści art. </w:t>
      </w:r>
      <w:r w:rsidRPr="00A8254A">
        <w:t xml:space="preserve">55 § 1 oraz odpis </w:t>
      </w:r>
      <w:r w:rsidRPr="00A8254A">
        <w:lastRenderedPageBreak/>
        <w:t>postanowienia o utrzymaniu w mocy zaskarżonego postanowienia. Innego skarżącego powiadamia się o utrzymaniu w mocy postanowienia o umorzeniu postępowania przygotowawczego lub odmowie jego wszczęcia.</w:t>
      </w:r>
      <w:r w:rsidR="00E66787">
        <w:t>”;</w:t>
      </w:r>
      <w:r w:rsidRPr="00A8254A">
        <w:t>”;</w:t>
      </w:r>
    </w:p>
    <w:p w14:paraId="4E174AAF" w14:textId="5F8048F3" w:rsidR="00C16470" w:rsidRPr="00A8254A" w:rsidRDefault="00C16470" w:rsidP="002C2076">
      <w:pPr>
        <w:pStyle w:val="PKTpunkt"/>
      </w:pPr>
      <w:r w:rsidRPr="00A8254A">
        <w:t>3)</w:t>
      </w:r>
      <w:r w:rsidR="002C2076" w:rsidRPr="00A8254A">
        <w:tab/>
      </w:r>
      <w:r w:rsidRPr="00A8254A">
        <w:t>w art. 10:</w:t>
      </w:r>
    </w:p>
    <w:p w14:paraId="6E990AB1" w14:textId="349F1031" w:rsidR="00C16470" w:rsidRPr="00A8254A" w:rsidRDefault="00C16470" w:rsidP="002C2076">
      <w:pPr>
        <w:pStyle w:val="LITlitera"/>
      </w:pPr>
      <w:r w:rsidRPr="00A8254A">
        <w:t>a)</w:t>
      </w:r>
      <w:r w:rsidR="002C2076" w:rsidRPr="00A8254A">
        <w:tab/>
      </w:r>
      <w:r w:rsidRPr="00A8254A">
        <w:t>pkt 7 otrzymuje brzmienie:</w:t>
      </w:r>
    </w:p>
    <w:p w14:paraId="003C1075" w14:textId="44B66405" w:rsidR="00C16470" w:rsidRPr="00A8254A" w:rsidRDefault="00C16470" w:rsidP="002C2076">
      <w:pPr>
        <w:pStyle w:val="ZLITPKTzmpktliter"/>
      </w:pPr>
      <w:r w:rsidRPr="00A8254A">
        <w:t>„7)</w:t>
      </w:r>
      <w:r w:rsidR="002C2076" w:rsidRPr="00A8254A">
        <w:tab/>
      </w:r>
      <w:r w:rsidRPr="00A8254A">
        <w:t>w art. 43la:</w:t>
      </w:r>
    </w:p>
    <w:p w14:paraId="1B4FF833" w14:textId="547E1995" w:rsidR="00C16470" w:rsidRPr="00A8254A" w:rsidRDefault="00C16470" w:rsidP="002C2076">
      <w:pPr>
        <w:pStyle w:val="ZLITLITwPKTzmlitwpktliter"/>
      </w:pPr>
      <w:r w:rsidRPr="00A8254A">
        <w:t>a)</w:t>
      </w:r>
      <w:r w:rsidR="002C2076" w:rsidRPr="00A8254A">
        <w:tab/>
      </w:r>
      <w:r w:rsidR="008E0E12" w:rsidRPr="00A8254A">
        <w:t xml:space="preserve">w </w:t>
      </w:r>
      <w:r w:rsidRPr="00A8254A">
        <w:t xml:space="preserve">§ 1 pkt 1 otrzymuje brzmienie: </w:t>
      </w:r>
    </w:p>
    <w:p w14:paraId="65F18FFF" w14:textId="7D259FE0" w:rsidR="00C16470" w:rsidRPr="00A8254A" w:rsidRDefault="00C16470" w:rsidP="005B07F6">
      <w:pPr>
        <w:pStyle w:val="ZZPKTzmianazmpkt"/>
      </w:pPr>
      <w:r w:rsidRPr="00A8254A">
        <w:t>„1)</w:t>
      </w:r>
      <w:r w:rsidR="002C2076" w:rsidRPr="00A8254A">
        <w:tab/>
      </w:r>
      <w:r w:rsidRPr="00A8254A">
        <w:t>wobec skazanego orzeczono karę pozbawienia wolności nieprzekraczającą jednego roku i 6 miesięcy albo wobec skazanego orzeczono karę pozbawienia wolności w wymiarze niższym niż 3 lata i któremu do odbycia w zakładzie karnym pozostała część tej kary w wymiarze nie większym niż 6 miesięcy, a nie zachodzą warunki przewidziane w art. 64 § 2</w:t>
      </w:r>
      <w:r w:rsidR="006437CE" w:rsidRPr="00A8254A">
        <w:t>,</w:t>
      </w:r>
      <w:r w:rsidRPr="00A8254A">
        <w:t xml:space="preserve"> art. 64a </w:t>
      </w:r>
      <w:r w:rsidR="006437CE" w:rsidRPr="00A8254A">
        <w:t xml:space="preserve">lub art. 65 § 1 i 2 </w:t>
      </w:r>
      <w:r w:rsidRPr="00A8254A">
        <w:t>Kodeksu karnego;”,</w:t>
      </w:r>
    </w:p>
    <w:p w14:paraId="7F2E1F32" w14:textId="027264AC" w:rsidR="00C16470" w:rsidRPr="00A8254A" w:rsidRDefault="00C16470" w:rsidP="000C10B8">
      <w:pPr>
        <w:pStyle w:val="ZLITLITwPKTzmlitwpktliter"/>
      </w:pPr>
      <w:r w:rsidRPr="00A8254A">
        <w:t>b)</w:t>
      </w:r>
      <w:r w:rsidR="002C2076" w:rsidRPr="00A8254A">
        <w:tab/>
      </w:r>
      <w:r w:rsidRPr="00A8254A">
        <w:t>w § 6</w:t>
      </w:r>
      <w:r w:rsidR="00191D40" w:rsidRPr="00A8254A">
        <w:t xml:space="preserve"> w części wspólnej</w:t>
      </w:r>
      <w:r w:rsidRPr="00A8254A">
        <w:t xml:space="preserve"> po wyrazach „w art. 64 § 2” dodaje się wyrazy „lub art. 64a”</w:t>
      </w:r>
      <w:r w:rsidR="005B07F6">
        <w:t>;</w:t>
      </w:r>
      <w:r w:rsidRPr="00A8254A">
        <w:t>”,</w:t>
      </w:r>
    </w:p>
    <w:p w14:paraId="276FC125" w14:textId="2D39C366" w:rsidR="00C16470" w:rsidRPr="00A8254A" w:rsidRDefault="00C16470" w:rsidP="002C2076">
      <w:pPr>
        <w:pStyle w:val="LITlitera"/>
      </w:pPr>
      <w:r w:rsidRPr="00A8254A">
        <w:t>b)</w:t>
      </w:r>
      <w:r w:rsidR="002C2076" w:rsidRPr="00A8254A">
        <w:tab/>
      </w:r>
      <w:r w:rsidRPr="00A8254A">
        <w:t>po pkt 7 dodaje się pkt 7a i 7b w brzmieniu:</w:t>
      </w:r>
    </w:p>
    <w:p w14:paraId="05516536" w14:textId="55EE3598" w:rsidR="00C16470" w:rsidRPr="00A8254A" w:rsidRDefault="00C16470" w:rsidP="000C10B8">
      <w:pPr>
        <w:pStyle w:val="ZLITPKTzmpktliter"/>
      </w:pPr>
      <w:r w:rsidRPr="00A8254A">
        <w:t>„7a)</w:t>
      </w:r>
      <w:r w:rsidR="000C10B8" w:rsidRPr="00A8254A">
        <w:tab/>
      </w:r>
      <w:r w:rsidRPr="00A8254A">
        <w:t>w art. 43lla w § 1 w pkt 1 po wyrazach „w art. 64 § 2” dodaje się wyrazy „lub art. 64a”;</w:t>
      </w:r>
    </w:p>
    <w:p w14:paraId="1EA48802" w14:textId="227C3AB3" w:rsidR="00C16470" w:rsidRPr="00A8254A" w:rsidRDefault="00C16470" w:rsidP="000C10B8">
      <w:pPr>
        <w:pStyle w:val="ZLITPKTzmpktliter"/>
      </w:pPr>
      <w:r w:rsidRPr="00A8254A">
        <w:t>7b)</w:t>
      </w:r>
      <w:r w:rsidR="000C10B8" w:rsidRPr="00A8254A">
        <w:tab/>
      </w:r>
      <w:r w:rsidRPr="00A8254A">
        <w:t>w art. 85 w § 2 po wyrazach „w art. 10 § 2” dodaje się wyrazy „lub 2a”;”;</w:t>
      </w:r>
    </w:p>
    <w:p w14:paraId="290281D4" w14:textId="68B827A4" w:rsidR="00C16470" w:rsidRPr="00A8254A" w:rsidRDefault="00C16470" w:rsidP="000C10B8">
      <w:pPr>
        <w:pStyle w:val="PKTpunkt"/>
      </w:pPr>
      <w:r w:rsidRPr="00A8254A">
        <w:t>4)</w:t>
      </w:r>
      <w:r w:rsidR="000C10B8" w:rsidRPr="00A8254A">
        <w:tab/>
      </w:r>
      <w:r w:rsidRPr="00A8254A">
        <w:t>art. 28 ust. 2 otrzymuje brzmienie:</w:t>
      </w:r>
    </w:p>
    <w:p w14:paraId="603B7855" w14:textId="3EA0D1D4" w:rsidR="00C16470" w:rsidRPr="00A8254A" w:rsidRDefault="00C16470" w:rsidP="000C10B8">
      <w:pPr>
        <w:pStyle w:val="ZUSTzmustartykuempunktem"/>
      </w:pPr>
      <w:r w:rsidRPr="00A8254A">
        <w:t>„2. Przepisy art. 55 § 1, 2 i 2b oraz art. 330 § 2 i 2a ustawy zmienianej w art. 9 w brzmieniu nadanym niniejszą ustawą stosuje się w sprawach, w których postanowienie prokuratora nadrzędnego o utrzymaniu w mocy postanowienia o odmowie wszczęcia lub o umorzeniu postępowania przygotowawczego zostało wydane po wejściu w życie niniejszej ustawy.”.</w:t>
      </w:r>
    </w:p>
    <w:p w14:paraId="58880B83" w14:textId="71D7261F" w:rsidR="00CD5C61" w:rsidRPr="00A8254A" w:rsidRDefault="004765B3" w:rsidP="00F14233">
      <w:pPr>
        <w:pStyle w:val="ARTartustawynprozporzdzenia"/>
        <w:rPr>
          <w:rFonts w:eastAsia="Times New Roman"/>
        </w:rPr>
      </w:pPr>
      <w:r w:rsidRPr="00A8254A">
        <w:rPr>
          <w:b/>
          <w:bCs/>
        </w:rPr>
        <w:t xml:space="preserve">Art. </w:t>
      </w:r>
      <w:r w:rsidR="00352A12" w:rsidRPr="00A8254A">
        <w:rPr>
          <w:b/>
          <w:bCs/>
        </w:rPr>
        <w:t>1</w:t>
      </w:r>
      <w:r w:rsidR="0071022A">
        <w:rPr>
          <w:b/>
          <w:bCs/>
        </w:rPr>
        <w:t>5</w:t>
      </w:r>
      <w:r w:rsidRPr="00A8254A">
        <w:rPr>
          <w:b/>
          <w:bCs/>
        </w:rPr>
        <w:t xml:space="preserve">. </w:t>
      </w:r>
      <w:r w:rsidR="00CD5C61" w:rsidRPr="00A8254A">
        <w:rPr>
          <w:rFonts w:eastAsia="Times New Roman"/>
        </w:rPr>
        <w:t>W</w:t>
      </w:r>
      <w:r w:rsidR="00CD5C61" w:rsidRPr="00A8254A">
        <w:rPr>
          <w:rFonts w:eastAsia="Times New Roman"/>
          <w:b/>
          <w:bCs/>
        </w:rPr>
        <w:t xml:space="preserve"> </w:t>
      </w:r>
      <w:r w:rsidR="00CD5C61" w:rsidRPr="00A8254A">
        <w:rPr>
          <w:rFonts w:eastAsia="Times New Roman"/>
        </w:rPr>
        <w:t>ustawie z dnia 23 lutego 1991 r. o uznaniu za nieważne orzeczeń wydanych wobec osób represjonowanych za działalność na rzecz niepodległego bytu Państwa Polskiego (Dz. U. z 2021 r. poz. 1693) w art. 8 ust. 3 otrzymuje brzmienie:</w:t>
      </w:r>
    </w:p>
    <w:p w14:paraId="3A9E97D8" w14:textId="4E9C182F" w:rsidR="004765B3" w:rsidRPr="00A8254A" w:rsidRDefault="00CD5C61" w:rsidP="006E3141">
      <w:pPr>
        <w:pStyle w:val="ZUSTzmustartykuempunktem"/>
      </w:pPr>
      <w:r w:rsidRPr="00A8254A">
        <w:rPr>
          <w:rFonts w:eastAsia="Times New Roman"/>
        </w:rPr>
        <w:lastRenderedPageBreak/>
        <w:t>„3. W postępowaniu o odszkodowanie i zadośćuczynienie mają odpowiednie zastosowanie przepisy rozdziału 58 Kodeksu postępowania karnego, z wyjątkiem art. 554 § 2a i 2b oraz art. 555.”.</w:t>
      </w:r>
    </w:p>
    <w:p w14:paraId="3908643E" w14:textId="2000C500" w:rsidR="00204536" w:rsidRPr="00A8254A" w:rsidRDefault="00F44F2F" w:rsidP="00D84045">
      <w:pPr>
        <w:pStyle w:val="ARTartustawynprozporzdzenia"/>
        <w:rPr>
          <w:rFonts w:eastAsia="Calibri"/>
        </w:rPr>
      </w:pPr>
      <w:r w:rsidRPr="00A8254A">
        <w:rPr>
          <w:b/>
          <w:szCs w:val="24"/>
        </w:rPr>
        <w:t xml:space="preserve">Art. </w:t>
      </w:r>
      <w:r w:rsidR="00352A12" w:rsidRPr="00A8254A">
        <w:rPr>
          <w:b/>
          <w:szCs w:val="24"/>
        </w:rPr>
        <w:t>1</w:t>
      </w:r>
      <w:r w:rsidR="0071022A">
        <w:rPr>
          <w:b/>
          <w:szCs w:val="24"/>
        </w:rPr>
        <w:t>6</w:t>
      </w:r>
      <w:r w:rsidRPr="00A8254A">
        <w:rPr>
          <w:rStyle w:val="Ppogrubienie"/>
          <w:rFonts w:ascii="Times New Roman" w:hAnsi="Times New Roman" w:cs="Times New Roman"/>
          <w:szCs w:val="24"/>
        </w:rPr>
        <w:t>.</w:t>
      </w:r>
      <w:r w:rsidR="00204536" w:rsidRPr="00A8254A">
        <w:rPr>
          <w:szCs w:val="24"/>
        </w:rPr>
        <w:t> </w:t>
      </w:r>
      <w:r w:rsidR="00204536" w:rsidRPr="00A8254A">
        <w:rPr>
          <w:rFonts w:eastAsia="Calibri"/>
        </w:rPr>
        <w:t>Pracownicy sądów wykonujący zadania z zakresu informatyzacji sądownictwa oraz obsługi informatycznej sądów zatrudnieni w sądach okręgowych i sądach rejonowych działających na obszarze właściwości danego sądu apelacyjnego z dniem wejścia w życie niniejszej ustawy stają się pracownikami wykonującymi zadania z zakresu informatyzacji sądownictwa oraz obsługi informatycznej sądów zatrudnionymi w tym sądzie apelacyjnym i zachowują ciągłość pracy. Miejsce wykonywania obowiązków służbowych nie ulega zmianie.</w:t>
      </w:r>
    </w:p>
    <w:p w14:paraId="29102F62" w14:textId="00061ABA" w:rsidR="00FD637D" w:rsidRPr="00A8254A" w:rsidRDefault="00FD637D" w:rsidP="00D84045">
      <w:pPr>
        <w:pStyle w:val="ARTartustawynprozporzdzenia"/>
        <w:rPr>
          <w:szCs w:val="24"/>
        </w:rPr>
      </w:pPr>
      <w:r w:rsidRPr="00A8254A">
        <w:rPr>
          <w:b/>
          <w:szCs w:val="24"/>
        </w:rPr>
        <w:t xml:space="preserve">Art. </w:t>
      </w:r>
      <w:r w:rsidR="00352A12" w:rsidRPr="00A8254A">
        <w:rPr>
          <w:b/>
          <w:szCs w:val="24"/>
        </w:rPr>
        <w:t>1</w:t>
      </w:r>
      <w:r w:rsidR="0071022A">
        <w:rPr>
          <w:b/>
          <w:szCs w:val="24"/>
        </w:rPr>
        <w:t>7</w:t>
      </w:r>
      <w:r w:rsidRPr="00A8254A">
        <w:rPr>
          <w:b/>
          <w:szCs w:val="24"/>
        </w:rPr>
        <w:t>.</w:t>
      </w:r>
      <w:r w:rsidRPr="00A8254A">
        <w:rPr>
          <w:szCs w:val="24"/>
        </w:rPr>
        <w:t xml:space="preserve"> Czynności procesowe dokonane przed dniem wejścia w życie niniejszej ustawy są skuteczne, jeżeli zostały dokonane z zachowaniem wymogów określonych w ustawie zmienianej w art. 3 w brzmieniu dotychczasowym.</w:t>
      </w:r>
    </w:p>
    <w:p w14:paraId="4F72CA93" w14:textId="37584D35" w:rsidR="00C97EEF" w:rsidRPr="00A8254A" w:rsidRDefault="00F44F2F" w:rsidP="00D84045">
      <w:pPr>
        <w:pStyle w:val="ARTartustawynprozporzdzenia"/>
      </w:pPr>
      <w:r w:rsidRPr="00A8254A">
        <w:rPr>
          <w:b/>
        </w:rPr>
        <w:t xml:space="preserve">Art. </w:t>
      </w:r>
      <w:r w:rsidR="00352A12" w:rsidRPr="00A8254A">
        <w:rPr>
          <w:b/>
        </w:rPr>
        <w:t>1</w:t>
      </w:r>
      <w:r w:rsidR="0071022A">
        <w:rPr>
          <w:b/>
        </w:rPr>
        <w:t>8</w:t>
      </w:r>
      <w:r w:rsidR="00C97EEF" w:rsidRPr="00A8254A">
        <w:rPr>
          <w:b/>
        </w:rPr>
        <w:t>.</w:t>
      </w:r>
      <w:r w:rsidR="00C97EEF" w:rsidRPr="00A8254A">
        <w:t xml:space="preserve"> Do niewykonanych przed dniem wejścia w życie niniejszej ustawy orzeczeń o grzywnie, świadczeniu pieniężnym, środkach kompensacyjnych, przepadku</w:t>
      </w:r>
      <w:r w:rsidR="007F50A1" w:rsidRPr="00A8254A">
        <w:t>, przepadku</w:t>
      </w:r>
      <w:r w:rsidR="00C97EEF" w:rsidRPr="00A8254A">
        <w:t xml:space="preserve"> lub zwrocie korzyści majątkowej albo jej równowartości, których przedmiotem jest kwota pieniężna, lub o kosztach sądowych, stosuje się przepisy</w:t>
      </w:r>
      <w:r w:rsidR="002F03FE" w:rsidRPr="00A8254A">
        <w:t xml:space="preserve"> ustawy, o której mowa w art. </w:t>
      </w:r>
      <w:r w:rsidR="002A1A48" w:rsidRPr="00A8254A">
        <w:t>4</w:t>
      </w:r>
      <w:r w:rsidR="00C97EEF" w:rsidRPr="00A8254A">
        <w:t>, w brzmieniu nadanym niniejszą ustawą, przy czym czynności dokonane na podstawie przepisów dotychczasowych pozostają skuteczne; jeżeli jednak</w:t>
      </w:r>
      <w:r w:rsidR="00191D40" w:rsidRPr="00A8254A">
        <w:t xml:space="preserve"> jest </w:t>
      </w:r>
      <w:r w:rsidR="00C97EEF" w:rsidRPr="00A8254A">
        <w:t>prowadzona egzekucja tych należności, do czasu jej zakończenia stosuje się przepisy dotychczasowe, przy czym sąd</w:t>
      </w:r>
      <w:r w:rsidR="00191D40" w:rsidRPr="00A8254A">
        <w:t xml:space="preserve"> jest</w:t>
      </w:r>
      <w:r w:rsidR="00C97EEF" w:rsidRPr="00A8254A">
        <w:t xml:space="preserve"> zobowiązany poinformować organ egzekucyjny o zabezpieczonym w sprawie mieniu skazanego nie później niż w terminie miesiąca od dnia wejścia w życie niniejszej ustawy.</w:t>
      </w:r>
    </w:p>
    <w:p w14:paraId="39B08640" w14:textId="52A81DEA" w:rsidR="0064482D" w:rsidRPr="00A8254A" w:rsidRDefault="0064482D" w:rsidP="00D84045">
      <w:pPr>
        <w:pStyle w:val="ARTartustawynprozporzdzenia"/>
        <w:rPr>
          <w:rFonts w:eastAsia="Calibri"/>
        </w:rPr>
      </w:pPr>
      <w:r w:rsidRPr="00A8254A">
        <w:rPr>
          <w:rFonts w:eastAsia="Calibri"/>
          <w:b/>
          <w:bCs/>
        </w:rPr>
        <w:t xml:space="preserve">Art. </w:t>
      </w:r>
      <w:r w:rsidR="00352A12" w:rsidRPr="00A8254A">
        <w:rPr>
          <w:rFonts w:eastAsia="Calibri"/>
          <w:b/>
          <w:bCs/>
        </w:rPr>
        <w:t>1</w:t>
      </w:r>
      <w:r w:rsidR="0071022A">
        <w:rPr>
          <w:rFonts w:eastAsia="Calibri"/>
          <w:b/>
          <w:bCs/>
        </w:rPr>
        <w:t>9</w:t>
      </w:r>
      <w:r w:rsidR="002E4634" w:rsidRPr="00A8254A">
        <w:rPr>
          <w:rFonts w:eastAsia="Calibri"/>
          <w:b/>
          <w:bCs/>
        </w:rPr>
        <w:t>.</w:t>
      </w:r>
      <w:r w:rsidRPr="00A8254A">
        <w:rPr>
          <w:rFonts w:eastAsia="Calibri"/>
          <w:b/>
          <w:bCs/>
        </w:rPr>
        <w:t xml:space="preserve"> </w:t>
      </w:r>
      <w:r w:rsidRPr="00A8254A">
        <w:rPr>
          <w:rFonts w:eastAsia="Calibri"/>
        </w:rPr>
        <w:t>Czynności dokonane przed dniem wejścia w życie niniejszej ustawy zgodnie z art. 15zzs</w:t>
      </w:r>
      <w:r w:rsidRPr="00A8254A">
        <w:rPr>
          <w:rFonts w:eastAsia="Calibri"/>
          <w:vertAlign w:val="superscript"/>
        </w:rPr>
        <w:t>9</w:t>
      </w:r>
      <w:r w:rsidRPr="00A8254A">
        <w:rPr>
          <w:rFonts w:eastAsia="Calibri"/>
        </w:rPr>
        <w:t xml:space="preserve"> ustawy zmienianej w </w:t>
      </w:r>
      <w:r w:rsidR="00276E53" w:rsidRPr="00A8254A">
        <w:rPr>
          <w:rFonts w:eastAsia="Calibri"/>
        </w:rPr>
        <w:t xml:space="preserve">art. </w:t>
      </w:r>
      <w:r w:rsidR="00A64C10">
        <w:rPr>
          <w:rFonts w:eastAsia="Calibri"/>
        </w:rPr>
        <w:t>11</w:t>
      </w:r>
      <w:r w:rsidR="00A64C10" w:rsidRPr="00A8254A">
        <w:rPr>
          <w:rFonts w:eastAsia="Calibri"/>
        </w:rPr>
        <w:t xml:space="preserve"> </w:t>
      </w:r>
      <w:r w:rsidRPr="00A8254A">
        <w:rPr>
          <w:rFonts w:eastAsia="Calibri"/>
        </w:rPr>
        <w:t>uważa się za czynności dokonane zgodnie z art. 131</w:t>
      </w:r>
      <w:r w:rsidRPr="00A8254A">
        <w:rPr>
          <w:rFonts w:eastAsia="Calibri"/>
          <w:vertAlign w:val="superscript"/>
        </w:rPr>
        <w:t>1a</w:t>
      </w:r>
      <w:r w:rsidRPr="00A8254A">
        <w:rPr>
          <w:rFonts w:eastAsia="Calibri"/>
        </w:rPr>
        <w:t xml:space="preserve"> ustawy zmienianej w art. 1.</w:t>
      </w:r>
    </w:p>
    <w:p w14:paraId="252E64A3" w14:textId="13498CD5" w:rsidR="006A2D7B" w:rsidRPr="00A8254A" w:rsidRDefault="00664E45" w:rsidP="005B07F6">
      <w:pPr>
        <w:pStyle w:val="ARTartustawynprozporzdzenia"/>
      </w:pPr>
      <w:bookmarkStart w:id="46" w:name="_Hlk127535630"/>
      <w:r w:rsidRPr="00A8254A">
        <w:rPr>
          <w:b/>
          <w:bCs/>
        </w:rPr>
        <w:t xml:space="preserve">Art. </w:t>
      </w:r>
      <w:r w:rsidR="0071022A">
        <w:rPr>
          <w:b/>
          <w:bCs/>
        </w:rPr>
        <w:t>20</w:t>
      </w:r>
      <w:r w:rsidRPr="00A8254A">
        <w:rPr>
          <w:b/>
          <w:bCs/>
        </w:rPr>
        <w:t>.</w:t>
      </w:r>
      <w:r w:rsidRPr="00A8254A">
        <w:t xml:space="preserve"> </w:t>
      </w:r>
      <w:r w:rsidR="00C97EEF" w:rsidRPr="00A8254A">
        <w:t xml:space="preserve">Ustawa </w:t>
      </w:r>
      <w:r w:rsidR="00C97EEF" w:rsidRPr="005B07F6">
        <w:t>wchodzi</w:t>
      </w:r>
      <w:r w:rsidR="00C97EEF" w:rsidRPr="00A8254A">
        <w:t xml:space="preserve"> w życie po upływie 14 dni od dnia ogłoszenia</w:t>
      </w:r>
      <w:r w:rsidR="00525654" w:rsidRPr="00A8254A">
        <w:t>,</w:t>
      </w:r>
      <w:r w:rsidR="00C97EEF" w:rsidRPr="00A8254A">
        <w:t xml:space="preserve"> </w:t>
      </w:r>
      <w:r w:rsidR="00F44F2F" w:rsidRPr="00A8254A">
        <w:t>z wyjątkiem</w:t>
      </w:r>
      <w:r w:rsidR="00CC3B03" w:rsidRPr="00A8254A">
        <w:t>:</w:t>
      </w:r>
    </w:p>
    <w:p w14:paraId="2C4CB6EC" w14:textId="17FC6E95" w:rsidR="00837EC2" w:rsidRPr="00A8254A" w:rsidRDefault="00CC3B03" w:rsidP="00F6575E">
      <w:pPr>
        <w:pStyle w:val="PKTpunkt"/>
        <w:ind w:left="0"/>
      </w:pPr>
      <w:r w:rsidRPr="00A8254A">
        <w:t>1</w:t>
      </w:r>
      <w:r w:rsidR="006A2D7B" w:rsidRPr="00A8254A">
        <w:t>)</w:t>
      </w:r>
      <w:r w:rsidR="00850BCF" w:rsidRPr="00A8254A">
        <w:tab/>
      </w:r>
      <w:r w:rsidR="00C84150" w:rsidRPr="00A8254A">
        <w:t>art. 1</w:t>
      </w:r>
      <w:r w:rsidR="00C84150">
        <w:t>3</w:t>
      </w:r>
      <w:r w:rsidR="00C84150" w:rsidRPr="00A8254A">
        <w:t xml:space="preserve"> pkt 2–5</w:t>
      </w:r>
      <w:r w:rsidR="00C84150">
        <w:t xml:space="preserve"> oraz </w:t>
      </w:r>
      <w:r w:rsidR="00837EC2" w:rsidRPr="00A8254A">
        <w:t xml:space="preserve">art. </w:t>
      </w:r>
      <w:r w:rsidR="002824BD" w:rsidRPr="00A8254A">
        <w:t>1</w:t>
      </w:r>
      <w:r w:rsidR="002824BD">
        <w:t>4</w:t>
      </w:r>
      <w:r w:rsidR="00837EC2" w:rsidRPr="00A8254A">
        <w:t xml:space="preserve">, </w:t>
      </w:r>
      <w:r w:rsidR="00C84150" w:rsidRPr="00A8254A">
        <w:t>któr</w:t>
      </w:r>
      <w:r w:rsidR="00C84150">
        <w:t>e</w:t>
      </w:r>
      <w:r w:rsidR="00C84150" w:rsidRPr="00A8254A">
        <w:t xml:space="preserve"> wchodz</w:t>
      </w:r>
      <w:r w:rsidR="00C84150">
        <w:t>ą</w:t>
      </w:r>
      <w:r w:rsidR="00C84150" w:rsidRPr="00A8254A">
        <w:t xml:space="preserve"> </w:t>
      </w:r>
      <w:r w:rsidR="00837EC2" w:rsidRPr="00A8254A">
        <w:t xml:space="preserve">w życie z dniem </w:t>
      </w:r>
      <w:r w:rsidR="008F55DF" w:rsidRPr="00A8254A">
        <w:t xml:space="preserve">1 października </w:t>
      </w:r>
      <w:r w:rsidR="00F44F2F" w:rsidRPr="00A8254A">
        <w:t>2023 r.</w:t>
      </w:r>
      <w:r w:rsidRPr="00A8254A">
        <w:t>;</w:t>
      </w:r>
    </w:p>
    <w:p w14:paraId="748A5F4A" w14:textId="5B2CF714" w:rsidR="00850BCF" w:rsidRPr="00A8254A" w:rsidRDefault="00C84150" w:rsidP="00850BCF">
      <w:pPr>
        <w:pStyle w:val="PKTpunkt"/>
        <w:ind w:left="0"/>
      </w:pPr>
      <w:r>
        <w:lastRenderedPageBreak/>
        <w:t>2</w:t>
      </w:r>
      <w:r w:rsidR="00CC3B03" w:rsidRPr="00A8254A">
        <w:t>)</w:t>
      </w:r>
      <w:r w:rsidR="00850BCF" w:rsidRPr="00A8254A">
        <w:tab/>
        <w:t xml:space="preserve">art. 1, art. 2 pkt 6 lit. a, pkt 8, 10 i 12, art. 3 pkt </w:t>
      </w:r>
      <w:r w:rsidR="006437CE" w:rsidRPr="00A8254A">
        <w:t xml:space="preserve">1, 6 i </w:t>
      </w:r>
      <w:r w:rsidR="007034D6" w:rsidRPr="00A8254A">
        <w:t>13</w:t>
      </w:r>
      <w:r w:rsidR="006437CE" w:rsidRPr="00A8254A">
        <w:t>–</w:t>
      </w:r>
      <w:r w:rsidR="007034D6" w:rsidRPr="00A8254A">
        <w:t>16</w:t>
      </w:r>
      <w:r w:rsidR="006437CE" w:rsidRPr="00A8254A">
        <w:t xml:space="preserve">, </w:t>
      </w:r>
      <w:r w:rsidR="00850BCF" w:rsidRPr="00A8254A">
        <w:t xml:space="preserve">art. </w:t>
      </w:r>
      <w:r w:rsidR="006437CE" w:rsidRPr="00A8254A">
        <w:t>4–</w:t>
      </w:r>
      <w:r w:rsidR="00850BCF" w:rsidRPr="00A8254A">
        <w:t>7,</w:t>
      </w:r>
      <w:r w:rsidR="00317AB9" w:rsidRPr="00A8254A">
        <w:t xml:space="preserve"> art. </w:t>
      </w:r>
      <w:r w:rsidR="00E3427E">
        <w:t>10</w:t>
      </w:r>
      <w:r w:rsidR="00E3427E" w:rsidRPr="00A8254A">
        <w:t xml:space="preserve"> </w:t>
      </w:r>
      <w:r w:rsidR="008904D2" w:rsidRPr="00A8254A">
        <w:t>pkt 1</w:t>
      </w:r>
      <w:r w:rsidR="00317AB9" w:rsidRPr="00A8254A">
        <w:t xml:space="preserve">, </w:t>
      </w:r>
      <w:r w:rsidR="00850BCF" w:rsidRPr="00A8254A">
        <w:t xml:space="preserve">art. </w:t>
      </w:r>
      <w:r w:rsidR="002824BD">
        <w:t>11</w:t>
      </w:r>
      <w:r w:rsidR="002824BD" w:rsidRPr="00A8254A">
        <w:t xml:space="preserve"> </w:t>
      </w:r>
      <w:r w:rsidR="005B07F6">
        <w:t>i art. </w:t>
      </w:r>
      <w:r w:rsidR="002824BD" w:rsidRPr="00A8254A">
        <w:t>1</w:t>
      </w:r>
      <w:r w:rsidR="002824BD">
        <w:t>9</w:t>
      </w:r>
      <w:r w:rsidR="00850BCF" w:rsidRPr="00A8254A">
        <w:t>, które wchodzą w życie po upływie 6 miesięcy od dnia ogłoszenia;</w:t>
      </w:r>
    </w:p>
    <w:p w14:paraId="2160BBC6" w14:textId="4E376B1C" w:rsidR="00AB2F9F" w:rsidRPr="00A8254A" w:rsidRDefault="00C84150" w:rsidP="00F6575E">
      <w:pPr>
        <w:pStyle w:val="PKTpunkt"/>
        <w:ind w:left="0"/>
      </w:pPr>
      <w:r>
        <w:t>3</w:t>
      </w:r>
      <w:r w:rsidR="00850BCF" w:rsidRPr="00A8254A">
        <w:t>)</w:t>
      </w:r>
      <w:r w:rsidR="00850BCF" w:rsidRPr="00A8254A">
        <w:tab/>
      </w:r>
      <w:r w:rsidR="00CC3B03" w:rsidRPr="00A8254A">
        <w:t>art.</w:t>
      </w:r>
      <w:r w:rsidR="00276E53" w:rsidRPr="00A8254A">
        <w:t xml:space="preserve"> </w:t>
      </w:r>
      <w:r w:rsidR="002824BD" w:rsidRPr="00A8254A">
        <w:t>1</w:t>
      </w:r>
      <w:r w:rsidR="002824BD">
        <w:t>3</w:t>
      </w:r>
      <w:r w:rsidR="002824BD" w:rsidRPr="00A8254A">
        <w:t xml:space="preserve"> </w:t>
      </w:r>
      <w:r w:rsidR="00CC3B03" w:rsidRPr="00A8254A">
        <w:t>pkt 1, który wchodzi w życie z dniem 14 marca 2024 r.</w:t>
      </w:r>
      <w:r w:rsidR="00AB2F9F" w:rsidRPr="00A8254A">
        <w:t>;</w:t>
      </w:r>
    </w:p>
    <w:p w14:paraId="16047377" w14:textId="1F40F282" w:rsidR="00CC3B03" w:rsidRPr="00A8254A" w:rsidRDefault="00C84150" w:rsidP="00AB2F9F">
      <w:pPr>
        <w:pStyle w:val="PKTpunkt"/>
        <w:ind w:left="0"/>
      </w:pPr>
      <w:r>
        <w:t>4</w:t>
      </w:r>
      <w:r w:rsidR="00AB2F9F" w:rsidRPr="00A8254A">
        <w:t>)</w:t>
      </w:r>
      <w:r w:rsidR="00AB2F9F" w:rsidRPr="00A8254A">
        <w:tab/>
        <w:t xml:space="preserve">art. </w:t>
      </w:r>
      <w:r w:rsidR="00E3427E">
        <w:t>8</w:t>
      </w:r>
      <w:r w:rsidR="00AB2F9F" w:rsidRPr="00A8254A">
        <w:t xml:space="preserve">, </w:t>
      </w:r>
      <w:r w:rsidR="008904D2" w:rsidRPr="00A8254A">
        <w:t>który wchodzi w życie z dniem 1 października 2029 r.</w:t>
      </w:r>
      <w:r w:rsidR="00CC3B03" w:rsidRPr="00A8254A">
        <w:t xml:space="preserve"> </w:t>
      </w:r>
      <w:bookmarkEnd w:id="46"/>
    </w:p>
    <w:sectPr w:rsidR="00CC3B03" w:rsidRPr="00A8254A" w:rsidSect="00C97EEF">
      <w:head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FD120A" w14:textId="77777777" w:rsidR="00903097" w:rsidRDefault="00903097" w:rsidP="00C97EEF">
      <w:pPr>
        <w:spacing w:after="0" w:line="240" w:lineRule="auto"/>
      </w:pPr>
      <w:r>
        <w:separator/>
      </w:r>
    </w:p>
  </w:endnote>
  <w:endnote w:type="continuationSeparator" w:id="0">
    <w:p w14:paraId="150D2736" w14:textId="77777777" w:rsidR="00903097" w:rsidRDefault="00903097" w:rsidP="00C97EEF">
      <w:pPr>
        <w:spacing w:after="0" w:line="240" w:lineRule="auto"/>
      </w:pPr>
      <w:r>
        <w:continuationSeparator/>
      </w:r>
    </w:p>
  </w:endnote>
  <w:endnote w:type="continuationNotice" w:id="1">
    <w:p w14:paraId="620EF826" w14:textId="77777777" w:rsidR="00903097" w:rsidRDefault="0090309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w:panose1 w:val="02020603050405020304"/>
    <w:charset w:val="EE"/>
    <w:family w:val="roman"/>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NewRoman">
    <w:altName w:val="Yu Gothic"/>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F02073" w14:textId="77777777" w:rsidR="00903097" w:rsidRDefault="00903097" w:rsidP="00C97EEF">
      <w:pPr>
        <w:spacing w:after="0" w:line="240" w:lineRule="auto"/>
      </w:pPr>
      <w:r>
        <w:separator/>
      </w:r>
    </w:p>
  </w:footnote>
  <w:footnote w:type="continuationSeparator" w:id="0">
    <w:p w14:paraId="210EAEF2" w14:textId="77777777" w:rsidR="00903097" w:rsidRDefault="00903097" w:rsidP="00C97EEF">
      <w:pPr>
        <w:spacing w:after="0" w:line="240" w:lineRule="auto"/>
      </w:pPr>
      <w:r>
        <w:continuationSeparator/>
      </w:r>
    </w:p>
  </w:footnote>
  <w:footnote w:type="continuationNotice" w:id="1">
    <w:p w14:paraId="5F83305E" w14:textId="77777777" w:rsidR="00903097" w:rsidRDefault="00903097">
      <w:pPr>
        <w:spacing w:after="0" w:line="240" w:lineRule="auto"/>
      </w:pPr>
    </w:p>
  </w:footnote>
  <w:footnote w:id="2">
    <w:p w14:paraId="48E21C19" w14:textId="2CE20DB5" w:rsidR="009F7C17" w:rsidRPr="00624AA0" w:rsidRDefault="009F7C17" w:rsidP="009F7C17">
      <w:pPr>
        <w:pStyle w:val="ODNONIKtreodnonika"/>
      </w:pPr>
      <w:r w:rsidRPr="00624AA0">
        <w:rPr>
          <w:rStyle w:val="Odwoanieprzypisudolnego"/>
        </w:rPr>
        <w:footnoteRef/>
      </w:r>
      <w:r w:rsidRPr="00624AA0">
        <w:rPr>
          <w:vertAlign w:val="superscript"/>
        </w:rPr>
        <w:t>)</w:t>
      </w:r>
      <w:r>
        <w:tab/>
      </w:r>
      <w:r w:rsidR="00CA0EE6" w:rsidRPr="00624AA0">
        <w:t>Niniejszą ustawą zmienia się ustawy:</w:t>
      </w:r>
      <w:r w:rsidR="00CA0EE6">
        <w:t xml:space="preserve"> </w:t>
      </w:r>
      <w:r w:rsidR="00CA0EE6" w:rsidRPr="00C95112">
        <w:t>ustawę z dnia 6 czerwca 1997 r. – Kodeks karny wykonawczy</w:t>
      </w:r>
      <w:r w:rsidR="00CA0EE6" w:rsidRPr="00C95112" w:rsidDel="00B9756D">
        <w:t xml:space="preserve"> </w:t>
      </w:r>
      <w:r w:rsidR="00CA0EE6" w:rsidRPr="00624AA0">
        <w:t xml:space="preserve">, ustawę z dnia 26 maja 1982 r. – Prawo o adwokaturze, ustawę z dnia 6 lipca 1982 r. o radcach prawnych, , ustawę </w:t>
      </w:r>
      <w:r w:rsidR="00CA0EE6" w:rsidRPr="00624AA0">
        <w:rPr>
          <w:rFonts w:eastAsia="Calibri"/>
        </w:rPr>
        <w:t xml:space="preserve">z dnia 11 kwietnia 2001 r. o rzecznikach patentowych, ustawę z dnia 30 sierpnia 2002 r. – Prawo o postępowaniu przed sądami administracyjnymi, ustawę </w:t>
      </w:r>
      <w:r w:rsidR="00CA0EE6" w:rsidRPr="00624AA0">
        <w:t>z dnia 28 stycznia 2016 r. – Prawo o</w:t>
      </w:r>
      <w:r w:rsidR="00CA0EE6">
        <w:t xml:space="preserve"> prokuraturze, ustawę z dnia 15 </w:t>
      </w:r>
      <w:r w:rsidR="00CA0EE6" w:rsidRPr="00624AA0">
        <w:t>grudnia 2016 r. o Prokuratorii Generalnej Rzeczypospolitej Polskiej, ustawę z dnia 2 marca 2020 r. o szczególnych rozwiązaniach związanych z zapobieganiem, przeciwdziałaniem i zwalczaniem COVID-19, innych chorób zakaźnych oraz wywołanych nimi sytuacji kryzysowych, ustawę z dnia 18 listopada 2020 r. o doręczeniach elektronicznych, ustawę z dnia 9 czerwca 2022 r. o wspieraniu i resocjalizacji nieletnich</w:t>
      </w:r>
      <w:r w:rsidR="00CA0EE6">
        <w:t>,</w:t>
      </w:r>
      <w:r w:rsidR="00CA0EE6" w:rsidRPr="00624AA0">
        <w:t xml:space="preserve">  ustawę z dnia 7 lipca 2022 r. o zmianie ustawy – Kodeks karny oraz niektórych innych ustaw</w:t>
      </w:r>
      <w:r w:rsidR="00CA0EE6">
        <w:t xml:space="preserve"> oraz </w:t>
      </w:r>
      <w:r w:rsidR="00CA0EE6" w:rsidRPr="00B9756D">
        <w:t xml:space="preserve">ustawę z </w:t>
      </w:r>
      <w:r w:rsidR="00CA0EE6">
        <w:t>dnia 23 </w:t>
      </w:r>
      <w:r w:rsidR="00CA0EE6" w:rsidRPr="00B9756D">
        <w:t>lutego 1991 r. o uznaniu za nieważne orzeczeń wydanych wobec osób represjonowanych za działalność na rzecz niepodległego bytu Państwa Polskiego</w:t>
      </w:r>
      <w:r w:rsidRPr="00624AA0">
        <w:t>.</w:t>
      </w:r>
    </w:p>
  </w:footnote>
  <w:footnote w:id="3">
    <w:p w14:paraId="171C7BE4" w14:textId="3F63BA74" w:rsidR="009F7C17" w:rsidRPr="00624AA0" w:rsidRDefault="009F7C17" w:rsidP="009F7C17">
      <w:pPr>
        <w:pStyle w:val="ODNONIKtreodnonika"/>
      </w:pPr>
      <w:r w:rsidRPr="00624AA0">
        <w:rPr>
          <w:rStyle w:val="Odwoanieprzypisudolnego"/>
        </w:rPr>
        <w:footnoteRef/>
      </w:r>
      <w:r w:rsidRPr="00624AA0">
        <w:rPr>
          <w:vertAlign w:val="superscript"/>
        </w:rPr>
        <w:t>)</w:t>
      </w:r>
      <w:r>
        <w:rPr>
          <w:rFonts w:cs="Times New Roman"/>
        </w:rPr>
        <w:tab/>
      </w:r>
      <w:r w:rsidR="00CA0EE6" w:rsidRPr="00624AA0">
        <w:rPr>
          <w:rFonts w:cs="Times New Roman"/>
        </w:rPr>
        <w:t xml:space="preserve">Zmiany tekstu jednolitego wymienionej ustawy zostały ogłoszone w Dz. U. z 2021 r. poz. 1981, 2052, 2262, </w:t>
      </w:r>
      <w:r w:rsidR="00CA0EE6" w:rsidRPr="00624AA0">
        <w:t>2270, 2289, 2328 i 2459, z 2022 r. poz. 1, 366, 480, 807, 830, 974, 1098, 1301, 1371, 1692, 1855, 1967, 2127, 2140, 2180, 2339, 2436, 2600 i 2687 oraz z 2023 r. poz. 289, 326</w:t>
      </w:r>
      <w:r w:rsidR="00CA0EE6">
        <w:t>,</w:t>
      </w:r>
      <w:r w:rsidR="00CA0EE6" w:rsidRPr="00624AA0">
        <w:t xml:space="preserve"> 403</w:t>
      </w:r>
      <w:r w:rsidR="00CA0EE6">
        <w:t>, 535, 556, 614, 739, 803 i 852</w:t>
      </w:r>
      <w:r w:rsidRPr="00624AA0">
        <w:t>.</w:t>
      </w:r>
    </w:p>
  </w:footnote>
  <w:footnote w:id="4">
    <w:p w14:paraId="3A3357B5" w14:textId="5BB37A82" w:rsidR="009F7C17" w:rsidRPr="00624AA0" w:rsidRDefault="009F7C17" w:rsidP="00404ABB">
      <w:pPr>
        <w:pStyle w:val="ODNONIKtreodnonika"/>
      </w:pPr>
      <w:r w:rsidRPr="00624AA0">
        <w:rPr>
          <w:rStyle w:val="Odwoanieprzypisudolnego"/>
        </w:rPr>
        <w:footnoteRef/>
      </w:r>
      <w:r w:rsidR="003F2F15" w:rsidRPr="003F2F15">
        <w:rPr>
          <w:vertAlign w:val="superscript"/>
        </w:rPr>
        <w:t>)</w:t>
      </w:r>
      <w:r w:rsidR="003F2F15">
        <w:tab/>
      </w:r>
      <w:r w:rsidRPr="00624AA0">
        <w:t>Zmiany tekstu jednolitego wymienionej ustawy zostały ogłoszone w Dz. U. z 2022 r. poz. 2600 oraz z 2023 r. poz. 185, 240, 289, 347, 535 i 641.</w:t>
      </w:r>
    </w:p>
  </w:footnote>
  <w:footnote w:id="5">
    <w:p w14:paraId="395382CA" w14:textId="611EB64D" w:rsidR="009F7C17" w:rsidRPr="00624AA0" w:rsidRDefault="009F7C17" w:rsidP="00404ABB">
      <w:pPr>
        <w:pStyle w:val="ODNONIKtreodnonika"/>
      </w:pPr>
      <w:r w:rsidRPr="00624AA0">
        <w:rPr>
          <w:rStyle w:val="Odwoanieprzypisudolnego"/>
        </w:rPr>
        <w:footnoteRef/>
      </w:r>
      <w:r w:rsidR="003F2F15" w:rsidRPr="003F2F15">
        <w:rPr>
          <w:vertAlign w:val="superscript"/>
        </w:rPr>
        <w:t>)</w:t>
      </w:r>
      <w:r w:rsidR="003F2F15">
        <w:tab/>
      </w:r>
      <w:r w:rsidRPr="00624AA0">
        <w:t>Zmiany tekstu jednolitego wymienionej ustawy zostały ogłoszone w Dz. U. z 2022 r. poz. 1115, 1855 i 2600 oraz z 2023 r. poz. 185, 240, 261, 289, 347, 547 i 641.</w:t>
      </w:r>
    </w:p>
  </w:footnote>
  <w:footnote w:id="6">
    <w:p w14:paraId="572E4806" w14:textId="422CD7D6" w:rsidR="009F7C17" w:rsidRPr="00624AA0" w:rsidRDefault="009F7C17" w:rsidP="00404ABB">
      <w:pPr>
        <w:pStyle w:val="ODNONIKtreodnonika"/>
      </w:pPr>
      <w:r w:rsidRPr="00624AA0">
        <w:rPr>
          <w:rStyle w:val="Odwoanieprzypisudolnego"/>
        </w:rPr>
        <w:footnoteRef/>
      </w:r>
      <w:r w:rsidR="003F2F15" w:rsidRPr="003F2F15">
        <w:rPr>
          <w:vertAlign w:val="superscript"/>
        </w:rPr>
        <w:t>)</w:t>
      </w:r>
      <w:r w:rsidR="003F2F15">
        <w:tab/>
      </w:r>
      <w:r w:rsidRPr="00624AA0">
        <w:t>Zmiany tekstu jednolitego wymienionej ustawy zostały ogłoszone w Dz. U. z 2022 r. poz. 655, 1488 i 2600 oraz z 2023 r. poz. 289 i 535.</w:t>
      </w:r>
    </w:p>
  </w:footnote>
  <w:footnote w:id="7">
    <w:p w14:paraId="15765798" w14:textId="6925A4EA" w:rsidR="009F7C17" w:rsidRPr="00624AA0" w:rsidRDefault="009F7C17" w:rsidP="003F2F15">
      <w:pPr>
        <w:pStyle w:val="ODNONIKtreodnonika"/>
      </w:pPr>
      <w:r w:rsidRPr="00624AA0">
        <w:rPr>
          <w:rStyle w:val="Odwoanieprzypisudolnego"/>
        </w:rPr>
        <w:footnoteRef/>
      </w:r>
      <w:r w:rsidR="003F2F15" w:rsidRPr="003F2F15">
        <w:rPr>
          <w:vertAlign w:val="superscript"/>
        </w:rPr>
        <w:t>)</w:t>
      </w:r>
      <w:r w:rsidR="003F2F15">
        <w:tab/>
      </w:r>
      <w:r w:rsidRPr="003F2F15">
        <w:t>Zmiany</w:t>
      </w:r>
      <w:r w:rsidRPr="00624AA0">
        <w:t xml:space="preserve"> tekstu jednolitego wymienionej ustawy zostały ogłoszone w Dz. U. z 2023 r. poz. 556, 588, 641, 658 i 760.</w:t>
      </w:r>
    </w:p>
  </w:footnote>
  <w:footnote w:id="8">
    <w:p w14:paraId="228B58FB" w14:textId="0F5926E0" w:rsidR="009F7C17" w:rsidRPr="00624AA0" w:rsidRDefault="009F7C17" w:rsidP="00404ABB">
      <w:pPr>
        <w:pStyle w:val="ODNONIKtreodnonika"/>
      </w:pPr>
      <w:r w:rsidRPr="00624AA0">
        <w:rPr>
          <w:rStyle w:val="Odwoanieprzypisudolnego"/>
        </w:rPr>
        <w:footnoteRef/>
      </w:r>
      <w:r w:rsidR="003F2F15" w:rsidRPr="003F2F15">
        <w:rPr>
          <w:vertAlign w:val="superscript"/>
        </w:rPr>
        <w:t>)</w:t>
      </w:r>
      <w:r w:rsidR="003F2F15">
        <w:tab/>
      </w:r>
      <w:r w:rsidRPr="00624AA0">
        <w:t>Zmiany tekstu jednolitego wymienionej ustawy zostały ogłoszone w Dz. U. z 2022 r. 655, 835, 2180 i 2185 oraz z 2023 r. poz. 180 i 326.</w:t>
      </w:r>
    </w:p>
  </w:footnote>
  <w:footnote w:id="9">
    <w:p w14:paraId="3410DF53" w14:textId="7151356A" w:rsidR="009F7C17" w:rsidRPr="00A86FD1" w:rsidRDefault="009F7C17" w:rsidP="00823465">
      <w:pPr>
        <w:pStyle w:val="ODNONIKtreodnonika"/>
      </w:pPr>
      <w:r w:rsidRPr="00624AA0">
        <w:rPr>
          <w:rStyle w:val="Odwoanieprzypisudolnego"/>
        </w:rPr>
        <w:t>8)</w:t>
      </w:r>
      <w:r w:rsidR="00823465">
        <w:tab/>
      </w:r>
      <w:r w:rsidRPr="00624AA0">
        <w:t>Zmiany tekstu jednolitego wymienionej ustawy zostały ogłoszone w Dz. U. z 2021 r. poz. 2120, 2133, 2262, 2269, 2317, 2368 i 2459, z 2022 r. poz. 202, 218, 655, 830, 1301, 1370, 1488, 1561, 1723, 1768, 1783, 2127, 2185, 2640, 2687 i 2705 oraz z 2023 r. poz. 185, 240, 412</w:t>
      </w:r>
      <w:r w:rsidR="00CA0EE6">
        <w:t>,</w:t>
      </w:r>
      <w:r w:rsidRPr="00624AA0">
        <w:t xml:space="preserve"> 614</w:t>
      </w:r>
      <w:r w:rsidR="00CA0EE6">
        <w:t xml:space="preserve"> i 852</w:t>
      </w:r>
      <w:r w:rsidRPr="00624AA0">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A9A5BB" w14:textId="1D52423C" w:rsidR="008C1666" w:rsidRDefault="008C1666">
    <w:pPr>
      <w:pStyle w:val="Nagwek"/>
      <w:jc w:val="center"/>
    </w:pPr>
    <w:r>
      <w:t xml:space="preserve">– </w:t>
    </w:r>
    <w:sdt>
      <w:sdtPr>
        <w:id w:val="1525445967"/>
        <w:docPartObj>
          <w:docPartGallery w:val="Page Numbers (Top of Page)"/>
          <w:docPartUnique/>
        </w:docPartObj>
      </w:sdtPr>
      <w:sdtEndPr/>
      <w:sdtContent>
        <w:r>
          <w:fldChar w:fldCharType="begin"/>
        </w:r>
        <w:r>
          <w:instrText>PAGE   \* MERGEFORMAT</w:instrText>
        </w:r>
        <w:r>
          <w:fldChar w:fldCharType="separate"/>
        </w:r>
        <w:r w:rsidR="00D04342">
          <w:rPr>
            <w:noProof/>
          </w:rPr>
          <w:t>21</w:t>
        </w:r>
        <w:r>
          <w:fldChar w:fldCharType="end"/>
        </w:r>
        <w:r>
          <w:t xml:space="preserve"> –</w:t>
        </w:r>
      </w:sdtContent>
    </w:sdt>
  </w:p>
  <w:p w14:paraId="6D247533" w14:textId="77777777" w:rsidR="008C1666" w:rsidRDefault="008C1666">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7F5E73"/>
    <w:multiLevelType w:val="hybridMultilevel"/>
    <w:tmpl w:val="0E682D6A"/>
    <w:lvl w:ilvl="0" w:tplc="C9A41CFA">
      <w:start w:val="1"/>
      <w:numFmt w:val="decimal"/>
      <w:lvlText w:val="%1)"/>
      <w:lvlJc w:val="left"/>
      <w:pPr>
        <w:ind w:left="720" w:hanging="360"/>
      </w:pPr>
      <w:rPr>
        <w:rFonts w:ascii="Times" w:hAnsi="Times" w:cs="Arial"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2DC36AB"/>
    <w:multiLevelType w:val="hybridMultilevel"/>
    <w:tmpl w:val="BFA6FE86"/>
    <w:lvl w:ilvl="0" w:tplc="CFFA4386">
      <w:start w:val="1"/>
      <w:numFmt w:val="decimal"/>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 w15:restartNumberingAfterBreak="0">
    <w:nsid w:val="1E014170"/>
    <w:multiLevelType w:val="hybridMultilevel"/>
    <w:tmpl w:val="A62EDF22"/>
    <w:lvl w:ilvl="0" w:tplc="129E9E54">
      <w:start w:val="1"/>
      <w:numFmt w:val="lowerLetter"/>
      <w:lvlText w:val="%1)"/>
      <w:lvlJc w:val="left"/>
      <w:pPr>
        <w:ind w:left="1440" w:hanging="360"/>
      </w:pPr>
      <w:rPr>
        <w:rFonts w:eastAsia="Times New Roman"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 w15:restartNumberingAfterBreak="0">
    <w:nsid w:val="2262485D"/>
    <w:multiLevelType w:val="hybridMultilevel"/>
    <w:tmpl w:val="A56A7ACE"/>
    <w:lvl w:ilvl="0" w:tplc="A462DAC8">
      <w:start w:val="2"/>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 w15:restartNumberingAfterBreak="0">
    <w:nsid w:val="30EE6235"/>
    <w:multiLevelType w:val="hybridMultilevel"/>
    <w:tmpl w:val="E7BA8BF0"/>
    <w:lvl w:ilvl="0" w:tplc="CA186F4A">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5" w15:restartNumberingAfterBreak="0">
    <w:nsid w:val="32383EE2"/>
    <w:multiLevelType w:val="hybridMultilevel"/>
    <w:tmpl w:val="1538830E"/>
    <w:lvl w:ilvl="0" w:tplc="2C44782E">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 w15:restartNumberingAfterBreak="0">
    <w:nsid w:val="3FAE3699"/>
    <w:multiLevelType w:val="hybridMultilevel"/>
    <w:tmpl w:val="EF5C2BAA"/>
    <w:lvl w:ilvl="0" w:tplc="631238C2">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 w15:restartNumberingAfterBreak="0">
    <w:nsid w:val="3FE86B1B"/>
    <w:multiLevelType w:val="hybridMultilevel"/>
    <w:tmpl w:val="EFFC44F0"/>
    <w:lvl w:ilvl="0" w:tplc="458A10D4">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8" w15:restartNumberingAfterBreak="0">
    <w:nsid w:val="439E3DF6"/>
    <w:multiLevelType w:val="hybridMultilevel"/>
    <w:tmpl w:val="A0427D96"/>
    <w:lvl w:ilvl="0" w:tplc="23942D2E">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9" w15:restartNumberingAfterBreak="0">
    <w:nsid w:val="573C5C61"/>
    <w:multiLevelType w:val="hybridMultilevel"/>
    <w:tmpl w:val="F5FED3BA"/>
    <w:lvl w:ilvl="0" w:tplc="1A2457CE">
      <w:start w:val="9"/>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 w15:restartNumberingAfterBreak="0">
    <w:nsid w:val="5FD66FAA"/>
    <w:multiLevelType w:val="hybridMultilevel"/>
    <w:tmpl w:val="B030ABAE"/>
    <w:lvl w:ilvl="0" w:tplc="0AACD91C">
      <w:start w:val="1"/>
      <w:numFmt w:val="decimal"/>
      <w:lvlText w:val="%1)"/>
      <w:lvlJc w:val="left"/>
      <w:pPr>
        <w:ind w:left="1776" w:hanging="360"/>
      </w:pPr>
      <w:rPr>
        <w:rFonts w:hint="default"/>
      </w:rPr>
    </w:lvl>
    <w:lvl w:ilvl="1" w:tplc="04150019">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11" w15:restartNumberingAfterBreak="0">
    <w:nsid w:val="6671501A"/>
    <w:multiLevelType w:val="hybridMultilevel"/>
    <w:tmpl w:val="70445182"/>
    <w:lvl w:ilvl="0" w:tplc="724AD942">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12" w15:restartNumberingAfterBreak="0">
    <w:nsid w:val="7A514A8A"/>
    <w:multiLevelType w:val="hybridMultilevel"/>
    <w:tmpl w:val="24B463A8"/>
    <w:lvl w:ilvl="0" w:tplc="8D00A316">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num w:numId="1">
    <w:abstractNumId w:val="1"/>
  </w:num>
  <w:num w:numId="2">
    <w:abstractNumId w:val="2"/>
  </w:num>
  <w:num w:numId="3">
    <w:abstractNumId w:val="8"/>
  </w:num>
  <w:num w:numId="4">
    <w:abstractNumId w:val="5"/>
  </w:num>
  <w:num w:numId="5">
    <w:abstractNumId w:val="10"/>
  </w:num>
  <w:num w:numId="6">
    <w:abstractNumId w:val="6"/>
  </w:num>
  <w:num w:numId="7">
    <w:abstractNumId w:val="7"/>
  </w:num>
  <w:num w:numId="8">
    <w:abstractNumId w:val="4"/>
  </w:num>
  <w:num w:numId="9">
    <w:abstractNumId w:val="3"/>
  </w:num>
  <w:num w:numId="10">
    <w:abstractNumId w:val="12"/>
  </w:num>
  <w:num w:numId="11">
    <w:abstractNumId w:val="9"/>
  </w:num>
  <w:num w:numId="12">
    <w:abstractNumId w:val="0"/>
  </w:num>
  <w:num w:numId="13">
    <w:abstractNumId w:val="1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7C02"/>
    <w:rsid w:val="000009FF"/>
    <w:rsid w:val="000070AF"/>
    <w:rsid w:val="00010BAE"/>
    <w:rsid w:val="0001479D"/>
    <w:rsid w:val="00014B30"/>
    <w:rsid w:val="00017684"/>
    <w:rsid w:val="00017EAC"/>
    <w:rsid w:val="00025F01"/>
    <w:rsid w:val="000261C3"/>
    <w:rsid w:val="00032B42"/>
    <w:rsid w:val="00032CF1"/>
    <w:rsid w:val="000339E5"/>
    <w:rsid w:val="00033BD5"/>
    <w:rsid w:val="000370C9"/>
    <w:rsid w:val="00042E39"/>
    <w:rsid w:val="00052D4C"/>
    <w:rsid w:val="00052DA0"/>
    <w:rsid w:val="00063EAA"/>
    <w:rsid w:val="00064C9F"/>
    <w:rsid w:val="00075B30"/>
    <w:rsid w:val="000773DB"/>
    <w:rsid w:val="0008270F"/>
    <w:rsid w:val="00086005"/>
    <w:rsid w:val="00096C6A"/>
    <w:rsid w:val="000A1BAC"/>
    <w:rsid w:val="000A2243"/>
    <w:rsid w:val="000B041B"/>
    <w:rsid w:val="000B1FFF"/>
    <w:rsid w:val="000B20EC"/>
    <w:rsid w:val="000C0852"/>
    <w:rsid w:val="000C10B8"/>
    <w:rsid w:val="000C6A44"/>
    <w:rsid w:val="000D4B4C"/>
    <w:rsid w:val="000D7EB6"/>
    <w:rsid w:val="000E0CCE"/>
    <w:rsid w:val="000E41C6"/>
    <w:rsid w:val="000F216C"/>
    <w:rsid w:val="00105039"/>
    <w:rsid w:val="0010656C"/>
    <w:rsid w:val="001127E3"/>
    <w:rsid w:val="00112C09"/>
    <w:rsid w:val="001144E7"/>
    <w:rsid w:val="001226A4"/>
    <w:rsid w:val="0013361B"/>
    <w:rsid w:val="00134CCD"/>
    <w:rsid w:val="0013695D"/>
    <w:rsid w:val="00142F65"/>
    <w:rsid w:val="001470FB"/>
    <w:rsid w:val="00154D2D"/>
    <w:rsid w:val="0016109A"/>
    <w:rsid w:val="00162A76"/>
    <w:rsid w:val="0017406B"/>
    <w:rsid w:val="001777F6"/>
    <w:rsid w:val="00191D40"/>
    <w:rsid w:val="001952E5"/>
    <w:rsid w:val="0019636A"/>
    <w:rsid w:val="001A1371"/>
    <w:rsid w:val="001B1CCD"/>
    <w:rsid w:val="001B3213"/>
    <w:rsid w:val="001B435A"/>
    <w:rsid w:val="001B583B"/>
    <w:rsid w:val="001C3D64"/>
    <w:rsid w:val="001E03DE"/>
    <w:rsid w:val="001E4BD8"/>
    <w:rsid w:val="001E558C"/>
    <w:rsid w:val="001E6F1C"/>
    <w:rsid w:val="001F2638"/>
    <w:rsid w:val="00204536"/>
    <w:rsid w:val="0020534D"/>
    <w:rsid w:val="00210AB2"/>
    <w:rsid w:val="00217194"/>
    <w:rsid w:val="002209D5"/>
    <w:rsid w:val="002243D3"/>
    <w:rsid w:val="00230740"/>
    <w:rsid w:val="00236D85"/>
    <w:rsid w:val="00241FA6"/>
    <w:rsid w:val="00243775"/>
    <w:rsid w:val="002448D5"/>
    <w:rsid w:val="0024499D"/>
    <w:rsid w:val="00244EB2"/>
    <w:rsid w:val="002538C8"/>
    <w:rsid w:val="00265E86"/>
    <w:rsid w:val="00274884"/>
    <w:rsid w:val="00275D04"/>
    <w:rsid w:val="00276E53"/>
    <w:rsid w:val="002819A1"/>
    <w:rsid w:val="002824BD"/>
    <w:rsid w:val="00282B7B"/>
    <w:rsid w:val="00284E13"/>
    <w:rsid w:val="00294EE4"/>
    <w:rsid w:val="002977AC"/>
    <w:rsid w:val="00297F9A"/>
    <w:rsid w:val="002A1A48"/>
    <w:rsid w:val="002A241C"/>
    <w:rsid w:val="002A6851"/>
    <w:rsid w:val="002A71F4"/>
    <w:rsid w:val="002C2076"/>
    <w:rsid w:val="002C4E79"/>
    <w:rsid w:val="002D3440"/>
    <w:rsid w:val="002D43D7"/>
    <w:rsid w:val="002D4FE0"/>
    <w:rsid w:val="002D570C"/>
    <w:rsid w:val="002D7BB8"/>
    <w:rsid w:val="002E0A0D"/>
    <w:rsid w:val="002E1C60"/>
    <w:rsid w:val="002E4634"/>
    <w:rsid w:val="002E6E10"/>
    <w:rsid w:val="002F03FE"/>
    <w:rsid w:val="002F39FC"/>
    <w:rsid w:val="002F5F5D"/>
    <w:rsid w:val="003021AD"/>
    <w:rsid w:val="00304A1C"/>
    <w:rsid w:val="00311B63"/>
    <w:rsid w:val="00317AB9"/>
    <w:rsid w:val="00324FCC"/>
    <w:rsid w:val="00327219"/>
    <w:rsid w:val="00334EC5"/>
    <w:rsid w:val="003357F1"/>
    <w:rsid w:val="00341467"/>
    <w:rsid w:val="00346B2A"/>
    <w:rsid w:val="00346F21"/>
    <w:rsid w:val="00347BAA"/>
    <w:rsid w:val="00352397"/>
    <w:rsid w:val="0035253D"/>
    <w:rsid w:val="00352A12"/>
    <w:rsid w:val="0036303B"/>
    <w:rsid w:val="00363788"/>
    <w:rsid w:val="00367B44"/>
    <w:rsid w:val="00387599"/>
    <w:rsid w:val="003970BE"/>
    <w:rsid w:val="003B4892"/>
    <w:rsid w:val="003B6D92"/>
    <w:rsid w:val="003C2031"/>
    <w:rsid w:val="003C2337"/>
    <w:rsid w:val="003C25AF"/>
    <w:rsid w:val="003C39D0"/>
    <w:rsid w:val="003C4ECE"/>
    <w:rsid w:val="003D258E"/>
    <w:rsid w:val="003D3E93"/>
    <w:rsid w:val="003E114A"/>
    <w:rsid w:val="003E1778"/>
    <w:rsid w:val="003F2F15"/>
    <w:rsid w:val="003F4A7B"/>
    <w:rsid w:val="003F55FB"/>
    <w:rsid w:val="003F6989"/>
    <w:rsid w:val="004002AC"/>
    <w:rsid w:val="00402D56"/>
    <w:rsid w:val="0040333C"/>
    <w:rsid w:val="00404A78"/>
    <w:rsid w:val="00404ABB"/>
    <w:rsid w:val="00406956"/>
    <w:rsid w:val="004106D7"/>
    <w:rsid w:val="00411808"/>
    <w:rsid w:val="0041267B"/>
    <w:rsid w:val="00417145"/>
    <w:rsid w:val="004211DA"/>
    <w:rsid w:val="00421DC2"/>
    <w:rsid w:val="00423EEE"/>
    <w:rsid w:val="00426B06"/>
    <w:rsid w:val="004462AC"/>
    <w:rsid w:val="0045059F"/>
    <w:rsid w:val="004508C9"/>
    <w:rsid w:val="00452508"/>
    <w:rsid w:val="0045642E"/>
    <w:rsid w:val="004653EF"/>
    <w:rsid w:val="004654C9"/>
    <w:rsid w:val="00474723"/>
    <w:rsid w:val="004765B3"/>
    <w:rsid w:val="004775AD"/>
    <w:rsid w:val="00477C02"/>
    <w:rsid w:val="00482D4B"/>
    <w:rsid w:val="00484CB2"/>
    <w:rsid w:val="00485DAD"/>
    <w:rsid w:val="00491136"/>
    <w:rsid w:val="00494D76"/>
    <w:rsid w:val="0049600B"/>
    <w:rsid w:val="00496F35"/>
    <w:rsid w:val="004971EA"/>
    <w:rsid w:val="004A019F"/>
    <w:rsid w:val="004A63E2"/>
    <w:rsid w:val="004C0A8F"/>
    <w:rsid w:val="004C0C78"/>
    <w:rsid w:val="004C7016"/>
    <w:rsid w:val="004D3035"/>
    <w:rsid w:val="004D4DA4"/>
    <w:rsid w:val="004D5AD8"/>
    <w:rsid w:val="004D6E6D"/>
    <w:rsid w:val="004E51F2"/>
    <w:rsid w:val="005004A9"/>
    <w:rsid w:val="00506D1D"/>
    <w:rsid w:val="00512866"/>
    <w:rsid w:val="00512EB8"/>
    <w:rsid w:val="005157A9"/>
    <w:rsid w:val="00516221"/>
    <w:rsid w:val="005213C8"/>
    <w:rsid w:val="00521428"/>
    <w:rsid w:val="005220DC"/>
    <w:rsid w:val="00523227"/>
    <w:rsid w:val="00525654"/>
    <w:rsid w:val="00526E8A"/>
    <w:rsid w:val="0052761E"/>
    <w:rsid w:val="0053083C"/>
    <w:rsid w:val="00534336"/>
    <w:rsid w:val="00546CF5"/>
    <w:rsid w:val="00547B77"/>
    <w:rsid w:val="0055016D"/>
    <w:rsid w:val="00551437"/>
    <w:rsid w:val="005634CB"/>
    <w:rsid w:val="00574AAF"/>
    <w:rsid w:val="0058066A"/>
    <w:rsid w:val="00584E40"/>
    <w:rsid w:val="00584FCC"/>
    <w:rsid w:val="00586EEE"/>
    <w:rsid w:val="005933C7"/>
    <w:rsid w:val="00593E6E"/>
    <w:rsid w:val="005940A6"/>
    <w:rsid w:val="00594FF6"/>
    <w:rsid w:val="00595A53"/>
    <w:rsid w:val="005969FB"/>
    <w:rsid w:val="0059783C"/>
    <w:rsid w:val="005A10DA"/>
    <w:rsid w:val="005A2167"/>
    <w:rsid w:val="005A48A0"/>
    <w:rsid w:val="005A607B"/>
    <w:rsid w:val="005A62DD"/>
    <w:rsid w:val="005B07F6"/>
    <w:rsid w:val="005B2AC9"/>
    <w:rsid w:val="005B5CBF"/>
    <w:rsid w:val="005C5EF9"/>
    <w:rsid w:val="005C65FE"/>
    <w:rsid w:val="005D39EE"/>
    <w:rsid w:val="005D3BA5"/>
    <w:rsid w:val="005E39C3"/>
    <w:rsid w:val="005F37E9"/>
    <w:rsid w:val="005F4A45"/>
    <w:rsid w:val="005F726B"/>
    <w:rsid w:val="006116F5"/>
    <w:rsid w:val="00615E8D"/>
    <w:rsid w:val="00622841"/>
    <w:rsid w:val="00624AA0"/>
    <w:rsid w:val="006261F4"/>
    <w:rsid w:val="0063037D"/>
    <w:rsid w:val="00637AE2"/>
    <w:rsid w:val="006437CE"/>
    <w:rsid w:val="0064482D"/>
    <w:rsid w:val="006467F5"/>
    <w:rsid w:val="00664E45"/>
    <w:rsid w:val="00665AB3"/>
    <w:rsid w:val="00674598"/>
    <w:rsid w:val="006850A1"/>
    <w:rsid w:val="00693BB4"/>
    <w:rsid w:val="006A2C18"/>
    <w:rsid w:val="006A2D7B"/>
    <w:rsid w:val="006A3072"/>
    <w:rsid w:val="006A461E"/>
    <w:rsid w:val="006A7196"/>
    <w:rsid w:val="006B04C2"/>
    <w:rsid w:val="006B2907"/>
    <w:rsid w:val="006B4488"/>
    <w:rsid w:val="006B4573"/>
    <w:rsid w:val="006B59F7"/>
    <w:rsid w:val="006B7E88"/>
    <w:rsid w:val="006C06A0"/>
    <w:rsid w:val="006C0C3A"/>
    <w:rsid w:val="006C0DD2"/>
    <w:rsid w:val="006C12DD"/>
    <w:rsid w:val="006D04BD"/>
    <w:rsid w:val="006D0766"/>
    <w:rsid w:val="006D36CF"/>
    <w:rsid w:val="006D48A8"/>
    <w:rsid w:val="006D54C7"/>
    <w:rsid w:val="006D6C4D"/>
    <w:rsid w:val="006D765C"/>
    <w:rsid w:val="006D7ADE"/>
    <w:rsid w:val="006E0103"/>
    <w:rsid w:val="006E3141"/>
    <w:rsid w:val="006E3F92"/>
    <w:rsid w:val="006E4510"/>
    <w:rsid w:val="006E495B"/>
    <w:rsid w:val="006E7E11"/>
    <w:rsid w:val="006F291B"/>
    <w:rsid w:val="006F35AA"/>
    <w:rsid w:val="006F5057"/>
    <w:rsid w:val="006F55FE"/>
    <w:rsid w:val="006F6ED7"/>
    <w:rsid w:val="006F7C7E"/>
    <w:rsid w:val="007034D6"/>
    <w:rsid w:val="0071022A"/>
    <w:rsid w:val="00710239"/>
    <w:rsid w:val="0071209E"/>
    <w:rsid w:val="00716440"/>
    <w:rsid w:val="00721BEA"/>
    <w:rsid w:val="00731A0D"/>
    <w:rsid w:val="00734ACB"/>
    <w:rsid w:val="007367E6"/>
    <w:rsid w:val="00740790"/>
    <w:rsid w:val="0074552E"/>
    <w:rsid w:val="00746175"/>
    <w:rsid w:val="0075532A"/>
    <w:rsid w:val="00757EA4"/>
    <w:rsid w:val="0077006F"/>
    <w:rsid w:val="00773ED9"/>
    <w:rsid w:val="00774279"/>
    <w:rsid w:val="007762F3"/>
    <w:rsid w:val="007771F4"/>
    <w:rsid w:val="007869A5"/>
    <w:rsid w:val="00787602"/>
    <w:rsid w:val="00790B1A"/>
    <w:rsid w:val="00792E68"/>
    <w:rsid w:val="00794705"/>
    <w:rsid w:val="00797E8B"/>
    <w:rsid w:val="007A27E8"/>
    <w:rsid w:val="007A28A8"/>
    <w:rsid w:val="007B2934"/>
    <w:rsid w:val="007C3C2E"/>
    <w:rsid w:val="007C643C"/>
    <w:rsid w:val="007D2D4F"/>
    <w:rsid w:val="007E6F69"/>
    <w:rsid w:val="007E76F0"/>
    <w:rsid w:val="007F50A1"/>
    <w:rsid w:val="00800954"/>
    <w:rsid w:val="008017A2"/>
    <w:rsid w:val="00801DA8"/>
    <w:rsid w:val="008146D8"/>
    <w:rsid w:val="00815808"/>
    <w:rsid w:val="008178FB"/>
    <w:rsid w:val="00820756"/>
    <w:rsid w:val="00820FC0"/>
    <w:rsid w:val="0082218D"/>
    <w:rsid w:val="00823465"/>
    <w:rsid w:val="00824595"/>
    <w:rsid w:val="008269FB"/>
    <w:rsid w:val="0082714D"/>
    <w:rsid w:val="008329E1"/>
    <w:rsid w:val="0083391A"/>
    <w:rsid w:val="00837EC2"/>
    <w:rsid w:val="00850BCF"/>
    <w:rsid w:val="00853FBC"/>
    <w:rsid w:val="008573DD"/>
    <w:rsid w:val="00864730"/>
    <w:rsid w:val="00866BE2"/>
    <w:rsid w:val="008740C8"/>
    <w:rsid w:val="00874627"/>
    <w:rsid w:val="0087693F"/>
    <w:rsid w:val="00880D44"/>
    <w:rsid w:val="00881655"/>
    <w:rsid w:val="0088510E"/>
    <w:rsid w:val="008904D2"/>
    <w:rsid w:val="00897EC7"/>
    <w:rsid w:val="008A3661"/>
    <w:rsid w:val="008A412C"/>
    <w:rsid w:val="008A4AF2"/>
    <w:rsid w:val="008B5183"/>
    <w:rsid w:val="008C1009"/>
    <w:rsid w:val="008C1666"/>
    <w:rsid w:val="008C2486"/>
    <w:rsid w:val="008C696E"/>
    <w:rsid w:val="008D0DAE"/>
    <w:rsid w:val="008D2FBB"/>
    <w:rsid w:val="008D5FC5"/>
    <w:rsid w:val="008D645D"/>
    <w:rsid w:val="008D71B2"/>
    <w:rsid w:val="008E0E12"/>
    <w:rsid w:val="008E1FB2"/>
    <w:rsid w:val="008E62DC"/>
    <w:rsid w:val="008F55DF"/>
    <w:rsid w:val="009021C8"/>
    <w:rsid w:val="00903097"/>
    <w:rsid w:val="0090395B"/>
    <w:rsid w:val="009039E6"/>
    <w:rsid w:val="00905461"/>
    <w:rsid w:val="00916008"/>
    <w:rsid w:val="009240AE"/>
    <w:rsid w:val="00926302"/>
    <w:rsid w:val="00926773"/>
    <w:rsid w:val="00927D78"/>
    <w:rsid w:val="009346EB"/>
    <w:rsid w:val="00936FA7"/>
    <w:rsid w:val="009419FF"/>
    <w:rsid w:val="00945DD1"/>
    <w:rsid w:val="00947CE1"/>
    <w:rsid w:val="009603FA"/>
    <w:rsid w:val="009631A9"/>
    <w:rsid w:val="00971399"/>
    <w:rsid w:val="00980381"/>
    <w:rsid w:val="00980B47"/>
    <w:rsid w:val="0098382E"/>
    <w:rsid w:val="0098797F"/>
    <w:rsid w:val="0099411D"/>
    <w:rsid w:val="009947FD"/>
    <w:rsid w:val="009A0380"/>
    <w:rsid w:val="009A6CCE"/>
    <w:rsid w:val="009B63F9"/>
    <w:rsid w:val="009B6952"/>
    <w:rsid w:val="009B7FA6"/>
    <w:rsid w:val="009C00D3"/>
    <w:rsid w:val="009C309E"/>
    <w:rsid w:val="009C3DCD"/>
    <w:rsid w:val="009D0422"/>
    <w:rsid w:val="009D08A7"/>
    <w:rsid w:val="009D4893"/>
    <w:rsid w:val="009D513F"/>
    <w:rsid w:val="009D62A2"/>
    <w:rsid w:val="009E0DC2"/>
    <w:rsid w:val="009E23BF"/>
    <w:rsid w:val="009E3A45"/>
    <w:rsid w:val="009F7C17"/>
    <w:rsid w:val="00A072A0"/>
    <w:rsid w:val="00A07CE0"/>
    <w:rsid w:val="00A20254"/>
    <w:rsid w:val="00A219C8"/>
    <w:rsid w:val="00A264D5"/>
    <w:rsid w:val="00A265EF"/>
    <w:rsid w:val="00A27646"/>
    <w:rsid w:val="00A329C6"/>
    <w:rsid w:val="00A43E72"/>
    <w:rsid w:val="00A54AE1"/>
    <w:rsid w:val="00A55BC5"/>
    <w:rsid w:val="00A57B45"/>
    <w:rsid w:val="00A63378"/>
    <w:rsid w:val="00A64C10"/>
    <w:rsid w:val="00A65B7C"/>
    <w:rsid w:val="00A65C73"/>
    <w:rsid w:val="00A7338C"/>
    <w:rsid w:val="00A8254A"/>
    <w:rsid w:val="00A83601"/>
    <w:rsid w:val="00A84AB2"/>
    <w:rsid w:val="00A86FD1"/>
    <w:rsid w:val="00A91832"/>
    <w:rsid w:val="00A92993"/>
    <w:rsid w:val="00AA5C06"/>
    <w:rsid w:val="00AA6CEA"/>
    <w:rsid w:val="00AB0753"/>
    <w:rsid w:val="00AB2ED2"/>
    <w:rsid w:val="00AB2F9F"/>
    <w:rsid w:val="00AC4724"/>
    <w:rsid w:val="00AD0016"/>
    <w:rsid w:val="00AD1FAE"/>
    <w:rsid w:val="00AD3685"/>
    <w:rsid w:val="00AD3C7C"/>
    <w:rsid w:val="00AD54F7"/>
    <w:rsid w:val="00AF2EE0"/>
    <w:rsid w:val="00AF3A5F"/>
    <w:rsid w:val="00B01745"/>
    <w:rsid w:val="00B036BB"/>
    <w:rsid w:val="00B12864"/>
    <w:rsid w:val="00B14D9E"/>
    <w:rsid w:val="00B178E6"/>
    <w:rsid w:val="00B2202B"/>
    <w:rsid w:val="00B24462"/>
    <w:rsid w:val="00B424CD"/>
    <w:rsid w:val="00B44181"/>
    <w:rsid w:val="00B46F8E"/>
    <w:rsid w:val="00B5079D"/>
    <w:rsid w:val="00B52161"/>
    <w:rsid w:val="00B53361"/>
    <w:rsid w:val="00B601B0"/>
    <w:rsid w:val="00B60DB2"/>
    <w:rsid w:val="00B618D3"/>
    <w:rsid w:val="00B6613C"/>
    <w:rsid w:val="00B81377"/>
    <w:rsid w:val="00B81966"/>
    <w:rsid w:val="00B81CC5"/>
    <w:rsid w:val="00B833DF"/>
    <w:rsid w:val="00B83DF9"/>
    <w:rsid w:val="00B9694F"/>
    <w:rsid w:val="00BA0FC7"/>
    <w:rsid w:val="00BA30F4"/>
    <w:rsid w:val="00BA581D"/>
    <w:rsid w:val="00BB182D"/>
    <w:rsid w:val="00BB6EA2"/>
    <w:rsid w:val="00BC6D19"/>
    <w:rsid w:val="00BC6E51"/>
    <w:rsid w:val="00BF0B86"/>
    <w:rsid w:val="00BF163A"/>
    <w:rsid w:val="00BF2656"/>
    <w:rsid w:val="00BF7BFE"/>
    <w:rsid w:val="00C01FA2"/>
    <w:rsid w:val="00C05C03"/>
    <w:rsid w:val="00C06800"/>
    <w:rsid w:val="00C06D5F"/>
    <w:rsid w:val="00C142F7"/>
    <w:rsid w:val="00C16470"/>
    <w:rsid w:val="00C20CD3"/>
    <w:rsid w:val="00C23B30"/>
    <w:rsid w:val="00C259EE"/>
    <w:rsid w:val="00C26C8D"/>
    <w:rsid w:val="00C31EAB"/>
    <w:rsid w:val="00C32B52"/>
    <w:rsid w:val="00C32D83"/>
    <w:rsid w:val="00C44117"/>
    <w:rsid w:val="00C5147C"/>
    <w:rsid w:val="00C5437E"/>
    <w:rsid w:val="00C54F55"/>
    <w:rsid w:val="00C67F34"/>
    <w:rsid w:val="00C72224"/>
    <w:rsid w:val="00C743E9"/>
    <w:rsid w:val="00C7607F"/>
    <w:rsid w:val="00C8077B"/>
    <w:rsid w:val="00C812F8"/>
    <w:rsid w:val="00C82414"/>
    <w:rsid w:val="00C84150"/>
    <w:rsid w:val="00C84A16"/>
    <w:rsid w:val="00C864BE"/>
    <w:rsid w:val="00C97EEF"/>
    <w:rsid w:val="00CA0EE6"/>
    <w:rsid w:val="00CB10FE"/>
    <w:rsid w:val="00CB5685"/>
    <w:rsid w:val="00CC3B03"/>
    <w:rsid w:val="00CC4752"/>
    <w:rsid w:val="00CC74CC"/>
    <w:rsid w:val="00CD34F0"/>
    <w:rsid w:val="00CD5C61"/>
    <w:rsid w:val="00CE2132"/>
    <w:rsid w:val="00CE4123"/>
    <w:rsid w:val="00CE7958"/>
    <w:rsid w:val="00CE7E22"/>
    <w:rsid w:val="00CF0604"/>
    <w:rsid w:val="00CF4CB6"/>
    <w:rsid w:val="00CF7503"/>
    <w:rsid w:val="00D01523"/>
    <w:rsid w:val="00D01EBF"/>
    <w:rsid w:val="00D02CF2"/>
    <w:rsid w:val="00D04342"/>
    <w:rsid w:val="00D044C7"/>
    <w:rsid w:val="00D06C19"/>
    <w:rsid w:val="00D10E78"/>
    <w:rsid w:val="00D162D2"/>
    <w:rsid w:val="00D21ECD"/>
    <w:rsid w:val="00D24B83"/>
    <w:rsid w:val="00D2506F"/>
    <w:rsid w:val="00D26EC0"/>
    <w:rsid w:val="00D34122"/>
    <w:rsid w:val="00D36B3C"/>
    <w:rsid w:val="00D41156"/>
    <w:rsid w:val="00D46CFB"/>
    <w:rsid w:val="00D534BE"/>
    <w:rsid w:val="00D54983"/>
    <w:rsid w:val="00D55444"/>
    <w:rsid w:val="00D56D22"/>
    <w:rsid w:val="00D56E5F"/>
    <w:rsid w:val="00D60B83"/>
    <w:rsid w:val="00D7220D"/>
    <w:rsid w:val="00D72E4F"/>
    <w:rsid w:val="00D81DBF"/>
    <w:rsid w:val="00D84045"/>
    <w:rsid w:val="00D92E83"/>
    <w:rsid w:val="00D96E6B"/>
    <w:rsid w:val="00DA1CEA"/>
    <w:rsid w:val="00DA2311"/>
    <w:rsid w:val="00DA5F67"/>
    <w:rsid w:val="00DB2A1D"/>
    <w:rsid w:val="00DB51DC"/>
    <w:rsid w:val="00DB5AF7"/>
    <w:rsid w:val="00DC34F5"/>
    <w:rsid w:val="00DD5D81"/>
    <w:rsid w:val="00DD64D4"/>
    <w:rsid w:val="00DD757F"/>
    <w:rsid w:val="00DF051C"/>
    <w:rsid w:val="00E0018D"/>
    <w:rsid w:val="00E00FD0"/>
    <w:rsid w:val="00E01A0D"/>
    <w:rsid w:val="00E02BE7"/>
    <w:rsid w:val="00E0787D"/>
    <w:rsid w:val="00E1504D"/>
    <w:rsid w:val="00E17A64"/>
    <w:rsid w:val="00E26E47"/>
    <w:rsid w:val="00E30EB6"/>
    <w:rsid w:val="00E3427E"/>
    <w:rsid w:val="00E34DDD"/>
    <w:rsid w:val="00E36D5B"/>
    <w:rsid w:val="00E378D8"/>
    <w:rsid w:val="00E427A2"/>
    <w:rsid w:val="00E4420C"/>
    <w:rsid w:val="00E44ABA"/>
    <w:rsid w:val="00E45050"/>
    <w:rsid w:val="00E51806"/>
    <w:rsid w:val="00E537DB"/>
    <w:rsid w:val="00E569EE"/>
    <w:rsid w:val="00E57527"/>
    <w:rsid w:val="00E642BA"/>
    <w:rsid w:val="00E66787"/>
    <w:rsid w:val="00E67327"/>
    <w:rsid w:val="00E740B6"/>
    <w:rsid w:val="00E7410C"/>
    <w:rsid w:val="00E75E90"/>
    <w:rsid w:val="00E841C5"/>
    <w:rsid w:val="00E85561"/>
    <w:rsid w:val="00E86EE1"/>
    <w:rsid w:val="00E955CA"/>
    <w:rsid w:val="00EB468C"/>
    <w:rsid w:val="00ED0750"/>
    <w:rsid w:val="00ED1F40"/>
    <w:rsid w:val="00EE2375"/>
    <w:rsid w:val="00EE72CC"/>
    <w:rsid w:val="00EF408F"/>
    <w:rsid w:val="00EF7058"/>
    <w:rsid w:val="00EF7EB2"/>
    <w:rsid w:val="00F04356"/>
    <w:rsid w:val="00F04D23"/>
    <w:rsid w:val="00F05FC3"/>
    <w:rsid w:val="00F06AB9"/>
    <w:rsid w:val="00F06B11"/>
    <w:rsid w:val="00F111DD"/>
    <w:rsid w:val="00F14233"/>
    <w:rsid w:val="00F160C0"/>
    <w:rsid w:val="00F201D5"/>
    <w:rsid w:val="00F26428"/>
    <w:rsid w:val="00F2755C"/>
    <w:rsid w:val="00F32EE2"/>
    <w:rsid w:val="00F44F2F"/>
    <w:rsid w:val="00F45B37"/>
    <w:rsid w:val="00F47EBE"/>
    <w:rsid w:val="00F51705"/>
    <w:rsid w:val="00F51AF5"/>
    <w:rsid w:val="00F5212B"/>
    <w:rsid w:val="00F54EB3"/>
    <w:rsid w:val="00F60215"/>
    <w:rsid w:val="00F61F04"/>
    <w:rsid w:val="00F62B6F"/>
    <w:rsid w:val="00F6575E"/>
    <w:rsid w:val="00F72730"/>
    <w:rsid w:val="00F74FF8"/>
    <w:rsid w:val="00F77CD0"/>
    <w:rsid w:val="00F77D4D"/>
    <w:rsid w:val="00F824BF"/>
    <w:rsid w:val="00F90A1F"/>
    <w:rsid w:val="00F9257C"/>
    <w:rsid w:val="00FA5C30"/>
    <w:rsid w:val="00FA785F"/>
    <w:rsid w:val="00FB3FF5"/>
    <w:rsid w:val="00FB4126"/>
    <w:rsid w:val="00FB4F0D"/>
    <w:rsid w:val="00FC1C00"/>
    <w:rsid w:val="00FC414C"/>
    <w:rsid w:val="00FC4234"/>
    <w:rsid w:val="00FC4352"/>
    <w:rsid w:val="00FD2789"/>
    <w:rsid w:val="00FD394F"/>
    <w:rsid w:val="00FD637D"/>
    <w:rsid w:val="00FE2F53"/>
    <w:rsid w:val="00FE5B70"/>
    <w:rsid w:val="00FE722E"/>
    <w:rsid w:val="00FE778E"/>
    <w:rsid w:val="00FE7F99"/>
    <w:rsid w:val="00FF256E"/>
    <w:rsid w:val="00FF387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FFE9E4"/>
  <w15:chartTrackingRefBased/>
  <w15:docId w15:val="{30CA468C-7A4C-4033-937D-B90EE94A6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C97EEF"/>
  </w:style>
  <w:style w:type="paragraph" w:styleId="Nagwek1">
    <w:name w:val="heading 1"/>
    <w:basedOn w:val="Normalny"/>
    <w:next w:val="Normalny"/>
    <w:link w:val="Nagwek1Znak"/>
    <w:uiPriority w:val="99"/>
    <w:rsid w:val="00C97EEF"/>
    <w:pPr>
      <w:keepNext/>
      <w:keepLines/>
      <w:widowControl w:val="0"/>
      <w:suppressAutoHyphens/>
      <w:spacing w:before="480" w:after="0" w:line="360" w:lineRule="auto"/>
      <w:outlineLvl w:val="0"/>
    </w:pPr>
    <w:rPr>
      <w:rFonts w:asciiTheme="majorHAnsi" w:eastAsiaTheme="majorEastAsia" w:hAnsiTheme="majorHAnsi" w:cstheme="majorBidi"/>
      <w:b/>
      <w:bCs/>
      <w:color w:val="2E74B5"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ATAAKTUdatauchwalenialubwydaniaaktu">
    <w:name w:val="DATA_AKTU – data uchwalenia lub wydania aktu"/>
    <w:next w:val="TYTUAKTUprzedmiotregulacjiustawylubrozporzdzenia"/>
    <w:uiPriority w:val="6"/>
    <w:qFormat/>
    <w:rsid w:val="00C97EEF"/>
    <w:pPr>
      <w:keepNext/>
      <w:suppressAutoHyphens/>
      <w:spacing w:before="120" w:after="120" w:line="360" w:lineRule="auto"/>
      <w:jc w:val="center"/>
    </w:pPr>
    <w:rPr>
      <w:rFonts w:ascii="Times" w:eastAsiaTheme="minorEastAsia" w:hAnsi="Times" w:cs="Arial"/>
      <w:bCs/>
      <w:sz w:val="24"/>
      <w:szCs w:val="24"/>
      <w:lang w:eastAsia="pl-PL"/>
    </w:rPr>
  </w:style>
  <w:style w:type="paragraph" w:customStyle="1" w:styleId="TYTUAKTUprzedmiotregulacjiustawylubrozporzdzenia">
    <w:name w:val="TYTUŁ_AKTU – przedmiot regulacji ustawy lub rozporządzenia"/>
    <w:next w:val="Normalny"/>
    <w:uiPriority w:val="6"/>
    <w:qFormat/>
    <w:rsid w:val="00C97EEF"/>
    <w:pPr>
      <w:keepNext/>
      <w:suppressAutoHyphens/>
      <w:spacing w:before="120" w:after="360" w:line="360" w:lineRule="auto"/>
      <w:jc w:val="center"/>
    </w:pPr>
    <w:rPr>
      <w:rFonts w:ascii="Times" w:eastAsiaTheme="minorEastAsia" w:hAnsi="Times" w:cs="Arial"/>
      <w:b/>
      <w:bCs/>
      <w:sz w:val="24"/>
      <w:szCs w:val="24"/>
      <w:lang w:eastAsia="pl-PL"/>
    </w:rPr>
  </w:style>
  <w:style w:type="paragraph" w:customStyle="1" w:styleId="OZNRODZAKTUtznustawalubrozporzdzenieiorganwydajcy">
    <w:name w:val="OZN_RODZ_AKTU – tzn. ustawa lub rozporządzenie i organ wydający"/>
    <w:next w:val="DATAAKTUdatauchwalenialubwydaniaaktu"/>
    <w:uiPriority w:val="5"/>
    <w:qFormat/>
    <w:rsid w:val="00C97EEF"/>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paragraph" w:customStyle="1" w:styleId="OZNPROJEKTUwskazaniedatylubwersjiprojektu">
    <w:name w:val="OZN_PROJEKTU – wskazanie daty lub wersji projektu"/>
    <w:next w:val="OZNRODZAKTUtznustawalubrozporzdzenieiorganwydajcy"/>
    <w:uiPriority w:val="5"/>
    <w:qFormat/>
    <w:rsid w:val="00C97EEF"/>
    <w:pPr>
      <w:spacing w:after="0" w:line="360" w:lineRule="auto"/>
      <w:jc w:val="right"/>
    </w:pPr>
    <w:rPr>
      <w:rFonts w:ascii="Times New Roman" w:eastAsiaTheme="minorEastAsia" w:hAnsi="Times New Roman" w:cs="Arial"/>
      <w:sz w:val="24"/>
      <w:szCs w:val="20"/>
      <w:u w:val="single"/>
      <w:lang w:eastAsia="pl-PL"/>
    </w:rPr>
  </w:style>
  <w:style w:type="character" w:customStyle="1" w:styleId="Nagwek1Znak">
    <w:name w:val="Nagłówek 1 Znak"/>
    <w:basedOn w:val="Domylnaczcionkaakapitu"/>
    <w:link w:val="Nagwek1"/>
    <w:uiPriority w:val="99"/>
    <w:rsid w:val="00C97EEF"/>
    <w:rPr>
      <w:rFonts w:asciiTheme="majorHAnsi" w:eastAsiaTheme="majorEastAsia" w:hAnsiTheme="majorHAnsi" w:cstheme="majorBidi"/>
      <w:b/>
      <w:bCs/>
      <w:color w:val="2E74B5" w:themeColor="accent1" w:themeShade="BF"/>
      <w:kern w:val="1"/>
      <w:sz w:val="28"/>
      <w:szCs w:val="28"/>
      <w:lang w:eastAsia="ar-SA"/>
    </w:rPr>
  </w:style>
  <w:style w:type="paragraph" w:customStyle="1" w:styleId="ZLITwPKTzmlitwpktartykuempunktem">
    <w:name w:val="Z/LIT_w_PKT – zm. lit. w pkt artykułem (punktem)"/>
    <w:basedOn w:val="LITlitera"/>
    <w:uiPriority w:val="32"/>
    <w:qFormat/>
    <w:rsid w:val="00C97EEF"/>
    <w:pPr>
      <w:ind w:left="1497"/>
    </w:pPr>
  </w:style>
  <w:style w:type="paragraph" w:customStyle="1" w:styleId="ZTIRwPKTzmtirwpktartykuempunktem">
    <w:name w:val="Z/TIR_w_PKT – zm. tir. w pkt artykułem (punktem)"/>
    <w:basedOn w:val="TIRtiret"/>
    <w:uiPriority w:val="33"/>
    <w:qFormat/>
    <w:rsid w:val="00C97EEF"/>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C97EEF"/>
    <w:pPr>
      <w:ind w:left="1021"/>
    </w:pPr>
  </w:style>
  <w:style w:type="paragraph" w:customStyle="1" w:styleId="2TIRpodwjnytiret">
    <w:name w:val="2TIR – podwójny tiret"/>
    <w:basedOn w:val="TIRtiret"/>
    <w:uiPriority w:val="73"/>
    <w:qFormat/>
    <w:rsid w:val="00C97EEF"/>
    <w:pPr>
      <w:ind w:left="1780"/>
    </w:pPr>
  </w:style>
  <w:style w:type="character" w:styleId="Odwoanieprzypisudolnego">
    <w:name w:val="footnote reference"/>
    <w:uiPriority w:val="99"/>
    <w:semiHidden/>
    <w:rsid w:val="00C97EEF"/>
    <w:rPr>
      <w:rFonts w:cs="Times New Roman"/>
      <w:vertAlign w:val="superscript"/>
    </w:rPr>
  </w:style>
  <w:style w:type="paragraph" w:styleId="Nagwek">
    <w:name w:val="header"/>
    <w:basedOn w:val="Normalny"/>
    <w:link w:val="NagwekZnak"/>
    <w:uiPriority w:val="99"/>
    <w:rsid w:val="00C97EEF"/>
    <w:pPr>
      <w:widowControl w:val="0"/>
      <w:tabs>
        <w:tab w:val="center" w:pos="4536"/>
        <w:tab w:val="right" w:pos="9072"/>
      </w:tabs>
      <w:suppressAutoHyphens/>
      <w:spacing w:after="0" w:line="360" w:lineRule="auto"/>
    </w:pPr>
    <w:rPr>
      <w:rFonts w:ascii="Times" w:eastAsia="Times New Roman" w:hAnsi="Times" w:cs="Times New Roman"/>
      <w:kern w:val="1"/>
      <w:sz w:val="24"/>
      <w:szCs w:val="24"/>
      <w:lang w:eastAsia="ar-SA"/>
    </w:rPr>
  </w:style>
  <w:style w:type="character" w:customStyle="1" w:styleId="NagwekZnak">
    <w:name w:val="Nagłówek Znak"/>
    <w:basedOn w:val="Domylnaczcionkaakapitu"/>
    <w:link w:val="Nagwek"/>
    <w:uiPriority w:val="99"/>
    <w:rsid w:val="00C97EEF"/>
    <w:rPr>
      <w:rFonts w:ascii="Times" w:eastAsia="Times New Roman" w:hAnsi="Times" w:cs="Times New Roman"/>
      <w:kern w:val="1"/>
      <w:sz w:val="24"/>
      <w:szCs w:val="24"/>
      <w:lang w:eastAsia="ar-SA"/>
    </w:rPr>
  </w:style>
  <w:style w:type="paragraph" w:styleId="Stopka">
    <w:name w:val="footer"/>
    <w:basedOn w:val="Normalny"/>
    <w:link w:val="StopkaZnak"/>
    <w:uiPriority w:val="99"/>
    <w:rsid w:val="00C97EEF"/>
    <w:pPr>
      <w:widowControl w:val="0"/>
      <w:tabs>
        <w:tab w:val="center" w:pos="4536"/>
        <w:tab w:val="right" w:pos="9072"/>
      </w:tabs>
      <w:suppressAutoHyphens/>
      <w:spacing w:after="0" w:line="360" w:lineRule="auto"/>
    </w:pPr>
    <w:rPr>
      <w:rFonts w:ascii="Times" w:eastAsia="Times New Roman" w:hAnsi="Times" w:cs="Times New Roman"/>
      <w:kern w:val="1"/>
      <w:sz w:val="24"/>
      <w:szCs w:val="24"/>
      <w:lang w:eastAsia="ar-SA"/>
    </w:rPr>
  </w:style>
  <w:style w:type="character" w:customStyle="1" w:styleId="StopkaZnak">
    <w:name w:val="Stopka Znak"/>
    <w:basedOn w:val="Domylnaczcionkaakapitu"/>
    <w:link w:val="Stopka"/>
    <w:uiPriority w:val="99"/>
    <w:rsid w:val="00C97EEF"/>
    <w:rPr>
      <w:rFonts w:ascii="Times" w:eastAsia="Times New Roman" w:hAnsi="Times" w:cs="Times New Roman"/>
      <w:kern w:val="1"/>
      <w:sz w:val="24"/>
      <w:szCs w:val="24"/>
      <w:lang w:eastAsia="ar-SA"/>
    </w:rPr>
  </w:style>
  <w:style w:type="paragraph" w:styleId="Tekstdymka">
    <w:name w:val="Balloon Text"/>
    <w:basedOn w:val="Normalny"/>
    <w:link w:val="TekstdymkaZnak"/>
    <w:uiPriority w:val="99"/>
    <w:semiHidden/>
    <w:rsid w:val="00C97EEF"/>
    <w:pPr>
      <w:widowControl w:val="0"/>
      <w:suppressAutoHyphens/>
      <w:spacing w:after="0" w:line="360" w:lineRule="auto"/>
    </w:pPr>
    <w:rPr>
      <w:rFonts w:ascii="Tahoma" w:eastAsia="Times New Roman" w:hAnsi="Tahoma" w:cs="Tahoma"/>
      <w:kern w:val="1"/>
      <w:sz w:val="24"/>
      <w:szCs w:val="16"/>
      <w:lang w:eastAsia="ar-SA"/>
    </w:rPr>
  </w:style>
  <w:style w:type="character" w:customStyle="1" w:styleId="TekstdymkaZnak">
    <w:name w:val="Tekst dymka Znak"/>
    <w:basedOn w:val="Domylnaczcionkaakapitu"/>
    <w:link w:val="Tekstdymka"/>
    <w:uiPriority w:val="99"/>
    <w:semiHidden/>
    <w:rsid w:val="00C97EEF"/>
    <w:rPr>
      <w:rFonts w:ascii="Tahoma" w:eastAsia="Times New Roman" w:hAnsi="Tahoma" w:cs="Tahoma"/>
      <w:kern w:val="1"/>
      <w:sz w:val="24"/>
      <w:szCs w:val="16"/>
      <w:lang w:eastAsia="ar-SA"/>
    </w:rPr>
  </w:style>
  <w:style w:type="paragraph" w:customStyle="1" w:styleId="ARTartustawynprozporzdzenia">
    <w:name w:val="ART(§) – art. ustawy (§ np. rozporządzenia)"/>
    <w:uiPriority w:val="11"/>
    <w:qFormat/>
    <w:rsid w:val="00C97EEF"/>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C97EEF"/>
    <w:pPr>
      <w:ind w:left="1497"/>
    </w:pPr>
  </w:style>
  <w:style w:type="paragraph" w:customStyle="1" w:styleId="ZTIRwLITzmtirwlitartykuempunktem">
    <w:name w:val="Z/TIR_w_LIT – zm. tir. w lit. artykułem (punktem)"/>
    <w:basedOn w:val="TIRtiret"/>
    <w:uiPriority w:val="33"/>
    <w:qFormat/>
    <w:rsid w:val="00C97EEF"/>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C97EEF"/>
  </w:style>
  <w:style w:type="paragraph" w:styleId="Bezodstpw">
    <w:name w:val="No Spacing"/>
    <w:uiPriority w:val="99"/>
    <w:rsid w:val="00C97EEF"/>
    <w:pPr>
      <w:widowControl w:val="0"/>
      <w:suppressAutoHyphens/>
      <w:spacing w:after="0" w:line="360" w:lineRule="auto"/>
    </w:pPr>
    <w:rPr>
      <w:rFonts w:ascii="Times" w:eastAsia="Times New Roman" w:hAnsi="Times" w:cs="Times New Roman"/>
      <w:kern w:val="1"/>
      <w:sz w:val="24"/>
      <w:szCs w:val="24"/>
      <w:lang w:eastAsia="ar-SA"/>
    </w:rPr>
  </w:style>
  <w:style w:type="paragraph" w:customStyle="1" w:styleId="ZPKTzmpktartykuempunktem">
    <w:name w:val="Z/PKT – zm. pkt artykułem (punktem)"/>
    <w:basedOn w:val="PKTpunkt"/>
    <w:uiPriority w:val="31"/>
    <w:qFormat/>
    <w:rsid w:val="00C97EEF"/>
    <w:pPr>
      <w:ind w:left="1020"/>
    </w:pPr>
  </w:style>
  <w:style w:type="paragraph" w:customStyle="1" w:styleId="ZARTzmartartykuempunktem">
    <w:name w:val="Z/ART(§) – zm. art. (§) artykułem (punktem)"/>
    <w:basedOn w:val="ARTartustawynprozporzdzenia"/>
    <w:uiPriority w:val="30"/>
    <w:qFormat/>
    <w:rsid w:val="00C97EEF"/>
    <w:pPr>
      <w:spacing w:before="0"/>
      <w:ind w:left="510"/>
    </w:pPr>
  </w:style>
  <w:style w:type="paragraph" w:customStyle="1" w:styleId="CZKSIGAoznaczenieiprzedmiotczcilubksigi">
    <w:name w:val="CZĘŚĆ(KSIĘGA) – oznaczenie i przedmiot części lub księgi"/>
    <w:next w:val="ARTartustawynprozporzdzenia"/>
    <w:uiPriority w:val="8"/>
    <w:qFormat/>
    <w:rsid w:val="00C97EEF"/>
    <w:pPr>
      <w:keepNext/>
      <w:suppressAutoHyphens/>
      <w:spacing w:before="120" w:after="0" w:line="360" w:lineRule="auto"/>
      <w:jc w:val="center"/>
    </w:pPr>
    <w:rPr>
      <w:rFonts w:ascii="Times" w:eastAsia="Times New Roman" w:hAnsi="Times" w:cs="Times New Roman"/>
      <w:b/>
      <w:bCs/>
      <w:caps/>
      <w:kern w:val="24"/>
      <w:sz w:val="24"/>
      <w:szCs w:val="24"/>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C97EEF"/>
    <w:rPr>
      <w:bCs/>
    </w:rPr>
  </w:style>
  <w:style w:type="paragraph" w:customStyle="1" w:styleId="USTustnpkodeksu">
    <w:name w:val="UST(§) – ust. (§ np. kodeksu)"/>
    <w:basedOn w:val="ARTartustawynprozporzdzenia"/>
    <w:uiPriority w:val="12"/>
    <w:qFormat/>
    <w:rsid w:val="00C97EEF"/>
    <w:pPr>
      <w:spacing w:before="0"/>
    </w:pPr>
    <w:rPr>
      <w:bCs/>
    </w:rPr>
  </w:style>
  <w:style w:type="paragraph" w:customStyle="1" w:styleId="PKTpunkt">
    <w:name w:val="PKT – punkt"/>
    <w:uiPriority w:val="13"/>
    <w:qFormat/>
    <w:rsid w:val="00C97EEF"/>
    <w:pPr>
      <w:spacing w:after="0" w:line="360" w:lineRule="auto"/>
      <w:ind w:left="510" w:hanging="510"/>
      <w:jc w:val="both"/>
    </w:pPr>
    <w:rPr>
      <w:rFonts w:ascii="Times" w:eastAsiaTheme="minorEastAsia" w:hAnsi="Times" w:cs="Arial"/>
      <w:bCs/>
      <w:sz w:val="24"/>
      <w:szCs w:val="20"/>
      <w:lang w:eastAsia="pl-PL"/>
    </w:rPr>
  </w:style>
  <w:style w:type="paragraph" w:customStyle="1" w:styleId="CZWSPPKTczwsplnapunktw">
    <w:name w:val="CZ_WSP_PKT – część wspólna punktów"/>
    <w:basedOn w:val="PKTpunkt"/>
    <w:next w:val="USTustnpkodeksu"/>
    <w:uiPriority w:val="16"/>
    <w:qFormat/>
    <w:rsid w:val="00C97EEF"/>
    <w:pPr>
      <w:ind w:left="0" w:firstLine="0"/>
    </w:pPr>
  </w:style>
  <w:style w:type="paragraph" w:customStyle="1" w:styleId="LITlitera">
    <w:name w:val="LIT – litera"/>
    <w:basedOn w:val="PKTpunkt"/>
    <w:uiPriority w:val="14"/>
    <w:qFormat/>
    <w:rsid w:val="00C97EEF"/>
    <w:pPr>
      <w:ind w:left="986" w:hanging="476"/>
    </w:pPr>
  </w:style>
  <w:style w:type="paragraph" w:customStyle="1" w:styleId="CZWSPLITczwsplnaliter">
    <w:name w:val="CZ_WSP_LIT – część wspólna liter"/>
    <w:basedOn w:val="LITlitera"/>
    <w:next w:val="USTustnpkodeksu"/>
    <w:uiPriority w:val="17"/>
    <w:qFormat/>
    <w:rsid w:val="00C97EEF"/>
    <w:pPr>
      <w:ind w:left="510" w:firstLine="0"/>
    </w:pPr>
    <w:rPr>
      <w:szCs w:val="24"/>
    </w:rPr>
  </w:style>
  <w:style w:type="paragraph" w:customStyle="1" w:styleId="TIRtiret">
    <w:name w:val="TIR – tiret"/>
    <w:basedOn w:val="LITlitera"/>
    <w:uiPriority w:val="15"/>
    <w:qFormat/>
    <w:rsid w:val="00C97EEF"/>
    <w:pPr>
      <w:ind w:left="1384" w:hanging="397"/>
    </w:pPr>
  </w:style>
  <w:style w:type="paragraph" w:customStyle="1" w:styleId="CZWSPTIRczwsplnatiret">
    <w:name w:val="CZ_WSP_TIR – część wspólna tiret"/>
    <w:basedOn w:val="TIRtiret"/>
    <w:next w:val="USTustnpkodeksu"/>
    <w:uiPriority w:val="17"/>
    <w:qFormat/>
    <w:rsid w:val="00C97EEF"/>
    <w:pPr>
      <w:ind w:left="987" w:firstLine="0"/>
    </w:pPr>
  </w:style>
  <w:style w:type="paragraph" w:customStyle="1" w:styleId="CYTcytatnpprzysigi">
    <w:name w:val="CYT – cytat np. przysięgi"/>
    <w:basedOn w:val="USTustnpkodeksu"/>
    <w:next w:val="USTustnpkodeksu"/>
    <w:uiPriority w:val="18"/>
    <w:qFormat/>
    <w:rsid w:val="00C97EEF"/>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C97EEF"/>
    <w:pPr>
      <w:keepNext/>
      <w:suppressAutoHyphens/>
      <w:spacing w:before="120" w:after="0" w:line="360" w:lineRule="auto"/>
      <w:jc w:val="center"/>
    </w:pPr>
    <w:rPr>
      <w:rFonts w:ascii="Times" w:eastAsiaTheme="minorEastAsia" w:hAnsi="Times" w:cs="Times New Roman"/>
      <w:b/>
      <w:bCs/>
      <w:sz w:val="24"/>
      <w:szCs w:val="24"/>
      <w:lang w:eastAsia="pl-PL"/>
    </w:rPr>
  </w:style>
  <w:style w:type="paragraph" w:customStyle="1" w:styleId="ZLITzmlitartykuempunktem">
    <w:name w:val="Z/LIT – zm. lit. artykułem (punktem)"/>
    <w:basedOn w:val="LITlitera"/>
    <w:uiPriority w:val="32"/>
    <w:qFormat/>
    <w:rsid w:val="00C97EEF"/>
  </w:style>
  <w:style w:type="paragraph" w:customStyle="1" w:styleId="ZLITCZWSPTIRwLITzmczciwsptirwlitliter">
    <w:name w:val="Z_LIT/CZ_WSP_TIR_w_LIT – zm. części wsp. tir. w lit. literą"/>
    <w:basedOn w:val="CZWSPTIRczwsplnatiret"/>
    <w:next w:val="LITlitera"/>
    <w:uiPriority w:val="51"/>
    <w:qFormat/>
    <w:rsid w:val="00C97EEF"/>
    <w:pPr>
      <w:ind w:left="1463"/>
    </w:pPr>
  </w:style>
  <w:style w:type="paragraph" w:customStyle="1" w:styleId="ZLITTIRwLITzmtirwlitliter">
    <w:name w:val="Z_LIT/TIR_w_LIT – zm. tir. w lit. literą"/>
    <w:basedOn w:val="TIRtiret"/>
    <w:uiPriority w:val="49"/>
    <w:qFormat/>
    <w:rsid w:val="00C97EEF"/>
    <w:pPr>
      <w:ind w:left="1860"/>
    </w:pPr>
  </w:style>
  <w:style w:type="paragraph" w:customStyle="1" w:styleId="TYTDZOZNoznaczenietytuulubdziau">
    <w:name w:val="TYT(DZ)_OZN – oznaczenie tytułu lub działu"/>
    <w:next w:val="Normalny"/>
    <w:uiPriority w:val="9"/>
    <w:qFormat/>
    <w:rsid w:val="00C97EEF"/>
    <w:pPr>
      <w:keepNext/>
      <w:spacing w:before="120" w:after="0" w:line="360" w:lineRule="auto"/>
      <w:jc w:val="center"/>
    </w:pPr>
    <w:rPr>
      <w:rFonts w:ascii="Times" w:eastAsiaTheme="minorEastAsia" w:hAnsi="Times" w:cs="Arial"/>
      <w:bCs/>
      <w:caps/>
      <w:kern w:val="24"/>
      <w:sz w:val="24"/>
      <w:szCs w:val="24"/>
      <w:lang w:eastAsia="pl-PL"/>
    </w:rPr>
  </w:style>
  <w:style w:type="paragraph" w:customStyle="1" w:styleId="ZWMATFIZCHEMzmwzorumatfizlubchemartykuempunktem">
    <w:name w:val="Z/W_MAT(FIZ|CHEM) – zm. wzoru mat. (fiz. lub chem.) artykułem (punktem)"/>
    <w:basedOn w:val="WMATFIZCHEMwzrmatfizlubchem"/>
    <w:uiPriority w:val="38"/>
    <w:qFormat/>
    <w:rsid w:val="00C97EEF"/>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C97EEF"/>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C97EEF"/>
    <w:pPr>
      <w:keepNext/>
      <w:suppressAutoHyphens/>
      <w:spacing w:after="0" w:line="360" w:lineRule="auto"/>
      <w:ind w:left="510"/>
      <w:jc w:val="center"/>
    </w:pPr>
    <w:rPr>
      <w:rFonts w:ascii="Times" w:eastAsia="Times New Roman" w:hAnsi="Times" w:cs="Times New Roman"/>
      <w:sz w:val="24"/>
      <w:szCs w:val="26"/>
      <w:lang w:eastAsia="pl-PL"/>
    </w:rPr>
  </w:style>
  <w:style w:type="paragraph" w:customStyle="1" w:styleId="ZTIRzmtirartykuempunktem">
    <w:name w:val="Z/TIR – zm. tir. artykułem (punktem)"/>
    <w:basedOn w:val="TIRtiret"/>
    <w:next w:val="PKTpunkt"/>
    <w:uiPriority w:val="33"/>
    <w:qFormat/>
    <w:rsid w:val="00C97EEF"/>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C97EEF"/>
    <w:pPr>
      <w:ind w:left="510"/>
    </w:pPr>
  </w:style>
  <w:style w:type="paragraph" w:customStyle="1" w:styleId="ZZLITzmianazmlit">
    <w:name w:val="ZZ/LIT – zmiana zm. lit."/>
    <w:basedOn w:val="ZZPKTzmianazmpkt"/>
    <w:uiPriority w:val="67"/>
    <w:qFormat/>
    <w:rsid w:val="00C97EEF"/>
    <w:pPr>
      <w:ind w:left="2370" w:hanging="476"/>
    </w:pPr>
  </w:style>
  <w:style w:type="paragraph" w:customStyle="1" w:styleId="ZZTIRzmianazmtir">
    <w:name w:val="ZZ/TIR – zmiana zm. tir."/>
    <w:basedOn w:val="ZZLITzmianazmlit"/>
    <w:uiPriority w:val="67"/>
    <w:qFormat/>
    <w:rsid w:val="00C97EEF"/>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C97EEF"/>
    <w:pPr>
      <w:keepNext/>
      <w:suppressAutoHyphens/>
      <w:spacing w:after="0" w:line="360" w:lineRule="auto"/>
      <w:ind w:left="510"/>
      <w:jc w:val="center"/>
    </w:pPr>
    <w:rPr>
      <w:rFonts w:ascii="Times" w:eastAsiaTheme="minorEastAsia" w:hAnsi="Times" w:cs="Arial"/>
      <w:bCs/>
      <w:kern w:val="24"/>
      <w:sz w:val="24"/>
      <w:szCs w:val="24"/>
      <w:lang w:eastAsia="pl-PL"/>
    </w:rPr>
  </w:style>
  <w:style w:type="paragraph" w:customStyle="1" w:styleId="ZLITUSTzmustliter">
    <w:name w:val="Z_LIT/UST(§) – zm. ust. (§) literą"/>
    <w:basedOn w:val="USTustnpkodeksu"/>
    <w:uiPriority w:val="46"/>
    <w:qFormat/>
    <w:rsid w:val="00C97EEF"/>
    <w:pPr>
      <w:ind w:left="987"/>
    </w:pPr>
  </w:style>
  <w:style w:type="paragraph" w:customStyle="1" w:styleId="ZLITPKTzmpktliter">
    <w:name w:val="Z_LIT/PKT – zm. pkt literą"/>
    <w:basedOn w:val="PKTpunkt"/>
    <w:uiPriority w:val="47"/>
    <w:qFormat/>
    <w:rsid w:val="00C97EEF"/>
    <w:pPr>
      <w:ind w:left="1497"/>
    </w:pPr>
  </w:style>
  <w:style w:type="paragraph" w:customStyle="1" w:styleId="ZZCZWSPPKTzmianazmczciwsppkt">
    <w:name w:val="ZZ/CZ_WSP_PKT – zmiana. zm. części wsp. pkt"/>
    <w:basedOn w:val="ZZARTzmianazmart"/>
    <w:next w:val="ZPKTzmpktartykuempunktem"/>
    <w:uiPriority w:val="68"/>
    <w:qFormat/>
    <w:rsid w:val="00C97EEF"/>
    <w:pPr>
      <w:ind w:firstLine="0"/>
    </w:pPr>
  </w:style>
  <w:style w:type="paragraph" w:customStyle="1" w:styleId="ZLITLITzmlitliter">
    <w:name w:val="Z_LIT/LIT – zm. lit. literą"/>
    <w:basedOn w:val="LITlitera"/>
    <w:uiPriority w:val="48"/>
    <w:qFormat/>
    <w:rsid w:val="00C97EEF"/>
    <w:pPr>
      <w:ind w:left="1463"/>
    </w:pPr>
  </w:style>
  <w:style w:type="paragraph" w:customStyle="1" w:styleId="ZLITCZWSPPKTzmczciwsppktliter">
    <w:name w:val="Z_LIT/CZ_WSP_PKT – zm. części wsp. pkt literą"/>
    <w:basedOn w:val="CZWSPLITczwsplnaliter"/>
    <w:next w:val="LITlitera"/>
    <w:uiPriority w:val="50"/>
    <w:qFormat/>
    <w:rsid w:val="00C97EEF"/>
    <w:pPr>
      <w:ind w:left="987"/>
    </w:pPr>
  </w:style>
  <w:style w:type="paragraph" w:customStyle="1" w:styleId="ZLITTIRzmtirliter">
    <w:name w:val="Z_LIT/TIR – zm. tir. literą"/>
    <w:basedOn w:val="TIRtiret"/>
    <w:uiPriority w:val="49"/>
    <w:qFormat/>
    <w:rsid w:val="00C97EEF"/>
  </w:style>
  <w:style w:type="paragraph" w:customStyle="1" w:styleId="ZZCZWSPLITwPKTzmianazmczciwsplitwpkt">
    <w:name w:val="ZZ/CZ_WSP_LIT_w_PKT – zmiana zm. części wsp. lit. w pkt"/>
    <w:basedOn w:val="ZZLITwPKTzmianazmlitwpkt"/>
    <w:uiPriority w:val="69"/>
    <w:qFormat/>
    <w:rsid w:val="00C97EEF"/>
    <w:pPr>
      <w:ind w:left="2404" w:firstLine="0"/>
    </w:pPr>
  </w:style>
  <w:style w:type="paragraph" w:customStyle="1" w:styleId="ZLITLITwPKTzmlitwpktliter">
    <w:name w:val="Z_LIT/LIT_w_PKT – zm. lit. w pkt literą"/>
    <w:basedOn w:val="LITlitera"/>
    <w:uiPriority w:val="48"/>
    <w:qFormat/>
    <w:rsid w:val="00C97EEF"/>
    <w:pPr>
      <w:ind w:left="1973"/>
    </w:pPr>
  </w:style>
  <w:style w:type="paragraph" w:customStyle="1" w:styleId="ZLITCZWSPLITwPKTzmczciwsplitwpktliter">
    <w:name w:val="Z_LIT/CZ_WSP_LIT_w_PKT – zm. części wsp. lit. w pkt literą"/>
    <w:basedOn w:val="CZWSPLITczwsplnaliter"/>
    <w:next w:val="LITlitera"/>
    <w:uiPriority w:val="51"/>
    <w:qFormat/>
    <w:rsid w:val="00C97EEF"/>
    <w:pPr>
      <w:ind w:left="1497"/>
    </w:pPr>
  </w:style>
  <w:style w:type="paragraph" w:customStyle="1" w:styleId="ZLITTIRwPKTzmtirwpktliter">
    <w:name w:val="Z_LIT/TIR_w_PKT – zm. tir. w pkt literą"/>
    <w:basedOn w:val="TIRtiret"/>
    <w:uiPriority w:val="49"/>
    <w:qFormat/>
    <w:rsid w:val="00C97EEF"/>
    <w:pPr>
      <w:ind w:left="2370"/>
    </w:pPr>
  </w:style>
  <w:style w:type="paragraph" w:customStyle="1" w:styleId="ZLITCZWSPTIRwPKTzmczciwsptirwpktliter">
    <w:name w:val="Z_LIT/CZ_WSP_TIR_w_PKT – zm. części wsp. tir. w pkt literą"/>
    <w:basedOn w:val="CZWSPTIRczwsplnatiret"/>
    <w:next w:val="LITlitera"/>
    <w:uiPriority w:val="51"/>
    <w:qFormat/>
    <w:rsid w:val="00C97EEF"/>
    <w:pPr>
      <w:ind w:left="1973"/>
    </w:pPr>
  </w:style>
  <w:style w:type="paragraph" w:styleId="Tekstprzypisudolnego">
    <w:name w:val="footnote text"/>
    <w:basedOn w:val="Normalny"/>
    <w:link w:val="TekstprzypisudolnegoZnak"/>
    <w:uiPriority w:val="99"/>
    <w:semiHidden/>
    <w:qFormat/>
    <w:rsid w:val="00C97EEF"/>
    <w:pPr>
      <w:widowControl w:val="0"/>
      <w:autoSpaceDE w:val="0"/>
      <w:autoSpaceDN w:val="0"/>
      <w:adjustRightInd w:val="0"/>
      <w:spacing w:after="0" w:line="360" w:lineRule="auto"/>
    </w:pPr>
    <w:rPr>
      <w:rFonts w:ascii="Times" w:eastAsia="Times New Roman" w:hAnsi="Times" w:cs="Times New Roman"/>
      <w:sz w:val="24"/>
      <w:szCs w:val="24"/>
      <w:lang w:eastAsia="pl-PL"/>
    </w:rPr>
  </w:style>
  <w:style w:type="character" w:customStyle="1" w:styleId="TekstprzypisudolnegoZnak">
    <w:name w:val="Tekst przypisu dolnego Znak"/>
    <w:basedOn w:val="Domylnaczcionkaakapitu"/>
    <w:link w:val="Tekstprzypisudolnego"/>
    <w:uiPriority w:val="99"/>
    <w:semiHidden/>
    <w:rsid w:val="00C97EEF"/>
    <w:rPr>
      <w:rFonts w:ascii="Times" w:eastAsia="Times New Roman" w:hAnsi="Times" w:cs="Times New Roman"/>
      <w:sz w:val="24"/>
      <w:szCs w:val="24"/>
      <w:lang w:eastAsia="pl-PL"/>
    </w:rPr>
  </w:style>
  <w:style w:type="paragraph" w:customStyle="1" w:styleId="ZTIRLITzmlittiret">
    <w:name w:val="Z_TIR/LIT – zm. lit. tiret"/>
    <w:basedOn w:val="LITlitera"/>
    <w:uiPriority w:val="57"/>
    <w:qFormat/>
    <w:rsid w:val="00C97EEF"/>
    <w:pPr>
      <w:ind w:left="1859"/>
    </w:pPr>
  </w:style>
  <w:style w:type="paragraph" w:customStyle="1" w:styleId="ZTIRCZWSPPKTzmczciwsppkttiret">
    <w:name w:val="Z_TIR/CZ_WSP_PKT – zm. części wsp. pkt tiret"/>
    <w:basedOn w:val="CZWSPLITczwsplnaliter"/>
    <w:next w:val="TIRtiret"/>
    <w:uiPriority w:val="58"/>
    <w:qFormat/>
    <w:rsid w:val="00C97EEF"/>
    <w:pPr>
      <w:ind w:left="1383"/>
    </w:pPr>
  </w:style>
  <w:style w:type="paragraph" w:customStyle="1" w:styleId="ZTIRTIRzmtirtiret">
    <w:name w:val="Z_TIR/TIR – zm. tir. tiret"/>
    <w:basedOn w:val="TIRtiret"/>
    <w:uiPriority w:val="57"/>
    <w:qFormat/>
    <w:rsid w:val="00C97EEF"/>
    <w:pPr>
      <w:ind w:left="1780"/>
    </w:pPr>
  </w:style>
  <w:style w:type="paragraph" w:customStyle="1" w:styleId="ZZCZWSPTIRwPKTzmianazmczciwsptirwpkt">
    <w:name w:val="ZZ/CZ_WSP_TIR_w_PKT – zmiana zm. części wsp. tir. w pkt"/>
    <w:basedOn w:val="ZZTIRwPKTzmianazmtirwpkt"/>
    <w:uiPriority w:val="70"/>
    <w:qFormat/>
    <w:rsid w:val="00C97EEF"/>
    <w:pPr>
      <w:ind w:left="2880" w:firstLine="0"/>
    </w:pPr>
  </w:style>
  <w:style w:type="paragraph" w:customStyle="1" w:styleId="ZZTIRwLITzmianazmtirwlit">
    <w:name w:val="ZZ/TIR_w_LIT – zmiana zm. tir. w lit."/>
    <w:basedOn w:val="ZZTIRzmianazmtir"/>
    <w:uiPriority w:val="67"/>
    <w:qFormat/>
    <w:rsid w:val="00C97EEF"/>
    <w:pPr>
      <w:ind w:left="2767"/>
    </w:pPr>
  </w:style>
  <w:style w:type="paragraph" w:customStyle="1" w:styleId="ZTIRTIRwLITzmtirwlittiret">
    <w:name w:val="Z_TIR/TIR_w_LIT – zm. tir. w lit. tiret"/>
    <w:basedOn w:val="TIRtiret"/>
    <w:uiPriority w:val="57"/>
    <w:qFormat/>
    <w:rsid w:val="00C97EEF"/>
    <w:pPr>
      <w:ind w:left="2257"/>
    </w:pPr>
  </w:style>
  <w:style w:type="paragraph" w:customStyle="1" w:styleId="ZTIRCZWSPTIRwLITzmczciwsptirwlittiret">
    <w:name w:val="Z_TIR/CZ_WSP_TIR_w_LIT – zm. części wsp. tir. w lit. tiret"/>
    <w:basedOn w:val="CZWSPTIRczwsplnatiret"/>
    <w:next w:val="TIRtiret"/>
    <w:uiPriority w:val="60"/>
    <w:qFormat/>
    <w:rsid w:val="00C97EEF"/>
    <w:pPr>
      <w:ind w:left="1860"/>
    </w:pPr>
  </w:style>
  <w:style w:type="paragraph" w:customStyle="1" w:styleId="CZWSP2TIRczwsplnapodwjnychtiret">
    <w:name w:val="CZ_WSP_2TIR – część wspólna podwójnych tiret"/>
    <w:basedOn w:val="CZWSPTIRczwsplnatiret"/>
    <w:next w:val="TIRtiret"/>
    <w:uiPriority w:val="73"/>
    <w:qFormat/>
    <w:rsid w:val="00C97EEF"/>
    <w:pPr>
      <w:ind w:left="1780"/>
    </w:pPr>
  </w:style>
  <w:style w:type="paragraph" w:customStyle="1" w:styleId="Z2TIRzmpodwtirartykuempunktem">
    <w:name w:val="Z/2TIR – zm. podw. tir. artykułem (punktem)"/>
    <w:basedOn w:val="TIRtiret"/>
    <w:uiPriority w:val="73"/>
    <w:qFormat/>
    <w:rsid w:val="00C97EEF"/>
    <w:pPr>
      <w:ind w:left="907"/>
    </w:pPr>
  </w:style>
  <w:style w:type="paragraph" w:customStyle="1" w:styleId="ZZCZWSPTIRwLITzmianazmczciwsptirwlit">
    <w:name w:val="ZZ/CZ_WSP_TIR_w_LIT – zmiana zm. części wsp. tir. w lit."/>
    <w:basedOn w:val="ZZTIRwLITzmianazmtirwlit"/>
    <w:uiPriority w:val="70"/>
    <w:qFormat/>
    <w:rsid w:val="00C97EEF"/>
    <w:pPr>
      <w:ind w:left="2370" w:firstLine="0"/>
    </w:pPr>
  </w:style>
  <w:style w:type="paragraph" w:customStyle="1" w:styleId="ZLIT2TIRzmpodwtirliter">
    <w:name w:val="Z_LIT/2TIR – zm. podw. tir. literą"/>
    <w:basedOn w:val="TIRtiret"/>
    <w:uiPriority w:val="75"/>
    <w:qFormat/>
    <w:rsid w:val="00C97EEF"/>
  </w:style>
  <w:style w:type="paragraph" w:customStyle="1" w:styleId="ZTIR2TIRzmpodwtirtiret">
    <w:name w:val="Z_TIR/2TIR – zm. podw. tir. tiret"/>
    <w:basedOn w:val="TIRtiret"/>
    <w:uiPriority w:val="78"/>
    <w:qFormat/>
    <w:rsid w:val="00C97EEF"/>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C97EEF"/>
    <w:pPr>
      <w:ind w:left="1780"/>
    </w:pPr>
  </w:style>
  <w:style w:type="paragraph" w:customStyle="1" w:styleId="Z2TIRwPKTzmpodwtirwpktartykuempunktem">
    <w:name w:val="Z/2TIR_w_PKT – zm. podw. tir. w pkt artykułem (punktem)"/>
    <w:basedOn w:val="TIRtiret"/>
    <w:next w:val="ZPKTzmpktartykuempunktem"/>
    <w:uiPriority w:val="74"/>
    <w:qFormat/>
    <w:rsid w:val="00C97EEF"/>
    <w:pPr>
      <w:ind w:left="2291"/>
    </w:pPr>
  </w:style>
  <w:style w:type="paragraph" w:customStyle="1" w:styleId="ZTIRPKTzmpkttiret">
    <w:name w:val="Z_TIR/PKT – zm. pkt tiret"/>
    <w:basedOn w:val="PKTpunkt"/>
    <w:uiPriority w:val="56"/>
    <w:qFormat/>
    <w:rsid w:val="00C97EEF"/>
    <w:pPr>
      <w:ind w:left="1893"/>
    </w:pPr>
  </w:style>
  <w:style w:type="paragraph" w:customStyle="1" w:styleId="ZTIRLITwPKTzmlitwpkttiret">
    <w:name w:val="Z_TIR/LIT_w_PKT – zm. lit. w pkt tiret"/>
    <w:basedOn w:val="LITlitera"/>
    <w:uiPriority w:val="57"/>
    <w:qFormat/>
    <w:rsid w:val="00C97EEF"/>
    <w:pPr>
      <w:ind w:left="2336"/>
    </w:pPr>
  </w:style>
  <w:style w:type="paragraph" w:customStyle="1" w:styleId="ZTIRCZWSPLITwPKTzmczciwsplitwpkttiret">
    <w:name w:val="Z_TIR/CZ_WSP_LIT_w_PKT – zm. części wsp. lit. w pkt tiret"/>
    <w:basedOn w:val="CZWSPLITczwsplnaliter"/>
    <w:uiPriority w:val="59"/>
    <w:qFormat/>
    <w:rsid w:val="00C97EEF"/>
    <w:pPr>
      <w:ind w:left="1860"/>
    </w:pPr>
  </w:style>
  <w:style w:type="paragraph" w:customStyle="1" w:styleId="ZTIR2TIRwLITzmpodwtirwlittiret">
    <w:name w:val="Z_TIR/2TIR_w_LIT – zm. podw. tir. w lit. tiret"/>
    <w:basedOn w:val="TIRtiret"/>
    <w:uiPriority w:val="79"/>
    <w:qFormat/>
    <w:rsid w:val="00C97EEF"/>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C97EEF"/>
    <w:pPr>
      <w:ind w:left="2257"/>
    </w:pPr>
  </w:style>
  <w:style w:type="paragraph" w:customStyle="1" w:styleId="ZTIR2TIRwTIRzmpodwtirwtirtiret">
    <w:name w:val="Z_TIR/2TIR_w_TIR – zm. podw. tir. w tir. tiret"/>
    <w:basedOn w:val="TIRtiret"/>
    <w:uiPriority w:val="78"/>
    <w:qFormat/>
    <w:rsid w:val="00C97EEF"/>
    <w:pPr>
      <w:ind w:left="2177"/>
    </w:pPr>
  </w:style>
  <w:style w:type="paragraph" w:customStyle="1" w:styleId="ZTIRCZWSP2TIRwTIRzmczciwsppodwtirwtirtiret">
    <w:name w:val="Z_TIR/CZ_WSP_2TIR_w_TIR – zm. części wsp. podw. tir. w tir. tiret"/>
    <w:basedOn w:val="CZWSPTIRczwsplnatiret"/>
    <w:uiPriority w:val="79"/>
    <w:qFormat/>
    <w:rsid w:val="00C97EEF"/>
    <w:pPr>
      <w:ind w:left="1780"/>
    </w:pPr>
  </w:style>
  <w:style w:type="paragraph" w:customStyle="1" w:styleId="Z2TIRLITzmlitpodwjnymtiret">
    <w:name w:val="Z_2TIR/LIT – zm. lit. podwójnym tiret"/>
    <w:basedOn w:val="LITlitera"/>
    <w:uiPriority w:val="84"/>
    <w:qFormat/>
    <w:rsid w:val="00C97EEF"/>
    <w:pPr>
      <w:ind w:left="2256"/>
    </w:pPr>
  </w:style>
  <w:style w:type="paragraph" w:customStyle="1" w:styleId="ZZ2TIRwTIRzmianazmpodwtirwtir">
    <w:name w:val="ZZ/2TIR_w_TIR – zmiana zm. podw. tir. w tir."/>
    <w:basedOn w:val="ZZCZWSP2TIRzmianazmczciwsppodwtir"/>
    <w:uiPriority w:val="93"/>
    <w:qFormat/>
    <w:rsid w:val="00C97EEF"/>
    <w:pPr>
      <w:ind w:left="2688" w:hanging="397"/>
    </w:pPr>
  </w:style>
  <w:style w:type="paragraph" w:customStyle="1" w:styleId="ZZ2TIRwLITzmianazmpodwtirwlit">
    <w:name w:val="ZZ/2TIR_w_LIT – zmiana zm. podw. tir. w lit."/>
    <w:basedOn w:val="ZZ2TIRwTIRzmianazmpodwtirwtir"/>
    <w:uiPriority w:val="94"/>
    <w:qFormat/>
    <w:rsid w:val="00C97EEF"/>
    <w:pPr>
      <w:ind w:left="3164"/>
    </w:pPr>
  </w:style>
  <w:style w:type="paragraph" w:customStyle="1" w:styleId="Z2TIRTIRwLITzmtirwlitpodwjnymtiret">
    <w:name w:val="Z_2TIR/TIR_w_LIT – zm. tir. w lit. podwójnym tiret"/>
    <w:basedOn w:val="TIRtiret"/>
    <w:uiPriority w:val="84"/>
    <w:qFormat/>
    <w:rsid w:val="00C97EEF"/>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C97EEF"/>
    <w:pPr>
      <w:ind w:left="2257"/>
    </w:pPr>
  </w:style>
  <w:style w:type="paragraph" w:customStyle="1" w:styleId="ZZ2TIRwPKTzmianazmpodwtirwpkt">
    <w:name w:val="ZZ/2TIR_w_PKT – zmiana zm. podw. tir. w pkt"/>
    <w:basedOn w:val="ZZ2TIRwLITzmianazmpodwtirwlit"/>
    <w:uiPriority w:val="94"/>
    <w:qFormat/>
    <w:rsid w:val="00C97EEF"/>
    <w:pPr>
      <w:ind w:left="3674"/>
    </w:pPr>
  </w:style>
  <w:style w:type="paragraph" w:customStyle="1" w:styleId="ZZCZWSP2TIRwTIRzmianazmczciwsppodwtirwtir">
    <w:name w:val="ZZ/CZ_WSP_2TIR_w_TIR – zmiana zm. części wsp. podw. tir. w tir."/>
    <w:basedOn w:val="ZZ2TIRwLITzmianazmpodwtirwlit"/>
    <w:uiPriority w:val="94"/>
    <w:qFormat/>
    <w:rsid w:val="00C97EEF"/>
    <w:pPr>
      <w:ind w:left="2291" w:firstLine="0"/>
    </w:pPr>
  </w:style>
  <w:style w:type="paragraph" w:customStyle="1" w:styleId="Z2TIR2TIRwTIRzmpodwtirwtirpodwjnymtiret">
    <w:name w:val="Z_2TIR/2TIR_w_TIR – zm. podw. tir. w tir. podwójnym tiret"/>
    <w:basedOn w:val="TIRtiret"/>
    <w:uiPriority w:val="85"/>
    <w:qFormat/>
    <w:rsid w:val="00C97EEF"/>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C97EEF"/>
    <w:pPr>
      <w:ind w:left="2177"/>
    </w:pPr>
  </w:style>
  <w:style w:type="paragraph" w:customStyle="1" w:styleId="Z2TIR2TIRwLITzmpodwtirwlitpodwjnymtiret">
    <w:name w:val="Z_2TIR/2TIR_w_LIT – zm. podw. tir. w lit. podwójnym tiret"/>
    <w:basedOn w:val="TIRtiret"/>
    <w:uiPriority w:val="86"/>
    <w:qFormat/>
    <w:rsid w:val="00C97EEF"/>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C97EEF"/>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C97EEF"/>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C97EEF"/>
    <w:pPr>
      <w:spacing w:after="120"/>
      <w:ind w:left="510"/>
    </w:pPr>
    <w:rPr>
      <w:b w:val="0"/>
    </w:rPr>
  </w:style>
  <w:style w:type="character" w:styleId="Odwoaniedokomentarza">
    <w:name w:val="annotation reference"/>
    <w:basedOn w:val="Domylnaczcionkaakapitu"/>
    <w:uiPriority w:val="99"/>
    <w:semiHidden/>
    <w:rsid w:val="00C97EEF"/>
    <w:rPr>
      <w:sz w:val="16"/>
      <w:szCs w:val="16"/>
    </w:rPr>
  </w:style>
  <w:style w:type="paragraph" w:styleId="Tekstkomentarza">
    <w:name w:val="annotation text"/>
    <w:basedOn w:val="Normalny"/>
    <w:link w:val="TekstkomentarzaZnak"/>
    <w:uiPriority w:val="99"/>
    <w:semiHidden/>
    <w:rsid w:val="00C97EEF"/>
    <w:pPr>
      <w:widowControl w:val="0"/>
      <w:autoSpaceDE w:val="0"/>
      <w:autoSpaceDN w:val="0"/>
      <w:adjustRightInd w:val="0"/>
      <w:spacing w:after="0" w:line="360" w:lineRule="auto"/>
    </w:pPr>
    <w:rPr>
      <w:rFonts w:ascii="Times" w:eastAsia="Times New Roman" w:hAnsi="Times" w:cs="Times New Roman"/>
      <w:sz w:val="24"/>
      <w:szCs w:val="24"/>
      <w:lang w:eastAsia="pl-PL"/>
    </w:rPr>
  </w:style>
  <w:style w:type="character" w:customStyle="1" w:styleId="TekstkomentarzaZnak">
    <w:name w:val="Tekst komentarza Znak"/>
    <w:basedOn w:val="Domylnaczcionkaakapitu"/>
    <w:link w:val="Tekstkomentarza"/>
    <w:uiPriority w:val="99"/>
    <w:semiHidden/>
    <w:rsid w:val="00C97EEF"/>
    <w:rPr>
      <w:rFonts w:ascii="Times" w:eastAsia="Times New Roman" w:hAnsi="Times" w:cs="Times New Roman"/>
      <w:sz w:val="24"/>
      <w:szCs w:val="24"/>
      <w:lang w:eastAsia="pl-PL"/>
    </w:rPr>
  </w:style>
  <w:style w:type="paragraph" w:styleId="Tematkomentarza">
    <w:name w:val="annotation subject"/>
    <w:basedOn w:val="Tekstkomentarza"/>
    <w:next w:val="Tekstkomentarza"/>
    <w:link w:val="TematkomentarzaZnak"/>
    <w:uiPriority w:val="99"/>
    <w:semiHidden/>
    <w:rsid w:val="00C97EEF"/>
    <w:rPr>
      <w:b/>
      <w:bCs/>
    </w:rPr>
  </w:style>
  <w:style w:type="character" w:customStyle="1" w:styleId="TematkomentarzaZnak">
    <w:name w:val="Temat komentarza Znak"/>
    <w:basedOn w:val="TekstkomentarzaZnak"/>
    <w:link w:val="Tematkomentarza"/>
    <w:uiPriority w:val="99"/>
    <w:semiHidden/>
    <w:rsid w:val="00C97EEF"/>
    <w:rPr>
      <w:rFonts w:ascii="Times" w:eastAsia="Times New Roman" w:hAnsi="Times" w:cs="Times New Roman"/>
      <w:b/>
      <w:bCs/>
      <w:sz w:val="24"/>
      <w:szCs w:val="24"/>
      <w:lang w:eastAsia="pl-PL"/>
    </w:rPr>
  </w:style>
  <w:style w:type="paragraph" w:customStyle="1" w:styleId="ZZARTzmianazmart">
    <w:name w:val="ZZ/ART(§) – zmiana zm. art. (§)"/>
    <w:basedOn w:val="ZARTzmartartykuempunktem"/>
    <w:uiPriority w:val="65"/>
    <w:qFormat/>
    <w:rsid w:val="00C97EEF"/>
    <w:pPr>
      <w:ind w:left="1894"/>
    </w:pPr>
  </w:style>
  <w:style w:type="paragraph" w:customStyle="1" w:styleId="ZZPKTzmianazmpkt">
    <w:name w:val="ZZ/PKT – zmiana zm. pkt"/>
    <w:basedOn w:val="ZPKTzmpktartykuempunktem"/>
    <w:uiPriority w:val="66"/>
    <w:qFormat/>
    <w:rsid w:val="00C97EEF"/>
    <w:pPr>
      <w:ind w:left="2404"/>
    </w:pPr>
  </w:style>
  <w:style w:type="paragraph" w:customStyle="1" w:styleId="ZZLITwPKTzmianazmlitwpkt">
    <w:name w:val="ZZ/LIT_w_PKT – zmiana zm. lit. w pkt"/>
    <w:basedOn w:val="ZLITwPKTzmlitwpktartykuempunktem"/>
    <w:uiPriority w:val="67"/>
    <w:qFormat/>
    <w:rsid w:val="00C97EEF"/>
    <w:pPr>
      <w:ind w:left="2880"/>
    </w:pPr>
  </w:style>
  <w:style w:type="paragraph" w:customStyle="1" w:styleId="ZZTIRwPKTzmianazmtirwpkt">
    <w:name w:val="ZZ/TIR_w_PKT – zmiana zm. tir. w pkt"/>
    <w:basedOn w:val="ZTIRwPKTzmtirwpktartykuempunktem"/>
    <w:uiPriority w:val="67"/>
    <w:qFormat/>
    <w:rsid w:val="00C97EEF"/>
    <w:pPr>
      <w:ind w:left="3277"/>
    </w:pPr>
  </w:style>
  <w:style w:type="paragraph" w:customStyle="1" w:styleId="ZZWMATFIZCHEMzmwzorumatfizlubchem">
    <w:name w:val="ZZ/W_MAT(FIZ|CHEM) – zm. wzoru mat. (fiz. lub chem.)"/>
    <w:basedOn w:val="ZWMATFIZCHEMzmwzorumatfizlubchemartykuempunktem"/>
    <w:uiPriority w:val="71"/>
    <w:qFormat/>
    <w:rsid w:val="00C97EEF"/>
    <w:pPr>
      <w:ind w:left="2404"/>
    </w:pPr>
  </w:style>
  <w:style w:type="paragraph" w:customStyle="1" w:styleId="ODNONIKtreodnonika">
    <w:name w:val="ODNOŚNIK – treść odnośnika"/>
    <w:uiPriority w:val="19"/>
    <w:qFormat/>
    <w:rsid w:val="00C97EEF"/>
    <w:pPr>
      <w:spacing w:after="0" w:line="240" w:lineRule="auto"/>
      <w:ind w:left="284" w:hanging="284"/>
      <w:jc w:val="both"/>
    </w:pPr>
    <w:rPr>
      <w:rFonts w:ascii="Times New Roman" w:eastAsiaTheme="minorEastAsia" w:hAnsi="Times New Roman" w:cs="Arial"/>
      <w:sz w:val="20"/>
      <w:szCs w:val="20"/>
      <w:lang w:eastAsia="pl-PL"/>
    </w:rPr>
  </w:style>
  <w:style w:type="paragraph" w:customStyle="1" w:styleId="ZFRAGzmfragmentunpzdaniaartykuempunktem">
    <w:name w:val="Z/FRAG – zm. fragmentu (np. zdania) artykułem (punktem)"/>
    <w:basedOn w:val="ZARTzmartartykuempunktem"/>
    <w:next w:val="PKTpunkt"/>
    <w:uiPriority w:val="36"/>
    <w:qFormat/>
    <w:rsid w:val="00C97EEF"/>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C97EEF"/>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C97EEF"/>
    <w:rPr>
      <w:rFonts w:ascii="Times New Roman" w:hAnsi="Times New Roman"/>
    </w:rPr>
  </w:style>
  <w:style w:type="paragraph" w:customStyle="1" w:styleId="ZTIRTIRwPKTzmtirwpkttiret">
    <w:name w:val="Z_TIR/TIR_w_PKT – zm. tir. w pkt tiret"/>
    <w:basedOn w:val="ZTIRTIRwLITzmtirwlittiret"/>
    <w:uiPriority w:val="57"/>
    <w:qFormat/>
    <w:rsid w:val="00C97EEF"/>
    <w:pPr>
      <w:ind w:left="2733"/>
    </w:pPr>
  </w:style>
  <w:style w:type="paragraph" w:customStyle="1" w:styleId="ZTIRCZWSPTIRwPKTzmczciwsptirtiret">
    <w:name w:val="Z_TIR/CZ_WSP_TIR_w_PKT – zm. części wsp. tir. tiret"/>
    <w:basedOn w:val="ZTIRTIRwPKTzmtirwpkttiret"/>
    <w:next w:val="TIRtiret"/>
    <w:uiPriority w:val="60"/>
    <w:qFormat/>
    <w:rsid w:val="00C97EEF"/>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C97EEF"/>
    <w:pPr>
      <w:ind w:left="510" w:firstLine="0"/>
    </w:pPr>
  </w:style>
  <w:style w:type="paragraph" w:customStyle="1" w:styleId="ROZDZODDZOZNoznaczenierozdziauluboddziau">
    <w:name w:val="ROZDZ(ODDZ)_OZN – oznaczenie rozdziału lub oddziału"/>
    <w:next w:val="ARTartustawynprozporzdzenia"/>
    <w:uiPriority w:val="10"/>
    <w:qFormat/>
    <w:rsid w:val="00C97EEF"/>
    <w:pPr>
      <w:keepNext/>
      <w:suppressAutoHyphens/>
      <w:spacing w:before="120" w:after="0" w:line="360" w:lineRule="auto"/>
      <w:jc w:val="center"/>
    </w:pPr>
    <w:rPr>
      <w:rFonts w:ascii="Times" w:eastAsiaTheme="minorEastAsia" w:hAnsi="Times" w:cs="Arial"/>
      <w:bCs/>
      <w:kern w:val="24"/>
      <w:sz w:val="24"/>
      <w:szCs w:val="24"/>
      <w:lang w:eastAsia="pl-PL"/>
    </w:rPr>
  </w:style>
  <w:style w:type="paragraph" w:customStyle="1" w:styleId="Z2TIR2TIRzmpodwtirpodwjnymtiret">
    <w:name w:val="Z_2TIR/2TIR – zm. podw. tir. podwójnym tiret"/>
    <w:basedOn w:val="TIRtiret"/>
    <w:uiPriority w:val="85"/>
    <w:qFormat/>
    <w:rsid w:val="00C97EEF"/>
    <w:pPr>
      <w:ind w:left="2177"/>
    </w:pPr>
  </w:style>
  <w:style w:type="paragraph" w:customStyle="1" w:styleId="Z2TIRTIRzmtirpodwjnymtiret">
    <w:name w:val="Z_2TIR/TIR – zm. tir. podwójnym tiret"/>
    <w:basedOn w:val="TIRtiret"/>
    <w:uiPriority w:val="84"/>
    <w:qFormat/>
    <w:rsid w:val="00C97EEF"/>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C97EEF"/>
    <w:pPr>
      <w:ind w:left="1021"/>
    </w:pPr>
  </w:style>
  <w:style w:type="paragraph" w:customStyle="1" w:styleId="ZLITSKARNzmsankcjikarnejliter">
    <w:name w:val="Z_LIT/S_KARN – zm. sankcji karnej literą"/>
    <w:basedOn w:val="ZSKARNzmsankcjikarnejwszczeglnociwKodeksiekarnym"/>
    <w:uiPriority w:val="53"/>
    <w:qFormat/>
    <w:rsid w:val="00C97EEF"/>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C97EEF"/>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C97EEF"/>
    <w:pPr>
      <w:ind w:left="1894" w:firstLine="0"/>
    </w:pPr>
  </w:style>
  <w:style w:type="paragraph" w:customStyle="1" w:styleId="Z2TIRwLITzmpodwtirwlitartykuempunktem">
    <w:name w:val="Z/2TIR_w_LIT – zm. podw. tir. w lit. artykułem (punktem)"/>
    <w:basedOn w:val="Z2TIRwPKTzmpodwtirwpktartykuempunktem"/>
    <w:uiPriority w:val="74"/>
    <w:qFormat/>
    <w:rsid w:val="00C97EEF"/>
    <w:pPr>
      <w:ind w:left="1780"/>
    </w:pPr>
  </w:style>
  <w:style w:type="paragraph" w:customStyle="1" w:styleId="Z2TIRwTIRzmpodwtirwtirartykuempunktem">
    <w:name w:val="Z/2TIR_w_TIR – zm. podw. tir. w tir. artykułem (punktem)"/>
    <w:basedOn w:val="Z2TIRwLITzmpodwtirwlitartykuempunktem"/>
    <w:uiPriority w:val="73"/>
    <w:qFormat/>
    <w:rsid w:val="00C97EEF"/>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C97EEF"/>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C97EEF"/>
    <w:pPr>
      <w:ind w:left="1383" w:firstLine="0"/>
    </w:pPr>
  </w:style>
  <w:style w:type="paragraph" w:customStyle="1" w:styleId="ZZCZWSP2TIRzmianazmczciwsppodwtir">
    <w:name w:val="ZZ/CZ_WSP_2TIR – zmiana zm. części wsp. podw. tir."/>
    <w:basedOn w:val="ZZTIRzmianazmtir"/>
    <w:next w:val="ZZUSTzmianazmust"/>
    <w:uiPriority w:val="94"/>
    <w:qFormat/>
    <w:rsid w:val="00C97EEF"/>
    <w:pPr>
      <w:ind w:left="1894" w:firstLine="0"/>
    </w:pPr>
  </w:style>
  <w:style w:type="paragraph" w:customStyle="1" w:styleId="PKTODNONIKApunktodnonika">
    <w:name w:val="PKT_ODNOŚNIKA – punkt odnośnika"/>
    <w:basedOn w:val="ODNONIKtreodnonika"/>
    <w:uiPriority w:val="19"/>
    <w:qFormat/>
    <w:rsid w:val="00C97EEF"/>
    <w:pPr>
      <w:ind w:left="568"/>
    </w:pPr>
  </w:style>
  <w:style w:type="paragraph" w:customStyle="1" w:styleId="ZODNONIKAzmtekstuodnonikaartykuempunktem">
    <w:name w:val="Z/ODNOŚNIKA – zm. tekstu odnośnika artykułem (punktem)"/>
    <w:basedOn w:val="ODNONIKtreodnonika"/>
    <w:uiPriority w:val="39"/>
    <w:qFormat/>
    <w:rsid w:val="00C97EEF"/>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C97EEF"/>
    <w:pPr>
      <w:ind w:left="1304"/>
    </w:pPr>
  </w:style>
  <w:style w:type="paragraph" w:customStyle="1" w:styleId="ZPKTODNONIKAzmpktodnonikaartykuempunktem">
    <w:name w:val="Z/PKT_ODNOŚNIKA – zm. pkt odnośnika artykułem (punktem)"/>
    <w:basedOn w:val="ZODNONIKAzmtekstuodnonikaartykuempunktem"/>
    <w:uiPriority w:val="39"/>
    <w:qFormat/>
    <w:rsid w:val="00C97EEF"/>
  </w:style>
  <w:style w:type="paragraph" w:customStyle="1" w:styleId="ZLIT2TIRwTIRzmpodwtirwtirliter">
    <w:name w:val="Z_LIT/2TIR_w_TIR – zm. podw. tir. w tir. literą"/>
    <w:basedOn w:val="ZLIT2TIRzmpodwtirliter"/>
    <w:uiPriority w:val="75"/>
    <w:qFormat/>
    <w:rsid w:val="00C97EEF"/>
    <w:pPr>
      <w:ind w:left="1780"/>
    </w:pPr>
  </w:style>
  <w:style w:type="paragraph" w:customStyle="1" w:styleId="ZLIT2TIRwLITzmpodwtirwlitliter">
    <w:name w:val="Z_LIT/2TIR_w_LIT – zm. podw. tir. w lit. literą"/>
    <w:basedOn w:val="ZLIT2TIRwTIRzmpodwtirwtirliter"/>
    <w:uiPriority w:val="76"/>
    <w:qFormat/>
    <w:rsid w:val="00C97EEF"/>
    <w:pPr>
      <w:ind w:left="2257"/>
    </w:pPr>
  </w:style>
  <w:style w:type="paragraph" w:customStyle="1" w:styleId="ZLIT2TIRwPKTzmpodwtirwpktliter">
    <w:name w:val="Z_LIT/2TIR_w_PKT – zm. podw. tir. w pkt literą"/>
    <w:basedOn w:val="ZLIT2TIRwLITzmpodwtirwlitliter"/>
    <w:uiPriority w:val="76"/>
    <w:qFormat/>
    <w:rsid w:val="00C97EEF"/>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C97EEF"/>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C97EEF"/>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C97EEF"/>
    <w:pPr>
      <w:ind w:left="2370" w:firstLine="0"/>
    </w:pPr>
  </w:style>
  <w:style w:type="paragraph" w:customStyle="1" w:styleId="ZTIR2TIRwPKTzmpodwtirwpkttiret">
    <w:name w:val="Z_TIR/2TIR_w_PKT – zm. podw. tir. w pkt tiret"/>
    <w:basedOn w:val="ZTIR2TIRwLITzmpodwtirwlittiret"/>
    <w:uiPriority w:val="79"/>
    <w:qFormat/>
    <w:rsid w:val="00C97EEF"/>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C97EEF"/>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C97EEF"/>
    <w:pPr>
      <w:ind w:left="2767"/>
    </w:pPr>
  </w:style>
  <w:style w:type="paragraph" w:customStyle="1" w:styleId="ZZCZWSP2TIRwPKTzmianazmczciwsppodwtirwpkt">
    <w:name w:val="ZZ/CZ_WSP_2TIR_w_PKT – zmiana zm. części wsp. podw. tir. w pkt"/>
    <w:basedOn w:val="ZZ2TIRwLITzmianazmpodwtirwlit"/>
    <w:uiPriority w:val="95"/>
    <w:qFormat/>
    <w:rsid w:val="00C97EEF"/>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C97EEF"/>
  </w:style>
  <w:style w:type="paragraph" w:customStyle="1" w:styleId="ZLITCZWSP2TIRzmczciwsppodwtirliter">
    <w:name w:val="Z_LIT/CZ_WSP_2TIR – zm. części wsp. podw. tir. literą"/>
    <w:basedOn w:val="ZLITCZWSPPKTzmczciwsppktliter"/>
    <w:next w:val="LITlitera"/>
    <w:uiPriority w:val="76"/>
    <w:qFormat/>
    <w:rsid w:val="00C97EEF"/>
  </w:style>
  <w:style w:type="paragraph" w:customStyle="1" w:styleId="ZTIRCZWSP2TIRzmczciwsppodwtirtiret">
    <w:name w:val="Z_TIR/CZ_WSP_2TIR – zm. części wsp. podw. tir. tiret"/>
    <w:basedOn w:val="ZLITCZWSP2TIRzmczciwsppodwtirliter"/>
    <w:next w:val="TIRtiret"/>
    <w:uiPriority w:val="79"/>
    <w:qFormat/>
    <w:rsid w:val="00C97EEF"/>
  </w:style>
  <w:style w:type="paragraph" w:customStyle="1" w:styleId="ZZ2TIRzmianazmpodwtir">
    <w:name w:val="ZZ/2TIR – zmiana zm. podw. tir."/>
    <w:basedOn w:val="ZZCZWSP2TIRzmianazmczciwsppodwtir"/>
    <w:uiPriority w:val="93"/>
    <w:qFormat/>
    <w:rsid w:val="00C97EEF"/>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C97EEF"/>
  </w:style>
  <w:style w:type="paragraph" w:customStyle="1" w:styleId="ZCZWSPTIRzmczciwsptirartykuempunktem">
    <w:name w:val="Z/CZ_WSP_TIR – zm. części wsp. tir. artykułem (punktem)"/>
    <w:basedOn w:val="ZCZWSPPKTzmczciwsppktartykuempunktem"/>
    <w:next w:val="PKTpunkt"/>
    <w:uiPriority w:val="35"/>
    <w:qFormat/>
    <w:rsid w:val="00C97EEF"/>
  </w:style>
  <w:style w:type="paragraph" w:customStyle="1" w:styleId="ZLITCZWSPLITzmczciwsplitliter">
    <w:name w:val="Z_LIT/CZ_WSP_LIT – zm. części wsp. lit. literą"/>
    <w:basedOn w:val="ZLITCZWSPPKTzmczciwsppktliter"/>
    <w:next w:val="LITlitera"/>
    <w:uiPriority w:val="51"/>
    <w:qFormat/>
    <w:rsid w:val="00C97EEF"/>
  </w:style>
  <w:style w:type="paragraph" w:customStyle="1" w:styleId="ZLITCZWSPTIRzmczciwsptirliter">
    <w:name w:val="Z_LIT/CZ_WSP_TIR – zm. części wsp. tir. literą"/>
    <w:basedOn w:val="ZLITCZWSPPKTzmczciwsppktliter"/>
    <w:next w:val="LITlitera"/>
    <w:uiPriority w:val="51"/>
    <w:qFormat/>
    <w:rsid w:val="00C97EEF"/>
  </w:style>
  <w:style w:type="paragraph" w:customStyle="1" w:styleId="ZTIRCZWSPLITzmczciwsplittiret">
    <w:name w:val="Z_TIR/CZ_WSP_LIT – zm. części wsp. lit. tiret"/>
    <w:basedOn w:val="ZTIRCZWSPPKTzmczciwsppkttiret"/>
    <w:next w:val="TIRtiret"/>
    <w:uiPriority w:val="59"/>
    <w:qFormat/>
    <w:rsid w:val="00C97EEF"/>
  </w:style>
  <w:style w:type="paragraph" w:customStyle="1" w:styleId="ZTIRCZWSPTIRzmczciwsptirtiret">
    <w:name w:val="Z_TIR/CZ_WSP_TIR – zm. części wsp. tir. tiret"/>
    <w:basedOn w:val="ZTIRCZWSPPKTzmczciwsppkttiret"/>
    <w:next w:val="TIRtiret"/>
    <w:uiPriority w:val="60"/>
    <w:qFormat/>
    <w:rsid w:val="00C97EEF"/>
  </w:style>
  <w:style w:type="paragraph" w:customStyle="1" w:styleId="ZZCZWSPLITzmianazmczciwsplit">
    <w:name w:val="ZZ/CZ_WSP_LIT – zmiana. zm. części wsp. lit."/>
    <w:basedOn w:val="ZZCZWSPPKTzmianazmczciwsppkt"/>
    <w:uiPriority w:val="69"/>
    <w:qFormat/>
    <w:rsid w:val="00C97EEF"/>
  </w:style>
  <w:style w:type="paragraph" w:customStyle="1" w:styleId="ZZCZWSPTIRzmianazmczciwsptir">
    <w:name w:val="ZZ/CZ_WSP_TIR – zmiana. zm. części wsp. tir."/>
    <w:basedOn w:val="ZZCZWSPPKTzmianazmczciwsppkt"/>
    <w:uiPriority w:val="69"/>
    <w:qFormat/>
    <w:rsid w:val="00C97EEF"/>
  </w:style>
  <w:style w:type="paragraph" w:customStyle="1" w:styleId="Z2TIRCZWSPTIRzmczciwsptirpodwjnymtiret">
    <w:name w:val="Z_2TIR/CZ_WSP_TIR – zm. części wsp. tir. podwójnym tiret"/>
    <w:basedOn w:val="Z2TIRCZWSPLITzmczciwsplitpodwjnymtiret"/>
    <w:next w:val="2TIRpodwjnytiret"/>
    <w:uiPriority w:val="87"/>
    <w:qFormat/>
    <w:rsid w:val="00C97EEF"/>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C97EEF"/>
  </w:style>
  <w:style w:type="paragraph" w:customStyle="1" w:styleId="ZUSTzmustartykuempunktem">
    <w:name w:val="Z/UST(§) – zm. ust. (§) artykułem (punktem)"/>
    <w:basedOn w:val="ZARTzmartartykuempunktem"/>
    <w:uiPriority w:val="30"/>
    <w:qFormat/>
    <w:rsid w:val="00C97EEF"/>
  </w:style>
  <w:style w:type="paragraph" w:customStyle="1" w:styleId="ZZUSTzmianazmust">
    <w:name w:val="ZZ/UST(§) – zmiana zm. ust. (§)"/>
    <w:basedOn w:val="ZZARTzmianazmart"/>
    <w:uiPriority w:val="65"/>
    <w:qFormat/>
    <w:rsid w:val="00C97EEF"/>
  </w:style>
  <w:style w:type="paragraph" w:customStyle="1" w:styleId="TYTDZPRZEDMprzedmiotregulacjitytuulubdziau">
    <w:name w:val="TYT(DZ)_PRZEDM – przedmiot regulacji tytułu lub działu"/>
    <w:next w:val="ARTartustawynprozporzdzenia"/>
    <w:uiPriority w:val="9"/>
    <w:qFormat/>
    <w:rsid w:val="00C97EEF"/>
    <w:pPr>
      <w:keepNext/>
      <w:suppressAutoHyphens/>
      <w:spacing w:before="120" w:after="0" w:line="360" w:lineRule="auto"/>
      <w:jc w:val="center"/>
    </w:pPr>
    <w:rPr>
      <w:rFonts w:ascii="Times" w:eastAsia="Times New Roman" w:hAnsi="Times" w:cs="Times New Roman"/>
      <w:b/>
      <w:sz w:val="24"/>
      <w:szCs w:val="26"/>
      <w:lang w:eastAsia="pl-PL"/>
    </w:rPr>
  </w:style>
  <w:style w:type="paragraph" w:customStyle="1" w:styleId="ZNIEARTTEKSTzmtekstunieartykuowanego">
    <w:name w:val="Z/NIEART_TEKST – zm. tekstu nieartykułowanego"/>
    <w:basedOn w:val="NIEARTTEKSTtekstnieartykuowanynppodstprawnarozplubpreambua"/>
    <w:uiPriority w:val="37"/>
    <w:qFormat/>
    <w:rsid w:val="00C97EEF"/>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C97EEF"/>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C97EEF"/>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C97EEF"/>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C97EEF"/>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C97EEF"/>
    <w:pPr>
      <w:ind w:left="1894"/>
    </w:pPr>
  </w:style>
  <w:style w:type="paragraph" w:customStyle="1" w:styleId="P1wTABELIpoziom1numeracjiwtabeli">
    <w:name w:val="P1_w_TABELI – poziom 1 numeracji w tabeli"/>
    <w:basedOn w:val="PKTpunkt"/>
    <w:uiPriority w:val="24"/>
    <w:qFormat/>
    <w:rsid w:val="00C97EEF"/>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C97EEF"/>
    <w:pPr>
      <w:ind w:left="0" w:firstLine="0"/>
    </w:pPr>
  </w:style>
  <w:style w:type="paragraph" w:customStyle="1" w:styleId="P2wTABELIpoziom2numeracjiwtabeli">
    <w:name w:val="P2_w_TABELI – poziom 2 numeracji w tabeli"/>
    <w:basedOn w:val="P1wTABELIpoziom1numeracjiwtabeli"/>
    <w:uiPriority w:val="24"/>
    <w:qFormat/>
    <w:rsid w:val="00C97EEF"/>
    <w:pPr>
      <w:ind w:left="794"/>
    </w:pPr>
  </w:style>
  <w:style w:type="paragraph" w:customStyle="1" w:styleId="P3wTABELIpoziom3numeracjiwtabeli">
    <w:name w:val="P3_w_TABELI – poziom 3 numeracji w tabeli"/>
    <w:basedOn w:val="P2wTABELIpoziom2numeracjiwtabeli"/>
    <w:uiPriority w:val="24"/>
    <w:qFormat/>
    <w:rsid w:val="00C97EEF"/>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C97EEF"/>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C97EEF"/>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C97EEF"/>
    <w:pPr>
      <w:ind w:left="1191"/>
    </w:pPr>
  </w:style>
  <w:style w:type="paragraph" w:customStyle="1" w:styleId="P4wTABELIpoziom4numeracjiwtabeli">
    <w:name w:val="P4_w_TABELI – poziom 4 numeracji w tabeli"/>
    <w:basedOn w:val="P3wTABELIpoziom3numeracjiwtabeli"/>
    <w:uiPriority w:val="24"/>
    <w:qFormat/>
    <w:rsid w:val="00C97EEF"/>
    <w:pPr>
      <w:ind w:left="1588"/>
    </w:pPr>
  </w:style>
  <w:style w:type="paragraph" w:customStyle="1" w:styleId="TYTTABELItytutabeli">
    <w:name w:val="TYT_TABELI – tytuł tabeli"/>
    <w:basedOn w:val="TYTDZOZNoznaczenietytuulubdziau"/>
    <w:uiPriority w:val="22"/>
    <w:qFormat/>
    <w:rsid w:val="00C97EEF"/>
    <w:rPr>
      <w:b/>
    </w:rPr>
  </w:style>
  <w:style w:type="paragraph" w:customStyle="1" w:styleId="NAZORGWYDnazwaorganuwydajcegoprojektowanyakt">
    <w:name w:val="NAZ_ORG_WYD – nazwa organu wydającego projektowany akt"/>
    <w:basedOn w:val="OZNRODZAKTUtznustawalubrozporzdzenieiorganwydajcy"/>
    <w:uiPriority w:val="27"/>
    <w:qFormat/>
    <w:rsid w:val="00C97EEF"/>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C97EEF"/>
    <w:pPr>
      <w:ind w:left="0" w:right="4820"/>
      <w:jc w:val="left"/>
    </w:pPr>
  </w:style>
  <w:style w:type="paragraph" w:customStyle="1" w:styleId="TEKSTwporozumieniu">
    <w:name w:val="TEKST&quot;w porozumieniu:&quot;"/>
    <w:next w:val="NAZORGWPOROZUMIENIUnazwaorganuwporozumieniuzktrymaktjestwydawany"/>
    <w:uiPriority w:val="27"/>
    <w:qFormat/>
    <w:rsid w:val="00C97EEF"/>
    <w:pPr>
      <w:spacing w:after="0" w:line="360" w:lineRule="auto"/>
    </w:pPr>
    <w:rPr>
      <w:rFonts w:ascii="Times New Roman" w:eastAsiaTheme="minorEastAsia" w:hAnsi="Times New Roman" w:cs="Arial"/>
      <w:b/>
      <w:sz w:val="24"/>
      <w:szCs w:val="20"/>
      <w:lang w:eastAsia="pl-PL"/>
    </w:rPr>
  </w:style>
  <w:style w:type="paragraph" w:customStyle="1" w:styleId="CZWSPPKTODNONIKAczwsppunkwodnonika">
    <w:name w:val="CZ_WSP_PKT_ODNOŚNIKA – część wsp. punków odnośnika"/>
    <w:basedOn w:val="PKTODNONIKApunktodnonika"/>
    <w:uiPriority w:val="21"/>
    <w:qFormat/>
    <w:rsid w:val="00C97EEF"/>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C97EEF"/>
    <w:pPr>
      <w:ind w:left="510" w:firstLine="0"/>
    </w:pPr>
  </w:style>
  <w:style w:type="paragraph" w:customStyle="1" w:styleId="NOTATKILEGISLATORA">
    <w:name w:val="NOTATKI_LEGISLATORA"/>
    <w:basedOn w:val="Normalny"/>
    <w:uiPriority w:val="5"/>
    <w:qFormat/>
    <w:rsid w:val="00C97EEF"/>
    <w:pPr>
      <w:widowControl w:val="0"/>
      <w:autoSpaceDE w:val="0"/>
      <w:autoSpaceDN w:val="0"/>
      <w:adjustRightInd w:val="0"/>
      <w:spacing w:after="0" w:line="360" w:lineRule="auto"/>
    </w:pPr>
    <w:rPr>
      <w:rFonts w:ascii="Times New Roman" w:eastAsiaTheme="minorEastAsia" w:hAnsi="Times New Roman" w:cs="Arial"/>
      <w:b/>
      <w:i/>
      <w:sz w:val="24"/>
      <w:szCs w:val="20"/>
      <w:lang w:eastAsia="pl-PL"/>
    </w:rPr>
  </w:style>
  <w:style w:type="paragraph" w:customStyle="1" w:styleId="OZNZACZNIKAwskazanienrzacznika">
    <w:name w:val="OZN_ZAŁĄCZNIKA – wskazanie nr załącznika"/>
    <w:basedOn w:val="OZNPROJEKTUwskazaniedatylubwersjiprojektu"/>
    <w:uiPriority w:val="28"/>
    <w:qFormat/>
    <w:rsid w:val="00C97EEF"/>
    <w:pPr>
      <w:keepNext/>
    </w:pPr>
    <w:rPr>
      <w:b/>
      <w:u w:val="none"/>
    </w:rPr>
  </w:style>
  <w:style w:type="paragraph" w:customStyle="1" w:styleId="OZNPARAFYADNOTACJE">
    <w:name w:val="OZN_PARAFY(ADNOTACJE)"/>
    <w:basedOn w:val="ODNONIKtreodnonika"/>
    <w:uiPriority w:val="26"/>
    <w:qFormat/>
    <w:rsid w:val="00C97EEF"/>
  </w:style>
  <w:style w:type="paragraph" w:customStyle="1" w:styleId="TEKSTZacznikido">
    <w:name w:val="TEKST&quot;Załącznik(i) do ...&quot;"/>
    <w:uiPriority w:val="28"/>
    <w:qFormat/>
    <w:rsid w:val="00C97EEF"/>
    <w:pPr>
      <w:keepNext/>
      <w:spacing w:after="240" w:line="240" w:lineRule="auto"/>
      <w:ind w:left="5670"/>
      <w:contextualSpacing/>
    </w:pPr>
    <w:rPr>
      <w:rFonts w:ascii="Times New Roman" w:eastAsiaTheme="minorEastAsia" w:hAnsi="Times New Roman" w:cs="Arial"/>
      <w:sz w:val="24"/>
      <w:szCs w:val="20"/>
      <w:lang w:eastAsia="pl-PL"/>
    </w:rPr>
  </w:style>
  <w:style w:type="paragraph" w:customStyle="1" w:styleId="LITODNONIKAliteraodnonika">
    <w:name w:val="LIT_ODNOŚNIKA – litera odnośnika"/>
    <w:basedOn w:val="PKTODNONIKApunktodnonika"/>
    <w:uiPriority w:val="20"/>
    <w:qFormat/>
    <w:rsid w:val="00C97EEF"/>
    <w:pPr>
      <w:ind w:left="851"/>
    </w:pPr>
  </w:style>
  <w:style w:type="paragraph" w:customStyle="1" w:styleId="CZWSPLITODNONIKAczwspliterodnonika">
    <w:name w:val="CZ_WSP_LIT_ODNOŚNIKA – część wsp. liter odnośnika"/>
    <w:basedOn w:val="LITODNONIKAliteraodnonika"/>
    <w:uiPriority w:val="22"/>
    <w:qFormat/>
    <w:rsid w:val="00C97EEF"/>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C97EEF"/>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C97EEF"/>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C97EEF"/>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C97EEF"/>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C97EEF"/>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C97EEF"/>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C97EEF"/>
  </w:style>
  <w:style w:type="paragraph" w:customStyle="1" w:styleId="ZLITwPKTODNONIKAzmlitwpktodnonikaartykuempunktem">
    <w:name w:val="Z/LIT_w_PKT_ODNOŚNIKA – zm. lit. w pkt odnośnika artykułem (punktem)"/>
    <w:basedOn w:val="ZLITODNONIKAzmlitodnonikaartykuempunktem"/>
    <w:uiPriority w:val="40"/>
    <w:qFormat/>
    <w:rsid w:val="00C97EEF"/>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C97EEF"/>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C97EEF"/>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C97EEF"/>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C97EEF"/>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C97EEF"/>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C97EEF"/>
  </w:style>
  <w:style w:type="paragraph" w:customStyle="1" w:styleId="ZZFRAGzmianazmfragmentunpzdania">
    <w:name w:val="ZZ/FRAG – zmiana zm. fragmentu (np. zdania)"/>
    <w:basedOn w:val="ZZCZWSPPKTzmianazmczciwsppkt"/>
    <w:uiPriority w:val="70"/>
    <w:qFormat/>
    <w:rsid w:val="00C97EEF"/>
  </w:style>
  <w:style w:type="paragraph" w:customStyle="1" w:styleId="Z2TIRPKTzmpktpodwjnymtiret">
    <w:name w:val="Z_2TIR/PKT – zm. pkt podwójnym tiret"/>
    <w:basedOn w:val="Z2TIRLITzmlitpodwjnymtiret"/>
    <w:uiPriority w:val="83"/>
    <w:qFormat/>
    <w:rsid w:val="00C97EEF"/>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C97EEF"/>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C97EEF"/>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C97EEF"/>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C97EEF"/>
    <w:pPr>
      <w:ind w:left="1780" w:firstLine="510"/>
    </w:pPr>
  </w:style>
  <w:style w:type="paragraph" w:customStyle="1" w:styleId="Z2TIRUSTzmustpodwjnymtiret">
    <w:name w:val="Z_2TIR/UST(§) – zm. ust. (§) podwójnym tiret"/>
    <w:basedOn w:val="Z2TIRPKTzmpktpodwjnymtiret"/>
    <w:uiPriority w:val="82"/>
    <w:qFormat/>
    <w:rsid w:val="00C97EEF"/>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C97EEF"/>
    <w:pPr>
      <w:ind w:left="3164" w:firstLine="0"/>
    </w:pPr>
  </w:style>
  <w:style w:type="paragraph" w:customStyle="1" w:styleId="Z2TIRCZWSPPKTzmczciwsppktpodwjnymtiret">
    <w:name w:val="Z_2TIR/CZ_WSP_PKT – zm. części wsp. pkt podwójnym tiret"/>
    <w:basedOn w:val="Z2TIRPKTzmpktpodwjnymtiret"/>
    <w:uiPriority w:val="86"/>
    <w:qFormat/>
    <w:rsid w:val="00C97EEF"/>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C97EEF"/>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C97EEF"/>
    <w:pPr>
      <w:ind w:left="2767" w:firstLine="0"/>
    </w:pPr>
  </w:style>
  <w:style w:type="paragraph" w:customStyle="1" w:styleId="ZLITARTzmartliter">
    <w:name w:val="Z_LIT/ART(§) – zm. art. (§) literą"/>
    <w:basedOn w:val="ZLITUSTzmustliter"/>
    <w:uiPriority w:val="46"/>
    <w:qFormat/>
    <w:rsid w:val="00C97EEF"/>
    <w:rPr>
      <w:rFonts w:ascii="Times New Roman" w:hAnsi="Times New Roman"/>
    </w:rPr>
  </w:style>
  <w:style w:type="paragraph" w:customStyle="1" w:styleId="ZTIRARTzmarttiret">
    <w:name w:val="Z_TIR/ART(§) – zm. art. (§) tiret"/>
    <w:basedOn w:val="ZTIRPKTzmpkttiret"/>
    <w:uiPriority w:val="55"/>
    <w:qFormat/>
    <w:rsid w:val="00C97EEF"/>
    <w:pPr>
      <w:ind w:left="1383" w:firstLine="510"/>
    </w:pPr>
    <w:rPr>
      <w:rFonts w:ascii="Times New Roman" w:hAnsi="Times New Roman"/>
    </w:rPr>
  </w:style>
  <w:style w:type="paragraph" w:customStyle="1" w:styleId="ZTIRUSTzmusttiret">
    <w:name w:val="Z_TIR/UST(§) – zm. ust. (§) tiret"/>
    <w:basedOn w:val="ZTIRARTzmarttiret"/>
    <w:uiPriority w:val="55"/>
    <w:qFormat/>
    <w:rsid w:val="00C97EEF"/>
  </w:style>
  <w:style w:type="paragraph" w:customStyle="1" w:styleId="ZLITKSIGIzmozniprzedmksigiliter">
    <w:name w:val="Z_LIT/KSIĘGI – zm. ozn. i przedm. księgi literą"/>
    <w:basedOn w:val="ZCZCIKSIGIzmozniprzedmczciksigiartykuempunktem"/>
    <w:uiPriority w:val="44"/>
    <w:qFormat/>
    <w:rsid w:val="00C97EEF"/>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C97EEF"/>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C97EEF"/>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C97EEF"/>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C97EEF"/>
    <w:pPr>
      <w:ind w:left="987"/>
    </w:pPr>
  </w:style>
  <w:style w:type="paragraph" w:customStyle="1" w:styleId="ZTIRDZOZNzmozndziautiret">
    <w:name w:val="Z_TIR/DZ_OZN – zm. ozn. działu tiret"/>
    <w:basedOn w:val="ZLITTYTDZOZNzmozntytuudziauliter"/>
    <w:next w:val="ZTIRDZPRZEDMzmprzedmdziautiret"/>
    <w:uiPriority w:val="54"/>
    <w:qFormat/>
    <w:rsid w:val="00C97EEF"/>
    <w:pPr>
      <w:ind w:left="1383"/>
    </w:pPr>
  </w:style>
  <w:style w:type="paragraph" w:customStyle="1" w:styleId="ZTIRDZPRZEDMzmprzedmdziautiret">
    <w:name w:val="Z_TIR/DZ_PRZEDM – zm. przedm. działu tiret"/>
    <w:basedOn w:val="ZLITTYTDZPRZEDMzmprzedmtytuudziauliter"/>
    <w:uiPriority w:val="54"/>
    <w:qFormat/>
    <w:rsid w:val="00C97EEF"/>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C97EEF"/>
    <w:pPr>
      <w:ind w:left="1383"/>
    </w:pPr>
  </w:style>
  <w:style w:type="paragraph" w:customStyle="1" w:styleId="ZTIRROZDZODDZPRZEDMzmprzedmrozdzoddztiret">
    <w:name w:val="Z_TIR/ROZDZ(ODDZ)_PRZEDM – zm. przedm. rozdz. (oddz.) tiret"/>
    <w:basedOn w:val="ZLITROZDZODDZPRZEDMzmprzedmrozdzoddzliter"/>
    <w:uiPriority w:val="54"/>
    <w:qFormat/>
    <w:rsid w:val="00C97EEF"/>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C97EEF"/>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C97EEF"/>
    <w:pPr>
      <w:ind w:left="1780"/>
    </w:pPr>
  </w:style>
  <w:style w:type="character" w:customStyle="1" w:styleId="IGindeksgrny">
    <w:name w:val="_IG_ – indeks górny"/>
    <w:basedOn w:val="Domylnaczcionkaakapitu"/>
    <w:uiPriority w:val="2"/>
    <w:qFormat/>
    <w:rsid w:val="00C97EEF"/>
    <w:rPr>
      <w:b w:val="0"/>
      <w:i w:val="0"/>
      <w:vanish w:val="0"/>
      <w:spacing w:val="0"/>
      <w:vertAlign w:val="superscript"/>
    </w:rPr>
  </w:style>
  <w:style w:type="character" w:customStyle="1" w:styleId="IDindeksdolny">
    <w:name w:val="_ID_ – indeks dolny"/>
    <w:basedOn w:val="Domylnaczcionkaakapitu"/>
    <w:uiPriority w:val="3"/>
    <w:qFormat/>
    <w:rsid w:val="00C97EEF"/>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C97EEF"/>
    <w:rPr>
      <w:b/>
      <w:vanish w:val="0"/>
      <w:spacing w:val="0"/>
      <w:vertAlign w:val="subscript"/>
    </w:rPr>
  </w:style>
  <w:style w:type="character" w:customStyle="1" w:styleId="IDKindeksdolnyikursywa">
    <w:name w:val="_ID_K_ – indeks dolny i kursywa"/>
    <w:basedOn w:val="Domylnaczcionkaakapitu"/>
    <w:uiPriority w:val="3"/>
    <w:qFormat/>
    <w:rsid w:val="00C97EEF"/>
    <w:rPr>
      <w:i/>
      <w:vanish w:val="0"/>
      <w:spacing w:val="0"/>
      <w:vertAlign w:val="subscript"/>
    </w:rPr>
  </w:style>
  <w:style w:type="character" w:customStyle="1" w:styleId="IGPindeksgrnyipogrubienie">
    <w:name w:val="_IG_P_ – indeks górny i pogrubienie"/>
    <w:basedOn w:val="Domylnaczcionkaakapitu"/>
    <w:uiPriority w:val="2"/>
    <w:qFormat/>
    <w:rsid w:val="00C97EEF"/>
    <w:rPr>
      <w:b/>
      <w:vanish w:val="0"/>
      <w:spacing w:val="0"/>
      <w:vertAlign w:val="superscript"/>
    </w:rPr>
  </w:style>
  <w:style w:type="character" w:customStyle="1" w:styleId="IGKindeksgrnyikursywa">
    <w:name w:val="_IG_K_ – indeks górny i kursywa"/>
    <w:basedOn w:val="Domylnaczcionkaakapitu"/>
    <w:uiPriority w:val="2"/>
    <w:qFormat/>
    <w:rsid w:val="00C97EEF"/>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C97EEF"/>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C97EEF"/>
    <w:rPr>
      <w:b/>
      <w:i/>
      <w:vanish w:val="0"/>
      <w:spacing w:val="0"/>
      <w:vertAlign w:val="subscript"/>
    </w:rPr>
  </w:style>
  <w:style w:type="character" w:customStyle="1" w:styleId="Ppogrubienie">
    <w:name w:val="_P_ – pogrubienie"/>
    <w:basedOn w:val="Domylnaczcionkaakapitu"/>
    <w:uiPriority w:val="1"/>
    <w:qFormat/>
    <w:rsid w:val="00C97EEF"/>
    <w:rPr>
      <w:b/>
    </w:rPr>
  </w:style>
  <w:style w:type="character" w:customStyle="1" w:styleId="Kkursywa">
    <w:name w:val="_K_ – kursywa"/>
    <w:basedOn w:val="Domylnaczcionkaakapitu"/>
    <w:uiPriority w:val="1"/>
    <w:qFormat/>
    <w:rsid w:val="00C97EEF"/>
    <w:rPr>
      <w:i/>
    </w:rPr>
  </w:style>
  <w:style w:type="character" w:customStyle="1" w:styleId="PKpogrubieniekursywa">
    <w:name w:val="_P_K_ – pogrubienie kursywa"/>
    <w:basedOn w:val="Domylnaczcionkaakapitu"/>
    <w:uiPriority w:val="1"/>
    <w:qFormat/>
    <w:rsid w:val="00C97EEF"/>
    <w:rPr>
      <w:b/>
      <w:i/>
    </w:rPr>
  </w:style>
  <w:style w:type="character" w:customStyle="1" w:styleId="TEKSTOZNACZONYWDOKUMENCIERDOWYMJAKOUKRYTY">
    <w:name w:val="_TEKST_OZNACZONY_W_DOKUMENCIE_ŹRÓDŁOWYM_JAKO_UKRYTY_"/>
    <w:basedOn w:val="Domylnaczcionkaakapitu"/>
    <w:uiPriority w:val="4"/>
    <w:unhideWhenUsed/>
    <w:qFormat/>
    <w:rsid w:val="00C97EEF"/>
    <w:rPr>
      <w:vanish w:val="0"/>
      <w:color w:val="FF0000"/>
      <w:u w:val="single" w:color="FF0000"/>
    </w:rPr>
  </w:style>
  <w:style w:type="character" w:customStyle="1" w:styleId="BEZWERSALIKW">
    <w:name w:val="_BEZ_WERSALIKÓW_"/>
    <w:basedOn w:val="Domylnaczcionkaakapitu"/>
    <w:uiPriority w:val="4"/>
    <w:qFormat/>
    <w:rsid w:val="00C97EEF"/>
    <w:rPr>
      <w:caps/>
    </w:rPr>
  </w:style>
  <w:style w:type="character" w:customStyle="1" w:styleId="IIGPindeksgrnyindeksugrnegoipogrubienie">
    <w:name w:val="_IIG_P_ – indeks górny indeksu górnego i pogrubienie"/>
    <w:basedOn w:val="Domylnaczcionkaakapitu"/>
    <w:uiPriority w:val="3"/>
    <w:qFormat/>
    <w:rsid w:val="00C97EEF"/>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C97EEF"/>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C97EEF"/>
    <w:pPr>
      <w:spacing w:after="0" w:line="240" w:lineRule="auto"/>
      <w:ind w:left="283" w:hanging="170"/>
    </w:pPr>
    <w:rPr>
      <w:rFonts w:ascii="Times New Roman" w:eastAsiaTheme="minorEastAsia" w:hAnsi="Times New Roman" w:cs="Arial"/>
      <w:sz w:val="20"/>
      <w:szCs w:val="20"/>
      <w:lang w:eastAsia="pl-PL"/>
    </w:rPr>
  </w:style>
  <w:style w:type="paragraph" w:customStyle="1" w:styleId="TEKSTwTABELItekstzwcitympierwwierszem">
    <w:name w:val="TEKST_w_TABELI – tekst z wciętym pierw. wierszem"/>
    <w:basedOn w:val="Normalny"/>
    <w:uiPriority w:val="23"/>
    <w:qFormat/>
    <w:rsid w:val="00C97EEF"/>
    <w:pPr>
      <w:suppressAutoHyphens/>
      <w:autoSpaceDE w:val="0"/>
      <w:autoSpaceDN w:val="0"/>
      <w:adjustRightInd w:val="0"/>
      <w:spacing w:after="0" w:line="360" w:lineRule="auto"/>
      <w:ind w:firstLine="510"/>
    </w:pPr>
    <w:rPr>
      <w:rFonts w:ascii="Times" w:eastAsiaTheme="minorEastAsia" w:hAnsi="Times" w:cs="Arial"/>
      <w:bCs/>
      <w:kern w:val="24"/>
      <w:sz w:val="24"/>
      <w:szCs w:val="20"/>
      <w:lang w:eastAsia="pl-PL"/>
    </w:rPr>
  </w:style>
  <w:style w:type="paragraph" w:customStyle="1" w:styleId="TEKSTwTABELIWYRODKOWANYtekstwyrodkowanywpoziomie">
    <w:name w:val="TEKST_w_TABELI_WYŚRODKOWANY – tekst wyśrodkowany w poziomie"/>
    <w:basedOn w:val="Normalny"/>
    <w:uiPriority w:val="23"/>
    <w:qFormat/>
    <w:rsid w:val="00C97EEF"/>
    <w:pPr>
      <w:suppressAutoHyphens/>
      <w:autoSpaceDE w:val="0"/>
      <w:autoSpaceDN w:val="0"/>
      <w:adjustRightInd w:val="0"/>
      <w:spacing w:after="0" w:line="360" w:lineRule="auto"/>
      <w:jc w:val="center"/>
    </w:pPr>
    <w:rPr>
      <w:rFonts w:ascii="Times" w:eastAsiaTheme="minorEastAsia" w:hAnsi="Times" w:cs="Arial"/>
      <w:bCs/>
      <w:kern w:val="24"/>
      <w:sz w:val="24"/>
      <w:szCs w:val="20"/>
      <w:lang w:eastAsia="pl-PL"/>
    </w:rPr>
  </w:style>
  <w:style w:type="paragraph" w:customStyle="1" w:styleId="ZTIRSKARNzmsankcjikarnejtiret">
    <w:name w:val="Z_TIR/S_KARN – zm. sankcji karnej tiret"/>
    <w:basedOn w:val="ZLITSKARNzmsankcjikarnejliter"/>
    <w:next w:val="ZTIRARTzmarttiret"/>
    <w:uiPriority w:val="61"/>
    <w:qFormat/>
    <w:rsid w:val="00C97EEF"/>
    <w:pPr>
      <w:ind w:left="1894"/>
    </w:pPr>
  </w:style>
  <w:style w:type="paragraph" w:customStyle="1" w:styleId="ZZSKARNzmianazmsankcjikarnej">
    <w:name w:val="ZZ/S_KARN – zmiana zm. sankcji karnej"/>
    <w:basedOn w:val="ZZFRAGzmianazmfragmentunpzdania"/>
    <w:uiPriority w:val="71"/>
    <w:qFormat/>
    <w:rsid w:val="00C97EEF"/>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C97EEF"/>
    <w:pPr>
      <w:ind w:left="2291" w:firstLine="0"/>
    </w:pPr>
  </w:style>
  <w:style w:type="paragraph" w:customStyle="1" w:styleId="WMATFIZCHEMwzrmatfizlubchem">
    <w:name w:val="W_MAT(FIZ|CHEM) – wzór mat. (fiz. lub chem.)"/>
    <w:uiPriority w:val="18"/>
    <w:qFormat/>
    <w:rsid w:val="00C97EEF"/>
    <w:pPr>
      <w:spacing w:after="0" w:line="360" w:lineRule="auto"/>
      <w:jc w:val="center"/>
    </w:pPr>
    <w:rPr>
      <w:rFonts w:ascii="Times New Roman" w:eastAsiaTheme="minorEastAsia" w:hAnsi="Times New Roman" w:cs="Arial"/>
      <w:sz w:val="24"/>
      <w:szCs w:val="20"/>
      <w:lang w:eastAsia="pl-PL"/>
    </w:rPr>
  </w:style>
  <w:style w:type="paragraph" w:customStyle="1" w:styleId="LEGWMATFIZCHEMlegendawzorumatfizlubchem">
    <w:name w:val="LEG_W_MAT(FIZ|CHEM) – legenda wzoru mat. (fiz. lub chem.)"/>
    <w:basedOn w:val="WMATFIZCHEMwzrmatfizlubchem"/>
    <w:uiPriority w:val="19"/>
    <w:qFormat/>
    <w:rsid w:val="00C97EEF"/>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C97EEF"/>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C97EEF"/>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C97EEF"/>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C97EEF"/>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C97EEF"/>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C97EEF"/>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C97EEF"/>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C97EEF"/>
    <w:pPr>
      <w:ind w:left="3085"/>
    </w:pPr>
  </w:style>
  <w:style w:type="paragraph" w:customStyle="1" w:styleId="ZLITCYTzmcytatunpprzysigiliter">
    <w:name w:val="Z_LIT/CYT – zm. cytatu np. przysięgi literą"/>
    <w:basedOn w:val="ZCYTzmcytatunpprzysigiartykuempunktem"/>
    <w:uiPriority w:val="53"/>
    <w:qFormat/>
    <w:rsid w:val="00C97EEF"/>
    <w:pPr>
      <w:ind w:left="1497"/>
    </w:pPr>
  </w:style>
  <w:style w:type="paragraph" w:customStyle="1" w:styleId="ZTIRCYTzmcytatunpprzysigitiret">
    <w:name w:val="Z_TIR/CYT – zm. cytatu np. przysięgi tiret"/>
    <w:basedOn w:val="ZLITCYTzmcytatunpprzysigiliter"/>
    <w:next w:val="ZTIRUSTzmusttiret"/>
    <w:uiPriority w:val="61"/>
    <w:qFormat/>
    <w:rsid w:val="00C97EEF"/>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C97EEF"/>
    <w:pPr>
      <w:ind w:left="2291"/>
    </w:pPr>
  </w:style>
  <w:style w:type="paragraph" w:customStyle="1" w:styleId="ZZCYTzmianazmcytatunpprzysigi">
    <w:name w:val="ZZ/CYT – zmiana zm. cytatu np. przysięgi"/>
    <w:basedOn w:val="ZZFRAGzmianazmfragmentunpzdania"/>
    <w:next w:val="ZZUSTzmianazmust"/>
    <w:uiPriority w:val="71"/>
    <w:qFormat/>
    <w:rsid w:val="00C97EEF"/>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C97EEF"/>
    <w:pPr>
      <w:ind w:left="1780"/>
    </w:pPr>
  </w:style>
  <w:style w:type="table" w:styleId="Tabela-Siatka">
    <w:name w:val="Table Grid"/>
    <w:basedOn w:val="Standardowy"/>
    <w:rsid w:val="00C97EEF"/>
    <w:pPr>
      <w:spacing w:after="0" w:line="240" w:lineRule="auto"/>
    </w:pPr>
    <w:rPr>
      <w:rFonts w:ascii="Times" w:eastAsia="Times New Roman" w:hAnsi="Times" w:cs="Times New Roman"/>
      <w:sz w:val="24"/>
      <w:szCs w:val="24"/>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rsid w:val="00C97EEF"/>
    <w:pPr>
      <w:widowControl w:val="0"/>
      <w:autoSpaceDE w:val="0"/>
      <w:autoSpaceDN w:val="0"/>
      <w:adjustRightInd w:val="0"/>
      <w:spacing w:after="0" w:line="360" w:lineRule="auto"/>
      <w:jc w:val="both"/>
    </w:pPr>
    <w:rPr>
      <w:rFonts w:ascii="Times" w:eastAsia="Times New Roman" w:hAnsi="Times" w:cs="Times New Roman"/>
      <w:sz w:val="24"/>
      <w:szCs w:val="24"/>
      <w:lang w:eastAsia="pl-P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C97EEF"/>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C97EEF"/>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C97EEF"/>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C97EEF"/>
    <w:rPr>
      <w:color w:val="808080"/>
    </w:rPr>
  </w:style>
  <w:style w:type="paragraph" w:styleId="Akapitzlist">
    <w:name w:val="List Paragraph"/>
    <w:basedOn w:val="Normalny"/>
    <w:uiPriority w:val="34"/>
    <w:qFormat/>
    <w:rsid w:val="00C97EEF"/>
    <w:pPr>
      <w:ind w:left="720"/>
      <w:contextualSpacing/>
    </w:pPr>
  </w:style>
  <w:style w:type="paragraph" w:styleId="NormalnyWeb">
    <w:name w:val="Normal (Web)"/>
    <w:basedOn w:val="Normalny"/>
    <w:uiPriority w:val="99"/>
    <w:semiHidden/>
    <w:unhideWhenUsed/>
    <w:rsid w:val="00DA1CEA"/>
    <w:rPr>
      <w:rFonts w:ascii="Times New Roman" w:hAnsi="Times New Roman" w:cs="Times New Roman"/>
      <w:sz w:val="24"/>
      <w:szCs w:val="24"/>
    </w:rPr>
  </w:style>
  <w:style w:type="paragraph" w:styleId="Poprawka">
    <w:name w:val="Revision"/>
    <w:hidden/>
    <w:uiPriority w:val="99"/>
    <w:semiHidden/>
    <w:rsid w:val="00C67F34"/>
    <w:pPr>
      <w:spacing w:after="0" w:line="240" w:lineRule="auto"/>
    </w:pPr>
  </w:style>
  <w:style w:type="paragraph" w:customStyle="1" w:styleId="text-justify">
    <w:name w:val="text-justify"/>
    <w:basedOn w:val="Normalny"/>
    <w:rsid w:val="00BF7BFE"/>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Uwydatnienie">
    <w:name w:val="Emphasis"/>
    <w:basedOn w:val="Domylnaczcionkaakapitu"/>
    <w:uiPriority w:val="20"/>
    <w:qFormat/>
    <w:rsid w:val="004775AD"/>
    <w:rPr>
      <w:i/>
      <w:iCs/>
    </w:rPr>
  </w:style>
  <w:style w:type="character" w:styleId="Hipercze">
    <w:name w:val="Hyperlink"/>
    <w:basedOn w:val="Domylnaczcionkaakapitu"/>
    <w:uiPriority w:val="99"/>
    <w:semiHidden/>
    <w:unhideWhenUsed/>
    <w:rsid w:val="0032721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044473">
      <w:bodyDiv w:val="1"/>
      <w:marLeft w:val="0"/>
      <w:marRight w:val="0"/>
      <w:marTop w:val="0"/>
      <w:marBottom w:val="0"/>
      <w:divBdr>
        <w:top w:val="none" w:sz="0" w:space="0" w:color="auto"/>
        <w:left w:val="none" w:sz="0" w:space="0" w:color="auto"/>
        <w:bottom w:val="none" w:sz="0" w:space="0" w:color="auto"/>
        <w:right w:val="none" w:sz="0" w:space="0" w:color="auto"/>
      </w:divBdr>
      <w:divsChild>
        <w:div w:id="590354784">
          <w:marLeft w:val="0"/>
          <w:marRight w:val="0"/>
          <w:marTop w:val="72"/>
          <w:marBottom w:val="0"/>
          <w:divBdr>
            <w:top w:val="none" w:sz="0" w:space="0" w:color="auto"/>
            <w:left w:val="none" w:sz="0" w:space="0" w:color="auto"/>
            <w:bottom w:val="none" w:sz="0" w:space="0" w:color="auto"/>
            <w:right w:val="none" w:sz="0" w:space="0" w:color="auto"/>
          </w:divBdr>
          <w:divsChild>
            <w:div w:id="1080446886">
              <w:marLeft w:val="0"/>
              <w:marRight w:val="0"/>
              <w:marTop w:val="0"/>
              <w:marBottom w:val="0"/>
              <w:divBdr>
                <w:top w:val="none" w:sz="0" w:space="0" w:color="auto"/>
                <w:left w:val="none" w:sz="0" w:space="0" w:color="auto"/>
                <w:bottom w:val="none" w:sz="0" w:space="0" w:color="auto"/>
                <w:right w:val="none" w:sz="0" w:space="0" w:color="auto"/>
              </w:divBdr>
            </w:div>
          </w:divsChild>
        </w:div>
        <w:div w:id="1591574205">
          <w:marLeft w:val="0"/>
          <w:marRight w:val="0"/>
          <w:marTop w:val="72"/>
          <w:marBottom w:val="0"/>
          <w:divBdr>
            <w:top w:val="none" w:sz="0" w:space="0" w:color="auto"/>
            <w:left w:val="none" w:sz="0" w:space="0" w:color="auto"/>
            <w:bottom w:val="none" w:sz="0" w:space="0" w:color="auto"/>
            <w:right w:val="none" w:sz="0" w:space="0" w:color="auto"/>
          </w:divBdr>
          <w:divsChild>
            <w:div w:id="2142382115">
              <w:marLeft w:val="0"/>
              <w:marRight w:val="0"/>
              <w:marTop w:val="0"/>
              <w:marBottom w:val="0"/>
              <w:divBdr>
                <w:top w:val="none" w:sz="0" w:space="0" w:color="auto"/>
                <w:left w:val="none" w:sz="0" w:space="0" w:color="auto"/>
                <w:bottom w:val="none" w:sz="0" w:space="0" w:color="auto"/>
                <w:right w:val="none" w:sz="0" w:space="0" w:color="auto"/>
              </w:divBdr>
            </w:div>
          </w:divsChild>
        </w:div>
        <w:div w:id="323975912">
          <w:marLeft w:val="0"/>
          <w:marRight w:val="0"/>
          <w:marTop w:val="72"/>
          <w:marBottom w:val="0"/>
          <w:divBdr>
            <w:top w:val="none" w:sz="0" w:space="0" w:color="auto"/>
            <w:left w:val="none" w:sz="0" w:space="0" w:color="auto"/>
            <w:bottom w:val="none" w:sz="0" w:space="0" w:color="auto"/>
            <w:right w:val="none" w:sz="0" w:space="0" w:color="auto"/>
          </w:divBdr>
          <w:divsChild>
            <w:div w:id="941230331">
              <w:marLeft w:val="0"/>
              <w:marRight w:val="0"/>
              <w:marTop w:val="0"/>
              <w:marBottom w:val="0"/>
              <w:divBdr>
                <w:top w:val="none" w:sz="0" w:space="0" w:color="auto"/>
                <w:left w:val="none" w:sz="0" w:space="0" w:color="auto"/>
                <w:bottom w:val="none" w:sz="0" w:space="0" w:color="auto"/>
                <w:right w:val="none" w:sz="0" w:space="0" w:color="auto"/>
              </w:divBdr>
            </w:div>
          </w:divsChild>
        </w:div>
        <w:div w:id="1677731290">
          <w:marLeft w:val="0"/>
          <w:marRight w:val="0"/>
          <w:marTop w:val="72"/>
          <w:marBottom w:val="0"/>
          <w:divBdr>
            <w:top w:val="none" w:sz="0" w:space="0" w:color="auto"/>
            <w:left w:val="none" w:sz="0" w:space="0" w:color="auto"/>
            <w:bottom w:val="none" w:sz="0" w:space="0" w:color="auto"/>
            <w:right w:val="none" w:sz="0" w:space="0" w:color="auto"/>
          </w:divBdr>
          <w:divsChild>
            <w:div w:id="1322923621">
              <w:marLeft w:val="0"/>
              <w:marRight w:val="0"/>
              <w:marTop w:val="0"/>
              <w:marBottom w:val="0"/>
              <w:divBdr>
                <w:top w:val="none" w:sz="0" w:space="0" w:color="auto"/>
                <w:left w:val="none" w:sz="0" w:space="0" w:color="auto"/>
                <w:bottom w:val="none" w:sz="0" w:space="0" w:color="auto"/>
                <w:right w:val="none" w:sz="0" w:space="0" w:color="auto"/>
              </w:divBdr>
            </w:div>
          </w:divsChild>
        </w:div>
        <w:div w:id="1655066056">
          <w:marLeft w:val="0"/>
          <w:marRight w:val="0"/>
          <w:marTop w:val="72"/>
          <w:marBottom w:val="0"/>
          <w:divBdr>
            <w:top w:val="none" w:sz="0" w:space="0" w:color="auto"/>
            <w:left w:val="none" w:sz="0" w:space="0" w:color="auto"/>
            <w:bottom w:val="none" w:sz="0" w:space="0" w:color="auto"/>
            <w:right w:val="none" w:sz="0" w:space="0" w:color="auto"/>
          </w:divBdr>
          <w:divsChild>
            <w:div w:id="938567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651626">
      <w:bodyDiv w:val="1"/>
      <w:marLeft w:val="0"/>
      <w:marRight w:val="0"/>
      <w:marTop w:val="0"/>
      <w:marBottom w:val="0"/>
      <w:divBdr>
        <w:top w:val="none" w:sz="0" w:space="0" w:color="auto"/>
        <w:left w:val="none" w:sz="0" w:space="0" w:color="auto"/>
        <w:bottom w:val="none" w:sz="0" w:space="0" w:color="auto"/>
        <w:right w:val="none" w:sz="0" w:space="0" w:color="auto"/>
      </w:divBdr>
    </w:div>
    <w:div w:id="419253249">
      <w:bodyDiv w:val="1"/>
      <w:marLeft w:val="0"/>
      <w:marRight w:val="0"/>
      <w:marTop w:val="0"/>
      <w:marBottom w:val="0"/>
      <w:divBdr>
        <w:top w:val="none" w:sz="0" w:space="0" w:color="auto"/>
        <w:left w:val="none" w:sz="0" w:space="0" w:color="auto"/>
        <w:bottom w:val="none" w:sz="0" w:space="0" w:color="auto"/>
        <w:right w:val="none" w:sz="0" w:space="0" w:color="auto"/>
      </w:divBdr>
    </w:div>
    <w:div w:id="535241830">
      <w:bodyDiv w:val="1"/>
      <w:marLeft w:val="0"/>
      <w:marRight w:val="0"/>
      <w:marTop w:val="0"/>
      <w:marBottom w:val="0"/>
      <w:divBdr>
        <w:top w:val="none" w:sz="0" w:space="0" w:color="auto"/>
        <w:left w:val="none" w:sz="0" w:space="0" w:color="auto"/>
        <w:bottom w:val="none" w:sz="0" w:space="0" w:color="auto"/>
        <w:right w:val="none" w:sz="0" w:space="0" w:color="auto"/>
      </w:divBdr>
    </w:div>
    <w:div w:id="834346570">
      <w:bodyDiv w:val="1"/>
      <w:marLeft w:val="0"/>
      <w:marRight w:val="0"/>
      <w:marTop w:val="0"/>
      <w:marBottom w:val="0"/>
      <w:divBdr>
        <w:top w:val="none" w:sz="0" w:space="0" w:color="auto"/>
        <w:left w:val="none" w:sz="0" w:space="0" w:color="auto"/>
        <w:bottom w:val="none" w:sz="0" w:space="0" w:color="auto"/>
        <w:right w:val="none" w:sz="0" w:space="0" w:color="auto"/>
      </w:divBdr>
    </w:div>
    <w:div w:id="860125559">
      <w:bodyDiv w:val="1"/>
      <w:marLeft w:val="0"/>
      <w:marRight w:val="0"/>
      <w:marTop w:val="0"/>
      <w:marBottom w:val="0"/>
      <w:divBdr>
        <w:top w:val="none" w:sz="0" w:space="0" w:color="auto"/>
        <w:left w:val="none" w:sz="0" w:space="0" w:color="auto"/>
        <w:bottom w:val="none" w:sz="0" w:space="0" w:color="auto"/>
        <w:right w:val="none" w:sz="0" w:space="0" w:color="auto"/>
      </w:divBdr>
      <w:divsChild>
        <w:div w:id="1797525047">
          <w:marLeft w:val="0"/>
          <w:marRight w:val="0"/>
          <w:marTop w:val="72"/>
          <w:marBottom w:val="0"/>
          <w:divBdr>
            <w:top w:val="none" w:sz="0" w:space="0" w:color="auto"/>
            <w:left w:val="none" w:sz="0" w:space="0" w:color="auto"/>
            <w:bottom w:val="none" w:sz="0" w:space="0" w:color="auto"/>
            <w:right w:val="none" w:sz="0" w:space="0" w:color="auto"/>
          </w:divBdr>
          <w:divsChild>
            <w:div w:id="158665771">
              <w:marLeft w:val="0"/>
              <w:marRight w:val="0"/>
              <w:marTop w:val="0"/>
              <w:marBottom w:val="0"/>
              <w:divBdr>
                <w:top w:val="none" w:sz="0" w:space="0" w:color="auto"/>
                <w:left w:val="none" w:sz="0" w:space="0" w:color="auto"/>
                <w:bottom w:val="none" w:sz="0" w:space="0" w:color="auto"/>
                <w:right w:val="none" w:sz="0" w:space="0" w:color="auto"/>
              </w:divBdr>
            </w:div>
          </w:divsChild>
        </w:div>
        <w:div w:id="459151660">
          <w:marLeft w:val="0"/>
          <w:marRight w:val="0"/>
          <w:marTop w:val="72"/>
          <w:marBottom w:val="0"/>
          <w:divBdr>
            <w:top w:val="none" w:sz="0" w:space="0" w:color="auto"/>
            <w:left w:val="none" w:sz="0" w:space="0" w:color="auto"/>
            <w:bottom w:val="none" w:sz="0" w:space="0" w:color="auto"/>
            <w:right w:val="none" w:sz="0" w:space="0" w:color="auto"/>
          </w:divBdr>
          <w:divsChild>
            <w:div w:id="1486581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258329">
      <w:bodyDiv w:val="1"/>
      <w:marLeft w:val="0"/>
      <w:marRight w:val="0"/>
      <w:marTop w:val="0"/>
      <w:marBottom w:val="0"/>
      <w:divBdr>
        <w:top w:val="none" w:sz="0" w:space="0" w:color="auto"/>
        <w:left w:val="none" w:sz="0" w:space="0" w:color="auto"/>
        <w:bottom w:val="none" w:sz="0" w:space="0" w:color="auto"/>
        <w:right w:val="none" w:sz="0" w:space="0" w:color="auto"/>
      </w:divBdr>
    </w:div>
    <w:div w:id="1185099554">
      <w:bodyDiv w:val="1"/>
      <w:marLeft w:val="0"/>
      <w:marRight w:val="0"/>
      <w:marTop w:val="0"/>
      <w:marBottom w:val="0"/>
      <w:divBdr>
        <w:top w:val="none" w:sz="0" w:space="0" w:color="auto"/>
        <w:left w:val="none" w:sz="0" w:space="0" w:color="auto"/>
        <w:bottom w:val="none" w:sz="0" w:space="0" w:color="auto"/>
        <w:right w:val="none" w:sz="0" w:space="0" w:color="auto"/>
      </w:divBdr>
    </w:div>
    <w:div w:id="1555240323">
      <w:bodyDiv w:val="1"/>
      <w:marLeft w:val="0"/>
      <w:marRight w:val="0"/>
      <w:marTop w:val="0"/>
      <w:marBottom w:val="0"/>
      <w:divBdr>
        <w:top w:val="none" w:sz="0" w:space="0" w:color="auto"/>
        <w:left w:val="none" w:sz="0" w:space="0" w:color="auto"/>
        <w:bottom w:val="none" w:sz="0" w:space="0" w:color="auto"/>
        <w:right w:val="none" w:sz="0" w:space="0" w:color="auto"/>
      </w:divBdr>
    </w:div>
    <w:div w:id="1565409671">
      <w:bodyDiv w:val="1"/>
      <w:marLeft w:val="0"/>
      <w:marRight w:val="0"/>
      <w:marTop w:val="0"/>
      <w:marBottom w:val="0"/>
      <w:divBdr>
        <w:top w:val="none" w:sz="0" w:space="0" w:color="auto"/>
        <w:left w:val="none" w:sz="0" w:space="0" w:color="auto"/>
        <w:bottom w:val="none" w:sz="0" w:space="0" w:color="auto"/>
        <w:right w:val="none" w:sz="0" w:space="0" w:color="auto"/>
      </w:divBdr>
    </w:div>
    <w:div w:id="1679624937">
      <w:bodyDiv w:val="1"/>
      <w:marLeft w:val="0"/>
      <w:marRight w:val="0"/>
      <w:marTop w:val="0"/>
      <w:marBottom w:val="0"/>
      <w:divBdr>
        <w:top w:val="none" w:sz="0" w:space="0" w:color="auto"/>
        <w:left w:val="none" w:sz="0" w:space="0" w:color="auto"/>
        <w:bottom w:val="none" w:sz="0" w:space="0" w:color="auto"/>
        <w:right w:val="none" w:sz="0" w:space="0" w:color="auto"/>
      </w:divBdr>
    </w:div>
    <w:div w:id="1841236697">
      <w:bodyDiv w:val="1"/>
      <w:marLeft w:val="0"/>
      <w:marRight w:val="0"/>
      <w:marTop w:val="0"/>
      <w:marBottom w:val="0"/>
      <w:divBdr>
        <w:top w:val="none" w:sz="0" w:space="0" w:color="auto"/>
        <w:left w:val="none" w:sz="0" w:space="0" w:color="auto"/>
        <w:bottom w:val="none" w:sz="0" w:space="0" w:color="auto"/>
        <w:right w:val="none" w:sz="0" w:space="0" w:color="auto"/>
      </w:divBdr>
    </w:div>
    <w:div w:id="1938438543">
      <w:bodyDiv w:val="1"/>
      <w:marLeft w:val="0"/>
      <w:marRight w:val="0"/>
      <w:marTop w:val="0"/>
      <w:marBottom w:val="0"/>
      <w:divBdr>
        <w:top w:val="none" w:sz="0" w:space="0" w:color="auto"/>
        <w:left w:val="none" w:sz="0" w:space="0" w:color="auto"/>
        <w:bottom w:val="none" w:sz="0" w:space="0" w:color="auto"/>
        <w:right w:val="none" w:sz="0" w:space="0" w:color="auto"/>
      </w:divBdr>
    </w:div>
    <w:div w:id="2026898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8C8CBD-B05B-4C49-B050-C8092BF122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43</Pages>
  <Words>12483</Words>
  <Characters>74899</Characters>
  <Application>Microsoft Office Word</Application>
  <DocSecurity>4</DocSecurity>
  <Lines>624</Lines>
  <Paragraphs>174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87208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Jakimko Witold  (DLPK)</dc:creator>
  <cp:keywords/>
  <dc:description/>
  <cp:lastModifiedBy>Binkowska Joanna</cp:lastModifiedBy>
  <cp:revision>2</cp:revision>
  <cp:lastPrinted>2023-05-05T09:29:00Z</cp:lastPrinted>
  <dcterms:created xsi:type="dcterms:W3CDTF">2023-05-09T13:16:00Z</dcterms:created>
  <dcterms:modified xsi:type="dcterms:W3CDTF">2023-05-09T13:16:00Z</dcterms:modified>
</cp:coreProperties>
</file>