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18DED" w14:textId="77777777" w:rsidR="006466AC" w:rsidRDefault="007E26CA" w:rsidP="009B51A0">
      <w:pPr>
        <w:spacing w:after="240" w:line="36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UZASADNIENIE</w:t>
      </w:r>
    </w:p>
    <w:p w14:paraId="69CEB5BB" w14:textId="62B96098"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Nowelizacja ustawy w zakresie dodawanego art. 31a do</w:t>
      </w:r>
      <w:r w:rsidR="00BF1CDB">
        <w:rPr>
          <w:rFonts w:ascii="Times New Roman" w:eastAsia="Times New Roman" w:hAnsi="Times New Roman" w:cs="Times New Roman"/>
          <w:sz w:val="24"/>
          <w:lang w:eastAsia="pl-PL"/>
        </w:rPr>
        <w:t xml:space="preserve"> ustawy z dnia 19 sierpnia 2011 </w:t>
      </w:r>
      <w:r>
        <w:rPr>
          <w:rFonts w:ascii="Times New Roman" w:eastAsia="Times New Roman" w:hAnsi="Times New Roman" w:cs="Times New Roman"/>
          <w:sz w:val="24"/>
          <w:lang w:eastAsia="pl-PL"/>
        </w:rPr>
        <w:t xml:space="preserve">r. </w:t>
      </w:r>
      <w:r w:rsidR="00BF1CDB" w:rsidRPr="00BF1CDB">
        <w:rPr>
          <w:rFonts w:ascii="Times New Roman" w:eastAsia="Times New Roman" w:hAnsi="Times New Roman" w:cs="Times New Roman"/>
          <w:sz w:val="24"/>
          <w:lang w:eastAsia="pl-PL"/>
        </w:rPr>
        <w:t xml:space="preserve">o </w:t>
      </w:r>
      <w:r w:rsidRPr="00BF1CDB">
        <w:rPr>
          <w:rFonts w:ascii="Times New Roman" w:eastAsia="Times New Roman" w:hAnsi="Times New Roman" w:cs="Times New Roman"/>
          <w:sz w:val="24"/>
          <w:lang w:eastAsia="pl-PL"/>
        </w:rPr>
        <w:t>weteranach działań poza granicami państwa</w:t>
      </w:r>
      <w:r>
        <w:rPr>
          <w:rFonts w:ascii="Times New Roman" w:eastAsia="Times New Roman" w:hAnsi="Times New Roman" w:cs="Times New Roman"/>
          <w:sz w:val="24"/>
          <w:lang w:eastAsia="pl-PL"/>
        </w:rPr>
        <w:t xml:space="preserve"> (Dz. U. z 2022 r. poz. 2205) ma na celu wprowadzenie systemu zapomóg dla weteranów</w:t>
      </w:r>
      <w:r w:rsidR="00BF1CDB">
        <w:rPr>
          <w:rFonts w:ascii="Times New Roman" w:eastAsia="Times New Roman" w:hAnsi="Times New Roman" w:cs="Times New Roman"/>
          <w:sz w:val="24"/>
          <w:lang w:eastAsia="pl-PL"/>
        </w:rPr>
        <w:t>-</w:t>
      </w:r>
      <w:r>
        <w:rPr>
          <w:rFonts w:ascii="Times New Roman" w:eastAsia="Times New Roman" w:hAnsi="Times New Roman" w:cs="Times New Roman"/>
          <w:sz w:val="24"/>
          <w:lang w:eastAsia="pl-PL"/>
        </w:rPr>
        <w:t>funkcjonariuszy oraz weteranów poszkodowanych</w:t>
      </w:r>
      <w:r w:rsidR="00BF1CDB">
        <w:rPr>
          <w:rFonts w:ascii="Times New Roman" w:eastAsia="Times New Roman" w:hAnsi="Times New Roman" w:cs="Times New Roman"/>
          <w:sz w:val="24"/>
          <w:lang w:eastAsia="pl-PL"/>
        </w:rPr>
        <w:t>-</w:t>
      </w:r>
      <w:r>
        <w:rPr>
          <w:rFonts w:ascii="Times New Roman" w:eastAsia="Times New Roman" w:hAnsi="Times New Roman" w:cs="Times New Roman"/>
          <w:sz w:val="24"/>
          <w:lang w:eastAsia="pl-PL"/>
        </w:rPr>
        <w:t>funkcjonariuszy, którzy znajdują się w trudnej sytuacji materialnej. Będą oni mogli ubiegać się o przyznanie zapomogi:</w:t>
      </w:r>
    </w:p>
    <w:p w14:paraId="3A1EB1DB" w14:textId="77777777" w:rsidR="006B0653" w:rsidRDefault="006B0653" w:rsidP="006B0653">
      <w:pPr>
        <w:pStyle w:val="PKTpunkt"/>
      </w:pPr>
      <w:r>
        <w:t>1)</w:t>
      </w:r>
      <w:r>
        <w:tab/>
        <w:t>na zaspokojenie potrzeb bytowych i ochronę zdrowia w przypadku choroby powodującej wzrost kosztów utrzymania, w tym zakup leków, środków opatrunkowych oraz koszty dojazdów do podmiotów leczniczych na zabiegi medyczne i rehabilitacyjne oraz usługi pielęgnacyjne niezbędne ze względu na wiek i stan zdrowia</w:t>
      </w:r>
      <w:r w:rsidR="00BF1CDB">
        <w:t>,</w:t>
      </w:r>
      <w:r>
        <w:t xml:space="preserve"> oraz</w:t>
      </w:r>
    </w:p>
    <w:p w14:paraId="469A001D" w14:textId="77777777" w:rsidR="006B0653" w:rsidRDefault="006B0653" w:rsidP="006B0653">
      <w:pPr>
        <w:pStyle w:val="PKTpunkt"/>
        <w:rPr>
          <w:rFonts w:ascii="Times New Roman" w:eastAsia="Times New Roman" w:hAnsi="Times New Roman" w:cs="Times New Roman"/>
        </w:rPr>
      </w:pPr>
      <w:r>
        <w:t>2)</w:t>
      </w:r>
      <w:r>
        <w:tab/>
        <w:t>w przypadku zaistnienia zdarzeń losowych, mających wpływ na pogorszenie w istotny sposób sytuacji materialnej.</w:t>
      </w:r>
    </w:p>
    <w:p w14:paraId="1D034569" w14:textId="1B348AC5"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Zapomogi będą więc przyznawane na analogicznych zasadach</w:t>
      </w:r>
      <w:r w:rsidR="00E81CA9">
        <w:rPr>
          <w:rFonts w:ascii="Times New Roman" w:eastAsia="Times New Roman" w:hAnsi="Times New Roman" w:cs="Times New Roman"/>
          <w:sz w:val="24"/>
          <w:lang w:eastAsia="pl-PL"/>
        </w:rPr>
        <w:t>,</w:t>
      </w:r>
      <w:r>
        <w:rPr>
          <w:rFonts w:ascii="Times New Roman" w:eastAsia="Times New Roman" w:hAnsi="Times New Roman" w:cs="Times New Roman"/>
          <w:sz w:val="24"/>
          <w:lang w:eastAsia="pl-PL"/>
        </w:rPr>
        <w:t xml:space="preserve"> jakie przysługują weteranom</w:t>
      </w:r>
      <w:r w:rsidR="00BF1CDB">
        <w:rPr>
          <w:rFonts w:ascii="Times New Roman" w:eastAsia="Times New Roman" w:hAnsi="Times New Roman" w:cs="Times New Roman"/>
          <w:sz w:val="24"/>
          <w:lang w:eastAsia="pl-PL"/>
        </w:rPr>
        <w:t>-</w:t>
      </w:r>
      <w:r>
        <w:rPr>
          <w:rFonts w:ascii="Times New Roman" w:eastAsia="Times New Roman" w:hAnsi="Times New Roman" w:cs="Times New Roman"/>
          <w:sz w:val="24"/>
          <w:lang w:eastAsia="pl-PL"/>
        </w:rPr>
        <w:t>żołnierzom i weteranom poszkodowanym-żołnierzom oraz weteranom</w:t>
      </w:r>
      <w:r w:rsidR="00BF1CDB">
        <w:rPr>
          <w:rFonts w:ascii="Times New Roman" w:eastAsia="Times New Roman" w:hAnsi="Times New Roman" w:cs="Times New Roman"/>
          <w:sz w:val="24"/>
          <w:lang w:eastAsia="pl-PL"/>
        </w:rPr>
        <w:t>-</w:t>
      </w:r>
      <w:r>
        <w:rPr>
          <w:rFonts w:ascii="Times New Roman" w:eastAsia="Times New Roman" w:hAnsi="Times New Roman" w:cs="Times New Roman"/>
          <w:sz w:val="24"/>
          <w:lang w:eastAsia="pl-PL"/>
        </w:rPr>
        <w:t>funkcjonariuszom ABW i AW i weteranom poszkodowanym</w:t>
      </w:r>
      <w:r w:rsidR="00BF1CDB">
        <w:rPr>
          <w:rFonts w:ascii="Times New Roman" w:eastAsia="Times New Roman" w:hAnsi="Times New Roman" w:cs="Times New Roman"/>
          <w:sz w:val="24"/>
          <w:lang w:eastAsia="pl-PL"/>
        </w:rPr>
        <w:t>-</w:t>
      </w:r>
      <w:r>
        <w:rPr>
          <w:rFonts w:ascii="Times New Roman" w:eastAsia="Times New Roman" w:hAnsi="Times New Roman" w:cs="Times New Roman"/>
          <w:sz w:val="24"/>
          <w:lang w:eastAsia="pl-PL"/>
        </w:rPr>
        <w:t>funkcjonariuszom ABW i AW. Wyłączenie osób, które pełniły lub pełnią służbę w charakterze funkcjonariuszy Policji, Straży Granicznej, Biura Ochrony Rządu, Służby Ochrony Państwa oraz strażaków</w:t>
      </w:r>
      <w:r w:rsidR="00E079C5">
        <w:rPr>
          <w:rFonts w:ascii="Times New Roman" w:eastAsia="Times New Roman" w:hAnsi="Times New Roman" w:cs="Times New Roman"/>
          <w:sz w:val="24"/>
          <w:lang w:eastAsia="pl-PL"/>
        </w:rPr>
        <w:t>,</w:t>
      </w:r>
      <w:r>
        <w:rPr>
          <w:rFonts w:ascii="Times New Roman" w:eastAsia="Times New Roman" w:hAnsi="Times New Roman" w:cs="Times New Roman"/>
          <w:sz w:val="24"/>
          <w:lang w:eastAsia="pl-PL"/>
        </w:rPr>
        <w:t xml:space="preserve"> </w:t>
      </w:r>
      <w:r w:rsidR="00E81CA9">
        <w:rPr>
          <w:rFonts w:ascii="Times New Roman" w:eastAsia="Times New Roman" w:hAnsi="Times New Roman" w:cs="Times New Roman"/>
          <w:sz w:val="24"/>
          <w:lang w:eastAsia="pl-PL"/>
        </w:rPr>
        <w:t xml:space="preserve">z systemu zapomóg weteranów </w:t>
      </w:r>
      <w:r>
        <w:rPr>
          <w:rFonts w:ascii="Times New Roman" w:eastAsia="Times New Roman" w:hAnsi="Times New Roman" w:cs="Times New Roman"/>
          <w:sz w:val="24"/>
          <w:lang w:eastAsia="pl-PL"/>
        </w:rPr>
        <w:t>nie znajduje uzasadnienia.</w:t>
      </w:r>
    </w:p>
    <w:p w14:paraId="218A7DB3" w14:textId="77777777" w:rsidR="006B0653" w:rsidRDefault="006B0653" w:rsidP="006B0653">
      <w:pPr>
        <w:spacing w:after="0" w:line="360" w:lineRule="auto"/>
        <w:ind w:firstLine="567"/>
        <w:jc w:val="both"/>
      </w:pPr>
      <w:r>
        <w:rPr>
          <w:rFonts w:ascii="Times New Roman" w:eastAsia="Times New Roman" w:hAnsi="Times New Roman" w:cs="Times New Roman"/>
          <w:sz w:val="24"/>
          <w:lang w:eastAsia="pl-PL"/>
        </w:rPr>
        <w:t>Zapomogi będą wypłacane ze środków funduszy, którego dysponentem będzie Minister Spraw Wewnętrznych i Administracji.</w:t>
      </w:r>
    </w:p>
    <w:p w14:paraId="59050A7A" w14:textId="7A4EBC39"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Kolejną zmianą proponowaną w ustawie są zmiany w zakresie dodatku dla weterana. Dodatek dla weterana poszkodowanego, na podstawie art. 36 ustawy,</w:t>
      </w:r>
      <w:r>
        <w:rPr>
          <w:rFonts w:ascii="Times New Roman" w:eastAsia="Times New Roman" w:hAnsi="Times New Roman" w:cs="Times New Roman"/>
          <w:i/>
          <w:sz w:val="24"/>
          <w:lang w:eastAsia="pl-PL"/>
        </w:rPr>
        <w:t xml:space="preserve"> </w:t>
      </w:r>
      <w:r>
        <w:rPr>
          <w:rFonts w:ascii="Times New Roman" w:eastAsia="Times New Roman" w:hAnsi="Times New Roman" w:cs="Times New Roman"/>
          <w:sz w:val="24"/>
          <w:lang w:eastAsia="pl-PL"/>
        </w:rPr>
        <w:t xml:space="preserve">przysługuje wyłącznie weteranom pobierającym emeryturę lub rentę inwalidzką. W związku ze zgłaszanymi postulatami środowiska weteranów poszkodowanych proponuje się zmianę przepisów dotyczących otrzymywania dodatku weterana poszkodowanego. Projektowane regulacje zakładają zmianę art. 36 oraz art. 37 ustawy z dnia 19 sierpnia 2011 r. </w:t>
      </w:r>
      <w:r w:rsidRPr="00E079C5">
        <w:rPr>
          <w:rFonts w:ascii="Times New Roman" w:eastAsia="Times New Roman" w:hAnsi="Times New Roman" w:cs="Times New Roman"/>
          <w:sz w:val="24"/>
          <w:lang w:eastAsia="pl-PL"/>
        </w:rPr>
        <w:t xml:space="preserve">o weteranach działań poza granicami państwa </w:t>
      </w:r>
      <w:r>
        <w:rPr>
          <w:rFonts w:ascii="Times New Roman" w:eastAsia="Times New Roman" w:hAnsi="Times New Roman" w:cs="Times New Roman"/>
          <w:sz w:val="24"/>
          <w:lang w:eastAsia="pl-PL"/>
        </w:rPr>
        <w:t xml:space="preserve">w taki sposób, </w:t>
      </w:r>
      <w:r w:rsidR="00E079C5">
        <w:rPr>
          <w:rFonts w:ascii="Times New Roman" w:eastAsia="Times New Roman" w:hAnsi="Times New Roman" w:cs="Times New Roman"/>
          <w:sz w:val="24"/>
          <w:lang w:eastAsia="pl-PL"/>
        </w:rPr>
        <w:t>a</w:t>
      </w:r>
      <w:r>
        <w:rPr>
          <w:rFonts w:ascii="Times New Roman" w:eastAsia="Times New Roman" w:hAnsi="Times New Roman" w:cs="Times New Roman"/>
          <w:sz w:val="24"/>
          <w:lang w:eastAsia="pl-PL"/>
        </w:rPr>
        <w:t>by dodatek weterana poszkodowanego mógł być wypłacany wszystkim weteranom poszkodowanym, tj. również tym, którzy np. pozostają w służbie lub w stosunku pracy.</w:t>
      </w:r>
    </w:p>
    <w:p w14:paraId="316FCAFB" w14:textId="29588A8A"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Wysokość dodatku weterana poszkodowanego, zgodnie z art. 36 ust. 5 ustawy z dnia 19 sierpnia 2011 r.</w:t>
      </w:r>
      <w:r>
        <w:rPr>
          <w:rFonts w:ascii="Times New Roman" w:eastAsia="Times New Roman" w:hAnsi="Times New Roman" w:cs="Times New Roman"/>
          <w:i/>
          <w:sz w:val="24"/>
          <w:lang w:eastAsia="pl-PL"/>
        </w:rPr>
        <w:t xml:space="preserve"> </w:t>
      </w:r>
      <w:r w:rsidRPr="00E079C5">
        <w:rPr>
          <w:rFonts w:ascii="Times New Roman" w:eastAsia="Times New Roman" w:hAnsi="Times New Roman" w:cs="Times New Roman"/>
          <w:sz w:val="24"/>
          <w:lang w:eastAsia="pl-PL"/>
        </w:rPr>
        <w:t>o</w:t>
      </w:r>
      <w:r w:rsidR="00E079C5">
        <w:rPr>
          <w:rFonts w:ascii="Times New Roman" w:eastAsia="Times New Roman" w:hAnsi="Times New Roman" w:cs="Times New Roman"/>
          <w:sz w:val="24"/>
          <w:lang w:eastAsia="pl-PL"/>
        </w:rPr>
        <w:t xml:space="preserve"> </w:t>
      </w:r>
      <w:r w:rsidRPr="00E079C5">
        <w:rPr>
          <w:rFonts w:ascii="Times New Roman" w:eastAsia="Times New Roman" w:hAnsi="Times New Roman" w:cs="Times New Roman"/>
          <w:sz w:val="24"/>
          <w:lang w:eastAsia="pl-PL"/>
        </w:rPr>
        <w:t>weteranach działań poza granicami państwa</w:t>
      </w:r>
      <w:r>
        <w:rPr>
          <w:rFonts w:ascii="Times New Roman" w:eastAsia="Times New Roman" w:hAnsi="Times New Roman" w:cs="Times New Roman"/>
          <w:i/>
          <w:sz w:val="24"/>
          <w:lang w:eastAsia="pl-PL"/>
        </w:rPr>
        <w:t xml:space="preserve">, </w:t>
      </w:r>
      <w:r>
        <w:rPr>
          <w:rFonts w:ascii="Times New Roman" w:eastAsia="Times New Roman" w:hAnsi="Times New Roman" w:cs="Times New Roman"/>
          <w:sz w:val="24"/>
          <w:lang w:eastAsia="pl-PL"/>
        </w:rPr>
        <w:t xml:space="preserve">jest uzależniona od ustalonego procentu uszczerbku na zdrowiu doznanego </w:t>
      </w:r>
      <w:r w:rsidR="00DF0F80">
        <w:rPr>
          <w:rFonts w:ascii="Times New Roman" w:eastAsia="Times New Roman" w:hAnsi="Times New Roman" w:cs="Times New Roman"/>
          <w:sz w:val="24"/>
          <w:lang w:eastAsia="pl-PL"/>
        </w:rPr>
        <w:t>wskutek wypadku pozostającego w związku z </w:t>
      </w:r>
      <w:r>
        <w:rPr>
          <w:rFonts w:ascii="Times New Roman" w:eastAsia="Times New Roman" w:hAnsi="Times New Roman" w:cs="Times New Roman"/>
          <w:sz w:val="24"/>
          <w:lang w:eastAsia="pl-PL"/>
        </w:rPr>
        <w:t xml:space="preserve">działaniami poza granicami państwa lub choroby nabytej podczas wykonywania zadań lub </w:t>
      </w:r>
      <w:r>
        <w:rPr>
          <w:rFonts w:ascii="Times New Roman" w:eastAsia="Times New Roman" w:hAnsi="Times New Roman" w:cs="Times New Roman"/>
          <w:sz w:val="24"/>
          <w:lang w:eastAsia="pl-PL"/>
        </w:rPr>
        <w:lastRenderedPageBreak/>
        <w:t>obowiązków służbowych w ramach działań poza granicami państwa, z tytułu których przyznano świadczenia odszkodowawcze, i wynosi od 5% do 130% najniższej emerytury.</w:t>
      </w:r>
    </w:p>
    <w:p w14:paraId="28CABECD" w14:textId="77777777"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W związku z powyższym w projekcie doprecyzowano organy odpowiedzialne za ustalanie oraz wypłatę dodatku w taki sposób, że: </w:t>
      </w:r>
    </w:p>
    <w:p w14:paraId="05067A1F" w14:textId="71AF90EF" w:rsidR="006B0653" w:rsidRDefault="006B0653" w:rsidP="006B0653">
      <w:pPr>
        <w:spacing w:after="0" w:line="360" w:lineRule="auto"/>
        <w:ind w:left="567" w:hanging="283"/>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w przypadku weterana poszkodowanego-żołnierza pobierającego emeryturę lub rentę inwalidzką, lub rentę rodzinną organem tym będzie, jak obecnie, organ emerytalno-rentowy wypłacający świadczenie (art. 36 ust 5a</w:t>
      </w:r>
      <w:r>
        <w:rPr>
          <w:rFonts w:ascii="Times New Roman" w:eastAsia="Times New Roman" w:hAnsi="Times New Roman" w:cs="Times New Roman"/>
          <w:i/>
          <w:sz w:val="24"/>
          <w:lang w:eastAsia="pl-PL"/>
        </w:rPr>
        <w:t xml:space="preserve"> </w:t>
      </w:r>
      <w:r>
        <w:rPr>
          <w:rFonts w:ascii="Times New Roman" w:eastAsia="Times New Roman" w:hAnsi="Times New Roman" w:cs="Times New Roman"/>
          <w:sz w:val="24"/>
          <w:lang w:eastAsia="pl-PL"/>
        </w:rPr>
        <w:t>ustawy z dnia 19 sierpnia 2011 r.</w:t>
      </w:r>
      <w:r>
        <w:rPr>
          <w:rFonts w:ascii="Times New Roman" w:eastAsia="Times New Roman" w:hAnsi="Times New Roman" w:cs="Times New Roman"/>
          <w:i/>
          <w:sz w:val="24"/>
          <w:lang w:eastAsia="pl-PL"/>
        </w:rPr>
        <w:t xml:space="preserve"> </w:t>
      </w:r>
      <w:r w:rsidRPr="00E079C5">
        <w:rPr>
          <w:rFonts w:ascii="Times New Roman" w:eastAsia="Times New Roman" w:hAnsi="Times New Roman" w:cs="Times New Roman"/>
          <w:sz w:val="24"/>
          <w:lang w:eastAsia="pl-PL"/>
        </w:rPr>
        <w:t>o weteranach działań poza granicami państwa</w:t>
      </w:r>
      <w:r>
        <w:rPr>
          <w:rFonts w:ascii="Times New Roman" w:eastAsia="Times New Roman" w:hAnsi="Times New Roman" w:cs="Times New Roman"/>
          <w:sz w:val="24"/>
          <w:lang w:eastAsia="pl-PL"/>
        </w:rPr>
        <w:t>);</w:t>
      </w:r>
    </w:p>
    <w:p w14:paraId="64879ADA" w14:textId="73E8EC56" w:rsidR="006B0653" w:rsidRDefault="006B0653" w:rsidP="006B0653">
      <w:pPr>
        <w:spacing w:after="0" w:line="360" w:lineRule="auto"/>
        <w:ind w:left="567" w:hanging="283"/>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 w przypadku weterana poszkodowanego-żołnierza pełniącego zawodową służbę wojskową nieposiadającego prawa do emerytury lub renty inwalidzkiej, lub renty rodzinnej organem tym będzie dyrektor </w:t>
      </w:r>
      <w:r w:rsidR="008110D1">
        <w:rPr>
          <w:rFonts w:ascii="Times New Roman" w:eastAsia="Times New Roman" w:hAnsi="Times New Roman" w:cs="Times New Roman"/>
          <w:sz w:val="24"/>
          <w:lang w:eastAsia="pl-PL"/>
        </w:rPr>
        <w:t xml:space="preserve">Wojskowego Biura Emerytalnego w </w:t>
      </w:r>
      <w:r>
        <w:rPr>
          <w:rFonts w:ascii="Times New Roman" w:eastAsia="Times New Roman" w:hAnsi="Times New Roman" w:cs="Times New Roman"/>
          <w:sz w:val="24"/>
          <w:lang w:eastAsia="pl-PL"/>
        </w:rPr>
        <w:t>Warszawie;</w:t>
      </w:r>
    </w:p>
    <w:p w14:paraId="414C81C0" w14:textId="009897E6" w:rsidR="006B0653" w:rsidRDefault="006B0653" w:rsidP="006B0653">
      <w:pPr>
        <w:spacing w:after="0" w:line="360" w:lineRule="auto"/>
        <w:ind w:left="567" w:hanging="283"/>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w przypadku weterana poszkodowanego-funkcjonariusza, weterana poszkodowanego</w:t>
      </w:r>
      <w:r w:rsidR="00E079C5">
        <w:rPr>
          <w:rFonts w:ascii="Times New Roman" w:eastAsia="Times New Roman" w:hAnsi="Times New Roman" w:cs="Times New Roman"/>
          <w:sz w:val="24"/>
          <w:lang w:eastAsia="pl-PL"/>
        </w:rPr>
        <w:t>-</w:t>
      </w:r>
      <w:r>
        <w:rPr>
          <w:rFonts w:ascii="Times New Roman" w:eastAsia="Times New Roman" w:hAnsi="Times New Roman" w:cs="Times New Roman"/>
          <w:sz w:val="24"/>
          <w:lang w:eastAsia="pl-PL"/>
        </w:rPr>
        <w:t>funkcjonariusza ABW i weterana poszkodowanego-funkcjonariusza AW nieposiadającego prawa do emerytury lub renty inwalidzkiej, lub renty rodzinnej organem tym będzie właściwy organ emerytalno-rentowy.</w:t>
      </w:r>
    </w:p>
    <w:p w14:paraId="2F1A7373" w14:textId="77777777"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Zaproponowany tryb postępowania ma na celu zapewnienie sprawności postępowania przy określaniu wysokości dodatku oraz wypłacie świadczenia, przy zastosowaniu mechanizmów obecnie istniejących.</w:t>
      </w:r>
    </w:p>
    <w:p w14:paraId="24CBCE4F" w14:textId="26E33FD5"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Dodatek weterana poszkodowanego wypłacany żołnierzom pełniącym zawodową służbę wojskową nie stanowi dodatku do uposażenia zasadniczego żołnierza zawodowego w rozumieniu przepisów ustawy z dnia 11 marca 2022 r</w:t>
      </w:r>
      <w:r w:rsidRPr="007A5D4F">
        <w:rPr>
          <w:rFonts w:ascii="Times New Roman" w:eastAsia="Times New Roman" w:hAnsi="Times New Roman" w:cs="Times New Roman"/>
          <w:sz w:val="24"/>
          <w:lang w:eastAsia="pl-PL"/>
        </w:rPr>
        <w:t>. o obronie Ojczyzny</w:t>
      </w:r>
      <w:r w:rsidR="00DF0F80">
        <w:rPr>
          <w:rFonts w:ascii="Times New Roman" w:eastAsia="Times New Roman" w:hAnsi="Times New Roman" w:cs="Times New Roman"/>
          <w:sz w:val="24"/>
          <w:lang w:eastAsia="pl-PL"/>
        </w:rPr>
        <w:t xml:space="preserve"> (Dz. </w:t>
      </w:r>
      <w:r>
        <w:rPr>
          <w:rFonts w:ascii="Times New Roman" w:eastAsia="Times New Roman" w:hAnsi="Times New Roman" w:cs="Times New Roman"/>
          <w:sz w:val="24"/>
          <w:lang w:eastAsia="pl-PL"/>
        </w:rPr>
        <w:t>U. poz. 2305 oraz z 2023 r. poz. 347 i 641) oraz wynikających z niej aktów wykonawczych, wobec czego nie wchodzi w skład uposażenia i nie będzie uwzględniany w przypadku obliczania należności związanych ze zwolnieniem żołnierza z zawodowej służby wojskowej, a w konsekwencji świadczenia emerytalnego.</w:t>
      </w:r>
    </w:p>
    <w:p w14:paraId="39B663C6" w14:textId="4D134BCB" w:rsidR="006B0653" w:rsidRDefault="006B0653" w:rsidP="007A5D4F">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Zgodnie z obowiązującym art. 12 ustawy z dnia 19 sierpnia 2011 r. </w:t>
      </w:r>
      <w:r w:rsidRPr="007A5D4F">
        <w:rPr>
          <w:rFonts w:ascii="Times New Roman" w:eastAsia="Times New Roman" w:hAnsi="Times New Roman" w:cs="Times New Roman"/>
          <w:sz w:val="24"/>
          <w:lang w:eastAsia="pl-PL"/>
        </w:rPr>
        <w:t>o weteranach działań poza granicami państwa</w:t>
      </w:r>
      <w:r>
        <w:rPr>
          <w:rFonts w:ascii="Times New Roman" w:eastAsia="Times New Roman" w:hAnsi="Times New Roman" w:cs="Times New Roman"/>
          <w:sz w:val="24"/>
          <w:lang w:eastAsia="pl-PL"/>
        </w:rPr>
        <w:t xml:space="preserve"> jej przepisy dotyczące dodatku weterana poszkodowanego odnoszące się do żołnierzy </w:t>
      </w:r>
      <w:r w:rsidR="007A5D4F">
        <w:rPr>
          <w:rFonts w:ascii="Times New Roman" w:eastAsia="Times New Roman" w:hAnsi="Times New Roman" w:cs="Times New Roman"/>
          <w:sz w:val="24"/>
          <w:lang w:eastAsia="pl-PL"/>
        </w:rPr>
        <w:t xml:space="preserve">będą </w:t>
      </w:r>
      <w:r>
        <w:rPr>
          <w:rFonts w:ascii="Times New Roman" w:eastAsia="Times New Roman" w:hAnsi="Times New Roman" w:cs="Times New Roman"/>
          <w:sz w:val="24"/>
          <w:lang w:eastAsia="pl-PL"/>
        </w:rPr>
        <w:t xml:space="preserve">stosowane odpowiednio do obecnych i byłych funkcjonariuszy Służby Kontrwywiadu Wojskowego i Służby Wywiadu Wojskowego oraz pracowników jednostek wojskowych, </w:t>
      </w:r>
      <w:r w:rsidRPr="005D2E85">
        <w:rPr>
          <w:rFonts w:ascii="Times New Roman" w:eastAsia="Times New Roman" w:hAnsi="Times New Roman" w:cs="Times New Roman"/>
          <w:sz w:val="24"/>
          <w:lang w:eastAsia="pl-PL"/>
        </w:rPr>
        <w:t xml:space="preserve">a do funkcjonariuszy </w:t>
      </w:r>
      <w:r w:rsidR="007A5D4F" w:rsidRPr="005D2E85">
        <w:rPr>
          <w:rFonts w:ascii="Times New Roman" w:eastAsia="Times New Roman" w:hAnsi="Times New Roman" w:cs="Times New Roman"/>
          <w:sz w:val="24"/>
          <w:lang w:eastAsia="pl-PL"/>
        </w:rPr>
        <w:t>–</w:t>
      </w:r>
      <w:r w:rsidRPr="005D2E85">
        <w:rPr>
          <w:rFonts w:ascii="Times New Roman" w:eastAsia="Times New Roman" w:hAnsi="Times New Roman" w:cs="Times New Roman"/>
          <w:sz w:val="24"/>
          <w:lang w:eastAsia="pl-PL"/>
        </w:rPr>
        <w:t xml:space="preserve"> do obecnych i byłych pracowników Policji, Straży Granicznej, Służby Ochrony Państwa, Państwowej Straży Pożarnej, Biura Ochrony Rządu. </w:t>
      </w:r>
      <w:r w:rsidR="00DF0F80">
        <w:rPr>
          <w:rFonts w:ascii="Times New Roman" w:eastAsia="Times New Roman" w:hAnsi="Times New Roman" w:cs="Times New Roman"/>
          <w:sz w:val="24"/>
          <w:lang w:eastAsia="pl-PL"/>
        </w:rPr>
        <w:t>W </w:t>
      </w:r>
      <w:r>
        <w:rPr>
          <w:rFonts w:ascii="Times New Roman" w:eastAsia="Times New Roman" w:hAnsi="Times New Roman" w:cs="Times New Roman"/>
          <w:sz w:val="24"/>
          <w:lang w:eastAsia="pl-PL"/>
        </w:rPr>
        <w:t>związku z powyższym przepisy o dodatku weterana poszkodowanego będą dotyczyły wszystkich osób, którym właściwy organ przyznał st</w:t>
      </w:r>
      <w:r w:rsidR="00DF0F80">
        <w:rPr>
          <w:rFonts w:ascii="Times New Roman" w:eastAsia="Times New Roman" w:hAnsi="Times New Roman" w:cs="Times New Roman"/>
          <w:sz w:val="24"/>
          <w:lang w:eastAsia="pl-PL"/>
        </w:rPr>
        <w:t>atus weterana poszkodowanego. W </w:t>
      </w:r>
      <w:r>
        <w:rPr>
          <w:rFonts w:ascii="Times New Roman" w:eastAsia="Times New Roman" w:hAnsi="Times New Roman" w:cs="Times New Roman"/>
          <w:sz w:val="24"/>
          <w:lang w:eastAsia="pl-PL"/>
        </w:rPr>
        <w:t>zależności od tego, który organ (Minister Obrony Narodowej</w:t>
      </w:r>
      <w:r w:rsidR="00E81CA9">
        <w:rPr>
          <w:rFonts w:ascii="Times New Roman" w:eastAsia="Times New Roman" w:hAnsi="Times New Roman" w:cs="Times New Roman"/>
          <w:sz w:val="24"/>
          <w:lang w:eastAsia="pl-PL"/>
        </w:rPr>
        <w:t>,</w:t>
      </w:r>
      <w:r>
        <w:rPr>
          <w:rFonts w:ascii="Times New Roman" w:eastAsia="Times New Roman" w:hAnsi="Times New Roman" w:cs="Times New Roman"/>
          <w:sz w:val="24"/>
          <w:lang w:eastAsia="pl-PL"/>
        </w:rPr>
        <w:t xml:space="preserve"> minister właściwy do spraw </w:t>
      </w:r>
      <w:r>
        <w:rPr>
          <w:rFonts w:ascii="Times New Roman" w:eastAsia="Times New Roman" w:hAnsi="Times New Roman" w:cs="Times New Roman"/>
          <w:sz w:val="24"/>
          <w:lang w:eastAsia="pl-PL"/>
        </w:rPr>
        <w:lastRenderedPageBreak/>
        <w:t>wewnętrznych, Szef Agencji Bezpieczeństwa Wewnętrznego lub Szef Agencji Wywiadu) przyznał status weterana poszkodowanego, ten organ emerytalno-rentowy będzie właściwy do ustalenia i wypłaty dodatku weterana poszkodowanego.</w:t>
      </w:r>
    </w:p>
    <w:p w14:paraId="251E69D0" w14:textId="2894AA1F"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Poszerzenie grupy uprawnionych do pobierania dodatku ma na celu zwiększenie środków pozostających w dyspozycji weteranów poszkodowanych, dzięki którym </w:t>
      </w:r>
      <w:r w:rsidR="007A5D4F">
        <w:rPr>
          <w:rFonts w:ascii="Times New Roman" w:eastAsia="Times New Roman" w:hAnsi="Times New Roman" w:cs="Times New Roman"/>
          <w:sz w:val="24"/>
          <w:lang w:eastAsia="pl-PL"/>
        </w:rPr>
        <w:t xml:space="preserve">będzie </w:t>
      </w:r>
      <w:r>
        <w:rPr>
          <w:rFonts w:ascii="Times New Roman" w:eastAsia="Times New Roman" w:hAnsi="Times New Roman" w:cs="Times New Roman"/>
          <w:sz w:val="24"/>
          <w:lang w:eastAsia="pl-PL"/>
        </w:rPr>
        <w:t>możliwe zabezpieczenie ich dodatkowych potrzeb związanych z leczeniem, rehabilitacją, opłaceniem kosztów ewentualnej opieki czy dojazdów do placówek medycznych i</w:t>
      </w:r>
      <w:r w:rsidR="007A5D4F">
        <w:rPr>
          <w:rFonts w:ascii="Times New Roman" w:eastAsia="Times New Roman" w:hAnsi="Times New Roman" w:cs="Times New Roman"/>
          <w:sz w:val="24"/>
          <w:lang w:eastAsia="pl-PL"/>
        </w:rPr>
        <w:t xml:space="preserve"> </w:t>
      </w:r>
      <w:r>
        <w:rPr>
          <w:rFonts w:ascii="Times New Roman" w:eastAsia="Times New Roman" w:hAnsi="Times New Roman" w:cs="Times New Roman"/>
          <w:sz w:val="24"/>
          <w:lang w:eastAsia="pl-PL"/>
        </w:rPr>
        <w:t>rehabilitacyjnych.</w:t>
      </w:r>
    </w:p>
    <w:p w14:paraId="1ACE23F6" w14:textId="0FA5E22C"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Stosownie do obowiązującego art. 36 ust. 8</w:t>
      </w:r>
      <w:r>
        <w:rPr>
          <w:rFonts w:ascii="Times New Roman" w:eastAsia="Times New Roman" w:hAnsi="Times New Roman" w:cs="Times New Roman"/>
          <w:i/>
          <w:sz w:val="24"/>
          <w:lang w:eastAsia="pl-PL"/>
        </w:rPr>
        <w:t xml:space="preserve"> </w:t>
      </w:r>
      <w:r>
        <w:rPr>
          <w:rFonts w:ascii="Times New Roman" w:eastAsia="Times New Roman" w:hAnsi="Times New Roman" w:cs="Times New Roman"/>
          <w:sz w:val="24"/>
          <w:lang w:eastAsia="pl-PL"/>
        </w:rPr>
        <w:t>ustawy z dnia 19 sierpnia 2011 r.</w:t>
      </w:r>
      <w:r>
        <w:rPr>
          <w:rFonts w:ascii="Times New Roman" w:eastAsia="Times New Roman" w:hAnsi="Times New Roman" w:cs="Times New Roman"/>
          <w:i/>
          <w:sz w:val="24"/>
          <w:lang w:eastAsia="pl-PL"/>
        </w:rPr>
        <w:t xml:space="preserve"> </w:t>
      </w:r>
      <w:r w:rsidRPr="000E672A">
        <w:rPr>
          <w:rFonts w:ascii="Times New Roman" w:eastAsia="Times New Roman" w:hAnsi="Times New Roman" w:cs="Times New Roman"/>
          <w:sz w:val="24"/>
          <w:lang w:eastAsia="pl-PL"/>
        </w:rPr>
        <w:t>o weteranach działań poza granicami państwa</w:t>
      </w:r>
      <w:r>
        <w:rPr>
          <w:rFonts w:ascii="Times New Roman" w:eastAsia="Times New Roman" w:hAnsi="Times New Roman" w:cs="Times New Roman"/>
          <w:sz w:val="24"/>
          <w:lang w:eastAsia="pl-PL"/>
        </w:rPr>
        <w:t xml:space="preserve"> w przypadku złożenia wniosku przez weterana poszkodowanego, który uprawniony jest do pobierania dwóch świadczeń emerytalnych, przysługuje jeden dodatek weterana poszkodowanego. W związku z tym przewiduje się dodanie przepisu zobowiązującego organ emerytalno-rentowy, do którego został złożony wniosek</w:t>
      </w:r>
      <w:r w:rsidR="000E672A">
        <w:rPr>
          <w:rFonts w:ascii="Times New Roman" w:eastAsia="Times New Roman" w:hAnsi="Times New Roman" w:cs="Times New Roman"/>
          <w:sz w:val="24"/>
          <w:lang w:eastAsia="pl-PL"/>
        </w:rPr>
        <w:t>,</w:t>
      </w:r>
      <w:r>
        <w:rPr>
          <w:rFonts w:ascii="Times New Roman" w:eastAsia="Times New Roman" w:hAnsi="Times New Roman" w:cs="Times New Roman"/>
          <w:sz w:val="24"/>
          <w:lang w:eastAsia="pl-PL"/>
        </w:rPr>
        <w:t xml:space="preserve"> do wystąpienia do pozostałych organów emer</w:t>
      </w:r>
      <w:r w:rsidR="00DF0F80">
        <w:rPr>
          <w:rFonts w:ascii="Times New Roman" w:eastAsia="Times New Roman" w:hAnsi="Times New Roman" w:cs="Times New Roman"/>
          <w:sz w:val="24"/>
          <w:lang w:eastAsia="pl-PL"/>
        </w:rPr>
        <w:t>ytalno-rentowych z informacją o </w:t>
      </w:r>
      <w:r>
        <w:rPr>
          <w:rFonts w:ascii="Times New Roman" w:eastAsia="Times New Roman" w:hAnsi="Times New Roman" w:cs="Times New Roman"/>
          <w:sz w:val="24"/>
          <w:lang w:eastAsia="pl-PL"/>
        </w:rPr>
        <w:t xml:space="preserve">przyznaniu i wypłacie świadczenia wnioskodawcy. Wskutek powzięcia w ten sposób przez organ emerytalno-rentowy dotychczas wypłacający dodatek </w:t>
      </w:r>
      <w:r w:rsidR="00E81CA9">
        <w:rPr>
          <w:rFonts w:ascii="Times New Roman" w:eastAsia="Times New Roman" w:hAnsi="Times New Roman" w:cs="Times New Roman"/>
          <w:sz w:val="24"/>
          <w:lang w:eastAsia="pl-PL"/>
        </w:rPr>
        <w:t xml:space="preserve">informacji </w:t>
      </w:r>
      <w:r w:rsidR="008110D1">
        <w:rPr>
          <w:rFonts w:ascii="Times New Roman" w:eastAsia="Times New Roman" w:hAnsi="Times New Roman" w:cs="Times New Roman"/>
          <w:sz w:val="24"/>
          <w:lang w:eastAsia="pl-PL"/>
        </w:rPr>
        <w:t xml:space="preserve">o </w:t>
      </w:r>
      <w:r>
        <w:rPr>
          <w:rFonts w:ascii="Times New Roman" w:eastAsia="Times New Roman" w:hAnsi="Times New Roman" w:cs="Times New Roman"/>
          <w:sz w:val="24"/>
          <w:lang w:eastAsia="pl-PL"/>
        </w:rPr>
        <w:t>ustaleniu prawa do emerytury lub renty inwalidzkiej, lub renty rodzinnej przez inny organ wraz z ustaleniem prawa do dodatku weterana poszkodowanego, organ ten zaprzestaje wypłaty dodatku w celu uniknięcia nienależnego jego pobierania.</w:t>
      </w:r>
    </w:p>
    <w:p w14:paraId="71464E36" w14:textId="6AEEE003"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W celu uniknięcia podwójnego pobrania dodatku w przypadku zbiegu uprawnień do świadczeń emerytalno-rentowych proponuje się wprowadzenie obowiązku zwrotu nieuprawnionego pobrania dodatku weterana poszkodowanego wraz z odsetkami analogicznie do zasad określonych w ustawie z dnia 17 grudnia 1998 r. </w:t>
      </w:r>
      <w:r w:rsidR="008110D1">
        <w:rPr>
          <w:rFonts w:ascii="Times New Roman" w:eastAsia="Times New Roman" w:hAnsi="Times New Roman" w:cs="Times New Roman"/>
          <w:sz w:val="24"/>
          <w:lang w:eastAsia="pl-PL"/>
        </w:rPr>
        <w:t xml:space="preserve">o emeryturach i rentach z </w:t>
      </w:r>
      <w:r w:rsidRPr="000E672A">
        <w:rPr>
          <w:rFonts w:ascii="Times New Roman" w:eastAsia="Times New Roman" w:hAnsi="Times New Roman" w:cs="Times New Roman"/>
          <w:sz w:val="24"/>
          <w:lang w:eastAsia="pl-PL"/>
        </w:rPr>
        <w:t>Funduszu Ubezpieczeń Społecznych</w:t>
      </w:r>
      <w:r>
        <w:rPr>
          <w:rFonts w:ascii="Times New Roman" w:eastAsia="Times New Roman" w:hAnsi="Times New Roman" w:cs="Times New Roman"/>
          <w:sz w:val="24"/>
          <w:lang w:eastAsia="pl-PL"/>
        </w:rPr>
        <w:t xml:space="preserve"> (Dz. U. z 2022 r. poz. 504, 1504 i 2461).</w:t>
      </w:r>
    </w:p>
    <w:p w14:paraId="31335026" w14:textId="5E77C5FE" w:rsidR="006B0653" w:rsidRDefault="006B0653" w:rsidP="006B0653">
      <w:pPr>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Ponadto projektowane przepisy zobowiązują weterana poszkodowanego do bezzwłocznego przekazania do organu emerytalno-rentowego, z którego dotychczas pobiera on dodatek weterana poszkodowanego, informacji pisemnej o ustaleniu prawa do emerytury lub renty inwalidzkiej, lub renty rodzinnej (zawierającej im</w:t>
      </w:r>
      <w:r w:rsidR="00DF0F80">
        <w:rPr>
          <w:rFonts w:ascii="Times New Roman" w:eastAsia="Times New Roman" w:hAnsi="Times New Roman" w:cs="Times New Roman"/>
          <w:sz w:val="24"/>
          <w:lang w:eastAsia="pl-PL"/>
        </w:rPr>
        <w:t>ię, nazwisko i numer PESEL, a w </w:t>
      </w:r>
      <w:r>
        <w:rPr>
          <w:rFonts w:ascii="Times New Roman" w:eastAsia="Times New Roman" w:hAnsi="Times New Roman" w:cs="Times New Roman"/>
          <w:sz w:val="24"/>
          <w:lang w:eastAsia="pl-PL"/>
        </w:rPr>
        <w:t>przypadku osób nieposiadających numeru PESEL – imię, nazwisko oraz serię i numer dokumentu potwierdzającego tożsamość) przez inny organ emerytalno-rentowy.</w:t>
      </w:r>
    </w:p>
    <w:p w14:paraId="18969640" w14:textId="652EC571" w:rsidR="006B0653" w:rsidRDefault="006B0653" w:rsidP="00A5671A">
      <w:pPr>
        <w:autoSpaceDE w:val="0"/>
        <w:autoSpaceDN w:val="0"/>
        <w:adjustRightInd w:val="0"/>
        <w:spacing w:after="0" w:line="360" w:lineRule="auto"/>
        <w:ind w:firstLine="567"/>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Dodatkowo do projektu wprowadzono przepis o charakterze jednorazowym porządkujący </w:t>
      </w:r>
      <w:r>
        <w:rPr>
          <w:rFonts w:ascii="Times New Roman" w:eastAsia="Calibri" w:hAnsi="Times New Roman" w:cs="Times New Roman"/>
          <w:sz w:val="24"/>
          <w:szCs w:val="24"/>
          <w:lang w:eastAsia="pl-PL"/>
        </w:rPr>
        <w:t>w systemie prawa przepisy rozstrzygające wątpliwości odnoszące się do spraw związanych z wydawaniem przez Szefa ABW decyzji o przyznaniu statusu weterana funkcjonariuszom Agencji Wywiadu. P</w:t>
      </w:r>
      <w:r>
        <w:rPr>
          <w:rFonts w:ascii="Times New Roman" w:eastAsia="Times New Roman" w:hAnsi="Times New Roman" w:cs="Times New Roman"/>
          <w:sz w:val="24"/>
          <w:szCs w:val="24"/>
          <w:lang w:eastAsia="pl-PL"/>
        </w:rPr>
        <w:t>rzed dniem wejścia w ży</w:t>
      </w:r>
      <w:r w:rsidR="00DF0F80">
        <w:rPr>
          <w:rFonts w:ascii="Times New Roman" w:eastAsia="Times New Roman" w:hAnsi="Times New Roman" w:cs="Times New Roman"/>
          <w:sz w:val="24"/>
          <w:szCs w:val="24"/>
          <w:lang w:eastAsia="pl-PL"/>
        </w:rPr>
        <w:t>cie ustawy z dnia 19 lipca 2019 </w:t>
      </w:r>
      <w:r>
        <w:rPr>
          <w:rFonts w:ascii="Times New Roman" w:eastAsia="Times New Roman" w:hAnsi="Times New Roman" w:cs="Times New Roman"/>
          <w:sz w:val="24"/>
          <w:szCs w:val="24"/>
          <w:lang w:eastAsia="pl-PL"/>
        </w:rPr>
        <w:t xml:space="preserve">r. </w:t>
      </w:r>
      <w:r w:rsidRPr="000E672A">
        <w:rPr>
          <w:rFonts w:ascii="Times New Roman" w:eastAsia="Calibri" w:hAnsi="Times New Roman" w:cs="Times New Roman"/>
          <w:sz w:val="24"/>
          <w:szCs w:val="24"/>
          <w:lang w:eastAsia="pl-PL"/>
        </w:rPr>
        <w:t xml:space="preserve">o zmianie ustawy o weteranach działań poza granicami państwa oraz niektórych innych </w:t>
      </w:r>
      <w:r w:rsidRPr="000E672A">
        <w:rPr>
          <w:rFonts w:ascii="Times New Roman" w:eastAsia="Calibri" w:hAnsi="Times New Roman" w:cs="Times New Roman"/>
          <w:sz w:val="24"/>
          <w:szCs w:val="24"/>
          <w:lang w:eastAsia="pl-PL"/>
        </w:rPr>
        <w:lastRenderedPageBreak/>
        <w:t>ustaw</w:t>
      </w:r>
      <w:r>
        <w:rPr>
          <w:rFonts w:ascii="Times New Roman" w:eastAsia="Times New Roman" w:hAnsi="Times New Roman" w:cs="Times New Roman"/>
          <w:sz w:val="24"/>
          <w:szCs w:val="24"/>
          <w:lang w:eastAsia="pl-PL"/>
        </w:rPr>
        <w:t xml:space="preserve"> (Dz. U. poz. 1726), tj. przed dniem 11 października 2019 r., Szef ABW nadawał w drodze decyzji administracyjnej </w:t>
      </w:r>
      <w:r w:rsidR="00A5671A">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 odniesieniu do funkcjonariuszy Agencji Wywiadu – status weterana-funkcjonariusza ABW i w konsekwencji wydawał tym funkcjonariuszom legitymacje weterana-funkcjonariusza ABW. Po wejściu w życie pr</w:t>
      </w:r>
      <w:r w:rsidR="00E81CA9">
        <w:rPr>
          <w:rFonts w:ascii="Times New Roman" w:eastAsia="Times New Roman" w:hAnsi="Times New Roman" w:cs="Times New Roman"/>
          <w:sz w:val="24"/>
          <w:szCs w:val="24"/>
          <w:lang w:eastAsia="pl-PL"/>
        </w:rPr>
        <w:t>oj</w:t>
      </w:r>
      <w:r>
        <w:rPr>
          <w:rFonts w:ascii="Times New Roman" w:eastAsia="Times New Roman" w:hAnsi="Times New Roman" w:cs="Times New Roman"/>
          <w:sz w:val="24"/>
          <w:szCs w:val="24"/>
          <w:lang w:eastAsia="pl-PL"/>
        </w:rPr>
        <w:t>e</w:t>
      </w:r>
      <w:r w:rsidR="00E81CA9">
        <w:rPr>
          <w:rFonts w:ascii="Times New Roman" w:eastAsia="Times New Roman" w:hAnsi="Times New Roman" w:cs="Times New Roman"/>
          <w:sz w:val="24"/>
          <w:szCs w:val="24"/>
          <w:lang w:eastAsia="pl-PL"/>
        </w:rPr>
        <w:t>kto</w:t>
      </w:r>
      <w:r>
        <w:rPr>
          <w:rFonts w:ascii="Times New Roman" w:eastAsia="Times New Roman" w:hAnsi="Times New Roman" w:cs="Times New Roman"/>
          <w:sz w:val="24"/>
          <w:szCs w:val="24"/>
          <w:lang w:eastAsia="pl-PL"/>
        </w:rPr>
        <w:t>w</w:t>
      </w:r>
      <w:r w:rsidR="00E81CA9">
        <w:rPr>
          <w:rFonts w:ascii="Times New Roman" w:eastAsia="Times New Roman" w:hAnsi="Times New Roman" w:cs="Times New Roman"/>
          <w:sz w:val="24"/>
          <w:szCs w:val="24"/>
          <w:lang w:eastAsia="pl-PL"/>
        </w:rPr>
        <w:t>an</w:t>
      </w:r>
      <w:r>
        <w:rPr>
          <w:rFonts w:ascii="Times New Roman" w:eastAsia="Times New Roman" w:hAnsi="Times New Roman" w:cs="Times New Roman"/>
          <w:sz w:val="24"/>
          <w:szCs w:val="24"/>
          <w:lang w:eastAsia="pl-PL"/>
        </w:rPr>
        <w:t xml:space="preserve">ej nowelizacji status weterana oraz weterana poszkodowanego przyznaje </w:t>
      </w:r>
      <w:r w:rsidR="00A5671A">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na wniosek funkcjonariusza Agencji Wywiadu </w:t>
      </w:r>
      <w:r w:rsidR="00A5671A">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Szef AW. Istotne jest, że ustawa z dnia 19 lipca 2019 r. </w:t>
      </w:r>
      <w:r w:rsidRPr="00A5671A">
        <w:rPr>
          <w:rFonts w:ascii="Times New Roman" w:eastAsia="Times New Roman" w:hAnsi="Times New Roman" w:cs="Times New Roman"/>
          <w:sz w:val="24"/>
          <w:szCs w:val="24"/>
          <w:lang w:eastAsia="pl-PL"/>
        </w:rPr>
        <w:t>o zmianie ustawy o weteranach działań poza granicami państwa oraz niektórych innych ustaw</w:t>
      </w:r>
      <w:r>
        <w:rPr>
          <w:rFonts w:ascii="Times New Roman" w:eastAsia="Times New Roman" w:hAnsi="Times New Roman" w:cs="Times New Roman"/>
          <w:sz w:val="24"/>
          <w:szCs w:val="24"/>
          <w:lang w:eastAsia="pl-PL"/>
        </w:rPr>
        <w:t xml:space="preserve"> nie zawierała przepisów przejściowych, które regulowałyby sytuację prawną funkcjonariuszy AW,</w:t>
      </w:r>
      <w:r w:rsidR="00DF0F80">
        <w:rPr>
          <w:rFonts w:ascii="Times New Roman" w:eastAsia="Times New Roman" w:hAnsi="Times New Roman" w:cs="Times New Roman"/>
          <w:sz w:val="24"/>
          <w:szCs w:val="24"/>
          <w:lang w:eastAsia="pl-PL"/>
        </w:rPr>
        <w:t xml:space="preserve"> którzy na skutek ostatecznej i </w:t>
      </w:r>
      <w:r>
        <w:rPr>
          <w:rFonts w:ascii="Times New Roman" w:eastAsia="Times New Roman" w:hAnsi="Times New Roman" w:cs="Times New Roman"/>
          <w:sz w:val="24"/>
          <w:szCs w:val="24"/>
          <w:lang w:eastAsia="pl-PL"/>
        </w:rPr>
        <w:t>prawomocnej decyzji Szefa ABW stali się weteranami-funkcjonariuszami ABW. Przedstawiona powyżej sytuacja prawna funkcjonariuszy AW, którzy zostali uznani za weteranów-funkcjonariuszy ABW</w:t>
      </w:r>
      <w:r w:rsidR="00A5671A">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tworzy liczne trudności praktyczne. W tym przypadku interpretacja przepisów Kodeksu postępowania administracyjnego prowadzi do wniosku, że wszelkie dalsze decyzje wobec tej grupy osób wydaje Szef ABW. Skoro jednak analogiczne uprawnienia wynikające z ustawy z dnia 19 sierpnia 2011 r. </w:t>
      </w:r>
      <w:r w:rsidRPr="003A0BCE">
        <w:rPr>
          <w:rFonts w:ascii="Times New Roman" w:eastAsia="Times New Roman" w:hAnsi="Times New Roman" w:cs="Times New Roman"/>
          <w:sz w:val="24"/>
          <w:szCs w:val="24"/>
          <w:lang w:eastAsia="pl-PL"/>
        </w:rPr>
        <w:t>o weteranach działań poza granicami państwa</w:t>
      </w:r>
      <w:r>
        <w:rPr>
          <w:rFonts w:ascii="Times New Roman" w:eastAsia="Times New Roman" w:hAnsi="Times New Roman" w:cs="Times New Roman"/>
          <w:sz w:val="24"/>
          <w:szCs w:val="24"/>
          <w:lang w:eastAsia="pl-PL"/>
        </w:rPr>
        <w:t xml:space="preserve"> uzyskał Szef AW, to powinien on być organem uprawnionym do załatwiania wszelkich spraw administracyjnych wobec funkcjonariuszy AW. Proponowane rozwiązanie prawne, regulujące wyłącznie zagadnienia proceduralne, nie będzie generowało skutków finansowych wymagających zamieszczenia w OSR.</w:t>
      </w:r>
    </w:p>
    <w:p w14:paraId="640EE3EC" w14:textId="77777777" w:rsidR="006B0653" w:rsidRDefault="006B0653" w:rsidP="006B0653">
      <w:pPr>
        <w:autoSpaceDE w:val="0"/>
        <w:autoSpaceDN w:val="0"/>
        <w:adjustRightInd w:val="0"/>
        <w:spacing w:after="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Proponuje się, aby ustawa weszła w życie po upływie 30 dni od dnia ogłoszenia.</w:t>
      </w:r>
    </w:p>
    <w:p w14:paraId="2A4ACA4C" w14:textId="2EC01705" w:rsidR="006B0653" w:rsidRDefault="006B0653" w:rsidP="006B0653">
      <w:pPr>
        <w:spacing w:after="0" w:line="360" w:lineRule="auto"/>
        <w:ind w:firstLine="567"/>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Projekt z uwagi na swój charakter nie zawiera regulacji dotyczących majątkowych praw i obowiązków przedsiębiorców lub praw i obowiązków przedsiębiorców wobec organów administracji publicznej, a zatem nie podlega obowiązkowi dokonania oceny przewidywanego wpływu proponowanych rozwiązań na dzi</w:t>
      </w:r>
      <w:r w:rsidR="008110D1">
        <w:rPr>
          <w:rFonts w:ascii="Times New Roman" w:eastAsia="Times New Roman" w:hAnsi="Times New Roman" w:cs="Times New Roman"/>
          <w:sz w:val="24"/>
          <w:szCs w:val="24"/>
          <w:lang w:eastAsia="x-none"/>
        </w:rPr>
        <w:t xml:space="preserve">ałalność mikro-, małych i </w:t>
      </w:r>
      <w:r>
        <w:rPr>
          <w:rFonts w:ascii="Times New Roman" w:eastAsia="Times New Roman" w:hAnsi="Times New Roman" w:cs="Times New Roman"/>
          <w:sz w:val="24"/>
          <w:szCs w:val="24"/>
          <w:lang w:eastAsia="x-none"/>
        </w:rPr>
        <w:t>średnich przedsiębiorców, stosownie do przepisów ustawy z dnia 6 marca 2018 r. – Prawo</w:t>
      </w:r>
      <w:r w:rsidR="00DF0F80">
        <w:rPr>
          <w:rFonts w:ascii="Times New Roman" w:eastAsia="Times New Roman" w:hAnsi="Times New Roman" w:cs="Times New Roman"/>
          <w:sz w:val="24"/>
          <w:szCs w:val="24"/>
          <w:lang w:eastAsia="x-none"/>
        </w:rPr>
        <w:t xml:space="preserve"> przedsiębiorców (Dz. U. z 2021 </w:t>
      </w:r>
      <w:r>
        <w:rPr>
          <w:rFonts w:ascii="Times New Roman" w:eastAsia="Times New Roman" w:hAnsi="Times New Roman" w:cs="Times New Roman"/>
          <w:sz w:val="24"/>
          <w:szCs w:val="24"/>
          <w:lang w:eastAsia="x-none"/>
        </w:rPr>
        <w:t>r. poz. 162, z późn. zm.).</w:t>
      </w:r>
    </w:p>
    <w:p w14:paraId="123F9F3A" w14:textId="77777777" w:rsidR="006B0653" w:rsidRDefault="006B0653" w:rsidP="006B0653">
      <w:pPr>
        <w:spacing w:after="0" w:line="360" w:lineRule="auto"/>
        <w:ind w:firstLine="567"/>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Stosownie do postanowień § 52 uchwały nr 190 Rady Ministrów z dnia 29 października 2013 r. – Regulamin pracy Rady Ministrów (M.P. z 2022 r. poz. 348) oraz zgodnie z art. 5 ustawy z dnia 7 lipca 2005 r. o działalności lobbingowej w procesie stanowienia prawa (Dz. U. z 2017 r. poz. 248) projekt ustawy został zamieszczony w Biuletynie Informacji Publicznej na stronie podmiotowej Rządowego Centrum Legislacji w serwisie Rządowy Proces Legislacyjny.</w:t>
      </w:r>
    </w:p>
    <w:p w14:paraId="2DCC30D7" w14:textId="3EF55EC0" w:rsidR="006B0653" w:rsidRDefault="006B0653" w:rsidP="006B0653">
      <w:pPr>
        <w:spacing w:after="0" w:line="360" w:lineRule="auto"/>
        <w:ind w:firstLine="567"/>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Projekt ustawy nie podlega notyfikacji </w:t>
      </w:r>
      <w:r w:rsidR="008110D1">
        <w:rPr>
          <w:rFonts w:ascii="Times New Roman" w:eastAsia="Times New Roman" w:hAnsi="Times New Roman" w:cs="Times New Roman"/>
          <w:sz w:val="24"/>
          <w:szCs w:val="24"/>
          <w:lang w:eastAsia="pl-PL"/>
        </w:rPr>
        <w:t xml:space="preserve">zgodnie z procedurą określoną w </w:t>
      </w:r>
      <w:r>
        <w:rPr>
          <w:rFonts w:ascii="Times New Roman" w:eastAsia="Times New Roman" w:hAnsi="Times New Roman" w:cs="Times New Roman"/>
          <w:sz w:val="24"/>
          <w:szCs w:val="24"/>
          <w:lang w:eastAsia="pl-PL"/>
        </w:rPr>
        <w:t>rozporządzeniu Rady Ministrów z dnia 23 grudnia 2002 r. w sprawie sposobu funkcjonowania krajowego systemu notyfikacji nor</w:t>
      </w:r>
      <w:r w:rsidR="00DF0F80">
        <w:rPr>
          <w:rFonts w:ascii="Times New Roman" w:eastAsia="Times New Roman" w:hAnsi="Times New Roman" w:cs="Times New Roman"/>
          <w:sz w:val="24"/>
          <w:szCs w:val="24"/>
          <w:lang w:eastAsia="pl-PL"/>
        </w:rPr>
        <w:t xml:space="preserve">m i aktów prawnych (Dz. U. poz. 2039, z </w:t>
      </w:r>
      <w:r>
        <w:rPr>
          <w:rFonts w:ascii="Times New Roman" w:eastAsia="Times New Roman" w:hAnsi="Times New Roman" w:cs="Times New Roman"/>
          <w:sz w:val="24"/>
          <w:szCs w:val="24"/>
          <w:lang w:eastAsia="pl-PL"/>
        </w:rPr>
        <w:t>późn. zm.).</w:t>
      </w:r>
    </w:p>
    <w:p w14:paraId="0D7A6780" w14:textId="77777777" w:rsidR="006B0653" w:rsidRDefault="006B0653" w:rsidP="006B0653">
      <w:pPr>
        <w:spacing w:after="0" w:line="360" w:lineRule="auto"/>
        <w:ind w:firstLine="567"/>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Projekt ustawy nie wymaga uzyskania opinii, dokonania powiadomienia, konsultacji albo uzgodnienia z właściwymi instytucjami i organami Unii Europejskiej, w tym Europejskim Bankiem Centralnym.</w:t>
      </w:r>
    </w:p>
    <w:p w14:paraId="2BE1403D" w14:textId="77777777" w:rsidR="00DE0567" w:rsidRPr="006B0653" w:rsidRDefault="006B0653" w:rsidP="00E431BF">
      <w:pPr>
        <w:spacing w:after="0" w:line="360" w:lineRule="auto"/>
        <w:ind w:firstLine="567"/>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Projekt ustawy nie jest objęty prawem Unii Europejskiej.</w:t>
      </w:r>
    </w:p>
    <w:sectPr w:rsidR="00DE0567" w:rsidRPr="006B0653" w:rsidSect="00727934">
      <w:footerReference w:type="default" r:id="rId7"/>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523DC0" w16cid:durableId="27FF85D9"/>
  <w16cid:commentId w16cid:paraId="01ABD974" w16cid:durableId="27FF85D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8514D" w14:textId="77777777" w:rsidR="002927D7" w:rsidRDefault="002927D7" w:rsidP="009D78F9">
      <w:pPr>
        <w:spacing w:after="0" w:line="240" w:lineRule="auto"/>
      </w:pPr>
      <w:r>
        <w:separator/>
      </w:r>
    </w:p>
  </w:endnote>
  <w:endnote w:type="continuationSeparator" w:id="0">
    <w:p w14:paraId="34CF2492" w14:textId="77777777" w:rsidR="002927D7" w:rsidRDefault="002927D7"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14:paraId="392333FC" w14:textId="099E6354"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354C1B">
          <w:rPr>
            <w:rFonts w:ascii="Times New Roman" w:hAnsi="Times New Roman" w:cs="Times New Roman"/>
            <w:noProof/>
            <w:sz w:val="24"/>
            <w:szCs w:val="24"/>
          </w:rPr>
          <w:t>5</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4DB70" w14:textId="77777777" w:rsidR="002927D7" w:rsidRDefault="002927D7" w:rsidP="009D78F9">
      <w:pPr>
        <w:spacing w:after="0" w:line="240" w:lineRule="auto"/>
      </w:pPr>
      <w:r>
        <w:separator/>
      </w:r>
    </w:p>
  </w:footnote>
  <w:footnote w:type="continuationSeparator" w:id="0">
    <w:p w14:paraId="38F3000D" w14:textId="77777777" w:rsidR="002927D7" w:rsidRDefault="002927D7" w:rsidP="009D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7A23287"/>
    <w:multiLevelType w:val="hybridMultilevel"/>
    <w:tmpl w:val="53962FAA"/>
    <w:lvl w:ilvl="0" w:tplc="2ACC3A22">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23"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7"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0"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3"/>
  </w:num>
  <w:num w:numId="2">
    <w:abstractNumId w:val="14"/>
  </w:num>
  <w:num w:numId="3">
    <w:abstractNumId w:val="7"/>
  </w:num>
  <w:num w:numId="4">
    <w:abstractNumId w:val="1"/>
  </w:num>
  <w:num w:numId="5">
    <w:abstractNumId w:val="28"/>
  </w:num>
  <w:num w:numId="6">
    <w:abstractNumId w:val="2"/>
  </w:num>
  <w:num w:numId="7">
    <w:abstractNumId w:val="12"/>
  </w:num>
  <w:num w:numId="8">
    <w:abstractNumId w:val="19"/>
  </w:num>
  <w:num w:numId="9">
    <w:abstractNumId w:val="8"/>
  </w:num>
  <w:num w:numId="10">
    <w:abstractNumId w:val="21"/>
  </w:num>
  <w:num w:numId="11">
    <w:abstractNumId w:val="16"/>
  </w:num>
  <w:num w:numId="12">
    <w:abstractNumId w:val="20"/>
  </w:num>
  <w:num w:numId="13">
    <w:abstractNumId w:val="5"/>
  </w:num>
  <w:num w:numId="14">
    <w:abstractNumId w:val="15"/>
  </w:num>
  <w:num w:numId="15">
    <w:abstractNumId w:val="29"/>
  </w:num>
  <w:num w:numId="16">
    <w:abstractNumId w:val="24"/>
  </w:num>
  <w:num w:numId="17">
    <w:abstractNumId w:val="26"/>
  </w:num>
  <w:num w:numId="18">
    <w:abstractNumId w:val="9"/>
  </w:num>
  <w:num w:numId="19">
    <w:abstractNumId w:val="30"/>
  </w:num>
  <w:num w:numId="20">
    <w:abstractNumId w:val="32"/>
  </w:num>
  <w:num w:numId="21">
    <w:abstractNumId w:val="25"/>
  </w:num>
  <w:num w:numId="22">
    <w:abstractNumId w:val="10"/>
  </w:num>
  <w:num w:numId="23">
    <w:abstractNumId w:val="1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27"/>
  </w:num>
  <w:num w:numId="29">
    <w:abstractNumId w:val="4"/>
  </w:num>
  <w:num w:numId="30">
    <w:abstractNumId w:val="6"/>
  </w:num>
  <w:num w:numId="31">
    <w:abstractNumId w:val="31"/>
  </w:num>
  <w:num w:numId="32">
    <w:abstractNumId w:val="3"/>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56E79"/>
    <w:rsid w:val="00082646"/>
    <w:rsid w:val="000E672A"/>
    <w:rsid w:val="001B3166"/>
    <w:rsid w:val="001E469B"/>
    <w:rsid w:val="00236955"/>
    <w:rsid w:val="002927D7"/>
    <w:rsid w:val="002D3299"/>
    <w:rsid w:val="00354C1B"/>
    <w:rsid w:val="00392C21"/>
    <w:rsid w:val="003938F7"/>
    <w:rsid w:val="003A0BCE"/>
    <w:rsid w:val="003F6C95"/>
    <w:rsid w:val="00445210"/>
    <w:rsid w:val="00453BA3"/>
    <w:rsid w:val="004A2B6D"/>
    <w:rsid w:val="004A37A6"/>
    <w:rsid w:val="004E0A95"/>
    <w:rsid w:val="004F3862"/>
    <w:rsid w:val="00561911"/>
    <w:rsid w:val="005D2E85"/>
    <w:rsid w:val="005F249D"/>
    <w:rsid w:val="005F4005"/>
    <w:rsid w:val="006466AC"/>
    <w:rsid w:val="006B0653"/>
    <w:rsid w:val="006E5F49"/>
    <w:rsid w:val="007006B9"/>
    <w:rsid w:val="00725B90"/>
    <w:rsid w:val="00726F0A"/>
    <w:rsid w:val="00727934"/>
    <w:rsid w:val="007455B5"/>
    <w:rsid w:val="007A3A37"/>
    <w:rsid w:val="007A5D4F"/>
    <w:rsid w:val="007E26CA"/>
    <w:rsid w:val="008110D1"/>
    <w:rsid w:val="00867028"/>
    <w:rsid w:val="00874676"/>
    <w:rsid w:val="00877B10"/>
    <w:rsid w:val="00882207"/>
    <w:rsid w:val="00887670"/>
    <w:rsid w:val="00887DB4"/>
    <w:rsid w:val="008D1573"/>
    <w:rsid w:val="008F6235"/>
    <w:rsid w:val="009533EB"/>
    <w:rsid w:val="009B51A0"/>
    <w:rsid w:val="009D78F9"/>
    <w:rsid w:val="009E788D"/>
    <w:rsid w:val="009F03C5"/>
    <w:rsid w:val="00A10EDE"/>
    <w:rsid w:val="00A121AB"/>
    <w:rsid w:val="00A17D05"/>
    <w:rsid w:val="00A5671A"/>
    <w:rsid w:val="00AB053F"/>
    <w:rsid w:val="00AD453B"/>
    <w:rsid w:val="00B47826"/>
    <w:rsid w:val="00BF1CDB"/>
    <w:rsid w:val="00C04DCD"/>
    <w:rsid w:val="00C23EFF"/>
    <w:rsid w:val="00CF08F2"/>
    <w:rsid w:val="00D033A0"/>
    <w:rsid w:val="00D03895"/>
    <w:rsid w:val="00D97008"/>
    <w:rsid w:val="00DE0567"/>
    <w:rsid w:val="00DF0F80"/>
    <w:rsid w:val="00DF4048"/>
    <w:rsid w:val="00DF5F5A"/>
    <w:rsid w:val="00E079C5"/>
    <w:rsid w:val="00E431BF"/>
    <w:rsid w:val="00E81CA9"/>
    <w:rsid w:val="00EC2A6F"/>
    <w:rsid w:val="00EE2731"/>
    <w:rsid w:val="00F736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56B90"/>
  <w15:docId w15:val="{7E59353C-FF48-4A97-9338-2D0045D9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299796172">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1537</Words>
  <Characters>9224</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Grażyna D. Grabowska</cp:lastModifiedBy>
  <cp:revision>2</cp:revision>
  <cp:lastPrinted>2018-10-02T13:01:00Z</cp:lastPrinted>
  <dcterms:created xsi:type="dcterms:W3CDTF">2023-05-16T11:43:00Z</dcterms:created>
  <dcterms:modified xsi:type="dcterms:W3CDTF">2023-05-16T11:43:00Z</dcterms:modified>
</cp:coreProperties>
</file>