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FB4" w:rsidRPr="004965F3" w:rsidRDefault="00AF4FB4" w:rsidP="00CB0FBE">
      <w:pPr>
        <w:jc w:val="right"/>
        <w:rPr>
          <w:rFonts w:ascii="Times New Roman" w:hAnsi="Times New Roman" w:cs="Times New Roman"/>
        </w:rPr>
      </w:pPr>
    </w:p>
    <w:p w:rsidR="00CB0FBE" w:rsidRDefault="00CB0FBE" w:rsidP="004965F3">
      <w:pPr>
        <w:spacing w:after="0" w:line="240" w:lineRule="auto"/>
        <w:rPr>
          <w:rFonts w:ascii="Times New Roman" w:hAnsi="Times New Roman" w:cs="Times New Roman"/>
          <w:sz w:val="24"/>
          <w:szCs w:val="24"/>
        </w:rPr>
      </w:pPr>
    </w:p>
    <w:p w:rsidR="00103332" w:rsidRPr="00CA644E" w:rsidRDefault="00CB0FBE" w:rsidP="00003FAF">
      <w:pPr>
        <w:spacing w:after="0"/>
        <w:jc w:val="center"/>
        <w:rPr>
          <w:rFonts w:ascii="Times New Roman" w:hAnsi="Times New Roman" w:cs="Times New Roman"/>
          <w:b/>
          <w:sz w:val="28"/>
          <w:szCs w:val="28"/>
        </w:rPr>
      </w:pPr>
      <w:r w:rsidRPr="00CA644E">
        <w:rPr>
          <w:rFonts w:ascii="Times New Roman" w:hAnsi="Times New Roman" w:cs="Times New Roman"/>
          <w:b/>
          <w:sz w:val="28"/>
          <w:szCs w:val="28"/>
        </w:rPr>
        <w:t xml:space="preserve">Stanowisko Rządu </w:t>
      </w:r>
    </w:p>
    <w:p w:rsidR="00CB0FBE" w:rsidRPr="00CA644E" w:rsidRDefault="00CB0FBE" w:rsidP="00003FAF">
      <w:pPr>
        <w:spacing w:after="0"/>
        <w:jc w:val="center"/>
        <w:rPr>
          <w:rFonts w:ascii="Times New Roman" w:hAnsi="Times New Roman" w:cs="Times New Roman"/>
          <w:b/>
          <w:sz w:val="28"/>
          <w:szCs w:val="28"/>
        </w:rPr>
      </w:pPr>
      <w:r w:rsidRPr="00CA644E">
        <w:rPr>
          <w:rFonts w:ascii="Times New Roman" w:hAnsi="Times New Roman" w:cs="Times New Roman"/>
          <w:b/>
          <w:sz w:val="28"/>
          <w:szCs w:val="28"/>
        </w:rPr>
        <w:t>wobec poselskiego projektu ustawy o pomocy na</w:t>
      </w:r>
      <w:r w:rsidR="00103332" w:rsidRPr="00CA644E">
        <w:rPr>
          <w:rFonts w:ascii="Times New Roman" w:hAnsi="Times New Roman" w:cs="Times New Roman"/>
          <w:b/>
          <w:sz w:val="28"/>
          <w:szCs w:val="28"/>
        </w:rPr>
        <w:t> </w:t>
      </w:r>
      <w:r w:rsidRPr="00CA644E">
        <w:rPr>
          <w:rFonts w:ascii="Times New Roman" w:hAnsi="Times New Roman" w:cs="Times New Roman"/>
          <w:b/>
          <w:sz w:val="28"/>
          <w:szCs w:val="28"/>
        </w:rPr>
        <w:t>utrzymanie płynności finansowej w rolnictwie (druk nr 325)</w:t>
      </w:r>
    </w:p>
    <w:p w:rsidR="00CB0FBE" w:rsidRPr="00CA644E" w:rsidRDefault="00CB0FBE" w:rsidP="00CB0FBE">
      <w:pPr>
        <w:rPr>
          <w:rFonts w:ascii="Times New Roman" w:hAnsi="Times New Roman" w:cs="Times New Roman"/>
          <w:sz w:val="24"/>
          <w:szCs w:val="24"/>
        </w:rPr>
      </w:pPr>
    </w:p>
    <w:p w:rsidR="00CB0FBE" w:rsidRDefault="000D6517" w:rsidP="009D795C">
      <w:pPr>
        <w:pStyle w:val="Akapitzlist"/>
        <w:numPr>
          <w:ilvl w:val="0"/>
          <w:numId w:val="2"/>
        </w:numPr>
        <w:spacing w:line="264" w:lineRule="auto"/>
        <w:ind w:left="284" w:hanging="142"/>
        <w:rPr>
          <w:rFonts w:ascii="Times New Roman" w:hAnsi="Times New Roman" w:cs="Times New Roman"/>
          <w:b/>
          <w:sz w:val="24"/>
          <w:szCs w:val="24"/>
        </w:rPr>
      </w:pPr>
      <w:r>
        <w:rPr>
          <w:rFonts w:ascii="Times New Roman" w:hAnsi="Times New Roman" w:cs="Times New Roman"/>
          <w:b/>
          <w:sz w:val="24"/>
          <w:szCs w:val="24"/>
        </w:rPr>
        <w:t>Przedmiot i i</w:t>
      </w:r>
      <w:r w:rsidR="00FF487C">
        <w:rPr>
          <w:rFonts w:ascii="Times New Roman" w:hAnsi="Times New Roman" w:cs="Times New Roman"/>
          <w:b/>
          <w:sz w:val="24"/>
          <w:szCs w:val="24"/>
        </w:rPr>
        <w:t xml:space="preserve">stota </w:t>
      </w:r>
      <w:r w:rsidR="00CB0FBE">
        <w:rPr>
          <w:rFonts w:ascii="Times New Roman" w:hAnsi="Times New Roman" w:cs="Times New Roman"/>
          <w:b/>
          <w:sz w:val="24"/>
          <w:szCs w:val="24"/>
        </w:rPr>
        <w:t>projektu</w:t>
      </w:r>
      <w:r w:rsidR="006C77DD">
        <w:rPr>
          <w:rFonts w:ascii="Times New Roman" w:hAnsi="Times New Roman" w:cs="Times New Roman"/>
          <w:b/>
          <w:sz w:val="24"/>
          <w:szCs w:val="24"/>
        </w:rPr>
        <w:t xml:space="preserve"> </w:t>
      </w:r>
      <w:r w:rsidR="00FF487C">
        <w:rPr>
          <w:rFonts w:ascii="Times New Roman" w:hAnsi="Times New Roman" w:cs="Times New Roman"/>
          <w:b/>
          <w:sz w:val="24"/>
          <w:szCs w:val="24"/>
        </w:rPr>
        <w:t>ustawy</w:t>
      </w:r>
    </w:p>
    <w:p w:rsidR="00BF1B75" w:rsidRDefault="00BF1B75" w:rsidP="009D795C">
      <w:pPr>
        <w:pStyle w:val="Akapitzlist"/>
        <w:spacing w:line="264" w:lineRule="auto"/>
        <w:ind w:left="0"/>
        <w:rPr>
          <w:rFonts w:ascii="Times New Roman" w:hAnsi="Times New Roman" w:cs="Times New Roman"/>
          <w:b/>
          <w:sz w:val="24"/>
          <w:szCs w:val="24"/>
        </w:rPr>
      </w:pPr>
    </w:p>
    <w:p w:rsidR="00BF1B75" w:rsidRPr="003A14B6" w:rsidRDefault="00BF1B75" w:rsidP="009D795C">
      <w:pPr>
        <w:pStyle w:val="Akapitzlist"/>
        <w:spacing w:after="120" w:line="264" w:lineRule="auto"/>
        <w:ind w:left="0"/>
        <w:contextualSpacing w:val="0"/>
        <w:jc w:val="both"/>
        <w:rPr>
          <w:rFonts w:ascii="Times New Roman" w:hAnsi="Times New Roman" w:cs="Times New Roman"/>
          <w:sz w:val="24"/>
          <w:szCs w:val="24"/>
        </w:rPr>
      </w:pPr>
      <w:r w:rsidRPr="003A14B6">
        <w:rPr>
          <w:rFonts w:ascii="Times New Roman" w:hAnsi="Times New Roman" w:cs="Times New Roman"/>
          <w:sz w:val="24"/>
          <w:szCs w:val="24"/>
        </w:rPr>
        <w:t>W poselskim projekcie ustawy o pomocy na utrzymanie płynności finansowej w rolnictwie zaproponowano</w:t>
      </w:r>
      <w:r w:rsidR="008D3F16" w:rsidRPr="003A14B6">
        <w:rPr>
          <w:rFonts w:ascii="Times New Roman" w:hAnsi="Times New Roman" w:cs="Times New Roman"/>
          <w:sz w:val="24"/>
          <w:szCs w:val="24"/>
        </w:rPr>
        <w:t xml:space="preserve"> udzielanie pomocy finansowej dla podmiotów</w:t>
      </w:r>
      <w:r w:rsidR="005949CA" w:rsidRPr="003A14B6">
        <w:rPr>
          <w:rFonts w:ascii="Times New Roman" w:hAnsi="Times New Roman" w:cs="Times New Roman"/>
          <w:sz w:val="24"/>
          <w:szCs w:val="24"/>
        </w:rPr>
        <w:t xml:space="preserve"> prowadzących gospodarstwa rolne</w:t>
      </w:r>
      <w:r w:rsidR="008D3F16" w:rsidRPr="003A14B6">
        <w:rPr>
          <w:rFonts w:ascii="Times New Roman" w:hAnsi="Times New Roman" w:cs="Times New Roman"/>
          <w:sz w:val="24"/>
          <w:szCs w:val="24"/>
        </w:rPr>
        <w:t xml:space="preserve"> </w:t>
      </w:r>
      <w:r w:rsidR="005949CA" w:rsidRPr="003A14B6">
        <w:rPr>
          <w:rFonts w:ascii="Times New Roman" w:hAnsi="Times New Roman" w:cs="Times New Roman"/>
          <w:sz w:val="24"/>
          <w:szCs w:val="24"/>
        </w:rPr>
        <w:t>i przedsiębiorc</w:t>
      </w:r>
      <w:r w:rsidR="008D3F16" w:rsidRPr="003A14B6">
        <w:rPr>
          <w:rFonts w:ascii="Times New Roman" w:hAnsi="Times New Roman" w:cs="Times New Roman"/>
          <w:sz w:val="24"/>
          <w:szCs w:val="24"/>
        </w:rPr>
        <w:t>ów prowadzących działalność w zakresie przetwórstwa rolno-spożywczego.</w:t>
      </w:r>
      <w:r w:rsidR="009B248B" w:rsidRPr="003A14B6">
        <w:rPr>
          <w:rFonts w:ascii="Times New Roman" w:hAnsi="Times New Roman" w:cs="Times New Roman"/>
          <w:sz w:val="24"/>
          <w:szCs w:val="24"/>
        </w:rPr>
        <w:t xml:space="preserve"> Projektowane rozwiązania mają służyć z</w:t>
      </w:r>
      <w:r w:rsidR="00E10D51" w:rsidRPr="003A14B6">
        <w:rPr>
          <w:rFonts w:ascii="Times New Roman" w:hAnsi="Times New Roman" w:cs="Times New Roman"/>
          <w:sz w:val="24"/>
          <w:szCs w:val="24"/>
        </w:rPr>
        <w:t>apobieganiu, przeciwdziałaniu i </w:t>
      </w:r>
      <w:r w:rsidR="009B248B" w:rsidRPr="003A14B6">
        <w:rPr>
          <w:rFonts w:ascii="Times New Roman" w:hAnsi="Times New Roman" w:cs="Times New Roman"/>
          <w:sz w:val="24"/>
          <w:szCs w:val="24"/>
        </w:rPr>
        <w:t xml:space="preserve">zwalczaniu </w:t>
      </w:r>
      <w:r w:rsidR="00CB2F3D" w:rsidRPr="003A14B6">
        <w:rPr>
          <w:rFonts w:ascii="Times New Roman" w:hAnsi="Times New Roman" w:cs="Times New Roman"/>
          <w:sz w:val="24"/>
          <w:szCs w:val="24"/>
        </w:rPr>
        <w:t xml:space="preserve">negatywnych </w:t>
      </w:r>
      <w:r w:rsidR="009B248B" w:rsidRPr="003A14B6">
        <w:rPr>
          <w:rFonts w:ascii="Times New Roman" w:hAnsi="Times New Roman" w:cs="Times New Roman"/>
          <w:sz w:val="24"/>
          <w:szCs w:val="24"/>
        </w:rPr>
        <w:t xml:space="preserve">skutków ekonomicznych i społecznych COVID-19 w zakresie rolnictwa i przetwórstwa rolno-spożywczego. </w:t>
      </w:r>
    </w:p>
    <w:p w:rsidR="009B248B" w:rsidRPr="003A14B6" w:rsidRDefault="006C77DD" w:rsidP="009D795C">
      <w:pPr>
        <w:pStyle w:val="Akapitzlist"/>
        <w:spacing w:after="120" w:line="264"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Pomoc</w:t>
      </w:r>
      <w:r w:rsidR="009B248B" w:rsidRPr="003A14B6">
        <w:rPr>
          <w:rFonts w:ascii="Times New Roman" w:hAnsi="Times New Roman" w:cs="Times New Roman"/>
          <w:sz w:val="24"/>
          <w:szCs w:val="24"/>
        </w:rPr>
        <w:t xml:space="preserve"> określona w projekcie </w:t>
      </w:r>
      <w:r w:rsidR="003540CF" w:rsidRPr="003A14B6">
        <w:rPr>
          <w:rFonts w:ascii="Times New Roman" w:hAnsi="Times New Roman" w:cs="Times New Roman"/>
          <w:sz w:val="24"/>
          <w:szCs w:val="24"/>
        </w:rPr>
        <w:t>byłaby udzielana przez Bank Gospodarstwa Krajowego (BGK), na podstawie umowy</w:t>
      </w:r>
      <w:r w:rsidR="00FE7EFD" w:rsidRPr="003A14B6">
        <w:rPr>
          <w:rFonts w:ascii="Times New Roman" w:hAnsi="Times New Roman" w:cs="Times New Roman"/>
          <w:sz w:val="24"/>
          <w:szCs w:val="24"/>
        </w:rPr>
        <w:t xml:space="preserve"> zawieranej z podmiotem</w:t>
      </w:r>
      <w:r w:rsidR="005949CA" w:rsidRPr="003A14B6">
        <w:rPr>
          <w:rFonts w:ascii="Times New Roman" w:hAnsi="Times New Roman" w:cs="Times New Roman"/>
          <w:sz w:val="24"/>
          <w:szCs w:val="24"/>
        </w:rPr>
        <w:t xml:space="preserve"> prowadzącym gospodarstwo rolne lub</w:t>
      </w:r>
      <w:r w:rsidR="00B75895">
        <w:rPr>
          <w:rFonts w:ascii="Times New Roman" w:hAnsi="Times New Roman" w:cs="Times New Roman"/>
          <w:sz w:val="24"/>
          <w:szCs w:val="24"/>
        </w:rPr>
        <w:t> </w:t>
      </w:r>
      <w:r w:rsidR="005949CA" w:rsidRPr="003A14B6">
        <w:rPr>
          <w:rFonts w:ascii="Times New Roman" w:hAnsi="Times New Roman" w:cs="Times New Roman"/>
          <w:sz w:val="24"/>
          <w:szCs w:val="24"/>
        </w:rPr>
        <w:t>przedsiębiorcą prowadzącym działalność w sektorze przetwórstwa rolno-spożywczego (</w:t>
      </w:r>
      <w:r w:rsidR="00BD245C">
        <w:rPr>
          <w:rFonts w:ascii="Times New Roman" w:hAnsi="Times New Roman" w:cs="Times New Roman"/>
          <w:sz w:val="24"/>
          <w:szCs w:val="24"/>
        </w:rPr>
        <w:t>dalej</w:t>
      </w:r>
      <w:r w:rsidR="00A3442D">
        <w:rPr>
          <w:rFonts w:ascii="Times New Roman" w:hAnsi="Times New Roman" w:cs="Times New Roman"/>
          <w:sz w:val="24"/>
          <w:szCs w:val="24"/>
        </w:rPr>
        <w:t>:</w:t>
      </w:r>
      <w:r w:rsidR="00B75895">
        <w:rPr>
          <w:rFonts w:ascii="Times New Roman" w:hAnsi="Times New Roman" w:cs="Times New Roman"/>
          <w:sz w:val="24"/>
          <w:szCs w:val="24"/>
        </w:rPr>
        <w:t> </w:t>
      </w:r>
      <w:r w:rsidR="00BD245C">
        <w:rPr>
          <w:rFonts w:ascii="Times New Roman" w:hAnsi="Times New Roman" w:cs="Times New Roman"/>
          <w:sz w:val="24"/>
          <w:szCs w:val="24"/>
        </w:rPr>
        <w:t>„</w:t>
      </w:r>
      <w:r w:rsidR="005949CA" w:rsidRPr="003A14B6">
        <w:rPr>
          <w:rFonts w:ascii="Times New Roman" w:hAnsi="Times New Roman" w:cs="Times New Roman"/>
          <w:sz w:val="24"/>
          <w:szCs w:val="24"/>
        </w:rPr>
        <w:t>cedentem</w:t>
      </w:r>
      <w:r w:rsidR="00BD245C">
        <w:rPr>
          <w:rFonts w:ascii="Times New Roman" w:hAnsi="Times New Roman" w:cs="Times New Roman"/>
          <w:sz w:val="24"/>
          <w:szCs w:val="24"/>
        </w:rPr>
        <w:t>”</w:t>
      </w:r>
      <w:r w:rsidR="005949CA" w:rsidRPr="003A14B6">
        <w:rPr>
          <w:rFonts w:ascii="Times New Roman" w:hAnsi="Times New Roman" w:cs="Times New Roman"/>
          <w:sz w:val="24"/>
          <w:szCs w:val="24"/>
        </w:rPr>
        <w:t>)</w:t>
      </w:r>
      <w:r w:rsidR="001D47B8" w:rsidRPr="003A14B6">
        <w:rPr>
          <w:rFonts w:ascii="Times New Roman" w:hAnsi="Times New Roman" w:cs="Times New Roman"/>
          <w:sz w:val="24"/>
          <w:szCs w:val="24"/>
        </w:rPr>
        <w:t>. Przedmiotem umowy było</w:t>
      </w:r>
      <w:r w:rsidR="005949CA" w:rsidRPr="003A14B6">
        <w:rPr>
          <w:rFonts w:ascii="Times New Roman" w:hAnsi="Times New Roman" w:cs="Times New Roman"/>
          <w:sz w:val="24"/>
          <w:szCs w:val="24"/>
        </w:rPr>
        <w:t xml:space="preserve">by </w:t>
      </w:r>
      <w:r w:rsidR="00664582" w:rsidRPr="003A14B6">
        <w:rPr>
          <w:rFonts w:ascii="Times New Roman" w:hAnsi="Times New Roman" w:cs="Times New Roman"/>
          <w:sz w:val="24"/>
          <w:szCs w:val="24"/>
        </w:rPr>
        <w:t xml:space="preserve">przeniesienie na BGK </w:t>
      </w:r>
      <w:r w:rsidR="005949CA" w:rsidRPr="003A14B6">
        <w:rPr>
          <w:rFonts w:ascii="Times New Roman" w:hAnsi="Times New Roman" w:cs="Times New Roman"/>
          <w:sz w:val="24"/>
          <w:szCs w:val="24"/>
        </w:rPr>
        <w:t>przysługującej cedentowi</w:t>
      </w:r>
      <w:r w:rsidR="00664582" w:rsidRPr="003A14B6">
        <w:rPr>
          <w:rFonts w:ascii="Times New Roman" w:hAnsi="Times New Roman" w:cs="Times New Roman"/>
          <w:sz w:val="24"/>
          <w:szCs w:val="24"/>
        </w:rPr>
        <w:t xml:space="preserve"> wierzytelności</w:t>
      </w:r>
      <w:r w:rsidR="005949CA" w:rsidRPr="003A14B6">
        <w:rPr>
          <w:rFonts w:ascii="Times New Roman" w:hAnsi="Times New Roman" w:cs="Times New Roman"/>
          <w:sz w:val="24"/>
          <w:szCs w:val="24"/>
        </w:rPr>
        <w:t xml:space="preserve">, za którą </w:t>
      </w:r>
      <w:r w:rsidR="00EB0C4B">
        <w:rPr>
          <w:rFonts w:ascii="Times New Roman" w:hAnsi="Times New Roman" w:cs="Times New Roman"/>
          <w:sz w:val="24"/>
          <w:szCs w:val="24"/>
        </w:rPr>
        <w:t>cedent otrzymywałby</w:t>
      </w:r>
      <w:r w:rsidR="00664582" w:rsidRPr="003A14B6">
        <w:rPr>
          <w:rFonts w:ascii="Times New Roman" w:hAnsi="Times New Roman" w:cs="Times New Roman"/>
          <w:sz w:val="24"/>
          <w:szCs w:val="24"/>
        </w:rPr>
        <w:t xml:space="preserve"> zaliczkę</w:t>
      </w:r>
      <w:r w:rsidR="00EB0C4B">
        <w:rPr>
          <w:rFonts w:ascii="Times New Roman" w:hAnsi="Times New Roman" w:cs="Times New Roman"/>
          <w:sz w:val="24"/>
          <w:szCs w:val="24"/>
        </w:rPr>
        <w:t xml:space="preserve"> w wysokości 80% kwoty wierzytelności</w:t>
      </w:r>
      <w:r w:rsidR="00B72E4D" w:rsidRPr="003A14B6">
        <w:rPr>
          <w:rFonts w:ascii="Times New Roman" w:hAnsi="Times New Roman" w:cs="Times New Roman"/>
          <w:sz w:val="24"/>
          <w:szCs w:val="24"/>
        </w:rPr>
        <w:t xml:space="preserve"> w terminie 7 dni od zawarcia umowy, natomiast pozostałą część – po spłacie wierzytelności przez dłużnika, o ile spłata nastąpiła w terminie nie dłuższym niż 6 miesięcy od daty wymagalności; w przypadku braku spłaty w ww. termin</w:t>
      </w:r>
      <w:r w:rsidR="008515F3">
        <w:rPr>
          <w:rFonts w:ascii="Times New Roman" w:hAnsi="Times New Roman" w:cs="Times New Roman"/>
          <w:sz w:val="24"/>
          <w:szCs w:val="24"/>
        </w:rPr>
        <w:t>ie</w:t>
      </w:r>
      <w:r w:rsidR="00EB0C4B">
        <w:rPr>
          <w:rFonts w:ascii="Times New Roman" w:hAnsi="Times New Roman" w:cs="Times New Roman"/>
          <w:sz w:val="24"/>
          <w:szCs w:val="24"/>
        </w:rPr>
        <w:t xml:space="preserve"> cedent otrzymywałby łącznie 90% kwoty</w:t>
      </w:r>
      <w:r w:rsidR="00B72E4D" w:rsidRPr="003A14B6">
        <w:rPr>
          <w:rFonts w:ascii="Times New Roman" w:hAnsi="Times New Roman" w:cs="Times New Roman"/>
          <w:sz w:val="24"/>
          <w:szCs w:val="24"/>
        </w:rPr>
        <w:t xml:space="preserve"> wierzytelności.</w:t>
      </w:r>
    </w:p>
    <w:p w:rsidR="007E289B" w:rsidRPr="003A14B6" w:rsidRDefault="006068EE" w:rsidP="009D795C">
      <w:pPr>
        <w:pStyle w:val="Akapitzlist"/>
        <w:spacing w:after="120" w:line="264"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Zgodnie z projektem</w:t>
      </w:r>
      <w:r w:rsidR="007E289B" w:rsidRPr="003A14B6">
        <w:rPr>
          <w:rFonts w:ascii="Times New Roman" w:hAnsi="Times New Roman" w:cs="Times New Roman"/>
          <w:sz w:val="24"/>
          <w:szCs w:val="24"/>
        </w:rPr>
        <w:t xml:space="preserve"> BGK mógłby udzielać pomocy za pośrednictwem banków komercyjnych, Krajowego Ośrodka Wsparcia Rolnictwa</w:t>
      </w:r>
      <w:r w:rsidR="00673AE9">
        <w:rPr>
          <w:rFonts w:ascii="Times New Roman" w:hAnsi="Times New Roman" w:cs="Times New Roman"/>
          <w:sz w:val="24"/>
          <w:szCs w:val="24"/>
        </w:rPr>
        <w:t xml:space="preserve"> (KOWR)</w:t>
      </w:r>
      <w:r w:rsidR="007E289B" w:rsidRPr="003A14B6">
        <w:rPr>
          <w:rFonts w:ascii="Times New Roman" w:hAnsi="Times New Roman" w:cs="Times New Roman"/>
          <w:sz w:val="24"/>
          <w:szCs w:val="24"/>
        </w:rPr>
        <w:t xml:space="preserve"> lub Agencji Rozwoju Przemysłu S.A.</w:t>
      </w:r>
      <w:r w:rsidR="00673AE9">
        <w:rPr>
          <w:rFonts w:ascii="Times New Roman" w:hAnsi="Times New Roman" w:cs="Times New Roman"/>
          <w:sz w:val="24"/>
          <w:szCs w:val="24"/>
        </w:rPr>
        <w:t xml:space="preserve"> (ARP)</w:t>
      </w:r>
      <w:r w:rsidR="007E289B" w:rsidRPr="003A14B6">
        <w:rPr>
          <w:rFonts w:ascii="Times New Roman" w:hAnsi="Times New Roman" w:cs="Times New Roman"/>
          <w:sz w:val="24"/>
          <w:szCs w:val="24"/>
        </w:rPr>
        <w:t xml:space="preserve">, na podstawie zawartej z tymi podmiotami umowy. </w:t>
      </w:r>
    </w:p>
    <w:p w:rsidR="007E289B" w:rsidRPr="003A14B6" w:rsidRDefault="007E289B" w:rsidP="009D795C">
      <w:pPr>
        <w:pStyle w:val="Akapitzlist"/>
        <w:spacing w:after="120" w:line="264" w:lineRule="auto"/>
        <w:ind w:left="0"/>
        <w:contextualSpacing w:val="0"/>
        <w:jc w:val="both"/>
        <w:rPr>
          <w:rFonts w:ascii="Times New Roman" w:hAnsi="Times New Roman" w:cs="Times New Roman"/>
          <w:sz w:val="24"/>
          <w:szCs w:val="24"/>
        </w:rPr>
      </w:pPr>
      <w:r w:rsidRPr="003A14B6">
        <w:rPr>
          <w:rFonts w:ascii="Times New Roman" w:hAnsi="Times New Roman" w:cs="Times New Roman"/>
          <w:sz w:val="24"/>
          <w:szCs w:val="24"/>
        </w:rPr>
        <w:t>Udzielanie pomocy byłoby finansowane ze środków Polskiego Funduszu Rozwoju</w:t>
      </w:r>
      <w:r w:rsidR="00673AE9">
        <w:rPr>
          <w:rFonts w:ascii="Times New Roman" w:hAnsi="Times New Roman" w:cs="Times New Roman"/>
          <w:sz w:val="24"/>
          <w:szCs w:val="24"/>
        </w:rPr>
        <w:t xml:space="preserve"> (PFR)</w:t>
      </w:r>
      <w:r w:rsidR="00C168C6" w:rsidRPr="003A14B6">
        <w:rPr>
          <w:rFonts w:ascii="Times New Roman" w:hAnsi="Times New Roman" w:cs="Times New Roman"/>
          <w:sz w:val="24"/>
          <w:szCs w:val="24"/>
        </w:rPr>
        <w:t>. Dodatkowo, w celu przeciwdziałania COVID-19, BGK mógłby finansować działania związane z udzielaniem pomocy ze środków</w:t>
      </w:r>
      <w:r w:rsidRPr="003A14B6">
        <w:rPr>
          <w:rFonts w:ascii="Times New Roman" w:hAnsi="Times New Roman" w:cs="Times New Roman"/>
          <w:sz w:val="24"/>
          <w:szCs w:val="24"/>
        </w:rPr>
        <w:t xml:space="preserve"> Funduszu Gwarancji Płynnościowych lub Funduszu</w:t>
      </w:r>
      <w:r w:rsidR="00C168C6" w:rsidRPr="003A14B6">
        <w:rPr>
          <w:rFonts w:ascii="Times New Roman" w:hAnsi="Times New Roman" w:cs="Times New Roman"/>
          <w:sz w:val="24"/>
          <w:szCs w:val="24"/>
        </w:rPr>
        <w:t xml:space="preserve"> Przeciwdziałania</w:t>
      </w:r>
      <w:r w:rsidR="005553E9" w:rsidRPr="003A14B6">
        <w:rPr>
          <w:rFonts w:ascii="Times New Roman" w:hAnsi="Times New Roman" w:cs="Times New Roman"/>
          <w:sz w:val="24"/>
          <w:szCs w:val="24"/>
        </w:rPr>
        <w:t xml:space="preserve"> COVID-19.</w:t>
      </w:r>
      <w:r w:rsidR="00F21484">
        <w:rPr>
          <w:rFonts w:ascii="Times New Roman" w:hAnsi="Times New Roman" w:cs="Times New Roman"/>
          <w:sz w:val="24"/>
          <w:szCs w:val="24"/>
        </w:rPr>
        <w:t xml:space="preserve"> W uzasadnieniu </w:t>
      </w:r>
      <w:r w:rsidR="00B84B2D" w:rsidRPr="003A14B6">
        <w:rPr>
          <w:rFonts w:ascii="Times New Roman" w:hAnsi="Times New Roman" w:cs="Times New Roman"/>
          <w:sz w:val="24"/>
          <w:szCs w:val="24"/>
        </w:rPr>
        <w:t xml:space="preserve">postuluje się wprowadzenie </w:t>
      </w:r>
      <w:r w:rsidR="00A72411">
        <w:rPr>
          <w:rFonts w:ascii="Times New Roman" w:hAnsi="Times New Roman" w:cs="Times New Roman"/>
          <w:sz w:val="24"/>
          <w:szCs w:val="24"/>
        </w:rPr>
        <w:t>„</w:t>
      </w:r>
      <w:r w:rsidR="00B84B2D" w:rsidRPr="003A14B6">
        <w:rPr>
          <w:rFonts w:ascii="Times New Roman" w:hAnsi="Times New Roman" w:cs="Times New Roman"/>
          <w:sz w:val="24"/>
          <w:szCs w:val="24"/>
        </w:rPr>
        <w:t>obligacji patriotycznych</w:t>
      </w:r>
      <w:r w:rsidR="00A72411">
        <w:rPr>
          <w:rFonts w:ascii="Times New Roman" w:hAnsi="Times New Roman" w:cs="Times New Roman"/>
          <w:sz w:val="24"/>
          <w:szCs w:val="24"/>
        </w:rPr>
        <w:t>”</w:t>
      </w:r>
      <w:r w:rsidR="00B84B2D" w:rsidRPr="003A14B6">
        <w:rPr>
          <w:rFonts w:ascii="Times New Roman" w:hAnsi="Times New Roman" w:cs="Times New Roman"/>
          <w:sz w:val="24"/>
          <w:szCs w:val="24"/>
        </w:rPr>
        <w:t xml:space="preserve"> 5-, 10- i 15-letnich</w:t>
      </w:r>
      <w:r w:rsidR="00F21484">
        <w:rPr>
          <w:rFonts w:ascii="Times New Roman" w:hAnsi="Times New Roman" w:cs="Times New Roman"/>
          <w:sz w:val="24"/>
          <w:szCs w:val="24"/>
        </w:rPr>
        <w:t>, na potrzeby finansowania wykonania ustawy</w:t>
      </w:r>
      <w:r w:rsidR="00B84B2D" w:rsidRPr="003A14B6">
        <w:rPr>
          <w:rFonts w:ascii="Times New Roman" w:hAnsi="Times New Roman" w:cs="Times New Roman"/>
          <w:sz w:val="24"/>
          <w:szCs w:val="24"/>
        </w:rPr>
        <w:t>.</w:t>
      </w:r>
    </w:p>
    <w:p w:rsidR="00BF1B75" w:rsidRPr="003A14B6" w:rsidRDefault="005553E9" w:rsidP="009D795C">
      <w:pPr>
        <w:pStyle w:val="Akapitzlist"/>
        <w:spacing w:after="120" w:line="264" w:lineRule="auto"/>
        <w:ind w:left="0"/>
        <w:contextualSpacing w:val="0"/>
        <w:jc w:val="both"/>
        <w:rPr>
          <w:rFonts w:ascii="Times New Roman" w:hAnsi="Times New Roman" w:cs="Times New Roman"/>
          <w:sz w:val="24"/>
          <w:szCs w:val="24"/>
        </w:rPr>
      </w:pPr>
      <w:r w:rsidRPr="003A14B6">
        <w:rPr>
          <w:rFonts w:ascii="Times New Roman" w:hAnsi="Times New Roman" w:cs="Times New Roman"/>
          <w:sz w:val="24"/>
          <w:szCs w:val="24"/>
        </w:rPr>
        <w:t>Projektodawcy proponują, aby ustawa weszła w życie w dniu następującym po dniu jej ogłoszenia.</w:t>
      </w:r>
    </w:p>
    <w:p w:rsidR="005553E9" w:rsidRPr="003A14B6" w:rsidRDefault="005553E9" w:rsidP="009D795C">
      <w:pPr>
        <w:pStyle w:val="Akapitzlist"/>
        <w:spacing w:line="264" w:lineRule="auto"/>
        <w:ind w:left="142"/>
        <w:jc w:val="both"/>
        <w:rPr>
          <w:rFonts w:ascii="Times New Roman" w:hAnsi="Times New Roman" w:cs="Times New Roman"/>
          <w:sz w:val="24"/>
          <w:szCs w:val="24"/>
        </w:rPr>
      </w:pPr>
    </w:p>
    <w:p w:rsidR="00CB0FBE" w:rsidRPr="003A14B6" w:rsidRDefault="00FF487C" w:rsidP="009D795C">
      <w:pPr>
        <w:pStyle w:val="Akapitzlist"/>
        <w:numPr>
          <w:ilvl w:val="0"/>
          <w:numId w:val="2"/>
        </w:numPr>
        <w:spacing w:line="264" w:lineRule="auto"/>
        <w:ind w:left="426" w:hanging="141"/>
        <w:rPr>
          <w:rFonts w:ascii="Times New Roman" w:hAnsi="Times New Roman" w:cs="Times New Roman"/>
          <w:b/>
          <w:sz w:val="24"/>
          <w:szCs w:val="24"/>
        </w:rPr>
      </w:pPr>
      <w:r>
        <w:rPr>
          <w:rFonts w:ascii="Times New Roman" w:hAnsi="Times New Roman" w:cs="Times New Roman"/>
          <w:b/>
          <w:sz w:val="24"/>
          <w:szCs w:val="24"/>
        </w:rPr>
        <w:t>Uwagi do projektu ustawy</w:t>
      </w:r>
    </w:p>
    <w:p w:rsidR="00BF1B75" w:rsidRPr="003A14B6" w:rsidRDefault="00BF1B75" w:rsidP="009D795C">
      <w:pPr>
        <w:pStyle w:val="Akapitzlist"/>
        <w:spacing w:after="0" w:line="264" w:lineRule="auto"/>
        <w:ind w:left="284" w:firstLine="284"/>
        <w:contextualSpacing w:val="0"/>
        <w:rPr>
          <w:rFonts w:ascii="Times New Roman" w:hAnsi="Times New Roman" w:cs="Times New Roman"/>
          <w:sz w:val="24"/>
          <w:szCs w:val="24"/>
        </w:rPr>
      </w:pPr>
    </w:p>
    <w:p w:rsidR="00D135BD" w:rsidRPr="006E22F6" w:rsidRDefault="00EE6D54" w:rsidP="005959A4">
      <w:pPr>
        <w:spacing w:after="120" w:line="264" w:lineRule="auto"/>
        <w:jc w:val="both"/>
        <w:rPr>
          <w:rFonts w:ascii="Times New Roman" w:hAnsi="Times New Roman" w:cs="Times New Roman"/>
          <w:sz w:val="24"/>
          <w:szCs w:val="24"/>
        </w:rPr>
      </w:pPr>
      <w:r>
        <w:rPr>
          <w:rFonts w:ascii="Times New Roman" w:hAnsi="Times New Roman" w:cs="Times New Roman"/>
          <w:sz w:val="24"/>
          <w:szCs w:val="24"/>
        </w:rPr>
        <w:t>C</w:t>
      </w:r>
      <w:r w:rsidRPr="00C116F2">
        <w:rPr>
          <w:rFonts w:ascii="Times New Roman" w:hAnsi="Times New Roman" w:cs="Times New Roman"/>
          <w:sz w:val="24"/>
          <w:szCs w:val="24"/>
        </w:rPr>
        <w:t xml:space="preserve">el projektowanej ustawy </w:t>
      </w:r>
      <w:r>
        <w:rPr>
          <w:rFonts w:ascii="Times New Roman" w:hAnsi="Times New Roman" w:cs="Times New Roman"/>
          <w:sz w:val="24"/>
          <w:szCs w:val="24"/>
        </w:rPr>
        <w:t xml:space="preserve">nie został </w:t>
      </w:r>
      <w:r w:rsidRPr="00C116F2">
        <w:rPr>
          <w:rFonts w:ascii="Times New Roman" w:hAnsi="Times New Roman" w:cs="Times New Roman"/>
          <w:sz w:val="24"/>
          <w:szCs w:val="24"/>
        </w:rPr>
        <w:t xml:space="preserve">określony </w:t>
      </w:r>
      <w:r w:rsidR="00C46066" w:rsidRPr="00C116F2">
        <w:rPr>
          <w:rFonts w:ascii="Times New Roman" w:hAnsi="Times New Roman" w:cs="Times New Roman"/>
          <w:sz w:val="24"/>
          <w:szCs w:val="24"/>
        </w:rPr>
        <w:t>w sposób jednoznaczny</w:t>
      </w:r>
      <w:r w:rsidR="00C116F2" w:rsidRPr="00C116F2">
        <w:rPr>
          <w:rFonts w:ascii="Times New Roman" w:hAnsi="Times New Roman" w:cs="Times New Roman"/>
          <w:sz w:val="24"/>
          <w:szCs w:val="24"/>
        </w:rPr>
        <w:t>. W uzasadnieniu wskazano</w:t>
      </w:r>
      <w:r w:rsidR="00C46066" w:rsidRPr="00C116F2">
        <w:rPr>
          <w:rFonts w:ascii="Times New Roman" w:hAnsi="Times New Roman" w:cs="Times New Roman"/>
          <w:sz w:val="24"/>
          <w:szCs w:val="24"/>
        </w:rPr>
        <w:t xml:space="preserve"> na powiązanie proponowanych rozwiązań z działaniami związanymi</w:t>
      </w:r>
      <w:r w:rsidR="00B75895">
        <w:rPr>
          <w:rFonts w:ascii="Times New Roman" w:hAnsi="Times New Roman" w:cs="Times New Roman"/>
          <w:sz w:val="24"/>
          <w:szCs w:val="24"/>
        </w:rPr>
        <w:t xml:space="preserve"> </w:t>
      </w:r>
      <w:r w:rsidR="00C116F2">
        <w:rPr>
          <w:rFonts w:ascii="Times New Roman" w:hAnsi="Times New Roman" w:cs="Times New Roman"/>
          <w:sz w:val="24"/>
          <w:szCs w:val="24"/>
        </w:rPr>
        <w:t>z </w:t>
      </w:r>
      <w:r w:rsidR="00C46066" w:rsidRPr="00C116F2">
        <w:rPr>
          <w:rFonts w:ascii="Times New Roman" w:hAnsi="Times New Roman" w:cs="Times New Roman"/>
          <w:sz w:val="24"/>
          <w:szCs w:val="24"/>
        </w:rPr>
        <w:t>zapobieganiem, przeciwdziałaniem i zwalczaniem skutków ekonomicznych i gospodarczo-społecznych COVID-19 w zakresie rolnictwa i przetwórstwa rolno-spożywczego, co nie znajduje o</w:t>
      </w:r>
      <w:r w:rsidR="00D135BD">
        <w:rPr>
          <w:rFonts w:ascii="Times New Roman" w:hAnsi="Times New Roman" w:cs="Times New Roman"/>
          <w:sz w:val="24"/>
          <w:szCs w:val="24"/>
        </w:rPr>
        <w:t>dzwierciedlenia w treści ustawy.</w:t>
      </w:r>
      <w:r w:rsidR="00C46066" w:rsidRPr="00C116F2">
        <w:rPr>
          <w:rFonts w:ascii="Times New Roman" w:hAnsi="Times New Roman" w:cs="Times New Roman"/>
          <w:sz w:val="24"/>
          <w:szCs w:val="24"/>
        </w:rPr>
        <w:t xml:space="preserve"> </w:t>
      </w:r>
      <w:r w:rsidR="00D7361E" w:rsidRPr="006E22F6">
        <w:rPr>
          <w:rFonts w:ascii="Times New Roman" w:hAnsi="Times New Roman" w:cs="Times New Roman"/>
          <w:sz w:val="24"/>
          <w:szCs w:val="24"/>
        </w:rPr>
        <w:t>Z projektowanych przepisów powinno wynikać wprost, że są to tylko rozwiązania epizodyczne, wprowadzane na czas pandemii.</w:t>
      </w:r>
      <w:r w:rsidR="00D7361E">
        <w:rPr>
          <w:rFonts w:ascii="Times New Roman" w:hAnsi="Times New Roman" w:cs="Times New Roman"/>
          <w:sz w:val="24"/>
          <w:szCs w:val="24"/>
        </w:rPr>
        <w:t xml:space="preserve"> Tymczasem </w:t>
      </w:r>
      <w:r w:rsidR="00D7361E">
        <w:rPr>
          <w:rFonts w:ascii="Times New Roman" w:hAnsi="Times New Roman" w:cs="Times New Roman"/>
          <w:sz w:val="24"/>
          <w:szCs w:val="24"/>
        </w:rPr>
        <w:lastRenderedPageBreak/>
        <w:t>– w</w:t>
      </w:r>
      <w:r w:rsidR="00D135BD" w:rsidRPr="003A14B6">
        <w:rPr>
          <w:rFonts w:ascii="Times New Roman" w:hAnsi="Times New Roman" w:cs="Times New Roman"/>
          <w:sz w:val="24"/>
          <w:szCs w:val="24"/>
        </w:rPr>
        <w:t>brew zawartym w uzasadnieniu</w:t>
      </w:r>
      <w:r w:rsidR="003A4B02" w:rsidRPr="003A4B02">
        <w:rPr>
          <w:rFonts w:ascii="Times New Roman" w:hAnsi="Times New Roman" w:cs="Times New Roman"/>
          <w:sz w:val="24"/>
          <w:szCs w:val="24"/>
        </w:rPr>
        <w:t xml:space="preserve"> </w:t>
      </w:r>
      <w:r w:rsidR="003A4B02" w:rsidRPr="003A14B6">
        <w:rPr>
          <w:rFonts w:ascii="Times New Roman" w:hAnsi="Times New Roman" w:cs="Times New Roman"/>
          <w:sz w:val="24"/>
          <w:szCs w:val="24"/>
        </w:rPr>
        <w:t>wyjaśnieniom</w:t>
      </w:r>
      <w:r w:rsidR="00D135BD" w:rsidRPr="003A14B6">
        <w:rPr>
          <w:rFonts w:ascii="Times New Roman" w:hAnsi="Times New Roman" w:cs="Times New Roman"/>
          <w:sz w:val="24"/>
          <w:szCs w:val="24"/>
        </w:rPr>
        <w:t xml:space="preserve"> </w:t>
      </w:r>
      <w:r w:rsidR="00D7361E">
        <w:rPr>
          <w:rFonts w:ascii="Times New Roman" w:hAnsi="Times New Roman" w:cs="Times New Roman"/>
          <w:sz w:val="24"/>
          <w:szCs w:val="24"/>
        </w:rPr>
        <w:t xml:space="preserve">– </w:t>
      </w:r>
      <w:r w:rsidR="00D135BD" w:rsidRPr="003A14B6">
        <w:rPr>
          <w:rFonts w:ascii="Times New Roman" w:hAnsi="Times New Roman" w:cs="Times New Roman"/>
          <w:sz w:val="24"/>
          <w:szCs w:val="24"/>
        </w:rPr>
        <w:t>brzmienie p</w:t>
      </w:r>
      <w:r w:rsidR="00D135BD">
        <w:rPr>
          <w:rFonts w:ascii="Times New Roman" w:hAnsi="Times New Roman" w:cs="Times New Roman"/>
          <w:sz w:val="24"/>
          <w:szCs w:val="24"/>
        </w:rPr>
        <w:t>oszczególnych przepisów wskazuje</w:t>
      </w:r>
      <w:r w:rsidR="00D135BD" w:rsidRPr="003A14B6">
        <w:rPr>
          <w:rFonts w:ascii="Times New Roman" w:hAnsi="Times New Roman" w:cs="Times New Roman"/>
          <w:sz w:val="24"/>
          <w:szCs w:val="24"/>
        </w:rPr>
        <w:t xml:space="preserve"> na systemowy</w:t>
      </w:r>
      <w:r w:rsidR="00D135BD">
        <w:rPr>
          <w:rFonts w:ascii="Times New Roman" w:hAnsi="Times New Roman" w:cs="Times New Roman"/>
          <w:sz w:val="24"/>
          <w:szCs w:val="24"/>
        </w:rPr>
        <w:t>, a nie incydentalny charakter</w:t>
      </w:r>
      <w:r w:rsidR="003A4B02">
        <w:rPr>
          <w:rFonts w:ascii="Times New Roman" w:hAnsi="Times New Roman" w:cs="Times New Roman"/>
          <w:sz w:val="24"/>
          <w:szCs w:val="24"/>
        </w:rPr>
        <w:t xml:space="preserve"> ustawy</w:t>
      </w:r>
      <w:r w:rsidR="00D135BD">
        <w:rPr>
          <w:rFonts w:ascii="Times New Roman" w:hAnsi="Times New Roman" w:cs="Times New Roman"/>
          <w:sz w:val="24"/>
          <w:szCs w:val="24"/>
        </w:rPr>
        <w:t xml:space="preserve">. </w:t>
      </w:r>
      <w:r w:rsidR="003A4B02">
        <w:rPr>
          <w:rFonts w:ascii="Times New Roman" w:hAnsi="Times New Roman" w:cs="Times New Roman"/>
          <w:sz w:val="24"/>
          <w:szCs w:val="24"/>
        </w:rPr>
        <w:t>Jedynie</w:t>
      </w:r>
      <w:r w:rsidR="00D135BD" w:rsidRPr="003A14B6">
        <w:rPr>
          <w:rFonts w:ascii="Times New Roman" w:hAnsi="Times New Roman" w:cs="Times New Roman"/>
          <w:sz w:val="24"/>
          <w:szCs w:val="24"/>
        </w:rPr>
        <w:t xml:space="preserve"> art. 8 odnosi się do COVID-19</w:t>
      </w:r>
      <w:r w:rsidR="00D135BD">
        <w:rPr>
          <w:rFonts w:ascii="Times New Roman" w:hAnsi="Times New Roman" w:cs="Times New Roman"/>
          <w:sz w:val="24"/>
          <w:szCs w:val="24"/>
        </w:rPr>
        <w:t>,</w:t>
      </w:r>
      <w:r w:rsidR="00D135BD" w:rsidRPr="003A14B6">
        <w:rPr>
          <w:rFonts w:ascii="Times New Roman" w:hAnsi="Times New Roman" w:cs="Times New Roman"/>
          <w:sz w:val="24"/>
          <w:szCs w:val="24"/>
        </w:rPr>
        <w:t xml:space="preserve"> wskazując na możliwość pokrywania wydatków również z Funduszu Gwarancji </w:t>
      </w:r>
      <w:r w:rsidR="00D135BD" w:rsidRPr="006E22F6">
        <w:rPr>
          <w:rFonts w:ascii="Times New Roman" w:hAnsi="Times New Roman" w:cs="Times New Roman"/>
          <w:sz w:val="24"/>
          <w:szCs w:val="24"/>
        </w:rPr>
        <w:t xml:space="preserve">Płynnościowych lub Funduszu Przeciwdziałania COVID-19, natomiast jako stałe źródło finansowania </w:t>
      </w:r>
      <w:r w:rsidR="006429A2" w:rsidRPr="006E22F6">
        <w:rPr>
          <w:rFonts w:ascii="Times New Roman" w:hAnsi="Times New Roman" w:cs="Times New Roman"/>
          <w:sz w:val="24"/>
          <w:szCs w:val="24"/>
        </w:rPr>
        <w:t>podaje</w:t>
      </w:r>
      <w:r w:rsidR="00D135BD" w:rsidRPr="006E22F6">
        <w:rPr>
          <w:rFonts w:ascii="Times New Roman" w:hAnsi="Times New Roman" w:cs="Times New Roman"/>
          <w:sz w:val="24"/>
          <w:szCs w:val="24"/>
        </w:rPr>
        <w:t xml:space="preserve"> się Polski Fundusz Rozwoju.</w:t>
      </w:r>
      <w:r w:rsidR="000341A0" w:rsidRPr="006E22F6">
        <w:rPr>
          <w:rFonts w:ascii="Times New Roman" w:hAnsi="Times New Roman" w:cs="Times New Roman"/>
          <w:sz w:val="24"/>
          <w:szCs w:val="24"/>
        </w:rPr>
        <w:t xml:space="preserve"> Błędnie przy tym wskazano Fundusz Gwarancji Płynnościowych, gdyż zasady działania tego funduszu i jego istota nie pozwalają na finansowanie innych wydatków, niż związanych z udzielonymi w ramach tego funduszu poręczeniami i gwarancjami dla średnich i dużych przedsiębiorców na zapewnienie płynności f</w:t>
      </w:r>
      <w:r w:rsidR="007C5EC6" w:rsidRPr="006E22F6">
        <w:rPr>
          <w:rFonts w:ascii="Times New Roman" w:hAnsi="Times New Roman" w:cs="Times New Roman"/>
          <w:sz w:val="24"/>
          <w:szCs w:val="24"/>
        </w:rPr>
        <w:t>inansowej w związku z </w:t>
      </w:r>
      <w:r w:rsidR="000341A0" w:rsidRPr="006E22F6">
        <w:rPr>
          <w:rFonts w:ascii="Times New Roman" w:hAnsi="Times New Roman" w:cs="Times New Roman"/>
          <w:sz w:val="24"/>
          <w:szCs w:val="24"/>
        </w:rPr>
        <w:t>COVID-19.</w:t>
      </w:r>
      <w:r w:rsidR="00D135BD" w:rsidRPr="006E22F6">
        <w:rPr>
          <w:rFonts w:ascii="Times New Roman" w:hAnsi="Times New Roman" w:cs="Times New Roman"/>
          <w:sz w:val="24"/>
          <w:szCs w:val="24"/>
        </w:rPr>
        <w:t xml:space="preserve"> </w:t>
      </w:r>
      <w:r w:rsidR="006E22F6" w:rsidRPr="006E22F6">
        <w:rPr>
          <w:rFonts w:ascii="Times New Roman" w:hAnsi="Times New Roman" w:cs="Times New Roman"/>
          <w:sz w:val="24"/>
          <w:szCs w:val="24"/>
        </w:rPr>
        <w:t xml:space="preserve">Ponadto projekt nie określa szczegółowych warunków przyznania pomocy oraz nie zawęża kręgu uprawnionych do jej otrzymania do tych podmiotów, które </w:t>
      </w:r>
      <w:r w:rsidR="006E22F6">
        <w:rPr>
          <w:rFonts w:ascii="Times New Roman" w:hAnsi="Times New Roman" w:cs="Times New Roman"/>
          <w:sz w:val="24"/>
          <w:szCs w:val="24"/>
        </w:rPr>
        <w:t>znalazły się w </w:t>
      </w:r>
      <w:r w:rsidR="006E22F6" w:rsidRPr="006E22F6">
        <w:rPr>
          <w:rFonts w:ascii="Times New Roman" w:hAnsi="Times New Roman" w:cs="Times New Roman"/>
          <w:sz w:val="24"/>
          <w:szCs w:val="24"/>
        </w:rPr>
        <w:t>trudnej sytuacji finansowej w związku z pandemią</w:t>
      </w:r>
      <w:r w:rsidR="006E22F6">
        <w:rPr>
          <w:rFonts w:ascii="Times New Roman" w:hAnsi="Times New Roman" w:cs="Times New Roman"/>
          <w:sz w:val="24"/>
          <w:szCs w:val="24"/>
        </w:rPr>
        <w:t>.</w:t>
      </w:r>
    </w:p>
    <w:p w:rsidR="00C46066" w:rsidRPr="006E22F6" w:rsidRDefault="008C4BBB" w:rsidP="00A72411">
      <w:pPr>
        <w:spacing w:after="120" w:line="264" w:lineRule="auto"/>
        <w:jc w:val="both"/>
        <w:rPr>
          <w:rFonts w:ascii="Times New Roman" w:hAnsi="Times New Roman" w:cs="Times New Roman"/>
          <w:sz w:val="24"/>
          <w:szCs w:val="24"/>
        </w:rPr>
      </w:pPr>
      <w:r w:rsidRPr="006E22F6">
        <w:rPr>
          <w:rFonts w:ascii="Times New Roman" w:hAnsi="Times New Roman" w:cs="Times New Roman"/>
          <w:sz w:val="24"/>
          <w:szCs w:val="24"/>
        </w:rPr>
        <w:t xml:space="preserve">Projekt nie spełnia wymagania, określonego w art. 118 ust. 3 Konstytucji Rzeczypospolitej Polskiej, zgodnie z którym wnioskodawcy, przedkładając Sejmowi projekt ustawy, przedstawiają skutki finansowe jej wykonania. </w:t>
      </w:r>
      <w:r w:rsidR="002D6AA8" w:rsidRPr="006E22F6">
        <w:rPr>
          <w:rFonts w:ascii="Times New Roman" w:hAnsi="Times New Roman" w:cs="Times New Roman"/>
          <w:sz w:val="24"/>
          <w:szCs w:val="24"/>
        </w:rPr>
        <w:t xml:space="preserve">Zarówno w </w:t>
      </w:r>
      <w:r w:rsidRPr="006E22F6">
        <w:rPr>
          <w:rFonts w:ascii="Times New Roman" w:hAnsi="Times New Roman" w:cs="Times New Roman"/>
          <w:sz w:val="24"/>
          <w:szCs w:val="24"/>
        </w:rPr>
        <w:t xml:space="preserve">treści </w:t>
      </w:r>
      <w:r w:rsidR="002D6AA8" w:rsidRPr="006E22F6">
        <w:rPr>
          <w:rFonts w:ascii="Times New Roman" w:hAnsi="Times New Roman" w:cs="Times New Roman"/>
          <w:sz w:val="24"/>
          <w:szCs w:val="24"/>
        </w:rPr>
        <w:t>projek</w:t>
      </w:r>
      <w:r w:rsidRPr="006E22F6">
        <w:rPr>
          <w:rFonts w:ascii="Times New Roman" w:hAnsi="Times New Roman" w:cs="Times New Roman"/>
          <w:sz w:val="24"/>
          <w:szCs w:val="24"/>
        </w:rPr>
        <w:t>towanej</w:t>
      </w:r>
      <w:r w:rsidR="002D6AA8" w:rsidRPr="006E22F6">
        <w:rPr>
          <w:rFonts w:ascii="Times New Roman" w:hAnsi="Times New Roman" w:cs="Times New Roman"/>
          <w:sz w:val="24"/>
          <w:szCs w:val="24"/>
        </w:rPr>
        <w:t xml:space="preserve"> ustawy</w:t>
      </w:r>
      <w:r w:rsidRPr="006E22F6">
        <w:rPr>
          <w:rFonts w:ascii="Times New Roman" w:hAnsi="Times New Roman" w:cs="Times New Roman"/>
          <w:sz w:val="24"/>
          <w:szCs w:val="24"/>
        </w:rPr>
        <w:t>, jak i </w:t>
      </w:r>
      <w:r w:rsidR="002D6AA8" w:rsidRPr="006E22F6">
        <w:rPr>
          <w:rFonts w:ascii="Times New Roman" w:hAnsi="Times New Roman" w:cs="Times New Roman"/>
          <w:sz w:val="24"/>
          <w:szCs w:val="24"/>
        </w:rPr>
        <w:t>w</w:t>
      </w:r>
      <w:r w:rsidRPr="006E22F6">
        <w:rPr>
          <w:rFonts w:ascii="Times New Roman" w:hAnsi="Times New Roman" w:cs="Times New Roman"/>
          <w:sz w:val="24"/>
          <w:szCs w:val="24"/>
        </w:rPr>
        <w:t> </w:t>
      </w:r>
      <w:r w:rsidR="002D6AA8" w:rsidRPr="006E22F6">
        <w:rPr>
          <w:rFonts w:ascii="Times New Roman" w:hAnsi="Times New Roman" w:cs="Times New Roman"/>
          <w:sz w:val="24"/>
          <w:szCs w:val="24"/>
        </w:rPr>
        <w:t xml:space="preserve">uzasadnieniu, nie określono limitu, do jakiego miałaby być udzielana pomoc. </w:t>
      </w:r>
      <w:r w:rsidRPr="006E22F6">
        <w:rPr>
          <w:rFonts w:ascii="Times New Roman" w:hAnsi="Times New Roman" w:cs="Times New Roman"/>
          <w:sz w:val="24"/>
          <w:szCs w:val="24"/>
        </w:rPr>
        <w:t>Nie</w:t>
      </w:r>
      <w:r w:rsidR="002D6AA8" w:rsidRPr="006E22F6">
        <w:rPr>
          <w:rFonts w:ascii="Times New Roman" w:hAnsi="Times New Roman" w:cs="Times New Roman"/>
          <w:sz w:val="24"/>
          <w:szCs w:val="24"/>
        </w:rPr>
        <w:t xml:space="preserve"> </w:t>
      </w:r>
      <w:r w:rsidR="003B3E74" w:rsidRPr="006E22F6">
        <w:rPr>
          <w:rFonts w:ascii="Times New Roman" w:hAnsi="Times New Roman" w:cs="Times New Roman"/>
          <w:sz w:val="24"/>
          <w:szCs w:val="24"/>
        </w:rPr>
        <w:t>przedstawiono żadnego oszacowania</w:t>
      </w:r>
      <w:r w:rsidR="002D6AA8" w:rsidRPr="006E22F6">
        <w:rPr>
          <w:rFonts w:ascii="Times New Roman" w:hAnsi="Times New Roman" w:cs="Times New Roman"/>
          <w:sz w:val="24"/>
          <w:szCs w:val="24"/>
        </w:rPr>
        <w:t xml:space="preserve"> </w:t>
      </w:r>
      <w:r w:rsidR="005852D4" w:rsidRPr="006E22F6">
        <w:rPr>
          <w:rFonts w:ascii="Times New Roman" w:hAnsi="Times New Roman" w:cs="Times New Roman"/>
          <w:sz w:val="24"/>
          <w:szCs w:val="24"/>
        </w:rPr>
        <w:t>skutków finansowych</w:t>
      </w:r>
      <w:r w:rsidR="002D6AA8" w:rsidRPr="006E22F6">
        <w:rPr>
          <w:rFonts w:ascii="Times New Roman" w:hAnsi="Times New Roman" w:cs="Times New Roman"/>
          <w:sz w:val="24"/>
          <w:szCs w:val="24"/>
        </w:rPr>
        <w:t xml:space="preserve"> wejścia w życie tej ustawy</w:t>
      </w:r>
      <w:r w:rsidR="006A5102" w:rsidRPr="006E22F6">
        <w:rPr>
          <w:rFonts w:ascii="Times New Roman" w:hAnsi="Times New Roman" w:cs="Times New Roman"/>
          <w:sz w:val="24"/>
          <w:szCs w:val="24"/>
        </w:rPr>
        <w:t xml:space="preserve">, </w:t>
      </w:r>
      <w:r w:rsidR="00B34BAE" w:rsidRPr="006E22F6">
        <w:rPr>
          <w:rFonts w:ascii="Times New Roman" w:hAnsi="Times New Roman" w:cs="Times New Roman"/>
          <w:sz w:val="24"/>
          <w:szCs w:val="24"/>
        </w:rPr>
        <w:t xml:space="preserve">w tym </w:t>
      </w:r>
      <w:r w:rsidR="005852D4" w:rsidRPr="006E22F6">
        <w:rPr>
          <w:rFonts w:ascii="Times New Roman" w:hAnsi="Times New Roman" w:cs="Times New Roman"/>
          <w:sz w:val="24"/>
          <w:szCs w:val="24"/>
        </w:rPr>
        <w:t>wysokości środków na</w:t>
      </w:r>
      <w:r w:rsidR="00B34BAE" w:rsidRPr="006E22F6">
        <w:rPr>
          <w:rFonts w:ascii="Times New Roman" w:hAnsi="Times New Roman" w:cs="Times New Roman"/>
          <w:sz w:val="24"/>
          <w:szCs w:val="24"/>
        </w:rPr>
        <w:t xml:space="preserve"> wypłat</w:t>
      </w:r>
      <w:r w:rsidR="005852D4" w:rsidRPr="006E22F6">
        <w:rPr>
          <w:rFonts w:ascii="Times New Roman" w:hAnsi="Times New Roman" w:cs="Times New Roman"/>
          <w:sz w:val="24"/>
          <w:szCs w:val="24"/>
        </w:rPr>
        <w:t>ę</w:t>
      </w:r>
      <w:r w:rsidR="00B34BAE" w:rsidRPr="006E22F6">
        <w:rPr>
          <w:rFonts w:ascii="Times New Roman" w:hAnsi="Times New Roman" w:cs="Times New Roman"/>
          <w:sz w:val="24"/>
          <w:szCs w:val="24"/>
        </w:rPr>
        <w:t xml:space="preserve"> pomocy, </w:t>
      </w:r>
      <w:r w:rsidR="00303F78" w:rsidRPr="006E22F6">
        <w:rPr>
          <w:rFonts w:ascii="Times New Roman" w:hAnsi="Times New Roman" w:cs="Times New Roman"/>
          <w:sz w:val="24"/>
          <w:szCs w:val="24"/>
        </w:rPr>
        <w:t xml:space="preserve">czy </w:t>
      </w:r>
      <w:r w:rsidR="00673AE9" w:rsidRPr="006E22F6">
        <w:rPr>
          <w:rFonts w:ascii="Times New Roman" w:hAnsi="Times New Roman" w:cs="Times New Roman"/>
          <w:sz w:val="24"/>
          <w:szCs w:val="24"/>
        </w:rPr>
        <w:t xml:space="preserve">kosztów </w:t>
      </w:r>
      <w:r w:rsidR="00303F78" w:rsidRPr="006E22F6">
        <w:rPr>
          <w:rFonts w:ascii="Times New Roman" w:hAnsi="Times New Roman" w:cs="Times New Roman"/>
          <w:sz w:val="24"/>
          <w:szCs w:val="24"/>
        </w:rPr>
        <w:t xml:space="preserve">wynikających z </w:t>
      </w:r>
      <w:r w:rsidR="005852D4" w:rsidRPr="006E22F6">
        <w:rPr>
          <w:rFonts w:ascii="Times New Roman" w:hAnsi="Times New Roman" w:cs="Times New Roman"/>
          <w:sz w:val="24"/>
          <w:szCs w:val="24"/>
        </w:rPr>
        <w:t>wykonywani</w:t>
      </w:r>
      <w:r w:rsidR="00303F78" w:rsidRPr="006E22F6">
        <w:rPr>
          <w:rFonts w:ascii="Times New Roman" w:hAnsi="Times New Roman" w:cs="Times New Roman"/>
          <w:sz w:val="24"/>
          <w:szCs w:val="24"/>
        </w:rPr>
        <w:t>a</w:t>
      </w:r>
      <w:r w:rsidR="005852D4" w:rsidRPr="006E22F6">
        <w:rPr>
          <w:rFonts w:ascii="Times New Roman" w:hAnsi="Times New Roman" w:cs="Times New Roman"/>
          <w:sz w:val="24"/>
          <w:szCs w:val="24"/>
        </w:rPr>
        <w:t xml:space="preserve"> zadań nakładanych</w:t>
      </w:r>
      <w:r w:rsidR="00673AE9" w:rsidRPr="006E22F6">
        <w:rPr>
          <w:rFonts w:ascii="Times New Roman" w:hAnsi="Times New Roman" w:cs="Times New Roman"/>
          <w:sz w:val="24"/>
          <w:szCs w:val="24"/>
        </w:rPr>
        <w:t xml:space="preserve"> </w:t>
      </w:r>
      <w:r w:rsidR="005852D4" w:rsidRPr="006E22F6">
        <w:rPr>
          <w:rFonts w:ascii="Times New Roman" w:hAnsi="Times New Roman" w:cs="Times New Roman"/>
          <w:sz w:val="24"/>
          <w:szCs w:val="24"/>
        </w:rPr>
        <w:t>na</w:t>
      </w:r>
      <w:r w:rsidR="00673AE9" w:rsidRPr="006E22F6">
        <w:rPr>
          <w:rFonts w:ascii="Times New Roman" w:hAnsi="Times New Roman" w:cs="Times New Roman"/>
          <w:sz w:val="24"/>
          <w:szCs w:val="24"/>
        </w:rPr>
        <w:t xml:space="preserve"> </w:t>
      </w:r>
      <w:r w:rsidRPr="006E22F6">
        <w:rPr>
          <w:rFonts w:ascii="Times New Roman" w:hAnsi="Times New Roman" w:cs="Times New Roman"/>
          <w:sz w:val="24"/>
          <w:szCs w:val="24"/>
        </w:rPr>
        <w:t xml:space="preserve">BGK, </w:t>
      </w:r>
      <w:r w:rsidR="00673AE9" w:rsidRPr="006E22F6">
        <w:rPr>
          <w:rFonts w:ascii="Times New Roman" w:hAnsi="Times New Roman" w:cs="Times New Roman"/>
          <w:sz w:val="24"/>
          <w:szCs w:val="24"/>
        </w:rPr>
        <w:t xml:space="preserve">KOWR, </w:t>
      </w:r>
      <w:r w:rsidR="005852D4" w:rsidRPr="006E22F6">
        <w:rPr>
          <w:rFonts w:ascii="Times New Roman" w:hAnsi="Times New Roman" w:cs="Times New Roman"/>
          <w:sz w:val="24"/>
          <w:szCs w:val="24"/>
        </w:rPr>
        <w:t>ARP,</w:t>
      </w:r>
      <w:r w:rsidR="00673AE9" w:rsidRPr="006E22F6">
        <w:rPr>
          <w:rFonts w:ascii="Times New Roman" w:hAnsi="Times New Roman" w:cs="Times New Roman"/>
          <w:sz w:val="24"/>
          <w:szCs w:val="24"/>
        </w:rPr>
        <w:t xml:space="preserve"> PFR</w:t>
      </w:r>
      <w:r w:rsidR="005852D4" w:rsidRPr="006E22F6">
        <w:rPr>
          <w:rFonts w:ascii="Times New Roman" w:hAnsi="Times New Roman" w:cs="Times New Roman"/>
          <w:sz w:val="24"/>
          <w:szCs w:val="24"/>
        </w:rPr>
        <w:t xml:space="preserve"> i Krajową Administrację Skarbową</w:t>
      </w:r>
      <w:r w:rsidR="008A7202" w:rsidRPr="006E22F6">
        <w:rPr>
          <w:rFonts w:ascii="Times New Roman" w:hAnsi="Times New Roman" w:cs="Times New Roman"/>
          <w:sz w:val="24"/>
          <w:szCs w:val="24"/>
        </w:rPr>
        <w:t xml:space="preserve"> (KAS)</w:t>
      </w:r>
      <w:r w:rsidR="005852D4" w:rsidRPr="006E22F6">
        <w:rPr>
          <w:rFonts w:ascii="Times New Roman" w:hAnsi="Times New Roman" w:cs="Times New Roman"/>
          <w:sz w:val="24"/>
          <w:szCs w:val="24"/>
        </w:rPr>
        <w:t xml:space="preserve"> </w:t>
      </w:r>
      <w:r w:rsidR="008A7202" w:rsidRPr="006E22F6">
        <w:rPr>
          <w:rFonts w:ascii="Times New Roman" w:hAnsi="Times New Roman" w:cs="Times New Roman"/>
          <w:sz w:val="24"/>
          <w:szCs w:val="24"/>
        </w:rPr>
        <w:t xml:space="preserve">– </w:t>
      </w:r>
      <w:r w:rsidR="006A5102" w:rsidRPr="006E22F6">
        <w:rPr>
          <w:rFonts w:ascii="Times New Roman" w:hAnsi="Times New Roman" w:cs="Times New Roman"/>
          <w:sz w:val="24"/>
          <w:szCs w:val="24"/>
        </w:rPr>
        <w:t>np.</w:t>
      </w:r>
      <w:r w:rsidR="00336D9E">
        <w:rPr>
          <w:rFonts w:ascii="Times New Roman" w:hAnsi="Times New Roman" w:cs="Times New Roman"/>
          <w:sz w:val="24"/>
          <w:szCs w:val="24"/>
        </w:rPr>
        <w:t> </w:t>
      </w:r>
      <w:r w:rsidR="005852D4" w:rsidRPr="006E22F6">
        <w:rPr>
          <w:rFonts w:ascii="Times New Roman" w:hAnsi="Times New Roman" w:cs="Times New Roman"/>
          <w:sz w:val="24"/>
          <w:szCs w:val="24"/>
        </w:rPr>
        <w:t xml:space="preserve">kosztów </w:t>
      </w:r>
      <w:r w:rsidR="006A5102" w:rsidRPr="006E22F6">
        <w:rPr>
          <w:rFonts w:ascii="Times New Roman" w:hAnsi="Times New Roman" w:cs="Times New Roman"/>
          <w:sz w:val="24"/>
          <w:szCs w:val="24"/>
        </w:rPr>
        <w:t>obsługi administracyjnej, zwiększenia liczby odpowiednio wykwalifikowanych pracowników, doposażenia stanowisk pracy, zapewnienia właściwego oprogramowania, zarządzania bezpieczeństwem danych osobowych i finansowych</w:t>
      </w:r>
      <w:r w:rsidR="002D6AA8" w:rsidRPr="006E22F6">
        <w:rPr>
          <w:rFonts w:ascii="Times New Roman" w:hAnsi="Times New Roman" w:cs="Times New Roman"/>
          <w:sz w:val="24"/>
          <w:szCs w:val="24"/>
        </w:rPr>
        <w:t xml:space="preserve">. Jednocześnie przepisy projektu są nieprecyzyjne w kwestii źródeł finansowania. </w:t>
      </w:r>
      <w:r w:rsidR="000341A0" w:rsidRPr="006E22F6">
        <w:rPr>
          <w:rFonts w:ascii="Times New Roman" w:hAnsi="Times New Roman" w:cs="Times New Roman"/>
          <w:sz w:val="24"/>
          <w:szCs w:val="24"/>
        </w:rPr>
        <w:t xml:space="preserve">W uzasadnieniu wskazano „obligacje patriotyczne” jako postulowane źródło pokrycia wydatków, nie podając jednak, kto, na jakich zasadach i w jakiej wysokości miałby je emitować, co uniemożliwia ocenę, czy i w jakim stopniu wpływałyby one na wysokość długu publicznego. </w:t>
      </w:r>
      <w:r w:rsidR="00C04DE3" w:rsidRPr="006E22F6">
        <w:rPr>
          <w:rFonts w:ascii="Times New Roman" w:hAnsi="Times New Roman" w:cs="Times New Roman"/>
          <w:sz w:val="24"/>
          <w:szCs w:val="24"/>
        </w:rPr>
        <w:t xml:space="preserve">Jakkolwiek nie wiadomo, jaka miałaby być podstawa prawna emisji tych obligacji, należy podkreślić, że „obligacje patriotyczne” nie są rozpoznawane </w:t>
      </w:r>
      <w:r w:rsidR="00044C7B" w:rsidRPr="006E22F6">
        <w:rPr>
          <w:rFonts w:ascii="Times New Roman" w:hAnsi="Times New Roman" w:cs="Times New Roman"/>
          <w:sz w:val="24"/>
          <w:szCs w:val="24"/>
        </w:rPr>
        <w:t>na gruncie przepisów ustawy</w:t>
      </w:r>
      <w:r w:rsidR="00C04DE3" w:rsidRPr="006E22F6">
        <w:rPr>
          <w:rFonts w:ascii="Times New Roman" w:hAnsi="Times New Roman" w:cs="Times New Roman"/>
          <w:sz w:val="24"/>
          <w:szCs w:val="24"/>
        </w:rPr>
        <w:t xml:space="preserve"> o obligacjach</w:t>
      </w:r>
      <w:r w:rsidR="00980932" w:rsidRPr="006E22F6">
        <w:rPr>
          <w:rStyle w:val="Odwoanieprzypisudolnego"/>
          <w:rFonts w:ascii="Times New Roman" w:hAnsi="Times New Roman" w:cs="Times New Roman"/>
          <w:sz w:val="24"/>
          <w:szCs w:val="24"/>
        </w:rPr>
        <w:footnoteReference w:id="1"/>
      </w:r>
      <w:r w:rsidR="00C04DE3" w:rsidRPr="006E22F6">
        <w:rPr>
          <w:rFonts w:ascii="Times New Roman" w:hAnsi="Times New Roman" w:cs="Times New Roman"/>
          <w:sz w:val="24"/>
          <w:szCs w:val="24"/>
        </w:rPr>
        <w:t>, która określa zasady emisji, zmiany warunków emisji, zbywania</w:t>
      </w:r>
      <w:r w:rsidR="00044C7B" w:rsidRPr="006E22F6">
        <w:rPr>
          <w:rFonts w:ascii="Times New Roman" w:hAnsi="Times New Roman" w:cs="Times New Roman"/>
          <w:sz w:val="24"/>
          <w:szCs w:val="24"/>
        </w:rPr>
        <w:t>, nabywania i wykupu obligacji.</w:t>
      </w:r>
      <w:r w:rsidR="00C04DE3" w:rsidRPr="006E22F6">
        <w:rPr>
          <w:rFonts w:ascii="Times New Roman" w:hAnsi="Times New Roman" w:cs="Times New Roman"/>
          <w:sz w:val="24"/>
          <w:szCs w:val="24"/>
        </w:rPr>
        <w:t xml:space="preserve"> </w:t>
      </w:r>
      <w:r w:rsidR="00044C7B" w:rsidRPr="006E22F6">
        <w:rPr>
          <w:rFonts w:ascii="Times New Roman" w:hAnsi="Times New Roman" w:cs="Times New Roman"/>
          <w:sz w:val="24"/>
          <w:szCs w:val="24"/>
        </w:rPr>
        <w:t>W </w:t>
      </w:r>
      <w:r w:rsidR="00C04DE3" w:rsidRPr="006E22F6">
        <w:rPr>
          <w:rFonts w:ascii="Times New Roman" w:hAnsi="Times New Roman" w:cs="Times New Roman"/>
          <w:sz w:val="24"/>
          <w:szCs w:val="24"/>
        </w:rPr>
        <w:t>katalogu rodzajów obligacji</w:t>
      </w:r>
      <w:r w:rsidR="00044C7B" w:rsidRPr="006E22F6">
        <w:rPr>
          <w:rFonts w:ascii="Times New Roman" w:hAnsi="Times New Roman" w:cs="Times New Roman"/>
          <w:sz w:val="24"/>
          <w:szCs w:val="24"/>
        </w:rPr>
        <w:t>,</w:t>
      </w:r>
      <w:r w:rsidR="00C04DE3" w:rsidRPr="006E22F6">
        <w:rPr>
          <w:rFonts w:ascii="Times New Roman" w:hAnsi="Times New Roman" w:cs="Times New Roman"/>
          <w:sz w:val="24"/>
          <w:szCs w:val="24"/>
        </w:rPr>
        <w:t xml:space="preserve"> zamieszczonym w powołanej ustawie</w:t>
      </w:r>
      <w:r w:rsidR="00044C7B" w:rsidRPr="006E22F6">
        <w:rPr>
          <w:rFonts w:ascii="Times New Roman" w:hAnsi="Times New Roman" w:cs="Times New Roman"/>
          <w:sz w:val="24"/>
          <w:szCs w:val="24"/>
        </w:rPr>
        <w:t>,</w:t>
      </w:r>
      <w:r w:rsidR="00C04DE3" w:rsidRPr="006E22F6">
        <w:rPr>
          <w:rFonts w:ascii="Times New Roman" w:hAnsi="Times New Roman" w:cs="Times New Roman"/>
          <w:sz w:val="24"/>
          <w:szCs w:val="24"/>
        </w:rPr>
        <w:t xml:space="preserve"> nie występują „obligacje patriotyczne”.</w:t>
      </w:r>
      <w:r w:rsidR="00044C7B" w:rsidRPr="006E22F6">
        <w:rPr>
          <w:rFonts w:ascii="Times New Roman" w:hAnsi="Times New Roman" w:cs="Times New Roman"/>
          <w:sz w:val="24"/>
          <w:szCs w:val="24"/>
        </w:rPr>
        <w:t xml:space="preserve"> Ponadto takiego</w:t>
      </w:r>
      <w:r w:rsidR="000341A0" w:rsidRPr="006E22F6">
        <w:rPr>
          <w:rFonts w:ascii="Times New Roman" w:hAnsi="Times New Roman" w:cs="Times New Roman"/>
          <w:sz w:val="24"/>
          <w:szCs w:val="24"/>
        </w:rPr>
        <w:t xml:space="preserve"> instrumentu nie przewiduje </w:t>
      </w:r>
      <w:r w:rsidR="00044C7B" w:rsidRPr="006E22F6">
        <w:rPr>
          <w:rFonts w:ascii="Times New Roman" w:hAnsi="Times New Roman" w:cs="Times New Roman"/>
          <w:sz w:val="24"/>
          <w:szCs w:val="24"/>
        </w:rPr>
        <w:t>sama</w:t>
      </w:r>
      <w:r w:rsidR="000341A0" w:rsidRPr="006E22F6">
        <w:rPr>
          <w:rFonts w:ascii="Times New Roman" w:hAnsi="Times New Roman" w:cs="Times New Roman"/>
          <w:sz w:val="24"/>
          <w:szCs w:val="24"/>
        </w:rPr>
        <w:t xml:space="preserve"> projekt</w:t>
      </w:r>
      <w:r w:rsidR="00044C7B" w:rsidRPr="006E22F6">
        <w:rPr>
          <w:rFonts w:ascii="Times New Roman" w:hAnsi="Times New Roman" w:cs="Times New Roman"/>
          <w:sz w:val="24"/>
          <w:szCs w:val="24"/>
        </w:rPr>
        <w:t>owana ustawa</w:t>
      </w:r>
      <w:r w:rsidR="000341A0" w:rsidRPr="006E22F6">
        <w:rPr>
          <w:rFonts w:ascii="Times New Roman" w:hAnsi="Times New Roman" w:cs="Times New Roman"/>
          <w:sz w:val="24"/>
          <w:szCs w:val="24"/>
        </w:rPr>
        <w:t>.</w:t>
      </w:r>
      <w:r w:rsidR="002D6AA8" w:rsidRPr="006E22F6">
        <w:rPr>
          <w:rFonts w:ascii="Times New Roman" w:hAnsi="Times New Roman" w:cs="Times New Roman"/>
          <w:sz w:val="24"/>
          <w:szCs w:val="24"/>
        </w:rPr>
        <w:t xml:space="preserve"> W </w:t>
      </w:r>
      <w:r w:rsidR="000341A0" w:rsidRPr="006E22F6">
        <w:rPr>
          <w:rFonts w:ascii="Times New Roman" w:hAnsi="Times New Roman" w:cs="Times New Roman"/>
          <w:sz w:val="24"/>
          <w:szCs w:val="24"/>
        </w:rPr>
        <w:t>j</w:t>
      </w:r>
      <w:r w:rsidR="00044C7B" w:rsidRPr="006E22F6">
        <w:rPr>
          <w:rFonts w:ascii="Times New Roman" w:hAnsi="Times New Roman" w:cs="Times New Roman"/>
          <w:sz w:val="24"/>
          <w:szCs w:val="24"/>
        </w:rPr>
        <w:t>ej</w:t>
      </w:r>
      <w:r w:rsidR="000341A0" w:rsidRPr="006E22F6">
        <w:rPr>
          <w:rFonts w:ascii="Times New Roman" w:hAnsi="Times New Roman" w:cs="Times New Roman"/>
          <w:sz w:val="24"/>
          <w:szCs w:val="24"/>
        </w:rPr>
        <w:t xml:space="preserve"> </w:t>
      </w:r>
      <w:r w:rsidR="002D6AA8" w:rsidRPr="006E22F6">
        <w:rPr>
          <w:rFonts w:ascii="Times New Roman" w:hAnsi="Times New Roman" w:cs="Times New Roman"/>
          <w:sz w:val="24"/>
          <w:szCs w:val="24"/>
        </w:rPr>
        <w:t>treści w</w:t>
      </w:r>
      <w:r w:rsidR="00EE6D54" w:rsidRPr="006E22F6">
        <w:rPr>
          <w:rFonts w:ascii="Times New Roman" w:hAnsi="Times New Roman" w:cs="Times New Roman"/>
          <w:sz w:val="24"/>
          <w:szCs w:val="24"/>
        </w:rPr>
        <w:t>skazano</w:t>
      </w:r>
      <w:r w:rsidR="00C46066" w:rsidRPr="006E22F6">
        <w:rPr>
          <w:rFonts w:ascii="Times New Roman" w:hAnsi="Times New Roman" w:cs="Times New Roman"/>
          <w:sz w:val="24"/>
          <w:szCs w:val="24"/>
        </w:rPr>
        <w:t xml:space="preserve"> </w:t>
      </w:r>
      <w:r w:rsidR="00845AF5" w:rsidRPr="006E22F6">
        <w:rPr>
          <w:rFonts w:ascii="Times New Roman" w:hAnsi="Times New Roman" w:cs="Times New Roman"/>
          <w:sz w:val="24"/>
          <w:szCs w:val="24"/>
        </w:rPr>
        <w:t>F</w:t>
      </w:r>
      <w:r w:rsidR="00EE6D54" w:rsidRPr="006E22F6">
        <w:rPr>
          <w:rFonts w:ascii="Times New Roman" w:hAnsi="Times New Roman" w:cs="Times New Roman"/>
          <w:sz w:val="24"/>
          <w:szCs w:val="24"/>
        </w:rPr>
        <w:t>undusze</w:t>
      </w:r>
      <w:r w:rsidR="00D978BB" w:rsidRPr="006E22F6">
        <w:rPr>
          <w:rFonts w:ascii="Times New Roman" w:hAnsi="Times New Roman" w:cs="Times New Roman"/>
          <w:sz w:val="24"/>
          <w:szCs w:val="24"/>
        </w:rPr>
        <w:t xml:space="preserve"> (Fundu</w:t>
      </w:r>
      <w:r w:rsidR="003E6E78" w:rsidRPr="006E22F6">
        <w:rPr>
          <w:rFonts w:ascii="Times New Roman" w:hAnsi="Times New Roman" w:cs="Times New Roman"/>
          <w:sz w:val="24"/>
          <w:szCs w:val="24"/>
        </w:rPr>
        <w:t>sz</w:t>
      </w:r>
      <w:r w:rsidR="00D978BB" w:rsidRPr="006E22F6">
        <w:rPr>
          <w:rFonts w:ascii="Times New Roman" w:hAnsi="Times New Roman" w:cs="Times New Roman"/>
          <w:sz w:val="24"/>
          <w:szCs w:val="24"/>
        </w:rPr>
        <w:t xml:space="preserve"> Gwarancji Płynnościowych</w:t>
      </w:r>
      <w:r w:rsidR="003F5828" w:rsidRPr="006E22F6">
        <w:rPr>
          <w:rFonts w:ascii="Times New Roman" w:hAnsi="Times New Roman" w:cs="Times New Roman"/>
          <w:sz w:val="24"/>
          <w:szCs w:val="24"/>
        </w:rPr>
        <w:t xml:space="preserve"> – błędne przywołanie</w:t>
      </w:r>
      <w:r w:rsidR="00D978BB" w:rsidRPr="006E22F6">
        <w:rPr>
          <w:rFonts w:ascii="Times New Roman" w:hAnsi="Times New Roman" w:cs="Times New Roman"/>
          <w:sz w:val="24"/>
          <w:szCs w:val="24"/>
        </w:rPr>
        <w:t>,</w:t>
      </w:r>
      <w:r w:rsidR="003E6E78" w:rsidRPr="006E22F6">
        <w:rPr>
          <w:rFonts w:ascii="Times New Roman" w:hAnsi="Times New Roman" w:cs="Times New Roman"/>
          <w:sz w:val="24"/>
          <w:szCs w:val="24"/>
        </w:rPr>
        <w:t xml:space="preserve"> Fundusz</w:t>
      </w:r>
      <w:r w:rsidR="00D978BB" w:rsidRPr="006E22F6">
        <w:rPr>
          <w:rFonts w:ascii="Times New Roman" w:hAnsi="Times New Roman" w:cs="Times New Roman"/>
          <w:sz w:val="24"/>
          <w:szCs w:val="24"/>
        </w:rPr>
        <w:t xml:space="preserve"> Przeciwdziałania COVID-19, PFR)</w:t>
      </w:r>
      <w:r w:rsidR="00EE6D54" w:rsidRPr="006E22F6">
        <w:rPr>
          <w:rFonts w:ascii="Times New Roman" w:hAnsi="Times New Roman" w:cs="Times New Roman"/>
          <w:sz w:val="24"/>
          <w:szCs w:val="24"/>
        </w:rPr>
        <w:t>, ze środków których</w:t>
      </w:r>
      <w:r w:rsidR="00C46066" w:rsidRPr="006E22F6">
        <w:rPr>
          <w:rFonts w:ascii="Times New Roman" w:hAnsi="Times New Roman" w:cs="Times New Roman"/>
          <w:sz w:val="24"/>
          <w:szCs w:val="24"/>
        </w:rPr>
        <w:t xml:space="preserve"> </w:t>
      </w:r>
      <w:r w:rsidR="00EE6D54" w:rsidRPr="006E22F6">
        <w:rPr>
          <w:rFonts w:ascii="Times New Roman" w:hAnsi="Times New Roman" w:cs="Times New Roman"/>
          <w:sz w:val="24"/>
          <w:szCs w:val="24"/>
        </w:rPr>
        <w:t>miałyby być finansowane działania</w:t>
      </w:r>
      <w:r w:rsidR="003E6E78" w:rsidRPr="006E22F6">
        <w:rPr>
          <w:rFonts w:ascii="Times New Roman" w:hAnsi="Times New Roman" w:cs="Times New Roman"/>
          <w:sz w:val="24"/>
          <w:szCs w:val="24"/>
        </w:rPr>
        <w:t>,</w:t>
      </w:r>
      <w:r w:rsidR="00EE6D54" w:rsidRPr="006E22F6">
        <w:rPr>
          <w:rFonts w:ascii="Times New Roman" w:hAnsi="Times New Roman" w:cs="Times New Roman"/>
          <w:sz w:val="24"/>
          <w:szCs w:val="24"/>
        </w:rPr>
        <w:t xml:space="preserve"> </w:t>
      </w:r>
      <w:r w:rsidR="003E6E78" w:rsidRPr="006E22F6">
        <w:rPr>
          <w:rFonts w:ascii="Times New Roman" w:hAnsi="Times New Roman" w:cs="Times New Roman"/>
          <w:sz w:val="24"/>
          <w:szCs w:val="24"/>
        </w:rPr>
        <w:t>przewidziane</w:t>
      </w:r>
      <w:r w:rsidR="00EE6D54" w:rsidRPr="006E22F6">
        <w:rPr>
          <w:rFonts w:ascii="Times New Roman" w:hAnsi="Times New Roman" w:cs="Times New Roman"/>
          <w:sz w:val="24"/>
          <w:szCs w:val="24"/>
        </w:rPr>
        <w:t xml:space="preserve"> </w:t>
      </w:r>
      <w:r w:rsidR="00044C7B" w:rsidRPr="006E22F6">
        <w:rPr>
          <w:rFonts w:ascii="Times New Roman" w:hAnsi="Times New Roman" w:cs="Times New Roman"/>
          <w:sz w:val="24"/>
          <w:szCs w:val="24"/>
        </w:rPr>
        <w:t xml:space="preserve">w </w:t>
      </w:r>
      <w:r w:rsidR="00EE6D54" w:rsidRPr="006E22F6">
        <w:rPr>
          <w:rFonts w:ascii="Times New Roman" w:hAnsi="Times New Roman" w:cs="Times New Roman"/>
          <w:sz w:val="24"/>
          <w:szCs w:val="24"/>
        </w:rPr>
        <w:t xml:space="preserve">ustawie. Nie określono </w:t>
      </w:r>
      <w:r w:rsidR="00D978BB" w:rsidRPr="006E22F6">
        <w:rPr>
          <w:rFonts w:ascii="Times New Roman" w:hAnsi="Times New Roman" w:cs="Times New Roman"/>
          <w:sz w:val="24"/>
          <w:szCs w:val="24"/>
        </w:rPr>
        <w:t>jednakże</w:t>
      </w:r>
      <w:r w:rsidR="00C46066" w:rsidRPr="006E22F6">
        <w:rPr>
          <w:rFonts w:ascii="Times New Roman" w:hAnsi="Times New Roman" w:cs="Times New Roman"/>
          <w:sz w:val="24"/>
          <w:szCs w:val="24"/>
        </w:rPr>
        <w:t xml:space="preserve"> </w:t>
      </w:r>
      <w:r w:rsidR="00EE6D54" w:rsidRPr="006E22F6">
        <w:rPr>
          <w:rFonts w:ascii="Times New Roman" w:hAnsi="Times New Roman" w:cs="Times New Roman"/>
          <w:sz w:val="24"/>
          <w:szCs w:val="24"/>
        </w:rPr>
        <w:t>procedury</w:t>
      </w:r>
      <w:r w:rsidR="00C46066" w:rsidRPr="006E22F6">
        <w:rPr>
          <w:rFonts w:ascii="Times New Roman" w:hAnsi="Times New Roman" w:cs="Times New Roman"/>
          <w:sz w:val="24"/>
          <w:szCs w:val="24"/>
        </w:rPr>
        <w:t xml:space="preserve"> </w:t>
      </w:r>
      <w:r w:rsidR="00EE6D54" w:rsidRPr="006E22F6">
        <w:rPr>
          <w:rFonts w:ascii="Times New Roman" w:hAnsi="Times New Roman" w:cs="Times New Roman"/>
          <w:sz w:val="24"/>
          <w:szCs w:val="24"/>
        </w:rPr>
        <w:t>uruchamiania środków</w:t>
      </w:r>
      <w:r w:rsidR="00C46066" w:rsidRPr="006E22F6">
        <w:rPr>
          <w:rFonts w:ascii="Times New Roman" w:hAnsi="Times New Roman" w:cs="Times New Roman"/>
          <w:sz w:val="24"/>
          <w:szCs w:val="24"/>
        </w:rPr>
        <w:t xml:space="preserve"> dla BGK</w:t>
      </w:r>
      <w:r w:rsidR="00EE6D54" w:rsidRPr="006E22F6">
        <w:rPr>
          <w:rFonts w:ascii="Times New Roman" w:hAnsi="Times New Roman" w:cs="Times New Roman"/>
          <w:sz w:val="24"/>
          <w:szCs w:val="24"/>
        </w:rPr>
        <w:t>.</w:t>
      </w:r>
      <w:r w:rsidR="00C46066" w:rsidRPr="006E22F6">
        <w:rPr>
          <w:rFonts w:ascii="Times New Roman" w:hAnsi="Times New Roman" w:cs="Times New Roman"/>
          <w:sz w:val="24"/>
          <w:szCs w:val="24"/>
        </w:rPr>
        <w:t xml:space="preserve"> </w:t>
      </w:r>
      <w:r w:rsidR="00845AF5" w:rsidRPr="006E22F6">
        <w:rPr>
          <w:rFonts w:ascii="Times New Roman" w:hAnsi="Times New Roman" w:cs="Times New Roman"/>
          <w:sz w:val="24"/>
          <w:szCs w:val="24"/>
        </w:rPr>
        <w:t>O</w:t>
      </w:r>
      <w:r w:rsidR="00C46066" w:rsidRPr="006E22F6">
        <w:rPr>
          <w:rFonts w:ascii="Times New Roman" w:hAnsi="Times New Roman" w:cs="Times New Roman"/>
          <w:sz w:val="24"/>
          <w:szCs w:val="24"/>
        </w:rPr>
        <w:t>becne</w:t>
      </w:r>
      <w:r w:rsidR="00845AF5" w:rsidRPr="006E22F6">
        <w:rPr>
          <w:rFonts w:ascii="Times New Roman" w:hAnsi="Times New Roman" w:cs="Times New Roman"/>
          <w:sz w:val="24"/>
          <w:szCs w:val="24"/>
        </w:rPr>
        <w:t xml:space="preserve"> brzmienie</w:t>
      </w:r>
      <w:r w:rsidR="00C46066" w:rsidRPr="006E22F6">
        <w:rPr>
          <w:rFonts w:ascii="Times New Roman" w:hAnsi="Times New Roman" w:cs="Times New Roman"/>
          <w:sz w:val="24"/>
          <w:szCs w:val="24"/>
        </w:rPr>
        <w:t xml:space="preserve"> pozwalałoby na pobieranie środków Funduszy w nieograniczonej wysokości, zagrażając realizacji innych zadań</w:t>
      </w:r>
      <w:r w:rsidR="003E6E78" w:rsidRPr="006E22F6">
        <w:rPr>
          <w:rFonts w:ascii="Times New Roman" w:hAnsi="Times New Roman" w:cs="Times New Roman"/>
          <w:sz w:val="24"/>
          <w:szCs w:val="24"/>
        </w:rPr>
        <w:t>,</w:t>
      </w:r>
      <w:r w:rsidR="00C46066" w:rsidRPr="006E22F6">
        <w:rPr>
          <w:rFonts w:ascii="Times New Roman" w:hAnsi="Times New Roman" w:cs="Times New Roman"/>
          <w:sz w:val="24"/>
          <w:szCs w:val="24"/>
        </w:rPr>
        <w:t xml:space="preserve"> finansow</w:t>
      </w:r>
      <w:r w:rsidR="00BB2D47" w:rsidRPr="006E22F6">
        <w:rPr>
          <w:rFonts w:ascii="Times New Roman" w:hAnsi="Times New Roman" w:cs="Times New Roman"/>
          <w:sz w:val="24"/>
          <w:szCs w:val="24"/>
        </w:rPr>
        <w:t>anych z </w:t>
      </w:r>
      <w:r w:rsidR="00C46066" w:rsidRPr="006E22F6">
        <w:rPr>
          <w:rFonts w:ascii="Times New Roman" w:hAnsi="Times New Roman" w:cs="Times New Roman"/>
          <w:sz w:val="24"/>
          <w:szCs w:val="24"/>
        </w:rPr>
        <w:t>tych Funduszy.</w:t>
      </w:r>
    </w:p>
    <w:p w:rsidR="00B66635" w:rsidRPr="006E22F6" w:rsidRDefault="00B66635" w:rsidP="009D795C">
      <w:pPr>
        <w:spacing w:after="0" w:line="264" w:lineRule="auto"/>
        <w:jc w:val="both"/>
        <w:rPr>
          <w:rFonts w:ascii="Times New Roman" w:hAnsi="Times New Roman" w:cs="Times New Roman"/>
          <w:sz w:val="24"/>
          <w:szCs w:val="24"/>
        </w:rPr>
      </w:pPr>
      <w:r w:rsidRPr="006E22F6">
        <w:rPr>
          <w:rFonts w:ascii="Times New Roman" w:hAnsi="Times New Roman" w:cs="Times New Roman"/>
          <w:sz w:val="24"/>
          <w:szCs w:val="24"/>
        </w:rPr>
        <w:t>Istotą projektu jest wprowadzenie powszechnych gwarancji realizacji dużej grupy zobowiązań finansowych wobec wszystkich podmiotów prowadz</w:t>
      </w:r>
      <w:r w:rsidR="00DB0E44" w:rsidRPr="006E22F6">
        <w:rPr>
          <w:rFonts w:ascii="Times New Roman" w:hAnsi="Times New Roman" w:cs="Times New Roman"/>
          <w:sz w:val="24"/>
          <w:szCs w:val="24"/>
        </w:rPr>
        <w:t>ących działalność gospodarczą w </w:t>
      </w:r>
      <w:r w:rsidRPr="006E22F6">
        <w:rPr>
          <w:rFonts w:ascii="Times New Roman" w:hAnsi="Times New Roman" w:cs="Times New Roman"/>
          <w:sz w:val="24"/>
          <w:szCs w:val="24"/>
        </w:rPr>
        <w:t>wybranej branży (prowadzenie gospodarstw rolnych oraz przetwórstwo rolno-spożywcze) na poziomie 90% wysokości zobowiązań. Źródłem ostatecznego finansowania realizacji gwarancji miałyby być środki sektora instytu</w:t>
      </w:r>
      <w:r w:rsidR="008929EF">
        <w:rPr>
          <w:rFonts w:ascii="Times New Roman" w:hAnsi="Times New Roman" w:cs="Times New Roman"/>
          <w:sz w:val="24"/>
          <w:szCs w:val="24"/>
        </w:rPr>
        <w:t>cji rządowych i samorządowych.</w:t>
      </w:r>
    </w:p>
    <w:p w:rsidR="00B66635" w:rsidRPr="006E22F6" w:rsidRDefault="00B66635" w:rsidP="009D795C">
      <w:pPr>
        <w:spacing w:after="120" w:line="264" w:lineRule="auto"/>
        <w:jc w:val="both"/>
        <w:rPr>
          <w:rFonts w:ascii="Times New Roman" w:hAnsi="Times New Roman" w:cs="Times New Roman"/>
          <w:sz w:val="24"/>
          <w:szCs w:val="24"/>
        </w:rPr>
      </w:pPr>
      <w:r w:rsidRPr="006E22F6">
        <w:rPr>
          <w:rFonts w:ascii="Times New Roman" w:hAnsi="Times New Roman" w:cs="Times New Roman"/>
          <w:sz w:val="24"/>
          <w:szCs w:val="24"/>
        </w:rPr>
        <w:t>Proponowana forma wsparcia przenosi na BGK, a pośredni</w:t>
      </w:r>
      <w:r w:rsidR="00171129" w:rsidRPr="006E22F6">
        <w:rPr>
          <w:rFonts w:ascii="Times New Roman" w:hAnsi="Times New Roman" w:cs="Times New Roman"/>
          <w:sz w:val="24"/>
          <w:szCs w:val="24"/>
        </w:rPr>
        <w:t>o sektor instytucji rządowych i </w:t>
      </w:r>
      <w:r w:rsidRPr="006E22F6">
        <w:rPr>
          <w:rFonts w:ascii="Times New Roman" w:hAnsi="Times New Roman" w:cs="Times New Roman"/>
          <w:sz w:val="24"/>
          <w:szCs w:val="24"/>
        </w:rPr>
        <w:t>samorządowych</w:t>
      </w:r>
      <w:r w:rsidR="003E6E78" w:rsidRPr="006E22F6">
        <w:rPr>
          <w:rFonts w:ascii="Times New Roman" w:hAnsi="Times New Roman" w:cs="Times New Roman"/>
          <w:sz w:val="24"/>
          <w:szCs w:val="24"/>
        </w:rPr>
        <w:t>,</w:t>
      </w:r>
      <w:r w:rsidRPr="006E22F6">
        <w:rPr>
          <w:rFonts w:ascii="Times New Roman" w:hAnsi="Times New Roman" w:cs="Times New Roman"/>
          <w:sz w:val="24"/>
          <w:szCs w:val="24"/>
        </w:rPr>
        <w:t xml:space="preserve"> niemal całe ryzyko płatności w obrocie gosp</w:t>
      </w:r>
      <w:r w:rsidR="00E10AAF" w:rsidRPr="006E22F6">
        <w:rPr>
          <w:rFonts w:ascii="Times New Roman" w:hAnsi="Times New Roman" w:cs="Times New Roman"/>
          <w:sz w:val="24"/>
          <w:szCs w:val="24"/>
        </w:rPr>
        <w:t xml:space="preserve">odarczym w konkretnym sektorze. </w:t>
      </w:r>
      <w:r w:rsidR="00921F39" w:rsidRPr="006E22F6">
        <w:rPr>
          <w:rFonts w:ascii="Times New Roman" w:hAnsi="Times New Roman" w:cs="Times New Roman"/>
          <w:sz w:val="24"/>
          <w:szCs w:val="24"/>
        </w:rPr>
        <w:t>BGK</w:t>
      </w:r>
      <w:r w:rsidR="00E10AAF" w:rsidRPr="006E22F6">
        <w:rPr>
          <w:rFonts w:ascii="Times New Roman" w:hAnsi="Times New Roman" w:cs="Times New Roman"/>
          <w:sz w:val="24"/>
          <w:szCs w:val="24"/>
        </w:rPr>
        <w:t xml:space="preserve"> pokrywałby z góry należności z tytułu faktur, nawet gdy nie są one wymagalne, </w:t>
      </w:r>
      <w:r w:rsidR="00AD4A31" w:rsidRPr="006E22F6">
        <w:rPr>
          <w:rFonts w:ascii="Times New Roman" w:hAnsi="Times New Roman" w:cs="Times New Roman"/>
          <w:sz w:val="24"/>
          <w:szCs w:val="24"/>
        </w:rPr>
        <w:lastRenderedPageBreak/>
        <w:t>ponosząc</w:t>
      </w:r>
      <w:r w:rsidR="00E10AAF" w:rsidRPr="006E22F6">
        <w:rPr>
          <w:rFonts w:ascii="Times New Roman" w:hAnsi="Times New Roman" w:cs="Times New Roman"/>
          <w:sz w:val="24"/>
          <w:szCs w:val="24"/>
        </w:rPr>
        <w:t xml:space="preserve"> niemal pełne ryzyko braku spłaty zobowiązania przez dłużnik</w:t>
      </w:r>
      <w:r w:rsidR="00A621FD" w:rsidRPr="006E22F6">
        <w:rPr>
          <w:rFonts w:ascii="Times New Roman" w:hAnsi="Times New Roman" w:cs="Times New Roman"/>
          <w:sz w:val="24"/>
          <w:szCs w:val="24"/>
        </w:rPr>
        <w:t>ów</w:t>
      </w:r>
      <w:r w:rsidR="00E10AAF" w:rsidRPr="006E22F6">
        <w:rPr>
          <w:rFonts w:ascii="Times New Roman" w:hAnsi="Times New Roman" w:cs="Times New Roman"/>
          <w:sz w:val="24"/>
          <w:szCs w:val="24"/>
        </w:rPr>
        <w:t xml:space="preserve">. </w:t>
      </w:r>
      <w:r w:rsidR="00A621FD" w:rsidRPr="006E22F6">
        <w:rPr>
          <w:rFonts w:ascii="Times New Roman" w:hAnsi="Times New Roman" w:cs="Times New Roman"/>
          <w:sz w:val="24"/>
          <w:szCs w:val="24"/>
        </w:rPr>
        <w:t>W </w:t>
      </w:r>
      <w:r w:rsidRPr="006E22F6">
        <w:rPr>
          <w:rFonts w:ascii="Times New Roman" w:hAnsi="Times New Roman" w:cs="Times New Roman"/>
          <w:sz w:val="24"/>
          <w:szCs w:val="24"/>
        </w:rPr>
        <w:t>projekcie nie przedstawiono szacunku wielkości transakcji, których gwarancja r</w:t>
      </w:r>
      <w:r w:rsidR="00A621FD" w:rsidRPr="006E22F6">
        <w:rPr>
          <w:rFonts w:ascii="Times New Roman" w:hAnsi="Times New Roman" w:cs="Times New Roman"/>
          <w:sz w:val="24"/>
          <w:szCs w:val="24"/>
        </w:rPr>
        <w:t>ealizacji podlegała</w:t>
      </w:r>
      <w:r w:rsidRPr="006E22F6">
        <w:rPr>
          <w:rFonts w:ascii="Times New Roman" w:hAnsi="Times New Roman" w:cs="Times New Roman"/>
          <w:sz w:val="24"/>
          <w:szCs w:val="24"/>
        </w:rPr>
        <w:t xml:space="preserve">by przeniesieniu na BGK. Nie przedstawiono także szacunku historycznych wielkości </w:t>
      </w:r>
      <w:r w:rsidR="003E6E78" w:rsidRPr="006E22F6">
        <w:rPr>
          <w:rFonts w:ascii="Times New Roman" w:hAnsi="Times New Roman" w:cs="Times New Roman"/>
          <w:sz w:val="24"/>
          <w:szCs w:val="24"/>
        </w:rPr>
        <w:t>nieściągalnych należności</w:t>
      </w:r>
      <w:r w:rsidRPr="006E22F6">
        <w:rPr>
          <w:rFonts w:ascii="Times New Roman" w:hAnsi="Times New Roman" w:cs="Times New Roman"/>
          <w:sz w:val="24"/>
          <w:szCs w:val="24"/>
        </w:rPr>
        <w:t xml:space="preserve"> w sektorze rolnym i przetwórstwa rolno-spożywczego.</w:t>
      </w:r>
      <w:r w:rsidR="00DB0E44" w:rsidRPr="006E22F6">
        <w:rPr>
          <w:rFonts w:ascii="Times New Roman" w:hAnsi="Times New Roman" w:cs="Times New Roman"/>
          <w:sz w:val="24"/>
          <w:szCs w:val="24"/>
        </w:rPr>
        <w:t xml:space="preserve"> </w:t>
      </w:r>
      <w:r w:rsidRPr="006E22F6">
        <w:rPr>
          <w:rFonts w:ascii="Times New Roman" w:hAnsi="Times New Roman" w:cs="Times New Roman"/>
          <w:sz w:val="24"/>
          <w:szCs w:val="24"/>
        </w:rPr>
        <w:t xml:space="preserve">Projekt generuje </w:t>
      </w:r>
      <w:r w:rsidR="00573A93" w:rsidRPr="006E22F6">
        <w:rPr>
          <w:rFonts w:ascii="Times New Roman" w:hAnsi="Times New Roman" w:cs="Times New Roman"/>
          <w:sz w:val="24"/>
          <w:szCs w:val="24"/>
        </w:rPr>
        <w:t xml:space="preserve">zatem </w:t>
      </w:r>
      <w:r w:rsidRPr="006E22F6">
        <w:rPr>
          <w:rFonts w:ascii="Times New Roman" w:hAnsi="Times New Roman" w:cs="Times New Roman"/>
          <w:sz w:val="24"/>
          <w:szCs w:val="24"/>
        </w:rPr>
        <w:t>nieznane, ale potencjalnie bardzo wysokie zobowiązania warunkowe dla sektora instytucji rządowych i samorzą</w:t>
      </w:r>
      <w:r w:rsidR="002F0D5E">
        <w:rPr>
          <w:rFonts w:ascii="Times New Roman" w:hAnsi="Times New Roman" w:cs="Times New Roman"/>
          <w:sz w:val="24"/>
          <w:szCs w:val="24"/>
        </w:rPr>
        <w:t>dowych. Ze względu na ich skalę</w:t>
      </w:r>
      <w:r w:rsidRPr="006E22F6">
        <w:rPr>
          <w:rFonts w:ascii="Times New Roman" w:hAnsi="Times New Roman" w:cs="Times New Roman"/>
          <w:sz w:val="24"/>
          <w:szCs w:val="24"/>
        </w:rPr>
        <w:t xml:space="preserve"> stanowi to potencjalne zagrożenie stabilności finansów publicznych</w:t>
      </w:r>
      <w:r w:rsidR="00E10AAF" w:rsidRPr="006E22F6">
        <w:rPr>
          <w:rFonts w:ascii="Times New Roman" w:hAnsi="Times New Roman" w:cs="Times New Roman"/>
          <w:sz w:val="24"/>
          <w:szCs w:val="24"/>
        </w:rPr>
        <w:t xml:space="preserve"> oraz pozycji finansowej BGK i</w:t>
      </w:r>
      <w:r w:rsidR="00E02ADE" w:rsidRPr="006E22F6">
        <w:rPr>
          <w:rFonts w:ascii="Times New Roman" w:hAnsi="Times New Roman" w:cs="Times New Roman"/>
          <w:sz w:val="24"/>
          <w:szCs w:val="24"/>
        </w:rPr>
        <w:t> </w:t>
      </w:r>
      <w:r w:rsidR="00E10AAF" w:rsidRPr="006E22F6">
        <w:rPr>
          <w:rFonts w:ascii="Times New Roman" w:hAnsi="Times New Roman" w:cs="Times New Roman"/>
          <w:sz w:val="24"/>
          <w:szCs w:val="24"/>
        </w:rPr>
        <w:t>PFR</w:t>
      </w:r>
      <w:r w:rsidRPr="006E22F6">
        <w:rPr>
          <w:rFonts w:ascii="Times New Roman" w:hAnsi="Times New Roman" w:cs="Times New Roman"/>
          <w:sz w:val="24"/>
          <w:szCs w:val="24"/>
        </w:rPr>
        <w:t>.</w:t>
      </w:r>
    </w:p>
    <w:p w:rsidR="002A39B6" w:rsidRPr="006E22F6" w:rsidRDefault="00171129" w:rsidP="009D795C">
      <w:pPr>
        <w:spacing w:after="0" w:line="264" w:lineRule="auto"/>
        <w:jc w:val="both"/>
        <w:rPr>
          <w:rFonts w:ascii="Times New Roman" w:hAnsi="Times New Roman" w:cs="Times New Roman"/>
          <w:color w:val="000000" w:themeColor="text1"/>
          <w:sz w:val="24"/>
          <w:szCs w:val="24"/>
        </w:rPr>
      </w:pPr>
      <w:r w:rsidRPr="006E22F6">
        <w:rPr>
          <w:rFonts w:ascii="Times New Roman" w:hAnsi="Times New Roman" w:cs="Times New Roman"/>
          <w:sz w:val="24"/>
          <w:szCs w:val="24"/>
        </w:rPr>
        <w:t>Brak określenia</w:t>
      </w:r>
      <w:r w:rsidR="00C46066" w:rsidRPr="006E22F6">
        <w:rPr>
          <w:rFonts w:ascii="Times New Roman" w:hAnsi="Times New Roman" w:cs="Times New Roman"/>
          <w:sz w:val="24"/>
          <w:szCs w:val="24"/>
        </w:rPr>
        <w:t xml:space="preserve"> </w:t>
      </w:r>
      <w:r w:rsidR="00845AF5" w:rsidRPr="006E22F6">
        <w:rPr>
          <w:rFonts w:ascii="Times New Roman" w:hAnsi="Times New Roman" w:cs="Times New Roman"/>
          <w:sz w:val="24"/>
          <w:szCs w:val="24"/>
        </w:rPr>
        <w:t>w</w:t>
      </w:r>
      <w:r w:rsidRPr="006E22F6">
        <w:rPr>
          <w:rFonts w:ascii="Times New Roman" w:hAnsi="Times New Roman" w:cs="Times New Roman"/>
          <w:sz w:val="24"/>
          <w:szCs w:val="24"/>
        </w:rPr>
        <w:t>ysokości skutków finansowych</w:t>
      </w:r>
      <w:r w:rsidR="00C46066" w:rsidRPr="006E22F6">
        <w:rPr>
          <w:rFonts w:ascii="Times New Roman" w:hAnsi="Times New Roman" w:cs="Times New Roman"/>
          <w:sz w:val="24"/>
          <w:szCs w:val="24"/>
        </w:rPr>
        <w:t xml:space="preserve"> uniemożliwia </w:t>
      </w:r>
      <w:r w:rsidRPr="006E22F6">
        <w:rPr>
          <w:rFonts w:ascii="Times New Roman" w:hAnsi="Times New Roman" w:cs="Times New Roman"/>
          <w:sz w:val="24"/>
          <w:szCs w:val="24"/>
        </w:rPr>
        <w:t xml:space="preserve">również </w:t>
      </w:r>
      <w:r w:rsidR="00C46066" w:rsidRPr="006E22F6">
        <w:rPr>
          <w:rFonts w:ascii="Times New Roman" w:hAnsi="Times New Roman" w:cs="Times New Roman"/>
          <w:sz w:val="24"/>
          <w:szCs w:val="24"/>
        </w:rPr>
        <w:t>notyfikację projektowanych rozwiązań do Komisji Europejskiej.</w:t>
      </w:r>
      <w:r w:rsidRPr="006E22F6">
        <w:rPr>
          <w:rFonts w:ascii="Times New Roman" w:hAnsi="Times New Roman" w:cs="Times New Roman"/>
          <w:sz w:val="24"/>
          <w:szCs w:val="24"/>
        </w:rPr>
        <w:t xml:space="preserve"> </w:t>
      </w:r>
      <w:r w:rsidRPr="006E22F6">
        <w:rPr>
          <w:rFonts w:ascii="Times New Roman" w:hAnsi="Times New Roman" w:cs="Times New Roman"/>
          <w:color w:val="000000" w:themeColor="text1"/>
          <w:sz w:val="24"/>
          <w:szCs w:val="24"/>
        </w:rPr>
        <w:t>Projekt ustawy, jak wskazano w </w:t>
      </w:r>
      <w:r w:rsidR="007F63B7" w:rsidRPr="006E22F6">
        <w:rPr>
          <w:rFonts w:ascii="Times New Roman" w:hAnsi="Times New Roman" w:cs="Times New Roman"/>
          <w:color w:val="000000" w:themeColor="text1"/>
          <w:sz w:val="24"/>
          <w:szCs w:val="24"/>
        </w:rPr>
        <w:t>uzasadnieniu</w:t>
      </w:r>
      <w:r w:rsidRPr="006E22F6">
        <w:rPr>
          <w:rFonts w:ascii="Times New Roman" w:hAnsi="Times New Roman" w:cs="Times New Roman"/>
          <w:color w:val="000000" w:themeColor="text1"/>
          <w:sz w:val="24"/>
          <w:szCs w:val="24"/>
        </w:rPr>
        <w:t>,</w:t>
      </w:r>
      <w:r w:rsidR="007F63B7" w:rsidRPr="006E22F6">
        <w:rPr>
          <w:rFonts w:ascii="Times New Roman" w:hAnsi="Times New Roman" w:cs="Times New Roman"/>
          <w:color w:val="000000" w:themeColor="text1"/>
          <w:sz w:val="24"/>
          <w:szCs w:val="24"/>
        </w:rPr>
        <w:t xml:space="preserve"> ma stanowić program pomocowy</w:t>
      </w:r>
      <w:r w:rsidR="00573A93" w:rsidRPr="006E22F6">
        <w:rPr>
          <w:rFonts w:ascii="Times New Roman" w:hAnsi="Times New Roman" w:cs="Times New Roman"/>
          <w:color w:val="000000" w:themeColor="text1"/>
          <w:sz w:val="24"/>
          <w:szCs w:val="24"/>
        </w:rPr>
        <w:t>, a zatem</w:t>
      </w:r>
      <w:r w:rsidRPr="006E22F6">
        <w:rPr>
          <w:rFonts w:ascii="Times New Roman" w:hAnsi="Times New Roman" w:cs="Times New Roman"/>
          <w:color w:val="000000" w:themeColor="text1"/>
          <w:sz w:val="24"/>
          <w:szCs w:val="24"/>
        </w:rPr>
        <w:t xml:space="preserve"> </w:t>
      </w:r>
      <w:r w:rsidR="00573A93" w:rsidRPr="006E22F6">
        <w:rPr>
          <w:rFonts w:ascii="Times New Roman" w:hAnsi="Times New Roman" w:cs="Times New Roman"/>
          <w:color w:val="000000" w:themeColor="text1"/>
          <w:sz w:val="24"/>
          <w:szCs w:val="24"/>
        </w:rPr>
        <w:t xml:space="preserve">konieczna byłaby </w:t>
      </w:r>
      <w:r w:rsidRPr="006E22F6">
        <w:rPr>
          <w:rFonts w:ascii="Times New Roman" w:hAnsi="Times New Roman" w:cs="Times New Roman"/>
          <w:color w:val="000000" w:themeColor="text1"/>
          <w:sz w:val="24"/>
          <w:szCs w:val="24"/>
        </w:rPr>
        <w:t>jego notyfikacja</w:t>
      </w:r>
      <w:r w:rsidR="007F63B7" w:rsidRPr="006E22F6">
        <w:rPr>
          <w:rFonts w:ascii="Times New Roman" w:hAnsi="Times New Roman" w:cs="Times New Roman"/>
          <w:color w:val="000000" w:themeColor="text1"/>
          <w:sz w:val="24"/>
          <w:szCs w:val="24"/>
        </w:rPr>
        <w:t xml:space="preserve">. Należy </w:t>
      </w:r>
      <w:r w:rsidR="00573A93" w:rsidRPr="006E22F6">
        <w:rPr>
          <w:rFonts w:ascii="Times New Roman" w:hAnsi="Times New Roman" w:cs="Times New Roman"/>
          <w:color w:val="000000" w:themeColor="text1"/>
          <w:sz w:val="24"/>
          <w:szCs w:val="24"/>
        </w:rPr>
        <w:t>przy</w:t>
      </w:r>
      <w:r w:rsidR="007F63B7" w:rsidRPr="006E22F6">
        <w:rPr>
          <w:rFonts w:ascii="Times New Roman" w:hAnsi="Times New Roman" w:cs="Times New Roman"/>
          <w:color w:val="000000" w:themeColor="text1"/>
          <w:sz w:val="24"/>
          <w:szCs w:val="24"/>
        </w:rPr>
        <w:t xml:space="preserve"> tym zauważyć, że każdy program pomocowy powinien zawierać odwołanie do</w:t>
      </w:r>
      <w:r w:rsidR="009420AE">
        <w:rPr>
          <w:rFonts w:ascii="Times New Roman" w:hAnsi="Times New Roman" w:cs="Times New Roman"/>
          <w:color w:val="000000" w:themeColor="text1"/>
          <w:sz w:val="24"/>
          <w:szCs w:val="24"/>
        </w:rPr>
        <w:t> </w:t>
      </w:r>
      <w:r w:rsidR="007F63B7" w:rsidRPr="006E22F6">
        <w:rPr>
          <w:rFonts w:ascii="Times New Roman" w:hAnsi="Times New Roman" w:cs="Times New Roman"/>
          <w:color w:val="000000" w:themeColor="text1"/>
          <w:sz w:val="24"/>
          <w:szCs w:val="24"/>
        </w:rPr>
        <w:t>przepisów unijnych</w:t>
      </w:r>
      <w:r w:rsidR="00573A93" w:rsidRPr="006E22F6">
        <w:rPr>
          <w:rFonts w:ascii="Times New Roman" w:hAnsi="Times New Roman" w:cs="Times New Roman"/>
          <w:color w:val="000000" w:themeColor="text1"/>
          <w:sz w:val="24"/>
          <w:szCs w:val="24"/>
        </w:rPr>
        <w:t>,</w:t>
      </w:r>
      <w:r w:rsidR="007F63B7" w:rsidRPr="006E22F6">
        <w:rPr>
          <w:rFonts w:ascii="Times New Roman" w:hAnsi="Times New Roman" w:cs="Times New Roman"/>
          <w:color w:val="000000" w:themeColor="text1"/>
          <w:sz w:val="24"/>
          <w:szCs w:val="24"/>
        </w:rPr>
        <w:t xml:space="preserve"> stanowiący</w:t>
      </w:r>
      <w:r w:rsidR="00573A93" w:rsidRPr="006E22F6">
        <w:rPr>
          <w:rFonts w:ascii="Times New Roman" w:hAnsi="Times New Roman" w:cs="Times New Roman"/>
          <w:color w:val="000000" w:themeColor="text1"/>
          <w:sz w:val="24"/>
          <w:szCs w:val="24"/>
        </w:rPr>
        <w:t xml:space="preserve">ch podstawę udzielenia pomocy. </w:t>
      </w:r>
      <w:r w:rsidR="00BB793E">
        <w:rPr>
          <w:rFonts w:ascii="Times New Roman" w:hAnsi="Times New Roman" w:cs="Times New Roman"/>
          <w:color w:val="000000" w:themeColor="text1"/>
          <w:sz w:val="24"/>
          <w:szCs w:val="24"/>
        </w:rPr>
        <w:t>W projekcie przy</w:t>
      </w:r>
      <w:r w:rsidR="007F63B7" w:rsidRPr="006E22F6">
        <w:rPr>
          <w:rFonts w:ascii="Times New Roman" w:hAnsi="Times New Roman" w:cs="Times New Roman"/>
          <w:color w:val="000000" w:themeColor="text1"/>
          <w:sz w:val="24"/>
          <w:szCs w:val="24"/>
        </w:rPr>
        <w:t>wołane są dwa akty prawne, tj.</w:t>
      </w:r>
      <w:r w:rsidR="002A39B6" w:rsidRPr="006E22F6">
        <w:rPr>
          <w:rFonts w:ascii="Times New Roman" w:hAnsi="Times New Roman" w:cs="Times New Roman"/>
          <w:color w:val="000000" w:themeColor="text1"/>
          <w:sz w:val="24"/>
          <w:szCs w:val="24"/>
        </w:rPr>
        <w:t>:</w:t>
      </w:r>
      <w:r w:rsidR="007F63B7" w:rsidRPr="006E22F6">
        <w:rPr>
          <w:rFonts w:ascii="Times New Roman" w:hAnsi="Times New Roman" w:cs="Times New Roman"/>
          <w:color w:val="000000" w:themeColor="text1"/>
          <w:sz w:val="24"/>
          <w:szCs w:val="24"/>
        </w:rPr>
        <w:t xml:space="preserve"> </w:t>
      </w:r>
    </w:p>
    <w:p w:rsidR="002A39B6" w:rsidRPr="006E22F6" w:rsidRDefault="0001788D" w:rsidP="002A39B6">
      <w:pPr>
        <w:pStyle w:val="Akapitzlist"/>
        <w:numPr>
          <w:ilvl w:val="0"/>
          <w:numId w:val="8"/>
        </w:numPr>
        <w:spacing w:after="0" w:line="264" w:lineRule="auto"/>
        <w:ind w:left="426"/>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rozporządzenie Komisji </w:t>
      </w:r>
      <w:r w:rsidR="007F63B7" w:rsidRPr="006E22F6">
        <w:rPr>
          <w:rFonts w:ascii="Times New Roman" w:hAnsi="Times New Roman" w:cs="Times New Roman"/>
          <w:color w:val="000000" w:themeColor="text1"/>
          <w:sz w:val="24"/>
          <w:szCs w:val="24"/>
        </w:rPr>
        <w:t xml:space="preserve">(UE) nr 702/2014 z dnia 25 czerwca 2014 r. uznające niektóre kategorie pomocy w sektorach rolnym i leśnym oraz na </w:t>
      </w:r>
      <w:r w:rsidR="002A39B6" w:rsidRPr="006E22F6">
        <w:rPr>
          <w:rFonts w:ascii="Times New Roman" w:hAnsi="Times New Roman" w:cs="Times New Roman"/>
          <w:color w:val="000000" w:themeColor="text1"/>
          <w:sz w:val="24"/>
          <w:szCs w:val="24"/>
        </w:rPr>
        <w:t>obszarach wiejskich za zgodne z </w:t>
      </w:r>
      <w:r w:rsidR="007F63B7" w:rsidRPr="006E22F6">
        <w:rPr>
          <w:rFonts w:ascii="Times New Roman" w:hAnsi="Times New Roman" w:cs="Times New Roman"/>
          <w:color w:val="000000" w:themeColor="text1"/>
          <w:sz w:val="24"/>
          <w:szCs w:val="24"/>
        </w:rPr>
        <w:t>rynkiem wewnętrznym w zastosowaniu art. 107 i 108 Traktatu o f</w:t>
      </w:r>
      <w:r w:rsidR="002A39B6" w:rsidRPr="006E22F6">
        <w:rPr>
          <w:rFonts w:ascii="Times New Roman" w:hAnsi="Times New Roman" w:cs="Times New Roman"/>
          <w:color w:val="000000" w:themeColor="text1"/>
          <w:sz w:val="24"/>
          <w:szCs w:val="24"/>
        </w:rPr>
        <w:t>unkcjonowaniu Unii Europejskiej,</w:t>
      </w:r>
      <w:r w:rsidR="007F63B7" w:rsidRPr="006E22F6">
        <w:rPr>
          <w:rFonts w:ascii="Times New Roman" w:hAnsi="Times New Roman" w:cs="Times New Roman"/>
          <w:color w:val="000000" w:themeColor="text1"/>
          <w:sz w:val="24"/>
          <w:szCs w:val="24"/>
        </w:rPr>
        <w:t xml:space="preserve"> </w:t>
      </w:r>
    </w:p>
    <w:p w:rsidR="002A39B6" w:rsidRPr="006E22F6" w:rsidRDefault="007F63B7" w:rsidP="002A39B6">
      <w:pPr>
        <w:pStyle w:val="Akapitzlist"/>
        <w:numPr>
          <w:ilvl w:val="0"/>
          <w:numId w:val="8"/>
        </w:numPr>
        <w:spacing w:after="0" w:line="264" w:lineRule="auto"/>
        <w:ind w:left="425" w:hanging="357"/>
        <w:jc w:val="both"/>
        <w:rPr>
          <w:rFonts w:ascii="Times New Roman" w:hAnsi="Times New Roman" w:cs="Times New Roman"/>
          <w:sz w:val="24"/>
          <w:szCs w:val="24"/>
        </w:rPr>
      </w:pPr>
      <w:r w:rsidRPr="006E22F6">
        <w:rPr>
          <w:rFonts w:ascii="Times New Roman" w:hAnsi="Times New Roman" w:cs="Times New Roman"/>
          <w:color w:val="000000" w:themeColor="text1"/>
          <w:sz w:val="24"/>
          <w:szCs w:val="24"/>
        </w:rPr>
        <w:t>rozporządzenie Komisji (UE) nr 651/2014 r. z dnia 17 czerwca 2014 r. uznające niektóre rodzaje pomocy za zgodne z rynkiem wewnętrznym w zastosowaniu art.</w:t>
      </w:r>
      <w:r w:rsidR="00CC1F74">
        <w:rPr>
          <w:rFonts w:ascii="Times New Roman" w:hAnsi="Times New Roman" w:cs="Times New Roman"/>
          <w:color w:val="000000" w:themeColor="text1"/>
          <w:sz w:val="24"/>
          <w:szCs w:val="24"/>
        </w:rPr>
        <w:t> </w:t>
      </w:r>
      <w:r w:rsidRPr="006E22F6">
        <w:rPr>
          <w:rFonts w:ascii="Times New Roman" w:hAnsi="Times New Roman" w:cs="Times New Roman"/>
          <w:color w:val="000000" w:themeColor="text1"/>
          <w:sz w:val="24"/>
          <w:szCs w:val="24"/>
        </w:rPr>
        <w:t>107</w:t>
      </w:r>
      <w:r w:rsidR="00CC1F74">
        <w:rPr>
          <w:rFonts w:ascii="Times New Roman" w:hAnsi="Times New Roman" w:cs="Times New Roman"/>
          <w:color w:val="000000" w:themeColor="text1"/>
          <w:sz w:val="24"/>
          <w:szCs w:val="24"/>
        </w:rPr>
        <w:t> </w:t>
      </w:r>
      <w:r w:rsidRPr="006E22F6">
        <w:rPr>
          <w:rFonts w:ascii="Times New Roman" w:hAnsi="Times New Roman" w:cs="Times New Roman"/>
          <w:color w:val="000000" w:themeColor="text1"/>
          <w:sz w:val="24"/>
          <w:szCs w:val="24"/>
        </w:rPr>
        <w:t>i</w:t>
      </w:r>
      <w:r w:rsidR="00CC1F74">
        <w:rPr>
          <w:rFonts w:ascii="Times New Roman" w:hAnsi="Times New Roman" w:cs="Times New Roman"/>
          <w:color w:val="000000" w:themeColor="text1"/>
          <w:sz w:val="24"/>
          <w:szCs w:val="24"/>
        </w:rPr>
        <w:t> </w:t>
      </w:r>
      <w:r w:rsidRPr="006E22F6">
        <w:rPr>
          <w:rFonts w:ascii="Times New Roman" w:hAnsi="Times New Roman" w:cs="Times New Roman"/>
          <w:color w:val="000000" w:themeColor="text1"/>
          <w:sz w:val="24"/>
          <w:szCs w:val="24"/>
        </w:rPr>
        <w:t>108</w:t>
      </w:r>
      <w:r w:rsidR="00CC1F74">
        <w:rPr>
          <w:rFonts w:ascii="Times New Roman" w:hAnsi="Times New Roman" w:cs="Times New Roman"/>
          <w:color w:val="000000" w:themeColor="text1"/>
          <w:sz w:val="24"/>
          <w:szCs w:val="24"/>
        </w:rPr>
        <w:t> </w:t>
      </w:r>
      <w:r w:rsidRPr="006E22F6">
        <w:rPr>
          <w:rFonts w:ascii="Times New Roman" w:hAnsi="Times New Roman" w:cs="Times New Roman"/>
          <w:color w:val="000000" w:themeColor="text1"/>
          <w:sz w:val="24"/>
          <w:szCs w:val="24"/>
        </w:rPr>
        <w:t xml:space="preserve">Traktatu. </w:t>
      </w:r>
    </w:p>
    <w:p w:rsidR="007F63B7" w:rsidRPr="006E22F6" w:rsidRDefault="00B131C1" w:rsidP="00F3179D">
      <w:pPr>
        <w:spacing w:after="0" w:line="264" w:lineRule="auto"/>
        <w:jc w:val="both"/>
        <w:rPr>
          <w:rFonts w:ascii="Times New Roman" w:hAnsi="Times New Roman" w:cs="Times New Roman"/>
          <w:sz w:val="24"/>
          <w:szCs w:val="24"/>
        </w:rPr>
      </w:pPr>
      <w:r w:rsidRPr="006E22F6">
        <w:rPr>
          <w:rFonts w:ascii="Times New Roman" w:hAnsi="Times New Roman" w:cs="Times New Roman"/>
          <w:color w:val="000000" w:themeColor="text1"/>
          <w:sz w:val="24"/>
          <w:szCs w:val="24"/>
        </w:rPr>
        <w:t>Akty te p</w:t>
      </w:r>
      <w:r w:rsidR="007F63B7" w:rsidRPr="006E22F6">
        <w:rPr>
          <w:rFonts w:ascii="Times New Roman" w:hAnsi="Times New Roman" w:cs="Times New Roman"/>
          <w:color w:val="000000" w:themeColor="text1"/>
          <w:sz w:val="24"/>
          <w:szCs w:val="24"/>
        </w:rPr>
        <w:t>owołane są jednak nie jako podstawa programu, lecz w celu zdefiniowania kręgu beneficjentów pomocy, który jest określony przez odesłanie do definicji przedsiębiorstw</w:t>
      </w:r>
      <w:r w:rsidRPr="006E22F6">
        <w:rPr>
          <w:rFonts w:ascii="Times New Roman" w:hAnsi="Times New Roman" w:cs="Times New Roman"/>
          <w:color w:val="000000" w:themeColor="text1"/>
          <w:sz w:val="24"/>
          <w:szCs w:val="24"/>
        </w:rPr>
        <w:t>,</w:t>
      </w:r>
      <w:r w:rsidR="007F63B7" w:rsidRPr="006E22F6">
        <w:rPr>
          <w:rFonts w:ascii="Times New Roman" w:hAnsi="Times New Roman" w:cs="Times New Roman"/>
          <w:color w:val="000000" w:themeColor="text1"/>
          <w:sz w:val="24"/>
          <w:szCs w:val="24"/>
        </w:rPr>
        <w:t xml:space="preserve"> zawartej w załącznikach do ww. rozporządzeń. Jeśli wymienione rozporządzenia miałyby stanowić przepisy unijne, w oparciu o które udzielana jest pomoc w ramach programu, to</w:t>
      </w:r>
      <w:r w:rsidR="009420AE">
        <w:rPr>
          <w:rFonts w:ascii="Times New Roman" w:hAnsi="Times New Roman" w:cs="Times New Roman"/>
          <w:color w:val="000000" w:themeColor="text1"/>
          <w:sz w:val="24"/>
          <w:szCs w:val="24"/>
        </w:rPr>
        <w:t> </w:t>
      </w:r>
      <w:r w:rsidR="007F63B7" w:rsidRPr="006E22F6">
        <w:rPr>
          <w:rFonts w:ascii="Times New Roman" w:hAnsi="Times New Roman" w:cs="Times New Roman"/>
          <w:color w:val="000000" w:themeColor="text1"/>
          <w:sz w:val="24"/>
          <w:szCs w:val="24"/>
        </w:rPr>
        <w:t xml:space="preserve">wątpliwości budzi umieszczenie obu podstaw w jednym programie pomocy. Wskazane akty prawne zawierają bowiem odmienne kryteria udzielania pomocy, co oznacza, że każde z nich powinno stanowić podstawę odrębnego programu pomocowego. </w:t>
      </w:r>
    </w:p>
    <w:p w:rsidR="007F63B7" w:rsidRPr="006E22F6" w:rsidRDefault="007F63B7" w:rsidP="005959A4">
      <w:pPr>
        <w:spacing w:after="120" w:line="264" w:lineRule="auto"/>
        <w:jc w:val="both"/>
        <w:rPr>
          <w:rFonts w:ascii="Times New Roman" w:hAnsi="Times New Roman" w:cs="Times New Roman"/>
          <w:iCs/>
          <w:color w:val="000000" w:themeColor="text1"/>
          <w:sz w:val="24"/>
          <w:szCs w:val="24"/>
        </w:rPr>
      </w:pPr>
      <w:r w:rsidRPr="006E22F6">
        <w:rPr>
          <w:rFonts w:ascii="Times New Roman" w:hAnsi="Times New Roman" w:cs="Times New Roman"/>
          <w:color w:val="000000" w:themeColor="text1"/>
          <w:sz w:val="24"/>
          <w:szCs w:val="24"/>
        </w:rPr>
        <w:t>Uz</w:t>
      </w:r>
      <w:r w:rsidR="00DB0E44" w:rsidRPr="006E22F6">
        <w:rPr>
          <w:rFonts w:ascii="Times New Roman" w:hAnsi="Times New Roman" w:cs="Times New Roman"/>
          <w:color w:val="000000" w:themeColor="text1"/>
          <w:sz w:val="24"/>
          <w:szCs w:val="24"/>
        </w:rPr>
        <w:t>asadnienie do projektu wymienia</w:t>
      </w:r>
      <w:r w:rsidRPr="006E22F6">
        <w:rPr>
          <w:rFonts w:ascii="Times New Roman" w:hAnsi="Times New Roman" w:cs="Times New Roman"/>
          <w:color w:val="000000" w:themeColor="text1"/>
          <w:sz w:val="24"/>
          <w:szCs w:val="24"/>
        </w:rPr>
        <w:t xml:space="preserve"> jako ewentualn</w:t>
      </w:r>
      <w:r w:rsidR="00B75895">
        <w:rPr>
          <w:rFonts w:ascii="Times New Roman" w:hAnsi="Times New Roman" w:cs="Times New Roman"/>
          <w:color w:val="000000" w:themeColor="text1"/>
          <w:sz w:val="24"/>
          <w:szCs w:val="24"/>
        </w:rPr>
        <w:t xml:space="preserve">ą podstawę pomocy Komunikat KE </w:t>
      </w:r>
      <w:r w:rsidRPr="006E22F6">
        <w:rPr>
          <w:rFonts w:ascii="Times New Roman" w:hAnsi="Times New Roman" w:cs="Times New Roman"/>
          <w:color w:val="000000" w:themeColor="text1"/>
          <w:sz w:val="24"/>
          <w:szCs w:val="24"/>
        </w:rPr>
        <w:t>z</w:t>
      </w:r>
      <w:r w:rsidR="00B75895">
        <w:rPr>
          <w:rFonts w:ascii="Times New Roman" w:hAnsi="Times New Roman" w:cs="Times New Roman"/>
          <w:color w:val="000000" w:themeColor="text1"/>
          <w:sz w:val="24"/>
          <w:szCs w:val="24"/>
        </w:rPr>
        <w:t> </w:t>
      </w:r>
      <w:r w:rsidRPr="006E22F6">
        <w:rPr>
          <w:rFonts w:ascii="Times New Roman" w:hAnsi="Times New Roman" w:cs="Times New Roman"/>
          <w:color w:val="000000" w:themeColor="text1"/>
          <w:sz w:val="24"/>
          <w:szCs w:val="24"/>
        </w:rPr>
        <w:t>19</w:t>
      </w:r>
      <w:r w:rsidR="00B75895">
        <w:rPr>
          <w:rFonts w:ascii="Times New Roman" w:hAnsi="Times New Roman" w:cs="Times New Roman"/>
          <w:color w:val="000000" w:themeColor="text1"/>
          <w:sz w:val="24"/>
          <w:szCs w:val="24"/>
        </w:rPr>
        <w:t> </w:t>
      </w:r>
      <w:r w:rsidRPr="006E22F6">
        <w:rPr>
          <w:rFonts w:ascii="Times New Roman" w:hAnsi="Times New Roman" w:cs="Times New Roman"/>
          <w:color w:val="000000" w:themeColor="text1"/>
          <w:sz w:val="24"/>
          <w:szCs w:val="24"/>
        </w:rPr>
        <w:t xml:space="preserve">marca 2020 r. dotyczący </w:t>
      </w:r>
      <w:r w:rsidRPr="006E22F6">
        <w:rPr>
          <w:rFonts w:ascii="Times New Roman" w:hAnsi="Times New Roman" w:cs="Times New Roman"/>
          <w:iCs/>
          <w:color w:val="000000" w:themeColor="text1"/>
          <w:sz w:val="24"/>
          <w:szCs w:val="24"/>
        </w:rPr>
        <w:t xml:space="preserve">Tymczasowych ram środków pomocy państwa w celu wsparcia gospodarki w kontekście trwającej epidemii COVID-19, co z kolei nie znajduje odpowiedniego odzwierciedlenia w treści projektu ustawy. </w:t>
      </w:r>
      <w:r w:rsidR="005C646D" w:rsidRPr="006E22F6">
        <w:rPr>
          <w:rFonts w:ascii="Times New Roman" w:hAnsi="Times New Roman" w:cs="Times New Roman"/>
          <w:iCs/>
          <w:color w:val="000000" w:themeColor="text1"/>
          <w:sz w:val="24"/>
          <w:szCs w:val="24"/>
        </w:rPr>
        <w:t>P</w:t>
      </w:r>
      <w:r w:rsidRPr="006E22F6">
        <w:rPr>
          <w:rFonts w:ascii="Times New Roman" w:hAnsi="Times New Roman" w:cs="Times New Roman"/>
          <w:sz w:val="24"/>
          <w:szCs w:val="24"/>
        </w:rPr>
        <w:t>rojekt pomija</w:t>
      </w:r>
      <w:r w:rsidR="005C646D" w:rsidRPr="006E22F6">
        <w:rPr>
          <w:rFonts w:ascii="Times New Roman" w:hAnsi="Times New Roman" w:cs="Times New Roman"/>
          <w:sz w:val="24"/>
          <w:szCs w:val="24"/>
        </w:rPr>
        <w:t xml:space="preserve"> </w:t>
      </w:r>
      <w:r w:rsidR="00726B19" w:rsidRPr="006E22F6">
        <w:rPr>
          <w:rFonts w:ascii="Times New Roman" w:hAnsi="Times New Roman" w:cs="Times New Roman"/>
          <w:sz w:val="24"/>
          <w:szCs w:val="24"/>
        </w:rPr>
        <w:t>również</w:t>
      </w:r>
      <w:r w:rsidRPr="006E22F6">
        <w:rPr>
          <w:rFonts w:ascii="Times New Roman" w:hAnsi="Times New Roman" w:cs="Times New Roman"/>
          <w:sz w:val="24"/>
          <w:szCs w:val="24"/>
        </w:rPr>
        <w:t xml:space="preserve"> kwestię zapewnienia zgodności ustawy z przepisami UE, regulującymi dopuszczalność pomocy publicznej, </w:t>
      </w:r>
      <w:r w:rsidR="005C646D" w:rsidRPr="006E22F6">
        <w:rPr>
          <w:rFonts w:ascii="Times New Roman" w:hAnsi="Times New Roman" w:cs="Times New Roman"/>
          <w:sz w:val="24"/>
          <w:szCs w:val="24"/>
        </w:rPr>
        <w:t>w </w:t>
      </w:r>
      <w:r w:rsidRPr="006E22F6">
        <w:rPr>
          <w:rFonts w:ascii="Times New Roman" w:hAnsi="Times New Roman" w:cs="Times New Roman"/>
          <w:sz w:val="24"/>
          <w:szCs w:val="24"/>
        </w:rPr>
        <w:t>zakresie</w:t>
      </w:r>
      <w:r w:rsidR="00B26645" w:rsidRPr="006E22F6">
        <w:rPr>
          <w:rFonts w:ascii="Times New Roman" w:hAnsi="Times New Roman" w:cs="Times New Roman"/>
          <w:sz w:val="24"/>
          <w:szCs w:val="24"/>
        </w:rPr>
        <w:t>,</w:t>
      </w:r>
      <w:r w:rsidRPr="006E22F6">
        <w:rPr>
          <w:rFonts w:ascii="Times New Roman" w:hAnsi="Times New Roman" w:cs="Times New Roman"/>
          <w:sz w:val="24"/>
          <w:szCs w:val="24"/>
        </w:rPr>
        <w:t xml:space="preserve"> w jakim projektowana pomoc nie będzie związana z COVID-19.</w:t>
      </w:r>
    </w:p>
    <w:p w:rsidR="009A070C" w:rsidRPr="006E22F6" w:rsidRDefault="009A070C" w:rsidP="005959A4">
      <w:pPr>
        <w:spacing w:after="120" w:line="264" w:lineRule="auto"/>
        <w:jc w:val="both"/>
        <w:rPr>
          <w:rFonts w:ascii="Times New Roman" w:hAnsi="Times New Roman" w:cs="Times New Roman"/>
          <w:sz w:val="24"/>
          <w:szCs w:val="24"/>
        </w:rPr>
      </w:pPr>
      <w:r w:rsidRPr="006E22F6">
        <w:rPr>
          <w:rFonts w:ascii="Times New Roman" w:eastAsia="Calibri" w:hAnsi="Times New Roman" w:cs="Times New Roman"/>
          <w:sz w:val="24"/>
          <w:szCs w:val="24"/>
        </w:rPr>
        <w:t>Warto zauważyć, że projekt nie dotyczy dostaw określonych towarów (np. spożywczych), lecz odnosi się do prowadzenia działalności gospodarczej w określonym zakresie (sektorze) przez uprawnionych do pomocy. Oznacza to, że o pomoc można byłoby wystąpić np. w związku z transakcją sprzedaży majątku trwałego danego podmiotu.</w:t>
      </w:r>
      <w:r w:rsidR="007D36F0" w:rsidRPr="006E22F6">
        <w:rPr>
          <w:rFonts w:ascii="Times New Roman" w:hAnsi="Times New Roman" w:cs="Times New Roman"/>
          <w:sz w:val="24"/>
          <w:szCs w:val="24"/>
        </w:rPr>
        <w:t xml:space="preserve"> Tak szerokie</w:t>
      </w:r>
      <w:r w:rsidRPr="006E22F6">
        <w:rPr>
          <w:rFonts w:ascii="Times New Roman" w:hAnsi="Times New Roman" w:cs="Times New Roman"/>
          <w:sz w:val="24"/>
          <w:szCs w:val="24"/>
        </w:rPr>
        <w:t xml:space="preserve"> ujęcie zakresu pomocy wydaje się</w:t>
      </w:r>
      <w:r w:rsidR="007D36F0" w:rsidRPr="006E22F6">
        <w:rPr>
          <w:rFonts w:ascii="Times New Roman" w:hAnsi="Times New Roman" w:cs="Times New Roman"/>
          <w:sz w:val="24"/>
          <w:szCs w:val="24"/>
        </w:rPr>
        <w:t xml:space="preserve"> nieuzasadnione.</w:t>
      </w:r>
    </w:p>
    <w:p w:rsidR="00D978BB" w:rsidRPr="006E22F6" w:rsidRDefault="00D978BB" w:rsidP="005959A4">
      <w:pPr>
        <w:spacing w:after="120" w:line="264" w:lineRule="auto"/>
        <w:jc w:val="both"/>
        <w:rPr>
          <w:rFonts w:ascii="Times New Roman" w:eastAsia="Calibri" w:hAnsi="Times New Roman" w:cs="Times New Roman"/>
          <w:sz w:val="24"/>
          <w:szCs w:val="24"/>
        </w:rPr>
      </w:pPr>
      <w:r w:rsidRPr="006E22F6">
        <w:rPr>
          <w:rFonts w:ascii="Times New Roman" w:eastAsia="Calibri" w:hAnsi="Times New Roman" w:cs="Times New Roman"/>
          <w:sz w:val="24"/>
          <w:szCs w:val="24"/>
        </w:rPr>
        <w:t xml:space="preserve">Zgodnie z art. 1 projektu ustawa określa zasady i warunki </w:t>
      </w:r>
      <w:r w:rsidR="007151FB">
        <w:rPr>
          <w:rFonts w:ascii="Times New Roman" w:eastAsia="Calibri" w:hAnsi="Times New Roman" w:cs="Times New Roman"/>
          <w:sz w:val="24"/>
          <w:szCs w:val="24"/>
        </w:rPr>
        <w:t xml:space="preserve">udzielania pomocy finansowej na </w:t>
      </w:r>
      <w:r w:rsidRPr="006E22F6">
        <w:rPr>
          <w:rFonts w:ascii="Times New Roman" w:eastAsia="Calibri" w:hAnsi="Times New Roman" w:cs="Times New Roman"/>
          <w:sz w:val="24"/>
          <w:szCs w:val="24"/>
        </w:rPr>
        <w:t>utrzymanie płynności finansowej podmiotów prowadzących gospodarstwa rolne i przedsiębiorców prowadzących działalnoś</w:t>
      </w:r>
      <w:r w:rsidR="00F8494B">
        <w:rPr>
          <w:rFonts w:ascii="Times New Roman" w:eastAsia="Calibri" w:hAnsi="Times New Roman" w:cs="Times New Roman"/>
          <w:sz w:val="24"/>
          <w:szCs w:val="24"/>
        </w:rPr>
        <w:t>ć w zakresie przetwórstwa rolno</w:t>
      </w:r>
      <w:r w:rsidR="00F8494B" w:rsidRPr="003A14B6">
        <w:rPr>
          <w:rFonts w:ascii="Times New Roman" w:hAnsi="Times New Roman" w:cs="Times New Roman"/>
          <w:sz w:val="24"/>
          <w:szCs w:val="24"/>
        </w:rPr>
        <w:t>-</w:t>
      </w:r>
      <w:r w:rsidRPr="006E22F6">
        <w:rPr>
          <w:rFonts w:ascii="Times New Roman" w:eastAsia="Calibri" w:hAnsi="Times New Roman" w:cs="Times New Roman"/>
          <w:sz w:val="24"/>
          <w:szCs w:val="24"/>
        </w:rPr>
        <w:t xml:space="preserve">spożywczego. Przewidziana </w:t>
      </w:r>
      <w:r w:rsidR="00BF209D" w:rsidRPr="006E22F6">
        <w:rPr>
          <w:rFonts w:ascii="Times New Roman" w:eastAsia="Calibri" w:hAnsi="Times New Roman" w:cs="Times New Roman"/>
          <w:sz w:val="24"/>
          <w:szCs w:val="24"/>
        </w:rPr>
        <w:t>w projekcie</w:t>
      </w:r>
      <w:r w:rsidRPr="006E22F6">
        <w:rPr>
          <w:rFonts w:ascii="Times New Roman" w:eastAsia="Calibri" w:hAnsi="Times New Roman" w:cs="Times New Roman"/>
          <w:sz w:val="24"/>
          <w:szCs w:val="24"/>
        </w:rPr>
        <w:t xml:space="preserve"> pomoc adresowana jest jednak tylko do tej grupy podmiotów, które prowadzą działalność w okresie dłuższym niż trzy lata</w:t>
      </w:r>
      <w:r w:rsidR="00B26645" w:rsidRPr="006E22F6">
        <w:rPr>
          <w:rFonts w:ascii="Times New Roman" w:eastAsia="Calibri" w:hAnsi="Times New Roman" w:cs="Times New Roman"/>
          <w:sz w:val="24"/>
          <w:szCs w:val="24"/>
        </w:rPr>
        <w:t xml:space="preserve"> (art. 2 ust. 1 pkt 1 lit. d)</w:t>
      </w:r>
      <w:r w:rsidRPr="006E22F6">
        <w:rPr>
          <w:rFonts w:ascii="Times New Roman" w:eastAsia="Calibri" w:hAnsi="Times New Roman" w:cs="Times New Roman"/>
          <w:sz w:val="24"/>
          <w:szCs w:val="24"/>
        </w:rPr>
        <w:t xml:space="preserve">. Warunek ten jest niezrozumiały, bowiem to właśnie te podmioty mogą mieć </w:t>
      </w:r>
      <w:r w:rsidR="00BF209D" w:rsidRPr="006E22F6">
        <w:rPr>
          <w:rFonts w:ascii="Times New Roman" w:eastAsia="Calibri" w:hAnsi="Times New Roman" w:cs="Times New Roman"/>
          <w:sz w:val="24"/>
          <w:szCs w:val="24"/>
        </w:rPr>
        <w:t xml:space="preserve">ugruntowane kontakty handlowe z </w:t>
      </w:r>
      <w:r w:rsidRPr="006E22F6">
        <w:rPr>
          <w:rFonts w:ascii="Times New Roman" w:eastAsia="Calibri" w:hAnsi="Times New Roman" w:cs="Times New Roman"/>
          <w:sz w:val="24"/>
          <w:szCs w:val="24"/>
        </w:rPr>
        <w:t xml:space="preserve">kontrahentami, zmniejszające ryzyko braku zapłaty za dostarczone produkty. </w:t>
      </w:r>
      <w:r w:rsidRPr="006E22F6">
        <w:rPr>
          <w:rFonts w:ascii="Times New Roman" w:eastAsia="Calibri" w:hAnsi="Times New Roman" w:cs="Times New Roman"/>
          <w:sz w:val="24"/>
          <w:szCs w:val="24"/>
        </w:rPr>
        <w:lastRenderedPageBreak/>
        <w:t xml:space="preserve">Natomiast podmioty, które rozpoczęły </w:t>
      </w:r>
      <w:r w:rsidR="00B26645" w:rsidRPr="006E22F6">
        <w:rPr>
          <w:rFonts w:ascii="Times New Roman" w:eastAsia="Calibri" w:hAnsi="Times New Roman" w:cs="Times New Roman"/>
          <w:sz w:val="24"/>
          <w:szCs w:val="24"/>
        </w:rPr>
        <w:t xml:space="preserve">– w okresie krótszym niż trzy lata – </w:t>
      </w:r>
      <w:r w:rsidRPr="006E22F6">
        <w:rPr>
          <w:rFonts w:ascii="Times New Roman" w:eastAsia="Calibri" w:hAnsi="Times New Roman" w:cs="Times New Roman"/>
          <w:sz w:val="24"/>
          <w:szCs w:val="24"/>
        </w:rPr>
        <w:t xml:space="preserve">działalność </w:t>
      </w:r>
      <w:r w:rsidR="00B26645" w:rsidRPr="006E22F6">
        <w:rPr>
          <w:rFonts w:ascii="Times New Roman" w:eastAsia="Calibri" w:hAnsi="Times New Roman" w:cs="Times New Roman"/>
          <w:sz w:val="24"/>
          <w:szCs w:val="24"/>
        </w:rPr>
        <w:t>w</w:t>
      </w:r>
      <w:r w:rsidR="00F500FC" w:rsidRPr="006E22F6">
        <w:rPr>
          <w:rFonts w:ascii="Times New Roman" w:eastAsia="Calibri" w:hAnsi="Times New Roman" w:cs="Times New Roman"/>
          <w:sz w:val="24"/>
          <w:szCs w:val="24"/>
        </w:rPr>
        <w:t>e</w:t>
      </w:r>
      <w:r w:rsidR="00B26645" w:rsidRPr="006E22F6">
        <w:rPr>
          <w:rFonts w:ascii="Times New Roman" w:eastAsia="Calibri" w:hAnsi="Times New Roman" w:cs="Times New Roman"/>
          <w:sz w:val="24"/>
          <w:szCs w:val="24"/>
        </w:rPr>
        <w:t xml:space="preserve"> </w:t>
      </w:r>
      <w:r w:rsidRPr="006E22F6">
        <w:rPr>
          <w:rFonts w:ascii="Times New Roman" w:eastAsia="Calibri" w:hAnsi="Times New Roman" w:cs="Times New Roman"/>
          <w:sz w:val="24"/>
          <w:szCs w:val="24"/>
        </w:rPr>
        <w:t xml:space="preserve">wskazanym </w:t>
      </w:r>
      <w:r w:rsidR="00F500FC" w:rsidRPr="006E22F6">
        <w:rPr>
          <w:rFonts w:ascii="Times New Roman" w:eastAsia="Calibri" w:hAnsi="Times New Roman" w:cs="Times New Roman"/>
          <w:sz w:val="24"/>
          <w:szCs w:val="24"/>
        </w:rPr>
        <w:t>zakresie</w:t>
      </w:r>
      <w:r w:rsidRPr="006E22F6">
        <w:rPr>
          <w:rFonts w:ascii="Times New Roman" w:eastAsia="Calibri" w:hAnsi="Times New Roman" w:cs="Times New Roman"/>
          <w:sz w:val="24"/>
          <w:szCs w:val="24"/>
        </w:rPr>
        <w:t xml:space="preserve">, mogą </w:t>
      </w:r>
      <w:r w:rsidR="00B26645" w:rsidRPr="006E22F6">
        <w:rPr>
          <w:rFonts w:ascii="Times New Roman" w:eastAsia="Calibri" w:hAnsi="Times New Roman" w:cs="Times New Roman"/>
          <w:sz w:val="24"/>
          <w:szCs w:val="24"/>
        </w:rPr>
        <w:t>borykać się z</w:t>
      </w:r>
      <w:r w:rsidRPr="006E22F6">
        <w:rPr>
          <w:rFonts w:ascii="Times New Roman" w:eastAsia="Calibri" w:hAnsi="Times New Roman" w:cs="Times New Roman"/>
          <w:sz w:val="24"/>
          <w:szCs w:val="24"/>
        </w:rPr>
        <w:t xml:space="preserve"> problem</w:t>
      </w:r>
      <w:r w:rsidR="00B26645" w:rsidRPr="006E22F6">
        <w:rPr>
          <w:rFonts w:ascii="Times New Roman" w:eastAsia="Calibri" w:hAnsi="Times New Roman" w:cs="Times New Roman"/>
          <w:sz w:val="24"/>
          <w:szCs w:val="24"/>
        </w:rPr>
        <w:t>ami</w:t>
      </w:r>
      <w:r w:rsidRPr="006E22F6">
        <w:rPr>
          <w:rFonts w:ascii="Times New Roman" w:eastAsia="Calibri" w:hAnsi="Times New Roman" w:cs="Times New Roman"/>
          <w:sz w:val="24"/>
          <w:szCs w:val="24"/>
        </w:rPr>
        <w:t xml:space="preserve"> </w:t>
      </w:r>
      <w:r w:rsidR="00B26645" w:rsidRPr="006E22F6">
        <w:rPr>
          <w:rFonts w:ascii="Times New Roman" w:eastAsia="Calibri" w:hAnsi="Times New Roman" w:cs="Times New Roman"/>
          <w:sz w:val="24"/>
          <w:szCs w:val="24"/>
        </w:rPr>
        <w:t>w</w:t>
      </w:r>
      <w:r w:rsidRPr="006E22F6">
        <w:rPr>
          <w:rFonts w:ascii="Times New Roman" w:eastAsia="Calibri" w:hAnsi="Times New Roman" w:cs="Times New Roman"/>
          <w:sz w:val="24"/>
          <w:szCs w:val="24"/>
        </w:rPr>
        <w:t xml:space="preserve"> znalezieni</w:t>
      </w:r>
      <w:r w:rsidR="00B26645" w:rsidRPr="006E22F6">
        <w:rPr>
          <w:rFonts w:ascii="Times New Roman" w:eastAsia="Calibri" w:hAnsi="Times New Roman" w:cs="Times New Roman"/>
          <w:sz w:val="24"/>
          <w:szCs w:val="24"/>
        </w:rPr>
        <w:t>u</w:t>
      </w:r>
      <w:r w:rsidRPr="006E22F6">
        <w:rPr>
          <w:rFonts w:ascii="Times New Roman" w:eastAsia="Calibri" w:hAnsi="Times New Roman" w:cs="Times New Roman"/>
          <w:sz w:val="24"/>
          <w:szCs w:val="24"/>
        </w:rPr>
        <w:t xml:space="preserve"> rzetelnych nabywców swoich produktów.</w:t>
      </w:r>
    </w:p>
    <w:p w:rsidR="00E10D51" w:rsidRPr="006E22F6" w:rsidRDefault="00E10D51" w:rsidP="005959A4">
      <w:pPr>
        <w:spacing w:after="120" w:line="264" w:lineRule="auto"/>
        <w:jc w:val="both"/>
        <w:rPr>
          <w:rFonts w:ascii="Times New Roman" w:eastAsia="Times New Roman" w:hAnsi="Times New Roman" w:cs="Times New Roman"/>
          <w:color w:val="000000" w:themeColor="text1"/>
          <w:sz w:val="24"/>
          <w:szCs w:val="24"/>
          <w:lang w:eastAsia="pl-PL"/>
        </w:rPr>
      </w:pPr>
      <w:r w:rsidRPr="006E22F6">
        <w:rPr>
          <w:rFonts w:ascii="Times New Roman" w:hAnsi="Times New Roman" w:cs="Times New Roman"/>
          <w:color w:val="000000" w:themeColor="text1"/>
          <w:sz w:val="24"/>
          <w:szCs w:val="24"/>
        </w:rPr>
        <w:t xml:space="preserve">Art. 2 ust. 1 pkt 1 lit. b projektu przewiduje, że z pomocy publicznej na podstawie ustawy </w:t>
      </w:r>
      <w:r w:rsidR="00F500FC" w:rsidRPr="006E22F6">
        <w:rPr>
          <w:rFonts w:ascii="Times New Roman" w:hAnsi="Times New Roman" w:cs="Times New Roman"/>
          <w:color w:val="000000" w:themeColor="text1"/>
          <w:sz w:val="24"/>
          <w:szCs w:val="24"/>
        </w:rPr>
        <w:t>miałyby</w:t>
      </w:r>
      <w:r w:rsidRPr="006E22F6">
        <w:rPr>
          <w:rFonts w:ascii="Times New Roman" w:hAnsi="Times New Roman" w:cs="Times New Roman"/>
          <w:color w:val="000000" w:themeColor="text1"/>
          <w:sz w:val="24"/>
          <w:szCs w:val="24"/>
        </w:rPr>
        <w:t xml:space="preserve"> korzystać osoby fizyczne, osoby prawne oraz jednostki organizacyjne nieposiadające osobowości prawnej, które są właścicielami gospodarstwa rolnego w rozumieniu przepisów ustawy o podatku rolnym</w:t>
      </w:r>
      <w:r w:rsidR="00D9597D" w:rsidRPr="006E22F6">
        <w:rPr>
          <w:rStyle w:val="Odwoanieprzypisudolnego"/>
          <w:rFonts w:ascii="Times New Roman" w:hAnsi="Times New Roman" w:cs="Times New Roman"/>
          <w:color w:val="000000" w:themeColor="text1"/>
          <w:sz w:val="24"/>
          <w:szCs w:val="24"/>
        </w:rPr>
        <w:footnoteReference w:id="2"/>
      </w:r>
      <w:r w:rsidR="0001788D">
        <w:rPr>
          <w:rFonts w:ascii="Times New Roman" w:hAnsi="Times New Roman" w:cs="Times New Roman"/>
          <w:color w:val="000000" w:themeColor="text1"/>
          <w:sz w:val="24"/>
          <w:szCs w:val="24"/>
        </w:rPr>
        <w:t xml:space="preserve"> (dalej: </w:t>
      </w:r>
      <w:proofErr w:type="spellStart"/>
      <w:r w:rsidR="0001788D">
        <w:rPr>
          <w:rFonts w:ascii="Times New Roman" w:hAnsi="Times New Roman" w:cs="Times New Roman"/>
          <w:color w:val="000000" w:themeColor="text1"/>
          <w:sz w:val="24"/>
          <w:szCs w:val="24"/>
        </w:rPr>
        <w:t>upr</w:t>
      </w:r>
      <w:proofErr w:type="spellEnd"/>
      <w:r w:rsidR="0001788D">
        <w:rPr>
          <w:rFonts w:ascii="Times New Roman" w:hAnsi="Times New Roman" w:cs="Times New Roman"/>
          <w:color w:val="000000" w:themeColor="text1"/>
          <w:sz w:val="24"/>
          <w:szCs w:val="24"/>
        </w:rPr>
        <w:t xml:space="preserve">). </w:t>
      </w:r>
      <w:r w:rsidRPr="006E22F6">
        <w:rPr>
          <w:rFonts w:ascii="Times New Roman" w:hAnsi="Times New Roman" w:cs="Times New Roman"/>
          <w:color w:val="000000" w:themeColor="text1"/>
          <w:sz w:val="24"/>
          <w:szCs w:val="24"/>
        </w:rPr>
        <w:t xml:space="preserve">Podatnikami podatku rolnego, zgodnie z art. 3 </w:t>
      </w:r>
      <w:proofErr w:type="spellStart"/>
      <w:r w:rsidRPr="006E22F6">
        <w:rPr>
          <w:rFonts w:ascii="Times New Roman" w:hAnsi="Times New Roman" w:cs="Times New Roman"/>
          <w:color w:val="000000" w:themeColor="text1"/>
          <w:sz w:val="24"/>
          <w:szCs w:val="24"/>
        </w:rPr>
        <w:t>upr</w:t>
      </w:r>
      <w:proofErr w:type="spellEnd"/>
      <w:r w:rsidRPr="006E22F6">
        <w:rPr>
          <w:rFonts w:ascii="Times New Roman" w:hAnsi="Times New Roman" w:cs="Times New Roman"/>
          <w:color w:val="000000" w:themeColor="text1"/>
          <w:sz w:val="24"/>
          <w:szCs w:val="24"/>
        </w:rPr>
        <w:t xml:space="preserve">, są </w:t>
      </w:r>
      <w:r w:rsidR="003E3735" w:rsidRPr="006E22F6">
        <w:rPr>
          <w:rFonts w:ascii="Times New Roman" w:hAnsi="Times New Roman" w:cs="Times New Roman"/>
          <w:color w:val="000000" w:themeColor="text1"/>
          <w:sz w:val="24"/>
          <w:szCs w:val="24"/>
        </w:rPr>
        <w:t xml:space="preserve">– </w:t>
      </w:r>
      <w:r w:rsidRPr="006E22F6">
        <w:rPr>
          <w:rFonts w:ascii="Times New Roman" w:hAnsi="Times New Roman" w:cs="Times New Roman"/>
          <w:color w:val="000000" w:themeColor="text1"/>
          <w:sz w:val="24"/>
          <w:szCs w:val="24"/>
        </w:rPr>
        <w:t xml:space="preserve">oprócz właścicieli gruntów </w:t>
      </w:r>
      <w:r w:rsidR="003E3735" w:rsidRPr="006E22F6">
        <w:rPr>
          <w:rFonts w:ascii="Times New Roman" w:hAnsi="Times New Roman" w:cs="Times New Roman"/>
          <w:color w:val="000000" w:themeColor="text1"/>
          <w:sz w:val="24"/>
          <w:szCs w:val="24"/>
        </w:rPr>
        <w:t xml:space="preserve">– </w:t>
      </w:r>
      <w:r w:rsidRPr="006E22F6">
        <w:rPr>
          <w:rFonts w:ascii="Times New Roman" w:hAnsi="Times New Roman" w:cs="Times New Roman"/>
          <w:color w:val="000000" w:themeColor="text1"/>
          <w:sz w:val="24"/>
          <w:szCs w:val="24"/>
        </w:rPr>
        <w:t xml:space="preserve">również posiadacze samoistni, użytkownicy wieczyści, posiadacze gruntów </w:t>
      </w:r>
      <w:r w:rsidRPr="006E22F6">
        <w:rPr>
          <w:rFonts w:ascii="Times New Roman" w:eastAsia="Times New Roman" w:hAnsi="Times New Roman" w:cs="Times New Roman"/>
          <w:color w:val="000000" w:themeColor="text1"/>
          <w:sz w:val="24"/>
          <w:szCs w:val="24"/>
          <w:lang w:eastAsia="pl-PL"/>
        </w:rPr>
        <w:t>stanowiących własność Skarbu Państwa lub jed</w:t>
      </w:r>
      <w:r w:rsidR="003E3735" w:rsidRPr="006E22F6">
        <w:rPr>
          <w:rFonts w:ascii="Times New Roman" w:eastAsia="Times New Roman" w:hAnsi="Times New Roman" w:cs="Times New Roman"/>
          <w:color w:val="000000" w:themeColor="text1"/>
          <w:sz w:val="24"/>
          <w:szCs w:val="24"/>
          <w:lang w:eastAsia="pl-PL"/>
        </w:rPr>
        <w:t>nostki samorządu terytorialnego</w:t>
      </w:r>
      <w:r w:rsidRPr="006E22F6">
        <w:rPr>
          <w:rFonts w:ascii="Times New Roman" w:eastAsia="Times New Roman" w:hAnsi="Times New Roman" w:cs="Times New Roman"/>
          <w:color w:val="000000" w:themeColor="text1"/>
          <w:sz w:val="24"/>
          <w:szCs w:val="24"/>
          <w:lang w:eastAsia="pl-PL"/>
        </w:rPr>
        <w:t xml:space="preserve"> oraz dzierżawcy gruntów na podstawie umowy zawartej stosownie do przepisów o ubezpieczeniu społecznym rolników lub przepisów dotyczących uzyskiwania rent strukturalnych. Prowadzenie działalności rolniczej na gruntach niebędących własnością da</w:t>
      </w:r>
      <w:r w:rsidR="00750A7D" w:rsidRPr="006E22F6">
        <w:rPr>
          <w:rFonts w:ascii="Times New Roman" w:eastAsia="Times New Roman" w:hAnsi="Times New Roman" w:cs="Times New Roman"/>
          <w:color w:val="000000" w:themeColor="text1"/>
          <w:sz w:val="24"/>
          <w:szCs w:val="24"/>
          <w:lang w:eastAsia="pl-PL"/>
        </w:rPr>
        <w:t>nego podatnika, ale wchodzących –</w:t>
      </w:r>
      <w:r w:rsidRPr="006E22F6">
        <w:rPr>
          <w:rFonts w:ascii="Times New Roman" w:eastAsia="Times New Roman" w:hAnsi="Times New Roman" w:cs="Times New Roman"/>
          <w:color w:val="000000" w:themeColor="text1"/>
          <w:sz w:val="24"/>
          <w:szCs w:val="24"/>
          <w:lang w:eastAsia="pl-PL"/>
        </w:rPr>
        <w:t xml:space="preserve"> zg</w:t>
      </w:r>
      <w:r w:rsidR="00750A7D" w:rsidRPr="006E22F6">
        <w:rPr>
          <w:rFonts w:ascii="Times New Roman" w:eastAsia="Times New Roman" w:hAnsi="Times New Roman" w:cs="Times New Roman"/>
          <w:color w:val="000000" w:themeColor="text1"/>
          <w:sz w:val="24"/>
          <w:szCs w:val="24"/>
          <w:lang w:eastAsia="pl-PL"/>
        </w:rPr>
        <w:t xml:space="preserve">odnie z art. 2 ust. 1 </w:t>
      </w:r>
      <w:proofErr w:type="spellStart"/>
      <w:r w:rsidR="00750A7D" w:rsidRPr="006E22F6">
        <w:rPr>
          <w:rFonts w:ascii="Times New Roman" w:eastAsia="Times New Roman" w:hAnsi="Times New Roman" w:cs="Times New Roman"/>
          <w:color w:val="000000" w:themeColor="text1"/>
          <w:sz w:val="24"/>
          <w:szCs w:val="24"/>
          <w:lang w:eastAsia="pl-PL"/>
        </w:rPr>
        <w:t>upr</w:t>
      </w:r>
      <w:proofErr w:type="spellEnd"/>
      <w:r w:rsidR="00750A7D" w:rsidRPr="006E22F6">
        <w:rPr>
          <w:rFonts w:ascii="Times New Roman" w:eastAsia="Times New Roman" w:hAnsi="Times New Roman" w:cs="Times New Roman"/>
          <w:color w:val="000000" w:themeColor="text1"/>
          <w:sz w:val="24"/>
          <w:szCs w:val="24"/>
          <w:lang w:eastAsia="pl-PL"/>
        </w:rPr>
        <w:t xml:space="preserve"> –</w:t>
      </w:r>
      <w:r w:rsidRPr="006E22F6">
        <w:rPr>
          <w:rFonts w:ascii="Times New Roman" w:eastAsia="Times New Roman" w:hAnsi="Times New Roman" w:cs="Times New Roman"/>
          <w:color w:val="000000" w:themeColor="text1"/>
          <w:sz w:val="24"/>
          <w:szCs w:val="24"/>
          <w:lang w:eastAsia="pl-PL"/>
        </w:rPr>
        <w:t xml:space="preserve"> w skład jego gospodarstwa rolnego, jest traktowane tak samo na gruncie przepisów ustawy o podatku rolnym i ma takie same skutki prawne i ekonomiczne</w:t>
      </w:r>
      <w:r w:rsidR="00750A7D" w:rsidRPr="006E22F6">
        <w:rPr>
          <w:rFonts w:ascii="Times New Roman" w:eastAsia="Times New Roman" w:hAnsi="Times New Roman" w:cs="Times New Roman"/>
          <w:color w:val="000000" w:themeColor="text1"/>
          <w:sz w:val="24"/>
          <w:szCs w:val="24"/>
          <w:lang w:eastAsia="pl-PL"/>
        </w:rPr>
        <w:t>,</w:t>
      </w:r>
      <w:r w:rsidRPr="006E22F6">
        <w:rPr>
          <w:rFonts w:ascii="Times New Roman" w:eastAsia="Times New Roman" w:hAnsi="Times New Roman" w:cs="Times New Roman"/>
          <w:color w:val="000000" w:themeColor="text1"/>
          <w:sz w:val="24"/>
          <w:szCs w:val="24"/>
          <w:lang w:eastAsia="pl-PL"/>
        </w:rPr>
        <w:t xml:space="preserve"> jak prowadzenie tej działalności przez właścicieli gospodarstw. </w:t>
      </w:r>
      <w:r w:rsidRPr="006E22F6">
        <w:rPr>
          <w:rFonts w:ascii="Times New Roman" w:hAnsi="Times New Roman" w:cs="Times New Roman"/>
          <w:color w:val="000000" w:themeColor="text1"/>
          <w:sz w:val="24"/>
          <w:szCs w:val="24"/>
        </w:rPr>
        <w:t>Sformułowanie</w:t>
      </w:r>
      <w:r w:rsidR="00750A7D" w:rsidRPr="006E22F6">
        <w:rPr>
          <w:rFonts w:ascii="Times New Roman" w:hAnsi="Times New Roman" w:cs="Times New Roman"/>
          <w:color w:val="000000" w:themeColor="text1"/>
          <w:sz w:val="24"/>
          <w:szCs w:val="24"/>
        </w:rPr>
        <w:t>,</w:t>
      </w:r>
      <w:r w:rsidRPr="006E22F6">
        <w:rPr>
          <w:rFonts w:ascii="Times New Roman" w:hAnsi="Times New Roman" w:cs="Times New Roman"/>
          <w:color w:val="000000" w:themeColor="text1"/>
          <w:sz w:val="24"/>
          <w:szCs w:val="24"/>
        </w:rPr>
        <w:t xml:space="preserve"> zawarte w art. 2 ust. 1 pkt 1 lit. b projektu</w:t>
      </w:r>
      <w:r w:rsidR="00750A7D" w:rsidRPr="006E22F6">
        <w:rPr>
          <w:rFonts w:ascii="Times New Roman" w:hAnsi="Times New Roman" w:cs="Times New Roman"/>
          <w:color w:val="000000" w:themeColor="text1"/>
          <w:sz w:val="24"/>
          <w:szCs w:val="24"/>
        </w:rPr>
        <w:t>,</w:t>
      </w:r>
      <w:r w:rsidRPr="006E22F6">
        <w:rPr>
          <w:rFonts w:ascii="Times New Roman" w:hAnsi="Times New Roman" w:cs="Times New Roman"/>
          <w:color w:val="000000" w:themeColor="text1"/>
          <w:sz w:val="24"/>
          <w:szCs w:val="24"/>
        </w:rPr>
        <w:t xml:space="preserve"> wyłącza z kręgu beneficjentów </w:t>
      </w:r>
      <w:r w:rsidR="00B160B6" w:rsidRPr="006E22F6">
        <w:rPr>
          <w:rFonts w:ascii="Times New Roman" w:hAnsi="Times New Roman" w:cs="Times New Roman"/>
          <w:color w:val="000000" w:themeColor="text1"/>
          <w:sz w:val="24"/>
          <w:szCs w:val="24"/>
        </w:rPr>
        <w:t>pomocy</w:t>
      </w:r>
      <w:r w:rsidRPr="006E22F6">
        <w:rPr>
          <w:rFonts w:ascii="Times New Roman" w:hAnsi="Times New Roman" w:cs="Times New Roman"/>
          <w:color w:val="000000" w:themeColor="text1"/>
          <w:sz w:val="24"/>
          <w:szCs w:val="24"/>
        </w:rPr>
        <w:t xml:space="preserve"> podmioty</w:t>
      </w:r>
      <w:r w:rsidR="00B160B6" w:rsidRPr="006E22F6">
        <w:rPr>
          <w:rFonts w:ascii="Times New Roman" w:hAnsi="Times New Roman" w:cs="Times New Roman"/>
          <w:color w:val="000000" w:themeColor="text1"/>
          <w:sz w:val="24"/>
          <w:szCs w:val="24"/>
        </w:rPr>
        <w:t>,</w:t>
      </w:r>
      <w:r w:rsidRPr="006E22F6">
        <w:rPr>
          <w:rFonts w:ascii="Times New Roman" w:hAnsi="Times New Roman" w:cs="Times New Roman"/>
          <w:color w:val="000000" w:themeColor="text1"/>
          <w:sz w:val="24"/>
          <w:szCs w:val="24"/>
        </w:rPr>
        <w:t xml:space="preserve"> niebędące właścicielami</w:t>
      </w:r>
      <w:r w:rsidR="00750A7D" w:rsidRPr="006E22F6">
        <w:rPr>
          <w:rFonts w:ascii="Times New Roman" w:hAnsi="Times New Roman" w:cs="Times New Roman"/>
          <w:color w:val="000000" w:themeColor="text1"/>
          <w:sz w:val="24"/>
          <w:szCs w:val="24"/>
        </w:rPr>
        <w:t xml:space="preserve"> prowadzonych przez siebie</w:t>
      </w:r>
      <w:r w:rsidRPr="006E22F6">
        <w:rPr>
          <w:rFonts w:ascii="Times New Roman" w:hAnsi="Times New Roman" w:cs="Times New Roman"/>
          <w:color w:val="000000" w:themeColor="text1"/>
          <w:sz w:val="24"/>
          <w:szCs w:val="24"/>
        </w:rPr>
        <w:t xml:space="preserve"> gospodarstw. N</w:t>
      </w:r>
      <w:r w:rsidRPr="006E22F6">
        <w:rPr>
          <w:rFonts w:ascii="Times New Roman" w:eastAsia="Times New Roman" w:hAnsi="Times New Roman" w:cs="Times New Roman"/>
          <w:color w:val="000000" w:themeColor="text1"/>
          <w:sz w:val="24"/>
          <w:szCs w:val="24"/>
          <w:lang w:eastAsia="pl-PL"/>
        </w:rPr>
        <w:t>a</w:t>
      </w:r>
      <w:r w:rsidR="00CC1F74">
        <w:rPr>
          <w:rFonts w:ascii="Times New Roman" w:eastAsia="Times New Roman" w:hAnsi="Times New Roman" w:cs="Times New Roman"/>
          <w:color w:val="000000" w:themeColor="text1"/>
          <w:sz w:val="24"/>
          <w:szCs w:val="24"/>
          <w:lang w:eastAsia="pl-PL"/>
        </w:rPr>
        <w:t> </w:t>
      </w:r>
      <w:r w:rsidRPr="006E22F6">
        <w:rPr>
          <w:rFonts w:ascii="Times New Roman" w:eastAsia="Times New Roman" w:hAnsi="Times New Roman" w:cs="Times New Roman"/>
          <w:color w:val="000000" w:themeColor="text1"/>
          <w:sz w:val="24"/>
          <w:szCs w:val="24"/>
          <w:lang w:eastAsia="pl-PL"/>
        </w:rPr>
        <w:t>gruncie przepisów</w:t>
      </w:r>
      <w:r w:rsidR="00B160B6" w:rsidRPr="006E22F6">
        <w:rPr>
          <w:rFonts w:ascii="Times New Roman" w:eastAsia="Times New Roman" w:hAnsi="Times New Roman" w:cs="Times New Roman"/>
          <w:color w:val="000000" w:themeColor="text1"/>
          <w:sz w:val="24"/>
          <w:szCs w:val="24"/>
          <w:lang w:eastAsia="pl-PL"/>
        </w:rPr>
        <w:t>,</w:t>
      </w:r>
      <w:r w:rsidRPr="006E22F6">
        <w:rPr>
          <w:rFonts w:ascii="Times New Roman" w:eastAsia="Times New Roman" w:hAnsi="Times New Roman" w:cs="Times New Roman"/>
          <w:color w:val="000000" w:themeColor="text1"/>
          <w:sz w:val="24"/>
          <w:szCs w:val="24"/>
          <w:lang w:eastAsia="pl-PL"/>
        </w:rPr>
        <w:t xml:space="preserve"> mających na celu pomoc dla prowadzących gospodarstwa rolne</w:t>
      </w:r>
      <w:r w:rsidR="00B160B6" w:rsidRPr="006E22F6">
        <w:rPr>
          <w:rFonts w:ascii="Times New Roman" w:eastAsia="Times New Roman" w:hAnsi="Times New Roman" w:cs="Times New Roman"/>
          <w:color w:val="000000" w:themeColor="text1"/>
          <w:sz w:val="24"/>
          <w:szCs w:val="24"/>
          <w:lang w:eastAsia="pl-PL"/>
        </w:rPr>
        <w:t>,</w:t>
      </w:r>
      <w:r w:rsidRPr="006E22F6">
        <w:rPr>
          <w:rFonts w:ascii="Times New Roman" w:eastAsia="Times New Roman" w:hAnsi="Times New Roman" w:cs="Times New Roman"/>
          <w:color w:val="000000" w:themeColor="text1"/>
          <w:sz w:val="24"/>
          <w:szCs w:val="24"/>
          <w:lang w:eastAsia="pl-PL"/>
        </w:rPr>
        <w:t xml:space="preserve"> brak jest uzasadnienia, aby różnicować ich sytuację ze względu na f</w:t>
      </w:r>
      <w:r w:rsidR="00B3747A" w:rsidRPr="006E22F6">
        <w:rPr>
          <w:rFonts w:ascii="Times New Roman" w:eastAsia="Times New Roman" w:hAnsi="Times New Roman" w:cs="Times New Roman"/>
          <w:color w:val="000000" w:themeColor="text1"/>
          <w:sz w:val="24"/>
          <w:szCs w:val="24"/>
          <w:lang w:eastAsia="pl-PL"/>
        </w:rPr>
        <w:t>ormę prowadzenia gospodarstwa i </w:t>
      </w:r>
      <w:r w:rsidRPr="006E22F6">
        <w:rPr>
          <w:rFonts w:ascii="Times New Roman" w:eastAsia="Times New Roman" w:hAnsi="Times New Roman" w:cs="Times New Roman"/>
          <w:color w:val="000000" w:themeColor="text1"/>
          <w:sz w:val="24"/>
          <w:szCs w:val="24"/>
          <w:lang w:eastAsia="pl-PL"/>
        </w:rPr>
        <w:t xml:space="preserve">ograniczać </w:t>
      </w:r>
      <w:r w:rsidR="00B160B6" w:rsidRPr="006E22F6">
        <w:rPr>
          <w:rFonts w:ascii="Times New Roman" w:eastAsia="Times New Roman" w:hAnsi="Times New Roman" w:cs="Times New Roman"/>
          <w:color w:val="000000" w:themeColor="text1"/>
          <w:sz w:val="24"/>
          <w:szCs w:val="24"/>
          <w:lang w:eastAsia="pl-PL"/>
        </w:rPr>
        <w:t>krąg beneficjentów</w:t>
      </w:r>
      <w:r w:rsidRPr="006E22F6">
        <w:rPr>
          <w:rFonts w:ascii="Times New Roman" w:eastAsia="Times New Roman" w:hAnsi="Times New Roman" w:cs="Times New Roman"/>
          <w:color w:val="000000" w:themeColor="text1"/>
          <w:sz w:val="24"/>
          <w:szCs w:val="24"/>
          <w:lang w:eastAsia="pl-PL"/>
        </w:rPr>
        <w:t xml:space="preserve"> </w:t>
      </w:r>
      <w:r w:rsidR="00B160B6" w:rsidRPr="006E22F6">
        <w:rPr>
          <w:rFonts w:ascii="Times New Roman" w:eastAsia="Times New Roman" w:hAnsi="Times New Roman" w:cs="Times New Roman"/>
          <w:color w:val="000000" w:themeColor="text1"/>
          <w:sz w:val="24"/>
          <w:szCs w:val="24"/>
          <w:lang w:eastAsia="pl-PL"/>
        </w:rPr>
        <w:t xml:space="preserve">wyłącznie </w:t>
      </w:r>
      <w:r w:rsidRPr="006E22F6">
        <w:rPr>
          <w:rFonts w:ascii="Times New Roman" w:eastAsia="Times New Roman" w:hAnsi="Times New Roman" w:cs="Times New Roman"/>
          <w:color w:val="000000" w:themeColor="text1"/>
          <w:sz w:val="24"/>
          <w:szCs w:val="24"/>
          <w:lang w:eastAsia="pl-PL"/>
        </w:rPr>
        <w:t>do właścicieli gospodarstw.</w:t>
      </w:r>
    </w:p>
    <w:p w:rsidR="00E10D51" w:rsidRPr="006E22F6" w:rsidRDefault="00E10D51" w:rsidP="005959A4">
      <w:pPr>
        <w:spacing w:after="120" w:line="264" w:lineRule="auto"/>
        <w:jc w:val="both"/>
        <w:rPr>
          <w:rFonts w:ascii="Times New Roman" w:hAnsi="Times New Roman" w:cs="Times New Roman"/>
          <w:color w:val="000000" w:themeColor="text1"/>
          <w:sz w:val="24"/>
          <w:szCs w:val="24"/>
        </w:rPr>
      </w:pPr>
      <w:r w:rsidRPr="006E22F6">
        <w:rPr>
          <w:rFonts w:ascii="Times New Roman" w:eastAsia="Times New Roman" w:hAnsi="Times New Roman" w:cs="Times New Roman"/>
          <w:color w:val="000000" w:themeColor="text1"/>
          <w:sz w:val="24"/>
          <w:szCs w:val="24"/>
          <w:lang w:eastAsia="pl-PL"/>
        </w:rPr>
        <w:t xml:space="preserve">W art. 3 projektu określono, jakie wierzytelności mogą stać się przedmiotem </w:t>
      </w:r>
      <w:r w:rsidR="00244712" w:rsidRPr="006E22F6">
        <w:rPr>
          <w:rFonts w:ascii="Times New Roman" w:eastAsia="Times New Roman" w:hAnsi="Times New Roman" w:cs="Times New Roman"/>
          <w:color w:val="000000" w:themeColor="text1"/>
          <w:sz w:val="24"/>
          <w:szCs w:val="24"/>
          <w:lang w:eastAsia="pl-PL"/>
        </w:rPr>
        <w:t>cesji na rzecz BGK, w ramach</w:t>
      </w:r>
      <w:r w:rsidRPr="006E22F6">
        <w:rPr>
          <w:rFonts w:ascii="Times New Roman" w:eastAsia="Times New Roman" w:hAnsi="Times New Roman" w:cs="Times New Roman"/>
          <w:color w:val="000000" w:themeColor="text1"/>
          <w:sz w:val="24"/>
          <w:szCs w:val="24"/>
          <w:lang w:eastAsia="pl-PL"/>
        </w:rPr>
        <w:t xml:space="preserve"> pomocy przewidzianej projektowaną ustawą. Warunkiem określonym w art.</w:t>
      </w:r>
      <w:r w:rsidR="00CC1F74">
        <w:rPr>
          <w:rFonts w:ascii="Times New Roman" w:eastAsia="Times New Roman" w:hAnsi="Times New Roman" w:cs="Times New Roman"/>
          <w:color w:val="000000" w:themeColor="text1"/>
          <w:sz w:val="24"/>
          <w:szCs w:val="24"/>
          <w:lang w:eastAsia="pl-PL"/>
        </w:rPr>
        <w:t> </w:t>
      </w:r>
      <w:r w:rsidRPr="006E22F6">
        <w:rPr>
          <w:rFonts w:ascii="Times New Roman" w:eastAsia="Times New Roman" w:hAnsi="Times New Roman" w:cs="Times New Roman"/>
          <w:color w:val="000000" w:themeColor="text1"/>
          <w:sz w:val="24"/>
          <w:szCs w:val="24"/>
          <w:lang w:eastAsia="pl-PL"/>
        </w:rPr>
        <w:t>3</w:t>
      </w:r>
      <w:r w:rsidR="00CC1F74">
        <w:rPr>
          <w:rFonts w:ascii="Times New Roman" w:eastAsia="Times New Roman" w:hAnsi="Times New Roman" w:cs="Times New Roman"/>
          <w:color w:val="000000" w:themeColor="text1"/>
          <w:sz w:val="24"/>
          <w:szCs w:val="24"/>
          <w:lang w:eastAsia="pl-PL"/>
        </w:rPr>
        <w:t> </w:t>
      </w:r>
      <w:r w:rsidRPr="006E22F6">
        <w:rPr>
          <w:rFonts w:ascii="Times New Roman" w:eastAsia="Times New Roman" w:hAnsi="Times New Roman" w:cs="Times New Roman"/>
          <w:color w:val="000000" w:themeColor="text1"/>
          <w:sz w:val="24"/>
          <w:szCs w:val="24"/>
          <w:lang w:eastAsia="pl-PL"/>
        </w:rPr>
        <w:t>ust. 2 pkt 3 jest udokumentowanie wierzytelności fakturą w rozumieniu przepisów o</w:t>
      </w:r>
      <w:r w:rsidR="00E02ADE" w:rsidRPr="006E22F6">
        <w:rPr>
          <w:rFonts w:ascii="Times New Roman" w:eastAsia="Times New Roman" w:hAnsi="Times New Roman" w:cs="Times New Roman"/>
          <w:color w:val="000000" w:themeColor="text1"/>
          <w:sz w:val="24"/>
          <w:szCs w:val="24"/>
          <w:lang w:eastAsia="pl-PL"/>
        </w:rPr>
        <w:t> </w:t>
      </w:r>
      <w:r w:rsidRPr="006E22F6">
        <w:rPr>
          <w:rFonts w:ascii="Times New Roman" w:eastAsia="Times New Roman" w:hAnsi="Times New Roman" w:cs="Times New Roman"/>
          <w:color w:val="000000" w:themeColor="text1"/>
          <w:sz w:val="24"/>
          <w:szCs w:val="24"/>
          <w:lang w:eastAsia="pl-PL"/>
        </w:rPr>
        <w:t>podatku od towarów i usług</w:t>
      </w:r>
      <w:r w:rsidR="00104BD0" w:rsidRPr="006E22F6">
        <w:rPr>
          <w:rFonts w:ascii="Times New Roman" w:eastAsia="Times New Roman" w:hAnsi="Times New Roman" w:cs="Times New Roman"/>
          <w:color w:val="000000" w:themeColor="text1"/>
          <w:sz w:val="24"/>
          <w:szCs w:val="24"/>
          <w:lang w:eastAsia="pl-PL"/>
        </w:rPr>
        <w:t>,</w:t>
      </w:r>
      <w:r w:rsidRPr="006E22F6">
        <w:rPr>
          <w:rFonts w:ascii="Times New Roman" w:eastAsia="Times New Roman" w:hAnsi="Times New Roman" w:cs="Times New Roman"/>
          <w:color w:val="000000" w:themeColor="text1"/>
          <w:sz w:val="24"/>
          <w:szCs w:val="24"/>
          <w:lang w:eastAsia="pl-PL"/>
        </w:rPr>
        <w:t xml:space="preserve"> wystawioną zgodnie z tymi przepisami. </w:t>
      </w:r>
      <w:r w:rsidRPr="006E22F6">
        <w:rPr>
          <w:rFonts w:ascii="Times New Roman" w:hAnsi="Times New Roman" w:cs="Times New Roman"/>
          <w:color w:val="000000" w:themeColor="text1"/>
          <w:sz w:val="24"/>
          <w:szCs w:val="24"/>
        </w:rPr>
        <w:t>Podatn</w:t>
      </w:r>
      <w:r w:rsidR="00F50726" w:rsidRPr="006E22F6">
        <w:rPr>
          <w:rFonts w:ascii="Times New Roman" w:hAnsi="Times New Roman" w:cs="Times New Roman"/>
          <w:color w:val="000000" w:themeColor="text1"/>
          <w:sz w:val="24"/>
          <w:szCs w:val="24"/>
        </w:rPr>
        <w:t>icy podatku rolnego</w:t>
      </w:r>
      <w:r w:rsidRPr="006E22F6">
        <w:rPr>
          <w:rFonts w:ascii="Times New Roman" w:hAnsi="Times New Roman" w:cs="Times New Roman"/>
          <w:color w:val="000000" w:themeColor="text1"/>
          <w:sz w:val="24"/>
          <w:szCs w:val="24"/>
        </w:rPr>
        <w:t xml:space="preserve"> mogą posiadać zróżnicowany status podatnika podatku VAT, tj. mogą mieć status rolnika ryczałtowego lub czynnego podatnika VAT. Od tego statusu zależy sposób dokumentowania sprzedaży. Dokumentowanie sprzedaży dokonywanej przez producenta rolnego jest też uzależnione od statusu kupującego jako podatnika podatku VAT. Z art. 117 pkt 1 ustawy </w:t>
      </w:r>
      <w:r w:rsidR="00F50726" w:rsidRPr="006E22F6">
        <w:rPr>
          <w:rFonts w:ascii="Times New Roman" w:hAnsi="Times New Roman" w:cs="Times New Roman"/>
          <w:color w:val="000000" w:themeColor="text1"/>
          <w:sz w:val="24"/>
          <w:szCs w:val="24"/>
        </w:rPr>
        <w:t>o VAT</w:t>
      </w:r>
      <w:r w:rsidR="00CC22B3" w:rsidRPr="006E22F6">
        <w:rPr>
          <w:rFonts w:ascii="Times New Roman" w:hAnsi="Times New Roman" w:cs="Times New Roman"/>
          <w:sz w:val="24"/>
          <w:szCs w:val="24"/>
          <w:vertAlign w:val="superscript"/>
        </w:rPr>
        <w:footnoteReference w:id="3"/>
      </w:r>
      <w:r w:rsidR="00CC22B3" w:rsidRPr="006E22F6">
        <w:rPr>
          <w:rFonts w:ascii="Times New Roman" w:eastAsia="Calibri" w:hAnsi="Times New Roman" w:cs="Times New Roman"/>
          <w:sz w:val="24"/>
          <w:szCs w:val="24"/>
        </w:rPr>
        <w:t>.</w:t>
      </w:r>
      <w:r w:rsidRPr="006E22F6">
        <w:rPr>
          <w:rFonts w:ascii="Times New Roman" w:hAnsi="Times New Roman" w:cs="Times New Roman"/>
          <w:color w:val="000000" w:themeColor="text1"/>
          <w:sz w:val="24"/>
          <w:szCs w:val="24"/>
        </w:rPr>
        <w:t xml:space="preserve"> wynika</w:t>
      </w:r>
      <w:r w:rsidR="00F50726" w:rsidRPr="006E22F6">
        <w:rPr>
          <w:rFonts w:ascii="Times New Roman" w:hAnsi="Times New Roman" w:cs="Times New Roman"/>
          <w:color w:val="000000" w:themeColor="text1"/>
          <w:sz w:val="24"/>
          <w:szCs w:val="24"/>
        </w:rPr>
        <w:t>,</w:t>
      </w:r>
      <w:r w:rsidRPr="006E22F6">
        <w:rPr>
          <w:rFonts w:ascii="Times New Roman" w:hAnsi="Times New Roman" w:cs="Times New Roman"/>
          <w:color w:val="000000" w:themeColor="text1"/>
          <w:sz w:val="24"/>
          <w:szCs w:val="24"/>
        </w:rPr>
        <w:t xml:space="preserve"> że r</w:t>
      </w:r>
      <w:r w:rsidRPr="006E22F6">
        <w:rPr>
          <w:rFonts w:ascii="Times New Roman" w:eastAsia="Times New Roman" w:hAnsi="Times New Roman" w:cs="Times New Roman"/>
          <w:color w:val="000000" w:themeColor="text1"/>
          <w:sz w:val="24"/>
          <w:szCs w:val="24"/>
          <w:lang w:eastAsia="pl-PL"/>
        </w:rPr>
        <w:t>olnik ryczałtowy w zakresie prowadzonej działalności rolniczej dostarczający produkty rolne jest zwolniony z obowiązku</w:t>
      </w:r>
      <w:r w:rsidRPr="006E22F6">
        <w:rPr>
          <w:rFonts w:ascii="Times New Roman" w:hAnsi="Times New Roman" w:cs="Times New Roman"/>
          <w:color w:val="000000" w:themeColor="text1"/>
          <w:sz w:val="24"/>
          <w:szCs w:val="24"/>
        </w:rPr>
        <w:t xml:space="preserve"> wystawiania faktur VAT. Jeżeli towary od rolnika nabywają podmioty zwolnione z VAT, również nie mają one obowiązku wystawienia faktury VAT RR. Sprzedaż dokonywana przez rolnika może być dokumentowana</w:t>
      </w:r>
      <w:r w:rsidR="00205FE0" w:rsidRPr="006E22F6">
        <w:rPr>
          <w:rFonts w:ascii="Times New Roman" w:hAnsi="Times New Roman" w:cs="Times New Roman"/>
          <w:color w:val="000000" w:themeColor="text1"/>
          <w:sz w:val="24"/>
          <w:szCs w:val="24"/>
        </w:rPr>
        <w:t xml:space="preserve">, </w:t>
      </w:r>
      <w:r w:rsidRPr="006E22F6">
        <w:rPr>
          <w:rFonts w:ascii="Times New Roman" w:hAnsi="Times New Roman" w:cs="Times New Roman"/>
          <w:color w:val="000000" w:themeColor="text1"/>
          <w:sz w:val="24"/>
          <w:szCs w:val="24"/>
        </w:rPr>
        <w:t>oprócz faktury VAT</w:t>
      </w:r>
      <w:r w:rsidR="00205FE0" w:rsidRPr="006E22F6">
        <w:rPr>
          <w:rFonts w:ascii="Times New Roman" w:hAnsi="Times New Roman" w:cs="Times New Roman"/>
          <w:color w:val="000000" w:themeColor="text1"/>
          <w:sz w:val="24"/>
          <w:szCs w:val="24"/>
        </w:rPr>
        <w:t>,</w:t>
      </w:r>
      <w:r w:rsidRPr="006E22F6">
        <w:rPr>
          <w:rFonts w:ascii="Times New Roman" w:hAnsi="Times New Roman" w:cs="Times New Roman"/>
          <w:color w:val="000000" w:themeColor="text1"/>
          <w:sz w:val="24"/>
          <w:szCs w:val="24"/>
        </w:rPr>
        <w:t xml:space="preserve"> również rachunkiem wystawionym </w:t>
      </w:r>
      <w:r w:rsidR="00070610" w:rsidRPr="006E22F6">
        <w:rPr>
          <w:rFonts w:ascii="Times New Roman" w:hAnsi="Times New Roman" w:cs="Times New Roman"/>
          <w:color w:val="000000" w:themeColor="text1"/>
          <w:sz w:val="24"/>
          <w:szCs w:val="24"/>
        </w:rPr>
        <w:t>na podstawie art. 87 § 1 ustawy</w:t>
      </w:r>
      <w:r w:rsidRPr="006E22F6">
        <w:rPr>
          <w:rFonts w:ascii="Times New Roman" w:hAnsi="Times New Roman" w:cs="Times New Roman"/>
          <w:color w:val="000000" w:themeColor="text1"/>
          <w:sz w:val="24"/>
          <w:szCs w:val="24"/>
        </w:rPr>
        <w:t xml:space="preserve"> Ordynacja podatkowa</w:t>
      </w:r>
      <w:r w:rsidR="00104BD0" w:rsidRPr="006E22F6">
        <w:rPr>
          <w:rStyle w:val="Odwoanieprzypisudolnego"/>
          <w:rFonts w:ascii="Times New Roman" w:hAnsi="Times New Roman" w:cs="Times New Roman"/>
          <w:color w:val="000000" w:themeColor="text1"/>
          <w:sz w:val="24"/>
          <w:szCs w:val="24"/>
        </w:rPr>
        <w:footnoteReference w:id="4"/>
      </w:r>
      <w:r w:rsidRPr="006E22F6">
        <w:rPr>
          <w:rFonts w:ascii="Times New Roman" w:hAnsi="Times New Roman" w:cs="Times New Roman"/>
          <w:color w:val="000000" w:themeColor="text1"/>
          <w:sz w:val="24"/>
          <w:szCs w:val="24"/>
        </w:rPr>
        <w:t xml:space="preserve"> lub może być dokonywana bez rachunku. Projektowany art. 3 ust. 2 pkt 3 wyłącza więc z zakresu pomocy wierzytelności, których istnienie jest dokumentowane w inny sposób niż faktura VAT.</w:t>
      </w:r>
    </w:p>
    <w:p w:rsidR="001E5566" w:rsidRPr="006E22F6" w:rsidRDefault="00634077" w:rsidP="009D795C">
      <w:pPr>
        <w:spacing w:after="0" w:line="264" w:lineRule="auto"/>
        <w:jc w:val="both"/>
        <w:rPr>
          <w:rFonts w:ascii="Times New Roman" w:eastAsia="Calibri" w:hAnsi="Times New Roman" w:cs="Times New Roman"/>
          <w:sz w:val="24"/>
          <w:szCs w:val="24"/>
        </w:rPr>
      </w:pPr>
      <w:r w:rsidRPr="006E22F6">
        <w:rPr>
          <w:rFonts w:ascii="Times New Roman" w:eastAsia="Calibri" w:hAnsi="Times New Roman" w:cs="Times New Roman"/>
          <w:sz w:val="24"/>
          <w:szCs w:val="24"/>
        </w:rPr>
        <w:t>W</w:t>
      </w:r>
      <w:r w:rsidR="001E5566" w:rsidRPr="006E22F6">
        <w:rPr>
          <w:rFonts w:ascii="Times New Roman" w:eastAsia="Calibri" w:hAnsi="Times New Roman" w:cs="Times New Roman"/>
          <w:sz w:val="24"/>
          <w:szCs w:val="24"/>
        </w:rPr>
        <w:t xml:space="preserve"> przypadku zakupu produktów rolnych przez podatnika VAT czynnego od rolnika ryczałtowego wykazany w fakturze VAT RR zryczał</w:t>
      </w:r>
      <w:r w:rsidR="00E37D44" w:rsidRPr="006E22F6">
        <w:rPr>
          <w:rFonts w:ascii="Times New Roman" w:eastAsia="Calibri" w:hAnsi="Times New Roman" w:cs="Times New Roman"/>
          <w:sz w:val="24"/>
          <w:szCs w:val="24"/>
        </w:rPr>
        <w:t>towany zwrot podatku zwiększa u </w:t>
      </w:r>
      <w:r w:rsidR="001E5566" w:rsidRPr="006E22F6">
        <w:rPr>
          <w:rFonts w:ascii="Times New Roman" w:eastAsia="Calibri" w:hAnsi="Times New Roman" w:cs="Times New Roman"/>
          <w:sz w:val="24"/>
          <w:szCs w:val="24"/>
        </w:rPr>
        <w:t>nabywcy kwotę podatku naliczonego, w rozliczeniu za okres rozliczeniowy, w którym dokonano zapłaty, pod warunkiem że:</w:t>
      </w:r>
    </w:p>
    <w:p w:rsidR="001E5566" w:rsidRPr="006E22F6" w:rsidRDefault="001E5566" w:rsidP="009D795C">
      <w:pPr>
        <w:pStyle w:val="Akapitzlist"/>
        <w:numPr>
          <w:ilvl w:val="0"/>
          <w:numId w:val="6"/>
        </w:numPr>
        <w:spacing w:after="0" w:line="264" w:lineRule="auto"/>
        <w:ind w:left="426" w:hanging="426"/>
        <w:jc w:val="both"/>
        <w:rPr>
          <w:rFonts w:ascii="Times New Roman" w:eastAsia="Calibri" w:hAnsi="Times New Roman" w:cs="Times New Roman"/>
          <w:sz w:val="24"/>
          <w:szCs w:val="24"/>
        </w:rPr>
      </w:pPr>
      <w:r w:rsidRPr="006E22F6">
        <w:rPr>
          <w:rFonts w:ascii="Times New Roman" w:eastAsia="Calibri" w:hAnsi="Times New Roman" w:cs="Times New Roman"/>
          <w:sz w:val="24"/>
          <w:szCs w:val="24"/>
        </w:rPr>
        <w:t>nabycie produktów rolnych jest związane z dostawą opodatkowaną;</w:t>
      </w:r>
    </w:p>
    <w:p w:rsidR="001E5566" w:rsidRPr="006E22F6" w:rsidRDefault="001E5566" w:rsidP="009D795C">
      <w:pPr>
        <w:pStyle w:val="Akapitzlist"/>
        <w:numPr>
          <w:ilvl w:val="0"/>
          <w:numId w:val="6"/>
        </w:numPr>
        <w:spacing w:after="0" w:line="264" w:lineRule="auto"/>
        <w:ind w:left="426" w:hanging="426"/>
        <w:jc w:val="both"/>
        <w:rPr>
          <w:rFonts w:ascii="Times New Roman" w:eastAsia="Calibri" w:hAnsi="Times New Roman" w:cs="Times New Roman"/>
          <w:sz w:val="24"/>
          <w:szCs w:val="24"/>
        </w:rPr>
      </w:pPr>
      <w:r w:rsidRPr="006E22F6">
        <w:rPr>
          <w:rFonts w:ascii="Times New Roman" w:eastAsia="Calibri" w:hAnsi="Times New Roman" w:cs="Times New Roman"/>
          <w:sz w:val="24"/>
          <w:szCs w:val="24"/>
        </w:rPr>
        <w:lastRenderedPageBreak/>
        <w:t xml:space="preserve">zapłata należności za produkty rolne, obejmująca również kwotę zryczałtowanego zwrotu podatku, nastąpiła na rachunek bankowy rolnika ryczałtowego lub na jego rachunek w spółdzielczej kasie oszczędnościowo-kredytowej, której jest członkiem; </w:t>
      </w:r>
    </w:p>
    <w:p w:rsidR="001E5566" w:rsidRPr="006E22F6" w:rsidRDefault="001E5566" w:rsidP="009D795C">
      <w:pPr>
        <w:pStyle w:val="Akapitzlist"/>
        <w:numPr>
          <w:ilvl w:val="0"/>
          <w:numId w:val="6"/>
        </w:numPr>
        <w:spacing w:after="0" w:line="264" w:lineRule="auto"/>
        <w:ind w:left="426" w:hanging="426"/>
        <w:jc w:val="both"/>
        <w:rPr>
          <w:rFonts w:ascii="Times New Roman" w:eastAsia="Calibri" w:hAnsi="Times New Roman" w:cs="Times New Roman"/>
          <w:sz w:val="24"/>
          <w:szCs w:val="24"/>
        </w:rPr>
      </w:pPr>
      <w:r w:rsidRPr="006E22F6">
        <w:rPr>
          <w:rFonts w:ascii="Times New Roman" w:eastAsia="Calibri" w:hAnsi="Times New Roman" w:cs="Times New Roman"/>
          <w:sz w:val="24"/>
          <w:szCs w:val="24"/>
        </w:rPr>
        <w:t>w dokumencie stwierdzającym dokonanie zapłaty należności za produkty rolne zostaną podane numer i data wystawienia faktury potwierdzającej nabycie tych produktów albo na fakturze potwierdzającej zakup produktów rolnych podano dane identyfikacyjne dokumentu stwierdzająceg</w:t>
      </w:r>
      <w:r w:rsidR="00452FB1" w:rsidRPr="006E22F6">
        <w:rPr>
          <w:rFonts w:ascii="Times New Roman" w:eastAsia="Calibri" w:hAnsi="Times New Roman" w:cs="Times New Roman"/>
          <w:sz w:val="24"/>
          <w:szCs w:val="24"/>
        </w:rPr>
        <w:t>o dokonanie zapłaty (</w:t>
      </w:r>
      <w:r w:rsidRPr="006E22F6">
        <w:rPr>
          <w:rFonts w:ascii="Times New Roman" w:eastAsia="Calibri" w:hAnsi="Times New Roman" w:cs="Times New Roman"/>
          <w:sz w:val="24"/>
          <w:szCs w:val="24"/>
        </w:rPr>
        <w:t xml:space="preserve">art. 116 ust. 6 ustawy o VAT). </w:t>
      </w:r>
    </w:p>
    <w:p w:rsidR="001E5566" w:rsidRPr="006E22F6" w:rsidRDefault="001E5566" w:rsidP="009D795C">
      <w:pPr>
        <w:spacing w:after="0" w:line="264" w:lineRule="auto"/>
        <w:jc w:val="both"/>
        <w:rPr>
          <w:rFonts w:ascii="Times New Roman" w:eastAsia="Calibri" w:hAnsi="Times New Roman" w:cs="Times New Roman"/>
          <w:sz w:val="24"/>
          <w:szCs w:val="24"/>
        </w:rPr>
      </w:pPr>
      <w:r w:rsidRPr="006E22F6">
        <w:rPr>
          <w:rFonts w:ascii="Times New Roman" w:eastAsia="Calibri" w:hAnsi="Times New Roman" w:cs="Times New Roman"/>
          <w:sz w:val="24"/>
          <w:szCs w:val="24"/>
        </w:rPr>
        <w:t xml:space="preserve">Powyższe – w związku z brakiem zapłaty przez nabywcę (podatnika VAT czynnego) na rzecz rolnika ryczałtowego – będzie oznaczało brak podstaw do zwiększenia jego podatku naliczonego o zryczałtowany zwrot podatku. </w:t>
      </w:r>
    </w:p>
    <w:p w:rsidR="001E5566" w:rsidRPr="006E22F6" w:rsidRDefault="001E5566" w:rsidP="005959A4">
      <w:pPr>
        <w:spacing w:after="120" w:line="264" w:lineRule="auto"/>
        <w:jc w:val="both"/>
        <w:rPr>
          <w:rFonts w:ascii="Times New Roman" w:eastAsia="Calibri" w:hAnsi="Times New Roman" w:cs="Times New Roman"/>
          <w:sz w:val="24"/>
          <w:szCs w:val="24"/>
        </w:rPr>
      </w:pPr>
      <w:r w:rsidRPr="006E22F6">
        <w:rPr>
          <w:rFonts w:ascii="Times New Roman" w:eastAsia="Calibri" w:hAnsi="Times New Roman" w:cs="Times New Roman"/>
          <w:sz w:val="24"/>
          <w:szCs w:val="24"/>
        </w:rPr>
        <w:t xml:space="preserve">Natomiast w odniesieniu do transakcji dokonywanych między podatnikami VAT czynnymi, mimo braku zapłaty przez dłużnika cedenta, </w:t>
      </w:r>
      <w:r w:rsidR="00B16E56" w:rsidRPr="006E22F6">
        <w:rPr>
          <w:rFonts w:ascii="Times New Roman" w:eastAsia="Calibri" w:hAnsi="Times New Roman" w:cs="Times New Roman"/>
          <w:sz w:val="24"/>
          <w:szCs w:val="24"/>
        </w:rPr>
        <w:t xml:space="preserve">dłużnik </w:t>
      </w:r>
      <w:r w:rsidRPr="006E22F6">
        <w:rPr>
          <w:rFonts w:ascii="Times New Roman" w:eastAsia="Calibri" w:hAnsi="Times New Roman" w:cs="Times New Roman"/>
          <w:sz w:val="24"/>
          <w:szCs w:val="24"/>
        </w:rPr>
        <w:t xml:space="preserve">będzie miał prawo do odliczenia podatku naliczonego, a zatem pomoc będzie niejako kierowana do dwóch podmiotów (w odniesieniu do nabywcy będzie to jego darmowe kredytowanie). </w:t>
      </w:r>
    </w:p>
    <w:p w:rsidR="004E4DAA" w:rsidRPr="006E22F6" w:rsidRDefault="004E4DAA" w:rsidP="009D795C">
      <w:pPr>
        <w:spacing w:after="0" w:line="264" w:lineRule="auto"/>
        <w:jc w:val="both"/>
        <w:rPr>
          <w:rFonts w:ascii="Times New Roman" w:hAnsi="Times New Roman" w:cs="Times New Roman"/>
          <w:sz w:val="24"/>
          <w:szCs w:val="24"/>
        </w:rPr>
      </w:pPr>
      <w:r w:rsidRPr="006E22F6">
        <w:rPr>
          <w:rFonts w:ascii="Times New Roman" w:hAnsi="Times New Roman" w:cs="Times New Roman"/>
          <w:sz w:val="24"/>
          <w:szCs w:val="24"/>
        </w:rPr>
        <w:t>Umowa, zawierana na podstawie przepisów art. 3 projektowanej ustawy, w rzeczywistości dotyczyłaby usług faktoringu ze wszystkimi jego skutkami n</w:t>
      </w:r>
      <w:r w:rsidR="00452FB1" w:rsidRPr="006E22F6">
        <w:rPr>
          <w:rFonts w:ascii="Times New Roman" w:hAnsi="Times New Roman" w:cs="Times New Roman"/>
          <w:sz w:val="24"/>
          <w:szCs w:val="24"/>
        </w:rPr>
        <w:t>a gruncie podatku VAT. Skutki w </w:t>
      </w:r>
      <w:r w:rsidRPr="006E22F6">
        <w:rPr>
          <w:rFonts w:ascii="Times New Roman" w:hAnsi="Times New Roman" w:cs="Times New Roman"/>
          <w:sz w:val="24"/>
          <w:szCs w:val="24"/>
        </w:rPr>
        <w:t>podatku VAT wykonywania czynności faktoringu zależą w szczególności od postanowień konkretnej umowy, a przede wszystkim od tego, czy czynności wykonywane przez faktora (Bank) dokonywane są za wynagrodzeniem. Ponadto, przy klasyfikacji danych czynności dla</w:t>
      </w:r>
      <w:r w:rsidR="0066078F">
        <w:rPr>
          <w:rFonts w:ascii="Times New Roman" w:hAnsi="Times New Roman" w:cs="Times New Roman"/>
          <w:sz w:val="24"/>
          <w:szCs w:val="24"/>
        </w:rPr>
        <w:t> </w:t>
      </w:r>
      <w:r w:rsidRPr="006E22F6">
        <w:rPr>
          <w:rFonts w:ascii="Times New Roman" w:hAnsi="Times New Roman" w:cs="Times New Roman"/>
          <w:sz w:val="24"/>
          <w:szCs w:val="24"/>
        </w:rPr>
        <w:t>celów podatku VAT</w:t>
      </w:r>
      <w:r w:rsidR="00B16E56" w:rsidRPr="006E22F6">
        <w:rPr>
          <w:rFonts w:ascii="Times New Roman" w:hAnsi="Times New Roman" w:cs="Times New Roman"/>
          <w:sz w:val="24"/>
          <w:szCs w:val="24"/>
        </w:rPr>
        <w:t>,</w:t>
      </w:r>
      <w:r w:rsidRPr="006E22F6">
        <w:rPr>
          <w:rFonts w:ascii="Times New Roman" w:hAnsi="Times New Roman" w:cs="Times New Roman"/>
          <w:sz w:val="24"/>
          <w:szCs w:val="24"/>
        </w:rPr>
        <w:t xml:space="preserve"> należy uwzględnić także inne czynniki, takie jak ogół okoliczności dotyczących danej transakcji.</w:t>
      </w:r>
      <w:r w:rsidR="00582ECA" w:rsidRPr="006E22F6">
        <w:rPr>
          <w:rFonts w:ascii="Times New Roman" w:hAnsi="Times New Roman" w:cs="Times New Roman"/>
          <w:sz w:val="24"/>
          <w:szCs w:val="24"/>
        </w:rPr>
        <w:t xml:space="preserve"> </w:t>
      </w:r>
      <w:r w:rsidR="00B16E56" w:rsidRPr="006E22F6">
        <w:rPr>
          <w:rFonts w:ascii="Times New Roman" w:hAnsi="Times New Roman" w:cs="Times New Roman"/>
          <w:sz w:val="24"/>
          <w:szCs w:val="24"/>
        </w:rPr>
        <w:t>Generalnie</w:t>
      </w:r>
      <w:r w:rsidRPr="006E22F6">
        <w:rPr>
          <w:rFonts w:ascii="Times New Roman" w:hAnsi="Times New Roman" w:cs="Times New Roman"/>
          <w:sz w:val="24"/>
          <w:szCs w:val="24"/>
        </w:rPr>
        <w:t xml:space="preserve"> przyjmuje się, że w przypadku wykonywania czynności faktoringu, czynność faktora, polegająca na gwarancji wobec fak</w:t>
      </w:r>
      <w:r w:rsidR="00B16E56" w:rsidRPr="006E22F6">
        <w:rPr>
          <w:rFonts w:ascii="Times New Roman" w:hAnsi="Times New Roman" w:cs="Times New Roman"/>
          <w:sz w:val="24"/>
          <w:szCs w:val="24"/>
        </w:rPr>
        <w:t xml:space="preserve">toranta spłaty wierzytelności i </w:t>
      </w:r>
      <w:r w:rsidRPr="006E22F6">
        <w:rPr>
          <w:rFonts w:ascii="Times New Roman" w:hAnsi="Times New Roman" w:cs="Times New Roman"/>
          <w:sz w:val="24"/>
          <w:szCs w:val="24"/>
        </w:rPr>
        <w:t>przejęciu ryzyka niewypłacalności dłużników, stanowi podlegające opodatkowaniu świadczenie usług, jeżeli czynność ta jest</w:t>
      </w:r>
      <w:r w:rsidR="00582ECA" w:rsidRPr="006E22F6">
        <w:rPr>
          <w:rFonts w:ascii="Times New Roman" w:hAnsi="Times New Roman" w:cs="Times New Roman"/>
          <w:sz w:val="24"/>
          <w:szCs w:val="24"/>
        </w:rPr>
        <w:t xml:space="preserve"> wykonywana za wynagrodzeniem i </w:t>
      </w:r>
      <w:r w:rsidRPr="006E22F6">
        <w:rPr>
          <w:rFonts w:ascii="Times New Roman" w:hAnsi="Times New Roman" w:cs="Times New Roman"/>
          <w:sz w:val="24"/>
          <w:szCs w:val="24"/>
        </w:rPr>
        <w:t>przez określony czas. Wynagrodzeniem może być np. prowizja, premia itp. (por. np. wyrok TSUE w sprawie C</w:t>
      </w:r>
      <w:r w:rsidRPr="006E22F6">
        <w:rPr>
          <w:rFonts w:ascii="Times New Roman" w:hAnsi="Times New Roman" w:cs="Times New Roman"/>
          <w:sz w:val="24"/>
          <w:szCs w:val="24"/>
        </w:rPr>
        <w:noBreakHyphen/>
        <w:t xml:space="preserve">93/10). </w:t>
      </w:r>
    </w:p>
    <w:p w:rsidR="004E4DAA" w:rsidRPr="006E22F6" w:rsidRDefault="004E4DAA" w:rsidP="00582ECA">
      <w:pPr>
        <w:spacing w:after="0" w:line="264" w:lineRule="auto"/>
        <w:jc w:val="both"/>
        <w:rPr>
          <w:rFonts w:ascii="Times New Roman" w:hAnsi="Times New Roman" w:cs="Times New Roman"/>
          <w:bCs/>
          <w:sz w:val="24"/>
          <w:szCs w:val="24"/>
        </w:rPr>
      </w:pPr>
      <w:r w:rsidRPr="006E22F6">
        <w:rPr>
          <w:rFonts w:ascii="Times New Roman" w:hAnsi="Times New Roman" w:cs="Times New Roman"/>
          <w:sz w:val="24"/>
          <w:szCs w:val="24"/>
        </w:rPr>
        <w:t>Jeżeli natomiast cesjonariusz wierzytelności nie otrzymuje żadnego wynagrodzenia od cedenta, to nie wykonuje usługi w rozumieniu ustawy o VAT i czynność taka, co do zasady</w:t>
      </w:r>
      <w:r w:rsidR="00452FB1" w:rsidRPr="006E22F6">
        <w:rPr>
          <w:rFonts w:ascii="Times New Roman" w:hAnsi="Times New Roman" w:cs="Times New Roman"/>
          <w:sz w:val="24"/>
          <w:szCs w:val="24"/>
        </w:rPr>
        <w:t>,</w:t>
      </w:r>
      <w:r w:rsidRPr="006E22F6">
        <w:rPr>
          <w:rFonts w:ascii="Times New Roman" w:hAnsi="Times New Roman" w:cs="Times New Roman"/>
          <w:sz w:val="24"/>
          <w:szCs w:val="24"/>
        </w:rPr>
        <w:t xml:space="preserve"> nie podlega opodatkowaniu podatkiem VAT. W przypadku różnicy między wartością nominalną cedowanych wierzytelności a ceną ich zbycia, zasadniczo przyjmuje się (za orzecznictwem TSUE), że różnica ta nie stanowi wynagrodzenia, jeżeli </w:t>
      </w:r>
      <w:r w:rsidRPr="006E22F6">
        <w:rPr>
          <w:rFonts w:ascii="Times New Roman" w:hAnsi="Times New Roman" w:cs="Times New Roman"/>
          <w:bCs/>
          <w:sz w:val="24"/>
          <w:szCs w:val="24"/>
        </w:rPr>
        <w:t>odzwierciedla ona rzeczywistą ekonomiczną wartość tych wierzytelności w chw</w:t>
      </w:r>
      <w:r w:rsidR="00BD2303">
        <w:rPr>
          <w:rFonts w:ascii="Times New Roman" w:hAnsi="Times New Roman" w:cs="Times New Roman"/>
          <w:bCs/>
          <w:sz w:val="24"/>
          <w:szCs w:val="24"/>
        </w:rPr>
        <w:t>ili sprzedaży (por. ww. wyrok w </w:t>
      </w:r>
      <w:r w:rsidRPr="006E22F6">
        <w:rPr>
          <w:rFonts w:ascii="Times New Roman" w:hAnsi="Times New Roman" w:cs="Times New Roman"/>
          <w:bCs/>
          <w:sz w:val="24"/>
          <w:szCs w:val="24"/>
        </w:rPr>
        <w:t>sprawie C</w:t>
      </w:r>
      <w:r w:rsidRPr="006E22F6">
        <w:rPr>
          <w:rFonts w:ascii="Times New Roman" w:hAnsi="Times New Roman" w:cs="Times New Roman"/>
          <w:bCs/>
          <w:sz w:val="24"/>
          <w:szCs w:val="24"/>
        </w:rPr>
        <w:noBreakHyphen/>
        <w:t>93/10).</w:t>
      </w:r>
      <w:r w:rsidR="00582ECA" w:rsidRPr="006E22F6">
        <w:rPr>
          <w:rFonts w:ascii="Times New Roman" w:hAnsi="Times New Roman" w:cs="Times New Roman"/>
          <w:bCs/>
          <w:sz w:val="24"/>
          <w:szCs w:val="24"/>
        </w:rPr>
        <w:t xml:space="preserve"> </w:t>
      </w:r>
      <w:r w:rsidRPr="006E22F6">
        <w:rPr>
          <w:rFonts w:ascii="Times New Roman" w:hAnsi="Times New Roman" w:cs="Times New Roman"/>
          <w:sz w:val="24"/>
          <w:szCs w:val="24"/>
        </w:rPr>
        <w:t>Jednocześnie należy mieć na uwadze, że usługi faktoringu zostały wyłączone ze</w:t>
      </w:r>
      <w:r w:rsidR="0066078F">
        <w:rPr>
          <w:rFonts w:ascii="Times New Roman" w:hAnsi="Times New Roman" w:cs="Times New Roman"/>
          <w:sz w:val="24"/>
          <w:szCs w:val="24"/>
        </w:rPr>
        <w:t> </w:t>
      </w:r>
      <w:r w:rsidRPr="006E22F6">
        <w:rPr>
          <w:rFonts w:ascii="Times New Roman" w:hAnsi="Times New Roman" w:cs="Times New Roman"/>
          <w:sz w:val="24"/>
          <w:szCs w:val="24"/>
        </w:rPr>
        <w:t>zwolnień od podatku, przewidzianych dla usług finansowych (</w:t>
      </w:r>
      <w:r w:rsidR="00544DD0" w:rsidRPr="006E22F6">
        <w:rPr>
          <w:rFonts w:ascii="Times New Roman" w:hAnsi="Times New Roman" w:cs="Times New Roman"/>
          <w:sz w:val="24"/>
          <w:szCs w:val="24"/>
        </w:rPr>
        <w:t>art. 43 ust. 15 pkt 1 ustawy o </w:t>
      </w:r>
      <w:r w:rsidRPr="006E22F6">
        <w:rPr>
          <w:rFonts w:ascii="Times New Roman" w:hAnsi="Times New Roman" w:cs="Times New Roman"/>
          <w:sz w:val="24"/>
          <w:szCs w:val="24"/>
        </w:rPr>
        <w:t>VAT).</w:t>
      </w:r>
    </w:p>
    <w:p w:rsidR="00726B19" w:rsidRPr="006E22F6" w:rsidRDefault="00582ECA" w:rsidP="009D795C">
      <w:pPr>
        <w:spacing w:after="120" w:line="264" w:lineRule="auto"/>
        <w:jc w:val="both"/>
        <w:rPr>
          <w:rFonts w:ascii="Times New Roman" w:hAnsi="Times New Roman" w:cs="Times New Roman"/>
          <w:sz w:val="24"/>
          <w:szCs w:val="24"/>
        </w:rPr>
      </w:pPr>
      <w:r w:rsidRPr="006E22F6">
        <w:rPr>
          <w:rFonts w:ascii="Times New Roman" w:hAnsi="Times New Roman" w:cs="Times New Roman"/>
          <w:sz w:val="24"/>
          <w:szCs w:val="24"/>
        </w:rPr>
        <w:t>Odnosząc się do przedmiotowego projektu na gruncie przepisów ustawy o VAT, należy również zwrócić uwagę na użyte w</w:t>
      </w:r>
      <w:r w:rsidR="00726B19" w:rsidRPr="006E22F6">
        <w:rPr>
          <w:rFonts w:ascii="Times New Roman" w:hAnsi="Times New Roman" w:cs="Times New Roman"/>
          <w:sz w:val="24"/>
          <w:szCs w:val="24"/>
        </w:rPr>
        <w:t xml:space="preserve"> art. 3 ust. 5 projektu wyraż</w:t>
      </w:r>
      <w:r w:rsidRPr="006E22F6">
        <w:rPr>
          <w:rFonts w:ascii="Times New Roman" w:hAnsi="Times New Roman" w:cs="Times New Roman"/>
          <w:sz w:val="24"/>
          <w:szCs w:val="24"/>
        </w:rPr>
        <w:t>enie „rachunek bankowy cedenta”</w:t>
      </w:r>
      <w:r w:rsidR="00726B19" w:rsidRPr="006E22F6">
        <w:rPr>
          <w:rFonts w:ascii="Times New Roman" w:hAnsi="Times New Roman" w:cs="Times New Roman"/>
          <w:sz w:val="24"/>
          <w:szCs w:val="24"/>
        </w:rPr>
        <w:t>. Sformułowanie to nasuwa wątpliwości, czy może to być dowolny rachunek, czy</w:t>
      </w:r>
      <w:r w:rsidRPr="006E22F6">
        <w:rPr>
          <w:rFonts w:ascii="Times New Roman" w:hAnsi="Times New Roman" w:cs="Times New Roman"/>
          <w:sz w:val="24"/>
          <w:szCs w:val="24"/>
        </w:rPr>
        <w:t xml:space="preserve"> też chodzi o</w:t>
      </w:r>
      <w:r w:rsidR="00726B19" w:rsidRPr="006E22F6">
        <w:rPr>
          <w:rFonts w:ascii="Times New Roman" w:hAnsi="Times New Roman" w:cs="Times New Roman"/>
          <w:sz w:val="24"/>
          <w:szCs w:val="24"/>
        </w:rPr>
        <w:t xml:space="preserve"> rachunek z Wykazu podatników VAT.</w:t>
      </w:r>
    </w:p>
    <w:p w:rsidR="004907F8" w:rsidRPr="006E22F6" w:rsidRDefault="004907F8" w:rsidP="001D7123">
      <w:pPr>
        <w:spacing w:after="0" w:line="264" w:lineRule="auto"/>
        <w:jc w:val="both"/>
        <w:rPr>
          <w:rFonts w:ascii="Times New Roman" w:hAnsi="Times New Roman" w:cs="Times New Roman"/>
          <w:sz w:val="24"/>
          <w:szCs w:val="24"/>
        </w:rPr>
      </w:pPr>
      <w:r w:rsidRPr="006E22F6">
        <w:rPr>
          <w:rFonts w:ascii="Times New Roman" w:hAnsi="Times New Roman" w:cs="Times New Roman"/>
          <w:sz w:val="24"/>
          <w:szCs w:val="24"/>
        </w:rPr>
        <w:t>W kontekście art. 3 projektu należy również zauważyć, że zawarcie umowy przelewu wierzytelności nie wpłyn</w:t>
      </w:r>
      <w:r w:rsidR="00B561E5" w:rsidRPr="006E22F6">
        <w:rPr>
          <w:rFonts w:ascii="Times New Roman" w:hAnsi="Times New Roman" w:cs="Times New Roman"/>
          <w:sz w:val="24"/>
          <w:szCs w:val="24"/>
        </w:rPr>
        <w:t xml:space="preserve">ęłoby </w:t>
      </w:r>
      <w:r w:rsidRPr="006E22F6">
        <w:rPr>
          <w:rFonts w:ascii="Times New Roman" w:hAnsi="Times New Roman" w:cs="Times New Roman"/>
          <w:sz w:val="24"/>
          <w:szCs w:val="24"/>
        </w:rPr>
        <w:t xml:space="preserve">negatywnie na </w:t>
      </w:r>
      <w:r w:rsidR="00B561E5" w:rsidRPr="006E22F6">
        <w:rPr>
          <w:rFonts w:ascii="Times New Roman" w:hAnsi="Times New Roman" w:cs="Times New Roman"/>
          <w:sz w:val="24"/>
          <w:szCs w:val="24"/>
        </w:rPr>
        <w:t xml:space="preserve">ewentualne </w:t>
      </w:r>
      <w:r w:rsidRPr="006E22F6">
        <w:rPr>
          <w:rFonts w:ascii="Times New Roman" w:hAnsi="Times New Roman" w:cs="Times New Roman"/>
          <w:sz w:val="24"/>
          <w:szCs w:val="24"/>
        </w:rPr>
        <w:t xml:space="preserve">postępowanie egzekucyjne toczące się wobec podmiotu, który </w:t>
      </w:r>
      <w:r w:rsidR="00B561E5" w:rsidRPr="006E22F6">
        <w:rPr>
          <w:rFonts w:ascii="Times New Roman" w:hAnsi="Times New Roman" w:cs="Times New Roman"/>
          <w:sz w:val="24"/>
          <w:szCs w:val="24"/>
        </w:rPr>
        <w:t xml:space="preserve">zawarłby </w:t>
      </w:r>
      <w:r w:rsidRPr="006E22F6">
        <w:rPr>
          <w:rFonts w:ascii="Times New Roman" w:hAnsi="Times New Roman" w:cs="Times New Roman"/>
          <w:sz w:val="24"/>
          <w:szCs w:val="24"/>
        </w:rPr>
        <w:t xml:space="preserve">taką umowę z </w:t>
      </w:r>
      <w:r w:rsidR="00B561E5" w:rsidRPr="006E22F6">
        <w:rPr>
          <w:rFonts w:ascii="Times New Roman" w:hAnsi="Times New Roman" w:cs="Times New Roman"/>
          <w:sz w:val="24"/>
          <w:szCs w:val="24"/>
        </w:rPr>
        <w:t>BGK</w:t>
      </w:r>
      <w:r w:rsidRPr="006E22F6">
        <w:rPr>
          <w:rFonts w:ascii="Times New Roman" w:hAnsi="Times New Roman" w:cs="Times New Roman"/>
          <w:sz w:val="24"/>
          <w:szCs w:val="24"/>
        </w:rPr>
        <w:t xml:space="preserve"> (</w:t>
      </w:r>
      <w:r w:rsidR="00B561E5" w:rsidRPr="006E22F6">
        <w:rPr>
          <w:rFonts w:ascii="Times New Roman" w:hAnsi="Times New Roman" w:cs="Times New Roman"/>
          <w:sz w:val="24"/>
          <w:szCs w:val="24"/>
        </w:rPr>
        <w:t xml:space="preserve">tj. wobec </w:t>
      </w:r>
      <w:r w:rsidRPr="006E22F6">
        <w:rPr>
          <w:rFonts w:ascii="Times New Roman" w:hAnsi="Times New Roman" w:cs="Times New Roman"/>
          <w:sz w:val="24"/>
          <w:szCs w:val="24"/>
        </w:rPr>
        <w:t>cedenta). Środki zosta</w:t>
      </w:r>
      <w:r w:rsidR="00B561E5" w:rsidRPr="006E22F6">
        <w:rPr>
          <w:rFonts w:ascii="Times New Roman" w:hAnsi="Times New Roman" w:cs="Times New Roman"/>
          <w:sz w:val="24"/>
          <w:szCs w:val="24"/>
        </w:rPr>
        <w:t>łyby</w:t>
      </w:r>
      <w:r w:rsidRPr="006E22F6">
        <w:rPr>
          <w:rFonts w:ascii="Times New Roman" w:hAnsi="Times New Roman" w:cs="Times New Roman"/>
          <w:sz w:val="24"/>
          <w:szCs w:val="24"/>
        </w:rPr>
        <w:t xml:space="preserve"> przekazane na rachunek bankowy, który m</w:t>
      </w:r>
      <w:r w:rsidR="00B561E5" w:rsidRPr="006E22F6">
        <w:rPr>
          <w:rFonts w:ascii="Times New Roman" w:hAnsi="Times New Roman" w:cs="Times New Roman"/>
          <w:sz w:val="24"/>
          <w:szCs w:val="24"/>
        </w:rPr>
        <w:t>ógłby</w:t>
      </w:r>
      <w:r w:rsidRPr="006E22F6">
        <w:rPr>
          <w:rFonts w:ascii="Times New Roman" w:hAnsi="Times New Roman" w:cs="Times New Roman"/>
          <w:sz w:val="24"/>
          <w:szCs w:val="24"/>
        </w:rPr>
        <w:t xml:space="preserve"> podlegać zajęciu egzekucyjnemu</w:t>
      </w:r>
      <w:r w:rsidR="00B561E5" w:rsidRPr="006E22F6">
        <w:rPr>
          <w:rFonts w:ascii="Times New Roman" w:hAnsi="Times New Roman" w:cs="Times New Roman"/>
          <w:sz w:val="24"/>
          <w:szCs w:val="24"/>
        </w:rPr>
        <w:t xml:space="preserve"> –</w:t>
      </w:r>
      <w:r w:rsidRPr="006E22F6">
        <w:rPr>
          <w:rFonts w:ascii="Times New Roman" w:hAnsi="Times New Roman" w:cs="Times New Roman"/>
          <w:sz w:val="24"/>
          <w:szCs w:val="24"/>
        </w:rPr>
        <w:t xml:space="preserve"> w</w:t>
      </w:r>
      <w:r w:rsidR="00B561E5" w:rsidRPr="006E22F6">
        <w:rPr>
          <w:rFonts w:ascii="Times New Roman" w:hAnsi="Times New Roman" w:cs="Times New Roman"/>
          <w:sz w:val="24"/>
          <w:szCs w:val="24"/>
        </w:rPr>
        <w:t> </w:t>
      </w:r>
      <w:r w:rsidRPr="006E22F6">
        <w:rPr>
          <w:rFonts w:ascii="Times New Roman" w:hAnsi="Times New Roman" w:cs="Times New Roman"/>
          <w:sz w:val="24"/>
          <w:szCs w:val="24"/>
        </w:rPr>
        <w:t>przypadku prowadzenia egzekucji administracyjnej wobec podmiotu</w:t>
      </w:r>
      <w:r w:rsidR="00B561E5" w:rsidRPr="006E22F6">
        <w:rPr>
          <w:rFonts w:ascii="Times New Roman" w:hAnsi="Times New Roman" w:cs="Times New Roman"/>
          <w:sz w:val="24"/>
          <w:szCs w:val="24"/>
        </w:rPr>
        <w:t>, korzystającego z </w:t>
      </w:r>
      <w:r w:rsidRPr="006E22F6">
        <w:rPr>
          <w:rFonts w:ascii="Times New Roman" w:hAnsi="Times New Roman" w:cs="Times New Roman"/>
          <w:sz w:val="24"/>
          <w:szCs w:val="24"/>
        </w:rPr>
        <w:t>pomocy na podstawie umowy przelewu wierzytelności.</w:t>
      </w:r>
    </w:p>
    <w:p w:rsidR="001A64B4" w:rsidRPr="006E22F6" w:rsidRDefault="001A64B4" w:rsidP="001A64B4">
      <w:pPr>
        <w:spacing w:after="120" w:line="264" w:lineRule="auto"/>
        <w:jc w:val="both"/>
        <w:rPr>
          <w:rFonts w:ascii="Times New Roman" w:hAnsi="Times New Roman" w:cs="Times New Roman"/>
          <w:sz w:val="24"/>
          <w:szCs w:val="24"/>
        </w:rPr>
      </w:pPr>
      <w:r w:rsidRPr="006E22F6">
        <w:rPr>
          <w:rFonts w:ascii="Times New Roman" w:hAnsi="Times New Roman" w:cs="Times New Roman"/>
          <w:sz w:val="24"/>
          <w:szCs w:val="24"/>
        </w:rPr>
        <w:lastRenderedPageBreak/>
        <w:t>Ponadto należy mieć na względzie, że sprawdzenie w organach KAS warunku udzielenia pomocy wymienione</w:t>
      </w:r>
      <w:r w:rsidR="00BD2303">
        <w:rPr>
          <w:rFonts w:ascii="Times New Roman" w:hAnsi="Times New Roman" w:cs="Times New Roman"/>
          <w:sz w:val="24"/>
          <w:szCs w:val="24"/>
        </w:rPr>
        <w:t>go w art. 3 ust. 2 pkt 4 lit. d</w:t>
      </w:r>
      <w:r w:rsidRPr="006E22F6">
        <w:rPr>
          <w:rFonts w:ascii="Times New Roman" w:hAnsi="Times New Roman" w:cs="Times New Roman"/>
          <w:sz w:val="24"/>
          <w:szCs w:val="24"/>
        </w:rPr>
        <w:t xml:space="preserve"> będzie niewystarczające. Projektowany przepis przewiduje, że pomocy udziela się, jeżeli wierzytelność, która ma być przedmiotem umowy przelewu wierzytelności, nie jest zajęta. Tymczasem może ona być zajęta przez administracyjne organy egzekucyjne inne niż organy KAS.</w:t>
      </w:r>
      <w:r w:rsidR="001D7123" w:rsidRPr="006E22F6">
        <w:rPr>
          <w:rFonts w:ascii="Times New Roman" w:hAnsi="Times New Roman" w:cs="Times New Roman"/>
          <w:sz w:val="24"/>
          <w:szCs w:val="24"/>
        </w:rPr>
        <w:t xml:space="preserve"> Zgodnie bowiem z art. 19 § 2 i </w:t>
      </w:r>
      <w:r w:rsidR="009100F6">
        <w:rPr>
          <w:rFonts w:ascii="Times New Roman" w:hAnsi="Times New Roman" w:cs="Times New Roman"/>
          <w:sz w:val="24"/>
          <w:szCs w:val="24"/>
        </w:rPr>
        <w:t>nast. ustawy o</w:t>
      </w:r>
      <w:r w:rsidR="00B75895">
        <w:rPr>
          <w:rFonts w:ascii="Times New Roman" w:hAnsi="Times New Roman" w:cs="Times New Roman"/>
          <w:sz w:val="24"/>
          <w:szCs w:val="24"/>
        </w:rPr>
        <w:t> </w:t>
      </w:r>
      <w:r w:rsidR="009100F6">
        <w:rPr>
          <w:rFonts w:ascii="Times New Roman" w:hAnsi="Times New Roman" w:cs="Times New Roman"/>
          <w:sz w:val="24"/>
          <w:szCs w:val="24"/>
        </w:rPr>
        <w:t xml:space="preserve">postępowaniu egzekucyjnym w </w:t>
      </w:r>
      <w:r w:rsidRPr="006E22F6">
        <w:rPr>
          <w:rFonts w:ascii="Times New Roman" w:hAnsi="Times New Roman" w:cs="Times New Roman"/>
          <w:sz w:val="24"/>
          <w:szCs w:val="24"/>
        </w:rPr>
        <w:t>administracji</w:t>
      </w:r>
      <w:r w:rsidRPr="006E22F6">
        <w:rPr>
          <w:rStyle w:val="Odwoanieprzypisudolnego"/>
          <w:rFonts w:ascii="Times New Roman" w:hAnsi="Times New Roman" w:cs="Times New Roman"/>
          <w:sz w:val="24"/>
          <w:szCs w:val="24"/>
        </w:rPr>
        <w:footnoteReference w:id="5"/>
      </w:r>
      <w:r w:rsidRPr="006E22F6">
        <w:rPr>
          <w:rFonts w:ascii="Times New Roman" w:hAnsi="Times New Roman" w:cs="Times New Roman"/>
          <w:sz w:val="24"/>
          <w:szCs w:val="24"/>
        </w:rPr>
        <w:t xml:space="preserve"> </w:t>
      </w:r>
      <w:r w:rsidR="001D7123" w:rsidRPr="006E22F6">
        <w:rPr>
          <w:rFonts w:ascii="Times New Roman" w:hAnsi="Times New Roman" w:cs="Times New Roman"/>
          <w:sz w:val="24"/>
          <w:szCs w:val="24"/>
        </w:rPr>
        <w:t xml:space="preserve">do organów tych </w:t>
      </w:r>
      <w:r w:rsidRPr="006E22F6">
        <w:rPr>
          <w:rFonts w:ascii="Times New Roman" w:hAnsi="Times New Roman" w:cs="Times New Roman"/>
          <w:sz w:val="24"/>
          <w:szCs w:val="24"/>
        </w:rPr>
        <w:t>należą właściwy organ gminy o statusie miasta, dyrektor oddziału Zakładu Ubezpieczeń Społecznych, dyrektor oddziału regionalnego Agencji Mienia Wojskowego, a także inny organ w zakresie określonym odrębnymi ustawami, np. marszałek województwa. Wierzytelność może być zajęta także przez komornika sądowego w ramach egzekucji sądowej w sprawach cywilnych.</w:t>
      </w:r>
    </w:p>
    <w:p w:rsidR="00BA46FD" w:rsidRPr="006E22F6" w:rsidRDefault="00BA46FD" w:rsidP="009D795C">
      <w:pPr>
        <w:spacing w:after="120" w:line="264" w:lineRule="auto"/>
        <w:jc w:val="both"/>
        <w:rPr>
          <w:rFonts w:ascii="Times New Roman" w:hAnsi="Times New Roman" w:cs="Times New Roman"/>
          <w:sz w:val="24"/>
          <w:szCs w:val="24"/>
        </w:rPr>
      </w:pPr>
      <w:r w:rsidRPr="006E22F6">
        <w:rPr>
          <w:rFonts w:ascii="Times New Roman" w:hAnsi="Times New Roman" w:cs="Times New Roman"/>
          <w:sz w:val="24"/>
          <w:szCs w:val="24"/>
        </w:rPr>
        <w:t>Projektowany przepis art. 4 zakłada udzielanie pomocy finansowej za pośrednictwem banków komercyjnych, KOWR lub ARP S.A., a jednocześnie nie określa wytycznych w kwestii odpłatności za takie pośrednictwo. Prowadzi to do sytuacji, w której BGK działałby nieodpłatnie jako faktor, korzystając z płatnej pomocy np. banków komercyjnych. N</w:t>
      </w:r>
      <w:r w:rsidR="00F3179D" w:rsidRPr="006E22F6">
        <w:rPr>
          <w:rFonts w:ascii="Times New Roman" w:hAnsi="Times New Roman" w:cs="Times New Roman"/>
          <w:sz w:val="24"/>
          <w:szCs w:val="24"/>
        </w:rPr>
        <w:t>ie można</w:t>
      </w:r>
      <w:r w:rsidRPr="006E22F6">
        <w:rPr>
          <w:rFonts w:ascii="Times New Roman" w:hAnsi="Times New Roman" w:cs="Times New Roman"/>
          <w:sz w:val="24"/>
          <w:szCs w:val="24"/>
        </w:rPr>
        <w:t xml:space="preserve"> bowiem założyć, że banki komercyjne prowadziłyby tak</w:t>
      </w:r>
      <w:r w:rsidR="00F3179D" w:rsidRPr="006E22F6">
        <w:rPr>
          <w:rFonts w:ascii="Times New Roman" w:hAnsi="Times New Roman" w:cs="Times New Roman"/>
          <w:sz w:val="24"/>
          <w:szCs w:val="24"/>
        </w:rPr>
        <w:t>ą</w:t>
      </w:r>
      <w:r w:rsidRPr="006E22F6">
        <w:rPr>
          <w:rFonts w:ascii="Times New Roman" w:hAnsi="Times New Roman" w:cs="Times New Roman"/>
          <w:sz w:val="24"/>
          <w:szCs w:val="24"/>
        </w:rPr>
        <w:t xml:space="preserve"> działalnoś</w:t>
      </w:r>
      <w:r w:rsidR="00F3179D" w:rsidRPr="006E22F6">
        <w:rPr>
          <w:rFonts w:ascii="Times New Roman" w:hAnsi="Times New Roman" w:cs="Times New Roman"/>
          <w:sz w:val="24"/>
          <w:szCs w:val="24"/>
        </w:rPr>
        <w:t>ć</w:t>
      </w:r>
      <w:r w:rsidRPr="006E22F6">
        <w:rPr>
          <w:rFonts w:ascii="Times New Roman" w:hAnsi="Times New Roman" w:cs="Times New Roman"/>
          <w:sz w:val="24"/>
          <w:szCs w:val="24"/>
        </w:rPr>
        <w:t xml:space="preserve"> </w:t>
      </w:r>
      <w:r w:rsidRPr="006E22F6">
        <w:rPr>
          <w:rFonts w:ascii="Times New Roman" w:hAnsi="Times New Roman" w:cs="Times New Roman"/>
          <w:i/>
          <w:sz w:val="24"/>
          <w:szCs w:val="24"/>
        </w:rPr>
        <w:t>pro bono</w:t>
      </w:r>
      <w:r w:rsidRPr="006E22F6">
        <w:rPr>
          <w:rFonts w:ascii="Times New Roman" w:hAnsi="Times New Roman" w:cs="Times New Roman"/>
          <w:sz w:val="24"/>
          <w:szCs w:val="24"/>
        </w:rPr>
        <w:t>. W </w:t>
      </w:r>
      <w:r w:rsidR="001D7123" w:rsidRPr="006E22F6">
        <w:rPr>
          <w:rFonts w:ascii="Times New Roman" w:hAnsi="Times New Roman" w:cs="Times New Roman"/>
          <w:sz w:val="24"/>
          <w:szCs w:val="24"/>
        </w:rPr>
        <w:t>związku z </w:t>
      </w:r>
      <w:r w:rsidRPr="006E22F6">
        <w:rPr>
          <w:rFonts w:ascii="Times New Roman" w:hAnsi="Times New Roman" w:cs="Times New Roman"/>
          <w:sz w:val="24"/>
          <w:szCs w:val="24"/>
        </w:rPr>
        <w:t xml:space="preserve">powyższym nasuwa się pytanie, czy takie było zamierzenie </w:t>
      </w:r>
      <w:r w:rsidR="000F677B" w:rsidRPr="006E22F6">
        <w:rPr>
          <w:rFonts w:ascii="Times New Roman" w:hAnsi="Times New Roman" w:cs="Times New Roman"/>
          <w:sz w:val="24"/>
          <w:szCs w:val="24"/>
        </w:rPr>
        <w:t>projektodawców.</w:t>
      </w:r>
    </w:p>
    <w:p w:rsidR="00C2549B" w:rsidRPr="006E22F6" w:rsidRDefault="00C2549B" w:rsidP="00C2549B">
      <w:pPr>
        <w:spacing w:after="120" w:line="264" w:lineRule="auto"/>
        <w:jc w:val="both"/>
        <w:rPr>
          <w:rFonts w:ascii="Times New Roman" w:hAnsi="Times New Roman" w:cs="Times New Roman"/>
          <w:sz w:val="24"/>
          <w:szCs w:val="24"/>
        </w:rPr>
      </w:pPr>
      <w:r w:rsidRPr="006E22F6">
        <w:rPr>
          <w:rFonts w:ascii="Times New Roman" w:hAnsi="Times New Roman" w:cs="Times New Roman"/>
          <w:sz w:val="24"/>
          <w:szCs w:val="24"/>
        </w:rPr>
        <w:t>W art. 5 w ust. 1 w pkt 6 nakłada się na cedenta obowiązek udzielenia informacji na temat sytuacji finansowej i majątkowej dłużnika, o ile cedent posiada takie informacje (</w:t>
      </w:r>
      <w:r w:rsidR="00885EE0">
        <w:rPr>
          <w:rFonts w:ascii="Times New Roman" w:hAnsi="Times New Roman" w:cs="Times New Roman"/>
          <w:sz w:val="24"/>
          <w:szCs w:val="24"/>
        </w:rPr>
        <w:t xml:space="preserve">przyjmując, że </w:t>
      </w:r>
      <w:r w:rsidRPr="006E22F6">
        <w:rPr>
          <w:rFonts w:ascii="Times New Roman" w:hAnsi="Times New Roman" w:cs="Times New Roman"/>
          <w:sz w:val="24"/>
          <w:szCs w:val="24"/>
        </w:rPr>
        <w:t xml:space="preserve">po słowach „jeżeli cedent takie dane i informacje” </w:t>
      </w:r>
      <w:r w:rsidR="00885EE0">
        <w:rPr>
          <w:rFonts w:ascii="Times New Roman" w:hAnsi="Times New Roman" w:cs="Times New Roman"/>
          <w:sz w:val="24"/>
          <w:szCs w:val="24"/>
        </w:rPr>
        <w:t xml:space="preserve">dodane zostało </w:t>
      </w:r>
      <w:r w:rsidRPr="006E22F6">
        <w:rPr>
          <w:rFonts w:ascii="Times New Roman" w:hAnsi="Times New Roman" w:cs="Times New Roman"/>
          <w:sz w:val="24"/>
          <w:szCs w:val="24"/>
        </w:rPr>
        <w:t xml:space="preserve">w tym punkcie brakujące </w:t>
      </w:r>
      <w:r w:rsidR="00885EE0">
        <w:rPr>
          <w:rFonts w:ascii="Times New Roman" w:hAnsi="Times New Roman" w:cs="Times New Roman"/>
          <w:sz w:val="24"/>
          <w:szCs w:val="24"/>
        </w:rPr>
        <w:t xml:space="preserve">słowo </w:t>
      </w:r>
      <w:r w:rsidRPr="006E22F6">
        <w:rPr>
          <w:rFonts w:ascii="Times New Roman" w:hAnsi="Times New Roman" w:cs="Times New Roman"/>
          <w:sz w:val="24"/>
          <w:szCs w:val="24"/>
        </w:rPr>
        <w:t>„posiada -”). Zakładając hipotetyczną, chociaż mało prawdopodobną możliwość, że</w:t>
      </w:r>
      <w:r w:rsidR="0066078F">
        <w:rPr>
          <w:rFonts w:ascii="Times New Roman" w:hAnsi="Times New Roman" w:cs="Times New Roman"/>
          <w:sz w:val="24"/>
          <w:szCs w:val="24"/>
        </w:rPr>
        <w:t> </w:t>
      </w:r>
      <w:r w:rsidRPr="006E22F6">
        <w:rPr>
          <w:rFonts w:ascii="Times New Roman" w:hAnsi="Times New Roman" w:cs="Times New Roman"/>
          <w:sz w:val="24"/>
          <w:szCs w:val="24"/>
        </w:rPr>
        <w:t>wierzyciel (cedent) współpracujący z przedsiębiorcą – w ramach zwykłego prowadzenia działalności gospodarczej – posiadłby tego typu dane wrażliwe, rodzi się pytanie, czy ich udostępnienie nie naraziłoby cedenta na odpowiedzialność za naruszenie przepisów z zakresu ochrony danych osobowych.</w:t>
      </w:r>
    </w:p>
    <w:p w:rsidR="00C2549B" w:rsidRPr="006E22F6" w:rsidRDefault="00C2549B" w:rsidP="00C2549B">
      <w:pPr>
        <w:spacing w:after="0" w:line="264" w:lineRule="auto"/>
        <w:jc w:val="both"/>
        <w:rPr>
          <w:rFonts w:ascii="Times New Roman" w:hAnsi="Times New Roman" w:cs="Times New Roman"/>
          <w:sz w:val="24"/>
          <w:szCs w:val="24"/>
        </w:rPr>
      </w:pPr>
      <w:r w:rsidRPr="006E22F6">
        <w:rPr>
          <w:rFonts w:ascii="Times New Roman" w:hAnsi="Times New Roman" w:cs="Times New Roman"/>
          <w:sz w:val="24"/>
          <w:szCs w:val="24"/>
        </w:rPr>
        <w:t>Na podstawie art.</w:t>
      </w:r>
      <w:r w:rsidR="004C4498">
        <w:rPr>
          <w:rFonts w:ascii="Times New Roman" w:hAnsi="Times New Roman" w:cs="Times New Roman"/>
          <w:sz w:val="24"/>
          <w:szCs w:val="24"/>
        </w:rPr>
        <w:t xml:space="preserve"> 5 ust. 6 pkt 2 projektu ustawy</w:t>
      </w:r>
      <w:r w:rsidRPr="006E22F6">
        <w:rPr>
          <w:rFonts w:ascii="Times New Roman" w:hAnsi="Times New Roman" w:cs="Times New Roman"/>
          <w:sz w:val="24"/>
          <w:szCs w:val="24"/>
        </w:rPr>
        <w:t xml:space="preserve"> Bank, rozpatrując wniosek o udzielenie pomocy, potwierdzałby w Krajowej Administracji Skarbowej zawarte we wniosku dane i informacje niezbędne do udzielenia pomocy, w tym m.in. w zakresie informacji dotyczących sytuacji majątkowej i finansow</w:t>
      </w:r>
      <w:r w:rsidR="00663B56" w:rsidRPr="006E22F6">
        <w:rPr>
          <w:rFonts w:ascii="Times New Roman" w:hAnsi="Times New Roman" w:cs="Times New Roman"/>
          <w:sz w:val="24"/>
          <w:szCs w:val="24"/>
        </w:rPr>
        <w:t>ej cedenta i innych stron umowy</w:t>
      </w:r>
      <w:r w:rsidRPr="006E22F6">
        <w:rPr>
          <w:rFonts w:ascii="Times New Roman" w:hAnsi="Times New Roman" w:cs="Times New Roman"/>
          <w:sz w:val="24"/>
          <w:szCs w:val="24"/>
        </w:rPr>
        <w:t>.</w:t>
      </w:r>
      <w:r w:rsidRPr="006E22F6">
        <w:rPr>
          <w:rFonts w:ascii="Times New Roman" w:hAnsi="Times New Roman" w:cs="Times New Roman"/>
          <w:i/>
          <w:sz w:val="24"/>
          <w:szCs w:val="24"/>
        </w:rPr>
        <w:t xml:space="preserve"> </w:t>
      </w:r>
      <w:r w:rsidRPr="006E22F6">
        <w:rPr>
          <w:rFonts w:ascii="Times New Roman" w:hAnsi="Times New Roman" w:cs="Times New Roman"/>
          <w:sz w:val="24"/>
          <w:szCs w:val="24"/>
        </w:rPr>
        <w:t>W proponowanym przepisie jest mowa o zapewnieniu ochr</w:t>
      </w:r>
      <w:r w:rsidR="00663B56" w:rsidRPr="006E22F6">
        <w:rPr>
          <w:rFonts w:ascii="Times New Roman" w:hAnsi="Times New Roman" w:cs="Times New Roman"/>
          <w:sz w:val="24"/>
          <w:szCs w:val="24"/>
        </w:rPr>
        <w:t>ony danych, z tym że przepisy o tajemnicy skarbowej w </w:t>
      </w:r>
      <w:r w:rsidRPr="006E22F6">
        <w:rPr>
          <w:rFonts w:ascii="Times New Roman" w:hAnsi="Times New Roman" w:cs="Times New Roman"/>
          <w:sz w:val="24"/>
          <w:szCs w:val="24"/>
        </w:rPr>
        <w:t xml:space="preserve">zakresie dotyczącym Banku nie byłyby stosowane. </w:t>
      </w:r>
    </w:p>
    <w:p w:rsidR="00C2549B" w:rsidRPr="006E22F6" w:rsidRDefault="004C4498" w:rsidP="00C2549B">
      <w:pPr>
        <w:spacing w:after="0" w:line="264" w:lineRule="auto"/>
        <w:jc w:val="both"/>
        <w:rPr>
          <w:rFonts w:ascii="Times New Roman" w:hAnsi="Times New Roman" w:cs="Times New Roman"/>
          <w:sz w:val="24"/>
          <w:szCs w:val="24"/>
        </w:rPr>
      </w:pPr>
      <w:r>
        <w:rPr>
          <w:rFonts w:ascii="Times New Roman" w:hAnsi="Times New Roman" w:cs="Times New Roman"/>
          <w:sz w:val="24"/>
          <w:szCs w:val="24"/>
        </w:rPr>
        <w:t>Proponowane uregulowania</w:t>
      </w:r>
      <w:r w:rsidR="00C2549B" w:rsidRPr="006E22F6">
        <w:rPr>
          <w:rFonts w:ascii="Times New Roman" w:hAnsi="Times New Roman" w:cs="Times New Roman"/>
          <w:sz w:val="24"/>
          <w:szCs w:val="24"/>
        </w:rPr>
        <w:t xml:space="preserve"> dotyczące wyłączenia stosowania </w:t>
      </w:r>
      <w:r>
        <w:rPr>
          <w:rFonts w:ascii="Times New Roman" w:hAnsi="Times New Roman" w:cs="Times New Roman"/>
          <w:sz w:val="24"/>
          <w:szCs w:val="24"/>
        </w:rPr>
        <w:t>przepisów o tajemnicy skarbowej</w:t>
      </w:r>
      <w:r w:rsidR="00C2549B" w:rsidRPr="006E22F6">
        <w:rPr>
          <w:rFonts w:ascii="Times New Roman" w:hAnsi="Times New Roman" w:cs="Times New Roman"/>
          <w:sz w:val="24"/>
          <w:szCs w:val="24"/>
        </w:rPr>
        <w:t xml:space="preserve"> są nieuzasadnione i niezgodne z systemowymi rozwiązaniami zawartymi w </w:t>
      </w:r>
      <w:r w:rsidR="00F15C11" w:rsidRPr="006E22F6">
        <w:rPr>
          <w:rFonts w:ascii="Times New Roman" w:hAnsi="Times New Roman" w:cs="Times New Roman"/>
          <w:sz w:val="24"/>
          <w:szCs w:val="24"/>
        </w:rPr>
        <w:t xml:space="preserve">przepisach działu VII ustawy </w:t>
      </w:r>
      <w:r w:rsidR="00663B56" w:rsidRPr="006E22F6">
        <w:rPr>
          <w:rFonts w:ascii="Times New Roman" w:hAnsi="Times New Roman" w:cs="Times New Roman"/>
          <w:sz w:val="24"/>
          <w:szCs w:val="24"/>
        </w:rPr>
        <w:t>Ordynacja podatkowa.</w:t>
      </w:r>
    </w:p>
    <w:p w:rsidR="00C2549B" w:rsidRPr="006E22F6" w:rsidRDefault="00D657A3" w:rsidP="00C2549B">
      <w:pPr>
        <w:spacing w:after="0" w:line="264" w:lineRule="auto"/>
        <w:jc w:val="both"/>
        <w:rPr>
          <w:rFonts w:ascii="Times New Roman" w:hAnsi="Times New Roman" w:cs="Times New Roman"/>
          <w:sz w:val="24"/>
          <w:szCs w:val="24"/>
        </w:rPr>
      </w:pPr>
      <w:r>
        <w:rPr>
          <w:rFonts w:ascii="Times New Roman" w:hAnsi="Times New Roman" w:cs="Times New Roman"/>
          <w:sz w:val="24"/>
          <w:szCs w:val="24"/>
        </w:rPr>
        <w:t>Zgodnie z przepisami tej ustawy</w:t>
      </w:r>
      <w:r w:rsidR="00C2549B" w:rsidRPr="006E22F6">
        <w:rPr>
          <w:rFonts w:ascii="Times New Roman" w:hAnsi="Times New Roman" w:cs="Times New Roman"/>
          <w:sz w:val="24"/>
          <w:szCs w:val="24"/>
        </w:rPr>
        <w:t xml:space="preserve"> informacje stanowiące tajemnicę skarbową organy podatkowe mogą udostępnić określonym podmiotom w zakre</w:t>
      </w:r>
      <w:r w:rsidR="00F15C11" w:rsidRPr="006E22F6">
        <w:rPr>
          <w:rFonts w:ascii="Times New Roman" w:hAnsi="Times New Roman" w:cs="Times New Roman"/>
          <w:sz w:val="24"/>
          <w:szCs w:val="24"/>
        </w:rPr>
        <w:t>sie i na zasadach określonych w ustawie</w:t>
      </w:r>
      <w:r w:rsidR="00C2549B" w:rsidRPr="006E22F6">
        <w:rPr>
          <w:rFonts w:ascii="Times New Roman" w:hAnsi="Times New Roman" w:cs="Times New Roman"/>
          <w:sz w:val="24"/>
          <w:szCs w:val="24"/>
        </w:rPr>
        <w:t xml:space="preserve"> Ordynacja podatkowa, odrębnych ustawach oraz ratyfikowanych umowach międzynarodowych, których stroną jest Rzeczpospolita Polska (art. 299 § 1 i 2 Ordynacji podatkowej). Banki, w tym BGK, nie korzystają podmiotowo z uprawnień do uzyskania takich informacji. </w:t>
      </w:r>
    </w:p>
    <w:p w:rsidR="00C2549B" w:rsidRPr="006E22F6" w:rsidRDefault="00C2549B" w:rsidP="004907F8">
      <w:pPr>
        <w:spacing w:after="120" w:line="264" w:lineRule="auto"/>
        <w:jc w:val="both"/>
        <w:rPr>
          <w:rFonts w:ascii="Times New Roman" w:hAnsi="Times New Roman" w:cs="Times New Roman"/>
          <w:sz w:val="24"/>
          <w:szCs w:val="24"/>
        </w:rPr>
      </w:pPr>
      <w:r w:rsidRPr="006E22F6">
        <w:rPr>
          <w:rFonts w:ascii="Times New Roman" w:hAnsi="Times New Roman" w:cs="Times New Roman"/>
          <w:sz w:val="24"/>
          <w:szCs w:val="24"/>
        </w:rPr>
        <w:t>W najszerszym rozumieniu można przyjąć, że tajemnica skarbowa jest instytucją, która powstała w celu zagwarantowania bezpieczeństwa danych pod</w:t>
      </w:r>
      <w:r w:rsidR="004907F8" w:rsidRPr="006E22F6">
        <w:rPr>
          <w:rFonts w:ascii="Times New Roman" w:hAnsi="Times New Roman" w:cs="Times New Roman"/>
          <w:sz w:val="24"/>
          <w:szCs w:val="24"/>
        </w:rPr>
        <w:t>miotów uczestniczących w </w:t>
      </w:r>
      <w:r w:rsidRPr="006E22F6">
        <w:rPr>
          <w:rFonts w:ascii="Times New Roman" w:hAnsi="Times New Roman" w:cs="Times New Roman"/>
          <w:sz w:val="24"/>
          <w:szCs w:val="24"/>
        </w:rPr>
        <w:t>stosunkach prawnopodatkowych</w:t>
      </w:r>
      <w:r w:rsidR="00D657A3">
        <w:rPr>
          <w:rFonts w:ascii="Times New Roman" w:hAnsi="Times New Roman" w:cs="Times New Roman"/>
          <w:sz w:val="24"/>
          <w:szCs w:val="24"/>
        </w:rPr>
        <w:t>,</w:t>
      </w:r>
      <w:r w:rsidRPr="006E22F6">
        <w:rPr>
          <w:rFonts w:ascii="Times New Roman" w:hAnsi="Times New Roman" w:cs="Times New Roman"/>
          <w:sz w:val="24"/>
          <w:szCs w:val="24"/>
        </w:rPr>
        <w:t xml:space="preserve"> np. podatników i płatników. Ponad</w:t>
      </w:r>
      <w:r w:rsidR="00F15C11" w:rsidRPr="006E22F6">
        <w:rPr>
          <w:rFonts w:ascii="Times New Roman" w:hAnsi="Times New Roman" w:cs="Times New Roman"/>
          <w:sz w:val="24"/>
          <w:szCs w:val="24"/>
        </w:rPr>
        <w:t xml:space="preserve">to przepis art. 294 § 4 </w:t>
      </w:r>
      <w:r w:rsidR="00F15C11" w:rsidRPr="006E22F6">
        <w:rPr>
          <w:rFonts w:ascii="Times New Roman" w:hAnsi="Times New Roman" w:cs="Times New Roman"/>
          <w:sz w:val="24"/>
          <w:szCs w:val="24"/>
        </w:rPr>
        <w:lastRenderedPageBreak/>
        <w:t xml:space="preserve">ustawy </w:t>
      </w:r>
      <w:r w:rsidR="002437F9">
        <w:rPr>
          <w:rFonts w:ascii="Times New Roman" w:hAnsi="Times New Roman" w:cs="Times New Roman"/>
          <w:sz w:val="24"/>
          <w:szCs w:val="24"/>
        </w:rPr>
        <w:t>Ordynacja podatkowa</w:t>
      </w:r>
      <w:r w:rsidRPr="006E22F6">
        <w:rPr>
          <w:rFonts w:ascii="Times New Roman" w:hAnsi="Times New Roman" w:cs="Times New Roman"/>
          <w:sz w:val="24"/>
          <w:szCs w:val="24"/>
        </w:rPr>
        <w:t xml:space="preserve"> nakazuje przestrzeganie tajemnicy skarbowej również przez osoby, którym udostępniono informacje objęte tajemnicą skarbową, chyba że na ich ujawnienie zezwala przepis prawa. Wprowadzone w przepisie art. 5 ust. 6 pkt 2 projektu ustawy „wyłączenie stosowania przepisów o tajemnicy skarbowej</w:t>
      </w:r>
      <w:r w:rsidR="00D657A3">
        <w:rPr>
          <w:rFonts w:ascii="Times New Roman" w:hAnsi="Times New Roman" w:cs="Times New Roman"/>
          <w:sz w:val="24"/>
          <w:szCs w:val="24"/>
        </w:rPr>
        <w:t>” w odniesieniu do BGK</w:t>
      </w:r>
      <w:r w:rsidRPr="006E22F6">
        <w:rPr>
          <w:rFonts w:ascii="Times New Roman" w:hAnsi="Times New Roman" w:cs="Times New Roman"/>
          <w:sz w:val="24"/>
          <w:szCs w:val="24"/>
        </w:rPr>
        <w:t xml:space="preserve"> jest nieuzasadnione. </w:t>
      </w:r>
      <w:r w:rsidR="0086364E" w:rsidRPr="006E22F6">
        <w:rPr>
          <w:rFonts w:ascii="Times New Roman" w:hAnsi="Times New Roman" w:cs="Times New Roman"/>
          <w:sz w:val="24"/>
          <w:szCs w:val="24"/>
        </w:rPr>
        <w:t>Tak sformułowany przepis nie tylko nie zapewniłby</w:t>
      </w:r>
      <w:r w:rsidRPr="006E22F6">
        <w:rPr>
          <w:rFonts w:ascii="Times New Roman" w:hAnsi="Times New Roman" w:cs="Times New Roman"/>
          <w:sz w:val="24"/>
          <w:szCs w:val="24"/>
        </w:rPr>
        <w:t xml:space="preserve"> dostatecznej ochrony danych podatników i innych podmiotów, które powinny być objęte tajemni</w:t>
      </w:r>
      <w:r w:rsidR="0086364E" w:rsidRPr="006E22F6">
        <w:rPr>
          <w:rFonts w:ascii="Times New Roman" w:hAnsi="Times New Roman" w:cs="Times New Roman"/>
          <w:sz w:val="24"/>
          <w:szCs w:val="24"/>
        </w:rPr>
        <w:t>cą skarbową, ale</w:t>
      </w:r>
      <w:r w:rsidR="0066078F">
        <w:rPr>
          <w:rFonts w:ascii="Times New Roman" w:hAnsi="Times New Roman" w:cs="Times New Roman"/>
          <w:sz w:val="24"/>
          <w:szCs w:val="24"/>
        </w:rPr>
        <w:t> </w:t>
      </w:r>
      <w:r w:rsidR="0086364E" w:rsidRPr="006E22F6">
        <w:rPr>
          <w:rFonts w:ascii="Times New Roman" w:hAnsi="Times New Roman" w:cs="Times New Roman"/>
          <w:sz w:val="24"/>
          <w:szCs w:val="24"/>
        </w:rPr>
        <w:t>wręcz umożliwiłby</w:t>
      </w:r>
      <w:r w:rsidRPr="006E22F6">
        <w:rPr>
          <w:rFonts w:ascii="Times New Roman" w:hAnsi="Times New Roman" w:cs="Times New Roman"/>
          <w:sz w:val="24"/>
          <w:szCs w:val="24"/>
        </w:rPr>
        <w:t xml:space="preserve"> bezprawne wykorzystanie </w:t>
      </w:r>
      <w:r w:rsidR="004907F8" w:rsidRPr="006E22F6">
        <w:rPr>
          <w:rFonts w:ascii="Times New Roman" w:hAnsi="Times New Roman" w:cs="Times New Roman"/>
          <w:sz w:val="24"/>
          <w:szCs w:val="24"/>
        </w:rPr>
        <w:t>takich danych</w:t>
      </w:r>
      <w:r w:rsidRPr="006E22F6">
        <w:rPr>
          <w:rFonts w:ascii="Times New Roman" w:hAnsi="Times New Roman" w:cs="Times New Roman"/>
          <w:sz w:val="24"/>
          <w:szCs w:val="24"/>
        </w:rPr>
        <w:t>.</w:t>
      </w:r>
    </w:p>
    <w:p w:rsidR="00934AF6" w:rsidRPr="006E22F6" w:rsidRDefault="00934AF6" w:rsidP="005959A4">
      <w:pPr>
        <w:spacing w:after="120" w:line="264" w:lineRule="auto"/>
        <w:jc w:val="both"/>
        <w:rPr>
          <w:rFonts w:ascii="Times New Roman" w:hAnsi="Times New Roman" w:cs="Times New Roman"/>
          <w:sz w:val="24"/>
          <w:szCs w:val="24"/>
        </w:rPr>
      </w:pPr>
      <w:r w:rsidRPr="006E22F6">
        <w:rPr>
          <w:rFonts w:ascii="Times New Roman" w:hAnsi="Times New Roman" w:cs="Times New Roman"/>
          <w:sz w:val="24"/>
          <w:szCs w:val="24"/>
        </w:rPr>
        <w:t xml:space="preserve">Z art. 5 ust. 3 projektu wynika, że to Bank decyduje o zakresie (przedmiotowym) wymaganych danych we wniosku (np. dane dłużnika cedenta </w:t>
      </w:r>
      <w:r w:rsidR="00305F92" w:rsidRPr="006E22F6">
        <w:rPr>
          <w:rFonts w:ascii="Times New Roman" w:hAnsi="Times New Roman" w:cs="Times New Roman"/>
          <w:sz w:val="24"/>
          <w:szCs w:val="24"/>
        </w:rPr>
        <w:t>–</w:t>
      </w:r>
      <w:r w:rsidRPr="006E22F6">
        <w:rPr>
          <w:rFonts w:ascii="Times New Roman" w:hAnsi="Times New Roman" w:cs="Times New Roman"/>
          <w:sz w:val="24"/>
          <w:szCs w:val="24"/>
        </w:rPr>
        <w:t xml:space="preserve"> </w:t>
      </w:r>
      <w:r w:rsidR="00305F92" w:rsidRPr="006E22F6">
        <w:rPr>
          <w:rFonts w:ascii="Times New Roman" w:hAnsi="Times New Roman" w:cs="Times New Roman"/>
          <w:sz w:val="24"/>
          <w:szCs w:val="24"/>
        </w:rPr>
        <w:t>art.</w:t>
      </w:r>
      <w:r w:rsidRPr="006E22F6">
        <w:rPr>
          <w:rFonts w:ascii="Times New Roman" w:hAnsi="Times New Roman" w:cs="Times New Roman"/>
          <w:sz w:val="24"/>
          <w:szCs w:val="24"/>
        </w:rPr>
        <w:t xml:space="preserve"> 5 ust. 1 pkt 5 projektu), co dodatkowo może mieć wpływ na zakres weryfikacji, o której mowa w ust. 6 pkt 2, a także na obciążenie KAS dodatkowymi zadaniami. </w:t>
      </w:r>
      <w:r w:rsidR="00EF687E" w:rsidRPr="006E22F6">
        <w:rPr>
          <w:rFonts w:ascii="Times New Roman" w:hAnsi="Times New Roman" w:cs="Times New Roman"/>
          <w:sz w:val="24"/>
          <w:szCs w:val="24"/>
        </w:rPr>
        <w:t>Ponadto w</w:t>
      </w:r>
      <w:r w:rsidRPr="006E22F6">
        <w:rPr>
          <w:rFonts w:ascii="Times New Roman" w:hAnsi="Times New Roman" w:cs="Times New Roman"/>
          <w:sz w:val="24"/>
          <w:szCs w:val="24"/>
        </w:rPr>
        <w:t xml:space="preserve"> art. 5 ust. 3 nie jest jasne, o stronę internetową którego podmiotu wymienionego w art. 5 chodzi</w:t>
      </w:r>
      <w:r w:rsidR="00EF687E" w:rsidRPr="006E22F6">
        <w:rPr>
          <w:rFonts w:ascii="Times New Roman" w:hAnsi="Times New Roman" w:cs="Times New Roman"/>
          <w:sz w:val="24"/>
          <w:szCs w:val="24"/>
        </w:rPr>
        <w:t>.</w:t>
      </w:r>
      <w:r w:rsidRPr="006E22F6">
        <w:rPr>
          <w:rFonts w:ascii="Times New Roman" w:hAnsi="Times New Roman" w:cs="Times New Roman"/>
          <w:sz w:val="24"/>
          <w:szCs w:val="24"/>
        </w:rPr>
        <w:t xml:space="preserve"> </w:t>
      </w:r>
      <w:r w:rsidR="00EF687E" w:rsidRPr="006E22F6">
        <w:rPr>
          <w:rFonts w:ascii="Times New Roman" w:hAnsi="Times New Roman" w:cs="Times New Roman"/>
          <w:sz w:val="24"/>
          <w:szCs w:val="24"/>
        </w:rPr>
        <w:t>W</w:t>
      </w:r>
      <w:r w:rsidRPr="006E22F6">
        <w:rPr>
          <w:rFonts w:ascii="Times New Roman" w:hAnsi="Times New Roman" w:cs="Times New Roman"/>
          <w:sz w:val="24"/>
          <w:szCs w:val="24"/>
        </w:rPr>
        <w:t xml:space="preserve">ydaje się, że </w:t>
      </w:r>
      <w:r w:rsidR="00EF687E" w:rsidRPr="006E22F6">
        <w:rPr>
          <w:rFonts w:ascii="Times New Roman" w:hAnsi="Times New Roman" w:cs="Times New Roman"/>
          <w:sz w:val="24"/>
          <w:szCs w:val="24"/>
        </w:rPr>
        <w:t xml:space="preserve">w ustępie tym </w:t>
      </w:r>
      <w:r w:rsidRPr="006E22F6">
        <w:rPr>
          <w:rFonts w:ascii="Times New Roman" w:hAnsi="Times New Roman" w:cs="Times New Roman"/>
          <w:sz w:val="24"/>
          <w:szCs w:val="24"/>
        </w:rPr>
        <w:t>powinno zostać zamieszczone odesłanie do art. 4 projektu.</w:t>
      </w:r>
    </w:p>
    <w:p w:rsidR="00FF487C" w:rsidRPr="006E22F6" w:rsidRDefault="006E3883" w:rsidP="009D795C">
      <w:pPr>
        <w:spacing w:after="0" w:line="264" w:lineRule="auto"/>
        <w:jc w:val="both"/>
        <w:rPr>
          <w:rFonts w:ascii="Times New Roman" w:eastAsia="Calibri" w:hAnsi="Times New Roman" w:cs="Times New Roman"/>
          <w:sz w:val="24"/>
          <w:szCs w:val="24"/>
        </w:rPr>
      </w:pPr>
      <w:r w:rsidRPr="006E22F6">
        <w:rPr>
          <w:rFonts w:ascii="Times New Roman" w:eastAsia="Calibri" w:hAnsi="Times New Roman" w:cs="Times New Roman"/>
          <w:sz w:val="24"/>
          <w:szCs w:val="24"/>
        </w:rPr>
        <w:t>Przepisy projektowanej ustawy</w:t>
      </w:r>
      <w:r w:rsidR="00FF487C" w:rsidRPr="006E22F6">
        <w:rPr>
          <w:rFonts w:ascii="Times New Roman" w:eastAsia="Calibri" w:hAnsi="Times New Roman" w:cs="Times New Roman"/>
          <w:sz w:val="24"/>
          <w:szCs w:val="24"/>
        </w:rPr>
        <w:t xml:space="preserve"> nie zachęcają podmiotów, do których adresowana jest pomoc, do poszukiwania rzetelnych kontrahentów. W tym kontekście projekt nie zawiera regulacji war</w:t>
      </w:r>
      <w:r w:rsidR="00DF7FAD">
        <w:rPr>
          <w:rFonts w:ascii="Times New Roman" w:eastAsia="Calibri" w:hAnsi="Times New Roman" w:cs="Times New Roman"/>
          <w:sz w:val="24"/>
          <w:szCs w:val="24"/>
        </w:rPr>
        <w:t>unkujących przyznanie pomocy potwierdzeniem</w:t>
      </w:r>
      <w:r w:rsidR="00FF487C" w:rsidRPr="006E22F6">
        <w:rPr>
          <w:rFonts w:ascii="Times New Roman" w:eastAsia="Calibri" w:hAnsi="Times New Roman" w:cs="Times New Roman"/>
          <w:sz w:val="24"/>
          <w:szCs w:val="24"/>
        </w:rPr>
        <w:t xml:space="preserve"> wiarygodności kontrahenta. Bank otrzymywałby we wni</w:t>
      </w:r>
      <w:r w:rsidR="002437F9">
        <w:rPr>
          <w:rFonts w:ascii="Times New Roman" w:eastAsia="Calibri" w:hAnsi="Times New Roman" w:cs="Times New Roman"/>
          <w:sz w:val="24"/>
          <w:szCs w:val="24"/>
        </w:rPr>
        <w:t xml:space="preserve">osku o udzielenie pomocy dane i </w:t>
      </w:r>
      <w:r w:rsidR="00FF487C" w:rsidRPr="006E22F6">
        <w:rPr>
          <w:rFonts w:ascii="Times New Roman" w:eastAsia="Calibri" w:hAnsi="Times New Roman" w:cs="Times New Roman"/>
          <w:sz w:val="24"/>
          <w:szCs w:val="24"/>
        </w:rPr>
        <w:t>informacje dotyczące sytuacji finansowej i majątkowej dłużnika cedenta (o ile cedent je posiada), a ponadto potwierdzałby w </w:t>
      </w:r>
      <w:r w:rsidRPr="006E22F6">
        <w:rPr>
          <w:rFonts w:ascii="Times New Roman" w:eastAsia="Calibri" w:hAnsi="Times New Roman" w:cs="Times New Roman"/>
          <w:sz w:val="24"/>
          <w:szCs w:val="24"/>
        </w:rPr>
        <w:t>KAS</w:t>
      </w:r>
      <w:r w:rsidR="00FF487C" w:rsidRPr="006E22F6">
        <w:rPr>
          <w:rFonts w:ascii="Times New Roman" w:eastAsia="Calibri" w:hAnsi="Times New Roman" w:cs="Times New Roman"/>
          <w:sz w:val="24"/>
          <w:szCs w:val="24"/>
        </w:rPr>
        <w:t xml:space="preserve"> dane stron umowy, dotyczącej wierzytelności (art. 5 ust. 6 pkt 2 projektu). Nie miał</w:t>
      </w:r>
      <w:r w:rsidR="0001788D">
        <w:rPr>
          <w:rFonts w:ascii="Times New Roman" w:eastAsia="Calibri" w:hAnsi="Times New Roman" w:cs="Times New Roman"/>
          <w:sz w:val="24"/>
          <w:szCs w:val="24"/>
        </w:rPr>
        <w:t>by jednak </w:t>
      </w:r>
      <w:r w:rsidR="00FF487C" w:rsidRPr="006E22F6">
        <w:rPr>
          <w:rFonts w:ascii="Times New Roman" w:eastAsia="Calibri" w:hAnsi="Times New Roman" w:cs="Times New Roman"/>
          <w:sz w:val="24"/>
          <w:szCs w:val="24"/>
        </w:rPr>
        <w:t>możliwości odmowy rozpatrzenia wniosku z przyczyn dotyczących sytuacji dłużnika cedenta (np. jeśli znajdowałby się on w stanie upadłości). Jednocześnie dopuszcza się możliwość niewywiązania się dłużnika ze zobowiązania (art. 3 ust. 4 pkt 2 projektu).</w:t>
      </w:r>
    </w:p>
    <w:p w:rsidR="00127846" w:rsidRDefault="00127846" w:rsidP="00CC05F1">
      <w:pPr>
        <w:spacing w:after="0" w:line="264" w:lineRule="auto"/>
        <w:jc w:val="both"/>
        <w:rPr>
          <w:rFonts w:ascii="Times New Roman" w:eastAsia="Calibri" w:hAnsi="Times New Roman" w:cs="Times New Roman"/>
          <w:sz w:val="24"/>
          <w:szCs w:val="24"/>
        </w:rPr>
      </w:pPr>
      <w:r w:rsidRPr="006E22F6">
        <w:rPr>
          <w:rFonts w:ascii="Times New Roman" w:eastAsia="Calibri" w:hAnsi="Times New Roman" w:cs="Times New Roman"/>
          <w:sz w:val="24"/>
          <w:szCs w:val="24"/>
        </w:rPr>
        <w:t>Powyższe może prowadzić do zjawisk nietypowych</w:t>
      </w:r>
      <w:r w:rsidR="00305F92" w:rsidRPr="006E22F6">
        <w:rPr>
          <w:rFonts w:ascii="Times New Roman" w:eastAsia="Calibri" w:hAnsi="Times New Roman" w:cs="Times New Roman"/>
          <w:sz w:val="24"/>
          <w:szCs w:val="24"/>
        </w:rPr>
        <w:t>, np. kształtowania umów</w:t>
      </w:r>
      <w:r w:rsidRPr="006E22F6">
        <w:rPr>
          <w:rFonts w:ascii="Times New Roman" w:eastAsia="Calibri" w:hAnsi="Times New Roman" w:cs="Times New Roman"/>
          <w:sz w:val="24"/>
          <w:szCs w:val="24"/>
        </w:rPr>
        <w:t xml:space="preserve"> </w:t>
      </w:r>
      <w:r w:rsidR="00305F92" w:rsidRPr="006E22F6">
        <w:rPr>
          <w:rFonts w:ascii="Times New Roman" w:eastAsia="Calibri" w:hAnsi="Times New Roman" w:cs="Times New Roman"/>
          <w:sz w:val="24"/>
          <w:szCs w:val="24"/>
        </w:rPr>
        <w:t xml:space="preserve">w </w:t>
      </w:r>
      <w:r w:rsidRPr="006E22F6">
        <w:rPr>
          <w:rFonts w:ascii="Times New Roman" w:eastAsia="Calibri" w:hAnsi="Times New Roman" w:cs="Times New Roman"/>
          <w:sz w:val="24"/>
          <w:szCs w:val="24"/>
        </w:rPr>
        <w:t>tak</w:t>
      </w:r>
      <w:r w:rsidR="00305F92" w:rsidRPr="006E22F6">
        <w:rPr>
          <w:rFonts w:ascii="Times New Roman" w:eastAsia="Calibri" w:hAnsi="Times New Roman" w:cs="Times New Roman"/>
          <w:sz w:val="24"/>
          <w:szCs w:val="24"/>
        </w:rPr>
        <w:t>i sposób,</w:t>
      </w:r>
      <w:r w:rsidRPr="006E22F6">
        <w:rPr>
          <w:rFonts w:ascii="Times New Roman" w:eastAsia="Calibri" w:hAnsi="Times New Roman" w:cs="Times New Roman"/>
          <w:sz w:val="24"/>
          <w:szCs w:val="24"/>
        </w:rPr>
        <w:t xml:space="preserve"> aby prowadziły do zawyżenia ceny sprzedawanych towarów</w:t>
      </w:r>
      <w:r w:rsidR="00305F92" w:rsidRPr="006E22F6">
        <w:rPr>
          <w:rFonts w:ascii="Times New Roman" w:eastAsia="Calibri" w:hAnsi="Times New Roman" w:cs="Times New Roman"/>
          <w:sz w:val="24"/>
          <w:szCs w:val="24"/>
        </w:rPr>
        <w:t>,</w:t>
      </w:r>
      <w:r w:rsidRPr="006E22F6">
        <w:rPr>
          <w:rFonts w:ascii="Times New Roman" w:eastAsia="Calibri" w:hAnsi="Times New Roman" w:cs="Times New Roman"/>
          <w:sz w:val="24"/>
          <w:szCs w:val="24"/>
        </w:rPr>
        <w:t xml:space="preserve"> w celu uzyskania jak największej kwoty pomocy, czy też umownego wyznaczania odległych terminów płatności. Projekt nie zawiera mechanizmu mobilizującego dłużnika cedenta </w:t>
      </w:r>
      <w:r w:rsidR="006F34F6" w:rsidRPr="006E22F6">
        <w:rPr>
          <w:rFonts w:ascii="Times New Roman" w:eastAsia="Calibri" w:hAnsi="Times New Roman" w:cs="Times New Roman"/>
          <w:sz w:val="24"/>
          <w:szCs w:val="24"/>
        </w:rPr>
        <w:t xml:space="preserve">do szybkiej zapłaty należności, co może </w:t>
      </w:r>
      <w:r w:rsidRPr="006E22F6">
        <w:rPr>
          <w:rFonts w:ascii="Times New Roman" w:eastAsia="Calibri" w:hAnsi="Times New Roman" w:cs="Times New Roman"/>
          <w:sz w:val="24"/>
          <w:szCs w:val="24"/>
        </w:rPr>
        <w:t>powodować celowe odwlekanie płatności, niezależnie od sytuacji</w:t>
      </w:r>
      <w:r w:rsidR="0051681B" w:rsidRPr="006E22F6">
        <w:rPr>
          <w:rFonts w:ascii="Times New Roman" w:eastAsia="Calibri" w:hAnsi="Times New Roman" w:cs="Times New Roman"/>
          <w:sz w:val="24"/>
          <w:szCs w:val="24"/>
        </w:rPr>
        <w:t xml:space="preserve"> tego</w:t>
      </w:r>
      <w:r w:rsidRPr="006E22F6">
        <w:rPr>
          <w:rFonts w:ascii="Times New Roman" w:eastAsia="Calibri" w:hAnsi="Times New Roman" w:cs="Times New Roman"/>
          <w:sz w:val="24"/>
          <w:szCs w:val="24"/>
        </w:rPr>
        <w:t xml:space="preserve"> dłużnika.</w:t>
      </w:r>
    </w:p>
    <w:p w:rsidR="00CC05F1" w:rsidRPr="00CC05F1" w:rsidRDefault="00CC05F1" w:rsidP="00CC05F1">
      <w:pPr>
        <w:spacing w:line="276" w:lineRule="auto"/>
        <w:jc w:val="both"/>
        <w:rPr>
          <w:rFonts w:ascii="Times New Roman" w:hAnsi="Times New Roman"/>
          <w:sz w:val="24"/>
          <w:szCs w:val="24"/>
        </w:rPr>
      </w:pPr>
      <w:r w:rsidRPr="00CC05F1">
        <w:rPr>
          <w:rFonts w:ascii="Times New Roman" w:hAnsi="Times New Roman"/>
          <w:sz w:val="24"/>
          <w:szCs w:val="24"/>
        </w:rPr>
        <w:t>Jednocześnie projekt nie przewiduje żadnych form weryfikacji realizacji umów</w:t>
      </w:r>
      <w:r>
        <w:rPr>
          <w:rFonts w:ascii="Times New Roman" w:hAnsi="Times New Roman"/>
          <w:sz w:val="24"/>
          <w:szCs w:val="24"/>
        </w:rPr>
        <w:t>,</w:t>
      </w:r>
      <w:r w:rsidRPr="00CC05F1">
        <w:rPr>
          <w:rFonts w:ascii="Times New Roman" w:hAnsi="Times New Roman"/>
          <w:sz w:val="24"/>
          <w:szCs w:val="24"/>
        </w:rPr>
        <w:t xml:space="preserve"> zawartych między podmiotem korzystającym z pomocy a jego kontrahentem</w:t>
      </w:r>
      <w:r>
        <w:rPr>
          <w:rFonts w:ascii="Times New Roman" w:hAnsi="Times New Roman"/>
          <w:sz w:val="24"/>
          <w:szCs w:val="24"/>
        </w:rPr>
        <w:t>,</w:t>
      </w:r>
      <w:r w:rsidRPr="00CC05F1">
        <w:rPr>
          <w:rFonts w:ascii="Times New Roman" w:hAnsi="Times New Roman"/>
          <w:sz w:val="24"/>
          <w:szCs w:val="24"/>
        </w:rPr>
        <w:t xml:space="preserve"> ani </w:t>
      </w:r>
      <w:r>
        <w:rPr>
          <w:rFonts w:ascii="Times New Roman" w:hAnsi="Times New Roman"/>
          <w:sz w:val="24"/>
          <w:szCs w:val="24"/>
        </w:rPr>
        <w:t xml:space="preserve">też </w:t>
      </w:r>
      <w:r w:rsidRPr="00CC05F1">
        <w:rPr>
          <w:rFonts w:ascii="Times New Roman" w:hAnsi="Times New Roman"/>
          <w:sz w:val="24"/>
          <w:szCs w:val="24"/>
        </w:rPr>
        <w:t>żadnych mechanizmów zapewniających zwrot przekazanych środków</w:t>
      </w:r>
      <w:r>
        <w:rPr>
          <w:rFonts w:ascii="Times New Roman" w:hAnsi="Times New Roman"/>
          <w:sz w:val="24"/>
          <w:szCs w:val="24"/>
        </w:rPr>
        <w:t>,</w:t>
      </w:r>
      <w:r w:rsidRPr="00CC05F1">
        <w:rPr>
          <w:rFonts w:ascii="Times New Roman" w:hAnsi="Times New Roman"/>
          <w:sz w:val="24"/>
          <w:szCs w:val="24"/>
        </w:rPr>
        <w:t xml:space="preserve"> w przypadku mogących wystąpić nadużyć. Przewidziane w art. 5 ust. 6 pkt 2 pro</w:t>
      </w:r>
      <w:r>
        <w:rPr>
          <w:rFonts w:ascii="Times New Roman" w:hAnsi="Times New Roman"/>
          <w:sz w:val="24"/>
          <w:szCs w:val="24"/>
        </w:rPr>
        <w:t>jektu potwierdzanie w KAS</w:t>
      </w:r>
      <w:r w:rsidRPr="00CC05F1">
        <w:rPr>
          <w:rFonts w:ascii="Times New Roman" w:hAnsi="Times New Roman"/>
          <w:sz w:val="24"/>
          <w:szCs w:val="24"/>
        </w:rPr>
        <w:t xml:space="preserve"> danyc</w:t>
      </w:r>
      <w:r>
        <w:rPr>
          <w:rFonts w:ascii="Times New Roman" w:hAnsi="Times New Roman"/>
          <w:sz w:val="24"/>
          <w:szCs w:val="24"/>
        </w:rPr>
        <w:t>h i </w:t>
      </w:r>
      <w:r w:rsidRPr="00CC05F1">
        <w:rPr>
          <w:rFonts w:ascii="Times New Roman" w:hAnsi="Times New Roman"/>
          <w:sz w:val="24"/>
          <w:szCs w:val="24"/>
        </w:rPr>
        <w:t xml:space="preserve">informacji niezbędnych do udzielenia pomocy, w tym danych cedenta i innych stron umowy dotyczącej wierzytelności objętej wnioskiem o udzielenie pomocy, nie zabezpiecza przed wykorzystaniem przewidzianego projektem instrumentu pomocy dla celów </w:t>
      </w:r>
      <w:r>
        <w:rPr>
          <w:rFonts w:ascii="Times New Roman" w:hAnsi="Times New Roman"/>
          <w:sz w:val="24"/>
          <w:szCs w:val="24"/>
        </w:rPr>
        <w:t>wyłudzenia środków finansowych.</w:t>
      </w:r>
    </w:p>
    <w:p w:rsidR="003066DE" w:rsidRPr="006E22F6" w:rsidRDefault="009C5459" w:rsidP="005959A4">
      <w:pPr>
        <w:pStyle w:val="NormalnyWeb"/>
        <w:spacing w:before="0" w:beforeAutospacing="0" w:after="120" w:afterAutospacing="0" w:line="264" w:lineRule="auto"/>
        <w:jc w:val="both"/>
        <w:rPr>
          <w:color w:val="000000" w:themeColor="text1"/>
        </w:rPr>
      </w:pPr>
      <w:r w:rsidRPr="006E22F6">
        <w:rPr>
          <w:color w:val="000000" w:themeColor="text1"/>
        </w:rPr>
        <w:t>Zgodnie z a</w:t>
      </w:r>
      <w:r w:rsidR="00E10D51" w:rsidRPr="006E22F6">
        <w:rPr>
          <w:color w:val="000000" w:themeColor="text1"/>
        </w:rPr>
        <w:t>rt. 6 projektu</w:t>
      </w:r>
      <w:r w:rsidRPr="006E22F6">
        <w:rPr>
          <w:color w:val="000000" w:themeColor="text1"/>
        </w:rPr>
        <w:t xml:space="preserve"> </w:t>
      </w:r>
      <w:r w:rsidR="00E10D51" w:rsidRPr="006E22F6">
        <w:rPr>
          <w:color w:val="000000" w:themeColor="text1"/>
        </w:rPr>
        <w:t>Rada Ministrów może określić</w:t>
      </w:r>
      <w:r w:rsidRPr="006E22F6">
        <w:rPr>
          <w:color w:val="000000" w:themeColor="text1"/>
        </w:rPr>
        <w:t>,</w:t>
      </w:r>
      <w:r w:rsidR="00E10D51" w:rsidRPr="006E22F6">
        <w:rPr>
          <w:color w:val="000000" w:themeColor="text1"/>
        </w:rPr>
        <w:t xml:space="preserve"> w drodze rozporządzenia</w:t>
      </w:r>
      <w:r w:rsidRPr="006E22F6">
        <w:rPr>
          <w:color w:val="000000" w:themeColor="text1"/>
        </w:rPr>
        <w:t>,</w:t>
      </w:r>
      <w:r w:rsidR="00E10D51" w:rsidRPr="006E22F6">
        <w:rPr>
          <w:color w:val="000000" w:themeColor="text1"/>
        </w:rPr>
        <w:t xml:space="preserve"> szczegółowe warunki lub tryb udzielania pomocy lub wypłaty środków finansowych z tego tytułu. Program pomocowy musi określać podstawy prawne przyznawania określonego wsparcia przedsiębiorcom i jednocześnie określać zasady oraz warunki udzielania tego wsparcia w sposób wyczerpujący, przez wskazanie m.in.: kręgu beneficjentów, formy wsparcia, przeznaczenia pomocy, organów udzielających, m</w:t>
      </w:r>
      <w:r w:rsidR="0051681B" w:rsidRPr="006E22F6">
        <w:rPr>
          <w:color w:val="000000" w:themeColor="text1"/>
        </w:rPr>
        <w:t>aksymalnej wysokości</w:t>
      </w:r>
      <w:r w:rsidR="00C578F3" w:rsidRPr="006E22F6">
        <w:rPr>
          <w:color w:val="000000" w:themeColor="text1"/>
        </w:rPr>
        <w:t xml:space="preserve"> wsparcia</w:t>
      </w:r>
      <w:r w:rsidR="00275018" w:rsidRPr="006E22F6">
        <w:rPr>
          <w:color w:val="000000" w:themeColor="text1"/>
        </w:rPr>
        <w:t xml:space="preserve"> i </w:t>
      </w:r>
      <w:r w:rsidR="00E10D51" w:rsidRPr="006E22F6">
        <w:rPr>
          <w:color w:val="000000" w:themeColor="text1"/>
        </w:rPr>
        <w:t>czasu trwania programu. Nie jest praktykowane zamieszczanie w programie pomocowym delegacji do uszczegółowienia programu w in</w:t>
      </w:r>
      <w:r w:rsidR="0038087B">
        <w:rPr>
          <w:color w:val="000000" w:themeColor="text1"/>
        </w:rPr>
        <w:t>nym akcie prawnym, tym bardziej</w:t>
      </w:r>
      <w:r w:rsidR="00E10D51" w:rsidRPr="006E22F6">
        <w:rPr>
          <w:color w:val="000000" w:themeColor="text1"/>
        </w:rPr>
        <w:t xml:space="preserve"> gdy uchwalenie </w:t>
      </w:r>
      <w:r w:rsidR="00CB4D59" w:rsidRPr="006E22F6">
        <w:rPr>
          <w:color w:val="000000" w:themeColor="text1"/>
        </w:rPr>
        <w:t xml:space="preserve">takiego aktu </w:t>
      </w:r>
      <w:r w:rsidR="00E10D51" w:rsidRPr="006E22F6">
        <w:rPr>
          <w:color w:val="000000" w:themeColor="text1"/>
        </w:rPr>
        <w:t>ma mieć charakter fakultatywny. W</w:t>
      </w:r>
      <w:r w:rsidR="0038087B">
        <w:rPr>
          <w:color w:val="000000" w:themeColor="text1"/>
        </w:rPr>
        <w:t xml:space="preserve"> przypadku omawianego projektu</w:t>
      </w:r>
      <w:r w:rsidR="00E10D51" w:rsidRPr="006E22F6">
        <w:rPr>
          <w:color w:val="000000" w:themeColor="text1"/>
        </w:rPr>
        <w:t xml:space="preserve"> </w:t>
      </w:r>
      <w:r w:rsidR="00E10D51" w:rsidRPr="006E22F6">
        <w:rPr>
          <w:color w:val="000000" w:themeColor="text1"/>
        </w:rPr>
        <w:lastRenderedPageBreak/>
        <w:t xml:space="preserve">powyższych niezbędnych elementów nie zawiera ani projektowana ustawa, ani sformułowana fakultatywnie delegacja </w:t>
      </w:r>
      <w:r w:rsidR="009114FC" w:rsidRPr="006E22F6">
        <w:rPr>
          <w:color w:val="000000" w:themeColor="text1"/>
        </w:rPr>
        <w:t xml:space="preserve">do wydania </w:t>
      </w:r>
      <w:r w:rsidR="00C578F3" w:rsidRPr="006E22F6">
        <w:rPr>
          <w:color w:val="000000" w:themeColor="text1"/>
        </w:rPr>
        <w:t xml:space="preserve">rozporządzenia </w:t>
      </w:r>
      <w:r w:rsidR="009114FC" w:rsidRPr="006E22F6">
        <w:rPr>
          <w:color w:val="000000" w:themeColor="text1"/>
        </w:rPr>
        <w:t>przez</w:t>
      </w:r>
      <w:r w:rsidR="00E10D51" w:rsidRPr="006E22F6">
        <w:rPr>
          <w:color w:val="000000" w:themeColor="text1"/>
        </w:rPr>
        <w:t xml:space="preserve"> </w:t>
      </w:r>
      <w:r w:rsidR="0068390C" w:rsidRPr="006E22F6">
        <w:rPr>
          <w:color w:val="000000" w:themeColor="text1"/>
        </w:rPr>
        <w:t>Radę</w:t>
      </w:r>
      <w:r w:rsidR="009114FC" w:rsidRPr="006E22F6">
        <w:rPr>
          <w:color w:val="000000" w:themeColor="text1"/>
        </w:rPr>
        <w:t xml:space="preserve"> Ministrów</w:t>
      </w:r>
      <w:r w:rsidR="00E10D51" w:rsidRPr="006E22F6">
        <w:rPr>
          <w:color w:val="000000" w:themeColor="text1"/>
        </w:rPr>
        <w:t>.</w:t>
      </w:r>
      <w:r w:rsidR="00EF687E" w:rsidRPr="006E22F6">
        <w:t xml:space="preserve"> </w:t>
      </w:r>
    </w:p>
    <w:p w:rsidR="007C1C1B" w:rsidRPr="006E22F6" w:rsidRDefault="007C1C1B" w:rsidP="005959A4">
      <w:pPr>
        <w:spacing w:after="120" w:line="264" w:lineRule="auto"/>
        <w:jc w:val="both"/>
        <w:rPr>
          <w:rFonts w:ascii="Times New Roman" w:hAnsi="Times New Roman" w:cs="Times New Roman"/>
          <w:sz w:val="24"/>
          <w:szCs w:val="24"/>
        </w:rPr>
      </w:pPr>
      <w:r w:rsidRPr="006E22F6">
        <w:rPr>
          <w:rFonts w:ascii="Times New Roman" w:hAnsi="Times New Roman" w:cs="Times New Roman"/>
          <w:sz w:val="24"/>
          <w:szCs w:val="24"/>
        </w:rPr>
        <w:t>Propozycja zawarta w art. 7 projektu, zgodnie z którą „Bank finansuje działania związane z udzielaniem pomocy ze środków Polskiego Funduszu Rozwoju”</w:t>
      </w:r>
      <w:r w:rsidR="0038087B">
        <w:rPr>
          <w:rFonts w:ascii="Times New Roman" w:hAnsi="Times New Roman" w:cs="Times New Roman"/>
          <w:sz w:val="24"/>
          <w:szCs w:val="24"/>
        </w:rPr>
        <w:t>,</w:t>
      </w:r>
      <w:r w:rsidRPr="006E22F6">
        <w:rPr>
          <w:rFonts w:ascii="Times New Roman" w:hAnsi="Times New Roman" w:cs="Times New Roman"/>
          <w:sz w:val="24"/>
          <w:szCs w:val="24"/>
        </w:rPr>
        <w:t xml:space="preserve"> rodzi wątpliwości co do zakresu przedmiotowego, a mianowicie – czy poprzez działania rozumie się również koszty obsługi pomocy, tj. zatrudnienie pracowników, wynagrodzenie banków komercyjnych, koszty rzeczowe obsługi (np. sprzęt, media), czy też jedynie wysokość wypłaconej pomocy.</w:t>
      </w:r>
    </w:p>
    <w:p w:rsidR="003066DE" w:rsidRPr="006E22F6" w:rsidRDefault="00EF687E" w:rsidP="005959A4">
      <w:pPr>
        <w:spacing w:after="120" w:line="264" w:lineRule="auto"/>
        <w:jc w:val="both"/>
        <w:rPr>
          <w:rFonts w:ascii="Times New Roman" w:hAnsi="Times New Roman" w:cs="Times New Roman"/>
          <w:sz w:val="24"/>
          <w:szCs w:val="24"/>
        </w:rPr>
      </w:pPr>
      <w:r w:rsidRPr="006E22F6">
        <w:rPr>
          <w:rFonts w:ascii="Times New Roman" w:hAnsi="Times New Roman" w:cs="Times New Roman"/>
          <w:sz w:val="24"/>
          <w:szCs w:val="24"/>
        </w:rPr>
        <w:t>W</w:t>
      </w:r>
      <w:r w:rsidR="003066DE" w:rsidRPr="006E22F6">
        <w:rPr>
          <w:rFonts w:ascii="Times New Roman" w:hAnsi="Times New Roman" w:cs="Times New Roman"/>
          <w:sz w:val="24"/>
          <w:szCs w:val="24"/>
        </w:rPr>
        <w:t xml:space="preserve"> uzasadnieniu na str. 9 druku w akapicie pierwszym punkt 4 należy końcowej frazie, po wyrazach</w:t>
      </w:r>
      <w:r w:rsidRPr="006E22F6">
        <w:rPr>
          <w:rFonts w:ascii="Times New Roman" w:hAnsi="Times New Roman" w:cs="Times New Roman"/>
          <w:sz w:val="24"/>
          <w:szCs w:val="24"/>
        </w:rPr>
        <w:t xml:space="preserve"> </w:t>
      </w:r>
      <w:r w:rsidR="003066DE" w:rsidRPr="006E22F6">
        <w:rPr>
          <w:rFonts w:ascii="Times New Roman" w:hAnsi="Times New Roman" w:cs="Times New Roman"/>
          <w:sz w:val="24"/>
          <w:szCs w:val="24"/>
        </w:rPr>
        <w:t>"czyli nie znajduje się", nadać brzmienie</w:t>
      </w:r>
      <w:r w:rsidRPr="006E22F6">
        <w:rPr>
          <w:rFonts w:ascii="Times New Roman" w:hAnsi="Times New Roman" w:cs="Times New Roman"/>
          <w:sz w:val="24"/>
          <w:szCs w:val="24"/>
        </w:rPr>
        <w:t xml:space="preserve"> "w Wykazie podatników VAT.". Analogicznie</w:t>
      </w:r>
      <w:r w:rsidR="003066DE" w:rsidRPr="006E22F6">
        <w:rPr>
          <w:rFonts w:ascii="Times New Roman" w:hAnsi="Times New Roman" w:cs="Times New Roman"/>
          <w:sz w:val="24"/>
          <w:szCs w:val="24"/>
        </w:rPr>
        <w:t xml:space="preserve"> na str. 10 druku w akapicie trzecim należy wyrażeniu: "w systemie biała lista" nadać brzmienie: "w Wykazie podatników VAT.".</w:t>
      </w:r>
    </w:p>
    <w:p w:rsidR="00FF487C" w:rsidRPr="006E22F6" w:rsidRDefault="00877566" w:rsidP="009D795C">
      <w:pPr>
        <w:spacing w:after="0" w:line="264" w:lineRule="auto"/>
        <w:jc w:val="both"/>
        <w:rPr>
          <w:rFonts w:ascii="Times New Roman" w:hAnsi="Times New Roman" w:cs="Times New Roman"/>
          <w:sz w:val="24"/>
          <w:szCs w:val="24"/>
        </w:rPr>
      </w:pPr>
      <w:r w:rsidRPr="006E22F6">
        <w:rPr>
          <w:rFonts w:ascii="Times New Roman" w:hAnsi="Times New Roman" w:cs="Times New Roman"/>
          <w:sz w:val="24"/>
          <w:szCs w:val="24"/>
        </w:rPr>
        <w:t xml:space="preserve"> </w:t>
      </w:r>
    </w:p>
    <w:p w:rsidR="000B3CE2" w:rsidRPr="006E22F6" w:rsidRDefault="000B3CE2" w:rsidP="009D795C">
      <w:pPr>
        <w:spacing w:after="0" w:line="264" w:lineRule="auto"/>
        <w:jc w:val="both"/>
        <w:rPr>
          <w:rFonts w:ascii="Times New Roman" w:hAnsi="Times New Roman" w:cs="Times New Roman"/>
          <w:sz w:val="24"/>
          <w:szCs w:val="24"/>
        </w:rPr>
      </w:pPr>
      <w:r w:rsidRPr="006E22F6">
        <w:rPr>
          <w:rFonts w:ascii="Times New Roman" w:hAnsi="Times New Roman" w:cs="Times New Roman"/>
          <w:sz w:val="24"/>
          <w:szCs w:val="24"/>
        </w:rPr>
        <w:t>Niezależnie od powyższ</w:t>
      </w:r>
      <w:r w:rsidR="00877566" w:rsidRPr="006E22F6">
        <w:rPr>
          <w:rFonts w:ascii="Times New Roman" w:hAnsi="Times New Roman" w:cs="Times New Roman"/>
          <w:sz w:val="24"/>
          <w:szCs w:val="24"/>
        </w:rPr>
        <w:t>ych uwag</w:t>
      </w:r>
      <w:r w:rsidRPr="006E22F6">
        <w:rPr>
          <w:rFonts w:ascii="Times New Roman" w:hAnsi="Times New Roman" w:cs="Times New Roman"/>
          <w:sz w:val="24"/>
          <w:szCs w:val="24"/>
        </w:rPr>
        <w:t xml:space="preserve"> należy wspomnieć, że od niespełna roku w polskim systemie prawnym funkcjonują uniwersalne przepisy dla całej gospodarki, nie tylko dla rolnictwa, mające na celu ograniczenie zatorów płatniczych </w:t>
      </w:r>
      <w:r w:rsidR="00975EAC" w:rsidRPr="006E22F6">
        <w:rPr>
          <w:rFonts w:ascii="Times New Roman" w:hAnsi="Times New Roman" w:cs="Times New Roman"/>
          <w:sz w:val="24"/>
          <w:szCs w:val="24"/>
        </w:rPr>
        <w:t>–</w:t>
      </w:r>
      <w:r w:rsidR="00877566" w:rsidRPr="006E22F6">
        <w:rPr>
          <w:rFonts w:ascii="Times New Roman" w:hAnsi="Times New Roman" w:cs="Times New Roman"/>
          <w:sz w:val="24"/>
          <w:szCs w:val="24"/>
        </w:rPr>
        <w:t xml:space="preserve"> </w:t>
      </w:r>
      <w:r w:rsidRPr="006E22F6">
        <w:rPr>
          <w:rFonts w:ascii="Times New Roman" w:hAnsi="Times New Roman" w:cs="Times New Roman"/>
          <w:sz w:val="24"/>
          <w:szCs w:val="24"/>
        </w:rPr>
        <w:t xml:space="preserve">tj. ustawa </w:t>
      </w:r>
      <w:r w:rsidR="006228A1" w:rsidRPr="006E22F6">
        <w:rPr>
          <w:rFonts w:ascii="Times New Roman" w:hAnsi="Times New Roman" w:cs="Times New Roman"/>
          <w:sz w:val="24"/>
          <w:szCs w:val="24"/>
        </w:rPr>
        <w:t>o zmianie niektórych ustaw w </w:t>
      </w:r>
      <w:r w:rsidRPr="006E22F6">
        <w:rPr>
          <w:rFonts w:ascii="Times New Roman" w:hAnsi="Times New Roman" w:cs="Times New Roman"/>
          <w:sz w:val="24"/>
          <w:szCs w:val="24"/>
        </w:rPr>
        <w:t>celu ograniczenia zatorów płatniczych</w:t>
      </w:r>
      <w:r w:rsidR="00877566" w:rsidRPr="006E22F6">
        <w:rPr>
          <w:rStyle w:val="Odwoanieprzypisudolnego"/>
          <w:rFonts w:ascii="Times New Roman" w:hAnsi="Times New Roman" w:cs="Times New Roman"/>
          <w:sz w:val="24"/>
          <w:szCs w:val="24"/>
        </w:rPr>
        <w:footnoteReference w:id="6"/>
      </w:r>
      <w:r w:rsidR="006228A1" w:rsidRPr="006E22F6">
        <w:rPr>
          <w:rFonts w:ascii="Times New Roman" w:hAnsi="Times New Roman" w:cs="Times New Roman"/>
          <w:sz w:val="24"/>
          <w:szCs w:val="24"/>
        </w:rPr>
        <w:t>.</w:t>
      </w:r>
      <w:r w:rsidRPr="006E22F6">
        <w:rPr>
          <w:rFonts w:ascii="Times New Roman" w:hAnsi="Times New Roman" w:cs="Times New Roman"/>
          <w:sz w:val="24"/>
          <w:szCs w:val="24"/>
        </w:rPr>
        <w:t xml:space="preserve"> </w:t>
      </w:r>
      <w:r w:rsidR="006228A1" w:rsidRPr="006E22F6">
        <w:rPr>
          <w:rFonts w:ascii="Times New Roman" w:hAnsi="Times New Roman" w:cs="Times New Roman"/>
          <w:sz w:val="24"/>
          <w:szCs w:val="24"/>
        </w:rPr>
        <w:t>P</w:t>
      </w:r>
      <w:r w:rsidRPr="006E22F6">
        <w:rPr>
          <w:rFonts w:ascii="Times New Roman" w:hAnsi="Times New Roman" w:cs="Times New Roman"/>
          <w:sz w:val="24"/>
          <w:szCs w:val="24"/>
        </w:rPr>
        <w:t>onadto – w ramach działań mających na celu przeciwdziałanie skutkom COVID-19 – procedowan</w:t>
      </w:r>
      <w:r w:rsidR="00184E54">
        <w:rPr>
          <w:rFonts w:ascii="Times New Roman" w:hAnsi="Times New Roman" w:cs="Times New Roman"/>
          <w:sz w:val="24"/>
          <w:szCs w:val="24"/>
        </w:rPr>
        <w:t>y jest obecnie projekt ustawy o </w:t>
      </w:r>
      <w:r w:rsidRPr="006E22F6">
        <w:rPr>
          <w:rFonts w:ascii="Times New Roman" w:hAnsi="Times New Roman" w:cs="Times New Roman"/>
          <w:sz w:val="24"/>
          <w:szCs w:val="24"/>
        </w:rPr>
        <w:t>dopłatach do oprocentowania kredytów bankowych udzielanych na zapewnienie płynności finansowej przedsiębiorcom dotkniętym skutkami COVID-19 oraz o zmianie niektórych innych ustaw. Oba wspomniane akty dotyczą kwestii przeciwdziałania tym samym problemom,</w:t>
      </w:r>
      <w:r w:rsidR="006228A1" w:rsidRPr="006E22F6">
        <w:rPr>
          <w:rFonts w:ascii="Times New Roman" w:hAnsi="Times New Roman" w:cs="Times New Roman"/>
          <w:sz w:val="24"/>
          <w:szCs w:val="24"/>
        </w:rPr>
        <w:t xml:space="preserve"> do</w:t>
      </w:r>
      <w:r w:rsidRPr="006E22F6">
        <w:rPr>
          <w:rFonts w:ascii="Times New Roman" w:hAnsi="Times New Roman" w:cs="Times New Roman"/>
          <w:sz w:val="24"/>
          <w:szCs w:val="24"/>
        </w:rPr>
        <w:t xml:space="preserve"> r</w:t>
      </w:r>
      <w:r w:rsidR="006228A1" w:rsidRPr="006E22F6">
        <w:rPr>
          <w:rFonts w:ascii="Times New Roman" w:hAnsi="Times New Roman" w:cs="Times New Roman"/>
          <w:sz w:val="24"/>
          <w:szCs w:val="24"/>
        </w:rPr>
        <w:t>ozwiązania których</w:t>
      </w:r>
      <w:r w:rsidRPr="006E22F6">
        <w:rPr>
          <w:rFonts w:ascii="Times New Roman" w:hAnsi="Times New Roman" w:cs="Times New Roman"/>
          <w:sz w:val="24"/>
          <w:szCs w:val="24"/>
        </w:rPr>
        <w:t xml:space="preserve"> miałby służyć opiniowany poselski projekt ustawy.</w:t>
      </w:r>
    </w:p>
    <w:p w:rsidR="000B3CE2" w:rsidRPr="006E22F6" w:rsidRDefault="000B3CE2" w:rsidP="009D795C">
      <w:pPr>
        <w:spacing w:after="0" w:line="264" w:lineRule="auto"/>
        <w:jc w:val="both"/>
        <w:rPr>
          <w:rFonts w:ascii="Times New Roman" w:hAnsi="Times New Roman" w:cs="Times New Roman"/>
          <w:sz w:val="24"/>
          <w:szCs w:val="24"/>
        </w:rPr>
      </w:pPr>
      <w:r w:rsidRPr="006E22F6">
        <w:rPr>
          <w:rFonts w:ascii="Times New Roman" w:hAnsi="Times New Roman" w:cs="Times New Roman"/>
          <w:sz w:val="24"/>
          <w:szCs w:val="24"/>
        </w:rPr>
        <w:t>Ustawa o zmianie niektórych ustaw w celu o</w:t>
      </w:r>
      <w:r w:rsidR="005E5941" w:rsidRPr="006E22F6">
        <w:rPr>
          <w:rFonts w:ascii="Times New Roman" w:hAnsi="Times New Roman" w:cs="Times New Roman"/>
          <w:sz w:val="24"/>
          <w:szCs w:val="24"/>
        </w:rPr>
        <w:t>graniczenia zatorów płatniczych</w:t>
      </w:r>
      <w:r w:rsidRPr="006E22F6">
        <w:rPr>
          <w:rFonts w:ascii="Times New Roman" w:hAnsi="Times New Roman" w:cs="Times New Roman"/>
          <w:sz w:val="24"/>
          <w:szCs w:val="24"/>
        </w:rPr>
        <w:t xml:space="preserve"> wprowadziła m.in. rozwiązania mobilizujące dłużników transakcji handlowych (przedsiębiorców i</w:t>
      </w:r>
      <w:r w:rsidR="004A56B8" w:rsidRPr="006E22F6">
        <w:rPr>
          <w:rFonts w:ascii="Times New Roman" w:hAnsi="Times New Roman" w:cs="Times New Roman"/>
          <w:sz w:val="24"/>
          <w:szCs w:val="24"/>
        </w:rPr>
        <w:t> </w:t>
      </w:r>
      <w:r w:rsidRPr="006E22F6">
        <w:rPr>
          <w:rFonts w:ascii="Times New Roman" w:hAnsi="Times New Roman" w:cs="Times New Roman"/>
          <w:sz w:val="24"/>
          <w:szCs w:val="24"/>
        </w:rPr>
        <w:t>podmioty publiczne) do dokonywania zapłaty w ustalonym terminie, jak również zniechęcających do narzucania przez nich nieuzasadnionych</w:t>
      </w:r>
      <w:r w:rsidR="005E5941" w:rsidRPr="006E22F6">
        <w:rPr>
          <w:rFonts w:ascii="Times New Roman" w:hAnsi="Times New Roman" w:cs="Times New Roman"/>
          <w:sz w:val="24"/>
          <w:szCs w:val="24"/>
        </w:rPr>
        <w:t>, wydłużonych terminów zapłaty. U</w:t>
      </w:r>
      <w:r w:rsidRPr="006E22F6">
        <w:rPr>
          <w:rFonts w:ascii="Times New Roman" w:hAnsi="Times New Roman" w:cs="Times New Roman"/>
          <w:sz w:val="24"/>
          <w:szCs w:val="24"/>
        </w:rPr>
        <w:t>stawa</w:t>
      </w:r>
      <w:r w:rsidR="005E5941" w:rsidRPr="006E22F6">
        <w:rPr>
          <w:rFonts w:ascii="Times New Roman" w:hAnsi="Times New Roman" w:cs="Times New Roman"/>
          <w:sz w:val="24"/>
          <w:szCs w:val="24"/>
        </w:rPr>
        <w:t xml:space="preserve"> ta</w:t>
      </w:r>
      <w:r w:rsidRPr="006E22F6">
        <w:rPr>
          <w:rFonts w:ascii="Times New Roman" w:hAnsi="Times New Roman" w:cs="Times New Roman"/>
          <w:sz w:val="24"/>
          <w:szCs w:val="24"/>
        </w:rPr>
        <w:t xml:space="preserve"> wprowadziła również mechanizmy wsparcia dla wierzycieli, w szczególności </w:t>
      </w:r>
      <w:r w:rsidR="005E5941" w:rsidRPr="006E22F6">
        <w:rPr>
          <w:rFonts w:ascii="Times New Roman" w:hAnsi="Times New Roman" w:cs="Times New Roman"/>
          <w:sz w:val="24"/>
          <w:szCs w:val="24"/>
        </w:rPr>
        <w:t>małych i średnich przedsiębiorstw</w:t>
      </w:r>
      <w:r w:rsidRPr="006E22F6">
        <w:rPr>
          <w:rFonts w:ascii="Times New Roman" w:hAnsi="Times New Roman" w:cs="Times New Roman"/>
          <w:sz w:val="24"/>
          <w:szCs w:val="24"/>
        </w:rPr>
        <w:t xml:space="preserve">. </w:t>
      </w:r>
    </w:p>
    <w:p w:rsidR="003066DE" w:rsidRDefault="000B3CE2" w:rsidP="009D795C">
      <w:pPr>
        <w:spacing w:line="264" w:lineRule="auto"/>
        <w:jc w:val="both"/>
        <w:rPr>
          <w:rFonts w:ascii="Times New Roman" w:hAnsi="Times New Roman" w:cs="Times New Roman"/>
          <w:sz w:val="24"/>
          <w:szCs w:val="24"/>
        </w:rPr>
      </w:pPr>
      <w:r w:rsidRPr="006E22F6">
        <w:rPr>
          <w:rFonts w:ascii="Times New Roman" w:hAnsi="Times New Roman" w:cs="Times New Roman"/>
          <w:sz w:val="24"/>
          <w:szCs w:val="24"/>
        </w:rPr>
        <w:t>Natomiast projekt ustawy o dopłatach do oprocentowania kredytów bankowych udzielanych na zapewnienie płynności finansowej przedsiębiorcom dotk</w:t>
      </w:r>
      <w:r w:rsidR="005E5941" w:rsidRPr="006E22F6">
        <w:rPr>
          <w:rFonts w:ascii="Times New Roman" w:hAnsi="Times New Roman" w:cs="Times New Roman"/>
          <w:sz w:val="24"/>
          <w:szCs w:val="24"/>
        </w:rPr>
        <w:t>niętym skutkami COVID-19 oraz o </w:t>
      </w:r>
      <w:r w:rsidR="006E4559" w:rsidRPr="006E22F6">
        <w:rPr>
          <w:rFonts w:ascii="Times New Roman" w:hAnsi="Times New Roman" w:cs="Times New Roman"/>
          <w:sz w:val="24"/>
          <w:szCs w:val="24"/>
        </w:rPr>
        <w:t>zmianie niektórych innych ustaw</w:t>
      </w:r>
      <w:r w:rsidRPr="006E22F6">
        <w:rPr>
          <w:rFonts w:ascii="Times New Roman" w:hAnsi="Times New Roman" w:cs="Times New Roman"/>
          <w:sz w:val="24"/>
          <w:szCs w:val="24"/>
        </w:rPr>
        <w:t xml:space="preserve"> ma wprowadzić szczególne rozwiązania, umożliwiające podejmowanie działań minimalizujących skutki utraty płynności finansowej przedsiębiorców</w:t>
      </w:r>
      <w:r w:rsidR="001D4604" w:rsidRPr="006E22F6">
        <w:rPr>
          <w:rFonts w:ascii="Times New Roman" w:hAnsi="Times New Roman" w:cs="Times New Roman"/>
          <w:sz w:val="24"/>
          <w:szCs w:val="24"/>
        </w:rPr>
        <w:t>,</w:t>
      </w:r>
      <w:r w:rsidRPr="006E22F6">
        <w:rPr>
          <w:rFonts w:ascii="Times New Roman" w:hAnsi="Times New Roman" w:cs="Times New Roman"/>
          <w:sz w:val="24"/>
          <w:szCs w:val="24"/>
        </w:rPr>
        <w:t xml:space="preserve"> dotkniętych trudną sytuacją</w:t>
      </w:r>
      <w:r w:rsidR="006E4559" w:rsidRPr="006E22F6">
        <w:rPr>
          <w:rFonts w:ascii="Times New Roman" w:hAnsi="Times New Roman" w:cs="Times New Roman"/>
          <w:sz w:val="24"/>
          <w:szCs w:val="24"/>
        </w:rPr>
        <w:t>,</w:t>
      </w:r>
      <w:r w:rsidRPr="006E22F6">
        <w:rPr>
          <w:rFonts w:ascii="Times New Roman" w:hAnsi="Times New Roman" w:cs="Times New Roman"/>
          <w:sz w:val="24"/>
          <w:szCs w:val="24"/>
        </w:rPr>
        <w:t xml:space="preserve"> wywołaną skutkami pandemii COVID-19. Jednym z celów </w:t>
      </w:r>
      <w:r w:rsidR="00090E00" w:rsidRPr="006E22F6">
        <w:rPr>
          <w:rFonts w:ascii="Times New Roman" w:hAnsi="Times New Roman" w:cs="Times New Roman"/>
          <w:sz w:val="24"/>
          <w:szCs w:val="24"/>
        </w:rPr>
        <w:t xml:space="preserve">tej regulacji </w:t>
      </w:r>
      <w:r w:rsidRPr="006E22F6">
        <w:rPr>
          <w:rFonts w:ascii="Times New Roman" w:hAnsi="Times New Roman" w:cs="Times New Roman"/>
          <w:sz w:val="24"/>
          <w:szCs w:val="24"/>
        </w:rPr>
        <w:t xml:space="preserve">jest wprowadzenie zasad stosowania dopłat do oprocentowania kredytów bankowych udzielanych przedsiębiorcom, w rozumieniu przepisów ustawy </w:t>
      </w:r>
      <w:r w:rsidR="0038087B" w:rsidRPr="006E22F6">
        <w:rPr>
          <w:rFonts w:ascii="Times New Roman" w:hAnsi="Times New Roman" w:cs="Times New Roman"/>
          <w:sz w:val="24"/>
          <w:szCs w:val="24"/>
        </w:rPr>
        <w:t>–</w:t>
      </w:r>
      <w:r w:rsidR="006E4559" w:rsidRPr="006E22F6">
        <w:rPr>
          <w:rFonts w:ascii="Times New Roman" w:hAnsi="Times New Roman" w:cs="Times New Roman"/>
          <w:sz w:val="24"/>
          <w:szCs w:val="24"/>
        </w:rPr>
        <w:t xml:space="preserve"> </w:t>
      </w:r>
      <w:r w:rsidRPr="006E22F6">
        <w:rPr>
          <w:rFonts w:ascii="Times New Roman" w:hAnsi="Times New Roman" w:cs="Times New Roman"/>
          <w:sz w:val="24"/>
          <w:szCs w:val="24"/>
        </w:rPr>
        <w:t>Prawo przedsiębiorców</w:t>
      </w:r>
      <w:r w:rsidR="006E4559" w:rsidRPr="006E22F6">
        <w:rPr>
          <w:rStyle w:val="Odwoanieprzypisudolnego"/>
          <w:rFonts w:ascii="Times New Roman" w:hAnsi="Times New Roman" w:cs="Times New Roman"/>
          <w:sz w:val="24"/>
          <w:szCs w:val="24"/>
        </w:rPr>
        <w:footnoteReference w:id="7"/>
      </w:r>
      <w:r w:rsidRPr="006E22F6">
        <w:rPr>
          <w:rFonts w:ascii="Times New Roman" w:hAnsi="Times New Roman" w:cs="Times New Roman"/>
          <w:sz w:val="24"/>
          <w:szCs w:val="24"/>
        </w:rPr>
        <w:t xml:space="preserve"> oraz</w:t>
      </w:r>
      <w:r w:rsidR="0066078F">
        <w:rPr>
          <w:rFonts w:ascii="Times New Roman" w:hAnsi="Times New Roman" w:cs="Times New Roman"/>
          <w:sz w:val="24"/>
          <w:szCs w:val="24"/>
        </w:rPr>
        <w:t> </w:t>
      </w:r>
      <w:r w:rsidRPr="006E22F6">
        <w:rPr>
          <w:rFonts w:ascii="Times New Roman" w:hAnsi="Times New Roman" w:cs="Times New Roman"/>
          <w:sz w:val="24"/>
          <w:szCs w:val="24"/>
        </w:rPr>
        <w:t>podmiotom prowadzącym działalność w sektorze produkcj</w:t>
      </w:r>
      <w:r w:rsidR="001C6368" w:rsidRPr="006E22F6">
        <w:rPr>
          <w:rFonts w:ascii="Times New Roman" w:hAnsi="Times New Roman" w:cs="Times New Roman"/>
          <w:sz w:val="24"/>
          <w:szCs w:val="24"/>
        </w:rPr>
        <w:t>i podstawowej produktów rolnych –</w:t>
      </w:r>
      <w:r w:rsidRPr="006E22F6">
        <w:rPr>
          <w:rFonts w:ascii="Times New Roman" w:hAnsi="Times New Roman" w:cs="Times New Roman"/>
          <w:sz w:val="24"/>
          <w:szCs w:val="24"/>
        </w:rPr>
        <w:t xml:space="preserve"> którzy znaleźli się w trudnej sytuacji finansowej w</w:t>
      </w:r>
      <w:r w:rsidR="00400E78" w:rsidRPr="006E22F6">
        <w:rPr>
          <w:rFonts w:ascii="Times New Roman" w:hAnsi="Times New Roman" w:cs="Times New Roman"/>
          <w:sz w:val="24"/>
          <w:szCs w:val="24"/>
        </w:rPr>
        <w:t> </w:t>
      </w:r>
      <w:r w:rsidRPr="006E22F6">
        <w:rPr>
          <w:rFonts w:ascii="Times New Roman" w:hAnsi="Times New Roman" w:cs="Times New Roman"/>
          <w:sz w:val="24"/>
          <w:szCs w:val="24"/>
        </w:rPr>
        <w:t>związku z ponoszeniem negatywnych konsekwencji ekonomicznych</w:t>
      </w:r>
      <w:r w:rsidR="001C6368" w:rsidRPr="006E22F6">
        <w:rPr>
          <w:rFonts w:ascii="Times New Roman" w:hAnsi="Times New Roman" w:cs="Times New Roman"/>
          <w:sz w:val="24"/>
          <w:szCs w:val="24"/>
        </w:rPr>
        <w:t>,</w:t>
      </w:r>
      <w:r w:rsidRPr="006E22F6">
        <w:rPr>
          <w:rFonts w:ascii="Times New Roman" w:hAnsi="Times New Roman" w:cs="Times New Roman"/>
          <w:sz w:val="24"/>
          <w:szCs w:val="24"/>
        </w:rPr>
        <w:t xml:space="preserve"> wynikającyc</w:t>
      </w:r>
      <w:r w:rsidR="00400E78" w:rsidRPr="006E22F6">
        <w:rPr>
          <w:rFonts w:ascii="Times New Roman" w:hAnsi="Times New Roman" w:cs="Times New Roman"/>
          <w:sz w:val="24"/>
          <w:szCs w:val="24"/>
        </w:rPr>
        <w:t>h z </w:t>
      </w:r>
      <w:r w:rsidR="001C6368" w:rsidRPr="006E22F6">
        <w:rPr>
          <w:rFonts w:ascii="Times New Roman" w:hAnsi="Times New Roman" w:cs="Times New Roman"/>
          <w:sz w:val="24"/>
          <w:szCs w:val="24"/>
        </w:rPr>
        <w:t>COVID-19 –</w:t>
      </w:r>
      <w:r w:rsidRPr="006E22F6">
        <w:rPr>
          <w:rFonts w:ascii="Times New Roman" w:hAnsi="Times New Roman" w:cs="Times New Roman"/>
          <w:sz w:val="24"/>
          <w:szCs w:val="24"/>
        </w:rPr>
        <w:t xml:space="preserve"> na podstawie umów zawartych do dnia 31 grudnia 2020 r.</w:t>
      </w:r>
    </w:p>
    <w:p w:rsidR="00CA644E" w:rsidRPr="006E22F6" w:rsidRDefault="00CA644E" w:rsidP="009D795C">
      <w:pPr>
        <w:spacing w:line="264" w:lineRule="auto"/>
        <w:jc w:val="both"/>
        <w:rPr>
          <w:rFonts w:ascii="Times New Roman" w:hAnsi="Times New Roman" w:cs="Times New Roman"/>
          <w:sz w:val="24"/>
          <w:szCs w:val="24"/>
        </w:rPr>
      </w:pPr>
    </w:p>
    <w:p w:rsidR="00B85B9B" w:rsidRPr="006E22F6" w:rsidRDefault="00B85B9B" w:rsidP="009D795C">
      <w:pPr>
        <w:autoSpaceDE w:val="0"/>
        <w:autoSpaceDN w:val="0"/>
        <w:adjustRightInd w:val="0"/>
        <w:spacing w:after="0" w:line="264" w:lineRule="auto"/>
        <w:jc w:val="both"/>
        <w:rPr>
          <w:rFonts w:ascii="Times New Roman" w:hAnsi="Times New Roman" w:cs="Times New Roman"/>
          <w:sz w:val="24"/>
          <w:szCs w:val="24"/>
        </w:rPr>
      </w:pPr>
    </w:p>
    <w:p w:rsidR="00B85B9B" w:rsidRPr="006E22F6" w:rsidRDefault="00B85B9B" w:rsidP="009D795C">
      <w:pPr>
        <w:pStyle w:val="Akapitzlist"/>
        <w:numPr>
          <w:ilvl w:val="0"/>
          <w:numId w:val="2"/>
        </w:numPr>
        <w:spacing w:after="0" w:line="264" w:lineRule="auto"/>
        <w:ind w:left="567" w:hanging="207"/>
        <w:contextualSpacing w:val="0"/>
        <w:rPr>
          <w:rFonts w:ascii="Times New Roman" w:hAnsi="Times New Roman" w:cs="Times New Roman"/>
          <w:b/>
          <w:sz w:val="24"/>
          <w:szCs w:val="24"/>
        </w:rPr>
      </w:pPr>
      <w:r w:rsidRPr="006E22F6">
        <w:rPr>
          <w:rFonts w:ascii="Times New Roman" w:hAnsi="Times New Roman" w:cs="Times New Roman"/>
          <w:b/>
          <w:sz w:val="24"/>
          <w:szCs w:val="24"/>
        </w:rPr>
        <w:t>Konkluzje</w:t>
      </w:r>
    </w:p>
    <w:p w:rsidR="00B85B9B" w:rsidRPr="006E22F6" w:rsidRDefault="00B85B9B" w:rsidP="009D795C">
      <w:pPr>
        <w:spacing w:after="0" w:line="264" w:lineRule="auto"/>
        <w:rPr>
          <w:rFonts w:ascii="Times New Roman" w:hAnsi="Times New Roman" w:cs="Times New Roman"/>
          <w:sz w:val="24"/>
          <w:szCs w:val="24"/>
        </w:rPr>
      </w:pPr>
    </w:p>
    <w:p w:rsidR="00B85B9B" w:rsidRPr="006E22F6" w:rsidRDefault="002A62D3" w:rsidP="00AC26FA">
      <w:pPr>
        <w:autoSpaceDE w:val="0"/>
        <w:autoSpaceDN w:val="0"/>
        <w:adjustRightInd w:val="0"/>
        <w:spacing w:after="120" w:line="264" w:lineRule="auto"/>
        <w:jc w:val="both"/>
        <w:rPr>
          <w:rFonts w:ascii="Times New Roman" w:hAnsi="Times New Roman" w:cs="Times New Roman"/>
          <w:sz w:val="24"/>
          <w:szCs w:val="24"/>
        </w:rPr>
      </w:pPr>
      <w:r>
        <w:rPr>
          <w:rFonts w:ascii="Times New Roman" w:hAnsi="Times New Roman" w:cs="Times New Roman"/>
          <w:sz w:val="24"/>
          <w:szCs w:val="24"/>
        </w:rPr>
        <w:t>Wbrew konstytucyjnemu wymogowi</w:t>
      </w:r>
      <w:r w:rsidR="0083395F" w:rsidRPr="006E22F6">
        <w:rPr>
          <w:rFonts w:ascii="Times New Roman" w:hAnsi="Times New Roman" w:cs="Times New Roman"/>
          <w:sz w:val="24"/>
          <w:szCs w:val="24"/>
        </w:rPr>
        <w:t xml:space="preserve"> p</w:t>
      </w:r>
      <w:r w:rsidR="007B2FD1" w:rsidRPr="006E22F6">
        <w:rPr>
          <w:rFonts w:ascii="Times New Roman" w:hAnsi="Times New Roman" w:cs="Times New Roman"/>
          <w:sz w:val="24"/>
          <w:szCs w:val="24"/>
        </w:rPr>
        <w:t>rojektodawcy nie przedstawili skutków finansowych wykonania</w:t>
      </w:r>
      <w:r w:rsidR="002958D2" w:rsidRPr="006E22F6">
        <w:rPr>
          <w:rFonts w:ascii="Times New Roman" w:hAnsi="Times New Roman" w:cs="Times New Roman"/>
          <w:sz w:val="24"/>
          <w:szCs w:val="24"/>
        </w:rPr>
        <w:t xml:space="preserve"> przedmiotowej ustawy.</w:t>
      </w:r>
      <w:r w:rsidR="0083395F" w:rsidRPr="006E22F6">
        <w:rPr>
          <w:rFonts w:ascii="Times New Roman" w:hAnsi="Times New Roman" w:cs="Times New Roman"/>
          <w:sz w:val="24"/>
          <w:szCs w:val="24"/>
        </w:rPr>
        <w:t xml:space="preserve"> Wynikające z niej zobowiązania warunkowe dla sektora instytucji rządowych i samorządowych mogą stanowić potencjalne zagrożenie stabilności finansów publicznych oraz pozycji finansowej BGK i PFR.</w:t>
      </w:r>
    </w:p>
    <w:p w:rsidR="00B85B9B" w:rsidRPr="006E22F6" w:rsidRDefault="0083395F" w:rsidP="00D93625">
      <w:pPr>
        <w:autoSpaceDE w:val="0"/>
        <w:autoSpaceDN w:val="0"/>
        <w:adjustRightInd w:val="0"/>
        <w:spacing w:after="120" w:line="264" w:lineRule="auto"/>
        <w:jc w:val="both"/>
        <w:rPr>
          <w:rFonts w:ascii="Times New Roman" w:hAnsi="Times New Roman" w:cs="Times New Roman"/>
          <w:iCs/>
          <w:sz w:val="24"/>
          <w:szCs w:val="24"/>
        </w:rPr>
      </w:pPr>
      <w:r w:rsidRPr="006E22F6">
        <w:rPr>
          <w:rFonts w:ascii="Times New Roman" w:hAnsi="Times New Roman" w:cs="Times New Roman"/>
          <w:color w:val="000000" w:themeColor="text1"/>
          <w:sz w:val="24"/>
          <w:szCs w:val="24"/>
        </w:rPr>
        <w:t>Projekt</w:t>
      </w:r>
      <w:r w:rsidR="00090E00" w:rsidRPr="006E22F6">
        <w:rPr>
          <w:rFonts w:ascii="Times New Roman" w:hAnsi="Times New Roman" w:cs="Times New Roman"/>
          <w:color w:val="000000" w:themeColor="text1"/>
          <w:sz w:val="24"/>
          <w:szCs w:val="24"/>
        </w:rPr>
        <w:t>owana ustawa</w:t>
      </w:r>
      <w:r w:rsidRPr="006E22F6">
        <w:rPr>
          <w:rFonts w:ascii="Times New Roman" w:hAnsi="Times New Roman" w:cs="Times New Roman"/>
          <w:color w:val="000000" w:themeColor="text1"/>
          <w:sz w:val="24"/>
          <w:szCs w:val="24"/>
        </w:rPr>
        <w:t>, jako program pomocowy, wymagał</w:t>
      </w:r>
      <w:r w:rsidR="00090E00" w:rsidRPr="006E22F6">
        <w:rPr>
          <w:rFonts w:ascii="Times New Roman" w:hAnsi="Times New Roman" w:cs="Times New Roman"/>
          <w:color w:val="000000" w:themeColor="text1"/>
          <w:sz w:val="24"/>
          <w:szCs w:val="24"/>
        </w:rPr>
        <w:t>a</w:t>
      </w:r>
      <w:r w:rsidRPr="006E22F6">
        <w:rPr>
          <w:rFonts w:ascii="Times New Roman" w:hAnsi="Times New Roman" w:cs="Times New Roman"/>
          <w:color w:val="000000" w:themeColor="text1"/>
          <w:sz w:val="24"/>
          <w:szCs w:val="24"/>
        </w:rPr>
        <w:t>by dokonania</w:t>
      </w:r>
      <w:r w:rsidR="007C35D3" w:rsidRPr="006E22F6">
        <w:rPr>
          <w:rFonts w:ascii="Times New Roman" w:hAnsi="Times New Roman" w:cs="Times New Roman"/>
          <w:color w:val="000000" w:themeColor="text1"/>
          <w:sz w:val="24"/>
          <w:szCs w:val="24"/>
        </w:rPr>
        <w:t xml:space="preserve"> </w:t>
      </w:r>
      <w:r w:rsidRPr="006E22F6">
        <w:rPr>
          <w:rFonts w:ascii="Times New Roman" w:hAnsi="Times New Roman" w:cs="Times New Roman"/>
          <w:color w:val="000000" w:themeColor="text1"/>
          <w:sz w:val="24"/>
          <w:szCs w:val="24"/>
        </w:rPr>
        <w:t>notyfikac</w:t>
      </w:r>
      <w:r w:rsidR="00953F0E" w:rsidRPr="006E22F6">
        <w:rPr>
          <w:rFonts w:ascii="Times New Roman" w:hAnsi="Times New Roman" w:cs="Times New Roman"/>
          <w:color w:val="000000" w:themeColor="text1"/>
          <w:sz w:val="24"/>
          <w:szCs w:val="24"/>
        </w:rPr>
        <w:t>ji</w:t>
      </w:r>
      <w:r w:rsidR="007C35D3" w:rsidRPr="006E22F6">
        <w:rPr>
          <w:rFonts w:ascii="Times New Roman" w:hAnsi="Times New Roman" w:cs="Times New Roman"/>
          <w:color w:val="000000" w:themeColor="text1"/>
          <w:sz w:val="24"/>
          <w:szCs w:val="24"/>
        </w:rPr>
        <w:t xml:space="preserve">. Jednakże projekt nie spełnia wymagań, niezbędnych dla programów pomocowych, m.in. nie </w:t>
      </w:r>
      <w:r w:rsidR="00405AF3" w:rsidRPr="006E22F6">
        <w:rPr>
          <w:rFonts w:ascii="Times New Roman" w:hAnsi="Times New Roman" w:cs="Times New Roman"/>
          <w:color w:val="000000" w:themeColor="text1"/>
          <w:sz w:val="24"/>
          <w:szCs w:val="24"/>
        </w:rPr>
        <w:t>posiada odpowiedniego odwołania do przepisów unijnych, stanowiących podstawę udzielenia pomocy,</w:t>
      </w:r>
      <w:r w:rsidR="001C1ADC" w:rsidRPr="006E22F6">
        <w:rPr>
          <w:rFonts w:ascii="Times New Roman" w:hAnsi="Times New Roman" w:cs="Times New Roman"/>
          <w:color w:val="000000" w:themeColor="text1"/>
          <w:sz w:val="24"/>
          <w:szCs w:val="24"/>
        </w:rPr>
        <w:t xml:space="preserve"> </w:t>
      </w:r>
      <w:r w:rsidR="00405AF3" w:rsidRPr="006E22F6">
        <w:rPr>
          <w:rFonts w:ascii="Times New Roman" w:hAnsi="Times New Roman" w:cs="Times New Roman"/>
          <w:color w:val="000000" w:themeColor="text1"/>
          <w:sz w:val="24"/>
          <w:szCs w:val="24"/>
        </w:rPr>
        <w:t xml:space="preserve">nie </w:t>
      </w:r>
      <w:r w:rsidR="007C35D3" w:rsidRPr="006E22F6">
        <w:rPr>
          <w:rFonts w:ascii="Times New Roman" w:hAnsi="Times New Roman" w:cs="Times New Roman"/>
          <w:sz w:val="24"/>
          <w:szCs w:val="24"/>
        </w:rPr>
        <w:t>określ</w:t>
      </w:r>
      <w:r w:rsidR="00405AF3" w:rsidRPr="006E22F6">
        <w:rPr>
          <w:rFonts w:ascii="Times New Roman" w:hAnsi="Times New Roman" w:cs="Times New Roman"/>
          <w:sz w:val="24"/>
          <w:szCs w:val="24"/>
        </w:rPr>
        <w:t>a</w:t>
      </w:r>
      <w:r w:rsidR="007C35D3" w:rsidRPr="006E22F6">
        <w:rPr>
          <w:rFonts w:ascii="Times New Roman" w:hAnsi="Times New Roman" w:cs="Times New Roman"/>
          <w:sz w:val="24"/>
          <w:szCs w:val="24"/>
        </w:rPr>
        <w:t xml:space="preserve"> </w:t>
      </w:r>
      <w:r w:rsidR="001C1ADC" w:rsidRPr="006E22F6">
        <w:rPr>
          <w:rFonts w:ascii="Times New Roman" w:hAnsi="Times New Roman" w:cs="Times New Roman"/>
          <w:sz w:val="24"/>
          <w:szCs w:val="24"/>
        </w:rPr>
        <w:t xml:space="preserve">całkowitej </w:t>
      </w:r>
      <w:r w:rsidR="007C35D3" w:rsidRPr="006E22F6">
        <w:rPr>
          <w:rFonts w:ascii="Times New Roman" w:hAnsi="Times New Roman" w:cs="Times New Roman"/>
          <w:sz w:val="24"/>
          <w:szCs w:val="24"/>
        </w:rPr>
        <w:t>wysokości</w:t>
      </w:r>
      <w:r w:rsidR="001C1ADC" w:rsidRPr="006E22F6">
        <w:rPr>
          <w:rFonts w:ascii="Times New Roman" w:hAnsi="Times New Roman" w:cs="Times New Roman"/>
          <w:sz w:val="24"/>
          <w:szCs w:val="24"/>
        </w:rPr>
        <w:t xml:space="preserve"> pomocy, która</w:t>
      </w:r>
      <w:r w:rsidR="007C35D3" w:rsidRPr="006E22F6">
        <w:rPr>
          <w:rFonts w:ascii="Times New Roman" w:hAnsi="Times New Roman" w:cs="Times New Roman"/>
          <w:sz w:val="24"/>
          <w:szCs w:val="24"/>
        </w:rPr>
        <w:t xml:space="preserve"> </w:t>
      </w:r>
      <w:r w:rsidR="001C1ADC" w:rsidRPr="006E22F6">
        <w:rPr>
          <w:rFonts w:ascii="Times New Roman" w:hAnsi="Times New Roman" w:cs="Times New Roman"/>
          <w:sz w:val="24"/>
          <w:szCs w:val="24"/>
        </w:rPr>
        <w:t>miałaby zostać udzielona.</w:t>
      </w:r>
      <w:r w:rsidR="001C1ADC" w:rsidRPr="006E22F6">
        <w:rPr>
          <w:rFonts w:ascii="Times New Roman" w:hAnsi="Times New Roman" w:cs="Times New Roman"/>
          <w:iCs/>
          <w:sz w:val="24"/>
          <w:szCs w:val="24"/>
        </w:rPr>
        <w:t xml:space="preserve"> P</w:t>
      </w:r>
      <w:r w:rsidR="007C35D3" w:rsidRPr="006E22F6">
        <w:rPr>
          <w:rFonts w:ascii="Times New Roman" w:hAnsi="Times New Roman" w:cs="Times New Roman"/>
          <w:iCs/>
          <w:sz w:val="24"/>
          <w:szCs w:val="24"/>
        </w:rPr>
        <w:t>omija również kwestię zapewnienia zgodności ustawy z przepisami UE, regulującymi d</w:t>
      </w:r>
      <w:r w:rsidR="001C1ADC" w:rsidRPr="006E22F6">
        <w:rPr>
          <w:rFonts w:ascii="Times New Roman" w:hAnsi="Times New Roman" w:cs="Times New Roman"/>
          <w:iCs/>
          <w:sz w:val="24"/>
          <w:szCs w:val="24"/>
        </w:rPr>
        <w:t>opuszczalność pomocy publicznej,</w:t>
      </w:r>
      <w:r w:rsidR="007C35D3" w:rsidRPr="006E22F6">
        <w:rPr>
          <w:rFonts w:ascii="Times New Roman" w:hAnsi="Times New Roman" w:cs="Times New Roman"/>
          <w:iCs/>
          <w:sz w:val="24"/>
          <w:szCs w:val="24"/>
        </w:rPr>
        <w:t xml:space="preserve"> w zakresie, w jakim projektowana pomoc nie </w:t>
      </w:r>
      <w:r w:rsidR="00405AF3" w:rsidRPr="006E22F6">
        <w:rPr>
          <w:rFonts w:ascii="Times New Roman" w:hAnsi="Times New Roman" w:cs="Times New Roman"/>
          <w:iCs/>
          <w:sz w:val="24"/>
          <w:szCs w:val="24"/>
        </w:rPr>
        <w:t>byłaby</w:t>
      </w:r>
      <w:r w:rsidR="00933DE2" w:rsidRPr="006E22F6">
        <w:rPr>
          <w:rFonts w:ascii="Times New Roman" w:hAnsi="Times New Roman" w:cs="Times New Roman"/>
          <w:iCs/>
          <w:sz w:val="24"/>
          <w:szCs w:val="24"/>
        </w:rPr>
        <w:t xml:space="preserve"> związana z </w:t>
      </w:r>
      <w:r w:rsidR="007C35D3" w:rsidRPr="006E22F6">
        <w:rPr>
          <w:rFonts w:ascii="Times New Roman" w:hAnsi="Times New Roman" w:cs="Times New Roman"/>
          <w:iCs/>
          <w:sz w:val="24"/>
          <w:szCs w:val="24"/>
        </w:rPr>
        <w:t>COVID-19.</w:t>
      </w:r>
    </w:p>
    <w:p w:rsidR="00205FE0" w:rsidRPr="006E22F6" w:rsidRDefault="00205FE0" w:rsidP="00D93625">
      <w:pPr>
        <w:autoSpaceDE w:val="0"/>
        <w:autoSpaceDN w:val="0"/>
        <w:adjustRightInd w:val="0"/>
        <w:spacing w:after="120" w:line="264" w:lineRule="auto"/>
        <w:jc w:val="both"/>
        <w:rPr>
          <w:rFonts w:ascii="Times New Roman" w:hAnsi="Times New Roman" w:cs="Times New Roman"/>
          <w:iCs/>
          <w:sz w:val="24"/>
          <w:szCs w:val="24"/>
        </w:rPr>
      </w:pPr>
      <w:r w:rsidRPr="006E22F6">
        <w:rPr>
          <w:rFonts w:ascii="Times New Roman" w:hAnsi="Times New Roman" w:cs="Times New Roman"/>
          <w:iCs/>
          <w:sz w:val="24"/>
          <w:szCs w:val="24"/>
        </w:rPr>
        <w:t xml:space="preserve">Ponadto projekt wprowadza nierówne traktowanie podmiotów w dostępie do pomocy, różnicując je ze względu na </w:t>
      </w:r>
      <w:r w:rsidRPr="006E22F6">
        <w:rPr>
          <w:rFonts w:ascii="Times New Roman" w:eastAsia="Times New Roman" w:hAnsi="Times New Roman" w:cs="Times New Roman"/>
          <w:color w:val="000000" w:themeColor="text1"/>
          <w:sz w:val="24"/>
          <w:szCs w:val="24"/>
          <w:lang w:eastAsia="pl-PL"/>
        </w:rPr>
        <w:t>formę prowadzenia gospodarstwa</w:t>
      </w:r>
      <w:r w:rsidR="00090E00" w:rsidRPr="006E22F6">
        <w:rPr>
          <w:rFonts w:ascii="Times New Roman" w:eastAsia="Times New Roman" w:hAnsi="Times New Roman" w:cs="Times New Roman"/>
          <w:color w:val="000000" w:themeColor="text1"/>
          <w:sz w:val="24"/>
          <w:szCs w:val="24"/>
          <w:lang w:eastAsia="pl-PL"/>
        </w:rPr>
        <w:t xml:space="preserve"> rolnego</w:t>
      </w:r>
      <w:r w:rsidRPr="006E22F6">
        <w:rPr>
          <w:rFonts w:ascii="Times New Roman" w:eastAsia="Times New Roman" w:hAnsi="Times New Roman" w:cs="Times New Roman"/>
          <w:color w:val="000000" w:themeColor="text1"/>
          <w:sz w:val="24"/>
          <w:szCs w:val="24"/>
          <w:lang w:eastAsia="pl-PL"/>
        </w:rPr>
        <w:t xml:space="preserve"> oraz ze względu na</w:t>
      </w:r>
      <w:r w:rsidR="0066078F">
        <w:rPr>
          <w:rFonts w:ascii="Times New Roman" w:eastAsia="Times New Roman" w:hAnsi="Times New Roman" w:cs="Times New Roman"/>
          <w:color w:val="000000" w:themeColor="text1"/>
          <w:sz w:val="24"/>
          <w:szCs w:val="24"/>
          <w:lang w:eastAsia="pl-PL"/>
        </w:rPr>
        <w:t> </w:t>
      </w:r>
      <w:bookmarkStart w:id="0" w:name="_GoBack"/>
      <w:bookmarkEnd w:id="0"/>
      <w:r w:rsidRPr="006E22F6">
        <w:rPr>
          <w:rFonts w:ascii="Times New Roman" w:eastAsia="Times New Roman" w:hAnsi="Times New Roman" w:cs="Times New Roman"/>
          <w:color w:val="000000" w:themeColor="text1"/>
          <w:sz w:val="24"/>
          <w:szCs w:val="24"/>
          <w:lang w:eastAsia="pl-PL"/>
        </w:rPr>
        <w:t>sposób dokumentowania sprzedaży.</w:t>
      </w:r>
    </w:p>
    <w:p w:rsidR="00953F0E" w:rsidRPr="006E22F6" w:rsidRDefault="00951B68" w:rsidP="00D93625">
      <w:pPr>
        <w:autoSpaceDE w:val="0"/>
        <w:autoSpaceDN w:val="0"/>
        <w:adjustRightInd w:val="0"/>
        <w:spacing w:after="120" w:line="264" w:lineRule="auto"/>
        <w:jc w:val="both"/>
        <w:rPr>
          <w:rFonts w:ascii="Times New Roman" w:hAnsi="Times New Roman" w:cs="Times New Roman"/>
          <w:iCs/>
          <w:sz w:val="24"/>
          <w:szCs w:val="24"/>
        </w:rPr>
      </w:pPr>
      <w:r w:rsidRPr="006E22F6">
        <w:rPr>
          <w:rFonts w:ascii="Times New Roman" w:hAnsi="Times New Roman" w:cs="Times New Roman"/>
          <w:iCs/>
          <w:sz w:val="24"/>
          <w:szCs w:val="24"/>
        </w:rPr>
        <w:t xml:space="preserve">Projekt budzi również wątpliwości pod względem jego zgodności z przepisami innych aktów prawnych, w </w:t>
      </w:r>
      <w:r w:rsidR="00405AF3" w:rsidRPr="006E22F6">
        <w:rPr>
          <w:rFonts w:ascii="Times New Roman" w:hAnsi="Times New Roman" w:cs="Times New Roman"/>
          <w:iCs/>
          <w:sz w:val="24"/>
          <w:szCs w:val="24"/>
        </w:rPr>
        <w:t>szczególności</w:t>
      </w:r>
      <w:r w:rsidRPr="006E22F6">
        <w:rPr>
          <w:rFonts w:ascii="Times New Roman" w:hAnsi="Times New Roman" w:cs="Times New Roman"/>
          <w:iCs/>
          <w:sz w:val="24"/>
          <w:szCs w:val="24"/>
        </w:rPr>
        <w:t xml:space="preserve"> normujących kwestie ochrony danych osobowych. Ponadto zawiera nieścisłości, mogące powodować wątpliwości interpretacyjne, a tym samym zwiększać niepewność prawną podmiotów, na które ma oddziaływać projektowana regulacja. </w:t>
      </w:r>
    </w:p>
    <w:p w:rsidR="00951B68" w:rsidRPr="006E22F6" w:rsidRDefault="00240D7B" w:rsidP="00D93625">
      <w:pPr>
        <w:autoSpaceDE w:val="0"/>
        <w:autoSpaceDN w:val="0"/>
        <w:adjustRightInd w:val="0"/>
        <w:spacing w:after="120" w:line="264" w:lineRule="auto"/>
        <w:jc w:val="both"/>
        <w:rPr>
          <w:rFonts w:ascii="Times New Roman" w:hAnsi="Times New Roman" w:cs="Times New Roman"/>
          <w:iCs/>
          <w:sz w:val="24"/>
          <w:szCs w:val="24"/>
        </w:rPr>
      </w:pPr>
      <w:r w:rsidRPr="006E22F6">
        <w:rPr>
          <w:rFonts w:ascii="Times New Roman" w:hAnsi="Times New Roman" w:cs="Times New Roman"/>
          <w:iCs/>
          <w:sz w:val="24"/>
          <w:szCs w:val="24"/>
        </w:rPr>
        <w:t>Zaproponowany mechanizm udzielania pomoc</w:t>
      </w:r>
      <w:r w:rsidR="00951B68" w:rsidRPr="006E22F6">
        <w:rPr>
          <w:rFonts w:ascii="Times New Roman" w:hAnsi="Times New Roman" w:cs="Times New Roman"/>
          <w:iCs/>
          <w:sz w:val="24"/>
          <w:szCs w:val="24"/>
        </w:rPr>
        <w:t xml:space="preserve">y </w:t>
      </w:r>
      <w:r w:rsidR="00184E54">
        <w:rPr>
          <w:rFonts w:ascii="Times New Roman" w:hAnsi="Times New Roman" w:cs="Times New Roman"/>
          <w:iCs/>
          <w:sz w:val="24"/>
          <w:szCs w:val="24"/>
        </w:rPr>
        <w:t xml:space="preserve">nie zawiera żadnych rozwiązań, które przeciwdziałałyby próbom wyłudzenia środków finansowych, a wręcz </w:t>
      </w:r>
      <w:r w:rsidR="00951B68" w:rsidRPr="006E22F6">
        <w:rPr>
          <w:rFonts w:ascii="Times New Roman" w:hAnsi="Times New Roman" w:cs="Times New Roman"/>
          <w:iCs/>
          <w:sz w:val="24"/>
          <w:szCs w:val="24"/>
        </w:rPr>
        <w:t xml:space="preserve">stwarza ryzyko kreowania niepożądanych </w:t>
      </w:r>
      <w:proofErr w:type="spellStart"/>
      <w:r w:rsidR="00951B68" w:rsidRPr="006E22F6">
        <w:rPr>
          <w:rFonts w:ascii="Times New Roman" w:hAnsi="Times New Roman" w:cs="Times New Roman"/>
          <w:iCs/>
          <w:sz w:val="24"/>
          <w:szCs w:val="24"/>
        </w:rPr>
        <w:t>zachowań</w:t>
      </w:r>
      <w:proofErr w:type="spellEnd"/>
      <w:r w:rsidR="00951B68" w:rsidRPr="006E22F6">
        <w:rPr>
          <w:rFonts w:ascii="Times New Roman" w:hAnsi="Times New Roman" w:cs="Times New Roman"/>
          <w:iCs/>
          <w:sz w:val="24"/>
          <w:szCs w:val="24"/>
        </w:rPr>
        <w:t xml:space="preserve"> uczestników obrotu gospodarczego (</w:t>
      </w:r>
      <w:r w:rsidR="00953F0E" w:rsidRPr="006E22F6">
        <w:rPr>
          <w:rFonts w:ascii="Times New Roman" w:hAnsi="Times New Roman" w:cs="Times New Roman"/>
          <w:iCs/>
          <w:sz w:val="24"/>
          <w:szCs w:val="24"/>
        </w:rPr>
        <w:t xml:space="preserve">np. </w:t>
      </w:r>
      <w:r w:rsidR="00953F0E" w:rsidRPr="006E22F6">
        <w:rPr>
          <w:rFonts w:ascii="Times New Roman" w:eastAsia="Calibri" w:hAnsi="Times New Roman" w:cs="Times New Roman"/>
          <w:sz w:val="24"/>
          <w:szCs w:val="24"/>
        </w:rPr>
        <w:t>zawy</w:t>
      </w:r>
      <w:r w:rsidR="007C23EA">
        <w:rPr>
          <w:rFonts w:ascii="Times New Roman" w:eastAsia="Calibri" w:hAnsi="Times New Roman" w:cs="Times New Roman"/>
          <w:sz w:val="24"/>
          <w:szCs w:val="24"/>
        </w:rPr>
        <w:t>żania cen sprzedawanych towarów</w:t>
      </w:r>
      <w:r w:rsidRPr="006E22F6">
        <w:rPr>
          <w:rFonts w:ascii="Times New Roman" w:eastAsia="Calibri" w:hAnsi="Times New Roman" w:cs="Times New Roman"/>
          <w:sz w:val="24"/>
          <w:szCs w:val="24"/>
        </w:rPr>
        <w:t xml:space="preserve"> w </w:t>
      </w:r>
      <w:r w:rsidR="00953F0E" w:rsidRPr="006E22F6">
        <w:rPr>
          <w:rFonts w:ascii="Times New Roman" w:eastAsia="Calibri" w:hAnsi="Times New Roman" w:cs="Times New Roman"/>
          <w:sz w:val="24"/>
          <w:szCs w:val="24"/>
        </w:rPr>
        <w:t xml:space="preserve">celu uzyskania jak największej kwoty pomocy lub </w:t>
      </w:r>
      <w:r w:rsidRPr="006E22F6">
        <w:rPr>
          <w:rFonts w:ascii="Times New Roman" w:eastAsia="Calibri" w:hAnsi="Times New Roman" w:cs="Times New Roman"/>
          <w:sz w:val="24"/>
          <w:szCs w:val="24"/>
        </w:rPr>
        <w:t xml:space="preserve">też </w:t>
      </w:r>
      <w:r w:rsidR="00953F0E" w:rsidRPr="006E22F6">
        <w:rPr>
          <w:rFonts w:ascii="Times New Roman" w:eastAsia="Calibri" w:hAnsi="Times New Roman" w:cs="Times New Roman"/>
          <w:sz w:val="24"/>
          <w:szCs w:val="24"/>
        </w:rPr>
        <w:t>umownego wyznaczania odległych terminów płatności</w:t>
      </w:r>
      <w:r w:rsidR="00951B68" w:rsidRPr="006E22F6">
        <w:rPr>
          <w:rFonts w:ascii="Times New Roman" w:hAnsi="Times New Roman" w:cs="Times New Roman"/>
          <w:iCs/>
          <w:sz w:val="24"/>
          <w:szCs w:val="24"/>
        </w:rPr>
        <w:t>), których skutki finansowe obciążałyby sektor finansów publicznych</w:t>
      </w:r>
      <w:r w:rsidRPr="006E22F6">
        <w:rPr>
          <w:rFonts w:ascii="Times New Roman" w:hAnsi="Times New Roman" w:cs="Times New Roman"/>
          <w:iCs/>
          <w:sz w:val="24"/>
          <w:szCs w:val="24"/>
        </w:rPr>
        <w:t>.</w:t>
      </w:r>
    </w:p>
    <w:p w:rsidR="00B35910" w:rsidRPr="00D93625" w:rsidRDefault="007C23EA" w:rsidP="00D93625">
      <w:pPr>
        <w:autoSpaceDE w:val="0"/>
        <w:autoSpaceDN w:val="0"/>
        <w:adjustRightInd w:val="0"/>
        <w:spacing w:after="120" w:line="264" w:lineRule="auto"/>
        <w:jc w:val="both"/>
        <w:rPr>
          <w:rFonts w:ascii="Times New Roman" w:hAnsi="Times New Roman" w:cs="Times New Roman"/>
          <w:sz w:val="24"/>
          <w:szCs w:val="24"/>
        </w:rPr>
      </w:pPr>
      <w:r>
        <w:rPr>
          <w:rFonts w:ascii="Times New Roman" w:hAnsi="Times New Roman" w:cs="Times New Roman"/>
          <w:iCs/>
          <w:sz w:val="24"/>
          <w:szCs w:val="24"/>
        </w:rPr>
        <w:t>Wobec powyższego</w:t>
      </w:r>
      <w:r w:rsidR="00AC26FA" w:rsidRPr="006E22F6">
        <w:rPr>
          <w:rFonts w:ascii="Times New Roman" w:hAnsi="Times New Roman" w:cs="Times New Roman"/>
          <w:iCs/>
          <w:sz w:val="24"/>
          <w:szCs w:val="24"/>
        </w:rPr>
        <w:t xml:space="preserve"> </w:t>
      </w:r>
      <w:r w:rsidR="00AC26FA" w:rsidRPr="006E22F6">
        <w:rPr>
          <w:rFonts w:ascii="Times New Roman" w:hAnsi="Times New Roman" w:cs="Times New Roman"/>
          <w:sz w:val="24"/>
          <w:szCs w:val="24"/>
        </w:rPr>
        <w:t>Rada Ministrów negatywnie opiniuje poselski projekt ustawy o pomocy na utrzymanie płynnośc</w:t>
      </w:r>
      <w:r w:rsidR="00AC26FA" w:rsidRPr="0076619E">
        <w:rPr>
          <w:rFonts w:ascii="Times New Roman" w:hAnsi="Times New Roman" w:cs="Times New Roman"/>
          <w:sz w:val="24"/>
          <w:szCs w:val="24"/>
        </w:rPr>
        <w:t>i finansowej w rolnict</w:t>
      </w:r>
      <w:r w:rsidR="00AC26FA">
        <w:rPr>
          <w:rFonts w:ascii="Times New Roman" w:hAnsi="Times New Roman" w:cs="Times New Roman"/>
          <w:sz w:val="24"/>
          <w:szCs w:val="24"/>
        </w:rPr>
        <w:t>wie (druk nr 325)</w:t>
      </w:r>
      <w:r w:rsidR="00AC26FA" w:rsidRPr="0076619E">
        <w:rPr>
          <w:rFonts w:ascii="Times New Roman" w:hAnsi="Times New Roman" w:cs="Times New Roman"/>
          <w:sz w:val="24"/>
          <w:szCs w:val="24"/>
        </w:rPr>
        <w:t>.</w:t>
      </w:r>
    </w:p>
    <w:sectPr w:rsidR="00B35910" w:rsidRPr="00D93625" w:rsidSect="00400E78">
      <w:footerReference w:type="default" r:id="rId8"/>
      <w:footnotePr>
        <w:numRestart w:val="eachPage"/>
      </w:footnotePr>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DBD" w:rsidRDefault="00C43DBD" w:rsidP="003066DE">
      <w:pPr>
        <w:spacing w:after="0" w:line="240" w:lineRule="auto"/>
      </w:pPr>
      <w:r>
        <w:separator/>
      </w:r>
    </w:p>
  </w:endnote>
  <w:endnote w:type="continuationSeparator" w:id="0">
    <w:p w:rsidR="00C43DBD" w:rsidRDefault="00C43DBD" w:rsidP="00306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856326"/>
      <w:docPartObj>
        <w:docPartGallery w:val="Page Numbers (Bottom of Page)"/>
        <w:docPartUnique/>
      </w:docPartObj>
    </w:sdtPr>
    <w:sdtEndPr/>
    <w:sdtContent>
      <w:p w:rsidR="00400E78" w:rsidRDefault="00400E78">
        <w:pPr>
          <w:pStyle w:val="Stopka"/>
          <w:jc w:val="right"/>
        </w:pPr>
        <w:r>
          <w:fldChar w:fldCharType="begin"/>
        </w:r>
        <w:r>
          <w:instrText>PAGE   \* MERGEFORMAT</w:instrText>
        </w:r>
        <w:r>
          <w:fldChar w:fldCharType="separate"/>
        </w:r>
        <w:r w:rsidR="0066078F">
          <w:rPr>
            <w:noProof/>
          </w:rPr>
          <w:t>9</w:t>
        </w:r>
        <w:r>
          <w:fldChar w:fldCharType="end"/>
        </w:r>
      </w:p>
    </w:sdtContent>
  </w:sdt>
  <w:p w:rsidR="00400E78" w:rsidRDefault="00400E7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DBD" w:rsidRDefault="00C43DBD" w:rsidP="003066DE">
      <w:pPr>
        <w:spacing w:after="0" w:line="240" w:lineRule="auto"/>
      </w:pPr>
      <w:r>
        <w:separator/>
      </w:r>
    </w:p>
  </w:footnote>
  <w:footnote w:type="continuationSeparator" w:id="0">
    <w:p w:rsidR="00C43DBD" w:rsidRDefault="00C43DBD" w:rsidP="003066DE">
      <w:pPr>
        <w:spacing w:after="0" w:line="240" w:lineRule="auto"/>
      </w:pPr>
      <w:r>
        <w:continuationSeparator/>
      </w:r>
    </w:p>
  </w:footnote>
  <w:footnote w:id="1">
    <w:p w:rsidR="00980932" w:rsidRDefault="00980932" w:rsidP="0066078F">
      <w:pPr>
        <w:pStyle w:val="Tekstprzypisudolnego"/>
        <w:jc w:val="both"/>
      </w:pPr>
      <w:r>
        <w:rPr>
          <w:rStyle w:val="Odwoanieprzypisudolnego"/>
        </w:rPr>
        <w:footnoteRef/>
      </w:r>
      <w:r>
        <w:t xml:space="preserve"> </w:t>
      </w:r>
      <w:r>
        <w:rPr>
          <w:rFonts w:ascii="Times New Roman" w:hAnsi="Times New Roman" w:cs="Times New Roman"/>
        </w:rPr>
        <w:t>Ustawa</w:t>
      </w:r>
      <w:r w:rsidRPr="00980932">
        <w:rPr>
          <w:rFonts w:ascii="Times New Roman" w:hAnsi="Times New Roman" w:cs="Times New Roman"/>
        </w:rPr>
        <w:t xml:space="preserve"> z dnia 15 stycznia 2015 r. o obligacjach (Dz. U. z </w:t>
      </w:r>
      <w:r>
        <w:rPr>
          <w:rFonts w:ascii="Times New Roman" w:hAnsi="Times New Roman" w:cs="Times New Roman"/>
        </w:rPr>
        <w:t>2018</w:t>
      </w:r>
      <w:r w:rsidRPr="00980932">
        <w:rPr>
          <w:rFonts w:ascii="Times New Roman" w:hAnsi="Times New Roman" w:cs="Times New Roman"/>
        </w:rPr>
        <w:t xml:space="preserve"> r.</w:t>
      </w:r>
      <w:r>
        <w:rPr>
          <w:rFonts w:ascii="Times New Roman" w:hAnsi="Times New Roman" w:cs="Times New Roman"/>
        </w:rPr>
        <w:t xml:space="preserve"> poz. 483, z </w:t>
      </w:r>
      <w:proofErr w:type="spellStart"/>
      <w:r>
        <w:rPr>
          <w:rFonts w:ascii="Times New Roman" w:hAnsi="Times New Roman" w:cs="Times New Roman"/>
        </w:rPr>
        <w:t>późn</w:t>
      </w:r>
      <w:proofErr w:type="spellEnd"/>
      <w:r>
        <w:rPr>
          <w:rFonts w:ascii="Times New Roman" w:hAnsi="Times New Roman" w:cs="Times New Roman"/>
        </w:rPr>
        <w:t>. zm.</w:t>
      </w:r>
      <w:r w:rsidRPr="00980932">
        <w:rPr>
          <w:rFonts w:ascii="Times New Roman" w:hAnsi="Times New Roman" w:cs="Times New Roman"/>
        </w:rPr>
        <w:t>)</w:t>
      </w:r>
      <w:r w:rsidR="00044C7B">
        <w:rPr>
          <w:rFonts w:ascii="Times New Roman" w:hAnsi="Times New Roman" w:cs="Times New Roman"/>
        </w:rPr>
        <w:t>.</w:t>
      </w:r>
    </w:p>
  </w:footnote>
  <w:footnote w:id="2">
    <w:p w:rsidR="00D9597D" w:rsidRPr="00D9597D" w:rsidRDefault="00D9597D" w:rsidP="00CC1F74">
      <w:pPr>
        <w:pStyle w:val="Tekstprzypisudolnego"/>
        <w:jc w:val="both"/>
        <w:rPr>
          <w:rFonts w:ascii="Times New Roman" w:hAnsi="Times New Roman" w:cs="Times New Roman"/>
        </w:rPr>
      </w:pPr>
      <w:r w:rsidRPr="00D9597D">
        <w:rPr>
          <w:rStyle w:val="Odwoanieprzypisudolnego"/>
          <w:rFonts w:ascii="Times New Roman" w:hAnsi="Times New Roman" w:cs="Times New Roman"/>
        </w:rPr>
        <w:footnoteRef/>
      </w:r>
      <w:r w:rsidR="003E535C">
        <w:rPr>
          <w:rFonts w:ascii="Times New Roman" w:hAnsi="Times New Roman" w:cs="Times New Roman"/>
        </w:rPr>
        <w:t xml:space="preserve"> U</w:t>
      </w:r>
      <w:r w:rsidRPr="00D9597D">
        <w:rPr>
          <w:rFonts w:ascii="Times New Roman" w:hAnsi="Times New Roman" w:cs="Times New Roman"/>
        </w:rPr>
        <w:t>stawa z dnia 15 lis</w:t>
      </w:r>
      <w:r w:rsidR="001921FF">
        <w:rPr>
          <w:rFonts w:ascii="Times New Roman" w:hAnsi="Times New Roman" w:cs="Times New Roman"/>
        </w:rPr>
        <w:t>topada 1984 r. o podatku rolnym</w:t>
      </w:r>
      <w:r w:rsidRPr="00D9597D">
        <w:rPr>
          <w:rFonts w:ascii="Times New Roman" w:hAnsi="Times New Roman" w:cs="Times New Roman"/>
        </w:rPr>
        <w:t xml:space="preserve"> (Dz. U. z 2020</w:t>
      </w:r>
      <w:r w:rsidR="00B3747A">
        <w:rPr>
          <w:rFonts w:ascii="Times New Roman" w:hAnsi="Times New Roman" w:cs="Times New Roman"/>
        </w:rPr>
        <w:t xml:space="preserve"> r.</w:t>
      </w:r>
      <w:r w:rsidRPr="00D9597D">
        <w:rPr>
          <w:rFonts w:ascii="Times New Roman" w:hAnsi="Times New Roman" w:cs="Times New Roman"/>
        </w:rPr>
        <w:t xml:space="preserve"> poz. 333)</w:t>
      </w:r>
      <w:r w:rsidR="00104BD0">
        <w:rPr>
          <w:rFonts w:ascii="Times New Roman" w:hAnsi="Times New Roman" w:cs="Times New Roman"/>
        </w:rPr>
        <w:t>.</w:t>
      </w:r>
    </w:p>
  </w:footnote>
  <w:footnote w:id="3">
    <w:p w:rsidR="00CC22B3" w:rsidRPr="00FD3515" w:rsidRDefault="00CC22B3" w:rsidP="00CC1F74">
      <w:pPr>
        <w:pStyle w:val="Tekstprzypisudolnego1"/>
        <w:jc w:val="both"/>
        <w:rPr>
          <w:rFonts w:ascii="Times New Roman" w:hAnsi="Times New Roman"/>
        </w:rPr>
      </w:pPr>
      <w:r w:rsidRPr="00FD3515">
        <w:rPr>
          <w:rStyle w:val="Odwoanieprzypisudolnego"/>
          <w:rFonts w:ascii="Times New Roman" w:hAnsi="Times New Roman"/>
        </w:rPr>
        <w:footnoteRef/>
      </w:r>
      <w:r w:rsidRPr="00FD3515">
        <w:rPr>
          <w:rFonts w:ascii="Times New Roman" w:hAnsi="Times New Roman"/>
        </w:rPr>
        <w:t xml:space="preserve"> Ustawa z dnia 11 marca 2004 r. o podatku od towarów i usług (Dz. U. z 2020 r. poz. 106</w:t>
      </w:r>
      <w:r>
        <w:rPr>
          <w:rFonts w:ascii="Times New Roman" w:hAnsi="Times New Roman"/>
        </w:rPr>
        <w:t xml:space="preserve"> i 568</w:t>
      </w:r>
      <w:r w:rsidRPr="00FD3515">
        <w:rPr>
          <w:rFonts w:ascii="Times New Roman" w:hAnsi="Times New Roman"/>
        </w:rPr>
        <w:t>)</w:t>
      </w:r>
      <w:r>
        <w:rPr>
          <w:rFonts w:ascii="Times New Roman" w:hAnsi="Times New Roman"/>
        </w:rPr>
        <w:t>.</w:t>
      </w:r>
    </w:p>
  </w:footnote>
  <w:footnote w:id="4">
    <w:p w:rsidR="00104BD0" w:rsidRPr="00104BD0" w:rsidRDefault="00104BD0" w:rsidP="00CC1F74">
      <w:pPr>
        <w:pStyle w:val="Tekstprzypisudolnego"/>
        <w:jc w:val="both"/>
        <w:rPr>
          <w:rFonts w:ascii="Times New Roman" w:hAnsi="Times New Roman" w:cs="Times New Roman"/>
        </w:rPr>
      </w:pPr>
      <w:r w:rsidRPr="00104BD0">
        <w:rPr>
          <w:rStyle w:val="Odwoanieprzypisudolnego"/>
          <w:rFonts w:ascii="Times New Roman" w:hAnsi="Times New Roman" w:cs="Times New Roman"/>
        </w:rPr>
        <w:footnoteRef/>
      </w:r>
      <w:r w:rsidRPr="00104BD0">
        <w:rPr>
          <w:rFonts w:ascii="Times New Roman" w:hAnsi="Times New Roman" w:cs="Times New Roman"/>
        </w:rPr>
        <w:t xml:space="preserve"> </w:t>
      </w:r>
      <w:r>
        <w:rPr>
          <w:rFonts w:ascii="Times New Roman" w:hAnsi="Times New Roman" w:cs="Times New Roman"/>
        </w:rPr>
        <w:t>Ustawa</w:t>
      </w:r>
      <w:r w:rsidRPr="00104BD0">
        <w:rPr>
          <w:rFonts w:ascii="Times New Roman" w:hAnsi="Times New Roman" w:cs="Times New Roman"/>
        </w:rPr>
        <w:t xml:space="preserve"> z dnia 29 sierpnia 1997 r. - Ordynacja podatkowa (Dz. U. z 2019 r. poz. 900</w:t>
      </w:r>
      <w:r>
        <w:rPr>
          <w:rFonts w:ascii="Times New Roman" w:hAnsi="Times New Roman" w:cs="Times New Roman"/>
        </w:rPr>
        <w:t xml:space="preserve">, z </w:t>
      </w:r>
      <w:proofErr w:type="spellStart"/>
      <w:r>
        <w:rPr>
          <w:rFonts w:ascii="Times New Roman" w:hAnsi="Times New Roman" w:cs="Times New Roman"/>
        </w:rPr>
        <w:t>późn</w:t>
      </w:r>
      <w:proofErr w:type="spellEnd"/>
      <w:r>
        <w:rPr>
          <w:rFonts w:ascii="Times New Roman" w:hAnsi="Times New Roman" w:cs="Times New Roman"/>
        </w:rPr>
        <w:t>.</w:t>
      </w:r>
      <w:r w:rsidRPr="00104BD0">
        <w:rPr>
          <w:rFonts w:ascii="Times New Roman" w:hAnsi="Times New Roman" w:cs="Times New Roman"/>
        </w:rPr>
        <w:t xml:space="preserve"> zm.)</w:t>
      </w:r>
      <w:r>
        <w:rPr>
          <w:rFonts w:ascii="Times New Roman" w:hAnsi="Times New Roman" w:cs="Times New Roman"/>
        </w:rPr>
        <w:t>.</w:t>
      </w:r>
    </w:p>
  </w:footnote>
  <w:footnote w:id="5">
    <w:p w:rsidR="001A64B4" w:rsidRDefault="001A64B4" w:rsidP="0066078F">
      <w:pPr>
        <w:pStyle w:val="Tekstprzypisudolnego"/>
        <w:ind w:left="142" w:hanging="142"/>
        <w:jc w:val="both"/>
      </w:pPr>
      <w:r>
        <w:rPr>
          <w:rStyle w:val="Odwoanieprzypisudolnego"/>
        </w:rPr>
        <w:footnoteRef/>
      </w:r>
      <w:r>
        <w:t xml:space="preserve"> </w:t>
      </w:r>
      <w:r>
        <w:rPr>
          <w:rFonts w:ascii="Times New Roman" w:hAnsi="Times New Roman"/>
        </w:rPr>
        <w:t>Ustawa z dnia 17 czerwca 1966 r. o postępowaniu egzekucyjnym w administracji (Dz. U. z 2019 r. poz. 1438, z </w:t>
      </w:r>
      <w:proofErr w:type="spellStart"/>
      <w:r>
        <w:rPr>
          <w:rFonts w:ascii="Times New Roman" w:hAnsi="Times New Roman"/>
        </w:rPr>
        <w:t>późn</w:t>
      </w:r>
      <w:proofErr w:type="spellEnd"/>
      <w:r>
        <w:rPr>
          <w:rFonts w:ascii="Times New Roman" w:hAnsi="Times New Roman"/>
        </w:rPr>
        <w:t>. zm.)</w:t>
      </w:r>
    </w:p>
  </w:footnote>
  <w:footnote w:id="6">
    <w:p w:rsidR="00877566" w:rsidRPr="00877566" w:rsidRDefault="00877566" w:rsidP="00003FAF">
      <w:pPr>
        <w:pStyle w:val="Tekstprzypisudolnego"/>
        <w:ind w:left="142" w:hanging="142"/>
        <w:jc w:val="both"/>
        <w:rPr>
          <w:rFonts w:ascii="Times New Roman" w:hAnsi="Times New Roman" w:cs="Times New Roman"/>
        </w:rPr>
      </w:pPr>
      <w:r w:rsidRPr="00877566">
        <w:rPr>
          <w:rStyle w:val="Odwoanieprzypisudolnego"/>
          <w:rFonts w:ascii="Times New Roman" w:hAnsi="Times New Roman" w:cs="Times New Roman"/>
        </w:rPr>
        <w:footnoteRef/>
      </w:r>
      <w:r w:rsidRPr="00877566">
        <w:rPr>
          <w:rFonts w:ascii="Times New Roman" w:hAnsi="Times New Roman" w:cs="Times New Roman"/>
        </w:rPr>
        <w:t xml:space="preserve"> </w:t>
      </w:r>
      <w:r>
        <w:rPr>
          <w:rFonts w:ascii="Times New Roman" w:hAnsi="Times New Roman" w:cs="Times New Roman"/>
        </w:rPr>
        <w:t>U</w:t>
      </w:r>
      <w:r w:rsidR="0001788D">
        <w:rPr>
          <w:rFonts w:ascii="Times New Roman" w:hAnsi="Times New Roman" w:cs="Times New Roman"/>
        </w:rPr>
        <w:t xml:space="preserve">stawa z dnia </w:t>
      </w:r>
      <w:r w:rsidRPr="00877566">
        <w:rPr>
          <w:rFonts w:ascii="Times New Roman" w:hAnsi="Times New Roman" w:cs="Times New Roman"/>
        </w:rPr>
        <w:t xml:space="preserve">19 lipca 2019 r. o zmianie niektórych ustaw w celu ograniczenia zatorów płatniczych (Dz. </w:t>
      </w:r>
      <w:r>
        <w:rPr>
          <w:rFonts w:ascii="Times New Roman" w:hAnsi="Times New Roman" w:cs="Times New Roman"/>
        </w:rPr>
        <w:t>U. z </w:t>
      </w:r>
      <w:r w:rsidRPr="00877566">
        <w:rPr>
          <w:rFonts w:ascii="Times New Roman" w:hAnsi="Times New Roman" w:cs="Times New Roman"/>
        </w:rPr>
        <w:t>2019 r. poz. 1649)</w:t>
      </w:r>
      <w:r>
        <w:rPr>
          <w:rFonts w:ascii="Times New Roman" w:hAnsi="Times New Roman" w:cs="Times New Roman"/>
        </w:rPr>
        <w:t>.</w:t>
      </w:r>
    </w:p>
  </w:footnote>
  <w:footnote w:id="7">
    <w:p w:rsidR="006E4559" w:rsidRPr="006E4559" w:rsidRDefault="006E4559" w:rsidP="00003FAF">
      <w:pPr>
        <w:pStyle w:val="Tekstprzypisudolnego"/>
        <w:ind w:left="142" w:hanging="142"/>
        <w:jc w:val="both"/>
        <w:rPr>
          <w:rFonts w:ascii="Times New Roman" w:hAnsi="Times New Roman" w:cs="Times New Roman"/>
        </w:rPr>
      </w:pPr>
      <w:r w:rsidRPr="006E4559">
        <w:rPr>
          <w:rStyle w:val="Odwoanieprzypisudolnego"/>
          <w:rFonts w:ascii="Times New Roman" w:hAnsi="Times New Roman" w:cs="Times New Roman"/>
        </w:rPr>
        <w:footnoteRef/>
      </w:r>
      <w:r w:rsidRPr="006E4559">
        <w:rPr>
          <w:rFonts w:ascii="Times New Roman" w:hAnsi="Times New Roman" w:cs="Times New Roman"/>
        </w:rPr>
        <w:t xml:space="preserve"> </w:t>
      </w:r>
      <w:r>
        <w:rPr>
          <w:rFonts w:ascii="Times New Roman" w:hAnsi="Times New Roman" w:cs="Times New Roman"/>
        </w:rPr>
        <w:t>Ustawa</w:t>
      </w:r>
      <w:r w:rsidRPr="006E4559">
        <w:rPr>
          <w:rFonts w:ascii="Times New Roman" w:hAnsi="Times New Roman" w:cs="Times New Roman"/>
        </w:rPr>
        <w:t xml:space="preserve"> z dnia 6 marca 2018 r. - Prawo przedsiębiorców (Dz. U. z 2019 r. poz. 1292</w:t>
      </w:r>
      <w:r>
        <w:rPr>
          <w:rFonts w:ascii="Times New Roman" w:hAnsi="Times New Roman" w:cs="Times New Roman"/>
        </w:rPr>
        <w:t xml:space="preserve"> i poz. 1495 oraz z 2020 r. poz. 424</w:t>
      </w:r>
      <w:r w:rsidRPr="006E4559">
        <w:rPr>
          <w:rFonts w:ascii="Times New Roman" w:hAnsi="Times New Roman" w:cs="Times New Roman"/>
        </w:rPr>
        <w:t>)</w:t>
      </w:r>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1641B"/>
    <w:multiLevelType w:val="hybridMultilevel"/>
    <w:tmpl w:val="364AFD8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A166493"/>
    <w:multiLevelType w:val="hybridMultilevel"/>
    <w:tmpl w:val="3A402AE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55F67DF"/>
    <w:multiLevelType w:val="hybridMultilevel"/>
    <w:tmpl w:val="5840139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63229B4"/>
    <w:multiLevelType w:val="hybridMultilevel"/>
    <w:tmpl w:val="612665B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3907E45"/>
    <w:multiLevelType w:val="hybridMultilevel"/>
    <w:tmpl w:val="DDFC99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DA54067"/>
    <w:multiLevelType w:val="hybridMultilevel"/>
    <w:tmpl w:val="D534CB6C"/>
    <w:lvl w:ilvl="0" w:tplc="04150011">
      <w:start w:val="1"/>
      <w:numFmt w:val="decimal"/>
      <w:lvlText w:val="%1)"/>
      <w:lvlJc w:val="left"/>
      <w:pPr>
        <w:ind w:left="294" w:hanging="360"/>
      </w:pPr>
    </w:lvl>
    <w:lvl w:ilvl="1" w:tplc="04150019" w:tentative="1">
      <w:start w:val="1"/>
      <w:numFmt w:val="lowerLetter"/>
      <w:lvlText w:val="%2."/>
      <w:lvlJc w:val="left"/>
      <w:pPr>
        <w:ind w:left="1014" w:hanging="360"/>
      </w:pPr>
    </w:lvl>
    <w:lvl w:ilvl="2" w:tplc="0415001B" w:tentative="1">
      <w:start w:val="1"/>
      <w:numFmt w:val="lowerRoman"/>
      <w:lvlText w:val="%3."/>
      <w:lvlJc w:val="right"/>
      <w:pPr>
        <w:ind w:left="1734" w:hanging="180"/>
      </w:pPr>
    </w:lvl>
    <w:lvl w:ilvl="3" w:tplc="0415000F" w:tentative="1">
      <w:start w:val="1"/>
      <w:numFmt w:val="decimal"/>
      <w:lvlText w:val="%4."/>
      <w:lvlJc w:val="left"/>
      <w:pPr>
        <w:ind w:left="2454" w:hanging="360"/>
      </w:pPr>
    </w:lvl>
    <w:lvl w:ilvl="4" w:tplc="04150019" w:tentative="1">
      <w:start w:val="1"/>
      <w:numFmt w:val="lowerLetter"/>
      <w:lvlText w:val="%5."/>
      <w:lvlJc w:val="left"/>
      <w:pPr>
        <w:ind w:left="3174" w:hanging="360"/>
      </w:pPr>
    </w:lvl>
    <w:lvl w:ilvl="5" w:tplc="0415001B" w:tentative="1">
      <w:start w:val="1"/>
      <w:numFmt w:val="lowerRoman"/>
      <w:lvlText w:val="%6."/>
      <w:lvlJc w:val="right"/>
      <w:pPr>
        <w:ind w:left="3894" w:hanging="180"/>
      </w:pPr>
    </w:lvl>
    <w:lvl w:ilvl="6" w:tplc="0415000F" w:tentative="1">
      <w:start w:val="1"/>
      <w:numFmt w:val="decimal"/>
      <w:lvlText w:val="%7."/>
      <w:lvlJc w:val="left"/>
      <w:pPr>
        <w:ind w:left="4614" w:hanging="360"/>
      </w:pPr>
    </w:lvl>
    <w:lvl w:ilvl="7" w:tplc="04150019" w:tentative="1">
      <w:start w:val="1"/>
      <w:numFmt w:val="lowerLetter"/>
      <w:lvlText w:val="%8."/>
      <w:lvlJc w:val="left"/>
      <w:pPr>
        <w:ind w:left="5334" w:hanging="360"/>
      </w:pPr>
    </w:lvl>
    <w:lvl w:ilvl="8" w:tplc="0415001B" w:tentative="1">
      <w:start w:val="1"/>
      <w:numFmt w:val="lowerRoman"/>
      <w:lvlText w:val="%9."/>
      <w:lvlJc w:val="right"/>
      <w:pPr>
        <w:ind w:left="6054" w:hanging="180"/>
      </w:pPr>
    </w:lvl>
  </w:abstractNum>
  <w:abstractNum w:abstractNumId="6" w15:restartNumberingAfterBreak="0">
    <w:nsid w:val="6ED126F3"/>
    <w:multiLevelType w:val="multilevel"/>
    <w:tmpl w:val="FACAD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3">
      <w:start w:val="1"/>
      <w:numFmt w:val="lowerLetter"/>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4">
      <w:start w:val="3"/>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6">
      <w:start w:val="1"/>
      <w:numFmt w:val="lowerLetter"/>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7">
      <w:start w:val="5"/>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abstractNum>
  <w:abstractNum w:abstractNumId="7" w15:restartNumberingAfterBreak="0">
    <w:nsid w:val="753E197E"/>
    <w:multiLevelType w:val="hybridMultilevel"/>
    <w:tmpl w:val="6FD235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3"/>
  </w:num>
  <w:num w:numId="3">
    <w:abstractNumId w:val="7"/>
  </w:num>
  <w:num w:numId="4">
    <w:abstractNumId w:val="6"/>
  </w:num>
  <w:num w:numId="5">
    <w:abstractNumId w:val="2"/>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FBE"/>
    <w:rsid w:val="00003FAF"/>
    <w:rsid w:val="0001064C"/>
    <w:rsid w:val="0001788D"/>
    <w:rsid w:val="000341A0"/>
    <w:rsid w:val="00044C7B"/>
    <w:rsid w:val="00064E29"/>
    <w:rsid w:val="00070610"/>
    <w:rsid w:val="00086E1E"/>
    <w:rsid w:val="00087B65"/>
    <w:rsid w:val="00090432"/>
    <w:rsid w:val="00090E00"/>
    <w:rsid w:val="000B3CE2"/>
    <w:rsid w:val="000C52CD"/>
    <w:rsid w:val="000D6517"/>
    <w:rsid w:val="000F677B"/>
    <w:rsid w:val="00103332"/>
    <w:rsid w:val="00104BD0"/>
    <w:rsid w:val="00106FBF"/>
    <w:rsid w:val="00127846"/>
    <w:rsid w:val="0016191E"/>
    <w:rsid w:val="00171129"/>
    <w:rsid w:val="001731DF"/>
    <w:rsid w:val="00184E54"/>
    <w:rsid w:val="001921FF"/>
    <w:rsid w:val="001923AB"/>
    <w:rsid w:val="001A64B4"/>
    <w:rsid w:val="001C1ADC"/>
    <w:rsid w:val="001C6368"/>
    <w:rsid w:val="001D4604"/>
    <w:rsid w:val="001D47B8"/>
    <w:rsid w:val="001D7123"/>
    <w:rsid w:val="001E5566"/>
    <w:rsid w:val="00205FE0"/>
    <w:rsid w:val="00240D7B"/>
    <w:rsid w:val="002437F9"/>
    <w:rsid w:val="00244712"/>
    <w:rsid w:val="00275018"/>
    <w:rsid w:val="0027524E"/>
    <w:rsid w:val="002869E2"/>
    <w:rsid w:val="002958D2"/>
    <w:rsid w:val="002A39B6"/>
    <w:rsid w:val="002A62D3"/>
    <w:rsid w:val="002B5C3E"/>
    <w:rsid w:val="002D6AA8"/>
    <w:rsid w:val="002E37B9"/>
    <w:rsid w:val="002F0D5E"/>
    <w:rsid w:val="00303F78"/>
    <w:rsid w:val="00305F92"/>
    <w:rsid w:val="003066DE"/>
    <w:rsid w:val="00320293"/>
    <w:rsid w:val="00336D9E"/>
    <w:rsid w:val="003540CF"/>
    <w:rsid w:val="00373CB3"/>
    <w:rsid w:val="0038087B"/>
    <w:rsid w:val="003A14B6"/>
    <w:rsid w:val="003A4B02"/>
    <w:rsid w:val="003B38BB"/>
    <w:rsid w:val="003B3E74"/>
    <w:rsid w:val="003E3735"/>
    <w:rsid w:val="003E535C"/>
    <w:rsid w:val="003E6E78"/>
    <w:rsid w:val="003F5828"/>
    <w:rsid w:val="00400E78"/>
    <w:rsid w:val="00405AF3"/>
    <w:rsid w:val="0043203C"/>
    <w:rsid w:val="00435FF8"/>
    <w:rsid w:val="00440CCA"/>
    <w:rsid w:val="00452FB1"/>
    <w:rsid w:val="0047440C"/>
    <w:rsid w:val="004907F8"/>
    <w:rsid w:val="00493E4E"/>
    <w:rsid w:val="004965F3"/>
    <w:rsid w:val="004A0099"/>
    <w:rsid w:val="004A56B8"/>
    <w:rsid w:val="004C4498"/>
    <w:rsid w:val="004C568A"/>
    <w:rsid w:val="004E4DAA"/>
    <w:rsid w:val="0051681B"/>
    <w:rsid w:val="00544DD0"/>
    <w:rsid w:val="005553E9"/>
    <w:rsid w:val="00555AFF"/>
    <w:rsid w:val="00573A93"/>
    <w:rsid w:val="00582ECA"/>
    <w:rsid w:val="005852D4"/>
    <w:rsid w:val="005949CA"/>
    <w:rsid w:val="005959A4"/>
    <w:rsid w:val="005C646D"/>
    <w:rsid w:val="005D4304"/>
    <w:rsid w:val="005E5941"/>
    <w:rsid w:val="00603447"/>
    <w:rsid w:val="006068EE"/>
    <w:rsid w:val="006228A1"/>
    <w:rsid w:val="00627967"/>
    <w:rsid w:val="00634077"/>
    <w:rsid w:val="006429A2"/>
    <w:rsid w:val="00656FCC"/>
    <w:rsid w:val="0066078F"/>
    <w:rsid w:val="00663B56"/>
    <w:rsid w:val="00664582"/>
    <w:rsid w:val="00673AE9"/>
    <w:rsid w:val="0068390C"/>
    <w:rsid w:val="00685179"/>
    <w:rsid w:val="006A5102"/>
    <w:rsid w:val="006B47BA"/>
    <w:rsid w:val="006C77DD"/>
    <w:rsid w:val="006D2875"/>
    <w:rsid w:val="006E22F6"/>
    <w:rsid w:val="006E3883"/>
    <w:rsid w:val="006E4559"/>
    <w:rsid w:val="006F34F6"/>
    <w:rsid w:val="00707D3E"/>
    <w:rsid w:val="007151FB"/>
    <w:rsid w:val="00722850"/>
    <w:rsid w:val="00726B19"/>
    <w:rsid w:val="007341D6"/>
    <w:rsid w:val="00742042"/>
    <w:rsid w:val="00750A7D"/>
    <w:rsid w:val="0076619E"/>
    <w:rsid w:val="007842D7"/>
    <w:rsid w:val="007A3642"/>
    <w:rsid w:val="007B2FD1"/>
    <w:rsid w:val="007C1C1B"/>
    <w:rsid w:val="007C23EA"/>
    <w:rsid w:val="007C35D3"/>
    <w:rsid w:val="007C5EC6"/>
    <w:rsid w:val="007C64C1"/>
    <w:rsid w:val="007D36F0"/>
    <w:rsid w:val="007E289B"/>
    <w:rsid w:val="007F63B7"/>
    <w:rsid w:val="00830824"/>
    <w:rsid w:val="00832C94"/>
    <w:rsid w:val="0083395F"/>
    <w:rsid w:val="00845AF5"/>
    <w:rsid w:val="008515F3"/>
    <w:rsid w:val="00851F60"/>
    <w:rsid w:val="00853F79"/>
    <w:rsid w:val="0086364E"/>
    <w:rsid w:val="00865315"/>
    <w:rsid w:val="00877566"/>
    <w:rsid w:val="00877EA6"/>
    <w:rsid w:val="00885EE0"/>
    <w:rsid w:val="008929EF"/>
    <w:rsid w:val="008A7202"/>
    <w:rsid w:val="008B6060"/>
    <w:rsid w:val="008B6A5C"/>
    <w:rsid w:val="008C40DF"/>
    <w:rsid w:val="008C4BBB"/>
    <w:rsid w:val="008C7E42"/>
    <w:rsid w:val="008D3F16"/>
    <w:rsid w:val="009100F6"/>
    <w:rsid w:val="009114FC"/>
    <w:rsid w:val="00921F39"/>
    <w:rsid w:val="00933DE2"/>
    <w:rsid w:val="00934AF6"/>
    <w:rsid w:val="009420AE"/>
    <w:rsid w:val="00944263"/>
    <w:rsid w:val="00951B68"/>
    <w:rsid w:val="00952CA6"/>
    <w:rsid w:val="00953F0E"/>
    <w:rsid w:val="00975EAC"/>
    <w:rsid w:val="00980932"/>
    <w:rsid w:val="00990C73"/>
    <w:rsid w:val="009A070C"/>
    <w:rsid w:val="009B248B"/>
    <w:rsid w:val="009C08C7"/>
    <w:rsid w:val="009C5459"/>
    <w:rsid w:val="009D795C"/>
    <w:rsid w:val="009E28BB"/>
    <w:rsid w:val="00A3442D"/>
    <w:rsid w:val="00A444D6"/>
    <w:rsid w:val="00A621FD"/>
    <w:rsid w:val="00A662BE"/>
    <w:rsid w:val="00A72411"/>
    <w:rsid w:val="00A763E5"/>
    <w:rsid w:val="00AB3BE4"/>
    <w:rsid w:val="00AC0795"/>
    <w:rsid w:val="00AC26FA"/>
    <w:rsid w:val="00AD4A31"/>
    <w:rsid w:val="00AF4FB4"/>
    <w:rsid w:val="00B131C1"/>
    <w:rsid w:val="00B160B6"/>
    <w:rsid w:val="00B16E56"/>
    <w:rsid w:val="00B26645"/>
    <w:rsid w:val="00B34BAE"/>
    <w:rsid w:val="00B35910"/>
    <w:rsid w:val="00B3747A"/>
    <w:rsid w:val="00B561E5"/>
    <w:rsid w:val="00B66635"/>
    <w:rsid w:val="00B72E4D"/>
    <w:rsid w:val="00B75895"/>
    <w:rsid w:val="00B84B2D"/>
    <w:rsid w:val="00B85B9B"/>
    <w:rsid w:val="00BA46FD"/>
    <w:rsid w:val="00BB2D47"/>
    <w:rsid w:val="00BB793E"/>
    <w:rsid w:val="00BD2303"/>
    <w:rsid w:val="00BD245C"/>
    <w:rsid w:val="00BF1B75"/>
    <w:rsid w:val="00BF209D"/>
    <w:rsid w:val="00C0007C"/>
    <w:rsid w:val="00C04DE3"/>
    <w:rsid w:val="00C116F2"/>
    <w:rsid w:val="00C1685B"/>
    <w:rsid w:val="00C168C6"/>
    <w:rsid w:val="00C2549B"/>
    <w:rsid w:val="00C43DBD"/>
    <w:rsid w:val="00C46066"/>
    <w:rsid w:val="00C578F3"/>
    <w:rsid w:val="00C8583F"/>
    <w:rsid w:val="00CA644E"/>
    <w:rsid w:val="00CB0FBE"/>
    <w:rsid w:val="00CB2F3D"/>
    <w:rsid w:val="00CB4D59"/>
    <w:rsid w:val="00CC05F1"/>
    <w:rsid w:val="00CC1F74"/>
    <w:rsid w:val="00CC22B3"/>
    <w:rsid w:val="00CE6CCE"/>
    <w:rsid w:val="00D135BD"/>
    <w:rsid w:val="00D15BD1"/>
    <w:rsid w:val="00D27ABC"/>
    <w:rsid w:val="00D51882"/>
    <w:rsid w:val="00D657A3"/>
    <w:rsid w:val="00D7361E"/>
    <w:rsid w:val="00D84F8B"/>
    <w:rsid w:val="00D91BDA"/>
    <w:rsid w:val="00D9275A"/>
    <w:rsid w:val="00D93625"/>
    <w:rsid w:val="00D9597D"/>
    <w:rsid w:val="00D978BB"/>
    <w:rsid w:val="00DB0E44"/>
    <w:rsid w:val="00DF7FAD"/>
    <w:rsid w:val="00E02ADE"/>
    <w:rsid w:val="00E052CB"/>
    <w:rsid w:val="00E10AAF"/>
    <w:rsid w:val="00E10D51"/>
    <w:rsid w:val="00E24EE7"/>
    <w:rsid w:val="00E37D44"/>
    <w:rsid w:val="00E65546"/>
    <w:rsid w:val="00E87048"/>
    <w:rsid w:val="00E90312"/>
    <w:rsid w:val="00EB0C4B"/>
    <w:rsid w:val="00EC3A46"/>
    <w:rsid w:val="00EE0F2C"/>
    <w:rsid w:val="00EE6D54"/>
    <w:rsid w:val="00EF687E"/>
    <w:rsid w:val="00F11A7F"/>
    <w:rsid w:val="00F15C11"/>
    <w:rsid w:val="00F21484"/>
    <w:rsid w:val="00F306EF"/>
    <w:rsid w:val="00F3179D"/>
    <w:rsid w:val="00F500FC"/>
    <w:rsid w:val="00F50726"/>
    <w:rsid w:val="00F8494B"/>
    <w:rsid w:val="00FD0FFB"/>
    <w:rsid w:val="00FD5F38"/>
    <w:rsid w:val="00FE7EFD"/>
    <w:rsid w:val="00FF487C"/>
    <w:rsid w:val="00FF69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952A5D"/>
  <w15:docId w15:val="{FCAF9085-A6A3-42B5-BCB2-73A2D7E6E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B0FBE"/>
    <w:pPr>
      <w:ind w:left="720"/>
      <w:contextualSpacing/>
    </w:pPr>
  </w:style>
  <w:style w:type="paragraph" w:styleId="NormalnyWeb">
    <w:name w:val="Normal (Web)"/>
    <w:basedOn w:val="Normalny"/>
    <w:uiPriority w:val="99"/>
    <w:unhideWhenUsed/>
    <w:rsid w:val="00E10D5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ekstprzypisudolnego1">
    <w:name w:val="Tekst przypisu dolnego1"/>
    <w:basedOn w:val="Normalny"/>
    <w:next w:val="Tekstprzypisudolnego"/>
    <w:link w:val="TekstprzypisudolnegoZnak"/>
    <w:uiPriority w:val="99"/>
    <w:semiHidden/>
    <w:unhideWhenUsed/>
    <w:rsid w:val="003066DE"/>
    <w:pPr>
      <w:spacing w:after="0" w:line="240" w:lineRule="auto"/>
    </w:pPr>
    <w:rPr>
      <w:rFonts w:ascii="Cambria" w:eastAsia="Cambria" w:hAnsi="Cambria" w:cs="Times New Roman"/>
      <w:sz w:val="20"/>
      <w:szCs w:val="20"/>
      <w:lang w:eastAsia="pl-PL"/>
    </w:rPr>
  </w:style>
  <w:style w:type="character" w:customStyle="1" w:styleId="TekstprzypisudolnegoZnak">
    <w:name w:val="Tekst przypisu dolnego Znak"/>
    <w:basedOn w:val="Domylnaczcionkaakapitu"/>
    <w:link w:val="Tekstprzypisudolnego1"/>
    <w:uiPriority w:val="99"/>
    <w:semiHidden/>
    <w:rsid w:val="003066DE"/>
    <w:rPr>
      <w:rFonts w:ascii="Cambria" w:eastAsia="Cambria" w:hAnsi="Cambria" w:cs="Times New Roman"/>
      <w:sz w:val="20"/>
      <w:szCs w:val="20"/>
      <w:lang w:eastAsia="pl-PL"/>
    </w:rPr>
  </w:style>
  <w:style w:type="character" w:styleId="Odwoanieprzypisudolnego">
    <w:name w:val="footnote reference"/>
    <w:basedOn w:val="Domylnaczcionkaakapitu"/>
    <w:uiPriority w:val="99"/>
    <w:unhideWhenUsed/>
    <w:rsid w:val="003066DE"/>
    <w:rPr>
      <w:vertAlign w:val="superscript"/>
    </w:rPr>
  </w:style>
  <w:style w:type="paragraph" w:styleId="Tekstprzypisudolnego">
    <w:name w:val="footnote text"/>
    <w:basedOn w:val="Normalny"/>
    <w:link w:val="TekstprzypisudolnegoZnak1"/>
    <w:uiPriority w:val="99"/>
    <w:semiHidden/>
    <w:unhideWhenUsed/>
    <w:rsid w:val="003066DE"/>
    <w:pPr>
      <w:spacing w:after="0" w:line="240" w:lineRule="auto"/>
    </w:pPr>
    <w:rPr>
      <w:sz w:val="20"/>
      <w:szCs w:val="20"/>
    </w:rPr>
  </w:style>
  <w:style w:type="character" w:customStyle="1" w:styleId="TekstprzypisudolnegoZnak1">
    <w:name w:val="Tekst przypisu dolnego Znak1"/>
    <w:basedOn w:val="Domylnaczcionkaakapitu"/>
    <w:link w:val="Tekstprzypisudolnego"/>
    <w:uiPriority w:val="99"/>
    <w:semiHidden/>
    <w:rsid w:val="003066DE"/>
    <w:rPr>
      <w:sz w:val="20"/>
      <w:szCs w:val="20"/>
    </w:rPr>
  </w:style>
  <w:style w:type="character" w:styleId="Odwoaniedokomentarza">
    <w:name w:val="annotation reference"/>
    <w:basedOn w:val="Domylnaczcionkaakapitu"/>
    <w:uiPriority w:val="99"/>
    <w:semiHidden/>
    <w:unhideWhenUsed/>
    <w:rsid w:val="00E87048"/>
    <w:rPr>
      <w:sz w:val="16"/>
      <w:szCs w:val="16"/>
    </w:rPr>
  </w:style>
  <w:style w:type="paragraph" w:styleId="Tekstkomentarza">
    <w:name w:val="annotation text"/>
    <w:basedOn w:val="Normalny"/>
    <w:link w:val="TekstkomentarzaZnak"/>
    <w:uiPriority w:val="99"/>
    <w:semiHidden/>
    <w:unhideWhenUsed/>
    <w:rsid w:val="00E8704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87048"/>
    <w:rPr>
      <w:sz w:val="20"/>
      <w:szCs w:val="20"/>
    </w:rPr>
  </w:style>
  <w:style w:type="paragraph" w:styleId="Tematkomentarza">
    <w:name w:val="annotation subject"/>
    <w:basedOn w:val="Tekstkomentarza"/>
    <w:next w:val="Tekstkomentarza"/>
    <w:link w:val="TematkomentarzaZnak"/>
    <w:uiPriority w:val="99"/>
    <w:semiHidden/>
    <w:unhideWhenUsed/>
    <w:rsid w:val="00E87048"/>
    <w:rPr>
      <w:b/>
      <w:bCs/>
    </w:rPr>
  </w:style>
  <w:style w:type="character" w:customStyle="1" w:styleId="TematkomentarzaZnak">
    <w:name w:val="Temat komentarza Znak"/>
    <w:basedOn w:val="TekstkomentarzaZnak"/>
    <w:link w:val="Tematkomentarza"/>
    <w:uiPriority w:val="99"/>
    <w:semiHidden/>
    <w:rsid w:val="00E87048"/>
    <w:rPr>
      <w:b/>
      <w:bCs/>
      <w:sz w:val="20"/>
      <w:szCs w:val="20"/>
    </w:rPr>
  </w:style>
  <w:style w:type="paragraph" w:styleId="Tekstdymka">
    <w:name w:val="Balloon Text"/>
    <w:basedOn w:val="Normalny"/>
    <w:link w:val="TekstdymkaZnak"/>
    <w:uiPriority w:val="99"/>
    <w:semiHidden/>
    <w:unhideWhenUsed/>
    <w:rsid w:val="00E8704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87048"/>
    <w:rPr>
      <w:rFonts w:ascii="Segoe UI" w:hAnsi="Segoe UI" w:cs="Segoe UI"/>
      <w:sz w:val="18"/>
      <w:szCs w:val="18"/>
    </w:rPr>
  </w:style>
  <w:style w:type="paragraph" w:styleId="Nagwek">
    <w:name w:val="header"/>
    <w:basedOn w:val="Normalny"/>
    <w:link w:val="NagwekZnak"/>
    <w:uiPriority w:val="99"/>
    <w:unhideWhenUsed/>
    <w:rsid w:val="00D9275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9275A"/>
  </w:style>
  <w:style w:type="paragraph" w:styleId="Stopka">
    <w:name w:val="footer"/>
    <w:basedOn w:val="Normalny"/>
    <w:link w:val="StopkaZnak"/>
    <w:uiPriority w:val="99"/>
    <w:unhideWhenUsed/>
    <w:rsid w:val="00D9275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92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F7115-1DBE-4F17-A752-84DACC417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9</Pages>
  <Words>4086</Words>
  <Characters>24520</Characters>
  <Application>Microsoft Office Word</Application>
  <DocSecurity>0</DocSecurity>
  <Lines>204</Lines>
  <Paragraphs>57</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Gochna Adam</dc:creator>
  <cp:keywords/>
  <dc:description/>
  <cp:lastModifiedBy>Sabiniewicz Marcin</cp:lastModifiedBy>
  <cp:revision>25</cp:revision>
  <dcterms:created xsi:type="dcterms:W3CDTF">2020-06-16T08:31:00Z</dcterms:created>
  <dcterms:modified xsi:type="dcterms:W3CDTF">2020-06-19T07:28:00Z</dcterms:modified>
</cp:coreProperties>
</file>