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04AB3" w14:textId="36B8BCEA" w:rsidR="00070BBC" w:rsidRPr="00070BBC" w:rsidRDefault="00070BBC" w:rsidP="00070BBC">
      <w:pPr>
        <w:spacing w:after="80" w:line="240" w:lineRule="auto"/>
        <w:jc w:val="right"/>
        <w:rPr>
          <w:rFonts w:ascii="Times New Roman" w:hAnsi="Times New Roman" w:cs="Times New Roman"/>
        </w:rPr>
      </w:pPr>
    </w:p>
    <w:p w14:paraId="77DE9D8D" w14:textId="77777777" w:rsidR="00070BBC" w:rsidRPr="00D831FF" w:rsidRDefault="00070BBC" w:rsidP="005D191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A7991B" w14:textId="26D811A6" w:rsidR="005F3305" w:rsidRPr="00D831FF" w:rsidRDefault="005F3305" w:rsidP="005F33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1FF">
        <w:rPr>
          <w:rFonts w:ascii="Times New Roman" w:hAnsi="Times New Roman" w:cs="Times New Roman"/>
          <w:b/>
          <w:sz w:val="28"/>
          <w:szCs w:val="28"/>
        </w:rPr>
        <w:t>Stanowisko</w:t>
      </w:r>
      <w:r w:rsidR="00E77EED" w:rsidRPr="00D831FF">
        <w:rPr>
          <w:rFonts w:ascii="Times New Roman" w:hAnsi="Times New Roman" w:cs="Times New Roman"/>
          <w:b/>
          <w:sz w:val="28"/>
          <w:szCs w:val="28"/>
        </w:rPr>
        <w:t xml:space="preserve"> Rządu </w:t>
      </w:r>
    </w:p>
    <w:p w14:paraId="51A9998A" w14:textId="02594BCF" w:rsidR="00E1508C" w:rsidRPr="005F3305" w:rsidRDefault="00E77EED" w:rsidP="005F33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305">
        <w:rPr>
          <w:rFonts w:ascii="Times New Roman" w:hAnsi="Times New Roman" w:cs="Times New Roman"/>
          <w:b/>
          <w:sz w:val="28"/>
          <w:szCs w:val="28"/>
        </w:rPr>
        <w:t xml:space="preserve">do poselskiego projektu ustawy </w:t>
      </w:r>
      <w:r w:rsidR="005F3305">
        <w:rPr>
          <w:rFonts w:ascii="Times New Roman" w:hAnsi="Times New Roman" w:cs="Times New Roman"/>
          <w:b/>
          <w:sz w:val="28"/>
          <w:szCs w:val="28"/>
        </w:rPr>
        <w:t xml:space="preserve">o zmianie ustawy </w:t>
      </w:r>
      <w:r w:rsidRPr="005F3305">
        <w:rPr>
          <w:rFonts w:ascii="Times New Roman" w:hAnsi="Times New Roman" w:cs="Times New Roman"/>
          <w:b/>
          <w:sz w:val="28"/>
          <w:szCs w:val="28"/>
        </w:rPr>
        <w:t>o wyrównywaniu strat majątkowych wynikających z ograniczenia w</w:t>
      </w:r>
      <w:r w:rsidR="005F3305">
        <w:rPr>
          <w:rFonts w:ascii="Times New Roman" w:hAnsi="Times New Roman" w:cs="Times New Roman"/>
          <w:b/>
          <w:sz w:val="28"/>
          <w:szCs w:val="28"/>
        </w:rPr>
        <w:t> </w:t>
      </w:r>
      <w:r w:rsidRPr="005F3305">
        <w:rPr>
          <w:rFonts w:ascii="Times New Roman" w:hAnsi="Times New Roman" w:cs="Times New Roman"/>
          <w:b/>
          <w:sz w:val="28"/>
          <w:szCs w:val="28"/>
        </w:rPr>
        <w:t>czasie stanu nadzwyczajnego wolności i praw człowieka i obywatela oraz</w:t>
      </w:r>
      <w:r w:rsidR="005F3305">
        <w:rPr>
          <w:rFonts w:ascii="Times New Roman" w:hAnsi="Times New Roman" w:cs="Times New Roman"/>
          <w:b/>
          <w:sz w:val="28"/>
          <w:szCs w:val="28"/>
        </w:rPr>
        <w:t> </w:t>
      </w:r>
      <w:r w:rsidRPr="005F3305">
        <w:rPr>
          <w:rFonts w:ascii="Times New Roman" w:hAnsi="Times New Roman" w:cs="Times New Roman"/>
          <w:b/>
          <w:sz w:val="28"/>
          <w:szCs w:val="28"/>
        </w:rPr>
        <w:t>niektórych innych ustaw</w:t>
      </w:r>
      <w:r w:rsidR="00953037">
        <w:rPr>
          <w:rFonts w:ascii="Times New Roman" w:hAnsi="Times New Roman" w:cs="Times New Roman"/>
          <w:b/>
          <w:sz w:val="28"/>
          <w:szCs w:val="28"/>
        </w:rPr>
        <w:t xml:space="preserve"> (d</w:t>
      </w:r>
      <w:r w:rsidR="00953037" w:rsidRPr="00953037">
        <w:rPr>
          <w:rFonts w:ascii="Times New Roman" w:hAnsi="Times New Roman" w:cs="Times New Roman"/>
          <w:b/>
          <w:sz w:val="28"/>
          <w:szCs w:val="28"/>
        </w:rPr>
        <w:t>ruk</w:t>
      </w:r>
      <w:r w:rsidR="00953037">
        <w:rPr>
          <w:rFonts w:ascii="Times New Roman" w:hAnsi="Times New Roman" w:cs="Times New Roman"/>
          <w:b/>
          <w:sz w:val="28"/>
          <w:szCs w:val="28"/>
        </w:rPr>
        <w:t> </w:t>
      </w:r>
      <w:r w:rsidR="00953037" w:rsidRPr="00953037">
        <w:rPr>
          <w:rFonts w:ascii="Times New Roman" w:hAnsi="Times New Roman" w:cs="Times New Roman"/>
          <w:b/>
          <w:sz w:val="28"/>
          <w:szCs w:val="28"/>
        </w:rPr>
        <w:t>nr 327</w:t>
      </w:r>
      <w:r w:rsidR="00953037">
        <w:rPr>
          <w:rFonts w:ascii="Times New Roman" w:hAnsi="Times New Roman" w:cs="Times New Roman"/>
          <w:b/>
          <w:sz w:val="28"/>
          <w:szCs w:val="28"/>
        </w:rPr>
        <w:t>)</w:t>
      </w:r>
    </w:p>
    <w:p w14:paraId="72743027" w14:textId="77777777" w:rsidR="00E77EED" w:rsidRPr="00F86D6B" w:rsidRDefault="00E77EED" w:rsidP="000831F7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82D05" w14:textId="6D37093C" w:rsidR="00E77EED" w:rsidRPr="00F86D6B" w:rsidRDefault="00E77EED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Projektem ustawy o zmianie ustawy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o wyrównywaniu 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strat majątkowych wynikających </w:t>
      </w:r>
      <w:r w:rsidRPr="00F86D6B">
        <w:rPr>
          <w:rFonts w:ascii="Times New Roman" w:hAnsi="Times New Roman" w:cs="Times New Roman"/>
          <w:i/>
          <w:sz w:val="24"/>
          <w:szCs w:val="24"/>
        </w:rPr>
        <w:t>z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ograniczenia w czasie stanu nadzwyczajnego wolnośc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i i praw człowieka i obywatela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oraz niektórych innych </w:t>
      </w:r>
      <w:r w:rsidRPr="00F86D6B">
        <w:rPr>
          <w:rFonts w:ascii="Times New Roman" w:hAnsi="Times New Roman" w:cs="Times New Roman"/>
          <w:sz w:val="24"/>
          <w:szCs w:val="24"/>
        </w:rPr>
        <w:t>ustaw, zwanym dalej „</w:t>
      </w:r>
      <w:r w:rsidR="008036B8" w:rsidRPr="00F86D6B">
        <w:rPr>
          <w:rFonts w:ascii="Times New Roman" w:hAnsi="Times New Roman" w:cs="Times New Roman"/>
          <w:i/>
          <w:sz w:val="24"/>
          <w:szCs w:val="24"/>
        </w:rPr>
        <w:t>p</w:t>
      </w:r>
      <w:r w:rsidRPr="00F86D6B">
        <w:rPr>
          <w:rFonts w:ascii="Times New Roman" w:hAnsi="Times New Roman" w:cs="Times New Roman"/>
          <w:i/>
          <w:sz w:val="24"/>
          <w:szCs w:val="24"/>
        </w:rPr>
        <w:t>rojektem</w:t>
      </w:r>
      <w:r w:rsidRPr="00F86D6B">
        <w:rPr>
          <w:rFonts w:ascii="Times New Roman" w:hAnsi="Times New Roman" w:cs="Times New Roman"/>
          <w:sz w:val="24"/>
          <w:szCs w:val="24"/>
        </w:rPr>
        <w:t>”,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proponuje się wprowadzenie zmian do ustaw z dnia :</w:t>
      </w:r>
    </w:p>
    <w:p w14:paraId="2D94058A" w14:textId="68F2EDFB" w:rsidR="00E77EED" w:rsidRPr="00F86D6B" w:rsidRDefault="00E77EED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22 listopada 2002 r.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o wyrównywaniu 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strat majątkowych wynikających </w:t>
      </w:r>
      <w:r w:rsidRPr="00F86D6B">
        <w:rPr>
          <w:rFonts w:ascii="Times New Roman" w:hAnsi="Times New Roman" w:cs="Times New Roman"/>
          <w:i/>
          <w:sz w:val="24"/>
          <w:szCs w:val="24"/>
        </w:rPr>
        <w:t>z ograniczenia w czasie stanu nadzwyczajnego wolnośc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i i praw człowieka i obywatela </w:t>
      </w:r>
      <w:r w:rsidRPr="00F86D6B">
        <w:rPr>
          <w:rFonts w:ascii="Times New Roman" w:hAnsi="Times New Roman" w:cs="Times New Roman"/>
          <w:sz w:val="24"/>
          <w:szCs w:val="24"/>
        </w:rPr>
        <w:t>(Dz. U. poz.</w:t>
      </w:r>
      <w:r w:rsidR="005F3305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1955), zwanej dalej „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ustawą </w:t>
      </w:r>
      <w:r w:rsidR="002066E3" w:rsidRPr="00F86D6B">
        <w:rPr>
          <w:rFonts w:ascii="Times New Roman" w:hAnsi="Times New Roman" w:cs="Times New Roman"/>
          <w:i/>
          <w:sz w:val="24"/>
          <w:szCs w:val="24"/>
        </w:rPr>
        <w:t>o wyrównywaniu str</w:t>
      </w:r>
      <w:r w:rsidR="001B08BF" w:rsidRPr="00F86D6B">
        <w:rPr>
          <w:rFonts w:ascii="Times New Roman" w:hAnsi="Times New Roman" w:cs="Times New Roman"/>
          <w:i/>
          <w:sz w:val="24"/>
          <w:szCs w:val="24"/>
        </w:rPr>
        <w:t>at majątkowych”;</w:t>
      </w:r>
    </w:p>
    <w:p w14:paraId="22A54831" w14:textId="69A6CB06" w:rsidR="00E70A8A" w:rsidRPr="00F86D6B" w:rsidRDefault="007A75C3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8 </w:t>
      </w:r>
      <w:r w:rsidR="00E70A8A" w:rsidRPr="00F86D6B">
        <w:rPr>
          <w:rFonts w:ascii="Times New Roman" w:hAnsi="Times New Roman" w:cs="Times New Roman"/>
          <w:sz w:val="24"/>
          <w:szCs w:val="24"/>
        </w:rPr>
        <w:t xml:space="preserve">maja 1997 r. </w:t>
      </w:r>
      <w:r w:rsidR="00E70A8A" w:rsidRPr="00F86D6B">
        <w:rPr>
          <w:rFonts w:ascii="Times New Roman" w:hAnsi="Times New Roman" w:cs="Times New Roman"/>
          <w:i/>
          <w:sz w:val="24"/>
          <w:szCs w:val="24"/>
        </w:rPr>
        <w:t>o poręczeniach i gwarancjach udzielanych przez Skarb Państwa oraz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="00E70A8A" w:rsidRPr="00F86D6B">
        <w:rPr>
          <w:rFonts w:ascii="Times New Roman" w:hAnsi="Times New Roman" w:cs="Times New Roman"/>
          <w:i/>
          <w:sz w:val="24"/>
          <w:szCs w:val="24"/>
        </w:rPr>
        <w:t>niektóre osoby prawne</w:t>
      </w:r>
      <w:r w:rsidR="00E70A8A" w:rsidRPr="00F86D6B">
        <w:rPr>
          <w:rFonts w:ascii="Times New Roman" w:hAnsi="Times New Roman" w:cs="Times New Roman"/>
          <w:sz w:val="24"/>
          <w:szCs w:val="24"/>
        </w:rPr>
        <w:t xml:space="preserve"> (Dz. U. z 2020 r. poz. 122, z </w:t>
      </w:r>
      <w:proofErr w:type="spellStart"/>
      <w:r w:rsidR="00E70A8A"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70A8A" w:rsidRPr="00F86D6B">
        <w:rPr>
          <w:rFonts w:ascii="Times New Roman" w:hAnsi="Times New Roman" w:cs="Times New Roman"/>
          <w:sz w:val="24"/>
          <w:szCs w:val="24"/>
        </w:rPr>
        <w:t>. zm.), zwanej dalej „</w:t>
      </w:r>
      <w:r w:rsidR="007A2F5C" w:rsidRPr="00F86D6B">
        <w:rPr>
          <w:rFonts w:ascii="Times New Roman" w:hAnsi="Times New Roman" w:cs="Times New Roman"/>
          <w:i/>
          <w:sz w:val="24"/>
          <w:szCs w:val="24"/>
        </w:rPr>
        <w:t>ustawą</w:t>
      </w:r>
      <w:r w:rsidR="00E70A8A" w:rsidRPr="00F86D6B">
        <w:rPr>
          <w:rFonts w:ascii="Times New Roman" w:hAnsi="Times New Roman" w:cs="Times New Roman"/>
          <w:i/>
          <w:sz w:val="24"/>
          <w:szCs w:val="24"/>
        </w:rPr>
        <w:t xml:space="preserve"> o poręczeniach</w:t>
      </w:r>
      <w:r w:rsidR="00647997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0A8A" w:rsidRPr="00F86D6B">
        <w:rPr>
          <w:rFonts w:ascii="Times New Roman" w:hAnsi="Times New Roman" w:cs="Times New Roman"/>
          <w:i/>
          <w:sz w:val="24"/>
          <w:szCs w:val="24"/>
        </w:rPr>
        <w:t>i</w:t>
      </w:r>
      <w:r w:rsidRPr="00F86D6B">
        <w:rPr>
          <w:rFonts w:ascii="Times New Roman" w:hAnsi="Times New Roman" w:cs="Times New Roman"/>
          <w:i/>
          <w:sz w:val="24"/>
          <w:szCs w:val="24"/>
        </w:rPr>
        <w:t> </w:t>
      </w:r>
      <w:r w:rsidR="00E70A8A" w:rsidRPr="00F86D6B">
        <w:rPr>
          <w:rFonts w:ascii="Times New Roman" w:hAnsi="Times New Roman" w:cs="Times New Roman"/>
          <w:i/>
          <w:sz w:val="24"/>
          <w:szCs w:val="24"/>
        </w:rPr>
        <w:t>gwarancjach</w:t>
      </w:r>
      <w:r w:rsidR="00E70A8A" w:rsidRPr="00F86D6B">
        <w:rPr>
          <w:rFonts w:ascii="Times New Roman" w:hAnsi="Times New Roman" w:cs="Times New Roman"/>
          <w:sz w:val="24"/>
          <w:szCs w:val="24"/>
        </w:rPr>
        <w:t>”</w:t>
      </w:r>
      <w:r w:rsidR="001B08BF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39CF3719" w14:textId="4423B825" w:rsidR="00E70A8A" w:rsidRPr="00F86D6B" w:rsidRDefault="008C317E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28 lipca 2005 r. </w:t>
      </w:r>
      <w:r w:rsidRPr="00F86D6B">
        <w:rPr>
          <w:rFonts w:ascii="Times New Roman" w:hAnsi="Times New Roman" w:cs="Times New Roman"/>
          <w:i/>
          <w:sz w:val="24"/>
          <w:szCs w:val="24"/>
        </w:rPr>
        <w:t>o kosztach sądowych w sprawach cywilnych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z 20</w:t>
      </w:r>
      <w:r w:rsidR="00C5325D" w:rsidRPr="00F86D6B">
        <w:rPr>
          <w:rFonts w:ascii="Times New Roman" w:hAnsi="Times New Roman" w:cs="Times New Roman"/>
          <w:sz w:val="24"/>
          <w:szCs w:val="24"/>
        </w:rPr>
        <w:t>20</w:t>
      </w:r>
      <w:r w:rsidRPr="00F86D6B">
        <w:rPr>
          <w:rFonts w:ascii="Times New Roman" w:hAnsi="Times New Roman" w:cs="Times New Roman"/>
          <w:sz w:val="24"/>
          <w:szCs w:val="24"/>
        </w:rPr>
        <w:t xml:space="preserve"> r. poz. 7</w:t>
      </w:r>
      <w:r w:rsidR="00C5325D" w:rsidRPr="00F86D6B">
        <w:rPr>
          <w:rFonts w:ascii="Times New Roman" w:hAnsi="Times New Roman" w:cs="Times New Roman"/>
          <w:sz w:val="24"/>
          <w:szCs w:val="24"/>
        </w:rPr>
        <w:t>5</w:t>
      </w:r>
      <w:r w:rsidRPr="00F86D6B">
        <w:rPr>
          <w:rFonts w:ascii="Times New Roman" w:hAnsi="Times New Roman" w:cs="Times New Roman"/>
          <w:sz w:val="24"/>
          <w:szCs w:val="24"/>
        </w:rPr>
        <w:t>5, z</w:t>
      </w:r>
      <w:r w:rsidR="007A75C3" w:rsidRPr="00F86D6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.</w:t>
      </w:r>
      <w:r w:rsidR="007A75C3" w:rsidRPr="00F86D6B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zm.), zwan</w:t>
      </w:r>
      <w:r w:rsidR="00E66996" w:rsidRPr="00F86D6B">
        <w:rPr>
          <w:rFonts w:ascii="Times New Roman" w:hAnsi="Times New Roman" w:cs="Times New Roman"/>
          <w:sz w:val="24"/>
          <w:szCs w:val="24"/>
        </w:rPr>
        <w:t>ej</w:t>
      </w:r>
      <w:r w:rsidRPr="00F86D6B">
        <w:rPr>
          <w:rFonts w:ascii="Times New Roman" w:hAnsi="Times New Roman" w:cs="Times New Roman"/>
          <w:sz w:val="24"/>
          <w:szCs w:val="24"/>
        </w:rPr>
        <w:t xml:space="preserve"> dalej „</w:t>
      </w:r>
      <w:r w:rsidRPr="00F86D6B">
        <w:rPr>
          <w:rFonts w:ascii="Times New Roman" w:hAnsi="Times New Roman" w:cs="Times New Roman"/>
          <w:i/>
          <w:sz w:val="24"/>
          <w:szCs w:val="24"/>
        </w:rPr>
        <w:t>ustawą o kosztach</w:t>
      </w:r>
      <w:r w:rsidRPr="00F86D6B">
        <w:rPr>
          <w:rFonts w:ascii="Times New Roman" w:hAnsi="Times New Roman" w:cs="Times New Roman"/>
          <w:sz w:val="24"/>
          <w:szCs w:val="24"/>
        </w:rPr>
        <w:t>”</w:t>
      </w:r>
      <w:r w:rsidR="001B08BF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5D8195DE" w14:textId="6F8DE0C8" w:rsidR="008C317E" w:rsidRPr="00F86D6B" w:rsidRDefault="008C317E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2 marca 2020 r. </w:t>
      </w:r>
      <w:r w:rsidRPr="00F86D6B">
        <w:rPr>
          <w:rFonts w:ascii="Times New Roman" w:hAnsi="Times New Roman" w:cs="Times New Roman"/>
          <w:i/>
          <w:sz w:val="24"/>
          <w:szCs w:val="24"/>
        </w:rPr>
        <w:t>o szczególnych rozwiązaniach związanych z zapobieganiem, przeciwdziałaniem i zwalczaniem COVID-19, innych chorób zakaźnych</w:t>
      </w:r>
      <w:r w:rsidR="007A2F5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oraz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wywołanych nimi sytuacji kryzysowych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poz. 374, z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. zm.), zwan</w:t>
      </w:r>
      <w:r w:rsidR="00E66996" w:rsidRPr="00F86D6B">
        <w:rPr>
          <w:rFonts w:ascii="Times New Roman" w:hAnsi="Times New Roman" w:cs="Times New Roman"/>
          <w:sz w:val="24"/>
          <w:szCs w:val="24"/>
        </w:rPr>
        <w:t>ej</w:t>
      </w:r>
      <w:r w:rsidRPr="00F86D6B">
        <w:rPr>
          <w:rFonts w:ascii="Times New Roman" w:hAnsi="Times New Roman" w:cs="Times New Roman"/>
          <w:sz w:val="24"/>
          <w:szCs w:val="24"/>
        </w:rPr>
        <w:t xml:space="preserve"> dalej „</w:t>
      </w:r>
      <w:r w:rsidRPr="00F86D6B">
        <w:rPr>
          <w:rFonts w:ascii="Times New Roman" w:hAnsi="Times New Roman" w:cs="Times New Roman"/>
          <w:i/>
          <w:sz w:val="24"/>
          <w:szCs w:val="24"/>
        </w:rPr>
        <w:t>ustawą o COVID-19</w:t>
      </w:r>
      <w:r w:rsidRPr="00F86D6B">
        <w:rPr>
          <w:rFonts w:ascii="Times New Roman" w:hAnsi="Times New Roman" w:cs="Times New Roman"/>
          <w:sz w:val="24"/>
          <w:szCs w:val="24"/>
        </w:rPr>
        <w:t>”</w:t>
      </w:r>
      <w:r w:rsidR="001B08BF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4F5F530B" w14:textId="6855D90D" w:rsidR="008C317E" w:rsidRPr="00F86D6B" w:rsidRDefault="008C317E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31 marca 2020 r. </w:t>
      </w:r>
      <w:r w:rsidRPr="00F86D6B">
        <w:rPr>
          <w:rFonts w:ascii="Times New Roman" w:hAnsi="Times New Roman" w:cs="Times New Roman"/>
          <w:i/>
          <w:sz w:val="24"/>
          <w:szCs w:val="24"/>
        </w:rPr>
        <w:t>o zmianie ustawy o szczególnych rozwiązaniach związanych</w:t>
      </w:r>
      <w:r w:rsidR="007A2F5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z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zapobieganiem, przeciwdziałaniem i zwalczaniem COVID-19, innych chorób zakaźnych oraz wywołanych nimi sytuacji kryzysowych oraz niektórych innych ustaw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poz. 568, z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. zm.), zwan</w:t>
      </w:r>
      <w:r w:rsidR="00E66996" w:rsidRPr="00F86D6B">
        <w:rPr>
          <w:rFonts w:ascii="Times New Roman" w:hAnsi="Times New Roman" w:cs="Times New Roman"/>
          <w:sz w:val="24"/>
          <w:szCs w:val="24"/>
        </w:rPr>
        <w:t>ej</w:t>
      </w:r>
      <w:r w:rsidRPr="00F86D6B">
        <w:rPr>
          <w:rFonts w:ascii="Times New Roman" w:hAnsi="Times New Roman" w:cs="Times New Roman"/>
          <w:sz w:val="24"/>
          <w:szCs w:val="24"/>
        </w:rPr>
        <w:t xml:space="preserve"> dalej „</w:t>
      </w:r>
      <w:r w:rsidRPr="00F86D6B">
        <w:rPr>
          <w:rFonts w:ascii="Times New Roman" w:hAnsi="Times New Roman" w:cs="Times New Roman"/>
          <w:i/>
          <w:sz w:val="24"/>
          <w:szCs w:val="24"/>
        </w:rPr>
        <w:t>ustawą o zmianie ustawy o COVID-19</w:t>
      </w:r>
      <w:r w:rsidRPr="00F86D6B">
        <w:rPr>
          <w:rFonts w:ascii="Times New Roman" w:hAnsi="Times New Roman" w:cs="Times New Roman"/>
          <w:sz w:val="24"/>
          <w:szCs w:val="24"/>
        </w:rPr>
        <w:t>”</w:t>
      </w:r>
      <w:r w:rsidR="001B08BF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1701AE55" w14:textId="640679ED" w:rsidR="008C317E" w:rsidRPr="00F86D6B" w:rsidRDefault="008C317E" w:rsidP="00C27086">
      <w:pPr>
        <w:pStyle w:val="Akapitzlist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31 marca 2020 r. </w:t>
      </w:r>
      <w:r w:rsidRPr="00F86D6B">
        <w:rPr>
          <w:rFonts w:ascii="Times New Roman" w:hAnsi="Times New Roman" w:cs="Times New Roman"/>
          <w:i/>
          <w:sz w:val="24"/>
          <w:szCs w:val="24"/>
        </w:rPr>
        <w:t>o zmianie niektórych ustaw w zakresie systemu ochrony zdrowia związanych z zapobieganiem, przeciwdziałaniem i zwalczaniem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206469">
        <w:rPr>
          <w:rFonts w:ascii="Times New Roman" w:hAnsi="Times New Roman" w:cs="Times New Roman"/>
          <w:i/>
          <w:sz w:val="24"/>
          <w:szCs w:val="24"/>
        </w:rPr>
        <w:t>COVID</w:t>
      </w:r>
      <w:r w:rsidRPr="00F86D6B">
        <w:rPr>
          <w:rFonts w:ascii="Times New Roman" w:hAnsi="Times New Roman" w:cs="Times New Roman"/>
          <w:i/>
          <w:sz w:val="24"/>
          <w:szCs w:val="24"/>
        </w:rPr>
        <w:t>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poz.</w:t>
      </w:r>
      <w:r w:rsidR="00AF222F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567</w:t>
      </w:r>
      <w:r w:rsidR="00665E98" w:rsidRPr="00F86D6B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665E98"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65E98" w:rsidRPr="00F86D6B">
        <w:rPr>
          <w:rFonts w:ascii="Times New Roman" w:hAnsi="Times New Roman" w:cs="Times New Roman"/>
          <w:sz w:val="24"/>
          <w:szCs w:val="24"/>
        </w:rPr>
        <w:t>. zm.</w:t>
      </w:r>
      <w:r w:rsidRPr="00F86D6B">
        <w:rPr>
          <w:rFonts w:ascii="Times New Roman" w:hAnsi="Times New Roman" w:cs="Times New Roman"/>
          <w:sz w:val="24"/>
          <w:szCs w:val="24"/>
        </w:rPr>
        <w:t>), zwan</w:t>
      </w:r>
      <w:r w:rsidR="00E66996" w:rsidRPr="00F86D6B">
        <w:rPr>
          <w:rFonts w:ascii="Times New Roman" w:hAnsi="Times New Roman" w:cs="Times New Roman"/>
          <w:sz w:val="24"/>
          <w:szCs w:val="24"/>
        </w:rPr>
        <w:t>ej</w:t>
      </w:r>
      <w:r w:rsidRPr="00F86D6B">
        <w:rPr>
          <w:rFonts w:ascii="Times New Roman" w:hAnsi="Times New Roman" w:cs="Times New Roman"/>
          <w:sz w:val="24"/>
          <w:szCs w:val="24"/>
        </w:rPr>
        <w:t xml:space="preserve"> dalej </w:t>
      </w:r>
      <w:r w:rsidRPr="00F86D6B">
        <w:rPr>
          <w:rFonts w:ascii="Times New Roman" w:hAnsi="Times New Roman" w:cs="Times New Roman"/>
          <w:i/>
          <w:sz w:val="24"/>
          <w:szCs w:val="24"/>
        </w:rPr>
        <w:t>„ustawą o zmianie niektórych ustaw w zakresie systemu ochrony zdrowia”.</w:t>
      </w:r>
    </w:p>
    <w:p w14:paraId="3689A47B" w14:textId="77777777" w:rsidR="00647997" w:rsidRPr="00F86D6B" w:rsidRDefault="00647997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Projekt przewiduje wejście w życie proponowanych zmian w dniu następującym pod dniu ogłoszenia.</w:t>
      </w:r>
    </w:p>
    <w:p w14:paraId="5977E5F6" w14:textId="77777777" w:rsidR="007052CC" w:rsidRPr="00F86D6B" w:rsidRDefault="007052CC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7BE020E" w14:textId="77777777" w:rsidR="007052CC" w:rsidRPr="00F86D6B" w:rsidRDefault="007052CC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F61BE4E" w14:textId="127C0FFD" w:rsidR="00B35777" w:rsidRPr="00F86D6B" w:rsidRDefault="00562FCD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I</w:t>
      </w:r>
      <w:r w:rsidRPr="00F86D6B">
        <w:rPr>
          <w:rFonts w:ascii="Times New Roman" w:hAnsi="Times New Roman" w:cs="Times New Roman"/>
          <w:i/>
          <w:sz w:val="24"/>
          <w:szCs w:val="24"/>
        </w:rPr>
        <w:t>.</w:t>
      </w:r>
      <w:r w:rsidR="007052C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5777" w:rsidRPr="00F86D6B">
        <w:rPr>
          <w:rFonts w:ascii="Times New Roman" w:hAnsi="Times New Roman" w:cs="Times New Roman"/>
          <w:i/>
          <w:sz w:val="24"/>
          <w:szCs w:val="24"/>
        </w:rPr>
        <w:t>USTAWA O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WYRÓWNYWANIU STRAT MAJĄTKOWYCH </w:t>
      </w:r>
      <w:r w:rsidRPr="00F86D6B">
        <w:rPr>
          <w:rFonts w:ascii="Times New Roman" w:hAnsi="Times New Roman" w:cs="Times New Roman"/>
          <w:sz w:val="24"/>
          <w:szCs w:val="24"/>
        </w:rPr>
        <w:t>(art. 1</w:t>
      </w:r>
      <w:r w:rsidR="001B08BF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projektu)</w:t>
      </w:r>
    </w:p>
    <w:p w14:paraId="63CEB3C4" w14:textId="77777777" w:rsidR="007052CC" w:rsidRPr="00F86D6B" w:rsidRDefault="007052C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342BE" w14:textId="77777777" w:rsidR="003007D9" w:rsidRPr="00F86D6B" w:rsidRDefault="00A7250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przewidziano, aby w ustawie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o wyrównywaniu strat majątkowych </w:t>
      </w:r>
      <w:r w:rsidRPr="00F86D6B">
        <w:rPr>
          <w:rFonts w:ascii="Times New Roman" w:hAnsi="Times New Roman" w:cs="Times New Roman"/>
          <w:sz w:val="24"/>
          <w:szCs w:val="24"/>
        </w:rPr>
        <w:t>wprowadzić następujące zmiany:</w:t>
      </w:r>
    </w:p>
    <w:p w14:paraId="42B43303" w14:textId="77777777" w:rsidR="00A72502" w:rsidRPr="00F86D6B" w:rsidRDefault="00A72502" w:rsidP="00C27086">
      <w:pPr>
        <w:pStyle w:val="Akapitzlist"/>
        <w:numPr>
          <w:ilvl w:val="0"/>
          <w:numId w:val="2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tytułowi nadać brzmienie</w:t>
      </w:r>
      <w:r w:rsidR="00087834" w:rsidRPr="00F86D6B">
        <w:rPr>
          <w:rFonts w:ascii="Times New Roman" w:hAnsi="Times New Roman" w:cs="Times New Roman"/>
          <w:sz w:val="24"/>
          <w:szCs w:val="24"/>
        </w:rPr>
        <w:t xml:space="preserve"> (art. 1 pkt 1 projektu)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1615D894" w14:textId="3399A85E" w:rsidR="00A72502" w:rsidRPr="00F86D6B" w:rsidRDefault="007052CC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lastRenderedPageBreak/>
        <w:t>„o wyrównywaniu strat majątkowych wynikających z ograniczenia w czasie stanu ep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>idemii lub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>stanu nadzwyczajnego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wolności i praw człowieka i obywatela”;</w:t>
      </w:r>
    </w:p>
    <w:p w14:paraId="5F225B1D" w14:textId="77777777" w:rsidR="007052CC" w:rsidRPr="00F86D6B" w:rsidRDefault="007052CC" w:rsidP="00C27086">
      <w:pPr>
        <w:pStyle w:val="Akapitzlist"/>
        <w:numPr>
          <w:ilvl w:val="0"/>
          <w:numId w:val="2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art. 1 nadać brzmienie</w:t>
      </w:r>
      <w:r w:rsidR="00087834" w:rsidRPr="00F86D6B">
        <w:rPr>
          <w:rFonts w:ascii="Times New Roman" w:hAnsi="Times New Roman" w:cs="Times New Roman"/>
          <w:sz w:val="24"/>
          <w:szCs w:val="24"/>
        </w:rPr>
        <w:t xml:space="preserve"> (art. 1 pkt 2 projektu)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440E4DF6" w14:textId="1C61A19B" w:rsidR="007052CC" w:rsidRPr="00F86D6B" w:rsidRDefault="007052C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</w:rPr>
        <w:t>Art. 1. Ustawa określa podstawy, zakres i tryb wyrównywania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 strat majątkowych, powstałych </w:t>
      </w:r>
      <w:r w:rsidRPr="00F86D6B">
        <w:rPr>
          <w:rFonts w:ascii="Times New Roman" w:hAnsi="Times New Roman" w:cs="Times New Roman"/>
          <w:i/>
          <w:sz w:val="24"/>
          <w:szCs w:val="24"/>
        </w:rPr>
        <w:t>w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następstwie ograniczenia wolności i praw człowieka i obywatela w czasie stanu epidemii lub</w:t>
      </w:r>
      <w:r w:rsidR="00AF222F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stanu nadzwyczajnego: stanu wojennego, stanu wyjątkowego lub stanu klęski żywiołowej.</w:t>
      </w:r>
      <w:r w:rsidRPr="00F86D6B">
        <w:rPr>
          <w:rFonts w:ascii="Times New Roman" w:hAnsi="Times New Roman" w:cs="Times New Roman"/>
          <w:sz w:val="24"/>
          <w:szCs w:val="24"/>
        </w:rPr>
        <w:t>”;</w:t>
      </w:r>
    </w:p>
    <w:p w14:paraId="73D1BBD1" w14:textId="77777777" w:rsidR="007052CC" w:rsidRPr="00F86D6B" w:rsidRDefault="007052CC" w:rsidP="00C27086">
      <w:pPr>
        <w:pStyle w:val="Akapitzlist"/>
        <w:numPr>
          <w:ilvl w:val="0"/>
          <w:numId w:val="2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art. 2 ust. 1 nadać brzmienie</w:t>
      </w:r>
      <w:r w:rsidR="00087834" w:rsidRPr="00F86D6B">
        <w:rPr>
          <w:rFonts w:ascii="Times New Roman" w:hAnsi="Times New Roman" w:cs="Times New Roman"/>
          <w:sz w:val="24"/>
          <w:szCs w:val="24"/>
        </w:rPr>
        <w:t xml:space="preserve"> (art. 1 pkt 3 projektu)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501F3EE1" w14:textId="3C4B28BA" w:rsidR="007052CC" w:rsidRPr="00F86D6B" w:rsidRDefault="007052C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</w:rPr>
        <w:t>1. Każdemu, kto poniósł stratę majątkową w następstwie ograniczenia wolności i praw człowieka i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obywatela w czasie stanu epidemii lub stanu nadzwyczajnego, służy roszczenie o</w:t>
      </w:r>
      <w:r w:rsidR="005F3305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odszkodowanie.</w:t>
      </w:r>
      <w:r w:rsidRPr="00F86D6B">
        <w:rPr>
          <w:rFonts w:ascii="Times New Roman" w:hAnsi="Times New Roman" w:cs="Times New Roman"/>
          <w:sz w:val="24"/>
          <w:szCs w:val="24"/>
        </w:rPr>
        <w:t>”;</w:t>
      </w:r>
    </w:p>
    <w:p w14:paraId="59BC249D" w14:textId="49F16707" w:rsidR="007052CC" w:rsidRPr="00F86D6B" w:rsidRDefault="007052CC" w:rsidP="00C27086">
      <w:pPr>
        <w:pStyle w:val="Akapitzlist"/>
        <w:numPr>
          <w:ilvl w:val="0"/>
          <w:numId w:val="2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art. 8 nadać brzmienie</w:t>
      </w:r>
      <w:r w:rsidR="001B08BF" w:rsidRPr="00F86D6B">
        <w:rPr>
          <w:rFonts w:ascii="Times New Roman" w:hAnsi="Times New Roman" w:cs="Times New Roman"/>
          <w:sz w:val="24"/>
          <w:szCs w:val="24"/>
        </w:rPr>
        <w:t xml:space="preserve"> (art. 1 pkt 4</w:t>
      </w:r>
      <w:r w:rsidR="00087834" w:rsidRPr="00F86D6B">
        <w:rPr>
          <w:rFonts w:ascii="Times New Roman" w:hAnsi="Times New Roman" w:cs="Times New Roman"/>
          <w:sz w:val="24"/>
          <w:szCs w:val="24"/>
        </w:rPr>
        <w:t xml:space="preserve"> projektu)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21D583F0" w14:textId="77777777" w:rsidR="007052CC" w:rsidRPr="00F86D6B" w:rsidRDefault="007052C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</w:rPr>
        <w:t>Art. 8 Roszczenie o odszkodowanie przedawnia się z upływem roku od dnia, w którym poszkodowany dowiedział się o powstaniu straty majątkowej. Jednakże w każdym przypadku roszczenie przedawnia się z upływem trzech lat od dnia zniesienia stanu epidemii lub stanu nadzwyczajnego.</w:t>
      </w:r>
      <w:r w:rsidRPr="00F86D6B">
        <w:rPr>
          <w:rFonts w:ascii="Times New Roman" w:hAnsi="Times New Roman" w:cs="Times New Roman"/>
          <w:sz w:val="24"/>
          <w:szCs w:val="24"/>
        </w:rPr>
        <w:t>”.</w:t>
      </w:r>
    </w:p>
    <w:p w14:paraId="17334D0E" w14:textId="6F278E19" w:rsidR="00586FB1" w:rsidRPr="00F86D6B" w:rsidRDefault="00586FB1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Projektowana zmiana dotyczy możliwości dochodzenia roszczeń o odszkodowanie od Skarbu Państwa </w:t>
      </w:r>
      <w:r w:rsidR="00E66996" w:rsidRPr="00F86D6B">
        <w:rPr>
          <w:rFonts w:ascii="Times New Roman" w:hAnsi="Times New Roman" w:cs="Times New Roman"/>
          <w:sz w:val="24"/>
          <w:szCs w:val="24"/>
        </w:rPr>
        <w:t xml:space="preserve">przez </w:t>
      </w:r>
      <w:r w:rsidRPr="00F86D6B">
        <w:rPr>
          <w:rFonts w:ascii="Times New Roman" w:hAnsi="Times New Roman" w:cs="Times New Roman"/>
          <w:sz w:val="24"/>
          <w:szCs w:val="24"/>
        </w:rPr>
        <w:t>każde</w:t>
      </w:r>
      <w:r w:rsidR="00E66996" w:rsidRPr="00F86D6B">
        <w:rPr>
          <w:rFonts w:ascii="Times New Roman" w:hAnsi="Times New Roman" w:cs="Times New Roman"/>
          <w:sz w:val="24"/>
          <w:szCs w:val="24"/>
        </w:rPr>
        <w:t>go</w:t>
      </w:r>
      <w:r w:rsidRPr="00F86D6B">
        <w:rPr>
          <w:rFonts w:ascii="Times New Roman" w:hAnsi="Times New Roman" w:cs="Times New Roman"/>
          <w:sz w:val="24"/>
          <w:szCs w:val="24"/>
        </w:rPr>
        <w:t xml:space="preserve">, kto poniósł stratę majątkową w następstwie ograniczenia wolności </w:t>
      </w:r>
      <w:r w:rsidR="000106AD" w:rsidRPr="00F86D6B">
        <w:rPr>
          <w:rFonts w:ascii="Times New Roman" w:hAnsi="Times New Roman" w:cs="Times New Roman"/>
          <w:sz w:val="24"/>
          <w:szCs w:val="24"/>
        </w:rPr>
        <w:t>i</w:t>
      </w:r>
      <w:r w:rsidR="005F3305">
        <w:rPr>
          <w:rFonts w:ascii="Times New Roman" w:hAnsi="Times New Roman" w:cs="Times New Roman"/>
          <w:sz w:val="24"/>
          <w:szCs w:val="24"/>
        </w:rPr>
        <w:t> </w:t>
      </w:r>
      <w:r w:rsidR="007A75C3" w:rsidRPr="00F86D6B">
        <w:rPr>
          <w:rFonts w:ascii="Times New Roman" w:hAnsi="Times New Roman" w:cs="Times New Roman"/>
          <w:sz w:val="24"/>
          <w:szCs w:val="24"/>
        </w:rPr>
        <w:t xml:space="preserve">praw człowieka </w:t>
      </w:r>
      <w:r w:rsidRPr="00F86D6B">
        <w:rPr>
          <w:rFonts w:ascii="Times New Roman" w:hAnsi="Times New Roman" w:cs="Times New Roman"/>
          <w:sz w:val="24"/>
          <w:szCs w:val="24"/>
        </w:rPr>
        <w:t>i</w:t>
      </w:r>
      <w:r w:rsidR="007A75C3" w:rsidRPr="00F86D6B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obywatela w czasie stanu epidemii lub stanu nadzwyczajnego.</w:t>
      </w:r>
    </w:p>
    <w:p w14:paraId="4474F5BA" w14:textId="18A76E4F" w:rsidR="006577E6" w:rsidRPr="00F86D6B" w:rsidRDefault="006577E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Zgodnie z art. 2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wyrównywaniu strat majątkowych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każdemu</w:t>
      </w:r>
      <w:r w:rsidR="00B04D78" w:rsidRPr="00F86D6B">
        <w:rPr>
          <w:rFonts w:ascii="Times New Roman" w:hAnsi="Times New Roman" w:cs="Times New Roman"/>
          <w:sz w:val="24"/>
          <w:szCs w:val="24"/>
        </w:rPr>
        <w:t xml:space="preserve">, kto poniósł stratę majątkową </w:t>
      </w:r>
      <w:r w:rsidRPr="00F86D6B">
        <w:rPr>
          <w:rFonts w:ascii="Times New Roman" w:hAnsi="Times New Roman" w:cs="Times New Roman"/>
          <w:sz w:val="24"/>
          <w:szCs w:val="24"/>
        </w:rPr>
        <w:t>w</w:t>
      </w:r>
      <w:r w:rsidR="00B04D78" w:rsidRPr="00F86D6B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następstwie ograniczenia wolności i praw człowieka i obywatela w czasie stanu nadzwyczajnego, służy roszczenie o odszkodowanie. </w:t>
      </w:r>
    </w:p>
    <w:p w14:paraId="29C76AA0" w14:textId="77777777" w:rsidR="006577E6" w:rsidRPr="00F86D6B" w:rsidRDefault="006577E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Odszkodowanie to obejmuje wyrównanie straty majątkowej, bez korzyści, które poszkodowany mógłby osiągnąć, gdyby strata nie powstała. </w:t>
      </w:r>
    </w:p>
    <w:p w14:paraId="45408ABD" w14:textId="1C4FE3C5" w:rsidR="006577E6" w:rsidRPr="00F86D6B" w:rsidRDefault="006577E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Aktualnie, zgodnie z ogólnymi zasadami, tj. w myśl art. 361 ustawy z dnia 23 kwietnia 1964 r. </w:t>
      </w:r>
      <w:r w:rsidR="00C965CF" w:rsidRPr="00F86D6B">
        <w:rPr>
          <w:rFonts w:ascii="Times New Roman" w:hAnsi="Times New Roman" w:cs="Times New Roman"/>
          <w:sz w:val="24"/>
          <w:szCs w:val="24"/>
        </w:rPr>
        <w:t>–</w:t>
      </w:r>
      <w:r w:rsidRPr="00F86D6B">
        <w:rPr>
          <w:rFonts w:ascii="Times New Roman" w:hAnsi="Times New Roman" w:cs="Times New Roman"/>
          <w:i/>
          <w:sz w:val="24"/>
          <w:szCs w:val="24"/>
        </w:rPr>
        <w:t>Kodeks cywilny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z 2019 r. poz. 1145, z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 xml:space="preserve">. zm.), podmiot dochodzący odszkodowania może dochodzić również odszkodowania za utracone korzyści, jeżeli udowodni roszczenie, co w zakresie dowodowym może być trudne, ale nie niemożliwe. </w:t>
      </w:r>
    </w:p>
    <w:p w14:paraId="31E935CA" w14:textId="68740C6E" w:rsidR="006577E6" w:rsidRPr="00F86D6B" w:rsidRDefault="006577E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Wobec powyższego proponowane w projekcie rozwiązanie z jednej strony upraszcza postępowania dowodowe i proceduralne (najpierw wydanie decyzji przez wojewodę, następnie poszkodowany niezadowolony z decyzji w sprawie odszkodowania, w terminie 30 dni od dnia doręczenia decyzji w tej sprawie, może wnieść powództwo do sądu powszechnego), zaś z</w:t>
      </w:r>
      <w:r w:rsidR="005F3305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drugiej strony ogranicza zakres roszczenia tylko do wyrównania straty majątkowej.</w:t>
      </w:r>
    </w:p>
    <w:p w14:paraId="261FD4C6" w14:textId="4825B97A" w:rsidR="00757D40" w:rsidRPr="00F86D6B" w:rsidRDefault="00075A6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uzasadnieniu do projektu brak jest szczegółowego wyjaśnienia </w:t>
      </w:r>
      <w:r w:rsidR="00757D40" w:rsidRPr="00F86D6B">
        <w:rPr>
          <w:rFonts w:ascii="Times New Roman" w:hAnsi="Times New Roman" w:cs="Times New Roman"/>
          <w:sz w:val="24"/>
          <w:szCs w:val="24"/>
        </w:rPr>
        <w:t xml:space="preserve">rozszerzenia podstawy roszczeń odszkodowawczych o stan epidemii. </w:t>
      </w:r>
    </w:p>
    <w:p w14:paraId="2E327CBC" w14:textId="77777777" w:rsidR="00916FF0" w:rsidRPr="00F86D6B" w:rsidRDefault="00586FB1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B</w:t>
      </w:r>
      <w:r w:rsidR="00757D40" w:rsidRPr="00F86D6B">
        <w:rPr>
          <w:rFonts w:ascii="Times New Roman" w:hAnsi="Times New Roman" w:cs="Times New Roman"/>
          <w:sz w:val="24"/>
          <w:szCs w:val="24"/>
        </w:rPr>
        <w:t>rak również oceny skutków finansowych wprowadzenia takiego rozwiązania oraz podstaw pozwalających na obliczenie wartości straty majątkowej.</w:t>
      </w:r>
    </w:p>
    <w:p w14:paraId="61E7F2BD" w14:textId="3E4071A8" w:rsidR="00916FF0" w:rsidRPr="00F86D6B" w:rsidRDefault="00916FF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Ponadto, wbrew twierdzeniom zawartym w uzasadnieniu, projekt nie będzie odnosił się tylko</w:t>
      </w:r>
      <w:r w:rsidR="00586FB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do przedsiębiorców i pracowników ochrony zdrowia. Zawarte w projektowanym</w:t>
      </w:r>
      <w:r w:rsidR="000106AD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art. 2 ust. 1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</w:t>
      </w:r>
      <w:r w:rsidR="00586FB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o wyrównywaniu strat majątkowych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(art. 1 pkt 3 projektu) stwierdzenie – „</w:t>
      </w:r>
      <w:r w:rsidRPr="00F86D6B">
        <w:rPr>
          <w:rFonts w:ascii="Times New Roman" w:hAnsi="Times New Roman" w:cs="Times New Roman"/>
          <w:i/>
          <w:sz w:val="24"/>
          <w:szCs w:val="24"/>
        </w:rPr>
        <w:t>Każdemu kto poniósł stratę majątkową (...)</w:t>
      </w:r>
      <w:r w:rsidRPr="00F86D6B">
        <w:rPr>
          <w:rFonts w:ascii="Times New Roman" w:hAnsi="Times New Roman" w:cs="Times New Roman"/>
          <w:sz w:val="24"/>
          <w:szCs w:val="24"/>
        </w:rPr>
        <w:t xml:space="preserve">” wskazuje wprost, że o odszkodowanie poza przedsiębiorcami </w:t>
      </w:r>
      <w:r w:rsidRPr="00F86D6B">
        <w:rPr>
          <w:rFonts w:ascii="Times New Roman" w:hAnsi="Times New Roman" w:cs="Times New Roman"/>
          <w:sz w:val="24"/>
          <w:szCs w:val="24"/>
        </w:rPr>
        <w:lastRenderedPageBreak/>
        <w:t>starać będą się mogli wszyscy, w tym również pracownicy (bezrobotni), którzy w wyniku realizacji decyzji Rady Ministrów</w:t>
      </w:r>
      <w:r w:rsidR="00586FB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o ograniczenia</w:t>
      </w:r>
      <w:r w:rsidR="0001034A" w:rsidRPr="00F86D6B">
        <w:rPr>
          <w:rFonts w:ascii="Times New Roman" w:hAnsi="Times New Roman" w:cs="Times New Roman"/>
          <w:sz w:val="24"/>
          <w:szCs w:val="24"/>
        </w:rPr>
        <w:t>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prowadzeniu działalności gospodarczej utracili pracę</w:t>
      </w:r>
      <w:r w:rsidR="000106AD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lub zmniejszeniu uległo ich</w:t>
      </w:r>
      <w:r w:rsidR="00586FB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01034A" w:rsidRPr="00F86D6B">
        <w:rPr>
          <w:rFonts w:ascii="Times New Roman" w:hAnsi="Times New Roman" w:cs="Times New Roman"/>
          <w:sz w:val="24"/>
          <w:szCs w:val="24"/>
        </w:rPr>
        <w:t>wynagrodzenie za pracę.</w:t>
      </w:r>
    </w:p>
    <w:p w14:paraId="1A583094" w14:textId="77777777" w:rsidR="0001034A" w:rsidRPr="00F86D6B" w:rsidRDefault="0001034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sz w:val="24"/>
          <w:szCs w:val="24"/>
          <w:u w:val="single"/>
        </w:rPr>
        <w:t>Z uwagi na powyższe projektowaną regulację należy ocenić negatywnie.</w:t>
      </w:r>
    </w:p>
    <w:p w14:paraId="06119E8C" w14:textId="77777777" w:rsidR="007F0806" w:rsidRPr="00F86D6B" w:rsidRDefault="007F0806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44C512B" w14:textId="23404055" w:rsidR="00757D40" w:rsidRDefault="00757D4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0BA05" w14:textId="1458AF34" w:rsidR="005F3305" w:rsidRDefault="005F330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62BBE" w14:textId="77777777" w:rsidR="005F3305" w:rsidRPr="00F86D6B" w:rsidRDefault="005F330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2A953" w14:textId="77777777" w:rsidR="00C44416" w:rsidRPr="00F86D6B" w:rsidRDefault="003007D9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II.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08A5" w:rsidRPr="00F86D6B">
        <w:rPr>
          <w:rFonts w:ascii="Times New Roman" w:hAnsi="Times New Roman" w:cs="Times New Roman"/>
          <w:i/>
          <w:sz w:val="24"/>
          <w:szCs w:val="24"/>
        </w:rPr>
        <w:t>USTAWA O PORĘCZENIACH I GWARANCJACH</w:t>
      </w:r>
      <w:r w:rsidR="006C0B9C" w:rsidRPr="00F86D6B">
        <w:rPr>
          <w:rFonts w:ascii="Times New Roman" w:hAnsi="Times New Roman" w:cs="Times New Roman"/>
          <w:sz w:val="24"/>
          <w:szCs w:val="24"/>
        </w:rPr>
        <w:t xml:space="preserve"> (art. 2 projektu)</w:t>
      </w:r>
    </w:p>
    <w:p w14:paraId="32B6B2AA" w14:textId="77777777" w:rsidR="003007D9" w:rsidRPr="00F86D6B" w:rsidRDefault="003007D9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0F19C" w14:textId="77777777" w:rsidR="00BC4A91" w:rsidRPr="00F86D6B" w:rsidRDefault="00BC4A91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projekcie </w:t>
      </w:r>
      <w:r w:rsidR="001D1CDF" w:rsidRPr="00F86D6B">
        <w:rPr>
          <w:rFonts w:ascii="Times New Roman" w:hAnsi="Times New Roman" w:cs="Times New Roman"/>
          <w:sz w:val="24"/>
          <w:szCs w:val="24"/>
        </w:rPr>
        <w:t>przewidziano, aby w ustawie</w:t>
      </w:r>
      <w:r w:rsidR="001D1CDF" w:rsidRPr="00F86D6B">
        <w:rPr>
          <w:rFonts w:ascii="Times New Roman" w:hAnsi="Times New Roman" w:cs="Times New Roman"/>
          <w:i/>
          <w:sz w:val="24"/>
          <w:szCs w:val="24"/>
        </w:rPr>
        <w:t xml:space="preserve"> o poręczeniach i gwarancjach</w:t>
      </w:r>
      <w:r w:rsidR="006C0B9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0B9C" w:rsidRPr="00F86D6B">
        <w:rPr>
          <w:rFonts w:ascii="Times New Roman" w:hAnsi="Times New Roman" w:cs="Times New Roman"/>
          <w:sz w:val="24"/>
          <w:szCs w:val="24"/>
        </w:rPr>
        <w:t>w</w:t>
      </w:r>
      <w:r w:rsidR="001D1CDF" w:rsidRPr="00F86D6B">
        <w:rPr>
          <w:rFonts w:ascii="Times New Roman" w:hAnsi="Times New Roman" w:cs="Times New Roman"/>
          <w:sz w:val="24"/>
          <w:szCs w:val="24"/>
        </w:rPr>
        <w:t>:</w:t>
      </w:r>
    </w:p>
    <w:p w14:paraId="2771BCF3" w14:textId="77777777" w:rsidR="001D1CDF" w:rsidRPr="00F86D6B" w:rsidRDefault="001D1CDF" w:rsidP="00C27086">
      <w:pPr>
        <w:pStyle w:val="Akapitzlist"/>
        <w:numPr>
          <w:ilvl w:val="0"/>
          <w:numId w:val="5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art.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3 ust. 6 pkt 1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otrzymał brzmienie</w:t>
      </w:r>
      <w:r w:rsidR="0008783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87834" w:rsidRPr="00F86D6B">
        <w:rPr>
          <w:rFonts w:ascii="Times New Roman" w:hAnsi="Times New Roman" w:cs="Times New Roman"/>
          <w:sz w:val="24"/>
          <w:szCs w:val="24"/>
        </w:rPr>
        <w:t>(art. 2 pkt 1 projektu)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516A707F" w14:textId="7509AA43" w:rsidR="001D1CDF" w:rsidRPr="00F86D6B" w:rsidRDefault="001D1CDF" w:rsidP="00C27086">
      <w:pPr>
        <w:pStyle w:val="Akapitzlist"/>
        <w:autoSpaceDE w:val="0"/>
        <w:autoSpaceDN w:val="0"/>
        <w:adjustRightInd w:val="0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1) poręczenie lub gwarancja są udzielane za wynagrodzeniem odpowiadającym wynagrodzeniu rynkowemu, za wyjątkiem sytuacji stanu nadzwyczajnego, stanu epidemii i</w:t>
      </w:r>
      <w:r w:rsidR="004F7523">
        <w:rPr>
          <w:rFonts w:ascii="Times New Roman" w:hAnsi="Times New Roman" w:cs="Times New Roman"/>
          <w:i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stanu zagrożenia epidemicznego, kiedy wynagrodzenie to może być niższe;</w:t>
      </w:r>
      <w:r w:rsidR="00000513" w:rsidRPr="00F86D6B"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7B6A9724" w14:textId="77777777" w:rsidR="001D1CDF" w:rsidRPr="00F86D6B" w:rsidRDefault="001D1CDF" w:rsidP="00C27086">
      <w:pPr>
        <w:pStyle w:val="Akapitzlist"/>
        <w:numPr>
          <w:ilvl w:val="0"/>
          <w:numId w:val="5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art. 3 ust. 6 pkt 2 otrzymał brzmienie</w:t>
      </w:r>
      <w:r w:rsidR="0008783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87834" w:rsidRPr="00F86D6B">
        <w:rPr>
          <w:rFonts w:ascii="Times New Roman" w:hAnsi="Times New Roman" w:cs="Times New Roman"/>
          <w:sz w:val="24"/>
          <w:szCs w:val="24"/>
        </w:rPr>
        <w:t>(art. 2 pkt 2 projektu)</w:t>
      </w:r>
      <w:r w:rsidR="00087834" w:rsidRPr="00F86D6B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43354C92" w14:textId="2E76025E" w:rsidR="001D1CDF" w:rsidRPr="00F86D6B" w:rsidRDefault="001D1CDF" w:rsidP="00C27086">
      <w:pPr>
        <w:pStyle w:val="Akapitzlist"/>
        <w:autoSpaceDE w:val="0"/>
        <w:autoSpaceDN w:val="0"/>
        <w:adjustRightInd w:val="0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2) poręczenie lub gwarancja są udzielane do wysokości 100% pozostającej do spłaty kwoty zobowiązania objętego poręczeniem lub gwarancją wraz z 100% należnych odsetek od tej kwoty i innych kosztów bezpośrednio związanych z tym zobowiązaniem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000513" w:rsidRPr="00F86D6B"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6EC746B1" w14:textId="77777777" w:rsidR="001D1CDF" w:rsidRPr="00F86D6B" w:rsidRDefault="001D1CDF" w:rsidP="00C2708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art. 33 ust. 2 otrzymał brzmienie</w:t>
      </w:r>
      <w:r w:rsidR="0008783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87834" w:rsidRPr="00F86D6B">
        <w:rPr>
          <w:rFonts w:ascii="Times New Roman" w:hAnsi="Times New Roman" w:cs="Times New Roman"/>
          <w:sz w:val="24"/>
          <w:szCs w:val="24"/>
        </w:rPr>
        <w:t>(art. 2 pkt 3 projektu)</w:t>
      </w:r>
      <w:r w:rsidR="00087834" w:rsidRPr="00F86D6B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6DEFE358" w14:textId="40077F0B" w:rsidR="001D1CDF" w:rsidRPr="00F86D6B" w:rsidRDefault="001D1CDF" w:rsidP="00C27086">
      <w:pPr>
        <w:pStyle w:val="Akapitzlist"/>
        <w:autoSpaceDE w:val="0"/>
        <w:autoSpaceDN w:val="0"/>
        <w:adjustRightInd w:val="0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2. Osoby prawne wymienione w art. 2 ust. 1 pkt 3 mogą udzielać poręczenia lub gwarancji do</w:t>
      </w:r>
      <w:r w:rsidR="004F7523">
        <w:rPr>
          <w:rFonts w:ascii="Times New Roman" w:hAnsi="Times New Roman" w:cs="Times New Roman"/>
          <w:i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wysokości nie wyższej niż 100% wartości kapitałów (funduszy) własnych, określonych według stanu na koniec roku obrotowego poprzedzającego udzielenie poręczenia lub</w:t>
      </w:r>
      <w:r w:rsidR="004F7523">
        <w:rPr>
          <w:rFonts w:ascii="Times New Roman" w:hAnsi="Times New Roman" w:cs="Times New Roman"/>
          <w:i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gwarancji, z zastrzeżeniem że kwota poręczenia lub gwarancji udzielanych za zobowiązania określonego podmiotu nie może przekroczyć 20% wartości tych kapitałów (funduszy).</w:t>
      </w:r>
      <w:r w:rsidR="00000513" w:rsidRPr="00F86D6B"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1B06CA04" w14:textId="19AA6D2B" w:rsidR="00000513" w:rsidRPr="00F86D6B" w:rsidRDefault="001D1CD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W przypadku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ostatniej z ww.</w:t>
      </w:r>
      <w:r w:rsidR="0018373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proponowanych zmian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prawdopodobnie błędnie wskazano jednostkę redakcyjną,</w:t>
      </w:r>
      <w:r w:rsidR="0018373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do której </w:t>
      </w:r>
      <w:r w:rsidR="0018373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ona 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>się odnosi</w:t>
      </w:r>
      <w:r w:rsidR="0050197A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>– powinien być to art. 33 ust. 1.</w:t>
      </w:r>
    </w:p>
    <w:p w14:paraId="6E80BF56" w14:textId="3446603A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Odnosząc się </w:t>
      </w:r>
      <w:r w:rsidR="00457EAC" w:rsidRPr="00F86D6B">
        <w:rPr>
          <w:rFonts w:ascii="Times New Roman" w:hAnsi="Times New Roman" w:cs="Times New Roman"/>
          <w:sz w:val="24"/>
          <w:szCs w:val="24"/>
        </w:rPr>
        <w:t xml:space="preserve">do </w:t>
      </w:r>
      <w:r w:rsidRPr="00F86D6B">
        <w:rPr>
          <w:rFonts w:ascii="Times New Roman" w:hAnsi="Times New Roman" w:cs="Times New Roman"/>
          <w:sz w:val="24"/>
          <w:szCs w:val="24"/>
        </w:rPr>
        <w:t xml:space="preserve">zmiany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polegającej na:</w:t>
      </w:r>
    </w:p>
    <w:p w14:paraId="5C3935CF" w14:textId="7485DD48" w:rsidR="001D1CDF" w:rsidRPr="00F86D6B" w:rsidRDefault="001D1CDF" w:rsidP="00C27086">
      <w:pPr>
        <w:pStyle w:val="Akapitzlist"/>
        <w:numPr>
          <w:ilvl w:val="0"/>
          <w:numId w:val="2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podniesieniu maksymalnych wysokości udzielanych poręczeń lub gwarancji</w:t>
      </w:r>
      <w:r w:rsidR="00FE38BA" w:rsidRPr="00F86D6B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19D231E0" w14:textId="2450BDD7" w:rsidR="001D1CDF" w:rsidRPr="00F86D6B" w:rsidRDefault="001D1CDF" w:rsidP="00C27086">
      <w:pPr>
        <w:pStyle w:val="Akapitzlist"/>
        <w:numPr>
          <w:ilvl w:val="0"/>
          <w:numId w:val="2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zniesieniu, w sytuacjach stanu nadzwyczajnego, stanu epidemii i stanu zagrożenia epidemicznego, opłaty za udzielenie poręczenia lub gwarancji</w:t>
      </w:r>
      <w:r w:rsidR="00FB7C77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(jak wyjaśniono w</w:t>
      </w:r>
      <w:r w:rsidR="004F7523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FB7C77" w:rsidRPr="00F86D6B">
        <w:rPr>
          <w:rFonts w:ascii="Times New Roman" w:hAnsi="Times New Roman" w:cs="Times New Roman"/>
          <w:sz w:val="24"/>
          <w:szCs w:val="24"/>
          <w:lang w:eastAsia="pl-PL"/>
        </w:rPr>
        <w:t>uzasadnieniu do projektu)</w:t>
      </w:r>
    </w:p>
    <w:p w14:paraId="2FD01287" w14:textId="616673D6" w:rsidR="00961C24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zauważyć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należy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, iż dotyczy 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ona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działalności Banku Gospodarstwa Krajowego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>, zwanego dalej „</w:t>
      </w:r>
      <w:r w:rsidR="003D7154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BGK</w:t>
      </w:r>
      <w:r w:rsidR="003D7154" w:rsidRPr="00F86D6B"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="00F246FF" w:rsidRPr="00F86D6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prowadzonej w imieniu i na rachunek Skarbu Państwa, która jest realizowana wyłącznie w zakresie gwarancji/poręczeń o charakterze rynkowym i w ściśle określony</w:t>
      </w:r>
      <w:r w:rsidR="00457EAC" w:rsidRPr="00F86D6B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przedziale kwot zobowiązań.</w:t>
      </w:r>
    </w:p>
    <w:p w14:paraId="5C6388B4" w14:textId="642266D4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Zgodnie z obowiązującym stanem prawnym BGK w ramach wskazanych powyżej przepisów, może udzielać poręczenia lub gwarancji kredytodawcom powyżej kwoty stanowiącej równowartość 10</w:t>
      </w:r>
      <w:r w:rsidR="004E6E6D" w:rsidRPr="00F86D6B">
        <w:rPr>
          <w:rFonts w:ascii="Times New Roman" w:hAnsi="Times New Roman" w:cs="Times New Roman"/>
          <w:sz w:val="24"/>
          <w:szCs w:val="24"/>
          <w:lang w:eastAsia="pl-PL"/>
        </w:rPr>
        <w:t> 000 000 EUR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i do równowartości 30</w:t>
      </w:r>
      <w:r w:rsidR="004E6E6D" w:rsidRPr="00F86D6B">
        <w:rPr>
          <w:rFonts w:ascii="Times New Roman" w:hAnsi="Times New Roman" w:cs="Times New Roman"/>
          <w:sz w:val="24"/>
          <w:szCs w:val="24"/>
          <w:lang w:eastAsia="pl-PL"/>
        </w:rPr>
        <w:t> 000 000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E6E6D" w:rsidRPr="00F86D6B">
        <w:rPr>
          <w:rFonts w:ascii="Times New Roman" w:hAnsi="Times New Roman" w:cs="Times New Roman"/>
          <w:sz w:val="24"/>
          <w:szCs w:val="24"/>
          <w:lang w:eastAsia="pl-PL"/>
        </w:rPr>
        <w:t>EUR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, jeżeli są spełnione następujące warunki:</w:t>
      </w:r>
    </w:p>
    <w:p w14:paraId="71803C0D" w14:textId="7D9E445E" w:rsidR="001D1CDF" w:rsidRPr="00F86D6B" w:rsidRDefault="001D1CDF" w:rsidP="00C270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poręczenie lub gwarancja są udzielane za wynagrodzeniem odpowiadającym wynagrodzeniu rynkowemu;</w:t>
      </w:r>
    </w:p>
    <w:p w14:paraId="5F8CB6AE" w14:textId="0DAAB029" w:rsidR="001D1CDF" w:rsidRPr="00F86D6B" w:rsidRDefault="001D1CDF" w:rsidP="00C270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poręczenie lub gwarancja są udzielane do wysokości 60% pozostającej do spłaty kwoty zobowiązania objętego poręczeniem lub gwarancją wraz z 60% należnych odsetek od</w:t>
      </w:r>
      <w:r w:rsidR="00AF222F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tej kwoty i innych kosztów bezpośrednio związanych z tym zobowiązaniem.</w:t>
      </w:r>
    </w:p>
    <w:p w14:paraId="34492A12" w14:textId="77777777" w:rsidR="001D1CDF" w:rsidRPr="00F86D6B" w:rsidRDefault="001D1CD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Szczegółowe warunki i tryb udzielania, wykonywania oraz monitorowania poręczeń lub gwarancji udzielanych przez BGK, a także wysokość, warunki i tryb pobierania przez BGK opłat prowizyjnych oraz wynagrodzenie tego banku za wykonywane czynności określa umowa zawarta między ministrem właściwym do spraw finansów publicznych a BGK.</w:t>
      </w:r>
    </w:p>
    <w:p w14:paraId="75DFCDDA" w14:textId="734F9A89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Poprzez zaproponowaną zmianę polegającą na podniesieniu do 100% maksymalnych wysokości udzielanych poręczeń lub gwarancji oraz zniesieniu, w sytuacjach stanu nadzwyczajnego, stanu epidemii i stanu zagrożenia epidemicznego, opłaty za udzielenie poręczenia lub gwarancji</w:t>
      </w:r>
      <w:r w:rsidRPr="00F86D6B">
        <w:rPr>
          <w:rFonts w:ascii="Times New Roman" w:hAnsi="Times New Roman" w:cs="Times New Roman"/>
          <w:sz w:val="24"/>
          <w:szCs w:val="24"/>
        </w:rPr>
        <w:t xml:space="preserve"> nastąpiłaby zmiana charakteru tych poręczeń i gwarancji na gwarancje o charakterze pomocowym, co byłoby niezgodne z pierwotnym celem, dla któr</w:t>
      </w:r>
      <w:r w:rsidR="004D3416" w:rsidRPr="00F86D6B">
        <w:rPr>
          <w:rFonts w:ascii="Times New Roman" w:hAnsi="Times New Roman" w:cs="Times New Roman"/>
          <w:sz w:val="24"/>
          <w:szCs w:val="24"/>
        </w:rPr>
        <w:t>ego</w:t>
      </w:r>
      <w:r w:rsidRPr="00F86D6B">
        <w:rPr>
          <w:rFonts w:ascii="Times New Roman" w:hAnsi="Times New Roman" w:cs="Times New Roman"/>
          <w:sz w:val="24"/>
          <w:szCs w:val="24"/>
        </w:rPr>
        <w:t xml:space="preserve"> zostały </w:t>
      </w:r>
      <w:r w:rsidR="004D3416" w:rsidRPr="00F86D6B">
        <w:rPr>
          <w:rFonts w:ascii="Times New Roman" w:hAnsi="Times New Roman" w:cs="Times New Roman"/>
          <w:sz w:val="24"/>
          <w:szCs w:val="24"/>
        </w:rPr>
        <w:t xml:space="preserve">wprowadzone </w:t>
      </w:r>
      <w:r w:rsidR="009E14DA">
        <w:rPr>
          <w:rFonts w:ascii="Times New Roman" w:hAnsi="Times New Roman" w:cs="Times New Roman"/>
          <w:sz w:val="24"/>
          <w:szCs w:val="24"/>
        </w:rPr>
        <w:t>ww. przepisy. Ponadto</w:t>
      </w:r>
      <w:r w:rsidRPr="00F86D6B">
        <w:rPr>
          <w:rFonts w:ascii="Times New Roman" w:hAnsi="Times New Roman" w:cs="Times New Roman"/>
          <w:sz w:val="24"/>
          <w:szCs w:val="24"/>
        </w:rPr>
        <w:t xml:space="preserve"> poręczenia i gwarancje o charakterze pomocowym udzielane mogą być wyłącznie zgodnie z przepisami o pomocy publicznej</w:t>
      </w:r>
      <w:r w:rsidR="007A2F5C" w:rsidRPr="00F86D6B">
        <w:rPr>
          <w:rFonts w:ascii="Times New Roman" w:hAnsi="Times New Roman" w:cs="Times New Roman"/>
          <w:sz w:val="24"/>
          <w:szCs w:val="24"/>
        </w:rPr>
        <w:t>, d</w:t>
      </w:r>
      <w:r w:rsidRPr="00F86D6B">
        <w:rPr>
          <w:rFonts w:ascii="Times New Roman" w:hAnsi="Times New Roman" w:cs="Times New Roman"/>
          <w:sz w:val="24"/>
          <w:szCs w:val="24"/>
        </w:rPr>
        <w:t xml:space="preserve">latego też </w:t>
      </w:r>
      <w:r w:rsidR="007A2F5C" w:rsidRPr="00F86D6B">
        <w:rPr>
          <w:rFonts w:ascii="Times New Roman" w:hAnsi="Times New Roman" w:cs="Times New Roman"/>
          <w:sz w:val="24"/>
          <w:szCs w:val="24"/>
          <w:u w:val="single"/>
        </w:rPr>
        <w:t>proponowane zmiany uznać należy za niewskazane</w:t>
      </w:r>
      <w:r w:rsidR="007A2F5C" w:rsidRPr="00F86D6B">
        <w:rPr>
          <w:rFonts w:ascii="Times New Roman" w:hAnsi="Times New Roman" w:cs="Times New Roman"/>
          <w:sz w:val="24"/>
          <w:szCs w:val="24"/>
        </w:rPr>
        <w:t>.</w:t>
      </w:r>
    </w:p>
    <w:p w14:paraId="4A18143A" w14:textId="77777777" w:rsidR="00F246FF" w:rsidRPr="00F86D6B" w:rsidRDefault="00F246F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D4EDF" w14:textId="047EC8EA" w:rsidR="00FB7C77" w:rsidRPr="00F86D6B" w:rsidRDefault="00FB7C77" w:rsidP="00C27086">
      <w:pPr>
        <w:tabs>
          <w:tab w:val="left" w:pos="8025"/>
        </w:tabs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nawiązaniu do powyższego, wskazać należy również na nieścisł</w:t>
      </w:r>
      <w:r w:rsidR="009E14DA">
        <w:rPr>
          <w:rFonts w:ascii="Times New Roman" w:hAnsi="Times New Roman" w:cs="Times New Roman"/>
          <w:sz w:val="24"/>
          <w:szCs w:val="24"/>
        </w:rPr>
        <w:t xml:space="preserve">ość między treścią uzasadnienia </w:t>
      </w:r>
      <w:r w:rsidRPr="00F86D6B">
        <w:rPr>
          <w:rFonts w:ascii="Times New Roman" w:hAnsi="Times New Roman" w:cs="Times New Roman"/>
          <w:sz w:val="24"/>
          <w:szCs w:val="24"/>
        </w:rPr>
        <w:t>do projektu, a zapisami ujętymi w przepisie art. 2 pkt 1 projektu</w:t>
      </w:r>
      <w:r w:rsidR="009E14DA">
        <w:rPr>
          <w:rFonts w:ascii="Times New Roman" w:hAnsi="Times New Roman" w:cs="Times New Roman"/>
          <w:sz w:val="24"/>
          <w:szCs w:val="24"/>
        </w:rPr>
        <w:t xml:space="preserve">. W pierwszym wskazano bowiem, </w:t>
      </w:r>
      <w:r w:rsidRPr="00F86D6B">
        <w:rPr>
          <w:rFonts w:ascii="Times New Roman" w:hAnsi="Times New Roman" w:cs="Times New Roman"/>
          <w:sz w:val="24"/>
          <w:szCs w:val="24"/>
        </w:rPr>
        <w:t>iż w sytuacji stanu nadzwyczajnego, epid</w:t>
      </w:r>
      <w:r w:rsidR="009E14DA">
        <w:rPr>
          <w:rFonts w:ascii="Times New Roman" w:hAnsi="Times New Roman" w:cs="Times New Roman"/>
          <w:sz w:val="24"/>
          <w:szCs w:val="24"/>
        </w:rPr>
        <w:t>emii i zagrożenia epidemicznego</w:t>
      </w:r>
      <w:r w:rsidRPr="00F86D6B">
        <w:rPr>
          <w:rFonts w:ascii="Times New Roman" w:hAnsi="Times New Roman" w:cs="Times New Roman"/>
          <w:sz w:val="24"/>
          <w:szCs w:val="24"/>
        </w:rPr>
        <w:t xml:space="preserve"> opłata za udzielenie poręczenia i gwarancji ma być zniesiona, w art. 2 pkt 1 projektu zaznaczono natomiast, że</w:t>
      </w:r>
      <w:r w:rsidR="004F7523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w</w:t>
      </w:r>
      <w:r w:rsidR="004F7523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powyższych sytuacjach wynagrodzenie</w:t>
      </w:r>
      <w:r w:rsidR="007F2CBB" w:rsidRPr="00F86D6B">
        <w:rPr>
          <w:rFonts w:ascii="Times New Roman" w:hAnsi="Times New Roman" w:cs="Times New Roman"/>
          <w:sz w:val="24"/>
          <w:szCs w:val="24"/>
        </w:rPr>
        <w:t xml:space="preserve"> za udzielone poręczenie lub gwarancję może być niższe niż to odpowiadające wynagrodzeniu rynkowemu. Określenia te nie są tożsame.</w:t>
      </w:r>
    </w:p>
    <w:p w14:paraId="0BA7B9F3" w14:textId="77777777" w:rsidR="000B08A5" w:rsidRPr="00F86D6B" w:rsidRDefault="000B08A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55959" w14:textId="3D7B8839" w:rsidR="006B5C3D" w:rsidRPr="00F86D6B" w:rsidRDefault="00FB7C7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P</w:t>
      </w:r>
      <w:r w:rsidR="000E2B2B">
        <w:rPr>
          <w:rFonts w:ascii="Times New Roman" w:hAnsi="Times New Roman" w:cs="Times New Roman"/>
          <w:sz w:val="24"/>
          <w:szCs w:val="24"/>
          <w:lang w:eastAsia="pl-PL"/>
        </w:rPr>
        <w:t>onadto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>auważyć</w:t>
      </w:r>
      <w:r w:rsidR="00715C48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należy</w:t>
      </w:r>
      <w:r w:rsidR="000B08A5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także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, iż w ramach działań Rządu mających na celu przeciwdziałanie skutkom gospodarczym pandemii </w:t>
      </w:r>
      <w:proofErr w:type="spellStart"/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>koronawirusa</w:t>
      </w:r>
      <w:proofErr w:type="spellEnd"/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został </w:t>
      </w:r>
      <w:r w:rsidR="006B5C3D" w:rsidRPr="00F86D6B">
        <w:rPr>
          <w:rFonts w:ascii="Times New Roman" w:hAnsi="Times New Roman" w:cs="Times New Roman"/>
          <w:sz w:val="24"/>
          <w:szCs w:val="24"/>
          <w:lang w:eastAsia="pl-PL"/>
        </w:rPr>
        <w:t>utworzony</w:t>
      </w:r>
      <w:r w:rsidR="006B5C3D" w:rsidRPr="00F86D6B">
        <w:rPr>
          <w:rFonts w:ascii="Times New Roman" w:hAnsi="Times New Roman" w:cs="Times New Roman"/>
          <w:sz w:val="24"/>
          <w:szCs w:val="24"/>
        </w:rPr>
        <w:t xml:space="preserve"> w BGK, na podstawie </w:t>
      </w:r>
      <w:r w:rsidR="006B5C3D" w:rsidRPr="00F86D6B">
        <w:rPr>
          <w:rFonts w:ascii="Times New Roman" w:hAnsi="Times New Roman" w:cs="Times New Roman"/>
          <w:i/>
          <w:sz w:val="24"/>
          <w:szCs w:val="24"/>
        </w:rPr>
        <w:t xml:space="preserve">ustawy o zmianie ustawy o COVID-19, </w:t>
      </w:r>
      <w:r w:rsidR="001D1CDF" w:rsidRPr="00F86D6B">
        <w:rPr>
          <w:rFonts w:ascii="Times New Roman" w:hAnsi="Times New Roman" w:cs="Times New Roman"/>
          <w:sz w:val="24"/>
          <w:szCs w:val="24"/>
        </w:rPr>
        <w:t>Fundusz Gwarancji Płynnościowych</w:t>
      </w:r>
      <w:r w:rsidR="00715C48" w:rsidRPr="00F86D6B">
        <w:rPr>
          <w:rFonts w:ascii="Times New Roman" w:hAnsi="Times New Roman" w:cs="Times New Roman"/>
          <w:sz w:val="24"/>
          <w:szCs w:val="24"/>
        </w:rPr>
        <w:t xml:space="preserve">, </w:t>
      </w:r>
      <w:r w:rsidR="006B5C3D" w:rsidRPr="00F86D6B">
        <w:rPr>
          <w:rFonts w:ascii="Times New Roman" w:hAnsi="Times New Roman" w:cs="Times New Roman"/>
          <w:sz w:val="24"/>
          <w:szCs w:val="24"/>
        </w:rPr>
        <w:t>zwany dalej „</w:t>
      </w:r>
      <w:r w:rsidR="006B5C3D" w:rsidRPr="00F86D6B">
        <w:rPr>
          <w:rFonts w:ascii="Times New Roman" w:hAnsi="Times New Roman" w:cs="Times New Roman"/>
          <w:i/>
          <w:sz w:val="24"/>
          <w:szCs w:val="24"/>
        </w:rPr>
        <w:t>FGP</w:t>
      </w:r>
      <w:r w:rsidR="006B5C3D" w:rsidRPr="00F86D6B">
        <w:rPr>
          <w:rFonts w:ascii="Times New Roman" w:hAnsi="Times New Roman" w:cs="Times New Roman"/>
          <w:sz w:val="24"/>
          <w:szCs w:val="24"/>
        </w:rPr>
        <w:t>”.</w:t>
      </w:r>
    </w:p>
    <w:p w14:paraId="48917C67" w14:textId="7F02F5B9" w:rsidR="006B5C3D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Ze środków FGP </w:t>
      </w:r>
      <w:r w:rsidR="006B5C3D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planowane jest udzielanie </w:t>
      </w:r>
      <w:r w:rsidR="007341BD">
        <w:rPr>
          <w:rFonts w:ascii="Times New Roman" w:hAnsi="Times New Roman" w:cs="Times New Roman"/>
          <w:sz w:val="24"/>
          <w:szCs w:val="24"/>
        </w:rPr>
        <w:t xml:space="preserve">przez BGK bankom kredytodawcom </w:t>
      </w:r>
      <w:r w:rsidRPr="00F86D6B">
        <w:rPr>
          <w:rFonts w:ascii="Times New Roman" w:hAnsi="Times New Roman" w:cs="Times New Roman"/>
          <w:sz w:val="24"/>
          <w:szCs w:val="24"/>
        </w:rPr>
        <w:t>gwarancj</w:t>
      </w:r>
      <w:r w:rsidR="006B5C3D" w:rsidRPr="00F86D6B">
        <w:rPr>
          <w:rFonts w:ascii="Times New Roman" w:hAnsi="Times New Roman" w:cs="Times New Roman"/>
          <w:sz w:val="24"/>
          <w:szCs w:val="24"/>
        </w:rPr>
        <w:t>i</w:t>
      </w:r>
      <w:r w:rsidRPr="00F86D6B">
        <w:rPr>
          <w:rFonts w:ascii="Times New Roman" w:hAnsi="Times New Roman" w:cs="Times New Roman"/>
          <w:sz w:val="24"/>
          <w:szCs w:val="24"/>
        </w:rPr>
        <w:t xml:space="preserve"> spłaty kredytów obrotowych zaciągniętych przez średnich i dużych przedsiębiorców</w:t>
      </w:r>
      <w:r w:rsidR="00715C48" w:rsidRPr="00F86D6B">
        <w:rPr>
          <w:rFonts w:ascii="Times New Roman" w:hAnsi="Times New Roman" w:cs="Times New Roman"/>
          <w:sz w:val="24"/>
          <w:szCs w:val="24"/>
        </w:rPr>
        <w:t xml:space="preserve"> (gwarancja obejmuje kredyty wchodzące w skład portfela kredytów, stanowiącego zbiór pojedynczych kredytów)</w:t>
      </w:r>
      <w:r w:rsidRPr="00F86D6B">
        <w:rPr>
          <w:rFonts w:ascii="Times New Roman" w:hAnsi="Times New Roman" w:cs="Times New Roman"/>
          <w:sz w:val="24"/>
          <w:szCs w:val="24"/>
        </w:rPr>
        <w:t>, z przeznaczeniem na zapewnienie płynności finansowej, zgodnie z</w:t>
      </w:r>
      <w:r w:rsidR="004F7523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Komunikat</w:t>
      </w:r>
      <w:r w:rsidR="00AA1FF6" w:rsidRPr="00F86D6B">
        <w:rPr>
          <w:rFonts w:ascii="Times New Roman" w:hAnsi="Times New Roman" w:cs="Times New Roman"/>
          <w:sz w:val="24"/>
          <w:szCs w:val="24"/>
        </w:rPr>
        <w:t>em</w:t>
      </w:r>
      <w:r w:rsidR="007C0ACF">
        <w:rPr>
          <w:rFonts w:ascii="Times New Roman" w:hAnsi="Times New Roman" w:cs="Times New Roman"/>
          <w:sz w:val="24"/>
          <w:szCs w:val="24"/>
        </w:rPr>
        <w:t xml:space="preserve"> Komisji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7C0ACF" w:rsidRPr="00F86D6B">
        <w:rPr>
          <w:rFonts w:ascii="Times New Roman" w:hAnsi="Times New Roman" w:cs="Times New Roman"/>
          <w:sz w:val="24"/>
          <w:szCs w:val="24"/>
        </w:rPr>
        <w:t>–</w:t>
      </w:r>
      <w:r w:rsidR="007C0ACF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Tymczasowe ramy środków pomocy państwa w celu wsparcia gospodarki w kontekś</w:t>
      </w:r>
      <w:r w:rsidR="00FC6DBA" w:rsidRPr="00F86D6B">
        <w:rPr>
          <w:rFonts w:ascii="Times New Roman" w:hAnsi="Times New Roman" w:cs="Times New Roman"/>
          <w:i/>
          <w:sz w:val="24"/>
          <w:szCs w:val="24"/>
        </w:rPr>
        <w:t>cie trwającej epidemii COVID-19</w:t>
      </w:r>
      <w:r w:rsidR="00FC6DBA" w:rsidRPr="00F86D6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7A492B" w:rsidRPr="00F86D6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(2020/C 91 I/01) 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(Dz. Urz. UE C 91</w:t>
      </w:r>
      <w:r w:rsidR="00AA1FF6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7A492B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4F752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20.</w:t>
      </w:r>
      <w:r w:rsidR="00B84634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3.2020, s</w:t>
      </w:r>
      <w:r w:rsidR="00AA1FF6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tr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73C40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6DBA" w:rsidRPr="00F86D6B">
        <w:rPr>
          <w:rFonts w:ascii="Times New Roman" w:hAnsi="Times New Roman" w:cs="Times New Roman"/>
          <w:sz w:val="24"/>
          <w:szCs w:val="24"/>
          <w:shd w:val="clear" w:color="auto" w:fill="FFFFFF"/>
        </w:rPr>
        <w:t>1)</w:t>
      </w:r>
      <w:r w:rsidRPr="00F86D6B">
        <w:rPr>
          <w:rFonts w:ascii="Times New Roman" w:hAnsi="Times New Roman" w:cs="Times New Roman"/>
          <w:sz w:val="24"/>
          <w:szCs w:val="24"/>
        </w:rPr>
        <w:t>.</w:t>
      </w:r>
      <w:r w:rsidR="00FC6DBA" w:rsidRPr="00F86D6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105E69CA" w14:textId="0DF8325E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Gwarancje ze środków FGP mogą zabezpieczać do 80% kwoty kredytów zaciągniętych przez 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przedsiębiorców, z wyłączeniem </w:t>
      </w:r>
      <w:proofErr w:type="spellStart"/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mikroprzedsiębiorców</w:t>
      </w:r>
      <w:proofErr w:type="spellEnd"/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małych przedsiębiorców, z</w:t>
      </w:r>
      <w:r w:rsidR="004F752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przeznaczeniem na zapewnienie płynności finansowej </w:t>
      </w:r>
      <w:r w:rsidRPr="00F86D6B">
        <w:rPr>
          <w:rFonts w:ascii="Times New Roman" w:hAnsi="Times New Roman" w:cs="Times New Roman"/>
          <w:sz w:val="24"/>
          <w:szCs w:val="24"/>
        </w:rPr>
        <w:t>i mogą być udzielane do</w:t>
      </w:r>
      <w:r w:rsidR="00961C24" w:rsidRPr="00F86D6B">
        <w:rPr>
          <w:rFonts w:ascii="Times New Roman" w:hAnsi="Times New Roman" w:cs="Times New Roman"/>
          <w:sz w:val="24"/>
          <w:szCs w:val="24"/>
        </w:rPr>
        <w:t xml:space="preserve"> dnia</w:t>
      </w:r>
      <w:r w:rsidRPr="00F86D6B">
        <w:rPr>
          <w:rFonts w:ascii="Times New Roman" w:hAnsi="Times New Roman" w:cs="Times New Roman"/>
          <w:sz w:val="24"/>
          <w:szCs w:val="24"/>
        </w:rPr>
        <w:t xml:space="preserve"> 31 grudnia 2020 r. </w:t>
      </w:r>
    </w:p>
    <w:p w14:paraId="110D3337" w14:textId="1F503521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>Maksymalna kwota kredytu zabezpieczonego gwarancją nie może być wyższa niż</w:t>
      </w:r>
      <w:r w:rsidR="004F7523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250</w:t>
      </w:r>
      <w:r w:rsidR="00A16D11" w:rsidRPr="00F86D6B">
        <w:rPr>
          <w:rFonts w:ascii="Times New Roman" w:hAnsi="Times New Roman" w:cs="Times New Roman"/>
          <w:sz w:val="24"/>
          <w:szCs w:val="24"/>
        </w:rPr>
        <w:t> 000 000,00</w:t>
      </w:r>
      <w:r w:rsidR="00BE282E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zł, a kwota gwarancji wyższa niż 200</w:t>
      </w:r>
      <w:r w:rsidR="002D5CBE" w:rsidRPr="00F86D6B">
        <w:rPr>
          <w:rFonts w:ascii="Times New Roman" w:hAnsi="Times New Roman" w:cs="Times New Roman"/>
          <w:sz w:val="24"/>
          <w:szCs w:val="24"/>
        </w:rPr>
        <w:t> </w:t>
      </w:r>
      <w:r w:rsidR="00A16D11" w:rsidRPr="00F86D6B">
        <w:rPr>
          <w:rFonts w:ascii="Times New Roman" w:hAnsi="Times New Roman" w:cs="Times New Roman"/>
          <w:sz w:val="24"/>
          <w:szCs w:val="24"/>
        </w:rPr>
        <w:t xml:space="preserve">000 000,00 </w:t>
      </w:r>
      <w:r w:rsidRPr="00F86D6B">
        <w:rPr>
          <w:rFonts w:ascii="Times New Roman" w:hAnsi="Times New Roman" w:cs="Times New Roman"/>
          <w:sz w:val="24"/>
          <w:szCs w:val="24"/>
        </w:rPr>
        <w:t>zł. Minimalna kwota jednostkow</w:t>
      </w:r>
      <w:r w:rsidR="004F7523">
        <w:rPr>
          <w:rFonts w:ascii="Times New Roman" w:hAnsi="Times New Roman" w:cs="Times New Roman"/>
          <w:sz w:val="24"/>
          <w:szCs w:val="24"/>
        </w:rPr>
        <w:t xml:space="preserve">ej gwarancji wynosi </w:t>
      </w:r>
      <w:r w:rsidR="002D5CBE" w:rsidRPr="00F86D6B">
        <w:rPr>
          <w:rFonts w:ascii="Times New Roman" w:hAnsi="Times New Roman" w:cs="Times New Roman"/>
          <w:sz w:val="24"/>
          <w:szCs w:val="24"/>
        </w:rPr>
        <w:t>3</w:t>
      </w:r>
      <w:r w:rsidR="00A16D1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5</w:t>
      </w:r>
      <w:r w:rsidR="00A16D11" w:rsidRPr="00F86D6B">
        <w:rPr>
          <w:rFonts w:ascii="Times New Roman" w:hAnsi="Times New Roman" w:cs="Times New Roman"/>
          <w:sz w:val="24"/>
          <w:szCs w:val="24"/>
        </w:rPr>
        <w:t>00 000,00</w:t>
      </w:r>
      <w:r w:rsidRPr="00F86D6B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42728DBC" w14:textId="77777777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Z tytułu udzielanych gwarancji pobierane są preferencyjne opłaty prowizyjne:</w:t>
      </w:r>
    </w:p>
    <w:p w14:paraId="3FB44D73" w14:textId="77777777" w:rsidR="001D1CDF" w:rsidRPr="00F86D6B" w:rsidRDefault="001D1CDF" w:rsidP="00C27086">
      <w:pPr>
        <w:pStyle w:val="Akapitzlist"/>
        <w:numPr>
          <w:ilvl w:val="0"/>
          <w:numId w:val="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dla średniego przedsiębiorcy: </w:t>
      </w:r>
    </w:p>
    <w:p w14:paraId="030BFAB1" w14:textId="77777777" w:rsidR="001D1CDF" w:rsidRPr="00F86D6B" w:rsidRDefault="001D1CDF" w:rsidP="00C27086">
      <w:pPr>
        <w:pStyle w:val="Akapitzlist"/>
        <w:numPr>
          <w:ilvl w:val="1"/>
          <w:numId w:val="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 okres kredytu do 1 roku – 0,25%,</w:t>
      </w:r>
    </w:p>
    <w:p w14:paraId="7D9CF778" w14:textId="77777777" w:rsidR="001D1CDF" w:rsidRPr="00F86D6B" w:rsidRDefault="001D1CDF" w:rsidP="00C27086">
      <w:pPr>
        <w:pStyle w:val="Akapitzlist"/>
        <w:numPr>
          <w:ilvl w:val="1"/>
          <w:numId w:val="8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 okres kredytu powyżej 1 roku do 2 lat – 0,55%;</w:t>
      </w:r>
    </w:p>
    <w:p w14:paraId="09CEA605" w14:textId="77777777" w:rsidR="001D1CDF" w:rsidRPr="00F86D6B" w:rsidRDefault="001D1CDF" w:rsidP="00C27086">
      <w:pPr>
        <w:pStyle w:val="Akapitzlist"/>
        <w:numPr>
          <w:ilvl w:val="0"/>
          <w:numId w:val="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dla dużego przedsiębiorcy: </w:t>
      </w:r>
    </w:p>
    <w:p w14:paraId="57C3B5C1" w14:textId="77777777" w:rsidR="001D1CDF" w:rsidRPr="00F86D6B" w:rsidRDefault="001D1CDF" w:rsidP="00C27086">
      <w:pPr>
        <w:pStyle w:val="Akapitzlist"/>
        <w:numPr>
          <w:ilvl w:val="1"/>
          <w:numId w:val="9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 okres kredytu do 1 roku – 0,50 %,</w:t>
      </w:r>
    </w:p>
    <w:p w14:paraId="0A207FD6" w14:textId="77777777" w:rsidR="001D1CDF" w:rsidRPr="00F86D6B" w:rsidRDefault="001D1CDF" w:rsidP="00C27086">
      <w:pPr>
        <w:pStyle w:val="Akapitzlist"/>
        <w:numPr>
          <w:ilvl w:val="1"/>
          <w:numId w:val="9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 okres kredytu powyżej 1 roku do 2 lat – 1,15%.</w:t>
      </w:r>
    </w:p>
    <w:p w14:paraId="1BD4FC9A" w14:textId="77777777" w:rsidR="00FB7C77" w:rsidRPr="00F86D6B" w:rsidRDefault="00FB7C77" w:rsidP="00C27086">
      <w:pPr>
        <w:tabs>
          <w:tab w:val="left" w:pos="8025"/>
        </w:tabs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B5AD7" w14:textId="44CD8B4A" w:rsidR="00806543" w:rsidRPr="00F86D6B" w:rsidRDefault="00806543" w:rsidP="00C27086">
      <w:p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Dodatkowo, w kontekście ww. proponowanej zmiany </w:t>
      </w:r>
      <w:r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ustawy o poręczeniach i gwarancjach</w:t>
      </w: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 podkreślić należy, że w związku z bieżącą sytuacją gospodarcz</w:t>
      </w:r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>ą spowodowaną pandemią COVID-19</w:t>
      </w: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Ministerstwo Finansów było inicjatorem zmian legislacyjnych, w wyniku </w:t>
      </w:r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</w:t>
      </w:r>
      <w:r w:rsidR="00D7294B" w:rsidRPr="00F86D6B" w:rsidDel="00BE28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282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przedsiębiorcy otrzymali </w:t>
      </w:r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znacznie lepsze warunki finansowe gwarancji w formule pomocy </w:t>
      </w:r>
      <w:r w:rsidR="00D7294B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de</w:t>
      </w:r>
      <w:r w:rsidR="0095303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proofErr w:type="spellStart"/>
      <w:r w:rsidR="00D7294B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minimis</w:t>
      </w:r>
      <w:proofErr w:type="spellEnd"/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udzielanych przez BGK w ramach Krajowego Funduszu Gwarancyjnego, które przede wszystkim wspi</w:t>
      </w:r>
      <w:r w:rsidR="007A75C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erają płynność przedsiębiorców.</w:t>
      </w:r>
    </w:p>
    <w:p w14:paraId="6408BB1A" w14:textId="77777777" w:rsidR="00806543" w:rsidRPr="00F86D6B" w:rsidRDefault="00806543" w:rsidP="00C27086">
      <w:p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FEBBD9" w14:textId="0B8407E6" w:rsidR="00806543" w:rsidRPr="00F86D6B" w:rsidRDefault="00740E57" w:rsidP="00C27086">
      <w:p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podstawie znowelizowanego </w:t>
      </w:r>
      <w:r w:rsidR="007D5F9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8F07E9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16 marca 2020 r</w:t>
      </w:r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D5F9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F07E9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Ministra Finansów z dnia</w:t>
      </w:r>
      <w:r w:rsidR="0043202A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28 marca 2018 r.</w:t>
      </w:r>
      <w:r w:rsidR="00C809A1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 sprawie udzielania przez </w:t>
      </w:r>
      <w:r w:rsidR="00C809A1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Bank Gospodarstwa Krajowego</w:t>
      </w:r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pomocy</w:t>
      </w:r>
      <w:r w:rsidR="0043202A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de </w:t>
      </w:r>
      <w:proofErr w:type="spellStart"/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minimis</w:t>
      </w:r>
      <w:proofErr w:type="spellEnd"/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 formie gwarancji spłaty kredytów</w:t>
      </w:r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poz. 707, z </w:t>
      </w:r>
      <w:proofErr w:type="spellStart"/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możliwe jest udzielanie </w:t>
      </w:r>
      <w:proofErr w:type="spellStart"/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mikroprzedsiębiorcom</w:t>
      </w:r>
      <w:proofErr w:type="spellEnd"/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 małym i średnim przedsiębiorcom</w:t>
      </w:r>
      <w:r w:rsidR="00C809A1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gwarancji</w:t>
      </w:r>
      <w:r w:rsidR="000B08A5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de </w:t>
      </w:r>
      <w:proofErr w:type="spellStart"/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minimis</w:t>
      </w:r>
      <w:proofErr w:type="spellEnd"/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r w:rsidR="009530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80% kwoty kredytu (uprzednio 60%). Ministerstwo Finansów w porozumieniu z BGK, wprowadziło również zerową stawkę opłaty prowizyjnej</w:t>
      </w:r>
      <w:r w:rsidR="00C809A1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C809A1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tych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gwarancji</w:t>
      </w:r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udzielanych do końca 2020 r.</w:t>
      </w:r>
      <w:r w:rsidR="00B37C8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wydłużyło okres spłaty kredytów obrotowych obejmowanych </w:t>
      </w:r>
      <w:r w:rsidR="00C809A1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przedmiotowymi 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gwarancjami BGK do 3 lat (poprzednio 2 lata). </w:t>
      </w:r>
      <w:r w:rsidR="00D7294B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anki udzielające kredytów, z którymi BGK ma podpisane umowy, wdrożyły już ww. nowe zasady gwarancji </w:t>
      </w:r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de </w:t>
      </w:r>
      <w:proofErr w:type="spellStart"/>
      <w:r w:rsidR="00806543" w:rsidRPr="00F86D6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minimis</w:t>
      </w:r>
      <w:proofErr w:type="spellEnd"/>
      <w:r w:rsidR="00806543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07940C8" w14:textId="77777777" w:rsidR="00CC4A65" w:rsidRPr="00F86D6B" w:rsidRDefault="00CC4A65" w:rsidP="00C27086">
      <w:p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72766" w14:textId="77777777" w:rsidR="00CC4A65" w:rsidRPr="00F86D6B" w:rsidRDefault="00CC4A6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Zasadniczo postulowany w uzasadnieniu projektu efekt</w:t>
      </w:r>
      <w:r w:rsidR="00E85A2F" w:rsidRPr="00F86D6B">
        <w:rPr>
          <w:rFonts w:ascii="Times New Roman" w:hAnsi="Times New Roman" w:cs="Times New Roman"/>
          <w:sz w:val="24"/>
          <w:szCs w:val="24"/>
        </w:rPr>
        <w:t xml:space="preserve"> (udzielenie dodatkowego wsparcia przedsiębiorcom)</w:t>
      </w:r>
      <w:r w:rsidRPr="00F86D6B">
        <w:rPr>
          <w:rFonts w:ascii="Times New Roman" w:hAnsi="Times New Roman" w:cs="Times New Roman"/>
          <w:sz w:val="24"/>
          <w:szCs w:val="24"/>
        </w:rPr>
        <w:t xml:space="preserve"> został już zapewniony w przyjętych rozwiązaniach prawnych.</w:t>
      </w:r>
    </w:p>
    <w:p w14:paraId="6B6F5FE0" w14:textId="77777777" w:rsidR="00CC4A65" w:rsidRPr="00F86D6B" w:rsidRDefault="00CC4A65" w:rsidP="00C27086">
      <w:p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BDFCE7" w14:textId="62E3C8F1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</w:rPr>
        <w:t>Odnosząc się natomiast do proponowanej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w art. 2 pkt 3 projektu</w:t>
      </w:r>
      <w:r w:rsidR="00E65CC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zmiany</w:t>
      </w:r>
      <w:r w:rsidR="00B37C82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polegającej na</w:t>
      </w:r>
      <w:r w:rsidR="00953037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podniesieniu limitu poręczeń lub gwarancji udzielanych przez niebędące bankami oraz</w:t>
      </w:r>
      <w:r w:rsidR="00C27086"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zakładami ubezpieczeń podmioty, uprawnione do udzielania poręczeń lub gwarancji na</w:t>
      </w:r>
      <w:r w:rsidR="00C27086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podstawie odrębnych przepisów w ramach powierzonych im zadań publicznych lub</w:t>
      </w:r>
      <w:r w:rsidR="00C27086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="00C27086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zakresie wykonywanej przez nie działalności gospodarczej (w świetle </w:t>
      </w:r>
      <w:r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ustawy</w:t>
      </w:r>
      <w:r w:rsidR="00E65CCA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 o</w:t>
      </w:r>
      <w:r w:rsidR="00C27086">
        <w:rPr>
          <w:rFonts w:ascii="Times New Roman" w:hAnsi="Times New Roman" w:cs="Times New Roman"/>
          <w:i/>
          <w:sz w:val="24"/>
          <w:szCs w:val="24"/>
          <w:lang w:eastAsia="pl-PL"/>
        </w:rPr>
        <w:t> </w:t>
      </w:r>
      <w:r w:rsidR="00E65CCA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poręczeniach i gwarancjach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mogą być to państwowe osoby prawne utworzone w drodze ustaw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y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lub fundacje, w których fundatorami są państwowe osoby prawne utworzone w drodze ustaw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y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) do 100% ich kapitałów własnych (z 60% obecnie)</w:t>
      </w:r>
      <w:r w:rsidR="00CA64F6" w:rsidRPr="00F86D6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zaznaczyć należy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C27086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iż obecnie limity te są wykorzystywane w bardzo niewielkim stopniu, jest to wręcz działalność poboczna ww.</w:t>
      </w:r>
      <w:r w:rsidR="00C27086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podmiotów.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559BEC61" w14:textId="77777777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W ww. zakresie sprawozdania do Ministerstwa Finansów przekazuje:</w:t>
      </w:r>
    </w:p>
    <w:p w14:paraId="59C8237F" w14:textId="6A775AAD" w:rsidR="001D1CDF" w:rsidRPr="00F86D6B" w:rsidRDefault="001D1CDF" w:rsidP="00C27086">
      <w:pPr>
        <w:numPr>
          <w:ilvl w:val="0"/>
          <w:numId w:val="10"/>
        </w:num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Krajowy Oś</w:t>
      </w:r>
      <w:r w:rsidR="007E5F90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rodek Wsparcia Rolnictwa</w:t>
      </w:r>
      <w:r w:rsidR="003D5E0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którego działalność poręczeniowa stanowi ok.</w:t>
      </w:r>
      <w:r w:rsidR="009530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D5E0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0,46% wartości kapitałów własnych</w:t>
      </w:r>
      <w:r w:rsidR="007E5F90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E06AC4E" w14:textId="78EB91AD" w:rsidR="001D1CDF" w:rsidRPr="00F86D6B" w:rsidRDefault="001D1CDF" w:rsidP="00C27086">
      <w:pPr>
        <w:numPr>
          <w:ilvl w:val="0"/>
          <w:numId w:val="10"/>
        </w:num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Agencja Restrukturyzacji i Modernizacji </w:t>
      </w:r>
      <w:r w:rsidR="00E65CCA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Rolnictwa</w:t>
      </w:r>
      <w:r w:rsidR="007E5F90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 zwana dalej „ARiMR”</w:t>
      </w:r>
      <w:r w:rsidR="003D5E0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ma ustalone limity indywidualnie, o czym poniżej</w:t>
      </w:r>
      <w:r w:rsidR="00E65CCA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10D1F21" w14:textId="207E5AC0" w:rsidR="001D1CDF" w:rsidRPr="00F86D6B" w:rsidRDefault="001D1CDF" w:rsidP="00C27086">
      <w:pPr>
        <w:numPr>
          <w:ilvl w:val="0"/>
          <w:numId w:val="10"/>
        </w:numPr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Narodowy Fundusz Ochrony Środowiska i Gospodarki Wodnej</w:t>
      </w:r>
      <w:r w:rsidR="000663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663AB" w:rsidRPr="00F86D6B">
        <w:rPr>
          <w:rFonts w:ascii="Times New Roman" w:hAnsi="Times New Roman" w:cs="Times New Roman"/>
          <w:sz w:val="24"/>
          <w:szCs w:val="24"/>
        </w:rPr>
        <w:t>–</w:t>
      </w:r>
      <w:r w:rsidR="003D5E0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udziela nowych gwarancji</w:t>
      </w:r>
      <w:r w:rsidR="00A54F22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D5E0E" w:rsidRPr="00F86D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wykazuje jedynie zobowiązania z gwarancji przejętej, która była udzielona w 1994 r.</w:t>
      </w:r>
    </w:p>
    <w:p w14:paraId="3F6FF2F4" w14:textId="2B28F7A6" w:rsidR="003D5E0E" w:rsidRPr="00F86D6B" w:rsidRDefault="001D1CD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Wyżej wymienione podmioty w 2019 r. udzieliły łącznie 22 poręczeń i gwarancji na łączną kwotę 50 573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200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,00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zł. Jednocześnie, według stanu na dzień 31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grudnia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2019 r.</w:t>
      </w:r>
      <w:r w:rsidR="00714B3D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łączny stan potencjalnych zobowiązań wynikających z udzielonych przez podmioty sprawozdające poręczeń i gwarancji osiągnął wartość 85 846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108</w:t>
      </w:r>
      <w:r w:rsidR="00E65CCA" w:rsidRPr="00F86D6B">
        <w:rPr>
          <w:rFonts w:ascii="Times New Roman" w:hAnsi="Times New Roman" w:cs="Times New Roman"/>
          <w:sz w:val="24"/>
          <w:szCs w:val="24"/>
          <w:lang w:eastAsia="pl-PL"/>
        </w:rPr>
        <w:t>,00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zł.</w:t>
      </w:r>
    </w:p>
    <w:p w14:paraId="44C85CCC" w14:textId="2783FA4F" w:rsidR="003D5E0E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Jednocześnie należy zauważyć, iż zgodnie z przepisem art. 33 ust. 2 </w:t>
      </w:r>
      <w:r w:rsidR="00DA259A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ustawy o poręczeniach </w:t>
      </w:r>
      <w:r w:rsidR="00E65CCA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i</w:t>
      </w:r>
      <w:r w:rsidR="00DA259A">
        <w:rPr>
          <w:rFonts w:ascii="Times New Roman" w:hAnsi="Times New Roman" w:cs="Times New Roman"/>
          <w:i/>
          <w:sz w:val="24"/>
          <w:szCs w:val="24"/>
          <w:lang w:eastAsia="pl-PL"/>
        </w:rPr>
        <w:t> </w:t>
      </w:r>
      <w:r w:rsidR="00E65CCA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gwarancjach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E65CCA" w:rsidRPr="00F86D6B">
        <w:rPr>
          <w:rFonts w:ascii="Times New Roman" w:hAnsi="Times New Roman" w:cs="Times New Roman"/>
          <w:sz w:val="24"/>
          <w:szCs w:val="24"/>
        </w:rPr>
        <w:t>m</w:t>
      </w:r>
      <w:r w:rsidRPr="00F86D6B">
        <w:rPr>
          <w:rFonts w:ascii="Times New Roman" w:hAnsi="Times New Roman" w:cs="Times New Roman"/>
          <w:sz w:val="24"/>
          <w:szCs w:val="24"/>
        </w:rPr>
        <w:t xml:space="preserve">inister właściwy do spraw finansów publicznych może wyrazić zgodę na udzielanie poręczeń lub gwarancji przez ww. osoby prawne do wysokości wyższej niż określona w </w:t>
      </w:r>
      <w:r w:rsidR="00CD1F77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art. 33 ust. 1 </w:t>
      </w:r>
      <w:r w:rsidR="00CD1F77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ustawy o poręczeniach i gwarancjach</w:t>
      </w:r>
      <w:r w:rsidR="00CD1F77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(tj. 60% kapitałów własnych) lub ustalić w inny sposób niż określony w </w:t>
      </w:r>
      <w:r w:rsidR="00CD1F77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art. 33 ust. 1 </w:t>
      </w:r>
      <w:r w:rsidR="00CD1F77" w:rsidRPr="00F86D6B">
        <w:rPr>
          <w:rFonts w:ascii="Times New Roman" w:hAnsi="Times New Roman" w:cs="Times New Roman"/>
          <w:i/>
          <w:sz w:val="24"/>
          <w:szCs w:val="24"/>
          <w:lang w:eastAsia="pl-PL"/>
        </w:rPr>
        <w:t>ustawy o poręczeniach i gwarancjach</w:t>
      </w:r>
      <w:r w:rsidR="00CD1F77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dopuszczalną łączną wysokość udzielanych poręczeń i gwarancji oraz dopuszczalną wysokość poręczenia lub gwarancji za zobowiązania określonego podmiotu.</w:t>
      </w:r>
    </w:p>
    <w:p w14:paraId="559CD600" w14:textId="1A4F8A3D" w:rsidR="001D1CDF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Z tego typu zgody korzysta obecnie </w:t>
      </w:r>
      <w:r w:rsidR="00E65CCA" w:rsidRPr="00F86D6B">
        <w:rPr>
          <w:rFonts w:ascii="Times New Roman" w:hAnsi="Times New Roman" w:cs="Times New Roman"/>
          <w:sz w:val="24"/>
          <w:szCs w:val="24"/>
        </w:rPr>
        <w:t>AR</w:t>
      </w:r>
      <w:r w:rsidR="00C5325D" w:rsidRPr="00F86D6B">
        <w:rPr>
          <w:rFonts w:ascii="Times New Roman" w:hAnsi="Times New Roman" w:cs="Times New Roman"/>
          <w:sz w:val="24"/>
          <w:szCs w:val="24"/>
        </w:rPr>
        <w:t>i</w:t>
      </w:r>
      <w:r w:rsidR="00E65CCA" w:rsidRPr="00F86D6B">
        <w:rPr>
          <w:rFonts w:ascii="Times New Roman" w:hAnsi="Times New Roman" w:cs="Times New Roman"/>
          <w:sz w:val="24"/>
          <w:szCs w:val="24"/>
        </w:rPr>
        <w:t>MR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, której kapitały własne, w wyniku działań niezależnych od tej jednostki, są obecnie ujemne.</w:t>
      </w:r>
    </w:p>
    <w:p w14:paraId="7CCA9A4F" w14:textId="1A0DE9CC" w:rsidR="003D5E0E" w:rsidRPr="00F86D6B" w:rsidRDefault="00E65CC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86D6B">
        <w:rPr>
          <w:rFonts w:ascii="Times New Roman" w:hAnsi="Times New Roman" w:cs="Times New Roman"/>
          <w:sz w:val="24"/>
          <w:szCs w:val="24"/>
          <w:lang w:eastAsia="pl-PL"/>
        </w:rPr>
        <w:t>Z uwagi na powyższe</w:t>
      </w:r>
      <w:r w:rsidR="000820B9" w:rsidRPr="00F86D6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brak jest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uzasadnienia dla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dokonywania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zmian w zakresie ww. limitu poręczeń</w:t>
      </w:r>
      <w:r w:rsidR="00714B3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  <w:lang w:eastAsia="pl-PL"/>
        </w:rPr>
        <w:t>lub gwarancji</w:t>
      </w:r>
      <w:r w:rsidR="001D1CDF" w:rsidRPr="00F86D6B">
        <w:rPr>
          <w:rFonts w:ascii="Times New Roman" w:hAnsi="Times New Roman" w:cs="Times New Roman"/>
          <w:sz w:val="24"/>
          <w:szCs w:val="24"/>
          <w:lang w:eastAsia="pl-PL"/>
        </w:rPr>
        <w:t>, który obowiązuje wskazane osoby prawne.</w:t>
      </w:r>
    </w:p>
    <w:p w14:paraId="038EC083" w14:textId="50AE42B7" w:rsidR="003D5E0E" w:rsidRPr="00F86D6B" w:rsidRDefault="001D1CD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Obowiązujące obecnie regulacje umożliwiają prowadzenie nadzoru państwowego sektora gospodarczego oraz agencji rządowych, których działalność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poręczeniowo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-gwarancyjna</w:t>
      </w:r>
      <w:r w:rsidR="009C6E9C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9C6E9C" w:rsidRPr="00F86D6B">
        <w:rPr>
          <w:rFonts w:ascii="Times New Roman" w:hAnsi="Times New Roman" w:cs="Times New Roman"/>
          <w:sz w:val="24"/>
          <w:szCs w:val="24"/>
        </w:rPr>
        <w:t>pomimo</w:t>
      </w:r>
      <w:r w:rsidRPr="00F86D6B">
        <w:rPr>
          <w:rFonts w:ascii="Times New Roman" w:hAnsi="Times New Roman" w:cs="Times New Roman"/>
          <w:sz w:val="24"/>
          <w:szCs w:val="24"/>
        </w:rPr>
        <w:t xml:space="preserve"> iż stanowi ryzyko podejmowane na własny rachunek, co nie obciąża bezpośrednio budżetu państwa, </w:t>
      </w:r>
      <w:r w:rsidR="000820B9" w:rsidRPr="00F86D6B">
        <w:rPr>
          <w:rFonts w:ascii="Times New Roman" w:hAnsi="Times New Roman" w:cs="Times New Roman"/>
          <w:sz w:val="24"/>
          <w:szCs w:val="24"/>
        </w:rPr>
        <w:t>jest</w:t>
      </w:r>
      <w:r w:rsidRPr="00F86D6B">
        <w:rPr>
          <w:rFonts w:ascii="Times New Roman" w:hAnsi="Times New Roman" w:cs="Times New Roman"/>
          <w:sz w:val="24"/>
          <w:szCs w:val="24"/>
        </w:rPr>
        <w:t xml:space="preserve"> zobowiązanie</w:t>
      </w:r>
      <w:r w:rsidR="000820B9" w:rsidRPr="00F86D6B">
        <w:rPr>
          <w:rFonts w:ascii="Times New Roman" w:hAnsi="Times New Roman" w:cs="Times New Roman"/>
          <w:sz w:val="24"/>
          <w:szCs w:val="24"/>
        </w:rPr>
        <w:t>m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ciężar środków</w:t>
      </w:r>
      <w:r w:rsidR="009C6E9C" w:rsidRPr="00F86D6B">
        <w:rPr>
          <w:rFonts w:ascii="Times New Roman" w:hAnsi="Times New Roman" w:cs="Times New Roman"/>
          <w:sz w:val="24"/>
          <w:szCs w:val="24"/>
        </w:rPr>
        <w:t xml:space="preserve"> publicznych,</w:t>
      </w:r>
      <w:r w:rsidRPr="00F86D6B">
        <w:rPr>
          <w:rFonts w:ascii="Times New Roman" w:hAnsi="Times New Roman" w:cs="Times New Roman"/>
          <w:sz w:val="24"/>
          <w:szCs w:val="24"/>
        </w:rPr>
        <w:t xml:space="preserve"> jakimi są kapitały własne tych jednostek.</w:t>
      </w:r>
    </w:p>
    <w:p w14:paraId="167C2627" w14:textId="77777777" w:rsidR="000B08A5" w:rsidRPr="00F86D6B" w:rsidRDefault="000B08A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0615D" w14:textId="0317FB76" w:rsidR="000B08A5" w:rsidRPr="00F86D6B" w:rsidRDefault="000B08A5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Z uwagi na powyższe, 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 xml:space="preserve">zmiany proponowane w art. 2 projektu, dotyczące </w:t>
      </w:r>
      <w:r w:rsidR="00DA259A">
        <w:rPr>
          <w:rFonts w:ascii="Times New Roman" w:hAnsi="Times New Roman" w:cs="Times New Roman"/>
          <w:i/>
          <w:sz w:val="24"/>
          <w:szCs w:val="24"/>
          <w:u w:val="single"/>
        </w:rPr>
        <w:t xml:space="preserve">ustawy o poręczeniach </w:t>
      </w:r>
      <w:r w:rsidRPr="00F86D6B">
        <w:rPr>
          <w:rFonts w:ascii="Times New Roman" w:hAnsi="Times New Roman" w:cs="Times New Roman"/>
          <w:i/>
          <w:sz w:val="24"/>
          <w:szCs w:val="24"/>
          <w:u w:val="single"/>
        </w:rPr>
        <w:t>i gwarancjach,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0B9C" w:rsidRPr="00F86D6B">
        <w:rPr>
          <w:rFonts w:ascii="Times New Roman" w:hAnsi="Times New Roman" w:cs="Times New Roman"/>
          <w:sz w:val="24"/>
          <w:szCs w:val="24"/>
          <w:u w:val="single"/>
        </w:rPr>
        <w:t>należy ocenić negatywnie.</w:t>
      </w:r>
    </w:p>
    <w:p w14:paraId="5C33F34B" w14:textId="77777777" w:rsidR="00910261" w:rsidRPr="00F86D6B" w:rsidRDefault="00910261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095B2A" w14:textId="77777777" w:rsidR="006C0B9C" w:rsidRPr="00F86D6B" w:rsidRDefault="006C0B9C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B28B6" w14:textId="77777777" w:rsidR="006C0B9C" w:rsidRPr="00F86D6B" w:rsidRDefault="00383BB9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III.</w:t>
      </w:r>
      <w:r w:rsidR="006C0B9C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6C0B9C" w:rsidRPr="00F86D6B">
        <w:rPr>
          <w:rFonts w:ascii="Times New Roman" w:hAnsi="Times New Roman" w:cs="Times New Roman"/>
          <w:i/>
          <w:sz w:val="24"/>
          <w:szCs w:val="24"/>
        </w:rPr>
        <w:t>USTAWA O KOSZTACH</w:t>
      </w:r>
      <w:r w:rsidR="006C0B9C" w:rsidRPr="00F86D6B">
        <w:rPr>
          <w:rFonts w:ascii="Times New Roman" w:hAnsi="Times New Roman" w:cs="Times New Roman"/>
          <w:sz w:val="24"/>
          <w:szCs w:val="24"/>
        </w:rPr>
        <w:t xml:space="preserve"> (art. 3 projektu)</w:t>
      </w:r>
    </w:p>
    <w:p w14:paraId="6B558869" w14:textId="77777777" w:rsidR="006C0B9C" w:rsidRPr="00F86D6B" w:rsidRDefault="006C0B9C" w:rsidP="00C27086">
      <w:pPr>
        <w:pStyle w:val="Akapitzlist"/>
        <w:spacing w:after="8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B5F0A1F" w14:textId="77777777" w:rsidR="006C0B9C" w:rsidRPr="00F86D6B" w:rsidRDefault="006C0B9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przewidziano, aby w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ustawie o kosztach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art. 95 ust. 1a otrzymał brzmienie:</w:t>
      </w:r>
    </w:p>
    <w:p w14:paraId="18142958" w14:textId="34B178E6" w:rsidR="006C0B9C" w:rsidRPr="00F86D6B" w:rsidRDefault="006C0B9C" w:rsidP="00C27086">
      <w:pPr>
        <w:pStyle w:val="Akapitzlist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</w:rPr>
        <w:t>1a. Nie pobiera się opłat od pozwu o odszkodowanie, o którym mowa w art.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6</w:t>
      </w:r>
      <w:r w:rsidR="00DA259A">
        <w:rPr>
          <w:rFonts w:ascii="Times New Roman" w:hAnsi="Times New Roman" w:cs="Times New Roman"/>
          <w:i/>
          <w:sz w:val="24"/>
          <w:szCs w:val="24"/>
        </w:rPr>
        <w:t xml:space="preserve"> ustawy z dnia 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>22 listopada 2002 r. o wyrównywaniu strat majątkowych wynikających</w:t>
      </w:r>
      <w:r w:rsidR="00AF11A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 xml:space="preserve">z ograniczenia w czasie stanu </w:t>
      </w:r>
      <w:r w:rsidR="00C5325D" w:rsidRPr="00F86D6B">
        <w:rPr>
          <w:rFonts w:ascii="Times New Roman" w:hAnsi="Times New Roman" w:cs="Times New Roman"/>
          <w:i/>
          <w:sz w:val="24"/>
          <w:szCs w:val="24"/>
        </w:rPr>
        <w:t xml:space="preserve">epidemii lub stanu 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>nadzwyczajnego wolności i praw człowieka i obywatela</w:t>
      </w:r>
      <w:r w:rsidR="00AF11AC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>(Dz. U. poz.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="00C5325D" w:rsidRPr="00F86D6B">
        <w:rPr>
          <w:rFonts w:ascii="Times New Roman" w:hAnsi="Times New Roman" w:cs="Times New Roman"/>
          <w:i/>
          <w:sz w:val="24"/>
          <w:szCs w:val="24"/>
        </w:rPr>
        <w:t xml:space="preserve">1955 oraz z 2020 r. poz. </w:t>
      </w:r>
      <w:r w:rsidR="00014940" w:rsidRPr="00F86D6B">
        <w:rPr>
          <w:rFonts w:ascii="Times New Roman" w:hAnsi="Times New Roman" w:cs="Times New Roman"/>
          <w:i/>
          <w:sz w:val="24"/>
          <w:szCs w:val="24"/>
        </w:rPr>
        <w:t>….</w:t>
      </w:r>
      <w:r w:rsidR="00C5325D" w:rsidRPr="00F86D6B">
        <w:rPr>
          <w:rFonts w:ascii="Times New Roman" w:hAnsi="Times New Roman" w:cs="Times New Roman"/>
          <w:i/>
          <w:sz w:val="24"/>
          <w:szCs w:val="24"/>
        </w:rPr>
        <w:t>…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>).”.</w:t>
      </w:r>
    </w:p>
    <w:p w14:paraId="5882E5E4" w14:textId="77777777" w:rsidR="00D04EDB" w:rsidRPr="00F86D6B" w:rsidRDefault="00D04EDB" w:rsidP="00C27086">
      <w:pPr>
        <w:pStyle w:val="Akapitzlist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BA3C43" w14:textId="07BA51FD" w:rsidR="001A6872" w:rsidRPr="00F86D6B" w:rsidRDefault="001A6872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Projektowana zmiana dotyczy zniesienia opłat od pozwu o odszkodowanie z tytułu wyrównywania strat majątkowych wynikających z ograniczenia praw i wolności obywateli</w:t>
      </w:r>
      <w:r w:rsidR="005700CB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DA259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czasie stanu epidemii lub stanu nadzwyczajnego. </w:t>
      </w:r>
    </w:p>
    <w:p w14:paraId="73A6A769" w14:textId="77777777" w:rsidR="001A6872" w:rsidRPr="00F86D6B" w:rsidRDefault="001A6872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1DCAB4" w14:textId="63669A7B" w:rsidR="00D82D7D" w:rsidRPr="00F86D6B" w:rsidRDefault="00D82D7D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1A6872" w:rsidRPr="00F86D6B">
        <w:rPr>
          <w:rFonts w:ascii="Times New Roman" w:hAnsi="Times New Roman" w:cs="Times New Roman"/>
          <w:sz w:val="24"/>
          <w:szCs w:val="24"/>
        </w:rPr>
        <w:t>mian</w:t>
      </w:r>
      <w:r w:rsidR="00D9262E" w:rsidRPr="00F86D6B">
        <w:rPr>
          <w:rFonts w:ascii="Times New Roman" w:hAnsi="Times New Roman" w:cs="Times New Roman"/>
          <w:sz w:val="24"/>
          <w:szCs w:val="24"/>
        </w:rPr>
        <w:t>a</w:t>
      </w:r>
      <w:r w:rsidR="00184BC4" w:rsidRPr="00F86D6B">
        <w:rPr>
          <w:rFonts w:ascii="Times New Roman" w:hAnsi="Times New Roman" w:cs="Times New Roman"/>
          <w:sz w:val="24"/>
          <w:szCs w:val="24"/>
        </w:rPr>
        <w:t xml:space="preserve"> proponowana</w:t>
      </w:r>
      <w:r w:rsidR="001A6872" w:rsidRPr="00F86D6B">
        <w:rPr>
          <w:rFonts w:ascii="Times New Roman" w:hAnsi="Times New Roman" w:cs="Times New Roman"/>
          <w:sz w:val="24"/>
          <w:szCs w:val="24"/>
        </w:rPr>
        <w:t xml:space="preserve"> w art. 3 projektu, dotycząc</w:t>
      </w:r>
      <w:r w:rsidR="009028D8">
        <w:rPr>
          <w:rFonts w:ascii="Times New Roman" w:hAnsi="Times New Roman" w:cs="Times New Roman"/>
          <w:sz w:val="24"/>
          <w:szCs w:val="24"/>
        </w:rPr>
        <w:t>a</w:t>
      </w:r>
      <w:r w:rsidR="001A6872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1A6872" w:rsidRPr="00F86D6B">
        <w:rPr>
          <w:rFonts w:ascii="Times New Roman" w:hAnsi="Times New Roman" w:cs="Times New Roman"/>
          <w:i/>
          <w:sz w:val="24"/>
          <w:szCs w:val="24"/>
        </w:rPr>
        <w:t>ustawy o kosztach,</w:t>
      </w:r>
      <w:r w:rsidR="0042560F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9262E" w:rsidRPr="00F86D6B">
        <w:rPr>
          <w:rFonts w:ascii="Times New Roman" w:hAnsi="Times New Roman" w:cs="Times New Roman"/>
          <w:sz w:val="24"/>
          <w:szCs w:val="24"/>
        </w:rPr>
        <w:t>nie może zostać</w:t>
      </w:r>
      <w:r w:rsidR="00184BC4" w:rsidRPr="00F86D6B">
        <w:rPr>
          <w:rFonts w:ascii="Times New Roman" w:hAnsi="Times New Roman" w:cs="Times New Roman"/>
          <w:sz w:val="24"/>
          <w:szCs w:val="24"/>
        </w:rPr>
        <w:t xml:space="preserve"> poddana jednoznacznej ocenie</w:t>
      </w:r>
      <w:r w:rsidRPr="00F86D6B">
        <w:rPr>
          <w:rFonts w:ascii="Times New Roman" w:hAnsi="Times New Roman" w:cs="Times New Roman"/>
          <w:sz w:val="24"/>
          <w:szCs w:val="24"/>
        </w:rPr>
        <w:t xml:space="preserve"> z punktu widzenia ewentualnego wpływu na budżet państwa. Nie została oszacowana skala spadku dochodów budżetu państwa wynikająca z proponowanej zmiany. </w:t>
      </w:r>
    </w:p>
    <w:p w14:paraId="4E1EEFC0" w14:textId="77777777" w:rsidR="003F3CE1" w:rsidRPr="00F86D6B" w:rsidRDefault="003F3CE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 uwagi na epizodyczny charakter stanu epidemii trudno określić, na ile doszłoby do wzrostu wpływów z opłat związanych z wnoszeniem przez obywateli powództw odszkodowawczych. </w:t>
      </w:r>
    </w:p>
    <w:p w14:paraId="5BB4E60B" w14:textId="03561E09" w:rsidR="003F3CE1" w:rsidRPr="00F86D6B" w:rsidRDefault="003F3CE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Nie można przy tym wykluczyć, że część osób decydujących się na drogę sądową i tak zostałaby zwolniona z kosztów sądowych.</w:t>
      </w:r>
    </w:p>
    <w:p w14:paraId="3D2C0351" w14:textId="7D39FB81" w:rsidR="0042560F" w:rsidRPr="00F86D6B" w:rsidRDefault="003F3CE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Niezależnie od powyższego, w razie zmiany tytułu ustawy wymienionej w art. 1 projektu (tj.</w:t>
      </w:r>
      <w:r w:rsidR="00DA259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wyrównywaniu strat majątkowych)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, proponowana nowelizacja art. 95 ust. 1a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</w:t>
      </w:r>
      <w:r w:rsidR="00DA25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o kosztach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jest celowa i pożądana. </w:t>
      </w:r>
      <w:r w:rsidR="0042560F" w:rsidRPr="00F86D6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rzede wszystkim brak </w:t>
      </w:r>
      <w:r w:rsidR="0042560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jest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uzasadnienia dla pobierania opłat sądowych w sprawach o zapłatę odszkodowania z tytułu strat majątkowych poniesionych w następstwie ograniczenia wolności i praw człowieka i obywatela w czasie stanu nadzwyczajnego lub stanu epidemii.</w:t>
      </w:r>
    </w:p>
    <w:p w14:paraId="31E293BE" w14:textId="3C85311C" w:rsidR="002A709E" w:rsidRPr="00F86D6B" w:rsidRDefault="00453299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Jednakże z uwagi na fakt, że</w:t>
      </w:r>
      <w:r w:rsidR="0042560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zmiana zawarta w art. 3 projektu stanowi </w:t>
      </w:r>
      <w:r w:rsidR="0042560F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de facto</w:t>
      </w:r>
      <w:r w:rsidR="0042560F" w:rsidRPr="00F86D6B">
        <w:rPr>
          <w:rFonts w:ascii="Times New Roman" w:hAnsi="Times New Roman" w:cs="Times New Roman"/>
          <w:sz w:val="24"/>
          <w:szCs w:val="24"/>
        </w:rPr>
        <w:t xml:space="preserve"> prawną konsekwencję regulacji zawartej w art. 1 projektu</w:t>
      </w:r>
      <w:r w:rsidR="00740D1F" w:rsidRPr="00F86D6B">
        <w:rPr>
          <w:rFonts w:ascii="Times New Roman" w:hAnsi="Times New Roman" w:cs="Times New Roman"/>
          <w:sz w:val="24"/>
          <w:szCs w:val="24"/>
        </w:rPr>
        <w:t xml:space="preserve"> (</w:t>
      </w:r>
      <w:r w:rsidR="0042560F" w:rsidRPr="00F86D6B">
        <w:rPr>
          <w:rFonts w:ascii="Times New Roman" w:hAnsi="Times New Roman" w:cs="Times New Roman"/>
          <w:sz w:val="24"/>
          <w:szCs w:val="24"/>
        </w:rPr>
        <w:t xml:space="preserve">tj. wymagałaby przyjęcia zmiany tytułu </w:t>
      </w:r>
      <w:r w:rsidR="0042560F" w:rsidRPr="00F86D6B">
        <w:rPr>
          <w:rFonts w:ascii="Times New Roman" w:hAnsi="Times New Roman" w:cs="Times New Roman"/>
          <w:i/>
          <w:sz w:val="24"/>
          <w:szCs w:val="24"/>
        </w:rPr>
        <w:t>ustawy o wyrównywaniu strat majątkowych</w:t>
      </w:r>
      <w:r w:rsidR="00740D1F" w:rsidRPr="00F86D6B">
        <w:rPr>
          <w:rFonts w:ascii="Times New Roman" w:hAnsi="Times New Roman" w:cs="Times New Roman"/>
          <w:i/>
          <w:sz w:val="24"/>
          <w:szCs w:val="24"/>
        </w:rPr>
        <w:t>)</w:t>
      </w:r>
      <w:r w:rsidR="0042560F" w:rsidRPr="00F86D6B">
        <w:rPr>
          <w:rFonts w:ascii="Times New Roman" w:hAnsi="Times New Roman" w:cs="Times New Roman"/>
          <w:sz w:val="24"/>
          <w:szCs w:val="24"/>
        </w:rPr>
        <w:t>, w związku z rozszerzeniem zakresu przedmiotowego</w:t>
      </w:r>
      <w:r w:rsidR="009C03E2" w:rsidRPr="00F86D6B">
        <w:rPr>
          <w:rFonts w:ascii="Times New Roman" w:hAnsi="Times New Roman" w:cs="Times New Roman"/>
          <w:sz w:val="24"/>
          <w:szCs w:val="24"/>
        </w:rPr>
        <w:t xml:space="preserve"> ww. aktu normatywnego</w:t>
      </w:r>
      <w:r w:rsidRPr="00F86D6B">
        <w:rPr>
          <w:rFonts w:ascii="Times New Roman" w:hAnsi="Times New Roman" w:cs="Times New Roman"/>
          <w:sz w:val="24"/>
          <w:szCs w:val="24"/>
        </w:rPr>
        <w:t xml:space="preserve">, oraz nie zostały oszacowane skutki dla budżetu państwa, </w:t>
      </w:r>
      <w:r w:rsidR="00B64A91" w:rsidRPr="00F86D6B">
        <w:rPr>
          <w:rFonts w:ascii="Times New Roman" w:hAnsi="Times New Roman" w:cs="Times New Roman"/>
          <w:sz w:val="24"/>
          <w:szCs w:val="24"/>
          <w:u w:val="single"/>
        </w:rPr>
        <w:t>w tym stanie rzeczy</w:t>
      </w:r>
      <w:r w:rsidR="00B64A9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 xml:space="preserve">propozycja </w:t>
      </w:r>
      <w:r w:rsidR="008D7552" w:rsidRPr="00F86D6B">
        <w:rPr>
          <w:rFonts w:ascii="Times New Roman" w:hAnsi="Times New Roman" w:cs="Times New Roman"/>
          <w:sz w:val="24"/>
          <w:szCs w:val="24"/>
          <w:u w:val="single"/>
        </w:rPr>
        <w:t xml:space="preserve">ta 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>nie może zostać zaakceptowana</w:t>
      </w:r>
      <w:r w:rsidR="0042560F" w:rsidRPr="00F86D6B">
        <w:rPr>
          <w:rFonts w:ascii="Times New Roman" w:hAnsi="Times New Roman" w:cs="Times New Roman"/>
          <w:sz w:val="24"/>
          <w:szCs w:val="24"/>
        </w:rPr>
        <w:t>.</w:t>
      </w:r>
    </w:p>
    <w:p w14:paraId="3B2D667F" w14:textId="77777777" w:rsidR="00893AB7" w:rsidRPr="00F86D6B" w:rsidRDefault="00893AB7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AA22F" w14:textId="77777777" w:rsidR="002A709E" w:rsidRPr="00F86D6B" w:rsidRDefault="002A709E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2184507"/>
      <w:r w:rsidRPr="00F86D6B">
        <w:rPr>
          <w:rFonts w:ascii="Times New Roman" w:hAnsi="Times New Roman" w:cs="Times New Roman"/>
          <w:sz w:val="24"/>
          <w:szCs w:val="24"/>
        </w:rPr>
        <w:t>IV.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USTAWA O COVID-19 </w:t>
      </w:r>
      <w:bookmarkEnd w:id="0"/>
      <w:r w:rsidRPr="00F86D6B">
        <w:rPr>
          <w:rFonts w:ascii="Times New Roman" w:hAnsi="Times New Roman" w:cs="Times New Roman"/>
          <w:sz w:val="24"/>
          <w:szCs w:val="24"/>
        </w:rPr>
        <w:t>(art. 4 projektu)</w:t>
      </w:r>
    </w:p>
    <w:p w14:paraId="363CCDD3" w14:textId="77777777" w:rsidR="00D04EDB" w:rsidRPr="00F86D6B" w:rsidRDefault="00D04EDB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0EEF1" w14:textId="77777777" w:rsidR="00FF6476" w:rsidRPr="00F86D6B" w:rsidRDefault="00D04EDB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przewidziano, aby w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ustawie o COVID-19 </w:t>
      </w:r>
      <w:r w:rsidRPr="00F86D6B">
        <w:rPr>
          <w:rFonts w:ascii="Times New Roman" w:hAnsi="Times New Roman" w:cs="Times New Roman"/>
          <w:sz w:val="24"/>
          <w:szCs w:val="24"/>
        </w:rPr>
        <w:t>wprowadzić następujące zmiany:</w:t>
      </w:r>
    </w:p>
    <w:p w14:paraId="7FCB84D7" w14:textId="77777777" w:rsidR="00D04EDB" w:rsidRPr="00F86D6B" w:rsidRDefault="00D04EDB" w:rsidP="00C27086">
      <w:pPr>
        <w:pStyle w:val="Akapitzlist"/>
        <w:numPr>
          <w:ilvl w:val="0"/>
          <w:numId w:val="5"/>
        </w:num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art. 15r ust. 4 nadać brzmienie</w:t>
      </w:r>
      <w:r w:rsidR="00087834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8E5F42" w:rsidRPr="00F86D6B">
        <w:rPr>
          <w:rFonts w:ascii="Times New Roman" w:hAnsi="Times New Roman" w:cs="Times New Roman"/>
          <w:sz w:val="24"/>
          <w:szCs w:val="24"/>
        </w:rPr>
        <w:t>(art. 4 pkt 1 projektu)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3DB41E85" w14:textId="3C5D1AFD" w:rsidR="00D04EDB" w:rsidRPr="00F86D6B" w:rsidRDefault="00D04EDB" w:rsidP="00C27086">
      <w:pPr>
        <w:pStyle w:val="Akapitzlist"/>
        <w:spacing w:after="8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„4. Zamawiający, po stwierdzeniu, że okoliczności związane z wystąpieniem COVID-19, o</w:t>
      </w:r>
      <w:r w:rsidR="00DA259A"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których mowa w ust. 1, mogą wpłynąć lub wpływają</w:t>
      </w:r>
      <w:r w:rsidR="006903C7" w:rsidRPr="00F86D6B">
        <w:rPr>
          <w:rFonts w:ascii="Times New Roman" w:hAnsi="Times New Roman" w:cs="Times New Roman"/>
          <w:i/>
          <w:sz w:val="24"/>
          <w:szCs w:val="24"/>
        </w:rPr>
        <w:t xml:space="preserve"> na należyte wykonanie umowy, o której mowa w ust. 1, może w uzgodnieniu z wykonawcą dokonać zmiany umowy, w szczególności poprzez zmianę:</w:t>
      </w:r>
    </w:p>
    <w:p w14:paraId="4203BC3E" w14:textId="77777777" w:rsidR="006903C7" w:rsidRPr="00F86D6B" w:rsidRDefault="006903C7" w:rsidP="00C27086">
      <w:pPr>
        <w:pStyle w:val="Akapitzlist"/>
        <w:numPr>
          <w:ilvl w:val="0"/>
          <w:numId w:val="18"/>
        </w:numPr>
        <w:spacing w:after="8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terminu wykonania umowy lub jej części, lub czasowe zawieszenie wykonania umowy lub jej części,</w:t>
      </w:r>
    </w:p>
    <w:p w14:paraId="24596DE4" w14:textId="77777777" w:rsidR="006903C7" w:rsidRPr="00F86D6B" w:rsidRDefault="006903C7" w:rsidP="00C27086">
      <w:pPr>
        <w:pStyle w:val="Akapitzlist"/>
        <w:numPr>
          <w:ilvl w:val="0"/>
          <w:numId w:val="18"/>
        </w:numPr>
        <w:spacing w:after="8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sposobu wykonania dostaw, usług lub robót budowlanych,</w:t>
      </w:r>
    </w:p>
    <w:p w14:paraId="15D995BA" w14:textId="77777777" w:rsidR="006903C7" w:rsidRPr="00F86D6B" w:rsidRDefault="006903C7" w:rsidP="00C27086">
      <w:pPr>
        <w:pStyle w:val="Akapitzlist"/>
        <w:numPr>
          <w:ilvl w:val="0"/>
          <w:numId w:val="18"/>
        </w:numPr>
        <w:spacing w:after="8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zakresu świadczenia wykonawcy i odpowiadającą jej zmianę wynagrodzenia wykonawcy</w:t>
      </w:r>
    </w:p>
    <w:p w14:paraId="5751C880" w14:textId="6FD85F25" w:rsidR="006903C7" w:rsidRPr="00F86D6B" w:rsidRDefault="006903C7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2949" w:rsidRPr="00F86D6B">
        <w:rPr>
          <w:rFonts w:ascii="Times New Roman" w:hAnsi="Times New Roman" w:cs="Times New Roman"/>
          <w:sz w:val="24"/>
          <w:szCs w:val="24"/>
        </w:rPr>
        <w:t>–</w:t>
      </w:r>
      <w:r w:rsidR="00DB2949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o ile wzrost wynagrodzenia spowodowany każdą kolejną zmianą nie przekroczy 50%</w:t>
      </w:r>
      <w:r w:rsidR="00953037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wartości pierwotnej </w:t>
      </w:r>
      <w:r w:rsidR="00862AA7" w:rsidRPr="00F86D6B">
        <w:rPr>
          <w:rFonts w:ascii="Times New Roman" w:hAnsi="Times New Roman" w:cs="Times New Roman"/>
          <w:i/>
          <w:sz w:val="24"/>
          <w:szCs w:val="24"/>
        </w:rPr>
        <w:t>umowy.”;</w:t>
      </w:r>
    </w:p>
    <w:p w14:paraId="7785BEB9" w14:textId="77777777" w:rsidR="00862AA7" w:rsidRPr="00F86D6B" w:rsidRDefault="00862AA7" w:rsidP="00C27086">
      <w:pPr>
        <w:pStyle w:val="Akapitzlist"/>
        <w:numPr>
          <w:ilvl w:val="0"/>
          <w:numId w:val="5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po art. 15zzc dodać art. 15zzc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brzmieniu</w:t>
      </w:r>
      <w:r w:rsidR="008E5F42" w:rsidRPr="00F86D6B">
        <w:rPr>
          <w:rFonts w:ascii="Times New Roman" w:hAnsi="Times New Roman" w:cs="Times New Roman"/>
          <w:sz w:val="24"/>
          <w:szCs w:val="24"/>
        </w:rPr>
        <w:t xml:space="preserve"> (art. 4 pkt 2 projektu):</w:t>
      </w:r>
    </w:p>
    <w:p w14:paraId="60F2B272" w14:textId="6ADC8554" w:rsidR="00862AA7" w:rsidRPr="00F86D6B" w:rsidRDefault="00862AA7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lastRenderedPageBreak/>
        <w:t>„Art. 15zzc</w:t>
      </w:r>
      <w:r w:rsidRPr="00F86D6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F86D6B">
        <w:rPr>
          <w:rFonts w:ascii="Times New Roman" w:hAnsi="Times New Roman" w:cs="Times New Roman"/>
          <w:i/>
          <w:sz w:val="24"/>
          <w:szCs w:val="24"/>
        </w:rPr>
        <w:t>1. Przedsiębiorcy w rozumieniu ustawy z dnia 6 marca 2018 r. – Prawo przedsiębiorców objęci całkowitym zakazem prowadzenia działalności, na podstawie przepisów wydanych na podstawie art. 46a i art. 46b pkt 1-6 i 8-12 ustawy z dnia 5 grudnia 2008 r. o zapobieganiu oraz zwalczaniu zakażeń i chorób zakaźnych u ludzi, otrzymują z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budżetu państwa środki finansowe na pokrycie kosztów prowadzonej działalności w tym:</w:t>
      </w:r>
    </w:p>
    <w:p w14:paraId="59B4A757" w14:textId="77777777" w:rsidR="00862AA7" w:rsidRPr="00F86D6B" w:rsidRDefault="00862AA7" w:rsidP="00C27086">
      <w:pPr>
        <w:pStyle w:val="Akapitzlist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kosztów stałych ponoszonych przez przedsiębiorcę na podstawie zawartej umowy:</w:t>
      </w:r>
    </w:p>
    <w:p w14:paraId="02848BFA" w14:textId="062C5243" w:rsidR="00862AA7" w:rsidRPr="00F86D6B" w:rsidRDefault="00862AA7" w:rsidP="00C27086">
      <w:pPr>
        <w:pStyle w:val="Akapitzlist"/>
        <w:numPr>
          <w:ilvl w:val="0"/>
          <w:numId w:val="21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na dostarczenie paliw gazowych lub energii elektrycznej w rozumieniu przepisów ustawy z dnia 10 kwietnia 1997 r. – Prawo energetyczne,</w:t>
      </w:r>
    </w:p>
    <w:p w14:paraId="31FAA15B" w14:textId="524CF8AC" w:rsidR="00862AA7" w:rsidRPr="00F86D6B" w:rsidRDefault="00862AA7" w:rsidP="00C27086">
      <w:pPr>
        <w:pStyle w:val="Akapitzlist"/>
        <w:numPr>
          <w:ilvl w:val="0"/>
          <w:numId w:val="21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na dostarczanie wody lub odprowadzanie ścieków</w:t>
      </w:r>
      <w:r w:rsidR="005F32E6" w:rsidRPr="00F86D6B">
        <w:rPr>
          <w:rFonts w:ascii="Times New Roman" w:hAnsi="Times New Roman" w:cs="Times New Roman"/>
          <w:i/>
          <w:sz w:val="24"/>
          <w:szCs w:val="24"/>
        </w:rPr>
        <w:t xml:space="preserve"> w rozumieniu przepisów ustawy z dnia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32E6" w:rsidRPr="00F86D6B">
        <w:rPr>
          <w:rFonts w:ascii="Times New Roman" w:hAnsi="Times New Roman" w:cs="Times New Roman"/>
          <w:i/>
          <w:sz w:val="24"/>
          <w:szCs w:val="24"/>
        </w:rPr>
        <w:t>7 czerwca 2001 r. o zbiorowym zaopatrzeniu w wodę i zbiorowym odprowadzaniu ścieków (Dz. U. z 2019 r. poz. 1437 i 1495 oraz z 2020 r. poz. 284),</w:t>
      </w:r>
    </w:p>
    <w:p w14:paraId="770CE7FD" w14:textId="0011FF24" w:rsidR="005F32E6" w:rsidRPr="00F86D6B" w:rsidRDefault="005F32E6" w:rsidP="00C27086">
      <w:pPr>
        <w:pStyle w:val="Akapitzlist"/>
        <w:numPr>
          <w:ilvl w:val="0"/>
          <w:numId w:val="21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najmu lub dzierżawy czynsz w rozumieniu art. 669 ustawy z dnia 23 kwietnia 1964</w:t>
      </w:r>
      <w:r w:rsidR="00DA259A">
        <w:rPr>
          <w:rFonts w:ascii="Times New Roman" w:hAnsi="Times New Roman" w:cs="Times New Roman"/>
          <w:i/>
          <w:sz w:val="24"/>
          <w:szCs w:val="24"/>
        </w:rPr>
        <w:t xml:space="preserve"> r. </w:t>
      </w:r>
      <w:r w:rsidRPr="00F86D6B">
        <w:rPr>
          <w:rFonts w:ascii="Times New Roman" w:hAnsi="Times New Roman" w:cs="Times New Roman"/>
          <w:i/>
          <w:sz w:val="24"/>
          <w:szCs w:val="24"/>
        </w:rPr>
        <w:t>– Kodeks cywilny;</w:t>
      </w:r>
    </w:p>
    <w:p w14:paraId="452CD423" w14:textId="77777777" w:rsidR="005F32E6" w:rsidRPr="00F86D6B" w:rsidRDefault="005F32E6" w:rsidP="00C27086">
      <w:pPr>
        <w:pStyle w:val="Akapitzlist"/>
        <w:numPr>
          <w:ilvl w:val="0"/>
          <w:numId w:val="19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wynagrodzeń osób zatrudnianych przez przedsiębiorcę na podstawie umowy o pracę lub umowy zlecenia albo innej umowy o świadczenie usług</w:t>
      </w:r>
      <w:r w:rsidR="0043202A" w:rsidRPr="00F86D6B">
        <w:rPr>
          <w:rFonts w:ascii="Times New Roman" w:hAnsi="Times New Roman" w:cs="Times New Roman"/>
          <w:i/>
          <w:sz w:val="24"/>
          <w:szCs w:val="24"/>
        </w:rPr>
        <w:t>, do której zgodnie z ustawą z dnia 23 kwietnia 1964 r. – Kodeks cywilny (Dz. U. z 2019 r. poz. 1145 i 1495)stosuje się przepisy dotyczące zlecenia.</w:t>
      </w:r>
    </w:p>
    <w:p w14:paraId="63D32D09" w14:textId="360C1BC5" w:rsidR="0043202A" w:rsidRPr="00F86D6B" w:rsidRDefault="004320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2. Koszty prowadzonej działalności przez przedsiębiorcę, o których mowa w ust. 1 finansowane są z budżetu państwa po złożeniu przez przedsiębiorcę oświadczenia potwierdzającego miesięczne koszty prowadzonej działalności, o których mowa w ust. 1 pkt 1 i 2. Miesięczne koszty stanowi średnia miesięczna z ostatnich trzech miesięcy poprzedzających wprowadzenie całkowitego zakazu prowadzenia działalności.</w:t>
      </w:r>
    </w:p>
    <w:p w14:paraId="3773A8CF" w14:textId="77777777" w:rsidR="0043202A" w:rsidRPr="00F86D6B" w:rsidRDefault="004320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3. Środki finansowe, o których mowa w ust. 1, przysługują przedsiębiorcy za każdy miesiąc przestoju spowodowanego wydanym całkowitym zakazem prowadzenia działalności.</w:t>
      </w:r>
    </w:p>
    <w:p w14:paraId="6B1FCE4F" w14:textId="77777777" w:rsidR="0043202A" w:rsidRPr="00F86D6B" w:rsidRDefault="004320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4. Finansowania udziela minister właściwy do spraw gospodarki.</w:t>
      </w:r>
    </w:p>
    <w:p w14:paraId="3E3AA6FC" w14:textId="77777777" w:rsidR="0043202A" w:rsidRPr="00F86D6B" w:rsidRDefault="004320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5. Minister właściwy do spraw gospodarki może powierzyć udzielanie finansowania wojewodom.</w:t>
      </w:r>
    </w:p>
    <w:p w14:paraId="6B24D5CE" w14:textId="204C46D1" w:rsidR="0043202A" w:rsidRPr="00F86D6B" w:rsidRDefault="004320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6.</w:t>
      </w:r>
      <w:r w:rsidR="00B76DE7" w:rsidRPr="00F86D6B">
        <w:rPr>
          <w:rFonts w:ascii="Times New Roman" w:hAnsi="Times New Roman" w:cs="Times New Roman"/>
          <w:i/>
          <w:sz w:val="24"/>
          <w:szCs w:val="24"/>
        </w:rPr>
        <w:t xml:space="preserve"> Środki budżetu państwa przeznaczone na finansowanie kosztów prowadzonej działalności przedsiębiorcy, o którym mowa w ust. 1 są przekazywane wojewodom przez ministra właściwego do spraw gospodarki w drodze dotacji celowej.</w:t>
      </w:r>
    </w:p>
    <w:p w14:paraId="7F2B2BE1" w14:textId="36DD3027" w:rsidR="00B76DE7" w:rsidRPr="00F86D6B" w:rsidRDefault="00B76DE7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7. Dotacja, o której mowa w ust. 6,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jest rozliczna na zasadach określonych w ustaw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ie </w:t>
      </w:r>
      <w:r w:rsidRPr="00F86D6B">
        <w:rPr>
          <w:rFonts w:ascii="Times New Roman" w:hAnsi="Times New Roman" w:cs="Times New Roman"/>
          <w:i/>
          <w:sz w:val="24"/>
          <w:szCs w:val="24"/>
        </w:rPr>
        <w:t>z dnia 27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sierpnia 2009 r. o finansach publicznych.</w:t>
      </w:r>
    </w:p>
    <w:p w14:paraId="363F543E" w14:textId="037EEC4E" w:rsidR="00B76DE7" w:rsidRPr="00F86D6B" w:rsidRDefault="00B76DE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8. Minister właściwy do spraw gospodarki, w drodze rozporządzenia, określi wzór oświadczenia, </w:t>
      </w:r>
      <w:r w:rsidR="00FC208B" w:rsidRPr="00F86D6B">
        <w:rPr>
          <w:rFonts w:ascii="Times New Roman" w:hAnsi="Times New Roman" w:cs="Times New Roman"/>
          <w:i/>
          <w:sz w:val="24"/>
          <w:szCs w:val="24"/>
        </w:rPr>
        <w:t>mając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 na względzie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maksymalne uproszenie procedury i zapewnienie wsparcia wszystkim potrzebującym przedsiębiorcom.</w:t>
      </w:r>
      <w:r w:rsidR="00601F92" w:rsidRPr="00F86D6B">
        <w:rPr>
          <w:rFonts w:ascii="Times New Roman" w:hAnsi="Times New Roman" w:cs="Times New Roman"/>
          <w:i/>
          <w:sz w:val="24"/>
          <w:szCs w:val="24"/>
        </w:rPr>
        <w:t>”</w:t>
      </w:r>
      <w:r w:rsidRPr="00F86D6B">
        <w:rPr>
          <w:rFonts w:ascii="Times New Roman" w:hAnsi="Times New Roman" w:cs="Times New Roman"/>
          <w:sz w:val="24"/>
          <w:szCs w:val="24"/>
        </w:rPr>
        <w:t>;</w:t>
      </w:r>
    </w:p>
    <w:p w14:paraId="368FB1F4" w14:textId="77777777" w:rsidR="00AF11AC" w:rsidRPr="00F86D6B" w:rsidRDefault="00AF11AC" w:rsidP="00C27086">
      <w:pPr>
        <w:pStyle w:val="Akapitzlist"/>
        <w:numPr>
          <w:ilvl w:val="0"/>
          <w:numId w:val="5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po art. 15zzzi dodać art. 15zzzi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6D6B">
        <w:rPr>
          <w:rFonts w:ascii="Times New Roman" w:hAnsi="Times New Roman" w:cs="Times New Roman"/>
          <w:sz w:val="24"/>
          <w:szCs w:val="24"/>
        </w:rPr>
        <w:t xml:space="preserve"> i art. 15zzzi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F86D6B">
        <w:rPr>
          <w:rFonts w:ascii="Times New Roman" w:hAnsi="Times New Roman" w:cs="Times New Roman"/>
          <w:sz w:val="24"/>
          <w:szCs w:val="24"/>
        </w:rPr>
        <w:t>w brzmieniu</w:t>
      </w:r>
      <w:r w:rsidR="008E5F42" w:rsidRPr="00F86D6B">
        <w:rPr>
          <w:rFonts w:ascii="Times New Roman" w:hAnsi="Times New Roman" w:cs="Times New Roman"/>
          <w:sz w:val="24"/>
          <w:szCs w:val="24"/>
        </w:rPr>
        <w:t xml:space="preserve"> (art. 4 pkt 3 projektu):</w:t>
      </w:r>
    </w:p>
    <w:p w14:paraId="41AAB8E7" w14:textId="2A266907" w:rsidR="00AF11AC" w:rsidRPr="00F86D6B" w:rsidRDefault="00AF11AC" w:rsidP="00C27086">
      <w:pPr>
        <w:pStyle w:val="Akapitzlist"/>
        <w:spacing w:after="8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„Art. 15zzzi</w:t>
      </w:r>
      <w:r w:rsidRPr="00F86D6B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86D6B">
        <w:rPr>
          <w:rFonts w:ascii="Times New Roman" w:hAnsi="Times New Roman" w:cs="Times New Roman"/>
          <w:i/>
          <w:sz w:val="24"/>
          <w:szCs w:val="24"/>
        </w:rPr>
        <w:t>W okresie stanu zagrożenia epidemicznego lub stanu epidemii oraz przez okres 6 miesięcy od dnia jego odwołania:</w:t>
      </w:r>
    </w:p>
    <w:p w14:paraId="4D8458E6" w14:textId="49B0EC55" w:rsidR="00AF11AC" w:rsidRPr="00F86D6B" w:rsidRDefault="00AF11AC" w:rsidP="00C27086">
      <w:pPr>
        <w:pStyle w:val="Akapitzlist"/>
        <w:numPr>
          <w:ilvl w:val="0"/>
          <w:numId w:val="22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postanowienie, o którym mowa w art. 108b ust. 3 ustawy z dnia 11 marca 2004 r. o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podatku </w:t>
      </w:r>
      <w:r w:rsidRPr="00F86D6B">
        <w:rPr>
          <w:rFonts w:ascii="Times New Roman" w:hAnsi="Times New Roman" w:cs="Times New Roman"/>
          <w:i/>
          <w:sz w:val="24"/>
          <w:szCs w:val="24"/>
        </w:rPr>
        <w:br/>
      </w:r>
      <w:r w:rsidRPr="00F86D6B">
        <w:rPr>
          <w:rFonts w:ascii="Times New Roman" w:hAnsi="Times New Roman" w:cs="Times New Roman"/>
          <w:i/>
          <w:sz w:val="24"/>
          <w:szCs w:val="24"/>
        </w:rPr>
        <w:lastRenderedPageBreak/>
        <w:t>od towarów i usług (Dz. U. z 2020 r. poz. 106), naczelnik urzędu skarbowego wydaje w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terminie 3 dni roboczych od dnia otrzymania wniosku;</w:t>
      </w:r>
    </w:p>
    <w:p w14:paraId="6953475E" w14:textId="1FA67445" w:rsidR="00AF11AC" w:rsidRPr="00F86D6B" w:rsidRDefault="00AF11AC" w:rsidP="00C27086">
      <w:pPr>
        <w:pStyle w:val="Akapitzlist"/>
        <w:numPr>
          <w:ilvl w:val="0"/>
          <w:numId w:val="22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naczelnik urzędu skarbowego może wydać zgodę na przek</w:t>
      </w:r>
      <w:r w:rsidR="00933958">
        <w:rPr>
          <w:rFonts w:ascii="Times New Roman" w:hAnsi="Times New Roman" w:cs="Times New Roman"/>
          <w:i/>
          <w:sz w:val="24"/>
          <w:szCs w:val="24"/>
        </w:rPr>
        <w:t xml:space="preserve">azanie środków, o których mowa </w:t>
      </w:r>
      <w:r w:rsidRPr="00F86D6B">
        <w:rPr>
          <w:rFonts w:ascii="Times New Roman" w:hAnsi="Times New Roman" w:cs="Times New Roman"/>
          <w:i/>
          <w:sz w:val="24"/>
          <w:szCs w:val="24"/>
        </w:rPr>
        <w:t>w art. 108b ust. 1 ustawy z dnia 11 marca 2004 r. o podatku od towarów i usług, pomimo wystąpienia przesłanek wskazanych w art. 108b ust. 5 pkt 1 tej ustawy, jeżeli zaległości powstały w związku z ogłoszeniem stanu zagrożenia epidemicznego lub stanu epidemii. Przepisu art. 108b ust. 5 pkt 2 ustawy z dnia 11 marca 2004 r. o podatku od</w:t>
      </w:r>
      <w:r w:rsidR="00953037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towarów i usług nie stosuje się.</w:t>
      </w:r>
    </w:p>
    <w:p w14:paraId="3AE5DCDB" w14:textId="4C9E3971" w:rsidR="00AF11AC" w:rsidRPr="00F86D6B" w:rsidRDefault="00AF11AC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Art. 15zzzi</w:t>
      </w:r>
      <w:r w:rsidRPr="00F86D6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6D370F" w:rsidRPr="00F86D6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86D6B">
        <w:rPr>
          <w:rFonts w:ascii="Times New Roman" w:hAnsi="Times New Roman" w:cs="Times New Roman"/>
          <w:i/>
          <w:sz w:val="24"/>
          <w:szCs w:val="24"/>
        </w:rPr>
        <w:t>W czasie ogłoszonego stanu zagrożenia epidemicznego</w:t>
      </w:r>
      <w:r w:rsidR="005A19F9" w:rsidRPr="00F86D6B">
        <w:rPr>
          <w:rFonts w:ascii="Times New Roman" w:hAnsi="Times New Roman" w:cs="Times New Roman"/>
          <w:i/>
          <w:sz w:val="24"/>
          <w:szCs w:val="24"/>
        </w:rPr>
        <w:t xml:space="preserve"> lub stanu epidemii spowodowanego rozprzestrzenianiem się wirusa SARS-CoV-2, do odwołania tego stanu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 xml:space="preserve"> bank, w rozumieniu art. 2 ustawy z dnia 29 sierpnia 1997 r. – Prawo bankowe (Dz. U. z 2019 r. poz.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>2357) nie może żądać od kredytobiorcy, będącego przed</w:t>
      </w:r>
      <w:r w:rsidR="007A75C3" w:rsidRPr="00F86D6B">
        <w:rPr>
          <w:rFonts w:ascii="Times New Roman" w:hAnsi="Times New Roman" w:cs="Times New Roman"/>
          <w:i/>
          <w:sz w:val="24"/>
          <w:szCs w:val="24"/>
        </w:rPr>
        <w:t xml:space="preserve">siębiorcą 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>w rozumieniu ustawy z</w:t>
      </w:r>
      <w:r w:rsidR="00DA259A">
        <w:rPr>
          <w:rFonts w:ascii="Times New Roman" w:hAnsi="Times New Roman" w:cs="Times New Roman"/>
          <w:i/>
          <w:sz w:val="24"/>
          <w:szCs w:val="24"/>
        </w:rPr>
        <w:t> 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 xml:space="preserve">dnia 6 marca 2018 r. – Prawo przedsiębiorców (Dz. U. z 2019 r. poz. 1292, z </w:t>
      </w:r>
      <w:proofErr w:type="spellStart"/>
      <w:r w:rsidR="00803F7D" w:rsidRPr="00F86D6B">
        <w:rPr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 w:rsidR="00803F7D" w:rsidRPr="00F86D6B">
        <w:rPr>
          <w:rFonts w:ascii="Times New Roman" w:hAnsi="Times New Roman" w:cs="Times New Roman"/>
          <w:i/>
          <w:sz w:val="24"/>
          <w:szCs w:val="24"/>
        </w:rPr>
        <w:t>. zm.</w:t>
      </w:r>
      <w:r w:rsidR="00803F7D" w:rsidRPr="00F86D6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>) dodatk</w:t>
      </w:r>
      <w:r w:rsidR="00DA259A">
        <w:rPr>
          <w:rFonts w:ascii="Times New Roman" w:hAnsi="Times New Roman" w:cs="Times New Roman"/>
          <w:i/>
          <w:sz w:val="24"/>
          <w:szCs w:val="24"/>
        </w:rPr>
        <w:t xml:space="preserve">owych zabezpieczeń udzielonych </w:t>
      </w:r>
      <w:r w:rsidR="00803F7D" w:rsidRPr="00F86D6B">
        <w:rPr>
          <w:rFonts w:ascii="Times New Roman" w:hAnsi="Times New Roman" w:cs="Times New Roman"/>
          <w:i/>
          <w:sz w:val="24"/>
          <w:szCs w:val="24"/>
        </w:rPr>
        <w:t>przez ten bank kredytów lub pożyczek.”.</w:t>
      </w:r>
      <w:r w:rsidR="00601F92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F569321" w14:textId="77777777" w:rsidR="0046322A" w:rsidRPr="00F86D6B" w:rsidRDefault="0046322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71D19" w14:textId="2DACA235" w:rsidR="0046322A" w:rsidRPr="00F86D6B" w:rsidRDefault="0046322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Projektowana zmiana odnosi się do dodatkowego wsparcia dl</w:t>
      </w:r>
      <w:r w:rsidR="00DA259A">
        <w:rPr>
          <w:rFonts w:ascii="Times New Roman" w:hAnsi="Times New Roman" w:cs="Times New Roman"/>
          <w:sz w:val="24"/>
          <w:szCs w:val="24"/>
        </w:rPr>
        <w:t xml:space="preserve">a przedsiębiorców wynikającego </w:t>
      </w:r>
      <w:r w:rsidRPr="00F86D6B">
        <w:rPr>
          <w:rFonts w:ascii="Times New Roman" w:hAnsi="Times New Roman" w:cs="Times New Roman"/>
          <w:sz w:val="24"/>
          <w:szCs w:val="24"/>
        </w:rPr>
        <w:t xml:space="preserve">z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COVID-19.</w:t>
      </w:r>
    </w:p>
    <w:p w14:paraId="44042631" w14:textId="77777777" w:rsidR="00B76DE7" w:rsidRPr="00F86D6B" w:rsidRDefault="00B76DE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A0508" w14:textId="77777777" w:rsidR="00124966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Projekt przewiduje m.in. zmianę art. 15r ust. 4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Pr="00F86D6B">
        <w:rPr>
          <w:rFonts w:ascii="Times New Roman" w:hAnsi="Times New Roman" w:cs="Times New Roman"/>
          <w:sz w:val="24"/>
          <w:szCs w:val="24"/>
        </w:rPr>
        <w:t>(art. 4 pkt 1 projektu).</w:t>
      </w:r>
    </w:p>
    <w:p w14:paraId="42DFFEF0" w14:textId="1B960D28" w:rsidR="00124966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Zmiana polega na rezygnacji we wprowadzeniu do wyliczenia </w:t>
      </w:r>
      <w:r w:rsidR="00DD19B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zawartego w ww. przepisie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DA259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1C221C" w:rsidRPr="00F86D6B">
        <w:rPr>
          <w:rFonts w:ascii="Times New Roman" w:hAnsi="Times New Roman" w:cs="Times New Roman"/>
          <w:color w:val="000000"/>
          <w:sz w:val="24"/>
          <w:szCs w:val="24"/>
        </w:rPr>
        <w:t>niesienia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do zmiany umowy, o której mowa w art. 144 ust. 1 pkt 3 ustawy z dnia 29 stycznia 2004 r. </w:t>
      </w:r>
      <w:r w:rsidR="00DD19B7" w:rsidRPr="00F86D6B">
        <w:rPr>
          <w:rFonts w:ascii="Times New Roman" w:hAnsi="Times New Roman" w:cs="Times New Roman"/>
          <w:sz w:val="24"/>
          <w:szCs w:val="24"/>
        </w:rPr>
        <w:t xml:space="preserve">–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Prawo zamówień publicznych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(Dz. U. z 2019 r. poz. 1843, z </w:t>
      </w:r>
      <w:proofErr w:type="spellStart"/>
      <w:r w:rsidRPr="00F86D6B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color w:val="000000"/>
          <w:sz w:val="24"/>
          <w:szCs w:val="24"/>
        </w:rPr>
        <w:t>. zm.)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>, zwanej dalej „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Prawem zamówień publicznych”.</w:t>
      </w:r>
    </w:p>
    <w:p w14:paraId="264420EB" w14:textId="69268092" w:rsidR="0037210B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Celem zastosowanego w art. 15r ust. 4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odesłania do art. 144 ust. 1 pkt 3 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raw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zamówień publicznych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było zapewnienie spójności systemowej w ramach ustawodawstwa z zakresu prawa zamówień publicznych. </w:t>
      </w:r>
    </w:p>
    <w:p w14:paraId="1EAFA825" w14:textId="14B823B2" w:rsidR="00124966" w:rsidRPr="00F86D6B" w:rsidRDefault="00422B1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Prawo zamówień publicznych,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w art. 144</w:t>
      </w:r>
      <w:r w:rsidR="0037210B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wskazuje bowiem,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w jakich przypadkach możliwa jest zmiana umowy w sprawie zamówienia publicznego.</w:t>
      </w:r>
    </w:p>
    <w:p w14:paraId="53D265F0" w14:textId="04DAC377" w:rsidR="00124966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Jednym z tych przypadków jest określona w art. 144 ust. 1 pkt 3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Prawa zamówień publicznych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konieczność zmiany umowy spowodowana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okolicznościami, których zamawiający, działając z</w:t>
      </w:r>
      <w:r w:rsidR="008222CD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należytą starannością, nie mógł przewidzieć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”, przy czym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wartość zmiany umowy nie może przekroczyć 50% wartości zamówienia określonej pierwotnie w umowie.</w:t>
      </w:r>
    </w:p>
    <w:p w14:paraId="7F6353E5" w14:textId="450BB579" w:rsidR="00286409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Z pewnością wystąpienie epidemii COVID-19 i je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wpływ na realizację umów w sprawie zamówienia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publicznego, jest okolicznością której ani zamawiający, ani wykonawca, przy</w:t>
      </w:r>
      <w:r w:rsidR="00AF222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zachowaniu najwyższej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staranności nie mogli przewidzieć</w:t>
      </w:r>
      <w:r w:rsidR="00BE72D0" w:rsidRPr="00F86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zawi</w:t>
      </w:r>
      <w:r w:rsidR="006E41EE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erając taką umowę. </w:t>
      </w:r>
    </w:p>
    <w:p w14:paraId="0DCAEA23" w14:textId="1AA0D095" w:rsidR="00124966" w:rsidRPr="00F86D6B" w:rsidRDefault="00933958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Tym samym</w:t>
      </w:r>
      <w:r w:rsidR="006E41EE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miana umowy spowodowana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okolicznościami związanymi z wystąpieniem COVID-19, wpływającymi na jej należyte wykonanie, znajduje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podstawę nie tylko na gruncie art. 15r ust. 4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 xml:space="preserve"> ustawy o COVID-19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, ale przede wszystkim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art. 144 ust. 1 pkt 3 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Prawa zamówień publicznych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850C51" w14:textId="0CA967BE" w:rsidR="00124966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Zastosowane odesłanie zmierza do odzwierciedlenia dualizmu podstaw prawnych dla zmian umów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 sprawach zamówień publicznych, dokonywanych przez zamawiających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lastRenderedPageBreak/>
        <w:t>i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wykonawców w okolicznościach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wpływu COVID-19 na należyte wykonywanie tych umów. Taka konstrukcja przepisu ma dać wyraźny sygnał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tak zamawiającym, jak i wykonawcom, że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dokonując zmiany umowy w ww. okolicznościach</w:t>
      </w:r>
      <w:r w:rsidR="00F94368" w:rsidRPr="00F86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pozostają oni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 zgodzie z 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Prawem zamówień publicznych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 a także wskazać przykładowy katalog możliwych zmian umowy.</w:t>
      </w:r>
    </w:p>
    <w:p w14:paraId="573663D4" w14:textId="2830E0B4" w:rsidR="00124966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Zaznaczenia również wymaga, że przypadki dopuszczalnej zmiany umowy w sprawie zamówienia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publicznego, określone w art. 144 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Prawa zamówień publicznych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 stanowią implementację dyrektywy Parlamentu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Europejskiego i Rady 2014/24/UE z dnia 26 lutego 2014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r.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w sprawie zamówień publicznych, uchylając</w:t>
      </w:r>
      <w:r w:rsidR="00F94368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ej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dyrektywę 2004/18/WE</w:t>
      </w:r>
      <w:r w:rsidR="00286409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>(Dz. Urz. UE L 94 z 28.</w:t>
      </w:r>
      <w:r w:rsidR="00F94368" w:rsidRPr="00F86D6B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>3.2014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C56FF3" w:rsidRPr="00F86D6B">
        <w:rPr>
          <w:rFonts w:ascii="Times New Roman" w:hAnsi="Times New Roman" w:cs="Times New Roman"/>
          <w:color w:val="000000"/>
          <w:sz w:val="24"/>
          <w:szCs w:val="24"/>
        </w:rPr>
        <w:t>tr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>. 65</w:t>
      </w:r>
      <w:r w:rsidR="00C56FF3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, z </w:t>
      </w:r>
      <w:proofErr w:type="spellStart"/>
      <w:r w:rsidR="00C56FF3" w:rsidRPr="00F86D6B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C56FF3" w:rsidRPr="00F86D6B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która w art. 72 ustanawia ramy modyfikacji umów</w:t>
      </w:r>
      <w:r w:rsidR="00286409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okresie ich obowiązywania.</w:t>
      </w:r>
    </w:p>
    <w:p w14:paraId="5CA0A523" w14:textId="780B5131" w:rsidR="00124966" w:rsidRPr="00F86D6B" w:rsidRDefault="00933958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Tym samym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odesłanie zawarte w art. 15r ust. 4 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ma również na celu zaznaczenie zgodności wprowadzanej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przesłanki zmiany umowy z prawem Unii Europejskiej.</w:t>
      </w:r>
    </w:p>
    <w:p w14:paraId="6F0AD15B" w14:textId="77777777" w:rsidR="006C6B02" w:rsidRPr="00F86D6B" w:rsidRDefault="006E41EE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Do proponowanej zmiany nie przedstawiono szczegółowego uzasadnienia. </w:t>
      </w:r>
    </w:p>
    <w:p w14:paraId="19EC29DA" w14:textId="373C8A9E" w:rsidR="00124966" w:rsidRPr="00F86D6B" w:rsidRDefault="00CC48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Mając na uwadze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41EE" w:rsidRPr="00F86D6B">
        <w:rPr>
          <w:rFonts w:ascii="Times New Roman" w:hAnsi="Times New Roman" w:cs="Times New Roman"/>
          <w:color w:val="000000"/>
          <w:sz w:val="24"/>
          <w:szCs w:val="24"/>
        </w:rPr>
        <w:t>brak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jakichkolwiek argumentów, które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miałyby przemawiać za skreśleniem zastosowanego w art. 15r ust. 4 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>odesłania do art. 144 ust. 1 pkt 3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Prawa zamówień publicznych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04D78" w:rsidRPr="00F86D6B">
        <w:rPr>
          <w:rFonts w:ascii="Times New Roman" w:hAnsi="Times New Roman" w:cs="Times New Roman"/>
          <w:color w:val="000000"/>
          <w:sz w:val="24"/>
          <w:szCs w:val="24"/>
          <w:u w:val="single"/>
        </w:rPr>
        <w:t>należy</w:t>
      </w:r>
      <w:r w:rsidR="006E41EE" w:rsidRPr="00F86D6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  <w:u w:val="single"/>
        </w:rPr>
        <w:t>negatywnie odnieść się do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124966" w:rsidRPr="00F86D6B">
        <w:rPr>
          <w:rFonts w:ascii="Times New Roman" w:hAnsi="Times New Roman" w:cs="Times New Roman"/>
          <w:color w:val="000000"/>
          <w:sz w:val="24"/>
          <w:szCs w:val="24"/>
          <w:u w:val="single"/>
        </w:rPr>
        <w:t>zaproponowanej zmiany.</w:t>
      </w:r>
    </w:p>
    <w:p w14:paraId="7F88DA6E" w14:textId="77777777" w:rsidR="006E41EE" w:rsidRPr="00F86D6B" w:rsidRDefault="006E41EE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0A49B841" w14:textId="4D41156E" w:rsidR="009743BE" w:rsidRPr="00F86D6B" w:rsidRDefault="0012496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Jednocześnie należy zauważyć, że zaproponowana redakcja art. 15r ust. 4 pkt 3 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>ustawy o</w:t>
      </w:r>
      <w:r w:rsidR="008222CD">
        <w:rPr>
          <w:rFonts w:ascii="Times New Roman" w:hAnsi="Times New Roman" w:cs="Times New Roman"/>
          <w:i/>
          <w:sz w:val="24"/>
          <w:szCs w:val="24"/>
        </w:rPr>
        <w:t> 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 xml:space="preserve">COVID-19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nie</w:t>
      </w:r>
      <w:r w:rsidR="00B04D78" w:rsidRPr="00F86D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odnosi się do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obowiązującego brzmienia tego przepisu. Projektowane brzmienie art. 15r ust. 4 pkt 3 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="00DD0FCD">
        <w:rPr>
          <w:rFonts w:ascii="Times New Roman" w:hAnsi="Times New Roman" w:cs="Times New Roman"/>
          <w:color w:val="000000"/>
          <w:sz w:val="24"/>
          <w:szCs w:val="24"/>
        </w:rPr>
        <w:t>nie uwzględnia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bowiem zmiany dokonanej ustawą z dnia 16 kwietnia 2020 r.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o</w:t>
      </w:r>
      <w:r w:rsidR="00B04D78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szczególnych instrumentach wsparcia</w:t>
      </w:r>
      <w:r w:rsidR="00422B17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w związku z</w:t>
      </w:r>
      <w:r w:rsidR="00953037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rozprzestrzenianiem się wirusa SARS-CoV-2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(Dz.</w:t>
      </w:r>
      <w:r w:rsidR="00B04D78" w:rsidRPr="00F86D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U. poz. 695</w:t>
      </w:r>
      <w:r w:rsidR="00305C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, z </w:t>
      </w:r>
      <w:proofErr w:type="spellStart"/>
      <w:r w:rsidR="00305C17" w:rsidRPr="00F86D6B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305C17" w:rsidRPr="00F86D6B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), która nadał</w:t>
      </w:r>
      <w:r w:rsidR="00C56FF3" w:rsidRPr="00F86D6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brzmienie pkt 3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ww. regulacji (tj. art. 15r ust.</w:t>
      </w:r>
      <w:r w:rsidR="00B04D78" w:rsidRPr="00F86D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 xml:space="preserve"> ustawy</w:t>
      </w:r>
      <w:r w:rsidR="00305C17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>o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> </w:t>
      </w:r>
      <w:r w:rsidR="00422B17" w:rsidRPr="00F86D6B">
        <w:rPr>
          <w:rFonts w:ascii="Times New Roman" w:hAnsi="Times New Roman" w:cs="Times New Roman"/>
          <w:i/>
          <w:sz w:val="24"/>
          <w:szCs w:val="24"/>
        </w:rPr>
        <w:t>COVID-19)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22B1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dodając fragment „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lub</w:t>
      </w:r>
      <w:r w:rsidR="008222CD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sposobu rozliczenia wynagrodzenia wykonawcy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543157DB" w14:textId="2937F135" w:rsidR="0000384F" w:rsidRPr="00F86D6B" w:rsidRDefault="009743BE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Wydaje się, że obecne brzmienie przepisu umożliwia zamawiającemu i wykonawcy w trakcie trwania stanu epidemii zmianę umowy, również w zakresie zmiany sposobu rozliczenia wynagrodzenia wykonawcy – co jest również korzystne dla przedsiębiorców.</w:t>
      </w:r>
    </w:p>
    <w:p w14:paraId="622D54CB" w14:textId="77777777" w:rsidR="00B04D78" w:rsidRPr="00F86D6B" w:rsidRDefault="00B04D78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42A3F" w14:textId="24118EB9" w:rsidR="00E44CBC" w:rsidRPr="00F86D6B" w:rsidRDefault="00E44CBC" w:rsidP="00C27086">
      <w:pPr>
        <w:pStyle w:val="TYTUAKTUprzedmiotregulacjiustawylubrozporzdzenia"/>
        <w:spacing w:before="0" w:after="80" w:line="276" w:lineRule="auto"/>
        <w:jc w:val="both"/>
        <w:rPr>
          <w:rFonts w:ascii="Times New Roman" w:hAnsi="Times New Roman" w:cs="Times New Roman"/>
          <w:b w:val="0"/>
        </w:rPr>
      </w:pPr>
      <w:r w:rsidRPr="00F86D6B">
        <w:rPr>
          <w:rFonts w:ascii="Times New Roman" w:hAnsi="Times New Roman" w:cs="Times New Roman"/>
          <w:b w:val="0"/>
        </w:rPr>
        <w:t xml:space="preserve">Odnosząc się do art. 4 pkt 2 projektu wskazać należy, że </w:t>
      </w:r>
      <w:r w:rsidRPr="00F86D6B">
        <w:rPr>
          <w:rStyle w:val="font"/>
          <w:rFonts w:ascii="Times New Roman" w:hAnsi="Times New Roman" w:cs="Times New Roman"/>
          <w:b w:val="0"/>
        </w:rPr>
        <w:t xml:space="preserve">na mocy </w:t>
      </w:r>
      <w:r w:rsidRPr="00F86D6B">
        <w:rPr>
          <w:rFonts w:ascii="Times New Roman" w:hAnsi="Times New Roman" w:cs="Times New Roman"/>
          <w:b w:val="0"/>
          <w:i/>
        </w:rPr>
        <w:t>ustaw</w:t>
      </w:r>
      <w:r w:rsidR="00305C17" w:rsidRPr="00F86D6B">
        <w:rPr>
          <w:rFonts w:ascii="Times New Roman" w:hAnsi="Times New Roman" w:cs="Times New Roman"/>
          <w:b w:val="0"/>
          <w:i/>
        </w:rPr>
        <w:t>y</w:t>
      </w:r>
      <w:r w:rsidR="00B04D78" w:rsidRPr="00F86D6B">
        <w:rPr>
          <w:rFonts w:ascii="Times New Roman" w:hAnsi="Times New Roman" w:cs="Times New Roman"/>
          <w:b w:val="0"/>
          <w:i/>
        </w:rPr>
        <w:t xml:space="preserve"> o zmianie ustawy </w:t>
      </w:r>
      <w:r w:rsidRPr="00F86D6B">
        <w:rPr>
          <w:rFonts w:ascii="Times New Roman" w:hAnsi="Times New Roman" w:cs="Times New Roman"/>
          <w:b w:val="0"/>
          <w:i/>
        </w:rPr>
        <w:t>o</w:t>
      </w:r>
      <w:r w:rsidR="008222CD">
        <w:rPr>
          <w:rFonts w:ascii="Times New Roman" w:hAnsi="Times New Roman" w:cs="Times New Roman"/>
          <w:b w:val="0"/>
          <w:i/>
        </w:rPr>
        <w:t> </w:t>
      </w:r>
      <w:r w:rsidRPr="00F86D6B">
        <w:rPr>
          <w:rFonts w:ascii="Times New Roman" w:hAnsi="Times New Roman" w:cs="Times New Roman"/>
          <w:b w:val="0"/>
          <w:i/>
        </w:rPr>
        <w:t xml:space="preserve">COVID-19 </w:t>
      </w:r>
      <w:r w:rsidRPr="00F86D6B">
        <w:rPr>
          <w:rStyle w:val="font"/>
          <w:rFonts w:ascii="Times New Roman" w:hAnsi="Times New Roman" w:cs="Times New Roman"/>
          <w:b w:val="0"/>
        </w:rPr>
        <w:t xml:space="preserve">wprowadzono </w:t>
      </w:r>
      <w:r w:rsidRPr="00F86D6B">
        <w:rPr>
          <w:rStyle w:val="font"/>
          <w:rFonts w:ascii="Times New Roman" w:hAnsi="Times New Roman" w:cs="Times New Roman"/>
          <w:b w:val="0"/>
          <w:color w:val="000000"/>
        </w:rPr>
        <w:t xml:space="preserve">szczególne rozwiązania mające na celu przeciwdziałanie negatywnym skutkom gospodarczym. </w:t>
      </w:r>
      <w:r w:rsidRPr="00F86D6B">
        <w:rPr>
          <w:rStyle w:val="font"/>
          <w:rFonts w:ascii="Times New Roman" w:hAnsi="Times New Roman" w:cs="Times New Roman"/>
          <w:b w:val="0"/>
        </w:rPr>
        <w:t>Opracowano pakiet osłonowy dla firm, zapobiegający zwłaszcza utracie płynności w</w:t>
      </w:r>
      <w:r w:rsidR="00B04D78" w:rsidRPr="00F86D6B">
        <w:rPr>
          <w:rStyle w:val="font"/>
          <w:rFonts w:ascii="Times New Roman" w:hAnsi="Times New Roman" w:cs="Times New Roman"/>
          <w:b w:val="0"/>
        </w:rPr>
        <w:t> </w:t>
      </w:r>
      <w:r w:rsidRPr="00F86D6B">
        <w:rPr>
          <w:rStyle w:val="font"/>
          <w:rFonts w:ascii="Times New Roman" w:hAnsi="Times New Roman" w:cs="Times New Roman"/>
          <w:b w:val="0"/>
        </w:rPr>
        <w:t xml:space="preserve">ramach prowadzonych przez nie działalności. </w:t>
      </w:r>
      <w:r w:rsidRPr="00F86D6B">
        <w:rPr>
          <w:rFonts w:ascii="Times New Roman" w:hAnsi="Times New Roman" w:cs="Times New Roman"/>
          <w:b w:val="0"/>
          <w:i/>
        </w:rPr>
        <w:t xml:space="preserve">Ustawa o zmianie ustawy o COVID-19 </w:t>
      </w:r>
      <w:r w:rsidRPr="00F86D6B">
        <w:rPr>
          <w:rStyle w:val="font"/>
          <w:rFonts w:ascii="Times New Roman" w:hAnsi="Times New Roman" w:cs="Times New Roman"/>
          <w:b w:val="0"/>
        </w:rPr>
        <w:t>pozwoliła na uruchomienie nadzwyczajnych instrumentów wspierających przedsiębiorców w tym okresie. W celu złagodzenia negatywnych skutków, jakie stan epidemii wywołuje w działalności przedsi</w:t>
      </w:r>
      <w:r w:rsidR="008B59F4" w:rsidRPr="00F86D6B">
        <w:rPr>
          <w:rStyle w:val="font"/>
          <w:rFonts w:ascii="Times New Roman" w:hAnsi="Times New Roman" w:cs="Times New Roman"/>
          <w:b w:val="0"/>
        </w:rPr>
        <w:t>ębiorców, w</w:t>
      </w:r>
      <w:r w:rsidR="00B04D78" w:rsidRPr="00F86D6B">
        <w:rPr>
          <w:rStyle w:val="font"/>
          <w:rFonts w:ascii="Times New Roman" w:hAnsi="Times New Roman" w:cs="Times New Roman"/>
          <w:b w:val="0"/>
        </w:rPr>
        <w:t> </w:t>
      </w:r>
      <w:r w:rsidR="008B59F4" w:rsidRPr="00F86D6B">
        <w:rPr>
          <w:rStyle w:val="font"/>
          <w:rFonts w:ascii="Times New Roman" w:hAnsi="Times New Roman" w:cs="Times New Roman"/>
          <w:b w:val="0"/>
        </w:rPr>
        <w:t xml:space="preserve">szczególności </w:t>
      </w:r>
      <w:proofErr w:type="spellStart"/>
      <w:r w:rsidR="008B59F4" w:rsidRPr="00F86D6B">
        <w:rPr>
          <w:rStyle w:val="font"/>
          <w:rFonts w:ascii="Times New Roman" w:hAnsi="Times New Roman" w:cs="Times New Roman"/>
          <w:b w:val="0"/>
        </w:rPr>
        <w:t>mikroprzedsiębior</w:t>
      </w:r>
      <w:r w:rsidR="00833635" w:rsidRPr="00F86D6B">
        <w:rPr>
          <w:rStyle w:val="font"/>
          <w:rFonts w:ascii="Times New Roman" w:hAnsi="Times New Roman" w:cs="Times New Roman"/>
          <w:b w:val="0"/>
        </w:rPr>
        <w:t>ców</w:t>
      </w:r>
      <w:proofErr w:type="spellEnd"/>
      <w:r w:rsidRPr="00F86D6B">
        <w:rPr>
          <w:rStyle w:val="font"/>
          <w:rFonts w:ascii="Times New Roman" w:hAnsi="Times New Roman" w:cs="Times New Roman"/>
          <w:b w:val="0"/>
        </w:rPr>
        <w:t>, małych i</w:t>
      </w:r>
      <w:r w:rsidR="008222CD">
        <w:rPr>
          <w:rStyle w:val="font"/>
          <w:rFonts w:ascii="Times New Roman" w:hAnsi="Times New Roman" w:cs="Times New Roman"/>
          <w:b w:val="0"/>
        </w:rPr>
        <w:t> </w:t>
      </w:r>
      <w:r w:rsidRPr="00F86D6B">
        <w:rPr>
          <w:rStyle w:val="font"/>
          <w:rFonts w:ascii="Times New Roman" w:hAnsi="Times New Roman" w:cs="Times New Roman"/>
          <w:b w:val="0"/>
        </w:rPr>
        <w:t>średnich przedsiębior</w:t>
      </w:r>
      <w:r w:rsidR="00833635" w:rsidRPr="00F86D6B">
        <w:rPr>
          <w:rStyle w:val="font"/>
          <w:rFonts w:ascii="Times New Roman" w:hAnsi="Times New Roman" w:cs="Times New Roman"/>
          <w:b w:val="0"/>
        </w:rPr>
        <w:t>có</w:t>
      </w:r>
      <w:r w:rsidRPr="00F86D6B">
        <w:rPr>
          <w:rStyle w:val="font"/>
          <w:rFonts w:ascii="Times New Roman" w:hAnsi="Times New Roman" w:cs="Times New Roman"/>
          <w:b w:val="0"/>
        </w:rPr>
        <w:t>w, wprowadzono ich wsparcie poprzez:</w:t>
      </w:r>
    </w:p>
    <w:p w14:paraId="54C562C4" w14:textId="0B3ADA84" w:rsidR="00E44CBC" w:rsidRPr="00F86D6B" w:rsidRDefault="00E44CBC" w:rsidP="00C27086">
      <w:pPr>
        <w:pStyle w:val="NormalnyWeb"/>
        <w:numPr>
          <w:ilvl w:val="0"/>
          <w:numId w:val="35"/>
        </w:numPr>
        <w:suppressAutoHyphens/>
        <w:adjustRightInd w:val="0"/>
        <w:spacing w:before="0" w:after="80" w:line="276" w:lineRule="auto"/>
        <w:jc w:val="both"/>
      </w:pPr>
      <w:r w:rsidRPr="00F86D6B">
        <w:rPr>
          <w:rStyle w:val="font"/>
        </w:rPr>
        <w:t xml:space="preserve">dofinansowanie części kosztów wynagrodzeń pracowników danego przedsiębiorcy oraz należnych od tych wynagrodzeń składek na ubezpieczenia społeczne </w:t>
      </w:r>
      <w:r w:rsidR="00ED4F7D" w:rsidRPr="00F86D6B">
        <w:rPr>
          <w:rStyle w:val="font"/>
        </w:rPr>
        <w:t xml:space="preserve">– </w:t>
      </w:r>
      <w:r w:rsidRPr="00F86D6B">
        <w:rPr>
          <w:rStyle w:val="font"/>
        </w:rPr>
        <w:t xml:space="preserve">w przypadku </w:t>
      </w:r>
      <w:proofErr w:type="spellStart"/>
      <w:r w:rsidRPr="00F86D6B">
        <w:rPr>
          <w:rStyle w:val="font"/>
        </w:rPr>
        <w:t>mikro</w:t>
      </w:r>
      <w:r w:rsidR="00ED4F7D" w:rsidRPr="00F86D6B">
        <w:rPr>
          <w:rStyle w:val="font"/>
        </w:rPr>
        <w:t>przedsiębiorców</w:t>
      </w:r>
      <w:proofErr w:type="spellEnd"/>
      <w:r w:rsidRPr="00F86D6B">
        <w:rPr>
          <w:rStyle w:val="font"/>
        </w:rPr>
        <w:t>, małych i średnich przedsiębiorców zatrudniających pracowników (</w:t>
      </w:r>
      <w:r w:rsidR="008E4B87" w:rsidRPr="00F86D6B">
        <w:rPr>
          <w:rStyle w:val="font"/>
        </w:rPr>
        <w:t xml:space="preserve">dodany </w:t>
      </w:r>
      <w:r w:rsidRPr="00F86D6B">
        <w:rPr>
          <w:rStyle w:val="font"/>
        </w:rPr>
        <w:t>art. 15zzb</w:t>
      </w:r>
      <w:r w:rsidR="00ED4F7D" w:rsidRPr="00F86D6B">
        <w:rPr>
          <w:b/>
          <w:i/>
        </w:rPr>
        <w:t xml:space="preserve"> </w:t>
      </w:r>
      <w:r w:rsidR="00ED4F7D" w:rsidRPr="00F86D6B">
        <w:rPr>
          <w:i/>
        </w:rPr>
        <w:t>ustawy o COVID-19</w:t>
      </w:r>
      <w:r w:rsidRPr="00F86D6B">
        <w:rPr>
          <w:rStyle w:val="font"/>
        </w:rPr>
        <w:t xml:space="preserve">); </w:t>
      </w:r>
    </w:p>
    <w:p w14:paraId="336AD5AB" w14:textId="0AC22722" w:rsidR="00E44CBC" w:rsidRPr="00F86D6B" w:rsidRDefault="00E44CBC" w:rsidP="00C27086">
      <w:pPr>
        <w:pStyle w:val="NormalnyWeb"/>
        <w:numPr>
          <w:ilvl w:val="0"/>
          <w:numId w:val="35"/>
        </w:numPr>
        <w:suppressAutoHyphens/>
        <w:adjustRightInd w:val="0"/>
        <w:spacing w:before="0" w:after="80" w:line="276" w:lineRule="auto"/>
        <w:jc w:val="both"/>
      </w:pPr>
      <w:r w:rsidRPr="00F86D6B">
        <w:rPr>
          <w:rStyle w:val="font"/>
        </w:rPr>
        <w:lastRenderedPageBreak/>
        <w:t>dofinansowanie części kosztów prowadzenia działalności – w przypadku przedsiębiorcy będącego osobą fizyczną niezatrudniającego pracowników (</w:t>
      </w:r>
      <w:r w:rsidR="008E4B87" w:rsidRPr="00F86D6B">
        <w:rPr>
          <w:rStyle w:val="font"/>
        </w:rPr>
        <w:t xml:space="preserve">dodany </w:t>
      </w:r>
      <w:r w:rsidRPr="00F86D6B">
        <w:rPr>
          <w:rStyle w:val="font"/>
        </w:rPr>
        <w:t>art.</w:t>
      </w:r>
      <w:r w:rsidR="00D95861">
        <w:rPr>
          <w:rStyle w:val="font"/>
        </w:rPr>
        <w:t> </w:t>
      </w:r>
      <w:r w:rsidRPr="00F86D6B">
        <w:rPr>
          <w:rStyle w:val="font"/>
        </w:rPr>
        <w:t>15zzc</w:t>
      </w:r>
      <w:r w:rsidR="00ED4F7D" w:rsidRPr="00F86D6B">
        <w:rPr>
          <w:i/>
        </w:rPr>
        <w:t xml:space="preserve"> ustawy o COVID-19</w:t>
      </w:r>
      <w:r w:rsidRPr="00F86D6B">
        <w:rPr>
          <w:rStyle w:val="font"/>
        </w:rPr>
        <w:t xml:space="preserve">). </w:t>
      </w:r>
    </w:p>
    <w:p w14:paraId="2493D126" w14:textId="4DA4EF48" w:rsidR="001A1C1D" w:rsidRPr="00F86D6B" w:rsidRDefault="008E4B87" w:rsidP="00C27086">
      <w:pPr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Zmieniona</w:t>
      </w:r>
      <w:r w:rsidR="001A1C1D" w:rsidRPr="00F86D6B">
        <w:rPr>
          <w:rFonts w:ascii="Times New Roman" w:hAnsi="Times New Roman" w:cs="Times New Roman"/>
          <w:i/>
          <w:sz w:val="24"/>
          <w:szCs w:val="24"/>
        </w:rPr>
        <w:t xml:space="preserve"> ustaw</w:t>
      </w:r>
      <w:r w:rsidRPr="00F86D6B">
        <w:rPr>
          <w:rFonts w:ascii="Times New Roman" w:hAnsi="Times New Roman" w:cs="Times New Roman"/>
          <w:i/>
          <w:sz w:val="24"/>
          <w:szCs w:val="24"/>
        </w:rPr>
        <w:t>a</w:t>
      </w:r>
      <w:r w:rsidR="001A1C1D" w:rsidRPr="00F86D6B">
        <w:rPr>
          <w:rFonts w:ascii="Times New Roman" w:hAnsi="Times New Roman" w:cs="Times New Roman"/>
          <w:i/>
          <w:sz w:val="24"/>
          <w:szCs w:val="24"/>
        </w:rPr>
        <w:t xml:space="preserve"> o COVID-19 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przewiduje możliwość skorzystania z dofinansowania części kosztów prowadzenia działalności gospodarczej (art. 15zzc) lub </w:t>
      </w:r>
      <w:r w:rsidR="00E44CBC" w:rsidRPr="00F86D6B">
        <w:rPr>
          <w:rStyle w:val="font"/>
          <w:rFonts w:ascii="Times New Roman" w:hAnsi="Times New Roman" w:cs="Times New Roman"/>
          <w:sz w:val="24"/>
          <w:szCs w:val="24"/>
        </w:rPr>
        <w:t>dofinansowani</w:t>
      </w:r>
      <w:r w:rsidR="00625D6D" w:rsidRPr="00F86D6B">
        <w:rPr>
          <w:rStyle w:val="font"/>
          <w:rFonts w:ascii="Times New Roman" w:hAnsi="Times New Roman" w:cs="Times New Roman"/>
          <w:sz w:val="24"/>
          <w:szCs w:val="24"/>
        </w:rPr>
        <w:t>a</w:t>
      </w:r>
      <w:r w:rsidR="00E44CBC" w:rsidRPr="00F86D6B">
        <w:rPr>
          <w:rStyle w:val="font"/>
          <w:rFonts w:ascii="Times New Roman" w:hAnsi="Times New Roman" w:cs="Times New Roman"/>
          <w:sz w:val="24"/>
          <w:szCs w:val="24"/>
        </w:rPr>
        <w:t xml:space="preserve"> części kosztów wynagrodzeń pracowników danego przedsiębiorcy oraz należnych od tych wynagrodzeń składek na ubezpieczenia społeczne (art. 15zzb) 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>w przypadku spadku obrotów</w:t>
      </w:r>
      <w:r w:rsidR="001A1C1D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8222C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>wynik</w:t>
      </w:r>
      <w:r w:rsidR="00625D6D" w:rsidRPr="00F86D6B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pandemii </w:t>
      </w:r>
      <w:proofErr w:type="spellStart"/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>koronawirusa</w:t>
      </w:r>
      <w:proofErr w:type="spellEnd"/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>. Wysokość wsparcia uzależniona jest od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44CB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udokumentowanego spadku obrotów. </w:t>
      </w:r>
    </w:p>
    <w:p w14:paraId="55CB51FB" w14:textId="77777777" w:rsidR="00E44CBC" w:rsidRPr="00F86D6B" w:rsidRDefault="00E44CB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W przypadku spadku obrotów o:</w:t>
      </w:r>
    </w:p>
    <w:p w14:paraId="7414E658" w14:textId="03E73A4B" w:rsidR="00E44CBC" w:rsidRPr="00F86D6B" w:rsidRDefault="00877B5C" w:rsidP="00C27086">
      <w:pPr>
        <w:numPr>
          <w:ilvl w:val="0"/>
          <w:numId w:val="34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co najmniej 30%</w:t>
      </w:r>
      <w:r w:rsidR="00E44CBC" w:rsidRPr="00F86D6B">
        <w:rPr>
          <w:rFonts w:ascii="Times New Roman" w:hAnsi="Times New Roman" w:cs="Times New Roman"/>
          <w:sz w:val="24"/>
          <w:szCs w:val="24"/>
        </w:rPr>
        <w:t xml:space="preserve"> – dofinansowanie może być przyznane w wysokości 50</w:t>
      </w:r>
      <w:r w:rsidRPr="00F86D6B">
        <w:rPr>
          <w:rFonts w:ascii="Times New Roman" w:hAnsi="Times New Roman" w:cs="Times New Roman"/>
          <w:sz w:val="24"/>
          <w:szCs w:val="24"/>
        </w:rPr>
        <w:t>%</w:t>
      </w:r>
      <w:r w:rsidR="00E44CBC" w:rsidRPr="00F86D6B">
        <w:rPr>
          <w:rFonts w:ascii="Times New Roman" w:hAnsi="Times New Roman" w:cs="Times New Roman"/>
          <w:sz w:val="24"/>
          <w:szCs w:val="24"/>
        </w:rPr>
        <w:t xml:space="preserve"> kwoty minima</w:t>
      </w:r>
      <w:r w:rsidR="00787C43" w:rsidRPr="00F86D6B">
        <w:rPr>
          <w:rFonts w:ascii="Times New Roman" w:hAnsi="Times New Roman" w:cs="Times New Roman"/>
          <w:sz w:val="24"/>
          <w:szCs w:val="24"/>
        </w:rPr>
        <w:t>lnego wynagrodzenia miesięcznie;</w:t>
      </w:r>
    </w:p>
    <w:p w14:paraId="60D5A7D7" w14:textId="0351DB35" w:rsidR="00E44CBC" w:rsidRPr="00F86D6B" w:rsidRDefault="00E44CBC" w:rsidP="00C27086">
      <w:pPr>
        <w:numPr>
          <w:ilvl w:val="0"/>
          <w:numId w:val="34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co najmniej 50</w:t>
      </w:r>
      <w:r w:rsidR="00877B5C" w:rsidRPr="00F86D6B">
        <w:rPr>
          <w:rFonts w:ascii="Times New Roman" w:hAnsi="Times New Roman" w:cs="Times New Roman"/>
          <w:sz w:val="24"/>
          <w:szCs w:val="24"/>
        </w:rPr>
        <w:t>%</w:t>
      </w:r>
      <w:r w:rsidRPr="00F86D6B">
        <w:rPr>
          <w:rFonts w:ascii="Times New Roman" w:hAnsi="Times New Roman" w:cs="Times New Roman"/>
          <w:sz w:val="24"/>
          <w:szCs w:val="24"/>
        </w:rPr>
        <w:t xml:space="preserve"> – dofinansowanie może być przyznane w wysokości 70</w:t>
      </w:r>
      <w:r w:rsidR="00877B5C" w:rsidRPr="00F86D6B">
        <w:rPr>
          <w:rFonts w:ascii="Times New Roman" w:hAnsi="Times New Roman" w:cs="Times New Roman"/>
          <w:sz w:val="24"/>
          <w:szCs w:val="24"/>
        </w:rPr>
        <w:t>%</w:t>
      </w:r>
      <w:r w:rsidRPr="00F86D6B">
        <w:rPr>
          <w:rFonts w:ascii="Times New Roman" w:hAnsi="Times New Roman" w:cs="Times New Roman"/>
          <w:sz w:val="24"/>
          <w:szCs w:val="24"/>
        </w:rPr>
        <w:t xml:space="preserve"> kwoty minima</w:t>
      </w:r>
      <w:r w:rsidR="00787C43" w:rsidRPr="00F86D6B">
        <w:rPr>
          <w:rFonts w:ascii="Times New Roman" w:hAnsi="Times New Roman" w:cs="Times New Roman"/>
          <w:sz w:val="24"/>
          <w:szCs w:val="24"/>
        </w:rPr>
        <w:t>lnego wynagrodzenia miesięcznie;</w:t>
      </w:r>
    </w:p>
    <w:p w14:paraId="7F94D644" w14:textId="263B6CE8" w:rsidR="00E44CBC" w:rsidRPr="00F86D6B" w:rsidRDefault="00E44CBC" w:rsidP="00C27086">
      <w:pPr>
        <w:numPr>
          <w:ilvl w:val="0"/>
          <w:numId w:val="34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co najmniej 80</w:t>
      </w:r>
      <w:r w:rsidR="00877B5C" w:rsidRPr="00F86D6B">
        <w:rPr>
          <w:rFonts w:ascii="Times New Roman" w:hAnsi="Times New Roman" w:cs="Times New Roman"/>
          <w:sz w:val="24"/>
          <w:szCs w:val="24"/>
        </w:rPr>
        <w:t>%</w:t>
      </w:r>
      <w:r w:rsidR="00B04D78" w:rsidRPr="00F86D6B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B04D78" w:rsidRPr="00F86D6B">
        <w:rPr>
          <w:rFonts w:ascii="Times New Roman" w:hAnsi="Times New Roman" w:cs="Times New Roman"/>
          <w:sz w:val="24"/>
          <w:szCs w:val="24"/>
        </w:rPr>
        <w:t>ccccccccccf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 dofinansowanie może być przyznane w wysokości 90</w:t>
      </w:r>
      <w:r w:rsidR="00877B5C" w:rsidRPr="00F86D6B">
        <w:rPr>
          <w:rFonts w:ascii="Times New Roman" w:hAnsi="Times New Roman" w:cs="Times New Roman"/>
          <w:sz w:val="24"/>
          <w:szCs w:val="24"/>
        </w:rPr>
        <w:t>%</w:t>
      </w:r>
      <w:r w:rsidRPr="00F86D6B">
        <w:rPr>
          <w:rFonts w:ascii="Times New Roman" w:hAnsi="Times New Roman" w:cs="Times New Roman"/>
          <w:sz w:val="24"/>
          <w:szCs w:val="24"/>
        </w:rPr>
        <w:t xml:space="preserve"> kwoty minimalnego wynagrodzenia miesięcznie.</w:t>
      </w:r>
    </w:p>
    <w:p w14:paraId="0BECF5E1" w14:textId="77777777" w:rsidR="00E44CBC" w:rsidRPr="00F86D6B" w:rsidRDefault="00E44CB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Dofinansowanie jest wypłacane w okresach miesięcznych. Wsparcie może być przyznane na okres nie dłuższy niż trzy miesiące. Rada Ministrów może jednak, w drodze rozporządzania, przedłużyć ten okres, biorąc pod uwagę okres obowiązywania stanu zagrożenia epidemicznego lub stanu epidemii oraz skutki nimi wywołane.</w:t>
      </w:r>
    </w:p>
    <w:p w14:paraId="38CA0CE8" w14:textId="13A4FF75" w:rsidR="00454FE0" w:rsidRPr="00F86D6B" w:rsidRDefault="00E44CB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Dodatkowe wsparcie dla przedsiębiorców, o którym mowa w art. 4 pkt </w:t>
      </w:r>
      <w:r w:rsidR="00877B5C" w:rsidRPr="00F86D6B">
        <w:rPr>
          <w:rFonts w:ascii="Times New Roman" w:hAnsi="Times New Roman" w:cs="Times New Roman"/>
          <w:sz w:val="24"/>
          <w:szCs w:val="24"/>
        </w:rPr>
        <w:t xml:space="preserve">2 </w:t>
      </w:r>
      <w:r w:rsidRPr="00F86D6B">
        <w:rPr>
          <w:rFonts w:ascii="Times New Roman" w:hAnsi="Times New Roman" w:cs="Times New Roman"/>
          <w:sz w:val="24"/>
          <w:szCs w:val="24"/>
        </w:rPr>
        <w:t>projektu</w:t>
      </w:r>
      <w:r w:rsidR="00833635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jest częściowo zgodne z op</w:t>
      </w:r>
      <w:r w:rsidR="00B04D78" w:rsidRPr="00F86D6B">
        <w:rPr>
          <w:rFonts w:ascii="Times New Roman" w:hAnsi="Times New Roman" w:cs="Times New Roman"/>
          <w:sz w:val="24"/>
          <w:szCs w:val="24"/>
        </w:rPr>
        <w:t>isanymi wyżej formami wsparcia.</w:t>
      </w:r>
    </w:p>
    <w:p w14:paraId="12EBFC32" w14:textId="3F0B5D37" w:rsidR="00877B5C" w:rsidRPr="00F86D6B" w:rsidRDefault="00877B5C" w:rsidP="00C27086">
      <w:pPr>
        <w:spacing w:after="8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Projektowane wsparcie adresowane jest do wszystkich przedsiębiorców w rozumieniu ustawy z dnia</w:t>
      </w:r>
      <w:r w:rsidR="00337B4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6 marca 2018 r.</w:t>
      </w:r>
      <w:r w:rsidR="00833635" w:rsidRPr="00F86D6B">
        <w:rPr>
          <w:rFonts w:ascii="Times New Roman" w:hAnsi="Times New Roman" w:cs="Times New Roman"/>
          <w:sz w:val="24"/>
          <w:szCs w:val="24"/>
        </w:rPr>
        <w:t xml:space="preserve"> –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Prawo przedsiębiorców </w:t>
      </w:r>
      <w:r w:rsidRPr="00F86D6B">
        <w:rPr>
          <w:rFonts w:ascii="Times New Roman" w:hAnsi="Times New Roman" w:cs="Times New Roman"/>
          <w:sz w:val="24"/>
          <w:szCs w:val="24"/>
        </w:rPr>
        <w:t xml:space="preserve">(Dz. U. z 2019 r. poz. 1292, z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 xml:space="preserve">. zm.). Mogą je otrzymać </w:t>
      </w:r>
      <w:r w:rsidRPr="00F86D6B">
        <w:rPr>
          <w:rFonts w:ascii="Times New Roman" w:eastAsia="Calibri" w:hAnsi="Times New Roman" w:cs="Times New Roman"/>
          <w:color w:val="000000"/>
          <w:sz w:val="24"/>
          <w:szCs w:val="24"/>
        </w:rPr>
        <w:t>wszystkie objęte zakazem działania przedsiębiorstwa, niezależnie od tego jak długo prowadzą działalność.</w:t>
      </w:r>
    </w:p>
    <w:p w14:paraId="711EFADB" w14:textId="0B9A333D" w:rsidR="005C1DA7" w:rsidRPr="00F86D6B" w:rsidRDefault="00877B5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Dodatkowo, w porównaniu ze wparciem, </w:t>
      </w:r>
      <w:r w:rsidRPr="00F86D6B">
        <w:rPr>
          <w:rFonts w:ascii="Times New Roman" w:hAnsi="Times New Roman" w:cs="Times New Roman"/>
          <w:sz w:val="24"/>
          <w:szCs w:val="24"/>
        </w:rPr>
        <w:t>o który</w:t>
      </w:r>
      <w:r w:rsidR="00737181" w:rsidRPr="00F86D6B">
        <w:rPr>
          <w:rFonts w:ascii="Times New Roman" w:hAnsi="Times New Roman" w:cs="Times New Roman"/>
          <w:sz w:val="24"/>
          <w:szCs w:val="24"/>
        </w:rPr>
        <w:t>m</w:t>
      </w:r>
      <w:r w:rsidRPr="00F86D6B">
        <w:rPr>
          <w:rFonts w:ascii="Times New Roman" w:hAnsi="Times New Roman" w:cs="Times New Roman"/>
          <w:sz w:val="24"/>
          <w:szCs w:val="24"/>
        </w:rPr>
        <w:t xml:space="preserve"> mowa w art. 15zzb i art. 15zzc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4B8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zmienionej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ustawy </w:t>
      </w:r>
      <w:r w:rsidRPr="00F86D6B">
        <w:rPr>
          <w:rFonts w:ascii="Times New Roman" w:hAnsi="Times New Roman" w:cs="Times New Roman"/>
          <w:i/>
          <w:sz w:val="24"/>
          <w:szCs w:val="24"/>
        </w:rPr>
        <w:t>o COVID-19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, przedsiębiorca nie musi wykazać </w:t>
      </w:r>
      <w:r w:rsidRPr="00F86D6B">
        <w:rPr>
          <w:rFonts w:ascii="Times New Roman" w:eastAsia="Calibri" w:hAnsi="Times New Roman" w:cs="Times New Roman"/>
          <w:color w:val="000000"/>
          <w:sz w:val="24"/>
          <w:szCs w:val="24"/>
        </w:rPr>
        <w:t>spadku obrotów</w:t>
      </w:r>
      <w:r w:rsidRPr="00F86D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EA3479" w14:textId="77777777" w:rsidR="00877B5C" w:rsidRPr="00F86D6B" w:rsidRDefault="00877B5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A5647" w14:textId="3F4B8B38" w:rsidR="00454FE0" w:rsidRPr="00F86D6B" w:rsidRDefault="00454FE0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Instrumenty wsparcia wynikające z tzw. Tarczy Antykryzysowej oraz Tarczy Finansowej kompensują</w:t>
      </w:r>
      <w:r w:rsidR="00877B5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jednak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pomoc proponowaną w projekcie.</w:t>
      </w:r>
    </w:p>
    <w:p w14:paraId="080DE349" w14:textId="52E2135B" w:rsidR="00223A7A" w:rsidRPr="00F86D6B" w:rsidRDefault="00454FE0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Proponowane w projekcie wsparcie w zakresie kosztów prowadzenia działal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 xml:space="preserve">ności gospodarczej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 przypadku spadku obrotów gospodarczych w na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>stępstwie wystąpienia COVID-19 (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poza 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>wskazanym już</w:t>
      </w:r>
      <w:r w:rsidR="00F0796C" w:rsidRPr="00F86D6B">
        <w:rPr>
          <w:rFonts w:ascii="Times New Roman" w:hAnsi="Times New Roman" w:cs="Times New Roman"/>
          <w:sz w:val="24"/>
          <w:szCs w:val="24"/>
        </w:rPr>
        <w:t xml:space="preserve"> art. 15zzc, który przewiduj</w:t>
      </w:r>
      <w:r w:rsidR="00737181" w:rsidRPr="00F86D6B">
        <w:rPr>
          <w:rFonts w:ascii="Times New Roman" w:hAnsi="Times New Roman" w:cs="Times New Roman"/>
          <w:sz w:val="24"/>
          <w:szCs w:val="24"/>
        </w:rPr>
        <w:t>e</w:t>
      </w:r>
      <w:r w:rsidR="00F0796C" w:rsidRPr="00F86D6B">
        <w:rPr>
          <w:rFonts w:ascii="Times New Roman" w:hAnsi="Times New Roman" w:cs="Times New Roman"/>
          <w:sz w:val="24"/>
          <w:szCs w:val="24"/>
        </w:rPr>
        <w:t xml:space="preserve"> możliwość dofinansowania części k</w:t>
      </w:r>
      <w:r w:rsidR="00D95861">
        <w:rPr>
          <w:rFonts w:ascii="Times New Roman" w:hAnsi="Times New Roman" w:cs="Times New Roman"/>
          <w:sz w:val="24"/>
          <w:szCs w:val="24"/>
        </w:rPr>
        <w:t>osztów prowadzenia działalności</w:t>
      </w:r>
      <w:r w:rsidR="00E86EC5">
        <w:rPr>
          <w:rFonts w:ascii="Times New Roman" w:hAnsi="Times New Roman" w:cs="Times New Roman"/>
          <w:sz w:val="24"/>
          <w:szCs w:val="24"/>
        </w:rPr>
        <w:t xml:space="preserve"> </w:t>
      </w:r>
      <w:r w:rsidR="00F0796C" w:rsidRPr="00F86D6B">
        <w:rPr>
          <w:rFonts w:ascii="Times New Roman" w:hAnsi="Times New Roman" w:cs="Times New Roman"/>
          <w:sz w:val="24"/>
          <w:szCs w:val="24"/>
        </w:rPr>
        <w:t>gospodarczej w przypadku spadku obrotów gospodarczych</w:t>
      </w:r>
      <w:r w:rsidR="00223A7A" w:rsidRPr="00F86D6B">
        <w:rPr>
          <w:rFonts w:ascii="Times New Roman" w:hAnsi="Times New Roman" w:cs="Times New Roman"/>
          <w:sz w:val="24"/>
          <w:szCs w:val="24"/>
        </w:rPr>
        <w:t xml:space="preserve"> i</w:t>
      </w:r>
      <w:r w:rsidR="00F0796C" w:rsidRPr="00F86D6B">
        <w:rPr>
          <w:rFonts w:ascii="Times New Roman" w:hAnsi="Times New Roman" w:cs="Times New Roman"/>
          <w:sz w:val="24"/>
          <w:szCs w:val="24"/>
        </w:rPr>
        <w:t xml:space="preserve"> tym samym pozwala na pokrycie kosztów energii, gazu, wody, ścieków i czynszu; wsparcie dostępne dla wszystkich przedsiębiorców niezatrudniających pracowników, czyli także tych, których obowiązuje zakaz wykonywania działalności gospodarczej)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>, określone zostało także w</w:t>
      </w:r>
      <w:r w:rsidR="00AF222F">
        <w:rPr>
          <w:rFonts w:ascii="Times New Roman" w:hAnsi="Times New Roman" w:cs="Times New Roman"/>
          <w:color w:val="000000"/>
          <w:sz w:val="24"/>
          <w:szCs w:val="24"/>
        </w:rPr>
        <w:t>:</w:t>
      </w:r>
      <w:bookmarkStart w:id="1" w:name="_GoBack"/>
      <w:bookmarkEnd w:id="1"/>
    </w:p>
    <w:p w14:paraId="042320DB" w14:textId="30360AB5" w:rsidR="00454FE0" w:rsidRPr="00F86D6B" w:rsidRDefault="00454FE0" w:rsidP="00C2708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art. 15zzd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gdzie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przewid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>ziano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również możliwość otrzymania jednorazowej pożyczki na pokrycie bieżących kosztów prowadzenia działalności gospodarczej </w:t>
      </w:r>
      <w:proofErr w:type="spellStart"/>
      <w:r w:rsidRPr="00F86D6B">
        <w:rPr>
          <w:rFonts w:ascii="Times New Roman" w:hAnsi="Times New Roman" w:cs="Times New Roman"/>
          <w:color w:val="000000"/>
          <w:sz w:val="24"/>
          <w:szCs w:val="24"/>
        </w:rPr>
        <w:t>mikroprzedsiębiorcy</w:t>
      </w:r>
      <w:proofErr w:type="spellEnd"/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(kwota 5</w:t>
      </w:r>
      <w:r w:rsidR="00877B5C" w:rsidRPr="00F86D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000</w:t>
      </w:r>
      <w:r w:rsidR="00877B5C" w:rsidRPr="00F86D6B">
        <w:rPr>
          <w:rFonts w:ascii="Times New Roman" w:hAnsi="Times New Roman" w:cs="Times New Roman"/>
          <w:color w:val="000000"/>
          <w:sz w:val="24"/>
          <w:szCs w:val="24"/>
        </w:rPr>
        <w:t>,00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zł). Wsparcie jest dostępne dla wszystkich </w:t>
      </w:r>
      <w:proofErr w:type="spellStart"/>
      <w:r w:rsidRPr="00F86D6B">
        <w:rPr>
          <w:rFonts w:ascii="Times New Roman" w:hAnsi="Times New Roman" w:cs="Times New Roman"/>
          <w:color w:val="000000"/>
          <w:sz w:val="24"/>
          <w:szCs w:val="24"/>
        </w:rPr>
        <w:t>mikroprzedsiębiorców</w:t>
      </w:r>
      <w:proofErr w:type="spellEnd"/>
      <w:r w:rsidRPr="00F86D6B">
        <w:rPr>
          <w:rFonts w:ascii="Times New Roman" w:hAnsi="Times New Roman" w:cs="Times New Roman"/>
          <w:color w:val="000000"/>
          <w:sz w:val="24"/>
          <w:szCs w:val="24"/>
        </w:rPr>
        <w:t>, tj. także tych, których obowiązuje zakaz wykonywania działalności gospodarczej.</w:t>
      </w:r>
    </w:p>
    <w:p w14:paraId="49504A0A" w14:textId="4584CD7F" w:rsidR="00454FE0" w:rsidRPr="00F86D6B" w:rsidRDefault="00877B5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Natomiast ujęte</w:t>
      </w:r>
      <w:r w:rsidR="00454FE0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w projekcie wsparcie w zakresie finansowania wynagrodzeń pracowników jest realizowane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(poza 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>wymienionym już</w:t>
      </w:r>
      <w:r w:rsidR="00F0796C" w:rsidRPr="00F86D6B">
        <w:rPr>
          <w:rFonts w:ascii="Times New Roman" w:hAnsi="Times New Roman" w:cs="Times New Roman"/>
          <w:sz w:val="24"/>
          <w:szCs w:val="24"/>
        </w:rPr>
        <w:t xml:space="preserve"> art. 15zzb </w:t>
      </w:r>
      <w:r w:rsidR="00F0796C" w:rsidRPr="00F86D6B">
        <w:rPr>
          <w:rFonts w:ascii="Times New Roman" w:hAnsi="Times New Roman" w:cs="Times New Roman"/>
          <w:i/>
          <w:sz w:val="24"/>
          <w:szCs w:val="24"/>
        </w:rPr>
        <w:t>ustawy o COVID-19,</w:t>
      </w:r>
      <w:r w:rsidR="00F0796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96C" w:rsidRPr="00F86D6B">
        <w:rPr>
          <w:rFonts w:ascii="Times New Roman" w:hAnsi="Times New Roman" w:cs="Times New Roman"/>
          <w:sz w:val="24"/>
          <w:szCs w:val="24"/>
        </w:rPr>
        <w:t>przewidującym możliwość dofinansowania części kosztów wynagrodzeń pracowników oraz należnych od tych wynagrodzeń składek na ubezpieczenia społeczne; wsparcie jest dostępne dla wszystkich przedsiębiorców),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4FE0" w:rsidRPr="00F86D6B">
        <w:rPr>
          <w:rFonts w:ascii="Times New Roman" w:hAnsi="Times New Roman" w:cs="Times New Roman"/>
          <w:color w:val="000000"/>
          <w:sz w:val="24"/>
          <w:szCs w:val="24"/>
        </w:rPr>
        <w:t>również na podstawie:</w:t>
      </w:r>
    </w:p>
    <w:p w14:paraId="3EAAB267" w14:textId="0D23CFCC" w:rsidR="00454FE0" w:rsidRPr="00F86D6B" w:rsidRDefault="00454FE0" w:rsidP="00C2708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80" w:line="276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art. 15g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31B5" w:rsidRPr="00F86D6B">
        <w:rPr>
          <w:rFonts w:ascii="Times New Roman" w:hAnsi="Times New Roman" w:cs="Times New Roman"/>
          <w:i/>
          <w:sz w:val="24"/>
          <w:szCs w:val="24"/>
        </w:rPr>
        <w:t xml:space="preserve">zmienionej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 który przewiduje możliwość zwrócenia się z</w:t>
      </w:r>
      <w:r w:rsidR="00D95861"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wnioskiem o wypłatę ze środków Funduszu Gwarantowanych Świadczeń Pracowniczych świadczeń na dofinansowanie wynagrodzenia pracowników objętych przestojem ekonomicznym albo obniżonym wymiarem czasu pracy. Wsparcie </w:t>
      </w:r>
      <w:r w:rsidR="002331B5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jest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dostępne dla wszystkich przedsiębiorców bez względu </w:t>
      </w:r>
      <w:r w:rsidR="00625D6D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na to,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czy dany rodzaj działalności zo</w:t>
      </w:r>
      <w:r w:rsidR="00223A7A" w:rsidRPr="00F86D6B">
        <w:rPr>
          <w:rFonts w:ascii="Times New Roman" w:hAnsi="Times New Roman" w:cs="Times New Roman"/>
          <w:color w:val="000000"/>
          <w:sz w:val="24"/>
          <w:szCs w:val="24"/>
        </w:rPr>
        <w:t>stał objęty zakazem czy też nie;</w:t>
      </w:r>
    </w:p>
    <w:p w14:paraId="521B8966" w14:textId="0FBB4B2C" w:rsidR="00454FE0" w:rsidRPr="00F86D6B" w:rsidRDefault="00454FE0" w:rsidP="00C27086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80" w:line="276" w:lineRule="auto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art. 31zo </w:t>
      </w:r>
      <w:r w:rsidR="002331B5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zmienionej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dającego możliwość zwolnienia z obowiązku opłacania składek na ubezpieczenia społeczne, na ubezpieczenie zdrowotne, na Fundusz Pracy, Fundusz Solidarnościowy, Fundusz Gwarantowanych Świadczeń Pracowniczych lub Fundusz Emerytur Pomostowych.</w:t>
      </w:r>
    </w:p>
    <w:p w14:paraId="0784AB8B" w14:textId="455D03A4" w:rsidR="00476C14" w:rsidRPr="00F86D6B" w:rsidRDefault="00E86EC5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Ponadto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uzupełnieniem Tarczy Antykryzysowej są ogłoszone przez Rząd programy Tarczy Finansowej Polskiego Funduszu Rozwoju S</w:t>
      </w:r>
      <w:r w:rsidR="008D49FB" w:rsidRPr="00F86D6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D49FB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. (PFR), 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>tj. „</w:t>
      </w:r>
      <w:r w:rsidR="00476C14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Tarcza finansowa Polskiego Funduszu Rozwoju dla małych i średnich firm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” składająca się z dwóch działań: Tarcza Finansowa PFR dla </w:t>
      </w:r>
      <w:proofErr w:type="spellStart"/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>Mikrofirm</w:t>
      </w:r>
      <w:proofErr w:type="spellEnd"/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i Tarcza Finansowa PFR dla </w:t>
      </w:r>
      <w:r w:rsidR="00DE3D79" w:rsidRPr="00F86D6B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małych i średnich </w:t>
      </w:r>
      <w:r w:rsidR="00DE3D79" w:rsidRPr="00F86D6B">
        <w:rPr>
          <w:rFonts w:ascii="Times New Roman" w:hAnsi="Times New Roman" w:cs="Times New Roman"/>
          <w:color w:val="000000"/>
          <w:sz w:val="24"/>
          <w:szCs w:val="24"/>
        </w:rPr>
        <w:t>przedsiębiorstw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oraz „</w:t>
      </w:r>
      <w:r w:rsidR="00476C14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Tarcza finansowa Polskiego Funduszu Rozwoju dla dużych firm</w:t>
      </w:r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”. Łączna wartość wsparcia skierowanego do </w:t>
      </w:r>
      <w:proofErr w:type="spellStart"/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>mikrofirm</w:t>
      </w:r>
      <w:proofErr w:type="spellEnd"/>
      <w:r w:rsidR="00476C14" w:rsidRPr="00F86D6B">
        <w:rPr>
          <w:rFonts w:ascii="Times New Roman" w:hAnsi="Times New Roman" w:cs="Times New Roman"/>
          <w:color w:val="000000"/>
          <w:sz w:val="24"/>
          <w:szCs w:val="24"/>
        </w:rPr>
        <w:t>, małych, średnich i dużych przedsiębiorstw w ramach ww. programów to 100 000 000 000 zł.</w:t>
      </w:r>
    </w:p>
    <w:p w14:paraId="67159EE7" w14:textId="49C2381D" w:rsidR="00476C14" w:rsidRPr="00F86D6B" w:rsidRDefault="00476C14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Programy mają na celu zapobieganie ryzyku upadłości przedsiębio</w:t>
      </w:r>
      <w:r w:rsidR="00E86EC5">
        <w:rPr>
          <w:rFonts w:ascii="Times New Roman" w:hAnsi="Times New Roman" w:cs="Times New Roman"/>
          <w:color w:val="000000"/>
          <w:sz w:val="24"/>
          <w:szCs w:val="24"/>
        </w:rPr>
        <w:t xml:space="preserve">rstw oraz zwolnień pracowników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na skutek znaczących zakłóceń w funkcjonowaniu gospodarki w związku z</w:t>
      </w:r>
      <w:r w:rsidR="0095303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epidemią COVID-19. Zatem środki w ramach Tarczy Finansowych PFR mogą być</w:t>
      </w:r>
      <w:r w:rsidR="008D49FB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przeznaczone również na pokrycie kosztów wykonywania działalności gospodarczej, w tym</w:t>
      </w:r>
      <w:r w:rsidR="008D49FB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wynagrodzeń pracowników.</w:t>
      </w:r>
    </w:p>
    <w:p w14:paraId="1500D07E" w14:textId="77777777" w:rsidR="00877B5C" w:rsidRPr="00F86D6B" w:rsidRDefault="00877B5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C1A7D3" w14:textId="48DA6BF1" w:rsidR="0002713F" w:rsidRPr="00F86D6B" w:rsidRDefault="00DC46C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W odniesieniu do projektowanego art. 15zzc¹ ust. 1 pkt 1 lit. c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 xml:space="preserve"> ustawy o </w:t>
      </w:r>
      <w:r w:rsidRPr="00F86D6B">
        <w:rPr>
          <w:rFonts w:ascii="Times New Roman" w:hAnsi="Times New Roman" w:cs="Times New Roman"/>
          <w:i/>
          <w:sz w:val="24"/>
          <w:szCs w:val="24"/>
        </w:rPr>
        <w:t>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należy podnieść, że regulacja w przedmiotowym zakresie wymagałaby doprecyzowania, zgodnie z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którym wysokość miesięcznego czynszu opłacanego przez przedsiębiorcę ustala się według stanu na dzień złożenia wniosku. </w:t>
      </w:r>
    </w:p>
    <w:p w14:paraId="30C864FB" w14:textId="6FF2C998" w:rsidR="0002713F" w:rsidRPr="00F86D6B" w:rsidRDefault="00E86EC5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przypadku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gdy wysokość tego czynszu, np. w dniu 14 marca 2020 r. jest niższa niż wysokość miesięcznego czynszu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opłacanego przez tego najemcę w dniu składania wniosku o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finansowanie, wysokość miesięcznego czynszu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będąca podstawą otrzymania środków z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budżetu państwa na pokrycie kosztów tego najmu lub dzierżawy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należałoby ustalać według stanu na dzień 14 marca 2020 r. </w:t>
      </w:r>
    </w:p>
    <w:p w14:paraId="60F98F61" w14:textId="77777777" w:rsidR="0002713F" w:rsidRPr="00F86D6B" w:rsidRDefault="00DC46C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lastRenderedPageBreak/>
        <w:t>W takim przypadku dokumenty potwierdzające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wysokość miesięcznego czynszu należałoby składać według s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tanu na dzień 14 marca 2020 r. </w:t>
      </w:r>
    </w:p>
    <w:p w14:paraId="737C5892" w14:textId="2AFB116B" w:rsidR="00DC46CC" w:rsidRPr="00F86D6B" w:rsidRDefault="0002713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roponowane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rozwiązanie byłoby analogiczne do regulacji wynikających z obowiązujących przepisów 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>ustawy o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COVID-19.</w:t>
      </w:r>
    </w:p>
    <w:p w14:paraId="48B43197" w14:textId="082229C7" w:rsidR="0002713F" w:rsidRPr="00F86D6B" w:rsidRDefault="0002713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Wątpliwości budzi jednakże określenie „</w:t>
      </w:r>
      <w:r w:rsidRPr="00F86D6B">
        <w:rPr>
          <w:rFonts w:ascii="Times New Roman" w:hAnsi="Times New Roman" w:cs="Times New Roman"/>
          <w:i/>
          <w:sz w:val="24"/>
          <w:szCs w:val="24"/>
        </w:rPr>
        <w:t>środki finansowe na pokrycie kosztów prowadzonej działalności</w:t>
      </w:r>
      <w:r w:rsidRPr="00F86D6B">
        <w:rPr>
          <w:rFonts w:ascii="Times New Roman" w:hAnsi="Times New Roman" w:cs="Times New Roman"/>
          <w:sz w:val="24"/>
          <w:szCs w:val="24"/>
        </w:rPr>
        <w:t xml:space="preserve">" (art. 4 pkt 2 projektu). Jest ono nieprecyzyjne, a wymienione przez projektodawcę w tym przepisie koszty </w:t>
      </w:r>
      <w:r w:rsidR="002331B5" w:rsidRPr="00F86D6B">
        <w:rPr>
          <w:rFonts w:ascii="Times New Roman" w:hAnsi="Times New Roman" w:cs="Times New Roman"/>
          <w:sz w:val="24"/>
          <w:szCs w:val="24"/>
        </w:rPr>
        <w:t xml:space="preserve">prowadzonej działalności mają charakter </w:t>
      </w:r>
      <w:r w:rsidRPr="00F86D6B">
        <w:rPr>
          <w:rFonts w:ascii="Times New Roman" w:hAnsi="Times New Roman" w:cs="Times New Roman"/>
          <w:sz w:val="24"/>
          <w:szCs w:val="24"/>
        </w:rPr>
        <w:t>przykładow</w:t>
      </w:r>
      <w:r w:rsidR="002331B5" w:rsidRPr="00F86D6B">
        <w:rPr>
          <w:rFonts w:ascii="Times New Roman" w:hAnsi="Times New Roman" w:cs="Times New Roman"/>
          <w:sz w:val="24"/>
          <w:szCs w:val="24"/>
        </w:rPr>
        <w:t>y</w:t>
      </w:r>
      <w:r w:rsidRPr="00F86D6B">
        <w:rPr>
          <w:rFonts w:ascii="Times New Roman" w:hAnsi="Times New Roman" w:cs="Times New Roman"/>
          <w:sz w:val="24"/>
          <w:szCs w:val="24"/>
        </w:rPr>
        <w:t>, co może powodować trudności z oceną skutków finansowych proponowanej regulacji</w:t>
      </w:r>
      <w:r w:rsidR="00993C2D" w:rsidRPr="00F86D6B">
        <w:rPr>
          <w:rFonts w:ascii="Times New Roman" w:hAnsi="Times New Roman" w:cs="Times New Roman"/>
          <w:sz w:val="24"/>
          <w:szCs w:val="24"/>
        </w:rPr>
        <w:t>.</w:t>
      </w:r>
    </w:p>
    <w:p w14:paraId="39566A4E" w14:textId="77777777" w:rsidR="005C1DA7" w:rsidRPr="00F86D6B" w:rsidRDefault="005C1DA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905F5" w14:textId="2E4A8034" w:rsidR="005C1DA7" w:rsidRPr="00F86D6B" w:rsidRDefault="005C1DA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Zauważyć należy także, że zaproponowane w projekcie rozwiązanie (projektowany przepis art.</w:t>
      </w:r>
      <w:r w:rsidR="00953037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15 zzc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6D6B">
        <w:rPr>
          <w:rFonts w:ascii="Times New Roman" w:hAnsi="Times New Roman" w:cs="Times New Roman"/>
          <w:sz w:val="24"/>
          <w:szCs w:val="24"/>
        </w:rPr>
        <w:t xml:space="preserve"> ust. 1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) obejmuje wyłącznie przedsiębiorców, których dotyczy zakaz prowadzenia działalności gospodarczej, pozostawiając poza mechanizmem wsparcia przedsiębiorców, którzy utracili znaczną część przychodów. Projektowany mechanizm nie uwzględnia zatem sytuacji przedsiębiorców, którzy ponieśli stratę w znacznych rozmiarach, mimo że nie zostali objęci zakazem prowadzenia działalności. </w:t>
      </w:r>
    </w:p>
    <w:p w14:paraId="48E38FE7" w14:textId="77777777" w:rsidR="0002713F" w:rsidRPr="00F86D6B" w:rsidRDefault="0002713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0EF7F" w14:textId="052AC9F6" w:rsidR="001A1C1D" w:rsidRPr="00F86D6B" w:rsidRDefault="002331B5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Wątpliwość </w:t>
      </w:r>
      <w:r w:rsidR="00E44CBC" w:rsidRPr="00F86D6B">
        <w:rPr>
          <w:rFonts w:ascii="Times New Roman" w:hAnsi="Times New Roman" w:cs="Times New Roman"/>
          <w:sz w:val="24"/>
          <w:szCs w:val="24"/>
        </w:rPr>
        <w:t xml:space="preserve">budzi </w:t>
      </w:r>
      <w:r w:rsidR="0002713F" w:rsidRPr="00F86D6B">
        <w:rPr>
          <w:rFonts w:ascii="Times New Roman" w:hAnsi="Times New Roman" w:cs="Times New Roman"/>
          <w:sz w:val="24"/>
          <w:szCs w:val="24"/>
        </w:rPr>
        <w:t xml:space="preserve">także </w:t>
      </w:r>
      <w:r w:rsidR="00E44CBC" w:rsidRPr="00F86D6B">
        <w:rPr>
          <w:rFonts w:ascii="Times New Roman" w:hAnsi="Times New Roman" w:cs="Times New Roman"/>
          <w:sz w:val="24"/>
          <w:szCs w:val="24"/>
        </w:rPr>
        <w:t>zaproponowany w art. 15zzc¹ ust. 1 pkt 2</w:t>
      </w:r>
      <w:r w:rsidR="001A1C1D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B04D78" w:rsidRPr="00F86D6B">
        <w:rPr>
          <w:rFonts w:ascii="Times New Roman" w:hAnsi="Times New Roman" w:cs="Times New Roman"/>
          <w:i/>
          <w:sz w:val="24"/>
          <w:szCs w:val="24"/>
        </w:rPr>
        <w:t xml:space="preserve">ustawy o </w:t>
      </w:r>
      <w:r w:rsidR="001A1C1D" w:rsidRPr="00F86D6B">
        <w:rPr>
          <w:rFonts w:ascii="Times New Roman" w:hAnsi="Times New Roman" w:cs="Times New Roman"/>
          <w:i/>
          <w:sz w:val="24"/>
          <w:szCs w:val="24"/>
        </w:rPr>
        <w:t>COVID-19</w:t>
      </w:r>
      <w:r w:rsidR="00E44CBC" w:rsidRPr="00F86D6B">
        <w:rPr>
          <w:rFonts w:ascii="Times New Roman" w:hAnsi="Times New Roman" w:cs="Times New Roman"/>
          <w:sz w:val="24"/>
          <w:szCs w:val="24"/>
        </w:rPr>
        <w:t xml:space="preserve">, dotyczący pokrycia kosztów wynagrodzeń osób zatrudnionych przez przedsiębiorcę. </w:t>
      </w:r>
    </w:p>
    <w:p w14:paraId="7E00AFF4" w14:textId="6E0C5B65" w:rsidR="00E44CBC" w:rsidRPr="00F86D6B" w:rsidRDefault="00E44CBC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Brak uszczegółowienia tego przepisu oraz wprowad</w:t>
      </w:r>
      <w:r w:rsidR="005A6131">
        <w:rPr>
          <w:rFonts w:ascii="Times New Roman" w:hAnsi="Times New Roman" w:cs="Times New Roman"/>
          <w:sz w:val="24"/>
          <w:szCs w:val="24"/>
        </w:rPr>
        <w:t>zenia konkretnych ram kwotowych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mogą stanowić podstawę do nieracjonalnego wydatkowania środków publicznych. Inne jest źródło finansowania wsparcia (wsparcie, o którym mowa w art. 15zzb i art. 15zzc</w:t>
      </w:r>
      <w:r w:rsidR="001A1C1D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18BD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zmienionej </w:t>
      </w:r>
      <w:r w:rsidR="001A1C1D"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ustawy </w:t>
      </w:r>
      <w:r w:rsidR="001A1C1D" w:rsidRPr="00F86D6B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="001A1C1D" w:rsidRPr="00F86D6B">
        <w:rPr>
          <w:rFonts w:ascii="Times New Roman" w:hAnsi="Times New Roman" w:cs="Times New Roman"/>
          <w:i/>
          <w:sz w:val="24"/>
          <w:szCs w:val="24"/>
        </w:rPr>
        <w:t>o</w:t>
      </w:r>
      <w:proofErr w:type="spellEnd"/>
      <w:r w:rsidR="001A1C1D" w:rsidRPr="00F86D6B">
        <w:rPr>
          <w:rFonts w:ascii="Times New Roman" w:hAnsi="Times New Roman" w:cs="Times New Roman"/>
          <w:i/>
          <w:sz w:val="24"/>
          <w:szCs w:val="24"/>
        </w:rPr>
        <w:t xml:space="preserve"> COVID-19</w:t>
      </w:r>
      <w:r w:rsidR="00B83732" w:rsidRPr="00F86D6B">
        <w:rPr>
          <w:rFonts w:ascii="Times New Roman" w:hAnsi="Times New Roman" w:cs="Times New Roman"/>
          <w:i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finansowane jest</w:t>
      </w:r>
      <w:r w:rsidR="001A1C1D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 Funduszu Pracy oraz E</w:t>
      </w:r>
      <w:r w:rsidR="001A1C1D" w:rsidRPr="00F86D6B">
        <w:rPr>
          <w:rFonts w:ascii="Times New Roman" w:hAnsi="Times New Roman" w:cs="Times New Roman"/>
          <w:sz w:val="24"/>
          <w:szCs w:val="24"/>
        </w:rPr>
        <w:t>uropejski</w:t>
      </w:r>
      <w:r w:rsidR="007518BD" w:rsidRPr="00F86D6B">
        <w:rPr>
          <w:rFonts w:ascii="Times New Roman" w:hAnsi="Times New Roman" w:cs="Times New Roman"/>
          <w:sz w:val="24"/>
          <w:szCs w:val="24"/>
        </w:rPr>
        <w:t>ego</w:t>
      </w:r>
      <w:r w:rsidR="001A1C1D" w:rsidRPr="00F86D6B">
        <w:rPr>
          <w:rFonts w:ascii="Times New Roman" w:hAnsi="Times New Roman" w:cs="Times New Roman"/>
          <w:sz w:val="24"/>
          <w:szCs w:val="24"/>
        </w:rPr>
        <w:t xml:space="preserve"> Fundusz</w:t>
      </w:r>
      <w:r w:rsidR="007518BD" w:rsidRPr="00F86D6B">
        <w:rPr>
          <w:rFonts w:ascii="Times New Roman" w:hAnsi="Times New Roman" w:cs="Times New Roman"/>
          <w:sz w:val="24"/>
          <w:szCs w:val="24"/>
        </w:rPr>
        <w:t>u</w:t>
      </w:r>
      <w:r w:rsidR="001A1C1D" w:rsidRPr="00F86D6B">
        <w:rPr>
          <w:rFonts w:ascii="Times New Roman" w:hAnsi="Times New Roman" w:cs="Times New Roman"/>
          <w:sz w:val="24"/>
          <w:szCs w:val="24"/>
        </w:rPr>
        <w:t xml:space="preserve"> Społeczn</w:t>
      </w:r>
      <w:r w:rsidR="007518BD" w:rsidRPr="00F86D6B">
        <w:rPr>
          <w:rFonts w:ascii="Times New Roman" w:hAnsi="Times New Roman" w:cs="Times New Roman"/>
          <w:sz w:val="24"/>
          <w:szCs w:val="24"/>
        </w:rPr>
        <w:t>ego</w:t>
      </w:r>
      <w:r w:rsidRPr="00F86D6B">
        <w:rPr>
          <w:rFonts w:ascii="Times New Roman" w:hAnsi="Times New Roman" w:cs="Times New Roman"/>
          <w:sz w:val="24"/>
          <w:szCs w:val="24"/>
        </w:rPr>
        <w:t xml:space="preserve">, a wsparcie przewidziane w projekcie – z budżetu państwa). Różnią się też podmioty udzielające wparcia (obecnie – powiatowy urząd pracy, w projekcie minister właściwy do spraw gospodarki). </w:t>
      </w:r>
    </w:p>
    <w:p w14:paraId="56178090" w14:textId="10F6249F" w:rsidR="0077482B" w:rsidRPr="00F86D6B" w:rsidRDefault="001A1C1D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M</w:t>
      </w:r>
      <w:r w:rsidR="0077482B" w:rsidRPr="00F86D6B">
        <w:rPr>
          <w:rFonts w:ascii="Times New Roman" w:hAnsi="Times New Roman" w:cs="Times New Roman"/>
          <w:sz w:val="24"/>
          <w:szCs w:val="24"/>
        </w:rPr>
        <w:t>inister właściwy do spraw gospodarki miałby</w:t>
      </w:r>
      <w:r w:rsidRPr="00F86D6B">
        <w:rPr>
          <w:rFonts w:ascii="Times New Roman" w:hAnsi="Times New Roman" w:cs="Times New Roman"/>
          <w:sz w:val="24"/>
          <w:szCs w:val="24"/>
        </w:rPr>
        <w:t xml:space="preserve"> zatem</w:t>
      </w:r>
      <w:r w:rsidR="0077482B" w:rsidRPr="00F86D6B">
        <w:rPr>
          <w:rFonts w:ascii="Times New Roman" w:hAnsi="Times New Roman" w:cs="Times New Roman"/>
          <w:sz w:val="24"/>
          <w:szCs w:val="24"/>
        </w:rPr>
        <w:t xml:space="preserve"> pokrywać koszty stałe ponoszone przez przedsiębiorców za dostarczanie paliw gazowych, wody i odprowadzanie ścieków, najmu lub</w:t>
      </w:r>
      <w:r w:rsidR="00953037">
        <w:rPr>
          <w:rFonts w:ascii="Times New Roman" w:hAnsi="Times New Roman" w:cs="Times New Roman"/>
          <w:sz w:val="24"/>
          <w:szCs w:val="24"/>
        </w:rPr>
        <w:t> </w:t>
      </w:r>
      <w:r w:rsidR="0077482B" w:rsidRPr="00F86D6B">
        <w:rPr>
          <w:rFonts w:ascii="Times New Roman" w:hAnsi="Times New Roman" w:cs="Times New Roman"/>
          <w:sz w:val="24"/>
          <w:szCs w:val="24"/>
        </w:rPr>
        <w:t xml:space="preserve">dzierżawy, wynagrodzenia osób zatrudnionych przez przedsiębiorców. </w:t>
      </w:r>
      <w:r w:rsidR="005A6131">
        <w:rPr>
          <w:rFonts w:ascii="Times New Roman" w:hAnsi="Times New Roman" w:cs="Times New Roman"/>
          <w:sz w:val="24"/>
          <w:szCs w:val="24"/>
        </w:rPr>
        <w:t>Jak zaznaczono</w:t>
      </w:r>
      <w:r w:rsidRPr="00F86D6B">
        <w:rPr>
          <w:rFonts w:ascii="Times New Roman" w:hAnsi="Times New Roman" w:cs="Times New Roman"/>
          <w:sz w:val="24"/>
          <w:szCs w:val="24"/>
        </w:rPr>
        <w:t xml:space="preserve"> w</w:t>
      </w:r>
      <w:r w:rsidR="0077482B" w:rsidRPr="00F86D6B">
        <w:rPr>
          <w:rFonts w:ascii="Times New Roman" w:hAnsi="Times New Roman" w:cs="Times New Roman"/>
          <w:sz w:val="24"/>
          <w:szCs w:val="24"/>
        </w:rPr>
        <w:t>ydatki miał</w:t>
      </w:r>
      <w:r w:rsidR="005A6131">
        <w:rPr>
          <w:rFonts w:ascii="Times New Roman" w:hAnsi="Times New Roman" w:cs="Times New Roman"/>
          <w:sz w:val="24"/>
          <w:szCs w:val="24"/>
        </w:rPr>
        <w:t>y</w:t>
      </w:r>
      <w:r w:rsidR="0077482B" w:rsidRPr="00F86D6B">
        <w:rPr>
          <w:rFonts w:ascii="Times New Roman" w:hAnsi="Times New Roman" w:cs="Times New Roman"/>
          <w:sz w:val="24"/>
          <w:szCs w:val="24"/>
        </w:rPr>
        <w:t>by być zagwarantowane z budżetu państwa.</w:t>
      </w:r>
    </w:p>
    <w:p w14:paraId="284F21FF" w14:textId="0F45DF07" w:rsidR="00DC46CC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 odniesieniu do kwestii finansowania przez ministra </w:t>
      </w:r>
      <w:r w:rsidRPr="00F86D6B">
        <w:rPr>
          <w:rFonts w:ascii="Times New Roman" w:hAnsi="Times New Roman" w:cs="Times New Roman"/>
          <w:sz w:val="24"/>
          <w:szCs w:val="24"/>
        </w:rPr>
        <w:t xml:space="preserve">właściwego do spraw gospodarki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kosztów projektowanego wsparcia wskazać należy, że w planie finansowym części 20 </w:t>
      </w:r>
      <w:r w:rsidR="007C1F3D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budżetu państwa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na 2020 r. nie zostały ujęte środki na sfinansowanie świadczeń, o których mowa w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art.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15zzc¹</w:t>
      </w:r>
      <w:r w:rsidR="00DC46CC" w:rsidRPr="00F86D6B">
        <w:rPr>
          <w:rFonts w:ascii="Times New Roman" w:hAnsi="Times New Roman" w:cs="Times New Roman"/>
          <w:i/>
          <w:sz w:val="24"/>
          <w:szCs w:val="24"/>
        </w:rPr>
        <w:t xml:space="preserve"> ustawy o 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37912822" w14:textId="75F07AD4" w:rsidR="0000384F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Środki te nie były również planowane na etapie konstruowania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budżetu części 20 na 2020 r.</w:t>
      </w:r>
    </w:p>
    <w:p w14:paraId="6062D145" w14:textId="520D946F" w:rsidR="00DC46CC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Wobec powyższego minister właściwy do spraw gospodarki ewentualnego finansowania mógłby udzielać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wyłącznie ze środków Funduszu Przeciwdziałania COVID-19, o którym mowa w art. 65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ustawy o zmianie </w:t>
      </w:r>
      <w:r w:rsidR="00DC46CC"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 na zasadach określonych w tej ustawie oraz pod warunkiem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dostępności środków na rachunku tego Funduszu. </w:t>
      </w:r>
    </w:p>
    <w:p w14:paraId="68F508CD" w14:textId="6B8AC7CE" w:rsidR="0000384F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Należałoby również określić górną granicę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dofinansowania.</w:t>
      </w:r>
    </w:p>
    <w:p w14:paraId="00AC3B5B" w14:textId="2AC51418" w:rsidR="0000384F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lastRenderedPageBreak/>
        <w:t>Ponadto wskazać należy, że w projekcie brak jest określenia trybu (procedury) oraz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szczególności</w:t>
      </w:r>
      <w:r w:rsidR="0002713F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warunków udzielania takiego świadczenia, analogicznie do warunków określonych w art. 15zzc </w:t>
      </w:r>
      <w:r w:rsidR="00DC46CC"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, takich jak np. brak możliwości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korzystania ze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świadczenia w części już sfinansowanej</w:t>
      </w:r>
      <w:r w:rsidR="008512BB" w:rsidRPr="00F86D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lub która będzie sfinansowana z innych środków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publicznych, czy przyznania świadczenia wyłącznie przedsiębiorcom niezalegającym z</w:t>
      </w:r>
      <w:r w:rsidR="00C73A0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podatkami.</w:t>
      </w:r>
    </w:p>
    <w:p w14:paraId="53D76262" w14:textId="3D36094A" w:rsidR="005B1EBD" w:rsidRPr="00F86D6B" w:rsidRDefault="005B1EBD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Projektowany przepis art. 15zzc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F86D6B">
        <w:rPr>
          <w:rFonts w:ascii="Times New Roman" w:hAnsi="Times New Roman" w:cs="Times New Roman"/>
          <w:sz w:val="24"/>
          <w:szCs w:val="24"/>
        </w:rPr>
        <w:t xml:space="preserve">ust. 2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Pr="00F86D6B">
        <w:rPr>
          <w:rFonts w:ascii="Times New Roman" w:hAnsi="Times New Roman" w:cs="Times New Roman"/>
          <w:sz w:val="24"/>
          <w:szCs w:val="24"/>
        </w:rPr>
        <w:t>zak</w:t>
      </w:r>
      <w:r w:rsidR="005A6131">
        <w:rPr>
          <w:rFonts w:ascii="Times New Roman" w:hAnsi="Times New Roman" w:cs="Times New Roman"/>
          <w:sz w:val="24"/>
          <w:szCs w:val="24"/>
        </w:rPr>
        <w:t xml:space="preserve">łada konieczność przedkładania </w:t>
      </w:r>
      <w:r w:rsidRPr="00F86D6B">
        <w:rPr>
          <w:rFonts w:ascii="Times New Roman" w:hAnsi="Times New Roman" w:cs="Times New Roman"/>
          <w:sz w:val="24"/>
          <w:szCs w:val="24"/>
        </w:rPr>
        <w:t>przez przedsiębiorców wniosków zawierających wyliczenie średniego kosztu stałego, lecz jednocześnie nie określa katalogu tych kosztów.</w:t>
      </w:r>
    </w:p>
    <w:p w14:paraId="732C0917" w14:textId="124A1E64" w:rsidR="0000384F" w:rsidRPr="00F86D6B" w:rsidRDefault="0000384F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Natomiast delegacja do wydania rozporządzenia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(projektowany art. 15zzc¹ ust. 8</w:t>
      </w:r>
      <w:r w:rsidR="00040537" w:rsidRPr="00F86D6B">
        <w:rPr>
          <w:rFonts w:ascii="Times New Roman" w:hAnsi="Times New Roman" w:cs="Times New Roman"/>
          <w:i/>
          <w:sz w:val="24"/>
          <w:szCs w:val="24"/>
        </w:rPr>
        <w:t xml:space="preserve"> ustawy o</w:t>
      </w:r>
      <w:r w:rsidR="00C73A0E">
        <w:rPr>
          <w:rFonts w:ascii="Times New Roman" w:hAnsi="Times New Roman" w:cs="Times New Roman"/>
          <w:i/>
          <w:sz w:val="24"/>
          <w:szCs w:val="24"/>
        </w:rPr>
        <w:t> </w:t>
      </w:r>
      <w:r w:rsidR="00040537" w:rsidRPr="00F86D6B">
        <w:rPr>
          <w:rFonts w:ascii="Times New Roman" w:hAnsi="Times New Roman" w:cs="Times New Roman"/>
          <w:i/>
          <w:sz w:val="24"/>
          <w:szCs w:val="24"/>
        </w:rPr>
        <w:t>COVID-19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zobowiązuje wyłącznie do określenia wzoru oświadczenia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przedsiębiorcy, które powinno być składane pod rygorem odpowiedzialności karnej za</w:t>
      </w:r>
      <w:r w:rsidR="00DC46CC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składanie fałszywych oświadczeń.</w:t>
      </w:r>
    </w:p>
    <w:p w14:paraId="22D6A322" w14:textId="4872AD18" w:rsidR="00262E47" w:rsidRPr="00F86D6B" w:rsidRDefault="00262E4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Nie została opisana</w:t>
      </w:r>
      <w:r w:rsidR="00D92E9A" w:rsidRPr="00F86D6B">
        <w:rPr>
          <w:rFonts w:ascii="Times New Roman" w:hAnsi="Times New Roman" w:cs="Times New Roman"/>
          <w:sz w:val="24"/>
          <w:szCs w:val="24"/>
        </w:rPr>
        <w:t xml:space="preserve"> także</w:t>
      </w:r>
      <w:r w:rsidRPr="00F86D6B">
        <w:rPr>
          <w:rFonts w:ascii="Times New Roman" w:hAnsi="Times New Roman" w:cs="Times New Roman"/>
          <w:sz w:val="24"/>
          <w:szCs w:val="24"/>
        </w:rPr>
        <w:t xml:space="preserve"> procedura przyznawania dofinansowania, w tym mechanizmu gwarantującego</w:t>
      </w:r>
      <w:r w:rsidR="00C15E7B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poprawność przekazywania środków</w:t>
      </w:r>
      <w:r w:rsidR="00C15E7B" w:rsidRPr="00F86D6B">
        <w:rPr>
          <w:rFonts w:ascii="Times New Roman" w:hAnsi="Times New Roman" w:cs="Times New Roman"/>
          <w:sz w:val="24"/>
          <w:szCs w:val="24"/>
        </w:rPr>
        <w:t>, a także</w:t>
      </w:r>
      <w:r w:rsidRPr="00F86D6B">
        <w:rPr>
          <w:rFonts w:ascii="Times New Roman" w:hAnsi="Times New Roman" w:cs="Times New Roman"/>
          <w:sz w:val="24"/>
          <w:szCs w:val="24"/>
        </w:rPr>
        <w:t xml:space="preserve"> możliwość weryfikacji kwot wskazanych</w:t>
      </w:r>
      <w:r w:rsidR="005A6131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przez</w:t>
      </w:r>
      <w:r w:rsidR="00C15E7B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przedsiębiorców</w:t>
      </w:r>
      <w:r w:rsidR="00C15E7B" w:rsidRPr="00F86D6B">
        <w:rPr>
          <w:rFonts w:ascii="Times New Roman" w:hAnsi="Times New Roman" w:cs="Times New Roman"/>
          <w:sz w:val="24"/>
          <w:szCs w:val="24"/>
        </w:rPr>
        <w:t>.</w:t>
      </w:r>
    </w:p>
    <w:p w14:paraId="4A7C422E" w14:textId="14E892D7" w:rsidR="00C15E7B" w:rsidRPr="00F86D6B" w:rsidRDefault="00C15E7B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Zaproponowany w projektowanym przepisie art. 15zzc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 mechanizm wsparcia</w:t>
      </w:r>
      <w:r w:rsidR="005B0F0C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nie rozwiązuje w sposób kompleksowy problemu związanego z trudnością w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regulowaniu opłat za energię i gaz oraz nie jest wystarczająco dopracowany w zakresie procedury przyznawania wsparcia.</w:t>
      </w:r>
    </w:p>
    <w:p w14:paraId="4602AA7B" w14:textId="77777777" w:rsidR="00DC46CC" w:rsidRPr="00F86D6B" w:rsidRDefault="00DC46C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70BF9" w14:textId="691F7184" w:rsidR="0050711F" w:rsidRPr="00F86D6B" w:rsidRDefault="0050711F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art. 4 pkt 3 projektu wprowadza </w:t>
      </w:r>
      <w:r w:rsidR="00B83732" w:rsidRPr="00F86D6B">
        <w:rPr>
          <w:rFonts w:ascii="Times New Roman" w:hAnsi="Times New Roman" w:cs="Times New Roman"/>
          <w:sz w:val="24"/>
          <w:szCs w:val="24"/>
        </w:rPr>
        <w:t xml:space="preserve">się </w:t>
      </w:r>
      <w:r w:rsidRPr="00F86D6B">
        <w:rPr>
          <w:rFonts w:ascii="Times New Roman" w:hAnsi="Times New Roman" w:cs="Times New Roman"/>
          <w:sz w:val="24"/>
          <w:szCs w:val="24"/>
        </w:rPr>
        <w:t xml:space="preserve">zmiany w zakresie art. 108b ustawy z dnia 11 marca 2004 </w:t>
      </w:r>
      <w:r w:rsidRPr="00F86D6B">
        <w:rPr>
          <w:rFonts w:ascii="Times New Roman" w:hAnsi="Times New Roman" w:cs="Times New Roman"/>
          <w:i/>
          <w:sz w:val="24"/>
          <w:szCs w:val="24"/>
        </w:rPr>
        <w:t>o podatku od towarów i usług</w:t>
      </w:r>
      <w:r w:rsidRPr="00F86D6B">
        <w:rPr>
          <w:rFonts w:ascii="Times New Roman" w:hAnsi="Times New Roman" w:cs="Times New Roman"/>
          <w:sz w:val="24"/>
          <w:szCs w:val="24"/>
        </w:rPr>
        <w:t xml:space="preserve"> (Dz. U. </w:t>
      </w:r>
      <w:r w:rsidR="00B83732" w:rsidRPr="00F86D6B">
        <w:rPr>
          <w:rFonts w:ascii="Times New Roman" w:hAnsi="Times New Roman" w:cs="Times New Roman"/>
          <w:sz w:val="24"/>
          <w:szCs w:val="24"/>
        </w:rPr>
        <w:t xml:space="preserve">z </w:t>
      </w:r>
      <w:r w:rsidRPr="00F86D6B">
        <w:rPr>
          <w:rFonts w:ascii="Times New Roman" w:hAnsi="Times New Roman" w:cs="Times New Roman"/>
          <w:sz w:val="24"/>
          <w:szCs w:val="24"/>
        </w:rPr>
        <w:t>2020</w:t>
      </w:r>
      <w:r w:rsidR="00B83732" w:rsidRPr="00F86D6B">
        <w:rPr>
          <w:rFonts w:ascii="Times New Roman" w:hAnsi="Times New Roman" w:cs="Times New Roman"/>
          <w:sz w:val="24"/>
          <w:szCs w:val="24"/>
        </w:rPr>
        <w:t xml:space="preserve"> r.</w:t>
      </w:r>
      <w:r w:rsidRPr="00F86D6B">
        <w:rPr>
          <w:rFonts w:ascii="Times New Roman" w:hAnsi="Times New Roman" w:cs="Times New Roman"/>
          <w:sz w:val="24"/>
          <w:szCs w:val="24"/>
        </w:rPr>
        <w:t xml:space="preserve">, poz. 106, z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>. zm.), zwanej dalej „</w:t>
      </w:r>
      <w:r w:rsidRPr="00F86D6B">
        <w:rPr>
          <w:rFonts w:ascii="Times New Roman" w:hAnsi="Times New Roman" w:cs="Times New Roman"/>
          <w:i/>
          <w:sz w:val="24"/>
          <w:szCs w:val="24"/>
        </w:rPr>
        <w:t>ustawą o VAT</w:t>
      </w:r>
      <w:r w:rsidRPr="00F86D6B">
        <w:rPr>
          <w:rFonts w:ascii="Times New Roman" w:hAnsi="Times New Roman" w:cs="Times New Roman"/>
          <w:sz w:val="24"/>
          <w:szCs w:val="24"/>
        </w:rPr>
        <w:t>”, odnoszące się do następujących kwestii:</w:t>
      </w:r>
    </w:p>
    <w:p w14:paraId="02231AB0" w14:textId="38C4DAD2" w:rsidR="00A75129" w:rsidRPr="00F86D6B" w:rsidRDefault="0050711F" w:rsidP="00C27086">
      <w:pPr>
        <w:pStyle w:val="Akapitzlist"/>
        <w:numPr>
          <w:ilvl w:val="0"/>
          <w:numId w:val="31"/>
        </w:numPr>
        <w:tabs>
          <w:tab w:val="left" w:pos="1134"/>
        </w:tabs>
        <w:spacing w:after="8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skrócenia </w:t>
      </w:r>
      <w:r w:rsidR="00230D6D" w:rsidRPr="00F86D6B">
        <w:rPr>
          <w:rFonts w:ascii="Times New Roman" w:hAnsi="Times New Roman" w:cs="Times New Roman"/>
          <w:sz w:val="24"/>
          <w:szCs w:val="24"/>
        </w:rPr>
        <w:t xml:space="preserve">do 3 dni roboczych </w:t>
      </w:r>
      <w:r w:rsidRPr="00F86D6B">
        <w:rPr>
          <w:rFonts w:ascii="Times New Roman" w:hAnsi="Times New Roman" w:cs="Times New Roman"/>
          <w:sz w:val="24"/>
          <w:szCs w:val="24"/>
        </w:rPr>
        <w:t>terminu na wydanie przez naczelnika urzędu skarbowego postanowienia w zakresie zgody na przekazanie środ</w:t>
      </w:r>
      <w:r w:rsidR="00D95861">
        <w:rPr>
          <w:rFonts w:ascii="Times New Roman" w:hAnsi="Times New Roman" w:cs="Times New Roman"/>
          <w:sz w:val="24"/>
          <w:szCs w:val="24"/>
        </w:rPr>
        <w:t xml:space="preserve">ków zgromadzonych na wskazanym </w:t>
      </w:r>
      <w:r w:rsidRPr="00F86D6B">
        <w:rPr>
          <w:rFonts w:ascii="Times New Roman" w:hAnsi="Times New Roman" w:cs="Times New Roman"/>
          <w:sz w:val="24"/>
          <w:szCs w:val="24"/>
        </w:rPr>
        <w:t xml:space="preserve">przez podatnika rachunku VAT na wskazany przez niego </w:t>
      </w:r>
      <w:r w:rsidR="00D95861">
        <w:rPr>
          <w:rFonts w:ascii="Times New Roman" w:hAnsi="Times New Roman" w:cs="Times New Roman"/>
          <w:sz w:val="24"/>
          <w:szCs w:val="24"/>
        </w:rPr>
        <w:t xml:space="preserve">rachunek bankowy albo rachunek </w:t>
      </w:r>
      <w:r w:rsidRPr="00F86D6B">
        <w:rPr>
          <w:rFonts w:ascii="Times New Roman" w:hAnsi="Times New Roman" w:cs="Times New Roman"/>
          <w:sz w:val="24"/>
          <w:szCs w:val="24"/>
        </w:rPr>
        <w:t xml:space="preserve">w spółdzielczej kasie oszczędnościowo-kredytowej, dla których jest prowadzony ten rachunek VAT (art. 108b ust. 3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VAT</w:t>
      </w:r>
      <w:r w:rsidRPr="00F86D6B">
        <w:rPr>
          <w:rFonts w:ascii="Times New Roman" w:hAnsi="Times New Roman" w:cs="Times New Roman"/>
          <w:sz w:val="24"/>
          <w:szCs w:val="24"/>
        </w:rPr>
        <w:t>),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dopuszczeni</w:t>
      </w:r>
      <w:r w:rsidR="00F13860" w:rsidRPr="00F86D6B">
        <w:rPr>
          <w:rFonts w:ascii="Times New Roman" w:hAnsi="Times New Roman" w:cs="Times New Roman"/>
          <w:sz w:val="24"/>
          <w:szCs w:val="24"/>
        </w:rPr>
        <w:t>a</w:t>
      </w:r>
      <w:r w:rsidRPr="00F86D6B">
        <w:rPr>
          <w:rFonts w:ascii="Times New Roman" w:hAnsi="Times New Roman" w:cs="Times New Roman"/>
          <w:sz w:val="24"/>
          <w:szCs w:val="24"/>
        </w:rPr>
        <w:t xml:space="preserve"> możliwości wyrażenia zgody na przekazanie środków w okolicznościach opisanych w art. 108b ust. 5 pkt 1</w:t>
      </w:r>
      <w:r w:rsidR="00040537" w:rsidRPr="00F86D6B">
        <w:rPr>
          <w:rFonts w:ascii="Times New Roman" w:hAnsi="Times New Roman" w:cs="Times New Roman"/>
          <w:i/>
          <w:sz w:val="24"/>
          <w:szCs w:val="24"/>
        </w:rPr>
        <w:t xml:space="preserve"> ustawy o VAT</w:t>
      </w:r>
      <w:r w:rsidRPr="00F86D6B">
        <w:rPr>
          <w:rFonts w:ascii="Times New Roman" w:hAnsi="Times New Roman" w:cs="Times New Roman"/>
          <w:sz w:val="24"/>
          <w:szCs w:val="24"/>
        </w:rPr>
        <w:t>, tj.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="003A17CF" w:rsidRPr="00F86D6B">
        <w:rPr>
          <w:rFonts w:ascii="Times New Roman" w:hAnsi="Times New Roman" w:cs="Times New Roman"/>
          <w:sz w:val="24"/>
          <w:szCs w:val="24"/>
        </w:rPr>
        <w:t>w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="003A17CF" w:rsidRPr="00F86D6B">
        <w:rPr>
          <w:rFonts w:ascii="Times New Roman" w:hAnsi="Times New Roman" w:cs="Times New Roman"/>
          <w:sz w:val="24"/>
          <w:szCs w:val="24"/>
        </w:rPr>
        <w:t>razie</w:t>
      </w:r>
      <w:r w:rsidRPr="00F86D6B">
        <w:rPr>
          <w:rFonts w:ascii="Times New Roman" w:hAnsi="Times New Roman" w:cs="Times New Roman"/>
          <w:sz w:val="24"/>
          <w:szCs w:val="24"/>
        </w:rPr>
        <w:t xml:space="preserve"> posiadania przez podatnika zaległości z tytułu podatków i należności, o których mowa w art. 62b ust. 2 pkt 2 lit. a ust</w:t>
      </w:r>
      <w:r w:rsidR="003A17CF" w:rsidRPr="00F86D6B">
        <w:rPr>
          <w:rFonts w:ascii="Times New Roman" w:hAnsi="Times New Roman" w:cs="Times New Roman"/>
          <w:sz w:val="24"/>
          <w:szCs w:val="24"/>
        </w:rPr>
        <w:t>awy z dnia</w:t>
      </w:r>
      <w:r w:rsidR="00040537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3A17CF" w:rsidRPr="00F86D6B">
        <w:rPr>
          <w:rFonts w:ascii="Times New Roman" w:hAnsi="Times New Roman" w:cs="Times New Roman"/>
          <w:sz w:val="24"/>
          <w:szCs w:val="24"/>
        </w:rPr>
        <w:t xml:space="preserve">29 sierpnia 1997 r. </w:t>
      </w:r>
      <w:r w:rsidR="00230D6D" w:rsidRPr="00F86D6B">
        <w:rPr>
          <w:rFonts w:ascii="Times New Roman" w:hAnsi="Times New Roman" w:cs="Times New Roman"/>
          <w:sz w:val="24"/>
          <w:szCs w:val="24"/>
        </w:rPr>
        <w:t xml:space="preserve">– </w:t>
      </w:r>
      <w:r w:rsidRPr="00F86D6B">
        <w:rPr>
          <w:rFonts w:ascii="Times New Roman" w:hAnsi="Times New Roman" w:cs="Times New Roman"/>
          <w:i/>
          <w:sz w:val="24"/>
          <w:szCs w:val="24"/>
        </w:rPr>
        <w:t>Prawo bankowe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3A17CF" w:rsidRPr="00F86D6B">
        <w:rPr>
          <w:rFonts w:ascii="Times New Roman" w:hAnsi="Times New Roman" w:cs="Times New Roman"/>
          <w:sz w:val="24"/>
          <w:szCs w:val="24"/>
        </w:rPr>
        <w:t>(Dz. U.</w:t>
      </w:r>
      <w:r w:rsidR="00E87019" w:rsidRPr="00F86D6B">
        <w:rPr>
          <w:rFonts w:ascii="Times New Roman" w:hAnsi="Times New Roman" w:cs="Times New Roman"/>
          <w:sz w:val="24"/>
          <w:szCs w:val="24"/>
        </w:rPr>
        <w:t xml:space="preserve"> z 2019 r. poz</w:t>
      </w:r>
      <w:r w:rsidR="002A758C" w:rsidRPr="00F86D6B">
        <w:rPr>
          <w:rFonts w:ascii="Times New Roman" w:hAnsi="Times New Roman" w:cs="Times New Roman"/>
          <w:sz w:val="24"/>
          <w:szCs w:val="24"/>
        </w:rPr>
        <w:t>.</w:t>
      </w:r>
      <w:r w:rsidR="00E87019" w:rsidRPr="00F86D6B">
        <w:rPr>
          <w:rFonts w:ascii="Times New Roman" w:hAnsi="Times New Roman" w:cs="Times New Roman"/>
          <w:sz w:val="24"/>
          <w:szCs w:val="24"/>
        </w:rPr>
        <w:t xml:space="preserve"> 2357, z </w:t>
      </w:r>
      <w:proofErr w:type="spellStart"/>
      <w:r w:rsidR="00E87019"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87019" w:rsidRPr="00F86D6B">
        <w:rPr>
          <w:rFonts w:ascii="Times New Roman" w:hAnsi="Times New Roman" w:cs="Times New Roman"/>
          <w:sz w:val="24"/>
          <w:szCs w:val="24"/>
        </w:rPr>
        <w:t>. zm.</w:t>
      </w:r>
      <w:r w:rsidR="003A17CF" w:rsidRPr="00F86D6B">
        <w:rPr>
          <w:rFonts w:ascii="Times New Roman" w:hAnsi="Times New Roman" w:cs="Times New Roman"/>
          <w:sz w:val="24"/>
          <w:szCs w:val="24"/>
        </w:rPr>
        <w:t>),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3A17CF" w:rsidRPr="00F86D6B">
        <w:rPr>
          <w:rFonts w:ascii="Times New Roman" w:hAnsi="Times New Roman" w:cs="Times New Roman"/>
          <w:sz w:val="24"/>
          <w:szCs w:val="24"/>
        </w:rPr>
        <w:t>zwanej dalej „</w:t>
      </w:r>
      <w:r w:rsidR="003A17CF" w:rsidRPr="00F86D6B">
        <w:rPr>
          <w:rFonts w:ascii="Times New Roman" w:hAnsi="Times New Roman" w:cs="Times New Roman"/>
          <w:i/>
          <w:sz w:val="24"/>
          <w:szCs w:val="24"/>
        </w:rPr>
        <w:t>Prawem bankowym</w:t>
      </w:r>
      <w:r w:rsidR="003A17CF" w:rsidRPr="00F86D6B">
        <w:rPr>
          <w:rFonts w:ascii="Times New Roman" w:hAnsi="Times New Roman" w:cs="Times New Roman"/>
          <w:sz w:val="24"/>
          <w:szCs w:val="24"/>
        </w:rPr>
        <w:t>”</w:t>
      </w:r>
      <w:r w:rsidR="005A6131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jeżeli zaległości powstały w związku z ogłoszeniem stanu zagrożenia epidemicznego lub stanu epidemii,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oraz </w:t>
      </w:r>
    </w:p>
    <w:p w14:paraId="17C39381" w14:textId="3B7212B4" w:rsidR="0050711F" w:rsidRPr="00F86D6B" w:rsidRDefault="0050711F" w:rsidP="00C27086">
      <w:pPr>
        <w:pStyle w:val="Akapitzlist"/>
        <w:numPr>
          <w:ilvl w:val="0"/>
          <w:numId w:val="31"/>
        </w:numPr>
        <w:tabs>
          <w:tab w:val="left" w:pos="1134"/>
        </w:tabs>
        <w:spacing w:after="80"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wyłączeni</w:t>
      </w:r>
      <w:r w:rsidR="00A75129" w:rsidRPr="00F86D6B">
        <w:rPr>
          <w:rFonts w:ascii="Times New Roman" w:hAnsi="Times New Roman" w:cs="Times New Roman"/>
          <w:sz w:val="24"/>
          <w:szCs w:val="24"/>
        </w:rPr>
        <w:t>a</w:t>
      </w:r>
      <w:r w:rsidRPr="00F86D6B">
        <w:rPr>
          <w:rFonts w:ascii="Times New Roman" w:hAnsi="Times New Roman" w:cs="Times New Roman"/>
          <w:sz w:val="24"/>
          <w:szCs w:val="24"/>
        </w:rPr>
        <w:t xml:space="preserve"> stosowania art. 108b ust. 5 pkt 2</w:t>
      </w:r>
      <w:r w:rsidR="003A17CF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3A17CF" w:rsidRPr="00F86D6B">
        <w:rPr>
          <w:rFonts w:ascii="Times New Roman" w:hAnsi="Times New Roman" w:cs="Times New Roman"/>
          <w:i/>
          <w:sz w:val="24"/>
          <w:szCs w:val="24"/>
        </w:rPr>
        <w:t>ustawy</w:t>
      </w:r>
      <w:r w:rsidR="00A75129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17CF" w:rsidRPr="00F86D6B">
        <w:rPr>
          <w:rFonts w:ascii="Times New Roman" w:hAnsi="Times New Roman" w:cs="Times New Roman"/>
          <w:i/>
          <w:sz w:val="24"/>
          <w:szCs w:val="24"/>
        </w:rPr>
        <w:t>o VAT</w:t>
      </w:r>
      <w:r w:rsidR="003A17CF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stanowiącego, że</w:t>
      </w:r>
      <w:r w:rsidR="00C73A0E">
        <w:rPr>
          <w:rFonts w:ascii="Times New Roman" w:hAnsi="Times New Roman" w:cs="Times New Roman"/>
          <w:sz w:val="24"/>
          <w:szCs w:val="24"/>
        </w:rPr>
        <w:t> </w:t>
      </w:r>
      <w:r w:rsidR="003A17CF" w:rsidRPr="00F86D6B">
        <w:rPr>
          <w:rFonts w:ascii="Times New Roman" w:hAnsi="Times New Roman" w:cs="Times New Roman"/>
          <w:sz w:val="24"/>
          <w:szCs w:val="24"/>
        </w:rPr>
        <w:t>n</w:t>
      </w:r>
      <w:r w:rsidRPr="00F86D6B">
        <w:rPr>
          <w:rFonts w:ascii="Times New Roman" w:hAnsi="Times New Roman" w:cs="Times New Roman"/>
          <w:sz w:val="24"/>
          <w:szCs w:val="24"/>
        </w:rPr>
        <w:t>aczelnik urzędu skarbowego odmawia</w:t>
      </w:r>
      <w:r w:rsidR="00230D6D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drodze decyzji, wydania zgody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na przekazanie środków zgromadzonych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na rachunku VAT w przypadku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gdy zachodzi uzasadniona obawa, że: </w:t>
      </w:r>
    </w:p>
    <w:p w14:paraId="44FE6CDE" w14:textId="77777777" w:rsidR="00A75129" w:rsidRPr="00F86D6B" w:rsidRDefault="0050711F" w:rsidP="00C27086">
      <w:pPr>
        <w:pStyle w:val="Akapitzlist"/>
        <w:numPr>
          <w:ilvl w:val="0"/>
          <w:numId w:val="33"/>
        </w:numPr>
        <w:tabs>
          <w:tab w:val="left" w:pos="993"/>
        </w:tabs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zobowiązanie podatkowe z tytułu podatków i należności, o których mowa w art. 62b ust. 2 pkt 2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 lit. a </w:t>
      </w:r>
      <w:r w:rsidR="00A75129" w:rsidRPr="00F86D6B">
        <w:rPr>
          <w:rFonts w:ascii="Times New Roman" w:hAnsi="Times New Roman" w:cs="Times New Roman"/>
          <w:i/>
          <w:sz w:val="24"/>
          <w:szCs w:val="24"/>
        </w:rPr>
        <w:t>Prawa bankowego</w:t>
      </w:r>
      <w:r w:rsidR="00A75129" w:rsidRPr="00F86D6B">
        <w:rPr>
          <w:rFonts w:ascii="Times New Roman" w:hAnsi="Times New Roman" w:cs="Times New Roman"/>
          <w:sz w:val="24"/>
          <w:szCs w:val="24"/>
        </w:rPr>
        <w:t xml:space="preserve">, nie zostanie wykonane, w szczególności gdy podatnik trwale nie uiszcza wymagalnych zobowiązań podatkowych lub dokonuje czynności polegających na zbywaniu majątku, które mogą utrudnić lub udaremnić egzekucję zobowiązań podatkowych, </w:t>
      </w:r>
    </w:p>
    <w:p w14:paraId="6FA3698C" w14:textId="4F837D7F" w:rsidR="0050711F" w:rsidRPr="00F86D6B" w:rsidRDefault="0050711F" w:rsidP="00C27086">
      <w:pPr>
        <w:pStyle w:val="Akapitzlist"/>
        <w:numPr>
          <w:ilvl w:val="0"/>
          <w:numId w:val="33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>wystąpi zaległość podatkowa z tytułu podatków i należności, o których mowa w</w:t>
      </w:r>
      <w:r w:rsidR="00C73A0E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art.</w:t>
      </w:r>
      <w:r w:rsidR="00C73A0E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62b ust. 2 pkt 2 lit. a </w:t>
      </w:r>
      <w:r w:rsidR="003A17CF" w:rsidRPr="00F86D6B">
        <w:rPr>
          <w:rFonts w:ascii="Times New Roman" w:hAnsi="Times New Roman" w:cs="Times New Roman"/>
          <w:i/>
          <w:sz w:val="24"/>
          <w:szCs w:val="24"/>
        </w:rPr>
        <w:t>Prawa bankowego</w:t>
      </w:r>
      <w:r w:rsidRPr="00F86D6B">
        <w:rPr>
          <w:rFonts w:ascii="Times New Roman" w:hAnsi="Times New Roman" w:cs="Times New Roman"/>
          <w:sz w:val="24"/>
          <w:szCs w:val="24"/>
        </w:rPr>
        <w:t>, lub zostanie ustalone dodatkowe zobowiązanie podatkowe.</w:t>
      </w:r>
    </w:p>
    <w:p w14:paraId="6B150516" w14:textId="099FD8EC" w:rsidR="0050711F" w:rsidRPr="00F86D6B" w:rsidRDefault="00B04D78" w:rsidP="00C27086">
      <w:pPr>
        <w:pStyle w:val="Akapitzlist"/>
        <w:spacing w:after="8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Proponowane zmiany dotyczyłyby okresu</w:t>
      </w:r>
      <w:r w:rsidR="0050711F" w:rsidRPr="00F86D6B">
        <w:rPr>
          <w:rFonts w:ascii="Times New Roman" w:hAnsi="Times New Roman" w:cs="Times New Roman"/>
          <w:sz w:val="24"/>
          <w:szCs w:val="24"/>
        </w:rPr>
        <w:t xml:space="preserve"> stanu zagrożenia epidemicznego lub stanu epidemii oraz</w:t>
      </w:r>
      <w:r w:rsidR="00A404CA">
        <w:rPr>
          <w:rFonts w:ascii="Times New Roman" w:hAnsi="Times New Roman" w:cs="Times New Roman"/>
          <w:sz w:val="24"/>
          <w:szCs w:val="24"/>
        </w:rPr>
        <w:t xml:space="preserve"> okresu</w:t>
      </w:r>
      <w:r w:rsidRPr="00F86D6B">
        <w:rPr>
          <w:rFonts w:ascii="Times New Roman" w:hAnsi="Times New Roman" w:cs="Times New Roman"/>
          <w:sz w:val="24"/>
          <w:szCs w:val="24"/>
        </w:rPr>
        <w:t> </w:t>
      </w:r>
      <w:r w:rsidR="0050711F" w:rsidRPr="00F86D6B">
        <w:rPr>
          <w:rFonts w:ascii="Times New Roman" w:hAnsi="Times New Roman" w:cs="Times New Roman"/>
          <w:sz w:val="24"/>
          <w:szCs w:val="24"/>
        </w:rPr>
        <w:t>6</w:t>
      </w:r>
      <w:r w:rsidRPr="00F86D6B">
        <w:rPr>
          <w:rFonts w:ascii="Times New Roman" w:hAnsi="Times New Roman" w:cs="Times New Roman"/>
          <w:sz w:val="24"/>
          <w:szCs w:val="24"/>
        </w:rPr>
        <w:t> </w:t>
      </w:r>
      <w:r w:rsidR="0050711F" w:rsidRPr="00F86D6B">
        <w:rPr>
          <w:rFonts w:ascii="Times New Roman" w:hAnsi="Times New Roman" w:cs="Times New Roman"/>
          <w:sz w:val="24"/>
          <w:szCs w:val="24"/>
        </w:rPr>
        <w:t>miesięcy od dnia jego odwołania.</w:t>
      </w:r>
    </w:p>
    <w:p w14:paraId="2B0480BF" w14:textId="7D033383" w:rsidR="00B006D3" w:rsidRPr="00F86D6B" w:rsidRDefault="00B006D3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572A7" w14:textId="341B9CD6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Wprowadzenie terminu 3 dni roboczych na wydanie przez naczelnika urzędu skarbowego postanowienia – zgody na przekazanie środków zgromadzonych na wskazanym przez podatnika rachunku VAT na wskazany przez niego rachunek bankowy albo rachunek w spółdzielczej kasie oszczędnościowo-kredytowej, dla których jest prowadzony ten ra</w:t>
      </w:r>
      <w:r w:rsidR="00D95861">
        <w:rPr>
          <w:rFonts w:ascii="Times New Roman" w:hAnsi="Times New Roman" w:cs="Times New Roman"/>
          <w:sz w:val="24"/>
          <w:szCs w:val="24"/>
        </w:rPr>
        <w:t xml:space="preserve">chunek VAT, od dnia otrzymania </w:t>
      </w:r>
      <w:r w:rsidRPr="00F86D6B">
        <w:rPr>
          <w:rFonts w:ascii="Times New Roman" w:hAnsi="Times New Roman" w:cs="Times New Roman"/>
          <w:sz w:val="24"/>
          <w:szCs w:val="24"/>
        </w:rPr>
        <w:t xml:space="preserve">od podatnika wniosku, 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>nie znajduje uzasadnienia.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723A3" w14:textId="28C38FE1" w:rsidR="00275D52" w:rsidRPr="00F86D6B" w:rsidRDefault="00275D52" w:rsidP="00C27086">
      <w:pPr>
        <w:spacing w:after="8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86D6B">
        <w:rPr>
          <w:rFonts w:ascii="Times New Roman" w:eastAsia="Cambria" w:hAnsi="Times New Roman" w:cs="Times New Roman"/>
          <w:sz w:val="24"/>
          <w:szCs w:val="24"/>
        </w:rPr>
        <w:t>Obecnie termin na rozpatrzenie wniosku o wydanie zgody na uwolnienie środków z rachunku VAT</w:t>
      </w:r>
      <w:r w:rsidR="00CA7573" w:rsidRPr="00F86D6B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eastAsia="Cambria" w:hAnsi="Times New Roman" w:cs="Times New Roman"/>
          <w:sz w:val="24"/>
          <w:szCs w:val="24"/>
        </w:rPr>
        <w:t xml:space="preserve">wynosi 60 dni. Należy jednak zaznaczyć, że jest to termin maksymalny. Organy podatkowe z reguły rozpatrują takie wnioski w znacznie krótszym terminie. Z ostatnich danych wynika, że wnioski o uwolnienie środków są rozpatrywane średnio w ciągu 15 dni. Oznacza to, że organy podatkowe działają sprawnie i skracają czas swoich działań do absolutnego minimum. </w:t>
      </w:r>
    </w:p>
    <w:p w14:paraId="2B4AAA1D" w14:textId="6691FEB5" w:rsidR="00275D52" w:rsidRPr="00F86D6B" w:rsidRDefault="00275D52" w:rsidP="00C27086">
      <w:pPr>
        <w:spacing w:after="8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86D6B">
        <w:rPr>
          <w:rFonts w:ascii="Times New Roman" w:eastAsia="Cambria" w:hAnsi="Times New Roman" w:cs="Times New Roman"/>
          <w:sz w:val="24"/>
          <w:szCs w:val="24"/>
        </w:rPr>
        <w:t>Należy mieć na uwadze, że przed wydaniem zgody organ podatkowy obowiązany jest do</w:t>
      </w:r>
      <w:r w:rsidR="00C73A0E">
        <w:rPr>
          <w:rFonts w:ascii="Times New Roman" w:eastAsia="Cambria" w:hAnsi="Times New Roman" w:cs="Times New Roman"/>
          <w:sz w:val="24"/>
          <w:szCs w:val="24"/>
        </w:rPr>
        <w:t> </w:t>
      </w:r>
      <w:r w:rsidRPr="00F86D6B">
        <w:rPr>
          <w:rFonts w:ascii="Times New Roman" w:eastAsia="Cambria" w:hAnsi="Times New Roman" w:cs="Times New Roman"/>
          <w:sz w:val="24"/>
          <w:szCs w:val="24"/>
        </w:rPr>
        <w:t xml:space="preserve">weryfikacji złożonego wniosku, musi mieć zatem zapewniony odpowiedni czas na przeprowadzenie odpowiednich czynności. </w:t>
      </w:r>
    </w:p>
    <w:p w14:paraId="06B9015D" w14:textId="48D299F6" w:rsidR="00CB103F" w:rsidRPr="00F86D6B" w:rsidRDefault="00275D52" w:rsidP="00C27086">
      <w:pPr>
        <w:spacing w:after="8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Tak drastyczne skrócenie okresu na rozpatrzenie przez naczelnika urzędu skarbowego wniosku z 60 do 3 dni oznacza </w:t>
      </w:r>
      <w:r w:rsidRPr="00F86D6B">
        <w:rPr>
          <w:rFonts w:ascii="Times New Roman" w:eastAsia="Calibri" w:hAnsi="Times New Roman" w:cs="Times New Roman"/>
          <w:i/>
          <w:sz w:val="24"/>
          <w:szCs w:val="24"/>
        </w:rPr>
        <w:t>de facto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automatyczne odblokowanie środków na rachunku VAT. W tak krótkim terminie nie jest możliwe zweryfikowanie poprawności złożonego wniosku</w:t>
      </w:r>
      <w:r w:rsidR="00CA7573" w:rsidRPr="00F86D6B">
        <w:rPr>
          <w:rFonts w:ascii="Times New Roman" w:eastAsia="Calibri" w:hAnsi="Times New Roman" w:cs="Times New Roman"/>
          <w:sz w:val="24"/>
          <w:szCs w:val="24"/>
        </w:rPr>
        <w:t>,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ani też sprawdzenie</w:t>
      </w:r>
      <w:r w:rsidR="00CA7573" w:rsidRPr="00F86D6B">
        <w:rPr>
          <w:rFonts w:ascii="Times New Roman" w:eastAsia="Calibri" w:hAnsi="Times New Roman" w:cs="Times New Roman"/>
          <w:sz w:val="24"/>
          <w:szCs w:val="24"/>
        </w:rPr>
        <w:t>,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czy podatnik spełnia warunki do uwolnienia (brak zaległości). Nawet jeżeli przyjąć, że zaległości powstałe wskutek epidemii nie byłyby brane pod uwagę (co wynika z</w:t>
      </w:r>
      <w:r w:rsidR="00D95861">
        <w:rPr>
          <w:rFonts w:ascii="Times New Roman" w:eastAsia="Calibri" w:hAnsi="Times New Roman" w:cs="Times New Roman"/>
          <w:sz w:val="24"/>
          <w:szCs w:val="24"/>
        </w:rPr>
        <w:t> </w:t>
      </w:r>
      <w:r w:rsidRPr="00F86D6B">
        <w:rPr>
          <w:rFonts w:ascii="Times New Roman" w:eastAsia="Calibri" w:hAnsi="Times New Roman" w:cs="Times New Roman"/>
          <w:sz w:val="24"/>
          <w:szCs w:val="24"/>
        </w:rPr>
        <w:t>dalszej części projektu)</w:t>
      </w:r>
      <w:r w:rsidR="00F13860" w:rsidRPr="00F86D6B">
        <w:rPr>
          <w:rFonts w:ascii="Times New Roman" w:eastAsia="Calibri" w:hAnsi="Times New Roman" w:cs="Times New Roman"/>
          <w:sz w:val="24"/>
          <w:szCs w:val="24"/>
        </w:rPr>
        <w:t>,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to i tak należy zweryfikować wcześniejsze okresy. </w:t>
      </w:r>
    </w:p>
    <w:p w14:paraId="69E9E7A7" w14:textId="056CFF29" w:rsidR="00CB103F" w:rsidRPr="00F86D6B" w:rsidRDefault="00275D52" w:rsidP="00C27086">
      <w:pPr>
        <w:spacing w:after="8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O ile sprawdzenie w zakresie PIT, CIT i VAT z uwagi na </w:t>
      </w:r>
      <w:proofErr w:type="spellStart"/>
      <w:r w:rsidRPr="00F86D6B">
        <w:rPr>
          <w:rFonts w:ascii="Times New Roman" w:eastAsia="Calibri" w:hAnsi="Times New Roman" w:cs="Times New Roman"/>
          <w:sz w:val="24"/>
          <w:szCs w:val="24"/>
        </w:rPr>
        <w:t>mikrorachunek</w:t>
      </w:r>
      <w:proofErr w:type="spellEnd"/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nie jest długotrwałe, o tyle sprawdzenie zaległości w akcyzi</w:t>
      </w:r>
      <w:r w:rsidR="00B04D78" w:rsidRPr="00F86D6B">
        <w:rPr>
          <w:rFonts w:ascii="Times New Roman" w:eastAsia="Calibri" w:hAnsi="Times New Roman" w:cs="Times New Roman"/>
          <w:sz w:val="24"/>
          <w:szCs w:val="24"/>
        </w:rPr>
        <w:t>e i należnościach celnych może </w:t>
      </w:r>
      <w:r w:rsidRPr="00F86D6B">
        <w:rPr>
          <w:rFonts w:ascii="Times New Roman" w:eastAsia="Calibri" w:hAnsi="Times New Roman" w:cs="Times New Roman"/>
          <w:sz w:val="24"/>
          <w:szCs w:val="24"/>
        </w:rPr>
        <w:t>wymagać wystąpienia z</w:t>
      </w:r>
      <w:r w:rsidR="00D95861">
        <w:rPr>
          <w:rFonts w:ascii="Times New Roman" w:eastAsia="Calibri" w:hAnsi="Times New Roman" w:cs="Times New Roman"/>
          <w:sz w:val="24"/>
          <w:szCs w:val="24"/>
        </w:rPr>
        <w:t> </w:t>
      </w:r>
      <w:r w:rsidRPr="00F86D6B">
        <w:rPr>
          <w:rFonts w:ascii="Times New Roman" w:eastAsia="Calibri" w:hAnsi="Times New Roman" w:cs="Times New Roman"/>
          <w:sz w:val="24"/>
          <w:szCs w:val="24"/>
        </w:rPr>
        <w:t>zapytaniem do in</w:t>
      </w:r>
      <w:r w:rsidR="00B04D78" w:rsidRPr="00F86D6B">
        <w:rPr>
          <w:rFonts w:ascii="Times New Roman" w:eastAsia="Calibri" w:hAnsi="Times New Roman" w:cs="Times New Roman"/>
          <w:sz w:val="24"/>
          <w:szCs w:val="24"/>
        </w:rPr>
        <w:t>nych organów, na co w zasadzie </w:t>
      </w:r>
      <w:r w:rsidRPr="00F86D6B">
        <w:rPr>
          <w:rFonts w:ascii="Times New Roman" w:eastAsia="Calibri" w:hAnsi="Times New Roman" w:cs="Times New Roman"/>
          <w:sz w:val="24"/>
          <w:szCs w:val="24"/>
        </w:rPr>
        <w:t>nie byłoby już czasu. Zatem tak krótki termin oznacza uwolnienie środków z rachunków VAT o masowym, niekontrolowanym charakterze, co miałoby daleko idące negatywne skutki budżetowe. Tak przeprowadzone uwolnienie tych środków doprowadziłoby do zniwecze</w:t>
      </w:r>
      <w:r w:rsidR="00B04D78" w:rsidRPr="00F86D6B">
        <w:rPr>
          <w:rFonts w:ascii="Times New Roman" w:eastAsia="Calibri" w:hAnsi="Times New Roman" w:cs="Times New Roman"/>
          <w:sz w:val="24"/>
          <w:szCs w:val="24"/>
        </w:rPr>
        <w:t>nia efektu prewencyjnego przed 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wyłudzeniami VAT, jaki m.in. pełni mechanizm podzielonej płatności. </w:t>
      </w:r>
    </w:p>
    <w:p w14:paraId="6B0EEF5E" w14:textId="1CA7516D" w:rsidR="00275D52" w:rsidRPr="00F86D6B" w:rsidRDefault="00275D52" w:rsidP="00C27086">
      <w:pPr>
        <w:spacing w:after="8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D6B">
        <w:rPr>
          <w:rFonts w:ascii="Times New Roman" w:eastAsia="Calibri" w:hAnsi="Times New Roman" w:cs="Times New Roman"/>
          <w:sz w:val="24"/>
          <w:szCs w:val="24"/>
        </w:rPr>
        <w:t>Przychylenie się do przedstawionej propozycji spowodowałoby, obok uwolnienia środków zgromadzonych przez niewątpliwie uczciwie działających podatników, uwolnienie również środków należących do podatników, którym</w:t>
      </w:r>
      <w:r w:rsidR="00932940">
        <w:rPr>
          <w:rFonts w:ascii="Times New Roman" w:eastAsia="Calibri" w:hAnsi="Times New Roman" w:cs="Times New Roman"/>
          <w:sz w:val="24"/>
          <w:szCs w:val="24"/>
        </w:rPr>
        <w:t>,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 z uwagi na niespełnianie przesłanek do</w:t>
      </w:r>
      <w:r w:rsidR="00C73A0E">
        <w:rPr>
          <w:rFonts w:ascii="Times New Roman" w:eastAsia="Calibri" w:hAnsi="Times New Roman" w:cs="Times New Roman"/>
          <w:sz w:val="24"/>
          <w:szCs w:val="24"/>
        </w:rPr>
        <w:t> 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uwolnienia środków z rachunku VAT, środki te nie powinny być uwolnione. </w:t>
      </w:r>
    </w:p>
    <w:p w14:paraId="3701CA1B" w14:textId="025AED06" w:rsidR="00275D52" w:rsidRPr="00F86D6B" w:rsidRDefault="00275D52" w:rsidP="00C27086">
      <w:pPr>
        <w:spacing w:after="8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D6B">
        <w:rPr>
          <w:rFonts w:ascii="Times New Roman" w:eastAsia="Calibri" w:hAnsi="Times New Roman" w:cs="Times New Roman"/>
          <w:sz w:val="24"/>
          <w:szCs w:val="24"/>
        </w:rPr>
        <w:t>Należy podkreślić, że czas kryzysu i nadzwyczajnych okoliczności związanych z epidemią może</w:t>
      </w:r>
      <w:r w:rsidR="00CA7573" w:rsidRPr="00F86D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eastAsia="Calibri" w:hAnsi="Times New Roman" w:cs="Times New Roman"/>
          <w:sz w:val="24"/>
          <w:szCs w:val="24"/>
        </w:rPr>
        <w:t>potencjalnie stanowić dobry moment dla oszustów podatkowych, którzy mogą chcieć wykorzystać</w:t>
      </w:r>
      <w:r w:rsidR="00CA7573" w:rsidRPr="00F86D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eastAsia="Calibri" w:hAnsi="Times New Roman" w:cs="Times New Roman"/>
          <w:sz w:val="24"/>
          <w:szCs w:val="24"/>
        </w:rPr>
        <w:t>zaistniałą sytuację. Nie powinno się zatem rezygnować bezwarunkowo i dla wszystkich</w:t>
      </w:r>
      <w:r w:rsidR="00B04D78" w:rsidRPr="00F86D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eastAsia="Calibri" w:hAnsi="Times New Roman" w:cs="Times New Roman"/>
          <w:sz w:val="24"/>
          <w:szCs w:val="24"/>
        </w:rPr>
        <w:t>z</w:t>
      </w:r>
      <w:r w:rsidR="00B04D78" w:rsidRPr="00F86D6B">
        <w:rPr>
          <w:rFonts w:ascii="Times New Roman" w:eastAsia="Calibri" w:hAnsi="Times New Roman" w:cs="Times New Roman"/>
          <w:sz w:val="24"/>
          <w:szCs w:val="24"/>
        </w:rPr>
        <w:t> </w:t>
      </w:r>
      <w:r w:rsidRPr="00F86D6B">
        <w:rPr>
          <w:rFonts w:ascii="Times New Roman" w:eastAsia="Calibri" w:hAnsi="Times New Roman" w:cs="Times New Roman"/>
          <w:sz w:val="24"/>
          <w:szCs w:val="24"/>
        </w:rPr>
        <w:t xml:space="preserve">wypracowanych narzędzi uszczelniających. </w:t>
      </w:r>
    </w:p>
    <w:p w14:paraId="5AB34972" w14:textId="3F76ED6D" w:rsidR="00275D52" w:rsidRPr="00F86D6B" w:rsidRDefault="00932940" w:rsidP="00C27086">
      <w:pPr>
        <w:spacing w:after="8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>Z uwagi na powyższe</w:t>
      </w:r>
      <w:r w:rsidR="00275D52" w:rsidRPr="00F86D6B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275D52" w:rsidRPr="00F86D6B">
        <w:rPr>
          <w:rFonts w:ascii="Times New Roman" w:eastAsia="Cambria" w:hAnsi="Times New Roman" w:cs="Times New Roman"/>
          <w:sz w:val="24"/>
          <w:szCs w:val="24"/>
          <w:u w:val="single"/>
        </w:rPr>
        <w:t>wprowadzenie proponowanej zmiany należy ocenić negatywnie</w:t>
      </w:r>
      <w:r w:rsidR="00275D52" w:rsidRPr="00F86D6B">
        <w:rPr>
          <w:rFonts w:ascii="Times New Roman" w:eastAsia="Cambria" w:hAnsi="Times New Roman" w:cs="Times New Roman"/>
          <w:sz w:val="24"/>
          <w:szCs w:val="24"/>
        </w:rPr>
        <w:t>. Mogłoby to</w:t>
      </w:r>
      <w:r w:rsidR="00B04D78" w:rsidRPr="00F86D6B">
        <w:rPr>
          <w:rFonts w:ascii="Times New Roman" w:eastAsia="Cambria" w:hAnsi="Times New Roman" w:cs="Times New Roman"/>
          <w:sz w:val="24"/>
          <w:szCs w:val="24"/>
        </w:rPr>
        <w:t> </w:t>
      </w:r>
      <w:r w:rsidR="00275D52" w:rsidRPr="00F86D6B">
        <w:rPr>
          <w:rFonts w:ascii="Times New Roman" w:eastAsia="Cambria" w:hAnsi="Times New Roman" w:cs="Times New Roman"/>
          <w:sz w:val="24"/>
          <w:szCs w:val="24"/>
        </w:rPr>
        <w:t xml:space="preserve">bowiem </w:t>
      </w:r>
      <w:proofErr w:type="spellStart"/>
      <w:r w:rsidR="00275D52" w:rsidRPr="00F86D6B">
        <w:rPr>
          <w:rFonts w:ascii="Times New Roman" w:eastAsia="Cambria" w:hAnsi="Times New Roman" w:cs="Times New Roman"/>
          <w:sz w:val="24"/>
          <w:szCs w:val="24"/>
        </w:rPr>
        <w:t>rozszczelnić</w:t>
      </w:r>
      <w:proofErr w:type="spellEnd"/>
      <w:r w:rsidR="00275D52" w:rsidRPr="00F86D6B">
        <w:rPr>
          <w:rFonts w:ascii="Times New Roman" w:eastAsia="Cambria" w:hAnsi="Times New Roman" w:cs="Times New Roman"/>
          <w:sz w:val="24"/>
          <w:szCs w:val="24"/>
        </w:rPr>
        <w:t xml:space="preserve"> system podatku VAT i w konsekwencji spowodować ponowny wzrost luki VAT.</w:t>
      </w:r>
    </w:p>
    <w:p w14:paraId="2B1579E0" w14:textId="34B15F25" w:rsidR="00275D52" w:rsidRPr="00F86D6B" w:rsidRDefault="00A35D48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należy podkreślić, że </w:t>
      </w:r>
      <w:r w:rsidR="00275D52" w:rsidRPr="00F86D6B">
        <w:rPr>
          <w:rFonts w:ascii="Times New Roman" w:hAnsi="Times New Roman" w:cs="Times New Roman"/>
          <w:sz w:val="24"/>
          <w:szCs w:val="24"/>
          <w:lang w:eastAsia="pl-PL"/>
        </w:rPr>
        <w:t>złożenie przez podatnika wniosku d</w:t>
      </w:r>
      <w:r w:rsidR="00B04D78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o naczelnika urzędu skarbowego </w:t>
      </w:r>
      <w:r w:rsidR="00275D52" w:rsidRPr="00F86D6B">
        <w:rPr>
          <w:rFonts w:ascii="Times New Roman" w:hAnsi="Times New Roman" w:cs="Times New Roman"/>
          <w:sz w:val="24"/>
          <w:szCs w:val="24"/>
          <w:lang w:eastAsia="pl-PL"/>
        </w:rPr>
        <w:t>o</w:t>
      </w:r>
      <w:r w:rsidR="00B04D78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275D52" w:rsidRPr="00F86D6B">
        <w:rPr>
          <w:rFonts w:ascii="Times New Roman" w:hAnsi="Times New Roman" w:cs="Times New Roman"/>
          <w:color w:val="000000"/>
          <w:sz w:val="24"/>
          <w:szCs w:val="24"/>
        </w:rPr>
        <w:t>przekazanie środków zgromadzonych na wskazanym przez podatnika rachunku VAT</w:t>
      </w:r>
      <w:r w:rsidR="00275D52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 nie blokuje możliwości wykorzystywania środków zgromadzonych na rach</w:t>
      </w:r>
      <w:r w:rsidR="00B04D78" w:rsidRPr="00F86D6B">
        <w:rPr>
          <w:rFonts w:ascii="Times New Roman" w:hAnsi="Times New Roman" w:cs="Times New Roman"/>
          <w:sz w:val="24"/>
          <w:szCs w:val="24"/>
          <w:lang w:eastAsia="pl-PL"/>
        </w:rPr>
        <w:t xml:space="preserve">unku VAT, do celów zgodnych </w:t>
      </w:r>
      <w:r w:rsidR="00275D52" w:rsidRPr="00F86D6B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="00B04D78" w:rsidRPr="00F86D6B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="00275D52" w:rsidRPr="00F86D6B">
        <w:rPr>
          <w:rFonts w:ascii="Times New Roman" w:hAnsi="Times New Roman" w:cs="Times New Roman"/>
          <w:sz w:val="24"/>
          <w:szCs w:val="24"/>
          <w:lang w:eastAsia="pl-PL"/>
        </w:rPr>
        <w:t>przepisami, w trakcie trwania postępowania o uwolnienie środków.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F14995" w14:textId="38D690AD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Środki zgromadzone na rachunku VAT cały czas są w obrocie, gdyż podatnik może opłacać z</w:t>
      </w:r>
      <w:r w:rsidR="0088442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nich zobowiązania z tytułu</w:t>
      </w:r>
      <w:r w:rsidR="00B04D78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faktur zakupowych, podatek od 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towarów i usług, podatek dochodowy od osób prawnych, podatek dochodowy od osób fizycznych, podatek akcyzowy, należności celne oraz składki na ubezpieczenie społeczne. </w:t>
      </w:r>
    </w:p>
    <w:p w14:paraId="50A0D6B5" w14:textId="50C80ACA" w:rsidR="00275D52" w:rsidRPr="00F86D6B" w:rsidRDefault="00B04D78" w:rsidP="00C27086">
      <w:pPr>
        <w:spacing w:after="8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Ze względu na fakt, że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mechanizm podzielonej płatności, zwany dalej „</w:t>
      </w:r>
      <w:r w:rsidR="00275D52" w:rsidRPr="00F86D6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MPP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”, ma na celu zapobieganie unikaniu płacenia podatku od towarów i usług, zwiększenie pewności prowadzenia działalności gospodarczej oraz zachowanie równych zasad konkurencji</w:t>
      </w:r>
      <w:r w:rsidR="00137570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zasadne jest uzależnienie udzielenia zgody na uwolnienie środków od braku zaległości podatkowych w</w:t>
      </w:r>
      <w:r w:rsidR="00D9586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podatkach</w:t>
      </w:r>
      <w:r w:rsidR="00CB103F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i należnościach, które mogą być regulowane środkami zgromadzonymi na</w:t>
      </w:r>
      <w:r w:rsidR="00C73A0E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rachunku VAT</w:t>
      </w:r>
      <w:r w:rsidR="00137570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badanie, czy nie zachodzi uzasadniona obawa niewykonania zobowiązania podatkowego lub wystąpienia zaległości podatkowych </w:t>
      </w:r>
      <w:r w:rsidR="009B5996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275D52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podatnika. </w:t>
      </w:r>
    </w:p>
    <w:p w14:paraId="4559C814" w14:textId="28053343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Należy bowiem zauważyć, że MPP to jedno z rozwiązań mających na celu przeciwdziałanie nadużyciom i oszustwom podatkowym, eliminujące ryzyko znikani</w:t>
      </w:r>
      <w:r w:rsidR="00B04D78" w:rsidRPr="00F86D6B">
        <w:rPr>
          <w:rFonts w:ascii="Times New Roman" w:hAnsi="Times New Roman" w:cs="Times New Roman"/>
          <w:sz w:val="24"/>
          <w:szCs w:val="24"/>
        </w:rPr>
        <w:t>a podatników wraz z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="00B04D78" w:rsidRPr="00F86D6B">
        <w:rPr>
          <w:rFonts w:ascii="Times New Roman" w:hAnsi="Times New Roman" w:cs="Times New Roman"/>
          <w:sz w:val="24"/>
          <w:szCs w:val="24"/>
        </w:rPr>
        <w:t xml:space="preserve">zapłaconym </w:t>
      </w:r>
      <w:r w:rsidRPr="00F86D6B">
        <w:rPr>
          <w:rFonts w:ascii="Times New Roman" w:hAnsi="Times New Roman" w:cs="Times New Roman"/>
          <w:sz w:val="24"/>
          <w:szCs w:val="24"/>
        </w:rPr>
        <w:t xml:space="preserve">im przez kontrahentów, a nieodprowadzonym podatkiem VAT. </w:t>
      </w:r>
    </w:p>
    <w:p w14:paraId="205D7771" w14:textId="2E9DD26C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związku z powyższym dodanie w </w:t>
      </w:r>
      <w:r w:rsidRPr="00F86D6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ustawie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o COVID-19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15zzzi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="00B04D78"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pkt 2 zdanie drugie 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nie znajduje uzasadnienia.</w:t>
      </w:r>
    </w:p>
    <w:p w14:paraId="3CBBEB2A" w14:textId="35D8F6B4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 marginesie zauważyć należy, że w uzasadnieniu do projektu nie wskazano, z czego wynika przyjęcie akurat terminu 3-dniowego na rozpatrzenie ww. wniosku.</w:t>
      </w:r>
    </w:p>
    <w:p w14:paraId="10397E2E" w14:textId="77777777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A6EF9" w14:textId="78074D9B" w:rsidR="00275D52" w:rsidRPr="00F86D6B" w:rsidRDefault="00A35D48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uwagi na powyższe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275D52" w:rsidRPr="00F86D6B">
        <w:rPr>
          <w:rFonts w:ascii="Times New Roman" w:hAnsi="Times New Roman" w:cs="Times New Roman"/>
          <w:sz w:val="24"/>
          <w:szCs w:val="24"/>
          <w:u w:val="single"/>
        </w:rPr>
        <w:t>propozycję 3 dniowego terminu na wydanie ww. postanowienia przez naczelnika urzędu skarbowego należy ocenić negatywnie.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00C25" w14:textId="77777777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8E9812" w14:textId="30178E11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>Dodatkowo wątpliwości budzi, jakie dowody miałby przedstawić po</w:t>
      </w:r>
      <w:r w:rsidR="00A35D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datnik na potwierdzenie faktu, </w:t>
      </w:r>
      <w:r w:rsidRPr="00F86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jego zaległości powstały w związku z ogłoszeniem stanu zagrożenia epidemicznego lub stanu epidemii. </w:t>
      </w:r>
    </w:p>
    <w:p w14:paraId="5F6CBFF5" w14:textId="258999FE" w:rsidR="00275D52" w:rsidRPr="00F86D6B" w:rsidRDefault="00B04D78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Z uwagi </w:t>
      </w:r>
      <w:r w:rsidR="00275D52" w:rsidRPr="00F86D6B">
        <w:rPr>
          <w:rFonts w:ascii="Times New Roman" w:hAnsi="Times New Roman" w:cs="Times New Roman"/>
          <w:sz w:val="24"/>
          <w:szCs w:val="24"/>
        </w:rPr>
        <w:t>na fakultatywny charakter regulacji ujętej w projektowanym przepisie art. 15zzzi</w:t>
      </w:r>
      <w:r w:rsidR="00275D52" w:rsidRPr="00F86D6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275D52" w:rsidRPr="00F86D6B">
        <w:rPr>
          <w:rFonts w:ascii="Times New Roman" w:hAnsi="Times New Roman" w:cs="Times New Roman"/>
          <w:sz w:val="24"/>
          <w:szCs w:val="24"/>
        </w:rPr>
        <w:t>pkt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2 </w:t>
      </w:r>
      <w:r w:rsidR="00275D52"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="00275D52" w:rsidRPr="00F86D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D52" w:rsidRPr="00F86D6B">
        <w:rPr>
          <w:rFonts w:ascii="Times New Roman" w:hAnsi="Times New Roman" w:cs="Times New Roman"/>
          <w:sz w:val="24"/>
          <w:szCs w:val="24"/>
        </w:rPr>
        <w:t>decyzję o wyrażeniu zgody na przekazanie środków, wskazanych w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sz w:val="24"/>
          <w:szCs w:val="24"/>
        </w:rPr>
        <w:t>art.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108b ust. 1 </w:t>
      </w:r>
      <w:r w:rsidR="00275D52" w:rsidRPr="00F86D6B">
        <w:rPr>
          <w:rFonts w:ascii="Times New Roman" w:hAnsi="Times New Roman" w:cs="Times New Roman"/>
          <w:i/>
          <w:sz w:val="24"/>
          <w:szCs w:val="24"/>
        </w:rPr>
        <w:t>ustawy o VAT,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ostatecznie podejmowałby naczelnik urzędu ska</w:t>
      </w:r>
      <w:r w:rsidRPr="00F86D6B">
        <w:rPr>
          <w:rFonts w:ascii="Times New Roman" w:hAnsi="Times New Roman" w:cs="Times New Roman"/>
          <w:sz w:val="24"/>
          <w:szCs w:val="24"/>
        </w:rPr>
        <w:t>rbowego. Takie rozwiązanie jest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bardzo </w:t>
      </w:r>
      <w:proofErr w:type="spellStart"/>
      <w:r w:rsidR="00275D52" w:rsidRPr="00F86D6B">
        <w:rPr>
          <w:rFonts w:ascii="Times New Roman" w:hAnsi="Times New Roman" w:cs="Times New Roman"/>
          <w:sz w:val="24"/>
          <w:szCs w:val="24"/>
        </w:rPr>
        <w:t>ocenne</w:t>
      </w:r>
      <w:proofErr w:type="spellEnd"/>
      <w:r w:rsidR="00275D52" w:rsidRPr="00F86D6B">
        <w:rPr>
          <w:rFonts w:ascii="Times New Roman" w:hAnsi="Times New Roman" w:cs="Times New Roman"/>
          <w:sz w:val="24"/>
          <w:szCs w:val="24"/>
        </w:rPr>
        <w:t xml:space="preserve"> i będzie nakładało na podatników oraz organy podatkowe obowiązek wykazania związku </w:t>
      </w:r>
      <w:proofErr w:type="spellStart"/>
      <w:r w:rsidR="00275D52" w:rsidRPr="00F86D6B">
        <w:rPr>
          <w:rFonts w:ascii="Times New Roman" w:hAnsi="Times New Roman" w:cs="Times New Roman"/>
          <w:sz w:val="24"/>
          <w:szCs w:val="24"/>
        </w:rPr>
        <w:t>przyczyno</w:t>
      </w:r>
      <w:r w:rsidR="00F13860" w:rsidRPr="00F86D6B">
        <w:rPr>
          <w:rFonts w:ascii="Times New Roman" w:hAnsi="Times New Roman" w:cs="Times New Roman"/>
          <w:sz w:val="24"/>
          <w:szCs w:val="24"/>
        </w:rPr>
        <w:t>wo</w:t>
      </w:r>
      <w:r w:rsidR="00275D52" w:rsidRPr="00F86D6B">
        <w:rPr>
          <w:rFonts w:ascii="Times New Roman" w:hAnsi="Times New Roman" w:cs="Times New Roman"/>
          <w:sz w:val="24"/>
          <w:szCs w:val="24"/>
        </w:rPr>
        <w:t>-skutkowego</w:t>
      </w:r>
      <w:proofErr w:type="spellEnd"/>
      <w:r w:rsidR="00275D52" w:rsidRPr="00F86D6B">
        <w:rPr>
          <w:rFonts w:ascii="Times New Roman" w:hAnsi="Times New Roman" w:cs="Times New Roman"/>
          <w:sz w:val="24"/>
          <w:szCs w:val="24"/>
        </w:rPr>
        <w:t xml:space="preserve"> między powstaniem zaległości podatkowej a stanem epidemii. Prowadziłoby to do wielu wątpliwości i sporów podatkowych. Tym bardziej, że proponowany w projekcie czas na podjęcie przez naczelnika urzędu</w:t>
      </w:r>
      <w:r w:rsidR="00F13860" w:rsidRPr="00F86D6B">
        <w:rPr>
          <w:rFonts w:ascii="Times New Roman" w:hAnsi="Times New Roman" w:cs="Times New Roman"/>
          <w:sz w:val="24"/>
          <w:szCs w:val="24"/>
        </w:rPr>
        <w:t xml:space="preserve"> skarbowego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decyzji o tym</w:t>
      </w:r>
      <w:r w:rsidR="00137570" w:rsidRPr="00F86D6B">
        <w:rPr>
          <w:rFonts w:ascii="Times New Roman" w:hAnsi="Times New Roman" w:cs="Times New Roman"/>
          <w:sz w:val="24"/>
          <w:szCs w:val="24"/>
        </w:rPr>
        <w:t>,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czy rzeczywiście zaległości podatnika powstały w związku z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="00275D52" w:rsidRPr="00F86D6B">
        <w:rPr>
          <w:rFonts w:ascii="Times New Roman" w:hAnsi="Times New Roman" w:cs="Times New Roman"/>
          <w:sz w:val="24"/>
          <w:szCs w:val="24"/>
        </w:rPr>
        <w:t>ogłoszeniem stanu zagrożenia epidemicznego lub stanu epidemii</w:t>
      </w:r>
      <w:r w:rsidR="00A063DE" w:rsidRPr="00F86D6B">
        <w:rPr>
          <w:rFonts w:ascii="Times New Roman" w:hAnsi="Times New Roman" w:cs="Times New Roman"/>
          <w:sz w:val="24"/>
          <w:szCs w:val="24"/>
        </w:rPr>
        <w:t>,</w:t>
      </w:r>
      <w:r w:rsidR="00275D52" w:rsidRPr="00F86D6B">
        <w:rPr>
          <w:rFonts w:ascii="Times New Roman" w:hAnsi="Times New Roman" w:cs="Times New Roman"/>
          <w:sz w:val="24"/>
          <w:szCs w:val="24"/>
        </w:rPr>
        <w:t xml:space="preserve"> wynosiłby 3 dni. </w:t>
      </w:r>
    </w:p>
    <w:p w14:paraId="0E5AF27D" w14:textId="7975335F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>Zauważyć przy tym należy, iż projektodawca</w:t>
      </w:r>
      <w:r w:rsidR="00A063DE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proponując wprowadzenie takiego rozwiązania</w:t>
      </w:r>
      <w:r w:rsidR="00A063DE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powinien również uzasadnić jego celowość. Natomiast projektodawca w uzasadnieniu jedynie lakonicznie stwierdza, że zgłasza taką propozycję,</w:t>
      </w:r>
      <w:r w:rsidR="005E5A8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w żaden sposób jej nie uzasadnia i nie wyjaśnia, np. dlaczego istniejące zaległości, których podatnik trwale nie reguluje, nie miałyby być przeszkodą do zwolnienia środków z rachunku VAT.</w:t>
      </w:r>
      <w:r w:rsidRPr="00F86D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2155D88" w14:textId="77777777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  <w:u w:val="single"/>
        </w:rPr>
        <w:t>W związku z powyższym wobec proponowanego rozwiązania wyrażane jest stanowisko negatywne.</w:t>
      </w:r>
    </w:p>
    <w:p w14:paraId="18B2061F" w14:textId="77777777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A19354" w14:textId="40B7B9FD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Odnośnie </w:t>
      </w:r>
      <w:r w:rsidR="006A12DD" w:rsidRPr="00F86D6B">
        <w:rPr>
          <w:rFonts w:ascii="Times New Roman" w:hAnsi="Times New Roman" w:cs="Times New Roman"/>
          <w:sz w:val="24"/>
          <w:szCs w:val="24"/>
        </w:rPr>
        <w:t xml:space="preserve">do </w:t>
      </w:r>
      <w:r w:rsidRPr="00F86D6B">
        <w:rPr>
          <w:rFonts w:ascii="Times New Roman" w:hAnsi="Times New Roman" w:cs="Times New Roman"/>
          <w:sz w:val="24"/>
          <w:szCs w:val="24"/>
        </w:rPr>
        <w:t>propozycji zawartej w art. 4 pkt 3 projektu (art. 15zzzi</w:t>
      </w:r>
      <w:r w:rsidRPr="00F86D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86D6B">
        <w:rPr>
          <w:rFonts w:ascii="Times New Roman" w:hAnsi="Times New Roman" w:cs="Times New Roman"/>
          <w:sz w:val="24"/>
          <w:szCs w:val="24"/>
        </w:rPr>
        <w:t xml:space="preserve"> zmienianej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COVID-19 </w:t>
      </w:r>
      <w:r w:rsidRPr="00F86D6B">
        <w:rPr>
          <w:rFonts w:ascii="Times New Roman" w:hAnsi="Times New Roman" w:cs="Times New Roman"/>
          <w:sz w:val="24"/>
          <w:szCs w:val="24"/>
        </w:rPr>
        <w:t>uniemożliwiający bankom żądani</w:t>
      </w:r>
      <w:r w:rsidR="006A12DD" w:rsidRPr="00F86D6B">
        <w:rPr>
          <w:rFonts w:ascii="Times New Roman" w:hAnsi="Times New Roman" w:cs="Times New Roman"/>
          <w:sz w:val="24"/>
          <w:szCs w:val="24"/>
        </w:rPr>
        <w:t>e</w:t>
      </w:r>
      <w:r w:rsidRPr="00F86D6B">
        <w:rPr>
          <w:rFonts w:ascii="Times New Roman" w:hAnsi="Times New Roman" w:cs="Times New Roman"/>
          <w:sz w:val="24"/>
          <w:szCs w:val="24"/>
        </w:rPr>
        <w:t xml:space="preserve"> od przedsiębiorców ustanowienia dodatkowych zabezpieczeń udzielonych kredytów lub pożyczek) stwierdzić należy, że jest to rozwiązanie obniżające bezpieczeństwo prowadzonej przez bank działalności kredytowej.</w:t>
      </w:r>
      <w:r w:rsidR="00D95861">
        <w:rPr>
          <w:rFonts w:ascii="Times New Roman" w:hAnsi="Times New Roman" w:cs="Times New Roman"/>
          <w:sz w:val="24"/>
          <w:szCs w:val="24"/>
        </w:rPr>
        <w:t xml:space="preserve"> Może mieć ono negatywny wpływ </w:t>
      </w:r>
      <w:r w:rsidRPr="00F86D6B">
        <w:rPr>
          <w:rFonts w:ascii="Times New Roman" w:hAnsi="Times New Roman" w:cs="Times New Roman"/>
          <w:sz w:val="24"/>
          <w:szCs w:val="24"/>
        </w:rPr>
        <w:t xml:space="preserve">na skłonność banków do udzielania kredytów i pożyczek, gdyż w przypadku pogarszającej się sytuacji kredytobiorcy bank nie będzie mógł liczyć na dodatkowe zabezpieczenie, co prawdopodobnie uwzględni jako czynnik ryzyka na etapie podejmowania decyzji o udzieleniu finansowania, w efekcie obniżając jego dostępność. </w:t>
      </w:r>
    </w:p>
    <w:p w14:paraId="519DBC9B" w14:textId="77777777" w:rsidR="00275D52" w:rsidRPr="00F86D6B" w:rsidRDefault="00275D52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sz w:val="24"/>
          <w:szCs w:val="24"/>
          <w:u w:val="single"/>
        </w:rPr>
        <w:t>Projekt tej regulacji należy ocenić negatywnie.</w:t>
      </w:r>
    </w:p>
    <w:p w14:paraId="7604FAF3" w14:textId="77777777" w:rsidR="001350FB" w:rsidRPr="00F86D6B" w:rsidRDefault="001350FB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C1908F" w14:textId="77777777" w:rsidR="00937BF0" w:rsidRPr="00F86D6B" w:rsidRDefault="00937BF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81C403A" w14:textId="02C181FD" w:rsidR="00765C57" w:rsidRPr="00F86D6B" w:rsidRDefault="00765C5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V.</w:t>
      </w:r>
      <w:r w:rsidR="00823123"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USTAWA O </w:t>
      </w:r>
      <w:r w:rsidR="00A83775" w:rsidRPr="00F86D6B">
        <w:rPr>
          <w:rFonts w:ascii="Times New Roman" w:hAnsi="Times New Roman" w:cs="Times New Roman"/>
          <w:i/>
          <w:sz w:val="24"/>
          <w:szCs w:val="24"/>
        </w:rPr>
        <w:t xml:space="preserve">ZMIANIE USTAWY O COVID-19 </w:t>
      </w:r>
      <w:r w:rsidR="00A83775" w:rsidRPr="00F86D6B">
        <w:rPr>
          <w:rFonts w:ascii="Times New Roman" w:hAnsi="Times New Roman" w:cs="Times New Roman"/>
          <w:sz w:val="24"/>
          <w:szCs w:val="24"/>
        </w:rPr>
        <w:t>(art. 5 projektu)</w:t>
      </w:r>
    </w:p>
    <w:p w14:paraId="2ED8C5F7" w14:textId="77777777" w:rsidR="00245D90" w:rsidRPr="00F86D6B" w:rsidRDefault="00245D9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F66DA" w14:textId="4198F19A" w:rsidR="00960F30" w:rsidRPr="00F86D6B" w:rsidRDefault="00245D90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przewidziano, aby w</w:t>
      </w:r>
      <w:r w:rsidR="00FC71E2" w:rsidRPr="00F86D6B">
        <w:rPr>
          <w:rFonts w:ascii="Times New Roman" w:hAnsi="Times New Roman" w:cs="Times New Roman"/>
          <w:sz w:val="24"/>
          <w:szCs w:val="24"/>
        </w:rPr>
        <w:t xml:space="preserve"> ustawie </w:t>
      </w:r>
      <w:r w:rsidR="00FC71E2" w:rsidRPr="00F86D6B">
        <w:rPr>
          <w:rFonts w:ascii="Times New Roman" w:hAnsi="Times New Roman" w:cs="Times New Roman"/>
          <w:i/>
          <w:sz w:val="24"/>
          <w:szCs w:val="24"/>
        </w:rPr>
        <w:t xml:space="preserve">o zmianie ustawy o COVID-19 </w:t>
      </w:r>
      <w:r w:rsidRPr="00F86D6B">
        <w:rPr>
          <w:rFonts w:ascii="Times New Roman" w:hAnsi="Times New Roman" w:cs="Times New Roman"/>
          <w:sz w:val="24"/>
          <w:szCs w:val="24"/>
        </w:rPr>
        <w:t>po art. 31 dodać art.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="00A35D48">
        <w:rPr>
          <w:rFonts w:ascii="Times New Roman" w:hAnsi="Times New Roman" w:cs="Times New Roman"/>
          <w:sz w:val="24"/>
          <w:szCs w:val="24"/>
        </w:rPr>
        <w:t xml:space="preserve">31a </w:t>
      </w:r>
      <w:r w:rsidRPr="00F86D6B">
        <w:rPr>
          <w:rFonts w:ascii="Times New Roman" w:hAnsi="Times New Roman" w:cs="Times New Roman"/>
          <w:sz w:val="24"/>
          <w:szCs w:val="24"/>
        </w:rPr>
        <w:t>w brzmieniu:</w:t>
      </w:r>
    </w:p>
    <w:p w14:paraId="2E899608" w14:textId="1A0D19D7" w:rsidR="003A3C61" w:rsidRPr="00F86D6B" w:rsidRDefault="003A3C61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„Art. 31a. W ustawie z dnia 13 listopada 2003 r. o dochodach jednostek samorządu terytorialnego (Dz. U. z 2020 r. poz. 23 i 374) po art. 24 dodaje się art. 24a w brzmieniu:</w:t>
      </w:r>
    </w:p>
    <w:p w14:paraId="6F4D8CC4" w14:textId="27C1A2CC" w:rsidR="003A3C61" w:rsidRPr="00F86D6B" w:rsidRDefault="003A3C61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„Art. 24a. 1. Subwencja ogólna jest uzupełni</w:t>
      </w:r>
      <w:r w:rsidR="00AA1944" w:rsidRPr="00F86D6B">
        <w:rPr>
          <w:rFonts w:ascii="Times New Roman" w:hAnsi="Times New Roman" w:cs="Times New Roman"/>
          <w:i/>
          <w:sz w:val="24"/>
          <w:szCs w:val="24"/>
        </w:rPr>
        <w:t>a</w:t>
      </w:r>
      <w:r w:rsidRPr="00F86D6B">
        <w:rPr>
          <w:rFonts w:ascii="Times New Roman" w:hAnsi="Times New Roman" w:cs="Times New Roman"/>
          <w:i/>
          <w:sz w:val="24"/>
          <w:szCs w:val="24"/>
        </w:rPr>
        <w:t>na o część rekompensującą, która obejmuje dochody utracone w wyniku stosowania ustawy z dnia 2 marca 2020 r. o szczególnych rozwiązaniach związanych z zapobieganiem, przeciwdziałaniem i zwalczaniem COVID-19, innych chorób zakaźnych oraz wywołanych nimi sytuacji kryzysowych (Dz. U. poz. 374).</w:t>
      </w:r>
    </w:p>
    <w:p w14:paraId="0D1E2F92" w14:textId="77777777" w:rsidR="003A3C61" w:rsidRPr="00F86D6B" w:rsidRDefault="003A3C61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2. Kwotę części rekompensującej, o której mowa w ust. 1, określa dla każdego roku budżetowego ustawa budżetowa.</w:t>
      </w:r>
    </w:p>
    <w:p w14:paraId="5A13AAF6" w14:textId="77777777" w:rsidR="003A3C61" w:rsidRPr="00F86D6B" w:rsidRDefault="003A3C61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3. Minister właściwy do spraw finansów publicznych określi, w drodze rozporządzenia, zasady i tryb przyznawania jednostkom samorządu terytorialnego części rekompensującej, o której mowa w ust. 1, mając na względzie zapewnienie przejrzystości procedury oraz ciągłości finansowania zadań jednostki samorządu terytorialnego.”.”.</w:t>
      </w:r>
    </w:p>
    <w:p w14:paraId="3F927EAD" w14:textId="77777777" w:rsidR="00832901" w:rsidRPr="00F86D6B" w:rsidRDefault="00832901" w:rsidP="00C27086">
      <w:pPr>
        <w:pStyle w:val="Tekstpodstawowy1"/>
        <w:shd w:val="clear" w:color="auto" w:fill="auto"/>
        <w:spacing w:after="80" w:line="276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2128E7B" w14:textId="2DF64433" w:rsidR="00A66604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Art 5 projektu pośrednio </w:t>
      </w:r>
      <w:r w:rsidR="006A12DD" w:rsidRPr="00F86D6B">
        <w:rPr>
          <w:rFonts w:ascii="Times New Roman" w:hAnsi="Times New Roman" w:cs="Times New Roman"/>
          <w:color w:val="181818"/>
          <w:sz w:val="24"/>
          <w:szCs w:val="24"/>
        </w:rPr>
        <w:t>(</w:t>
      </w:r>
      <w:r w:rsidR="00EC5B4E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przez </w:t>
      </w:r>
      <w:r w:rsidR="006A12DD" w:rsidRPr="00F86D6B">
        <w:rPr>
          <w:rFonts w:ascii="Times New Roman" w:hAnsi="Times New Roman" w:cs="Times New Roman"/>
          <w:color w:val="181818"/>
          <w:sz w:val="24"/>
          <w:szCs w:val="24"/>
        </w:rPr>
        <w:t>nowelizacj</w:t>
      </w:r>
      <w:r w:rsidR="00EC5B4E" w:rsidRPr="00F86D6B">
        <w:rPr>
          <w:rFonts w:ascii="Times New Roman" w:hAnsi="Times New Roman" w:cs="Times New Roman"/>
          <w:color w:val="181818"/>
          <w:sz w:val="24"/>
          <w:szCs w:val="24"/>
        </w:rPr>
        <w:t>ę</w:t>
      </w:r>
      <w:r w:rsidR="006A12DD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ustawy zmieniającej</w:t>
      </w:r>
      <w:r w:rsidR="003667D2" w:rsidRPr="00F86D6B">
        <w:rPr>
          <w:rFonts w:ascii="Times New Roman" w:hAnsi="Times New Roman" w:cs="Times New Roman"/>
          <w:color w:val="181818"/>
          <w:sz w:val="24"/>
          <w:szCs w:val="24"/>
        </w:rPr>
        <w:t>, która weszła już w życie</w:t>
      </w:r>
      <w:r w:rsidR="006A12DD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)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wprowadza zmiany do ustawy z dnia 13 listopada 2003 r.</w:t>
      </w:r>
      <w:r w:rsidR="004E7049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o dochodach jednostek samorządu terytorialnego</w:t>
      </w:r>
      <w:r w:rsidR="0082651D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 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(Dz. U. </w:t>
      </w:r>
      <w:r w:rsidR="0082651D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z 2020 r. 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poz. 23, z </w:t>
      </w:r>
      <w:proofErr w:type="spellStart"/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>późn</w:t>
      </w:r>
      <w:proofErr w:type="spellEnd"/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>. zm.)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, 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>zwaną dalej „</w:t>
      </w:r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ustawą o dochodach </w:t>
      </w:r>
      <w:proofErr w:type="spellStart"/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”,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polegające na dodaniu</w:t>
      </w:r>
      <w:r w:rsidR="00937BF0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do niej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nowego art. 24a.</w:t>
      </w:r>
      <w:r w:rsidR="004E7049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</w:p>
    <w:p w14:paraId="4CF10A81" w14:textId="77777777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lastRenderedPageBreak/>
        <w:t xml:space="preserve">W art. 24a </w:t>
      </w:r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ustawy o dochodach </w:t>
      </w:r>
      <w:proofErr w:type="spellStart"/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wprowadza się uzupełnienie subwencji ogólnej o część rekompensującą dochody</w:t>
      </w:r>
      <w:r w:rsidR="004E7049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utracone w wyniku stosowania </w:t>
      </w:r>
      <w:r w:rsidR="00A66604" w:rsidRPr="00F86D6B">
        <w:rPr>
          <w:rFonts w:ascii="Times New Roman" w:hAnsi="Times New Roman" w:cs="Times New Roman"/>
          <w:i/>
          <w:sz w:val="24"/>
          <w:szCs w:val="24"/>
        </w:rPr>
        <w:t>ustawy o COVID-19.</w:t>
      </w:r>
    </w:p>
    <w:p w14:paraId="562CE096" w14:textId="74E45DF9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Taki zapis nie określa szczegółowo zakresu dochodów, których ubytek miałby być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rekompensowany, a także sytuacji, w wyniku których utrata dochodów miałaby podlegać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rekompensacie.</w:t>
      </w:r>
    </w:p>
    <w:p w14:paraId="12B0BFA6" w14:textId="61CCF2C8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Wynika to przede wszystkim z konstrukcji art. 24a </w:t>
      </w:r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ustawy o dochodach </w:t>
      </w:r>
      <w:proofErr w:type="spellStart"/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Pr="00F86D6B">
        <w:rPr>
          <w:rFonts w:ascii="Times New Roman" w:hAnsi="Times New Roman" w:cs="Times New Roman"/>
          <w:color w:val="181818"/>
          <w:sz w:val="24"/>
          <w:szCs w:val="24"/>
        </w:rPr>
        <w:t>, w szczególności ust. 1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tego przepisu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, w którym stwierdza się jedynie,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iż samorządom przysługuje część rekompensująca subwencji ogólnej z tytułu utraconych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dochodów w związku ze stosowaniem przepisów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, bez określenia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jakichkolwiek kryteriów, które muszą zostać spełnione, aby taki rodzaj dodatkowego dochodu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(rekompensaty) mógł być przyznany.</w:t>
      </w:r>
    </w:p>
    <w:p w14:paraId="21B4FF06" w14:textId="0E4AF8B4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Projektowany przepis nie określa również</w:t>
      </w:r>
      <w:r w:rsidR="00A063DE" w:rsidRPr="00F86D6B">
        <w:rPr>
          <w:rFonts w:ascii="Times New Roman" w:hAnsi="Times New Roman" w:cs="Times New Roman"/>
          <w:color w:val="181818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przez jaki okres od ustąpienia sytuacji kryzysowej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przysługiwałaby część rekompensująca.</w:t>
      </w:r>
    </w:p>
    <w:p w14:paraId="37A85A1A" w14:textId="1168473B" w:rsidR="00832901" w:rsidRPr="00F86D6B" w:rsidRDefault="007508E3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Ponadto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w proponowanym przepisie jest mowa ogólnie o jednostkach samorządu terytorialnego,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podczas gdy gminy, powiaty i województwa mają różne katalogi dochodów.</w:t>
      </w:r>
    </w:p>
    <w:p w14:paraId="509577E1" w14:textId="31D351C2" w:rsidR="00832901" w:rsidRPr="00F86D6B" w:rsidRDefault="007508E3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Tak więc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nie określono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>,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w jakiej wysokości i jakie 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>rodzaje strat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w zakresie konkretnych dochodów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miałyby być rekompensowane.</w:t>
      </w:r>
    </w:p>
    <w:p w14:paraId="17000BDF" w14:textId="0DA84C07" w:rsidR="00A66604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Należy także zauważyć, iż w pierwotn</w:t>
      </w:r>
      <w:r w:rsidR="00F152C4" w:rsidRPr="00F86D6B">
        <w:rPr>
          <w:rFonts w:ascii="Times New Roman" w:hAnsi="Times New Roman" w:cs="Times New Roman"/>
          <w:color w:val="181818"/>
          <w:sz w:val="24"/>
          <w:szCs w:val="24"/>
        </w:rPr>
        <w:t>ie uchwalonej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ustawie o COVID-19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nie ma przepisó</w:t>
      </w:r>
      <w:r w:rsidR="007508E3">
        <w:rPr>
          <w:rFonts w:ascii="Times New Roman" w:hAnsi="Times New Roman" w:cs="Times New Roman"/>
          <w:color w:val="181818"/>
          <w:sz w:val="24"/>
          <w:szCs w:val="24"/>
        </w:rPr>
        <w:t>w, których realizacja powodowała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by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znaczne ubytki dochodów jednostek samorządu terytorialnego. </w:t>
      </w:r>
    </w:p>
    <w:p w14:paraId="77D432C4" w14:textId="3FA86611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Zgodnie z 10 ust. 1 </w:t>
      </w:r>
      <w:r w:rsidR="007508E3">
        <w:rPr>
          <w:rFonts w:ascii="Times New Roman" w:hAnsi="Times New Roman" w:cs="Times New Roman"/>
          <w:i/>
          <w:color w:val="181818"/>
          <w:sz w:val="24"/>
          <w:szCs w:val="24"/>
        </w:rPr>
        <w:t>ustawy o COVID-19</w:t>
      </w:r>
      <w:r w:rsidR="00A66604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Prezes Rady Ministrów może co prawda nałożyć na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jednostki samorządu terytorialnego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obowiązek wykonywania określonego zadania w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związku z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przeciwdziałaniem COVID-19,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jednakże w ust. 4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tej regulacji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określono, iż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w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przypadku nałożenia takiego zadania, zapewnia się środki na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pokrycie wydatków związanych z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wykonaniem tego zadania, a w ust. 6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ww. regulacji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zawarto przepis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mówiący, że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zadania te są realizowane przez jed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>nostki samorządu terytorialnego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jako zadania</w:t>
      </w:r>
      <w:r w:rsidR="00A66604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zlecone z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zakresu administracji rządowej.</w:t>
      </w:r>
    </w:p>
    <w:p w14:paraId="4C85761E" w14:textId="1E3F8721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Także w art. 21</w:t>
      </w:r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 ustawy o COVID-19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dokonano zmiany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ustawy o dochodach</w:t>
      </w:r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 </w:t>
      </w:r>
      <w:proofErr w:type="spellStart"/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Pr="00F86D6B">
        <w:rPr>
          <w:rFonts w:ascii="Times New Roman" w:hAnsi="Times New Roman" w:cs="Times New Roman"/>
          <w:color w:val="181818"/>
          <w:sz w:val="24"/>
          <w:szCs w:val="24"/>
        </w:rPr>
        <w:t>, na mocy której z budżetu państwa mogą być udzielane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jednostkom samorządu terytorialnego dotacje celowe na wsparcie realizacji zadań związanych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z epidemią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bez ograniczeń wynikających z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art.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128</w:t>
      </w:r>
      <w:r w:rsidR="00CF64F7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ust. 2 ustawy 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z dnia 27 sierpnia 2009 r.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o finansach publicznych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(Dz. U. z 2019 r. poz. 869, z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proofErr w:type="spellStart"/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>późn</w:t>
      </w:r>
      <w:proofErr w:type="spellEnd"/>
      <w:r w:rsidRPr="00F86D6B">
        <w:rPr>
          <w:rFonts w:ascii="Times New Roman" w:hAnsi="Times New Roman" w:cs="Times New Roman"/>
          <w:color w:val="181818"/>
          <w:sz w:val="24"/>
          <w:szCs w:val="24"/>
        </w:rPr>
        <w:t>.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zm.).</w:t>
      </w:r>
    </w:p>
    <w:p w14:paraId="3711305F" w14:textId="6DEE388F" w:rsidR="00101D96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Jednocześnie należy zwrócić uwagę, że zawarta w ust. 3 dodawanego 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>do</w:t>
      </w:r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 ustawy o dochodach </w:t>
      </w:r>
      <w:proofErr w:type="spellStart"/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="00B04D78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przepisu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art. 24a delegacja dla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ministra właściwego do spraw finansów publicznych do wydania rozporządzenia, jest zbyt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lakoniczna i za daleko idąca. </w:t>
      </w:r>
    </w:p>
    <w:p w14:paraId="29796D54" w14:textId="6800BA27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Zasada ustalania dochodów jednostek samorządu terytorialnego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powinna bowiem wynikać z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ustawy, a nie z rozporządzenia wykonawczego, jak to ma miejsce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w tym przypadku.</w:t>
      </w:r>
    </w:p>
    <w:p w14:paraId="3263E790" w14:textId="4464AD0E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Upoważnienie do wydania rozporządzenia powinno</w:t>
      </w:r>
      <w:r w:rsidR="007508E3">
        <w:rPr>
          <w:rFonts w:ascii="Times New Roman" w:hAnsi="Times New Roman" w:cs="Times New Roman"/>
          <w:color w:val="181818"/>
          <w:sz w:val="24"/>
          <w:szCs w:val="24"/>
        </w:rPr>
        <w:t>,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zgodnie z rozporządzeniem Prezesa Rady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Ministrów z dnia 20 czerwca 2002 r.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w sprawie „Zasad techniki prawodawczej”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(Dz. U. z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2016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r. poz. 283), wskazywać nie tylko organ właściwy do wydania rozporządzenia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i zakres spraw przekazywanych do uregulowania, ale przede wszystkim wytyczne dotyczące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treści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lastRenderedPageBreak/>
        <w:t>rozporządzenia</w:t>
      </w:r>
      <w:r w:rsidR="00665E98" w:rsidRPr="00F86D6B">
        <w:rPr>
          <w:rFonts w:ascii="Times New Roman" w:hAnsi="Times New Roman" w:cs="Times New Roman"/>
          <w:color w:val="181818"/>
          <w:sz w:val="24"/>
          <w:szCs w:val="24"/>
        </w:rPr>
        <w:t>, których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stopni</w:t>
      </w:r>
      <w:r w:rsidR="00665E98" w:rsidRPr="00F86D6B">
        <w:rPr>
          <w:rFonts w:ascii="Times New Roman" w:hAnsi="Times New Roman" w:cs="Times New Roman"/>
          <w:color w:val="181818"/>
          <w:sz w:val="24"/>
          <w:szCs w:val="24"/>
        </w:rPr>
        <w:t>eń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szczegółowości powinien być dostosowany do rodzaju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spraw przekazywanych do uregulowania w rozporządzeniu.</w:t>
      </w:r>
    </w:p>
    <w:p w14:paraId="3DB7540F" w14:textId="77777777" w:rsidR="00832901" w:rsidRPr="00F86D6B" w:rsidRDefault="00101D96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W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ytycznych zapisanych w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projektowanym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art. 24a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ust. 3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ustawy o dochodach </w:t>
      </w:r>
      <w:proofErr w:type="spellStart"/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, jako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„zapewnienie przejrzystości procedury oraz ciągłości finansowania zadań jednostki samorządu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terytorialnego”, nie można uznać za wskazówki wyznaczające treść rozporządzenia lub sposób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ukształtowania jego treści.</w:t>
      </w:r>
    </w:p>
    <w:p w14:paraId="3D2087A2" w14:textId="572F1585" w:rsidR="00832901" w:rsidRPr="00F86D6B" w:rsidRDefault="006C36F0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7F7F7F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Ponadto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należy zwrócić uwagę, iż ustawa </w:t>
      </w:r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o COVID-19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była wielokrotnie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nowelizowana. W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związku z tym część przepisów projektu stała się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</w:rPr>
        <w:t>bezprzedmiotowa wobec ich objęcia unormowaniami w ustawach zmieniających pierwotn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e brzmienie </w:t>
      </w:r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ustawy o COVID-19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>.</w:t>
      </w:r>
    </w:p>
    <w:p w14:paraId="240036EF" w14:textId="7ED9E235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</w:rPr>
        <w:t>Nie wiadomo więc, czy odwołanie się w projekcie, w art. 5, dotyczącym</w:t>
      </w:r>
      <w:r w:rsidR="00101D96"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nowelizacji 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ustawy o</w:t>
      </w:r>
      <w:r w:rsidR="00D95861">
        <w:rPr>
          <w:rFonts w:ascii="Times New Roman" w:hAnsi="Times New Roman" w:cs="Times New Roman"/>
          <w:i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color w:val="181818"/>
          <w:sz w:val="24"/>
          <w:szCs w:val="24"/>
        </w:rPr>
        <w:t xml:space="preserve">dochodach </w:t>
      </w:r>
      <w:proofErr w:type="spellStart"/>
      <w:r w:rsidR="00101D96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jst</w:t>
      </w:r>
      <w:proofErr w:type="spellEnd"/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, jedynie do pierwotnej </w:t>
      </w:r>
      <w:r w:rsidR="00E85CC8" w:rsidRPr="00F86D6B">
        <w:rPr>
          <w:rFonts w:ascii="Times New Roman" w:hAnsi="Times New Roman" w:cs="Times New Roman"/>
          <w:i/>
          <w:color w:val="181818"/>
          <w:sz w:val="24"/>
          <w:szCs w:val="24"/>
        </w:rPr>
        <w:t>ustawy o COVID-19</w:t>
      </w:r>
      <w:r w:rsidR="00835A2D" w:rsidRPr="00F86D6B">
        <w:rPr>
          <w:rFonts w:ascii="Times New Roman" w:hAnsi="Times New Roman" w:cs="Times New Roman"/>
          <w:color w:val="181818"/>
          <w:sz w:val="24"/>
          <w:szCs w:val="24"/>
        </w:rPr>
        <w:t>, było zabiegiem zamierzonym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 xml:space="preserve"> czy</w:t>
      </w:r>
      <w:r w:rsidR="00D95861">
        <w:rPr>
          <w:rFonts w:ascii="Times New Roman" w:hAnsi="Times New Roman" w:cs="Times New Roman"/>
          <w:color w:val="181818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181818"/>
          <w:sz w:val="24"/>
          <w:szCs w:val="24"/>
        </w:rPr>
        <w:t>pomyłką.</w:t>
      </w:r>
    </w:p>
    <w:p w14:paraId="37482393" w14:textId="445CFB44" w:rsidR="00832901" w:rsidRPr="00F86D6B" w:rsidRDefault="00895B84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181818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color w:val="181818"/>
          <w:sz w:val="24"/>
          <w:szCs w:val="24"/>
          <w:u w:val="single"/>
        </w:rPr>
        <w:t xml:space="preserve">Projektowana regulacja 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  <w:u w:val="single"/>
        </w:rPr>
        <w:t>nie z</w:t>
      </w:r>
      <w:r w:rsidR="00070BBC" w:rsidRPr="00F86D6B">
        <w:rPr>
          <w:rFonts w:ascii="Times New Roman" w:hAnsi="Times New Roman" w:cs="Times New Roman"/>
          <w:color w:val="181818"/>
          <w:sz w:val="24"/>
          <w:szCs w:val="24"/>
          <w:u w:val="single"/>
        </w:rPr>
        <w:t>asługuje na poparcie z przyczyn</w:t>
      </w:r>
      <w:r w:rsidR="00832901" w:rsidRPr="00F86D6B">
        <w:rPr>
          <w:rFonts w:ascii="Times New Roman" w:hAnsi="Times New Roman" w:cs="Times New Roman"/>
          <w:color w:val="181818"/>
          <w:sz w:val="24"/>
          <w:szCs w:val="24"/>
          <w:u w:val="single"/>
        </w:rPr>
        <w:t xml:space="preserve"> wskazanych wyżej.</w:t>
      </w:r>
    </w:p>
    <w:p w14:paraId="65899372" w14:textId="29083363" w:rsidR="00895B84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Należy jednocześnie podkreślić, że projekt wywołuje dodatkowe negatywne skutki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finansowe dla budżetu państwa związane z koniecznością rekompensowania samorządom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utraconych dochodów. </w:t>
      </w:r>
    </w:p>
    <w:p w14:paraId="69EA5C78" w14:textId="73471B2F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Samorząd terytorialny jest częścią państwa i w przypadku –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wynikającego z</w:t>
      </w:r>
      <w:r w:rsidR="006C36F0">
        <w:rPr>
          <w:rFonts w:ascii="Times New Roman" w:hAnsi="Times New Roman" w:cs="Times New Roman"/>
          <w:color w:val="000000"/>
          <w:sz w:val="24"/>
          <w:szCs w:val="24"/>
        </w:rPr>
        <w:t xml:space="preserve"> epidemii </w:t>
      </w:r>
      <w:r w:rsidR="006C36F0" w:rsidRPr="00F86D6B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spadku koniunktury gospodarczej, skutki ponosi zarówno budżet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państwa, jak i samorządy.</w:t>
      </w:r>
    </w:p>
    <w:p w14:paraId="5EEA628D" w14:textId="21DB2C94" w:rsidR="00832901" w:rsidRPr="00F86D6B" w:rsidRDefault="00832901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Celem działań podejmowanych przez Rząd w ramach Tarczy Antykryzysowej jest przede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wszystkim wsparcie przedsiębiorców, co będzie wpływać pozytywnie także na sytuację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finansową samorządów. Pozwoli bowiem na utrzymanie potencjału lokalnej bazy ekonomicznej,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006B">
        <w:rPr>
          <w:rFonts w:ascii="Times New Roman" w:hAnsi="Times New Roman" w:cs="Times New Roman"/>
          <w:color w:val="000000"/>
          <w:sz w:val="24"/>
          <w:szCs w:val="24"/>
        </w:rPr>
        <w:t>co z kolei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wywierać będzie korzystny </w:t>
      </w:r>
      <w:r w:rsidR="00366A0A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wpływ na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poziom dochodów budżetów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samorządo</w:t>
      </w:r>
      <w:r w:rsidR="00895B84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wych, m.in. z tytułu udziału w podatku </w:t>
      </w:r>
      <w:r w:rsidR="00B45484" w:rsidRPr="00F86D6B">
        <w:rPr>
          <w:rFonts w:ascii="Times New Roman" w:hAnsi="Times New Roman" w:cs="Times New Roman"/>
          <w:color w:val="000000"/>
          <w:sz w:val="24"/>
          <w:szCs w:val="24"/>
        </w:rPr>
        <w:t>PIT i CIT.</w:t>
      </w:r>
    </w:p>
    <w:p w14:paraId="60D397D5" w14:textId="77777777" w:rsidR="00503116" w:rsidRPr="00F86D6B" w:rsidRDefault="00503116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4B3B3" w14:textId="77777777" w:rsidR="00AB671C" w:rsidRPr="00F86D6B" w:rsidRDefault="00AB671C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EB465" w14:textId="77777777" w:rsidR="00FF6476" w:rsidRPr="00F86D6B" w:rsidRDefault="00FF6476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VI.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USTAWA O ZMIANIE NIEKTÓRYCH USTAW W ZAKRESIE SYSTEMU OCHRONY ZDROWIA </w:t>
      </w:r>
      <w:r w:rsidRPr="00F86D6B">
        <w:rPr>
          <w:rFonts w:ascii="Times New Roman" w:hAnsi="Times New Roman" w:cs="Times New Roman"/>
          <w:sz w:val="24"/>
          <w:szCs w:val="24"/>
        </w:rPr>
        <w:t>(art. 6 projektu)</w:t>
      </w:r>
    </w:p>
    <w:p w14:paraId="1CFB3C6B" w14:textId="77777777" w:rsidR="00FF6476" w:rsidRPr="00F86D6B" w:rsidRDefault="00FF6476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499169" w14:textId="77777777" w:rsidR="009E78AA" w:rsidRPr="00F86D6B" w:rsidRDefault="004C7147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przewidziano, aby w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ustawie o zmianie niektórych ustaw w zakresie systemu ochrony zdrowia</w:t>
      </w:r>
      <w:r w:rsidR="009E78AA" w:rsidRPr="00F86D6B">
        <w:rPr>
          <w:rFonts w:ascii="Times New Roman" w:hAnsi="Times New Roman" w:cs="Times New Roman"/>
          <w:i/>
          <w:sz w:val="24"/>
          <w:szCs w:val="24"/>
        </w:rPr>
        <w:t>:</w:t>
      </w:r>
    </w:p>
    <w:p w14:paraId="3A5C605B" w14:textId="77777777" w:rsidR="00FF6476" w:rsidRPr="00F86D6B" w:rsidRDefault="004C7147" w:rsidP="00C27086">
      <w:pPr>
        <w:pStyle w:val="Akapitzlist"/>
        <w:numPr>
          <w:ilvl w:val="0"/>
          <w:numId w:val="13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art. 15 po pkt 9 dodać pkt 9a w brzmieniu</w:t>
      </w:r>
      <w:r w:rsidR="008E5F42" w:rsidRPr="00F86D6B">
        <w:rPr>
          <w:rFonts w:ascii="Times New Roman" w:hAnsi="Times New Roman" w:cs="Times New Roman"/>
          <w:sz w:val="24"/>
          <w:szCs w:val="24"/>
        </w:rPr>
        <w:t xml:space="preserve"> (art. 6 pkt 1 projektu):</w:t>
      </w:r>
    </w:p>
    <w:p w14:paraId="04E95C9A" w14:textId="77777777" w:rsidR="00000513" w:rsidRPr="00F86D6B" w:rsidRDefault="00000513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„9a) po art. 15 dodaje się art. 15a w brzmieniu:</w:t>
      </w:r>
    </w:p>
    <w:p w14:paraId="079235BF" w14:textId="5A5AF85E" w:rsidR="004C7147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„</w:t>
      </w:r>
      <w:r w:rsidR="004C7147" w:rsidRPr="00F86D6B">
        <w:rPr>
          <w:rFonts w:ascii="Times New Roman" w:hAnsi="Times New Roman" w:cs="Times New Roman"/>
          <w:i/>
          <w:sz w:val="24"/>
          <w:szCs w:val="24"/>
        </w:rPr>
        <w:t xml:space="preserve">15a. 1. Pracownikom podmiotów leczniczych </w:t>
      </w:r>
      <w:r w:rsidRPr="00F86D6B">
        <w:rPr>
          <w:rFonts w:ascii="Times New Roman" w:hAnsi="Times New Roman" w:cs="Times New Roman"/>
          <w:i/>
          <w:sz w:val="24"/>
          <w:szCs w:val="24"/>
        </w:rPr>
        <w:t>w rozumieniu ar</w:t>
      </w:r>
      <w:r w:rsidR="00D95861">
        <w:rPr>
          <w:rFonts w:ascii="Times New Roman" w:hAnsi="Times New Roman" w:cs="Times New Roman"/>
          <w:i/>
          <w:sz w:val="24"/>
          <w:szCs w:val="24"/>
        </w:rPr>
        <w:t xml:space="preserve">t. 4 ustawy z dnia 15 kwietnia </w:t>
      </w:r>
      <w:r w:rsidRPr="00F86D6B">
        <w:rPr>
          <w:rFonts w:ascii="Times New Roman" w:hAnsi="Times New Roman" w:cs="Times New Roman"/>
          <w:i/>
          <w:sz w:val="24"/>
          <w:szCs w:val="24"/>
        </w:rPr>
        <w:t>o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działalności leczniczej, w której leczeni są pacjenci zakażeni wirusem SARS-CoV-2, za pra</w:t>
      </w:r>
      <w:r w:rsidR="00D95861">
        <w:rPr>
          <w:rFonts w:ascii="Times New Roman" w:hAnsi="Times New Roman" w:cs="Times New Roman"/>
          <w:i/>
          <w:sz w:val="24"/>
          <w:szCs w:val="24"/>
        </w:rPr>
        <w:t xml:space="preserve">cę </w:t>
      </w:r>
      <w:r w:rsidRPr="00F86D6B">
        <w:rPr>
          <w:rFonts w:ascii="Times New Roman" w:hAnsi="Times New Roman" w:cs="Times New Roman"/>
          <w:i/>
          <w:sz w:val="24"/>
          <w:szCs w:val="24"/>
        </w:rPr>
        <w:t>w godzinach nadliczbowych oprócz dodatku, o którym mowa w art. 151</w:t>
      </w:r>
      <w:r w:rsidRPr="00F86D6B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ustawy z dnia 26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czerwca 1974 r. – Kodeks pracy, przysługuje specjalny dodatek dla pra</w:t>
      </w:r>
      <w:r w:rsidR="00D95861">
        <w:rPr>
          <w:rFonts w:ascii="Times New Roman" w:hAnsi="Times New Roman" w:cs="Times New Roman"/>
          <w:i/>
          <w:sz w:val="24"/>
          <w:szCs w:val="24"/>
        </w:rPr>
        <w:t xml:space="preserve">cowników podmiotów leczniczych </w:t>
      </w:r>
      <w:r w:rsidRPr="00F86D6B">
        <w:rPr>
          <w:rFonts w:ascii="Times New Roman" w:hAnsi="Times New Roman" w:cs="Times New Roman"/>
          <w:i/>
          <w:sz w:val="24"/>
          <w:szCs w:val="24"/>
        </w:rPr>
        <w:t>za pracę w godzinach nadliczbowych w wysokości 50% wynagrodzenia.</w:t>
      </w:r>
    </w:p>
    <w:p w14:paraId="0F24A3E7" w14:textId="77777777" w:rsidR="009E78AA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2. Koszty specjalnego dodatku dla pracowników podmiotów leczniczych za pracę w godzinach nadliczbowych, o którym mowa w ust. 1, finansowane są ze środków budżetu państwa.</w:t>
      </w:r>
    </w:p>
    <w:p w14:paraId="1AAA75EC" w14:textId="42620CAB" w:rsidR="003046DC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3. Rada Ministrów określi, w drodze rozporządzenia, szczegółowe zasady finansowania specjalnego dodatku dla pracowników podmiotów leczniczych za pracę w godzinach </w:t>
      </w:r>
      <w:r w:rsidR="003B006B">
        <w:rPr>
          <w:rFonts w:ascii="Times New Roman" w:hAnsi="Times New Roman" w:cs="Times New Roman"/>
          <w:i/>
          <w:sz w:val="24"/>
          <w:szCs w:val="24"/>
        </w:rPr>
        <w:t xml:space="preserve">nadliczbowych, </w:t>
      </w:r>
      <w:r w:rsidRPr="00F86D6B">
        <w:rPr>
          <w:rFonts w:ascii="Times New Roman" w:hAnsi="Times New Roman" w:cs="Times New Roman"/>
          <w:i/>
          <w:sz w:val="24"/>
          <w:szCs w:val="24"/>
        </w:rPr>
        <w:t>o którym mowa w ust. 1.”</w:t>
      </w:r>
      <w:r w:rsidRPr="00F86D6B">
        <w:rPr>
          <w:rFonts w:ascii="Times New Roman" w:hAnsi="Times New Roman" w:cs="Times New Roman"/>
          <w:sz w:val="24"/>
          <w:szCs w:val="24"/>
        </w:rPr>
        <w:t>;</w:t>
      </w:r>
    </w:p>
    <w:p w14:paraId="0C765300" w14:textId="77777777" w:rsidR="009E78AA" w:rsidRPr="00F86D6B" w:rsidRDefault="009E78AA" w:rsidP="00C27086">
      <w:pPr>
        <w:pStyle w:val="Akapitzlist"/>
        <w:numPr>
          <w:ilvl w:val="0"/>
          <w:numId w:val="14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po art. 19 dodać art. 19a i 19b w brzmieniu</w:t>
      </w:r>
      <w:r w:rsidR="008E5F42" w:rsidRPr="00F86D6B">
        <w:rPr>
          <w:rFonts w:ascii="Times New Roman" w:hAnsi="Times New Roman" w:cs="Times New Roman"/>
          <w:sz w:val="24"/>
          <w:szCs w:val="24"/>
        </w:rPr>
        <w:t xml:space="preserve"> (art. 6 pkt 2 projektu):</w:t>
      </w:r>
    </w:p>
    <w:p w14:paraId="325AD24F" w14:textId="77777777" w:rsidR="009E78AA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„</w:t>
      </w:r>
      <w:r w:rsidRPr="00F86D6B">
        <w:rPr>
          <w:rFonts w:ascii="Times New Roman" w:hAnsi="Times New Roman" w:cs="Times New Roman"/>
          <w:i/>
          <w:sz w:val="24"/>
          <w:szCs w:val="24"/>
        </w:rPr>
        <w:t>Art. 19a. 1. W okresie od dnia ogłoszenia stanu zagrożenia epidemicznego lub stanu epidemii do 60 dni od dnia odwołania tego stanu:</w:t>
      </w:r>
    </w:p>
    <w:p w14:paraId="6142FA16" w14:textId="2A8C382A" w:rsidR="009E78AA" w:rsidRPr="00F86D6B" w:rsidRDefault="009E78AA" w:rsidP="00C27086">
      <w:pPr>
        <w:pStyle w:val="Akapitzlist"/>
        <w:numPr>
          <w:ilvl w:val="0"/>
          <w:numId w:val="15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personel podmiotów leczniczych, stacji sanitarno-epidemicznych, aptek ogólnodostępnych </w:t>
      </w:r>
      <w:r w:rsidR="00000513" w:rsidRPr="00F86D6B">
        <w:rPr>
          <w:rFonts w:ascii="Times New Roman" w:hAnsi="Times New Roman" w:cs="Times New Roman"/>
          <w:i/>
          <w:sz w:val="24"/>
          <w:szCs w:val="24"/>
        </w:rPr>
        <w:t>l</w:t>
      </w:r>
      <w:r w:rsidRPr="00F86D6B">
        <w:rPr>
          <w:rFonts w:ascii="Times New Roman" w:hAnsi="Times New Roman" w:cs="Times New Roman"/>
          <w:i/>
          <w:sz w:val="24"/>
          <w:szCs w:val="24"/>
        </w:rPr>
        <w:t>ub punktów aptecznych</w:t>
      </w:r>
      <w:r w:rsidR="00000513" w:rsidRPr="00F86D6B">
        <w:rPr>
          <w:rFonts w:ascii="Times New Roman" w:hAnsi="Times New Roman" w:cs="Times New Roman"/>
          <w:i/>
          <w:sz w:val="24"/>
          <w:szCs w:val="24"/>
        </w:rPr>
        <w:t>,</w:t>
      </w:r>
    </w:p>
    <w:p w14:paraId="61811294" w14:textId="77777777" w:rsidR="00000513" w:rsidRPr="00F86D6B" w:rsidRDefault="00000513" w:rsidP="00C27086">
      <w:pPr>
        <w:pStyle w:val="Akapitzlist"/>
        <w:numPr>
          <w:ilvl w:val="0"/>
          <w:numId w:val="15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ratownicy medyczni,</w:t>
      </w:r>
    </w:p>
    <w:p w14:paraId="2FB2A9E2" w14:textId="7D817C45" w:rsidR="00000513" w:rsidRPr="00F86D6B" w:rsidRDefault="00000513" w:rsidP="00C27086">
      <w:pPr>
        <w:pStyle w:val="Akapitzlist"/>
        <w:numPr>
          <w:ilvl w:val="0"/>
          <w:numId w:val="15"/>
        </w:num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pracownicy placówek handlowych w rozumieniu ustawy z dnia </w:t>
      </w:r>
      <w:r w:rsidR="00D95861">
        <w:rPr>
          <w:rFonts w:ascii="Times New Roman" w:hAnsi="Times New Roman" w:cs="Times New Roman"/>
          <w:i/>
          <w:sz w:val="24"/>
          <w:szCs w:val="24"/>
        </w:rPr>
        <w:t xml:space="preserve">10 stycznia 2018 r. </w:t>
      </w:r>
      <w:r w:rsidRPr="00F86D6B">
        <w:rPr>
          <w:rFonts w:ascii="Times New Roman" w:hAnsi="Times New Roman" w:cs="Times New Roman"/>
          <w:i/>
          <w:sz w:val="24"/>
          <w:szCs w:val="24"/>
        </w:rPr>
        <w:t>o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ograniczeniu handlu w niedziele i święta oraz niektór</w:t>
      </w:r>
      <w:r w:rsidR="000B4431" w:rsidRPr="00F86D6B">
        <w:rPr>
          <w:rFonts w:ascii="Times New Roman" w:hAnsi="Times New Roman" w:cs="Times New Roman"/>
          <w:i/>
          <w:sz w:val="24"/>
          <w:szCs w:val="24"/>
        </w:rPr>
        <w:t>e inne dni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(Dz. U. z 2019 r. poz.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466)</w:t>
      </w:r>
    </w:p>
    <w:p w14:paraId="742C0F13" w14:textId="194DFD9E" w:rsidR="00000513" w:rsidRPr="00F86D6B" w:rsidRDefault="00000513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9002C" w:rsidRPr="00F86D6B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C900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są obowiązkowo poddawani badaniu na obecność COVID-19 raz w tygodniu na zasadach określonych w ustawie z dnia 5 grudnia 2008 r. o zapobieganiu oraz zwalczaniu zakażeń i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chorób zakaźnych u ludzi (Dz. U. z 2019 r. poz. 1239 i 1495 oraz z 2020 r. poz.</w:t>
      </w:r>
      <w:r w:rsidR="00CF64F7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284, 322</w:t>
      </w:r>
      <w:r w:rsidR="00D95861"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i</w:t>
      </w:r>
      <w:r w:rsidR="00D95861">
        <w:rPr>
          <w:rFonts w:ascii="Times New Roman" w:hAnsi="Times New Roman" w:cs="Times New Roman"/>
          <w:i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374).</w:t>
      </w:r>
    </w:p>
    <w:p w14:paraId="594B5326" w14:textId="0BAA15F4" w:rsidR="00000513" w:rsidRPr="00F86D6B" w:rsidRDefault="00000513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>2. Badania, o których mowa w ust. 1, są finansowa</w:t>
      </w:r>
      <w:r w:rsidR="00D95861">
        <w:rPr>
          <w:rFonts w:ascii="Times New Roman" w:hAnsi="Times New Roman" w:cs="Times New Roman"/>
          <w:i/>
          <w:sz w:val="24"/>
          <w:szCs w:val="24"/>
        </w:rPr>
        <w:t xml:space="preserve">ne z budżetu państwa z części, </w:t>
      </w:r>
      <w:r w:rsidRPr="00F86D6B">
        <w:rPr>
          <w:rFonts w:ascii="Times New Roman" w:hAnsi="Times New Roman" w:cs="Times New Roman"/>
          <w:i/>
          <w:sz w:val="24"/>
          <w:szCs w:val="24"/>
        </w:rPr>
        <w:t>której dysponentem jest minister właściwy do spraw zdrowia.”.</w:t>
      </w:r>
    </w:p>
    <w:p w14:paraId="39C1AD66" w14:textId="77777777" w:rsidR="009D7247" w:rsidRPr="00F86D6B" w:rsidRDefault="009D7247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25FEAA" w14:textId="39D6D5AA" w:rsidR="009D7247" w:rsidRPr="00F86D6B" w:rsidRDefault="009D724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Proponowane w projekcie rozwiązanie dotyczy zapewnieni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 xml:space="preserve">a specjalnego dodatku za pracę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D9586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godzinach nadliczbowych dla pracowników podmiotów leczniczych oraz przeprowadzania cyklicznych testów na obecność COVID-19 dla personelu podmiotó</w:t>
      </w:r>
      <w:r w:rsidR="005F34AE">
        <w:rPr>
          <w:rFonts w:ascii="Times New Roman" w:hAnsi="Times New Roman" w:cs="Times New Roman"/>
          <w:color w:val="000000"/>
          <w:sz w:val="24"/>
          <w:szCs w:val="24"/>
        </w:rPr>
        <w:t>w leczniczych, stacji sanitarno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-epidemiologicznych, aptek i punktów aptecznych, ratowników medycznych oraz</w:t>
      </w:r>
      <w:r w:rsidR="00CF64F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pracowników placówek handlowych. </w:t>
      </w:r>
    </w:p>
    <w:p w14:paraId="0AA7AD15" w14:textId="77777777" w:rsidR="009D7247" w:rsidRPr="00F86D6B" w:rsidRDefault="009D724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A7B2A1" w14:textId="77777777" w:rsidR="009D7247" w:rsidRPr="00F86D6B" w:rsidRDefault="009D7247" w:rsidP="00C27086">
      <w:pPr>
        <w:tabs>
          <w:tab w:val="left" w:pos="284"/>
        </w:tabs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Nawiązując do powyższego, należy zwrócić uwagę, iż:</w:t>
      </w:r>
    </w:p>
    <w:p w14:paraId="057CA694" w14:textId="7F08BE0E" w:rsidR="009D7247" w:rsidRPr="00F86D6B" w:rsidRDefault="009D7247" w:rsidP="00C27086">
      <w:pPr>
        <w:pStyle w:val="Akapitzlist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8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zgodnie z art. 9 </w:t>
      </w:r>
      <w:r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ustawy o COVID-19</w:t>
      </w:r>
      <w:r w:rsidR="003A36B7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świadczenia opieki zdrowotnej wykonywane w związku z przeciwdziałaniem COVID-19</w:t>
      </w:r>
      <w:r w:rsidR="00B76DE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są finansowane</w:t>
      </w:r>
      <w:r w:rsidR="003A36B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przez Narodowy Fundusz Zdrowia, zwany dalej „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NFZ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”, ze środków pochodzących z Funduszu Przeciwdziałania COVID-19 oraz budżetu państwa z części,</w:t>
      </w:r>
      <w:r w:rsidR="00B76DE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której dysponentem jest minister właściwy do spraw zdrowia, na podstawie sprawozdań</w:t>
      </w:r>
      <w:r w:rsidR="00B76DE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i rachunków składanych do właściwego miejscowo dyrektora oddziału wojewódzkiego NFZ;</w:t>
      </w:r>
    </w:p>
    <w:p w14:paraId="1A0F384F" w14:textId="0248DA56" w:rsidR="009D7247" w:rsidRPr="00F86D6B" w:rsidRDefault="009D7247" w:rsidP="00C27086">
      <w:pPr>
        <w:pStyle w:val="Akapitzlist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8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ww. świadczenia są finansowane w formie opłaty ryczałtowej za utrzymanie stanu gotowości do udzielania tych świadczeń oraz ceny odpowiadającej liczbie i rodzajowi świadczeń opieki zdrowotnej udzielonych w przyjętym okresie rozliczeniowym; </w:t>
      </w:r>
    </w:p>
    <w:p w14:paraId="54EFFF8C" w14:textId="77777777" w:rsidR="009D7247" w:rsidRPr="00F86D6B" w:rsidRDefault="009D7247" w:rsidP="00C2708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80" w:line="276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zasady sprawozdawania oraz warunki rozliczania przedmiotowych świadczeń określił Prezes NFZ.</w:t>
      </w:r>
    </w:p>
    <w:p w14:paraId="162B7754" w14:textId="77777777" w:rsidR="009D7247" w:rsidRPr="00F86D6B" w:rsidRDefault="009D7247" w:rsidP="00C27086">
      <w:pPr>
        <w:pStyle w:val="Akapitzlist"/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8D8059" w14:textId="77777777" w:rsidR="009D7247" w:rsidRPr="00F86D6B" w:rsidRDefault="009D724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Przy przedłożonym projekcie nie przedstawiono uzasadnienia co do potrzeby i konieczności zastosowania proponowanych w art. 6 projektu przepisów, jak również nie wskazano skutków finansowych takich rozwiązań.</w:t>
      </w:r>
    </w:p>
    <w:p w14:paraId="4EAA4E31" w14:textId="77777777" w:rsidR="00B95ECD" w:rsidRPr="00F86D6B" w:rsidRDefault="00B95ECD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755769" w14:textId="2B06387B" w:rsidR="00B95ECD" w:rsidRPr="00F86D6B" w:rsidRDefault="00B95ECD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W projekcie wprowadza się m.in. obligatoryjne, raz w każdym ty</w:t>
      </w:r>
      <w:r w:rsidR="00F40E6D">
        <w:rPr>
          <w:rFonts w:ascii="Times New Roman" w:hAnsi="Times New Roman" w:cs="Times New Roman"/>
          <w:sz w:val="24"/>
          <w:szCs w:val="24"/>
        </w:rPr>
        <w:t xml:space="preserve">godniu, badanie personelu aptek </w:t>
      </w:r>
      <w:r w:rsidRPr="00F86D6B">
        <w:rPr>
          <w:rFonts w:ascii="Times New Roman" w:hAnsi="Times New Roman" w:cs="Times New Roman"/>
          <w:sz w:val="24"/>
          <w:szCs w:val="24"/>
        </w:rPr>
        <w:t xml:space="preserve">lub punktów aptecznych na obecność 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33E87A" w14:textId="0AA715DD" w:rsidR="00B95ECD" w:rsidRPr="00F86D6B" w:rsidRDefault="00B95ECD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Należy zauważyć, że w związku z tą propozycją pojawia się szereg problemów:</w:t>
      </w:r>
    </w:p>
    <w:p w14:paraId="3CAB8835" w14:textId="19B73CD3" w:rsidR="00B95ECD" w:rsidRPr="00F86D6B" w:rsidRDefault="00B95ECD" w:rsidP="00C27086">
      <w:pPr>
        <w:pStyle w:val="Akapitzlist"/>
        <w:numPr>
          <w:ilvl w:val="1"/>
          <w:numId w:val="39"/>
        </w:numPr>
        <w:tabs>
          <w:tab w:val="left" w:pos="284"/>
        </w:tabs>
        <w:autoSpaceDE w:val="0"/>
        <w:autoSpaceDN w:val="0"/>
        <w:adjustRightInd w:val="0"/>
        <w:spacing w:after="8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brak umotywowania dla takiej</w:t>
      </w:r>
      <w:r w:rsidR="00AD18D8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a nie innej częstotliwości badań personelu – w uzasadnieniu nie ma wyjaśnienia dla tak przyjętego okresu, a jedynie znajduje się tam stwierdzenie, że taki przepis proponuje się wprowadzić. Wydaje się zatem, że sam projektodawca nie wie, dlaczego przyjęto cezurę tygodniową, a nie np. co trzy dni albo co dwa tygodnie;</w:t>
      </w:r>
    </w:p>
    <w:p w14:paraId="1BA79C3E" w14:textId="0DCE4E91" w:rsidR="00B95ECD" w:rsidRPr="00F86D6B" w:rsidRDefault="00B95ECD" w:rsidP="00C27086">
      <w:pPr>
        <w:pStyle w:val="Akapitzlist"/>
        <w:numPr>
          <w:ilvl w:val="1"/>
          <w:numId w:val="39"/>
        </w:numPr>
        <w:tabs>
          <w:tab w:val="left" w:pos="284"/>
        </w:tabs>
        <w:autoSpaceDE w:val="0"/>
        <w:autoSpaceDN w:val="0"/>
        <w:adjustRightInd w:val="0"/>
        <w:spacing w:after="8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brak umotywowania dlaczego akurat personel aptek lub punktów aptecznych objęty jest tym wymogiem. Nic nie wskazuje</w:t>
      </w:r>
      <w:r w:rsidR="00F81E0E" w:rsidRPr="00F86D6B">
        <w:rPr>
          <w:rFonts w:ascii="Times New Roman" w:hAnsi="Times New Roman" w:cs="Times New Roman"/>
          <w:sz w:val="24"/>
          <w:szCs w:val="24"/>
        </w:rPr>
        <w:t xml:space="preserve"> na to</w:t>
      </w:r>
      <w:r w:rsidRPr="00F86D6B">
        <w:rPr>
          <w:rFonts w:ascii="Times New Roman" w:hAnsi="Times New Roman" w:cs="Times New Roman"/>
          <w:sz w:val="24"/>
          <w:szCs w:val="24"/>
        </w:rPr>
        <w:t xml:space="preserve">, </w:t>
      </w:r>
      <w:r w:rsidR="00F81E0E" w:rsidRPr="00F86D6B">
        <w:rPr>
          <w:rFonts w:ascii="Times New Roman" w:hAnsi="Times New Roman" w:cs="Times New Roman"/>
          <w:sz w:val="24"/>
          <w:szCs w:val="24"/>
        </w:rPr>
        <w:t>że</w:t>
      </w:r>
      <w:r w:rsidRPr="00F86D6B">
        <w:rPr>
          <w:rFonts w:ascii="Times New Roman" w:hAnsi="Times New Roman" w:cs="Times New Roman"/>
          <w:sz w:val="24"/>
          <w:szCs w:val="24"/>
        </w:rPr>
        <w:t>by apteki stanowiły kanał transmisji wirusa albo w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szczególny sposób sprzyjały jego rozprzestrzenianiu. Według danych skala zakażeń wśród farmaceutów aptecznych jest marginalna. Wedle wszelkiego prawdopodobieństwa nie staną się oni również w przyszłości rezerwuarem wirusa</w:t>
      </w:r>
      <w:r w:rsidR="00F40E6D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zważywszy na szczególne środki bezpieczeństwa wdrażane w aptekach w efekcie zaleceń i rekomendacji Państwowej Inspekcji Sanitarnej, Ministra Zdrowia jak również samorządu aptekarskiego. Nie bez znaczenia pozostaje również samoświadomość i odpowiedzialność personelu aptek, które sprzyjają w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szczególny sposób zabezpieczeniu przed zakażeniami. W jeszcze większym stopniu dotyczy to personelu punktów aptecznych, ze względu na ich większą niż w innych placówkach „quasi-usługowych” izolacj</w:t>
      </w:r>
      <w:r w:rsidR="006B1499" w:rsidRPr="00F86D6B">
        <w:rPr>
          <w:rFonts w:ascii="Times New Roman" w:hAnsi="Times New Roman" w:cs="Times New Roman"/>
          <w:sz w:val="24"/>
          <w:szCs w:val="24"/>
        </w:rPr>
        <w:t>ę</w:t>
      </w:r>
      <w:r w:rsidRPr="00F86D6B">
        <w:rPr>
          <w:rFonts w:ascii="Times New Roman" w:hAnsi="Times New Roman" w:cs="Times New Roman"/>
          <w:sz w:val="24"/>
          <w:szCs w:val="24"/>
        </w:rPr>
        <w:t xml:space="preserve"> i ograniczoną liczbę potencjalnych klientów tych podmiotów, którzy mogliby ewentualnie stanowić czynnik zakażający.</w:t>
      </w:r>
    </w:p>
    <w:p w14:paraId="66969391" w14:textId="6298827E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Należy wskazać również na szereg rozwiązań finansowych już wdrożonych i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wynikających</w:t>
      </w:r>
      <w:r w:rsidR="00C27086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</w:t>
      </w:r>
      <w:r w:rsidR="00C27086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obowiązujących przepisów prawa.</w:t>
      </w:r>
    </w:p>
    <w:p w14:paraId="59DE05B4" w14:textId="43432FD4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dniu 16 marca 2020 r. Prezes </w:t>
      </w:r>
      <w:r w:rsidR="006D223A" w:rsidRPr="00F86D6B">
        <w:rPr>
          <w:rFonts w:ascii="Times New Roman" w:hAnsi="Times New Roman" w:cs="Times New Roman"/>
          <w:sz w:val="24"/>
          <w:szCs w:val="24"/>
        </w:rPr>
        <w:t>NFZ</w:t>
      </w:r>
      <w:r w:rsidRPr="00F86D6B">
        <w:rPr>
          <w:rFonts w:ascii="Times New Roman" w:hAnsi="Times New Roman" w:cs="Times New Roman"/>
          <w:sz w:val="24"/>
          <w:szCs w:val="24"/>
        </w:rPr>
        <w:t xml:space="preserve"> podpisał zarządzenie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i/>
          <w:sz w:val="24"/>
          <w:szCs w:val="24"/>
        </w:rPr>
        <w:t>w sprawie zmiany planu finansowego Narodowego Funduszu Zdrowia na 2020 r.</w:t>
      </w:r>
      <w:r w:rsidRPr="00F86D6B">
        <w:rPr>
          <w:rFonts w:ascii="Times New Roman" w:hAnsi="Times New Roman" w:cs="Times New Roman"/>
          <w:sz w:val="24"/>
          <w:szCs w:val="24"/>
        </w:rPr>
        <w:t xml:space="preserve"> Nowe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przepisy zwiększają planowane koszty świadczeń opieki zdrowotnej w oddziałach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wojewódzkich </w:t>
      </w:r>
      <w:r w:rsidR="006D223A" w:rsidRPr="00F86D6B">
        <w:rPr>
          <w:rFonts w:ascii="Times New Roman" w:hAnsi="Times New Roman" w:cs="Times New Roman"/>
          <w:sz w:val="24"/>
          <w:szCs w:val="24"/>
        </w:rPr>
        <w:t>NFZ</w:t>
      </w:r>
      <w:r w:rsidRPr="00F86D6B">
        <w:rPr>
          <w:rFonts w:ascii="Times New Roman" w:hAnsi="Times New Roman" w:cs="Times New Roman"/>
          <w:sz w:val="24"/>
          <w:szCs w:val="24"/>
        </w:rPr>
        <w:t xml:space="preserve"> łącznie o kwotę 1</w:t>
      </w:r>
      <w:r w:rsidR="00C27086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416</w:t>
      </w:r>
      <w:r w:rsidR="00C27086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322</w:t>
      </w:r>
      <w:r w:rsidR="00D4087F" w:rsidRPr="00F86D6B">
        <w:rPr>
          <w:rFonts w:ascii="Times New Roman" w:hAnsi="Times New Roman" w:cs="Times New Roman"/>
          <w:sz w:val="24"/>
          <w:szCs w:val="24"/>
        </w:rPr>
        <w:t> 000,00</w:t>
      </w:r>
      <w:r w:rsidRPr="00F86D6B">
        <w:rPr>
          <w:rFonts w:ascii="Times New Roman" w:hAnsi="Times New Roman" w:cs="Times New Roman"/>
          <w:sz w:val="24"/>
          <w:szCs w:val="24"/>
        </w:rPr>
        <w:t xml:space="preserve"> zł. Środki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te służą pokrywaniu zwiększonych kosztów prowadzonej działalności leczniczej i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pozwalają poszczególnym kierownikom podmiotów leczniczych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na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wykonywanie ich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ustawowych kompetencji zarządczych obejmujących również kwestie dotyczące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zatrudnianego personelu.</w:t>
      </w:r>
    </w:p>
    <w:p w14:paraId="1DA8DCE1" w14:textId="72E68B5E" w:rsidR="00482B78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Ponadto w ramach działań związanych z zapobieganiem, przeciwdziałaniem i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zwalczaniem COVID-19 podjęto szereg decyzji o skierowaniu do systemu ochrony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zdrowia dodatkowych środków finansowych. I tak dla wojewodów zostały uruchomione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 budżetu państwa dodatkowe środki w wysokości ponad 185</w:t>
      </w:r>
      <w:r w:rsidR="00482B78" w:rsidRPr="00F86D6B">
        <w:rPr>
          <w:rFonts w:ascii="Times New Roman" w:hAnsi="Times New Roman" w:cs="Times New Roman"/>
          <w:sz w:val="24"/>
          <w:szCs w:val="24"/>
        </w:rPr>
        <w:t> 000 000,00</w:t>
      </w:r>
      <w:r w:rsidRPr="00F86D6B">
        <w:rPr>
          <w:rFonts w:ascii="Times New Roman" w:hAnsi="Times New Roman" w:cs="Times New Roman"/>
          <w:sz w:val="24"/>
          <w:szCs w:val="24"/>
        </w:rPr>
        <w:t xml:space="preserve"> zł</w:t>
      </w:r>
      <w:r w:rsidR="00F40E6D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z przeznaczeniem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na zakupy </w:t>
      </w:r>
      <w:r w:rsidR="00482B78" w:rsidRPr="00F86D6B">
        <w:rPr>
          <w:rFonts w:ascii="Times New Roman" w:hAnsi="Times New Roman" w:cs="Times New Roman"/>
          <w:sz w:val="24"/>
          <w:szCs w:val="24"/>
        </w:rPr>
        <w:t>oraz</w:t>
      </w:r>
      <w:r w:rsidR="00C27086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prace dostosowawcze dla szpitali i stacji sanitarno-epidemiologicznych, a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także na zakup przez wojewodów od przedsiębiorstw środków ochrony osobistej, które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są dystrybuowane do</w:t>
      </w:r>
      <w:r w:rsidR="00C27086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podmiotów leczniczych. </w:t>
      </w:r>
    </w:p>
    <w:p w14:paraId="4BF4FFEE" w14:textId="5A2D4FEB" w:rsidR="006D223A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Dodatkowo, w celu realizacji polecenia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Prezesa Rady Ministrów, Wojewoda Mazowiecki otrzymał 100</w:t>
      </w:r>
      <w:r w:rsidR="00482B78" w:rsidRPr="00F86D6B">
        <w:rPr>
          <w:rFonts w:ascii="Times New Roman" w:hAnsi="Times New Roman" w:cs="Times New Roman"/>
          <w:sz w:val="24"/>
          <w:szCs w:val="24"/>
        </w:rPr>
        <w:t> 000 000,00</w:t>
      </w:r>
      <w:r w:rsidRPr="00F86D6B">
        <w:rPr>
          <w:rFonts w:ascii="Times New Roman" w:hAnsi="Times New Roman" w:cs="Times New Roman"/>
          <w:sz w:val="24"/>
          <w:szCs w:val="24"/>
        </w:rPr>
        <w:t xml:space="preserve"> zł z przeznaczeniem</w:t>
      </w:r>
      <w:r w:rsidR="00482B78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dla Agencji Rozwoju Przemysłu na kolejne zakupy m.in. produktów leczniczych i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wyrobów medycznych dla szpitali. </w:t>
      </w:r>
    </w:p>
    <w:p w14:paraId="622212FD" w14:textId="511CBCC1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Skutkuje to nieodpłatnym, a zatem nieobciążającym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finansów podmiotów leczniczych,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przekazywaniem do poszczególnych placówek z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rządowych zasobów szerokiego asortymentu środków ochrony osobistej i innego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niezbędnego sprzętu.</w:t>
      </w:r>
    </w:p>
    <w:p w14:paraId="11BEB113" w14:textId="0AEE638F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>Uruchomione zostały również środki budżetowe w wysokości 904</w:t>
      </w:r>
      <w:r w:rsidR="006D223A" w:rsidRPr="00F86D6B">
        <w:rPr>
          <w:rFonts w:ascii="Times New Roman" w:hAnsi="Times New Roman" w:cs="Times New Roman"/>
          <w:sz w:val="24"/>
          <w:szCs w:val="24"/>
        </w:rPr>
        <w:t> 000 000,00</w:t>
      </w:r>
      <w:r w:rsidRPr="00F86D6B">
        <w:rPr>
          <w:rFonts w:ascii="Times New Roman" w:hAnsi="Times New Roman" w:cs="Times New Roman"/>
          <w:sz w:val="24"/>
          <w:szCs w:val="24"/>
        </w:rPr>
        <w:t xml:space="preserve"> zł dla Ministra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Zdrowia z przeznaczeniem m.in. na doposażenia laboratoriów, zakupy sprzętu, testów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oraz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środków ochrony, a także dla </w:t>
      </w:r>
      <w:r w:rsidR="006D223A" w:rsidRPr="00F86D6B">
        <w:rPr>
          <w:rFonts w:ascii="Times New Roman" w:hAnsi="Times New Roman" w:cs="Times New Roman"/>
          <w:sz w:val="24"/>
          <w:szCs w:val="24"/>
        </w:rPr>
        <w:t>NFZ</w:t>
      </w:r>
      <w:r w:rsidRPr="00F86D6B">
        <w:rPr>
          <w:rFonts w:ascii="Times New Roman" w:hAnsi="Times New Roman" w:cs="Times New Roman"/>
          <w:sz w:val="24"/>
          <w:szCs w:val="24"/>
        </w:rPr>
        <w:t xml:space="preserve"> na realizację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świadczeń związanych z COVID-19 i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Agencji Badań Medycznych na opracowanie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szczepionki na wirusa SARS-CoV-2 oraz</w:t>
      </w:r>
      <w:r w:rsidR="00D95861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wsparcie prac badawczych nad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poszukiwaniem skutecznej terapii.</w:t>
      </w:r>
    </w:p>
    <w:p w14:paraId="0050F0FE" w14:textId="3360182A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Należy również zauważyć, że do dnia 6 maja 2020 r. w ramach rozdysponowywania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wskazanych wyżej środków budżetowych </w:t>
      </w:r>
      <w:r w:rsidR="006D223A" w:rsidRPr="00F86D6B">
        <w:rPr>
          <w:rFonts w:ascii="Times New Roman" w:hAnsi="Times New Roman" w:cs="Times New Roman"/>
          <w:sz w:val="24"/>
          <w:szCs w:val="24"/>
        </w:rPr>
        <w:t>NFZ</w:t>
      </w:r>
      <w:r w:rsidRPr="00F86D6B">
        <w:rPr>
          <w:rFonts w:ascii="Times New Roman" w:hAnsi="Times New Roman" w:cs="Times New Roman"/>
          <w:sz w:val="24"/>
          <w:szCs w:val="24"/>
        </w:rPr>
        <w:t xml:space="preserve"> wypłacił już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podmiotom wykonującym działalność leczniczą wpisanym do wykazu, o którym mowa w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 xml:space="preserve">art. 7 ust. 1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ustawy </w:t>
      </w:r>
      <w:r w:rsidR="006D223A" w:rsidRPr="00F86D6B">
        <w:rPr>
          <w:rFonts w:ascii="Times New Roman" w:hAnsi="Times New Roman" w:cs="Times New Roman"/>
          <w:i/>
          <w:sz w:val="24"/>
          <w:szCs w:val="24"/>
        </w:rPr>
        <w:t>o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COVID-19</w:t>
      </w:r>
      <w:r w:rsidRPr="00F86D6B">
        <w:rPr>
          <w:rFonts w:ascii="Times New Roman" w:hAnsi="Times New Roman" w:cs="Times New Roman"/>
          <w:sz w:val="24"/>
          <w:szCs w:val="24"/>
        </w:rPr>
        <w:t>, na podstawie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zarządzenia nr 32/2020/</w:t>
      </w:r>
      <w:proofErr w:type="spellStart"/>
      <w:r w:rsidRPr="00F86D6B">
        <w:rPr>
          <w:rFonts w:ascii="Times New Roman" w:hAnsi="Times New Roman" w:cs="Times New Roman"/>
          <w:sz w:val="24"/>
          <w:szCs w:val="24"/>
        </w:rPr>
        <w:t>dsoz</w:t>
      </w:r>
      <w:proofErr w:type="spellEnd"/>
      <w:r w:rsidRPr="00F86D6B">
        <w:rPr>
          <w:rFonts w:ascii="Times New Roman" w:hAnsi="Times New Roman" w:cs="Times New Roman"/>
          <w:sz w:val="24"/>
          <w:szCs w:val="24"/>
        </w:rPr>
        <w:t xml:space="preserve"> Prezesa </w:t>
      </w:r>
      <w:r w:rsidR="006D223A" w:rsidRPr="00F86D6B">
        <w:rPr>
          <w:rFonts w:ascii="Times New Roman" w:hAnsi="Times New Roman" w:cs="Times New Roman"/>
          <w:sz w:val="24"/>
          <w:szCs w:val="24"/>
        </w:rPr>
        <w:t>NFZ</w:t>
      </w:r>
      <w:r w:rsidR="00F40E6D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ponad 155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 000 000,00 </w:t>
      </w:r>
      <w:r w:rsidRPr="00F86D6B">
        <w:rPr>
          <w:rFonts w:ascii="Times New Roman" w:hAnsi="Times New Roman" w:cs="Times New Roman"/>
          <w:sz w:val="24"/>
          <w:szCs w:val="24"/>
        </w:rPr>
        <w:t>zł. Trzeba przy tym zaznaczyć, że w zdecydowanej większości są to środki rozliczane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ryczałtowo za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gotowość do udzielania świadczeń.</w:t>
      </w:r>
    </w:p>
    <w:p w14:paraId="7E5FE246" w14:textId="0B2F06C6" w:rsidR="00DF6539" w:rsidRPr="00F86D6B" w:rsidRDefault="00DF653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Dodatkowe zasilanie podmiotów leczniczych środkami finansowymi i ich odciążanie z</w:t>
      </w:r>
      <w:r w:rsidR="001F1118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wydatkowania funduszy na środki ochrony osobistej </w:t>
      </w:r>
      <w:r w:rsidR="006D223A" w:rsidRPr="00F86D6B">
        <w:rPr>
          <w:rFonts w:ascii="Times New Roman" w:hAnsi="Times New Roman" w:cs="Times New Roman"/>
          <w:sz w:val="24"/>
          <w:szCs w:val="24"/>
        </w:rPr>
        <w:t>oraz</w:t>
      </w:r>
      <w:r w:rsidRPr="00F86D6B">
        <w:rPr>
          <w:rFonts w:ascii="Times New Roman" w:hAnsi="Times New Roman" w:cs="Times New Roman"/>
          <w:sz w:val="24"/>
          <w:szCs w:val="24"/>
        </w:rPr>
        <w:t xml:space="preserve"> środki dezynfekcyjne dają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możliwość kierownikom tych podmiotów przyznawani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a </w:t>
      </w:r>
      <w:r w:rsidRPr="00F86D6B">
        <w:rPr>
          <w:rFonts w:ascii="Times New Roman" w:hAnsi="Times New Roman" w:cs="Times New Roman"/>
          <w:sz w:val="24"/>
          <w:szCs w:val="24"/>
        </w:rPr>
        <w:t>pracownikom medycznym</w:t>
      </w:r>
      <w:r w:rsidR="006D223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wzrostów wynagrodzeń.</w:t>
      </w:r>
    </w:p>
    <w:p w14:paraId="172BAADA" w14:textId="260111E6" w:rsidR="00B67CB2" w:rsidRPr="00F86D6B" w:rsidRDefault="00941B09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>Ponadto</w:t>
      </w:r>
      <w:r w:rsidR="009D7247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zaznaczyć należy, iż w związku z wejściem w życie </w:t>
      </w:r>
      <w:r w:rsidR="009D7247" w:rsidRPr="00F86D6B">
        <w:rPr>
          <w:rFonts w:ascii="Times New Roman" w:hAnsi="Times New Roman" w:cs="Times New Roman"/>
          <w:iCs/>
          <w:color w:val="000000"/>
          <w:sz w:val="24"/>
          <w:szCs w:val="24"/>
        </w:rPr>
        <w:t>rozporządzenia Mini</w:t>
      </w:r>
      <w:r w:rsidR="001F111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stra Zdrowia </w:t>
      </w:r>
      <w:r w:rsidR="009D7247" w:rsidRPr="00F86D6B">
        <w:rPr>
          <w:rFonts w:ascii="Times New Roman" w:hAnsi="Times New Roman" w:cs="Times New Roman"/>
          <w:iCs/>
          <w:color w:val="000000"/>
          <w:sz w:val="24"/>
          <w:szCs w:val="24"/>
        </w:rPr>
        <w:t>z dnia 28 kwietnia 2020 r.</w:t>
      </w:r>
      <w:r w:rsidR="009D7247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w sprawie standardów w zakresie ograniczeń przy udzielaniu świadczeń opieki zdrowotnej pacjentom innym niż z podejrzeniem lub</w:t>
      </w:r>
      <w:r w:rsidR="001F111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zakażeniem wirusem SARS-CoV-2 </w:t>
      </w:r>
      <w:r w:rsidR="009D7247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przez osoby wykonujące zawód medyczny </w:t>
      </w:r>
      <w:r w:rsidR="007D4D9D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mające</w:t>
      </w:r>
      <w:r w:rsidR="009D7247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bezpośredni kontakt z</w:t>
      </w:r>
      <w:r w:rsidR="001F11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="009D7247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pacjentami z podejrzeniem lub zakażeniem tym wirusem</w:t>
      </w:r>
      <w:r w:rsidR="00B67CB2"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B67CB2" w:rsidRPr="00F86D6B">
        <w:rPr>
          <w:rFonts w:ascii="Times New Roman" w:hAnsi="Times New Roman" w:cs="Times New Roman"/>
          <w:sz w:val="24"/>
          <w:szCs w:val="24"/>
        </w:rPr>
        <w:t>(Dz. U. poz. 775</w:t>
      </w:r>
      <w:r w:rsidR="007D4D9D" w:rsidRPr="00F86D6B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7D4D9D"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D4D9D" w:rsidRPr="00F86D6B">
        <w:rPr>
          <w:rFonts w:ascii="Times New Roman" w:hAnsi="Times New Roman" w:cs="Times New Roman"/>
          <w:sz w:val="24"/>
          <w:szCs w:val="24"/>
        </w:rPr>
        <w:t>. zm.</w:t>
      </w:r>
      <w:r w:rsidR="00B67CB2" w:rsidRPr="00F86D6B">
        <w:rPr>
          <w:rFonts w:ascii="Times New Roman" w:hAnsi="Times New Roman" w:cs="Times New Roman"/>
          <w:sz w:val="24"/>
          <w:szCs w:val="24"/>
        </w:rPr>
        <w:t>)</w:t>
      </w:r>
      <w:r w:rsidR="009D7247" w:rsidRPr="00F86D6B">
        <w:rPr>
          <w:rFonts w:ascii="Times New Roman" w:hAnsi="Times New Roman" w:cs="Times New Roman"/>
          <w:color w:val="000000"/>
          <w:sz w:val="24"/>
          <w:szCs w:val="24"/>
        </w:rPr>
        <w:t>, Minister Zdrowia polecił NFZ przekazanie podmiotom,</w:t>
      </w:r>
      <w:r w:rsidR="00B67CB2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7247" w:rsidRPr="00F86D6B">
        <w:rPr>
          <w:rFonts w:ascii="Times New Roman" w:hAnsi="Times New Roman" w:cs="Times New Roman"/>
          <w:color w:val="000000"/>
          <w:sz w:val="24"/>
          <w:szCs w:val="24"/>
        </w:rPr>
        <w:t>o których mowa w § 1 ww.</w:t>
      </w:r>
      <w:r w:rsidR="001F111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D7247" w:rsidRPr="00F86D6B">
        <w:rPr>
          <w:rFonts w:ascii="Times New Roman" w:hAnsi="Times New Roman" w:cs="Times New Roman"/>
          <w:color w:val="000000"/>
          <w:sz w:val="24"/>
          <w:szCs w:val="24"/>
        </w:rPr>
        <w:t>rozporządzenia, środków finansowych z przeznaczeniem na przyznanie osobom uczestniczącym w udzielaniu świadczeń zdrowotnych, objętym ograniczeniem, o którym mowa w § 1 ust. 3 przedmiotowego rozporządzenia, dodatkowego świadczenia pieniężnego, wypłacanego miesięcznie, przez okres objęcia ograniczeniem. Środki finansowe na realizację powyższych przepisów pochodzić będą z budżetu państwa z części, której dysponentem jest minister właściwy do spraw zdrowia.</w:t>
      </w:r>
      <w:r w:rsidR="00B67CB2"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3F26AD" w14:textId="449141DB" w:rsidR="00B67CB2" w:rsidRPr="00F86D6B" w:rsidRDefault="00B67CB2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6D6B">
        <w:rPr>
          <w:rFonts w:ascii="Times New Roman" w:hAnsi="Times New Roman" w:cs="Times New Roman"/>
          <w:sz w:val="24"/>
          <w:szCs w:val="24"/>
        </w:rPr>
        <w:t>Osobom objętym ww. regulacją, w związku z wprowadzonym ograniczeniem w zakresie możliwości udzielania świadczeń opieki zdrowotnej, przyznano do</w:t>
      </w:r>
      <w:r w:rsidR="00F40E6D">
        <w:rPr>
          <w:rFonts w:ascii="Times New Roman" w:hAnsi="Times New Roman" w:cs="Times New Roman"/>
          <w:sz w:val="24"/>
          <w:szCs w:val="24"/>
        </w:rPr>
        <w:t xml:space="preserve">datkowe świadczenie pieniężne, </w:t>
      </w:r>
      <w:r w:rsidRPr="00F86D6B">
        <w:rPr>
          <w:rFonts w:ascii="Times New Roman" w:hAnsi="Times New Roman" w:cs="Times New Roman"/>
          <w:sz w:val="24"/>
          <w:szCs w:val="24"/>
        </w:rPr>
        <w:t>którego wysokoś</w:t>
      </w:r>
      <w:r w:rsidR="003046DC" w:rsidRPr="00F86D6B">
        <w:rPr>
          <w:rFonts w:ascii="Times New Roman" w:hAnsi="Times New Roman" w:cs="Times New Roman"/>
          <w:sz w:val="24"/>
          <w:szCs w:val="24"/>
        </w:rPr>
        <w:t>ć</w:t>
      </w:r>
      <w:r w:rsidRPr="00F86D6B">
        <w:rPr>
          <w:rFonts w:ascii="Times New Roman" w:hAnsi="Times New Roman" w:cs="Times New Roman"/>
          <w:sz w:val="24"/>
          <w:szCs w:val="24"/>
        </w:rPr>
        <w:t xml:space="preserve"> może wynieść nawet 10 000,00</w:t>
      </w:r>
      <w:r w:rsidR="00EF4719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zł.</w:t>
      </w:r>
    </w:p>
    <w:p w14:paraId="3695D915" w14:textId="2DB2E74F" w:rsidR="009D7247" w:rsidRPr="00F86D6B" w:rsidRDefault="009D7247" w:rsidP="00C27086">
      <w:p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2ECB0F" w14:textId="13FEFE73" w:rsidR="00910261" w:rsidRPr="00F86D6B" w:rsidRDefault="00F40E6D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 uwagi na powyższe</w:t>
      </w:r>
      <w:r w:rsidR="00910261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3669AD" w:rsidRPr="00F86D6B">
        <w:rPr>
          <w:rFonts w:ascii="Times New Roman" w:hAnsi="Times New Roman" w:cs="Times New Roman"/>
          <w:sz w:val="24"/>
          <w:szCs w:val="24"/>
          <w:u w:val="single"/>
        </w:rPr>
        <w:t>zmianę proponowaną</w:t>
      </w:r>
      <w:r w:rsidR="00910261" w:rsidRPr="00F86D6B">
        <w:rPr>
          <w:rFonts w:ascii="Times New Roman" w:hAnsi="Times New Roman" w:cs="Times New Roman"/>
          <w:sz w:val="24"/>
          <w:szCs w:val="24"/>
          <w:u w:val="single"/>
        </w:rPr>
        <w:t xml:space="preserve"> w art. 6 projektu, dotyczącą </w:t>
      </w:r>
      <w:r w:rsidR="00910261" w:rsidRPr="00F86D6B">
        <w:rPr>
          <w:rFonts w:ascii="Times New Roman" w:hAnsi="Times New Roman" w:cs="Times New Roman"/>
          <w:i/>
          <w:sz w:val="24"/>
          <w:szCs w:val="24"/>
          <w:u w:val="single"/>
        </w:rPr>
        <w:t xml:space="preserve">ustawy o zmianie niektórych ustaw w zakresie systemu ochrony zdrowia, </w:t>
      </w:r>
      <w:r w:rsidR="00910261" w:rsidRPr="00F86D6B">
        <w:rPr>
          <w:rFonts w:ascii="Times New Roman" w:hAnsi="Times New Roman" w:cs="Times New Roman"/>
          <w:sz w:val="24"/>
          <w:szCs w:val="24"/>
          <w:u w:val="single"/>
        </w:rPr>
        <w:t>należy ocenić negatywnie.</w:t>
      </w:r>
    </w:p>
    <w:p w14:paraId="0230D1D9" w14:textId="77777777" w:rsidR="003130F7" w:rsidRPr="00F86D6B" w:rsidRDefault="003130F7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EF2BAE" w14:textId="1C3ED3BA" w:rsidR="0036249A" w:rsidRPr="00F86D6B" w:rsidRDefault="0036249A" w:rsidP="00C27086">
      <w:pPr>
        <w:spacing w:after="8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Jednocześnie, zauważyć należy, iż z</w:t>
      </w:r>
      <w:r w:rsidR="003130F7" w:rsidRPr="00F86D6B">
        <w:rPr>
          <w:rFonts w:ascii="Times New Roman" w:hAnsi="Times New Roman" w:cs="Times New Roman"/>
          <w:sz w:val="24"/>
          <w:szCs w:val="24"/>
        </w:rPr>
        <w:t xml:space="preserve">godnie z art. 6 </w:t>
      </w:r>
      <w:r w:rsidR="00FF7055" w:rsidRPr="00F86D6B">
        <w:rPr>
          <w:rFonts w:ascii="Times New Roman" w:hAnsi="Times New Roman" w:cs="Times New Roman"/>
          <w:sz w:val="24"/>
          <w:szCs w:val="24"/>
        </w:rPr>
        <w:t xml:space="preserve">pkt 1 </w:t>
      </w:r>
      <w:r w:rsidRPr="00F86D6B">
        <w:rPr>
          <w:rFonts w:ascii="Times New Roman" w:hAnsi="Times New Roman" w:cs="Times New Roman"/>
          <w:sz w:val="24"/>
          <w:szCs w:val="24"/>
        </w:rPr>
        <w:t xml:space="preserve">projektu </w:t>
      </w:r>
      <w:r w:rsidR="00234021" w:rsidRPr="00F86D6B">
        <w:rPr>
          <w:rFonts w:ascii="Times New Roman" w:hAnsi="Times New Roman" w:cs="Times New Roman"/>
          <w:sz w:val="24"/>
          <w:szCs w:val="24"/>
        </w:rPr>
        <w:t xml:space="preserve">wprowadza się nowy </w:t>
      </w:r>
      <w:r w:rsidR="00FF7055" w:rsidRPr="00F86D6B">
        <w:rPr>
          <w:rFonts w:ascii="Times New Roman" w:hAnsi="Times New Roman" w:cs="Times New Roman"/>
          <w:sz w:val="24"/>
          <w:szCs w:val="24"/>
        </w:rPr>
        <w:t xml:space="preserve">pkt </w:t>
      </w:r>
      <w:r w:rsidR="003130F7" w:rsidRPr="00F86D6B">
        <w:rPr>
          <w:rFonts w:ascii="Times New Roman" w:hAnsi="Times New Roman" w:cs="Times New Roman"/>
          <w:sz w:val="24"/>
          <w:szCs w:val="24"/>
        </w:rPr>
        <w:t xml:space="preserve">9a w art. 15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zmianie niektórych ustaw w zakresie systemu ochrony zdrowia.</w:t>
      </w:r>
    </w:p>
    <w:p w14:paraId="636B6E61" w14:textId="6CDF1240" w:rsidR="003130F7" w:rsidRPr="00F86D6B" w:rsidRDefault="003130F7" w:rsidP="00C27086">
      <w:pPr>
        <w:pStyle w:val="Teksttreci50"/>
        <w:shd w:val="clear" w:color="auto" w:fill="auto"/>
        <w:spacing w:after="80" w:line="276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Wskutek tej zmiany do przepisów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</w:t>
      </w:r>
      <w:r w:rsidR="0036249A" w:rsidRPr="00F86D6B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 COVID-19</w:t>
      </w:r>
      <w:r w:rsidR="0036249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B04D78" w:rsidRPr="00F86D6B">
        <w:rPr>
          <w:rFonts w:ascii="Times New Roman" w:hAnsi="Times New Roman" w:cs="Times New Roman"/>
          <w:sz w:val="24"/>
          <w:szCs w:val="24"/>
        </w:rPr>
        <w:t xml:space="preserve">zostanie dodany </w:t>
      </w:r>
      <w:r w:rsidRPr="00F86D6B">
        <w:rPr>
          <w:rFonts w:ascii="Times New Roman" w:hAnsi="Times New Roman" w:cs="Times New Roman"/>
          <w:sz w:val="24"/>
          <w:szCs w:val="24"/>
        </w:rPr>
        <w:t xml:space="preserve">nowy art. 15a. </w:t>
      </w:r>
    </w:p>
    <w:p w14:paraId="2B766A9D" w14:textId="7FCA9ABE" w:rsidR="003130F7" w:rsidRPr="00F86D6B" w:rsidRDefault="003130F7" w:rsidP="00C27086">
      <w:pPr>
        <w:pStyle w:val="Teksttreci50"/>
        <w:shd w:val="clear" w:color="auto" w:fill="auto"/>
        <w:spacing w:after="80" w:line="276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związku z tym, że przepis zawarty w art. 6 </w:t>
      </w:r>
      <w:r w:rsidR="00FF7055" w:rsidRPr="00F86D6B">
        <w:rPr>
          <w:rFonts w:ascii="Times New Roman" w:hAnsi="Times New Roman" w:cs="Times New Roman"/>
          <w:sz w:val="24"/>
          <w:szCs w:val="24"/>
        </w:rPr>
        <w:t xml:space="preserve">pkt 1 </w:t>
      </w:r>
      <w:r w:rsidRPr="00F86D6B">
        <w:rPr>
          <w:rFonts w:ascii="Times New Roman" w:hAnsi="Times New Roman" w:cs="Times New Roman"/>
          <w:sz w:val="24"/>
          <w:szCs w:val="24"/>
        </w:rPr>
        <w:t xml:space="preserve">projektu ustawy ma być finalnie przepisem </w:t>
      </w:r>
      <w:r w:rsidR="0036249A"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="0036249A" w:rsidRPr="00F86D6B">
        <w:rPr>
          <w:rFonts w:ascii="Times New Roman" w:hAnsi="Times New Roman" w:cs="Times New Roman"/>
          <w:sz w:val="24"/>
          <w:szCs w:val="24"/>
        </w:rPr>
        <w:t xml:space="preserve">, </w:t>
      </w:r>
      <w:r w:rsidRPr="00F86D6B">
        <w:rPr>
          <w:rFonts w:ascii="Times New Roman" w:hAnsi="Times New Roman" w:cs="Times New Roman"/>
          <w:sz w:val="24"/>
          <w:szCs w:val="24"/>
        </w:rPr>
        <w:t xml:space="preserve">projektowana zmiana powinna dotyczyć </w:t>
      </w:r>
      <w:r w:rsidR="0036249A"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, a nie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</w:t>
      </w:r>
      <w:r w:rsidR="0036249A" w:rsidRPr="00F86D6B">
        <w:rPr>
          <w:rFonts w:ascii="Times New Roman" w:hAnsi="Times New Roman" w:cs="Times New Roman"/>
          <w:i/>
          <w:sz w:val="24"/>
          <w:szCs w:val="24"/>
        </w:rPr>
        <w:t xml:space="preserve"> o zmianie niektórych ustaw w zakresie systemu ochrony zdrowia</w:t>
      </w:r>
      <w:r w:rsidR="0036249A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która ją znowelizowała.</w:t>
      </w:r>
    </w:p>
    <w:p w14:paraId="78E4C7AC" w14:textId="6B5D1F2F" w:rsidR="003130F7" w:rsidRDefault="003130F7" w:rsidP="00C27086">
      <w:pPr>
        <w:pStyle w:val="Teksttreci50"/>
        <w:shd w:val="clear" w:color="auto" w:fill="auto"/>
        <w:spacing w:after="80" w:line="276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 xml:space="preserve">Jednocześnie należy zwrócić uwagę, że obecnie w art. 15a </w:t>
      </w:r>
      <w:r w:rsidR="0036249A" w:rsidRPr="00F86D6B">
        <w:rPr>
          <w:rFonts w:ascii="Times New Roman" w:hAnsi="Times New Roman" w:cs="Times New Roman"/>
          <w:i/>
          <w:sz w:val="24"/>
          <w:szCs w:val="24"/>
        </w:rPr>
        <w:t xml:space="preserve">ustawy o COVID-19 </w:t>
      </w:r>
      <w:r w:rsidRPr="00F86D6B">
        <w:rPr>
          <w:rFonts w:ascii="Times New Roman" w:hAnsi="Times New Roman" w:cs="Times New Roman"/>
          <w:sz w:val="24"/>
          <w:szCs w:val="24"/>
        </w:rPr>
        <w:t xml:space="preserve">zawarta jest inna regulacja, wprowadzona przepisem art. 1 pkt 14 </w:t>
      </w: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ustawy o zmianie ustawy o </w:t>
      </w:r>
      <w:r w:rsidRPr="00F86D6B">
        <w:rPr>
          <w:rStyle w:val="highlight"/>
          <w:rFonts w:ascii="Times New Roman" w:hAnsi="Times New Roman" w:cs="Times New Roman"/>
          <w:i/>
          <w:sz w:val="24"/>
          <w:szCs w:val="24"/>
        </w:rPr>
        <w:t>COVID</w:t>
      </w:r>
      <w:r w:rsidRPr="00F86D6B">
        <w:rPr>
          <w:rFonts w:ascii="Times New Roman" w:hAnsi="Times New Roman" w:cs="Times New Roman"/>
          <w:i/>
          <w:sz w:val="24"/>
          <w:szCs w:val="24"/>
        </w:rPr>
        <w:t>-</w:t>
      </w:r>
      <w:r w:rsidRPr="00F86D6B">
        <w:rPr>
          <w:rStyle w:val="highlight"/>
          <w:rFonts w:ascii="Times New Roman" w:hAnsi="Times New Roman" w:cs="Times New Roman"/>
          <w:i/>
          <w:sz w:val="24"/>
          <w:szCs w:val="24"/>
        </w:rPr>
        <w:t>19</w:t>
      </w:r>
      <w:r w:rsidRPr="00F86D6B">
        <w:rPr>
          <w:rFonts w:ascii="Times New Roman" w:hAnsi="Times New Roman" w:cs="Times New Roman"/>
          <w:sz w:val="24"/>
          <w:szCs w:val="24"/>
        </w:rPr>
        <w:t>, dotycząca rekompensowania wynagrodzenia pracownikom niepełnosprawnym. Zatem wejści</w:t>
      </w:r>
      <w:r w:rsidR="0036249A" w:rsidRPr="00F86D6B">
        <w:rPr>
          <w:rFonts w:ascii="Times New Roman" w:hAnsi="Times New Roman" w:cs="Times New Roman"/>
          <w:sz w:val="24"/>
          <w:szCs w:val="24"/>
        </w:rPr>
        <w:t>e w życie proponowanej w art. 6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EA3F56" w:rsidRPr="00F86D6B">
        <w:rPr>
          <w:rFonts w:ascii="Times New Roman" w:hAnsi="Times New Roman" w:cs="Times New Roman"/>
          <w:sz w:val="24"/>
          <w:szCs w:val="24"/>
        </w:rPr>
        <w:t xml:space="preserve">pkt 1 </w:t>
      </w:r>
      <w:r w:rsidRPr="00F86D6B">
        <w:rPr>
          <w:rFonts w:ascii="Times New Roman" w:hAnsi="Times New Roman" w:cs="Times New Roman"/>
          <w:sz w:val="24"/>
          <w:szCs w:val="24"/>
        </w:rPr>
        <w:t>projektu zmiany,</w:t>
      </w:r>
      <w:r w:rsidR="0036249A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która będzie zawarta w tym samym przepisie</w:t>
      </w:r>
      <w:r w:rsidR="0036249A" w:rsidRPr="00F86D6B">
        <w:rPr>
          <w:rFonts w:ascii="Times New Roman" w:hAnsi="Times New Roman" w:cs="Times New Roman"/>
          <w:sz w:val="24"/>
          <w:szCs w:val="24"/>
        </w:rPr>
        <w:t>,</w:t>
      </w:r>
      <w:r w:rsidRPr="00F86D6B">
        <w:rPr>
          <w:rFonts w:ascii="Times New Roman" w:hAnsi="Times New Roman" w:cs="Times New Roman"/>
          <w:sz w:val="24"/>
          <w:szCs w:val="24"/>
        </w:rPr>
        <w:t xml:space="preserve"> spowoduje chaos prawny, bowiem nie będzie wiadomo, które brzmienie art. 15a</w:t>
      </w:r>
      <w:r w:rsidR="00234021" w:rsidRPr="00F86D6B">
        <w:rPr>
          <w:rFonts w:ascii="Times New Roman" w:hAnsi="Times New Roman" w:cs="Times New Roman"/>
          <w:i/>
          <w:sz w:val="24"/>
          <w:szCs w:val="24"/>
        </w:rPr>
        <w:t xml:space="preserve"> ustawy o COVID-19 </w:t>
      </w:r>
      <w:r w:rsidRPr="00F86D6B">
        <w:rPr>
          <w:rFonts w:ascii="Times New Roman" w:hAnsi="Times New Roman" w:cs="Times New Roman"/>
          <w:sz w:val="24"/>
          <w:szCs w:val="24"/>
        </w:rPr>
        <w:t xml:space="preserve">jest obowiązujące. </w:t>
      </w:r>
    </w:p>
    <w:p w14:paraId="6E8232A0" w14:textId="6F6F0BF8" w:rsidR="00CF64F7" w:rsidRDefault="00CF64F7" w:rsidP="00C27086">
      <w:pPr>
        <w:pStyle w:val="Teksttreci50"/>
        <w:shd w:val="clear" w:color="auto" w:fill="auto"/>
        <w:spacing w:after="80" w:line="276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2B2D92" w14:textId="77777777" w:rsidR="00CF64F7" w:rsidRPr="00F86D6B" w:rsidRDefault="00CF64F7" w:rsidP="00C27086">
      <w:pPr>
        <w:pStyle w:val="Teksttreci50"/>
        <w:shd w:val="clear" w:color="auto" w:fill="auto"/>
        <w:spacing w:after="80" w:line="276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51D051" w14:textId="77777777" w:rsidR="009E78AA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VII.</w:t>
      </w:r>
      <w:r w:rsidR="00D434F2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46322A" w:rsidRPr="00F86D6B">
        <w:rPr>
          <w:rFonts w:ascii="Times New Roman" w:hAnsi="Times New Roman" w:cs="Times New Roman"/>
          <w:sz w:val="24"/>
          <w:szCs w:val="24"/>
        </w:rPr>
        <w:t>UWAGI</w:t>
      </w:r>
      <w:r w:rsidR="00D434F2" w:rsidRPr="00F86D6B">
        <w:rPr>
          <w:rFonts w:ascii="Times New Roman" w:hAnsi="Times New Roman" w:cs="Times New Roman"/>
          <w:sz w:val="24"/>
          <w:szCs w:val="24"/>
        </w:rPr>
        <w:t xml:space="preserve"> OGÓLNE</w:t>
      </w:r>
    </w:p>
    <w:p w14:paraId="3EB18E64" w14:textId="77777777" w:rsidR="009E78AA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05970" w14:textId="77777777" w:rsidR="009E78AA" w:rsidRPr="00F86D6B" w:rsidRDefault="009E78AA" w:rsidP="00C27086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Dodatkowo zauważyć należy, iż:</w:t>
      </w:r>
    </w:p>
    <w:p w14:paraId="5463DFA0" w14:textId="5189118E" w:rsidR="004E4B61" w:rsidRPr="00F86D6B" w:rsidRDefault="004E4B61" w:rsidP="00C27086">
      <w:pPr>
        <w:pStyle w:val="Akapitzlist"/>
        <w:numPr>
          <w:ilvl w:val="0"/>
          <w:numId w:val="29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projekt proponuje rozszerzenie </w:t>
      </w:r>
      <w:r w:rsidR="00E94143" w:rsidRPr="00F86D6B">
        <w:rPr>
          <w:rFonts w:ascii="Times New Roman" w:hAnsi="Times New Roman" w:cs="Times New Roman"/>
          <w:sz w:val="24"/>
          <w:szCs w:val="24"/>
        </w:rPr>
        <w:t xml:space="preserve">zakresu przedmiotowego </w:t>
      </w:r>
      <w:r w:rsidRPr="00F86D6B">
        <w:rPr>
          <w:rFonts w:ascii="Times New Roman" w:hAnsi="Times New Roman" w:cs="Times New Roman"/>
          <w:sz w:val="24"/>
          <w:szCs w:val="24"/>
        </w:rPr>
        <w:t xml:space="preserve">ustawy </w:t>
      </w:r>
      <w:r w:rsidR="00E94143" w:rsidRPr="00F86D6B">
        <w:rPr>
          <w:rFonts w:ascii="Times New Roman" w:hAnsi="Times New Roman" w:cs="Times New Roman"/>
          <w:sz w:val="24"/>
          <w:szCs w:val="24"/>
        </w:rPr>
        <w:t xml:space="preserve">o wyrównywaniu strat majątkowych o </w:t>
      </w:r>
      <w:r w:rsidRPr="00F86D6B">
        <w:rPr>
          <w:rFonts w:ascii="Times New Roman" w:hAnsi="Times New Roman" w:cs="Times New Roman"/>
          <w:sz w:val="24"/>
          <w:szCs w:val="24"/>
        </w:rPr>
        <w:t>stan epidemii, który nie jest stanem nadzwyczajnym wymienionym w</w:t>
      </w:r>
      <w:r w:rsidR="001F1118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i/>
          <w:sz w:val="24"/>
          <w:szCs w:val="24"/>
        </w:rPr>
        <w:t>Konstytucji Rzeczypospolitej Polskiej</w:t>
      </w:r>
      <w:r w:rsidR="00E94143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7E2413" w:rsidRPr="00F86D6B">
        <w:rPr>
          <w:rFonts w:ascii="Times New Roman" w:hAnsi="Times New Roman" w:cs="Times New Roman"/>
          <w:sz w:val="24"/>
          <w:szCs w:val="24"/>
        </w:rPr>
        <w:t>z dnia</w:t>
      </w:r>
      <w:r w:rsidR="000B2482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7E2413" w:rsidRPr="00F86D6B">
        <w:rPr>
          <w:rFonts w:ascii="Times New Roman" w:hAnsi="Times New Roman" w:cs="Times New Roman"/>
          <w:sz w:val="24"/>
          <w:szCs w:val="24"/>
        </w:rPr>
        <w:t>2 kwietnia 1997 r. (Dz. U. poz. 483, z</w:t>
      </w:r>
      <w:r w:rsidR="001F111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7E2413" w:rsidRPr="00F86D6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E2413" w:rsidRPr="00F86D6B">
        <w:rPr>
          <w:rFonts w:ascii="Times New Roman" w:hAnsi="Times New Roman" w:cs="Times New Roman"/>
          <w:sz w:val="24"/>
          <w:szCs w:val="24"/>
        </w:rPr>
        <w:t>. zm.)</w:t>
      </w:r>
      <w:r w:rsidRPr="00F86D6B">
        <w:rPr>
          <w:rFonts w:ascii="Times New Roman" w:hAnsi="Times New Roman" w:cs="Times New Roman"/>
          <w:sz w:val="24"/>
          <w:szCs w:val="24"/>
        </w:rPr>
        <w:t xml:space="preserve">, </w:t>
      </w:r>
      <w:r w:rsidR="007E2413" w:rsidRPr="00F86D6B">
        <w:rPr>
          <w:rFonts w:ascii="Times New Roman" w:hAnsi="Times New Roman" w:cs="Times New Roman"/>
          <w:sz w:val="24"/>
          <w:szCs w:val="24"/>
        </w:rPr>
        <w:t>zwanej dalej „</w:t>
      </w:r>
      <w:r w:rsidR="007E2413" w:rsidRPr="00F86D6B">
        <w:rPr>
          <w:rFonts w:ascii="Times New Roman" w:hAnsi="Times New Roman" w:cs="Times New Roman"/>
          <w:i/>
          <w:sz w:val="24"/>
          <w:szCs w:val="24"/>
        </w:rPr>
        <w:t>Konstytucją RP</w:t>
      </w:r>
      <w:r w:rsidR="007E2413" w:rsidRPr="00F86D6B">
        <w:rPr>
          <w:rFonts w:ascii="Times New Roman" w:hAnsi="Times New Roman" w:cs="Times New Roman"/>
          <w:sz w:val="24"/>
          <w:szCs w:val="24"/>
        </w:rPr>
        <w:t xml:space="preserve">”, </w:t>
      </w:r>
      <w:r w:rsidRPr="00F86D6B">
        <w:rPr>
          <w:rFonts w:ascii="Times New Roman" w:hAnsi="Times New Roman" w:cs="Times New Roman"/>
          <w:sz w:val="24"/>
          <w:szCs w:val="24"/>
        </w:rPr>
        <w:t>zatem stanowi rozszerzenie odpowiedzialności Skarbu Państwa poza upoważnienie wynikające</w:t>
      </w:r>
      <w:r w:rsidR="0062407A" w:rsidRPr="00F86D6B">
        <w:rPr>
          <w:rFonts w:ascii="Times New Roman" w:hAnsi="Times New Roman" w:cs="Times New Roman"/>
          <w:sz w:val="24"/>
          <w:szCs w:val="24"/>
        </w:rPr>
        <w:t xml:space="preserve"> z </w:t>
      </w:r>
      <w:r w:rsidR="000B2482" w:rsidRPr="00F86D6B">
        <w:rPr>
          <w:rFonts w:ascii="Times New Roman" w:hAnsi="Times New Roman" w:cs="Times New Roman"/>
          <w:i/>
          <w:sz w:val="24"/>
          <w:szCs w:val="24"/>
        </w:rPr>
        <w:t>Konstytucji</w:t>
      </w:r>
      <w:r w:rsidR="007E2413" w:rsidRPr="00F86D6B">
        <w:rPr>
          <w:rFonts w:ascii="Times New Roman" w:hAnsi="Times New Roman" w:cs="Times New Roman"/>
          <w:i/>
          <w:sz w:val="24"/>
          <w:szCs w:val="24"/>
        </w:rPr>
        <w:t xml:space="preserve"> RP</w:t>
      </w:r>
      <w:r w:rsidRPr="00F86D6B">
        <w:rPr>
          <w:rFonts w:ascii="Times New Roman" w:hAnsi="Times New Roman" w:cs="Times New Roman"/>
          <w:sz w:val="24"/>
          <w:szCs w:val="24"/>
        </w:rPr>
        <w:t>;</w:t>
      </w:r>
    </w:p>
    <w:p w14:paraId="1686D0F9" w14:textId="7A24FFB1" w:rsidR="006450FC" w:rsidRPr="00F86D6B" w:rsidRDefault="006450FC" w:rsidP="00C27086">
      <w:pPr>
        <w:pStyle w:val="Akapitzlist"/>
        <w:numPr>
          <w:ilvl w:val="0"/>
          <w:numId w:val="1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projekt nie spełnia wymagania, określonego w art. 118 ust. 3 </w:t>
      </w:r>
      <w:r w:rsidRPr="00F86D6B">
        <w:rPr>
          <w:rFonts w:ascii="Times New Roman" w:hAnsi="Times New Roman" w:cs="Times New Roman"/>
          <w:i/>
          <w:sz w:val="24"/>
          <w:szCs w:val="24"/>
        </w:rPr>
        <w:t>Konstytucji RP</w:t>
      </w:r>
      <w:r w:rsidRPr="00F86D6B">
        <w:rPr>
          <w:rFonts w:ascii="Times New Roman" w:hAnsi="Times New Roman" w:cs="Times New Roman"/>
          <w:sz w:val="24"/>
          <w:szCs w:val="24"/>
        </w:rPr>
        <w:t>, zgodnie z</w:t>
      </w:r>
      <w:r w:rsidR="00CF64F7"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którym wnioskodawcy, przedkładając Sejmowi projekt ustawy, przedstawiają skutki finansowe jej wykonania. Zarówno w treści </w:t>
      </w:r>
      <w:r w:rsidR="000E5500" w:rsidRPr="00F86D6B">
        <w:rPr>
          <w:rFonts w:ascii="Times New Roman" w:hAnsi="Times New Roman" w:cs="Times New Roman"/>
          <w:sz w:val="24"/>
          <w:szCs w:val="24"/>
        </w:rPr>
        <w:t>projektu</w:t>
      </w:r>
      <w:r w:rsidRPr="00F86D6B">
        <w:rPr>
          <w:rFonts w:ascii="Times New Roman" w:hAnsi="Times New Roman" w:cs="Times New Roman"/>
          <w:sz w:val="24"/>
          <w:szCs w:val="24"/>
        </w:rPr>
        <w:t>, jak i w uzasadnieniu, nie ok</w:t>
      </w:r>
      <w:r w:rsidR="00F40E6D">
        <w:rPr>
          <w:rFonts w:ascii="Times New Roman" w:hAnsi="Times New Roman" w:cs="Times New Roman"/>
          <w:sz w:val="24"/>
          <w:szCs w:val="24"/>
        </w:rPr>
        <w:t>reślono limitu, do jakiego miało</w:t>
      </w:r>
      <w:r w:rsidRPr="00F86D6B">
        <w:rPr>
          <w:rFonts w:ascii="Times New Roman" w:hAnsi="Times New Roman" w:cs="Times New Roman"/>
          <w:sz w:val="24"/>
          <w:szCs w:val="24"/>
        </w:rPr>
        <w:t xml:space="preserve">by być wypłacane odszkodowania oraz udzielana pomoc. Nie przedstawiono żadnego oszacowania skutków finansowych wejścia </w:t>
      </w:r>
      <w:r w:rsidR="000E5500" w:rsidRPr="00F86D6B">
        <w:rPr>
          <w:rFonts w:ascii="Times New Roman" w:hAnsi="Times New Roman" w:cs="Times New Roman"/>
          <w:sz w:val="24"/>
          <w:szCs w:val="24"/>
        </w:rPr>
        <w:t>projektu</w:t>
      </w:r>
      <w:r w:rsidRPr="00F86D6B">
        <w:rPr>
          <w:rFonts w:ascii="Times New Roman" w:hAnsi="Times New Roman" w:cs="Times New Roman"/>
          <w:sz w:val="24"/>
          <w:szCs w:val="24"/>
        </w:rPr>
        <w:t xml:space="preserve"> w życie,</w:t>
      </w:r>
      <w:r w:rsidR="000E5500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w tym wysokości środków</w:t>
      </w:r>
      <w:r w:rsidR="00DA277F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</w:t>
      </w:r>
      <w:r w:rsidR="0072270A" w:rsidRPr="00F86D6B">
        <w:rPr>
          <w:rFonts w:ascii="Times New Roman" w:hAnsi="Times New Roman" w:cs="Times New Roman"/>
          <w:sz w:val="24"/>
          <w:szCs w:val="24"/>
        </w:rPr>
        <w:t>a wypłatę odszkodowań i pomocy;</w:t>
      </w:r>
      <w:r w:rsidRPr="00F86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B9DBF" w14:textId="0E2B495B" w:rsidR="006450FC" w:rsidRPr="00F86D6B" w:rsidRDefault="007E2413" w:rsidP="00C27086">
      <w:pPr>
        <w:pStyle w:val="Akapitzlist"/>
        <w:numPr>
          <w:ilvl w:val="0"/>
          <w:numId w:val="1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jak zaznaczono p</w:t>
      </w:r>
      <w:r w:rsidR="006450FC" w:rsidRPr="00F86D6B">
        <w:rPr>
          <w:rFonts w:ascii="Times New Roman" w:hAnsi="Times New Roman" w:cs="Times New Roman"/>
          <w:sz w:val="24"/>
          <w:szCs w:val="24"/>
        </w:rPr>
        <w:t>rojekt nie wskazuje źródeł finansowania zaproponowanych rozwiązań, które prowadzą do zmniejszenia dochodów budżetu państwa</w:t>
      </w:r>
      <w:r w:rsidR="000B2482" w:rsidRPr="00F86D6B">
        <w:rPr>
          <w:rFonts w:ascii="Times New Roman" w:eastAsia="Cambria" w:hAnsi="Times New Roman" w:cs="Times New Roman"/>
          <w:sz w:val="24"/>
          <w:szCs w:val="24"/>
        </w:rPr>
        <w:t xml:space="preserve"> (stosownie do </w:t>
      </w:r>
      <w:r w:rsidR="000B2482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art. 34 ust. 2 pkt 4 i 5 </w:t>
      </w:r>
      <w:r w:rsidR="000E5500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uchwały Sejmu Rzeczypospolitej Polskiej </w:t>
      </w:r>
      <w:r w:rsidR="00D40773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z dnia 30 lipca 1992 r. – </w:t>
      </w:r>
      <w:r w:rsidR="000B2482" w:rsidRPr="00F86D6B">
        <w:rPr>
          <w:rFonts w:ascii="Times New Roman" w:eastAsia="Cambria" w:hAnsi="Times New Roman" w:cs="Times New Roman"/>
          <w:bCs/>
          <w:i/>
          <w:spacing w:val="-5"/>
          <w:sz w:val="24"/>
          <w:szCs w:val="24"/>
        </w:rPr>
        <w:t>Regulamin Sejmu Rzeczypospolitej Polskiej</w:t>
      </w:r>
      <w:r w:rsidR="000E5500" w:rsidRPr="00F86D6B">
        <w:rPr>
          <w:rFonts w:ascii="Times New Roman" w:eastAsia="Cambria" w:hAnsi="Times New Roman" w:cs="Times New Roman"/>
          <w:bCs/>
          <w:i/>
          <w:spacing w:val="-5"/>
          <w:sz w:val="24"/>
          <w:szCs w:val="24"/>
        </w:rPr>
        <w:t xml:space="preserve"> </w:t>
      </w:r>
      <w:r w:rsidR="000B2482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>(M. P. z 20</w:t>
      </w:r>
      <w:r w:rsidR="00DA277F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>19</w:t>
      </w:r>
      <w:r w:rsidR="000B2482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 r. poz.</w:t>
      </w:r>
      <w:r w:rsidR="00DA277F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>1028</w:t>
      </w:r>
      <w:r w:rsidR="000E5500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, z </w:t>
      </w:r>
      <w:proofErr w:type="spellStart"/>
      <w:r w:rsidR="000E5500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>późn</w:t>
      </w:r>
      <w:proofErr w:type="spellEnd"/>
      <w:r w:rsidR="000E5500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>. zm.</w:t>
      </w:r>
      <w:r w:rsidR="00B04D78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), projektodawca jest </w:t>
      </w:r>
      <w:r w:rsidR="000B2482" w:rsidRPr="00F86D6B">
        <w:rPr>
          <w:rFonts w:ascii="Times New Roman" w:eastAsia="Cambria" w:hAnsi="Times New Roman" w:cs="Times New Roman"/>
          <w:bCs/>
          <w:spacing w:val="-5"/>
          <w:sz w:val="24"/>
          <w:szCs w:val="24"/>
        </w:rPr>
        <w:t xml:space="preserve">obowiązany </w:t>
      </w:r>
      <w:r w:rsidR="000B2482" w:rsidRPr="00F86D6B">
        <w:rPr>
          <w:rFonts w:ascii="Times New Roman" w:hAnsi="Times New Roman" w:cs="Times New Roman"/>
          <w:sz w:val="24"/>
          <w:szCs w:val="24"/>
        </w:rPr>
        <w:t>przedstawiać w uzasadnieniu przewidywane skutki finansowe oraz wskazywać źródła finansowania, jeżeli projekt ustawy pociąga za s</w:t>
      </w:r>
      <w:r w:rsidR="0072270A" w:rsidRPr="00F86D6B">
        <w:rPr>
          <w:rFonts w:ascii="Times New Roman" w:hAnsi="Times New Roman" w:cs="Times New Roman"/>
          <w:sz w:val="24"/>
          <w:szCs w:val="24"/>
        </w:rPr>
        <w:t>obą obciążenie budżetu państwa);</w:t>
      </w:r>
    </w:p>
    <w:p w14:paraId="4D888E66" w14:textId="053520CA" w:rsidR="00FB5CF0" w:rsidRPr="00F86D6B" w:rsidRDefault="00FB5CF0" w:rsidP="00C27086">
      <w:pPr>
        <w:pStyle w:val="Akapitzlist"/>
        <w:numPr>
          <w:ilvl w:val="0"/>
          <w:numId w:val="40"/>
        </w:numPr>
        <w:tabs>
          <w:tab w:val="left" w:pos="0"/>
        </w:tabs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uwzględniając nowe zadania nakładane w projekcie na wojewodów, projekt powinien zostać skonsultowany z tymi organami oraz uwzględniać środki na realizację tych zadań;</w:t>
      </w:r>
    </w:p>
    <w:p w14:paraId="51AF988E" w14:textId="1EE686D6" w:rsidR="00916FF0" w:rsidRPr="00F86D6B" w:rsidRDefault="007E2413" w:rsidP="00C27086">
      <w:pPr>
        <w:pStyle w:val="Akapitzlist"/>
        <w:numPr>
          <w:ilvl w:val="0"/>
          <w:numId w:val="1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</w:t>
      </w:r>
      <w:r w:rsidR="006450FC" w:rsidRPr="00F86D6B">
        <w:rPr>
          <w:rFonts w:ascii="Times New Roman" w:hAnsi="Times New Roman" w:cs="Times New Roman"/>
          <w:sz w:val="24"/>
          <w:szCs w:val="24"/>
        </w:rPr>
        <w:t xml:space="preserve">rojekt zakłada </w:t>
      </w:r>
      <w:r w:rsidR="00CD5216" w:rsidRPr="00F86D6B">
        <w:rPr>
          <w:rFonts w:ascii="Times New Roman" w:hAnsi="Times New Roman" w:cs="Times New Roman"/>
          <w:sz w:val="24"/>
          <w:szCs w:val="24"/>
        </w:rPr>
        <w:t xml:space="preserve">znaczące </w:t>
      </w:r>
      <w:r w:rsidR="006450FC" w:rsidRPr="00F86D6B">
        <w:rPr>
          <w:rFonts w:ascii="Times New Roman" w:hAnsi="Times New Roman" w:cs="Times New Roman"/>
          <w:sz w:val="24"/>
          <w:szCs w:val="24"/>
        </w:rPr>
        <w:t>zwiększenie wydatków budżetowych</w:t>
      </w:r>
      <w:r w:rsidR="00CD5216" w:rsidRPr="00F86D6B">
        <w:rPr>
          <w:rFonts w:ascii="Times New Roman" w:hAnsi="Times New Roman" w:cs="Times New Roman"/>
          <w:sz w:val="24"/>
          <w:szCs w:val="24"/>
        </w:rPr>
        <w:t xml:space="preserve"> (ponad obecnie realizowane przez Rząd w ramach </w:t>
      </w:r>
      <w:r w:rsidR="00EA365C" w:rsidRPr="00F86D6B">
        <w:rPr>
          <w:rFonts w:ascii="Times New Roman" w:hAnsi="Times New Roman" w:cs="Times New Roman"/>
          <w:sz w:val="24"/>
          <w:szCs w:val="24"/>
        </w:rPr>
        <w:t>T</w:t>
      </w:r>
      <w:r w:rsidR="00CD5216" w:rsidRPr="00F86D6B">
        <w:rPr>
          <w:rFonts w:ascii="Times New Roman" w:hAnsi="Times New Roman" w:cs="Times New Roman"/>
          <w:sz w:val="24"/>
          <w:szCs w:val="24"/>
        </w:rPr>
        <w:t xml:space="preserve">arczy </w:t>
      </w:r>
      <w:r w:rsidR="00EA365C" w:rsidRPr="00F86D6B">
        <w:rPr>
          <w:rFonts w:ascii="Times New Roman" w:hAnsi="Times New Roman" w:cs="Times New Roman"/>
          <w:sz w:val="24"/>
          <w:szCs w:val="24"/>
        </w:rPr>
        <w:t>A</w:t>
      </w:r>
      <w:r w:rsidR="00CD5216" w:rsidRPr="00F86D6B">
        <w:rPr>
          <w:rFonts w:ascii="Times New Roman" w:hAnsi="Times New Roman" w:cs="Times New Roman"/>
          <w:sz w:val="24"/>
          <w:szCs w:val="24"/>
        </w:rPr>
        <w:t>ntykryzysowej, obejmującej wsparcie</w:t>
      </w:r>
      <w:r w:rsidR="000E5500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CD5216" w:rsidRPr="00F86D6B">
        <w:rPr>
          <w:rFonts w:ascii="Times New Roman" w:hAnsi="Times New Roman" w:cs="Times New Roman"/>
          <w:sz w:val="24"/>
          <w:szCs w:val="24"/>
        </w:rPr>
        <w:t>dla</w:t>
      </w:r>
      <w:r w:rsidR="000831F7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="009B5E01" w:rsidRPr="00F86D6B">
        <w:rPr>
          <w:rFonts w:ascii="Times New Roman" w:hAnsi="Times New Roman" w:cs="Times New Roman"/>
          <w:sz w:val="24"/>
          <w:szCs w:val="24"/>
        </w:rPr>
        <w:t>przedsiębiorców,</w:t>
      </w:r>
      <w:r w:rsidR="00CD5216" w:rsidRPr="00F86D6B">
        <w:rPr>
          <w:rFonts w:ascii="Times New Roman" w:hAnsi="Times New Roman" w:cs="Times New Roman"/>
          <w:sz w:val="24"/>
          <w:szCs w:val="24"/>
        </w:rPr>
        <w:t xml:space="preserve"> pracowników i gospodarki w wysokości do 10% PKB)</w:t>
      </w:r>
      <w:r w:rsidR="006450FC" w:rsidRPr="00F86D6B">
        <w:rPr>
          <w:rFonts w:ascii="Times New Roman" w:hAnsi="Times New Roman" w:cs="Times New Roman"/>
          <w:sz w:val="24"/>
          <w:szCs w:val="24"/>
        </w:rPr>
        <w:t xml:space="preserve">, brak jest jednak szacunków </w:t>
      </w:r>
      <w:r w:rsidR="00CD5216" w:rsidRPr="00F86D6B">
        <w:rPr>
          <w:rFonts w:ascii="Times New Roman" w:hAnsi="Times New Roman" w:cs="Times New Roman"/>
          <w:sz w:val="24"/>
          <w:szCs w:val="24"/>
        </w:rPr>
        <w:t>ww.</w:t>
      </w:r>
      <w:r w:rsidR="00B04D78" w:rsidRPr="00F86D6B">
        <w:rPr>
          <w:rFonts w:ascii="Times New Roman" w:hAnsi="Times New Roman" w:cs="Times New Roman"/>
          <w:sz w:val="24"/>
          <w:szCs w:val="24"/>
        </w:rPr>
        <w:t xml:space="preserve"> wydatków. </w:t>
      </w:r>
      <w:r w:rsidR="006450FC" w:rsidRPr="00F86D6B">
        <w:rPr>
          <w:rFonts w:ascii="Times New Roman" w:hAnsi="Times New Roman" w:cs="Times New Roman"/>
          <w:sz w:val="24"/>
          <w:szCs w:val="24"/>
        </w:rPr>
        <w:t>Zatem przy założeniu niewystępowania innych przeciwstawnych efektów (zwiększenie dochodów budżetowych w efekcie większych wydatków jednostek gospodarczych, zmniejszenie wydatków jednostek i funduszy objętych mechanizmem konsolidacji) spowoduje to odpowiednie zwiększenie deficytu i potrzeb pożyczkowych netto budżetu państwa, a w konsekwencji wzrost długu publicznego i kosztów jego obsługi</w:t>
      </w:r>
      <w:r w:rsidR="00E61F88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587C5634" w14:textId="28AC6893" w:rsidR="00CD5216" w:rsidRPr="00F86D6B" w:rsidRDefault="00CD5216" w:rsidP="00C27086">
      <w:pPr>
        <w:pStyle w:val="Akapitzlist"/>
        <w:numPr>
          <w:ilvl w:val="0"/>
          <w:numId w:val="16"/>
        </w:num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lastRenderedPageBreak/>
        <w:t>Rząd podjął już działania, w tym legislacyjne, które mają na celu przeciwdziałanie negatywnym skutkom gospodarczym i społecznym zaistniałej sytuacji, spowodowanej epidemią COVID-19. Efektem tych działań są kolejne odsłony tzw. Tarczy Antykryzysowej, zawierające katalog działań wspierających przedsiębiorców i obywateli, w tym przede wszystkim:</w:t>
      </w:r>
    </w:p>
    <w:p w14:paraId="3503E1D5" w14:textId="60A714C0" w:rsidR="00CD5216" w:rsidRPr="00F86D6B" w:rsidRDefault="00CD5216" w:rsidP="00C27086">
      <w:pPr>
        <w:pStyle w:val="Akapitzlist"/>
        <w:numPr>
          <w:ilvl w:val="0"/>
          <w:numId w:val="30"/>
        </w:numPr>
        <w:spacing w:after="8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i/>
          <w:sz w:val="24"/>
          <w:szCs w:val="24"/>
        </w:rPr>
        <w:t xml:space="preserve">ustawa o zmianie ustawy o COVID-19, </w:t>
      </w:r>
    </w:p>
    <w:p w14:paraId="70FB7328" w14:textId="12A5A1EB" w:rsidR="00CD5216" w:rsidRPr="00F86D6B" w:rsidRDefault="00CD5216" w:rsidP="00C27086">
      <w:pPr>
        <w:pStyle w:val="Akapitzlist"/>
        <w:numPr>
          <w:ilvl w:val="0"/>
          <w:numId w:val="30"/>
        </w:numPr>
        <w:spacing w:after="80" w:line="27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ustawa z dnia 16 kwietnia 2020 r. </w:t>
      </w:r>
      <w:r w:rsidRPr="00F86D6B">
        <w:rPr>
          <w:rFonts w:ascii="Times New Roman" w:hAnsi="Times New Roman" w:cs="Times New Roman"/>
          <w:i/>
          <w:sz w:val="24"/>
          <w:szCs w:val="24"/>
        </w:rPr>
        <w:t>o szczególnych instrumentach wsparcia w związku z rozprzestrzenianiem się wirusa SARS-CoV-2</w:t>
      </w:r>
      <w:r w:rsidR="000831F7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1DF94341" w14:textId="3AD6F6DE" w:rsidR="000831F7" w:rsidRPr="00F86D6B" w:rsidRDefault="000831F7" w:rsidP="00C27086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jak zaznaczono, większość rozwiązań zaproponowanych w projekcie ustawy jest przedmiotem przyjętych lub obecnie procedowanych projektów aktów prawnych. </w:t>
      </w:r>
      <w:r w:rsidR="00B06F3B" w:rsidRPr="00F86D6B">
        <w:rPr>
          <w:rFonts w:ascii="Times New Roman" w:hAnsi="Times New Roman" w:cs="Times New Roman"/>
          <w:sz w:val="24"/>
          <w:szCs w:val="24"/>
        </w:rPr>
        <w:t>D</w:t>
      </w:r>
      <w:r w:rsidRPr="00F86D6B">
        <w:rPr>
          <w:rFonts w:ascii="Times New Roman" w:hAnsi="Times New Roman" w:cs="Times New Roman"/>
          <w:sz w:val="24"/>
          <w:szCs w:val="24"/>
        </w:rPr>
        <w:t>o</w:t>
      </w:r>
      <w:r w:rsidR="00CF64F7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>pakietu</w:t>
      </w:r>
      <w:r w:rsidR="00B06F3B" w:rsidRPr="00F86D6B">
        <w:rPr>
          <w:rFonts w:ascii="Times New Roman" w:hAnsi="Times New Roman" w:cs="Times New Roman"/>
          <w:sz w:val="24"/>
          <w:szCs w:val="24"/>
        </w:rPr>
        <w:t xml:space="preserve"> takich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rozwiązań antykryzysowych</w:t>
      </w:r>
      <w:r w:rsidR="00B06F3B" w:rsidRPr="00F86D6B">
        <w:rPr>
          <w:rFonts w:ascii="Times New Roman" w:hAnsi="Times New Roman" w:cs="Times New Roman"/>
          <w:sz w:val="24"/>
          <w:szCs w:val="24"/>
        </w:rPr>
        <w:t xml:space="preserve"> należą</w:t>
      </w:r>
      <w:r w:rsidRPr="00F86D6B">
        <w:rPr>
          <w:rFonts w:ascii="Times New Roman" w:hAnsi="Times New Roman" w:cs="Times New Roman"/>
          <w:sz w:val="24"/>
          <w:szCs w:val="24"/>
        </w:rPr>
        <w:t>:</w:t>
      </w:r>
    </w:p>
    <w:p w14:paraId="2B95A13A" w14:textId="1C1C3932" w:rsidR="003459B0" w:rsidRPr="00F86D6B" w:rsidRDefault="003459B0" w:rsidP="00C2708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80" w:line="276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ustawa z dnia 14 maja 2020 r. 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o zmianie niektórych ustaw </w:t>
      </w:r>
      <w:r w:rsidR="00B04D78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w zakresie działań osłonowych w 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związku z rozprzestrzenianiem się wirusa SARS</w:t>
      </w:r>
      <w:r w:rsidR="00B06F3B" w:rsidRPr="00F86D6B">
        <w:rPr>
          <w:rFonts w:ascii="Times New Roman" w:hAnsi="Times New Roman" w:cs="Times New Roman"/>
          <w:i/>
          <w:color w:val="000000"/>
          <w:sz w:val="24"/>
          <w:szCs w:val="24"/>
        </w:rPr>
        <w:t>-CoV-</w:t>
      </w:r>
      <w:r w:rsidRPr="00F86D6B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 (Dz. U. poz. 875),</w:t>
      </w:r>
    </w:p>
    <w:p w14:paraId="784D7BFA" w14:textId="3E9AE9DE" w:rsidR="003459B0" w:rsidRPr="00F86D6B" w:rsidRDefault="003459B0" w:rsidP="00C2708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80" w:line="276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projekt ustawy (z dnia 22 kwietnia 2020 r.) </w:t>
      </w:r>
      <w:r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>o dopłatach do oprocentowania kredytów bankowych udzielanych na zapewnienie płynności finan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 xml:space="preserve">sowej </w:t>
      </w:r>
      <w:r w:rsidRPr="00F86D6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przedsiębiorcom dotkniętym skutkami COVID-19 oraz o zmianie niektórych innych ustaw </w:t>
      </w:r>
      <w:r w:rsidRPr="00F86D6B">
        <w:rPr>
          <w:rFonts w:ascii="Times New Roman" w:hAnsi="Times New Roman" w:cs="Times New Roman"/>
          <w:color w:val="000000"/>
          <w:sz w:val="24"/>
          <w:szCs w:val="24"/>
        </w:rPr>
        <w:t>(druk sejmowy nr 382).</w:t>
      </w:r>
    </w:p>
    <w:p w14:paraId="20212D7E" w14:textId="40F3E2D5" w:rsidR="000831F7" w:rsidRPr="00F86D6B" w:rsidRDefault="000831F7" w:rsidP="00C27086">
      <w:pPr>
        <w:autoSpaceDE w:val="0"/>
        <w:autoSpaceDN w:val="0"/>
        <w:adjustRightInd w:val="0"/>
        <w:spacing w:after="8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Ww. </w:t>
      </w:r>
      <w:r w:rsidR="00E66996" w:rsidRPr="00F86D6B">
        <w:rPr>
          <w:rFonts w:ascii="Times New Roman" w:hAnsi="Times New Roman" w:cs="Times New Roman"/>
          <w:sz w:val="24"/>
          <w:szCs w:val="24"/>
        </w:rPr>
        <w:t xml:space="preserve">ustawy </w:t>
      </w:r>
      <w:r w:rsidRPr="00F86D6B">
        <w:rPr>
          <w:rFonts w:ascii="Times New Roman" w:hAnsi="Times New Roman" w:cs="Times New Roman"/>
          <w:sz w:val="24"/>
          <w:szCs w:val="24"/>
        </w:rPr>
        <w:t xml:space="preserve">wprowadzają zmiany do </w:t>
      </w:r>
      <w:r w:rsidRPr="00F86D6B">
        <w:rPr>
          <w:rFonts w:ascii="Times New Roman" w:hAnsi="Times New Roman" w:cs="Times New Roman"/>
          <w:i/>
          <w:sz w:val="24"/>
          <w:szCs w:val="24"/>
        </w:rPr>
        <w:t>ustawy o COVID-19</w:t>
      </w:r>
      <w:r w:rsidRPr="00F86D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9CC9AB" w14:textId="2A9E6A60" w:rsidR="000831F7" w:rsidRPr="00F86D6B" w:rsidRDefault="000831F7" w:rsidP="00C27086">
      <w:pPr>
        <w:autoSpaceDE w:val="0"/>
        <w:autoSpaceDN w:val="0"/>
        <w:adjustRightInd w:val="0"/>
        <w:spacing w:after="8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Skierowany do prac sejmowy</w:t>
      </w:r>
      <w:r w:rsidR="00E66996" w:rsidRPr="00F86D6B">
        <w:rPr>
          <w:rFonts w:ascii="Times New Roman" w:hAnsi="Times New Roman" w:cs="Times New Roman"/>
          <w:sz w:val="24"/>
          <w:szCs w:val="24"/>
        </w:rPr>
        <w:t>ch</w:t>
      </w:r>
      <w:r w:rsidRPr="00F86D6B">
        <w:rPr>
          <w:rFonts w:ascii="Times New Roman" w:hAnsi="Times New Roman" w:cs="Times New Roman"/>
          <w:sz w:val="24"/>
          <w:szCs w:val="24"/>
        </w:rPr>
        <w:t xml:space="preserve"> projekt datowany jest na 3 kwietnia 2020 r., zatem nie uwzględnia rozwiązań zaproponowanych po tym terminie;</w:t>
      </w:r>
    </w:p>
    <w:p w14:paraId="5360B4F2" w14:textId="77777777" w:rsidR="00E7321A" w:rsidRPr="00F86D6B" w:rsidRDefault="009E78AA" w:rsidP="00C27086">
      <w:pPr>
        <w:pStyle w:val="Akapitzlist"/>
        <w:numPr>
          <w:ilvl w:val="0"/>
          <w:numId w:val="16"/>
        </w:numPr>
        <w:spacing w:after="8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>p</w:t>
      </w:r>
      <w:r w:rsidR="001D1CDF" w:rsidRPr="00F86D6B">
        <w:rPr>
          <w:rFonts w:ascii="Times New Roman" w:hAnsi="Times New Roman" w:cs="Times New Roman"/>
          <w:sz w:val="24"/>
          <w:szCs w:val="24"/>
        </w:rPr>
        <w:t>rojekt wymaga korekt o charakterze redakcyjnym</w:t>
      </w:r>
      <w:r w:rsidR="00E7321A" w:rsidRPr="00F86D6B">
        <w:rPr>
          <w:rFonts w:ascii="Times New Roman" w:hAnsi="Times New Roman" w:cs="Times New Roman"/>
          <w:sz w:val="24"/>
          <w:szCs w:val="24"/>
        </w:rPr>
        <w:t>;</w:t>
      </w:r>
    </w:p>
    <w:p w14:paraId="6C0E5702" w14:textId="382DA0C9" w:rsidR="00647997" w:rsidRPr="00F86D6B" w:rsidRDefault="00E7321A" w:rsidP="00C27086">
      <w:pPr>
        <w:pStyle w:val="Akapitzlist"/>
        <w:numPr>
          <w:ilvl w:val="0"/>
          <w:numId w:val="16"/>
        </w:numPr>
        <w:spacing w:after="8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 xml:space="preserve">w odniesieniu do projektu, na wniosek </w:t>
      </w:r>
      <w:r w:rsidR="00D75CBF" w:rsidRPr="00F86D6B">
        <w:rPr>
          <w:rFonts w:ascii="Times New Roman" w:hAnsi="Times New Roman" w:cs="Times New Roman"/>
          <w:sz w:val="24"/>
          <w:szCs w:val="24"/>
        </w:rPr>
        <w:t>M</w:t>
      </w:r>
      <w:r w:rsidRPr="00F86D6B">
        <w:rPr>
          <w:rFonts w:ascii="Times New Roman" w:hAnsi="Times New Roman" w:cs="Times New Roman"/>
          <w:sz w:val="24"/>
          <w:szCs w:val="24"/>
        </w:rPr>
        <w:t xml:space="preserve">arszałka Sejmu </w:t>
      </w:r>
      <w:r w:rsidR="001F1118">
        <w:rPr>
          <w:rFonts w:ascii="Times New Roman" w:hAnsi="Times New Roman" w:cs="Times New Roman"/>
          <w:sz w:val="24"/>
          <w:szCs w:val="24"/>
        </w:rPr>
        <w:t xml:space="preserve">Rzeczypospolitej Polskiej </w:t>
      </w:r>
      <w:r w:rsidRPr="00F86D6B">
        <w:rPr>
          <w:rFonts w:ascii="Times New Roman" w:hAnsi="Times New Roman" w:cs="Times New Roman"/>
          <w:sz w:val="24"/>
          <w:szCs w:val="24"/>
        </w:rPr>
        <w:t>z</w:t>
      </w:r>
      <w:r w:rsidR="001F1118">
        <w:rPr>
          <w:rFonts w:ascii="Times New Roman" w:hAnsi="Times New Roman" w:cs="Times New Roman"/>
          <w:sz w:val="24"/>
          <w:szCs w:val="24"/>
        </w:rPr>
        <w:t> </w:t>
      </w:r>
      <w:r w:rsidRPr="00F86D6B">
        <w:rPr>
          <w:rFonts w:ascii="Times New Roman" w:hAnsi="Times New Roman" w:cs="Times New Roman"/>
          <w:sz w:val="24"/>
          <w:szCs w:val="24"/>
        </w:rPr>
        <w:t xml:space="preserve">dnia </w:t>
      </w:r>
      <w:r w:rsidR="00D75CBF" w:rsidRPr="00F86D6B">
        <w:rPr>
          <w:rFonts w:ascii="Times New Roman" w:hAnsi="Times New Roman" w:cs="Times New Roman"/>
          <w:sz w:val="24"/>
          <w:szCs w:val="24"/>
        </w:rPr>
        <w:t>7 kwietnia 2020 r.</w:t>
      </w:r>
      <w:r w:rsidRPr="00F86D6B">
        <w:rPr>
          <w:rFonts w:ascii="Times New Roman" w:hAnsi="Times New Roman" w:cs="Times New Roman"/>
          <w:sz w:val="24"/>
          <w:szCs w:val="24"/>
        </w:rPr>
        <w:t xml:space="preserve">, została wydana opinia </w:t>
      </w:r>
      <w:r w:rsidR="00EA365C" w:rsidRPr="00F86D6B">
        <w:rPr>
          <w:rFonts w:ascii="Times New Roman" w:hAnsi="Times New Roman" w:cs="Times New Roman"/>
          <w:sz w:val="24"/>
          <w:szCs w:val="24"/>
        </w:rPr>
        <w:t xml:space="preserve">Prezesa </w:t>
      </w:r>
      <w:r w:rsidRPr="00F86D6B">
        <w:rPr>
          <w:rFonts w:ascii="Times New Roman" w:hAnsi="Times New Roman" w:cs="Times New Roman"/>
          <w:sz w:val="24"/>
          <w:szCs w:val="24"/>
        </w:rPr>
        <w:t>Urzędu Ochrony Konkurencji i Konsumentów z dnia 20 kwietnia 2020 r.,</w:t>
      </w:r>
      <w:r w:rsidR="00D75CBF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nr DMP-3.52.17.2020.AŁ,</w:t>
      </w:r>
      <w:r w:rsidR="00D75CBF" w:rsidRPr="00F86D6B">
        <w:rPr>
          <w:rFonts w:ascii="Times New Roman" w:hAnsi="Times New Roman" w:cs="Times New Roman"/>
          <w:sz w:val="24"/>
          <w:szCs w:val="24"/>
        </w:rPr>
        <w:t xml:space="preserve"> </w:t>
      </w:r>
      <w:r w:rsidRPr="00F86D6B">
        <w:rPr>
          <w:rFonts w:ascii="Times New Roman" w:hAnsi="Times New Roman" w:cs="Times New Roman"/>
          <w:sz w:val="24"/>
          <w:szCs w:val="24"/>
        </w:rPr>
        <w:t>która stanowi załącznik do niniejszego stanowiska Rządu Rzeczypospolitej Polskiej.</w:t>
      </w:r>
    </w:p>
    <w:p w14:paraId="7D2CD4BE" w14:textId="77777777" w:rsidR="007E2413" w:rsidRPr="00F86D6B" w:rsidRDefault="007E2413" w:rsidP="00C27086">
      <w:pPr>
        <w:pStyle w:val="Akapitzlist"/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A8851" w14:textId="2FF9EA20" w:rsidR="00283E2E" w:rsidRPr="00F86D6B" w:rsidRDefault="0072270A" w:rsidP="00C27086">
      <w:pPr>
        <w:pStyle w:val="Akapitzlist"/>
        <w:tabs>
          <w:tab w:val="left" w:pos="7905"/>
        </w:tabs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D6B">
        <w:rPr>
          <w:rFonts w:ascii="Times New Roman" w:hAnsi="Times New Roman" w:cs="Times New Roman"/>
          <w:sz w:val="24"/>
          <w:szCs w:val="24"/>
        </w:rPr>
        <w:tab/>
      </w:r>
    </w:p>
    <w:p w14:paraId="78C9C5A1" w14:textId="432E118C" w:rsidR="00B006D3" w:rsidRPr="00F86D6B" w:rsidRDefault="00BC4A91" w:rsidP="00C27086">
      <w:pPr>
        <w:spacing w:after="8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D6B">
        <w:rPr>
          <w:rFonts w:ascii="Times New Roman" w:hAnsi="Times New Roman" w:cs="Times New Roman"/>
          <w:b/>
          <w:sz w:val="24"/>
          <w:szCs w:val="24"/>
        </w:rPr>
        <w:t>Z uwagi na powyższe Rząd Rzeczypospolitej Polskiej ocenia projekt negatywnie</w:t>
      </w:r>
      <w:r w:rsidR="00D75CBF" w:rsidRPr="00F86D6B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B006D3" w:rsidRPr="00F86D6B" w:rsidSect="00CA22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EF5A5C" w16cid:durableId="2283872D"/>
  <w16cid:commentId w16cid:paraId="3C39924C" w16cid:durableId="2283A2BB"/>
  <w16cid:commentId w16cid:paraId="57C3C51F" w16cid:durableId="2283872F"/>
  <w16cid:commentId w16cid:paraId="2BCF1F14" w16cid:durableId="2283B2A1"/>
  <w16cid:commentId w16cid:paraId="67AD354D" w16cid:durableId="2283AA87"/>
  <w16cid:commentId w16cid:paraId="30EE7AA1" w16cid:durableId="22838732"/>
  <w16cid:commentId w16cid:paraId="4F88AF1F" w16cid:durableId="22838733"/>
  <w16cid:commentId w16cid:paraId="2CD23630" w16cid:durableId="2283CF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714D9" w14:textId="77777777" w:rsidR="00E40ACC" w:rsidRDefault="00E40ACC" w:rsidP="003D5E0E">
      <w:pPr>
        <w:spacing w:after="0" w:line="240" w:lineRule="auto"/>
      </w:pPr>
      <w:r>
        <w:separator/>
      </w:r>
    </w:p>
  </w:endnote>
  <w:endnote w:type="continuationSeparator" w:id="0">
    <w:p w14:paraId="4135A2D7" w14:textId="77777777" w:rsidR="00E40ACC" w:rsidRDefault="00E40ACC" w:rsidP="003D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2FEF2" w14:textId="77777777" w:rsidR="00CA22D0" w:rsidRDefault="00CA22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5299544"/>
      <w:docPartObj>
        <w:docPartGallery w:val="Page Numbers (Bottom of Page)"/>
        <w:docPartUnique/>
      </w:docPartObj>
    </w:sdtPr>
    <w:sdtEndPr/>
    <w:sdtContent>
      <w:p w14:paraId="76181FCA" w14:textId="499FD259" w:rsidR="00CA22D0" w:rsidRDefault="00CA22D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22F">
          <w:rPr>
            <w:noProof/>
          </w:rPr>
          <w:t>23</w:t>
        </w:r>
        <w:r>
          <w:fldChar w:fldCharType="end"/>
        </w:r>
      </w:p>
    </w:sdtContent>
  </w:sdt>
  <w:p w14:paraId="1688E8D2" w14:textId="77777777" w:rsidR="00CA22D0" w:rsidRDefault="00CA22D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8F0A" w14:textId="77777777" w:rsidR="00CA22D0" w:rsidRDefault="00CA22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E5F37" w14:textId="77777777" w:rsidR="00E40ACC" w:rsidRDefault="00E40ACC" w:rsidP="003D5E0E">
      <w:pPr>
        <w:spacing w:after="0" w:line="240" w:lineRule="auto"/>
      </w:pPr>
      <w:r>
        <w:separator/>
      </w:r>
    </w:p>
  </w:footnote>
  <w:footnote w:type="continuationSeparator" w:id="0">
    <w:p w14:paraId="24622EB3" w14:textId="77777777" w:rsidR="00E40ACC" w:rsidRDefault="00E40ACC" w:rsidP="003D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82D24" w14:textId="77777777" w:rsidR="00CA22D0" w:rsidRDefault="00CA22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014AB" w14:textId="77777777" w:rsidR="00CA22D0" w:rsidRDefault="00CA22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6977C" w14:textId="77777777" w:rsidR="00CA22D0" w:rsidRDefault="00CA22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682"/>
    <w:multiLevelType w:val="hybridMultilevel"/>
    <w:tmpl w:val="FA2033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E0044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4049"/>
    <w:multiLevelType w:val="hybridMultilevel"/>
    <w:tmpl w:val="095A0FF4"/>
    <w:lvl w:ilvl="0" w:tplc="4B186AF8">
      <w:start w:val="2"/>
      <w:numFmt w:val="upperRoman"/>
      <w:lvlText w:val="%1."/>
      <w:lvlJc w:val="left"/>
      <w:pPr>
        <w:ind w:left="1429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60067D"/>
    <w:multiLevelType w:val="hybridMultilevel"/>
    <w:tmpl w:val="3264B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96DF8"/>
    <w:multiLevelType w:val="hybridMultilevel"/>
    <w:tmpl w:val="24645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62899"/>
    <w:multiLevelType w:val="hybridMultilevel"/>
    <w:tmpl w:val="61BCE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F32FF"/>
    <w:multiLevelType w:val="hybridMultilevel"/>
    <w:tmpl w:val="36EA3A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B49E9"/>
    <w:multiLevelType w:val="hybridMultilevel"/>
    <w:tmpl w:val="4DDA2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164FC"/>
    <w:multiLevelType w:val="hybridMultilevel"/>
    <w:tmpl w:val="A2983E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F3B85"/>
    <w:multiLevelType w:val="hybridMultilevel"/>
    <w:tmpl w:val="5BFC3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D7872"/>
    <w:multiLevelType w:val="multilevel"/>
    <w:tmpl w:val="1E8A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82569B"/>
    <w:multiLevelType w:val="hybridMultilevel"/>
    <w:tmpl w:val="5ADAF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3527D"/>
    <w:multiLevelType w:val="hybridMultilevel"/>
    <w:tmpl w:val="752A2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D3F3F"/>
    <w:multiLevelType w:val="hybridMultilevel"/>
    <w:tmpl w:val="5AC24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71B03"/>
    <w:multiLevelType w:val="hybridMultilevel"/>
    <w:tmpl w:val="3D9009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374E8"/>
    <w:multiLevelType w:val="hybridMultilevel"/>
    <w:tmpl w:val="60C4D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51683"/>
    <w:multiLevelType w:val="hybridMultilevel"/>
    <w:tmpl w:val="7D42BDC0"/>
    <w:lvl w:ilvl="0" w:tplc="963048EE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E032AD"/>
    <w:multiLevelType w:val="hybridMultilevel"/>
    <w:tmpl w:val="1FAEC2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F241E"/>
    <w:multiLevelType w:val="hybridMultilevel"/>
    <w:tmpl w:val="B5A63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67FD3"/>
    <w:multiLevelType w:val="hybridMultilevel"/>
    <w:tmpl w:val="240EAA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80ADD"/>
    <w:multiLevelType w:val="hybridMultilevel"/>
    <w:tmpl w:val="62885CE8"/>
    <w:lvl w:ilvl="0" w:tplc="58C054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31F0C"/>
    <w:multiLevelType w:val="hybridMultilevel"/>
    <w:tmpl w:val="967C8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D46311"/>
    <w:multiLevelType w:val="hybridMultilevel"/>
    <w:tmpl w:val="8586CAF2"/>
    <w:lvl w:ilvl="0" w:tplc="0D2ED93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7ECFDDA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D060E"/>
    <w:multiLevelType w:val="hybridMultilevel"/>
    <w:tmpl w:val="E9F01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814AF"/>
    <w:multiLevelType w:val="hybridMultilevel"/>
    <w:tmpl w:val="D8DE7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531371"/>
    <w:multiLevelType w:val="hybridMultilevel"/>
    <w:tmpl w:val="EE165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540F8"/>
    <w:multiLevelType w:val="hybridMultilevel"/>
    <w:tmpl w:val="4D900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B3477"/>
    <w:multiLevelType w:val="hybridMultilevel"/>
    <w:tmpl w:val="D63EC6DC"/>
    <w:lvl w:ilvl="0" w:tplc="A390470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73067"/>
    <w:multiLevelType w:val="hybridMultilevel"/>
    <w:tmpl w:val="1F16E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11C26"/>
    <w:multiLevelType w:val="hybridMultilevel"/>
    <w:tmpl w:val="CAD61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B4793E"/>
    <w:multiLevelType w:val="hybridMultilevel"/>
    <w:tmpl w:val="7586F4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151B81"/>
    <w:multiLevelType w:val="hybridMultilevel"/>
    <w:tmpl w:val="D43A2E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92B6B"/>
    <w:multiLevelType w:val="hybridMultilevel"/>
    <w:tmpl w:val="9F200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676EC"/>
    <w:multiLevelType w:val="multilevel"/>
    <w:tmpl w:val="187CA07E"/>
    <w:lvl w:ilvl="0">
      <w:numFmt w:val="decimal"/>
      <w:lvlText w:val="%1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5B3264EA"/>
    <w:multiLevelType w:val="hybridMultilevel"/>
    <w:tmpl w:val="F9225450"/>
    <w:lvl w:ilvl="0" w:tplc="5D7AA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663FBE"/>
    <w:multiLevelType w:val="hybridMultilevel"/>
    <w:tmpl w:val="5D621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13005"/>
    <w:multiLevelType w:val="hybridMultilevel"/>
    <w:tmpl w:val="0D061A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E28A8740">
      <w:start w:val="6"/>
      <w:numFmt w:val="upperRoman"/>
      <w:lvlText w:val="%3."/>
      <w:lvlJc w:val="left"/>
      <w:pPr>
        <w:ind w:left="2700" w:hanging="720"/>
      </w:pPr>
      <w:rPr>
        <w:rFonts w:hint="default"/>
        <w:i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A36BE"/>
    <w:multiLevelType w:val="hybridMultilevel"/>
    <w:tmpl w:val="B05092D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966304F"/>
    <w:multiLevelType w:val="hybridMultilevel"/>
    <w:tmpl w:val="0094A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3450E9"/>
    <w:multiLevelType w:val="hybridMultilevel"/>
    <w:tmpl w:val="141CD12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1F6EFF8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F406E8"/>
    <w:multiLevelType w:val="hybridMultilevel"/>
    <w:tmpl w:val="574EE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313CBC"/>
    <w:multiLevelType w:val="hybridMultilevel"/>
    <w:tmpl w:val="54523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21841"/>
    <w:multiLevelType w:val="hybridMultilevel"/>
    <w:tmpl w:val="749E5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F8568E"/>
    <w:multiLevelType w:val="hybridMultilevel"/>
    <w:tmpl w:val="6BFE9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47A39"/>
    <w:multiLevelType w:val="hybridMultilevel"/>
    <w:tmpl w:val="A058C4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A3AA6"/>
    <w:multiLevelType w:val="hybridMultilevel"/>
    <w:tmpl w:val="857AFE2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5"/>
  </w:num>
  <w:num w:numId="4">
    <w:abstractNumId w:val="26"/>
  </w:num>
  <w:num w:numId="5">
    <w:abstractNumId w:val="40"/>
  </w:num>
  <w:num w:numId="6">
    <w:abstractNumId w:val="41"/>
  </w:num>
  <w:num w:numId="7">
    <w:abstractNumId w:val="21"/>
  </w:num>
  <w:num w:numId="8">
    <w:abstractNumId w:val="35"/>
  </w:num>
  <w:num w:numId="9">
    <w:abstractNumId w:val="8"/>
  </w:num>
  <w:num w:numId="10">
    <w:abstractNumId w:val="30"/>
  </w:num>
  <w:num w:numId="11">
    <w:abstractNumId w:val="19"/>
  </w:num>
  <w:num w:numId="12">
    <w:abstractNumId w:val="15"/>
  </w:num>
  <w:num w:numId="13">
    <w:abstractNumId w:val="44"/>
  </w:num>
  <w:num w:numId="14">
    <w:abstractNumId w:val="2"/>
  </w:num>
  <w:num w:numId="15">
    <w:abstractNumId w:val="18"/>
  </w:num>
  <w:num w:numId="16">
    <w:abstractNumId w:val="28"/>
  </w:num>
  <w:num w:numId="17">
    <w:abstractNumId w:val="14"/>
  </w:num>
  <w:num w:numId="18">
    <w:abstractNumId w:val="0"/>
  </w:num>
  <w:num w:numId="19">
    <w:abstractNumId w:val="25"/>
  </w:num>
  <w:num w:numId="20">
    <w:abstractNumId w:val="33"/>
  </w:num>
  <w:num w:numId="21">
    <w:abstractNumId w:val="38"/>
  </w:num>
  <w:num w:numId="22">
    <w:abstractNumId w:val="34"/>
  </w:num>
  <w:num w:numId="23">
    <w:abstractNumId w:val="31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6">
    <w:abstractNumId w:val="12"/>
  </w:num>
  <w:num w:numId="27">
    <w:abstractNumId w:val="1"/>
  </w:num>
  <w:num w:numId="28">
    <w:abstractNumId w:val="11"/>
  </w:num>
  <w:num w:numId="29">
    <w:abstractNumId w:val="10"/>
  </w:num>
  <w:num w:numId="30">
    <w:abstractNumId w:val="36"/>
  </w:num>
  <w:num w:numId="31">
    <w:abstractNumId w:val="6"/>
  </w:num>
  <w:num w:numId="32">
    <w:abstractNumId w:val="17"/>
  </w:num>
  <w:num w:numId="33">
    <w:abstractNumId w:val="29"/>
  </w:num>
  <w:num w:numId="34">
    <w:abstractNumId w:val="9"/>
  </w:num>
  <w:num w:numId="35">
    <w:abstractNumId w:val="20"/>
  </w:num>
  <w:num w:numId="36">
    <w:abstractNumId w:val="24"/>
  </w:num>
  <w:num w:numId="37">
    <w:abstractNumId w:val="42"/>
  </w:num>
  <w:num w:numId="38">
    <w:abstractNumId w:val="7"/>
  </w:num>
  <w:num w:numId="39">
    <w:abstractNumId w:val="3"/>
  </w:num>
  <w:num w:numId="40">
    <w:abstractNumId w:val="27"/>
  </w:num>
  <w:num w:numId="41">
    <w:abstractNumId w:val="43"/>
  </w:num>
  <w:num w:numId="42">
    <w:abstractNumId w:val="4"/>
  </w:num>
  <w:num w:numId="43">
    <w:abstractNumId w:val="37"/>
  </w:num>
  <w:num w:numId="44">
    <w:abstractNumId w:val="13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E6"/>
    <w:rsid w:val="00000513"/>
    <w:rsid w:val="00001B85"/>
    <w:rsid w:val="00003802"/>
    <w:rsid w:val="0000384F"/>
    <w:rsid w:val="0001034A"/>
    <w:rsid w:val="000106AD"/>
    <w:rsid w:val="00014940"/>
    <w:rsid w:val="00016617"/>
    <w:rsid w:val="0002713F"/>
    <w:rsid w:val="00040537"/>
    <w:rsid w:val="00042018"/>
    <w:rsid w:val="00043761"/>
    <w:rsid w:val="00052CAD"/>
    <w:rsid w:val="000663AB"/>
    <w:rsid w:val="00070BBC"/>
    <w:rsid w:val="00072C4B"/>
    <w:rsid w:val="00075A60"/>
    <w:rsid w:val="000820B9"/>
    <w:rsid w:val="000831F7"/>
    <w:rsid w:val="00087834"/>
    <w:rsid w:val="00090F4F"/>
    <w:rsid w:val="000B08A5"/>
    <w:rsid w:val="000B2482"/>
    <w:rsid w:val="000B4431"/>
    <w:rsid w:val="000C29BC"/>
    <w:rsid w:val="000D5FEF"/>
    <w:rsid w:val="000E2B2B"/>
    <w:rsid w:val="000E5500"/>
    <w:rsid w:val="000E71BC"/>
    <w:rsid w:val="000F42C9"/>
    <w:rsid w:val="000F61AD"/>
    <w:rsid w:val="00101D96"/>
    <w:rsid w:val="00102E2E"/>
    <w:rsid w:val="00116364"/>
    <w:rsid w:val="00120AF4"/>
    <w:rsid w:val="00124966"/>
    <w:rsid w:val="00126F9D"/>
    <w:rsid w:val="001350FB"/>
    <w:rsid w:val="001364F9"/>
    <w:rsid w:val="00137570"/>
    <w:rsid w:val="00137946"/>
    <w:rsid w:val="00144404"/>
    <w:rsid w:val="00156150"/>
    <w:rsid w:val="00157267"/>
    <w:rsid w:val="00157ABF"/>
    <w:rsid w:val="00157C47"/>
    <w:rsid w:val="00163A49"/>
    <w:rsid w:val="00165962"/>
    <w:rsid w:val="0018373F"/>
    <w:rsid w:val="00184BC4"/>
    <w:rsid w:val="00191951"/>
    <w:rsid w:val="00193973"/>
    <w:rsid w:val="001A05FA"/>
    <w:rsid w:val="001A1C1D"/>
    <w:rsid w:val="001A6872"/>
    <w:rsid w:val="001B08BF"/>
    <w:rsid w:val="001C221C"/>
    <w:rsid w:val="001D10A4"/>
    <w:rsid w:val="001D1CDF"/>
    <w:rsid w:val="001E20E6"/>
    <w:rsid w:val="001F1118"/>
    <w:rsid w:val="001F15B5"/>
    <w:rsid w:val="001F2FBD"/>
    <w:rsid w:val="00200D9C"/>
    <w:rsid w:val="00206469"/>
    <w:rsid w:val="002066E3"/>
    <w:rsid w:val="00210E84"/>
    <w:rsid w:val="00223A7A"/>
    <w:rsid w:val="00227D24"/>
    <w:rsid w:val="00230D6D"/>
    <w:rsid w:val="002331B5"/>
    <w:rsid w:val="00234021"/>
    <w:rsid w:val="002369D1"/>
    <w:rsid w:val="00245D90"/>
    <w:rsid w:val="00262E47"/>
    <w:rsid w:val="002705B2"/>
    <w:rsid w:val="00275D52"/>
    <w:rsid w:val="00283E2E"/>
    <w:rsid w:val="0028516F"/>
    <w:rsid w:val="00286409"/>
    <w:rsid w:val="002A709E"/>
    <w:rsid w:val="002A758C"/>
    <w:rsid w:val="002D3175"/>
    <w:rsid w:val="002D5CBE"/>
    <w:rsid w:val="002E7008"/>
    <w:rsid w:val="002F54D5"/>
    <w:rsid w:val="002F775C"/>
    <w:rsid w:val="003007D9"/>
    <w:rsid w:val="003046DC"/>
    <w:rsid w:val="00305C17"/>
    <w:rsid w:val="0031281A"/>
    <w:rsid w:val="003130F7"/>
    <w:rsid w:val="00324867"/>
    <w:rsid w:val="00337B49"/>
    <w:rsid w:val="003459B0"/>
    <w:rsid w:val="00350532"/>
    <w:rsid w:val="00352D92"/>
    <w:rsid w:val="00355CEF"/>
    <w:rsid w:val="0036249A"/>
    <w:rsid w:val="003667D2"/>
    <w:rsid w:val="003669AD"/>
    <w:rsid w:val="00366A0A"/>
    <w:rsid w:val="0037210B"/>
    <w:rsid w:val="00383BB9"/>
    <w:rsid w:val="003A17CF"/>
    <w:rsid w:val="003A36B7"/>
    <w:rsid w:val="003A3C61"/>
    <w:rsid w:val="003B006B"/>
    <w:rsid w:val="003B436D"/>
    <w:rsid w:val="003C7596"/>
    <w:rsid w:val="003C7B00"/>
    <w:rsid w:val="003D5E0E"/>
    <w:rsid w:val="003D7154"/>
    <w:rsid w:val="003F3CE1"/>
    <w:rsid w:val="004023DF"/>
    <w:rsid w:val="00420341"/>
    <w:rsid w:val="00422B17"/>
    <w:rsid w:val="0042560F"/>
    <w:rsid w:val="00431D8A"/>
    <w:rsid w:val="0043202A"/>
    <w:rsid w:val="004331C0"/>
    <w:rsid w:val="0043457C"/>
    <w:rsid w:val="004352BE"/>
    <w:rsid w:val="00453299"/>
    <w:rsid w:val="00454FE0"/>
    <w:rsid w:val="00457EAC"/>
    <w:rsid w:val="00461F19"/>
    <w:rsid w:val="0046322A"/>
    <w:rsid w:val="00476C14"/>
    <w:rsid w:val="00482B78"/>
    <w:rsid w:val="00492E59"/>
    <w:rsid w:val="004A6BA6"/>
    <w:rsid w:val="004B4B18"/>
    <w:rsid w:val="004B68F1"/>
    <w:rsid w:val="004C7147"/>
    <w:rsid w:val="004D2683"/>
    <w:rsid w:val="004D3416"/>
    <w:rsid w:val="004E4B61"/>
    <w:rsid w:val="004E6E6D"/>
    <w:rsid w:val="004E7049"/>
    <w:rsid w:val="004F7523"/>
    <w:rsid w:val="0050197A"/>
    <w:rsid w:val="00503116"/>
    <w:rsid w:val="0050711F"/>
    <w:rsid w:val="00511434"/>
    <w:rsid w:val="00523EB4"/>
    <w:rsid w:val="00536B0F"/>
    <w:rsid w:val="00551F98"/>
    <w:rsid w:val="00560AA8"/>
    <w:rsid w:val="00562FCD"/>
    <w:rsid w:val="005700CB"/>
    <w:rsid w:val="00586FB1"/>
    <w:rsid w:val="005915C0"/>
    <w:rsid w:val="0059612F"/>
    <w:rsid w:val="005A1229"/>
    <w:rsid w:val="005A19F9"/>
    <w:rsid w:val="005A6131"/>
    <w:rsid w:val="005B0F0C"/>
    <w:rsid w:val="005B1EBD"/>
    <w:rsid w:val="005B6246"/>
    <w:rsid w:val="005B7D2F"/>
    <w:rsid w:val="005C1DA7"/>
    <w:rsid w:val="005C5AD2"/>
    <w:rsid w:val="005D1910"/>
    <w:rsid w:val="005D26CA"/>
    <w:rsid w:val="005E5A81"/>
    <w:rsid w:val="005E65FF"/>
    <w:rsid w:val="005F32E6"/>
    <w:rsid w:val="005F3305"/>
    <w:rsid w:val="005F34AE"/>
    <w:rsid w:val="006008AC"/>
    <w:rsid w:val="00601F92"/>
    <w:rsid w:val="00603189"/>
    <w:rsid w:val="00615004"/>
    <w:rsid w:val="00616703"/>
    <w:rsid w:val="00623FDD"/>
    <w:rsid w:val="0062407A"/>
    <w:rsid w:val="006247D8"/>
    <w:rsid w:val="00625D6D"/>
    <w:rsid w:val="006368AD"/>
    <w:rsid w:val="00637AD4"/>
    <w:rsid w:val="00642EB2"/>
    <w:rsid w:val="006450FC"/>
    <w:rsid w:val="00647997"/>
    <w:rsid w:val="006577E6"/>
    <w:rsid w:val="00657D98"/>
    <w:rsid w:val="00663665"/>
    <w:rsid w:val="00663D8F"/>
    <w:rsid w:val="00665E98"/>
    <w:rsid w:val="00674E86"/>
    <w:rsid w:val="006767E8"/>
    <w:rsid w:val="00683852"/>
    <w:rsid w:val="00685BE6"/>
    <w:rsid w:val="006903C7"/>
    <w:rsid w:val="00693C87"/>
    <w:rsid w:val="00696363"/>
    <w:rsid w:val="006A09C9"/>
    <w:rsid w:val="006A12DD"/>
    <w:rsid w:val="006B1499"/>
    <w:rsid w:val="006B520A"/>
    <w:rsid w:val="006B5C3D"/>
    <w:rsid w:val="006C07A9"/>
    <w:rsid w:val="006C0B9C"/>
    <w:rsid w:val="006C36F0"/>
    <w:rsid w:val="006C4260"/>
    <w:rsid w:val="006C6B02"/>
    <w:rsid w:val="006D223A"/>
    <w:rsid w:val="006D370F"/>
    <w:rsid w:val="006D48E7"/>
    <w:rsid w:val="006E41EE"/>
    <w:rsid w:val="006F0D8C"/>
    <w:rsid w:val="00702802"/>
    <w:rsid w:val="007052CC"/>
    <w:rsid w:val="00714B3D"/>
    <w:rsid w:val="00715C48"/>
    <w:rsid w:val="0072270A"/>
    <w:rsid w:val="0073309F"/>
    <w:rsid w:val="007341BD"/>
    <w:rsid w:val="00735DCC"/>
    <w:rsid w:val="00737181"/>
    <w:rsid w:val="0073752E"/>
    <w:rsid w:val="00740D1F"/>
    <w:rsid w:val="00740E57"/>
    <w:rsid w:val="00741DE8"/>
    <w:rsid w:val="007508E3"/>
    <w:rsid w:val="007518BD"/>
    <w:rsid w:val="00757D40"/>
    <w:rsid w:val="00761C22"/>
    <w:rsid w:val="00765C57"/>
    <w:rsid w:val="00767735"/>
    <w:rsid w:val="0077482B"/>
    <w:rsid w:val="00786714"/>
    <w:rsid w:val="00787C43"/>
    <w:rsid w:val="007950A0"/>
    <w:rsid w:val="007A2F5C"/>
    <w:rsid w:val="007A492B"/>
    <w:rsid w:val="007A75C3"/>
    <w:rsid w:val="007B2EBE"/>
    <w:rsid w:val="007C0ACF"/>
    <w:rsid w:val="007C1E38"/>
    <w:rsid w:val="007C1F3D"/>
    <w:rsid w:val="007C7888"/>
    <w:rsid w:val="007D4D9D"/>
    <w:rsid w:val="007D5F9B"/>
    <w:rsid w:val="007E0168"/>
    <w:rsid w:val="007E2413"/>
    <w:rsid w:val="007E5F90"/>
    <w:rsid w:val="007E69F3"/>
    <w:rsid w:val="007E7E97"/>
    <w:rsid w:val="007F0806"/>
    <w:rsid w:val="007F10D7"/>
    <w:rsid w:val="007F2CBB"/>
    <w:rsid w:val="0080252A"/>
    <w:rsid w:val="008036B8"/>
    <w:rsid w:val="00803EC0"/>
    <w:rsid w:val="00803F7D"/>
    <w:rsid w:val="00806543"/>
    <w:rsid w:val="00810246"/>
    <w:rsid w:val="008222CD"/>
    <w:rsid w:val="00823123"/>
    <w:rsid w:val="0082651D"/>
    <w:rsid w:val="00832901"/>
    <w:rsid w:val="00833635"/>
    <w:rsid w:val="00835A2D"/>
    <w:rsid w:val="008456E8"/>
    <w:rsid w:val="0084640B"/>
    <w:rsid w:val="008512BB"/>
    <w:rsid w:val="008554BA"/>
    <w:rsid w:val="00862AA7"/>
    <w:rsid w:val="00871687"/>
    <w:rsid w:val="0087184A"/>
    <w:rsid w:val="00873C40"/>
    <w:rsid w:val="00877B5C"/>
    <w:rsid w:val="00877E78"/>
    <w:rsid w:val="00884425"/>
    <w:rsid w:val="0089307C"/>
    <w:rsid w:val="00893AB7"/>
    <w:rsid w:val="008943E6"/>
    <w:rsid w:val="00894F8D"/>
    <w:rsid w:val="00895B84"/>
    <w:rsid w:val="008A2AC9"/>
    <w:rsid w:val="008A425E"/>
    <w:rsid w:val="008B59F4"/>
    <w:rsid w:val="008C317E"/>
    <w:rsid w:val="008D49FB"/>
    <w:rsid w:val="008D7552"/>
    <w:rsid w:val="008E3A03"/>
    <w:rsid w:val="008E4B87"/>
    <w:rsid w:val="008E5F42"/>
    <w:rsid w:val="008F07E9"/>
    <w:rsid w:val="008F3A29"/>
    <w:rsid w:val="008F5459"/>
    <w:rsid w:val="008F7C9B"/>
    <w:rsid w:val="009028D8"/>
    <w:rsid w:val="00910261"/>
    <w:rsid w:val="00916FF0"/>
    <w:rsid w:val="00925DAF"/>
    <w:rsid w:val="0093005A"/>
    <w:rsid w:val="00932940"/>
    <w:rsid w:val="00933958"/>
    <w:rsid w:val="00937BF0"/>
    <w:rsid w:val="00941B09"/>
    <w:rsid w:val="009430DC"/>
    <w:rsid w:val="00951F59"/>
    <w:rsid w:val="00953037"/>
    <w:rsid w:val="00960F30"/>
    <w:rsid w:val="0096165C"/>
    <w:rsid w:val="00961C24"/>
    <w:rsid w:val="0097186B"/>
    <w:rsid w:val="009743BE"/>
    <w:rsid w:val="00990DFF"/>
    <w:rsid w:val="00993C2D"/>
    <w:rsid w:val="009A1007"/>
    <w:rsid w:val="009A5B39"/>
    <w:rsid w:val="009B5996"/>
    <w:rsid w:val="009B5E01"/>
    <w:rsid w:val="009C03E2"/>
    <w:rsid w:val="009C6E9C"/>
    <w:rsid w:val="009D7247"/>
    <w:rsid w:val="009E14DA"/>
    <w:rsid w:val="009E3665"/>
    <w:rsid w:val="009E78AA"/>
    <w:rsid w:val="00A063DE"/>
    <w:rsid w:val="00A147A8"/>
    <w:rsid w:val="00A16D11"/>
    <w:rsid w:val="00A22B0B"/>
    <w:rsid w:val="00A35D48"/>
    <w:rsid w:val="00A404CA"/>
    <w:rsid w:val="00A44429"/>
    <w:rsid w:val="00A54F22"/>
    <w:rsid w:val="00A57AA1"/>
    <w:rsid w:val="00A64051"/>
    <w:rsid w:val="00A66604"/>
    <w:rsid w:val="00A72502"/>
    <w:rsid w:val="00A75129"/>
    <w:rsid w:val="00A82A65"/>
    <w:rsid w:val="00A82B7F"/>
    <w:rsid w:val="00A82C87"/>
    <w:rsid w:val="00A83775"/>
    <w:rsid w:val="00A90E6A"/>
    <w:rsid w:val="00AA1944"/>
    <w:rsid w:val="00AA1B47"/>
    <w:rsid w:val="00AA1FF6"/>
    <w:rsid w:val="00AB3D98"/>
    <w:rsid w:val="00AB671C"/>
    <w:rsid w:val="00AD0B9C"/>
    <w:rsid w:val="00AD18D8"/>
    <w:rsid w:val="00AE55F7"/>
    <w:rsid w:val="00AF11AC"/>
    <w:rsid w:val="00AF222F"/>
    <w:rsid w:val="00B006D3"/>
    <w:rsid w:val="00B04D78"/>
    <w:rsid w:val="00B06F3B"/>
    <w:rsid w:val="00B10BDB"/>
    <w:rsid w:val="00B11798"/>
    <w:rsid w:val="00B259C4"/>
    <w:rsid w:val="00B25A0F"/>
    <w:rsid w:val="00B261C6"/>
    <w:rsid w:val="00B343D1"/>
    <w:rsid w:val="00B34E23"/>
    <w:rsid w:val="00B35777"/>
    <w:rsid w:val="00B37C82"/>
    <w:rsid w:val="00B45484"/>
    <w:rsid w:val="00B525FE"/>
    <w:rsid w:val="00B56984"/>
    <w:rsid w:val="00B64A91"/>
    <w:rsid w:val="00B67CB2"/>
    <w:rsid w:val="00B67E29"/>
    <w:rsid w:val="00B70718"/>
    <w:rsid w:val="00B72EC9"/>
    <w:rsid w:val="00B742B5"/>
    <w:rsid w:val="00B76DE7"/>
    <w:rsid w:val="00B83732"/>
    <w:rsid w:val="00B84634"/>
    <w:rsid w:val="00B95ECD"/>
    <w:rsid w:val="00BC4A91"/>
    <w:rsid w:val="00BD2D6E"/>
    <w:rsid w:val="00BE0680"/>
    <w:rsid w:val="00BE282E"/>
    <w:rsid w:val="00BE72D0"/>
    <w:rsid w:val="00C15E7B"/>
    <w:rsid w:val="00C22342"/>
    <w:rsid w:val="00C27086"/>
    <w:rsid w:val="00C44416"/>
    <w:rsid w:val="00C51B5D"/>
    <w:rsid w:val="00C5325D"/>
    <w:rsid w:val="00C56FF3"/>
    <w:rsid w:val="00C6557E"/>
    <w:rsid w:val="00C73A0E"/>
    <w:rsid w:val="00C809A1"/>
    <w:rsid w:val="00C9002C"/>
    <w:rsid w:val="00C904C8"/>
    <w:rsid w:val="00C956E5"/>
    <w:rsid w:val="00C965CF"/>
    <w:rsid w:val="00CA22D0"/>
    <w:rsid w:val="00CA64F6"/>
    <w:rsid w:val="00CA7573"/>
    <w:rsid w:val="00CB103F"/>
    <w:rsid w:val="00CB3129"/>
    <w:rsid w:val="00CC4839"/>
    <w:rsid w:val="00CC4A65"/>
    <w:rsid w:val="00CC573C"/>
    <w:rsid w:val="00CC6574"/>
    <w:rsid w:val="00CD1F77"/>
    <w:rsid w:val="00CD5216"/>
    <w:rsid w:val="00CD636F"/>
    <w:rsid w:val="00CE7A92"/>
    <w:rsid w:val="00CF06BD"/>
    <w:rsid w:val="00CF261E"/>
    <w:rsid w:val="00CF3A34"/>
    <w:rsid w:val="00CF636C"/>
    <w:rsid w:val="00CF64F7"/>
    <w:rsid w:val="00D04EDB"/>
    <w:rsid w:val="00D1303E"/>
    <w:rsid w:val="00D3527D"/>
    <w:rsid w:val="00D40773"/>
    <w:rsid w:val="00D4087F"/>
    <w:rsid w:val="00D41FD2"/>
    <w:rsid w:val="00D434F2"/>
    <w:rsid w:val="00D454A2"/>
    <w:rsid w:val="00D472F8"/>
    <w:rsid w:val="00D51E01"/>
    <w:rsid w:val="00D606A3"/>
    <w:rsid w:val="00D62EAA"/>
    <w:rsid w:val="00D7294B"/>
    <w:rsid w:val="00D73F16"/>
    <w:rsid w:val="00D75CBF"/>
    <w:rsid w:val="00D811C4"/>
    <w:rsid w:val="00D82D7D"/>
    <w:rsid w:val="00D831FF"/>
    <w:rsid w:val="00D87328"/>
    <w:rsid w:val="00D9262E"/>
    <w:rsid w:val="00D92E9A"/>
    <w:rsid w:val="00D956F4"/>
    <w:rsid w:val="00D95861"/>
    <w:rsid w:val="00DA259A"/>
    <w:rsid w:val="00DA277F"/>
    <w:rsid w:val="00DB158E"/>
    <w:rsid w:val="00DB2949"/>
    <w:rsid w:val="00DB6B94"/>
    <w:rsid w:val="00DC3854"/>
    <w:rsid w:val="00DC46CC"/>
    <w:rsid w:val="00DD0FCD"/>
    <w:rsid w:val="00DD19B7"/>
    <w:rsid w:val="00DE14B2"/>
    <w:rsid w:val="00DE3D79"/>
    <w:rsid w:val="00DF42F7"/>
    <w:rsid w:val="00DF6539"/>
    <w:rsid w:val="00E015C4"/>
    <w:rsid w:val="00E1508C"/>
    <w:rsid w:val="00E15567"/>
    <w:rsid w:val="00E203BA"/>
    <w:rsid w:val="00E35DE6"/>
    <w:rsid w:val="00E40ACC"/>
    <w:rsid w:val="00E44CBC"/>
    <w:rsid w:val="00E61F88"/>
    <w:rsid w:val="00E62C89"/>
    <w:rsid w:val="00E65CCA"/>
    <w:rsid w:val="00E66996"/>
    <w:rsid w:val="00E70A8A"/>
    <w:rsid w:val="00E7321A"/>
    <w:rsid w:val="00E7657E"/>
    <w:rsid w:val="00E77EED"/>
    <w:rsid w:val="00E85A2F"/>
    <w:rsid w:val="00E85CC8"/>
    <w:rsid w:val="00E86EC5"/>
    <w:rsid w:val="00E87019"/>
    <w:rsid w:val="00E92C0D"/>
    <w:rsid w:val="00E94143"/>
    <w:rsid w:val="00EA365C"/>
    <w:rsid w:val="00EA3F56"/>
    <w:rsid w:val="00EA6676"/>
    <w:rsid w:val="00EC5B4E"/>
    <w:rsid w:val="00ED4F7D"/>
    <w:rsid w:val="00EF4719"/>
    <w:rsid w:val="00F0796C"/>
    <w:rsid w:val="00F13860"/>
    <w:rsid w:val="00F151D0"/>
    <w:rsid w:val="00F152C4"/>
    <w:rsid w:val="00F246FF"/>
    <w:rsid w:val="00F328B8"/>
    <w:rsid w:val="00F40E6D"/>
    <w:rsid w:val="00F43CA9"/>
    <w:rsid w:val="00F56C73"/>
    <w:rsid w:val="00F630F5"/>
    <w:rsid w:val="00F81E0E"/>
    <w:rsid w:val="00F83B74"/>
    <w:rsid w:val="00F86D6B"/>
    <w:rsid w:val="00F94368"/>
    <w:rsid w:val="00FA6F72"/>
    <w:rsid w:val="00FB5CF0"/>
    <w:rsid w:val="00FB7C77"/>
    <w:rsid w:val="00FC208B"/>
    <w:rsid w:val="00FC6DBA"/>
    <w:rsid w:val="00FC71E2"/>
    <w:rsid w:val="00FC720A"/>
    <w:rsid w:val="00FD732C"/>
    <w:rsid w:val="00FE38BA"/>
    <w:rsid w:val="00FF6476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D73A"/>
  <w15:docId w15:val="{CC929F2B-4B80-4DB2-A8CB-FFAC946E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44CBC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72"/>
    <w:qFormat/>
    <w:rsid w:val="00E70A8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D5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5E0E"/>
  </w:style>
  <w:style w:type="paragraph" w:styleId="Stopka">
    <w:name w:val="footer"/>
    <w:basedOn w:val="Normalny"/>
    <w:link w:val="StopkaZnak"/>
    <w:uiPriority w:val="99"/>
    <w:unhideWhenUsed/>
    <w:rsid w:val="003D5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5E0E"/>
  </w:style>
  <w:style w:type="paragraph" w:styleId="NormalnyWeb">
    <w:name w:val="Normal (Web)"/>
    <w:basedOn w:val="Normalny"/>
    <w:uiPriority w:val="99"/>
    <w:semiHidden/>
    <w:unhideWhenUsed/>
    <w:rsid w:val="005C5AD2"/>
    <w:pPr>
      <w:spacing w:before="30" w:after="4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">
    <w:name w:val="Body text_"/>
    <w:basedOn w:val="Domylnaczcionkaakapitu"/>
    <w:link w:val="Tekstpodstawowy1"/>
    <w:locked/>
    <w:rsid w:val="00D62EAA"/>
    <w:rPr>
      <w:rFonts w:ascii="Arial" w:hAnsi="Arial" w:cs="Arial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D62EAA"/>
    <w:pPr>
      <w:shd w:val="clear" w:color="auto" w:fill="FFFFFF"/>
      <w:spacing w:after="1440" w:line="259" w:lineRule="exact"/>
      <w:ind w:hanging="360"/>
      <w:jc w:val="center"/>
    </w:pPr>
    <w:rPr>
      <w:rFonts w:ascii="Arial" w:hAnsi="Arial" w:cs="Arial"/>
    </w:rPr>
  </w:style>
  <w:style w:type="character" w:customStyle="1" w:styleId="Nagwek1Znak">
    <w:name w:val="Nagłówek 1 Znak"/>
    <w:basedOn w:val="Domylnaczcionkaakapitu"/>
    <w:link w:val="Nagwek1"/>
    <w:rsid w:val="00E44CBC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semiHidden/>
    <w:qFormat/>
    <w:rsid w:val="00E44CBC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character" w:customStyle="1" w:styleId="Teksttreci5">
    <w:name w:val="Tekst treści (5)_"/>
    <w:link w:val="Teksttreci50"/>
    <w:semiHidden/>
    <w:locked/>
    <w:rsid w:val="00E44CBC"/>
    <w:rPr>
      <w:rFonts w:ascii="Tahoma" w:eastAsia="Tahoma" w:hAnsi="Tahoma" w:cs="Tahoma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semiHidden/>
    <w:rsid w:val="00E44CBC"/>
    <w:pPr>
      <w:widowControl w:val="0"/>
      <w:shd w:val="clear" w:color="auto" w:fill="FFFFFF"/>
      <w:spacing w:after="180" w:line="0" w:lineRule="atLeast"/>
      <w:ind w:hanging="700"/>
      <w:jc w:val="right"/>
    </w:pPr>
    <w:rPr>
      <w:rFonts w:ascii="Tahoma" w:eastAsia="Tahoma" w:hAnsi="Tahoma" w:cs="Tahoma"/>
      <w:sz w:val="23"/>
      <w:szCs w:val="23"/>
    </w:rPr>
  </w:style>
  <w:style w:type="character" w:customStyle="1" w:styleId="font">
    <w:name w:val="font"/>
    <w:rsid w:val="00E44CBC"/>
  </w:style>
  <w:style w:type="character" w:customStyle="1" w:styleId="size">
    <w:name w:val="size"/>
    <w:rsid w:val="00E44CBC"/>
  </w:style>
  <w:style w:type="character" w:customStyle="1" w:styleId="highlight">
    <w:name w:val="highlight"/>
    <w:rsid w:val="00E44CBC"/>
  </w:style>
  <w:style w:type="character" w:styleId="Odwoaniedokomentarza">
    <w:name w:val="annotation reference"/>
    <w:basedOn w:val="Domylnaczcionkaakapitu"/>
    <w:uiPriority w:val="99"/>
    <w:semiHidden/>
    <w:unhideWhenUsed/>
    <w:rsid w:val="001249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9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9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9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9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96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32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32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321A"/>
    <w:rPr>
      <w:vertAlign w:val="superscript"/>
    </w:rPr>
  </w:style>
  <w:style w:type="paragraph" w:styleId="Poprawka">
    <w:name w:val="Revision"/>
    <w:hidden/>
    <w:uiPriority w:val="99"/>
    <w:semiHidden/>
    <w:rsid w:val="00137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24</Pages>
  <Words>9526</Words>
  <Characters>57156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66549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Paszkowska Monika</dc:creator>
  <cp:lastModifiedBy>Sabiniewicz Marcin</cp:lastModifiedBy>
  <cp:revision>35</cp:revision>
  <dcterms:created xsi:type="dcterms:W3CDTF">2020-06-23T14:32:00Z</dcterms:created>
  <dcterms:modified xsi:type="dcterms:W3CDTF">2020-06-25T22:19:00Z</dcterms:modified>
</cp:coreProperties>
</file>