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7EB99" w14:textId="6824EA31" w:rsidR="002F74C2" w:rsidRPr="00AE7DCD" w:rsidRDefault="0006234C" w:rsidP="00AE7DCD">
      <w:pPr>
        <w:spacing w:after="0" w:line="360" w:lineRule="auto"/>
        <w:jc w:val="center"/>
        <w:rPr>
          <w:rFonts w:ascii="Times New Roman" w:hAnsi="Times New Roman" w:cs="Times New Roman"/>
          <w:sz w:val="24"/>
          <w:szCs w:val="24"/>
        </w:rPr>
      </w:pPr>
      <w:r w:rsidRPr="00AE7DCD">
        <w:rPr>
          <w:rFonts w:ascii="Times New Roman" w:hAnsi="Times New Roman" w:cs="Times New Roman"/>
          <w:sz w:val="24"/>
          <w:szCs w:val="24"/>
        </w:rPr>
        <w:t>UZASADNIENIE</w:t>
      </w:r>
    </w:p>
    <w:p w14:paraId="5FA86F4F" w14:textId="387ED64A" w:rsidR="00AB4BF9" w:rsidRPr="00AE7DCD" w:rsidRDefault="00AB4BF9" w:rsidP="00AE7DCD">
      <w:pPr>
        <w:widowControl w:val="0"/>
        <w:tabs>
          <w:tab w:val="left" w:pos="294"/>
        </w:tabs>
        <w:spacing w:before="240" w:after="0" w:line="360" w:lineRule="auto"/>
        <w:jc w:val="both"/>
        <w:rPr>
          <w:rFonts w:ascii="Times New Roman" w:hAnsi="Times New Roman" w:cs="Times New Roman"/>
          <w:b/>
          <w:sz w:val="24"/>
          <w:szCs w:val="24"/>
          <w:u w:val="single"/>
        </w:rPr>
      </w:pPr>
      <w:r w:rsidRPr="00AE7DCD">
        <w:rPr>
          <w:rFonts w:ascii="Times New Roman" w:hAnsi="Times New Roman" w:cs="Times New Roman"/>
          <w:b/>
          <w:sz w:val="24"/>
          <w:szCs w:val="24"/>
          <w:u w:val="single"/>
        </w:rPr>
        <w:t>Zmiana ustawy z dnia 16 grudnia 2010 r. o publicznym transporcie zbiorowym</w:t>
      </w:r>
      <w:r w:rsidR="0039727F" w:rsidRPr="00AE7DCD">
        <w:rPr>
          <w:rFonts w:ascii="Times New Roman" w:hAnsi="Times New Roman" w:cs="Times New Roman"/>
          <w:b/>
          <w:sz w:val="24"/>
          <w:szCs w:val="24"/>
          <w:u w:val="single"/>
        </w:rPr>
        <w:t xml:space="preserve"> </w:t>
      </w:r>
      <w:r w:rsidR="0039727F" w:rsidRPr="00AE7DCD">
        <w:rPr>
          <w:rFonts w:ascii="Times New Roman" w:hAnsi="Times New Roman" w:cs="Times New Roman"/>
          <w:b/>
          <w:spacing w:val="-2"/>
          <w:sz w:val="24"/>
          <w:szCs w:val="24"/>
          <w:u w:val="single"/>
        </w:rPr>
        <w:t xml:space="preserve">(Dz. U. </w:t>
      </w:r>
      <w:r w:rsidR="00AE7DCD" w:rsidRPr="00AE7DCD">
        <w:rPr>
          <w:rFonts w:ascii="Times New Roman" w:hAnsi="Times New Roman" w:cs="Times New Roman"/>
          <w:b/>
          <w:spacing w:val="-2"/>
          <w:sz w:val="24"/>
          <w:szCs w:val="24"/>
          <w:u w:val="single"/>
        </w:rPr>
        <w:t>z </w:t>
      </w:r>
      <w:r w:rsidR="0039727F" w:rsidRPr="00AE7DCD">
        <w:rPr>
          <w:rFonts w:ascii="Times New Roman" w:hAnsi="Times New Roman" w:cs="Times New Roman"/>
          <w:b/>
          <w:spacing w:val="-2"/>
          <w:sz w:val="24"/>
          <w:szCs w:val="24"/>
          <w:u w:val="single"/>
        </w:rPr>
        <w:t>2022 r. poz. 1343, z późn. zm.)</w:t>
      </w:r>
      <w:r w:rsidR="00431075" w:rsidRPr="00AE7DCD">
        <w:rPr>
          <w:rFonts w:ascii="Times New Roman" w:hAnsi="Times New Roman" w:cs="Times New Roman"/>
          <w:b/>
          <w:spacing w:val="-2"/>
          <w:sz w:val="24"/>
          <w:szCs w:val="24"/>
          <w:u w:val="single"/>
        </w:rPr>
        <w:t xml:space="preserve"> </w:t>
      </w:r>
    </w:p>
    <w:p w14:paraId="6DC1CD38" w14:textId="3EEAD47B" w:rsidR="00AB4BF9" w:rsidRPr="00AE7DCD" w:rsidRDefault="00AB4BF9" w:rsidP="00AE7DCD">
      <w:pPr>
        <w:widowControl w:val="0"/>
        <w:tabs>
          <w:tab w:val="left" w:pos="294"/>
        </w:tabs>
        <w:spacing w:after="0" w:line="360" w:lineRule="auto"/>
        <w:jc w:val="both"/>
        <w:rPr>
          <w:rFonts w:ascii="Times New Roman" w:hAnsi="Times New Roman" w:cs="Times New Roman"/>
          <w:b/>
          <w:sz w:val="24"/>
          <w:szCs w:val="24"/>
        </w:rPr>
      </w:pPr>
    </w:p>
    <w:p w14:paraId="02D7D511" w14:textId="500E02B3" w:rsidR="00AB4BF9" w:rsidRPr="00AE7DCD" w:rsidRDefault="00AB4BF9" w:rsidP="00AE7DCD">
      <w:pPr>
        <w:spacing w:after="0" w:line="360" w:lineRule="auto"/>
        <w:jc w:val="both"/>
        <w:rPr>
          <w:rFonts w:ascii="Times New Roman" w:hAnsi="Times New Roman" w:cs="Times New Roman"/>
          <w:bCs/>
          <w:sz w:val="24"/>
          <w:szCs w:val="24"/>
        </w:rPr>
      </w:pPr>
      <w:r w:rsidRPr="00AE7DCD">
        <w:rPr>
          <w:rFonts w:ascii="Times New Roman" w:hAnsi="Times New Roman" w:cs="Times New Roman"/>
          <w:sz w:val="24"/>
          <w:szCs w:val="24"/>
        </w:rPr>
        <w:t xml:space="preserve">W wielu rejonach kraju </w:t>
      </w:r>
      <w:r w:rsidR="00C04016">
        <w:rPr>
          <w:rFonts w:ascii="Times New Roman" w:hAnsi="Times New Roman" w:cs="Times New Roman"/>
          <w:sz w:val="24"/>
          <w:szCs w:val="24"/>
        </w:rPr>
        <w:t>brakuje</w:t>
      </w:r>
      <w:r w:rsidRPr="00AE7DCD">
        <w:rPr>
          <w:rFonts w:ascii="Times New Roman" w:hAnsi="Times New Roman" w:cs="Times New Roman"/>
          <w:sz w:val="24"/>
          <w:szCs w:val="24"/>
        </w:rPr>
        <w:t xml:space="preserve"> wystarczającego dostępu do autobusowej komunikacji publicznej lub nie funkcjonuje ona w ogóle. Wynika to z postępującej likwidacji przez przewoźników niedochodowych lecz ważnych z przyczyn społecznych linii regularnych. Tym samym pasażerowie </w:t>
      </w:r>
      <w:r w:rsidR="00B05425" w:rsidRPr="00AE7DCD">
        <w:rPr>
          <w:rFonts w:ascii="Times New Roman" w:hAnsi="Times New Roman" w:cs="Times New Roman"/>
          <w:sz w:val="24"/>
          <w:szCs w:val="24"/>
        </w:rPr>
        <w:t xml:space="preserve">są </w:t>
      </w:r>
      <w:r w:rsidRPr="00AE7DCD">
        <w:rPr>
          <w:rFonts w:ascii="Times New Roman" w:hAnsi="Times New Roman" w:cs="Times New Roman"/>
          <w:sz w:val="24"/>
          <w:szCs w:val="24"/>
        </w:rPr>
        <w:t>pozbawiani kolejnych połączeń autobusowych i w efekcie dostępu do publicznego transportu zbiorowego. Zjawisko to przybiera formę tzw. białych plam komunikacyjnych, które przekłada się na wykluczenie sp</w:t>
      </w:r>
      <w:r w:rsidR="00A91AB0">
        <w:rPr>
          <w:rFonts w:ascii="Times New Roman" w:hAnsi="Times New Roman" w:cs="Times New Roman"/>
          <w:sz w:val="24"/>
          <w:szCs w:val="24"/>
        </w:rPr>
        <w:t>ołeczne dużej części obywateli.</w:t>
      </w:r>
    </w:p>
    <w:p w14:paraId="3CBE60B3" w14:textId="77777777" w:rsidR="00777657" w:rsidRPr="00AE7DCD" w:rsidRDefault="00777657" w:rsidP="00AE7DCD">
      <w:pPr>
        <w:spacing w:after="0" w:line="360" w:lineRule="auto"/>
        <w:jc w:val="both"/>
        <w:rPr>
          <w:rFonts w:ascii="Times New Roman" w:hAnsi="Times New Roman" w:cs="Times New Roman"/>
          <w:spacing w:val="-2"/>
          <w:sz w:val="24"/>
          <w:szCs w:val="24"/>
        </w:rPr>
      </w:pPr>
    </w:p>
    <w:p w14:paraId="2D15A9CB" w14:textId="0823485B" w:rsidR="00AB4BF9" w:rsidRPr="00AE7DCD" w:rsidRDefault="00AB4BF9" w:rsidP="00AE7DCD">
      <w:pPr>
        <w:spacing w:after="0" w:line="360" w:lineRule="auto"/>
        <w:jc w:val="both"/>
        <w:rPr>
          <w:rFonts w:ascii="Times New Roman" w:hAnsi="Times New Roman" w:cs="Times New Roman"/>
          <w:spacing w:val="-2"/>
          <w:sz w:val="24"/>
          <w:szCs w:val="24"/>
        </w:rPr>
      </w:pPr>
      <w:r w:rsidRPr="00AE7DCD">
        <w:rPr>
          <w:rFonts w:ascii="Times New Roman" w:hAnsi="Times New Roman" w:cs="Times New Roman"/>
          <w:spacing w:val="-2"/>
          <w:sz w:val="24"/>
          <w:szCs w:val="24"/>
        </w:rPr>
        <w:t>Mając na uwadze konieczność powstrzymania pogłębiania się zjawiska wykluczenia komunikacyjnego, dotykającego w szczególności terenów poza dużymi miastami</w:t>
      </w:r>
      <w:r w:rsidR="00B05425" w:rsidRPr="00AE7DCD">
        <w:rPr>
          <w:rFonts w:ascii="Times New Roman" w:hAnsi="Times New Roman" w:cs="Times New Roman"/>
          <w:spacing w:val="-2"/>
          <w:sz w:val="24"/>
          <w:szCs w:val="24"/>
        </w:rPr>
        <w:t>,</w:t>
      </w:r>
      <w:r w:rsidRPr="00AE7DCD">
        <w:rPr>
          <w:rFonts w:ascii="Times New Roman" w:hAnsi="Times New Roman" w:cs="Times New Roman"/>
          <w:spacing w:val="-2"/>
          <w:sz w:val="24"/>
          <w:szCs w:val="24"/>
        </w:rPr>
        <w:t xml:space="preserve"> Rząd przygotował ustawę z dnia 16 maja 2019 r. o Funduszu </w:t>
      </w:r>
      <w:bookmarkStart w:id="0" w:name="_Hlk93065673"/>
      <w:r w:rsidRPr="00AE7DCD">
        <w:rPr>
          <w:rFonts w:ascii="Times New Roman" w:hAnsi="Times New Roman" w:cs="Times New Roman"/>
          <w:spacing w:val="-2"/>
          <w:sz w:val="24"/>
          <w:szCs w:val="24"/>
        </w:rPr>
        <w:t>rozwoju przewozów autobusowych o charakterze użyteczności publicznej</w:t>
      </w:r>
      <w:bookmarkEnd w:id="0"/>
      <w:r w:rsidRPr="00AE7DCD">
        <w:rPr>
          <w:rFonts w:ascii="Times New Roman" w:hAnsi="Times New Roman" w:cs="Times New Roman"/>
          <w:spacing w:val="-2"/>
          <w:sz w:val="24"/>
          <w:szCs w:val="24"/>
        </w:rPr>
        <w:t xml:space="preserve"> (Dz. U. z 2022 r. poz. 2464), zwaną dalej „ustawą o Funduszu”. Przepisy tej ustawy weszły w życie 18 lipca 2019 r. </w:t>
      </w:r>
    </w:p>
    <w:p w14:paraId="3A22B633" w14:textId="77777777" w:rsidR="00777657" w:rsidRPr="00AE7DCD" w:rsidRDefault="00777657" w:rsidP="00AE7DCD">
      <w:pPr>
        <w:spacing w:after="0" w:line="360" w:lineRule="auto"/>
        <w:jc w:val="both"/>
        <w:rPr>
          <w:rFonts w:ascii="Times New Roman" w:hAnsi="Times New Roman" w:cs="Times New Roman"/>
          <w:spacing w:val="-2"/>
          <w:sz w:val="24"/>
          <w:szCs w:val="24"/>
        </w:rPr>
      </w:pPr>
    </w:p>
    <w:p w14:paraId="331FA891" w14:textId="4C9B86A0" w:rsidR="00AB4BF9" w:rsidRPr="00AE7DCD" w:rsidRDefault="00AB4BF9" w:rsidP="00AE7DCD">
      <w:pPr>
        <w:spacing w:after="0" w:line="360" w:lineRule="auto"/>
        <w:jc w:val="both"/>
        <w:rPr>
          <w:rFonts w:ascii="Times New Roman" w:hAnsi="Times New Roman" w:cs="Times New Roman"/>
          <w:spacing w:val="-2"/>
          <w:sz w:val="24"/>
          <w:szCs w:val="24"/>
        </w:rPr>
      </w:pPr>
      <w:r w:rsidRPr="00AE7DCD">
        <w:rPr>
          <w:rFonts w:ascii="Times New Roman" w:hAnsi="Times New Roman" w:cs="Times New Roman"/>
          <w:spacing w:val="-2"/>
          <w:sz w:val="24"/>
          <w:szCs w:val="24"/>
        </w:rPr>
        <w:t>Fundusz rozwoju przewozów autobusowych o charakterze użyteczności publicznej, zwany dalej „Funduszem”</w:t>
      </w:r>
      <w:r w:rsidR="00B05425" w:rsidRPr="00AE7DCD">
        <w:rPr>
          <w:rFonts w:ascii="Times New Roman" w:hAnsi="Times New Roman" w:cs="Times New Roman"/>
          <w:spacing w:val="-2"/>
          <w:sz w:val="24"/>
          <w:szCs w:val="24"/>
        </w:rPr>
        <w:t>,</w:t>
      </w:r>
      <w:r w:rsidRPr="00AE7DCD">
        <w:rPr>
          <w:rFonts w:ascii="Times New Roman" w:hAnsi="Times New Roman" w:cs="Times New Roman"/>
          <w:spacing w:val="-2"/>
          <w:sz w:val="24"/>
          <w:szCs w:val="24"/>
        </w:rPr>
        <w:t xml:space="preserve"> stanowi instrument wsparcia jednostek samorządu terytorialnego będących organizatorami publicznego transportu zbiorowego w realizacji zadań własnych dotyczących zapewnienia funkcjonowania publicznego transportu zbiorowego w zakresie przewozów autobusowych o charakterze użyteczności publicznej. Wprowadzenie mechanizmu wsparcia dla jednostek samorządu terytorialnego pomaga w przeciwdziałaniu wykluczeniu komunikacyjnemu i likwiduje białe plamy transportowe na mapie kraju. </w:t>
      </w:r>
    </w:p>
    <w:p w14:paraId="0D1605DB" w14:textId="77777777" w:rsidR="00777657" w:rsidRPr="00AE7DCD" w:rsidRDefault="00777657" w:rsidP="00AE7DCD">
      <w:pPr>
        <w:spacing w:after="0" w:line="360" w:lineRule="auto"/>
        <w:jc w:val="both"/>
        <w:rPr>
          <w:rFonts w:ascii="Times New Roman" w:hAnsi="Times New Roman" w:cs="Times New Roman"/>
          <w:spacing w:val="-2"/>
          <w:sz w:val="24"/>
          <w:szCs w:val="24"/>
        </w:rPr>
      </w:pPr>
    </w:p>
    <w:p w14:paraId="501F8ECC" w14:textId="06F67A72" w:rsidR="00AC403F" w:rsidRPr="00AE7DCD" w:rsidRDefault="00AB4BF9" w:rsidP="00AE7DCD">
      <w:pPr>
        <w:spacing w:after="0" w:line="360" w:lineRule="auto"/>
        <w:jc w:val="both"/>
        <w:rPr>
          <w:rFonts w:ascii="Times New Roman" w:hAnsi="Times New Roman" w:cs="Times New Roman"/>
          <w:spacing w:val="-2"/>
          <w:sz w:val="24"/>
          <w:szCs w:val="24"/>
        </w:rPr>
      </w:pPr>
      <w:r w:rsidRPr="00AE7DCD">
        <w:rPr>
          <w:rFonts w:ascii="Times New Roman" w:hAnsi="Times New Roman" w:cs="Times New Roman"/>
          <w:spacing w:val="-2"/>
          <w:sz w:val="24"/>
          <w:szCs w:val="24"/>
        </w:rPr>
        <w:t xml:space="preserve">Do czasu powstania Funduszu ze względu na niewystarczające środki finansowe jednostki samorządu terytorialnego poza miastami nie podejmowały się organizacji przewozów autobusowych o charakterze użyteczności publicznej, a obywatele zamieszkujący zwłaszcza obszary położone z dala od dużych ośrodków miejskich byli pozbawieni dostępu do komunikacji publicznej. Niewystarczający dostęp do autobusowej komunikacji publicznej przełożył się na wykluczenie społeczne dużej części obywateli w wielu regionach Polski. </w:t>
      </w:r>
    </w:p>
    <w:p w14:paraId="38C41FD6" w14:textId="77777777" w:rsidR="00AC403F" w:rsidRPr="00AE7DCD" w:rsidRDefault="00AC403F" w:rsidP="00AE7DCD">
      <w:pPr>
        <w:spacing w:after="0" w:line="360" w:lineRule="auto"/>
        <w:jc w:val="both"/>
        <w:rPr>
          <w:rFonts w:ascii="Times New Roman" w:hAnsi="Times New Roman" w:cs="Times New Roman"/>
          <w:spacing w:val="-2"/>
          <w:sz w:val="24"/>
          <w:szCs w:val="24"/>
        </w:rPr>
      </w:pPr>
    </w:p>
    <w:p w14:paraId="709187E5" w14:textId="65B6149B" w:rsidR="00AB4BF9" w:rsidRPr="00AE7DCD" w:rsidRDefault="00AB4BF9" w:rsidP="00AE7DCD">
      <w:pPr>
        <w:spacing w:after="0" w:line="360" w:lineRule="auto"/>
        <w:jc w:val="both"/>
        <w:rPr>
          <w:rFonts w:ascii="Times New Roman" w:hAnsi="Times New Roman" w:cs="Times New Roman"/>
          <w:spacing w:val="-2"/>
          <w:sz w:val="24"/>
          <w:szCs w:val="24"/>
        </w:rPr>
      </w:pPr>
      <w:r w:rsidRPr="00AE7DCD">
        <w:rPr>
          <w:rFonts w:ascii="Times New Roman" w:hAnsi="Times New Roman" w:cs="Times New Roman"/>
          <w:spacing w:val="-2"/>
          <w:sz w:val="24"/>
          <w:szCs w:val="24"/>
        </w:rPr>
        <w:lastRenderedPageBreak/>
        <w:t xml:space="preserve">Fundusz jest pierwszym narzędziem wsparcia finansowego jednostek samorządu terytorialnego w organizacji publicznego transportu zbiorowego. </w:t>
      </w:r>
    </w:p>
    <w:p w14:paraId="154158C0" w14:textId="77777777" w:rsidR="00AC403F" w:rsidRPr="00AE7DCD" w:rsidRDefault="00AC403F" w:rsidP="00AE7DCD">
      <w:pPr>
        <w:spacing w:after="0" w:line="360" w:lineRule="auto"/>
        <w:jc w:val="both"/>
        <w:rPr>
          <w:rFonts w:ascii="Times New Roman" w:hAnsi="Times New Roman" w:cs="Times New Roman"/>
          <w:spacing w:val="-2"/>
          <w:sz w:val="24"/>
          <w:szCs w:val="24"/>
        </w:rPr>
      </w:pPr>
    </w:p>
    <w:p w14:paraId="1A17477E" w14:textId="0588917A" w:rsidR="00AB4BF9" w:rsidRPr="00AE7DCD" w:rsidRDefault="00AB4BF9" w:rsidP="00AE7DCD">
      <w:pPr>
        <w:spacing w:after="0" w:line="360" w:lineRule="auto"/>
        <w:jc w:val="both"/>
        <w:rPr>
          <w:rFonts w:ascii="Times New Roman" w:hAnsi="Times New Roman" w:cs="Times New Roman"/>
          <w:spacing w:val="-2"/>
          <w:sz w:val="24"/>
          <w:szCs w:val="24"/>
        </w:rPr>
      </w:pPr>
      <w:r w:rsidRPr="00AE7DCD">
        <w:rPr>
          <w:rFonts w:ascii="Times New Roman" w:hAnsi="Times New Roman" w:cs="Times New Roman"/>
          <w:spacing w:val="-2"/>
          <w:sz w:val="24"/>
          <w:szCs w:val="24"/>
        </w:rPr>
        <w:t>Rozwiązania przewidziane w ramach Funduszu stwarzają jednostkom samorządu terytorialnego będącym organizatorami publicznego transportu zbiorowego warunki do uruchamiania autobusowych przewozów o charakterze użyteczności publicznej, a także tworzenia spójnej i zorganizowanej sieci transportu publicznego na ich obszarze z uwzględnieniem dofinansowania przewozów ze środków Funduszu.</w:t>
      </w:r>
    </w:p>
    <w:p w14:paraId="6E5832FF" w14:textId="77777777" w:rsidR="00777657" w:rsidRPr="00AE7DCD" w:rsidRDefault="00777657" w:rsidP="00AE7DCD">
      <w:pPr>
        <w:spacing w:after="0" w:line="360" w:lineRule="auto"/>
        <w:jc w:val="both"/>
        <w:rPr>
          <w:rFonts w:ascii="Times New Roman" w:hAnsi="Times New Roman" w:cs="Times New Roman"/>
          <w:spacing w:val="-2"/>
          <w:sz w:val="24"/>
          <w:szCs w:val="24"/>
        </w:rPr>
      </w:pPr>
    </w:p>
    <w:p w14:paraId="0A1E6473" w14:textId="6E19C99B" w:rsidR="00AB4BF9" w:rsidRPr="00AE7DCD" w:rsidRDefault="00AB4BF9" w:rsidP="00AE7DCD">
      <w:pPr>
        <w:spacing w:after="0" w:line="360" w:lineRule="auto"/>
        <w:jc w:val="both"/>
        <w:rPr>
          <w:rFonts w:ascii="Times New Roman" w:hAnsi="Times New Roman" w:cs="Times New Roman"/>
          <w:spacing w:val="-2"/>
          <w:sz w:val="24"/>
          <w:szCs w:val="24"/>
        </w:rPr>
      </w:pPr>
      <w:r w:rsidRPr="00AE7DCD">
        <w:rPr>
          <w:rFonts w:ascii="Times New Roman" w:hAnsi="Times New Roman" w:cs="Times New Roman"/>
          <w:spacing w:val="-2"/>
          <w:sz w:val="24"/>
          <w:szCs w:val="24"/>
        </w:rPr>
        <w:t xml:space="preserve">Dofinansowanie przewozów o charakterze użyteczności publicznej ze środków Funduszu przyczynia się do uruchamiania nowych linii komunikacyjnych, zwiększenia dostępności komunikacji autobusowej dla pasażerów, również na obszarach, na których komunikacja ta obecnie nie istnieje lub nie funkcjonuje w wymiarze zaspokajającym podstawowe potrzeby obywateli. </w:t>
      </w:r>
    </w:p>
    <w:p w14:paraId="21D00E11" w14:textId="77777777" w:rsidR="00777657" w:rsidRPr="00AE7DCD" w:rsidRDefault="00777657" w:rsidP="00AE7DCD">
      <w:pPr>
        <w:spacing w:after="0" w:line="360" w:lineRule="auto"/>
        <w:jc w:val="both"/>
        <w:rPr>
          <w:rFonts w:ascii="Times New Roman" w:hAnsi="Times New Roman" w:cs="Times New Roman"/>
          <w:spacing w:val="-2"/>
          <w:sz w:val="24"/>
          <w:szCs w:val="24"/>
        </w:rPr>
      </w:pPr>
    </w:p>
    <w:p w14:paraId="4B0041AE" w14:textId="17FA480F" w:rsidR="00AB4BF9" w:rsidRPr="00AE7DCD" w:rsidRDefault="00AB4BF9" w:rsidP="00AE7DCD">
      <w:pPr>
        <w:spacing w:after="0" w:line="360" w:lineRule="auto"/>
        <w:jc w:val="both"/>
        <w:rPr>
          <w:rFonts w:ascii="Times New Roman" w:hAnsi="Times New Roman" w:cs="Times New Roman"/>
          <w:spacing w:val="-2"/>
          <w:sz w:val="24"/>
          <w:szCs w:val="24"/>
        </w:rPr>
      </w:pPr>
      <w:r w:rsidRPr="00AE7DCD">
        <w:rPr>
          <w:rFonts w:ascii="Times New Roman" w:hAnsi="Times New Roman" w:cs="Times New Roman"/>
          <w:spacing w:val="-2"/>
          <w:sz w:val="24"/>
          <w:szCs w:val="24"/>
        </w:rPr>
        <w:t>Funkcjonowanie Funduszu zostało zaplanowane w perspektywie wieloletniej. Od 2020 r</w:t>
      </w:r>
      <w:r w:rsidR="00B05425" w:rsidRPr="00AE7DCD">
        <w:rPr>
          <w:rFonts w:ascii="Times New Roman" w:hAnsi="Times New Roman" w:cs="Times New Roman"/>
          <w:spacing w:val="-2"/>
          <w:sz w:val="24"/>
          <w:szCs w:val="24"/>
        </w:rPr>
        <w:t>.</w:t>
      </w:r>
      <w:r w:rsidRPr="00AE7DCD">
        <w:rPr>
          <w:rFonts w:ascii="Times New Roman" w:hAnsi="Times New Roman" w:cs="Times New Roman"/>
          <w:spacing w:val="-2"/>
          <w:sz w:val="24"/>
          <w:szCs w:val="24"/>
        </w:rPr>
        <w:t xml:space="preserve"> dysponent Funduszu dokonuje podziału kwoty planowanych przychodów Funduszu, która corocznie wynosi 800 mln zł.</w:t>
      </w:r>
    </w:p>
    <w:p w14:paraId="21EB4AAD" w14:textId="77777777" w:rsidR="00AC403F" w:rsidRPr="00AE7DCD" w:rsidRDefault="00AC403F" w:rsidP="00AE7DCD">
      <w:pPr>
        <w:spacing w:after="0" w:line="360" w:lineRule="auto"/>
        <w:jc w:val="both"/>
        <w:rPr>
          <w:rFonts w:ascii="Times New Roman" w:hAnsi="Times New Roman" w:cs="Times New Roman"/>
          <w:spacing w:val="-2"/>
          <w:sz w:val="24"/>
          <w:szCs w:val="24"/>
        </w:rPr>
      </w:pPr>
    </w:p>
    <w:p w14:paraId="63E48900" w14:textId="6341B7A1" w:rsidR="00AB4BF9" w:rsidRPr="00AE7DCD" w:rsidRDefault="00AB4BF9" w:rsidP="00AE7DCD">
      <w:pPr>
        <w:spacing w:after="0" w:line="360" w:lineRule="auto"/>
        <w:jc w:val="both"/>
        <w:rPr>
          <w:rFonts w:ascii="Times New Roman" w:hAnsi="Times New Roman" w:cs="Times New Roman"/>
          <w:spacing w:val="-2"/>
          <w:sz w:val="24"/>
          <w:szCs w:val="24"/>
        </w:rPr>
      </w:pPr>
      <w:r w:rsidRPr="00AE7DCD">
        <w:rPr>
          <w:rFonts w:ascii="Times New Roman" w:hAnsi="Times New Roman" w:cs="Times New Roman"/>
          <w:spacing w:val="-2"/>
          <w:sz w:val="24"/>
          <w:szCs w:val="24"/>
        </w:rPr>
        <w:t>Ustawa o Funduszu wraz z ustawą z dnia 16 grudnia 2010 r. o publicznym transporcie zbiorowym powinna stanowić impuls do rozwoju regularnej komunikacji autobusowej</w:t>
      </w:r>
      <w:r w:rsidR="00B05425" w:rsidRPr="00AE7DCD">
        <w:rPr>
          <w:rFonts w:ascii="Times New Roman" w:hAnsi="Times New Roman" w:cs="Times New Roman"/>
          <w:spacing w:val="-2"/>
          <w:sz w:val="24"/>
          <w:szCs w:val="24"/>
        </w:rPr>
        <w:t>,</w:t>
      </w:r>
      <w:r w:rsidRPr="00AE7DCD">
        <w:rPr>
          <w:rFonts w:ascii="Times New Roman" w:hAnsi="Times New Roman" w:cs="Times New Roman"/>
          <w:spacing w:val="-2"/>
          <w:sz w:val="24"/>
          <w:szCs w:val="24"/>
        </w:rPr>
        <w:t xml:space="preserve"> ze szczególnym uwzględnieniem przewozów o charakterze użyteczności publicznej. </w:t>
      </w:r>
    </w:p>
    <w:p w14:paraId="4D27C8EA" w14:textId="77777777" w:rsidR="00777657" w:rsidRPr="00AE7DCD" w:rsidRDefault="00777657" w:rsidP="00AE7DCD">
      <w:pPr>
        <w:pStyle w:val="NormalnyWeb"/>
        <w:spacing w:before="0" w:after="0" w:line="360" w:lineRule="auto"/>
        <w:jc w:val="both"/>
        <w:rPr>
          <w:spacing w:val="-2"/>
        </w:rPr>
      </w:pPr>
    </w:p>
    <w:p w14:paraId="5168A834" w14:textId="7C9C9D3C" w:rsidR="00AB4BF9" w:rsidRPr="00AE7DCD" w:rsidRDefault="00AB4BF9" w:rsidP="00AE7DCD">
      <w:pPr>
        <w:pStyle w:val="NormalnyWeb"/>
        <w:spacing w:before="0" w:after="0" w:line="360" w:lineRule="auto"/>
        <w:jc w:val="both"/>
        <w:rPr>
          <w:spacing w:val="-2"/>
        </w:rPr>
      </w:pPr>
      <w:r w:rsidRPr="00AE7DCD">
        <w:rPr>
          <w:spacing w:val="-2"/>
        </w:rPr>
        <w:t>Projekt ustawy o zmianie ustawy o publicznym transporcie zbiorowym oraz niektórych innych ustaw ma na celu poprawę funkcjonowania przewozów drogowych osób w transporcie publicznym, zapewnienie spójności komunikacyjnej kraju, eliminowanie tzw. białych plam transportowych w rejonach</w:t>
      </w:r>
      <w:r w:rsidR="00B05425" w:rsidRPr="00AE7DCD">
        <w:rPr>
          <w:spacing w:val="-2"/>
        </w:rPr>
        <w:t>,</w:t>
      </w:r>
      <w:r w:rsidRPr="00AE7DCD">
        <w:rPr>
          <w:spacing w:val="-2"/>
        </w:rPr>
        <w:t xml:space="preserve"> gdzie regularna komunikacja autobusowa nie istnieje lub funkcjonuje w wymiarze niezaspokajającym podstawowych potrz</w:t>
      </w:r>
      <w:r w:rsidR="00EA5846">
        <w:rPr>
          <w:spacing w:val="-2"/>
        </w:rPr>
        <w:t xml:space="preserve">eb komunikacyjnych pasażerów, a </w:t>
      </w:r>
      <w:r w:rsidRPr="00AE7DCD">
        <w:rPr>
          <w:spacing w:val="-2"/>
        </w:rPr>
        <w:t>także przeciwdziałanie wykluczeniu komunikacyjnemu obywateli zamieszkałych na terenach oddalonych od aglomeracji miejskich.</w:t>
      </w:r>
    </w:p>
    <w:p w14:paraId="4532299D" w14:textId="77777777" w:rsidR="00777657" w:rsidRPr="00AE7DCD" w:rsidRDefault="00777657" w:rsidP="00AE7DCD">
      <w:pPr>
        <w:pStyle w:val="NormalnyWeb"/>
        <w:spacing w:before="0" w:after="0" w:line="360" w:lineRule="auto"/>
        <w:jc w:val="both"/>
      </w:pPr>
    </w:p>
    <w:p w14:paraId="3709BF9D" w14:textId="0A53A01D" w:rsidR="00AB4BF9" w:rsidRPr="00AE7DCD" w:rsidRDefault="00AB4BF9" w:rsidP="00AE7DCD">
      <w:pPr>
        <w:pStyle w:val="NormalnyWeb"/>
        <w:spacing w:before="0" w:after="0" w:line="360" w:lineRule="auto"/>
        <w:jc w:val="both"/>
      </w:pPr>
      <w:r w:rsidRPr="00AE7DCD">
        <w:t>Zakłada się, że głównym beneficjentem projektowanych regulacji jest pasażer, dla którego projektowana ustawa przyniesie następujące korzyści:</w:t>
      </w:r>
    </w:p>
    <w:p w14:paraId="0C08B305" w14:textId="77777777" w:rsidR="00AB4BF9" w:rsidRPr="00AE7DCD" w:rsidRDefault="00AB4BF9" w:rsidP="00AE7DCD">
      <w:pPr>
        <w:pStyle w:val="NormalnyWeb"/>
        <w:numPr>
          <w:ilvl w:val="0"/>
          <w:numId w:val="7"/>
        </w:numPr>
        <w:spacing w:before="0" w:after="0" w:line="360" w:lineRule="auto"/>
        <w:jc w:val="both"/>
      </w:pPr>
      <w:r w:rsidRPr="00AE7DCD">
        <w:lastRenderedPageBreak/>
        <w:t>rozszerzenie sieci połączeń realizowanych w ramach przewozów o charakterze użyteczności publicznej,</w:t>
      </w:r>
    </w:p>
    <w:p w14:paraId="44C87725" w14:textId="77777777" w:rsidR="00AB4BF9" w:rsidRPr="00AE7DCD" w:rsidRDefault="00AB4BF9" w:rsidP="00AE7DCD">
      <w:pPr>
        <w:pStyle w:val="NormalnyWeb"/>
        <w:numPr>
          <w:ilvl w:val="0"/>
          <w:numId w:val="7"/>
        </w:numPr>
        <w:spacing w:before="0" w:after="0" w:line="360" w:lineRule="auto"/>
        <w:jc w:val="both"/>
      </w:pPr>
      <w:r w:rsidRPr="00AE7DCD">
        <w:t>uporządkowaną i zaplanowaną przez organizatora sieć komunikacyjną, wychodzącą naprzeciw oczekiwaniom lokalnych społeczności,</w:t>
      </w:r>
    </w:p>
    <w:p w14:paraId="598FA659" w14:textId="77777777" w:rsidR="00AB4BF9" w:rsidRPr="00AE7DCD" w:rsidRDefault="00AB4BF9" w:rsidP="00AE7DCD">
      <w:pPr>
        <w:pStyle w:val="NormalnyWeb"/>
        <w:numPr>
          <w:ilvl w:val="0"/>
          <w:numId w:val="7"/>
        </w:numPr>
        <w:spacing w:before="0" w:after="0" w:line="360" w:lineRule="auto"/>
        <w:jc w:val="both"/>
      </w:pPr>
      <w:r w:rsidRPr="00AE7DCD">
        <w:t>zapewnienie dostępności regularnych połączeń autobusowych, z gwarancją ciągłości ich realizacji przez operatora,</w:t>
      </w:r>
    </w:p>
    <w:p w14:paraId="76ED915A" w14:textId="171D3EA5" w:rsidR="00AB4BF9" w:rsidRPr="00AE7DCD" w:rsidRDefault="00AB4BF9" w:rsidP="00AE7DCD">
      <w:pPr>
        <w:pStyle w:val="NormalnyWeb"/>
        <w:numPr>
          <w:ilvl w:val="0"/>
          <w:numId w:val="7"/>
        </w:numPr>
        <w:spacing w:before="0" w:after="0" w:line="360" w:lineRule="auto"/>
        <w:jc w:val="both"/>
        <w:rPr>
          <w:spacing w:val="-2"/>
        </w:rPr>
      </w:pPr>
      <w:r w:rsidRPr="00AE7DCD">
        <w:rPr>
          <w:spacing w:val="-2"/>
        </w:rPr>
        <w:t>utrzymanie rekompensaty utraconych przychodów z tytułu honorowania ulg ustawowych dla przewoźników. Z przejazdów z ulgą ustawową będą mogli korzystać wszyscy pasażerowie uprawnieni do nich na mocy ust</w:t>
      </w:r>
      <w:r w:rsidR="00EA5846">
        <w:rPr>
          <w:spacing w:val="-2"/>
        </w:rPr>
        <w:t>awy z dnia 20 czerwca 1992 r. o </w:t>
      </w:r>
      <w:r w:rsidRPr="00AE7DCD">
        <w:rPr>
          <w:spacing w:val="-2"/>
        </w:rPr>
        <w:t>uprawnieniach do ulgowych przejazdów środkami publicznego transportu zbiorowego</w:t>
      </w:r>
      <w:r w:rsidR="006A29F3" w:rsidRPr="00AE7DCD">
        <w:rPr>
          <w:spacing w:val="-2"/>
        </w:rPr>
        <w:t xml:space="preserve"> (Dz. U. z 2018 r. poz. 295)</w:t>
      </w:r>
      <w:r w:rsidRPr="00AE7DCD">
        <w:rPr>
          <w:spacing w:val="-2"/>
        </w:rPr>
        <w:t xml:space="preserve">. </w:t>
      </w:r>
    </w:p>
    <w:p w14:paraId="512715BA" w14:textId="77777777" w:rsidR="00777657" w:rsidRPr="00AE7DCD" w:rsidRDefault="00777657" w:rsidP="00AE7DCD">
      <w:pPr>
        <w:pStyle w:val="NormalnyWeb"/>
        <w:spacing w:before="0" w:after="0" w:line="360" w:lineRule="auto"/>
        <w:jc w:val="both"/>
        <w:rPr>
          <w:spacing w:val="-2"/>
        </w:rPr>
      </w:pPr>
    </w:p>
    <w:p w14:paraId="12EE0E8D" w14:textId="307344E7" w:rsidR="00AB4BF9" w:rsidRPr="00AE7DCD" w:rsidRDefault="00AB4BF9" w:rsidP="00AE7DCD">
      <w:pPr>
        <w:pStyle w:val="NormalnyWeb"/>
        <w:spacing w:before="0" w:after="0" w:line="360" w:lineRule="auto"/>
        <w:jc w:val="both"/>
        <w:rPr>
          <w:spacing w:val="-2"/>
        </w:rPr>
      </w:pPr>
      <w:r w:rsidRPr="00AE7DCD">
        <w:rPr>
          <w:spacing w:val="-2"/>
        </w:rPr>
        <w:t xml:space="preserve">Projektowane przepisy przyczynią się do zwiększenia oferty przewozowej, stwarzając warunki do uruchamiania nowych linii komunikacyjnych na obszarach dotychczas nieobsługiwanych przez transport publiczny. Nowe rozwiązania powinny przyczynić się do zwiększenia liczby połączeń regularnych, liczby przewożonych pasażerów, przy wykorzystaniu potencjału przedsiębiorców funkcjonujących obecnie na rynku. Więcej połączeń autobusowych to więcej pracy dla przedsiębiorców i korzyści dla pasażerów. </w:t>
      </w:r>
    </w:p>
    <w:p w14:paraId="43C48657" w14:textId="77777777" w:rsidR="00777657" w:rsidRPr="00AE7DCD" w:rsidRDefault="00777657" w:rsidP="00AE7DCD">
      <w:pPr>
        <w:pStyle w:val="NormalnyWeb"/>
        <w:spacing w:before="0" w:after="0" w:line="360" w:lineRule="auto"/>
        <w:jc w:val="both"/>
        <w:rPr>
          <w:spacing w:val="-2"/>
        </w:rPr>
      </w:pPr>
    </w:p>
    <w:p w14:paraId="0193FF25" w14:textId="6379692B" w:rsidR="00AB4BF9" w:rsidRPr="00AE7DCD" w:rsidRDefault="00AB4BF9" w:rsidP="00AE7DCD">
      <w:pPr>
        <w:pStyle w:val="NormalnyWeb"/>
        <w:spacing w:before="0" w:after="0" w:line="360" w:lineRule="auto"/>
        <w:jc w:val="both"/>
        <w:rPr>
          <w:spacing w:val="-2"/>
        </w:rPr>
      </w:pPr>
      <w:r w:rsidRPr="00AE7DCD">
        <w:rPr>
          <w:spacing w:val="-2"/>
        </w:rPr>
        <w:t>Projektowane przepisy zapewnią:</w:t>
      </w:r>
    </w:p>
    <w:p w14:paraId="25AFD901" w14:textId="77777777" w:rsidR="00AB4BF9" w:rsidRPr="00AE7DCD" w:rsidRDefault="00AB4BF9" w:rsidP="00AE7DCD">
      <w:pPr>
        <w:pStyle w:val="NormalnyWeb"/>
        <w:numPr>
          <w:ilvl w:val="0"/>
          <w:numId w:val="8"/>
        </w:numPr>
        <w:spacing w:before="0" w:after="0" w:line="360" w:lineRule="auto"/>
        <w:jc w:val="both"/>
        <w:rPr>
          <w:spacing w:val="-2"/>
        </w:rPr>
      </w:pPr>
      <w:r w:rsidRPr="00AE7DCD">
        <w:rPr>
          <w:spacing w:val="-2"/>
        </w:rPr>
        <w:t>pewność świadczenia usług i spłaty rat leasingowych związaną z zawarciem umowy o świadczenie usług w zakresie publicznego transportu zbiorowego z organizatorem,</w:t>
      </w:r>
    </w:p>
    <w:p w14:paraId="6624B56F" w14:textId="65628AC6" w:rsidR="00AB4BF9" w:rsidRPr="00AE7DCD" w:rsidRDefault="00AB4BF9" w:rsidP="00AE7DCD">
      <w:pPr>
        <w:pStyle w:val="NormalnyWeb"/>
        <w:numPr>
          <w:ilvl w:val="0"/>
          <w:numId w:val="8"/>
        </w:numPr>
        <w:spacing w:before="0" w:after="0" w:line="360" w:lineRule="auto"/>
        <w:ind w:left="714" w:hanging="357"/>
        <w:jc w:val="both"/>
        <w:rPr>
          <w:spacing w:val="-2"/>
        </w:rPr>
      </w:pPr>
      <w:r w:rsidRPr="00AE7DCD">
        <w:rPr>
          <w:spacing w:val="-2"/>
        </w:rPr>
        <w:t xml:space="preserve">możliwość korzystania ze środków UE na zakup środków transportu, którymi są realizowane przewozy o charakterze użyteczności publicznej. Brak przewozów o charakterze użyteczności publicznej pozbawia organizatorów i operatorów możliwości korzystania z tych środków. </w:t>
      </w:r>
    </w:p>
    <w:p w14:paraId="1072BF99" w14:textId="77777777" w:rsidR="00777657" w:rsidRPr="00AE7DCD" w:rsidRDefault="00777657" w:rsidP="00AE7DCD">
      <w:pPr>
        <w:pStyle w:val="NormalnyWeb"/>
        <w:spacing w:before="0" w:after="0" w:line="360" w:lineRule="auto"/>
        <w:ind w:left="714"/>
        <w:jc w:val="both"/>
        <w:rPr>
          <w:spacing w:val="-2"/>
        </w:rPr>
      </w:pPr>
    </w:p>
    <w:p w14:paraId="2D0D312C" w14:textId="7674916B" w:rsidR="00AB4BF9" w:rsidRPr="00AE7DCD" w:rsidRDefault="00B05425"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M</w:t>
      </w:r>
      <w:r w:rsidR="00AB4BF9" w:rsidRPr="00AE7DCD">
        <w:rPr>
          <w:rFonts w:ascii="Times New Roman" w:hAnsi="Times New Roman" w:cs="Times New Roman"/>
          <w:sz w:val="24"/>
          <w:szCs w:val="24"/>
        </w:rPr>
        <w:t>imo kilkuletni</w:t>
      </w:r>
      <w:r w:rsidRPr="00AE7DCD">
        <w:rPr>
          <w:rFonts w:ascii="Times New Roman" w:hAnsi="Times New Roman" w:cs="Times New Roman"/>
          <w:sz w:val="24"/>
          <w:szCs w:val="24"/>
        </w:rPr>
        <w:t>ej</w:t>
      </w:r>
      <w:r w:rsidR="00AB4BF9" w:rsidRPr="00AE7DCD">
        <w:rPr>
          <w:rFonts w:ascii="Times New Roman" w:hAnsi="Times New Roman" w:cs="Times New Roman"/>
          <w:sz w:val="24"/>
          <w:szCs w:val="24"/>
        </w:rPr>
        <w:t xml:space="preserve"> </w:t>
      </w:r>
      <w:r w:rsidR="00AB4BF9" w:rsidRPr="00AE7DCD">
        <w:rPr>
          <w:rFonts w:ascii="Times New Roman" w:hAnsi="Times New Roman" w:cs="Times New Roman"/>
          <w:i/>
          <w:sz w:val="24"/>
          <w:szCs w:val="24"/>
        </w:rPr>
        <w:t>vacatio legis</w:t>
      </w:r>
      <w:r w:rsidR="00AB4BF9" w:rsidRPr="00AE7DCD">
        <w:rPr>
          <w:rFonts w:ascii="Times New Roman" w:hAnsi="Times New Roman" w:cs="Times New Roman"/>
          <w:sz w:val="24"/>
          <w:szCs w:val="24"/>
        </w:rPr>
        <w:t xml:space="preserve"> części przepisów ustawy z dnia 16 grudnia 2010 r. o publicznym transporcie zbiorowym regulujących kwestię rekompensowania utraconych przychodów z tytułu stosowania ustawowych uprawnień do ulgowych przejazdów w publicznym transporcie zbiorowym autobusowym i kolejowym oraz umożliwiających wykonywanie regularnych przewozów osób autobusem na podstawie zezwolenia na wykonywanie regularnych przewozów osób w krajowym transporcie drogowym, zarówno </w:t>
      </w:r>
      <w:r w:rsidR="00AB4BF9" w:rsidRPr="00AE7DCD">
        <w:rPr>
          <w:rFonts w:ascii="Times New Roman" w:hAnsi="Times New Roman" w:cs="Times New Roman"/>
          <w:sz w:val="24"/>
          <w:szCs w:val="24"/>
        </w:rPr>
        <w:lastRenderedPageBreak/>
        <w:t>jednostki samorządu terytorialnego, jak i przewoźnicy świadczący przewozy osób w transporcie drogowym wskazują na zagrożenia</w:t>
      </w:r>
      <w:r w:rsidRPr="00AE7DCD">
        <w:rPr>
          <w:rFonts w:ascii="Times New Roman" w:hAnsi="Times New Roman" w:cs="Times New Roman"/>
          <w:sz w:val="24"/>
          <w:szCs w:val="24"/>
        </w:rPr>
        <w:t>,</w:t>
      </w:r>
      <w:r w:rsidR="00AB4BF9" w:rsidRPr="00AE7DCD">
        <w:rPr>
          <w:rFonts w:ascii="Times New Roman" w:hAnsi="Times New Roman" w:cs="Times New Roman"/>
          <w:sz w:val="24"/>
          <w:szCs w:val="24"/>
        </w:rPr>
        <w:t xml:space="preserve"> jakie niesie ze sobą pełne wejście w życie przepisów w obecnym kształcie. Istotnym problemem jest brak dostępności ulg ustawowych, które, w przypadku braku nowelizacji ustawy </w:t>
      </w:r>
      <w:bookmarkStart w:id="1" w:name="_Hlk134447800"/>
      <w:r w:rsidR="00E27FBC" w:rsidRPr="00AE7DCD">
        <w:rPr>
          <w:rFonts w:ascii="Times New Roman" w:hAnsi="Times New Roman" w:cs="Times New Roman"/>
          <w:sz w:val="24"/>
          <w:szCs w:val="24"/>
        </w:rPr>
        <w:t>z dnia 16 grudnia 2010 r.</w:t>
      </w:r>
      <w:bookmarkEnd w:id="1"/>
      <w:r w:rsidR="0069247A" w:rsidRPr="00AE7DCD">
        <w:rPr>
          <w:rFonts w:ascii="Times New Roman" w:hAnsi="Times New Roman" w:cs="Times New Roman"/>
          <w:sz w:val="24"/>
          <w:szCs w:val="24"/>
        </w:rPr>
        <w:t xml:space="preserve"> </w:t>
      </w:r>
      <w:r w:rsidR="00AB4BF9" w:rsidRPr="00AE7DCD">
        <w:rPr>
          <w:rFonts w:ascii="Times New Roman" w:hAnsi="Times New Roman" w:cs="Times New Roman"/>
          <w:sz w:val="24"/>
          <w:szCs w:val="24"/>
        </w:rPr>
        <w:t>o publicznym transporcie zbiorowym,</w:t>
      </w:r>
      <w:r w:rsidR="00E11E6A" w:rsidRPr="00AE7DCD">
        <w:rPr>
          <w:rFonts w:ascii="Times New Roman" w:hAnsi="Times New Roman" w:cs="Times New Roman"/>
          <w:sz w:val="24"/>
          <w:szCs w:val="24"/>
        </w:rPr>
        <w:t xml:space="preserve"> zwanej dalej „ustawą o publicznym transporcie zbiorowym”</w:t>
      </w:r>
      <w:r w:rsidR="006A29F3" w:rsidRPr="00AE7DCD">
        <w:rPr>
          <w:rFonts w:ascii="Times New Roman" w:hAnsi="Times New Roman" w:cs="Times New Roman"/>
          <w:sz w:val="24"/>
          <w:szCs w:val="24"/>
        </w:rPr>
        <w:t>,</w:t>
      </w:r>
      <w:r w:rsidR="00AB4BF9" w:rsidRPr="00AE7DCD">
        <w:rPr>
          <w:rFonts w:ascii="Times New Roman" w:hAnsi="Times New Roman" w:cs="Times New Roman"/>
          <w:sz w:val="24"/>
          <w:szCs w:val="24"/>
        </w:rPr>
        <w:t xml:space="preserve"> od 1 stycznia 2016 r. byłyby stosowane wyłącznie w przewozach użyteczności publicznej. W związku z nowelizacją ustawy o publicznym transporcie zbiorowym przez:</w:t>
      </w:r>
    </w:p>
    <w:p w14:paraId="1846EFE4" w14:textId="77777777" w:rsidR="00BC069B" w:rsidRPr="00AE7DCD" w:rsidRDefault="00BC069B" w:rsidP="00AE7DCD">
      <w:pPr>
        <w:pStyle w:val="Akapitzlist"/>
        <w:numPr>
          <w:ilvl w:val="0"/>
          <w:numId w:val="9"/>
        </w:numPr>
        <w:spacing w:after="0" w:line="360" w:lineRule="auto"/>
        <w:contextualSpacing w:val="0"/>
        <w:jc w:val="both"/>
        <w:rPr>
          <w:rFonts w:ascii="Times New Roman" w:eastAsia="Times New Roman" w:hAnsi="Times New Roman" w:cs="Times New Roman"/>
          <w:sz w:val="24"/>
          <w:szCs w:val="24"/>
          <w:lang w:eastAsia="ar-SA"/>
        </w:rPr>
      </w:pPr>
      <w:r w:rsidRPr="00AE7DCD">
        <w:rPr>
          <w:rFonts w:ascii="Times New Roman" w:eastAsia="Times New Roman" w:hAnsi="Times New Roman" w:cs="Times New Roman"/>
          <w:sz w:val="24"/>
          <w:szCs w:val="24"/>
          <w:lang w:eastAsia="ar-SA"/>
        </w:rPr>
        <w:t>ustawę z dnia 21 lipca 2016 r. o zmianie ustawy o publicznym transporcie zbiorowym (Dz. U. poz. 1342),</w:t>
      </w:r>
    </w:p>
    <w:p w14:paraId="746DACE1" w14:textId="71138F5B" w:rsidR="00BC069B" w:rsidRPr="00AE7DCD" w:rsidRDefault="00BC069B" w:rsidP="00AE7DCD">
      <w:pPr>
        <w:pStyle w:val="Akapitzlist"/>
        <w:numPr>
          <w:ilvl w:val="0"/>
          <w:numId w:val="9"/>
        </w:numPr>
        <w:spacing w:after="0" w:line="360" w:lineRule="auto"/>
        <w:contextualSpacing w:val="0"/>
        <w:jc w:val="both"/>
        <w:rPr>
          <w:rFonts w:ascii="Times New Roman" w:eastAsia="Times New Roman" w:hAnsi="Times New Roman" w:cs="Times New Roman"/>
          <w:sz w:val="24"/>
          <w:szCs w:val="24"/>
          <w:lang w:eastAsia="ar-SA"/>
        </w:rPr>
      </w:pPr>
      <w:r w:rsidRPr="00AE7DCD">
        <w:rPr>
          <w:rFonts w:ascii="Times New Roman" w:eastAsia="Times New Roman" w:hAnsi="Times New Roman" w:cs="Times New Roman"/>
          <w:sz w:val="24"/>
          <w:szCs w:val="24"/>
          <w:lang w:eastAsia="ar-SA"/>
        </w:rPr>
        <w:t>ustawę z dnia 8 grudnia 2017 r. o szczególnych rozwiązaniach służących realizacji ustawy budżetowej na rok 2018 (Dz. U. poz. 2371</w:t>
      </w:r>
      <w:r w:rsidR="00B05425" w:rsidRPr="00AE7DCD">
        <w:rPr>
          <w:rFonts w:ascii="Times New Roman" w:eastAsia="Times New Roman" w:hAnsi="Times New Roman" w:cs="Times New Roman"/>
          <w:sz w:val="24"/>
          <w:szCs w:val="24"/>
          <w:lang w:eastAsia="ar-SA"/>
        </w:rPr>
        <w:t>, z późn. zm.</w:t>
      </w:r>
      <w:r w:rsidRPr="00AE7DCD">
        <w:rPr>
          <w:rFonts w:ascii="Times New Roman" w:eastAsia="Times New Roman" w:hAnsi="Times New Roman" w:cs="Times New Roman"/>
          <w:sz w:val="24"/>
          <w:szCs w:val="24"/>
          <w:lang w:eastAsia="ar-SA"/>
        </w:rPr>
        <w:t xml:space="preserve">), </w:t>
      </w:r>
    </w:p>
    <w:p w14:paraId="2E8E36A4" w14:textId="38FF3BD4" w:rsidR="00BC069B" w:rsidRPr="00AE7DCD" w:rsidRDefault="00BC069B" w:rsidP="00AE7DCD">
      <w:pPr>
        <w:pStyle w:val="Akapitzlist"/>
        <w:numPr>
          <w:ilvl w:val="0"/>
          <w:numId w:val="9"/>
        </w:numPr>
        <w:spacing w:after="0" w:line="360" w:lineRule="auto"/>
        <w:contextualSpacing w:val="0"/>
        <w:jc w:val="both"/>
        <w:rPr>
          <w:rFonts w:ascii="Times New Roman" w:eastAsia="Times New Roman" w:hAnsi="Times New Roman" w:cs="Times New Roman"/>
          <w:sz w:val="24"/>
          <w:szCs w:val="24"/>
          <w:lang w:eastAsia="ar-SA"/>
        </w:rPr>
      </w:pPr>
      <w:r w:rsidRPr="00AE7DCD">
        <w:rPr>
          <w:rFonts w:ascii="Times New Roman" w:eastAsia="Times New Roman" w:hAnsi="Times New Roman" w:cs="Times New Roman"/>
          <w:sz w:val="24"/>
          <w:szCs w:val="24"/>
          <w:lang w:eastAsia="ar-SA"/>
        </w:rPr>
        <w:t xml:space="preserve">ustawę z dnia 9 listopada </w:t>
      </w:r>
      <w:r w:rsidR="00B05425" w:rsidRPr="00AE7DCD">
        <w:rPr>
          <w:rFonts w:ascii="Times New Roman" w:eastAsia="Times New Roman" w:hAnsi="Times New Roman" w:cs="Times New Roman"/>
          <w:sz w:val="24"/>
          <w:szCs w:val="24"/>
          <w:lang w:eastAsia="ar-SA"/>
        </w:rPr>
        <w:t xml:space="preserve">2018 r. </w:t>
      </w:r>
      <w:r w:rsidRPr="00AE7DCD">
        <w:rPr>
          <w:rFonts w:ascii="Times New Roman" w:eastAsia="Times New Roman" w:hAnsi="Times New Roman" w:cs="Times New Roman"/>
          <w:sz w:val="24"/>
          <w:szCs w:val="24"/>
          <w:lang w:eastAsia="ar-SA"/>
        </w:rPr>
        <w:t>o szczególnych rozwiązaniach służących realizacji ustawy budżetowej na rok 2019 (Dz. U. poz. 2435</w:t>
      </w:r>
      <w:r w:rsidR="00B05425" w:rsidRPr="00AE7DCD">
        <w:rPr>
          <w:rFonts w:ascii="Times New Roman" w:eastAsia="Times New Roman" w:hAnsi="Times New Roman" w:cs="Times New Roman"/>
          <w:sz w:val="24"/>
          <w:szCs w:val="24"/>
          <w:lang w:eastAsia="ar-SA"/>
        </w:rPr>
        <w:t>, z późn. zm.</w:t>
      </w:r>
      <w:r w:rsidRPr="00AE7DCD">
        <w:rPr>
          <w:rFonts w:ascii="Times New Roman" w:eastAsia="Times New Roman" w:hAnsi="Times New Roman" w:cs="Times New Roman"/>
          <w:sz w:val="24"/>
          <w:szCs w:val="24"/>
          <w:lang w:eastAsia="ar-SA"/>
        </w:rPr>
        <w:t xml:space="preserve">), </w:t>
      </w:r>
    </w:p>
    <w:p w14:paraId="20D2F1A5" w14:textId="77777777" w:rsidR="00BC069B" w:rsidRPr="00AE7DCD" w:rsidRDefault="00BC069B" w:rsidP="00AE7DCD">
      <w:pPr>
        <w:pStyle w:val="Akapitzlist"/>
        <w:numPr>
          <w:ilvl w:val="0"/>
          <w:numId w:val="9"/>
        </w:numPr>
        <w:spacing w:after="0" w:line="360" w:lineRule="auto"/>
        <w:contextualSpacing w:val="0"/>
        <w:jc w:val="both"/>
        <w:rPr>
          <w:rFonts w:ascii="Times New Roman" w:eastAsia="Times New Roman" w:hAnsi="Times New Roman" w:cs="Times New Roman"/>
          <w:sz w:val="24"/>
          <w:szCs w:val="24"/>
          <w:lang w:eastAsia="ar-SA"/>
        </w:rPr>
      </w:pPr>
      <w:r w:rsidRPr="00AE7DCD">
        <w:rPr>
          <w:rFonts w:ascii="Times New Roman" w:eastAsia="Times New Roman" w:hAnsi="Times New Roman" w:cs="Times New Roman"/>
          <w:sz w:val="24"/>
          <w:szCs w:val="24"/>
          <w:lang w:eastAsia="ar-SA"/>
        </w:rPr>
        <w:t>ustawę z dnia 12 grudnia 2019 r. o zmianie ustawy o publicznym transporcie zbiorowym (Dz. U. poz. 2493),</w:t>
      </w:r>
    </w:p>
    <w:p w14:paraId="578D0608" w14:textId="6C5E2806" w:rsidR="00BC069B" w:rsidRPr="00AE7DCD" w:rsidRDefault="00BC069B" w:rsidP="00AE7DCD">
      <w:pPr>
        <w:pStyle w:val="Akapitzlist"/>
        <w:numPr>
          <w:ilvl w:val="0"/>
          <w:numId w:val="9"/>
        </w:numPr>
        <w:spacing w:after="0" w:line="360" w:lineRule="auto"/>
        <w:ind w:left="771" w:hanging="357"/>
        <w:contextualSpacing w:val="0"/>
        <w:jc w:val="both"/>
        <w:rPr>
          <w:rFonts w:ascii="Times New Roman" w:eastAsia="Times New Roman" w:hAnsi="Times New Roman" w:cs="Times New Roman"/>
          <w:sz w:val="24"/>
          <w:szCs w:val="24"/>
          <w:lang w:eastAsia="ar-SA"/>
        </w:rPr>
      </w:pPr>
      <w:r w:rsidRPr="00AE7DCD">
        <w:rPr>
          <w:rFonts w:ascii="Times New Roman" w:eastAsia="Times New Roman" w:hAnsi="Times New Roman" w:cs="Times New Roman"/>
          <w:sz w:val="24"/>
          <w:szCs w:val="24"/>
          <w:lang w:eastAsia="ar-SA"/>
        </w:rPr>
        <w:t>ustawę z dnia 19 listopada 2020 r. o szczególnych rozwiązaniach służących realizacji ustawy budżetowej na rok 2021 (Dz. U. poz. 2400</w:t>
      </w:r>
      <w:r w:rsidR="00B05425" w:rsidRPr="00AE7DCD">
        <w:rPr>
          <w:rFonts w:ascii="Times New Roman" w:eastAsia="Times New Roman" w:hAnsi="Times New Roman" w:cs="Times New Roman"/>
          <w:sz w:val="24"/>
          <w:szCs w:val="24"/>
          <w:lang w:eastAsia="ar-SA"/>
        </w:rPr>
        <w:t>, z późn. zm.</w:t>
      </w:r>
      <w:r w:rsidRPr="00AE7DCD">
        <w:rPr>
          <w:rFonts w:ascii="Times New Roman" w:eastAsia="Times New Roman" w:hAnsi="Times New Roman" w:cs="Times New Roman"/>
          <w:sz w:val="24"/>
          <w:szCs w:val="24"/>
          <w:lang w:eastAsia="ar-SA"/>
        </w:rPr>
        <w:t>),</w:t>
      </w:r>
    </w:p>
    <w:p w14:paraId="582D387F" w14:textId="4A91C2D6" w:rsidR="00BC069B" w:rsidRPr="00AE7DCD" w:rsidRDefault="00BC069B" w:rsidP="00AE7DCD">
      <w:pPr>
        <w:pStyle w:val="Akapitzlist"/>
        <w:numPr>
          <w:ilvl w:val="0"/>
          <w:numId w:val="9"/>
        </w:numPr>
        <w:spacing w:after="0" w:line="360" w:lineRule="auto"/>
        <w:ind w:left="771" w:hanging="357"/>
        <w:contextualSpacing w:val="0"/>
        <w:jc w:val="both"/>
        <w:rPr>
          <w:rFonts w:ascii="Times New Roman" w:eastAsia="Times New Roman" w:hAnsi="Times New Roman" w:cs="Times New Roman"/>
          <w:sz w:val="24"/>
          <w:szCs w:val="24"/>
          <w:lang w:eastAsia="ar-SA"/>
        </w:rPr>
      </w:pPr>
      <w:r w:rsidRPr="00AE7DCD">
        <w:rPr>
          <w:rFonts w:ascii="Times New Roman" w:eastAsia="Times New Roman" w:hAnsi="Times New Roman" w:cs="Times New Roman"/>
          <w:sz w:val="24"/>
          <w:szCs w:val="24"/>
          <w:lang w:eastAsia="ar-SA"/>
        </w:rPr>
        <w:t>ustawę z dnia 17 grudnia 2021 r. o szczególnych rozwiązaniach służących realizacji ustawy budżetowej na rok 2022 (Dz. U. poz. 2445</w:t>
      </w:r>
      <w:r w:rsidR="00B05425" w:rsidRPr="00AE7DCD">
        <w:rPr>
          <w:rFonts w:ascii="Times New Roman" w:eastAsia="Times New Roman" w:hAnsi="Times New Roman" w:cs="Times New Roman"/>
          <w:sz w:val="24"/>
          <w:szCs w:val="24"/>
          <w:lang w:eastAsia="ar-SA"/>
        </w:rPr>
        <w:t>, z późn. zm.</w:t>
      </w:r>
      <w:r w:rsidRPr="00AE7DCD">
        <w:rPr>
          <w:rFonts w:ascii="Times New Roman" w:eastAsia="Times New Roman" w:hAnsi="Times New Roman" w:cs="Times New Roman"/>
          <w:sz w:val="24"/>
          <w:szCs w:val="24"/>
          <w:lang w:eastAsia="ar-SA"/>
        </w:rPr>
        <w:t>)</w:t>
      </w:r>
      <w:r w:rsidR="00E11E6A" w:rsidRPr="00AE7DCD">
        <w:rPr>
          <w:rFonts w:ascii="Times New Roman" w:eastAsia="Times New Roman" w:hAnsi="Times New Roman" w:cs="Times New Roman"/>
          <w:sz w:val="24"/>
          <w:szCs w:val="24"/>
          <w:lang w:eastAsia="ar-SA"/>
        </w:rPr>
        <w:t>,</w:t>
      </w:r>
    </w:p>
    <w:p w14:paraId="59DD46F0" w14:textId="77777777" w:rsidR="00BC069B" w:rsidRPr="00AE7DCD" w:rsidRDefault="00BC069B" w:rsidP="00AE7DCD">
      <w:pPr>
        <w:pStyle w:val="Akapitzlist"/>
        <w:numPr>
          <w:ilvl w:val="0"/>
          <w:numId w:val="9"/>
        </w:numPr>
        <w:spacing w:after="0" w:line="360" w:lineRule="auto"/>
        <w:ind w:left="771" w:hanging="357"/>
        <w:contextualSpacing w:val="0"/>
        <w:jc w:val="both"/>
        <w:rPr>
          <w:rFonts w:ascii="Times New Roman" w:eastAsia="Times New Roman" w:hAnsi="Times New Roman" w:cs="Times New Roman"/>
          <w:sz w:val="24"/>
          <w:szCs w:val="24"/>
          <w:lang w:eastAsia="ar-SA"/>
        </w:rPr>
      </w:pPr>
      <w:r w:rsidRPr="00AE7DCD">
        <w:rPr>
          <w:rFonts w:ascii="Times New Roman" w:eastAsia="Times New Roman" w:hAnsi="Times New Roman" w:cs="Times New Roman"/>
          <w:sz w:val="24"/>
          <w:szCs w:val="24"/>
          <w:lang w:eastAsia="ar-SA"/>
        </w:rPr>
        <w:t>ustawę z dnia 1 grudnia 2022 r. o szczególnych rozwiązaniach służących realizacji ustawy budżetowej na rok 2023 (Dz. U. poz. 2666)</w:t>
      </w:r>
    </w:p>
    <w:p w14:paraId="18F7471F" w14:textId="2C620B66" w:rsidR="00BC069B" w:rsidRPr="00AE7DCD" w:rsidRDefault="00EE1011" w:rsidP="00AE7DC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BC069B" w:rsidRPr="00AE7DCD">
        <w:rPr>
          <w:rFonts w:ascii="Times New Roman" w:hAnsi="Times New Roman" w:cs="Times New Roman"/>
          <w:sz w:val="24"/>
          <w:szCs w:val="24"/>
        </w:rPr>
        <w:t xml:space="preserve"> termin ten został określony na dzień 1 stycznia 2024 r. </w:t>
      </w:r>
    </w:p>
    <w:p w14:paraId="122E422C" w14:textId="77777777" w:rsidR="00777657" w:rsidRPr="00AE7DCD" w:rsidRDefault="00777657" w:rsidP="00AE7DCD">
      <w:pPr>
        <w:spacing w:after="0" w:line="360" w:lineRule="auto"/>
        <w:jc w:val="both"/>
        <w:rPr>
          <w:rFonts w:ascii="Times New Roman" w:hAnsi="Times New Roman" w:cs="Times New Roman"/>
          <w:sz w:val="24"/>
          <w:szCs w:val="24"/>
        </w:rPr>
      </w:pPr>
    </w:p>
    <w:p w14:paraId="6170333F" w14:textId="54EC735E" w:rsidR="00BC069B" w:rsidRPr="00AE7DCD" w:rsidRDefault="00BC069B"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Tym samym, przy zachowaniu dotychczasowych przepisów, prawo do rekompensaty z tytułu stosowania ulg mieliby jedynie operatorzy publicznego transportu zbiorowego. Dostępność ulg ustawowych dla pasażerów byłaby zatem zależna w dużej mierze od organizatorów publicznego transportu zbiorowego odpowiedzialnych za organizację transportu publicznego na poziomie lokalnym (w przewozach drogowych są nimi gminy, związki międzygminne, powiaty, związki powiatów, związki powiatowo-gminne, związki metropolitalne, województwa). Projektowane przepisy utrzymują dotychczasową dostępność przejazdów z ulgą ustawową dla pasażerów. </w:t>
      </w:r>
    </w:p>
    <w:p w14:paraId="6DFF6295" w14:textId="77777777" w:rsidR="00777657" w:rsidRPr="00AE7DCD" w:rsidRDefault="00777657" w:rsidP="00AE7DCD">
      <w:pPr>
        <w:spacing w:after="0" w:line="360" w:lineRule="auto"/>
        <w:jc w:val="both"/>
        <w:rPr>
          <w:rFonts w:ascii="Times New Roman" w:hAnsi="Times New Roman" w:cs="Times New Roman"/>
          <w:sz w:val="24"/>
          <w:szCs w:val="24"/>
        </w:rPr>
      </w:pPr>
    </w:p>
    <w:p w14:paraId="286AE090" w14:textId="78F8299C" w:rsidR="00BC069B" w:rsidRPr="00AE7DCD" w:rsidRDefault="00BC069B"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lastRenderedPageBreak/>
        <w:t>Zmianie ulega art. 1 ust. 2 ustawy o publicznym transporcie zbiorowym, tak aby ustawa określała zasady finansowania regularnych przewozów osób w publicznym transporcie zbiorowym, a nie wyłącznie przewozów o charakterze użyteczności publicznej</w:t>
      </w:r>
      <w:r w:rsidR="00B05425" w:rsidRPr="00AE7DCD">
        <w:rPr>
          <w:rFonts w:ascii="Times New Roman" w:hAnsi="Times New Roman" w:cs="Times New Roman"/>
          <w:sz w:val="24"/>
          <w:szCs w:val="24"/>
        </w:rPr>
        <w:t>,</w:t>
      </w:r>
      <w:r w:rsidRPr="00AE7DCD">
        <w:rPr>
          <w:rFonts w:ascii="Times New Roman" w:hAnsi="Times New Roman" w:cs="Times New Roman"/>
          <w:sz w:val="24"/>
          <w:szCs w:val="24"/>
        </w:rPr>
        <w:t xml:space="preserve"> jak to zostało zaplanowane po zakończeniu stosowania przepisów przejściowych. Z tego względu dofinansowanie utraconych przychodów w związku ze stosowaniem ustawowych uprawnień do ulgowych przejazdów w publicznym transporcie zbiorowym przyznano zarówno operatorowi</w:t>
      </w:r>
      <w:r w:rsidR="00B05425" w:rsidRPr="00AE7DCD">
        <w:rPr>
          <w:rFonts w:ascii="Times New Roman" w:hAnsi="Times New Roman" w:cs="Times New Roman"/>
          <w:sz w:val="24"/>
          <w:szCs w:val="24"/>
        </w:rPr>
        <w:t>,</w:t>
      </w:r>
      <w:r w:rsidRPr="00AE7DCD">
        <w:rPr>
          <w:rFonts w:ascii="Times New Roman" w:hAnsi="Times New Roman" w:cs="Times New Roman"/>
          <w:sz w:val="24"/>
          <w:szCs w:val="24"/>
        </w:rPr>
        <w:t xml:space="preserve"> jak i przewoźnikowi. Ma to na celu zapewnienie możliwości korzystania z przejazdów z ulgą ustawową przez wszystkich uprawnionych obywateli. W związku z tym zmienione zostały również przepisy rozdziału 6 ustawy o publicznym transporcie zbiorowym dotyczące finansowania przewozów o charakterze użyteczności publicznej. </w:t>
      </w:r>
    </w:p>
    <w:p w14:paraId="3C0E6702" w14:textId="77777777" w:rsidR="00777657" w:rsidRPr="00AE7DCD" w:rsidRDefault="00777657" w:rsidP="00AE7DCD">
      <w:pPr>
        <w:spacing w:after="0" w:line="360" w:lineRule="auto"/>
        <w:jc w:val="both"/>
        <w:rPr>
          <w:rFonts w:ascii="Times New Roman" w:hAnsi="Times New Roman" w:cs="Times New Roman"/>
          <w:sz w:val="24"/>
          <w:szCs w:val="24"/>
        </w:rPr>
      </w:pPr>
    </w:p>
    <w:p w14:paraId="6E4FAB4B" w14:textId="0E12BF02" w:rsidR="00F32CC0" w:rsidRPr="00AE7DCD" w:rsidRDefault="00F32CC0"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art. 3 ust. 1 pkt 2 ustawy o publicznym transporcie zbiorowym wprowadzono zmianę polegającą na zastąpieniu odesłania do rozporządzenia (WE) nr </w:t>
      </w:r>
      <w:hyperlink r:id="rId8" w:history="1">
        <w:r w:rsidRPr="00AE7DCD">
          <w:rPr>
            <w:rStyle w:val="Hipercze"/>
            <w:rFonts w:ascii="Times New Roman" w:hAnsi="Times New Roman" w:cs="Times New Roman"/>
            <w:color w:val="auto"/>
            <w:sz w:val="24"/>
            <w:szCs w:val="24"/>
            <w:u w:val="none"/>
          </w:rPr>
          <w:t>1371/2007</w:t>
        </w:r>
      </w:hyperlink>
      <w:r w:rsidRPr="00AE7DCD">
        <w:rPr>
          <w:rFonts w:ascii="Times New Roman" w:hAnsi="Times New Roman" w:cs="Times New Roman"/>
          <w:sz w:val="24"/>
          <w:szCs w:val="24"/>
        </w:rPr>
        <w:t xml:space="preserve"> Parlamentu Europejskiego i Rady z dnia 23 października 2007 r. dotyczącego praw i obowiązków pasażerów w ruchu kolejowym (Dz.</w:t>
      </w:r>
      <w:r w:rsidR="005B4C11" w:rsidRPr="00AE7DCD">
        <w:rPr>
          <w:rFonts w:ascii="Times New Roman" w:hAnsi="Times New Roman" w:cs="Times New Roman"/>
          <w:sz w:val="24"/>
          <w:szCs w:val="24"/>
        </w:rPr>
        <w:t xml:space="preserve"> Urz.</w:t>
      </w:r>
      <w:r w:rsidRPr="00AE7DCD">
        <w:rPr>
          <w:rFonts w:ascii="Times New Roman" w:hAnsi="Times New Roman" w:cs="Times New Roman"/>
          <w:sz w:val="24"/>
          <w:szCs w:val="24"/>
        </w:rPr>
        <w:t xml:space="preserve"> UE L 315 z 03.12.2007, </w:t>
      </w:r>
      <w:hyperlink r:id="rId9" w:history="1">
        <w:r w:rsidRPr="00AE7DCD">
          <w:rPr>
            <w:rStyle w:val="Hipercze"/>
            <w:rFonts w:ascii="Times New Roman" w:hAnsi="Times New Roman" w:cs="Times New Roman"/>
            <w:color w:val="auto"/>
            <w:sz w:val="24"/>
            <w:szCs w:val="24"/>
            <w:u w:val="none"/>
          </w:rPr>
          <w:t>str. 14</w:t>
        </w:r>
      </w:hyperlink>
      <w:r w:rsidRPr="00AE7DCD">
        <w:rPr>
          <w:rFonts w:ascii="Times New Roman" w:hAnsi="Times New Roman" w:cs="Times New Roman"/>
          <w:sz w:val="24"/>
          <w:szCs w:val="24"/>
        </w:rPr>
        <w:t>, z późn. zm.)</w:t>
      </w:r>
      <w:r w:rsidR="00DD2512" w:rsidRPr="00AE7DCD">
        <w:rPr>
          <w:rFonts w:ascii="Times New Roman" w:hAnsi="Times New Roman" w:cs="Times New Roman"/>
          <w:sz w:val="24"/>
          <w:szCs w:val="24"/>
        </w:rPr>
        <w:t>, zwanego dalej „rozporządzeniem</w:t>
      </w:r>
      <w:r w:rsidR="00DD2512" w:rsidRPr="00AE7DCD">
        <w:rPr>
          <w:rFonts w:ascii="Times New Roman" w:eastAsia="Times New Roman" w:hAnsi="Times New Roman" w:cs="Times New Roman"/>
          <w:sz w:val="24"/>
          <w:szCs w:val="24"/>
          <w:lang w:eastAsia="pl-PL"/>
        </w:rPr>
        <w:t xml:space="preserve"> (WE) 1371/2007”,</w:t>
      </w:r>
      <w:r w:rsidRPr="00AE7DCD">
        <w:rPr>
          <w:rFonts w:ascii="Times New Roman" w:hAnsi="Times New Roman" w:cs="Times New Roman"/>
          <w:sz w:val="24"/>
          <w:szCs w:val="24"/>
        </w:rPr>
        <w:t xml:space="preserve"> odesłaniem do rozporządzenia Parlamentu Europejskiego i Rady (UE) 2021/782 z dnia 29 kwietnia 2021 r. dotyczącego praw i obowiązków pasażerów w ruchu kolejowym (Dz. Urz. UE L 172 z 17.05.2021, str. </w:t>
      </w:r>
      <w:r w:rsidR="00DD2512" w:rsidRPr="00AE7DCD">
        <w:rPr>
          <w:rFonts w:ascii="Times New Roman" w:hAnsi="Times New Roman" w:cs="Times New Roman"/>
          <w:sz w:val="24"/>
          <w:szCs w:val="24"/>
        </w:rPr>
        <w:t>1) , zwanego dalej „rozporządzeniem (UE) 2021/782”.</w:t>
      </w:r>
    </w:p>
    <w:p w14:paraId="7187367F" w14:textId="77777777" w:rsidR="00DD2512" w:rsidRPr="00AE7DCD" w:rsidRDefault="00DD2512" w:rsidP="00AE7DCD">
      <w:pPr>
        <w:spacing w:after="0" w:line="360" w:lineRule="auto"/>
        <w:jc w:val="both"/>
        <w:rPr>
          <w:rFonts w:ascii="Times New Roman" w:hAnsi="Times New Roman" w:cs="Times New Roman"/>
          <w:sz w:val="24"/>
          <w:szCs w:val="24"/>
        </w:rPr>
      </w:pPr>
    </w:p>
    <w:p w14:paraId="6DFABB0B" w14:textId="63D9FC12" w:rsidR="00BC069B" w:rsidRPr="00AE7DCD" w:rsidRDefault="00BC069B"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art. 3 ust. 1 pkt 3 </w:t>
      </w:r>
      <w:r w:rsidR="006A29F3" w:rsidRPr="00AE7DCD">
        <w:rPr>
          <w:rFonts w:ascii="Times New Roman" w:hAnsi="Times New Roman" w:cs="Times New Roman"/>
          <w:sz w:val="24"/>
          <w:szCs w:val="24"/>
        </w:rPr>
        <w:t xml:space="preserve">ustawy o publicznym transporcie zbiorowym </w:t>
      </w:r>
      <w:r w:rsidRPr="00AE7DCD">
        <w:rPr>
          <w:rFonts w:ascii="Times New Roman" w:hAnsi="Times New Roman" w:cs="Times New Roman"/>
          <w:sz w:val="24"/>
          <w:szCs w:val="24"/>
        </w:rPr>
        <w:t xml:space="preserve">uchylono odesłanie do rozporządzenia Rady (WE) nr 12/98 z dnia 11 grudnia 1997 r. ustanawiającego warunki dostępu przewoźników niemających stałej siedziby w Państwie Członkowskim do transportu drogowego osób w Państwie Członkowskim. Rozporządzenie to zostało uchylone na mocy art. 30 rozporządzenia </w:t>
      </w:r>
      <w:r w:rsidR="00C01E4E" w:rsidRPr="00AE7DCD">
        <w:rPr>
          <w:rFonts w:ascii="Times New Roman" w:hAnsi="Times New Roman" w:cs="Times New Roman"/>
          <w:sz w:val="24"/>
          <w:szCs w:val="24"/>
        </w:rPr>
        <w:t xml:space="preserve">Parlamentu Europejskiego i Rady </w:t>
      </w:r>
      <w:r w:rsidRPr="00AE7DCD">
        <w:rPr>
          <w:rFonts w:ascii="Times New Roman" w:hAnsi="Times New Roman" w:cs="Times New Roman"/>
          <w:sz w:val="24"/>
          <w:szCs w:val="24"/>
        </w:rPr>
        <w:t>(WE) nr 1073/2009 z dnia 21 października 2009 r. w sprawie wspólnych zasad dostępu do międzynarodowego rynku usług autokarowych i autobusowych i zmieniającego rozporządzenie (WE) nr 561/2006</w:t>
      </w:r>
      <w:r w:rsidR="00C01E4E" w:rsidRPr="00AE7DCD">
        <w:rPr>
          <w:rFonts w:ascii="Times New Roman" w:hAnsi="Times New Roman" w:cs="Times New Roman"/>
          <w:sz w:val="24"/>
          <w:szCs w:val="24"/>
        </w:rPr>
        <w:t xml:space="preserve"> (Dz. </w:t>
      </w:r>
      <w:r w:rsidR="00F32CC0" w:rsidRPr="00AE7DCD">
        <w:rPr>
          <w:rFonts w:ascii="Times New Roman" w:hAnsi="Times New Roman" w:cs="Times New Roman"/>
          <w:sz w:val="24"/>
          <w:szCs w:val="24"/>
        </w:rPr>
        <w:t xml:space="preserve">Urz. </w:t>
      </w:r>
      <w:r w:rsidR="00C01E4E" w:rsidRPr="00AE7DCD">
        <w:rPr>
          <w:rFonts w:ascii="Times New Roman" w:hAnsi="Times New Roman" w:cs="Times New Roman"/>
          <w:sz w:val="24"/>
          <w:szCs w:val="24"/>
        </w:rPr>
        <w:t>UE L 300 z 14.11.2009, str. 88, z późn. zm.)</w:t>
      </w:r>
      <w:r w:rsidR="00973CAD" w:rsidRPr="00AE7DCD">
        <w:rPr>
          <w:rFonts w:ascii="Times New Roman" w:hAnsi="Times New Roman" w:cs="Times New Roman"/>
          <w:sz w:val="24"/>
          <w:szCs w:val="24"/>
        </w:rPr>
        <w:t>, zwanego dalej „rozporządzeniem 1073/2009”</w:t>
      </w:r>
      <w:r w:rsidR="006A29F3" w:rsidRPr="00AE7DCD">
        <w:rPr>
          <w:rFonts w:ascii="Times New Roman" w:hAnsi="Times New Roman" w:cs="Times New Roman"/>
          <w:sz w:val="24"/>
          <w:szCs w:val="24"/>
        </w:rPr>
        <w:t>.</w:t>
      </w:r>
    </w:p>
    <w:p w14:paraId="05153748" w14:textId="77777777" w:rsidR="00777657" w:rsidRPr="00AE7DCD" w:rsidRDefault="00777657" w:rsidP="00AE7DCD">
      <w:pPr>
        <w:spacing w:after="0" w:line="360" w:lineRule="auto"/>
        <w:jc w:val="both"/>
        <w:rPr>
          <w:rFonts w:ascii="Times New Roman" w:hAnsi="Times New Roman" w:cs="Times New Roman"/>
          <w:sz w:val="24"/>
          <w:szCs w:val="24"/>
        </w:rPr>
      </w:pPr>
    </w:p>
    <w:p w14:paraId="46E68444" w14:textId="41B52542" w:rsidR="00BC069B" w:rsidRPr="00AE7DCD" w:rsidRDefault="00BC069B"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art. 3 ust. 1 pkt 6 </w:t>
      </w:r>
      <w:r w:rsidR="00885D27" w:rsidRPr="00AE7DCD">
        <w:rPr>
          <w:rFonts w:ascii="Times New Roman" w:hAnsi="Times New Roman" w:cs="Times New Roman"/>
          <w:sz w:val="24"/>
          <w:szCs w:val="24"/>
        </w:rPr>
        <w:t>ustawy o publicznym transporcie zbiorowym</w:t>
      </w:r>
      <w:r w:rsidRPr="00AE7DCD">
        <w:rPr>
          <w:rFonts w:ascii="Times New Roman" w:hAnsi="Times New Roman" w:cs="Times New Roman"/>
          <w:sz w:val="24"/>
          <w:szCs w:val="24"/>
        </w:rPr>
        <w:t xml:space="preserve"> wprowadzono zmianę polegającą na zastąpieniu odesłania do rozporządzenia Rady (EWG) nr 684/92 z dnia 16 marca w sprawie wspólnych zasad międzynarodowego przewozu osób autokarem i autobusem, które już nie obowiązuje, odesłaniem do rozporządzenia Parlamentu</w:t>
      </w:r>
      <w:r w:rsidR="00EA5846">
        <w:rPr>
          <w:rFonts w:ascii="Times New Roman" w:hAnsi="Times New Roman" w:cs="Times New Roman"/>
          <w:sz w:val="24"/>
          <w:szCs w:val="24"/>
        </w:rPr>
        <w:t xml:space="preserve"> Europejskiego i Rady (WE) nr </w:t>
      </w:r>
      <w:r w:rsidRPr="00AE7DCD">
        <w:rPr>
          <w:rFonts w:ascii="Times New Roman" w:hAnsi="Times New Roman" w:cs="Times New Roman"/>
          <w:sz w:val="24"/>
          <w:szCs w:val="24"/>
        </w:rPr>
        <w:t xml:space="preserve">1071/2009 z dnia 21 października 2009 r. ustanawiającego wspólne zasady dotyczące </w:t>
      </w:r>
      <w:r w:rsidRPr="00AE7DCD">
        <w:rPr>
          <w:rFonts w:ascii="Times New Roman" w:hAnsi="Times New Roman" w:cs="Times New Roman"/>
          <w:sz w:val="24"/>
          <w:szCs w:val="24"/>
        </w:rPr>
        <w:lastRenderedPageBreak/>
        <w:t xml:space="preserve">warunków wykonywania zawodu przewoźnika drogowego i uchylającego dyrektywę </w:t>
      </w:r>
      <w:r w:rsidR="00777657" w:rsidRPr="00AE7DCD">
        <w:rPr>
          <w:rFonts w:ascii="Times New Roman" w:hAnsi="Times New Roman" w:cs="Times New Roman"/>
          <w:sz w:val="24"/>
          <w:szCs w:val="24"/>
        </w:rPr>
        <w:t>R</w:t>
      </w:r>
      <w:r w:rsidRPr="00AE7DCD">
        <w:rPr>
          <w:rFonts w:ascii="Times New Roman" w:hAnsi="Times New Roman" w:cs="Times New Roman"/>
          <w:sz w:val="24"/>
          <w:szCs w:val="24"/>
        </w:rPr>
        <w:t>ady 96/26/WE</w:t>
      </w:r>
      <w:r w:rsidR="00280887" w:rsidRPr="00AE7DCD">
        <w:rPr>
          <w:rFonts w:ascii="Times New Roman" w:hAnsi="Times New Roman" w:cs="Times New Roman"/>
          <w:sz w:val="24"/>
          <w:szCs w:val="24"/>
        </w:rPr>
        <w:t xml:space="preserve"> (Dz. Urz. UE L 300 z 14.11.2009, str. 51, z późn. zm.)</w:t>
      </w:r>
      <w:r w:rsidRPr="00AE7DCD">
        <w:rPr>
          <w:rFonts w:ascii="Times New Roman" w:hAnsi="Times New Roman" w:cs="Times New Roman"/>
          <w:sz w:val="24"/>
          <w:szCs w:val="24"/>
        </w:rPr>
        <w:t>.</w:t>
      </w:r>
    </w:p>
    <w:p w14:paraId="210B5EAE" w14:textId="77777777" w:rsidR="00777657" w:rsidRPr="00AE7DCD" w:rsidRDefault="00777657" w:rsidP="00AE7DCD">
      <w:pPr>
        <w:spacing w:after="0" w:line="360" w:lineRule="auto"/>
        <w:jc w:val="both"/>
        <w:rPr>
          <w:rFonts w:ascii="Times New Roman" w:hAnsi="Times New Roman" w:cs="Times New Roman"/>
          <w:sz w:val="24"/>
          <w:szCs w:val="24"/>
        </w:rPr>
      </w:pPr>
    </w:p>
    <w:p w14:paraId="146CF481" w14:textId="0095911F" w:rsidR="00BC069B" w:rsidRPr="00AE7DCD" w:rsidRDefault="00BC069B"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Zaktualizowano przepisy z uwzględnieniem których stosuje się przepisy ustawy o publicznym transporcie zbiorowym</w:t>
      </w:r>
      <w:r w:rsidR="00B05425" w:rsidRPr="00AE7DCD">
        <w:rPr>
          <w:rFonts w:ascii="Times New Roman" w:hAnsi="Times New Roman" w:cs="Times New Roman"/>
          <w:sz w:val="24"/>
          <w:szCs w:val="24"/>
        </w:rPr>
        <w:t>,</w:t>
      </w:r>
      <w:r w:rsidRPr="00AE7DCD">
        <w:rPr>
          <w:rFonts w:ascii="Times New Roman" w:hAnsi="Times New Roman" w:cs="Times New Roman"/>
          <w:sz w:val="24"/>
          <w:szCs w:val="24"/>
        </w:rPr>
        <w:t xml:space="preserve"> przez dodanie w art. 3 ust. 1 </w:t>
      </w:r>
      <w:r w:rsidR="00F76F59" w:rsidRPr="00AE7DCD">
        <w:rPr>
          <w:rFonts w:ascii="Times New Roman" w:hAnsi="Times New Roman" w:cs="Times New Roman"/>
          <w:sz w:val="24"/>
          <w:szCs w:val="24"/>
        </w:rPr>
        <w:t>w</w:t>
      </w:r>
      <w:r w:rsidRPr="00AE7DCD">
        <w:rPr>
          <w:rFonts w:ascii="Times New Roman" w:hAnsi="Times New Roman" w:cs="Times New Roman"/>
          <w:sz w:val="24"/>
          <w:szCs w:val="24"/>
        </w:rPr>
        <w:t xml:space="preserve"> pkt 9 rozporządzenia Parlamentu Europejskiego i Rady (UE) nr 1177/2010 z dnia 24 listopada 2010 r. o prawach pasażerów podróżujących drogą morską i drogą wodną śródlądową oraz zmieniającego rozporządzenie (WE) nr 2006/2004</w:t>
      </w:r>
      <w:r w:rsidR="00280887" w:rsidRPr="00AE7DCD">
        <w:rPr>
          <w:rFonts w:ascii="Times New Roman" w:hAnsi="Times New Roman" w:cs="Times New Roman"/>
          <w:sz w:val="24"/>
          <w:szCs w:val="24"/>
        </w:rPr>
        <w:t xml:space="preserve"> (Dz. Urz. UE L 334 z 17.12.2010, str. 1, z późn. zm</w:t>
      </w:r>
      <w:r w:rsidRPr="00AE7DCD">
        <w:rPr>
          <w:rFonts w:ascii="Times New Roman" w:hAnsi="Times New Roman" w:cs="Times New Roman"/>
          <w:sz w:val="24"/>
          <w:szCs w:val="24"/>
        </w:rPr>
        <w:t>.</w:t>
      </w:r>
      <w:r w:rsidR="00280887" w:rsidRPr="00AE7DCD">
        <w:rPr>
          <w:rFonts w:ascii="Times New Roman" w:hAnsi="Times New Roman" w:cs="Times New Roman"/>
          <w:sz w:val="24"/>
          <w:szCs w:val="24"/>
        </w:rPr>
        <w:t xml:space="preserve">). </w:t>
      </w:r>
    </w:p>
    <w:p w14:paraId="32E562BF" w14:textId="77777777" w:rsidR="00777657" w:rsidRPr="00AE7DCD" w:rsidRDefault="00777657" w:rsidP="00AE7DCD">
      <w:pPr>
        <w:spacing w:after="0" w:line="360" w:lineRule="auto"/>
        <w:jc w:val="both"/>
        <w:rPr>
          <w:rFonts w:ascii="Times New Roman" w:hAnsi="Times New Roman" w:cs="Times New Roman"/>
          <w:sz w:val="24"/>
          <w:szCs w:val="24"/>
        </w:rPr>
      </w:pPr>
    </w:p>
    <w:p w14:paraId="32ECBD80" w14:textId="3FCEE960" w:rsidR="00BC069B" w:rsidRPr="00AE7DCD" w:rsidRDefault="00BC069B" w:rsidP="00AE7DCD">
      <w:pPr>
        <w:pStyle w:val="NormalnyWeb"/>
        <w:spacing w:before="0" w:after="0" w:line="360" w:lineRule="auto"/>
        <w:jc w:val="both"/>
      </w:pPr>
      <w:r w:rsidRPr="00AE7DCD">
        <w:rPr>
          <w:rFonts w:eastAsia="Times New Roman"/>
        </w:rPr>
        <w:t xml:space="preserve">W art. 3 ust. 2 ustawy o publicznym transporcie zbiorowym doprecyzowano, że w zakresie regularnego przewozu osób realizowanego w strefie transgranicznej, przepisy ustawy stosuje się z uwzględnieniem przepisów ustawy z dnia 6 września 2001 r. o transporcie drogowym </w:t>
      </w:r>
      <w:r w:rsidR="005B550A" w:rsidRPr="00AE7DCD">
        <w:rPr>
          <w:rFonts w:eastAsia="Times New Roman"/>
        </w:rPr>
        <w:t xml:space="preserve">(Dz. U. z 2022 r. poz. 2201, z późn. zm.) </w:t>
      </w:r>
      <w:r w:rsidRPr="00AE7DCD">
        <w:t>oraz rozporządzenia (WE) nr 1073/2009 w zakresie międzynarodowego transportu drogowego. Zmiana ta wynika z konieczności zaktualizowania odniesienia do właściwego aktu prawnego UE.</w:t>
      </w:r>
    </w:p>
    <w:p w14:paraId="43D54815" w14:textId="77777777" w:rsidR="00777657" w:rsidRPr="00AE7DCD" w:rsidRDefault="00777657" w:rsidP="00AE7DCD">
      <w:pPr>
        <w:pStyle w:val="NormalnyWeb"/>
        <w:spacing w:before="0" w:after="0" w:line="360" w:lineRule="auto"/>
        <w:jc w:val="both"/>
        <w:rPr>
          <w:rFonts w:eastAsia="Times New Roman"/>
        </w:rPr>
      </w:pPr>
    </w:p>
    <w:p w14:paraId="3F2E99A9" w14:textId="26BC88F2" w:rsidR="00BC069B" w:rsidRPr="00AE7DCD" w:rsidRDefault="00BC069B" w:rsidP="00AE7DCD">
      <w:pPr>
        <w:pStyle w:val="NormalnyWeb"/>
        <w:spacing w:before="0" w:after="0" w:line="360" w:lineRule="auto"/>
        <w:jc w:val="both"/>
        <w:rPr>
          <w:bCs/>
        </w:rPr>
      </w:pPr>
      <w:r w:rsidRPr="00AE7DCD">
        <w:rPr>
          <w:rFonts w:eastAsia="Times New Roman"/>
        </w:rPr>
        <w:t>Projekt ustawy zakłada dokonanie zmiany w ustawie o publicznym transporcie zbiorowym</w:t>
      </w:r>
      <w:r w:rsidR="00B05425" w:rsidRPr="00AE7DCD">
        <w:rPr>
          <w:rFonts w:eastAsia="Times New Roman"/>
        </w:rPr>
        <w:t>,</w:t>
      </w:r>
      <w:r w:rsidRPr="00AE7DCD">
        <w:rPr>
          <w:rFonts w:eastAsia="Times New Roman"/>
        </w:rPr>
        <w:t xml:space="preserve"> m.in. w zakresie doprecyzowania niektórych definicji w niej zawartych. </w:t>
      </w:r>
    </w:p>
    <w:p w14:paraId="4209A562" w14:textId="77777777" w:rsidR="00777657" w:rsidRPr="00AE7DCD" w:rsidRDefault="00777657" w:rsidP="00AE7DCD">
      <w:pPr>
        <w:pStyle w:val="NormalnyWeb"/>
        <w:spacing w:before="0" w:after="0" w:line="360" w:lineRule="auto"/>
        <w:jc w:val="both"/>
      </w:pPr>
    </w:p>
    <w:p w14:paraId="79C9D124" w14:textId="275B6754" w:rsidR="00BC069B" w:rsidRPr="00AE7DCD" w:rsidRDefault="00BC069B" w:rsidP="00AE7DCD">
      <w:pPr>
        <w:pStyle w:val="NormalnyWeb"/>
        <w:spacing w:before="0" w:after="0" w:line="360" w:lineRule="auto"/>
        <w:jc w:val="both"/>
        <w:rPr>
          <w:bCs/>
        </w:rPr>
      </w:pPr>
      <w:r w:rsidRPr="00AE7DCD">
        <w:t>W definicji przewoźnika zawartej w art. 4 pkt 11 ustawy o publicznym transporcie zbiorowym, w związku z utrzymaniem funkcjonującego obecnie sytemu zezwoleń na wykonywanie regularnych przewozów osób w krajowym transporcie drogowym doprecyzowano, że jest nim także przedsiębiorca wykonujący przewozy na podstawie tego zezwolenia. Dodatkowo doprecyzowano część definicji odnoszącej się do przewoźnika w transporcie kolejowym. W związku z powyższym w transporcie kolejowym za „przewoźnika” należy uznać przewoźnika kolejowego</w:t>
      </w:r>
      <w:r w:rsidR="00ED003B" w:rsidRPr="00AE7DCD">
        <w:t>,</w:t>
      </w:r>
      <w:r w:rsidR="00CC6770" w:rsidRPr="00AE7DCD">
        <w:rPr>
          <w:rFonts w:eastAsiaTheme="minorEastAsia"/>
          <w:lang w:eastAsia="pl-PL"/>
        </w:rPr>
        <w:t xml:space="preserve"> </w:t>
      </w:r>
      <w:r w:rsidR="00CC6770" w:rsidRPr="00AE7DCD">
        <w:t>o którym mowa w art. 4 pkt 9 ustawy z dnia 28 marca 2003 r. o transporcie kolejowym (Dz. U. z 2023 r. poz. 602), zwanej dalej „ustawą o transporcie kolejowym”,</w:t>
      </w:r>
      <w:r w:rsidRPr="00AE7DCD">
        <w:t xml:space="preserve"> wykonującego przewóz osób</w:t>
      </w:r>
      <w:r w:rsidR="00CC6770" w:rsidRPr="00AE7DCD">
        <w:t>.</w:t>
      </w:r>
    </w:p>
    <w:p w14:paraId="1F987E8D" w14:textId="77777777" w:rsidR="00777657" w:rsidRPr="00AE7DCD" w:rsidRDefault="00777657" w:rsidP="00AE7DCD">
      <w:pPr>
        <w:pStyle w:val="ZUSTzmustartykuempunktem"/>
        <w:ind w:left="0" w:firstLine="0"/>
        <w:rPr>
          <w:rFonts w:ascii="Times New Roman" w:eastAsia="Calibri" w:hAnsi="Times New Roman" w:cs="Times New Roman"/>
          <w:szCs w:val="24"/>
          <w:lang w:eastAsia="ar-SA"/>
        </w:rPr>
      </w:pPr>
    </w:p>
    <w:p w14:paraId="4E694FBB" w14:textId="3920215A" w:rsidR="00BC069B" w:rsidRPr="00AE7DCD" w:rsidRDefault="00BC069B" w:rsidP="00AE7DCD">
      <w:pPr>
        <w:pStyle w:val="ZUSTzmustartykuempunktem"/>
        <w:ind w:left="0" w:firstLine="0"/>
        <w:rPr>
          <w:rFonts w:ascii="Times New Roman" w:eastAsia="Calibri" w:hAnsi="Times New Roman" w:cs="Times New Roman"/>
          <w:szCs w:val="24"/>
          <w:lang w:eastAsia="ar-SA"/>
        </w:rPr>
      </w:pPr>
      <w:r w:rsidRPr="00AE7DCD">
        <w:rPr>
          <w:rFonts w:ascii="Times New Roman" w:eastAsia="Calibri" w:hAnsi="Times New Roman" w:cs="Times New Roman"/>
          <w:szCs w:val="24"/>
          <w:lang w:eastAsia="ar-SA"/>
        </w:rPr>
        <w:t xml:space="preserve">W związku z odstąpieniem od wprowadzania potwierdzenia zgłoszenia przewozu i utrzymania obowiązującego obecnie systemu zezwoleń na wykonywane regularnych przewozów osób </w:t>
      </w:r>
      <w:r w:rsidR="00777657" w:rsidRPr="00AE7DCD">
        <w:rPr>
          <w:rFonts w:ascii="Times New Roman" w:eastAsia="Calibri" w:hAnsi="Times New Roman" w:cs="Times New Roman"/>
          <w:szCs w:val="24"/>
          <w:lang w:eastAsia="ar-SA"/>
        </w:rPr>
        <w:br/>
      </w:r>
      <w:r w:rsidRPr="00AE7DCD">
        <w:rPr>
          <w:rFonts w:ascii="Times New Roman" w:eastAsia="Calibri" w:hAnsi="Times New Roman" w:cs="Times New Roman"/>
          <w:szCs w:val="24"/>
          <w:lang w:eastAsia="ar-SA"/>
        </w:rPr>
        <w:t xml:space="preserve">w krajowym transporcie drogowym w art. 5 ust. 2 ustawy o publicznym transporcie zbiorowym zmieniono brzmienie pkt 2 wskazując, że publiczny transport zbiorowy może odbywać się na podstawie zezwolenia na wykonywanie regularnych przewozów osób w krajowym transporcie </w:t>
      </w:r>
      <w:r w:rsidRPr="00AE7DCD">
        <w:rPr>
          <w:rFonts w:ascii="Times New Roman" w:eastAsia="Calibri" w:hAnsi="Times New Roman" w:cs="Times New Roman"/>
          <w:szCs w:val="24"/>
          <w:lang w:eastAsia="ar-SA"/>
        </w:rPr>
        <w:lastRenderedPageBreak/>
        <w:t xml:space="preserve">drogowym. Zmiana ta jest związana z rezygnacją </w:t>
      </w:r>
      <w:r w:rsidR="005B550A" w:rsidRPr="00AE7DCD">
        <w:rPr>
          <w:rFonts w:ascii="Times New Roman" w:eastAsia="Calibri" w:hAnsi="Times New Roman" w:cs="Times New Roman"/>
          <w:szCs w:val="24"/>
          <w:lang w:eastAsia="ar-SA"/>
        </w:rPr>
        <w:t>z</w:t>
      </w:r>
      <w:r w:rsidRPr="00AE7DCD">
        <w:rPr>
          <w:rFonts w:ascii="Times New Roman" w:eastAsia="Calibri" w:hAnsi="Times New Roman" w:cs="Times New Roman"/>
          <w:szCs w:val="24"/>
          <w:lang w:eastAsia="ar-SA"/>
        </w:rPr>
        <w:t xml:space="preserve"> wprowadzenia potwierdzenia zgłoszenia przewozu. Utrzymany zostanie funkcjonujący obecnie system zezwoleń na wykonywanie regularnych przewozów osób w krajowym transporcie drogowym dla przewozów komercyjnych. Dodatkowo w celu doprecyzowania faktu, że publiczny transport zbiorowy może być też realizowany przez przewoźników wykonujących przewozy koleją wąskotorową</w:t>
      </w:r>
      <w:r w:rsidR="00B05425" w:rsidRPr="00AE7DCD">
        <w:rPr>
          <w:rFonts w:ascii="Times New Roman" w:eastAsia="Calibri" w:hAnsi="Times New Roman" w:cs="Times New Roman"/>
          <w:szCs w:val="24"/>
          <w:lang w:eastAsia="ar-SA"/>
        </w:rPr>
        <w:t>,</w:t>
      </w:r>
      <w:r w:rsidRPr="00AE7DCD">
        <w:rPr>
          <w:rFonts w:ascii="Times New Roman" w:eastAsia="Calibri" w:hAnsi="Times New Roman" w:cs="Times New Roman"/>
          <w:szCs w:val="24"/>
          <w:lang w:eastAsia="ar-SA"/>
        </w:rPr>
        <w:t xml:space="preserve"> w art. 5 ust. 2 </w:t>
      </w:r>
      <w:r w:rsidR="00E11E6A" w:rsidRPr="00AE7DCD">
        <w:rPr>
          <w:rFonts w:ascii="Times New Roman" w:eastAsia="Calibri" w:hAnsi="Times New Roman" w:cs="Times New Roman"/>
          <w:szCs w:val="24"/>
          <w:lang w:eastAsia="ar-SA"/>
        </w:rPr>
        <w:t>ustawy o publicznym transporcie zbiorowym</w:t>
      </w:r>
      <w:r w:rsidRPr="00AE7DCD">
        <w:rPr>
          <w:rFonts w:ascii="Times New Roman" w:eastAsia="Calibri" w:hAnsi="Times New Roman" w:cs="Times New Roman"/>
          <w:szCs w:val="24"/>
          <w:lang w:eastAsia="ar-SA"/>
        </w:rPr>
        <w:t xml:space="preserve"> dodano pkt 4 określający, że publiczny transport zbiorowy może odbywać się także na podstawie świadectwa bezpieczeństwa, o którym mowa w art. 17e ust. 3 albo na podstawie jednolitego certyfikatu bezpieczeństwa o którym mowa w art. 17e ust. </w:t>
      </w:r>
      <w:r w:rsidR="00A70F20" w:rsidRPr="00AE7DCD">
        <w:rPr>
          <w:rFonts w:ascii="Times New Roman" w:eastAsia="Calibri" w:hAnsi="Times New Roman" w:cs="Times New Roman"/>
          <w:szCs w:val="24"/>
          <w:lang w:eastAsia="ar-SA"/>
        </w:rPr>
        <w:t>1</w:t>
      </w:r>
      <w:r w:rsidRPr="00AE7DCD">
        <w:rPr>
          <w:rFonts w:ascii="Times New Roman" w:eastAsia="Calibri" w:hAnsi="Times New Roman" w:cs="Times New Roman"/>
          <w:szCs w:val="24"/>
          <w:lang w:eastAsia="ar-SA"/>
        </w:rPr>
        <w:t xml:space="preserve"> ustawy o transporcie kolejowym.</w:t>
      </w:r>
    </w:p>
    <w:p w14:paraId="6BE22605" w14:textId="77777777" w:rsidR="00B807E9" w:rsidRPr="00AE7DCD" w:rsidRDefault="00B807E9" w:rsidP="00AE7DCD">
      <w:pPr>
        <w:pStyle w:val="ZUSTzmustartykuempunktem"/>
        <w:ind w:left="0" w:firstLine="0"/>
        <w:rPr>
          <w:rFonts w:ascii="Times New Roman" w:eastAsia="Calibri" w:hAnsi="Times New Roman" w:cs="Times New Roman"/>
          <w:szCs w:val="24"/>
          <w:lang w:eastAsia="ar-SA"/>
        </w:rPr>
      </w:pPr>
    </w:p>
    <w:p w14:paraId="3924AA4D" w14:textId="35C071A6" w:rsidR="00BC069B" w:rsidRPr="00AE7DCD" w:rsidRDefault="00BC069B" w:rsidP="00AE7DCD">
      <w:pPr>
        <w:pStyle w:val="ZUSTzmustartykuempunktem"/>
        <w:ind w:left="0" w:firstLine="0"/>
        <w:rPr>
          <w:rFonts w:ascii="Times New Roman" w:eastAsia="Calibri" w:hAnsi="Times New Roman" w:cs="Times New Roman"/>
          <w:szCs w:val="24"/>
          <w:lang w:eastAsia="ar-SA"/>
        </w:rPr>
      </w:pPr>
      <w:r w:rsidRPr="00AE7DCD">
        <w:rPr>
          <w:rFonts w:ascii="Times New Roman" w:eastAsia="Calibri" w:hAnsi="Times New Roman" w:cs="Times New Roman"/>
          <w:szCs w:val="24"/>
          <w:lang w:eastAsia="ar-SA"/>
        </w:rPr>
        <w:t xml:space="preserve">W art. 8 ustawy </w:t>
      </w:r>
      <w:r w:rsidR="00885D27" w:rsidRPr="00AE7DCD">
        <w:rPr>
          <w:rFonts w:ascii="Times New Roman" w:hAnsi="Times New Roman" w:cs="Times New Roman"/>
          <w:szCs w:val="24"/>
        </w:rPr>
        <w:t>o publicznym transporcie zbiorowym</w:t>
      </w:r>
      <w:r w:rsidRPr="00AE7DCD">
        <w:rPr>
          <w:rFonts w:ascii="Times New Roman" w:eastAsia="Calibri" w:hAnsi="Times New Roman" w:cs="Times New Roman"/>
          <w:szCs w:val="24"/>
          <w:lang w:eastAsia="ar-SA"/>
        </w:rPr>
        <w:t xml:space="preserve"> określającym zadania organizatora publicznego transportu zbiorowego</w:t>
      </w:r>
      <w:r w:rsidR="00B05425" w:rsidRPr="00AE7DCD">
        <w:rPr>
          <w:rFonts w:ascii="Times New Roman" w:eastAsia="Calibri" w:hAnsi="Times New Roman" w:cs="Times New Roman"/>
          <w:szCs w:val="24"/>
          <w:lang w:eastAsia="ar-SA"/>
        </w:rPr>
        <w:t>,</w:t>
      </w:r>
      <w:r w:rsidRPr="00AE7DCD">
        <w:rPr>
          <w:rFonts w:ascii="Times New Roman" w:eastAsia="Calibri" w:hAnsi="Times New Roman" w:cs="Times New Roman"/>
          <w:szCs w:val="24"/>
          <w:lang w:eastAsia="ar-SA"/>
        </w:rPr>
        <w:t xml:space="preserve"> do których należą planowanie rozwoju transportu, organizowanie publicznego transportu zbiorowego i zarządzanie publicznym transportem zbiorowym</w:t>
      </w:r>
      <w:r w:rsidR="00B05425" w:rsidRPr="00AE7DCD">
        <w:rPr>
          <w:rFonts w:ascii="Times New Roman" w:eastAsia="Calibri" w:hAnsi="Times New Roman" w:cs="Times New Roman"/>
          <w:szCs w:val="24"/>
          <w:lang w:eastAsia="ar-SA"/>
        </w:rPr>
        <w:t>,</w:t>
      </w:r>
      <w:r w:rsidRPr="00AE7DCD">
        <w:rPr>
          <w:rFonts w:ascii="Times New Roman" w:eastAsia="Calibri" w:hAnsi="Times New Roman" w:cs="Times New Roman"/>
          <w:szCs w:val="24"/>
          <w:lang w:eastAsia="ar-SA"/>
        </w:rPr>
        <w:t xml:space="preserve"> dodano w pkt 4 nowe zadanie. Zadanie to polega na możliwości ustanowienia zintegrowanego systemu taryfowo-biletowego obowiązującego w granicach organizatora publicznego transportu zbiorowego. Podjęcie przez organizatora publicznego transportu zbiorowego decyzji o uruchomieniu takiego systemu zwiększy funkcjonalność transportu publicznego i może spowodować, że sta</w:t>
      </w:r>
      <w:r w:rsidR="005B550A" w:rsidRPr="00AE7DCD">
        <w:rPr>
          <w:rFonts w:ascii="Times New Roman" w:eastAsia="Calibri" w:hAnsi="Times New Roman" w:cs="Times New Roman"/>
          <w:szCs w:val="24"/>
          <w:lang w:eastAsia="ar-SA"/>
        </w:rPr>
        <w:t>nie</w:t>
      </w:r>
      <w:r w:rsidRPr="00AE7DCD">
        <w:rPr>
          <w:rFonts w:ascii="Times New Roman" w:eastAsia="Calibri" w:hAnsi="Times New Roman" w:cs="Times New Roman"/>
          <w:szCs w:val="24"/>
          <w:lang w:eastAsia="ar-SA"/>
        </w:rPr>
        <w:t xml:space="preserve"> się on bardziej dostępny dla mieszkańców obszaru właściwości organizatora przez ujednolicenie biletów, ich cen i taryf.</w:t>
      </w:r>
      <w:r w:rsidR="00AF1FAC" w:rsidRPr="00AE7DCD">
        <w:rPr>
          <w:rFonts w:ascii="Times New Roman" w:eastAsia="Calibri" w:hAnsi="Times New Roman" w:cs="Times New Roman"/>
          <w:szCs w:val="24"/>
          <w:lang w:eastAsia="ar-SA"/>
        </w:rPr>
        <w:t xml:space="preserve"> </w:t>
      </w:r>
    </w:p>
    <w:p w14:paraId="0F632A1E" w14:textId="77777777" w:rsidR="00777657" w:rsidRPr="00AE7DCD" w:rsidRDefault="00777657" w:rsidP="00AE7DCD">
      <w:pPr>
        <w:pStyle w:val="ZUSTzmustartykuempunktem"/>
        <w:ind w:left="0" w:firstLine="0"/>
        <w:rPr>
          <w:rFonts w:ascii="Times New Roman" w:eastAsia="Calibri" w:hAnsi="Times New Roman" w:cs="Times New Roman"/>
          <w:szCs w:val="24"/>
          <w:lang w:eastAsia="ar-SA"/>
        </w:rPr>
      </w:pPr>
    </w:p>
    <w:p w14:paraId="3ED7ECC3" w14:textId="6C853C82" w:rsidR="00BC069B" w:rsidRPr="00AE7DCD" w:rsidRDefault="00BC069B" w:rsidP="00AE7DCD">
      <w:pPr>
        <w:pStyle w:val="ZUSTzmustartykuempunktem"/>
        <w:ind w:left="0" w:firstLine="0"/>
        <w:rPr>
          <w:rFonts w:ascii="Times New Roman" w:eastAsia="Calibri" w:hAnsi="Times New Roman" w:cs="Times New Roman"/>
          <w:szCs w:val="24"/>
          <w:lang w:eastAsia="ar-SA"/>
        </w:rPr>
      </w:pPr>
      <w:r w:rsidRPr="00AE7DCD">
        <w:rPr>
          <w:rFonts w:ascii="Times New Roman" w:eastAsia="Calibri" w:hAnsi="Times New Roman" w:cs="Times New Roman"/>
          <w:szCs w:val="24"/>
          <w:lang w:eastAsia="ar-SA"/>
        </w:rPr>
        <w:t xml:space="preserve">W związku z dodaniem w art. 8 </w:t>
      </w:r>
      <w:r w:rsidR="00E11E6A" w:rsidRPr="00AE7DCD">
        <w:rPr>
          <w:rFonts w:ascii="Times New Roman" w:eastAsia="Calibri" w:hAnsi="Times New Roman" w:cs="Times New Roman"/>
          <w:szCs w:val="24"/>
          <w:lang w:eastAsia="ar-SA"/>
        </w:rPr>
        <w:t>ustawy o publicznym transporcie zbiorowym</w:t>
      </w:r>
      <w:r w:rsidRPr="00AE7DCD">
        <w:rPr>
          <w:rFonts w:ascii="Times New Roman" w:eastAsia="Calibri" w:hAnsi="Times New Roman" w:cs="Times New Roman"/>
          <w:szCs w:val="24"/>
          <w:lang w:eastAsia="ar-SA"/>
        </w:rPr>
        <w:t xml:space="preserve"> nowego zadania dla organizatora publicznego transportu zbiorowego </w:t>
      </w:r>
      <w:r w:rsidR="00B05425" w:rsidRPr="00AE7DCD">
        <w:rPr>
          <w:rFonts w:ascii="Times New Roman" w:eastAsia="Calibri" w:hAnsi="Times New Roman" w:cs="Times New Roman"/>
          <w:szCs w:val="24"/>
          <w:lang w:eastAsia="ar-SA"/>
        </w:rPr>
        <w:t xml:space="preserve">został </w:t>
      </w:r>
      <w:r w:rsidRPr="00AE7DCD">
        <w:rPr>
          <w:rFonts w:ascii="Times New Roman" w:eastAsia="Calibri" w:hAnsi="Times New Roman" w:cs="Times New Roman"/>
          <w:szCs w:val="24"/>
          <w:lang w:eastAsia="ar-SA"/>
        </w:rPr>
        <w:t>dodany art. 15</w:t>
      </w:r>
      <w:r w:rsidR="002C6DF6" w:rsidRPr="00AE7DCD">
        <w:rPr>
          <w:rFonts w:ascii="Times New Roman" w:eastAsia="Calibri" w:hAnsi="Times New Roman" w:cs="Times New Roman"/>
          <w:szCs w:val="24"/>
          <w:vertAlign w:val="superscript"/>
          <w:lang w:eastAsia="ar-SA"/>
        </w:rPr>
        <w:t>1</w:t>
      </w:r>
      <w:r w:rsidRPr="00AE7DCD">
        <w:rPr>
          <w:rFonts w:ascii="Times New Roman" w:eastAsia="Calibri" w:hAnsi="Times New Roman" w:cs="Times New Roman"/>
          <w:szCs w:val="24"/>
          <w:lang w:eastAsia="ar-SA"/>
        </w:rPr>
        <w:t xml:space="preserve"> określający kwestie możliwości ustanawiania zintegrowanych systemów taryfowo</w:t>
      </w:r>
      <w:r w:rsidR="008623B8" w:rsidRPr="00AE7DCD">
        <w:rPr>
          <w:rFonts w:ascii="Times New Roman" w:eastAsia="Calibri" w:hAnsi="Times New Roman" w:cs="Times New Roman"/>
          <w:szCs w:val="24"/>
          <w:lang w:eastAsia="ar-SA"/>
        </w:rPr>
        <w:t>-</w:t>
      </w:r>
      <w:r w:rsidRPr="00AE7DCD">
        <w:rPr>
          <w:rFonts w:ascii="Times New Roman" w:eastAsia="Calibri" w:hAnsi="Times New Roman" w:cs="Times New Roman"/>
          <w:szCs w:val="24"/>
          <w:lang w:eastAsia="ar-SA"/>
        </w:rPr>
        <w:t xml:space="preserve">biletowych na obszarze właściwości organizatora. Organizator (z wyłączeniem związku metropolitalnego i ministra właściwego do spraw transportu) będzie mógł, samodzielnie lub w porozumieniu z innymi organizatorami, </w:t>
      </w:r>
      <w:r w:rsidR="003E78F5">
        <w:rPr>
          <w:rFonts w:ascii="Times New Roman" w:eastAsia="Calibri" w:hAnsi="Times New Roman" w:cs="Times New Roman"/>
          <w:szCs w:val="24"/>
          <w:lang w:eastAsia="ar-SA"/>
        </w:rPr>
        <w:t xml:space="preserve">na obszarze swojej właściwości </w:t>
      </w:r>
      <w:r w:rsidRPr="00AE7DCD">
        <w:rPr>
          <w:rFonts w:ascii="Times New Roman" w:eastAsia="Calibri" w:hAnsi="Times New Roman" w:cs="Times New Roman"/>
          <w:szCs w:val="24"/>
          <w:lang w:eastAsia="ar-SA"/>
        </w:rPr>
        <w:t>ustanow</w:t>
      </w:r>
      <w:r w:rsidR="00EA5846">
        <w:rPr>
          <w:rFonts w:ascii="Times New Roman" w:eastAsia="Calibri" w:hAnsi="Times New Roman" w:cs="Times New Roman"/>
          <w:szCs w:val="24"/>
          <w:lang w:eastAsia="ar-SA"/>
        </w:rPr>
        <w:t>ić zintegrowany system taryfowo</w:t>
      </w:r>
      <w:r w:rsidR="00EA5846">
        <w:rPr>
          <w:rFonts w:ascii="Times New Roman" w:eastAsia="Calibri" w:hAnsi="Times New Roman" w:cs="Times New Roman"/>
          <w:szCs w:val="24"/>
          <w:lang w:eastAsia="ar-SA"/>
        </w:rPr>
        <w:noBreakHyphen/>
      </w:r>
      <w:r w:rsidRPr="00AE7DCD">
        <w:rPr>
          <w:rFonts w:ascii="Times New Roman" w:eastAsia="Calibri" w:hAnsi="Times New Roman" w:cs="Times New Roman"/>
          <w:szCs w:val="24"/>
          <w:lang w:eastAsia="ar-SA"/>
        </w:rPr>
        <w:t>biletowy obowiązując</w:t>
      </w:r>
      <w:r w:rsidR="00B05425" w:rsidRPr="00AE7DCD">
        <w:rPr>
          <w:rFonts w:ascii="Times New Roman" w:eastAsia="Calibri" w:hAnsi="Times New Roman" w:cs="Times New Roman"/>
          <w:szCs w:val="24"/>
          <w:lang w:eastAsia="ar-SA"/>
        </w:rPr>
        <w:t>y</w:t>
      </w:r>
      <w:r w:rsidRPr="00AE7DCD">
        <w:rPr>
          <w:rFonts w:ascii="Times New Roman" w:eastAsia="Calibri" w:hAnsi="Times New Roman" w:cs="Times New Roman"/>
          <w:szCs w:val="24"/>
          <w:lang w:eastAsia="ar-SA"/>
        </w:rPr>
        <w:t xml:space="preserve"> w jego granicach (art. 15</w:t>
      </w:r>
      <w:r w:rsidR="002C6DF6" w:rsidRPr="00AE7DCD">
        <w:rPr>
          <w:rFonts w:ascii="Times New Roman" w:eastAsia="Calibri" w:hAnsi="Times New Roman" w:cs="Times New Roman"/>
          <w:szCs w:val="24"/>
          <w:vertAlign w:val="superscript"/>
          <w:lang w:eastAsia="ar-SA"/>
        </w:rPr>
        <w:t>1</w:t>
      </w:r>
      <w:r w:rsidRPr="00AE7DCD">
        <w:rPr>
          <w:rFonts w:ascii="Times New Roman" w:eastAsia="Calibri" w:hAnsi="Times New Roman" w:cs="Times New Roman"/>
          <w:szCs w:val="24"/>
          <w:lang w:eastAsia="ar-SA"/>
        </w:rPr>
        <w:t xml:space="preserve"> ust. 1). Zintegrowany system taryfowo-biletowy może zostać ustanowiony wyłącznie na obszarze jednego województwa. Takie ograniczenie jest związane</w:t>
      </w:r>
      <w:r w:rsidR="005B4C11" w:rsidRPr="00AE7DCD">
        <w:rPr>
          <w:rFonts w:ascii="Times New Roman" w:eastAsia="Calibri" w:hAnsi="Times New Roman" w:cs="Times New Roman"/>
          <w:szCs w:val="24"/>
          <w:lang w:eastAsia="ar-SA"/>
        </w:rPr>
        <w:t xml:space="preserve"> </w:t>
      </w:r>
      <w:r w:rsidRPr="00AE7DCD">
        <w:rPr>
          <w:rFonts w:ascii="Times New Roman" w:eastAsia="Calibri" w:hAnsi="Times New Roman" w:cs="Times New Roman"/>
          <w:szCs w:val="24"/>
          <w:lang w:eastAsia="ar-SA"/>
        </w:rPr>
        <w:t>z kwestią wypłaty ulg ustawowych przez marszałków poszczególnych województw. Zgodnie z art. 15</w:t>
      </w:r>
      <w:r w:rsidR="002C6DF6" w:rsidRPr="00AE7DCD">
        <w:rPr>
          <w:rFonts w:ascii="Times New Roman" w:eastAsia="Calibri" w:hAnsi="Times New Roman" w:cs="Times New Roman"/>
          <w:szCs w:val="24"/>
          <w:vertAlign w:val="superscript"/>
          <w:lang w:eastAsia="ar-SA"/>
        </w:rPr>
        <w:t>1</w:t>
      </w:r>
      <w:r w:rsidRPr="00AE7DCD">
        <w:rPr>
          <w:rFonts w:ascii="Times New Roman" w:eastAsia="Calibri" w:hAnsi="Times New Roman" w:cs="Times New Roman"/>
          <w:szCs w:val="24"/>
          <w:lang w:eastAsia="ar-SA"/>
        </w:rPr>
        <w:t xml:space="preserve"> ust. 2 organizator, któr</w:t>
      </w:r>
      <w:r w:rsidR="008623B8" w:rsidRPr="00AE7DCD">
        <w:rPr>
          <w:rFonts w:ascii="Times New Roman" w:eastAsia="Calibri" w:hAnsi="Times New Roman" w:cs="Times New Roman"/>
          <w:szCs w:val="24"/>
          <w:lang w:eastAsia="ar-SA"/>
        </w:rPr>
        <w:t>y</w:t>
      </w:r>
      <w:r w:rsidRPr="00AE7DCD">
        <w:rPr>
          <w:rFonts w:ascii="Times New Roman" w:eastAsia="Calibri" w:hAnsi="Times New Roman" w:cs="Times New Roman"/>
          <w:szCs w:val="24"/>
          <w:lang w:eastAsia="ar-SA"/>
        </w:rPr>
        <w:t xml:space="preserve"> działa w ramach jednego województwa</w:t>
      </w:r>
      <w:r w:rsidR="00B05425" w:rsidRPr="00AE7DCD">
        <w:rPr>
          <w:rFonts w:ascii="Times New Roman" w:eastAsia="Calibri" w:hAnsi="Times New Roman" w:cs="Times New Roman"/>
          <w:szCs w:val="24"/>
          <w:lang w:eastAsia="ar-SA"/>
        </w:rPr>
        <w:t>,</w:t>
      </w:r>
      <w:r w:rsidRPr="00AE7DCD">
        <w:rPr>
          <w:rFonts w:ascii="Times New Roman" w:eastAsia="Calibri" w:hAnsi="Times New Roman" w:cs="Times New Roman"/>
          <w:szCs w:val="24"/>
          <w:lang w:eastAsia="ar-SA"/>
        </w:rPr>
        <w:t xml:space="preserve"> może przystąpić do uczestnictwa w systemie taryfowo-biletowym, który ustanowi województwo. W ust. 3 art. 15</w:t>
      </w:r>
      <w:r w:rsidR="002C6DF6" w:rsidRPr="00AE7DCD">
        <w:rPr>
          <w:rFonts w:ascii="Times New Roman" w:eastAsia="Calibri" w:hAnsi="Times New Roman" w:cs="Times New Roman"/>
          <w:szCs w:val="24"/>
          <w:vertAlign w:val="superscript"/>
          <w:lang w:eastAsia="ar-SA"/>
        </w:rPr>
        <w:t>1</w:t>
      </w:r>
      <w:r w:rsidRPr="00AE7DCD">
        <w:rPr>
          <w:rFonts w:ascii="Times New Roman" w:eastAsia="Calibri" w:hAnsi="Times New Roman" w:cs="Times New Roman"/>
          <w:szCs w:val="24"/>
          <w:lang w:eastAsia="ar-SA"/>
        </w:rPr>
        <w:t xml:space="preserve"> określono kwestie dotyczące rozliczeń finansowych uczestników systemu taryfowo-biletowego. Porozumienie zawarte przez województwo z pozostałymi organizatorami określi wzajemne rozliczenie z tytułu uczestnictwa </w:t>
      </w:r>
      <w:r w:rsidRPr="00AE7DCD">
        <w:rPr>
          <w:rFonts w:ascii="Times New Roman" w:eastAsia="Calibri" w:hAnsi="Times New Roman" w:cs="Times New Roman"/>
          <w:szCs w:val="24"/>
          <w:lang w:eastAsia="ar-SA"/>
        </w:rPr>
        <w:lastRenderedPageBreak/>
        <w:t>organizatorów przewozów pasażerskich. W</w:t>
      </w:r>
      <w:r w:rsidR="008623B8" w:rsidRPr="00AE7DCD">
        <w:rPr>
          <w:rFonts w:ascii="Times New Roman" w:eastAsia="Calibri" w:hAnsi="Times New Roman" w:cs="Times New Roman"/>
          <w:szCs w:val="24"/>
          <w:lang w:eastAsia="ar-SA"/>
        </w:rPr>
        <w:t xml:space="preserve">yżej </w:t>
      </w:r>
      <w:r w:rsidRPr="00AE7DCD">
        <w:rPr>
          <w:rFonts w:ascii="Times New Roman" w:eastAsia="Calibri" w:hAnsi="Times New Roman" w:cs="Times New Roman"/>
          <w:szCs w:val="24"/>
          <w:lang w:eastAsia="ar-SA"/>
        </w:rPr>
        <w:t>w</w:t>
      </w:r>
      <w:r w:rsidR="008623B8" w:rsidRPr="00AE7DCD">
        <w:rPr>
          <w:rFonts w:ascii="Times New Roman" w:eastAsia="Calibri" w:hAnsi="Times New Roman" w:cs="Times New Roman"/>
          <w:szCs w:val="24"/>
          <w:lang w:eastAsia="ar-SA"/>
        </w:rPr>
        <w:t>ymienione</w:t>
      </w:r>
      <w:r w:rsidRPr="00AE7DCD">
        <w:rPr>
          <w:rFonts w:ascii="Times New Roman" w:eastAsia="Calibri" w:hAnsi="Times New Roman" w:cs="Times New Roman"/>
          <w:szCs w:val="24"/>
          <w:lang w:eastAsia="ar-SA"/>
        </w:rPr>
        <w:t xml:space="preserve"> porozumienie powinno zostać zawarte z uwzględnieniem przepisów prawa powszechnie obowiązującego. </w:t>
      </w:r>
    </w:p>
    <w:p w14:paraId="14AD280E" w14:textId="77777777" w:rsidR="00777657" w:rsidRPr="00AE7DCD" w:rsidRDefault="00777657" w:rsidP="00AE7DCD">
      <w:pPr>
        <w:pStyle w:val="NormalnyWeb"/>
        <w:spacing w:before="0" w:after="0" w:line="360" w:lineRule="auto"/>
        <w:jc w:val="both"/>
      </w:pPr>
    </w:p>
    <w:p w14:paraId="7CA2BD24" w14:textId="328E7399" w:rsidR="00BC069B" w:rsidRPr="00AE7DCD" w:rsidRDefault="00BC069B" w:rsidP="00AE7DCD">
      <w:pPr>
        <w:pStyle w:val="NormalnyWeb"/>
        <w:spacing w:before="0" w:after="0" w:line="360" w:lineRule="auto"/>
        <w:jc w:val="both"/>
      </w:pPr>
      <w:r w:rsidRPr="00AE7DCD">
        <w:t xml:space="preserve">W art. 19 </w:t>
      </w:r>
      <w:bookmarkStart w:id="2" w:name="_Hlk134514866"/>
      <w:r w:rsidRPr="00AE7DCD">
        <w:t xml:space="preserve">ustawy o publicznym transporcie zbiorowym </w:t>
      </w:r>
      <w:bookmarkEnd w:id="2"/>
      <w:r w:rsidRPr="00AE7DCD">
        <w:t>dokonano zmiany polegającej na dostosowaniu tego przepisu do zmian w ustawie z dnia 21 października 2016 r. o umowie koncesji na roboty budowlane lub usługi</w:t>
      </w:r>
      <w:r w:rsidR="00E11E6A" w:rsidRPr="00AE7DCD">
        <w:t xml:space="preserve"> (Dz. U. z</w:t>
      </w:r>
      <w:r w:rsidR="003E78F5">
        <w:t xml:space="preserve"> </w:t>
      </w:r>
      <w:r w:rsidR="00E11E6A" w:rsidRPr="00AE7DCD">
        <w:t>2023 r. poz. 140)</w:t>
      </w:r>
      <w:r w:rsidRPr="00AE7DCD">
        <w:t xml:space="preserve">. Obecnie przepisy ustawy </w:t>
      </w:r>
      <w:r w:rsidR="008623B8" w:rsidRPr="00AE7DCD">
        <w:t xml:space="preserve">z dnia 21 października 2016 r. </w:t>
      </w:r>
      <w:r w:rsidRPr="00AE7DCD">
        <w:t>o umowie koncesji na roboty budowlane lub usługi nie mają zastosowania do zawierania umów koncesji, których pr</w:t>
      </w:r>
      <w:r w:rsidR="00EA5846">
        <w:t>zedmiotem są usługi publiczne w </w:t>
      </w:r>
      <w:r w:rsidRPr="00AE7DCD">
        <w:t>zakresie transportu pasażerskiego w rozumieniu rozporządzenia (WE) nr 1370/2007 Parlamentu Europejskiego i Rady z dnia 23 października 2007 r. dotyczącego usług publicznych w zakresie kolejowego i drogowego transportu pasażerskiego oraz uchylającego rozporządzenia Rady (EWG) nr 1191/69 i (EWG) nr 1107/70</w:t>
      </w:r>
      <w:r w:rsidR="0039727F" w:rsidRPr="00AE7DCD">
        <w:t xml:space="preserve"> </w:t>
      </w:r>
      <w:r w:rsidR="0039727F" w:rsidRPr="00AE7DCD">
        <w:rPr>
          <w:lang w:bidi="pl-PL"/>
        </w:rPr>
        <w:t>(Dz. Urz. UE L 315 z 03.12.2007, str. 1, z późn. zm.), zwanego dalej „rozporządzeniem (WE) nr 1370/2007”</w:t>
      </w:r>
      <w:r w:rsidRPr="00AE7DCD">
        <w:t xml:space="preserve">. W związku z powyższym niezbędne jest dokonanie zmian w art. 19 ustawy o publicznym transporcie zbiorowym dotyczącym trybów wyboru operatora publicznego transportu zbiorowego polegające na uchyleniu pkt 2 w art. 19 ust. 1 stanowiącego odwołanie do ustawy </w:t>
      </w:r>
      <w:r w:rsidR="00EA5846">
        <w:t>z dnia 21 </w:t>
      </w:r>
      <w:r w:rsidR="008623B8" w:rsidRPr="00AE7DCD">
        <w:t xml:space="preserve">października 2016 r. </w:t>
      </w:r>
      <w:r w:rsidRPr="00AE7DCD">
        <w:t>o umowie koncesji na roboty budowlane lub usługi.</w:t>
      </w:r>
    </w:p>
    <w:p w14:paraId="327A6C49" w14:textId="77777777" w:rsidR="00AF1FAC" w:rsidRPr="00AE7DCD" w:rsidRDefault="00AF1FAC" w:rsidP="00AE7DCD">
      <w:pPr>
        <w:pStyle w:val="NormalnyWeb"/>
        <w:spacing w:before="0" w:after="0" w:line="360" w:lineRule="auto"/>
        <w:jc w:val="both"/>
      </w:pPr>
    </w:p>
    <w:p w14:paraId="0A3F1926" w14:textId="4F3D5291" w:rsidR="00BC069B" w:rsidRPr="00AE7DCD" w:rsidRDefault="00BC069B" w:rsidP="00AE7DCD">
      <w:pPr>
        <w:pStyle w:val="NormalnyWeb"/>
        <w:spacing w:before="0" w:after="0" w:line="360" w:lineRule="auto"/>
        <w:jc w:val="both"/>
        <w:rPr>
          <w:b/>
        </w:rPr>
      </w:pPr>
      <w:r w:rsidRPr="00AE7DCD">
        <w:t xml:space="preserve">Dodatkowo w związku z uchyleniem art. 19 ust. 1 pkt 2 </w:t>
      </w:r>
      <w:r w:rsidR="00B05425" w:rsidRPr="00AE7DCD">
        <w:t>ustawy o publicznym transporcie zbiorowym</w:t>
      </w:r>
      <w:r w:rsidR="00E11E6A" w:rsidRPr="00AE7DCD">
        <w:t>,</w:t>
      </w:r>
      <w:r w:rsidR="00B05425" w:rsidRPr="00AE7DCD">
        <w:t xml:space="preserve"> </w:t>
      </w:r>
      <w:r w:rsidRPr="00AE7DCD">
        <w:t>zasadne jest uchylenie ust. 4–6 w art. 22</w:t>
      </w:r>
      <w:r w:rsidR="00B05425" w:rsidRPr="00AE7DCD">
        <w:t xml:space="preserve"> tej ustawy</w:t>
      </w:r>
      <w:r w:rsidRPr="00AE7DCD">
        <w:t xml:space="preserve">. </w:t>
      </w:r>
    </w:p>
    <w:p w14:paraId="0BD3EF29" w14:textId="77777777" w:rsidR="00777657" w:rsidRPr="00AE7DCD" w:rsidRDefault="00777657" w:rsidP="00AE7DCD">
      <w:pPr>
        <w:pStyle w:val="NormalnyWeb"/>
        <w:spacing w:before="0" w:after="0" w:line="360" w:lineRule="auto"/>
        <w:jc w:val="both"/>
      </w:pPr>
    </w:p>
    <w:p w14:paraId="31B47F14" w14:textId="0D6A5737" w:rsidR="00BC069B" w:rsidRPr="00AE7DCD" w:rsidRDefault="00BC069B" w:rsidP="00AE7DCD">
      <w:pPr>
        <w:pStyle w:val="NormalnyWeb"/>
        <w:spacing w:before="0" w:after="0" w:line="360" w:lineRule="auto"/>
        <w:jc w:val="both"/>
      </w:pPr>
      <w:r w:rsidRPr="00AE7DCD">
        <w:t xml:space="preserve">W związku z uchyleniem możliwości wyboru operatora publicznego transportu zbiorowego w oparciu o ustawę </w:t>
      </w:r>
      <w:r w:rsidR="00885D27" w:rsidRPr="00AE7DCD">
        <w:t xml:space="preserve">z dnia 21 października 2016 r. </w:t>
      </w:r>
      <w:r w:rsidRPr="00AE7DCD">
        <w:t>o umowie koncesji na roboty budowlane lub usługi (art. 19 ust. 1 pkt 2) usunięto odesłania do tego przepisu w art</w:t>
      </w:r>
      <w:r w:rsidR="00EA5846">
        <w:t>. 22 ust. 1 pkt 4, art. 22 ust. </w:t>
      </w:r>
      <w:r w:rsidRPr="00AE7DCD">
        <w:t>9, art. 22b, w art. 23 ust. 1 i ust. 4 pkt 4</w:t>
      </w:r>
      <w:r w:rsidR="008623B8" w:rsidRPr="00AE7DCD">
        <w:t xml:space="preserve"> oraz</w:t>
      </w:r>
      <w:r w:rsidRPr="00AE7DCD">
        <w:t xml:space="preserve"> w art. 25 ust. 3 pkt 24.</w:t>
      </w:r>
    </w:p>
    <w:p w14:paraId="5080DA4D" w14:textId="77777777" w:rsidR="00777657" w:rsidRPr="00AE7DCD" w:rsidRDefault="00777657" w:rsidP="00AE7DCD">
      <w:pPr>
        <w:pStyle w:val="NormalnyWeb"/>
        <w:spacing w:before="0" w:after="0" w:line="360" w:lineRule="auto"/>
        <w:jc w:val="both"/>
      </w:pPr>
    </w:p>
    <w:p w14:paraId="747BE58C" w14:textId="5EE0BE70" w:rsidR="00BC069B" w:rsidRPr="00AE7DCD" w:rsidRDefault="00BC069B" w:rsidP="00AE7DCD">
      <w:pPr>
        <w:pStyle w:val="NormalnyWeb"/>
        <w:spacing w:before="0" w:after="0" w:line="360" w:lineRule="auto"/>
        <w:jc w:val="both"/>
      </w:pPr>
      <w:r w:rsidRPr="00AE7DCD">
        <w:t xml:space="preserve">W związku z uchyleniem przepisów art. 32 </w:t>
      </w:r>
      <w:r w:rsidR="00B05425" w:rsidRPr="00AE7DCD">
        <w:t xml:space="preserve">ustawy o publicznym transporcie zbiorowym </w:t>
      </w:r>
      <w:r w:rsidRPr="00AE7DCD">
        <w:t>dotyczącego potwierdzenia zgłoszenia przewozu i tym, samym zasad korzystania z przystanków komunikacyjnych i dworców w art. 25 ust. 5 odesłanie do art. 32 zastąpiono regulacjami, które dotyczą zasad korzystania z tych obiektów, które dotychczas były określone w art. 32 ustawy o publicznym transporcie zbiorowym.</w:t>
      </w:r>
    </w:p>
    <w:p w14:paraId="6D0BE4E0" w14:textId="77777777" w:rsidR="00777657" w:rsidRPr="00AE7DCD" w:rsidRDefault="00777657" w:rsidP="00AE7DCD">
      <w:pPr>
        <w:pStyle w:val="NormalnyWeb"/>
        <w:spacing w:before="0" w:after="0" w:line="360" w:lineRule="auto"/>
        <w:jc w:val="both"/>
      </w:pPr>
    </w:p>
    <w:p w14:paraId="50223068" w14:textId="1CC2B32F" w:rsidR="00BC069B" w:rsidRPr="00AE7DCD" w:rsidRDefault="00BC069B" w:rsidP="00AE7DCD">
      <w:pPr>
        <w:pStyle w:val="NormalnyWeb"/>
        <w:spacing w:before="0" w:after="0" w:line="360" w:lineRule="auto"/>
        <w:jc w:val="both"/>
      </w:pPr>
      <w:r w:rsidRPr="00AE7DCD">
        <w:lastRenderedPageBreak/>
        <w:t>W art. 21 ust. 1a</w:t>
      </w:r>
      <w:r w:rsidR="00B05425" w:rsidRPr="00AE7DCD">
        <w:t xml:space="preserve"> ustawy o publicznym transporcie zbiorowym</w:t>
      </w:r>
      <w:r w:rsidRPr="00AE7DCD">
        <w:t>, w celu zapewnienia spójności z pozostałymi ustępami tego artykułu proponuje się zastąpienie wyra</w:t>
      </w:r>
      <w:r w:rsidR="00280887" w:rsidRPr="00AE7DCD">
        <w:t>zów</w:t>
      </w:r>
      <w:r w:rsidRPr="00AE7DCD">
        <w:t xml:space="preserve"> „specyfikacji istotnych warunków zamówienia” wyra</w:t>
      </w:r>
      <w:r w:rsidR="00280887" w:rsidRPr="00AE7DCD">
        <w:t>zami</w:t>
      </w:r>
      <w:r w:rsidRPr="00AE7DCD">
        <w:t xml:space="preserve"> „dokumenty zamówienia”.</w:t>
      </w:r>
    </w:p>
    <w:p w14:paraId="1C007420" w14:textId="77777777" w:rsidR="00777657" w:rsidRPr="00AE7DCD" w:rsidRDefault="00777657" w:rsidP="00AE7DCD">
      <w:pPr>
        <w:pStyle w:val="ZUSTzmustartykuempunktem"/>
        <w:ind w:left="0" w:firstLine="0"/>
        <w:rPr>
          <w:rFonts w:ascii="Times New Roman" w:eastAsia="Calibri" w:hAnsi="Times New Roman" w:cs="Times New Roman"/>
          <w:bCs/>
          <w:szCs w:val="24"/>
          <w:lang w:eastAsia="ar-SA"/>
        </w:rPr>
      </w:pPr>
    </w:p>
    <w:p w14:paraId="0CF8A86B" w14:textId="58477735" w:rsidR="00BC069B" w:rsidRPr="00AE7DCD" w:rsidRDefault="00BC069B" w:rsidP="00AE7DCD">
      <w:pPr>
        <w:pStyle w:val="ZUSTzmustartykuempunktem"/>
        <w:ind w:left="0" w:firstLine="0"/>
        <w:rPr>
          <w:rFonts w:ascii="Times New Roman" w:eastAsia="Calibri" w:hAnsi="Times New Roman" w:cs="Times New Roman"/>
          <w:bCs/>
          <w:szCs w:val="24"/>
          <w:lang w:eastAsia="ar-SA"/>
        </w:rPr>
      </w:pPr>
      <w:r w:rsidRPr="00AE7DCD">
        <w:rPr>
          <w:rFonts w:ascii="Times New Roman" w:eastAsia="Calibri" w:hAnsi="Times New Roman" w:cs="Times New Roman"/>
          <w:bCs/>
          <w:szCs w:val="24"/>
          <w:lang w:eastAsia="ar-SA"/>
        </w:rPr>
        <w:t xml:space="preserve">Zmieniono art. 28 ust. 2 </w:t>
      </w:r>
      <w:r w:rsidR="00B05425" w:rsidRPr="00AE7DCD">
        <w:rPr>
          <w:rFonts w:ascii="Times New Roman" w:hAnsi="Times New Roman" w:cs="Times New Roman"/>
          <w:szCs w:val="24"/>
        </w:rPr>
        <w:t>ustawy o publicznym transporcie zbiorowym</w:t>
      </w:r>
      <w:r w:rsidRPr="00AE7DCD">
        <w:rPr>
          <w:rFonts w:ascii="Times New Roman" w:eastAsia="Calibri" w:hAnsi="Times New Roman" w:cs="Times New Roman"/>
          <w:bCs/>
          <w:szCs w:val="24"/>
          <w:lang w:eastAsia="ar-SA"/>
        </w:rPr>
        <w:t xml:space="preserve"> określający informacje zawarte w zaświadczeniu na wykonywanie publicznego transportu zbiorowego. W komunikacji miejskiej zaświadczenie będzie zawierać określenie przebiegu sieci komunikacyjnej, na której </w:t>
      </w:r>
      <w:r w:rsidR="00B05425" w:rsidRPr="00AE7DCD">
        <w:rPr>
          <w:rFonts w:ascii="Times New Roman" w:eastAsia="Calibri" w:hAnsi="Times New Roman" w:cs="Times New Roman"/>
          <w:bCs/>
          <w:szCs w:val="24"/>
          <w:lang w:eastAsia="ar-SA"/>
        </w:rPr>
        <w:t xml:space="preserve">jest </w:t>
      </w:r>
      <w:r w:rsidRPr="00AE7DCD">
        <w:rPr>
          <w:rFonts w:ascii="Times New Roman" w:eastAsia="Calibri" w:hAnsi="Times New Roman" w:cs="Times New Roman"/>
          <w:bCs/>
          <w:szCs w:val="24"/>
          <w:lang w:eastAsia="ar-SA"/>
        </w:rPr>
        <w:t>wykonywany przewóz. W komunikacji miejskiej umowy o świadczenie usług mogą dotyczyć sieci komunikacyjnej, zaproponowano zatem aby w ww. zaświadczeniu można było wskazać sieć komunikacyjną, na której będzie wykonywany przewóz, a nie tylko konkretną linię komunikacyjną. W rozbudowanych systemach transportowych, obecne wymagania wobec zaświadczeń, które znajdują się w pojeździe, ograniczają możliwość zamiany pojazdów np. w przypadku awarii (konieczna jest wtedy podmiana dokumentów w pojeździe lu</w:t>
      </w:r>
      <w:r w:rsidR="00EE1011">
        <w:rPr>
          <w:rFonts w:ascii="Times New Roman" w:eastAsia="Calibri" w:hAnsi="Times New Roman" w:cs="Times New Roman"/>
          <w:bCs/>
          <w:szCs w:val="24"/>
          <w:lang w:eastAsia="ar-SA"/>
        </w:rPr>
        <w:t>b druk dodatkowych zaświadczeń –</w:t>
      </w:r>
      <w:r w:rsidRPr="00AE7DCD">
        <w:rPr>
          <w:rFonts w:ascii="Times New Roman" w:eastAsia="Calibri" w:hAnsi="Times New Roman" w:cs="Times New Roman"/>
          <w:bCs/>
          <w:szCs w:val="24"/>
          <w:lang w:eastAsia="ar-SA"/>
        </w:rPr>
        <w:t xml:space="preserve"> przewożenie w jednym pojeździe kilku zaświadczeń). Dodatkowo na blankiecie zaświadczenia przebieg linii komunikacyjnej oznacza się przez wpisanie przystanku początkowego, końcowego oraz co najmniej jednego przystanku pośredniego. Rozwiązanie takie skutkuje koniecznością zmiany/wydania nowego zaświadczenia w przypadku niewielkiej modyfikacji trasy linii np. wydłużenia jej o jeden przystanek. Tym samym zachodzi konieczność drukowania dodatkowych dokumentów</w:t>
      </w:r>
      <w:r w:rsidR="00B05425" w:rsidRPr="00AE7DCD">
        <w:rPr>
          <w:rFonts w:ascii="Times New Roman" w:eastAsia="Calibri" w:hAnsi="Times New Roman" w:cs="Times New Roman"/>
          <w:bCs/>
          <w:szCs w:val="24"/>
          <w:lang w:eastAsia="ar-SA"/>
        </w:rPr>
        <w:t>,</w:t>
      </w:r>
      <w:r w:rsidRPr="00AE7DCD">
        <w:rPr>
          <w:rFonts w:ascii="Times New Roman" w:eastAsia="Calibri" w:hAnsi="Times New Roman" w:cs="Times New Roman"/>
          <w:bCs/>
          <w:szCs w:val="24"/>
          <w:lang w:eastAsia="ar-SA"/>
        </w:rPr>
        <w:t xml:space="preserve"> co powoduje dodatkowe koszty po stronie operatora. Zasadnym jest wprowadzenie do ustawy przepisów umożliwiających wydawanie w komunikacji miejskiej zaświadczeń na sieć komunikacyjną.</w:t>
      </w:r>
      <w:r w:rsidR="003E78F5">
        <w:rPr>
          <w:rFonts w:ascii="Times New Roman" w:eastAsia="Calibri" w:hAnsi="Times New Roman" w:cs="Times New Roman"/>
          <w:bCs/>
          <w:szCs w:val="24"/>
          <w:lang w:eastAsia="ar-SA"/>
        </w:rPr>
        <w:t xml:space="preserve"> </w:t>
      </w:r>
    </w:p>
    <w:p w14:paraId="6F50A39A" w14:textId="77777777" w:rsidR="00777657" w:rsidRPr="00AE7DCD" w:rsidRDefault="00777657" w:rsidP="00AE7DCD">
      <w:pPr>
        <w:pStyle w:val="ZUSTzmustartykuempunktem"/>
        <w:ind w:left="0" w:firstLine="0"/>
        <w:rPr>
          <w:rFonts w:ascii="Times New Roman" w:eastAsia="Calibri" w:hAnsi="Times New Roman" w:cs="Times New Roman"/>
          <w:bCs/>
          <w:szCs w:val="24"/>
          <w:lang w:eastAsia="ar-SA"/>
        </w:rPr>
      </w:pPr>
    </w:p>
    <w:p w14:paraId="3A61B7AF" w14:textId="7B6E2FAE" w:rsidR="00BC069B" w:rsidRPr="00AE7DCD" w:rsidRDefault="00BC069B" w:rsidP="00AE7DCD">
      <w:pPr>
        <w:pStyle w:val="ZUSTzmustartykuempunktem"/>
        <w:ind w:left="0" w:firstLine="0"/>
        <w:rPr>
          <w:rFonts w:ascii="Times New Roman" w:hAnsi="Times New Roman" w:cs="Times New Roman"/>
          <w:szCs w:val="24"/>
        </w:rPr>
      </w:pPr>
      <w:r w:rsidRPr="00AE7DCD">
        <w:rPr>
          <w:rFonts w:ascii="Times New Roman" w:eastAsia="Calibri" w:hAnsi="Times New Roman" w:cs="Times New Roman"/>
          <w:bCs/>
          <w:szCs w:val="24"/>
          <w:lang w:eastAsia="ar-SA"/>
        </w:rPr>
        <w:t>W projekcie przewidziano zmianę art. 28 ust. 3 ustawy o publicznym transporcie zbiorowym polegającą na umożliwieniu posiadania w komunikacji miejskiej jako załącznika do zaświadczenia na wykonywanie publicznego transportu zbiorowego</w:t>
      </w:r>
      <w:r w:rsidR="00280887" w:rsidRPr="00AE7DCD">
        <w:rPr>
          <w:rFonts w:ascii="Times New Roman" w:eastAsia="Calibri" w:hAnsi="Times New Roman" w:cs="Times New Roman"/>
          <w:bCs/>
          <w:szCs w:val="24"/>
          <w:lang w:eastAsia="ar-SA"/>
        </w:rPr>
        <w:t>,</w:t>
      </w:r>
      <w:r w:rsidRPr="00AE7DCD">
        <w:rPr>
          <w:rFonts w:ascii="Times New Roman" w:eastAsia="Calibri" w:hAnsi="Times New Roman" w:cs="Times New Roman"/>
          <w:bCs/>
          <w:szCs w:val="24"/>
          <w:lang w:eastAsia="ar-SA"/>
        </w:rPr>
        <w:t xml:space="preserve"> rozkładu jazdy w formie elektronicznej. Obecnie </w:t>
      </w:r>
      <w:r w:rsidRPr="00AE7DCD">
        <w:rPr>
          <w:rFonts w:ascii="Times New Roman" w:hAnsi="Times New Roman" w:cs="Times New Roman"/>
          <w:szCs w:val="24"/>
        </w:rPr>
        <w:t>operator, świadcząc usługi przewozowe na podstawie ustawy o publicznym transporcie zbiorowym</w:t>
      </w:r>
      <w:r w:rsidR="00B05425" w:rsidRPr="00AE7DCD">
        <w:rPr>
          <w:rFonts w:ascii="Times New Roman" w:hAnsi="Times New Roman" w:cs="Times New Roman"/>
          <w:szCs w:val="24"/>
        </w:rPr>
        <w:t>,</w:t>
      </w:r>
      <w:r w:rsidRPr="00AE7DCD">
        <w:rPr>
          <w:rFonts w:ascii="Times New Roman" w:hAnsi="Times New Roman" w:cs="Times New Roman"/>
          <w:szCs w:val="24"/>
        </w:rPr>
        <w:t xml:space="preserve"> jest obowiązany posiadać, oddzielnie dla każdej obsługiwanej przez siebie linii autobusowej, zaświadczenie w liczbie odpowiadającej liczbie autobusów, którymi </w:t>
      </w:r>
      <w:r w:rsidR="008623B8" w:rsidRPr="00AE7DCD">
        <w:rPr>
          <w:rFonts w:ascii="Times New Roman" w:hAnsi="Times New Roman" w:cs="Times New Roman"/>
          <w:szCs w:val="24"/>
        </w:rPr>
        <w:t xml:space="preserve">jest </w:t>
      </w:r>
      <w:r w:rsidRPr="00AE7DCD">
        <w:rPr>
          <w:rFonts w:ascii="Times New Roman" w:hAnsi="Times New Roman" w:cs="Times New Roman"/>
          <w:szCs w:val="24"/>
        </w:rPr>
        <w:t xml:space="preserve">wykonywany publiczny transport zbiorowy. Zgodnie z art. 28 ust. 3 tej ustawy załącznikiem do ww. zaświadczenia jest obowiązujący rozkład jazdy. W ruchu miejskim często występują przypadki, w których rozkład jazdy staje się nieaktualny nawet wiele razy w miesiącu. W takiej sytuacji, aby sprostać wymogom z art. 28 ust. 4 ustawy, a także z uwagi na niemożliwe do przewidzenia sytuacje wymagające zmiany numeru obsługiwanej linii, jedynym możliwym rozwiązaniem jest wyposażenie każdego wyjeżdżającego autobusu </w:t>
      </w:r>
      <w:r w:rsidRPr="00AE7DCD">
        <w:rPr>
          <w:rFonts w:ascii="Times New Roman" w:hAnsi="Times New Roman" w:cs="Times New Roman"/>
          <w:szCs w:val="24"/>
        </w:rPr>
        <w:lastRenderedPageBreak/>
        <w:t xml:space="preserve">do obsługi linii miejskich w pełen zestaw wszystkich zaświadczeń wraz z kompletem wszystkich rozkładów jazdy. W sytuacji nagłego zadysponowania autobusu na obsługę innej linii w trakcie dnia roboczego występuje problem braku właściwego załącznika do zaświadczenia, który stanowi aktualny rozkład jazdy i tym samym naruszenie przepisów ustawy o publicznym transporcie zbiorowym, gdzie rozkład ten ma formę papierową. Biorąc pod uwagę fakt, że w postaci elektronicznej taki rozkład znajduje się w komputerze pokładowym każdego autobusu liniowego, w projektowanych przepisach przewidziano możliwość posiadania w komunikacji miejskiej rozkładu jazdy, jako załącznika do zaświadczenia na wykonywanie publicznego transportu zbiorowego, w formie elektronicznej. </w:t>
      </w:r>
    </w:p>
    <w:p w14:paraId="3D04E834" w14:textId="004CDEF2" w:rsidR="002C6DF6" w:rsidRPr="00AE7DCD" w:rsidRDefault="002C6DF6" w:rsidP="00AE7DCD">
      <w:pPr>
        <w:pStyle w:val="ZUSTzmustartykuempunktem"/>
        <w:ind w:left="0" w:firstLine="0"/>
        <w:rPr>
          <w:rFonts w:ascii="Times New Roman" w:hAnsi="Times New Roman" w:cs="Times New Roman"/>
          <w:szCs w:val="24"/>
        </w:rPr>
      </w:pPr>
    </w:p>
    <w:p w14:paraId="2011AB67" w14:textId="3EE9BEA0" w:rsidR="002C6DF6" w:rsidRPr="00AE7DCD" w:rsidRDefault="002C6DF6" w:rsidP="00AE7DCD">
      <w:pPr>
        <w:pStyle w:val="ZUSTzmustartykuempunktem"/>
        <w:ind w:left="0" w:firstLine="0"/>
        <w:rPr>
          <w:rFonts w:ascii="Times New Roman" w:hAnsi="Times New Roman" w:cs="Times New Roman"/>
          <w:szCs w:val="24"/>
        </w:rPr>
      </w:pPr>
      <w:r w:rsidRPr="00AE7DCD">
        <w:rPr>
          <w:rFonts w:ascii="Times New Roman" w:hAnsi="Times New Roman" w:cs="Times New Roman"/>
          <w:szCs w:val="24"/>
        </w:rPr>
        <w:t xml:space="preserve">W </w:t>
      </w:r>
      <w:r w:rsidR="00280887" w:rsidRPr="00AE7DCD">
        <w:rPr>
          <w:rFonts w:ascii="Times New Roman" w:hAnsi="Times New Roman" w:cs="Times New Roman"/>
          <w:szCs w:val="24"/>
        </w:rPr>
        <w:t>doda</w:t>
      </w:r>
      <w:r w:rsidR="00547F64" w:rsidRPr="00AE7DCD">
        <w:rPr>
          <w:rFonts w:ascii="Times New Roman" w:hAnsi="Times New Roman" w:cs="Times New Roman"/>
          <w:szCs w:val="24"/>
        </w:rPr>
        <w:t>wa</w:t>
      </w:r>
      <w:r w:rsidR="00280887" w:rsidRPr="00AE7DCD">
        <w:rPr>
          <w:rFonts w:ascii="Times New Roman" w:hAnsi="Times New Roman" w:cs="Times New Roman"/>
          <w:szCs w:val="24"/>
        </w:rPr>
        <w:t xml:space="preserve">nym </w:t>
      </w:r>
      <w:r w:rsidRPr="00AE7DCD">
        <w:rPr>
          <w:rFonts w:ascii="Times New Roman" w:hAnsi="Times New Roman" w:cs="Times New Roman"/>
          <w:szCs w:val="24"/>
        </w:rPr>
        <w:t xml:space="preserve">art. 28a </w:t>
      </w:r>
      <w:r w:rsidR="00280887" w:rsidRPr="00AE7DCD">
        <w:rPr>
          <w:rFonts w:ascii="Times New Roman" w:hAnsi="Times New Roman" w:cs="Times New Roman"/>
          <w:szCs w:val="24"/>
        </w:rPr>
        <w:t>ustawy o publicznym transporcie zbiorowym</w:t>
      </w:r>
      <w:r w:rsidRPr="00AE7DCD">
        <w:rPr>
          <w:rFonts w:ascii="Times New Roman" w:hAnsi="Times New Roman" w:cs="Times New Roman"/>
          <w:szCs w:val="24"/>
        </w:rPr>
        <w:t xml:space="preserve"> wprowadzono delegację </w:t>
      </w:r>
      <w:r w:rsidRPr="00AE7DCD">
        <w:rPr>
          <w:rFonts w:ascii="Times New Roman" w:eastAsia="Calibri" w:hAnsi="Times New Roman" w:cs="Times New Roman"/>
          <w:szCs w:val="24"/>
        </w:rPr>
        <w:t>do wydania rozporządzenia ministra właściwego do spraw transportu, które</w:t>
      </w:r>
      <w:r w:rsidR="003E78F5">
        <w:rPr>
          <w:rFonts w:ascii="Times New Roman" w:eastAsia="Calibri" w:hAnsi="Times New Roman" w:cs="Times New Roman"/>
          <w:szCs w:val="24"/>
        </w:rPr>
        <w:t xml:space="preserve"> </w:t>
      </w:r>
      <w:r w:rsidRPr="00AE7DCD">
        <w:rPr>
          <w:rFonts w:ascii="Times New Roman" w:eastAsia="Calibri" w:hAnsi="Times New Roman" w:cs="Times New Roman"/>
          <w:szCs w:val="24"/>
        </w:rPr>
        <w:t xml:space="preserve">określa wzór zaświadczenia na wykonywanie publicznego transportu zbiorowego oraz wzór potwierdzenia zgłoszenia przewozu oraz wysokość opłat za wydanie tych dokumentów. Dotychczas delegacja ta znajdowała się w art. 38 ustawy o publicznym transporcie zbiorowym. W projektowanej delegacji, w ust. 1 </w:t>
      </w:r>
      <w:r w:rsidR="001E4F1C" w:rsidRPr="00AE7DCD">
        <w:rPr>
          <w:rFonts w:ascii="Times New Roman" w:eastAsia="Calibri" w:hAnsi="Times New Roman" w:cs="Times New Roman"/>
          <w:szCs w:val="24"/>
        </w:rPr>
        <w:t xml:space="preserve">usunięto </w:t>
      </w:r>
      <w:r w:rsidRPr="00AE7DCD">
        <w:rPr>
          <w:rFonts w:ascii="Times New Roman" w:eastAsia="Calibri" w:hAnsi="Times New Roman" w:cs="Times New Roman"/>
          <w:szCs w:val="24"/>
        </w:rPr>
        <w:t>odniesienie do potwierdzenia zgłoszenia przewozu</w:t>
      </w:r>
      <w:r w:rsidR="00280887" w:rsidRPr="00AE7DCD">
        <w:rPr>
          <w:rFonts w:ascii="Times New Roman" w:eastAsia="Calibri" w:hAnsi="Times New Roman" w:cs="Times New Roman"/>
          <w:szCs w:val="24"/>
        </w:rPr>
        <w:t>,</w:t>
      </w:r>
      <w:r w:rsidRPr="00AE7DCD">
        <w:rPr>
          <w:rFonts w:ascii="Times New Roman" w:eastAsia="Calibri" w:hAnsi="Times New Roman" w:cs="Times New Roman"/>
          <w:szCs w:val="24"/>
        </w:rPr>
        <w:t xml:space="preserve"> natomiast w ust. 2 usunięto odwołania do potwierdzenia zgłoszenia przewozu. Jednocześnie doprecyzowano, że w ramach rozporządzenia zostanie określona opłata nie wyższa niż 1000 zł za wydanie zaświadczenia, nie wyższa niż 200 zł za wydanie wtórnika zaświadczenia oraz nie wyższa niż 100 zł za zmianę zaświadczenia. Dodatkowo w art. </w:t>
      </w:r>
      <w:r w:rsidR="008623B8" w:rsidRPr="00AE7DCD">
        <w:rPr>
          <w:rFonts w:ascii="Times New Roman" w:eastAsia="Calibri" w:hAnsi="Times New Roman" w:cs="Times New Roman"/>
          <w:szCs w:val="24"/>
        </w:rPr>
        <w:t xml:space="preserve">26 </w:t>
      </w:r>
      <w:r w:rsidRPr="00AE7DCD">
        <w:rPr>
          <w:rFonts w:ascii="Times New Roman" w:eastAsia="Calibri" w:hAnsi="Times New Roman" w:cs="Times New Roman"/>
          <w:szCs w:val="24"/>
        </w:rPr>
        <w:t xml:space="preserve">projektu </w:t>
      </w:r>
      <w:r w:rsidR="00280887" w:rsidRPr="00AE7DCD">
        <w:rPr>
          <w:rFonts w:ascii="Times New Roman" w:eastAsia="Calibri" w:hAnsi="Times New Roman" w:cs="Times New Roman"/>
          <w:szCs w:val="24"/>
        </w:rPr>
        <w:t>ustawy o zmianie ustawy o publicznym transporcie zbiorowym oraz niektórych innych ustaw, zwanej dalej „projektem ustawy”,</w:t>
      </w:r>
      <w:r w:rsidRPr="00AE7DCD">
        <w:rPr>
          <w:rFonts w:ascii="Times New Roman" w:eastAsia="Calibri" w:hAnsi="Times New Roman" w:cs="Times New Roman"/>
          <w:szCs w:val="24"/>
        </w:rPr>
        <w:t xml:space="preserve"> przewidziano przepis utrzymujący czasowo w mocy przepisy wykonawcze obecnie obowiązującego rozporządzenia wydanego na podstawie art. 38 ustawy o publicznym transporcie zbiorowym.</w:t>
      </w:r>
    </w:p>
    <w:p w14:paraId="5AA7E6C3" w14:textId="77777777" w:rsidR="00777657" w:rsidRPr="00AE7DCD" w:rsidRDefault="00777657" w:rsidP="00AE7DCD">
      <w:pPr>
        <w:pStyle w:val="ZPKTzmpktartykuempunktem"/>
        <w:ind w:left="0" w:firstLine="0"/>
        <w:rPr>
          <w:rFonts w:ascii="Times New Roman" w:eastAsia="Calibri" w:hAnsi="Times New Roman" w:cs="Times New Roman"/>
          <w:szCs w:val="24"/>
        </w:rPr>
      </w:pPr>
    </w:p>
    <w:p w14:paraId="51D091DC" w14:textId="61E97D81" w:rsidR="00BC069B" w:rsidRPr="00AE7DCD" w:rsidRDefault="00BC069B" w:rsidP="00AE7DCD">
      <w:pPr>
        <w:pStyle w:val="ZPKTzmpktartykuempunktem"/>
        <w:ind w:left="0" w:firstLine="0"/>
        <w:rPr>
          <w:rFonts w:ascii="Times New Roman" w:eastAsia="Calibri" w:hAnsi="Times New Roman" w:cs="Times New Roman"/>
          <w:szCs w:val="24"/>
        </w:rPr>
      </w:pPr>
      <w:r w:rsidRPr="00AE7DCD">
        <w:rPr>
          <w:rFonts w:ascii="Times New Roman" w:eastAsia="Calibri" w:hAnsi="Times New Roman" w:cs="Times New Roman"/>
          <w:szCs w:val="24"/>
        </w:rPr>
        <w:t xml:space="preserve">W związku ze zmianami dotyczącymi utrzymania funkcjonującego obecnie system zezwoleń na wykonywanie regularnych przewozów osób w krajowym transporcie drogowym dla przewozów komercyjnych, które regulują przepisy ustawy z dnia 6 września 2001 r. o transporcie drogowym w projekcie </w:t>
      </w:r>
      <w:r w:rsidR="00566E85" w:rsidRPr="00AE7DCD">
        <w:rPr>
          <w:rFonts w:ascii="Times New Roman" w:eastAsia="Calibri" w:hAnsi="Times New Roman" w:cs="Times New Roman"/>
          <w:szCs w:val="24"/>
        </w:rPr>
        <w:t xml:space="preserve">ustawy </w:t>
      </w:r>
      <w:r w:rsidRPr="00AE7DCD">
        <w:rPr>
          <w:rFonts w:ascii="Times New Roman" w:eastAsia="Calibri" w:hAnsi="Times New Roman" w:cs="Times New Roman"/>
          <w:szCs w:val="24"/>
        </w:rPr>
        <w:t xml:space="preserve">proponuje się uchylenie </w:t>
      </w:r>
      <w:r w:rsidR="00566E85" w:rsidRPr="00AE7DCD">
        <w:rPr>
          <w:rFonts w:ascii="Times New Roman" w:eastAsia="Calibri" w:hAnsi="Times New Roman" w:cs="Times New Roman"/>
          <w:szCs w:val="24"/>
        </w:rPr>
        <w:t xml:space="preserve">w ustawie o publicznym transporcie zbiorowym </w:t>
      </w:r>
      <w:r w:rsidRPr="00AE7DCD">
        <w:rPr>
          <w:rFonts w:ascii="Times New Roman" w:eastAsia="Calibri" w:hAnsi="Times New Roman" w:cs="Times New Roman"/>
          <w:szCs w:val="24"/>
        </w:rPr>
        <w:t>oddzia</w:t>
      </w:r>
      <w:r w:rsidR="002C6DF6" w:rsidRPr="00AE7DCD">
        <w:rPr>
          <w:rFonts w:ascii="Times New Roman" w:eastAsia="Calibri" w:hAnsi="Times New Roman" w:cs="Times New Roman"/>
          <w:szCs w:val="24"/>
        </w:rPr>
        <w:t>łu</w:t>
      </w:r>
      <w:r w:rsidRPr="00AE7DCD">
        <w:rPr>
          <w:rFonts w:ascii="Times New Roman" w:eastAsia="Calibri" w:hAnsi="Times New Roman" w:cs="Times New Roman"/>
          <w:szCs w:val="24"/>
        </w:rPr>
        <w:t xml:space="preserve"> 3 w dziale II w rozdziale 3 pn. </w:t>
      </w:r>
      <w:r w:rsidRPr="00AE7DCD">
        <w:rPr>
          <w:rFonts w:ascii="Times New Roman" w:eastAsia="Calibri" w:hAnsi="Times New Roman" w:cs="Times New Roman"/>
          <w:i/>
          <w:szCs w:val="24"/>
        </w:rPr>
        <w:t>Potwierdzenie zgłoszenia przewozu</w:t>
      </w:r>
      <w:r w:rsidRPr="00AE7DCD">
        <w:rPr>
          <w:rFonts w:ascii="Times New Roman" w:eastAsia="Calibri" w:hAnsi="Times New Roman" w:cs="Times New Roman"/>
          <w:szCs w:val="24"/>
        </w:rPr>
        <w:t xml:space="preserve"> oraz uchylenie oddziału 4 w dziale II w rozdziale 3 pn. </w:t>
      </w:r>
      <w:r w:rsidRPr="00AE7DCD">
        <w:rPr>
          <w:rFonts w:ascii="Times New Roman" w:eastAsia="Calibri" w:hAnsi="Times New Roman" w:cs="Times New Roman"/>
          <w:i/>
          <w:szCs w:val="24"/>
        </w:rPr>
        <w:t xml:space="preserve">Centralna Ewidencja Przewoźników, </w:t>
      </w:r>
      <w:r w:rsidRPr="00AE7DCD">
        <w:rPr>
          <w:rFonts w:ascii="Times New Roman" w:eastAsia="Calibri" w:hAnsi="Times New Roman" w:cs="Times New Roman"/>
          <w:szCs w:val="24"/>
        </w:rPr>
        <w:t>a także</w:t>
      </w:r>
      <w:r w:rsidRPr="00AE7DCD">
        <w:rPr>
          <w:rFonts w:ascii="Times New Roman" w:eastAsia="Calibri" w:hAnsi="Times New Roman" w:cs="Times New Roman"/>
          <w:i/>
          <w:szCs w:val="24"/>
        </w:rPr>
        <w:t xml:space="preserve"> </w:t>
      </w:r>
      <w:r w:rsidRPr="00AE7DCD">
        <w:rPr>
          <w:rFonts w:ascii="Times New Roman" w:eastAsia="Calibri" w:hAnsi="Times New Roman" w:cs="Times New Roman"/>
          <w:szCs w:val="24"/>
        </w:rPr>
        <w:t>nadanie nowego brzmienia art. 44</w:t>
      </w:r>
      <w:r w:rsidR="00B05425" w:rsidRPr="00AE7DCD">
        <w:rPr>
          <w:rFonts w:ascii="Times New Roman" w:eastAsia="Calibri" w:hAnsi="Times New Roman" w:cs="Times New Roman"/>
          <w:szCs w:val="24"/>
        </w:rPr>
        <w:t xml:space="preserve"> </w:t>
      </w:r>
      <w:r w:rsidR="00B05425" w:rsidRPr="00AE7DCD">
        <w:rPr>
          <w:rFonts w:ascii="Times New Roman" w:hAnsi="Times New Roman" w:cs="Times New Roman"/>
          <w:szCs w:val="24"/>
        </w:rPr>
        <w:t>ustawy o publicznym transporcie zbiorowym</w:t>
      </w:r>
      <w:r w:rsidRPr="00AE7DCD">
        <w:rPr>
          <w:rFonts w:ascii="Times New Roman" w:eastAsia="Calibri" w:hAnsi="Times New Roman" w:cs="Times New Roman"/>
          <w:szCs w:val="24"/>
        </w:rPr>
        <w:t>.</w:t>
      </w:r>
    </w:p>
    <w:p w14:paraId="3363CDD8" w14:textId="77777777" w:rsidR="00777657" w:rsidRPr="00AE7DCD" w:rsidRDefault="00777657" w:rsidP="00AE7DCD">
      <w:pPr>
        <w:pStyle w:val="ZPKTzmpktartykuempunktem"/>
        <w:ind w:left="0" w:firstLine="0"/>
        <w:rPr>
          <w:rFonts w:ascii="Times New Roman" w:eastAsia="Calibri" w:hAnsi="Times New Roman" w:cs="Times New Roman"/>
          <w:szCs w:val="24"/>
        </w:rPr>
      </w:pPr>
    </w:p>
    <w:p w14:paraId="4978843B" w14:textId="49535A60" w:rsidR="00BC069B" w:rsidRPr="00AE7DCD" w:rsidRDefault="00BC069B" w:rsidP="00AE7DCD">
      <w:pPr>
        <w:pStyle w:val="ZPKTzmpktartykuempunktem"/>
        <w:ind w:left="0" w:firstLine="0"/>
        <w:rPr>
          <w:rFonts w:ascii="Times New Roman" w:eastAsia="Calibri" w:hAnsi="Times New Roman" w:cs="Times New Roman"/>
          <w:szCs w:val="24"/>
        </w:rPr>
      </w:pPr>
      <w:r w:rsidRPr="00AE7DCD">
        <w:rPr>
          <w:rFonts w:ascii="Times New Roman" w:eastAsia="Calibri" w:hAnsi="Times New Roman" w:cs="Times New Roman"/>
          <w:szCs w:val="24"/>
        </w:rPr>
        <w:lastRenderedPageBreak/>
        <w:t xml:space="preserve">Dodatkowo w związku z doprecyzowaniem zawartej w art. 4 ust. 1 pkt 11 </w:t>
      </w:r>
      <w:bookmarkStart w:id="3" w:name="_Hlk134515600"/>
      <w:r w:rsidR="00B05425" w:rsidRPr="00AE7DCD">
        <w:rPr>
          <w:rFonts w:ascii="Times New Roman" w:hAnsi="Times New Roman" w:cs="Times New Roman"/>
          <w:szCs w:val="24"/>
        </w:rPr>
        <w:t>ustawy o publicznym transporcie zbiorowym</w:t>
      </w:r>
      <w:bookmarkEnd w:id="3"/>
      <w:r w:rsidR="00B05425" w:rsidRPr="00AE7DCD">
        <w:rPr>
          <w:rFonts w:ascii="Times New Roman" w:hAnsi="Times New Roman" w:cs="Times New Roman"/>
          <w:szCs w:val="24"/>
        </w:rPr>
        <w:t xml:space="preserve"> </w:t>
      </w:r>
      <w:r w:rsidRPr="00AE7DCD">
        <w:rPr>
          <w:rFonts w:ascii="Times New Roman" w:eastAsia="Calibri" w:hAnsi="Times New Roman" w:cs="Times New Roman"/>
          <w:szCs w:val="24"/>
        </w:rPr>
        <w:t>definicji przewoźnika w odniesieniu do transportu kolejowego</w:t>
      </w:r>
      <w:r w:rsidR="00566E85" w:rsidRPr="00AE7DCD">
        <w:rPr>
          <w:rFonts w:ascii="Times New Roman" w:eastAsia="Calibri" w:hAnsi="Times New Roman" w:cs="Times New Roman"/>
          <w:szCs w:val="24"/>
        </w:rPr>
        <w:t>,</w:t>
      </w:r>
      <w:r w:rsidRPr="00AE7DCD">
        <w:rPr>
          <w:rFonts w:ascii="Times New Roman" w:eastAsia="Calibri" w:hAnsi="Times New Roman" w:cs="Times New Roman"/>
          <w:szCs w:val="24"/>
        </w:rPr>
        <w:t xml:space="preserve"> proponuje się uchylenie art. 31</w:t>
      </w:r>
      <w:r w:rsidR="00B05425" w:rsidRPr="00AE7DCD">
        <w:rPr>
          <w:rFonts w:ascii="Times New Roman" w:eastAsia="Calibri" w:hAnsi="Times New Roman" w:cs="Times New Roman"/>
          <w:szCs w:val="24"/>
        </w:rPr>
        <w:t xml:space="preserve"> tej</w:t>
      </w:r>
      <w:r w:rsidRPr="00AE7DCD">
        <w:rPr>
          <w:rFonts w:ascii="Times New Roman" w:eastAsia="Calibri" w:hAnsi="Times New Roman" w:cs="Times New Roman"/>
          <w:szCs w:val="24"/>
        </w:rPr>
        <w:t xml:space="preserve"> ustawy. </w:t>
      </w:r>
    </w:p>
    <w:p w14:paraId="2826DC6E" w14:textId="77777777" w:rsidR="00777657" w:rsidRPr="00AE7DCD" w:rsidRDefault="00777657" w:rsidP="00AE7DCD">
      <w:pPr>
        <w:pStyle w:val="ZPKTzmpktartykuempunktem"/>
        <w:ind w:left="0" w:firstLine="0"/>
        <w:rPr>
          <w:rFonts w:ascii="Times New Roman" w:eastAsia="Calibri" w:hAnsi="Times New Roman" w:cs="Times New Roman"/>
          <w:szCs w:val="24"/>
        </w:rPr>
      </w:pPr>
    </w:p>
    <w:p w14:paraId="4F973CFF" w14:textId="1414E15A" w:rsidR="00BC069B" w:rsidRPr="00AE7DCD" w:rsidRDefault="00BC069B" w:rsidP="00AE7DCD">
      <w:pPr>
        <w:pStyle w:val="ZPKTzmpktartykuempunktem"/>
        <w:ind w:left="0" w:firstLine="0"/>
        <w:rPr>
          <w:rFonts w:ascii="Times New Roman" w:eastAsia="Calibri" w:hAnsi="Times New Roman" w:cs="Times New Roman"/>
          <w:szCs w:val="24"/>
        </w:rPr>
      </w:pPr>
      <w:r w:rsidRPr="00AE7DCD">
        <w:rPr>
          <w:rFonts w:ascii="Times New Roman" w:eastAsia="Calibri" w:hAnsi="Times New Roman" w:cs="Times New Roman"/>
          <w:szCs w:val="24"/>
        </w:rPr>
        <w:t>Mając na uwadze zmiany dotyczące wprowadzenia możliwości ustanowienia przez organizatora publicznego transportu zbiorowego zintegrowanego systemu taryfowo-biletowego</w:t>
      </w:r>
      <w:r w:rsidR="003E78F5">
        <w:rPr>
          <w:rFonts w:ascii="Times New Roman" w:eastAsia="Calibri" w:hAnsi="Times New Roman" w:cs="Times New Roman"/>
          <w:szCs w:val="24"/>
        </w:rPr>
        <w:t xml:space="preserve"> </w:t>
      </w:r>
      <w:r w:rsidRPr="00AE7DCD">
        <w:rPr>
          <w:rFonts w:ascii="Times New Roman" w:eastAsia="Calibri" w:hAnsi="Times New Roman" w:cs="Times New Roman"/>
          <w:szCs w:val="24"/>
        </w:rPr>
        <w:t>na obszarze swojej właściwości w ramach danego województwa oraz rezygnacji z systemu potwierdzenia zgłoszenia przewozu wprowadzono zmiany w art. 43 ust. 1</w:t>
      </w:r>
      <w:r w:rsidR="0056355D" w:rsidRPr="00AE7DCD">
        <w:rPr>
          <w:rFonts w:ascii="Times New Roman" w:eastAsia="Calibri" w:hAnsi="Times New Roman" w:cs="Times New Roman"/>
          <w:szCs w:val="24"/>
        </w:rPr>
        <w:t xml:space="preserve"> </w:t>
      </w:r>
      <w:r w:rsidR="0056355D" w:rsidRPr="00AE7DCD">
        <w:rPr>
          <w:rFonts w:ascii="Times New Roman" w:hAnsi="Times New Roman" w:cs="Times New Roman"/>
          <w:szCs w:val="24"/>
        </w:rPr>
        <w:t>ustawy o publicznym transporcie zbiorowym</w:t>
      </w:r>
      <w:r w:rsidR="00566E85" w:rsidRPr="00AE7DCD">
        <w:rPr>
          <w:rFonts w:ascii="Times New Roman" w:hAnsi="Times New Roman" w:cs="Times New Roman"/>
          <w:szCs w:val="24"/>
        </w:rPr>
        <w:t>,</w:t>
      </w:r>
      <w:r w:rsidRPr="00AE7DCD">
        <w:rPr>
          <w:rFonts w:ascii="Times New Roman" w:eastAsia="Calibri" w:hAnsi="Times New Roman" w:cs="Times New Roman"/>
          <w:szCs w:val="24"/>
        </w:rPr>
        <w:t xml:space="preserve"> określającym na czym polega zarządzanie publicznym transportem zbiorowym.</w:t>
      </w:r>
      <w:r w:rsidR="003E78F5">
        <w:rPr>
          <w:rFonts w:ascii="Times New Roman" w:eastAsia="Calibri" w:hAnsi="Times New Roman" w:cs="Times New Roman"/>
          <w:szCs w:val="24"/>
        </w:rPr>
        <w:t xml:space="preserve"> </w:t>
      </w:r>
      <w:r w:rsidRPr="00AE7DCD">
        <w:rPr>
          <w:rFonts w:ascii="Times New Roman" w:eastAsia="Calibri" w:hAnsi="Times New Roman" w:cs="Times New Roman"/>
          <w:szCs w:val="24"/>
        </w:rPr>
        <w:t xml:space="preserve">W pkt 7 tego przepisu usunięto odesłanie do potwierdzenia zgłoszenia przewozu oraz dodano nowy pkt 11, zgodnie z którym zarządzanie publicznym transportem zbiorowym polega w szczególności na ustanawianiu zintegrowanego systemu taryfowo-biletowego obowiązującego w </w:t>
      </w:r>
      <w:r w:rsidR="008623B8" w:rsidRPr="00AE7DCD">
        <w:rPr>
          <w:rFonts w:ascii="Times New Roman" w:eastAsia="Calibri" w:hAnsi="Times New Roman" w:cs="Times New Roman"/>
          <w:szCs w:val="24"/>
        </w:rPr>
        <w:t xml:space="preserve">jego </w:t>
      </w:r>
      <w:r w:rsidRPr="00AE7DCD">
        <w:rPr>
          <w:rFonts w:ascii="Times New Roman" w:eastAsia="Calibri" w:hAnsi="Times New Roman" w:cs="Times New Roman"/>
          <w:szCs w:val="24"/>
        </w:rPr>
        <w:t>granicach samodzielnie lub w porozumieniu z innymi organizatorami.</w:t>
      </w:r>
    </w:p>
    <w:p w14:paraId="38D3F78B" w14:textId="77777777" w:rsidR="00FD7E9F" w:rsidRPr="00AE7DCD" w:rsidRDefault="00FD7E9F" w:rsidP="00AE7DCD">
      <w:pPr>
        <w:pStyle w:val="ZPKTzmpktartykuempunktem"/>
        <w:ind w:left="0" w:firstLine="0"/>
        <w:rPr>
          <w:rFonts w:ascii="Times New Roman" w:eastAsia="Calibri" w:hAnsi="Times New Roman" w:cs="Times New Roman"/>
          <w:szCs w:val="24"/>
        </w:rPr>
      </w:pPr>
    </w:p>
    <w:p w14:paraId="3A27D8D7" w14:textId="073FE229" w:rsidR="00723381" w:rsidRPr="00AE7DCD" w:rsidRDefault="00723381" w:rsidP="00AE7DCD">
      <w:pPr>
        <w:pStyle w:val="ZPKTzmpktartykuempunktem"/>
        <w:ind w:left="0" w:firstLine="0"/>
        <w:rPr>
          <w:rFonts w:ascii="Times New Roman" w:eastAsia="Calibri" w:hAnsi="Times New Roman" w:cs="Times New Roman"/>
          <w:szCs w:val="24"/>
        </w:rPr>
      </w:pPr>
      <w:r w:rsidRPr="00AE7DCD">
        <w:rPr>
          <w:rFonts w:ascii="Times New Roman" w:eastAsia="Calibri" w:hAnsi="Times New Roman" w:cs="Times New Roman"/>
          <w:szCs w:val="24"/>
        </w:rPr>
        <w:t xml:space="preserve">Ze względu na odstąpienie od systemu potwierdzenia zgłoszenia przewozu usunięto odesłania do tego dokumentu w art. 44 ustawy o publicznym transporcie zbiorowym, nadając tym samym nowe brzmienie tego przepisu. Odwołania do potwierdzenia zgłoszenia przewozu usunięto także w art. 45 ust. 1 oraz art. 46 ust. 1 pkt 9 lit. c ustawy o publicznym transporcie zbiorowym. </w:t>
      </w:r>
    </w:p>
    <w:p w14:paraId="25B68F57" w14:textId="4F37555A" w:rsidR="00723381" w:rsidRPr="00AE7DCD" w:rsidRDefault="00723381" w:rsidP="00AE7DCD">
      <w:pPr>
        <w:pStyle w:val="ZPKTzmpktartykuempunktem"/>
        <w:ind w:left="0" w:firstLine="0"/>
        <w:rPr>
          <w:rFonts w:ascii="Times New Roman" w:eastAsia="Calibri" w:hAnsi="Times New Roman" w:cs="Times New Roman"/>
          <w:szCs w:val="24"/>
          <w:lang w:eastAsia="ar-SA"/>
        </w:rPr>
      </w:pPr>
      <w:r w:rsidRPr="00AE7DCD">
        <w:rPr>
          <w:rFonts w:ascii="Times New Roman" w:eastAsia="Calibri" w:hAnsi="Times New Roman" w:cs="Times New Roman"/>
          <w:szCs w:val="24"/>
          <w:lang w:eastAsia="ar-SA"/>
        </w:rPr>
        <w:t>W związku z utrzymaniem, możliwości uzyskania przez przewoźników i operatorów rekompensaty utraconych przychodów z tytułu honowania ulg ustawowych zmieniono treść art. 46 ust. 1 pkt 6. Zgodnie z powyższym cennik opłat, zarówno w przewozach realizowanych przez przewoźników jak i operatorów powinien zawierać także ceny biletów ulgowych.</w:t>
      </w:r>
      <w:r w:rsidR="003E78F5">
        <w:rPr>
          <w:rFonts w:ascii="Times New Roman" w:eastAsia="Calibri" w:hAnsi="Times New Roman" w:cs="Times New Roman"/>
          <w:szCs w:val="24"/>
          <w:lang w:eastAsia="ar-SA"/>
        </w:rPr>
        <w:t xml:space="preserve"> </w:t>
      </w:r>
      <w:r w:rsidRPr="00AE7DCD">
        <w:rPr>
          <w:rFonts w:ascii="Times New Roman" w:eastAsia="Calibri" w:hAnsi="Times New Roman" w:cs="Times New Roman"/>
          <w:szCs w:val="24"/>
          <w:lang w:eastAsia="ar-SA"/>
        </w:rPr>
        <w:t xml:space="preserve">Katalog ustaw wymienionych w art. 46 ust. 1 pkt 6 lit. a ustawy o publicznym transporcie zbiorowym dotyczący odrębnych przepisów ustanawiających uprawnienia do biletów ulgowych dla pasażerów, w celu zapewnienia zgodności z obowiązującymi przepisami, został uzupełniony o ustawę z dnia 19 sierpnia 2011 r. o weteranach działań poza granicami państwa (Dz. U. z 2022 r. poz. 2205), </w:t>
      </w:r>
      <w:r w:rsidR="008623B8" w:rsidRPr="00AE7DCD">
        <w:rPr>
          <w:rFonts w:ascii="Times New Roman" w:eastAsia="Calibri" w:hAnsi="Times New Roman" w:cs="Times New Roman"/>
          <w:szCs w:val="24"/>
          <w:lang w:eastAsia="ar-SA"/>
        </w:rPr>
        <w:t xml:space="preserve">ustawę </w:t>
      </w:r>
      <w:r w:rsidRPr="00AE7DCD">
        <w:rPr>
          <w:rFonts w:ascii="Times New Roman" w:eastAsia="Calibri" w:hAnsi="Times New Roman" w:cs="Times New Roman"/>
          <w:szCs w:val="24"/>
          <w:lang w:eastAsia="ar-SA"/>
        </w:rPr>
        <w:t>z dnia 20 marca 2015 r. o działaczach opozycji antykomunistycznej oraz osobach represjonowanych z powodów politycznych (Dz. U. z 202</w:t>
      </w:r>
      <w:r w:rsidR="0039727F" w:rsidRPr="00AE7DCD">
        <w:rPr>
          <w:rFonts w:ascii="Times New Roman" w:eastAsia="Calibri" w:hAnsi="Times New Roman" w:cs="Times New Roman"/>
          <w:szCs w:val="24"/>
          <w:lang w:eastAsia="ar-SA"/>
        </w:rPr>
        <w:t>3</w:t>
      </w:r>
      <w:r w:rsidRPr="00AE7DCD">
        <w:rPr>
          <w:rFonts w:ascii="Times New Roman" w:eastAsia="Calibri" w:hAnsi="Times New Roman" w:cs="Times New Roman"/>
          <w:szCs w:val="24"/>
          <w:lang w:eastAsia="ar-SA"/>
        </w:rPr>
        <w:t xml:space="preserve"> r. poz. </w:t>
      </w:r>
      <w:r w:rsidR="0039727F" w:rsidRPr="00AE7DCD">
        <w:rPr>
          <w:rFonts w:ascii="Times New Roman" w:eastAsia="Calibri" w:hAnsi="Times New Roman" w:cs="Times New Roman"/>
          <w:szCs w:val="24"/>
          <w:lang w:eastAsia="ar-SA"/>
        </w:rPr>
        <w:t>388</w:t>
      </w:r>
      <w:r w:rsidRPr="00AE7DCD">
        <w:rPr>
          <w:rFonts w:ascii="Times New Roman" w:eastAsia="Calibri" w:hAnsi="Times New Roman" w:cs="Times New Roman"/>
          <w:szCs w:val="24"/>
          <w:lang w:eastAsia="ar-SA"/>
        </w:rPr>
        <w:t>)</w:t>
      </w:r>
      <w:r w:rsidRPr="00AE7DCD">
        <w:rPr>
          <w:rFonts w:ascii="Times New Roman" w:hAnsi="Times New Roman" w:cs="Times New Roman"/>
          <w:szCs w:val="24"/>
        </w:rPr>
        <w:t xml:space="preserve"> </w:t>
      </w:r>
      <w:r w:rsidR="008623B8" w:rsidRPr="00AE7DCD">
        <w:rPr>
          <w:rFonts w:ascii="Times New Roman" w:hAnsi="Times New Roman" w:cs="Times New Roman"/>
          <w:szCs w:val="24"/>
        </w:rPr>
        <w:t xml:space="preserve">oraz </w:t>
      </w:r>
      <w:r w:rsidRPr="00AE7DCD">
        <w:rPr>
          <w:rFonts w:ascii="Times New Roman" w:eastAsia="Calibri" w:hAnsi="Times New Roman" w:cs="Times New Roman"/>
          <w:szCs w:val="24"/>
          <w:lang w:eastAsia="ar-SA"/>
        </w:rPr>
        <w:t>ustaw</w:t>
      </w:r>
      <w:r w:rsidR="008623B8" w:rsidRPr="00AE7DCD">
        <w:rPr>
          <w:rFonts w:ascii="Times New Roman" w:eastAsia="Calibri" w:hAnsi="Times New Roman" w:cs="Times New Roman"/>
          <w:szCs w:val="24"/>
          <w:lang w:eastAsia="ar-SA"/>
        </w:rPr>
        <w:t>ę</w:t>
      </w:r>
      <w:r w:rsidRPr="00AE7DCD">
        <w:rPr>
          <w:rFonts w:ascii="Times New Roman" w:eastAsia="Calibri" w:hAnsi="Times New Roman" w:cs="Times New Roman"/>
          <w:szCs w:val="24"/>
          <w:lang w:eastAsia="ar-SA"/>
        </w:rPr>
        <w:t xml:space="preserve"> z dnia 22 sierpnia 1997 r. o publicznej służbie krwi (Dz. U. z 202</w:t>
      </w:r>
      <w:r w:rsidR="0039727F" w:rsidRPr="00AE7DCD">
        <w:rPr>
          <w:rFonts w:ascii="Times New Roman" w:eastAsia="Calibri" w:hAnsi="Times New Roman" w:cs="Times New Roman"/>
          <w:szCs w:val="24"/>
          <w:lang w:eastAsia="ar-SA"/>
        </w:rPr>
        <w:t>3</w:t>
      </w:r>
      <w:r w:rsidRPr="00AE7DCD">
        <w:rPr>
          <w:rFonts w:ascii="Times New Roman" w:eastAsia="Calibri" w:hAnsi="Times New Roman" w:cs="Times New Roman"/>
          <w:szCs w:val="24"/>
          <w:lang w:eastAsia="ar-SA"/>
        </w:rPr>
        <w:t xml:space="preserve"> r. poz. </w:t>
      </w:r>
      <w:r w:rsidR="0039727F" w:rsidRPr="00AE7DCD">
        <w:rPr>
          <w:rFonts w:ascii="Times New Roman" w:eastAsia="Calibri" w:hAnsi="Times New Roman" w:cs="Times New Roman"/>
          <w:szCs w:val="24"/>
          <w:lang w:eastAsia="ar-SA"/>
        </w:rPr>
        <w:t>318</w:t>
      </w:r>
      <w:r w:rsidRPr="00AE7DCD">
        <w:rPr>
          <w:rFonts w:ascii="Times New Roman" w:eastAsia="Calibri" w:hAnsi="Times New Roman" w:cs="Times New Roman"/>
          <w:szCs w:val="24"/>
          <w:lang w:eastAsia="ar-SA"/>
        </w:rPr>
        <w:t>, z późn. zm.).</w:t>
      </w:r>
    </w:p>
    <w:p w14:paraId="21B1EB88" w14:textId="77777777" w:rsidR="00753D6D" w:rsidRPr="00AE7DCD" w:rsidRDefault="00753D6D" w:rsidP="00AE7DCD">
      <w:pPr>
        <w:pStyle w:val="ZPKTzmpktartykuempunktem"/>
        <w:ind w:left="0" w:firstLine="0"/>
        <w:rPr>
          <w:rFonts w:ascii="Times New Roman" w:eastAsia="Calibri" w:hAnsi="Times New Roman" w:cs="Times New Roman"/>
          <w:szCs w:val="24"/>
          <w:lang w:eastAsia="ar-SA"/>
        </w:rPr>
      </w:pPr>
    </w:p>
    <w:p w14:paraId="67A5D146" w14:textId="1AE13600" w:rsidR="00723381" w:rsidRPr="00AE7DCD" w:rsidRDefault="00723381" w:rsidP="00AE7DCD">
      <w:pPr>
        <w:pStyle w:val="ZPKTzmpktartykuempunktem"/>
        <w:ind w:left="0" w:firstLine="0"/>
        <w:rPr>
          <w:rFonts w:ascii="Times New Roman" w:eastAsia="Calibri" w:hAnsi="Times New Roman" w:cs="Times New Roman"/>
          <w:szCs w:val="24"/>
          <w:lang w:eastAsia="ar-SA"/>
        </w:rPr>
      </w:pPr>
      <w:r w:rsidRPr="00AE7DCD">
        <w:rPr>
          <w:rFonts w:ascii="Times New Roman" w:eastAsia="Calibri" w:hAnsi="Times New Roman" w:cs="Times New Roman"/>
          <w:szCs w:val="24"/>
          <w:lang w:eastAsia="ar-SA"/>
        </w:rPr>
        <w:t xml:space="preserve">W art. 46 </w:t>
      </w:r>
      <w:r w:rsidR="002E1E5A" w:rsidRPr="00AE7DCD">
        <w:rPr>
          <w:rFonts w:ascii="Times New Roman" w:hAnsi="Times New Roman" w:cs="Times New Roman"/>
          <w:szCs w:val="24"/>
        </w:rPr>
        <w:t>ustawy o publicznym transporcie zbiorowym</w:t>
      </w:r>
      <w:r w:rsidRPr="00AE7DCD">
        <w:rPr>
          <w:rFonts w:ascii="Times New Roman" w:eastAsia="Calibri" w:hAnsi="Times New Roman" w:cs="Times New Roman"/>
          <w:szCs w:val="24"/>
          <w:lang w:eastAsia="ar-SA"/>
        </w:rPr>
        <w:t xml:space="preserve"> dokonano zmiany brzmienia ust. 1 pkt 10, w którym nałożono na operatora i przewoźnika obowiązek uwzględniania uprawnień pasażerów do ulgowych przejazdów</w:t>
      </w:r>
      <w:r w:rsidR="0056355D" w:rsidRPr="00AE7DCD">
        <w:rPr>
          <w:rFonts w:ascii="Times New Roman" w:eastAsia="Calibri" w:hAnsi="Times New Roman" w:cs="Times New Roman"/>
          <w:szCs w:val="24"/>
          <w:lang w:eastAsia="ar-SA"/>
        </w:rPr>
        <w:t>,</w:t>
      </w:r>
      <w:r w:rsidRPr="00AE7DCD">
        <w:rPr>
          <w:rFonts w:ascii="Times New Roman" w:eastAsia="Calibri" w:hAnsi="Times New Roman" w:cs="Times New Roman"/>
          <w:szCs w:val="24"/>
          <w:lang w:eastAsia="ar-SA"/>
        </w:rPr>
        <w:t xml:space="preserve"> co jest związane z możliwością uzyskania dofinansowania </w:t>
      </w:r>
      <w:r w:rsidRPr="00AE7DCD">
        <w:rPr>
          <w:rFonts w:ascii="Times New Roman" w:eastAsia="Calibri" w:hAnsi="Times New Roman" w:cs="Times New Roman"/>
          <w:szCs w:val="24"/>
          <w:lang w:eastAsia="ar-SA"/>
        </w:rPr>
        <w:lastRenderedPageBreak/>
        <w:t>utraconych przychodów w związku ze stosowaniem ustawowych uprawnień do ulgowych przejazdów środkami publicznego transportu zbiorowego.</w:t>
      </w:r>
    </w:p>
    <w:p w14:paraId="433093FB" w14:textId="77777777" w:rsidR="00FD7E9F" w:rsidRPr="00AE7DCD" w:rsidRDefault="00FD7E9F" w:rsidP="00AE7DCD">
      <w:pPr>
        <w:pStyle w:val="ZPKTzmpktartykuempunktem"/>
        <w:ind w:left="0" w:firstLine="0"/>
        <w:rPr>
          <w:rFonts w:ascii="Times New Roman" w:eastAsia="Calibri" w:hAnsi="Times New Roman" w:cs="Times New Roman"/>
          <w:szCs w:val="24"/>
          <w:lang w:eastAsia="ar-SA"/>
        </w:rPr>
      </w:pPr>
    </w:p>
    <w:p w14:paraId="5F5A4E02" w14:textId="653D8F85" w:rsidR="00723381" w:rsidRPr="00AE7DCD" w:rsidRDefault="00723381" w:rsidP="00AE7DCD">
      <w:pPr>
        <w:pStyle w:val="ZPKTzmpktartykuempunktem"/>
        <w:ind w:left="0" w:firstLine="0"/>
        <w:rPr>
          <w:rFonts w:ascii="Times New Roman" w:eastAsia="Calibri" w:hAnsi="Times New Roman" w:cs="Times New Roman"/>
          <w:szCs w:val="24"/>
          <w:lang w:eastAsia="ar-SA"/>
        </w:rPr>
      </w:pPr>
      <w:r w:rsidRPr="00AE7DCD">
        <w:rPr>
          <w:rFonts w:ascii="Times New Roman" w:eastAsia="Calibri" w:hAnsi="Times New Roman" w:cs="Times New Roman"/>
          <w:szCs w:val="24"/>
          <w:lang w:eastAsia="ar-SA"/>
        </w:rPr>
        <w:t>W art. 46 ust. 1 pkt 14</w:t>
      </w:r>
      <w:r w:rsidR="002E1E5A" w:rsidRPr="00AE7DCD">
        <w:rPr>
          <w:rFonts w:ascii="Times New Roman" w:hAnsi="Times New Roman" w:cs="Times New Roman"/>
          <w:szCs w:val="24"/>
        </w:rPr>
        <w:t xml:space="preserve"> ustawy o publicznym transporcie zbiorowym</w:t>
      </w:r>
      <w:r w:rsidRPr="00AE7DCD">
        <w:rPr>
          <w:rFonts w:ascii="Times New Roman" w:eastAsia="Calibri" w:hAnsi="Times New Roman" w:cs="Times New Roman"/>
          <w:szCs w:val="24"/>
          <w:lang w:eastAsia="ar-SA"/>
        </w:rPr>
        <w:t xml:space="preserve"> zaproponowano zmianę polegającą na zastąpieniu odesłania do nieobowiązującego już rozporządzenia Rady (EWG) nr 684/92 z dnia 16 marca </w:t>
      </w:r>
      <w:r w:rsidR="0056355D" w:rsidRPr="00AE7DCD">
        <w:rPr>
          <w:rFonts w:ascii="Times New Roman" w:eastAsia="Calibri" w:hAnsi="Times New Roman" w:cs="Times New Roman"/>
          <w:szCs w:val="24"/>
          <w:lang w:eastAsia="ar-SA"/>
        </w:rPr>
        <w:t xml:space="preserve">1992 r. </w:t>
      </w:r>
      <w:r w:rsidRPr="00AE7DCD">
        <w:rPr>
          <w:rFonts w:ascii="Times New Roman" w:eastAsia="Calibri" w:hAnsi="Times New Roman" w:cs="Times New Roman"/>
          <w:szCs w:val="24"/>
          <w:lang w:eastAsia="ar-SA"/>
        </w:rPr>
        <w:t>w sprawie wspólnych zasad międzynarodowego przewozu osób autokarem i autobusem, odesłaniem do rozporządzenia Parlamentu Europejskiego i Rady (WE) nr 1071/2009 i licencji wspólnotowej, o której mowa w art. 4 rozporządzenia Parlamentu Europejskiego i Rady (WE) nr 1073/2009.</w:t>
      </w:r>
    </w:p>
    <w:p w14:paraId="46CE05CC" w14:textId="77777777" w:rsidR="00FD7E9F" w:rsidRPr="00AE7DCD" w:rsidRDefault="00FD7E9F" w:rsidP="00AE7DCD">
      <w:pPr>
        <w:pStyle w:val="ZUSTzmustartykuempunktem"/>
        <w:ind w:left="0" w:firstLine="0"/>
        <w:rPr>
          <w:rFonts w:ascii="Times New Roman" w:eastAsia="Calibri" w:hAnsi="Times New Roman" w:cs="Times New Roman"/>
          <w:bCs/>
          <w:szCs w:val="24"/>
          <w:lang w:eastAsia="ar-SA"/>
        </w:rPr>
      </w:pPr>
    </w:p>
    <w:p w14:paraId="266F8BEE" w14:textId="05B7CF8A" w:rsidR="00723381" w:rsidRPr="00AE7DCD" w:rsidRDefault="00723381" w:rsidP="00AE7DCD">
      <w:pPr>
        <w:pStyle w:val="ZUSTzmustartykuempunktem"/>
        <w:ind w:left="0" w:firstLine="0"/>
        <w:rPr>
          <w:rFonts w:ascii="Times New Roman" w:eastAsia="Calibri" w:hAnsi="Times New Roman" w:cs="Times New Roman"/>
          <w:bCs/>
          <w:szCs w:val="24"/>
          <w:lang w:eastAsia="ar-SA"/>
        </w:rPr>
      </w:pPr>
      <w:r w:rsidRPr="00AE7DCD">
        <w:rPr>
          <w:rFonts w:ascii="Times New Roman" w:eastAsia="Calibri" w:hAnsi="Times New Roman" w:cs="Times New Roman"/>
          <w:bCs/>
          <w:szCs w:val="24"/>
          <w:lang w:eastAsia="ar-SA"/>
        </w:rPr>
        <w:t>Przepisy ustawy o publicznym transporcie zbiorowym, które miałyby obowiązywać w pełnym zakresie od dnia 1 stycznia 2024 r.</w:t>
      </w:r>
      <w:r w:rsidR="0056355D" w:rsidRPr="00AE7DCD">
        <w:rPr>
          <w:rFonts w:ascii="Times New Roman" w:eastAsia="Calibri" w:hAnsi="Times New Roman" w:cs="Times New Roman"/>
          <w:bCs/>
          <w:szCs w:val="24"/>
          <w:lang w:eastAsia="ar-SA"/>
        </w:rPr>
        <w:t>,</w:t>
      </w:r>
      <w:r w:rsidRPr="00AE7DCD">
        <w:rPr>
          <w:rFonts w:ascii="Times New Roman" w:eastAsia="Calibri" w:hAnsi="Times New Roman" w:cs="Times New Roman"/>
          <w:bCs/>
          <w:szCs w:val="24"/>
          <w:lang w:eastAsia="ar-SA"/>
        </w:rPr>
        <w:t xml:space="preserve"> zapewniają rekompensatę z tytułu utraconych przychodów w związku ze stosowaniem ustawowych uprawnień do ulgowych przejazdów w publicznym transporcie zbiorowym wyłącznie operatorom publicznego transportu zbiorowego. Dla przewoźników komercyjnych nie przewidziano zwrotu tych środków, nie obligując ich tym samym do honorowania ustawowych uprawnień do ulgowych przejazdów. Taki stan prawny nie zapewnienia powszechnego dostępu do ulg przy przejazdach środkami publicznego transportu zbiorowego. </w:t>
      </w:r>
    </w:p>
    <w:p w14:paraId="5857876E" w14:textId="77777777" w:rsidR="00FD7E9F" w:rsidRPr="00AE7DCD" w:rsidRDefault="00FD7E9F" w:rsidP="00AE7DCD">
      <w:pPr>
        <w:pStyle w:val="ZUSTzmustartykuempunktem"/>
        <w:ind w:left="0" w:firstLine="0"/>
        <w:rPr>
          <w:rFonts w:ascii="Times New Roman" w:eastAsia="Calibri" w:hAnsi="Times New Roman" w:cs="Times New Roman"/>
          <w:bCs/>
          <w:szCs w:val="24"/>
          <w:lang w:eastAsia="ar-SA"/>
        </w:rPr>
      </w:pPr>
    </w:p>
    <w:p w14:paraId="2057DDD7" w14:textId="52CEF131" w:rsidR="00723381" w:rsidRPr="00AE7DCD" w:rsidRDefault="00723381" w:rsidP="00AE7DCD">
      <w:pPr>
        <w:pStyle w:val="ZUSTzmustartykuempunktem"/>
        <w:ind w:left="0" w:firstLine="0"/>
        <w:rPr>
          <w:rFonts w:ascii="Times New Roman" w:hAnsi="Times New Roman" w:cs="Times New Roman"/>
          <w:szCs w:val="24"/>
        </w:rPr>
      </w:pPr>
      <w:r w:rsidRPr="00AE7DCD">
        <w:rPr>
          <w:rFonts w:ascii="Times New Roman" w:eastAsia="Calibri" w:hAnsi="Times New Roman" w:cs="Times New Roman"/>
          <w:bCs/>
          <w:szCs w:val="24"/>
          <w:lang w:eastAsia="ar-SA"/>
        </w:rPr>
        <w:t>W związku z tym zaproponowano zmiany w dziale II w rozdziale 6 ustawy o publicznym transporcie zbiorowym</w:t>
      </w:r>
      <w:r w:rsidR="00AA6010" w:rsidRPr="00AE7DCD">
        <w:rPr>
          <w:rFonts w:ascii="Times New Roman" w:eastAsia="Calibri" w:hAnsi="Times New Roman" w:cs="Times New Roman"/>
          <w:bCs/>
          <w:szCs w:val="24"/>
          <w:lang w:eastAsia="ar-SA"/>
        </w:rPr>
        <w:t>,</w:t>
      </w:r>
      <w:r w:rsidRPr="00AE7DCD">
        <w:rPr>
          <w:rFonts w:ascii="Times New Roman" w:eastAsia="Calibri" w:hAnsi="Times New Roman" w:cs="Times New Roman"/>
          <w:bCs/>
          <w:szCs w:val="24"/>
          <w:lang w:eastAsia="ar-SA"/>
        </w:rPr>
        <w:t xml:space="preserve"> dotyczącym finansowania przewozów o charakterze użyteczności publicznej. Projekt </w:t>
      </w:r>
      <w:r w:rsidR="00AA6010" w:rsidRPr="00AE7DCD">
        <w:rPr>
          <w:rFonts w:ascii="Times New Roman" w:eastAsia="Calibri" w:hAnsi="Times New Roman" w:cs="Times New Roman"/>
          <w:bCs/>
          <w:szCs w:val="24"/>
          <w:lang w:eastAsia="ar-SA"/>
        </w:rPr>
        <w:t>ustawy</w:t>
      </w:r>
      <w:r w:rsidRPr="00AE7DCD">
        <w:rPr>
          <w:rFonts w:ascii="Times New Roman" w:eastAsia="Calibri" w:hAnsi="Times New Roman" w:cs="Times New Roman"/>
          <w:bCs/>
          <w:szCs w:val="24"/>
          <w:lang w:eastAsia="ar-SA"/>
        </w:rPr>
        <w:t xml:space="preserve"> przewiduje </w:t>
      </w:r>
      <w:r w:rsidRPr="00AE7DCD">
        <w:rPr>
          <w:rFonts w:ascii="Times New Roman" w:hAnsi="Times New Roman" w:cs="Times New Roman"/>
          <w:szCs w:val="24"/>
        </w:rPr>
        <w:t>utrzymanie dofinansowania z tytułu utraconych przychodów w związku ze stosowaniem ustawowych uprawnień do ulgowych przejazdów w publicznym transporcie zbiorowym zarówno dla operatorów</w:t>
      </w:r>
      <w:r w:rsidR="00151CCA" w:rsidRPr="00AE7DCD">
        <w:rPr>
          <w:rFonts w:ascii="Times New Roman" w:hAnsi="Times New Roman" w:cs="Times New Roman"/>
          <w:szCs w:val="24"/>
        </w:rPr>
        <w:t>,</w:t>
      </w:r>
      <w:r w:rsidRPr="00AE7DCD">
        <w:rPr>
          <w:rFonts w:ascii="Times New Roman" w:hAnsi="Times New Roman" w:cs="Times New Roman"/>
          <w:szCs w:val="24"/>
        </w:rPr>
        <w:t xml:space="preserve"> jak i przewoźników. W związku z tym dokonano zmiany tytułu rozdziału 6 </w:t>
      </w:r>
      <w:r w:rsidR="00AA6010" w:rsidRPr="00AE7DCD">
        <w:rPr>
          <w:rFonts w:ascii="Times New Roman" w:hAnsi="Times New Roman" w:cs="Times New Roman"/>
          <w:szCs w:val="24"/>
        </w:rPr>
        <w:t xml:space="preserve">ustawy o publicznym transporcie zbiorowym </w:t>
      </w:r>
      <w:r w:rsidRPr="00AE7DCD">
        <w:rPr>
          <w:rFonts w:ascii="Times New Roman" w:hAnsi="Times New Roman" w:cs="Times New Roman"/>
          <w:szCs w:val="24"/>
        </w:rPr>
        <w:t xml:space="preserve">na: </w:t>
      </w:r>
      <w:r w:rsidRPr="00AE7DCD">
        <w:rPr>
          <w:rFonts w:ascii="Times New Roman" w:hAnsi="Times New Roman" w:cs="Times New Roman"/>
          <w:i/>
          <w:szCs w:val="24"/>
        </w:rPr>
        <w:t>Finansowanie publicznego transportu zbiorowego</w:t>
      </w:r>
      <w:r w:rsidRPr="00AE7DCD">
        <w:rPr>
          <w:rFonts w:ascii="Times New Roman" w:hAnsi="Times New Roman" w:cs="Times New Roman"/>
          <w:szCs w:val="24"/>
        </w:rPr>
        <w:t>.</w:t>
      </w:r>
    </w:p>
    <w:p w14:paraId="070B8529" w14:textId="77777777" w:rsidR="00FD7E9F" w:rsidRPr="00AE7DCD" w:rsidRDefault="00FD7E9F" w:rsidP="00AE7DCD">
      <w:pPr>
        <w:pStyle w:val="ZUSTzmustartykuempunktem"/>
        <w:ind w:left="0" w:firstLine="0"/>
        <w:rPr>
          <w:rFonts w:ascii="Times New Roman" w:hAnsi="Times New Roman" w:cs="Times New Roman"/>
          <w:szCs w:val="24"/>
        </w:rPr>
      </w:pPr>
    </w:p>
    <w:p w14:paraId="65E6334E" w14:textId="77A19C06" w:rsidR="00723381" w:rsidRPr="00AE7DCD" w:rsidRDefault="00723381" w:rsidP="00AE7DCD">
      <w:pPr>
        <w:pStyle w:val="ZUSTzmustartykuempunktem"/>
        <w:ind w:left="0" w:firstLine="0"/>
        <w:rPr>
          <w:rFonts w:ascii="Times New Roman" w:hAnsi="Times New Roman" w:cs="Times New Roman"/>
          <w:szCs w:val="24"/>
        </w:rPr>
      </w:pPr>
      <w:r w:rsidRPr="00AE7DCD">
        <w:rPr>
          <w:rFonts w:ascii="Times New Roman" w:hAnsi="Times New Roman" w:cs="Times New Roman"/>
          <w:szCs w:val="24"/>
        </w:rPr>
        <w:t xml:space="preserve">W art. 50 </w:t>
      </w:r>
      <w:r w:rsidR="00AA6010" w:rsidRPr="00AE7DCD">
        <w:rPr>
          <w:rFonts w:ascii="Times New Roman" w:hAnsi="Times New Roman" w:cs="Times New Roman"/>
          <w:szCs w:val="24"/>
        </w:rPr>
        <w:t>ustawy o publicznym transporcie zbiorowym</w:t>
      </w:r>
      <w:r w:rsidRPr="00AE7DCD">
        <w:rPr>
          <w:rFonts w:ascii="Times New Roman" w:hAnsi="Times New Roman" w:cs="Times New Roman"/>
          <w:szCs w:val="24"/>
        </w:rPr>
        <w:t xml:space="preserve"> określono sposoby finansowania przewozów o charakterze użyteczności publicznej</w:t>
      </w:r>
      <w:r w:rsidR="0056355D" w:rsidRPr="00AE7DCD">
        <w:rPr>
          <w:rFonts w:ascii="Times New Roman" w:hAnsi="Times New Roman" w:cs="Times New Roman"/>
          <w:szCs w:val="24"/>
        </w:rPr>
        <w:t>,</w:t>
      </w:r>
      <w:r w:rsidRPr="00AE7DCD">
        <w:rPr>
          <w:rFonts w:ascii="Times New Roman" w:hAnsi="Times New Roman" w:cs="Times New Roman"/>
          <w:szCs w:val="24"/>
        </w:rPr>
        <w:t xml:space="preserve"> do których będą należeć:</w:t>
      </w:r>
    </w:p>
    <w:p w14:paraId="4B4B2C00" w14:textId="540BB745" w:rsidR="00723381" w:rsidRPr="00AE7DCD" w:rsidRDefault="00723381" w:rsidP="00AE7DCD">
      <w:pPr>
        <w:pStyle w:val="ZUSTzmustartykuempunktem"/>
        <w:numPr>
          <w:ilvl w:val="0"/>
          <w:numId w:val="10"/>
        </w:numPr>
        <w:rPr>
          <w:rFonts w:ascii="Times New Roman" w:hAnsi="Times New Roman" w:cs="Times New Roman"/>
          <w:szCs w:val="24"/>
        </w:rPr>
      </w:pPr>
      <w:r w:rsidRPr="00AE7DCD">
        <w:rPr>
          <w:rFonts w:ascii="Times New Roman" w:hAnsi="Times New Roman" w:cs="Times New Roman"/>
          <w:szCs w:val="24"/>
        </w:rPr>
        <w:t>pobieranie</w:t>
      </w:r>
      <w:r w:rsidR="003E78F5">
        <w:rPr>
          <w:rFonts w:ascii="Times New Roman" w:hAnsi="Times New Roman" w:cs="Times New Roman"/>
          <w:szCs w:val="24"/>
        </w:rPr>
        <w:t xml:space="preserve"> </w:t>
      </w:r>
      <w:r w:rsidRPr="00AE7DCD">
        <w:rPr>
          <w:rFonts w:ascii="Times New Roman" w:hAnsi="Times New Roman" w:cs="Times New Roman"/>
          <w:szCs w:val="24"/>
        </w:rPr>
        <w:t>przez operatora lub organizatora opłat w związku z realizacją usług świadczonych w zakresie publicznego transportu zbiorowego,</w:t>
      </w:r>
    </w:p>
    <w:p w14:paraId="1DE3CEB9" w14:textId="77777777" w:rsidR="00723381" w:rsidRPr="00AE7DCD" w:rsidRDefault="00723381" w:rsidP="00AE7DCD">
      <w:pPr>
        <w:pStyle w:val="ZUSTzmustartykuempunktem"/>
        <w:numPr>
          <w:ilvl w:val="0"/>
          <w:numId w:val="10"/>
        </w:numPr>
        <w:rPr>
          <w:rFonts w:ascii="Times New Roman" w:hAnsi="Times New Roman" w:cs="Times New Roman"/>
          <w:szCs w:val="24"/>
        </w:rPr>
      </w:pPr>
      <w:r w:rsidRPr="00AE7DCD">
        <w:rPr>
          <w:rFonts w:ascii="Times New Roman" w:hAnsi="Times New Roman" w:cs="Times New Roman"/>
          <w:szCs w:val="24"/>
        </w:rPr>
        <w:t>przekazanie operatorowi dopłaty z związku z obowiązkiem stosowania ustawowych uprawnień od ulgowych przejazdów w publicznym transporcie zbiorowym autobusowym i kolejowym,</w:t>
      </w:r>
    </w:p>
    <w:p w14:paraId="14FC37CD" w14:textId="77777777" w:rsidR="0072317B" w:rsidRPr="00AE7DCD" w:rsidRDefault="00723381" w:rsidP="00AE7DCD">
      <w:pPr>
        <w:pStyle w:val="ZUSTzmustartykuempunktem"/>
        <w:numPr>
          <w:ilvl w:val="0"/>
          <w:numId w:val="10"/>
        </w:numPr>
        <w:rPr>
          <w:rFonts w:ascii="Times New Roman" w:hAnsi="Times New Roman" w:cs="Times New Roman"/>
          <w:szCs w:val="24"/>
        </w:rPr>
      </w:pPr>
      <w:r w:rsidRPr="00AE7DCD">
        <w:rPr>
          <w:rFonts w:ascii="Times New Roman" w:hAnsi="Times New Roman" w:cs="Times New Roman"/>
          <w:szCs w:val="24"/>
        </w:rPr>
        <w:lastRenderedPageBreak/>
        <w:t>przekazani</w:t>
      </w:r>
      <w:r w:rsidR="0072317B" w:rsidRPr="00AE7DCD">
        <w:rPr>
          <w:rFonts w:ascii="Times New Roman" w:hAnsi="Times New Roman" w:cs="Times New Roman"/>
          <w:szCs w:val="24"/>
        </w:rPr>
        <w:t>e</w:t>
      </w:r>
      <w:r w:rsidRPr="00AE7DCD">
        <w:rPr>
          <w:rFonts w:ascii="Times New Roman" w:hAnsi="Times New Roman" w:cs="Times New Roman"/>
          <w:szCs w:val="24"/>
        </w:rPr>
        <w:t xml:space="preserve"> operatorowi rekompensaty z tytułu świadczenia usług w zakresie publicznego transportu zbiorowego,</w:t>
      </w:r>
    </w:p>
    <w:p w14:paraId="54DEE212" w14:textId="22E8B08C" w:rsidR="00723381" w:rsidRPr="00AE7DCD" w:rsidRDefault="00723381" w:rsidP="00AE7DCD">
      <w:pPr>
        <w:pStyle w:val="ZUSTzmustartykuempunktem"/>
        <w:numPr>
          <w:ilvl w:val="0"/>
          <w:numId w:val="10"/>
        </w:numPr>
        <w:rPr>
          <w:rFonts w:ascii="Times New Roman" w:hAnsi="Times New Roman" w:cs="Times New Roman"/>
          <w:szCs w:val="24"/>
        </w:rPr>
      </w:pPr>
      <w:r w:rsidRPr="00AE7DCD">
        <w:rPr>
          <w:rFonts w:ascii="Times New Roman" w:hAnsi="Times New Roman" w:cs="Times New Roman"/>
          <w:szCs w:val="24"/>
        </w:rPr>
        <w:t>udostępniani</w:t>
      </w:r>
      <w:r w:rsidR="0072317B" w:rsidRPr="00AE7DCD">
        <w:rPr>
          <w:rFonts w:ascii="Times New Roman" w:hAnsi="Times New Roman" w:cs="Times New Roman"/>
          <w:szCs w:val="24"/>
        </w:rPr>
        <w:t>e</w:t>
      </w:r>
      <w:r w:rsidRPr="00AE7DCD">
        <w:rPr>
          <w:rFonts w:ascii="Times New Roman" w:hAnsi="Times New Roman" w:cs="Times New Roman"/>
          <w:szCs w:val="24"/>
        </w:rPr>
        <w:t xml:space="preserve"> operatorowi przez organizatora środków transportu na realizację przewozów w zakresie publicznego transportu zbiorowego.</w:t>
      </w:r>
    </w:p>
    <w:p w14:paraId="2A5530E9" w14:textId="77777777" w:rsidR="00723381" w:rsidRPr="00AE7DCD" w:rsidRDefault="00723381" w:rsidP="00AE7DCD">
      <w:pPr>
        <w:spacing w:after="0" w:line="360" w:lineRule="auto"/>
        <w:jc w:val="both"/>
        <w:rPr>
          <w:rFonts w:ascii="Times New Roman" w:hAnsi="Times New Roman" w:cs="Times New Roman"/>
          <w:sz w:val="24"/>
          <w:szCs w:val="24"/>
        </w:rPr>
      </w:pPr>
    </w:p>
    <w:p w14:paraId="7B7B1C00" w14:textId="0DEB898B" w:rsidR="0072317B" w:rsidRPr="00AE7DCD" w:rsidRDefault="00723381" w:rsidP="00AE7DCD">
      <w:pPr>
        <w:spacing w:after="0" w:line="360" w:lineRule="auto"/>
        <w:jc w:val="both"/>
        <w:rPr>
          <w:rFonts w:ascii="Times New Roman" w:hAnsi="Times New Roman" w:cs="Times New Roman"/>
          <w:sz w:val="24"/>
          <w:szCs w:val="24"/>
        </w:rPr>
      </w:pPr>
      <w:bookmarkStart w:id="4" w:name="_Hlk134106847"/>
      <w:r w:rsidRPr="00AE7DCD">
        <w:rPr>
          <w:rFonts w:ascii="Times New Roman" w:hAnsi="Times New Roman" w:cs="Times New Roman"/>
          <w:sz w:val="24"/>
          <w:szCs w:val="24"/>
        </w:rPr>
        <w:t>W celu uzupełnienia art. 50a ustawy o publicznym transporcie zbiorowym dotyczącego kompetencji dla wszystkich organizatorów publicznego transportu zbiorowego</w:t>
      </w:r>
      <w:r w:rsidR="00AA6010" w:rsidRPr="00AE7DCD">
        <w:rPr>
          <w:rFonts w:ascii="Times New Roman" w:hAnsi="Times New Roman" w:cs="Times New Roman"/>
          <w:sz w:val="24"/>
          <w:szCs w:val="24"/>
        </w:rPr>
        <w:t>,</w:t>
      </w:r>
      <w:r w:rsidRPr="00AE7DCD">
        <w:rPr>
          <w:rFonts w:ascii="Times New Roman" w:hAnsi="Times New Roman" w:cs="Times New Roman"/>
          <w:sz w:val="24"/>
          <w:szCs w:val="24"/>
        </w:rPr>
        <w:t xml:space="preserve"> do</w:t>
      </w:r>
      <w:r w:rsidR="002B5597" w:rsidRPr="00AE7DCD">
        <w:rPr>
          <w:rFonts w:ascii="Times New Roman" w:hAnsi="Times New Roman" w:cs="Times New Roman"/>
          <w:sz w:val="24"/>
          <w:szCs w:val="24"/>
        </w:rPr>
        <w:t>tyczących</w:t>
      </w:r>
      <w:r w:rsidRPr="00AE7DCD">
        <w:rPr>
          <w:rFonts w:ascii="Times New Roman" w:hAnsi="Times New Roman" w:cs="Times New Roman"/>
          <w:sz w:val="24"/>
          <w:szCs w:val="24"/>
        </w:rPr>
        <w:t xml:space="preserve"> możliwości ustalania cen za usługi przewozowe w publicznym transporcie zbiorowym w zakresie zadania o charakterze użyteczności publicznej</w:t>
      </w:r>
      <w:r w:rsidR="002B5597" w:rsidRPr="00AE7DCD">
        <w:rPr>
          <w:rFonts w:ascii="Times New Roman" w:hAnsi="Times New Roman" w:cs="Times New Roman"/>
          <w:sz w:val="24"/>
          <w:szCs w:val="24"/>
        </w:rPr>
        <w:t>,</w:t>
      </w:r>
      <w:r w:rsidRPr="00AE7DCD">
        <w:rPr>
          <w:rFonts w:ascii="Times New Roman" w:hAnsi="Times New Roman" w:cs="Times New Roman"/>
          <w:sz w:val="24"/>
          <w:szCs w:val="24"/>
        </w:rPr>
        <w:t xml:space="preserve"> przewiduje się dodanie ust. 4 nadającego stosowne kompetencje ministrowi właściwemu do spraw transportu w międzywojewódzkich i międzynarodowych przewozach pasażerskich w transporcie kolejowym, których jest organizatorem. </w:t>
      </w:r>
      <w:r w:rsidR="00460776" w:rsidRPr="00AE7DCD">
        <w:rPr>
          <w:rFonts w:ascii="Times New Roman" w:hAnsi="Times New Roman" w:cs="Times New Roman"/>
          <w:sz w:val="24"/>
          <w:szCs w:val="24"/>
        </w:rPr>
        <w:t xml:space="preserve">Ustalenie ceny </w:t>
      </w:r>
      <w:r w:rsidR="002B5597" w:rsidRPr="00AE7DCD">
        <w:rPr>
          <w:rFonts w:ascii="Times New Roman" w:hAnsi="Times New Roman" w:cs="Times New Roman"/>
          <w:sz w:val="24"/>
          <w:szCs w:val="24"/>
        </w:rPr>
        <w:t xml:space="preserve">przez ministra będzie następowało w umowie o świadczenie usług w zakresie publicznego transportu zbiorowego, którą </w:t>
      </w:r>
      <w:r w:rsidR="00D73C78" w:rsidRPr="00AE7DCD">
        <w:rPr>
          <w:rFonts w:ascii="Times New Roman" w:hAnsi="Times New Roman" w:cs="Times New Roman"/>
          <w:sz w:val="24"/>
          <w:szCs w:val="24"/>
        </w:rPr>
        <w:t xml:space="preserve">minister </w:t>
      </w:r>
      <w:r w:rsidR="002B5597" w:rsidRPr="00AE7DCD">
        <w:rPr>
          <w:rFonts w:ascii="Times New Roman" w:hAnsi="Times New Roman" w:cs="Times New Roman"/>
          <w:sz w:val="24"/>
          <w:szCs w:val="24"/>
        </w:rPr>
        <w:t>jako organizator</w:t>
      </w:r>
      <w:r w:rsidR="00D73C78" w:rsidRPr="00AE7DCD">
        <w:rPr>
          <w:rFonts w:ascii="Times New Roman" w:hAnsi="Times New Roman" w:cs="Times New Roman"/>
          <w:sz w:val="24"/>
          <w:szCs w:val="24"/>
        </w:rPr>
        <w:t xml:space="preserve"> publicznego transportu zbiorowego </w:t>
      </w:r>
      <w:bookmarkStart w:id="5" w:name="_Hlk134106954"/>
      <w:r w:rsidR="00D73C78" w:rsidRPr="00AE7DCD">
        <w:rPr>
          <w:rFonts w:ascii="Times New Roman" w:hAnsi="Times New Roman" w:cs="Times New Roman"/>
          <w:sz w:val="24"/>
          <w:szCs w:val="24"/>
        </w:rPr>
        <w:t>w ww. zakresie</w:t>
      </w:r>
      <w:r w:rsidR="002B5597" w:rsidRPr="00AE7DCD">
        <w:rPr>
          <w:rFonts w:ascii="Times New Roman" w:hAnsi="Times New Roman" w:cs="Times New Roman"/>
          <w:sz w:val="24"/>
          <w:szCs w:val="24"/>
        </w:rPr>
        <w:t xml:space="preserve"> </w:t>
      </w:r>
      <w:bookmarkEnd w:id="5"/>
      <w:r w:rsidR="002B5597" w:rsidRPr="00AE7DCD">
        <w:rPr>
          <w:rFonts w:ascii="Times New Roman" w:hAnsi="Times New Roman" w:cs="Times New Roman"/>
          <w:sz w:val="24"/>
          <w:szCs w:val="24"/>
        </w:rPr>
        <w:t>będzie zawierał z wybranym operatorem.</w:t>
      </w:r>
    </w:p>
    <w:bookmarkEnd w:id="4"/>
    <w:p w14:paraId="3EFC9177" w14:textId="08879118" w:rsidR="00723381" w:rsidRPr="00AE7DCD" w:rsidRDefault="003E78F5" w:rsidP="00AE7DC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A654AAF" w14:textId="77777777" w:rsidR="00723381" w:rsidRPr="00AE7DCD" w:rsidRDefault="00723381" w:rsidP="00AE7DCD">
      <w:pPr>
        <w:spacing w:after="0" w:line="360" w:lineRule="auto"/>
        <w:jc w:val="both"/>
        <w:rPr>
          <w:rFonts w:ascii="Times New Roman" w:hAnsi="Times New Roman" w:cs="Times New Roman"/>
          <w:bCs/>
          <w:sz w:val="24"/>
          <w:szCs w:val="24"/>
        </w:rPr>
      </w:pPr>
      <w:r w:rsidRPr="00AE7DCD">
        <w:rPr>
          <w:rFonts w:ascii="Times New Roman" w:hAnsi="Times New Roman" w:cs="Times New Roman"/>
          <w:bCs/>
          <w:sz w:val="24"/>
          <w:szCs w:val="24"/>
        </w:rPr>
        <w:t xml:space="preserve">W art. 51 ust. 1 pkt 2 </w:t>
      </w:r>
      <w:r w:rsidR="00AA6010" w:rsidRPr="00AE7DCD">
        <w:rPr>
          <w:rFonts w:ascii="Times New Roman" w:hAnsi="Times New Roman" w:cs="Times New Roman"/>
          <w:sz w:val="24"/>
          <w:szCs w:val="24"/>
        </w:rPr>
        <w:t>ustawy o publicznym transporcie zbiorowym</w:t>
      </w:r>
      <w:r w:rsidRPr="00AE7DCD">
        <w:rPr>
          <w:rFonts w:ascii="Times New Roman" w:hAnsi="Times New Roman" w:cs="Times New Roman"/>
          <w:bCs/>
          <w:sz w:val="24"/>
          <w:szCs w:val="24"/>
        </w:rPr>
        <w:t xml:space="preserve"> doprecyzowano, że źródłem finansowania przewozów o charakterze użyteczności publicznej mogą być w szczególności środki z budżetu państwa oraz inne środki publiczne. </w:t>
      </w:r>
    </w:p>
    <w:p w14:paraId="7B7ED87E"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1AEF0E38" w14:textId="2BBE5038"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 xml:space="preserve">W rozdziale 6 </w:t>
      </w:r>
      <w:r w:rsidR="00AA6010" w:rsidRPr="00AE7DCD">
        <w:rPr>
          <w:rFonts w:ascii="Times New Roman" w:hAnsi="Times New Roman" w:cs="Times New Roman"/>
          <w:sz w:val="24"/>
          <w:szCs w:val="24"/>
        </w:rPr>
        <w:t>ustawy o publicznym transporcie zbiorowym</w:t>
      </w:r>
      <w:r w:rsidRPr="00AE7DCD">
        <w:rPr>
          <w:rFonts w:ascii="Times New Roman" w:eastAsia="Calibri" w:hAnsi="Times New Roman" w:cs="Times New Roman"/>
          <w:bCs/>
          <w:sz w:val="24"/>
          <w:szCs w:val="24"/>
        </w:rPr>
        <w:t xml:space="preserve"> dotyczącym finansowania</w:t>
      </w:r>
      <w:r w:rsidR="00AA6010"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wprowadzono zmianę w art. 52 ustawy. Zmiana ta wynika z uchylenia art. 19 ust. 1 pkt 2 </w:t>
      </w:r>
      <w:r w:rsidR="00AA6010" w:rsidRPr="00AE7DCD">
        <w:rPr>
          <w:rFonts w:ascii="Times New Roman" w:eastAsia="Calibri" w:hAnsi="Times New Roman" w:cs="Times New Roman"/>
          <w:bCs/>
          <w:sz w:val="24"/>
          <w:szCs w:val="24"/>
        </w:rPr>
        <w:t>tej ustawy,</w:t>
      </w:r>
      <w:r w:rsidRPr="00AE7DCD">
        <w:rPr>
          <w:rFonts w:ascii="Times New Roman" w:eastAsia="Calibri" w:hAnsi="Times New Roman" w:cs="Times New Roman"/>
          <w:bCs/>
          <w:sz w:val="24"/>
          <w:szCs w:val="24"/>
        </w:rPr>
        <w:t xml:space="preserve"> przewidującego możliwość wyboru operatora publicznego transportu zbiorowego na podstawie przepisów ustawy </w:t>
      </w:r>
      <w:r w:rsidR="00151CCA" w:rsidRPr="00AE7DCD">
        <w:rPr>
          <w:rFonts w:ascii="Times New Roman" w:eastAsia="Calibri" w:hAnsi="Times New Roman" w:cs="Times New Roman"/>
          <w:bCs/>
          <w:sz w:val="24"/>
          <w:szCs w:val="24"/>
        </w:rPr>
        <w:t xml:space="preserve">z dnia 21 października 2016 r. </w:t>
      </w:r>
      <w:r w:rsidRPr="00AE7DCD">
        <w:rPr>
          <w:rFonts w:ascii="Times New Roman" w:eastAsia="Calibri" w:hAnsi="Times New Roman" w:cs="Times New Roman"/>
          <w:bCs/>
          <w:sz w:val="24"/>
          <w:szCs w:val="24"/>
        </w:rPr>
        <w:t>o umowie koncesji na roboty budowlane lub usługi.</w:t>
      </w:r>
    </w:p>
    <w:p w14:paraId="7353F38D"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60012A85" w14:textId="0DF59C34"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W związku z wprowadzeniem do ustawy o publicznym transporcie zbiorowym zasad finansowania publicznego transportu zbiorowego</w:t>
      </w:r>
      <w:r w:rsidR="0072317B"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a nie</w:t>
      </w:r>
      <w:r w:rsidR="0072317B" w:rsidRPr="00AE7DCD">
        <w:rPr>
          <w:rFonts w:ascii="Times New Roman" w:eastAsia="Calibri" w:hAnsi="Times New Roman" w:cs="Times New Roman"/>
          <w:bCs/>
          <w:sz w:val="24"/>
          <w:szCs w:val="24"/>
        </w:rPr>
        <w:t xml:space="preserve"> jak</w:t>
      </w:r>
      <w:r w:rsidRPr="00AE7DCD">
        <w:rPr>
          <w:rFonts w:ascii="Times New Roman" w:eastAsia="Calibri" w:hAnsi="Times New Roman" w:cs="Times New Roman"/>
          <w:bCs/>
          <w:sz w:val="24"/>
          <w:szCs w:val="24"/>
        </w:rPr>
        <w:t xml:space="preserve"> jest to obecnie</w:t>
      </w:r>
      <w:r w:rsidR="00373E64"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tylko przewozów o charakterze użyteczności publicznej</w:t>
      </w:r>
      <w:r w:rsidR="00AA6010"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projekt </w:t>
      </w:r>
      <w:r w:rsidR="00AA6010" w:rsidRPr="00AE7DCD">
        <w:rPr>
          <w:rFonts w:ascii="Times New Roman" w:eastAsia="Calibri" w:hAnsi="Times New Roman" w:cs="Times New Roman"/>
          <w:bCs/>
          <w:sz w:val="24"/>
          <w:szCs w:val="24"/>
        </w:rPr>
        <w:t xml:space="preserve">ustawy </w:t>
      </w:r>
      <w:r w:rsidRPr="00AE7DCD">
        <w:rPr>
          <w:rFonts w:ascii="Times New Roman" w:eastAsia="Calibri" w:hAnsi="Times New Roman" w:cs="Times New Roman"/>
          <w:bCs/>
          <w:sz w:val="24"/>
          <w:szCs w:val="24"/>
        </w:rPr>
        <w:t xml:space="preserve">przewiduje nowe brzmienie przepisów art. 53–58 ustawy o publicznym transporcie zbiorowym. </w:t>
      </w:r>
    </w:p>
    <w:p w14:paraId="587574E7"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549A86D0" w14:textId="1B625938" w:rsidR="007B2E95"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W projektowanym art. 53</w:t>
      </w:r>
      <w:r w:rsidR="0056355D" w:rsidRPr="00AE7DCD">
        <w:rPr>
          <w:rFonts w:ascii="Times New Roman" w:eastAsia="Calibri" w:hAnsi="Times New Roman" w:cs="Times New Roman"/>
          <w:bCs/>
          <w:sz w:val="24"/>
          <w:szCs w:val="24"/>
        </w:rPr>
        <w:t xml:space="preserve"> </w:t>
      </w:r>
      <w:r w:rsidR="0056355D" w:rsidRPr="00AE7DCD">
        <w:rPr>
          <w:rFonts w:ascii="Times New Roman" w:hAnsi="Times New Roman" w:cs="Times New Roman"/>
          <w:sz w:val="24"/>
          <w:szCs w:val="24"/>
        </w:rPr>
        <w:t>ustawy o publicznym transporcie zbiorowym</w:t>
      </w:r>
      <w:r w:rsidRPr="00AE7DCD">
        <w:rPr>
          <w:rFonts w:ascii="Times New Roman" w:eastAsia="Calibri" w:hAnsi="Times New Roman" w:cs="Times New Roman"/>
          <w:bCs/>
          <w:sz w:val="24"/>
          <w:szCs w:val="24"/>
        </w:rPr>
        <w:t xml:space="preserve"> określono szczegółowo mechanizm przekazania rekompensaty z tytułu świadczenia usług w zakresie publicznego transportu zbiorowego. Rekompensata taka będzie przekazywana na wniosek organizatora, </w:t>
      </w:r>
      <w:r w:rsidRPr="00AE7DCD">
        <w:rPr>
          <w:rFonts w:ascii="Times New Roman" w:eastAsia="Calibri" w:hAnsi="Times New Roman" w:cs="Times New Roman"/>
          <w:bCs/>
          <w:sz w:val="24"/>
          <w:szCs w:val="24"/>
        </w:rPr>
        <w:lastRenderedPageBreak/>
        <w:t xml:space="preserve">który </w:t>
      </w:r>
      <w:r w:rsidR="0056355D" w:rsidRPr="00AE7DCD">
        <w:rPr>
          <w:rFonts w:ascii="Times New Roman" w:eastAsia="Calibri" w:hAnsi="Times New Roman" w:cs="Times New Roman"/>
          <w:bCs/>
          <w:sz w:val="24"/>
          <w:szCs w:val="24"/>
        </w:rPr>
        <w:t xml:space="preserve">jest </w:t>
      </w:r>
      <w:r w:rsidRPr="00AE7DCD">
        <w:rPr>
          <w:rFonts w:ascii="Times New Roman" w:eastAsia="Calibri" w:hAnsi="Times New Roman" w:cs="Times New Roman"/>
          <w:bCs/>
          <w:sz w:val="24"/>
          <w:szCs w:val="24"/>
        </w:rPr>
        <w:t>składany w trybie określonym w umowie o świadczenie usług w zakresie publicznego transportu zbiorowego. Zgodnie z projektowanymi przepisami rekompensata jest obliczana zgodnie z załącznikiem do rozporządzenia (WE) nr 1370/2007</w:t>
      </w:r>
      <w:r w:rsidR="00151CCA" w:rsidRPr="00AE7DCD">
        <w:rPr>
          <w:rFonts w:ascii="Times New Roman" w:eastAsia="Calibri" w:hAnsi="Times New Roman" w:cs="Times New Roman"/>
          <w:bCs/>
          <w:sz w:val="24"/>
          <w:szCs w:val="24"/>
        </w:rPr>
        <w:t xml:space="preserve"> </w:t>
      </w:r>
      <w:r w:rsidRPr="00AE7DCD">
        <w:rPr>
          <w:rFonts w:ascii="Times New Roman" w:eastAsia="Calibri" w:hAnsi="Times New Roman" w:cs="Times New Roman"/>
          <w:bCs/>
          <w:sz w:val="24"/>
          <w:szCs w:val="24"/>
        </w:rPr>
        <w:t>i przekazywana</w:t>
      </w:r>
      <w:r w:rsidR="00373E64" w:rsidRPr="00AE7DCD">
        <w:rPr>
          <w:rFonts w:ascii="Times New Roman" w:eastAsia="Calibri" w:hAnsi="Times New Roman" w:cs="Times New Roman"/>
          <w:bCs/>
          <w:sz w:val="24"/>
          <w:szCs w:val="24"/>
        </w:rPr>
        <w:t xml:space="preserve"> operatorowi</w:t>
      </w:r>
      <w:r w:rsidRPr="00AE7DCD">
        <w:rPr>
          <w:rFonts w:ascii="Times New Roman" w:eastAsia="Calibri" w:hAnsi="Times New Roman" w:cs="Times New Roman"/>
          <w:bCs/>
          <w:sz w:val="24"/>
          <w:szCs w:val="24"/>
        </w:rPr>
        <w:t xml:space="preserve"> przez organizator</w:t>
      </w:r>
      <w:r w:rsidR="00373E64" w:rsidRPr="00AE7DCD">
        <w:rPr>
          <w:rFonts w:ascii="Times New Roman" w:eastAsia="Calibri" w:hAnsi="Times New Roman" w:cs="Times New Roman"/>
          <w:bCs/>
          <w:sz w:val="24"/>
          <w:szCs w:val="24"/>
        </w:rPr>
        <w:t>a</w:t>
      </w:r>
      <w:r w:rsidRPr="00AE7DCD">
        <w:rPr>
          <w:rFonts w:ascii="Times New Roman" w:eastAsia="Calibri" w:hAnsi="Times New Roman" w:cs="Times New Roman"/>
          <w:bCs/>
          <w:sz w:val="24"/>
          <w:szCs w:val="24"/>
        </w:rPr>
        <w:t xml:space="preserve"> po pozytywnej weryfikacji wniosku.</w:t>
      </w:r>
    </w:p>
    <w:p w14:paraId="3F5E2298"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6B295D91" w14:textId="34CBB322"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 xml:space="preserve">W projektowanym art. 54 ustawy o publicznym transporcie zbiorowym przewidziano, że operator realizujący usługi w zakresie publicznego transportu zbiorowego </w:t>
      </w:r>
      <w:r w:rsidRPr="00AE7DCD">
        <w:rPr>
          <w:rFonts w:ascii="Times New Roman" w:eastAsia="Calibri" w:hAnsi="Times New Roman" w:cs="Times New Roman"/>
          <w:bCs/>
          <w:sz w:val="24"/>
          <w:szCs w:val="24"/>
        </w:rPr>
        <w:br/>
        <w:t>w transporcie kolejowym zarówno w przewozach międzywojewódzkich</w:t>
      </w:r>
      <w:r w:rsidR="00373E64"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jak </w:t>
      </w:r>
      <w:r w:rsidRPr="00AE7DCD">
        <w:rPr>
          <w:rFonts w:ascii="Times New Roman" w:eastAsia="Calibri" w:hAnsi="Times New Roman" w:cs="Times New Roman"/>
          <w:bCs/>
          <w:sz w:val="24"/>
          <w:szCs w:val="24"/>
        </w:rPr>
        <w:br/>
        <w:t>i międzynarodowych</w:t>
      </w:r>
      <w:r w:rsidR="00373E64"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będzie otrzymywał rekompensatę z tytułu świadczenia usług w zakresie publicznego transportu zbiorowego. Odstąpiono tym samym od dotychczasowej redakcji tego przepisu, w którym znajdowało się rozdzielenie na dwie jednostki redakcyjne. Dodatkowo biorąc pod uwagę, że zakres rekompensaty określa umowa</w:t>
      </w:r>
      <w:r w:rsidR="007B2E95"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świadczenie usług </w:t>
      </w:r>
      <w:r w:rsidRPr="00AE7DCD">
        <w:rPr>
          <w:rFonts w:ascii="Times New Roman" w:eastAsia="Calibri" w:hAnsi="Times New Roman" w:cs="Times New Roman"/>
          <w:bCs/>
          <w:sz w:val="24"/>
          <w:szCs w:val="24"/>
        </w:rPr>
        <w:br/>
        <w:t>w zakresie publicznego transportu zbiorowego</w:t>
      </w:r>
      <w:r w:rsidR="0056355D"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nie było zasadne utrzymywanie zapisu określającego możliwość otrzymania rekompensaty przez operatora w międzynarodowych przewozach pasażerskich</w:t>
      </w:r>
      <w:r w:rsidR="0056355D"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podczas gdy w międzywojewódzkich przewozach rekompensata taka była obligatoryjna. </w:t>
      </w:r>
    </w:p>
    <w:p w14:paraId="6047F057"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52059530" w14:textId="7CB1447E"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 xml:space="preserve">W projektowanym art. 55 </w:t>
      </w:r>
      <w:r w:rsidR="0056355D" w:rsidRPr="00AE7DCD">
        <w:rPr>
          <w:rFonts w:ascii="Times New Roman" w:hAnsi="Times New Roman" w:cs="Times New Roman"/>
          <w:sz w:val="24"/>
          <w:szCs w:val="24"/>
        </w:rPr>
        <w:t>ustawy o publicznym transporcie zbiorowym</w:t>
      </w:r>
      <w:r w:rsidR="0056355D" w:rsidRPr="00AE7DCD">
        <w:rPr>
          <w:rFonts w:ascii="Times New Roman" w:eastAsia="Calibri" w:hAnsi="Times New Roman" w:cs="Times New Roman"/>
          <w:bCs/>
          <w:sz w:val="24"/>
          <w:szCs w:val="24"/>
        </w:rPr>
        <w:t xml:space="preserve"> </w:t>
      </w:r>
      <w:r w:rsidRPr="00AE7DCD">
        <w:rPr>
          <w:rFonts w:ascii="Times New Roman" w:eastAsia="Calibri" w:hAnsi="Times New Roman" w:cs="Times New Roman"/>
          <w:bCs/>
          <w:sz w:val="24"/>
          <w:szCs w:val="24"/>
        </w:rPr>
        <w:t>określono szczegółowo zasady udzielania i wypłaty dopłaty z tytułu utraconych przychodów w związku ze stosowaniem ustawowych uprawnień do ulgowych przejazdów w publicznym transporcie autobusowym i kolejowym zarówno dla operatorów</w:t>
      </w:r>
      <w:r w:rsidR="0056355D"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jak i przewoźników.</w:t>
      </w:r>
    </w:p>
    <w:p w14:paraId="42AB4500"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3B3943F4" w14:textId="0578A200"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 xml:space="preserve">W projektowanym art. 55 ust. 2 </w:t>
      </w:r>
      <w:r w:rsidR="0056355D" w:rsidRPr="00AE7DCD">
        <w:rPr>
          <w:rFonts w:ascii="Times New Roman" w:hAnsi="Times New Roman" w:cs="Times New Roman"/>
          <w:sz w:val="24"/>
          <w:szCs w:val="24"/>
        </w:rPr>
        <w:t>ustawy o publicznym transporcie zbiorowym</w:t>
      </w:r>
      <w:r w:rsidR="0056355D" w:rsidRPr="00AE7DCD">
        <w:rPr>
          <w:rFonts w:ascii="Times New Roman" w:eastAsia="Calibri" w:hAnsi="Times New Roman" w:cs="Times New Roman"/>
          <w:bCs/>
          <w:sz w:val="24"/>
          <w:szCs w:val="24"/>
        </w:rPr>
        <w:t xml:space="preserve"> </w:t>
      </w:r>
      <w:r w:rsidRPr="00AE7DCD">
        <w:rPr>
          <w:rFonts w:ascii="Times New Roman" w:eastAsia="Calibri" w:hAnsi="Times New Roman" w:cs="Times New Roman"/>
          <w:bCs/>
          <w:sz w:val="24"/>
          <w:szCs w:val="24"/>
        </w:rPr>
        <w:t>wskazano</w:t>
      </w:r>
      <w:r w:rsidR="0056355D"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w jaki sposób należy obliczać kwotę dopłaty w tego tytułu.</w:t>
      </w:r>
      <w:r w:rsidR="003E78F5">
        <w:rPr>
          <w:rFonts w:ascii="Times New Roman" w:eastAsia="Calibri" w:hAnsi="Times New Roman" w:cs="Times New Roman"/>
          <w:bCs/>
          <w:sz w:val="24"/>
          <w:szCs w:val="24"/>
        </w:rPr>
        <w:t xml:space="preserve"> </w:t>
      </w:r>
    </w:p>
    <w:p w14:paraId="1C9A8A3A"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1EF0C89A" w14:textId="3241F892"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Tak jak obecnie</w:t>
      </w:r>
      <w:r w:rsidR="0056355D"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dopłaty z tytułu utraconych przychodów w związku ze stosowaniem ustawowych uprawnień do ulgowych przejazdów środkami publicznego transportu zbiorowego nie będą dotyczyły przejazdów realizowanych w ramach komunikacji miejskiej (art. 55 ust. 3).</w:t>
      </w:r>
    </w:p>
    <w:p w14:paraId="25FC8C3C" w14:textId="77777777" w:rsidR="00FD7E9F" w:rsidRPr="00AE7DCD" w:rsidRDefault="00FD7E9F" w:rsidP="00AE7DCD">
      <w:pPr>
        <w:pStyle w:val="ZPKTzmpktartykuempunktem"/>
        <w:ind w:left="0" w:firstLine="0"/>
        <w:rPr>
          <w:rFonts w:ascii="Times New Roman" w:eastAsia="Calibri" w:hAnsi="Times New Roman" w:cs="Times New Roman"/>
          <w:szCs w:val="24"/>
        </w:rPr>
      </w:pPr>
    </w:p>
    <w:p w14:paraId="33A912B4" w14:textId="546091D4" w:rsidR="00723381" w:rsidRPr="00AE7DCD" w:rsidRDefault="00723381" w:rsidP="00AE7DCD">
      <w:pPr>
        <w:pStyle w:val="ZPKTzmpktartykuempunktem"/>
        <w:ind w:left="0" w:firstLine="0"/>
        <w:rPr>
          <w:rFonts w:ascii="Times New Roman" w:eastAsia="Calibri" w:hAnsi="Times New Roman" w:cs="Times New Roman"/>
          <w:szCs w:val="24"/>
        </w:rPr>
      </w:pPr>
      <w:r w:rsidRPr="00AE7DCD">
        <w:rPr>
          <w:rFonts w:ascii="Times New Roman" w:eastAsia="Calibri" w:hAnsi="Times New Roman" w:cs="Times New Roman"/>
          <w:szCs w:val="24"/>
        </w:rPr>
        <w:t xml:space="preserve">W art. 55 ust. 4–9 </w:t>
      </w:r>
      <w:r w:rsidR="0056355D" w:rsidRPr="00AE7DCD">
        <w:rPr>
          <w:rFonts w:ascii="Times New Roman" w:hAnsi="Times New Roman" w:cs="Times New Roman"/>
          <w:szCs w:val="24"/>
        </w:rPr>
        <w:t>ustawy o publicznym transporcie zbiorowym</w:t>
      </w:r>
      <w:r w:rsidR="0056355D" w:rsidRPr="00AE7DCD">
        <w:rPr>
          <w:rFonts w:ascii="Times New Roman" w:eastAsia="Calibri" w:hAnsi="Times New Roman" w:cs="Times New Roman"/>
          <w:bCs w:val="0"/>
          <w:szCs w:val="24"/>
        </w:rPr>
        <w:t xml:space="preserve"> </w:t>
      </w:r>
      <w:r w:rsidR="00373E64" w:rsidRPr="00AE7DCD">
        <w:rPr>
          <w:rFonts w:ascii="Times New Roman" w:eastAsia="Calibri" w:hAnsi="Times New Roman" w:cs="Times New Roman"/>
          <w:szCs w:val="24"/>
        </w:rPr>
        <w:t xml:space="preserve">określono </w:t>
      </w:r>
      <w:r w:rsidRPr="00AE7DCD">
        <w:rPr>
          <w:rFonts w:ascii="Times New Roman" w:eastAsia="Calibri" w:hAnsi="Times New Roman" w:cs="Times New Roman"/>
          <w:szCs w:val="24"/>
        </w:rPr>
        <w:t xml:space="preserve">zasady udzielania dopłaty w odniesieniu do przewozów autobusowych. W projektowanych przepisach określono, że dopłata z tytułu utraconych przychodów w związku ze stosowaniem ustawowych uprawnień do ulgowych przejazdów w publicznym transporcie autobusowym i kolejowym jest zadaniem zleconym z zakresu administracji rządowej, a w celu realizacji tego zadania wojewoda zawiera </w:t>
      </w:r>
      <w:r w:rsidRPr="00AE7DCD">
        <w:rPr>
          <w:rFonts w:ascii="Times New Roman" w:eastAsia="Calibri" w:hAnsi="Times New Roman" w:cs="Times New Roman"/>
          <w:szCs w:val="24"/>
        </w:rPr>
        <w:lastRenderedPageBreak/>
        <w:t>z marszałkiem umowę</w:t>
      </w:r>
      <w:r w:rsidR="0056355D" w:rsidRPr="00AE7DCD">
        <w:rPr>
          <w:rFonts w:ascii="Times New Roman" w:eastAsia="Calibri" w:hAnsi="Times New Roman" w:cs="Times New Roman"/>
          <w:szCs w:val="24"/>
        </w:rPr>
        <w:t>,</w:t>
      </w:r>
      <w:r w:rsidRPr="00AE7DCD">
        <w:rPr>
          <w:rFonts w:ascii="Times New Roman" w:eastAsia="Calibri" w:hAnsi="Times New Roman" w:cs="Times New Roman"/>
          <w:szCs w:val="24"/>
        </w:rPr>
        <w:t xml:space="preserve"> na podstawie której przekazuje te środki w postaci dotacji celowej z budżetu państwa. W projektowanych przepisach wskazano, że jest to umowa zawierana na podstawie art. 150 ustawy </w:t>
      </w:r>
      <w:r w:rsidR="007B2E95" w:rsidRPr="00AE7DCD">
        <w:rPr>
          <w:rFonts w:ascii="Times New Roman" w:eastAsia="Calibri" w:hAnsi="Times New Roman" w:cs="Times New Roman"/>
          <w:szCs w:val="24"/>
        </w:rPr>
        <w:t>z dnia 27 sierpnia 2009 r.</w:t>
      </w:r>
      <w:r w:rsidRPr="00AE7DCD">
        <w:rPr>
          <w:rFonts w:ascii="Times New Roman" w:eastAsia="Calibri" w:hAnsi="Times New Roman" w:cs="Times New Roman"/>
          <w:szCs w:val="24"/>
        </w:rPr>
        <w:t xml:space="preserve"> o finansach publicznych</w:t>
      </w:r>
      <w:r w:rsidR="007B2E95" w:rsidRPr="00AE7DCD">
        <w:rPr>
          <w:rFonts w:ascii="Times New Roman" w:eastAsia="Calibri" w:hAnsi="Times New Roman" w:cs="Times New Roman"/>
          <w:szCs w:val="24"/>
        </w:rPr>
        <w:t xml:space="preserve"> (Dz. U. z 2022 r. poz. 1634, z późn. zm)</w:t>
      </w:r>
      <w:r w:rsidRPr="00AE7DCD">
        <w:rPr>
          <w:rFonts w:ascii="Times New Roman" w:eastAsia="Calibri" w:hAnsi="Times New Roman" w:cs="Times New Roman"/>
          <w:szCs w:val="24"/>
        </w:rPr>
        <w:t xml:space="preserve">. </w:t>
      </w:r>
    </w:p>
    <w:p w14:paraId="254FDE19"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783F57AF" w14:textId="32453D5D"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 xml:space="preserve">Operatorzy i przewoźnicy będą otrzymywali omawiane dopłaty od marszałka województwa na podstawie złożonego wniosku i po weryfikacji dokumentów potwierdzających wysokość utraconych przychodów z tego tytułu (art. 55 ust. 5). </w:t>
      </w:r>
    </w:p>
    <w:p w14:paraId="45BCD675"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3113BBAD" w14:textId="0408193C"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 xml:space="preserve">W projektowanym art. 55 ust. 6 ustawy o publicznym transporcie zbiorowym określono wymagane elementy umowy o dopłatę z tytułu utraconych przychodów w związku ze stosowaniem ustawowych uprawnień do ulgowych przejazdów środkami publicznego transportu zbiorowego, która będzie zawierana pomiędzy operatorem publicznego transportu zbiorowego lub przewoźnikiem a właściwym marszałkiem województwa. Wskazane umowy będą zawierały następujące elementy: tryb i sposób wypłaty, rozliczenia i zwrotu, wzór rozliczenia oraz zasady kontroli wysokości jej kwoty. Należy zauważyć, ze takie umowy funkcjonują na rynku przewozów autobusowych od wielu lat i samorządy województw na ich przestrzeni wypracowały już odpowiednie mechanizmy weryfikacji wniosków o dopłatę oraz wypłaty środków z tym związanych. </w:t>
      </w:r>
    </w:p>
    <w:p w14:paraId="4D114038"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5D13B34A" w14:textId="59357F21"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 xml:space="preserve">W art. 55 ust. 8 </w:t>
      </w:r>
      <w:r w:rsidR="0056355D" w:rsidRPr="00AE7DCD">
        <w:rPr>
          <w:rFonts w:ascii="Times New Roman" w:hAnsi="Times New Roman" w:cs="Times New Roman"/>
          <w:sz w:val="24"/>
          <w:szCs w:val="24"/>
        </w:rPr>
        <w:t>ustawy o publicznym transporcie zbiorowym</w:t>
      </w:r>
      <w:r w:rsidR="0056355D" w:rsidRPr="00AE7DCD">
        <w:rPr>
          <w:rFonts w:ascii="Times New Roman" w:eastAsia="Calibri" w:hAnsi="Times New Roman" w:cs="Times New Roman"/>
          <w:bCs/>
          <w:sz w:val="24"/>
          <w:szCs w:val="24"/>
        </w:rPr>
        <w:t xml:space="preserve"> </w:t>
      </w:r>
      <w:r w:rsidRPr="00AE7DCD">
        <w:rPr>
          <w:rFonts w:ascii="Times New Roman" w:eastAsia="Calibri" w:hAnsi="Times New Roman" w:cs="Times New Roman"/>
          <w:bCs/>
          <w:sz w:val="24"/>
          <w:szCs w:val="24"/>
        </w:rPr>
        <w:t xml:space="preserve">określono wymagania, które musi spełnić operator lub przewoźnik w transporcie autobusowym. Tak jak obecnie – na podstawie przepisów </w:t>
      </w:r>
      <w:r w:rsidR="00373E64" w:rsidRPr="00AE7DCD">
        <w:rPr>
          <w:rFonts w:ascii="Times New Roman" w:eastAsia="Calibri" w:hAnsi="Times New Roman" w:cs="Times New Roman"/>
          <w:bCs/>
          <w:sz w:val="24"/>
          <w:szCs w:val="24"/>
        </w:rPr>
        <w:t xml:space="preserve">ustawy z dnia 20 czerwca 1992 r. </w:t>
      </w:r>
      <w:r w:rsidRPr="00AE7DCD">
        <w:rPr>
          <w:rFonts w:ascii="Times New Roman" w:eastAsia="Calibri" w:hAnsi="Times New Roman" w:cs="Times New Roman"/>
          <w:bCs/>
          <w:sz w:val="24"/>
          <w:szCs w:val="24"/>
        </w:rPr>
        <w:t>o uprawnieniach do ulgowych przejazdów środkami publicznego transportu zbiorowego</w:t>
      </w:r>
      <w:r w:rsidR="00131F89" w:rsidRPr="00AE7DCD">
        <w:rPr>
          <w:rFonts w:ascii="Times New Roman" w:eastAsia="Calibri" w:hAnsi="Times New Roman" w:cs="Times New Roman"/>
          <w:bCs/>
          <w:sz w:val="24"/>
          <w:szCs w:val="24"/>
        </w:rPr>
        <w:t xml:space="preserve"> </w:t>
      </w:r>
      <w:r w:rsidRPr="00AE7DCD">
        <w:rPr>
          <w:rFonts w:ascii="Times New Roman" w:eastAsia="Calibri" w:hAnsi="Times New Roman" w:cs="Times New Roman"/>
          <w:bCs/>
          <w:sz w:val="24"/>
          <w:szCs w:val="24"/>
        </w:rPr>
        <w:t>– operator lub przewoźnik będzie zobowiązany do posiadania zezwolenia na wykonywanie regularnych przewozów osób w krajowym transporcie zbiorowym lub zaświadczenia na wykonywanie publicznego transportu zbiorowego, stosowania kas rejestrujących</w:t>
      </w:r>
      <w:r w:rsidR="00131F89"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umożliwiających określenie kwoty dopłat do przewozów w podziale na poszczególne kategorie ulg ustawowych oraz zawarcia umowy z samorządem województwa. </w:t>
      </w:r>
    </w:p>
    <w:p w14:paraId="1CDDC97E"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57D1F6BF" w14:textId="0A2005FE"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W projektowanym art. 55 ust. 9</w:t>
      </w:r>
      <w:r w:rsidR="0056355D" w:rsidRPr="00AE7DCD">
        <w:rPr>
          <w:rFonts w:ascii="Times New Roman" w:eastAsia="Calibri" w:hAnsi="Times New Roman" w:cs="Times New Roman"/>
          <w:bCs/>
          <w:sz w:val="24"/>
          <w:szCs w:val="24"/>
        </w:rPr>
        <w:t xml:space="preserve"> </w:t>
      </w:r>
      <w:r w:rsidR="0056355D" w:rsidRPr="00AE7DCD">
        <w:rPr>
          <w:rFonts w:ascii="Times New Roman" w:hAnsi="Times New Roman" w:cs="Times New Roman"/>
          <w:sz w:val="24"/>
          <w:szCs w:val="24"/>
        </w:rPr>
        <w:t>ustawy o publicznym transporcie zbiorowym</w:t>
      </w:r>
      <w:r w:rsidRPr="00AE7DCD">
        <w:rPr>
          <w:rFonts w:ascii="Times New Roman" w:eastAsia="Calibri" w:hAnsi="Times New Roman" w:cs="Times New Roman"/>
          <w:bCs/>
          <w:sz w:val="24"/>
          <w:szCs w:val="24"/>
        </w:rPr>
        <w:t xml:space="preserve"> przesądzono, że w transporcie autobusowym omawiana dopłata nie będzie dotyczyła dzieci do lat 4 objętych ulgą 100%, o których mowa w art. 2 ust. 2 ustawy z dnia 20 czerwca 1992 r. o uprawnieniach do ulgowych przejazdów środkami publicznego transportu zbiorowego. </w:t>
      </w:r>
    </w:p>
    <w:p w14:paraId="7E11CFCB" w14:textId="77777777" w:rsidR="00FD7E9F" w:rsidRPr="00AE7DCD" w:rsidRDefault="00FD7E9F" w:rsidP="00AE7DCD">
      <w:pPr>
        <w:spacing w:after="0" w:line="360" w:lineRule="auto"/>
        <w:jc w:val="both"/>
        <w:rPr>
          <w:rFonts w:ascii="Times New Roman" w:eastAsia="Calibri" w:hAnsi="Times New Roman" w:cs="Times New Roman"/>
          <w:bCs/>
          <w:sz w:val="24"/>
          <w:szCs w:val="24"/>
        </w:rPr>
      </w:pPr>
    </w:p>
    <w:p w14:paraId="4C4DDC69" w14:textId="571F3E65"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Kwestie dopłaty dla operatorów lub przewoźników z tytułu utraconych przychodów w związku ze stosowaniem ustawowych uprawnień do ulgowych przejazdów w publicznym transporcie zbiorowym autobusowym i kolejowym</w:t>
      </w:r>
      <w:r w:rsidR="00131F89"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zostały określone w art. 55 ust. 10 i 11</w:t>
      </w:r>
      <w:r w:rsidR="0056355D" w:rsidRPr="00AE7DCD">
        <w:rPr>
          <w:rFonts w:ascii="Times New Roman" w:hAnsi="Times New Roman" w:cs="Times New Roman"/>
          <w:sz w:val="24"/>
          <w:szCs w:val="24"/>
        </w:rPr>
        <w:t xml:space="preserve"> ustawy o publicznym transporcie zbiorowym</w:t>
      </w:r>
      <w:r w:rsidRPr="00AE7DCD">
        <w:rPr>
          <w:rFonts w:ascii="Times New Roman" w:eastAsia="Calibri" w:hAnsi="Times New Roman" w:cs="Times New Roman"/>
          <w:bCs/>
          <w:sz w:val="24"/>
          <w:szCs w:val="24"/>
        </w:rPr>
        <w:t>. W transporcie kolejowym dopłata jest wypłacana z budżetu państwa w postaci dotacji przedmiotowej przez ministra właściwego do spraw transportu. W ust. 11 określono wymagania, które musi spełnić operator lub przewoźnik w transporcie kolejowym w celu otrzymania dopłaty. Warunkiem uzyskania dopłaty jest:</w:t>
      </w:r>
    </w:p>
    <w:p w14:paraId="620D9397" w14:textId="502079AD" w:rsidR="00723381" w:rsidRPr="00AE7DCD" w:rsidRDefault="00723381" w:rsidP="00AE7DCD">
      <w:pPr>
        <w:pStyle w:val="Akapitzlist"/>
        <w:numPr>
          <w:ilvl w:val="0"/>
          <w:numId w:val="11"/>
        </w:num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posiadanie licencji,</w:t>
      </w:r>
      <w:r w:rsidRPr="00AE7DCD">
        <w:rPr>
          <w:rFonts w:ascii="Times New Roman" w:hAnsi="Times New Roman" w:cs="Times New Roman"/>
          <w:sz w:val="24"/>
          <w:szCs w:val="24"/>
        </w:rPr>
        <w:t xml:space="preserve"> </w:t>
      </w:r>
      <w:r w:rsidRPr="00AE7DCD">
        <w:rPr>
          <w:rFonts w:ascii="Times New Roman" w:eastAsia="Calibri" w:hAnsi="Times New Roman" w:cs="Times New Roman"/>
          <w:bCs/>
          <w:sz w:val="24"/>
          <w:szCs w:val="24"/>
        </w:rPr>
        <w:t xml:space="preserve">o której mowa w art. 43 ust. 2 i 3 ustawy </w:t>
      </w:r>
      <w:r w:rsidR="00B70817" w:rsidRPr="00AE7DCD">
        <w:rPr>
          <w:rFonts w:ascii="Times New Roman" w:eastAsia="Calibri" w:hAnsi="Times New Roman" w:cs="Times New Roman"/>
          <w:bCs/>
          <w:sz w:val="24"/>
          <w:szCs w:val="24"/>
        </w:rPr>
        <w:br/>
      </w:r>
      <w:r w:rsidRPr="00AE7DCD">
        <w:rPr>
          <w:rFonts w:ascii="Times New Roman" w:eastAsia="Calibri" w:hAnsi="Times New Roman" w:cs="Times New Roman"/>
          <w:bCs/>
          <w:sz w:val="24"/>
          <w:szCs w:val="24"/>
        </w:rPr>
        <w:t>o transporcie kolejowym</w:t>
      </w:r>
      <w:r w:rsidR="00146979"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i jednolitego certyfikatu bezpieczeństwa lub świadectwo bezpieczeństwa, o których</w:t>
      </w:r>
      <w:r w:rsidR="003E78F5">
        <w:rPr>
          <w:rFonts w:ascii="Times New Roman" w:eastAsia="Calibri" w:hAnsi="Times New Roman" w:cs="Times New Roman"/>
          <w:bCs/>
          <w:sz w:val="24"/>
          <w:szCs w:val="24"/>
        </w:rPr>
        <w:t xml:space="preserve"> </w:t>
      </w:r>
      <w:r w:rsidRPr="00AE7DCD">
        <w:rPr>
          <w:rFonts w:ascii="Times New Roman" w:eastAsia="Calibri" w:hAnsi="Times New Roman" w:cs="Times New Roman"/>
          <w:bCs/>
          <w:sz w:val="24"/>
          <w:szCs w:val="24"/>
        </w:rPr>
        <w:t>mowa w art. 17e</w:t>
      </w:r>
      <w:r w:rsidR="003E78F5">
        <w:rPr>
          <w:rFonts w:ascii="Times New Roman" w:eastAsia="Calibri" w:hAnsi="Times New Roman" w:cs="Times New Roman"/>
          <w:bCs/>
          <w:sz w:val="24"/>
          <w:szCs w:val="24"/>
        </w:rPr>
        <w:t xml:space="preserve"> </w:t>
      </w:r>
      <w:r w:rsidRPr="00AE7DCD">
        <w:rPr>
          <w:rFonts w:ascii="Times New Roman" w:eastAsia="Calibri" w:hAnsi="Times New Roman" w:cs="Times New Roman"/>
          <w:bCs/>
          <w:sz w:val="24"/>
          <w:szCs w:val="24"/>
        </w:rPr>
        <w:t>tej ustawy;</w:t>
      </w:r>
    </w:p>
    <w:p w14:paraId="3DE3F3D4" w14:textId="77777777" w:rsidR="00723381" w:rsidRPr="00AE7DCD" w:rsidRDefault="00723381" w:rsidP="00AE7DCD">
      <w:pPr>
        <w:pStyle w:val="Akapitzlist"/>
        <w:numPr>
          <w:ilvl w:val="0"/>
          <w:numId w:val="11"/>
        </w:num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stosowanie kasy rejestrujących umożliwiających określenie kwoty dopłat do przewozów w podziale na poszczególne kategorie ulg ustawowych,</w:t>
      </w:r>
    </w:p>
    <w:p w14:paraId="6D0DDC09" w14:textId="77777777" w:rsidR="00723381" w:rsidRPr="00AE7DCD" w:rsidRDefault="00723381" w:rsidP="00AE7DCD">
      <w:pPr>
        <w:pStyle w:val="Akapitzlist"/>
        <w:numPr>
          <w:ilvl w:val="0"/>
          <w:numId w:val="11"/>
        </w:num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spełnienie wymogów do udzielenie dotacji przedmiotowej do krajowych kolejowych przewozów pasażerskich określonych przepisami dotyczącymi szczegółowego sposobu i trybu udzielania i rozliczania dotacji przedmiotowych.</w:t>
      </w:r>
    </w:p>
    <w:p w14:paraId="47BF452C" w14:textId="64A99423"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bCs/>
          <w:sz w:val="24"/>
          <w:szCs w:val="24"/>
        </w:rPr>
        <w:t xml:space="preserve">Zgodnie z art. 55 ust. 12 </w:t>
      </w:r>
      <w:r w:rsidR="0056355D" w:rsidRPr="00AE7DCD">
        <w:rPr>
          <w:rFonts w:ascii="Times New Roman" w:hAnsi="Times New Roman" w:cs="Times New Roman"/>
          <w:sz w:val="24"/>
          <w:szCs w:val="24"/>
        </w:rPr>
        <w:t>ustawy o publicznym transporcie zbiorowym</w:t>
      </w:r>
      <w:r w:rsidR="0056355D" w:rsidRPr="00AE7DCD">
        <w:rPr>
          <w:rFonts w:ascii="Times New Roman" w:eastAsia="Calibri" w:hAnsi="Times New Roman" w:cs="Times New Roman"/>
          <w:bCs/>
          <w:sz w:val="24"/>
          <w:szCs w:val="24"/>
        </w:rPr>
        <w:t xml:space="preserve"> </w:t>
      </w:r>
      <w:r w:rsidRPr="00AE7DCD">
        <w:rPr>
          <w:rFonts w:ascii="Times New Roman" w:eastAsia="Calibri" w:hAnsi="Times New Roman" w:cs="Times New Roman"/>
          <w:bCs/>
          <w:sz w:val="24"/>
          <w:szCs w:val="24"/>
        </w:rPr>
        <w:t xml:space="preserve">rozliczenia dopłaty muszą przedstawiać rzeczywistą wartość i wymiar udzielonych uprawnień. </w:t>
      </w:r>
    </w:p>
    <w:p w14:paraId="31F5ECA2" w14:textId="77777777" w:rsidR="00FD7E9F" w:rsidRPr="00AE7DCD" w:rsidRDefault="00FD7E9F" w:rsidP="00AE7DCD">
      <w:pPr>
        <w:spacing w:after="0" w:line="360" w:lineRule="auto"/>
        <w:jc w:val="both"/>
        <w:rPr>
          <w:rFonts w:ascii="Times New Roman" w:eastAsia="Calibri" w:hAnsi="Times New Roman" w:cs="Times New Roman"/>
          <w:sz w:val="24"/>
          <w:szCs w:val="24"/>
        </w:rPr>
      </w:pPr>
    </w:p>
    <w:p w14:paraId="5A7CA62F" w14:textId="4A65A5F6" w:rsidR="00723381" w:rsidRPr="00AE7DCD" w:rsidRDefault="00723381"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W projektowanym art. 56 </w:t>
      </w:r>
      <w:r w:rsidR="0056355D" w:rsidRPr="00AE7DCD">
        <w:rPr>
          <w:rFonts w:ascii="Times New Roman" w:hAnsi="Times New Roman" w:cs="Times New Roman"/>
          <w:sz w:val="24"/>
          <w:szCs w:val="24"/>
        </w:rPr>
        <w:t>ustawy o publicznym transporcie zbiorowym</w:t>
      </w:r>
      <w:r w:rsidR="0056355D" w:rsidRPr="00AE7DCD">
        <w:rPr>
          <w:rFonts w:ascii="Times New Roman" w:eastAsia="Calibri" w:hAnsi="Times New Roman" w:cs="Times New Roman"/>
          <w:bCs/>
          <w:sz w:val="24"/>
          <w:szCs w:val="24"/>
        </w:rPr>
        <w:t xml:space="preserve"> </w:t>
      </w:r>
      <w:r w:rsidRPr="00AE7DCD">
        <w:rPr>
          <w:rFonts w:ascii="Times New Roman" w:eastAsia="Calibri" w:hAnsi="Times New Roman" w:cs="Times New Roman"/>
          <w:sz w:val="24"/>
          <w:szCs w:val="24"/>
        </w:rPr>
        <w:t xml:space="preserve">określono, że stosowano kasy rejestrujące powinny posiadać pozytywną opinię ministra właściwego do spraw finansów publicznych albo potwierdzenie Prezesa Głównego Urzędu Miar. Tym samym rozszerzono obecny przepis art. 57 </w:t>
      </w:r>
      <w:r w:rsidR="0056355D" w:rsidRPr="00AE7DCD">
        <w:rPr>
          <w:rFonts w:ascii="Times New Roman" w:eastAsia="Calibri" w:hAnsi="Times New Roman" w:cs="Times New Roman"/>
          <w:sz w:val="24"/>
          <w:szCs w:val="24"/>
        </w:rPr>
        <w:t xml:space="preserve">tej ustawy </w:t>
      </w:r>
      <w:r w:rsidRPr="00AE7DCD">
        <w:rPr>
          <w:rFonts w:ascii="Times New Roman" w:eastAsia="Calibri" w:hAnsi="Times New Roman" w:cs="Times New Roman"/>
          <w:sz w:val="24"/>
          <w:szCs w:val="24"/>
        </w:rPr>
        <w:t xml:space="preserve">o kasy posiadające potwierdzenie Prezesa GUM. W tym miejscu należy wskazać, że zgodnie z art. 111 ust. 6b ustawy z dnia 11 marca 2004 r. o podatku od towarów i usług (Dz. U. z 2022 r. poz. 931, z późn. zm.) producenci krajowi i podmioty dokonujące wewnątrzwspólnotowego nabycia lub importu kas rejestrujących w celu wprowadzenia ich na terytorium kraju do obrotu są obowiązani do uzyskania dla danego typu kas rejestrujących, służących do prowadzenia ewidencji obrotu i kwot podatku należnego potwierdzenia Prezesa Głównego Urzędu Miar, że kasy te spełniają funkcje wymienione w ust. 6a oraz kryteria i warunki techniczne, którym muszą odpowiadać. Podatnicy dokonujący sprzedaży na rzecz osób fizycznych nieprowadzących działalności gospodarczej oraz rolników ryczałtowych są obowiązani prowadzić ewidencję obrotu i kwot podatku należnego przy zastosowaniu kas rejestrujących, które uzyskały powyższe potwierdzenie Prezesa Głównego </w:t>
      </w:r>
      <w:r w:rsidRPr="00AE7DCD">
        <w:rPr>
          <w:rFonts w:ascii="Times New Roman" w:eastAsia="Calibri" w:hAnsi="Times New Roman" w:cs="Times New Roman"/>
          <w:sz w:val="24"/>
          <w:szCs w:val="24"/>
        </w:rPr>
        <w:lastRenderedPageBreak/>
        <w:t xml:space="preserve">Urzędu Miar. W związku powyższym dokonano rozszerzenia omawianego przepisu o uzyskanie potwierdzenia Prezesa Głównego Urzędu Miar. </w:t>
      </w:r>
    </w:p>
    <w:p w14:paraId="532178BD" w14:textId="77777777" w:rsidR="00FD7E9F" w:rsidRPr="00AE7DCD" w:rsidRDefault="00FD7E9F" w:rsidP="00AE7DCD">
      <w:pPr>
        <w:spacing w:after="0" w:line="360" w:lineRule="auto"/>
        <w:jc w:val="both"/>
        <w:rPr>
          <w:rFonts w:ascii="Times New Roman" w:eastAsia="Calibri" w:hAnsi="Times New Roman" w:cs="Times New Roman"/>
          <w:sz w:val="24"/>
          <w:szCs w:val="24"/>
        </w:rPr>
      </w:pPr>
    </w:p>
    <w:p w14:paraId="7B00480A" w14:textId="1C3D5711" w:rsidR="00723381" w:rsidRPr="00AE7DCD" w:rsidRDefault="00723381" w:rsidP="00AE7DCD">
      <w:pPr>
        <w:spacing w:after="0" w:line="360" w:lineRule="auto"/>
        <w:jc w:val="both"/>
        <w:rPr>
          <w:rFonts w:ascii="Times New Roman" w:eastAsia="Calibri" w:hAnsi="Times New Roman" w:cs="Times New Roman"/>
          <w:bCs/>
          <w:sz w:val="24"/>
          <w:szCs w:val="24"/>
        </w:rPr>
      </w:pPr>
      <w:r w:rsidRPr="00AE7DCD">
        <w:rPr>
          <w:rFonts w:ascii="Times New Roman" w:eastAsia="Calibri" w:hAnsi="Times New Roman" w:cs="Times New Roman"/>
          <w:sz w:val="24"/>
          <w:szCs w:val="24"/>
        </w:rPr>
        <w:t xml:space="preserve">W celu prawidłowego rozliczenia dopłat z tytułu </w:t>
      </w:r>
      <w:r w:rsidRPr="00AE7DCD">
        <w:rPr>
          <w:rFonts w:ascii="Times New Roman" w:eastAsia="Calibri" w:hAnsi="Times New Roman" w:cs="Times New Roman"/>
          <w:bCs/>
          <w:sz w:val="24"/>
          <w:szCs w:val="24"/>
        </w:rPr>
        <w:t>utraconych przychodów</w:t>
      </w:r>
      <w:r w:rsidR="007C770B"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w związku ze stosowaniem ustawowych uprawnień do ulgowych przejazdów w publicznym transporcie zbiorowym autobusowym i kolejowym</w:t>
      </w:r>
      <w:r w:rsidR="007C770B" w:rsidRPr="00AE7DCD">
        <w:rPr>
          <w:rFonts w:ascii="Times New Roman" w:eastAsia="Calibri" w:hAnsi="Times New Roman" w:cs="Times New Roman"/>
          <w:bCs/>
          <w:sz w:val="24"/>
          <w:szCs w:val="24"/>
        </w:rPr>
        <w:t>,</w:t>
      </w:r>
      <w:r w:rsidRPr="00AE7DCD">
        <w:rPr>
          <w:rFonts w:ascii="Times New Roman" w:eastAsia="Calibri" w:hAnsi="Times New Roman" w:cs="Times New Roman"/>
          <w:bCs/>
          <w:sz w:val="24"/>
          <w:szCs w:val="24"/>
        </w:rPr>
        <w:t xml:space="preserve"> w projektowanym art. 57 i </w:t>
      </w:r>
      <w:r w:rsidR="0056355D" w:rsidRPr="00AE7DCD">
        <w:rPr>
          <w:rFonts w:ascii="Times New Roman" w:eastAsia="Calibri" w:hAnsi="Times New Roman" w:cs="Times New Roman"/>
          <w:bCs/>
          <w:sz w:val="24"/>
          <w:szCs w:val="24"/>
        </w:rPr>
        <w:t xml:space="preserve">art. </w:t>
      </w:r>
      <w:r w:rsidRPr="00AE7DCD">
        <w:rPr>
          <w:rFonts w:ascii="Times New Roman" w:eastAsia="Calibri" w:hAnsi="Times New Roman" w:cs="Times New Roman"/>
          <w:bCs/>
          <w:sz w:val="24"/>
          <w:szCs w:val="24"/>
        </w:rPr>
        <w:t>58</w:t>
      </w:r>
      <w:r w:rsidR="0056355D" w:rsidRPr="00AE7DCD">
        <w:rPr>
          <w:rFonts w:ascii="Times New Roman" w:eastAsia="Calibri" w:hAnsi="Times New Roman" w:cs="Times New Roman"/>
          <w:bCs/>
          <w:sz w:val="24"/>
          <w:szCs w:val="24"/>
        </w:rPr>
        <w:t xml:space="preserve"> </w:t>
      </w:r>
      <w:r w:rsidR="0056355D" w:rsidRPr="00AE7DCD">
        <w:rPr>
          <w:rFonts w:ascii="Times New Roman" w:hAnsi="Times New Roman" w:cs="Times New Roman"/>
          <w:sz w:val="24"/>
          <w:szCs w:val="24"/>
        </w:rPr>
        <w:t>ustawy o publicznym transporcie zbiorowym</w:t>
      </w:r>
      <w:r w:rsidRPr="00AE7DCD">
        <w:rPr>
          <w:rFonts w:ascii="Times New Roman" w:eastAsia="Calibri" w:hAnsi="Times New Roman" w:cs="Times New Roman"/>
          <w:bCs/>
          <w:sz w:val="24"/>
          <w:szCs w:val="24"/>
        </w:rPr>
        <w:t xml:space="preserve"> określono zasady prowadzenia oddzielnej rachunkowości tych dopłat.</w:t>
      </w:r>
    </w:p>
    <w:p w14:paraId="176E0055" w14:textId="77777777" w:rsidR="00FD7E9F" w:rsidRPr="00AE7DCD" w:rsidRDefault="00FD7E9F" w:rsidP="00AE7DCD">
      <w:pPr>
        <w:spacing w:after="0" w:line="360" w:lineRule="auto"/>
        <w:jc w:val="both"/>
        <w:rPr>
          <w:rFonts w:ascii="Times New Roman" w:eastAsia="Calibri" w:hAnsi="Times New Roman" w:cs="Times New Roman"/>
          <w:sz w:val="24"/>
          <w:szCs w:val="24"/>
        </w:rPr>
      </w:pPr>
    </w:p>
    <w:p w14:paraId="54D8A835" w14:textId="7841EE0E" w:rsidR="00723381" w:rsidRPr="00AE7DCD" w:rsidRDefault="00723381"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W związku z projektowanym nowym brzmieniem rozdziału 6 </w:t>
      </w:r>
      <w:r w:rsidR="007C770B" w:rsidRPr="00AE7DCD">
        <w:rPr>
          <w:rFonts w:ascii="Times New Roman" w:eastAsia="Calibri" w:hAnsi="Times New Roman" w:cs="Times New Roman"/>
          <w:sz w:val="24"/>
          <w:szCs w:val="24"/>
        </w:rPr>
        <w:t xml:space="preserve">ustawy o publicznym transporcie zbiorowym </w:t>
      </w:r>
      <w:r w:rsidRPr="00AE7DCD">
        <w:rPr>
          <w:rFonts w:ascii="Times New Roman" w:eastAsia="Calibri" w:hAnsi="Times New Roman" w:cs="Times New Roman"/>
          <w:sz w:val="24"/>
          <w:szCs w:val="24"/>
        </w:rPr>
        <w:t xml:space="preserve">uchylony został art. 58a </w:t>
      </w:r>
      <w:r w:rsidR="007C770B" w:rsidRPr="00AE7DCD">
        <w:rPr>
          <w:rFonts w:ascii="Times New Roman" w:eastAsia="Calibri" w:hAnsi="Times New Roman" w:cs="Times New Roman"/>
          <w:sz w:val="24"/>
          <w:szCs w:val="24"/>
        </w:rPr>
        <w:t>tej</w:t>
      </w:r>
      <w:r w:rsidRPr="00AE7DCD">
        <w:rPr>
          <w:rFonts w:ascii="Times New Roman" w:eastAsia="Calibri" w:hAnsi="Times New Roman" w:cs="Times New Roman"/>
          <w:sz w:val="24"/>
          <w:szCs w:val="24"/>
        </w:rPr>
        <w:t xml:space="preserve"> ustawy.</w:t>
      </w:r>
    </w:p>
    <w:p w14:paraId="55D49F0A" w14:textId="77777777" w:rsidR="00FD7E9F" w:rsidRPr="00AE7DCD" w:rsidRDefault="00FD7E9F" w:rsidP="00AE7DCD">
      <w:pPr>
        <w:spacing w:after="0" w:line="360" w:lineRule="auto"/>
        <w:jc w:val="both"/>
        <w:rPr>
          <w:rFonts w:ascii="Times New Roman" w:eastAsia="Calibri" w:hAnsi="Times New Roman" w:cs="Times New Roman"/>
          <w:sz w:val="24"/>
          <w:szCs w:val="24"/>
        </w:rPr>
      </w:pPr>
    </w:p>
    <w:p w14:paraId="16B9EDC5" w14:textId="7926DC87" w:rsidR="00723381" w:rsidRPr="00AE7DCD" w:rsidRDefault="00723381"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Zmiany w art. 64 oraz </w:t>
      </w:r>
      <w:r w:rsidR="0056355D" w:rsidRPr="00AE7DCD">
        <w:rPr>
          <w:rFonts w:ascii="Times New Roman" w:eastAsia="Calibri" w:hAnsi="Times New Roman" w:cs="Times New Roman"/>
          <w:sz w:val="24"/>
          <w:szCs w:val="24"/>
        </w:rPr>
        <w:t xml:space="preserve">art. </w:t>
      </w:r>
      <w:r w:rsidRPr="00AE7DCD">
        <w:rPr>
          <w:rFonts w:ascii="Times New Roman" w:eastAsia="Calibri" w:hAnsi="Times New Roman" w:cs="Times New Roman"/>
          <w:sz w:val="24"/>
          <w:szCs w:val="24"/>
        </w:rPr>
        <w:t>65</w:t>
      </w:r>
      <w:r w:rsidR="0056355D" w:rsidRPr="00AE7DCD">
        <w:rPr>
          <w:rFonts w:ascii="Times New Roman" w:eastAsia="Calibri" w:hAnsi="Times New Roman" w:cs="Times New Roman"/>
          <w:sz w:val="24"/>
          <w:szCs w:val="24"/>
        </w:rPr>
        <w:t xml:space="preserve"> </w:t>
      </w:r>
      <w:r w:rsidR="0056355D" w:rsidRPr="00AE7DCD">
        <w:rPr>
          <w:rFonts w:ascii="Times New Roman" w:hAnsi="Times New Roman" w:cs="Times New Roman"/>
          <w:sz w:val="24"/>
          <w:szCs w:val="24"/>
        </w:rPr>
        <w:t>ustawy o publicznym transporcie zbiorowym</w:t>
      </w:r>
      <w:r w:rsidRPr="00AE7DCD">
        <w:rPr>
          <w:rFonts w:ascii="Times New Roman" w:eastAsia="Calibri" w:hAnsi="Times New Roman" w:cs="Times New Roman"/>
          <w:sz w:val="24"/>
          <w:szCs w:val="24"/>
        </w:rPr>
        <w:t xml:space="preserve"> mają charakter porządkowy i są związane z odstąpieniem od potwierdzenia zgłoszenia przewozu i utrzymaniem sytemu zezwoleń na wykonywanie regularnych przewozów osób w krajowym transporcie drogowym. </w:t>
      </w:r>
    </w:p>
    <w:p w14:paraId="10660E0B" w14:textId="77777777" w:rsidR="00FD7E9F" w:rsidRPr="00AE7DCD" w:rsidRDefault="00FD7E9F" w:rsidP="00AE7DCD">
      <w:pPr>
        <w:spacing w:after="0" w:line="360" w:lineRule="auto"/>
        <w:jc w:val="both"/>
        <w:rPr>
          <w:rFonts w:ascii="Times New Roman" w:hAnsi="Times New Roman" w:cs="Times New Roman"/>
          <w:sz w:val="24"/>
          <w:szCs w:val="24"/>
        </w:rPr>
      </w:pPr>
    </w:p>
    <w:p w14:paraId="75E36359" w14:textId="6B02303A" w:rsidR="00723381" w:rsidRPr="00AE7DCD" w:rsidRDefault="00723381"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 związku z utrzymaniem</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systemu zezwoleń na wykonywanie regularnych przewozów osób w krajowym transporcie drogowym konieczne jest uchylenie art. 73 pkt 1 lit. a pkt 2</w:t>
      </w:r>
      <w:r w:rsidR="00EE1011">
        <w:rPr>
          <w:rFonts w:ascii="Times New Roman" w:hAnsi="Times New Roman" w:cs="Times New Roman"/>
          <w:sz w:val="24"/>
          <w:szCs w:val="24"/>
        </w:rPr>
        <w:t>–</w:t>
      </w:r>
      <w:r w:rsidRPr="00AE7DCD">
        <w:rPr>
          <w:rFonts w:ascii="Times New Roman" w:hAnsi="Times New Roman" w:cs="Times New Roman"/>
          <w:sz w:val="24"/>
          <w:szCs w:val="24"/>
        </w:rPr>
        <w:t>8, pkt 10 lit. a i pkt 11 lit. a ustawy o publicznym transporcie zbiorowy</w:t>
      </w:r>
      <w:r w:rsidR="00373E64" w:rsidRPr="00AE7DCD">
        <w:rPr>
          <w:rFonts w:ascii="Times New Roman" w:hAnsi="Times New Roman" w:cs="Times New Roman"/>
          <w:sz w:val="24"/>
          <w:szCs w:val="24"/>
        </w:rPr>
        <w:t>m</w:t>
      </w:r>
      <w:r w:rsidR="00E962BF" w:rsidRPr="00AE7DCD">
        <w:rPr>
          <w:rFonts w:ascii="Times New Roman" w:hAnsi="Times New Roman" w:cs="Times New Roman"/>
          <w:sz w:val="24"/>
          <w:szCs w:val="24"/>
        </w:rPr>
        <w:t>.</w:t>
      </w:r>
      <w:r w:rsidRPr="00AE7DCD">
        <w:rPr>
          <w:rFonts w:ascii="Times New Roman" w:hAnsi="Times New Roman" w:cs="Times New Roman"/>
          <w:sz w:val="24"/>
          <w:szCs w:val="24"/>
        </w:rPr>
        <w:t xml:space="preserve"> </w:t>
      </w:r>
    </w:p>
    <w:p w14:paraId="2573779E" w14:textId="77777777" w:rsidR="00FD7E9F" w:rsidRPr="00AE7DCD" w:rsidRDefault="00FD7E9F" w:rsidP="00AE7DCD">
      <w:pPr>
        <w:spacing w:after="0" w:line="360" w:lineRule="auto"/>
        <w:jc w:val="both"/>
        <w:rPr>
          <w:rFonts w:ascii="Times New Roman" w:eastAsia="Calibri" w:hAnsi="Times New Roman" w:cs="Times New Roman"/>
          <w:sz w:val="24"/>
          <w:szCs w:val="24"/>
        </w:rPr>
      </w:pPr>
    </w:p>
    <w:p w14:paraId="2F6743CC" w14:textId="56CCA6C0" w:rsidR="00723381" w:rsidRPr="00AE7DCD" w:rsidRDefault="00723381" w:rsidP="00AE7DCD">
      <w:pPr>
        <w:spacing w:after="0" w:line="360" w:lineRule="auto"/>
        <w:jc w:val="both"/>
        <w:rPr>
          <w:rFonts w:ascii="Times New Roman" w:hAnsi="Times New Roman" w:cs="Times New Roman"/>
          <w:sz w:val="24"/>
          <w:szCs w:val="24"/>
          <w:lang w:eastAsia="pl-PL"/>
        </w:rPr>
      </w:pPr>
      <w:r w:rsidRPr="00AE7DCD">
        <w:rPr>
          <w:rFonts w:ascii="Times New Roman" w:eastAsia="Calibri" w:hAnsi="Times New Roman" w:cs="Times New Roman"/>
          <w:sz w:val="24"/>
          <w:szCs w:val="24"/>
        </w:rPr>
        <w:t xml:space="preserve">W art. 78 ust. 1 </w:t>
      </w:r>
      <w:r w:rsidR="0056355D" w:rsidRPr="00AE7DCD">
        <w:rPr>
          <w:rFonts w:ascii="Times New Roman" w:hAnsi="Times New Roman" w:cs="Times New Roman"/>
          <w:sz w:val="24"/>
          <w:szCs w:val="24"/>
        </w:rPr>
        <w:t>ustawy o publicznym transporcie zbiorowym</w:t>
      </w:r>
      <w:r w:rsidR="0056355D" w:rsidRPr="00AE7DCD">
        <w:rPr>
          <w:rFonts w:ascii="Times New Roman" w:eastAsia="Calibri" w:hAnsi="Times New Roman" w:cs="Times New Roman"/>
          <w:bCs/>
          <w:sz w:val="24"/>
          <w:szCs w:val="24"/>
        </w:rPr>
        <w:t xml:space="preserve"> </w:t>
      </w:r>
      <w:r w:rsidRPr="00AE7DCD">
        <w:rPr>
          <w:rFonts w:ascii="Times New Roman" w:eastAsia="Calibri" w:hAnsi="Times New Roman" w:cs="Times New Roman"/>
          <w:sz w:val="24"/>
          <w:szCs w:val="24"/>
        </w:rPr>
        <w:t>przewidziano, że podmioty prowadzące działalność w zakresie regularnego przewozu osób w krajowym transporcie drogowym, kolejowym, innym szynowym, linowym, linowo-terenowym, morskim i w żegludze śródlądowej będą mogły ją nadal wykonywać na podstawie posiadanych uprawnień, jednak nie dłużej niż do dnia 31 grudnia 2025 r. W doda</w:t>
      </w:r>
      <w:r w:rsidR="00547F64" w:rsidRPr="00AE7DCD">
        <w:rPr>
          <w:rFonts w:ascii="Times New Roman" w:eastAsia="Calibri" w:hAnsi="Times New Roman" w:cs="Times New Roman"/>
          <w:sz w:val="24"/>
          <w:szCs w:val="24"/>
        </w:rPr>
        <w:t>wa</w:t>
      </w:r>
      <w:r w:rsidRPr="00AE7DCD">
        <w:rPr>
          <w:rFonts w:ascii="Times New Roman" w:eastAsia="Calibri" w:hAnsi="Times New Roman" w:cs="Times New Roman"/>
          <w:sz w:val="24"/>
          <w:szCs w:val="24"/>
        </w:rPr>
        <w:t xml:space="preserve">nym ust. 9 przedłużono ważność zezwoleń na wykonywanie regularnych przewozów osób w krajowym transporcie drogowym wydanych na podstawie przepisów dotychczasowych, których termin ważności upływa w dniu 31 grudnia 2023 r. do dnia 31 grudnia 2025 r. </w:t>
      </w:r>
      <w:r w:rsidRPr="00AE7DCD">
        <w:rPr>
          <w:rFonts w:ascii="Times New Roman" w:hAnsi="Times New Roman" w:cs="Times New Roman"/>
          <w:sz w:val="24"/>
          <w:szCs w:val="24"/>
          <w:lang w:eastAsia="pl-PL"/>
        </w:rPr>
        <w:t xml:space="preserve">Pozwoli to zapewnić ciągłość świadczonych usług przez przewoźników oraz zapewni odpowiedni czas na uzyskanie nowego zezwolenia, które będzie wykorzystywane od 1 stycznia 2026 r. </w:t>
      </w:r>
      <w:r w:rsidRPr="00AE7DCD">
        <w:rPr>
          <w:rFonts w:ascii="Times New Roman" w:eastAsia="Calibri" w:hAnsi="Times New Roman" w:cs="Times New Roman"/>
          <w:sz w:val="24"/>
          <w:szCs w:val="24"/>
        </w:rPr>
        <w:t xml:space="preserve">W związku z powyższym </w:t>
      </w:r>
      <w:r w:rsidR="0056355D" w:rsidRPr="00AE7DCD">
        <w:rPr>
          <w:rFonts w:ascii="Times New Roman" w:eastAsia="Calibri" w:hAnsi="Times New Roman" w:cs="Times New Roman"/>
          <w:sz w:val="24"/>
          <w:szCs w:val="24"/>
        </w:rPr>
        <w:t xml:space="preserve">zostały </w:t>
      </w:r>
      <w:r w:rsidRPr="00AE7DCD">
        <w:rPr>
          <w:rFonts w:ascii="Times New Roman" w:eastAsia="Calibri" w:hAnsi="Times New Roman" w:cs="Times New Roman"/>
          <w:sz w:val="24"/>
          <w:szCs w:val="24"/>
        </w:rPr>
        <w:t xml:space="preserve">zmienione również daty w innych przepisach przejściowych ustawy o publicznym transporcie zbiorowym. </w:t>
      </w:r>
    </w:p>
    <w:p w14:paraId="4FB8148F" w14:textId="77777777" w:rsidR="00FD7E9F" w:rsidRPr="00AE7DCD" w:rsidRDefault="00FD7E9F" w:rsidP="00AE7DCD">
      <w:pPr>
        <w:pStyle w:val="ZPKTzmpktartykuempunktem"/>
        <w:ind w:left="0" w:firstLine="0"/>
        <w:rPr>
          <w:rFonts w:ascii="Times New Roman" w:hAnsi="Times New Roman" w:cs="Times New Roman"/>
          <w:bCs w:val="0"/>
          <w:szCs w:val="24"/>
        </w:rPr>
      </w:pPr>
    </w:p>
    <w:p w14:paraId="27A0A355" w14:textId="30D19F89" w:rsidR="00723381" w:rsidRPr="00AE7DCD" w:rsidRDefault="00723381" w:rsidP="00AE7DCD">
      <w:pPr>
        <w:pStyle w:val="ZPKTzmpktartykuempunktem"/>
        <w:ind w:left="0" w:firstLine="0"/>
        <w:rPr>
          <w:rFonts w:ascii="Times New Roman" w:hAnsi="Times New Roman" w:cs="Times New Roman"/>
          <w:bCs w:val="0"/>
          <w:szCs w:val="24"/>
        </w:rPr>
      </w:pPr>
      <w:r w:rsidRPr="00AE7DCD">
        <w:rPr>
          <w:rFonts w:ascii="Times New Roman" w:hAnsi="Times New Roman" w:cs="Times New Roman"/>
          <w:bCs w:val="0"/>
          <w:szCs w:val="24"/>
        </w:rPr>
        <w:lastRenderedPageBreak/>
        <w:t xml:space="preserve">W związku z tym, że potwierdzenia zgłoszenia przewozu nie będą wydawane w transporcie drogowym uchylono art. 85 </w:t>
      </w:r>
      <w:r w:rsidR="0056355D" w:rsidRPr="00AE7DCD">
        <w:rPr>
          <w:rFonts w:ascii="Times New Roman" w:hAnsi="Times New Roman" w:cs="Times New Roman"/>
          <w:szCs w:val="24"/>
        </w:rPr>
        <w:t>ustawy o publicznym transporcie zbiorowym</w:t>
      </w:r>
      <w:r w:rsidR="00E962BF" w:rsidRPr="00AE7DCD">
        <w:rPr>
          <w:rFonts w:ascii="Times New Roman" w:hAnsi="Times New Roman" w:cs="Times New Roman"/>
          <w:szCs w:val="24"/>
        </w:rPr>
        <w:t>,</w:t>
      </w:r>
      <w:r w:rsidR="0056355D" w:rsidRPr="00AE7DCD">
        <w:rPr>
          <w:rFonts w:ascii="Times New Roman" w:eastAsia="Calibri" w:hAnsi="Times New Roman" w:cs="Times New Roman"/>
          <w:bCs w:val="0"/>
          <w:szCs w:val="24"/>
        </w:rPr>
        <w:t xml:space="preserve"> </w:t>
      </w:r>
      <w:r w:rsidRPr="00AE7DCD">
        <w:rPr>
          <w:rFonts w:ascii="Times New Roman" w:hAnsi="Times New Roman" w:cs="Times New Roman"/>
          <w:bCs w:val="0"/>
          <w:szCs w:val="24"/>
        </w:rPr>
        <w:t xml:space="preserve">odnoszący się do transportu drogowego. </w:t>
      </w:r>
    </w:p>
    <w:p w14:paraId="3F138324" w14:textId="77777777" w:rsidR="00FD7E9F" w:rsidRPr="00AE7DCD" w:rsidRDefault="00FD7E9F" w:rsidP="00AE7DCD">
      <w:pPr>
        <w:pStyle w:val="ZPKTzmpktartykuempunktem"/>
        <w:ind w:left="0" w:firstLine="0"/>
        <w:rPr>
          <w:rFonts w:ascii="Times New Roman" w:hAnsi="Times New Roman" w:cs="Times New Roman"/>
          <w:bCs w:val="0"/>
          <w:szCs w:val="24"/>
        </w:rPr>
      </w:pPr>
    </w:p>
    <w:p w14:paraId="39B8029B" w14:textId="3D5871B9" w:rsidR="00B70817" w:rsidRPr="00AE7DCD" w:rsidRDefault="00B70817" w:rsidP="00AE7DCD">
      <w:pPr>
        <w:pStyle w:val="ZPKTzmpktartykuempunktem"/>
        <w:ind w:left="0" w:firstLine="0"/>
        <w:rPr>
          <w:rFonts w:ascii="Times New Roman" w:hAnsi="Times New Roman" w:cs="Times New Roman"/>
          <w:bCs w:val="0"/>
          <w:szCs w:val="24"/>
        </w:rPr>
      </w:pPr>
      <w:r w:rsidRPr="00AE7DCD">
        <w:rPr>
          <w:rFonts w:ascii="Times New Roman" w:hAnsi="Times New Roman" w:cs="Times New Roman"/>
          <w:bCs w:val="0"/>
          <w:szCs w:val="24"/>
        </w:rPr>
        <w:t>W związku z utrzymaniem funkcjonowania systemu zezwoleń na wykonywanie regularnych przewozów osób w krajowym transporcie drogowym konieczna jest zmiana brzmienia art. 90</w:t>
      </w:r>
      <w:r w:rsidR="0056355D" w:rsidRPr="00AE7DCD">
        <w:rPr>
          <w:rFonts w:ascii="Times New Roman" w:hAnsi="Times New Roman" w:cs="Times New Roman"/>
          <w:szCs w:val="24"/>
        </w:rPr>
        <w:t xml:space="preserve"> ustawy o publicznym transporcie zbiorowym</w:t>
      </w:r>
      <w:r w:rsidRPr="00AE7DCD">
        <w:rPr>
          <w:rFonts w:ascii="Times New Roman" w:hAnsi="Times New Roman" w:cs="Times New Roman"/>
          <w:bCs w:val="0"/>
          <w:szCs w:val="24"/>
        </w:rPr>
        <w:t>.</w:t>
      </w:r>
    </w:p>
    <w:p w14:paraId="621B94E8" w14:textId="77777777" w:rsidR="00AB4BF9" w:rsidRPr="00AE7DCD" w:rsidRDefault="00AB4BF9" w:rsidP="00AE7DCD">
      <w:pPr>
        <w:spacing w:after="0" w:line="360" w:lineRule="auto"/>
        <w:jc w:val="center"/>
        <w:rPr>
          <w:rFonts w:ascii="Times New Roman" w:hAnsi="Times New Roman" w:cs="Times New Roman"/>
          <w:b/>
          <w:sz w:val="24"/>
          <w:szCs w:val="24"/>
        </w:rPr>
      </w:pPr>
    </w:p>
    <w:p w14:paraId="11195D5A" w14:textId="12D7345E" w:rsidR="00657C35" w:rsidRPr="00AE7DCD" w:rsidRDefault="003E7476" w:rsidP="00AE7DCD">
      <w:pPr>
        <w:widowControl w:val="0"/>
        <w:tabs>
          <w:tab w:val="left" w:pos="294"/>
        </w:tabs>
        <w:spacing w:after="0" w:line="360" w:lineRule="auto"/>
        <w:jc w:val="both"/>
        <w:rPr>
          <w:rFonts w:ascii="Times New Roman" w:hAnsi="Times New Roman" w:cs="Times New Roman"/>
          <w:b/>
          <w:sz w:val="24"/>
          <w:szCs w:val="24"/>
        </w:rPr>
      </w:pPr>
      <w:r w:rsidRPr="00AE7DCD">
        <w:rPr>
          <w:rFonts w:ascii="Times New Roman" w:hAnsi="Times New Roman" w:cs="Times New Roman"/>
          <w:b/>
          <w:sz w:val="24"/>
          <w:szCs w:val="24"/>
          <w:u w:val="single"/>
        </w:rPr>
        <w:t>Zmiana</w:t>
      </w:r>
      <w:r w:rsidR="00657C35" w:rsidRPr="00AE7DCD">
        <w:rPr>
          <w:rFonts w:ascii="Times New Roman" w:hAnsi="Times New Roman" w:cs="Times New Roman"/>
          <w:b/>
          <w:sz w:val="24"/>
          <w:szCs w:val="24"/>
          <w:u w:val="single"/>
        </w:rPr>
        <w:t xml:space="preserve"> ustawy z dnia 15 listop</w:t>
      </w:r>
      <w:r w:rsidRPr="00AE7DCD">
        <w:rPr>
          <w:rFonts w:ascii="Times New Roman" w:hAnsi="Times New Roman" w:cs="Times New Roman"/>
          <w:b/>
          <w:sz w:val="24"/>
          <w:szCs w:val="24"/>
          <w:u w:val="single"/>
        </w:rPr>
        <w:t>ada 1984 r. –</w:t>
      </w:r>
      <w:r w:rsidR="003E78F5">
        <w:rPr>
          <w:rFonts w:ascii="Times New Roman" w:hAnsi="Times New Roman" w:cs="Times New Roman"/>
          <w:b/>
          <w:sz w:val="24"/>
          <w:szCs w:val="24"/>
          <w:u w:val="single"/>
        </w:rPr>
        <w:t xml:space="preserve"> </w:t>
      </w:r>
      <w:r w:rsidRPr="00AE7DCD">
        <w:rPr>
          <w:rFonts w:ascii="Times New Roman" w:hAnsi="Times New Roman" w:cs="Times New Roman"/>
          <w:b/>
          <w:sz w:val="24"/>
          <w:szCs w:val="24"/>
          <w:u w:val="single"/>
        </w:rPr>
        <w:t>Prawo przewozowe</w:t>
      </w:r>
      <w:r w:rsidR="0039727F" w:rsidRPr="00AE7DCD">
        <w:rPr>
          <w:rFonts w:ascii="Times New Roman" w:hAnsi="Times New Roman" w:cs="Times New Roman"/>
          <w:b/>
          <w:sz w:val="24"/>
          <w:szCs w:val="24"/>
          <w:u w:val="single"/>
        </w:rPr>
        <w:t xml:space="preserve"> (Dz. U. z 2020 r. poz. 8)</w:t>
      </w:r>
    </w:p>
    <w:p w14:paraId="74DD9AD4" w14:textId="77777777" w:rsidR="003E7476" w:rsidRPr="00AE7DCD" w:rsidRDefault="003E7476" w:rsidP="00AE7DCD">
      <w:pPr>
        <w:widowControl w:val="0"/>
        <w:tabs>
          <w:tab w:val="left" w:pos="294"/>
        </w:tabs>
        <w:spacing w:after="0" w:line="360" w:lineRule="auto"/>
        <w:jc w:val="both"/>
        <w:rPr>
          <w:rFonts w:ascii="Times New Roman" w:hAnsi="Times New Roman" w:cs="Times New Roman"/>
          <w:b/>
          <w:sz w:val="24"/>
          <w:szCs w:val="24"/>
        </w:rPr>
      </w:pPr>
    </w:p>
    <w:p w14:paraId="7A1D8F13" w14:textId="7E1D14A1" w:rsidR="00243E1E" w:rsidRPr="00AE7DCD" w:rsidRDefault="00657C35" w:rsidP="00AE7DCD">
      <w:pPr>
        <w:suppressAutoHyphens/>
        <w:spacing w:after="0" w:line="360" w:lineRule="auto"/>
        <w:jc w:val="both"/>
        <w:rPr>
          <w:rFonts w:ascii="Times New Roman" w:eastAsia="SimSun" w:hAnsi="Times New Roman" w:cs="Times New Roman"/>
          <w:kern w:val="2"/>
          <w:sz w:val="24"/>
          <w:szCs w:val="24"/>
          <w:lang w:eastAsia="ar-SA"/>
        </w:rPr>
      </w:pPr>
      <w:r w:rsidRPr="00AE7DCD">
        <w:rPr>
          <w:rFonts w:ascii="Times New Roman" w:hAnsi="Times New Roman" w:cs="Times New Roman"/>
          <w:sz w:val="24"/>
          <w:szCs w:val="24"/>
        </w:rPr>
        <w:t xml:space="preserve">Potrzeba wprowadzenia zmian </w:t>
      </w:r>
      <w:r w:rsidR="00373E64" w:rsidRPr="00AE7DCD">
        <w:rPr>
          <w:rFonts w:ascii="Times New Roman" w:hAnsi="Times New Roman" w:cs="Times New Roman"/>
          <w:sz w:val="24"/>
          <w:szCs w:val="24"/>
        </w:rPr>
        <w:t xml:space="preserve">jest </w:t>
      </w:r>
      <w:r w:rsidRPr="00AE7DCD">
        <w:rPr>
          <w:rFonts w:ascii="Times New Roman" w:hAnsi="Times New Roman" w:cs="Times New Roman"/>
          <w:sz w:val="24"/>
          <w:szCs w:val="24"/>
        </w:rPr>
        <w:t>spowodowana brakiem w obecnych przepisach wyraźnego określenia, kto jest odpowiedzialny za niedopuszczenie lub wykluczenie ze środka transportu osoby, która swoim zachowaniem zagraża bezpieczeństwu lub porządkowi w transporcie. Według informacji przekazanych przez przewoźników kolejowych obecnie w przypadku odmowy opuszczenia środka transportowego przez pasażera, wezwane na miejsce zdarzenia służby (Policja) nie podejmują czynności i nie mogą przymusowo „wyprowadzić” pasażera wobec braku bezpośredniej podstawy prawnej.</w:t>
      </w:r>
      <w:r w:rsidR="00243E1E" w:rsidRPr="00AE7DCD">
        <w:rPr>
          <w:rFonts w:ascii="Times New Roman" w:eastAsia="SimSun" w:hAnsi="Times New Roman" w:cs="Times New Roman"/>
          <w:kern w:val="2"/>
          <w:sz w:val="24"/>
          <w:szCs w:val="24"/>
          <w:lang w:eastAsia="ar-SA"/>
        </w:rPr>
        <w:t xml:space="preserve"> W związku z powyższym proponuje się kompleksowe rozwiązanie, które pozwoli uwzględnić wszystkie regulowane ustawą z dnia 15 listopada 1984 r. – Prawo przewozowe gałęzie transportu (tzn. kolejowego, samochodowego, żeglugi śródlądowej, komunalnego i przewozów kombinowanych), przy jednoczesnym rozszerzeniu katalogu podmiotów uprawnionych i obowiązanych do interwencji, który obejmie funkcjonariuszy Policji, Straży Ochrony Kolei, a także właściwej straży gminnej (miejskiej) lub Żandarmerii Wojskowej. Wskazać należy, że niniejszą ustawą nie nadaje się tym służbom dodatkowych obowiązków, gdyż są one już uregulowane w przepisach art. 1 ust. 2 ustawy z dnia 6 kwietnia 1990 r. o Policji (Dz. U. z 2023 r. poz. 171</w:t>
      </w:r>
      <w:r w:rsidR="00E27E37" w:rsidRPr="00AE7DCD">
        <w:rPr>
          <w:rFonts w:ascii="Times New Roman" w:eastAsia="SimSun" w:hAnsi="Times New Roman" w:cs="Times New Roman"/>
          <w:kern w:val="2"/>
          <w:sz w:val="24"/>
          <w:szCs w:val="24"/>
          <w:lang w:eastAsia="ar-SA"/>
        </w:rPr>
        <w:t>,</w:t>
      </w:r>
      <w:r w:rsidR="00243E1E" w:rsidRPr="00AE7DCD">
        <w:rPr>
          <w:rFonts w:ascii="Times New Roman" w:eastAsia="SimSun" w:hAnsi="Times New Roman" w:cs="Times New Roman"/>
          <w:kern w:val="2"/>
          <w:sz w:val="24"/>
          <w:szCs w:val="24"/>
          <w:lang w:eastAsia="ar-SA"/>
        </w:rPr>
        <w:t xml:space="preserve"> z póź</w:t>
      </w:r>
      <w:r w:rsidR="0056355D" w:rsidRPr="00AE7DCD">
        <w:rPr>
          <w:rFonts w:ascii="Times New Roman" w:eastAsia="SimSun" w:hAnsi="Times New Roman" w:cs="Times New Roman"/>
          <w:kern w:val="2"/>
          <w:sz w:val="24"/>
          <w:szCs w:val="24"/>
          <w:lang w:eastAsia="ar-SA"/>
        </w:rPr>
        <w:t>n</w:t>
      </w:r>
      <w:r w:rsidR="00243E1E" w:rsidRPr="00AE7DCD">
        <w:rPr>
          <w:rFonts w:ascii="Times New Roman" w:eastAsia="SimSun" w:hAnsi="Times New Roman" w:cs="Times New Roman"/>
          <w:kern w:val="2"/>
          <w:sz w:val="24"/>
          <w:szCs w:val="24"/>
          <w:lang w:eastAsia="ar-SA"/>
        </w:rPr>
        <w:t xml:space="preserve">. zm.), w art. 60 ust. 1 ustawy </w:t>
      </w:r>
      <w:r w:rsidR="00E27E37" w:rsidRPr="00AE7DCD">
        <w:rPr>
          <w:rFonts w:ascii="Times New Roman" w:hAnsi="Times New Roman" w:cs="Times New Roman"/>
          <w:sz w:val="24"/>
          <w:szCs w:val="24"/>
        </w:rPr>
        <w:t xml:space="preserve">o transporcie kolejowym, </w:t>
      </w:r>
      <w:r w:rsidR="00243E1E" w:rsidRPr="00AE7DCD">
        <w:rPr>
          <w:rFonts w:ascii="Times New Roman" w:eastAsia="SimSun" w:hAnsi="Times New Roman" w:cs="Times New Roman"/>
          <w:kern w:val="2"/>
          <w:sz w:val="24"/>
          <w:szCs w:val="24"/>
          <w:lang w:eastAsia="ar-SA"/>
        </w:rPr>
        <w:t>art. 4 ust. 1 pkt 1 ustawy z dnia 24 sierpnia 2001 r. o Żandarmerii Wojskowej i wojskowych organach porządkowych (Dz. U. z 2021 r. poz. 1214, z późn. zm.) i art. 11 ust. 1 pkt 1 ustawy z dnia 29 sierpnia 1997 r. o strażach gminnych (Dz. U. z 2021 r. poz. 1763).</w:t>
      </w:r>
    </w:p>
    <w:p w14:paraId="5B06B6E6" w14:textId="6374DFA6" w:rsidR="00243E1E" w:rsidRPr="00AE7DCD" w:rsidRDefault="00243E1E" w:rsidP="00AE7DCD">
      <w:pPr>
        <w:suppressAutoHyphens/>
        <w:spacing w:after="0" w:line="360" w:lineRule="auto"/>
        <w:jc w:val="both"/>
        <w:rPr>
          <w:rFonts w:ascii="Times New Roman" w:eastAsia="SimSun" w:hAnsi="Times New Roman" w:cs="Times New Roman"/>
          <w:kern w:val="2"/>
          <w:sz w:val="24"/>
          <w:szCs w:val="24"/>
          <w:lang w:eastAsia="ar-SA"/>
        </w:rPr>
      </w:pPr>
      <w:r w:rsidRPr="00AE7DCD">
        <w:rPr>
          <w:rFonts w:ascii="Times New Roman" w:eastAsia="SimSun" w:hAnsi="Times New Roman" w:cs="Times New Roman"/>
          <w:kern w:val="2"/>
          <w:sz w:val="24"/>
          <w:szCs w:val="24"/>
          <w:lang w:eastAsia="ar-SA"/>
        </w:rPr>
        <w:t xml:space="preserve">Jednocześnie wprowadza się sankcje karne za wykroczenie polegające na niestosowaniu się do wezwania do opuszczenia środka transportowego w postaci kary grzywny. Społeczna szkodliwość takiego czynu może w niektórych przypadkach okazać się dla innych podróżnych wysoka, a może również powodować konieczność wstrzymania ruchu środka transportu publicznego na czas niezbędny do wyprowadzenia pasażera przez uprawnionych </w:t>
      </w:r>
      <w:r w:rsidRPr="00AE7DCD">
        <w:rPr>
          <w:rFonts w:ascii="Times New Roman" w:eastAsia="SimSun" w:hAnsi="Times New Roman" w:cs="Times New Roman"/>
          <w:kern w:val="2"/>
          <w:sz w:val="24"/>
          <w:szCs w:val="24"/>
          <w:lang w:eastAsia="ar-SA"/>
        </w:rPr>
        <w:lastRenderedPageBreak/>
        <w:t>funkcjonariuszy, dlatego</w:t>
      </w:r>
      <w:r w:rsidR="0056355D" w:rsidRPr="00AE7DCD">
        <w:rPr>
          <w:rFonts w:ascii="Times New Roman" w:eastAsia="SimSun" w:hAnsi="Times New Roman" w:cs="Times New Roman"/>
          <w:kern w:val="2"/>
          <w:sz w:val="24"/>
          <w:szCs w:val="24"/>
          <w:lang w:eastAsia="ar-SA"/>
        </w:rPr>
        <w:t xml:space="preserve"> jest</w:t>
      </w:r>
      <w:r w:rsidRPr="00AE7DCD">
        <w:rPr>
          <w:rFonts w:ascii="Times New Roman" w:eastAsia="SimSun" w:hAnsi="Times New Roman" w:cs="Times New Roman"/>
          <w:kern w:val="2"/>
          <w:sz w:val="24"/>
          <w:szCs w:val="24"/>
          <w:lang w:eastAsia="ar-SA"/>
        </w:rPr>
        <w:t xml:space="preserve"> uzasadnione wprowadzenie kwalifikowanego przepisu ustanawiającego minimalną karę 2000 zł w przypadku, gdy niepodporządkowanie się poleceniu osoby upoważnionej ma charakter chuligański. Celem wprowadzanej regulacji jest również przesądzenie, że Policja, Straż Ochrony Kolei, właściwa terytorialnie straż gminna (miejska), a także w zakresie swojej właściwości Żandarmeria Wojskowa – mają obowiązek podjąć interwencję na wniosek przewoźnika. Wskazać należy, że wykroczenie to może zdezorganizować pracę systemu ruchu pociągów (na niektórych liniach, np. w okolicy warszawskiego tunelu średnicowego nieplanowany 15-minutowy postój może doprowadzić do paraliżu komunikacji publicznej), a także może doprowadzić do dezorganizacji pracy/planów pasażerów, które to koszty są trudne do wyceny przez sąd (np. spóźnienie pasażera na lot samolotem, adwokata na rozprawę w sądzie, czy lekarza/ratownika/kierowcy/pilota na dyżur medyczny ratowania życia). W związku z powyższym zaproponowana minimalna wysokość kary jest adekwatna do społecznej szkodliwości czynu i wynika z analogii do tzw. taryfikatora mandatów. Zgodnie z pkt 16 tabeli B załącznika do rozporządzenia Rady Ministrów z dnia 24 listopada 2003 r.</w:t>
      </w:r>
      <w:r w:rsidR="003E78F5">
        <w:rPr>
          <w:rFonts w:ascii="Times New Roman" w:eastAsia="SimSun" w:hAnsi="Times New Roman" w:cs="Times New Roman"/>
          <w:kern w:val="2"/>
          <w:sz w:val="24"/>
          <w:szCs w:val="24"/>
          <w:lang w:eastAsia="ar-SA"/>
        </w:rPr>
        <w:t xml:space="preserve"> </w:t>
      </w:r>
      <w:r w:rsidRPr="00AE7DCD">
        <w:rPr>
          <w:rFonts w:ascii="Times New Roman" w:eastAsia="SimSun" w:hAnsi="Times New Roman" w:cs="Times New Roman"/>
          <w:kern w:val="2"/>
          <w:sz w:val="24"/>
          <w:szCs w:val="24"/>
          <w:lang w:eastAsia="ar-SA"/>
        </w:rPr>
        <w:t xml:space="preserve">w sprawie wysokości grzywien nakładanych w drodze mandatów karnych za wybrane rodzaje wykroczeń (Dz. U. z 2013 r. poz. 1624, z późn. zm.) </w:t>
      </w:r>
      <w:r w:rsidRPr="00AE7DCD">
        <w:rPr>
          <w:rFonts w:ascii="Times New Roman" w:hAnsi="Times New Roman" w:cs="Times New Roman"/>
          <w:kern w:val="2"/>
          <w:sz w:val="24"/>
          <w:szCs w:val="24"/>
        </w:rPr>
        <w:t>naruszenie na drodze publicznej, w strefie zamieszkania lub strefie ruchu zakazu wejścia na przejazd kolejowy za sygnalizator lub za inne urządzenie nadające sygnały, przy sygnale czerwonym, czerwonym migającym lub dwóch na przemian migających sygnałach czerwonych, przez kierującego kolumną pieszych lub poganiacza</w:t>
      </w:r>
      <w:r w:rsidRPr="00AE7DCD">
        <w:rPr>
          <w:rFonts w:ascii="Times New Roman" w:eastAsia="SimSun" w:hAnsi="Times New Roman" w:cs="Times New Roman"/>
          <w:i/>
          <w:kern w:val="2"/>
          <w:sz w:val="24"/>
          <w:szCs w:val="24"/>
          <w:lang w:eastAsia="ar-SA"/>
        </w:rPr>
        <w:t xml:space="preserve"> </w:t>
      </w:r>
      <w:r w:rsidRPr="00AE7DCD">
        <w:rPr>
          <w:rFonts w:ascii="Times New Roman" w:eastAsia="SimSun" w:hAnsi="Times New Roman" w:cs="Times New Roman"/>
          <w:kern w:val="2"/>
          <w:sz w:val="24"/>
          <w:szCs w:val="24"/>
          <w:lang w:eastAsia="ar-SA"/>
        </w:rPr>
        <w:t>jest karane grzywną</w:t>
      </w:r>
      <w:r w:rsidRPr="00AE7DCD">
        <w:rPr>
          <w:rFonts w:ascii="Times New Roman" w:eastAsia="SimSun" w:hAnsi="Times New Roman" w:cs="Times New Roman"/>
          <w:i/>
          <w:kern w:val="2"/>
          <w:sz w:val="24"/>
          <w:szCs w:val="24"/>
          <w:lang w:eastAsia="ar-SA"/>
        </w:rPr>
        <w:t xml:space="preserve"> </w:t>
      </w:r>
      <w:r w:rsidRPr="00AE7DCD">
        <w:rPr>
          <w:rFonts w:ascii="Times New Roman" w:hAnsi="Times New Roman" w:cs="Times New Roman"/>
          <w:kern w:val="2"/>
          <w:sz w:val="24"/>
          <w:szCs w:val="24"/>
        </w:rPr>
        <w:t>2000 zł</w:t>
      </w:r>
      <w:r w:rsidRPr="00AE7DCD">
        <w:rPr>
          <w:rFonts w:ascii="Times New Roman" w:eastAsia="SimSun" w:hAnsi="Times New Roman" w:cs="Times New Roman"/>
          <w:kern w:val="2"/>
          <w:sz w:val="24"/>
          <w:szCs w:val="24"/>
          <w:lang w:eastAsia="ar-SA"/>
        </w:rPr>
        <w:t xml:space="preserve"> (kwalifikacja prawna </w:t>
      </w:r>
      <w:r w:rsidR="00EE1011">
        <w:rPr>
          <w:rFonts w:ascii="Times New Roman" w:eastAsia="SimSun" w:hAnsi="Times New Roman" w:cs="Times New Roman"/>
          <w:kern w:val="2"/>
          <w:sz w:val="24"/>
          <w:szCs w:val="24"/>
          <w:lang w:eastAsia="ar-SA"/>
        </w:rPr>
        <w:t>–</w:t>
      </w:r>
      <w:r w:rsidRPr="00AE7DCD">
        <w:rPr>
          <w:rFonts w:ascii="Times New Roman" w:eastAsia="SimSun" w:hAnsi="Times New Roman" w:cs="Times New Roman"/>
          <w:kern w:val="2"/>
          <w:sz w:val="24"/>
          <w:szCs w:val="24"/>
          <w:lang w:eastAsia="ar-SA"/>
        </w:rPr>
        <w:t xml:space="preserve"> art. 97a pkt 1 ustawy z dnia 20 maja 1971 r. – Kodeksy wykroczeń (Dz. U. z 2022 r. poz. 2151, z późn. zm.). Analogiczna wysokość grzywny została przewidziana w pkt 15 ww. załącznika za </w:t>
      </w:r>
      <w:r w:rsidRPr="00AE7DCD">
        <w:rPr>
          <w:rFonts w:ascii="Times New Roman" w:hAnsi="Times New Roman" w:cs="Times New Roman"/>
          <w:kern w:val="2"/>
          <w:sz w:val="24"/>
          <w:szCs w:val="24"/>
        </w:rPr>
        <w:t>wchodzenie na torowisko, gdy zapory lub półzapory są opuszczone lub rozpoczęto ich opuszczanie</w:t>
      </w:r>
      <w:r w:rsidRPr="00AE7DCD">
        <w:rPr>
          <w:rFonts w:ascii="Times New Roman" w:eastAsia="SimSun" w:hAnsi="Times New Roman" w:cs="Times New Roman"/>
          <w:kern w:val="2"/>
          <w:sz w:val="24"/>
          <w:szCs w:val="24"/>
          <w:lang w:eastAsia="ar-SA"/>
        </w:rPr>
        <w:t>. Zaznaczyć należy, że powyższe naruszenia dotyczą ruchu pieszych, a zatem wykroczenia</w:t>
      </w:r>
      <w:r w:rsidR="0056355D" w:rsidRPr="00AE7DCD">
        <w:rPr>
          <w:rFonts w:ascii="Times New Roman" w:eastAsia="SimSun" w:hAnsi="Times New Roman" w:cs="Times New Roman"/>
          <w:kern w:val="2"/>
          <w:sz w:val="24"/>
          <w:szCs w:val="24"/>
          <w:lang w:eastAsia="ar-SA"/>
        </w:rPr>
        <w:t>,</w:t>
      </w:r>
      <w:r w:rsidRPr="00AE7DCD">
        <w:rPr>
          <w:rFonts w:ascii="Times New Roman" w:eastAsia="SimSun" w:hAnsi="Times New Roman" w:cs="Times New Roman"/>
          <w:kern w:val="2"/>
          <w:sz w:val="24"/>
          <w:szCs w:val="24"/>
          <w:lang w:eastAsia="ar-SA"/>
        </w:rPr>
        <w:t xml:space="preserve"> które rzadko powoduje wypadki kolejowe czy też szkody materialne lub osobiste.</w:t>
      </w:r>
    </w:p>
    <w:p w14:paraId="57CD5CD0" w14:textId="0D13DC3A" w:rsidR="00657C35" w:rsidRPr="00AE7DCD" w:rsidRDefault="00250091" w:rsidP="00AE7DCD">
      <w:pPr>
        <w:widowControl w:val="0"/>
        <w:tabs>
          <w:tab w:val="left" w:pos="294"/>
        </w:tabs>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zakresie przedmiotowej zmiany nie zachodzi konieczność zamieszenia w projekcie przepisów przejściowych. </w:t>
      </w:r>
    </w:p>
    <w:p w14:paraId="3C9F4EC1" w14:textId="469D21A6" w:rsidR="00B70817" w:rsidRPr="00AE7DCD" w:rsidRDefault="00B70817" w:rsidP="00AE7DCD">
      <w:pPr>
        <w:widowControl w:val="0"/>
        <w:tabs>
          <w:tab w:val="left" w:pos="294"/>
        </w:tabs>
        <w:spacing w:after="0" w:line="360" w:lineRule="auto"/>
        <w:jc w:val="both"/>
        <w:rPr>
          <w:rFonts w:ascii="Times New Roman" w:hAnsi="Times New Roman" w:cs="Times New Roman"/>
          <w:sz w:val="24"/>
          <w:szCs w:val="24"/>
        </w:rPr>
      </w:pPr>
    </w:p>
    <w:p w14:paraId="69D936C6" w14:textId="4E506229" w:rsidR="00B70817" w:rsidRPr="00AE7DCD" w:rsidRDefault="00B70817" w:rsidP="00AE7DCD">
      <w:pPr>
        <w:widowControl w:val="0"/>
        <w:tabs>
          <w:tab w:val="left" w:pos="294"/>
        </w:tabs>
        <w:spacing w:after="0" w:line="360" w:lineRule="auto"/>
        <w:jc w:val="both"/>
        <w:rPr>
          <w:rFonts w:ascii="Times New Roman" w:hAnsi="Times New Roman" w:cs="Times New Roman"/>
          <w:b/>
          <w:sz w:val="24"/>
          <w:szCs w:val="24"/>
          <w:u w:val="single"/>
        </w:rPr>
      </w:pPr>
      <w:r w:rsidRPr="00AE7DCD">
        <w:rPr>
          <w:rFonts w:ascii="Times New Roman" w:hAnsi="Times New Roman" w:cs="Times New Roman"/>
          <w:b/>
          <w:sz w:val="24"/>
          <w:szCs w:val="24"/>
          <w:u w:val="single"/>
        </w:rPr>
        <w:t>Zmiana ustawy z dnia 20 czerwca 1992 r. o uprawnieniach do ulgowych przejazdów środkami publicznego transportu zbiorowego</w:t>
      </w:r>
    </w:p>
    <w:p w14:paraId="5D296C7D" w14:textId="1933DD77" w:rsidR="00B70817" w:rsidRPr="00AE7DCD" w:rsidRDefault="00B70817" w:rsidP="00AE7DCD">
      <w:pPr>
        <w:widowControl w:val="0"/>
        <w:tabs>
          <w:tab w:val="left" w:pos="294"/>
        </w:tabs>
        <w:spacing w:after="0" w:line="360" w:lineRule="auto"/>
        <w:jc w:val="both"/>
        <w:rPr>
          <w:rFonts w:ascii="Times New Roman" w:hAnsi="Times New Roman" w:cs="Times New Roman"/>
          <w:b/>
          <w:sz w:val="24"/>
          <w:szCs w:val="24"/>
          <w:u w:val="single"/>
        </w:rPr>
      </w:pPr>
    </w:p>
    <w:p w14:paraId="0D3C052C" w14:textId="5F020117" w:rsidR="00B70817" w:rsidRPr="00AE7DCD" w:rsidRDefault="00B70817" w:rsidP="00AE7DCD">
      <w:pPr>
        <w:pStyle w:val="Tekstpodstawowy"/>
        <w:spacing w:line="360" w:lineRule="auto"/>
        <w:rPr>
          <w:b w:val="0"/>
          <w:bCs w:val="0"/>
        </w:rPr>
      </w:pPr>
      <w:r w:rsidRPr="00AE7DCD">
        <w:rPr>
          <w:b w:val="0"/>
          <w:bCs w:val="0"/>
        </w:rPr>
        <w:t xml:space="preserve">Art. 3 projektu </w:t>
      </w:r>
      <w:r w:rsidR="00591D7E" w:rsidRPr="00AE7DCD">
        <w:rPr>
          <w:b w:val="0"/>
          <w:bCs w:val="0"/>
        </w:rPr>
        <w:t>ustawy</w:t>
      </w:r>
      <w:r w:rsidRPr="00AE7DCD">
        <w:rPr>
          <w:b w:val="0"/>
          <w:bCs w:val="0"/>
        </w:rPr>
        <w:t xml:space="preserve"> wprowadza zmianę w ustawie z dnia 20 czerwca 1992 r. o uprawnieniach do ulgowych przejazdów środkami publicznego transportu zbiorowego przez zmianę definicji </w:t>
      </w:r>
      <w:r w:rsidRPr="00AE7DCD">
        <w:rPr>
          <w:b w:val="0"/>
          <w:bCs w:val="0"/>
        </w:rPr>
        <w:lastRenderedPageBreak/>
        <w:t>środka publicznego transportu zbiorowego zawartej w art. 1</w:t>
      </w:r>
      <w:r w:rsidR="00373E64" w:rsidRPr="00AE7DCD">
        <w:rPr>
          <w:b w:val="0"/>
          <w:bCs w:val="0"/>
        </w:rPr>
        <w:t>a</w:t>
      </w:r>
      <w:r w:rsidRPr="00AE7DCD">
        <w:rPr>
          <w:b w:val="0"/>
          <w:bCs w:val="0"/>
        </w:rPr>
        <w:t xml:space="preserve"> ust. 4 pkt 3a </w:t>
      </w:r>
      <w:r w:rsidR="00591D7E" w:rsidRPr="00AE7DCD">
        <w:rPr>
          <w:b w:val="0"/>
          <w:bCs w:val="0"/>
        </w:rPr>
        <w:t>tej ustawy</w:t>
      </w:r>
      <w:r w:rsidRPr="00AE7DCD">
        <w:rPr>
          <w:b w:val="0"/>
          <w:bCs w:val="0"/>
        </w:rPr>
        <w:t xml:space="preserve"> przez usunięcie odwołania do przewozów o charakterze użyteczności publicznej. </w:t>
      </w:r>
    </w:p>
    <w:p w14:paraId="7D7C1CE6" w14:textId="1D6DAB54" w:rsidR="00590256" w:rsidRPr="00AE7DCD" w:rsidRDefault="00590256" w:rsidP="00AE7DCD">
      <w:pPr>
        <w:pStyle w:val="Tekstpodstawowy"/>
        <w:spacing w:line="360" w:lineRule="auto"/>
        <w:rPr>
          <w:b w:val="0"/>
          <w:bCs w:val="0"/>
        </w:rPr>
      </w:pPr>
    </w:p>
    <w:p w14:paraId="13526E17" w14:textId="4E573EE4" w:rsidR="00590256" w:rsidRPr="00AE7DCD" w:rsidRDefault="00590256" w:rsidP="00AE7DCD">
      <w:pPr>
        <w:pStyle w:val="Tekstpodstawowy"/>
        <w:spacing w:line="360" w:lineRule="auto"/>
        <w:rPr>
          <w:b w:val="0"/>
          <w:bCs w:val="0"/>
        </w:rPr>
      </w:pPr>
      <w:r w:rsidRPr="00AE7DCD">
        <w:rPr>
          <w:b w:val="0"/>
          <w:bCs w:val="0"/>
        </w:rPr>
        <w:t xml:space="preserve">Zmiana tej definicji jest związana z rozszerzeniem i utrzymaniem </w:t>
      </w:r>
      <w:r w:rsidR="00217309" w:rsidRPr="00AE7DCD">
        <w:rPr>
          <w:b w:val="0"/>
          <w:bCs w:val="0"/>
        </w:rPr>
        <w:t xml:space="preserve">możliwości rekompensowania z budżetu państwa utraconych przychodów z tytułu stosowania ulg ustawowych za przejazd także dla przewoźników niebędących operatorami publicznego transportu zbiorowego. </w:t>
      </w:r>
    </w:p>
    <w:p w14:paraId="75C3E0D7" w14:textId="77777777" w:rsidR="00B70817" w:rsidRPr="00AE7DCD" w:rsidRDefault="00B70817" w:rsidP="00AE7DCD">
      <w:pPr>
        <w:widowControl w:val="0"/>
        <w:tabs>
          <w:tab w:val="left" w:pos="294"/>
        </w:tabs>
        <w:spacing w:after="0" w:line="360" w:lineRule="auto"/>
        <w:jc w:val="both"/>
        <w:rPr>
          <w:rFonts w:ascii="Times New Roman" w:hAnsi="Times New Roman" w:cs="Times New Roman"/>
          <w:b/>
          <w:sz w:val="24"/>
          <w:szCs w:val="24"/>
          <w:u w:val="single"/>
        </w:rPr>
      </w:pPr>
    </w:p>
    <w:p w14:paraId="7489BBDC" w14:textId="7EE0305E" w:rsidR="003E7476" w:rsidRPr="00AE7DCD" w:rsidRDefault="00B70817" w:rsidP="00AE7DCD">
      <w:pPr>
        <w:widowControl w:val="0"/>
        <w:tabs>
          <w:tab w:val="left" w:pos="294"/>
        </w:tabs>
        <w:spacing w:after="0" w:line="360" w:lineRule="auto"/>
        <w:jc w:val="both"/>
        <w:rPr>
          <w:rFonts w:ascii="Times New Roman" w:hAnsi="Times New Roman" w:cs="Times New Roman"/>
          <w:b/>
          <w:sz w:val="24"/>
          <w:szCs w:val="24"/>
          <w:u w:val="single"/>
        </w:rPr>
      </w:pPr>
      <w:r w:rsidRPr="00AE7DCD">
        <w:rPr>
          <w:rFonts w:ascii="Times New Roman" w:hAnsi="Times New Roman" w:cs="Times New Roman"/>
          <w:b/>
          <w:sz w:val="24"/>
          <w:szCs w:val="24"/>
          <w:u w:val="single"/>
        </w:rPr>
        <w:t>Zmiana ustawy z dnia 20 czerwca 1997 r. – Prawo o ruchu drogowym</w:t>
      </w:r>
      <w:r w:rsidR="0039727F" w:rsidRPr="00AE7DCD">
        <w:rPr>
          <w:rFonts w:ascii="Times New Roman" w:hAnsi="Times New Roman" w:cs="Times New Roman"/>
          <w:b/>
          <w:sz w:val="24"/>
          <w:szCs w:val="24"/>
          <w:u w:val="single"/>
        </w:rPr>
        <w:t xml:space="preserve"> (Dz. U. z 2022 r. poz. 988, z późn. zm.)</w:t>
      </w:r>
    </w:p>
    <w:p w14:paraId="642FE023" w14:textId="1BB68020" w:rsidR="00B16746" w:rsidRPr="00AE7DCD" w:rsidRDefault="00B16746" w:rsidP="00AE7DCD">
      <w:pPr>
        <w:widowControl w:val="0"/>
        <w:tabs>
          <w:tab w:val="left" w:pos="294"/>
        </w:tabs>
        <w:spacing w:after="0" w:line="360" w:lineRule="auto"/>
        <w:jc w:val="both"/>
        <w:rPr>
          <w:rFonts w:ascii="Times New Roman" w:hAnsi="Times New Roman" w:cs="Times New Roman"/>
          <w:b/>
          <w:sz w:val="24"/>
          <w:szCs w:val="24"/>
          <w:u w:val="single"/>
        </w:rPr>
      </w:pPr>
    </w:p>
    <w:p w14:paraId="7B8DFDC9" w14:textId="1BE40BEF" w:rsidR="00B16746" w:rsidRPr="00AE7DCD" w:rsidRDefault="00B16746" w:rsidP="00AE7DCD">
      <w:pPr>
        <w:tabs>
          <w:tab w:val="left" w:pos="709"/>
        </w:tabs>
        <w:spacing w:after="0" w:line="360" w:lineRule="auto"/>
        <w:jc w:val="both"/>
        <w:rPr>
          <w:rFonts w:ascii="Times New Roman" w:eastAsia="Calibri" w:hAnsi="Times New Roman" w:cs="Times New Roman"/>
          <w:sz w:val="24"/>
          <w:szCs w:val="24"/>
        </w:rPr>
      </w:pPr>
      <w:r w:rsidRPr="00AE7DCD">
        <w:rPr>
          <w:rFonts w:ascii="Times New Roman" w:hAnsi="Times New Roman" w:cs="Times New Roman"/>
          <w:sz w:val="24"/>
          <w:szCs w:val="24"/>
        </w:rPr>
        <w:t xml:space="preserve">Przepis art. 4 </w:t>
      </w:r>
      <w:r w:rsidR="00591D7E" w:rsidRPr="00AE7DCD">
        <w:rPr>
          <w:rFonts w:ascii="Times New Roman" w:hAnsi="Times New Roman" w:cs="Times New Roman"/>
          <w:sz w:val="24"/>
          <w:szCs w:val="24"/>
        </w:rPr>
        <w:t>projektu ustawy</w:t>
      </w:r>
      <w:r w:rsidRPr="00AE7DCD">
        <w:rPr>
          <w:rFonts w:ascii="Times New Roman" w:hAnsi="Times New Roman" w:cs="Times New Roman"/>
          <w:sz w:val="24"/>
          <w:szCs w:val="24"/>
        </w:rPr>
        <w:t xml:space="preserve"> dokonuje zmiany w art. 16 ustawy z </w:t>
      </w:r>
      <w:r w:rsidR="008B1F85" w:rsidRPr="00AE7DCD">
        <w:rPr>
          <w:rFonts w:ascii="Times New Roman" w:hAnsi="Times New Roman" w:cs="Times New Roman"/>
          <w:sz w:val="24"/>
          <w:szCs w:val="24"/>
        </w:rPr>
        <w:t xml:space="preserve">dnia 20 czerwca 1997 r. – Prawo </w:t>
      </w:r>
      <w:r w:rsidRPr="00AE7DCD">
        <w:rPr>
          <w:rFonts w:ascii="Times New Roman" w:hAnsi="Times New Roman" w:cs="Times New Roman"/>
          <w:sz w:val="24"/>
          <w:szCs w:val="24"/>
        </w:rPr>
        <w:t>o ruchu drogowym. Niniejsza z</w:t>
      </w:r>
      <w:r w:rsidRPr="00AE7DCD">
        <w:rPr>
          <w:rFonts w:ascii="Times New Roman" w:eastAsia="Calibri" w:hAnsi="Times New Roman" w:cs="Times New Roman"/>
          <w:sz w:val="24"/>
          <w:szCs w:val="24"/>
        </w:rPr>
        <w:t>miana uporządkuje i upłynni ruch pojazdów poruszających się po autostradzie i drogach ekspresowych o trzech lub więcej pasach ruchu. Proponowane brzmienie przepisu zapewni,</w:t>
      </w:r>
      <w:r w:rsidR="00E563D9" w:rsidRPr="00AE7DCD">
        <w:rPr>
          <w:rFonts w:ascii="Times New Roman" w:eastAsia="Calibri" w:hAnsi="Times New Roman" w:cs="Times New Roman"/>
          <w:sz w:val="24"/>
          <w:szCs w:val="24"/>
        </w:rPr>
        <w:t xml:space="preserve"> że</w:t>
      </w:r>
      <w:r w:rsidRPr="00AE7DCD">
        <w:rPr>
          <w:rFonts w:ascii="Times New Roman" w:eastAsia="Calibri" w:hAnsi="Times New Roman" w:cs="Times New Roman"/>
          <w:sz w:val="24"/>
          <w:szCs w:val="24"/>
        </w:rPr>
        <w:t xml:space="preserve"> przynajmniej jeden pas ruchu na jezdni autostrady lub drogi ekspresowej (o minimum 3 pasach ruchu w jednym kierunku) będzie wolny od pojazdów samochodowych o dopuszczalnej masie całkowitej przekraczającej 3,5 t</w:t>
      </w:r>
      <w:r w:rsidR="00D307A7" w:rsidRPr="00AE7DCD">
        <w:rPr>
          <w:rFonts w:ascii="Times New Roman" w:eastAsia="Calibri" w:hAnsi="Times New Roman" w:cs="Times New Roman"/>
          <w:sz w:val="24"/>
          <w:szCs w:val="24"/>
        </w:rPr>
        <w:t xml:space="preserve"> i 12 t oraz od zespołów pojazdów o długości powyżej 7 m</w:t>
      </w:r>
      <w:r w:rsidRPr="00AE7DCD">
        <w:rPr>
          <w:rFonts w:ascii="Times New Roman" w:eastAsia="Calibri" w:hAnsi="Times New Roman" w:cs="Times New Roman"/>
          <w:sz w:val="24"/>
          <w:szCs w:val="24"/>
        </w:rPr>
        <w:t>. W przypadku ruchu pojazdów na autostradzie lub drodze ekspresowej na odcinku pomiędzy węzłami o 3 pasach ruchu kierujący pojazdem ciężarowym</w:t>
      </w:r>
      <w:r w:rsidR="00D307A7" w:rsidRPr="00AE7DCD">
        <w:rPr>
          <w:rFonts w:ascii="Times New Roman" w:eastAsia="Calibri" w:hAnsi="Times New Roman" w:cs="Times New Roman"/>
          <w:sz w:val="24"/>
          <w:szCs w:val="24"/>
        </w:rPr>
        <w:t xml:space="preserve"> lub ww. zespołem pojazdów</w:t>
      </w:r>
      <w:r w:rsidRPr="00AE7DCD">
        <w:rPr>
          <w:rFonts w:ascii="Times New Roman" w:eastAsia="Calibri" w:hAnsi="Times New Roman" w:cs="Times New Roman"/>
          <w:sz w:val="24"/>
          <w:szCs w:val="24"/>
        </w:rPr>
        <w:t xml:space="preserve"> będzie zobowiązany poruszać się jednym z dwóch pasów ruchu położonych najbliżej prawej krawędzi jezdni. Natomiast w przypadku ruchu w obszarze węzła drogowego, w którym występują pasy włączenia i wyłączenia</w:t>
      </w:r>
      <w:r w:rsidR="00E563D9"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kierujący pojazdem będzie zobowiązany zajmować wyłącznie jeden z dwóch pasów ruchu dla kierunku</w:t>
      </w:r>
      <w:r w:rsidR="00E563D9"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w którym się porusza, usytuowanych najbliżej prawej krawędzi jezdni. Celem projektowanego przepisu nie jest zobowiązanie kierującego pojazdem ciężarowym</w:t>
      </w:r>
      <w:r w:rsidR="00D307A7" w:rsidRPr="00AE7DCD">
        <w:rPr>
          <w:rFonts w:ascii="Times New Roman" w:eastAsia="Calibri" w:hAnsi="Times New Roman" w:cs="Times New Roman"/>
          <w:sz w:val="24"/>
          <w:szCs w:val="24"/>
        </w:rPr>
        <w:t xml:space="preserve"> czy zespołem pojazdów o długości powyżej 7 m</w:t>
      </w:r>
      <w:r w:rsidRPr="00AE7DCD">
        <w:rPr>
          <w:rFonts w:ascii="Times New Roman" w:eastAsia="Calibri" w:hAnsi="Times New Roman" w:cs="Times New Roman"/>
          <w:sz w:val="24"/>
          <w:szCs w:val="24"/>
        </w:rPr>
        <w:t xml:space="preserve"> do poruszania się w każdym przypadku dwoma pasami ruchu usytuowanymi bezpośrednio przy prawej krawędzi jezdni, ale zobowiązanie ich do poruszania się wyłącznie dwoma pasami ruchu przewidzianymi do jazdy w kierunku</w:t>
      </w:r>
      <w:r w:rsidR="00E563D9"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w którym zamierzają się poruszać usytuowanymi najbliżej prawej krawędzi jezdni. W przypadku jezdni o 5 pasach ruchu, w tym 2 pasach wyłączenia do skrętu w prawo oraz trzech pasach do jazdy na wprost, kierujący pojazdem, który wybierze kierunek jazdy na wprost</w:t>
      </w:r>
      <w:r w:rsidR="00E563D9"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będzie mógł korzystać z trzeciego i czwartego pasa ruchu</w:t>
      </w:r>
      <w:r w:rsidR="00E522A6"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licząc od prawej krawędzi jezdni. Przedmiotowa zmiana przepisów dostosowuje przepisy </w:t>
      </w:r>
      <w:r w:rsidRPr="00AE7DCD">
        <w:rPr>
          <w:rFonts w:ascii="Times New Roman" w:hAnsi="Times New Roman" w:cs="Times New Roman"/>
          <w:sz w:val="24"/>
          <w:szCs w:val="24"/>
        </w:rPr>
        <w:t xml:space="preserve">ustawy </w:t>
      </w:r>
      <w:r w:rsidR="00591D7E" w:rsidRPr="00AE7DCD">
        <w:rPr>
          <w:rFonts w:ascii="Times New Roman" w:hAnsi="Times New Roman" w:cs="Times New Roman"/>
          <w:sz w:val="24"/>
          <w:szCs w:val="24"/>
        </w:rPr>
        <w:t xml:space="preserve">z dnia 20 czerwca 1997 r. </w:t>
      </w:r>
      <w:r w:rsidRPr="00AE7DCD">
        <w:rPr>
          <w:rFonts w:ascii="Times New Roman" w:hAnsi="Times New Roman" w:cs="Times New Roman"/>
          <w:sz w:val="24"/>
          <w:szCs w:val="24"/>
        </w:rPr>
        <w:t xml:space="preserve">– Prawo o ruchu drogowym </w:t>
      </w:r>
      <w:r w:rsidRPr="00AE7DCD">
        <w:rPr>
          <w:rFonts w:ascii="Times New Roman" w:eastAsia="Calibri" w:hAnsi="Times New Roman" w:cs="Times New Roman"/>
          <w:sz w:val="24"/>
          <w:szCs w:val="24"/>
        </w:rPr>
        <w:t>do regulacji obowiązujących w przepisie art. 25 Konwencji o ruchu drogowym,</w:t>
      </w:r>
      <w:r w:rsidRPr="00AE7DCD">
        <w:rPr>
          <w:rFonts w:ascii="Times New Roman" w:eastAsia="Calibri" w:hAnsi="Times New Roman" w:cs="Times New Roman"/>
          <w:i/>
          <w:iCs/>
          <w:sz w:val="24"/>
          <w:szCs w:val="24"/>
        </w:rPr>
        <w:t xml:space="preserve"> </w:t>
      </w:r>
      <w:r w:rsidRPr="00AE7DCD">
        <w:rPr>
          <w:rFonts w:ascii="Times New Roman" w:eastAsia="Calibri" w:hAnsi="Times New Roman" w:cs="Times New Roman"/>
          <w:sz w:val="24"/>
          <w:szCs w:val="24"/>
        </w:rPr>
        <w:lastRenderedPageBreak/>
        <w:t>sporządzonej</w:t>
      </w:r>
      <w:r w:rsidR="00E563D9" w:rsidRPr="00AE7DCD">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w Wiedniu</w:t>
      </w:r>
      <w:r w:rsidR="00591D7E" w:rsidRPr="00AE7DCD">
        <w:rPr>
          <w:rFonts w:ascii="Times New Roman" w:eastAsia="Calibri" w:hAnsi="Times New Roman" w:cs="Times New Roman"/>
          <w:sz w:val="24"/>
          <w:szCs w:val="24"/>
        </w:rPr>
        <w:t xml:space="preserve"> w dniu 8 listopada 1968 r.</w:t>
      </w:r>
      <w:r w:rsidRPr="00AE7DCD">
        <w:rPr>
          <w:rFonts w:ascii="Times New Roman" w:eastAsia="Calibri" w:hAnsi="Times New Roman" w:cs="Times New Roman"/>
          <w:sz w:val="24"/>
          <w:szCs w:val="24"/>
        </w:rPr>
        <w:t>, z której wynika, że jeżeli autostrada ma trzy lub więcej pasów</w:t>
      </w:r>
      <w:r w:rsidRPr="00AE7DCD">
        <w:rPr>
          <w:rFonts w:ascii="Times New Roman" w:eastAsia="Calibri" w:hAnsi="Times New Roman" w:cs="Times New Roman"/>
          <w:i/>
          <w:iCs/>
          <w:sz w:val="24"/>
          <w:szCs w:val="24"/>
        </w:rPr>
        <w:t xml:space="preserve"> </w:t>
      </w:r>
      <w:r w:rsidRPr="00AE7DCD">
        <w:rPr>
          <w:rFonts w:ascii="Times New Roman" w:eastAsia="Calibri" w:hAnsi="Times New Roman" w:cs="Times New Roman"/>
          <w:sz w:val="24"/>
          <w:szCs w:val="24"/>
        </w:rPr>
        <w:t>przeznaczonych do ruchu w tym samym kierunku, kierującym pojazdami przeznaczonymi do</w:t>
      </w:r>
      <w:r w:rsidRPr="00AE7DCD">
        <w:rPr>
          <w:rFonts w:ascii="Times New Roman" w:eastAsia="Calibri" w:hAnsi="Times New Roman" w:cs="Times New Roman"/>
          <w:i/>
          <w:iCs/>
          <w:sz w:val="24"/>
          <w:szCs w:val="24"/>
        </w:rPr>
        <w:t xml:space="preserve"> </w:t>
      </w:r>
      <w:r w:rsidRPr="00AE7DCD">
        <w:rPr>
          <w:rFonts w:ascii="Times New Roman" w:eastAsia="Calibri" w:hAnsi="Times New Roman" w:cs="Times New Roman"/>
          <w:sz w:val="24"/>
          <w:szCs w:val="24"/>
        </w:rPr>
        <w:t>przewozu ładunków, których dopuszczalna masa całkowita przekracza 3500 kg lub zespołami</w:t>
      </w:r>
      <w:r w:rsidRPr="00AE7DCD">
        <w:rPr>
          <w:rFonts w:ascii="Times New Roman" w:eastAsia="Calibri" w:hAnsi="Times New Roman" w:cs="Times New Roman"/>
          <w:i/>
          <w:iCs/>
          <w:sz w:val="24"/>
          <w:szCs w:val="24"/>
        </w:rPr>
        <w:t xml:space="preserve"> </w:t>
      </w:r>
      <w:r w:rsidRPr="00AE7DCD">
        <w:rPr>
          <w:rFonts w:ascii="Times New Roman" w:eastAsia="Calibri" w:hAnsi="Times New Roman" w:cs="Times New Roman"/>
          <w:sz w:val="24"/>
          <w:szCs w:val="24"/>
        </w:rPr>
        <w:t>pojazdów o długości ponad 7 m zabrania się korzystać z innych pasów ruchu niż dwóch pasów</w:t>
      </w:r>
      <w:r w:rsidRPr="00AE7DCD">
        <w:rPr>
          <w:rFonts w:ascii="Times New Roman" w:eastAsia="Calibri" w:hAnsi="Times New Roman" w:cs="Times New Roman"/>
          <w:i/>
          <w:iCs/>
          <w:sz w:val="24"/>
          <w:szCs w:val="24"/>
        </w:rPr>
        <w:t xml:space="preserve"> </w:t>
      </w:r>
      <w:r w:rsidRPr="00AE7DCD">
        <w:rPr>
          <w:rFonts w:ascii="Times New Roman" w:eastAsia="Calibri" w:hAnsi="Times New Roman" w:cs="Times New Roman"/>
          <w:sz w:val="24"/>
          <w:szCs w:val="24"/>
        </w:rPr>
        <w:t>położonych najbliżej prawej krawędzi jezdni, odpowiadającej kierunkowi ruchu, w którym się porusza.</w:t>
      </w:r>
    </w:p>
    <w:p w14:paraId="09A25FF1" w14:textId="3547565A" w:rsidR="001153F7" w:rsidRPr="00AE7DCD" w:rsidRDefault="001153F7" w:rsidP="00AE7DCD">
      <w:pPr>
        <w:tabs>
          <w:tab w:val="left" w:pos="709"/>
        </w:tabs>
        <w:spacing w:after="0" w:line="360" w:lineRule="auto"/>
        <w:jc w:val="both"/>
        <w:rPr>
          <w:rFonts w:ascii="Times New Roman" w:hAnsi="Times New Roman" w:cs="Times New Roman"/>
          <w:sz w:val="24"/>
          <w:szCs w:val="24"/>
        </w:rPr>
      </w:pPr>
    </w:p>
    <w:p w14:paraId="333BEBB2" w14:textId="441A69E5" w:rsidR="001153F7" w:rsidRPr="00AE7DCD" w:rsidRDefault="001153F7"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Ponadto w art. 24 ustawy </w:t>
      </w:r>
      <w:r w:rsidRPr="00AE7DCD">
        <w:rPr>
          <w:rFonts w:ascii="Times New Roman" w:hAnsi="Times New Roman" w:cs="Times New Roman"/>
          <w:sz w:val="24"/>
          <w:szCs w:val="24"/>
        </w:rPr>
        <w:t xml:space="preserve">z dnia 20 czerwca 1997 r. – </w:t>
      </w:r>
      <w:r w:rsidRPr="00AE7DCD">
        <w:rPr>
          <w:rFonts w:ascii="Times New Roman" w:eastAsia="Calibri" w:hAnsi="Times New Roman" w:cs="Times New Roman"/>
          <w:sz w:val="24"/>
          <w:szCs w:val="24"/>
        </w:rPr>
        <w:t xml:space="preserve">Prawo o ruchu drogowym dodaje się ust. 13, którego przepis zabrania kierującemu pojazdem </w:t>
      </w:r>
      <w:r w:rsidR="00D307A7" w:rsidRPr="00AE7DCD">
        <w:rPr>
          <w:rFonts w:ascii="Times New Roman" w:eastAsia="Calibri" w:hAnsi="Times New Roman" w:cs="Times New Roman"/>
          <w:sz w:val="24"/>
          <w:szCs w:val="24"/>
        </w:rPr>
        <w:t xml:space="preserve">kategorii N2, N3, o których mowa odpowiednio w art. 4 ust. 1 lit. b rozporządzenia </w:t>
      </w:r>
      <w:r w:rsidR="00CA0C68" w:rsidRPr="00AE7DCD">
        <w:rPr>
          <w:rFonts w:ascii="Times New Roman" w:eastAsia="Calibri" w:hAnsi="Times New Roman" w:cs="Times New Roman"/>
          <w:sz w:val="24"/>
          <w:szCs w:val="24"/>
        </w:rPr>
        <w:t>Parlamentu Europejskiego i Rady (UE)</w:t>
      </w:r>
      <w:r w:rsidR="00D307A7" w:rsidRPr="00AE7DCD">
        <w:rPr>
          <w:rFonts w:ascii="Times New Roman" w:eastAsia="Calibri" w:hAnsi="Times New Roman" w:cs="Times New Roman"/>
          <w:sz w:val="24"/>
          <w:szCs w:val="24"/>
        </w:rPr>
        <w:t xml:space="preserve"> 2018/858 </w:t>
      </w:r>
      <w:r w:rsidR="00CA0C68" w:rsidRPr="00AE7DCD">
        <w:rPr>
          <w:rFonts w:ascii="Times New Roman" w:eastAsia="Calibri" w:hAnsi="Times New Roman" w:cs="Times New Roman"/>
          <w:sz w:val="24"/>
          <w:szCs w:val="24"/>
        </w:rPr>
        <w:t xml:space="preserve">z dnia </w:t>
      </w:r>
      <w:r w:rsidR="00CA0C68" w:rsidRPr="00AE7DCD">
        <w:rPr>
          <w:rFonts w:ascii="Times New Roman" w:hAnsi="Times New Roman" w:cs="Times New Roman"/>
          <w:sz w:val="24"/>
          <w:szCs w:val="24"/>
        </w:rPr>
        <w:t xml:space="preserve">30 maja 2018 r. w sprawie homologacji i nadzoru rynku pojazdów silnikowych i ich przyczep oraz układów, komponentów i oddzielnych zespołów technicznych przeznaczonych do tych pojazdów, </w:t>
      </w:r>
      <w:r w:rsidR="007A23C1" w:rsidRPr="00AE7DCD">
        <w:rPr>
          <w:rFonts w:ascii="Times New Roman" w:hAnsi="Times New Roman" w:cs="Times New Roman"/>
          <w:sz w:val="24"/>
          <w:szCs w:val="24"/>
        </w:rPr>
        <w:t xml:space="preserve">zmieniającego </w:t>
      </w:r>
      <w:r w:rsidR="00CA0C68" w:rsidRPr="00AE7DCD">
        <w:rPr>
          <w:rFonts w:ascii="Times New Roman" w:hAnsi="Times New Roman" w:cs="Times New Roman"/>
          <w:sz w:val="24"/>
          <w:szCs w:val="24"/>
        </w:rPr>
        <w:t>rozporządzenie (WE) nr 715/2007 i (WE) nr 595/2009 oraz uchylające</w:t>
      </w:r>
      <w:r w:rsidR="007A23C1" w:rsidRPr="00AE7DCD">
        <w:rPr>
          <w:rFonts w:ascii="Times New Roman" w:hAnsi="Times New Roman" w:cs="Times New Roman"/>
          <w:sz w:val="24"/>
          <w:szCs w:val="24"/>
        </w:rPr>
        <w:t>go</w:t>
      </w:r>
      <w:r w:rsidR="00CA0C68" w:rsidRPr="00AE7DCD">
        <w:rPr>
          <w:rFonts w:ascii="Times New Roman" w:hAnsi="Times New Roman" w:cs="Times New Roman"/>
          <w:sz w:val="24"/>
          <w:szCs w:val="24"/>
        </w:rPr>
        <w:t xml:space="preserve"> dyrektywę 2007/46/WE (Dz. Urz. UE L 151 z 14.6.2018, str. 1, z późn. zm.)</w:t>
      </w:r>
      <w:r w:rsidR="00CA0C68" w:rsidRPr="00AE7DCD">
        <w:rPr>
          <w:rFonts w:ascii="Times New Roman" w:eastAsia="Calibri" w:hAnsi="Times New Roman" w:cs="Times New Roman"/>
          <w:sz w:val="24"/>
          <w:szCs w:val="24"/>
        </w:rPr>
        <w:t xml:space="preserve"> </w:t>
      </w:r>
      <w:r w:rsidR="00D307A7" w:rsidRPr="00AE7DCD">
        <w:rPr>
          <w:rFonts w:ascii="Times New Roman" w:eastAsia="Calibri" w:hAnsi="Times New Roman" w:cs="Times New Roman"/>
          <w:sz w:val="24"/>
          <w:szCs w:val="24"/>
        </w:rPr>
        <w:t>albo załączniku nr 2 do ustawy, wyprzedzania pojazdu samochodowego na autostradzie i drodze ekspresowej o wyłącznie dwóch pasach ruchu przeznaczonych dla danego kierunku ruchu</w:t>
      </w:r>
      <w:r w:rsidRPr="00AE7DCD">
        <w:rPr>
          <w:rFonts w:ascii="Times New Roman" w:eastAsia="Calibri" w:hAnsi="Times New Roman" w:cs="Times New Roman"/>
          <w:sz w:val="24"/>
          <w:szCs w:val="24"/>
        </w:rPr>
        <w:t xml:space="preserve">. Potrzeba wprowadzenia przedmiotowej zmiany wynika z konieczności zwiększenia bezpieczeństwa ruchu drogowego na autostradach i drogach ekspresowych przez zapobieżenie nagłego blokowania ruchu i spowolniania ruchu przez pojazdy ciężarowe na drogach o dwóch pasach ruchu w jednym kierunku. </w:t>
      </w:r>
    </w:p>
    <w:p w14:paraId="31A81835" w14:textId="77777777" w:rsidR="0049058D" w:rsidRPr="00AE7DCD" w:rsidRDefault="0049058D" w:rsidP="00AE7DCD">
      <w:pPr>
        <w:spacing w:after="0" w:line="360" w:lineRule="auto"/>
        <w:jc w:val="both"/>
        <w:rPr>
          <w:rFonts w:ascii="Times New Roman" w:eastAsia="Calibri" w:hAnsi="Times New Roman" w:cs="Times New Roman"/>
          <w:sz w:val="24"/>
          <w:szCs w:val="24"/>
        </w:rPr>
      </w:pPr>
    </w:p>
    <w:p w14:paraId="4D2569B9" w14:textId="37D805C1"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Projekt ustawy o zmianie ustawy z dnia 20 czerwca 1997 r. – Prawo o ruchu drogowym</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 xml:space="preserve">przewiduje również zmianę przepisów w zakresie wprowadzenia regulacji </w:t>
      </w:r>
      <w:bookmarkStart w:id="6" w:name="_Hlk129869104"/>
      <w:r w:rsidRPr="00AE7DCD">
        <w:rPr>
          <w:rFonts w:ascii="Times New Roman" w:eastAsia="Calibri" w:hAnsi="Times New Roman" w:cs="Times New Roman"/>
          <w:sz w:val="24"/>
          <w:szCs w:val="24"/>
        </w:rPr>
        <w:t>umożliwiających samochodom osobowym przeznaczonym do zawodów sportowych uczestniczenie w ruchu drogowym na określonych trasach i zasadach</w:t>
      </w:r>
      <w:bookmarkEnd w:id="6"/>
      <w:r w:rsidRPr="00AE7DCD">
        <w:rPr>
          <w:rFonts w:ascii="Times New Roman" w:eastAsia="Calibri" w:hAnsi="Times New Roman" w:cs="Times New Roman"/>
          <w:sz w:val="24"/>
          <w:szCs w:val="24"/>
        </w:rPr>
        <w:t>.</w:t>
      </w:r>
    </w:p>
    <w:p w14:paraId="2F55B3ED" w14:textId="77777777" w:rsidR="0049058D" w:rsidRPr="00AE7DCD" w:rsidRDefault="0049058D" w:rsidP="00AE7DCD">
      <w:pPr>
        <w:spacing w:after="0" w:line="360" w:lineRule="auto"/>
        <w:jc w:val="both"/>
        <w:rPr>
          <w:rFonts w:ascii="Times New Roman" w:eastAsia="Calibri" w:hAnsi="Times New Roman" w:cs="Times New Roman"/>
          <w:sz w:val="24"/>
          <w:szCs w:val="24"/>
        </w:rPr>
      </w:pPr>
    </w:p>
    <w:p w14:paraId="4721F8AF" w14:textId="1131DFA2"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Rywalizacja w rajdach samochodowych przebiega na zamkniętych i odpowiednio zabezpieczonych odcinkach dróg, nazywanych Odcinkami Specjalnymi (OS) organizowanych na podstawie regulaminów Polskiego Związku Motorowego (PZM), Międzynarodowej Federacji Samochodowej (FIA), i zgodnie z wymaganiami art. 65 ustawy z dnia 20 czerwca 1997 r. – Prawo o ruchu drogowym. Dojazd do poszczególnych OS wyznacza się po drogach publicznych</w:t>
      </w:r>
      <w:r w:rsidR="007A23C1"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na których odbywa się normalny ruch drogowy. Z uwagi na to samochody biorące udział w rajdach samochodowych albo muszą posiadać dokumenty dopuszczające do uczestniczenia w ruchu drogowym albo powinny być transportowane między odcinkami </w:t>
      </w:r>
      <w:r w:rsidRPr="00AE7DCD">
        <w:rPr>
          <w:rFonts w:ascii="Times New Roman" w:eastAsia="Calibri" w:hAnsi="Times New Roman" w:cs="Times New Roman"/>
          <w:sz w:val="24"/>
          <w:szCs w:val="24"/>
        </w:rPr>
        <w:lastRenderedPageBreak/>
        <w:t xml:space="preserve">rajdów na lawetach. Dlatego projektowane przepisy mają na celu ustanowienie regulacji umożliwiających samochodom osobowym przeznaczonym do zawodów sportowych, uczestniczenie w ruchu drogowym na ściśle określonych trasach i zasadach. Celem określenia tych zasad jest zapewnienie bezpieczeństwa w ruchu drogowym – na poziomie nieodbiegającym od wymagań dedykowanych obecnym uczestnikom ruchu drogowego. </w:t>
      </w:r>
    </w:p>
    <w:p w14:paraId="7D4E1F32" w14:textId="77777777" w:rsidR="0049058D" w:rsidRPr="00AE7DCD" w:rsidRDefault="0049058D" w:rsidP="00AE7DCD">
      <w:pPr>
        <w:spacing w:after="0" w:line="360" w:lineRule="auto"/>
        <w:jc w:val="both"/>
        <w:rPr>
          <w:rFonts w:ascii="Times New Roman" w:eastAsia="Calibri" w:hAnsi="Times New Roman" w:cs="Times New Roman"/>
          <w:sz w:val="24"/>
          <w:szCs w:val="24"/>
        </w:rPr>
      </w:pPr>
    </w:p>
    <w:p w14:paraId="390FC843" w14:textId="1868C23E"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W tym celu w projektowanej ustawie:</w:t>
      </w:r>
    </w:p>
    <w:p w14:paraId="2D827900" w14:textId="7699A4C5"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1. ograniczono możliwość kierowania takimi pojazdami do osób posiadających odpowiednie kwalifikacje przez dodanie w art. 38 w ust. 1 ustawy z dnia 20 czerwca 1997 r. – Prawo o ruchu drogowym pkt 4d i 4e, w których nałożono na kierującego samochodem osobowym przeznaczonym do zawodów sportowych</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 xml:space="preserve">obowiązek posiadania </w:t>
      </w:r>
      <w:r w:rsidR="00EF5C0E" w:rsidRPr="00AE7DCD">
        <w:rPr>
          <w:rFonts w:ascii="Times New Roman" w:eastAsia="Calibri" w:hAnsi="Times New Roman" w:cs="Times New Roman"/>
          <w:sz w:val="24"/>
          <w:szCs w:val="24"/>
        </w:rPr>
        <w:t>wydruku z systemu teleinformatycznego właściwego polskiego związku sportowego zawierając</w:t>
      </w:r>
      <w:r w:rsidR="007678EC" w:rsidRPr="00AE7DCD">
        <w:rPr>
          <w:rFonts w:ascii="Times New Roman" w:eastAsia="Calibri" w:hAnsi="Times New Roman" w:cs="Times New Roman"/>
          <w:sz w:val="24"/>
          <w:szCs w:val="24"/>
        </w:rPr>
        <w:t>ego</w:t>
      </w:r>
      <w:r w:rsidR="00EF5C0E" w:rsidRPr="00AE7DCD">
        <w:rPr>
          <w:rFonts w:ascii="Times New Roman" w:eastAsia="Calibri" w:hAnsi="Times New Roman" w:cs="Times New Roman"/>
          <w:sz w:val="24"/>
          <w:szCs w:val="24"/>
        </w:rPr>
        <w:t xml:space="preserve"> informację </w:t>
      </w:r>
      <w:r w:rsidR="007678EC" w:rsidRPr="00AE7DCD">
        <w:rPr>
          <w:rFonts w:ascii="Times New Roman" w:eastAsia="Calibri" w:hAnsi="Times New Roman" w:cs="Times New Roman"/>
          <w:sz w:val="24"/>
          <w:szCs w:val="24"/>
        </w:rPr>
        <w:br/>
      </w:r>
      <w:r w:rsidR="00EF5C0E" w:rsidRPr="00AE7DCD">
        <w:rPr>
          <w:rFonts w:ascii="Times New Roman" w:eastAsia="Calibri" w:hAnsi="Times New Roman" w:cs="Times New Roman"/>
          <w:sz w:val="24"/>
          <w:szCs w:val="24"/>
        </w:rPr>
        <w:t xml:space="preserve">o posiadaniu </w:t>
      </w:r>
      <w:r w:rsidRPr="00AE7DCD">
        <w:rPr>
          <w:rFonts w:ascii="Times New Roman" w:eastAsia="Calibri" w:hAnsi="Times New Roman" w:cs="Times New Roman"/>
          <w:sz w:val="24"/>
          <w:szCs w:val="24"/>
        </w:rPr>
        <w:t>odpowiedniej licencji sportu samochodowego (dokument ten</w:t>
      </w:r>
      <w:r w:rsidR="003616A2" w:rsidRPr="00AE7DCD">
        <w:rPr>
          <w:rFonts w:ascii="Times New Roman" w:eastAsia="Calibri" w:hAnsi="Times New Roman" w:cs="Times New Roman"/>
          <w:sz w:val="24"/>
          <w:szCs w:val="24"/>
        </w:rPr>
        <w:t>, wydawany obecnie jedynie w formie elektronicznej,</w:t>
      </w:r>
      <w:r w:rsidRPr="00AE7DCD">
        <w:rPr>
          <w:rFonts w:ascii="Times New Roman" w:eastAsia="Calibri" w:hAnsi="Times New Roman" w:cs="Times New Roman"/>
          <w:sz w:val="24"/>
          <w:szCs w:val="24"/>
        </w:rPr>
        <w:t xml:space="preserve"> potwierdza wiedzę i umiejętności kierowcy w zakresie prowadzenia samochodów sportowych</w:t>
      </w:r>
      <w:r w:rsidR="003616A2" w:rsidRPr="00AE7DCD">
        <w:rPr>
          <w:rFonts w:ascii="Times New Roman" w:eastAsia="Calibri" w:hAnsi="Times New Roman" w:cs="Times New Roman"/>
          <w:sz w:val="24"/>
          <w:szCs w:val="24"/>
        </w:rPr>
        <w:t>, których konstrukcja niejednokrotnie odbiega od standardowej konstrukcji samochodu osobowego</w:t>
      </w:r>
      <w:r w:rsidRPr="00AE7DCD">
        <w:rPr>
          <w:rFonts w:ascii="Times New Roman" w:eastAsia="Calibri" w:hAnsi="Times New Roman" w:cs="Times New Roman"/>
          <w:sz w:val="24"/>
          <w:szCs w:val="24"/>
        </w:rPr>
        <w:t>), książki samochodu sportowego wydanej przez właściwy polski związek sportowy w rozumieniu przepisów ustawy z dnia 25 czerwca 2010 r o sporcie (Dz. U. z 2022 r. poz. 1599, z późn. zm.)</w:t>
      </w:r>
      <w:r w:rsidR="007678EC"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w:t>
      </w:r>
    </w:p>
    <w:p w14:paraId="35C9F119" w14:textId="411A2191" w:rsidR="00F457EC" w:rsidRPr="00AE7DCD" w:rsidRDefault="00F457EC"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Biorąc pod uwagę pilotażowy charakter regulacji celowo zrezygnowano z normowania licencji międzynarodowych, ograniczając się do wdrożenia jedynie krajowego rozwiązania. Należy wskazać, że państwa członkowskie UE mają własne, niejednokrotnie odmienne rozwiązania dotyczące regulowanego obszaru (np. we Włoszech ruch pojazdów sportowych może odbywać się tylko i wyłącznie po wyznaczonych odcinkach specjalnych rajdów, zaś pomiędzy OS </w:t>
      </w:r>
      <w:r w:rsidR="007A23C1" w:rsidRPr="00AE7DCD">
        <w:rPr>
          <w:rFonts w:ascii="Times New Roman" w:eastAsia="Calibri" w:hAnsi="Times New Roman" w:cs="Times New Roman"/>
          <w:sz w:val="24"/>
          <w:szCs w:val="24"/>
        </w:rPr>
        <w:t xml:space="preserve">jest </w:t>
      </w:r>
      <w:r w:rsidRPr="00AE7DCD">
        <w:rPr>
          <w:rFonts w:ascii="Times New Roman" w:eastAsia="Calibri" w:hAnsi="Times New Roman" w:cs="Times New Roman"/>
          <w:sz w:val="24"/>
          <w:szCs w:val="24"/>
        </w:rPr>
        <w:t>wymagane korzystanie z lawety). Projektowane przepisy będą miały więc zastosowanie do licencji wydanych i ewidencjonowanych przez właściwy polski związek sportowy (w tym przypadku PZM). Decyzja o objęciu regulacją również licencji międzynarodowych nastąpi po przeprowadzeniu ewaluacji ustawy. Ponadto należy mieć na uwadze, że zgodnie z informacją uzyskaną od PZM, jeżeli międzynarodowa licencja związku sportowego innego kraju jest honorowana przez polski związek sportowy, to w takim przypadku PZM wystawi</w:t>
      </w:r>
      <w:r w:rsidR="007678EC" w:rsidRPr="00AE7DCD">
        <w:rPr>
          <w:rFonts w:ascii="Times New Roman" w:eastAsia="Calibri" w:hAnsi="Times New Roman" w:cs="Times New Roman"/>
          <w:sz w:val="24"/>
          <w:szCs w:val="24"/>
        </w:rPr>
        <w:t>a</w:t>
      </w:r>
      <w:r w:rsidRPr="00AE7DCD">
        <w:rPr>
          <w:rFonts w:ascii="Times New Roman" w:eastAsia="Calibri" w:hAnsi="Times New Roman" w:cs="Times New Roman"/>
          <w:sz w:val="24"/>
          <w:szCs w:val="24"/>
        </w:rPr>
        <w:t xml:space="preserve"> jej krajowy odpowiednik</w:t>
      </w:r>
      <w:r w:rsidR="007678EC"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uznając w ten sposób jej ważność na terytorium RP (będzie to zatem licencja wydana przez właściwy polski związek sportowy)</w:t>
      </w:r>
      <w:r w:rsidR="007678EC" w:rsidRPr="00AE7DCD">
        <w:rPr>
          <w:rFonts w:ascii="Times New Roman" w:eastAsia="Calibri" w:hAnsi="Times New Roman" w:cs="Times New Roman"/>
          <w:sz w:val="24"/>
          <w:szCs w:val="24"/>
        </w:rPr>
        <w:t>;</w:t>
      </w:r>
    </w:p>
    <w:p w14:paraId="0168B37F" w14:textId="440B08DF"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2.</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 xml:space="preserve">nałożono na organizatora imprezy, w art. 65a w ust. 3 w pkt 3 w lit. j ustawy z dnia 20 czerwca 1997 r. – Prawo o ruchu drogowym, nowy obowiązek wyznaczenia przebiegu trasy imprezy oraz dróg umożliwiających dojazd do poszczególnych etapów imprezy, po których </w:t>
      </w:r>
      <w:r w:rsidRPr="00AE7DCD">
        <w:rPr>
          <w:rFonts w:ascii="Times New Roman" w:eastAsia="Calibri" w:hAnsi="Times New Roman" w:cs="Times New Roman"/>
          <w:sz w:val="24"/>
          <w:szCs w:val="24"/>
        </w:rPr>
        <w:lastRenderedPageBreak/>
        <w:t xml:space="preserve">będą poruszać się samochody osobowe przeznaczone do zawodów sportowych biorące udział w imprezie; </w:t>
      </w:r>
    </w:p>
    <w:p w14:paraId="28BAAEFC" w14:textId="57A2D637"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3. dodano w dziale II ustawy z dnia 20 czerwca 1997 r. – Prawo o ruchu drogowym</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nowy oddział 7 zatytułowany „Dopuszczenie do ruchu samochodów osobowych przeznaczonych do zawodów sportowych”, w którym:</w:t>
      </w:r>
    </w:p>
    <w:p w14:paraId="1CD7B498" w14:textId="77777777"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1)</w:t>
      </w:r>
      <w:r w:rsidRPr="00AE7DCD">
        <w:rPr>
          <w:rFonts w:ascii="Times New Roman" w:eastAsia="Calibri" w:hAnsi="Times New Roman" w:cs="Times New Roman"/>
          <w:sz w:val="24"/>
          <w:szCs w:val="24"/>
        </w:rPr>
        <w:tab/>
        <w:t xml:space="preserve">w art. 65o określono, że projektowane przepisy dotyczą jedynie samochodów osobowych przeznaczonych do zawodów sportowych wpisanych do rejestru takich pojazdów prowadzonego przez polski związek sportowy w rozumieniu przepisów ustawy z dnia 25 czerwca 2010 r. o sporcie; </w:t>
      </w:r>
    </w:p>
    <w:p w14:paraId="1A37EF4B" w14:textId="2D02D959"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2)</w:t>
      </w:r>
      <w:r w:rsidRPr="00AE7DCD">
        <w:rPr>
          <w:rFonts w:ascii="Times New Roman" w:eastAsia="Calibri" w:hAnsi="Times New Roman" w:cs="Times New Roman"/>
          <w:sz w:val="24"/>
          <w:szCs w:val="24"/>
        </w:rPr>
        <w:tab/>
        <w:t>w art. 65p określono, że poruszanie się przedmiotowych pojazdów w ruchu drogowym będzie możliwe jedynie na trasach dojazdowych do odcinków specjalnych rajdów, w trakcie ich trwania. Organizatorem takich imprez może być polski związek sportowy w rozumieniu przepisów ustawy z dnia 25 czerwca 2010 r. o sporcie (w przypadku rajdów samochodowych jest to Polski Związek Motorowy) lub inny związek sportowy właściwy dla sportów motorowych organizujących imprezy na podstawie regulaminów obowiązujących w polskim związku</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 xml:space="preserve">sportowym w rozumieniu przepisów ustawy z dnia 25 czerwca 2010 r. o sporcie; </w:t>
      </w:r>
    </w:p>
    <w:p w14:paraId="6EE3D7B0" w14:textId="0B3D6A5B" w:rsidR="0049058D" w:rsidRPr="00AE7DCD" w:rsidRDefault="00F9293E"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3)</w:t>
      </w:r>
      <w:r w:rsidRPr="00AE7DCD">
        <w:rPr>
          <w:rFonts w:ascii="Times New Roman" w:eastAsia="Calibri" w:hAnsi="Times New Roman" w:cs="Times New Roman"/>
          <w:sz w:val="24"/>
          <w:szCs w:val="24"/>
        </w:rPr>
        <w:tab/>
        <w:t>w art. 65q</w:t>
      </w:r>
      <w:r w:rsidR="0049058D" w:rsidRPr="00AE7DCD">
        <w:rPr>
          <w:rFonts w:ascii="Times New Roman" w:eastAsia="Calibri" w:hAnsi="Times New Roman" w:cs="Times New Roman"/>
          <w:sz w:val="24"/>
          <w:szCs w:val="24"/>
        </w:rPr>
        <w:t xml:space="preserve"> określono szczegółowe warunki, jakie muszą być spełnione w celu dopuszczenia pojazdu do ruchu. W szczególności pojazd taki musi:</w:t>
      </w:r>
    </w:p>
    <w:p w14:paraId="35D66F6A" w14:textId="25D3B0DD"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a)</w:t>
      </w:r>
      <w:r w:rsidRPr="00AE7DCD">
        <w:rPr>
          <w:rFonts w:ascii="Times New Roman" w:eastAsia="Calibri" w:hAnsi="Times New Roman" w:cs="Times New Roman"/>
          <w:sz w:val="24"/>
          <w:szCs w:val="24"/>
        </w:rPr>
        <w:tab/>
        <w:t>spełniać wymagania regulaminów wydanych przez polski związek sportowy na podstawie art. 13 ust. 1 pkt 2 ustawy z dnia 25 czerwca 2010 r. o sporcie</w:t>
      </w:r>
      <w:r w:rsidR="00A41D94" w:rsidRPr="00AE7DCD">
        <w:rPr>
          <w:rFonts w:ascii="Times New Roman" w:eastAsia="Calibri" w:hAnsi="Times New Roman" w:cs="Times New Roman"/>
          <w:sz w:val="24"/>
          <w:szCs w:val="24"/>
        </w:rPr>
        <w:t>, które będą każdorazowo publikowane na stronie podmiotowej tego związku.</w:t>
      </w:r>
      <w:r w:rsidRPr="00AE7DCD">
        <w:rPr>
          <w:rFonts w:ascii="Times New Roman" w:eastAsia="Calibri" w:hAnsi="Times New Roman" w:cs="Times New Roman"/>
          <w:sz w:val="24"/>
          <w:szCs w:val="24"/>
        </w:rPr>
        <w:t xml:space="preserve"> Regulaminy te stanowią krajowe odzwierciedlenie regulaminów międzynarodowych federacji sportowych do których należy polski związek sportowy (w przypadku PZM jest to FIA)</w:t>
      </w:r>
      <w:r w:rsidR="00F9293E" w:rsidRPr="00AE7DCD">
        <w:rPr>
          <w:rFonts w:ascii="Times New Roman" w:eastAsia="Calibri" w:hAnsi="Times New Roman" w:cs="Times New Roman"/>
          <w:sz w:val="24"/>
          <w:szCs w:val="24"/>
        </w:rPr>
        <w:t>.</w:t>
      </w:r>
      <w:r w:rsidR="003616A2" w:rsidRPr="00AE7DCD">
        <w:rPr>
          <w:rFonts w:ascii="Times New Roman" w:hAnsi="Times New Roman" w:cs="Times New Roman"/>
          <w:sz w:val="24"/>
          <w:szCs w:val="24"/>
        </w:rPr>
        <w:t xml:space="preserve"> </w:t>
      </w:r>
      <w:r w:rsidRPr="00AE7DCD">
        <w:rPr>
          <w:rFonts w:ascii="Times New Roman" w:eastAsia="Calibri" w:hAnsi="Times New Roman" w:cs="Times New Roman"/>
          <w:sz w:val="24"/>
          <w:szCs w:val="24"/>
        </w:rPr>
        <w:t>Potwierdzeniem tego faktu będzie posiadanie przez pojazd aktualnej książki samochodu sportowego wydanej przez właściwy polski związek sportowy. Książka samochodu sportowego zawiera zbiór informacji dotyczących spełniania przez pojazd wymagań w odniesieniu do b</w:t>
      </w:r>
      <w:r w:rsidR="008D270D" w:rsidRPr="00AE7DCD">
        <w:rPr>
          <w:rFonts w:ascii="Times New Roman" w:eastAsia="Calibri" w:hAnsi="Times New Roman" w:cs="Times New Roman"/>
          <w:sz w:val="24"/>
          <w:szCs w:val="24"/>
        </w:rPr>
        <w:t xml:space="preserve">udowy, właściwości </w:t>
      </w:r>
      <w:r w:rsidR="008D270D" w:rsidRPr="00AE7DCD">
        <w:rPr>
          <w:rFonts w:ascii="Times New Roman" w:eastAsia="Calibri" w:hAnsi="Times New Roman" w:cs="Times New Roman"/>
          <w:sz w:val="24"/>
          <w:szCs w:val="24"/>
        </w:rPr>
        <w:br/>
        <w:t>i warunków</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określanych przez międzynarodowe związki sportowe,</w:t>
      </w:r>
    </w:p>
    <w:p w14:paraId="7E7D0A19" w14:textId="1B05478F"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b)</w:t>
      </w:r>
      <w:r w:rsidRPr="00AE7DCD">
        <w:rPr>
          <w:rFonts w:ascii="Times New Roman" w:eastAsia="Calibri" w:hAnsi="Times New Roman" w:cs="Times New Roman"/>
          <w:sz w:val="24"/>
          <w:szCs w:val="24"/>
        </w:rPr>
        <w:tab/>
        <w:t>uzyskać pozytywny wynik badania co do zgodności z warunkami technicznymi, wykonanego w podstawowej albo w okręgowej stacji kontroli pojazdów, do którego będzie konieczne przedłożenie książki samochodu sportowego. Badanie takie będzie wykonywane corocznie,</w:t>
      </w:r>
    </w:p>
    <w:p w14:paraId="1DF9640F" w14:textId="01C52337"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c)</w:t>
      </w:r>
      <w:r w:rsidRPr="00AE7DCD">
        <w:rPr>
          <w:rFonts w:ascii="Times New Roman" w:eastAsia="Calibri" w:hAnsi="Times New Roman" w:cs="Times New Roman"/>
          <w:sz w:val="24"/>
          <w:szCs w:val="24"/>
        </w:rPr>
        <w:tab/>
        <w:t>być czasowo zarejestrowanym w oparciu o nowo powstałą procedurę opisaną w art. 74 ust. 2ca</w:t>
      </w:r>
      <w:r w:rsidR="00F9293E" w:rsidRPr="00AE7DCD">
        <w:rPr>
          <w:rFonts w:ascii="Times New Roman" w:eastAsia="Calibri" w:hAnsi="Times New Roman" w:cs="Times New Roman"/>
          <w:sz w:val="24"/>
          <w:szCs w:val="24"/>
        </w:rPr>
        <w:t xml:space="preserve"> ustawy z dnia 20 czerwca 1997 r. – Prawo o ruchu drogowym</w:t>
      </w:r>
      <w:r w:rsidRPr="00AE7DCD">
        <w:rPr>
          <w:rFonts w:ascii="Times New Roman" w:eastAsia="Calibri" w:hAnsi="Times New Roman" w:cs="Times New Roman"/>
          <w:sz w:val="24"/>
          <w:szCs w:val="24"/>
        </w:rPr>
        <w:t xml:space="preserve">, </w:t>
      </w:r>
    </w:p>
    <w:p w14:paraId="03805A69" w14:textId="790F07FD"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lastRenderedPageBreak/>
        <w:t>d)</w:t>
      </w:r>
      <w:r w:rsidRPr="00AE7DCD">
        <w:rPr>
          <w:rFonts w:ascii="Times New Roman" w:eastAsia="Calibri" w:hAnsi="Times New Roman" w:cs="Times New Roman"/>
          <w:sz w:val="24"/>
          <w:szCs w:val="24"/>
        </w:rPr>
        <w:tab/>
        <w:t>ze względu na fakt, iż pojazdy tego typu podlegają częstym przebudowom dostosowu</w:t>
      </w:r>
      <w:r w:rsidR="008D270D" w:rsidRPr="00AE7DCD">
        <w:rPr>
          <w:rFonts w:ascii="Times New Roman" w:eastAsia="Calibri" w:hAnsi="Times New Roman" w:cs="Times New Roman"/>
          <w:sz w:val="24"/>
          <w:szCs w:val="24"/>
        </w:rPr>
        <w:t>jącym je do konkretnej imprezy</w:t>
      </w:r>
      <w:r w:rsidR="00F9293E"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a sposób ich eksploatacji wiąże się </w:t>
      </w:r>
      <w:r w:rsidRPr="00AE7DCD">
        <w:rPr>
          <w:rFonts w:ascii="Times New Roman" w:eastAsia="Calibri" w:hAnsi="Times New Roman" w:cs="Times New Roman"/>
          <w:sz w:val="24"/>
          <w:szCs w:val="24"/>
        </w:rPr>
        <w:br/>
        <w:t xml:space="preserve">z dużym ryzykiem uszkodzeń, wprowadzono też wymóg poddawania pojazdu kontroli technicznej wykonywanej przez kontrolerów organizatora imprezy, przed jej rozpoczęciem. </w:t>
      </w:r>
    </w:p>
    <w:p w14:paraId="6E192224" w14:textId="77777777" w:rsidR="0049058D" w:rsidRPr="00AE7DCD" w:rsidRDefault="0049058D" w:rsidP="00AE7DCD">
      <w:pPr>
        <w:spacing w:after="0" w:line="360" w:lineRule="auto"/>
        <w:jc w:val="both"/>
        <w:rPr>
          <w:rFonts w:ascii="Times New Roman" w:eastAsia="Calibri" w:hAnsi="Times New Roman" w:cs="Times New Roman"/>
          <w:sz w:val="24"/>
          <w:szCs w:val="24"/>
        </w:rPr>
      </w:pPr>
    </w:p>
    <w:p w14:paraId="553FC187" w14:textId="54081B25"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W projektowanym art. 74 ust. 2ca </w:t>
      </w:r>
      <w:r w:rsidR="00F9293E" w:rsidRPr="00AE7DCD">
        <w:rPr>
          <w:rFonts w:ascii="Times New Roman" w:eastAsia="Calibri" w:hAnsi="Times New Roman" w:cs="Times New Roman"/>
          <w:sz w:val="24"/>
          <w:szCs w:val="24"/>
        </w:rPr>
        <w:t>ustawy z dnia 20 czerwca 1997 r. – Prawo o ruchu drogowym</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dopuszczono możliwość rejestracji czasowej samochodów osobowych przeznaczonych do zawodów sportowych w celu dopuszcze</w:t>
      </w:r>
      <w:r w:rsidR="008D270D" w:rsidRPr="00AE7DCD">
        <w:rPr>
          <w:rFonts w:ascii="Times New Roman" w:eastAsia="Calibri" w:hAnsi="Times New Roman" w:cs="Times New Roman"/>
          <w:sz w:val="24"/>
          <w:szCs w:val="24"/>
        </w:rPr>
        <w:t>nia ich do ruchu drogowego na czas</w:t>
      </w:r>
      <w:r w:rsidRPr="00AE7DCD">
        <w:rPr>
          <w:rFonts w:ascii="Times New Roman" w:eastAsia="Calibri" w:hAnsi="Times New Roman" w:cs="Times New Roman"/>
          <w:sz w:val="24"/>
          <w:szCs w:val="24"/>
        </w:rPr>
        <w:t xml:space="preserve"> trwania imprez na wyznaczonych drogach umożliwiających dojazd do poszczególnych odcinków specjalnych. </w:t>
      </w:r>
    </w:p>
    <w:p w14:paraId="09F03B07" w14:textId="77777777" w:rsidR="0049058D" w:rsidRPr="00AE7DCD" w:rsidRDefault="0049058D" w:rsidP="00AE7DCD">
      <w:pPr>
        <w:spacing w:after="0" w:line="360" w:lineRule="auto"/>
        <w:jc w:val="both"/>
        <w:rPr>
          <w:rFonts w:ascii="Times New Roman" w:eastAsia="Calibri" w:hAnsi="Times New Roman" w:cs="Times New Roman"/>
          <w:sz w:val="24"/>
          <w:szCs w:val="24"/>
        </w:rPr>
      </w:pPr>
    </w:p>
    <w:p w14:paraId="767AFDC0" w14:textId="61974619"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W projektowanym art. 74 ust. 3a </w:t>
      </w:r>
      <w:r w:rsidR="00F9293E" w:rsidRPr="00AE7DCD">
        <w:rPr>
          <w:rFonts w:ascii="Times New Roman" w:eastAsia="Calibri" w:hAnsi="Times New Roman" w:cs="Times New Roman"/>
          <w:sz w:val="24"/>
          <w:szCs w:val="24"/>
        </w:rPr>
        <w:t>ustawy z dnia 20 czerwca 1997 r. – Prawo o ruchu drogowym</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określono, że czasowej rejestracji dokonuje się na okres wynikający z następnego terminu badania co do zgodności z warunkami technicznymi, wskazanego w zaświadczeniu o przeprowadzonym badaniu, na podstawie kt</w:t>
      </w:r>
      <w:r w:rsidR="00F9293E" w:rsidRPr="00AE7DCD">
        <w:rPr>
          <w:rFonts w:ascii="Times New Roman" w:eastAsia="Calibri" w:hAnsi="Times New Roman" w:cs="Times New Roman"/>
          <w:sz w:val="24"/>
          <w:szCs w:val="24"/>
        </w:rPr>
        <w:t xml:space="preserve">órego dokonuje się rejestracji. </w:t>
      </w:r>
      <w:r w:rsidRPr="00AE7DCD">
        <w:rPr>
          <w:rFonts w:ascii="Times New Roman" w:eastAsia="Calibri" w:hAnsi="Times New Roman" w:cs="Times New Roman"/>
          <w:sz w:val="24"/>
          <w:szCs w:val="24"/>
        </w:rPr>
        <w:t xml:space="preserve">Czasowej rejestracji samochodu osobowego przeznaczonego do zawodów sportowych dokonuje starosta właściwy miejscowo, na wniosek właściciela pojazdu, co będzie skutkowało uzyskaniem pozwolenia czasowego oraz zalegalizowanych tablic rejestracyjnych, których wyróżnienie od innych tablic w postaci odrębnego koloru tła zostanie określone w aktach wykonawczych. </w:t>
      </w:r>
    </w:p>
    <w:p w14:paraId="67659939" w14:textId="77777777" w:rsidR="0049058D" w:rsidRPr="00AE7DCD" w:rsidRDefault="0049058D" w:rsidP="00AE7DCD">
      <w:pPr>
        <w:spacing w:after="0" w:line="360" w:lineRule="auto"/>
        <w:jc w:val="both"/>
        <w:rPr>
          <w:rFonts w:ascii="Times New Roman" w:eastAsia="Calibri" w:hAnsi="Times New Roman" w:cs="Times New Roman"/>
          <w:sz w:val="24"/>
          <w:szCs w:val="24"/>
        </w:rPr>
      </w:pPr>
    </w:p>
    <w:p w14:paraId="3FB3FDE4" w14:textId="5DB490CA"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W art. 81 w ust. 1 </w:t>
      </w:r>
      <w:r w:rsidR="00F9293E" w:rsidRPr="00AE7DCD">
        <w:rPr>
          <w:rFonts w:ascii="Times New Roman" w:eastAsia="Calibri" w:hAnsi="Times New Roman" w:cs="Times New Roman"/>
          <w:sz w:val="24"/>
          <w:szCs w:val="24"/>
        </w:rPr>
        <w:t>ustawy z dnia 20 czerwca 1997 r. – Prawo o ruchu drogowym</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 xml:space="preserve">dokonano zmiany nakładającej na właściciela samochodu osobowego przeznaczonego do zawodów sportowych obowiązek przedstawienia go do badania technicznego. </w:t>
      </w:r>
    </w:p>
    <w:p w14:paraId="771FFA07" w14:textId="77777777" w:rsidR="0049058D" w:rsidRPr="00AE7DCD" w:rsidRDefault="0049058D" w:rsidP="00AE7DCD">
      <w:pPr>
        <w:spacing w:after="0" w:line="360" w:lineRule="auto"/>
        <w:jc w:val="both"/>
        <w:rPr>
          <w:rFonts w:ascii="Times New Roman" w:eastAsia="Calibri" w:hAnsi="Times New Roman" w:cs="Times New Roman"/>
          <w:sz w:val="24"/>
          <w:szCs w:val="24"/>
        </w:rPr>
      </w:pPr>
    </w:p>
    <w:p w14:paraId="20C7D575" w14:textId="33CBB4E4"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Jednocześnie w ust. 10 </w:t>
      </w:r>
      <w:r w:rsidR="00F9293E" w:rsidRPr="00AE7DCD">
        <w:rPr>
          <w:rFonts w:ascii="Times New Roman" w:eastAsia="Calibri" w:hAnsi="Times New Roman" w:cs="Times New Roman"/>
          <w:sz w:val="24"/>
          <w:szCs w:val="24"/>
        </w:rPr>
        <w:t>art. 81 ustawy z dnia 20 czerwca 1997 r. – Prawo o ruchu drogowym</w:t>
      </w:r>
      <w:r w:rsidR="003E78F5">
        <w:rPr>
          <w:rFonts w:ascii="Times New Roman" w:eastAsia="Calibri" w:hAnsi="Times New Roman" w:cs="Times New Roman"/>
          <w:sz w:val="24"/>
          <w:szCs w:val="24"/>
        </w:rPr>
        <w:t xml:space="preserve"> </w:t>
      </w:r>
      <w:r w:rsidR="00F9293E" w:rsidRPr="00AE7DCD">
        <w:rPr>
          <w:rFonts w:ascii="Times New Roman" w:eastAsia="Calibri" w:hAnsi="Times New Roman" w:cs="Times New Roman"/>
          <w:sz w:val="24"/>
          <w:szCs w:val="24"/>
        </w:rPr>
        <w:t>wyłączono</w:t>
      </w:r>
      <w:r w:rsidRPr="00AE7DCD">
        <w:rPr>
          <w:rFonts w:ascii="Times New Roman" w:eastAsia="Calibri" w:hAnsi="Times New Roman" w:cs="Times New Roman"/>
          <w:sz w:val="24"/>
          <w:szCs w:val="24"/>
        </w:rPr>
        <w:t xml:space="preserve"> samochód osobowy przeznaczony do zawodów sportowych, analogicznie jak pojazd zabytkowy, z obowiązku przeprowadzania okresowych badań technicznych. </w:t>
      </w:r>
    </w:p>
    <w:p w14:paraId="2D54A72C" w14:textId="77777777" w:rsidR="0049058D" w:rsidRPr="00AE7DCD" w:rsidRDefault="0049058D" w:rsidP="00AE7DCD">
      <w:pPr>
        <w:spacing w:after="0" w:line="360" w:lineRule="auto"/>
        <w:jc w:val="both"/>
        <w:rPr>
          <w:rFonts w:ascii="Times New Roman" w:eastAsia="Calibri" w:hAnsi="Times New Roman" w:cs="Times New Roman"/>
          <w:sz w:val="24"/>
          <w:szCs w:val="24"/>
        </w:rPr>
      </w:pPr>
    </w:p>
    <w:p w14:paraId="57E3DECD" w14:textId="20DD8A98"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W dodanym ust. 11b</w:t>
      </w:r>
      <w:r w:rsidR="00F9293E" w:rsidRPr="00AE7DCD">
        <w:rPr>
          <w:rFonts w:ascii="Times New Roman" w:eastAsia="Calibri" w:hAnsi="Times New Roman" w:cs="Times New Roman"/>
          <w:sz w:val="24"/>
          <w:szCs w:val="24"/>
        </w:rPr>
        <w:t xml:space="preserve"> w art. 81 ustawy z dnia 20 czerwca 1997 r. – Prawo o ruchu drogowym</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nałożono obowiązek corocznego badania co</w:t>
      </w:r>
      <w:r w:rsidR="00F9293E" w:rsidRPr="00AE7DCD">
        <w:rPr>
          <w:rFonts w:ascii="Times New Roman" w:eastAsia="Calibri" w:hAnsi="Times New Roman" w:cs="Times New Roman"/>
          <w:sz w:val="24"/>
          <w:szCs w:val="24"/>
        </w:rPr>
        <w:t xml:space="preserve"> do zgodności </w:t>
      </w:r>
      <w:r w:rsidRPr="00AE7DCD">
        <w:rPr>
          <w:rFonts w:ascii="Times New Roman" w:eastAsia="Calibri" w:hAnsi="Times New Roman" w:cs="Times New Roman"/>
          <w:sz w:val="24"/>
          <w:szCs w:val="24"/>
        </w:rPr>
        <w:t>z warunkami technicznymi samochodu osobowego przezna</w:t>
      </w:r>
      <w:r w:rsidR="00F9293E" w:rsidRPr="00AE7DCD">
        <w:rPr>
          <w:rFonts w:ascii="Times New Roman" w:eastAsia="Calibri" w:hAnsi="Times New Roman" w:cs="Times New Roman"/>
          <w:sz w:val="24"/>
          <w:szCs w:val="24"/>
        </w:rPr>
        <w:t xml:space="preserve">czonego do zawodów sportowych. </w:t>
      </w:r>
      <w:r w:rsidRPr="00AE7DCD">
        <w:rPr>
          <w:rFonts w:ascii="Times New Roman" w:eastAsia="Calibri" w:hAnsi="Times New Roman" w:cs="Times New Roman"/>
          <w:sz w:val="24"/>
          <w:szCs w:val="24"/>
        </w:rPr>
        <w:t>Takie rozwiązanie umożliwi sprawdzenie przez uprawnionego diagnostę wyłącznie koniecznych elementów (zespołów) i wymagań technicznych dla samochodu osobowego przeznaczonego do zawodów sportowych. W związku z t</w:t>
      </w:r>
      <w:r w:rsidR="00F9293E" w:rsidRPr="00AE7DCD">
        <w:rPr>
          <w:rFonts w:ascii="Times New Roman" w:eastAsia="Calibri" w:hAnsi="Times New Roman" w:cs="Times New Roman"/>
          <w:sz w:val="24"/>
          <w:szCs w:val="24"/>
        </w:rPr>
        <w:t xml:space="preserve">ym, konieczne jest określenie przez ministra właściwego do spraw transportu, </w:t>
      </w:r>
      <w:r w:rsidRPr="00AE7DCD">
        <w:rPr>
          <w:rFonts w:ascii="Times New Roman" w:eastAsia="Calibri" w:hAnsi="Times New Roman" w:cs="Times New Roman"/>
          <w:sz w:val="24"/>
          <w:szCs w:val="24"/>
        </w:rPr>
        <w:t>w drodze rozporządzenia, zakresu i sposobu przepro</w:t>
      </w:r>
      <w:r w:rsidR="00F9293E" w:rsidRPr="00AE7DCD">
        <w:rPr>
          <w:rFonts w:ascii="Times New Roman" w:eastAsia="Calibri" w:hAnsi="Times New Roman" w:cs="Times New Roman"/>
          <w:sz w:val="24"/>
          <w:szCs w:val="24"/>
        </w:rPr>
        <w:t xml:space="preserve">wadzania badań co do zgodności </w:t>
      </w:r>
      <w:r w:rsidRPr="00AE7DCD">
        <w:rPr>
          <w:rFonts w:ascii="Times New Roman" w:eastAsia="Calibri" w:hAnsi="Times New Roman" w:cs="Times New Roman"/>
          <w:sz w:val="24"/>
          <w:szCs w:val="24"/>
        </w:rPr>
        <w:t xml:space="preserve">z </w:t>
      </w:r>
      <w:r w:rsidRPr="00AE7DCD">
        <w:rPr>
          <w:rFonts w:ascii="Times New Roman" w:eastAsia="Calibri" w:hAnsi="Times New Roman" w:cs="Times New Roman"/>
          <w:sz w:val="24"/>
          <w:szCs w:val="24"/>
        </w:rPr>
        <w:lastRenderedPageBreak/>
        <w:t xml:space="preserve">warunkami technicznymi samochodu osobowego przeznaczonego do zawodów sportowych oraz wzorów dokumentów związanych z tymi badaniami, </w:t>
      </w:r>
      <w:r w:rsidR="00F9293E" w:rsidRPr="00AE7DCD">
        <w:rPr>
          <w:rFonts w:ascii="Times New Roman" w:eastAsia="Calibri" w:hAnsi="Times New Roman" w:cs="Times New Roman"/>
          <w:sz w:val="24"/>
          <w:szCs w:val="24"/>
        </w:rPr>
        <w:t>dlatego w projektowanym art. 81 ust. 17 ustawy z dnia 20 czerwca 1997 r. – Prawo o ruchu drogowym</w:t>
      </w:r>
      <w:r w:rsidR="003E78F5">
        <w:rPr>
          <w:rFonts w:ascii="Times New Roman" w:eastAsia="Calibri" w:hAnsi="Times New Roman" w:cs="Times New Roman"/>
          <w:sz w:val="24"/>
          <w:szCs w:val="24"/>
        </w:rPr>
        <w:t xml:space="preserve"> </w:t>
      </w:r>
      <w:r w:rsidR="00F9293E" w:rsidRPr="00AE7DCD">
        <w:rPr>
          <w:rFonts w:ascii="Times New Roman" w:eastAsia="Calibri" w:hAnsi="Times New Roman" w:cs="Times New Roman"/>
          <w:sz w:val="24"/>
          <w:szCs w:val="24"/>
        </w:rPr>
        <w:t>zawarto nowe</w:t>
      </w:r>
      <w:r w:rsidRPr="00AE7DCD">
        <w:rPr>
          <w:rFonts w:ascii="Times New Roman" w:eastAsia="Calibri" w:hAnsi="Times New Roman" w:cs="Times New Roman"/>
          <w:sz w:val="24"/>
          <w:szCs w:val="24"/>
        </w:rPr>
        <w:t xml:space="preserve"> upoważnieni</w:t>
      </w:r>
      <w:r w:rsidR="007A23C1" w:rsidRPr="00AE7DCD">
        <w:rPr>
          <w:rFonts w:ascii="Times New Roman" w:eastAsia="Calibri" w:hAnsi="Times New Roman" w:cs="Times New Roman"/>
          <w:sz w:val="24"/>
          <w:szCs w:val="24"/>
        </w:rPr>
        <w:t>e</w:t>
      </w:r>
      <w:r w:rsidRPr="00AE7DCD">
        <w:rPr>
          <w:rFonts w:ascii="Times New Roman" w:eastAsia="Calibri" w:hAnsi="Times New Roman" w:cs="Times New Roman"/>
          <w:sz w:val="24"/>
          <w:szCs w:val="24"/>
        </w:rPr>
        <w:t xml:space="preserve"> ustawowe</w:t>
      </w:r>
      <w:r w:rsidR="00F9293E" w:rsidRPr="00AE7DCD">
        <w:rPr>
          <w:rFonts w:ascii="Times New Roman" w:eastAsia="Calibri" w:hAnsi="Times New Roman" w:cs="Times New Roman"/>
          <w:sz w:val="24"/>
          <w:szCs w:val="24"/>
        </w:rPr>
        <w:t xml:space="preserve"> w przedmiotowym zakresie.</w:t>
      </w:r>
    </w:p>
    <w:p w14:paraId="5BE7341D" w14:textId="603B61B4"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W przypadku naruszenia przez kierującego samochodem osobowym przeznaczonym do zawodów sportowych przepisów ustawy </w:t>
      </w:r>
      <w:r w:rsidR="00D95DA4" w:rsidRPr="00AE7DCD">
        <w:rPr>
          <w:rFonts w:ascii="Times New Roman" w:eastAsia="Calibri" w:hAnsi="Times New Roman" w:cs="Times New Roman"/>
          <w:sz w:val="24"/>
          <w:szCs w:val="24"/>
        </w:rPr>
        <w:t>z dnia 20 czerwca 1997 r. – Prawo o ruchu drogowym</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przez poruszanie się pojazdem po drogach innych niż drogi umożliwiające dojazd do poszczególnych etapów imprezy, o których mowa w art. 65a ust. 3 pkt 3 lit. j</w:t>
      </w:r>
      <w:r w:rsidR="00D95DA4" w:rsidRPr="00AE7DCD">
        <w:rPr>
          <w:rFonts w:ascii="Times New Roman" w:eastAsia="Calibri" w:hAnsi="Times New Roman" w:cs="Times New Roman"/>
          <w:sz w:val="24"/>
          <w:szCs w:val="24"/>
        </w:rPr>
        <w:t xml:space="preserve"> ustawy z dnia 20 czerwca 1997 r. – Prawo o ruchu drogowym</w:t>
      </w:r>
      <w:r w:rsidRPr="00AE7DCD">
        <w:rPr>
          <w:rFonts w:ascii="Times New Roman" w:eastAsia="Calibri" w:hAnsi="Times New Roman" w:cs="Times New Roman"/>
          <w:sz w:val="24"/>
          <w:szCs w:val="24"/>
        </w:rPr>
        <w:t>, lub też poza okresem trwania imprezy, przewidziano sankcję w postaci obligatoryjnego usunięcia pojazdu z drogi na koszt jego właściciela. W tym celu w art. 130a w ust. 1</w:t>
      </w:r>
      <w:r w:rsidR="00D95DA4" w:rsidRPr="00AE7DCD">
        <w:rPr>
          <w:rFonts w:ascii="Times New Roman" w:eastAsia="Calibri" w:hAnsi="Times New Roman" w:cs="Times New Roman"/>
          <w:sz w:val="24"/>
          <w:szCs w:val="24"/>
        </w:rPr>
        <w:t xml:space="preserve"> ustawy z dnia 20 czerwca 1997 r. – Prawo o ruchu drogowym</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dodano p</w:t>
      </w:r>
      <w:r w:rsidR="00D95DA4" w:rsidRPr="00AE7DCD">
        <w:rPr>
          <w:rFonts w:ascii="Times New Roman" w:eastAsia="Calibri" w:hAnsi="Times New Roman" w:cs="Times New Roman"/>
          <w:sz w:val="24"/>
          <w:szCs w:val="24"/>
        </w:rPr>
        <w:t>kt</w:t>
      </w:r>
      <w:r w:rsidRPr="00AE7DCD">
        <w:rPr>
          <w:rFonts w:ascii="Times New Roman" w:eastAsia="Calibri" w:hAnsi="Times New Roman" w:cs="Times New Roman"/>
          <w:sz w:val="24"/>
          <w:szCs w:val="24"/>
        </w:rPr>
        <w:t xml:space="preserve"> 7. </w:t>
      </w:r>
    </w:p>
    <w:p w14:paraId="4FC72DFA" w14:textId="77777777" w:rsidR="0049058D" w:rsidRPr="00AE7DCD" w:rsidRDefault="0049058D" w:rsidP="00AE7DCD">
      <w:pPr>
        <w:spacing w:after="0" w:line="360" w:lineRule="auto"/>
        <w:jc w:val="both"/>
        <w:rPr>
          <w:rFonts w:ascii="Times New Roman" w:eastAsia="Calibri" w:hAnsi="Times New Roman" w:cs="Times New Roman"/>
          <w:sz w:val="24"/>
          <w:szCs w:val="24"/>
        </w:rPr>
      </w:pPr>
    </w:p>
    <w:p w14:paraId="273BA9D0" w14:textId="3D014470" w:rsidR="0049058D" w:rsidRPr="00AE7DCD" w:rsidRDefault="0049058D"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Sankcje za nieprzestrzeganie nowych przepisów będą nakładane na podstawie art. 96 § 1ad ustawy z dnia 2</w:t>
      </w:r>
      <w:r w:rsidR="007A23C1" w:rsidRPr="00AE7DCD">
        <w:rPr>
          <w:rFonts w:ascii="Times New Roman" w:eastAsia="Calibri" w:hAnsi="Times New Roman" w:cs="Times New Roman"/>
          <w:sz w:val="24"/>
          <w:szCs w:val="24"/>
        </w:rPr>
        <w:t>4</w:t>
      </w:r>
      <w:r w:rsidRPr="00AE7DCD">
        <w:rPr>
          <w:rFonts w:ascii="Times New Roman" w:eastAsia="Calibri" w:hAnsi="Times New Roman" w:cs="Times New Roman"/>
          <w:sz w:val="24"/>
          <w:szCs w:val="24"/>
        </w:rPr>
        <w:t xml:space="preserve"> sierpnia 2001 r. </w:t>
      </w:r>
      <w:r w:rsidR="00D95DA4"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Kodeks postępowania w sprawach o wykroczenia (Dz. U. z 2022 r. poz. 1124) oraz art. 9</w:t>
      </w:r>
      <w:r w:rsidR="00D95DA4" w:rsidRPr="00AE7DCD">
        <w:rPr>
          <w:rFonts w:ascii="Times New Roman" w:eastAsia="Calibri" w:hAnsi="Times New Roman" w:cs="Times New Roman"/>
          <w:sz w:val="24"/>
          <w:szCs w:val="24"/>
        </w:rPr>
        <w:t>7 ustawy z dnia 20 maja 1971 r. –</w:t>
      </w:r>
      <w:r w:rsidRPr="00AE7DCD">
        <w:rPr>
          <w:rFonts w:ascii="Times New Roman" w:eastAsia="Calibri" w:hAnsi="Times New Roman" w:cs="Times New Roman"/>
          <w:sz w:val="24"/>
          <w:szCs w:val="24"/>
        </w:rPr>
        <w:t xml:space="preserve"> Kodeksu wykroczeń (Dz. U. z 2022 r. poz. 2151, z późn. zm.). W związku z powyższym, projekt nie przewiduje dodatkowych przepisów karnych.</w:t>
      </w:r>
    </w:p>
    <w:p w14:paraId="36EE49CF" w14:textId="77777777" w:rsidR="0049058D" w:rsidRPr="00AE7DCD" w:rsidRDefault="0049058D" w:rsidP="00AE7DCD">
      <w:pPr>
        <w:spacing w:after="0" w:line="360" w:lineRule="auto"/>
        <w:jc w:val="both"/>
        <w:rPr>
          <w:rFonts w:ascii="Times New Roman" w:eastAsia="Calibri" w:hAnsi="Times New Roman" w:cs="Times New Roman"/>
          <w:sz w:val="24"/>
          <w:szCs w:val="24"/>
        </w:rPr>
      </w:pPr>
    </w:p>
    <w:p w14:paraId="699CDC0B" w14:textId="77777777" w:rsidR="00D95DA4" w:rsidRPr="00AE7DCD" w:rsidRDefault="00D95DA4"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Biorąc pod uwagę, że regulacje umożliwiające samochodom osobowym przeznaczonym do zawodów sportowych uczestniczenie w ruchu drogowym na określonych trasach i zasadach są wprowadzane po raz pierwszy, nie ma konieczności zamieszczania w projekcie przepisów przejściowych w tym zakresie.</w:t>
      </w:r>
    </w:p>
    <w:p w14:paraId="43FFDA6E" w14:textId="41B26E75" w:rsidR="00D95DA4" w:rsidRPr="00AE7DCD" w:rsidRDefault="00D95DA4"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 </w:t>
      </w:r>
    </w:p>
    <w:p w14:paraId="6E925B58" w14:textId="0D5838A3" w:rsidR="0049058D" w:rsidRPr="00AE7DCD" w:rsidRDefault="00D95DA4"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Jednocześnie należy zwrócić uwagę, że p</w:t>
      </w:r>
      <w:r w:rsidR="0049058D" w:rsidRPr="00AE7DCD">
        <w:rPr>
          <w:rFonts w:ascii="Times New Roman" w:eastAsia="Calibri" w:hAnsi="Times New Roman" w:cs="Times New Roman"/>
          <w:sz w:val="24"/>
          <w:szCs w:val="24"/>
        </w:rPr>
        <w:t>rzedmiotowy projekt przewiduje możliwość ograniczonego dopuszczenia do ruchu po drogach publicznych samochodów osobowych przeznaczonych do zawodów sportowych, tymczasem rywalizacja w sporcie motorowym nie ogranicza się tylko do tej kategorii pojazdów. W R</w:t>
      </w:r>
      <w:r w:rsidRPr="00AE7DCD">
        <w:rPr>
          <w:rFonts w:ascii="Times New Roman" w:eastAsia="Calibri" w:hAnsi="Times New Roman" w:cs="Times New Roman"/>
          <w:sz w:val="24"/>
          <w:szCs w:val="24"/>
        </w:rPr>
        <w:t xml:space="preserve">zeczypospolitej </w:t>
      </w:r>
      <w:r w:rsidR="0049058D" w:rsidRPr="00AE7DCD">
        <w:rPr>
          <w:rFonts w:ascii="Times New Roman" w:eastAsia="Calibri" w:hAnsi="Times New Roman" w:cs="Times New Roman"/>
          <w:sz w:val="24"/>
          <w:szCs w:val="24"/>
        </w:rPr>
        <w:t>P</w:t>
      </w:r>
      <w:r w:rsidRPr="00AE7DCD">
        <w:rPr>
          <w:rFonts w:ascii="Times New Roman" w:eastAsia="Calibri" w:hAnsi="Times New Roman" w:cs="Times New Roman"/>
          <w:sz w:val="24"/>
          <w:szCs w:val="24"/>
        </w:rPr>
        <w:t>olskiej</w:t>
      </w:r>
      <w:r w:rsidR="0049058D" w:rsidRPr="00AE7DCD">
        <w:rPr>
          <w:rFonts w:ascii="Times New Roman" w:eastAsia="Calibri" w:hAnsi="Times New Roman" w:cs="Times New Roman"/>
          <w:sz w:val="24"/>
          <w:szCs w:val="24"/>
        </w:rPr>
        <w:t xml:space="preserve"> są organizowane, przez polskie związki sportowe właściwe dla danej dyscypliny sportu, wyścigi drogowe/rajdy, w których uczestniczą również samochody ciężarowe, czterokołowce czy motocykle. Wprowadzenie podobnych rozwiązań dla tych pojazdów niewątpliwie miałoby pozytywny wpływ na ro</w:t>
      </w:r>
      <w:r w:rsidRPr="00AE7DCD">
        <w:rPr>
          <w:rFonts w:ascii="Times New Roman" w:eastAsia="Calibri" w:hAnsi="Times New Roman" w:cs="Times New Roman"/>
          <w:sz w:val="24"/>
          <w:szCs w:val="24"/>
        </w:rPr>
        <w:t xml:space="preserve">zwój tych dyscyplin sportowych </w:t>
      </w:r>
      <w:r w:rsidR="0049058D" w:rsidRPr="00AE7DCD">
        <w:rPr>
          <w:rFonts w:ascii="Times New Roman" w:eastAsia="Calibri" w:hAnsi="Times New Roman" w:cs="Times New Roman"/>
          <w:sz w:val="24"/>
          <w:szCs w:val="24"/>
        </w:rPr>
        <w:t xml:space="preserve">w </w:t>
      </w:r>
      <w:r w:rsidRPr="00AE7DCD">
        <w:rPr>
          <w:rFonts w:ascii="Times New Roman" w:eastAsia="Calibri" w:hAnsi="Times New Roman" w:cs="Times New Roman"/>
          <w:sz w:val="24"/>
          <w:szCs w:val="24"/>
        </w:rPr>
        <w:t>Polsce</w:t>
      </w:r>
      <w:r w:rsidR="0049058D" w:rsidRPr="00AE7DCD">
        <w:rPr>
          <w:rFonts w:ascii="Times New Roman" w:eastAsia="Calibri" w:hAnsi="Times New Roman" w:cs="Times New Roman"/>
          <w:sz w:val="24"/>
          <w:szCs w:val="24"/>
        </w:rPr>
        <w:t>. Jednakże, mając na względzie fakt, ż</w:t>
      </w:r>
      <w:r w:rsidR="007A23C1" w:rsidRPr="00AE7DCD">
        <w:rPr>
          <w:rFonts w:ascii="Times New Roman" w:eastAsia="Calibri" w:hAnsi="Times New Roman" w:cs="Times New Roman"/>
          <w:sz w:val="24"/>
          <w:szCs w:val="24"/>
        </w:rPr>
        <w:t>e</w:t>
      </w:r>
      <w:r w:rsidR="0049058D" w:rsidRPr="00AE7DCD">
        <w:rPr>
          <w:rFonts w:ascii="Times New Roman" w:eastAsia="Calibri" w:hAnsi="Times New Roman" w:cs="Times New Roman"/>
          <w:sz w:val="24"/>
          <w:szCs w:val="24"/>
        </w:rPr>
        <w:t xml:space="preserve"> dopuszczenie do ruchu samochodów osobowych przeznaczonych do zawodów sportowych, wprowadzane jest nowym, niezharmonizowanym na poziomie UE rozwiązaniem, to przy ich </w:t>
      </w:r>
      <w:r w:rsidR="0049058D" w:rsidRPr="00AE7DCD">
        <w:rPr>
          <w:rFonts w:ascii="Times New Roman" w:eastAsia="Calibri" w:hAnsi="Times New Roman" w:cs="Times New Roman"/>
          <w:sz w:val="24"/>
          <w:szCs w:val="24"/>
        </w:rPr>
        <w:lastRenderedPageBreak/>
        <w:t>ewentualnym rozszerzeniu na pozostałe kategorie pojazdów należy zwrócić szczególną uwagę na potrzebę u</w:t>
      </w:r>
      <w:r w:rsidRPr="00AE7DCD">
        <w:rPr>
          <w:rFonts w:ascii="Times New Roman" w:eastAsia="Calibri" w:hAnsi="Times New Roman" w:cs="Times New Roman"/>
          <w:sz w:val="24"/>
          <w:szCs w:val="24"/>
        </w:rPr>
        <w:t xml:space="preserve">trzymania stanu bezpieczeństwa </w:t>
      </w:r>
      <w:r w:rsidR="0049058D" w:rsidRPr="00AE7DCD">
        <w:rPr>
          <w:rFonts w:ascii="Times New Roman" w:eastAsia="Calibri" w:hAnsi="Times New Roman" w:cs="Times New Roman"/>
          <w:sz w:val="24"/>
          <w:szCs w:val="24"/>
        </w:rPr>
        <w:t xml:space="preserve">w ruchu po drogach publicznych. Dlatego też niezbędnym jest przeprowadzenie corocznej, ewaluacji funkcjonowania przedmiotowych przepisów, w okresie pięciu lat. Podstawą takiej ewaluacji powinny być informacje pozyskiwane od: organów odpowiedzialnych za utrzymanie bezpieczeństwa w ruchu po drogach publicznych (Policja, </w:t>
      </w:r>
      <w:r w:rsidR="007A23C1" w:rsidRPr="00AE7DCD">
        <w:rPr>
          <w:rFonts w:ascii="Times New Roman" w:eastAsia="Calibri" w:hAnsi="Times New Roman" w:cs="Times New Roman"/>
          <w:sz w:val="24"/>
          <w:szCs w:val="24"/>
        </w:rPr>
        <w:t>Inspekcja Transportu Drogowego</w:t>
      </w:r>
      <w:r w:rsidR="0049058D" w:rsidRPr="00AE7DCD">
        <w:rPr>
          <w:rFonts w:ascii="Times New Roman" w:eastAsia="Calibri" w:hAnsi="Times New Roman" w:cs="Times New Roman"/>
          <w:sz w:val="24"/>
          <w:szCs w:val="24"/>
        </w:rPr>
        <w:t>, itp.) organizatorów imprez, organów samorządowych na terenie których takie imprezy mają miejsce. Informacje te powinny przede wszystkim dotyczyć ewentualnych: incydentów na drogach z udziałem samochodów osobowych przeznaczonych do zawodów sportowych, problemów ze stosowaniem przedmiotowych przepisów,</w:t>
      </w:r>
      <w:r w:rsidR="003E78F5">
        <w:rPr>
          <w:rFonts w:ascii="Times New Roman" w:eastAsia="Calibri" w:hAnsi="Times New Roman" w:cs="Times New Roman"/>
          <w:sz w:val="24"/>
          <w:szCs w:val="24"/>
        </w:rPr>
        <w:t xml:space="preserve"> </w:t>
      </w:r>
      <w:r w:rsidR="0049058D" w:rsidRPr="00AE7DCD">
        <w:rPr>
          <w:rFonts w:ascii="Times New Roman" w:eastAsia="Calibri" w:hAnsi="Times New Roman" w:cs="Times New Roman"/>
          <w:sz w:val="24"/>
          <w:szCs w:val="24"/>
        </w:rPr>
        <w:t>społecznej oceny skuteczności działania przedmiotowych przepisów i ich wpływu na bezpieczeństwo publiczne w ruchu drogowym. Dopiero pozytywny wynik takiej oceny powinien być podstawą do modyfikacji przepisów umożliwiającej ich rozszerzenie na dopuszczenie do ruchu innych kategorii pojazdów przeznaczonych do różnego rodzaju imprez lub rozszerzenie kręgu osób uprawnionych do kierowania takimi pojazdami.</w:t>
      </w:r>
    </w:p>
    <w:p w14:paraId="013B7BCD" w14:textId="62092284" w:rsidR="00A41D94" w:rsidRPr="00AE7DCD" w:rsidRDefault="00A41D94" w:rsidP="00AE7DCD">
      <w:pPr>
        <w:spacing w:after="0" w:line="360" w:lineRule="auto"/>
        <w:jc w:val="both"/>
        <w:rPr>
          <w:rFonts w:ascii="Times New Roman" w:eastAsia="Calibri" w:hAnsi="Times New Roman" w:cs="Times New Roman"/>
          <w:sz w:val="24"/>
          <w:szCs w:val="24"/>
        </w:rPr>
      </w:pPr>
    </w:p>
    <w:p w14:paraId="137E00E4" w14:textId="13F6C222" w:rsidR="00A41D94" w:rsidRPr="00AE7DCD" w:rsidRDefault="00A41D94"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Ograniczenie regulacji wyłącznie do samochodów osobowych z pominięciem właścicieli innych rodzajów pojazdów uczestniczących w rajdach (tj. motocykli, czy pojazdów ciężarowych) </w:t>
      </w:r>
      <w:r w:rsidR="007A23C1" w:rsidRPr="00AE7DCD">
        <w:rPr>
          <w:rFonts w:ascii="Times New Roman" w:eastAsia="Calibri" w:hAnsi="Times New Roman" w:cs="Times New Roman"/>
          <w:sz w:val="24"/>
          <w:szCs w:val="24"/>
        </w:rPr>
        <w:t xml:space="preserve">jest </w:t>
      </w:r>
      <w:r w:rsidRPr="00AE7DCD">
        <w:rPr>
          <w:rFonts w:ascii="Times New Roman" w:eastAsia="Calibri" w:hAnsi="Times New Roman" w:cs="Times New Roman"/>
          <w:sz w:val="24"/>
          <w:szCs w:val="24"/>
        </w:rPr>
        <w:t>zabiegiem celowym. Regulacja dotycząca dopuszczenia do ruchu drogowego – w ograniczonym zakresie – samochodów osobowych przeznaczonych do zawodów sportowych ma charakter pilotażowy. Zgodnie z danymi uzyskanymi z Polskiego Związku Motorowego</w:t>
      </w:r>
      <w:r w:rsidR="00F457EC" w:rsidRPr="00AE7DCD">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 xml:space="preserve">tego typu pojazdy stanowią największą grupę pojazdów uczestniczących w zawodach sportowych, dlatego też w pierwszej kolejności zaproponowano objęcie przepisami tej właśnie grupy. Należy podkreślić, że pojazdy wykorzystywane w zawodach sportowych z reguły nie spełniają warunków technicznych wymaganych przepisami prawa i tym samym zagrażają bezpieczeństwu w ruchu drogowym. W praktyce jednak pojazdy są przystosowywane do wyścigów samochodowych dopiero po ich zarejestrowaniu, wobec czego zdarza się, że kierujący takimi pojazdami uczestniczą w ruchu drogowym, co z kolei stwarza istotne ryzyko dla innych uczestników ruchu drogowego. Aby zatem to ryzyko zminimalizować uznano, że umożliwienie poruszania się po drogach publicznych pomiędzy odcinkami specjalnymi tylko samochodów osobowych, będzie najbardziej efektywne. Projektodawca założył ponadto, że prowadzona będzie ewaluacja efektów projektu (po każdym roku obowiązywania przepisów przez 5 kolejnych lat) celem sprawdzenia funkcjonowania wdrożonego systemu. Miernikiem takiej ewaluacji będą informacje zbierane od: organów odpowiedzialnych za utrzymanie </w:t>
      </w:r>
      <w:r w:rsidRPr="00AE7DCD">
        <w:rPr>
          <w:rFonts w:ascii="Times New Roman" w:eastAsia="Calibri" w:hAnsi="Times New Roman" w:cs="Times New Roman"/>
          <w:sz w:val="24"/>
          <w:szCs w:val="24"/>
        </w:rPr>
        <w:lastRenderedPageBreak/>
        <w:t xml:space="preserve">bezpieczeństwa w ruchu po drogach publicznych (Policja, </w:t>
      </w:r>
      <w:r w:rsidR="007A23C1" w:rsidRPr="00AE7DCD">
        <w:rPr>
          <w:rFonts w:ascii="Times New Roman" w:eastAsia="Calibri" w:hAnsi="Times New Roman" w:cs="Times New Roman"/>
          <w:sz w:val="24"/>
          <w:szCs w:val="24"/>
        </w:rPr>
        <w:t>Inspekcja Transportu Drogowego</w:t>
      </w:r>
      <w:r w:rsidRPr="00AE7DCD">
        <w:rPr>
          <w:rFonts w:ascii="Times New Roman" w:eastAsia="Calibri" w:hAnsi="Times New Roman" w:cs="Times New Roman"/>
          <w:sz w:val="24"/>
          <w:szCs w:val="24"/>
        </w:rPr>
        <w:t xml:space="preserve"> itp.) organizatorów imprez, organów samorządowych</w:t>
      </w:r>
      <w:r w:rsidR="007A23C1"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na </w:t>
      </w:r>
      <w:r w:rsidR="007A23C1" w:rsidRPr="00AE7DCD">
        <w:rPr>
          <w:rFonts w:ascii="Times New Roman" w:eastAsia="Calibri" w:hAnsi="Times New Roman" w:cs="Times New Roman"/>
          <w:sz w:val="24"/>
          <w:szCs w:val="24"/>
        </w:rPr>
        <w:t xml:space="preserve">których </w:t>
      </w:r>
      <w:r w:rsidRPr="00AE7DCD">
        <w:rPr>
          <w:rFonts w:ascii="Times New Roman" w:eastAsia="Calibri" w:hAnsi="Times New Roman" w:cs="Times New Roman"/>
          <w:sz w:val="24"/>
          <w:szCs w:val="24"/>
        </w:rPr>
        <w:t>terenie takie imprezy mają miejsce. Po uzyskaniu wyników tej ewaluacji podjęta zostanie decyzja o ewentualnym</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rozszerzeniu regulacji na inne rodzaje pojazdów.</w:t>
      </w:r>
    </w:p>
    <w:p w14:paraId="435E0432" w14:textId="29166C94" w:rsidR="00B16746" w:rsidRPr="00AE7DCD" w:rsidRDefault="00B16746" w:rsidP="00AE7DCD">
      <w:pPr>
        <w:widowControl w:val="0"/>
        <w:tabs>
          <w:tab w:val="left" w:pos="294"/>
        </w:tabs>
        <w:spacing w:after="0" w:line="360" w:lineRule="auto"/>
        <w:jc w:val="both"/>
        <w:rPr>
          <w:rFonts w:ascii="Times New Roman" w:hAnsi="Times New Roman" w:cs="Times New Roman"/>
          <w:b/>
          <w:sz w:val="24"/>
          <w:szCs w:val="24"/>
          <w:u w:val="single"/>
        </w:rPr>
      </w:pPr>
    </w:p>
    <w:p w14:paraId="3D50C904" w14:textId="13ACFE91" w:rsidR="00353C58" w:rsidRPr="00AE7DCD" w:rsidRDefault="003E7476" w:rsidP="00AE7DCD">
      <w:pPr>
        <w:spacing w:after="0" w:line="360" w:lineRule="auto"/>
        <w:jc w:val="both"/>
        <w:rPr>
          <w:rFonts w:ascii="Times New Roman" w:hAnsi="Times New Roman" w:cs="Times New Roman"/>
          <w:b/>
          <w:sz w:val="24"/>
          <w:szCs w:val="24"/>
          <w:u w:val="single"/>
        </w:rPr>
      </w:pPr>
      <w:r w:rsidRPr="00AE7DCD">
        <w:rPr>
          <w:rFonts w:ascii="Times New Roman" w:hAnsi="Times New Roman" w:cs="Times New Roman"/>
          <w:b/>
          <w:sz w:val="24"/>
          <w:szCs w:val="24"/>
          <w:u w:val="single"/>
        </w:rPr>
        <w:t>Zmiana</w:t>
      </w:r>
      <w:r w:rsidR="00353C58" w:rsidRPr="00AE7DCD">
        <w:rPr>
          <w:rFonts w:ascii="Times New Roman" w:hAnsi="Times New Roman" w:cs="Times New Roman"/>
          <w:b/>
          <w:sz w:val="24"/>
          <w:szCs w:val="24"/>
          <w:u w:val="single"/>
        </w:rPr>
        <w:t xml:space="preserve"> ustawy z dnia 8 września 2000 r. o komercjalizacji i restrukturyzacji przedsiębiorstwa państwowego „Polskie Koleje Państwowe” </w:t>
      </w:r>
      <w:r w:rsidR="006458E8" w:rsidRPr="00AE7DCD">
        <w:rPr>
          <w:rFonts w:ascii="Times New Roman" w:hAnsi="Times New Roman" w:cs="Times New Roman"/>
          <w:b/>
          <w:sz w:val="24"/>
          <w:szCs w:val="24"/>
          <w:u w:val="single"/>
        </w:rPr>
        <w:t xml:space="preserve">(Dz. U. z 2022 r. poz. 2542) </w:t>
      </w:r>
      <w:r w:rsidR="00353C58" w:rsidRPr="00AE7DCD">
        <w:rPr>
          <w:rFonts w:ascii="Times New Roman" w:hAnsi="Times New Roman" w:cs="Times New Roman"/>
          <w:b/>
          <w:sz w:val="24"/>
          <w:szCs w:val="24"/>
          <w:u w:val="single"/>
        </w:rPr>
        <w:t>oraz ustawy z dnia 16 grudnia 2005 r. o Funduszu Kolejowym</w:t>
      </w:r>
      <w:r w:rsidR="006458E8" w:rsidRPr="00AE7DCD">
        <w:rPr>
          <w:rFonts w:ascii="Times New Roman" w:hAnsi="Times New Roman" w:cs="Times New Roman"/>
          <w:b/>
          <w:sz w:val="24"/>
          <w:szCs w:val="24"/>
          <w:u w:val="single"/>
        </w:rPr>
        <w:t xml:space="preserve"> (Dz. U. z 2023 r. poz. 21)</w:t>
      </w:r>
    </w:p>
    <w:p w14:paraId="7D014E63" w14:textId="77777777" w:rsidR="003E7476" w:rsidRPr="00AE7DCD" w:rsidRDefault="003E7476" w:rsidP="00AE7DCD">
      <w:pPr>
        <w:spacing w:after="0" w:line="360" w:lineRule="auto"/>
        <w:jc w:val="both"/>
        <w:rPr>
          <w:rFonts w:ascii="Times New Roman" w:hAnsi="Times New Roman" w:cs="Times New Roman"/>
          <w:b/>
          <w:sz w:val="24"/>
          <w:szCs w:val="24"/>
          <w:u w:val="single"/>
        </w:rPr>
      </w:pPr>
    </w:p>
    <w:p w14:paraId="37A9679A" w14:textId="14CA5A55" w:rsidR="00353C58" w:rsidRPr="00AE7DCD" w:rsidRDefault="00353C58" w:rsidP="00AE7DCD">
      <w:pPr>
        <w:tabs>
          <w:tab w:val="left" w:pos="752"/>
        </w:tabs>
        <w:spacing w:after="0" w:line="360" w:lineRule="auto"/>
        <w:jc w:val="both"/>
        <w:rPr>
          <w:rFonts w:ascii="Times New Roman" w:hAnsi="Times New Roman" w:cs="Times New Roman"/>
          <w:spacing w:val="-2"/>
          <w:sz w:val="24"/>
          <w:szCs w:val="24"/>
        </w:rPr>
      </w:pPr>
      <w:r w:rsidRPr="00AE7DCD">
        <w:rPr>
          <w:rFonts w:ascii="Times New Roman" w:hAnsi="Times New Roman" w:cs="Times New Roman"/>
          <w:spacing w:val="-2"/>
          <w:sz w:val="24"/>
          <w:szCs w:val="24"/>
        </w:rPr>
        <w:t xml:space="preserve">Projektowana ustawa umożliwi realizację inwestycji mającej na celu wykonanie projektu pn. </w:t>
      </w:r>
      <w:r w:rsidRPr="00AE7DCD">
        <w:rPr>
          <w:rFonts w:ascii="Times New Roman" w:hAnsi="Times New Roman" w:cs="Times New Roman"/>
          <w:i/>
          <w:sz w:val="24"/>
          <w:szCs w:val="24"/>
        </w:rPr>
        <w:t xml:space="preserve">Modernizacja infrastruktury kolejowej w Rejonie Przeładunkowym Małaszewicze na granicy UE z Białorusią </w:t>
      </w:r>
      <w:r w:rsidRPr="00AE7DCD">
        <w:rPr>
          <w:rFonts w:ascii="Times New Roman" w:hAnsi="Times New Roman" w:cs="Times New Roman"/>
          <w:spacing w:val="-2"/>
          <w:sz w:val="24"/>
          <w:szCs w:val="24"/>
        </w:rPr>
        <w:t>oraz doprowadzi do zasadniczego wzrostu efektywności prowadzenia działalności gospodarczej w sektorze przewozów towarowych i logistyki. Włączenie CARGOTOR sp. z o.o. do PKP PLK S.A. doprowadzi do uregulowania sytuacji prawnej w zakresie zarządzania siecią infrastruktury kolejowej w obszarze kolejowego przejścia granicznego Terespol</w:t>
      </w:r>
      <w:r w:rsidRPr="00AE7DCD">
        <w:rPr>
          <w:rFonts w:ascii="Times New Roman" w:hAnsi="Times New Roman" w:cs="Times New Roman"/>
          <w:spacing w:val="-2"/>
          <w:sz w:val="24"/>
          <w:szCs w:val="24"/>
        </w:rPr>
        <w:sym w:font="Symbol" w:char="F02D"/>
      </w:r>
      <w:r w:rsidRPr="00AE7DCD">
        <w:rPr>
          <w:rFonts w:ascii="Times New Roman" w:hAnsi="Times New Roman" w:cs="Times New Roman"/>
          <w:spacing w:val="-2"/>
          <w:sz w:val="24"/>
          <w:szCs w:val="24"/>
        </w:rPr>
        <w:t xml:space="preserve">Brześć. </w:t>
      </w:r>
    </w:p>
    <w:p w14:paraId="78F855A2" w14:textId="3719539A" w:rsidR="00353C58" w:rsidRPr="00AE7DCD" w:rsidRDefault="00353C58" w:rsidP="00AE7DCD">
      <w:pPr>
        <w:tabs>
          <w:tab w:val="left" w:pos="752"/>
        </w:tabs>
        <w:spacing w:after="0" w:line="360" w:lineRule="auto"/>
        <w:jc w:val="both"/>
        <w:rPr>
          <w:rFonts w:ascii="Times New Roman" w:hAnsi="Times New Roman" w:cs="Times New Roman"/>
          <w:sz w:val="24"/>
          <w:szCs w:val="24"/>
        </w:rPr>
      </w:pPr>
      <w:r w:rsidRPr="00AE7DCD">
        <w:rPr>
          <w:rFonts w:ascii="Times New Roman" w:hAnsi="Times New Roman" w:cs="Times New Roman"/>
          <w:spacing w:val="-2"/>
          <w:sz w:val="24"/>
          <w:szCs w:val="24"/>
        </w:rPr>
        <w:t>K</w:t>
      </w:r>
      <w:r w:rsidRPr="00AE7DCD">
        <w:rPr>
          <w:rFonts w:ascii="Times New Roman" w:hAnsi="Times New Roman" w:cs="Times New Roman"/>
          <w:sz w:val="24"/>
          <w:szCs w:val="24"/>
        </w:rPr>
        <w:t>onieczność interwencji wynika z faktu, że w obecnym kształcie prawnym CARGOTOR sp. z o.o., odpowiedzialna za realizację inwestycji, nie posiada wystarczających możliwości finansowych pozwalających na płynną realizację projektu (</w:t>
      </w:r>
      <w:r w:rsidR="00660F1D" w:rsidRPr="00AE7DCD">
        <w:rPr>
          <w:rFonts w:ascii="Times New Roman" w:hAnsi="Times New Roman" w:cs="Times New Roman"/>
          <w:sz w:val="24"/>
          <w:szCs w:val="24"/>
        </w:rPr>
        <w:t>w celu zabezpieczenia płynnej realizacji inwestycji konieczne jest zabezpieczenie środków w łącznej wysokości ok. 3 </w:t>
      </w:r>
      <w:r w:rsidR="00FB6D69" w:rsidRPr="00AE7DCD">
        <w:rPr>
          <w:rFonts w:ascii="Times New Roman" w:hAnsi="Times New Roman" w:cs="Times New Roman"/>
          <w:sz w:val="24"/>
          <w:szCs w:val="24"/>
        </w:rPr>
        <w:t>395 000 000</w:t>
      </w:r>
      <w:r w:rsidR="00660F1D" w:rsidRPr="00AE7DCD">
        <w:rPr>
          <w:rFonts w:ascii="Times New Roman" w:hAnsi="Times New Roman" w:cs="Times New Roman"/>
          <w:sz w:val="24"/>
          <w:szCs w:val="24"/>
        </w:rPr>
        <w:t xml:space="preserve"> zł brutto</w:t>
      </w:r>
      <w:r w:rsidRPr="00AE7DCD">
        <w:rPr>
          <w:rFonts w:ascii="Times New Roman" w:hAnsi="Times New Roman" w:cs="Times New Roman"/>
          <w:sz w:val="24"/>
          <w:szCs w:val="24"/>
        </w:rPr>
        <w:t>). Ponadto aktualnie spółka jest częścią Grupy PKP Cargo – drugiego największego kolejowego przewoźnika towarowego w Unii Europejskiej. W celu wykluczenia ewentualnych obaw związanych z</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unijnymi regułami pomocy publicznej oraz zarzutów ze strony innych przewoźników zdecydowano, że CARGOTOR sp. z o.o. zostanie przeniesiony do Grupy PKP PLK S.A.</w:t>
      </w:r>
    </w:p>
    <w:p w14:paraId="5EED61FE" w14:textId="6D3F5044" w:rsidR="00353C58" w:rsidRPr="00AE7DCD" w:rsidRDefault="00353C58" w:rsidP="00AE7DCD">
      <w:pPr>
        <w:tabs>
          <w:tab w:val="left" w:pos="752"/>
        </w:tabs>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Projektowana ustawa ma określić ramy prawne konieczne do realizacji inwestycji oraz rozwiązania umożliwiające odpowiednie jej finansowanie. Zmiana ma na celu rozszerzenie katalogu przychodów Funduszu Kolejowego w roku 2023 o wpływy ze skarbowych papierów wartościowych. Umożliwienie w roku 2023 zasilenia Funduszu Kolejowego dodatkowymi środkami ma na celu umożliwienie dalszego wzmocnienia struktury właścicielskiej w PKP Polskie Linie Kolejowe S.A. przez działania zmierzające do objęcia 100% akcji narodowego zarządcy infrastruktury kolejowej przez Skarb Państwa. Środki Funduszu Kolejowego przeznacza się w głównej mierze na realizację strategicznych gospodarczo programów dotyczących infrastruktury kolejowej.</w:t>
      </w:r>
      <w:r w:rsidR="003E78F5">
        <w:rPr>
          <w:rFonts w:ascii="Times New Roman" w:hAnsi="Times New Roman" w:cs="Times New Roman"/>
          <w:sz w:val="24"/>
          <w:szCs w:val="24"/>
        </w:rPr>
        <w:t xml:space="preserve"> </w:t>
      </w:r>
    </w:p>
    <w:p w14:paraId="3DC84848" w14:textId="5581788E" w:rsidR="00353C58" w:rsidRPr="00AE7DCD" w:rsidRDefault="00353C58" w:rsidP="00AE7DCD">
      <w:pPr>
        <w:spacing w:after="0" w:line="360" w:lineRule="auto"/>
        <w:jc w:val="both"/>
        <w:rPr>
          <w:rFonts w:ascii="Times New Roman" w:hAnsi="Times New Roman" w:cs="Times New Roman"/>
          <w:spacing w:val="-2"/>
          <w:sz w:val="24"/>
          <w:szCs w:val="24"/>
        </w:rPr>
      </w:pPr>
      <w:r w:rsidRPr="00AE7DCD">
        <w:rPr>
          <w:rFonts w:ascii="Times New Roman" w:hAnsi="Times New Roman" w:cs="Times New Roman"/>
          <w:sz w:val="24"/>
          <w:szCs w:val="24"/>
        </w:rPr>
        <w:lastRenderedPageBreak/>
        <w:t>Rozbudowa ogólnodostępnej infrastruktury kolejowej w rejonie Małaszewicz</w:t>
      </w:r>
      <w:r w:rsidRPr="00AE7DCD">
        <w:rPr>
          <w:rFonts w:ascii="Times New Roman" w:hAnsi="Times New Roman" w:cs="Times New Roman"/>
          <w:spacing w:val="-2"/>
          <w:sz w:val="24"/>
          <w:szCs w:val="24"/>
        </w:rPr>
        <w:t xml:space="preserve"> ma strategiczne znaczenie w kontekście wzmocnienia konkurencyjności polskiego sektora logistycznego. W rezultacie wykonania inwestycji zakłada się osiągnięcie dwukrotnego wzrostu przepustowości w porównaniu ze stanem obecnym. Realizacja inwestycji wpłynie na zwiększenie dochodów Skarbu Państwa z tytułu opodatkowania wwożonych przez zewnętrzną granicę UE ładunków oraz doprowadzi do zwiększenia obrotów przedsiębiorstw logistycznych ulokowanych w</w:t>
      </w:r>
      <w:r w:rsidR="00F5244C" w:rsidRPr="00AE7DCD">
        <w:rPr>
          <w:rFonts w:ascii="Times New Roman" w:hAnsi="Times New Roman" w:cs="Times New Roman"/>
          <w:spacing w:val="-2"/>
          <w:sz w:val="24"/>
          <w:szCs w:val="24"/>
        </w:rPr>
        <w:t> </w:t>
      </w:r>
      <w:r w:rsidRPr="00AE7DCD">
        <w:rPr>
          <w:rFonts w:ascii="Times New Roman" w:hAnsi="Times New Roman" w:cs="Times New Roman"/>
          <w:spacing w:val="-2"/>
          <w:sz w:val="24"/>
          <w:szCs w:val="24"/>
        </w:rPr>
        <w:t>obszarze przyszłego Parku Logistycznego Małaszewicze.</w:t>
      </w:r>
    </w:p>
    <w:p w14:paraId="4789D702" w14:textId="0D939CCA" w:rsidR="00353C58" w:rsidRPr="00AE7DCD" w:rsidRDefault="00353C58" w:rsidP="00AE7DCD">
      <w:pPr>
        <w:pStyle w:val="Tekstprzypisudolnego"/>
        <w:spacing w:line="360" w:lineRule="auto"/>
        <w:jc w:val="both"/>
        <w:rPr>
          <w:rFonts w:ascii="Times New Roman" w:eastAsia="Times New Roman" w:hAnsi="Times New Roman" w:cs="Times New Roman"/>
          <w:spacing w:val="-2"/>
          <w:sz w:val="24"/>
          <w:szCs w:val="24"/>
          <w:lang w:eastAsia="pl-PL"/>
        </w:rPr>
      </w:pPr>
      <w:r w:rsidRPr="00AE7DCD">
        <w:rPr>
          <w:rFonts w:ascii="Times New Roman" w:eastAsia="Times New Roman" w:hAnsi="Times New Roman" w:cs="Times New Roman"/>
          <w:spacing w:val="-2"/>
          <w:sz w:val="24"/>
          <w:szCs w:val="24"/>
          <w:lang w:eastAsia="pl-PL"/>
        </w:rPr>
        <w:t>W związku z powyższym, przy założeniu zachowania dotychczasowego poziomu opodatkowania podatkiem od towarów i usług na terytorium Polski, dodatkowe dochody budżetu państwa z tego podatku, w odniesieniu do samego transportu kolejowego w relacjach z Chinami mogą wynieść w okresie 11 lat ponad 45 mld zł (dane oparte o informacje przekazane przez Krajową Administrację Skarbową). Z kolei z tytułu ceł dodatkowe dochody budżetu państwa mogą wynieść ponad 4 mld zł w okresie 11 lat.</w:t>
      </w:r>
      <w:r w:rsidR="00927BF1" w:rsidRPr="00AE7DCD">
        <w:rPr>
          <w:rFonts w:ascii="Times New Roman" w:eastAsia="Times New Roman" w:hAnsi="Times New Roman" w:cs="Times New Roman"/>
          <w:spacing w:val="-2"/>
          <w:sz w:val="24"/>
          <w:szCs w:val="24"/>
          <w:lang w:eastAsia="pl-PL"/>
        </w:rPr>
        <w:t xml:space="preserve"> </w:t>
      </w:r>
    </w:p>
    <w:p w14:paraId="6288B3A2" w14:textId="554437EC" w:rsidR="00927BF1" w:rsidRPr="00AE7DCD" w:rsidRDefault="00927BF1"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ustawie </w:t>
      </w:r>
      <w:bookmarkStart w:id="7" w:name="_Hlk134521199"/>
      <w:r w:rsidRPr="00AE7DCD">
        <w:rPr>
          <w:rFonts w:ascii="Times New Roman" w:hAnsi="Times New Roman" w:cs="Times New Roman"/>
          <w:sz w:val="24"/>
          <w:szCs w:val="24"/>
        </w:rPr>
        <w:t xml:space="preserve">z dnia 8 września 2000 r. o komercjalizacji i restrukturyzacji przedsiębiorstwa państwowego „Polskie Koleje Państwowe” </w:t>
      </w:r>
      <w:bookmarkEnd w:id="7"/>
      <w:r w:rsidRPr="00AE7DCD">
        <w:rPr>
          <w:rFonts w:ascii="Times New Roman" w:hAnsi="Times New Roman" w:cs="Times New Roman"/>
          <w:sz w:val="24"/>
          <w:szCs w:val="24"/>
        </w:rPr>
        <w:t xml:space="preserve">przewiduje się dodanie przepisów określających kompetencje ministra właściwego do spraw transportu względem CARGOTOR sp. z o.o. Proponuje się, aby minister właściwy do spraw transportu każdorazowo zatwierdzał zmiany do aktu założycielskiego spółki (rozwiązanie zaprojektowane na wzór art. 15 ust. 5 ustawy z dnia 8 września 2000 r. o komercjalizacji i restrukturyzacji przedsiębiorstwa państwowego „Polskie Koleje Państwowe”) oraz, w przypadku ewentualnego zbycia przez PKP PLK S.A. udziałów w kapitale zakładowym CARGOTOR sp. z o.o. na rzecz Skarbu Państwa, wykonywał prawa z udziałów CARGOTOR sp. z o.o. należących do Skarbu Państwa. Projekt reguluje także kwestie powoływania Rady Nadzorczej CARGOTOR </w:t>
      </w:r>
      <w:r w:rsidR="00AB5C3C" w:rsidRPr="00AE7DCD">
        <w:rPr>
          <w:rFonts w:ascii="Times New Roman" w:hAnsi="Times New Roman" w:cs="Times New Roman"/>
          <w:sz w:val="24"/>
          <w:szCs w:val="24"/>
        </w:rPr>
        <w:t>sp. z o.o</w:t>
      </w:r>
      <w:r w:rsidRPr="00AE7DCD">
        <w:rPr>
          <w:rFonts w:ascii="Times New Roman" w:hAnsi="Times New Roman" w:cs="Times New Roman"/>
          <w:sz w:val="24"/>
          <w:szCs w:val="24"/>
        </w:rPr>
        <w:t xml:space="preserve">. Ze względu na specyficzny charakter rozwiązań proponowanych w ramach niniejszej ustawy oraz zapewnienie odpowiedniego nadzoru państwa nad strategicznym elementem sieci infrastruktury kolejowej zdecydowano się na wprowadzenie rozwiązania, gdzie wyłącznie Skarb Państwa może być ew. nabywcą udziałów Cargotor. Konieczne, ze względu na zapewnienie odpowiedniego poziomu nadzoru nad siecią infrastruktury kolejowej jest również zapewnienie możliwości reprezentowania Skarbu Państwa w Cargotor przez ministra właściwego do spraw transportu. </w:t>
      </w:r>
    </w:p>
    <w:p w14:paraId="31604344" w14:textId="1ECBA8CB" w:rsidR="00927BF1" w:rsidRPr="00AE7DCD" w:rsidRDefault="00AB5C3C" w:rsidP="00AE7DCD">
      <w:pPr>
        <w:autoSpaceDE w:val="0"/>
        <w:autoSpaceDN w:val="0"/>
        <w:adjustRightInd w:val="0"/>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P</w:t>
      </w:r>
      <w:r w:rsidR="00927BF1" w:rsidRPr="00AE7DCD">
        <w:rPr>
          <w:rFonts w:ascii="Times New Roman" w:hAnsi="Times New Roman" w:cs="Times New Roman"/>
          <w:sz w:val="24"/>
          <w:szCs w:val="24"/>
        </w:rPr>
        <w:t>rojektowana ustawa zakłada, że w latach 2023</w:t>
      </w:r>
      <w:r w:rsidR="00927BF1" w:rsidRPr="00AE7DCD">
        <w:rPr>
          <w:rFonts w:ascii="Times New Roman" w:hAnsi="Times New Roman" w:cs="Times New Roman"/>
          <w:sz w:val="24"/>
          <w:szCs w:val="24"/>
        </w:rPr>
        <w:sym w:font="Symbol" w:char="F02D"/>
      </w:r>
      <w:r w:rsidR="00927BF1" w:rsidRPr="00AE7DCD">
        <w:rPr>
          <w:rFonts w:ascii="Times New Roman" w:hAnsi="Times New Roman" w:cs="Times New Roman"/>
          <w:sz w:val="24"/>
          <w:szCs w:val="24"/>
        </w:rPr>
        <w:t>2028 Minister Finansów może przekazać PKP</w:t>
      </w:r>
      <w:r w:rsidR="00D73654" w:rsidRPr="00AE7DCD">
        <w:rPr>
          <w:rFonts w:ascii="Times New Roman" w:hAnsi="Times New Roman" w:cs="Times New Roman"/>
          <w:sz w:val="24"/>
          <w:szCs w:val="24"/>
        </w:rPr>
        <w:t> </w:t>
      </w:r>
      <w:r w:rsidR="00927BF1" w:rsidRPr="00AE7DCD">
        <w:rPr>
          <w:rFonts w:ascii="Times New Roman" w:hAnsi="Times New Roman" w:cs="Times New Roman"/>
          <w:sz w:val="24"/>
          <w:szCs w:val="24"/>
        </w:rPr>
        <w:t xml:space="preserve">PLK S.A., na wniosek </w:t>
      </w:r>
      <w:r w:rsidR="00E563D9" w:rsidRPr="00AE7DCD">
        <w:rPr>
          <w:rFonts w:ascii="Times New Roman" w:hAnsi="Times New Roman" w:cs="Times New Roman"/>
          <w:sz w:val="24"/>
          <w:szCs w:val="24"/>
        </w:rPr>
        <w:t>ministra właściwego do spraw transportu</w:t>
      </w:r>
      <w:r w:rsidR="00E563D9" w:rsidRPr="00AE7DCD" w:rsidDel="00C967F6">
        <w:rPr>
          <w:rFonts w:ascii="Times New Roman" w:hAnsi="Times New Roman" w:cs="Times New Roman"/>
          <w:sz w:val="24"/>
          <w:szCs w:val="24"/>
        </w:rPr>
        <w:t xml:space="preserve"> </w:t>
      </w:r>
      <w:r w:rsidR="00927BF1" w:rsidRPr="00AE7DCD">
        <w:rPr>
          <w:rFonts w:ascii="Times New Roman" w:hAnsi="Times New Roman" w:cs="Times New Roman"/>
          <w:sz w:val="24"/>
          <w:szCs w:val="24"/>
        </w:rPr>
        <w:t>skarbowe</w:t>
      </w:r>
      <w:r w:rsidR="00D73654" w:rsidRPr="00AE7DCD">
        <w:rPr>
          <w:rFonts w:ascii="Times New Roman" w:hAnsi="Times New Roman" w:cs="Times New Roman"/>
          <w:sz w:val="24"/>
          <w:szCs w:val="24"/>
        </w:rPr>
        <w:t xml:space="preserve"> </w:t>
      </w:r>
      <w:r w:rsidR="00034FE7" w:rsidRPr="00AE7DCD">
        <w:rPr>
          <w:rFonts w:ascii="Times New Roman" w:hAnsi="Times New Roman" w:cs="Times New Roman"/>
          <w:sz w:val="24"/>
          <w:szCs w:val="24"/>
        </w:rPr>
        <w:t>p</w:t>
      </w:r>
      <w:r w:rsidR="00927BF1" w:rsidRPr="00AE7DCD">
        <w:rPr>
          <w:rFonts w:ascii="Times New Roman" w:hAnsi="Times New Roman" w:cs="Times New Roman"/>
          <w:sz w:val="24"/>
          <w:szCs w:val="24"/>
        </w:rPr>
        <w:t>apiery</w:t>
      </w:r>
      <w:r w:rsidR="00D73654" w:rsidRPr="00AE7DCD">
        <w:rPr>
          <w:rFonts w:ascii="Times New Roman" w:hAnsi="Times New Roman" w:cs="Times New Roman"/>
          <w:sz w:val="24"/>
          <w:szCs w:val="24"/>
        </w:rPr>
        <w:t xml:space="preserve"> </w:t>
      </w:r>
      <w:r w:rsidR="00927BF1" w:rsidRPr="00AE7DCD">
        <w:rPr>
          <w:rFonts w:ascii="Times New Roman" w:hAnsi="Times New Roman" w:cs="Times New Roman"/>
          <w:sz w:val="24"/>
          <w:szCs w:val="24"/>
        </w:rPr>
        <w:t>wartościowe</w:t>
      </w:r>
      <w:r w:rsidR="00D73654" w:rsidRPr="00AE7DCD">
        <w:rPr>
          <w:rFonts w:ascii="Times New Roman" w:hAnsi="Times New Roman" w:cs="Times New Roman"/>
          <w:sz w:val="24"/>
          <w:szCs w:val="24"/>
        </w:rPr>
        <w:t xml:space="preserve"> </w:t>
      </w:r>
      <w:r w:rsidR="00927BF1" w:rsidRPr="00AE7DCD">
        <w:rPr>
          <w:rFonts w:ascii="Times New Roman" w:hAnsi="Times New Roman" w:cs="Times New Roman"/>
          <w:sz w:val="24"/>
          <w:szCs w:val="24"/>
        </w:rPr>
        <w:t>z przeznaczeniem na podwyższenie kapitału zakładowego PKP PLK S.A. Środki te posłużą dokapitalizowani</w:t>
      </w:r>
      <w:r w:rsidR="007A23C1" w:rsidRPr="00AE7DCD">
        <w:rPr>
          <w:rFonts w:ascii="Times New Roman" w:hAnsi="Times New Roman" w:cs="Times New Roman"/>
          <w:sz w:val="24"/>
          <w:szCs w:val="24"/>
        </w:rPr>
        <w:t>u</w:t>
      </w:r>
      <w:r w:rsidR="00927BF1" w:rsidRPr="00AE7DCD">
        <w:rPr>
          <w:rFonts w:ascii="Times New Roman" w:hAnsi="Times New Roman" w:cs="Times New Roman"/>
          <w:sz w:val="24"/>
          <w:szCs w:val="24"/>
        </w:rPr>
        <w:t xml:space="preserve"> spółki Cargotor. Udziały w zwiększonym kapitale zakładowym obejmie PKP PLK S.A. Intencją projektodawcy przy dokonywaniu projektowanych zmian </w:t>
      </w:r>
      <w:r w:rsidR="00927BF1" w:rsidRPr="00AE7DCD">
        <w:rPr>
          <w:rFonts w:ascii="Times New Roman" w:hAnsi="Times New Roman" w:cs="Times New Roman"/>
          <w:sz w:val="24"/>
          <w:szCs w:val="24"/>
        </w:rPr>
        <w:lastRenderedPageBreak/>
        <w:t>ustawowych jest stworzenie warunków prawnych pozwalających aby CARGOTOR sp. z o.o. została jednoosobowa spółką Skarbu Państwa należącą</w:t>
      </w:r>
      <w:r w:rsidR="003E78F5">
        <w:rPr>
          <w:rFonts w:ascii="Times New Roman" w:hAnsi="Times New Roman" w:cs="Times New Roman"/>
          <w:sz w:val="24"/>
          <w:szCs w:val="24"/>
        </w:rPr>
        <w:t xml:space="preserve"> </w:t>
      </w:r>
      <w:r w:rsidR="00927BF1" w:rsidRPr="00AE7DCD">
        <w:rPr>
          <w:rFonts w:ascii="Times New Roman" w:hAnsi="Times New Roman" w:cs="Times New Roman"/>
          <w:sz w:val="24"/>
          <w:szCs w:val="24"/>
        </w:rPr>
        <w:t>do Grupy PKP PLK. W rezultacie narodowy zarządca infrastruktury kolejowej (PKP PLK S.A.) będzie posiadał w zakresie swojej działalności całość ogólnodostępnej infrastruktury kolejowej w obszarze kolejowego przejścia granicznego Terespol – Brześć.</w:t>
      </w:r>
    </w:p>
    <w:p w14:paraId="55015361" w14:textId="1A97D574" w:rsidR="00927BF1" w:rsidRPr="00AE7DCD" w:rsidRDefault="00927BF1" w:rsidP="00AE7DCD">
      <w:pPr>
        <w:autoSpaceDE w:val="0"/>
        <w:autoSpaceDN w:val="0"/>
        <w:adjustRightInd w:val="0"/>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CARGOTOR sp. z o.o. środki z podwyższenia swojego kapitału zakładowego przeznaczy na przygotowanie i realizację inwestycji mającej na celu wykonanie projektu pod nazwą „Modernizacja infrastruktury kolejowej w Rejonie Przeładunkowym Małaszewicze na granicy UE z Białorusią”, w tym na budowę</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siedziby jednostki ratowniczo-gaśniczej wraz z jej wyposażeniem techniczno-specjalistycznym</w:t>
      </w:r>
      <w:r w:rsidR="00E563D9" w:rsidRPr="00AE7DCD">
        <w:rPr>
          <w:rFonts w:ascii="Times New Roman" w:hAnsi="Times New Roman" w:cs="Times New Roman"/>
          <w:sz w:val="24"/>
          <w:szCs w:val="24"/>
        </w:rPr>
        <w:t>,</w:t>
      </w:r>
      <w:r w:rsidRPr="00AE7DCD">
        <w:rPr>
          <w:rFonts w:ascii="Times New Roman" w:hAnsi="Times New Roman" w:cs="Times New Roman"/>
          <w:sz w:val="24"/>
          <w:szCs w:val="24"/>
        </w:rPr>
        <w:t xml:space="preserve"> w nieprzekraczalnej kwocie 37 mln zł, oraz finansowanie swoich zobowiązań z tytułu podatku od towarów i usług powstałych w związku z realizacją tej inwestycji. Środki finansowe zostaną przekazane przez CARGOTOR sp. z o.o. na Fundusz Wsparcia Państwowej Straży Pożarnej i będą wydatkowane na budowę jednostki ratowniczo-gaśniczej w Małaszewiczach wraz z jej pierwszym wyposażeniem. Jednocześnie należy zastrzec, że obiekt remizy planowany do budowy w Małaszewiczach będzie użytkowany jako nowa siedziba istniejącej już jednostki ratowniczo-gaśniczej Komendy Miejskiej Państwowej Straży Pożarnej w Białej Podlaskiej (nastąpi zmiana lokalizacji jednostki). Koszty jej funkcjonowania, w tym dostosowanie liczby etatów do wymagań organizacyjnych, corocznie </w:t>
      </w:r>
      <w:r w:rsidR="00E563D9" w:rsidRPr="00AE7DCD">
        <w:rPr>
          <w:rFonts w:ascii="Times New Roman" w:hAnsi="Times New Roman" w:cs="Times New Roman"/>
          <w:sz w:val="24"/>
          <w:szCs w:val="24"/>
        </w:rPr>
        <w:t xml:space="preserve">będą </w:t>
      </w:r>
      <w:r w:rsidRPr="00AE7DCD">
        <w:rPr>
          <w:rFonts w:ascii="Times New Roman" w:hAnsi="Times New Roman" w:cs="Times New Roman"/>
          <w:sz w:val="24"/>
          <w:szCs w:val="24"/>
        </w:rPr>
        <w:t>pokrywane z dotacji celowej, część 85/06 budżetu państwa (art. 19a ust. 2 ustawy z dnia 24 sierpnia 1991 r. o Państwowej Straży Pożarnej (Dz. U. z 2022 r. poz. 1969</w:t>
      </w:r>
      <w:r w:rsidR="00034FE7" w:rsidRPr="00AE7DCD">
        <w:rPr>
          <w:rFonts w:ascii="Times New Roman" w:hAnsi="Times New Roman" w:cs="Times New Roman"/>
          <w:sz w:val="24"/>
          <w:szCs w:val="24"/>
        </w:rPr>
        <w:t>, z późn. zm.</w:t>
      </w:r>
      <w:r w:rsidRPr="00AE7DCD">
        <w:rPr>
          <w:rFonts w:ascii="Times New Roman" w:hAnsi="Times New Roman" w:cs="Times New Roman"/>
          <w:sz w:val="24"/>
          <w:szCs w:val="24"/>
        </w:rPr>
        <w:t>).</w:t>
      </w:r>
      <w:r w:rsidR="002A1170" w:rsidRPr="00AE7DCD">
        <w:rPr>
          <w:rFonts w:ascii="Times New Roman" w:hAnsi="Times New Roman" w:cs="Times New Roman"/>
          <w:sz w:val="24"/>
          <w:szCs w:val="24"/>
        </w:rPr>
        <w:t xml:space="preserve"> Z uwagi na wzrost kosztów pracy, utrzymujący się wzrost inflacji oraz powszechny wzrost kosztów materiałów budowlanych, zakładana kwota w wysokości ok. 3 395 300 000 zł brutto pozwoli na realizację ww. inwestycji w ograniczonym zakresie.</w:t>
      </w:r>
    </w:p>
    <w:p w14:paraId="43D7B64C" w14:textId="77777777" w:rsidR="002A1170" w:rsidRPr="00AE7DCD" w:rsidRDefault="002A1170" w:rsidP="00AE7DCD">
      <w:pPr>
        <w:autoSpaceDE w:val="0"/>
        <w:autoSpaceDN w:val="0"/>
        <w:adjustRightInd w:val="0"/>
        <w:spacing w:after="0" w:line="360" w:lineRule="auto"/>
        <w:jc w:val="both"/>
        <w:rPr>
          <w:rFonts w:ascii="Times New Roman" w:hAnsi="Times New Roman" w:cs="Times New Roman"/>
          <w:sz w:val="24"/>
          <w:szCs w:val="24"/>
        </w:rPr>
      </w:pPr>
    </w:p>
    <w:p w14:paraId="2EE89B9D" w14:textId="77777777" w:rsidR="00927BF1" w:rsidRPr="00AE7DCD" w:rsidRDefault="00927BF1" w:rsidP="00AE7DCD">
      <w:pPr>
        <w:autoSpaceDE w:val="0"/>
        <w:autoSpaceDN w:val="0"/>
        <w:adjustRightInd w:val="0"/>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Należy również podkreślić, że CARGOTOR sp. z o.o. jest zobowiązany do aktywnego działania w celu pozyskiwania bezzwrotnego wsparcia z budżetu UE. Otrzymane z tego tytułu środki pomniejszą zapotrzebowanie na środki z dokapitalizowania a określone w projekcie ustawy kwoty (dodawany do ustawy</w:t>
      </w:r>
      <w:r w:rsidRPr="00AE7DCD">
        <w:rPr>
          <w:rFonts w:ascii="Times New Roman" w:eastAsiaTheme="minorEastAsia" w:hAnsi="Times New Roman" w:cs="Times New Roman"/>
          <w:sz w:val="24"/>
          <w:szCs w:val="24"/>
          <w:lang w:eastAsia="pl-PL"/>
        </w:rPr>
        <w:t xml:space="preserve"> </w:t>
      </w:r>
      <w:r w:rsidRPr="00AE7DCD">
        <w:rPr>
          <w:rFonts w:ascii="Times New Roman" w:hAnsi="Times New Roman" w:cs="Times New Roman"/>
          <w:sz w:val="24"/>
          <w:szCs w:val="24"/>
        </w:rPr>
        <w:t>z dnia 8 września 2000 r. o komercjalizacji i restrukturyzacji przedsiębiorstwa państwowego „Polskie Koleje Państwowe art. 33wa ust. 2) stanowią nieprzekraczalne limity dokapitalizowania.</w:t>
      </w:r>
    </w:p>
    <w:p w14:paraId="0069A81F" w14:textId="7B28EAD9" w:rsidR="00660F1D" w:rsidRPr="00AE7DCD" w:rsidRDefault="00660F1D"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związku z realizacją </w:t>
      </w:r>
      <w:r w:rsidR="00E563D9" w:rsidRPr="00AE7DCD">
        <w:rPr>
          <w:rFonts w:ascii="Times New Roman" w:hAnsi="Times New Roman" w:cs="Times New Roman"/>
          <w:sz w:val="24"/>
          <w:szCs w:val="24"/>
        </w:rPr>
        <w:t>prze</w:t>
      </w:r>
      <w:r w:rsidRPr="00AE7DCD">
        <w:rPr>
          <w:rFonts w:ascii="Times New Roman" w:hAnsi="Times New Roman" w:cs="Times New Roman"/>
          <w:sz w:val="24"/>
          <w:szCs w:val="24"/>
        </w:rPr>
        <w:t>pisów projektowanej ustawy dochody PKP PLK S.A., wynikające z przekazania PKP PLK S.A. na wniosek ministra właściwego ds. transportu skarbowych papierów wartościowych, z przeznaczeniem na podwyższenie kapitału zakładowego będą przedstawiały się następująco:</w:t>
      </w:r>
    </w:p>
    <w:p w14:paraId="3AB7610F" w14:textId="77777777" w:rsidR="00FB6D69" w:rsidRPr="00AE7DCD" w:rsidRDefault="00FB6D69" w:rsidP="00AE7DCD">
      <w:pPr>
        <w:pStyle w:val="ZUSTzmustartykuempunktem"/>
        <w:numPr>
          <w:ilvl w:val="0"/>
          <w:numId w:val="14"/>
        </w:numPr>
        <w:rPr>
          <w:rFonts w:ascii="Times New Roman" w:hAnsi="Times New Roman" w:cs="Times New Roman"/>
          <w:iCs/>
          <w:szCs w:val="24"/>
        </w:rPr>
      </w:pPr>
      <w:r w:rsidRPr="00AE7DCD">
        <w:rPr>
          <w:rFonts w:ascii="Times New Roman" w:hAnsi="Times New Roman" w:cs="Times New Roman"/>
          <w:iCs/>
          <w:szCs w:val="24"/>
        </w:rPr>
        <w:lastRenderedPageBreak/>
        <w:t>2023 r. – 7 412 000 zł;</w:t>
      </w:r>
    </w:p>
    <w:p w14:paraId="28135F48" w14:textId="77777777" w:rsidR="00FB6D69" w:rsidRPr="00AE7DCD" w:rsidRDefault="00FB6D69" w:rsidP="00AE7DCD">
      <w:pPr>
        <w:pStyle w:val="ZUSTzmustartykuempunktem"/>
        <w:numPr>
          <w:ilvl w:val="0"/>
          <w:numId w:val="14"/>
        </w:numPr>
        <w:rPr>
          <w:rFonts w:ascii="Times New Roman" w:hAnsi="Times New Roman" w:cs="Times New Roman"/>
          <w:iCs/>
          <w:szCs w:val="24"/>
        </w:rPr>
      </w:pPr>
      <w:r w:rsidRPr="00AE7DCD">
        <w:rPr>
          <w:rFonts w:ascii="Times New Roman" w:hAnsi="Times New Roman" w:cs="Times New Roman"/>
          <w:iCs/>
          <w:szCs w:val="24"/>
        </w:rPr>
        <w:t>2024 r. – 222 265 000 zł;</w:t>
      </w:r>
    </w:p>
    <w:p w14:paraId="0A3B170A" w14:textId="77777777" w:rsidR="00FB6D69" w:rsidRPr="00AE7DCD" w:rsidRDefault="00FB6D69" w:rsidP="00AE7DCD">
      <w:pPr>
        <w:pStyle w:val="ZUSTzmustartykuempunktem"/>
        <w:numPr>
          <w:ilvl w:val="0"/>
          <w:numId w:val="14"/>
        </w:numPr>
        <w:rPr>
          <w:rFonts w:ascii="Times New Roman" w:hAnsi="Times New Roman" w:cs="Times New Roman"/>
          <w:iCs/>
          <w:szCs w:val="24"/>
        </w:rPr>
      </w:pPr>
      <w:r w:rsidRPr="00AE7DCD">
        <w:rPr>
          <w:rFonts w:ascii="Times New Roman" w:hAnsi="Times New Roman" w:cs="Times New Roman"/>
          <w:iCs/>
          <w:szCs w:val="24"/>
        </w:rPr>
        <w:t>2025 r. – 989 331 000 zł;</w:t>
      </w:r>
    </w:p>
    <w:p w14:paraId="17EF91DC" w14:textId="77777777" w:rsidR="00FB6D69" w:rsidRPr="00AE7DCD" w:rsidRDefault="00FB6D69" w:rsidP="00AE7DCD">
      <w:pPr>
        <w:pStyle w:val="ZUSTzmustartykuempunktem"/>
        <w:numPr>
          <w:ilvl w:val="0"/>
          <w:numId w:val="14"/>
        </w:numPr>
        <w:rPr>
          <w:rFonts w:ascii="Times New Roman" w:hAnsi="Times New Roman" w:cs="Times New Roman"/>
          <w:iCs/>
          <w:szCs w:val="24"/>
        </w:rPr>
      </w:pPr>
      <w:r w:rsidRPr="00AE7DCD">
        <w:rPr>
          <w:rFonts w:ascii="Times New Roman" w:hAnsi="Times New Roman" w:cs="Times New Roman"/>
          <w:iCs/>
          <w:szCs w:val="24"/>
        </w:rPr>
        <w:t>2026 r. – 897 104 000 zł;</w:t>
      </w:r>
    </w:p>
    <w:p w14:paraId="5CBB5360" w14:textId="77777777" w:rsidR="00FB6D69" w:rsidRPr="00AE7DCD" w:rsidRDefault="00FB6D69" w:rsidP="00AE7DCD">
      <w:pPr>
        <w:pStyle w:val="ZUSTzmustartykuempunktem"/>
        <w:numPr>
          <w:ilvl w:val="0"/>
          <w:numId w:val="14"/>
        </w:numPr>
        <w:rPr>
          <w:rFonts w:ascii="Times New Roman" w:hAnsi="Times New Roman" w:cs="Times New Roman"/>
          <w:iCs/>
          <w:szCs w:val="24"/>
        </w:rPr>
      </w:pPr>
      <w:r w:rsidRPr="00AE7DCD">
        <w:rPr>
          <w:rFonts w:ascii="Times New Roman" w:hAnsi="Times New Roman" w:cs="Times New Roman"/>
          <w:iCs/>
          <w:szCs w:val="24"/>
        </w:rPr>
        <w:t>2027 r. – 780 336 000 zł;</w:t>
      </w:r>
    </w:p>
    <w:p w14:paraId="79AB465D" w14:textId="297BA5ED" w:rsidR="00FB6D69" w:rsidRPr="00AE7DCD" w:rsidRDefault="00FB6D69" w:rsidP="00AE7DCD">
      <w:pPr>
        <w:pStyle w:val="ZUSTzmustartykuempunktem"/>
        <w:numPr>
          <w:ilvl w:val="0"/>
          <w:numId w:val="14"/>
        </w:numPr>
        <w:rPr>
          <w:rFonts w:ascii="Times New Roman" w:hAnsi="Times New Roman" w:cs="Times New Roman"/>
          <w:iCs/>
          <w:szCs w:val="24"/>
        </w:rPr>
      </w:pPr>
      <w:r w:rsidRPr="00AE7DCD">
        <w:rPr>
          <w:rFonts w:ascii="Times New Roman" w:hAnsi="Times New Roman" w:cs="Times New Roman"/>
          <w:iCs/>
          <w:szCs w:val="24"/>
        </w:rPr>
        <w:t>2028 r. – 498 852 000 zł.</w:t>
      </w:r>
    </w:p>
    <w:p w14:paraId="0D642938" w14:textId="31A5EB66" w:rsidR="00660F1D" w:rsidRPr="00AE7DCD" w:rsidRDefault="00660F1D" w:rsidP="00AE7DCD">
      <w:pPr>
        <w:spacing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2023 r. planuje się przekazanie przez </w:t>
      </w:r>
      <w:r w:rsidR="00E563D9" w:rsidRPr="00AE7DCD">
        <w:rPr>
          <w:rFonts w:ascii="Times New Roman" w:hAnsi="Times New Roman" w:cs="Times New Roman"/>
          <w:sz w:val="24"/>
          <w:szCs w:val="24"/>
        </w:rPr>
        <w:t>ministra właściwego do spraw transportu</w:t>
      </w:r>
      <w:r w:rsidR="00E563D9" w:rsidRPr="00AE7DCD" w:rsidDel="00C967F6">
        <w:rPr>
          <w:rFonts w:ascii="Times New Roman" w:hAnsi="Times New Roman" w:cs="Times New Roman"/>
          <w:sz w:val="24"/>
          <w:szCs w:val="24"/>
        </w:rPr>
        <w:t xml:space="preserve"> </w:t>
      </w:r>
      <w:r w:rsidRPr="00AE7DCD">
        <w:rPr>
          <w:rFonts w:ascii="Times New Roman" w:hAnsi="Times New Roman" w:cs="Times New Roman"/>
          <w:sz w:val="24"/>
          <w:szCs w:val="24"/>
        </w:rPr>
        <w:t>środków Funduszu Kolejowego w wysokości do 70 000 000 zł spółce PKP PLK S.A. z przeznaczeniem na sfinansowanie nabycia 100% udziałów w kapitale zakładowym spółki CARGOTOR sp. z. o. o. Łączne saldo PKP PLK S.A., na które składają się:</w:t>
      </w:r>
    </w:p>
    <w:p w14:paraId="568DF806" w14:textId="339E4210" w:rsidR="00660F1D" w:rsidRPr="00AE7DCD" w:rsidRDefault="00EE1011" w:rsidP="00AE7DC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660F1D" w:rsidRPr="00AE7DCD">
        <w:rPr>
          <w:rFonts w:ascii="Times New Roman" w:hAnsi="Times New Roman" w:cs="Times New Roman"/>
          <w:sz w:val="24"/>
          <w:szCs w:val="24"/>
        </w:rPr>
        <w:t xml:space="preserve"> wskazane wyżej środki przeznaczone na podwyższenie kapitału zakładowego;</w:t>
      </w:r>
    </w:p>
    <w:p w14:paraId="1F70DE3D" w14:textId="67D1AC7E" w:rsidR="00660F1D" w:rsidRPr="00AE7DCD" w:rsidRDefault="00EE1011" w:rsidP="00AE7DC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660F1D" w:rsidRPr="00AE7DCD">
        <w:rPr>
          <w:rFonts w:ascii="Times New Roman" w:hAnsi="Times New Roman" w:cs="Times New Roman"/>
          <w:sz w:val="24"/>
          <w:szCs w:val="24"/>
        </w:rPr>
        <w:t xml:space="preserve"> wskazana wyżej środki Funduszu Kolejowego przeznaczone na sfinansowanie nabycia 100% udziałów w kapitale zakładowym spółki CARGOTOR sp. z o.o.;</w:t>
      </w:r>
    </w:p>
    <w:p w14:paraId="480A9EC1" w14:textId="45447861" w:rsidR="00660F1D" w:rsidRPr="00AE7DCD" w:rsidRDefault="00660F1D" w:rsidP="00AE7DCD">
      <w:pPr>
        <w:autoSpaceDE w:val="0"/>
        <w:autoSpaceDN w:val="0"/>
        <w:adjustRightInd w:val="0"/>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wyniesie łącznie: </w:t>
      </w:r>
      <w:r w:rsidR="00FB6D69" w:rsidRPr="00AE7DCD">
        <w:rPr>
          <w:rFonts w:ascii="Times New Roman" w:hAnsi="Times New Roman" w:cs="Times New Roman"/>
          <w:sz w:val="24"/>
          <w:szCs w:val="24"/>
        </w:rPr>
        <w:t>3 395 000 000 zł brutto</w:t>
      </w:r>
      <w:r w:rsidRPr="00AE7DCD">
        <w:rPr>
          <w:rFonts w:ascii="Times New Roman" w:hAnsi="Times New Roman" w:cs="Times New Roman"/>
          <w:sz w:val="24"/>
          <w:szCs w:val="24"/>
        </w:rPr>
        <w:t>.</w:t>
      </w:r>
    </w:p>
    <w:p w14:paraId="45C529B7" w14:textId="5592DC18" w:rsidR="00927BF1" w:rsidRPr="00AE7DCD" w:rsidRDefault="00927BF1" w:rsidP="00AE7DCD">
      <w:pPr>
        <w:autoSpaceDE w:val="0"/>
        <w:autoSpaceDN w:val="0"/>
        <w:adjustRightInd w:val="0"/>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Przekazanie środków, o których mowa w </w:t>
      </w:r>
      <w:r w:rsidR="008F5B87" w:rsidRPr="00AE7DCD">
        <w:rPr>
          <w:rFonts w:ascii="Times New Roman" w:hAnsi="Times New Roman" w:cs="Times New Roman"/>
          <w:sz w:val="24"/>
          <w:szCs w:val="24"/>
        </w:rPr>
        <w:t>doda</w:t>
      </w:r>
      <w:r w:rsidR="00547F64" w:rsidRPr="00AE7DCD">
        <w:rPr>
          <w:rFonts w:ascii="Times New Roman" w:hAnsi="Times New Roman" w:cs="Times New Roman"/>
          <w:sz w:val="24"/>
          <w:szCs w:val="24"/>
        </w:rPr>
        <w:t>wa</w:t>
      </w:r>
      <w:r w:rsidR="008F5B87" w:rsidRPr="00AE7DCD">
        <w:rPr>
          <w:rFonts w:ascii="Times New Roman" w:hAnsi="Times New Roman" w:cs="Times New Roman"/>
          <w:sz w:val="24"/>
          <w:szCs w:val="24"/>
        </w:rPr>
        <w:t xml:space="preserve">nym </w:t>
      </w:r>
      <w:r w:rsidRPr="00AE7DCD">
        <w:rPr>
          <w:rFonts w:ascii="Times New Roman" w:hAnsi="Times New Roman" w:cs="Times New Roman"/>
          <w:sz w:val="24"/>
          <w:szCs w:val="24"/>
        </w:rPr>
        <w:t xml:space="preserve">art. 33wa </w:t>
      </w:r>
      <w:r w:rsidR="008F5B87" w:rsidRPr="00AE7DCD">
        <w:rPr>
          <w:rFonts w:ascii="Times New Roman" w:hAnsi="Times New Roman" w:cs="Times New Roman"/>
          <w:sz w:val="24"/>
          <w:szCs w:val="24"/>
        </w:rPr>
        <w:t>ustawy z dnia 8 września 2000 r. o komercjalizacji i restrukturyzacji przedsiębiorstwa państwowego „Polskie Koleje Państwowe”</w:t>
      </w:r>
      <w:r w:rsidR="00E563D9" w:rsidRPr="00AE7DCD">
        <w:rPr>
          <w:rFonts w:ascii="Times New Roman" w:hAnsi="Times New Roman" w:cs="Times New Roman"/>
          <w:sz w:val="24"/>
          <w:szCs w:val="24"/>
        </w:rPr>
        <w:t>,</w:t>
      </w:r>
      <w:r w:rsidRPr="00AE7DCD">
        <w:rPr>
          <w:rFonts w:ascii="Times New Roman" w:hAnsi="Times New Roman" w:cs="Times New Roman"/>
          <w:sz w:val="24"/>
          <w:szCs w:val="24"/>
        </w:rPr>
        <w:t xml:space="preserve"> nastąpi na podstawie umowy subskrypcyjnej zawartej między ministrem właściwym do spraw transportu a PKP PLK S.A. W ramach powyższej umowy zostanie obowiązek raportowania postępów inwestycji oraz sankcja w postaci zwrotu nienależycie wydatkowanych środków (w przypadku ich wydatkowania niezgodnie z celem określonym w projekcie niniejszej ustawy). </w:t>
      </w:r>
    </w:p>
    <w:p w14:paraId="37DE31A7" w14:textId="77777777" w:rsidR="00927BF1" w:rsidRPr="00AE7DCD" w:rsidRDefault="00927BF1" w:rsidP="00AE7DCD">
      <w:pPr>
        <w:autoSpaceDE w:val="0"/>
        <w:autoSpaceDN w:val="0"/>
        <w:adjustRightInd w:val="0"/>
        <w:spacing w:after="0" w:line="360" w:lineRule="auto"/>
        <w:jc w:val="both"/>
        <w:rPr>
          <w:rFonts w:ascii="Times New Roman" w:eastAsia="Times New Roman" w:hAnsi="Times New Roman" w:cs="Times New Roman"/>
          <w:iCs/>
          <w:sz w:val="24"/>
          <w:szCs w:val="24"/>
        </w:rPr>
      </w:pPr>
      <w:r w:rsidRPr="00AE7DCD">
        <w:rPr>
          <w:rFonts w:ascii="Times New Roman" w:hAnsi="Times New Roman" w:cs="Times New Roman"/>
          <w:sz w:val="24"/>
          <w:szCs w:val="24"/>
        </w:rPr>
        <w:t xml:space="preserve">W ramach projektowanej ustawy zakłada się również możliwość nabycia przez Skarb Państwa prawa własności nieruchomości lub użytkowania wieczystego gruntów od Polskich Kolei Państwowych Spółka Akcyjna, zwanych dalej „PKP SA”, które są niezbędne do realizacji inwestycji. Zakłada się możliwość sfinansowania ich nabycia ze środków Funduszu Kolejowego. </w:t>
      </w:r>
    </w:p>
    <w:p w14:paraId="62239F7E" w14:textId="6ECAF049" w:rsidR="00927BF1" w:rsidRPr="00AE7DCD" w:rsidRDefault="00927BF1"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w:t>
      </w:r>
      <w:r w:rsidR="00AB5C3C" w:rsidRPr="00AE7DCD">
        <w:rPr>
          <w:rFonts w:ascii="Times New Roman" w:hAnsi="Times New Roman" w:cs="Times New Roman"/>
          <w:sz w:val="24"/>
          <w:szCs w:val="24"/>
        </w:rPr>
        <w:t>projekcie</w:t>
      </w:r>
      <w:r w:rsidRPr="00AE7DCD">
        <w:rPr>
          <w:rFonts w:ascii="Times New Roman" w:hAnsi="Times New Roman" w:cs="Times New Roman"/>
          <w:sz w:val="24"/>
          <w:szCs w:val="24"/>
        </w:rPr>
        <w:t xml:space="preserve"> </w:t>
      </w:r>
      <w:r w:rsidR="008F5B87" w:rsidRPr="00AE7DCD">
        <w:rPr>
          <w:rFonts w:ascii="Times New Roman" w:hAnsi="Times New Roman" w:cs="Times New Roman"/>
          <w:sz w:val="24"/>
          <w:szCs w:val="24"/>
        </w:rPr>
        <w:t>ustawy</w:t>
      </w:r>
      <w:r w:rsidRPr="00AE7DCD">
        <w:rPr>
          <w:rFonts w:ascii="Times New Roman" w:hAnsi="Times New Roman" w:cs="Times New Roman"/>
          <w:sz w:val="24"/>
          <w:szCs w:val="24"/>
        </w:rPr>
        <w:t xml:space="preserve"> w zakresie finansowania, wprowadzone zostały przepisy umożliwiające przekazanie w 2023 r. przez </w:t>
      </w:r>
      <w:r w:rsidR="00E563D9" w:rsidRPr="00AE7DCD">
        <w:rPr>
          <w:rFonts w:ascii="Times New Roman" w:hAnsi="Times New Roman" w:cs="Times New Roman"/>
          <w:sz w:val="24"/>
          <w:szCs w:val="24"/>
        </w:rPr>
        <w:t>ministra właściwego do spraw transportu</w:t>
      </w:r>
      <w:r w:rsidR="00E563D9" w:rsidRPr="00AE7DCD" w:rsidDel="00C967F6">
        <w:rPr>
          <w:rFonts w:ascii="Times New Roman" w:hAnsi="Times New Roman" w:cs="Times New Roman"/>
          <w:sz w:val="24"/>
          <w:szCs w:val="24"/>
        </w:rPr>
        <w:t xml:space="preserve"> </w:t>
      </w:r>
      <w:r w:rsidRPr="00AE7DCD">
        <w:rPr>
          <w:rFonts w:ascii="Times New Roman" w:hAnsi="Times New Roman" w:cs="Times New Roman"/>
          <w:sz w:val="24"/>
          <w:szCs w:val="24"/>
        </w:rPr>
        <w:t xml:space="preserve">środków Funduszu Kolejowego spółce PKP PLK S.A. z przeznaczeniem na sfinansowanie nabycia 100% udziałów w kapitale zakładowym CARGOTOR sp. z. o. o. Zakłada się, że wydatek ten wyniesie do 70 mln zł a środki w Funduszu Kolejowym zostały na ten cel zabezpieczone w 2021 r. Nabycie udziałów nastąpi według ich rzeczywistej wartości ustalonej przez biegłego rewidenta. </w:t>
      </w:r>
      <w:r w:rsidRPr="00AE7DCD">
        <w:rPr>
          <w:rFonts w:ascii="Times New Roman" w:hAnsi="Times New Roman" w:cs="Times New Roman"/>
          <w:sz w:val="24"/>
          <w:szCs w:val="24"/>
        </w:rPr>
        <w:lastRenderedPageBreak/>
        <w:t>Zaproponowany w projekcie ustawy sposób wyceny tych udziałów wyklucza udzielenie PKP Cargo nierynkowej korzyści.</w:t>
      </w:r>
    </w:p>
    <w:p w14:paraId="0BAA9E16" w14:textId="66D52CCC" w:rsidR="00927BF1" w:rsidRPr="00AE7DCD" w:rsidRDefault="00927BF1"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Ponadto przewiduje się możliwość dofinansowania inwestycji realizowanej przez CARGOTOR sp. z o.o. ze środków będących w dyspozycji ministra właściwego do spraw transportu z Funduszu Kolejowego w ramach limitów corocznych planów finansowych Funduszu. K</w:t>
      </w:r>
      <w:r w:rsidRPr="00AE7DCD">
        <w:rPr>
          <w:rFonts w:ascii="Times New Roman" w:eastAsia="Times New Roman" w:hAnsi="Times New Roman" w:cs="Times New Roman"/>
          <w:iCs/>
          <w:sz w:val="24"/>
          <w:szCs w:val="24"/>
        </w:rPr>
        <w:t>oszty ewentualnego przekazania środków na nabycie od PKP SA prawa własności nieruchomości lub użytkowania wieczystego gruntów wynoszą (zgodnie ze stanem na dzień 13.01.2023 r.) nie więcej niż 73 mln zł.</w:t>
      </w:r>
    </w:p>
    <w:p w14:paraId="2B7F6864" w14:textId="08A3B5E0" w:rsidR="00927BF1" w:rsidRPr="00AE7DCD" w:rsidRDefault="00927BF1" w:rsidP="00AE7DCD">
      <w:pPr>
        <w:tabs>
          <w:tab w:val="left" w:pos="709"/>
        </w:tabs>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Dodatkowo należy wskazać, że projektowane zmiany w ustawie z dnia 16 grudnia 2005 r. o</w:t>
      </w:r>
      <w:r w:rsidR="00D73654" w:rsidRPr="00AE7DCD">
        <w:rPr>
          <w:rFonts w:ascii="Times New Roman" w:hAnsi="Times New Roman" w:cs="Times New Roman"/>
          <w:sz w:val="24"/>
          <w:szCs w:val="24"/>
        </w:rPr>
        <w:t> </w:t>
      </w:r>
      <w:r w:rsidRPr="00AE7DCD">
        <w:rPr>
          <w:rFonts w:ascii="Times New Roman" w:hAnsi="Times New Roman" w:cs="Times New Roman"/>
          <w:sz w:val="24"/>
          <w:szCs w:val="24"/>
        </w:rPr>
        <w:t>Funduszu Kolejowym mają na celu rozszerzenie katalogu przychodów Funduszu Kolejowego w 2023 r. o wpływy ze skarbowych papierów wartościowych. Środki Funduszu Kolejowego przeznacza się w głównej mierze na realizację strategicznych gospodarczo programów dotyczących infrastruktury kolejowej.</w:t>
      </w:r>
      <w:r w:rsidR="003E78F5">
        <w:rPr>
          <w:rFonts w:ascii="Times New Roman" w:hAnsi="Times New Roman" w:cs="Times New Roman"/>
          <w:sz w:val="24"/>
          <w:szCs w:val="24"/>
        </w:rPr>
        <w:t xml:space="preserve"> </w:t>
      </w:r>
    </w:p>
    <w:p w14:paraId="51D49939" w14:textId="77777777" w:rsidR="00927BF1" w:rsidRPr="00AE7DCD" w:rsidRDefault="00927BF1" w:rsidP="00AE7DCD">
      <w:pPr>
        <w:tabs>
          <w:tab w:val="left" w:pos="709"/>
        </w:tabs>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 roku 2023 w celu dalszego wzmocnienia struktury właścicielskiej w PKP PLK S.A. przez działania zmierzające do objęcia przez Skarb Państwa 100% akcji narodowego zarządcy infrastruktury kolejowej niezbędne jest zasilenie Funduszu Kolejowego dodatkowymi środkami. Środki pozyskane z wyemitowanych skarbowych papierów wartościowych zostaną przeznaczone na sfinansowanie nabycia od PKP SA przez Skarb Państwa, reprezentowany przez ministra właściwego do spraw transportu, akcji PKP PLK S.A. Łączna wartość nominalna zobowiązań z tytułu wyemitowanych skarbowych papierów wartościowych nie będzie mogła przekroczyć kwoty 1,5 mld zł.</w:t>
      </w:r>
    </w:p>
    <w:p w14:paraId="6406F1D4" w14:textId="77777777" w:rsidR="00927BF1" w:rsidRPr="00AE7DCD" w:rsidRDefault="00927BF1" w:rsidP="00AE7DCD">
      <w:pPr>
        <w:tabs>
          <w:tab w:val="left" w:pos="709"/>
        </w:tabs>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Takie działanie przyczyni się również do zapewnienia PKP SA środków finansowych niezbędnych dla sfinansowania nakładów inwestycyjnych na zadania inwestycyjne realizowane przez Spółkę w ramach polityki Rządu zmierzającej do promowania kolei jako zrównoważonego środka transportu.</w:t>
      </w:r>
    </w:p>
    <w:p w14:paraId="79782ED9" w14:textId="77777777" w:rsidR="00927BF1" w:rsidRPr="00AE7DCD" w:rsidRDefault="00927BF1" w:rsidP="00AE7DCD">
      <w:pPr>
        <w:tabs>
          <w:tab w:val="left" w:pos="709"/>
        </w:tabs>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 tym celu w ustawie z dnia 16 grudnia 2005 r. o Funduszu Kolejowym dodaje się ust. 7 w art. 5 i art. 5b, które przewidują możliwość przekazania w roku 2023 na rzecz Funduszu Kolejowego przez ministra właściwego do spraw budżetu, na wniosek ministra właściwego do spraw transportu, skarbowych papierów wartościowych z przeznaczeniem na sfinansowanie nabycia od PKP SA przez Skarb Państwa, reprezentowany przez ministra właściwego do spraw transportu, akcji PKP PLK S.A. Zwiększenie wpływów Funduszu będzie możliwe przez uzyskanie środków ze zbycia skarbowych papierów wartościowych.</w:t>
      </w:r>
    </w:p>
    <w:p w14:paraId="523E776A" w14:textId="27AA70DF" w:rsidR="00927BF1" w:rsidRPr="00AE7DCD" w:rsidRDefault="00927BF1"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Jednocześnie warto wskazać, że z uwagi na aktualną strukturę własnościową Grupy PKP Cargo, do wzajemnych relacji PKP Cargo S.A. i CARGOTOR sp. z o.o. mają zastosowanie przepisy </w:t>
      </w:r>
      <w:r w:rsidRPr="00AE7DCD">
        <w:rPr>
          <w:rFonts w:ascii="Times New Roman" w:hAnsi="Times New Roman" w:cs="Times New Roman"/>
          <w:sz w:val="24"/>
          <w:szCs w:val="24"/>
        </w:rPr>
        <w:lastRenderedPageBreak/>
        <w:t>dotyczące funkcjonowania przedsiębiorstwa zintegrowanego pionowo w rozumieniu ustawy</w:t>
      </w:r>
      <w:r w:rsidR="00B15666" w:rsidRPr="00AE7DCD">
        <w:rPr>
          <w:rFonts w:ascii="Times New Roman" w:hAnsi="Times New Roman" w:cs="Times New Roman"/>
          <w:sz w:val="24"/>
          <w:szCs w:val="24"/>
        </w:rPr>
        <w:t xml:space="preserve"> o</w:t>
      </w:r>
      <w:r w:rsidRPr="00AE7DCD">
        <w:rPr>
          <w:rFonts w:ascii="Times New Roman" w:hAnsi="Times New Roman" w:cs="Times New Roman"/>
          <w:sz w:val="24"/>
          <w:szCs w:val="24"/>
        </w:rPr>
        <w:t xml:space="preserve"> transporcie kolejowym</w:t>
      </w:r>
      <w:r w:rsidR="00C56D8A" w:rsidRPr="00AE7DCD">
        <w:rPr>
          <w:rFonts w:ascii="Times New Roman" w:hAnsi="Times New Roman" w:cs="Times New Roman"/>
          <w:sz w:val="24"/>
          <w:szCs w:val="24"/>
        </w:rPr>
        <w:t xml:space="preserve"> (</w:t>
      </w:r>
      <w:r w:rsidRPr="00AE7DCD">
        <w:rPr>
          <w:rFonts w:ascii="Times New Roman" w:hAnsi="Times New Roman" w:cs="Times New Roman"/>
          <w:sz w:val="24"/>
          <w:szCs w:val="24"/>
        </w:rPr>
        <w:t>art. 9mb</w:t>
      </w:r>
      <w:r w:rsidRPr="00AE7DCD">
        <w:rPr>
          <w:rFonts w:ascii="Times New Roman" w:hAnsi="Times New Roman" w:cs="Times New Roman"/>
          <w:sz w:val="24"/>
          <w:szCs w:val="24"/>
        </w:rPr>
        <w:sym w:font="Symbol" w:char="F02D"/>
      </w:r>
      <w:r w:rsidRPr="00AE7DCD">
        <w:rPr>
          <w:rFonts w:ascii="Times New Roman" w:hAnsi="Times New Roman" w:cs="Times New Roman"/>
          <w:sz w:val="24"/>
          <w:szCs w:val="24"/>
        </w:rPr>
        <w:t>9ml</w:t>
      </w:r>
      <w:r w:rsidR="00C56D8A" w:rsidRPr="00AE7DCD">
        <w:rPr>
          <w:rFonts w:ascii="Times New Roman" w:hAnsi="Times New Roman" w:cs="Times New Roman"/>
          <w:sz w:val="24"/>
          <w:szCs w:val="24"/>
        </w:rPr>
        <w:t>)</w:t>
      </w:r>
      <w:r w:rsidRPr="00AE7DCD">
        <w:rPr>
          <w:rFonts w:ascii="Times New Roman" w:hAnsi="Times New Roman" w:cs="Times New Roman"/>
          <w:sz w:val="24"/>
          <w:szCs w:val="24"/>
        </w:rPr>
        <w:t>.</w:t>
      </w:r>
    </w:p>
    <w:p w14:paraId="4177F58C" w14:textId="6AAC4119" w:rsidR="00927BF1" w:rsidRPr="00AE7DCD" w:rsidRDefault="00927BF1" w:rsidP="00AE7DCD">
      <w:pPr>
        <w:pStyle w:val="ARTartustawynprozporzdzenia"/>
        <w:spacing w:before="0"/>
        <w:ind w:firstLine="0"/>
        <w:rPr>
          <w:rFonts w:ascii="Times New Roman" w:hAnsi="Times New Roman" w:cs="Times New Roman"/>
          <w:szCs w:val="24"/>
        </w:rPr>
      </w:pPr>
      <w:r w:rsidRPr="00AE7DCD">
        <w:rPr>
          <w:rFonts w:ascii="Times New Roman" w:hAnsi="Times New Roman" w:cs="Times New Roman"/>
          <w:szCs w:val="24"/>
        </w:rPr>
        <w:t xml:space="preserve">Realizacja zakładanej inwestycji w rozbudowę ogólnodostępnej infrastruktury kolejowej w rejonie Małaszewicz (finansowana ze źródeł publicznych) stanowi szansę rozwoju dla wszystkich kolejowych przewoźników towarowych oraz operatorów terminali – również dla pozostałych podmiotów z Grupy PKP Cargo. Zatem, mając na uwadze obciążenie, jakie stanowi posiadanie CARGOTOR sp. z o.o. w strukturach Grupy PKP CARGO należy uznać, że Grupa ta również nie poniesie szkody w wyniku działań proponowanych w ramach niniejszego projektu ustawy. Rozwiązania wynikające z niniejszego projektu ustawy </w:t>
      </w:r>
      <w:r w:rsidR="007A23C1" w:rsidRPr="00AE7DCD">
        <w:rPr>
          <w:rFonts w:ascii="Times New Roman" w:hAnsi="Times New Roman" w:cs="Times New Roman"/>
          <w:szCs w:val="24"/>
        </w:rPr>
        <w:t xml:space="preserve">realizują </w:t>
      </w:r>
      <w:r w:rsidRPr="00AE7DCD">
        <w:rPr>
          <w:rFonts w:ascii="Times New Roman" w:hAnsi="Times New Roman" w:cs="Times New Roman"/>
          <w:szCs w:val="24"/>
        </w:rPr>
        <w:t xml:space="preserve">ważny interes publiczny w postaci utworzenia regionalnego (w skali Europy) hubu transportowego, przystosowanego do obsługi najkrótszego szlaku lądowego między Chinami a Europą. W związku z powyższym pojawia się konieczność zapewnienia odpowiedniego poziomu wykorzystywania środków publicznych przez CARGOTOR sp. z o.o., odpowiadający za prowadzenie inwestycji </w:t>
      </w:r>
      <w:r w:rsidRPr="00AE7DCD">
        <w:rPr>
          <w:rFonts w:ascii="Times New Roman" w:hAnsi="Times New Roman" w:cs="Times New Roman"/>
          <w:spacing w:val="-2"/>
          <w:szCs w:val="24"/>
        </w:rPr>
        <w:t xml:space="preserve">pn. </w:t>
      </w:r>
      <w:r w:rsidRPr="00AE7DCD">
        <w:rPr>
          <w:rFonts w:ascii="Times New Roman" w:hAnsi="Times New Roman" w:cs="Times New Roman"/>
          <w:i/>
          <w:szCs w:val="24"/>
        </w:rPr>
        <w:t>Modernizacja infrastruktury kolejowej w Rejonie Przeładunkowym Małaszewicze na granicy UE z Białorusią</w:t>
      </w:r>
      <w:r w:rsidRPr="00AE7DCD">
        <w:rPr>
          <w:rFonts w:ascii="Times New Roman" w:hAnsi="Times New Roman" w:cs="Times New Roman"/>
          <w:szCs w:val="24"/>
        </w:rPr>
        <w:t xml:space="preserve">. Dodatkowo, efektem końcowym wprowadzanych w drodze niniejszej ustawy rozwiązań będzie zintegrowanie sieci kolejowej przez nabycie całości udziałów CARGOTOR sp. z o.o. przez PKP PLK S.A., co będzie miało pozytywny efekt zewnętrzny w postaci ujednolicenia kosztów związanych z prowadzeniem działalności w zakresie zarządzania strategiczną z punktu widzenia państwa infrastrukturą kolejową. </w:t>
      </w:r>
    </w:p>
    <w:p w14:paraId="3213E61C" w14:textId="77777777" w:rsidR="00927BF1" w:rsidRPr="00AE7DCD" w:rsidRDefault="00927BF1" w:rsidP="00AE7DCD">
      <w:pPr>
        <w:pStyle w:val="ARTartustawynprozporzdzenia"/>
        <w:spacing w:before="0"/>
        <w:ind w:firstLine="0"/>
        <w:rPr>
          <w:rFonts w:ascii="Times New Roman" w:hAnsi="Times New Roman" w:cs="Times New Roman"/>
          <w:szCs w:val="24"/>
        </w:rPr>
      </w:pPr>
      <w:r w:rsidRPr="00AE7DCD">
        <w:rPr>
          <w:rFonts w:ascii="Times New Roman" w:hAnsi="Times New Roman" w:cs="Times New Roman"/>
          <w:szCs w:val="24"/>
        </w:rPr>
        <w:t>Odnosząc się również do art. 107 TFUE, należy uznać, że proponowane rozwiązanie nie zakłóca (oraz nie grozi zakłóceniem) konkurencji przez sprzyjanie niektórym przedsiębiorstwom. Przeciwnie, nabycie CARGOTOR sp. z o.o. przez PKP PLK S.A. doprowadzi do zwiększenia konkurencyjności rynku kolejowego przez ujednolicenie zarządu nad całością infrastruktury kolejowej oraz efektywnego nadzoru nad strategicznym dla kraju procesem inwestycyjnym, którego beneficjentami będą wszyscy przedstawiciele sektora transportowego, jednostki samorządu terytorialnego (dochody budżetowe z tytułu wykonywanej działalności gospodarczej, nowe miejsca pracy powstałe w wyniku zwiększenia możliwości logistycznych obszaru przy przejściu granicznym Terespol – Brześć), a także budżet państwa.</w:t>
      </w:r>
    </w:p>
    <w:p w14:paraId="406F8961" w14:textId="77777777" w:rsidR="00927BF1" w:rsidRPr="00AE7DCD" w:rsidRDefault="00927BF1" w:rsidP="00AE7DCD">
      <w:pPr>
        <w:pStyle w:val="ARTartustawynprozporzdzenia"/>
        <w:spacing w:before="0"/>
        <w:ind w:firstLine="0"/>
        <w:rPr>
          <w:rFonts w:ascii="Times New Roman" w:hAnsi="Times New Roman" w:cs="Times New Roman"/>
          <w:szCs w:val="24"/>
        </w:rPr>
      </w:pPr>
      <w:r w:rsidRPr="00AE7DCD">
        <w:rPr>
          <w:rFonts w:ascii="Times New Roman" w:hAnsi="Times New Roman" w:cs="Times New Roman"/>
          <w:szCs w:val="24"/>
        </w:rPr>
        <w:t xml:space="preserve">Dokapitalizowanie nie będzie stanowiło pomocy publicznej, ponieważ dotyczy ono infrastruktury kolejowej udostępnianej potencjalnym użytkownikom na równych i niedyskryminacyjnych warunkach. Jednocześnie spółka Cargotor prowadzi rachunkowość w sposób zapewniający, iż środki publiczne przeznaczone na przedmiotowy projekt nie będą </w:t>
      </w:r>
      <w:r w:rsidRPr="00AE7DCD">
        <w:rPr>
          <w:rFonts w:ascii="Times New Roman" w:hAnsi="Times New Roman" w:cs="Times New Roman"/>
          <w:szCs w:val="24"/>
        </w:rPr>
        <w:lastRenderedPageBreak/>
        <w:t>mogły być wykorzystane w ramach jej działalności komercyjnej, a wyłącznie zgodnie z przeznaczeniem określonym w przepisach projektowanej ustawy.</w:t>
      </w:r>
    </w:p>
    <w:p w14:paraId="5573243B" w14:textId="2149D77B" w:rsidR="00230B57" w:rsidRPr="00AE7DCD" w:rsidRDefault="00230B57" w:rsidP="00AE7DCD">
      <w:pPr>
        <w:pStyle w:val="ARTartustawynprozporzdzenia"/>
        <w:spacing w:before="0"/>
        <w:ind w:firstLine="0"/>
        <w:rPr>
          <w:rFonts w:ascii="Times New Roman" w:hAnsi="Times New Roman" w:cs="Times New Roman"/>
          <w:szCs w:val="24"/>
          <w:highlight w:val="yellow"/>
        </w:rPr>
      </w:pPr>
      <w:r w:rsidRPr="00AE7DCD">
        <w:rPr>
          <w:rFonts w:ascii="Times New Roman" w:hAnsi="Times New Roman" w:cs="Times New Roman"/>
          <w:szCs w:val="24"/>
        </w:rPr>
        <w:t>W przedmiotowym zakresie nie jest konieczne zamieszczanie w ustawie przepisów przejściowych</w:t>
      </w:r>
      <w:r w:rsidR="00465EBF" w:rsidRPr="00AE7DCD">
        <w:rPr>
          <w:rFonts w:ascii="Times New Roman" w:hAnsi="Times New Roman" w:cs="Times New Roman"/>
          <w:szCs w:val="24"/>
        </w:rPr>
        <w:t>.</w:t>
      </w:r>
      <w:r w:rsidRPr="00AE7DCD">
        <w:rPr>
          <w:rFonts w:ascii="Times New Roman" w:hAnsi="Times New Roman" w:cs="Times New Roman"/>
          <w:szCs w:val="24"/>
        </w:rPr>
        <w:t xml:space="preserve"> </w:t>
      </w:r>
    </w:p>
    <w:p w14:paraId="1D13B632" w14:textId="0BF580A0" w:rsidR="00657C35" w:rsidRPr="00AE7DCD" w:rsidRDefault="00657C35" w:rsidP="00AE7DCD">
      <w:pPr>
        <w:pStyle w:val="Tekstprzypisudolnego"/>
        <w:spacing w:line="360" w:lineRule="auto"/>
        <w:jc w:val="both"/>
        <w:rPr>
          <w:rFonts w:ascii="Times New Roman" w:eastAsia="Times New Roman" w:hAnsi="Times New Roman" w:cs="Times New Roman"/>
          <w:spacing w:val="-2"/>
          <w:sz w:val="24"/>
          <w:szCs w:val="24"/>
          <w:lang w:eastAsia="pl-PL"/>
        </w:rPr>
      </w:pPr>
      <w:r w:rsidRPr="00AE7DCD">
        <w:rPr>
          <w:rFonts w:ascii="Times New Roman" w:eastAsia="Times New Roman" w:hAnsi="Times New Roman" w:cs="Times New Roman"/>
          <w:spacing w:val="-2"/>
          <w:sz w:val="24"/>
          <w:szCs w:val="24"/>
          <w:lang w:eastAsia="pl-PL"/>
        </w:rPr>
        <w:t xml:space="preserve">Ponadto celem proponowanych zmian jest wsparcie realizacji inwestycji kolejowych przez umożliwienie PKP S.A. dokonywania zamiany nieruchomości z jednostkami samorządu terytorialnego, państwowymi osobami prawnymi lub z państwowymi jednostkami organizacyjnymi, oraz umożliwienie Skarbowi Państwa, przez spółkę PKP S.A., aktywnego uczestniczenia we wszelkiego rodzaju przedsięwzięciach służących realizacji misji publicznej z innymi podmiotami z szeroko rozumianego sektora publicznego. Zamiana nieruchomości przez PKP S.A. ze wskazanymi podmiotami umożliwi sprawniejszą realizację przedsięwzięć mających na celu rozwój m. in. centrów logistycznych, i poprawę warunków obsługi transportowej podmiotów korzystających z usług kolejowego przewozu towarów. </w:t>
      </w:r>
    </w:p>
    <w:p w14:paraId="43C6D101" w14:textId="347199ED" w:rsidR="00A06371" w:rsidRPr="00AE7DCD" w:rsidRDefault="00A06371" w:rsidP="00AE7DCD">
      <w:pPr>
        <w:pStyle w:val="Tekstprzypisudolnego"/>
        <w:spacing w:line="360" w:lineRule="auto"/>
        <w:jc w:val="both"/>
        <w:rPr>
          <w:rFonts w:ascii="Times New Roman" w:eastAsia="Times New Roman" w:hAnsi="Times New Roman" w:cs="Times New Roman"/>
          <w:spacing w:val="-2"/>
          <w:sz w:val="24"/>
          <w:szCs w:val="24"/>
          <w:lang w:eastAsia="pl-PL"/>
        </w:rPr>
      </w:pPr>
      <w:r w:rsidRPr="00AE7DCD">
        <w:rPr>
          <w:rFonts w:ascii="Times New Roman" w:eastAsia="Times New Roman" w:hAnsi="Times New Roman" w:cs="Times New Roman"/>
          <w:spacing w:val="-2"/>
          <w:sz w:val="24"/>
          <w:szCs w:val="24"/>
          <w:lang w:eastAsia="pl-PL"/>
        </w:rPr>
        <w:t xml:space="preserve">Proponowane </w:t>
      </w:r>
      <w:r w:rsidR="00677525" w:rsidRPr="00AE7DCD">
        <w:rPr>
          <w:rFonts w:ascii="Times New Roman" w:eastAsia="Times New Roman" w:hAnsi="Times New Roman" w:cs="Times New Roman"/>
          <w:spacing w:val="-2"/>
          <w:sz w:val="24"/>
          <w:szCs w:val="24"/>
          <w:lang w:eastAsia="pl-PL"/>
        </w:rPr>
        <w:t>w dodawanym art. 18e</w:t>
      </w:r>
      <w:r w:rsidRPr="00AE7DCD">
        <w:rPr>
          <w:rFonts w:ascii="Times New Roman" w:eastAsia="Times New Roman" w:hAnsi="Times New Roman" w:cs="Times New Roman"/>
          <w:spacing w:val="-2"/>
          <w:sz w:val="24"/>
          <w:szCs w:val="24"/>
          <w:lang w:eastAsia="pl-PL"/>
        </w:rPr>
        <w:t xml:space="preserve"> ustawy z dnia 8 września 2000 r. o komercjalizacji i restrukturyzacji przedsiębiorstwa państwowego „Polskie Kolejowe Państwowe” rozwiązanie</w:t>
      </w:r>
      <w:r w:rsidR="00C56D8A" w:rsidRPr="00AE7DCD">
        <w:rPr>
          <w:rFonts w:ascii="Times New Roman" w:eastAsia="Times New Roman" w:hAnsi="Times New Roman" w:cs="Times New Roman"/>
          <w:spacing w:val="-2"/>
          <w:sz w:val="24"/>
          <w:szCs w:val="24"/>
          <w:lang w:eastAsia="pl-PL"/>
        </w:rPr>
        <w:t>,</w:t>
      </w:r>
      <w:r w:rsidR="003E78F5">
        <w:rPr>
          <w:rFonts w:ascii="Times New Roman" w:eastAsia="Times New Roman" w:hAnsi="Times New Roman" w:cs="Times New Roman"/>
          <w:spacing w:val="-2"/>
          <w:sz w:val="24"/>
          <w:szCs w:val="24"/>
          <w:lang w:eastAsia="pl-PL"/>
        </w:rPr>
        <w:t xml:space="preserve"> </w:t>
      </w:r>
      <w:r w:rsidRPr="00AE7DCD">
        <w:rPr>
          <w:rFonts w:ascii="Times New Roman" w:eastAsia="Times New Roman" w:hAnsi="Times New Roman" w:cs="Times New Roman"/>
          <w:spacing w:val="-2"/>
          <w:sz w:val="24"/>
          <w:szCs w:val="24"/>
          <w:lang w:eastAsia="pl-PL"/>
        </w:rPr>
        <w:t xml:space="preserve">umożliwi przekazanie linii kolejowych niebędących liniami o znaczeniu państwowym przekazanych jednostce samorządu terytorialnego zgodnie z art. 18a ust. 1 albo art. 39 ust. 3 lub 4, w porozumieniu z PKP </w:t>
      </w:r>
      <w:r w:rsidR="00326852" w:rsidRPr="00AE7DCD">
        <w:rPr>
          <w:rFonts w:ascii="Times New Roman" w:eastAsia="Times New Roman" w:hAnsi="Times New Roman" w:cs="Times New Roman"/>
          <w:spacing w:val="-2"/>
          <w:sz w:val="24"/>
          <w:szCs w:val="24"/>
          <w:lang w:eastAsia="pl-PL"/>
        </w:rPr>
        <w:t>S.A.</w:t>
      </w:r>
      <w:r w:rsidRPr="00AE7DCD">
        <w:rPr>
          <w:rFonts w:ascii="Times New Roman" w:eastAsia="Times New Roman" w:hAnsi="Times New Roman" w:cs="Times New Roman"/>
          <w:spacing w:val="-2"/>
          <w:sz w:val="24"/>
          <w:szCs w:val="24"/>
          <w:lang w:eastAsia="pl-PL"/>
        </w:rPr>
        <w:t xml:space="preserve"> albo PLK </w:t>
      </w:r>
      <w:r w:rsidR="00326852" w:rsidRPr="00AE7DCD">
        <w:rPr>
          <w:rFonts w:ascii="Times New Roman" w:eastAsia="Times New Roman" w:hAnsi="Times New Roman" w:cs="Times New Roman"/>
          <w:spacing w:val="-2"/>
          <w:sz w:val="24"/>
          <w:szCs w:val="24"/>
          <w:lang w:eastAsia="pl-PL"/>
        </w:rPr>
        <w:t>S.A.</w:t>
      </w:r>
      <w:r w:rsidRPr="00AE7DCD">
        <w:rPr>
          <w:rFonts w:ascii="Times New Roman" w:eastAsia="Times New Roman" w:hAnsi="Times New Roman" w:cs="Times New Roman"/>
          <w:spacing w:val="-2"/>
          <w:sz w:val="24"/>
          <w:szCs w:val="24"/>
          <w:lang w:eastAsia="pl-PL"/>
        </w:rPr>
        <w:t>, za zgodą ministra właściwego do spraw transportu, nieodpłatnie na własność lub oddanie do korzystania na podstawie umów prawa cywilnego innej jednostce samorządu terytorialnego w celu wykonywania przewozów kolejowych. Do wyrażenia zgody przez ministra właściwego do spraw transportu stosować będzie się odpowiednio przepisy art. 18 ust. 2c pk</w:t>
      </w:r>
      <w:r w:rsidR="00F1247C" w:rsidRPr="00AE7DCD">
        <w:rPr>
          <w:rFonts w:ascii="Times New Roman" w:eastAsia="Times New Roman" w:hAnsi="Times New Roman" w:cs="Times New Roman"/>
          <w:spacing w:val="-2"/>
          <w:sz w:val="24"/>
          <w:szCs w:val="24"/>
          <w:lang w:eastAsia="pl-PL"/>
        </w:rPr>
        <w:t>t 1 i 3–</w:t>
      </w:r>
      <w:r w:rsidRPr="00AE7DCD">
        <w:rPr>
          <w:rFonts w:ascii="Times New Roman" w:eastAsia="Times New Roman" w:hAnsi="Times New Roman" w:cs="Times New Roman"/>
          <w:spacing w:val="-2"/>
          <w:sz w:val="24"/>
          <w:szCs w:val="24"/>
          <w:lang w:eastAsia="pl-PL"/>
        </w:rPr>
        <w:t xml:space="preserve">5, ust. 2d pkt 1 lit. a, pkt 2 i 3 oraz ust. 2e i 4. Projektowane zmiany przepisów ww. ustawy dopuszczą możliwość przeniesienia przez jednostki samorządu terytorialnego linii kolejowych niebędących liniami o znaczeniu państwowym przekazanych jednostce samorządu terytorialnego innej jednostce samorządu terytorialnego w celu wykonywania przewozów kolejowych. Wprowadzenie zaproponowanych zmian przepisów ww. ustawy znajdzie zastosowanie wyłącznie w tych sytuacjach kiedy jednostka samorządu terytorialnego, która – w celu wykonywania przewozów kolejowych – przejęła od PKP </w:t>
      </w:r>
      <w:r w:rsidR="00326852" w:rsidRPr="00AE7DCD">
        <w:rPr>
          <w:rFonts w:ascii="Times New Roman" w:eastAsia="Times New Roman" w:hAnsi="Times New Roman" w:cs="Times New Roman"/>
          <w:spacing w:val="-2"/>
          <w:sz w:val="24"/>
          <w:szCs w:val="24"/>
          <w:lang w:eastAsia="pl-PL"/>
        </w:rPr>
        <w:t>S.A.</w:t>
      </w:r>
      <w:r w:rsidRPr="00AE7DCD">
        <w:rPr>
          <w:rFonts w:ascii="Times New Roman" w:eastAsia="Times New Roman" w:hAnsi="Times New Roman" w:cs="Times New Roman"/>
          <w:spacing w:val="-2"/>
          <w:sz w:val="24"/>
          <w:szCs w:val="24"/>
          <w:lang w:eastAsia="pl-PL"/>
        </w:rPr>
        <w:t xml:space="preserve"> lub PLK </w:t>
      </w:r>
      <w:r w:rsidR="00326852" w:rsidRPr="00AE7DCD">
        <w:rPr>
          <w:rFonts w:ascii="Times New Roman" w:eastAsia="Times New Roman" w:hAnsi="Times New Roman" w:cs="Times New Roman"/>
          <w:spacing w:val="-2"/>
          <w:sz w:val="24"/>
          <w:szCs w:val="24"/>
          <w:lang w:eastAsia="pl-PL"/>
        </w:rPr>
        <w:t>S.A.</w:t>
      </w:r>
      <w:r w:rsidRPr="00AE7DCD">
        <w:rPr>
          <w:rFonts w:ascii="Times New Roman" w:eastAsia="Times New Roman" w:hAnsi="Times New Roman" w:cs="Times New Roman"/>
          <w:spacing w:val="-2"/>
          <w:sz w:val="24"/>
          <w:szCs w:val="24"/>
          <w:lang w:eastAsia="pl-PL"/>
        </w:rPr>
        <w:t xml:space="preserve"> linię kolejową lub jej odcinek na podstawie art. 18a ust. 1 albo art. 39 ust. 3 lub 4 (przed dniem 6 grudnia 2008 r., tj. przed dniem wejścia w życie</w:t>
      </w:r>
      <w:r w:rsidR="00326852" w:rsidRPr="00AE7DCD">
        <w:rPr>
          <w:rFonts w:ascii="Times New Roman" w:eastAsia="Times New Roman" w:hAnsi="Times New Roman" w:cs="Times New Roman"/>
          <w:spacing w:val="-2"/>
          <w:sz w:val="24"/>
          <w:szCs w:val="24"/>
          <w:lang w:eastAsia="pl-PL"/>
        </w:rPr>
        <w:t xml:space="preserve"> </w:t>
      </w:r>
      <w:r w:rsidRPr="00AE7DCD">
        <w:rPr>
          <w:rFonts w:ascii="Times New Roman" w:eastAsia="Times New Roman" w:hAnsi="Times New Roman" w:cs="Times New Roman"/>
          <w:spacing w:val="-2"/>
          <w:sz w:val="24"/>
          <w:szCs w:val="24"/>
          <w:lang w:eastAsia="pl-PL"/>
        </w:rPr>
        <w:t>przepisów ustawy z dnia 24 października 2008 r. o zmianie ustawy o komercjalizacji i restrukturyzacji przedsiębiorstwa państwowego „Polskie Kolejowe Państwowe” oraz ustawy o trans</w:t>
      </w:r>
      <w:r w:rsidR="00326852" w:rsidRPr="00AE7DCD">
        <w:rPr>
          <w:rFonts w:ascii="Times New Roman" w:eastAsia="Times New Roman" w:hAnsi="Times New Roman" w:cs="Times New Roman"/>
          <w:spacing w:val="-2"/>
          <w:sz w:val="24"/>
          <w:szCs w:val="24"/>
          <w:lang w:eastAsia="pl-PL"/>
        </w:rPr>
        <w:t>porcie kolejowym</w:t>
      </w:r>
      <w:r w:rsidR="007A23C1" w:rsidRPr="00AE7DCD">
        <w:rPr>
          <w:rFonts w:ascii="Times New Roman" w:eastAsia="Times New Roman" w:hAnsi="Times New Roman" w:cs="Times New Roman"/>
          <w:spacing w:val="-2"/>
          <w:sz w:val="24"/>
          <w:szCs w:val="24"/>
          <w:lang w:eastAsia="pl-PL"/>
        </w:rPr>
        <w:t xml:space="preserve"> (Dz. U. poz. 1289)</w:t>
      </w:r>
      <w:r w:rsidR="00326852" w:rsidRPr="00AE7DCD">
        <w:rPr>
          <w:rFonts w:ascii="Times New Roman" w:eastAsia="Times New Roman" w:hAnsi="Times New Roman" w:cs="Times New Roman"/>
          <w:spacing w:val="-2"/>
          <w:sz w:val="24"/>
          <w:szCs w:val="24"/>
          <w:lang w:eastAsia="pl-PL"/>
        </w:rPr>
        <w:t xml:space="preserve"> </w:t>
      </w:r>
      <w:r w:rsidRPr="00AE7DCD">
        <w:rPr>
          <w:rFonts w:ascii="Times New Roman" w:eastAsia="Times New Roman" w:hAnsi="Times New Roman" w:cs="Times New Roman"/>
          <w:spacing w:val="-2"/>
          <w:sz w:val="24"/>
          <w:szCs w:val="24"/>
          <w:lang w:eastAsia="pl-PL"/>
        </w:rPr>
        <w:t>nie jest w stanie realizować podjętego zobowiązania. W obecnych uwarunkowaniach formalno-prawnych, jednostka samorządu</w:t>
      </w:r>
      <w:r w:rsidR="00326852" w:rsidRPr="00AE7DCD">
        <w:rPr>
          <w:rFonts w:ascii="Times New Roman" w:eastAsia="Times New Roman" w:hAnsi="Times New Roman" w:cs="Times New Roman"/>
          <w:spacing w:val="-2"/>
          <w:sz w:val="24"/>
          <w:szCs w:val="24"/>
          <w:lang w:eastAsia="pl-PL"/>
        </w:rPr>
        <w:t xml:space="preserve"> </w:t>
      </w:r>
      <w:r w:rsidRPr="00AE7DCD">
        <w:rPr>
          <w:rFonts w:ascii="Times New Roman" w:eastAsia="Times New Roman" w:hAnsi="Times New Roman" w:cs="Times New Roman"/>
          <w:spacing w:val="-2"/>
          <w:sz w:val="24"/>
          <w:szCs w:val="24"/>
          <w:lang w:eastAsia="pl-PL"/>
        </w:rPr>
        <w:t>terytorialnego, która w przeszłości przejęła lub w przyszłośc</w:t>
      </w:r>
      <w:r w:rsidR="00326852" w:rsidRPr="00AE7DCD">
        <w:rPr>
          <w:rFonts w:ascii="Times New Roman" w:eastAsia="Times New Roman" w:hAnsi="Times New Roman" w:cs="Times New Roman"/>
          <w:spacing w:val="-2"/>
          <w:sz w:val="24"/>
          <w:szCs w:val="24"/>
          <w:lang w:eastAsia="pl-PL"/>
        </w:rPr>
        <w:t xml:space="preserve">i </w:t>
      </w:r>
      <w:r w:rsidR="00326852" w:rsidRPr="00AE7DCD">
        <w:rPr>
          <w:rFonts w:ascii="Times New Roman" w:eastAsia="Times New Roman" w:hAnsi="Times New Roman" w:cs="Times New Roman"/>
          <w:spacing w:val="-2"/>
          <w:sz w:val="24"/>
          <w:szCs w:val="24"/>
          <w:lang w:eastAsia="pl-PL"/>
        </w:rPr>
        <w:lastRenderedPageBreak/>
        <w:t>wyrazi zamiar</w:t>
      </w:r>
      <w:r w:rsidRPr="00AE7DCD">
        <w:rPr>
          <w:rFonts w:ascii="Times New Roman" w:eastAsia="Times New Roman" w:hAnsi="Times New Roman" w:cs="Times New Roman"/>
          <w:spacing w:val="-2"/>
          <w:sz w:val="24"/>
          <w:szCs w:val="24"/>
          <w:lang w:eastAsia="pl-PL"/>
        </w:rPr>
        <w:t xml:space="preserve"> przejęcia linii kolejowej lub jej odcinka nie może przenieść na rzecz osób</w:t>
      </w:r>
      <w:r w:rsidR="00326852" w:rsidRPr="00AE7DCD">
        <w:rPr>
          <w:rFonts w:ascii="Times New Roman" w:eastAsia="Times New Roman" w:hAnsi="Times New Roman" w:cs="Times New Roman"/>
          <w:spacing w:val="-2"/>
          <w:sz w:val="24"/>
          <w:szCs w:val="24"/>
          <w:lang w:eastAsia="pl-PL"/>
        </w:rPr>
        <w:t xml:space="preserve"> trzecich, prawa do przekazanych</w:t>
      </w:r>
      <w:r w:rsidRPr="00AE7DCD">
        <w:rPr>
          <w:rFonts w:ascii="Times New Roman" w:eastAsia="Times New Roman" w:hAnsi="Times New Roman" w:cs="Times New Roman"/>
          <w:spacing w:val="-2"/>
          <w:sz w:val="24"/>
          <w:szCs w:val="24"/>
          <w:lang w:eastAsia="pl-PL"/>
        </w:rPr>
        <w:t xml:space="preserve"> przez PLK S.A. lub PKP S.A. </w:t>
      </w:r>
      <w:r w:rsidR="00326852" w:rsidRPr="00AE7DCD">
        <w:rPr>
          <w:rFonts w:ascii="Times New Roman" w:eastAsia="Times New Roman" w:hAnsi="Times New Roman" w:cs="Times New Roman"/>
          <w:spacing w:val="-2"/>
          <w:sz w:val="24"/>
          <w:szCs w:val="24"/>
          <w:lang w:eastAsia="pl-PL"/>
        </w:rPr>
        <w:t>linii kolejowych</w:t>
      </w:r>
      <w:r w:rsidRPr="00AE7DCD">
        <w:rPr>
          <w:rFonts w:ascii="Times New Roman" w:eastAsia="Times New Roman" w:hAnsi="Times New Roman" w:cs="Times New Roman"/>
          <w:spacing w:val="-2"/>
          <w:sz w:val="24"/>
          <w:szCs w:val="24"/>
          <w:lang w:eastAsia="pl-PL"/>
        </w:rPr>
        <w:t xml:space="preserve">, bez wypłaty należnego właściwej Spółce odszkodowania. Jedynym alternatywnym rozwiązaniem w obowiązującym stanie prawnym jest zwrotne przeniesienie składnika majątkowego do PKP </w:t>
      </w:r>
      <w:r w:rsidR="00326852" w:rsidRPr="00AE7DCD">
        <w:rPr>
          <w:rFonts w:ascii="Times New Roman" w:eastAsia="Times New Roman" w:hAnsi="Times New Roman" w:cs="Times New Roman"/>
          <w:spacing w:val="-2"/>
          <w:sz w:val="24"/>
          <w:szCs w:val="24"/>
          <w:lang w:eastAsia="pl-PL"/>
        </w:rPr>
        <w:t>S.A.</w:t>
      </w:r>
      <w:r w:rsidRPr="00AE7DCD">
        <w:rPr>
          <w:rFonts w:ascii="Times New Roman" w:eastAsia="Times New Roman" w:hAnsi="Times New Roman" w:cs="Times New Roman"/>
          <w:spacing w:val="-2"/>
          <w:sz w:val="24"/>
          <w:szCs w:val="24"/>
          <w:lang w:eastAsia="pl-PL"/>
        </w:rPr>
        <w:t xml:space="preserve"> lub PLK </w:t>
      </w:r>
      <w:r w:rsidR="00326852" w:rsidRPr="00AE7DCD">
        <w:rPr>
          <w:rFonts w:ascii="Times New Roman" w:eastAsia="Times New Roman" w:hAnsi="Times New Roman" w:cs="Times New Roman"/>
          <w:spacing w:val="-2"/>
          <w:sz w:val="24"/>
          <w:szCs w:val="24"/>
          <w:lang w:eastAsia="pl-PL"/>
        </w:rPr>
        <w:t>S.A.</w:t>
      </w:r>
      <w:r w:rsidRPr="00AE7DCD">
        <w:rPr>
          <w:rFonts w:ascii="Times New Roman" w:eastAsia="Times New Roman" w:hAnsi="Times New Roman" w:cs="Times New Roman"/>
          <w:spacing w:val="-2"/>
          <w:sz w:val="24"/>
          <w:szCs w:val="24"/>
          <w:lang w:eastAsia="pl-PL"/>
        </w:rPr>
        <w:t xml:space="preserve"> i wszczęcie nowej procedury</w:t>
      </w:r>
      <w:r w:rsidR="00326852" w:rsidRPr="00AE7DCD">
        <w:rPr>
          <w:rFonts w:ascii="Times New Roman" w:eastAsia="Times New Roman" w:hAnsi="Times New Roman" w:cs="Times New Roman"/>
          <w:spacing w:val="-2"/>
          <w:sz w:val="24"/>
          <w:szCs w:val="24"/>
          <w:lang w:eastAsia="pl-PL"/>
        </w:rPr>
        <w:t xml:space="preserve"> </w:t>
      </w:r>
      <w:r w:rsidRPr="00AE7DCD">
        <w:rPr>
          <w:rFonts w:ascii="Times New Roman" w:eastAsia="Times New Roman" w:hAnsi="Times New Roman" w:cs="Times New Roman"/>
          <w:spacing w:val="-2"/>
          <w:sz w:val="24"/>
          <w:szCs w:val="24"/>
          <w:lang w:eastAsia="pl-PL"/>
        </w:rPr>
        <w:t>mającej na celu przeniesienie przez PKP SA lub PLK SA linii na nową jednostkę samorządu terytorialnego. Procedura ta jest jednak nieefektywna i długotrwała, przede wszystkim ze względu na konieczność przeprowadzenia w praktyce dwóch, odrębnych postępowań mających na celu przeniesienie składników majątkowych z jednostki samorządu terytorialnego, która nie jest w stanie realizować podjętych zobowiązań,</w:t>
      </w:r>
      <w:r w:rsidR="00326852" w:rsidRPr="00AE7DCD">
        <w:rPr>
          <w:rFonts w:ascii="Times New Roman" w:eastAsia="Times New Roman" w:hAnsi="Times New Roman" w:cs="Times New Roman"/>
          <w:spacing w:val="-2"/>
          <w:sz w:val="24"/>
          <w:szCs w:val="24"/>
          <w:lang w:eastAsia="pl-PL"/>
        </w:rPr>
        <w:t xml:space="preserve"> </w:t>
      </w:r>
      <w:r w:rsidRPr="00AE7DCD">
        <w:rPr>
          <w:rFonts w:ascii="Times New Roman" w:eastAsia="Times New Roman" w:hAnsi="Times New Roman" w:cs="Times New Roman"/>
          <w:spacing w:val="-2"/>
          <w:sz w:val="24"/>
          <w:szCs w:val="24"/>
          <w:lang w:eastAsia="pl-PL"/>
        </w:rPr>
        <w:t xml:space="preserve">na rzecz PKP </w:t>
      </w:r>
      <w:r w:rsidR="00326852" w:rsidRPr="00AE7DCD">
        <w:rPr>
          <w:rFonts w:ascii="Times New Roman" w:eastAsia="Times New Roman" w:hAnsi="Times New Roman" w:cs="Times New Roman"/>
          <w:spacing w:val="-2"/>
          <w:sz w:val="24"/>
          <w:szCs w:val="24"/>
          <w:lang w:eastAsia="pl-PL"/>
        </w:rPr>
        <w:t>S.A.</w:t>
      </w:r>
      <w:r w:rsidRPr="00AE7DCD">
        <w:rPr>
          <w:rFonts w:ascii="Times New Roman" w:eastAsia="Times New Roman" w:hAnsi="Times New Roman" w:cs="Times New Roman"/>
          <w:spacing w:val="-2"/>
          <w:sz w:val="24"/>
          <w:szCs w:val="24"/>
          <w:lang w:eastAsia="pl-PL"/>
        </w:rPr>
        <w:t xml:space="preserve"> lub PLK </w:t>
      </w:r>
      <w:r w:rsidR="00326852" w:rsidRPr="00AE7DCD">
        <w:rPr>
          <w:rFonts w:ascii="Times New Roman" w:eastAsia="Times New Roman" w:hAnsi="Times New Roman" w:cs="Times New Roman"/>
          <w:spacing w:val="-2"/>
          <w:sz w:val="24"/>
          <w:szCs w:val="24"/>
          <w:lang w:eastAsia="pl-PL"/>
        </w:rPr>
        <w:t>S.A.</w:t>
      </w:r>
      <w:r w:rsidRPr="00AE7DCD">
        <w:rPr>
          <w:rFonts w:ascii="Times New Roman" w:eastAsia="Times New Roman" w:hAnsi="Times New Roman" w:cs="Times New Roman"/>
          <w:spacing w:val="-2"/>
          <w:sz w:val="24"/>
          <w:szCs w:val="24"/>
          <w:lang w:eastAsia="pl-PL"/>
        </w:rPr>
        <w:t>, a następnie przeniesienie przedmiotowych składników majątkowych przez właściwą spółkę na inną zainteresowaną jednostkę samorządu terytorialnego. Ponadto, generuje dodatkowe koszty związane z dwukrotnym przygotowaniem do obrotu tych samych składników majątku będą</w:t>
      </w:r>
      <w:r w:rsidR="00326852" w:rsidRPr="00AE7DCD">
        <w:rPr>
          <w:rFonts w:ascii="Times New Roman" w:eastAsia="Times New Roman" w:hAnsi="Times New Roman" w:cs="Times New Roman"/>
          <w:spacing w:val="-2"/>
          <w:sz w:val="24"/>
          <w:szCs w:val="24"/>
          <w:lang w:eastAsia="pl-PL"/>
        </w:rPr>
        <w:t xml:space="preserve">cego przedmiotem przekazywania. </w:t>
      </w:r>
      <w:r w:rsidRPr="00AE7DCD">
        <w:rPr>
          <w:rFonts w:ascii="Times New Roman" w:eastAsia="Times New Roman" w:hAnsi="Times New Roman" w:cs="Times New Roman"/>
          <w:spacing w:val="-2"/>
          <w:sz w:val="24"/>
          <w:szCs w:val="24"/>
          <w:lang w:eastAsia="pl-PL"/>
        </w:rPr>
        <w:t>Proponowane rozwiązanie usprawnia i ułatwia prowadzenie postępowania</w:t>
      </w:r>
      <w:r w:rsidR="00326852" w:rsidRPr="00AE7DCD">
        <w:rPr>
          <w:rFonts w:ascii="Times New Roman" w:eastAsia="Times New Roman" w:hAnsi="Times New Roman" w:cs="Times New Roman"/>
          <w:spacing w:val="-2"/>
          <w:sz w:val="24"/>
          <w:szCs w:val="24"/>
          <w:lang w:eastAsia="pl-PL"/>
        </w:rPr>
        <w:t xml:space="preserve"> </w:t>
      </w:r>
      <w:r w:rsidRPr="00AE7DCD">
        <w:rPr>
          <w:rFonts w:ascii="Times New Roman" w:eastAsia="Times New Roman" w:hAnsi="Times New Roman" w:cs="Times New Roman"/>
          <w:spacing w:val="-2"/>
          <w:sz w:val="24"/>
          <w:szCs w:val="24"/>
          <w:lang w:eastAsia="pl-PL"/>
        </w:rPr>
        <w:t xml:space="preserve">zmierzającego do przekazania </w:t>
      </w:r>
      <w:r w:rsidR="00326852" w:rsidRPr="00AE7DCD">
        <w:rPr>
          <w:rFonts w:ascii="Times New Roman" w:eastAsia="Times New Roman" w:hAnsi="Times New Roman" w:cs="Times New Roman"/>
          <w:spacing w:val="-2"/>
          <w:sz w:val="24"/>
          <w:szCs w:val="24"/>
          <w:lang w:eastAsia="pl-PL"/>
        </w:rPr>
        <w:t>linii kolejowych</w:t>
      </w:r>
      <w:r w:rsidRPr="00AE7DCD">
        <w:rPr>
          <w:rFonts w:ascii="Times New Roman" w:eastAsia="Times New Roman" w:hAnsi="Times New Roman" w:cs="Times New Roman"/>
          <w:spacing w:val="-2"/>
          <w:sz w:val="24"/>
          <w:szCs w:val="24"/>
          <w:lang w:eastAsia="pl-PL"/>
        </w:rPr>
        <w:t xml:space="preserve"> oraz eliminuje obowiązek zastosowania zabezpieczenia w postaci</w:t>
      </w:r>
      <w:r w:rsidR="00326852" w:rsidRPr="00AE7DCD">
        <w:rPr>
          <w:rFonts w:ascii="Times New Roman" w:eastAsia="Times New Roman" w:hAnsi="Times New Roman" w:cs="Times New Roman"/>
          <w:spacing w:val="-2"/>
          <w:sz w:val="24"/>
          <w:szCs w:val="24"/>
          <w:lang w:eastAsia="pl-PL"/>
        </w:rPr>
        <w:t xml:space="preserve"> wypłacenia odszkodowania PKP S.A. lub PLK S.A.</w:t>
      </w:r>
      <w:r w:rsidRPr="00AE7DCD">
        <w:rPr>
          <w:rFonts w:ascii="Times New Roman" w:eastAsia="Times New Roman" w:hAnsi="Times New Roman" w:cs="Times New Roman"/>
          <w:spacing w:val="-2"/>
          <w:sz w:val="24"/>
          <w:szCs w:val="24"/>
          <w:lang w:eastAsia="pl-PL"/>
        </w:rPr>
        <w:t xml:space="preserve"> w szczególnym przypadku, tj. przekazania przez jednostkę samorządu terytorialnego na rzecz innej zainteresowanej</w:t>
      </w:r>
      <w:r w:rsidR="00326852" w:rsidRPr="00AE7DCD">
        <w:rPr>
          <w:rFonts w:ascii="Times New Roman" w:eastAsia="Times New Roman" w:hAnsi="Times New Roman" w:cs="Times New Roman"/>
          <w:spacing w:val="-2"/>
          <w:sz w:val="24"/>
          <w:szCs w:val="24"/>
          <w:lang w:eastAsia="pl-PL"/>
        </w:rPr>
        <w:t xml:space="preserve"> </w:t>
      </w:r>
      <w:r w:rsidRPr="00AE7DCD">
        <w:rPr>
          <w:rFonts w:ascii="Times New Roman" w:eastAsia="Times New Roman" w:hAnsi="Times New Roman" w:cs="Times New Roman"/>
          <w:spacing w:val="-2"/>
          <w:sz w:val="24"/>
          <w:szCs w:val="24"/>
          <w:lang w:eastAsia="pl-PL"/>
        </w:rPr>
        <w:t>jednostki samorządu terytorialnego praw do mienia przejętego od PKP S.A. lub PLK S.A. stanowiącego linię kolejową lub jej odcinek w celu pr</w:t>
      </w:r>
      <w:r w:rsidR="00326852" w:rsidRPr="00AE7DCD">
        <w:rPr>
          <w:rFonts w:ascii="Times New Roman" w:eastAsia="Times New Roman" w:hAnsi="Times New Roman" w:cs="Times New Roman"/>
          <w:spacing w:val="-2"/>
          <w:sz w:val="24"/>
          <w:szCs w:val="24"/>
          <w:lang w:eastAsia="pl-PL"/>
        </w:rPr>
        <w:t xml:space="preserve">owadzenia przewozów kolejowych. </w:t>
      </w:r>
      <w:r w:rsidRPr="00AE7DCD">
        <w:rPr>
          <w:rFonts w:ascii="Times New Roman" w:eastAsia="Times New Roman" w:hAnsi="Times New Roman" w:cs="Times New Roman"/>
          <w:spacing w:val="-2"/>
          <w:sz w:val="24"/>
          <w:szCs w:val="24"/>
          <w:lang w:eastAsia="pl-PL"/>
        </w:rPr>
        <w:t>Założeniem projektowanej zmiany przepisów jest wypełnienie celu wykonywania przewozów kolejowych, który będzie zapewniony przez inną jednostkę samorządu terytorialnego przejmującą zobowiązanie, co z punktu widzenia zaspokajania potrzeb społecznych w wykluczeniu komunikacyjnym jest istotnym elementem prowadzenia polityki transportowej państwa oraz uzasadnionym uproszczeniem prowadzenia postępowań dotyczących przekazania praw do mienia stanowiącego linię kolejową lub jej odcinek.</w:t>
      </w:r>
    </w:p>
    <w:p w14:paraId="181F0890" w14:textId="538A3827" w:rsidR="00A06371" w:rsidRPr="00AE7DCD" w:rsidRDefault="00A06371" w:rsidP="00AE7DCD">
      <w:pPr>
        <w:pStyle w:val="Tekstprzypisudolnego"/>
        <w:spacing w:line="360" w:lineRule="auto"/>
        <w:jc w:val="both"/>
        <w:rPr>
          <w:rFonts w:ascii="Times New Roman" w:eastAsia="Times New Roman" w:hAnsi="Times New Roman" w:cs="Times New Roman"/>
          <w:spacing w:val="-2"/>
          <w:sz w:val="24"/>
          <w:szCs w:val="24"/>
          <w:lang w:eastAsia="pl-PL"/>
        </w:rPr>
      </w:pPr>
      <w:r w:rsidRPr="00AE7DCD">
        <w:rPr>
          <w:rFonts w:ascii="Times New Roman" w:eastAsia="Times New Roman" w:hAnsi="Times New Roman" w:cs="Times New Roman"/>
          <w:spacing w:val="-2"/>
          <w:sz w:val="24"/>
          <w:szCs w:val="24"/>
          <w:lang w:eastAsia="pl-PL"/>
        </w:rPr>
        <w:t>Ponadto wymaganie dotyczące obowiązku uzyskania zgody ministra właściwego do spraw transportu na rozporządzenie mieniem stanowiącym linię kolejową lub jej odcinek, który należał do spółki kolejowej PKP S.A. lub PLK S.A. i został przekazany na rzecz jednostki samorządu terytorialnego w celu prowadzenia przewozów kolejowych, pozostawia</w:t>
      </w:r>
      <w:r w:rsidR="00326852" w:rsidRPr="00AE7DCD">
        <w:rPr>
          <w:rFonts w:ascii="Times New Roman" w:eastAsia="Times New Roman" w:hAnsi="Times New Roman" w:cs="Times New Roman"/>
          <w:spacing w:val="-2"/>
          <w:sz w:val="24"/>
          <w:szCs w:val="24"/>
          <w:lang w:eastAsia="pl-PL"/>
        </w:rPr>
        <w:t xml:space="preserve"> </w:t>
      </w:r>
      <w:r w:rsidRPr="00AE7DCD">
        <w:rPr>
          <w:rFonts w:ascii="Times New Roman" w:eastAsia="Times New Roman" w:hAnsi="Times New Roman" w:cs="Times New Roman"/>
          <w:spacing w:val="-2"/>
          <w:sz w:val="24"/>
          <w:szCs w:val="24"/>
          <w:lang w:eastAsia="pl-PL"/>
        </w:rPr>
        <w:t>ministrowi wiedzę i kontrolę w zakresie dysponowania zasobem mienia kolejowego i utrzymania przewozów kolejowych.</w:t>
      </w:r>
    </w:p>
    <w:p w14:paraId="36573331" w14:textId="45E24139" w:rsidR="00657C35" w:rsidRPr="00AE7DCD" w:rsidRDefault="00E563D9" w:rsidP="00AE7DCD">
      <w:pPr>
        <w:pStyle w:val="Tekstprzypisudolnego"/>
        <w:spacing w:line="360" w:lineRule="auto"/>
        <w:jc w:val="both"/>
        <w:rPr>
          <w:rFonts w:ascii="Times New Roman" w:eastAsia="Times New Roman" w:hAnsi="Times New Roman" w:cs="Times New Roman"/>
          <w:spacing w:val="-2"/>
          <w:sz w:val="24"/>
          <w:szCs w:val="24"/>
          <w:lang w:eastAsia="pl-PL"/>
        </w:rPr>
      </w:pPr>
      <w:r w:rsidRPr="00AE7DCD">
        <w:rPr>
          <w:rFonts w:ascii="Times New Roman" w:eastAsia="Times New Roman" w:hAnsi="Times New Roman" w:cs="Times New Roman"/>
          <w:spacing w:val="-2"/>
          <w:sz w:val="24"/>
          <w:szCs w:val="24"/>
          <w:lang w:eastAsia="pl-PL"/>
        </w:rPr>
        <w:t>Projektowana ustawa</w:t>
      </w:r>
      <w:r w:rsidR="00657C35" w:rsidRPr="00AE7DCD">
        <w:rPr>
          <w:rFonts w:ascii="Times New Roman" w:eastAsia="Times New Roman" w:hAnsi="Times New Roman" w:cs="Times New Roman"/>
          <w:spacing w:val="-2"/>
          <w:sz w:val="24"/>
          <w:szCs w:val="24"/>
          <w:lang w:eastAsia="pl-PL"/>
        </w:rPr>
        <w:t xml:space="preserve"> ma również na celu rozwiązanie problemu z budową torów postojowych i innych elementów zaplecza technicznego niezbędnych do niezakłóconego i bezpiecznego prowadzenia transportu kolejowego. PKP S.A. jest spółką Skarbu Państwa, która wspiera realizację jednego z celów rządowych, którym jest rozwój transportu kolejowego, a do jego </w:t>
      </w:r>
      <w:r w:rsidR="00657C35" w:rsidRPr="00AE7DCD">
        <w:rPr>
          <w:rFonts w:ascii="Times New Roman" w:eastAsia="Times New Roman" w:hAnsi="Times New Roman" w:cs="Times New Roman"/>
          <w:spacing w:val="-2"/>
          <w:sz w:val="24"/>
          <w:szCs w:val="24"/>
          <w:lang w:eastAsia="pl-PL"/>
        </w:rPr>
        <w:lastRenderedPageBreak/>
        <w:t>funkcjonowania niezbędne są zaplecza techniczne taboru kolejowego. W zakresie remontu, przebudowy lub rozbudowy infrastruktury zaplecza dróg kolejowych, a zatem działań niestanowiących realizacji nowej inwestycji opartej o decyzję o lokalizacji linii kolejowej, występują problemy z dysponowaniem przez właściwy podmiot nieruchomością na cele budowlane. Podmiot zarządzający nie ma możliwości skierowania do właściwego organu reprezentującego Skarb Państwa wniosku o wydanie decyzji o ograniczenie sposobu korzystania z nieruchomości w trybie art. 124 ust. 1 ustawy z dnia 21 sierpnia 1997 r. o gospodarce nieruchomościami (Dz. U. z 2023 r. poz. 344), gdyż warunkiem takiego wniosku jest wcześniejsze uzyskanie decyzji o lokalizacji linii kolejowej, o której wydanie nie występuje w przypadku budowy realizowanej na zgłoszenie, tzn. remontu i przebudowy (art. 29 ust. 3 pkt 1 lit. d, pkt 2 lit. a ustawy z dnia 7 lipca 1994 r. – Prawo budowlane (Dz. U. z 202</w:t>
      </w:r>
      <w:r w:rsidR="006458E8" w:rsidRPr="00AE7DCD">
        <w:rPr>
          <w:rFonts w:ascii="Times New Roman" w:eastAsia="Times New Roman" w:hAnsi="Times New Roman" w:cs="Times New Roman"/>
          <w:spacing w:val="-2"/>
          <w:sz w:val="24"/>
          <w:szCs w:val="24"/>
          <w:lang w:eastAsia="pl-PL"/>
        </w:rPr>
        <w:t>3</w:t>
      </w:r>
      <w:r w:rsidR="00657C35" w:rsidRPr="00AE7DCD">
        <w:rPr>
          <w:rFonts w:ascii="Times New Roman" w:eastAsia="Times New Roman" w:hAnsi="Times New Roman" w:cs="Times New Roman"/>
          <w:spacing w:val="-2"/>
          <w:sz w:val="24"/>
          <w:szCs w:val="24"/>
          <w:lang w:eastAsia="pl-PL"/>
        </w:rPr>
        <w:t xml:space="preserve"> r. poz. </w:t>
      </w:r>
      <w:r w:rsidR="006458E8" w:rsidRPr="00AE7DCD">
        <w:rPr>
          <w:rFonts w:ascii="Times New Roman" w:eastAsia="Times New Roman" w:hAnsi="Times New Roman" w:cs="Times New Roman"/>
          <w:spacing w:val="-2"/>
          <w:sz w:val="24"/>
          <w:szCs w:val="24"/>
          <w:lang w:eastAsia="pl-PL"/>
        </w:rPr>
        <w:t>682</w:t>
      </w:r>
      <w:r w:rsidR="00B629E6" w:rsidRPr="00AE7DCD">
        <w:rPr>
          <w:rFonts w:ascii="Times New Roman" w:eastAsia="Times New Roman" w:hAnsi="Times New Roman" w:cs="Times New Roman"/>
          <w:spacing w:val="-2"/>
          <w:sz w:val="24"/>
          <w:szCs w:val="24"/>
          <w:lang w:eastAsia="pl-PL"/>
        </w:rPr>
        <w:t>, z późn. zm.</w:t>
      </w:r>
      <w:r w:rsidR="00657C35" w:rsidRPr="00AE7DCD">
        <w:rPr>
          <w:rFonts w:ascii="Times New Roman" w:eastAsia="Times New Roman" w:hAnsi="Times New Roman" w:cs="Times New Roman"/>
          <w:spacing w:val="-2"/>
          <w:sz w:val="24"/>
          <w:szCs w:val="24"/>
          <w:lang w:eastAsia="pl-PL"/>
        </w:rPr>
        <w:t>). Sytuacja ta skutkuje brakiem możliwości sprawnej rozbudowy przez użytkownika bocznicy kolejowej infrastruktury takiej jak zajezdnie, myjnie, warsztaty, obiekty zaplecza itp., jak również dokonywania bieżących remontów istniejącej już infrastruktury kolejowej, mimo znajdowania się tych obiektów w całości na terenie kolejowym zamkniętym</w:t>
      </w:r>
    </w:p>
    <w:p w14:paraId="0D92112B" w14:textId="3D1A89F4" w:rsidR="00353C58" w:rsidRPr="00AE7DCD" w:rsidRDefault="004A7E38"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N</w:t>
      </w:r>
      <w:r w:rsidR="00AB5C3C" w:rsidRPr="00AE7DCD">
        <w:rPr>
          <w:rFonts w:ascii="Times New Roman" w:hAnsi="Times New Roman" w:cs="Times New Roman"/>
          <w:sz w:val="24"/>
          <w:szCs w:val="24"/>
        </w:rPr>
        <w:t xml:space="preserve">ie zachodzi konieczność zamieszczenia w projekcie przepisów przejściowych w zakresie ww. zmian. </w:t>
      </w:r>
    </w:p>
    <w:p w14:paraId="4E7D5480" w14:textId="391FA00C" w:rsidR="00FD7E9F" w:rsidRPr="00AE7DCD" w:rsidRDefault="00FD7E9F" w:rsidP="00AE7DCD">
      <w:pPr>
        <w:spacing w:after="0" w:line="360" w:lineRule="auto"/>
        <w:jc w:val="both"/>
        <w:rPr>
          <w:rFonts w:ascii="Times New Roman" w:hAnsi="Times New Roman" w:cs="Times New Roman"/>
          <w:sz w:val="24"/>
          <w:szCs w:val="24"/>
        </w:rPr>
      </w:pPr>
    </w:p>
    <w:p w14:paraId="0BBAF933" w14:textId="77777777" w:rsidR="00660F1D" w:rsidRPr="00AE7DCD" w:rsidRDefault="00660F1D" w:rsidP="00AE7DCD">
      <w:pPr>
        <w:spacing w:after="0" w:line="360" w:lineRule="auto"/>
        <w:jc w:val="both"/>
        <w:rPr>
          <w:rFonts w:ascii="Times New Roman" w:hAnsi="Times New Roman" w:cs="Times New Roman"/>
          <w:sz w:val="24"/>
          <w:szCs w:val="24"/>
        </w:rPr>
      </w:pPr>
    </w:p>
    <w:p w14:paraId="0D4BB545" w14:textId="02084F88" w:rsidR="00FD7E9F" w:rsidRPr="00AE7DCD" w:rsidRDefault="00FD7E9F" w:rsidP="00AE7DCD">
      <w:pPr>
        <w:spacing w:after="0" w:line="360" w:lineRule="auto"/>
        <w:jc w:val="both"/>
        <w:rPr>
          <w:rFonts w:ascii="Times New Roman" w:hAnsi="Times New Roman" w:cs="Times New Roman"/>
          <w:b/>
          <w:sz w:val="24"/>
          <w:szCs w:val="24"/>
          <w:u w:val="single"/>
        </w:rPr>
      </w:pPr>
      <w:r w:rsidRPr="00AE7DCD">
        <w:rPr>
          <w:rFonts w:ascii="Times New Roman" w:hAnsi="Times New Roman" w:cs="Times New Roman"/>
          <w:b/>
          <w:sz w:val="24"/>
          <w:szCs w:val="24"/>
          <w:u w:val="single"/>
        </w:rPr>
        <w:t>Zmiana ustawy z dnia 6 września 2001 r. o transporcie drogowym</w:t>
      </w:r>
    </w:p>
    <w:p w14:paraId="1663B09D" w14:textId="097B3049" w:rsidR="00FD7E9F" w:rsidRPr="00AE7DCD" w:rsidRDefault="00FD7E9F" w:rsidP="00AE7DCD">
      <w:pPr>
        <w:spacing w:after="0" w:line="360" w:lineRule="auto"/>
        <w:jc w:val="both"/>
        <w:rPr>
          <w:rFonts w:ascii="Times New Roman" w:hAnsi="Times New Roman" w:cs="Times New Roman"/>
          <w:sz w:val="24"/>
          <w:szCs w:val="24"/>
        </w:rPr>
      </w:pPr>
    </w:p>
    <w:p w14:paraId="69382D97" w14:textId="55E375D7" w:rsidR="00F80470" w:rsidRPr="00AE7DCD" w:rsidRDefault="00F80470" w:rsidP="00AE7DCD">
      <w:pPr>
        <w:pStyle w:val="Tekstpodstawowy"/>
        <w:spacing w:line="360" w:lineRule="auto"/>
        <w:rPr>
          <w:b w:val="0"/>
          <w:bCs w:val="0"/>
        </w:rPr>
      </w:pPr>
      <w:r w:rsidRPr="00AE7DCD">
        <w:rPr>
          <w:b w:val="0"/>
          <w:bCs w:val="0"/>
        </w:rPr>
        <w:t>Dodany art. 77b ustawy z dnia 6 września 2001 r. o transporcie drogowym zmierza do przyznania inspektorom Inspekcji Transportu Drogowego prawa do dodatkowego urlopu wypoczynkowego na zasadach analogicznych</w:t>
      </w:r>
      <w:r w:rsidR="00E563D9" w:rsidRPr="00AE7DCD">
        <w:rPr>
          <w:b w:val="0"/>
          <w:bCs w:val="0"/>
        </w:rPr>
        <w:t>,</w:t>
      </w:r>
      <w:r w:rsidRPr="00AE7DCD">
        <w:rPr>
          <w:b w:val="0"/>
          <w:bCs w:val="0"/>
        </w:rPr>
        <w:t xml:space="preserve"> jak przepisy przyznające takie prawo pracownikom Najwyższej Izby Kontroli i Państwowej Inspekcji Pracy. Prawo do dodatkowego urlopu mają również funkcjonariusze służb mundurowych</w:t>
      </w:r>
      <w:r w:rsidR="00E563D9" w:rsidRPr="00AE7DCD">
        <w:rPr>
          <w:b w:val="0"/>
          <w:bCs w:val="0"/>
        </w:rPr>
        <w:t>,</w:t>
      </w:r>
      <w:r w:rsidRPr="00AE7DCD">
        <w:rPr>
          <w:b w:val="0"/>
          <w:bCs w:val="0"/>
        </w:rPr>
        <w:t xml:space="preserve"> takich jak Policja, Straż Graniczna czy Krajowa Administracja Skarbowa. </w:t>
      </w:r>
    </w:p>
    <w:p w14:paraId="2B39E95A" w14:textId="29C930C2" w:rsidR="00F80470" w:rsidRPr="00AE7DCD" w:rsidRDefault="00F80470" w:rsidP="00AE7DCD">
      <w:pPr>
        <w:pStyle w:val="Tekstpodstawowy"/>
        <w:spacing w:line="360" w:lineRule="auto"/>
        <w:rPr>
          <w:b w:val="0"/>
          <w:bCs w:val="0"/>
        </w:rPr>
      </w:pPr>
      <w:r w:rsidRPr="00AE7DCD">
        <w:rPr>
          <w:b w:val="0"/>
          <w:bCs w:val="0"/>
        </w:rPr>
        <w:t xml:space="preserve">Prawo pracowników Inspekcji Transportu Drogowego zatrudnionych na stanowiskach inspektorów w ramach służby nadzoru nad ruchem drogowym, służby kontroli opłat drogowych i służby kontroli transportu drogowego do urlopu wypoczynkowego i jego wymiar regulują przepisy Kodeksu pracy. Brak jest szczególnych rozwiązań w tym zakresie. Takie rozwiązanie odbiega od zasad ustalania czasu trwania urlopu w innych państwowych instytucjach kontrolnych, jak m.in. Najwyższa Izba Kontroli czy Państwowa Inspekcja Pracy, których pracownicy wykonujący czynności kontrolne mają prawo do dodatkowego urlopu </w:t>
      </w:r>
      <w:r w:rsidRPr="00AE7DCD">
        <w:rPr>
          <w:b w:val="0"/>
          <w:bCs w:val="0"/>
        </w:rPr>
        <w:lastRenderedPageBreak/>
        <w:t>wypoczynkowego w wymiarze 6 dni po 10 latach pracy przy wykonywaniu takich czynności oraz 12 dni – po 20 latach.</w:t>
      </w:r>
    </w:p>
    <w:p w14:paraId="26604145" w14:textId="77777777" w:rsidR="00F80470" w:rsidRPr="00AE7DCD" w:rsidRDefault="00F80470" w:rsidP="00AE7DCD">
      <w:pPr>
        <w:pStyle w:val="Tekstpodstawowy"/>
        <w:spacing w:line="360" w:lineRule="auto"/>
        <w:rPr>
          <w:b w:val="0"/>
          <w:bCs w:val="0"/>
        </w:rPr>
      </w:pPr>
    </w:p>
    <w:p w14:paraId="60D1B808" w14:textId="13DFC14B" w:rsidR="00F80470" w:rsidRPr="00AE7DCD" w:rsidRDefault="00F80470" w:rsidP="00AE7DCD">
      <w:pPr>
        <w:pStyle w:val="Tekstpodstawowy"/>
        <w:spacing w:line="360" w:lineRule="auto"/>
        <w:rPr>
          <w:b w:val="0"/>
          <w:bCs w:val="0"/>
        </w:rPr>
      </w:pPr>
      <w:r w:rsidRPr="00AE7DCD">
        <w:rPr>
          <w:b w:val="0"/>
          <w:bCs w:val="0"/>
        </w:rPr>
        <w:t>Zgodnie z proponowanym art. 77b ustawy z dnia 6 września 2001 r. o transporcie drogowym</w:t>
      </w:r>
      <w:r w:rsidR="00B629E6" w:rsidRPr="00AE7DCD">
        <w:rPr>
          <w:b w:val="0"/>
          <w:bCs w:val="0"/>
        </w:rPr>
        <w:t>,</w:t>
      </w:r>
      <w:r w:rsidRPr="00AE7DCD">
        <w:rPr>
          <w:b w:val="0"/>
          <w:bCs w:val="0"/>
        </w:rPr>
        <w:t xml:space="preserve"> pracownikowi Inspekcji Transportu Drogowego zatrudnionemu na stanowisku inspektora wykonującemu czynności kontrolne przysługiwałby dodatkowy urlop wypoczynkowy w wymiarze 6 dni roboczych po 10 latach pracy na niniejszym stanowisku</w:t>
      </w:r>
      <w:r w:rsidR="00B629E6" w:rsidRPr="00AE7DCD">
        <w:rPr>
          <w:b w:val="0"/>
          <w:bCs w:val="0"/>
        </w:rPr>
        <w:t>,</w:t>
      </w:r>
      <w:r w:rsidRPr="00AE7DCD">
        <w:rPr>
          <w:b w:val="0"/>
          <w:bCs w:val="0"/>
        </w:rPr>
        <w:t xml:space="preserve"> a po 20 latach pracy w takim charakterze – w wymiarze 12 dni roboczych. </w:t>
      </w:r>
    </w:p>
    <w:p w14:paraId="0FC882F2" w14:textId="77777777" w:rsidR="00F80470" w:rsidRPr="00AE7DCD" w:rsidRDefault="00F80470" w:rsidP="00AE7DCD">
      <w:pPr>
        <w:pStyle w:val="Tekstpodstawowy"/>
        <w:spacing w:line="360" w:lineRule="auto"/>
        <w:rPr>
          <w:b w:val="0"/>
          <w:bCs w:val="0"/>
        </w:rPr>
      </w:pPr>
    </w:p>
    <w:p w14:paraId="688DF8AD" w14:textId="19A3D79F" w:rsidR="00F80470" w:rsidRPr="00AE7DCD" w:rsidRDefault="00F80470" w:rsidP="00AE7DCD">
      <w:pPr>
        <w:pStyle w:val="Tekstpodstawowy"/>
        <w:spacing w:line="360" w:lineRule="auto"/>
        <w:rPr>
          <w:b w:val="0"/>
          <w:bCs w:val="0"/>
        </w:rPr>
      </w:pPr>
      <w:r w:rsidRPr="00AE7DCD">
        <w:rPr>
          <w:b w:val="0"/>
          <w:bCs w:val="0"/>
        </w:rPr>
        <w:t xml:space="preserve">W przypadku zbiegu uprawnień do urlopu dodatkowego oraz urlopu wynikającego z art. 105 ustawy z dnia 21 listopada 2008 r. o służbie cywilnej, inspektorowi </w:t>
      </w:r>
      <w:r w:rsidR="007A23C1" w:rsidRPr="00AE7DCD">
        <w:rPr>
          <w:b w:val="0"/>
          <w:bCs w:val="0"/>
        </w:rPr>
        <w:t xml:space="preserve">Inspekcji Transportu Drogowego </w:t>
      </w:r>
      <w:r w:rsidR="00E563D9" w:rsidRPr="00AE7DCD">
        <w:rPr>
          <w:b w:val="0"/>
          <w:bCs w:val="0"/>
        </w:rPr>
        <w:t xml:space="preserve">będzie </w:t>
      </w:r>
      <w:r w:rsidRPr="00AE7DCD">
        <w:rPr>
          <w:b w:val="0"/>
          <w:bCs w:val="0"/>
        </w:rPr>
        <w:t>przysługiwać</w:t>
      </w:r>
      <w:r w:rsidR="003E78F5">
        <w:rPr>
          <w:b w:val="0"/>
          <w:bCs w:val="0"/>
        </w:rPr>
        <w:t xml:space="preserve"> </w:t>
      </w:r>
      <w:r w:rsidRPr="00AE7DCD">
        <w:rPr>
          <w:b w:val="0"/>
          <w:bCs w:val="0"/>
        </w:rPr>
        <w:t xml:space="preserve">urlop w wymiarze dla niego korzystniejszym. </w:t>
      </w:r>
    </w:p>
    <w:p w14:paraId="4E43289A" w14:textId="77777777" w:rsidR="00F80470" w:rsidRPr="00AE7DCD" w:rsidRDefault="00F80470" w:rsidP="00AE7DCD">
      <w:pPr>
        <w:pStyle w:val="Tekstpodstawowy"/>
        <w:spacing w:line="360" w:lineRule="auto"/>
        <w:rPr>
          <w:b w:val="0"/>
          <w:bCs w:val="0"/>
        </w:rPr>
      </w:pPr>
    </w:p>
    <w:p w14:paraId="7C3A1E59" w14:textId="0F7E957A" w:rsidR="00F80470" w:rsidRPr="00AE7DCD" w:rsidRDefault="00F80470" w:rsidP="00AE7DCD">
      <w:pPr>
        <w:pStyle w:val="Tekstpodstawowy"/>
        <w:spacing w:line="360" w:lineRule="auto"/>
        <w:rPr>
          <w:b w:val="0"/>
          <w:bCs w:val="0"/>
        </w:rPr>
      </w:pPr>
      <w:r w:rsidRPr="00AE7DCD">
        <w:rPr>
          <w:b w:val="0"/>
          <w:bCs w:val="0"/>
        </w:rPr>
        <w:t>Zasadniczym skutkiem społecznym i prawnym przedmiotowej zmiany będzie ujednolicenie przepisów dotyczących wymiaru urlopu wypoczynkowego w państwowych instytucjach wykonujących zadania kontrolne (</w:t>
      </w:r>
      <w:r w:rsidR="009F125A" w:rsidRPr="00AE7DCD">
        <w:rPr>
          <w:b w:val="0"/>
          <w:bCs w:val="0"/>
        </w:rPr>
        <w:t>Inspekcja Transportu Drogowego, Najwyższa Izba Kontroli, Państwowa Inspekcja Pracy</w:t>
      </w:r>
      <w:r w:rsidRPr="00AE7DCD">
        <w:rPr>
          <w:b w:val="0"/>
          <w:bCs w:val="0"/>
        </w:rPr>
        <w:t xml:space="preserve">). Takie rozwiązanie powinno przyczynić się do większej regeneracji pracowników </w:t>
      </w:r>
      <w:r w:rsidR="009F125A" w:rsidRPr="00AE7DCD">
        <w:rPr>
          <w:b w:val="0"/>
          <w:bCs w:val="0"/>
        </w:rPr>
        <w:t xml:space="preserve">Inspekcji Transportu Drogowego </w:t>
      </w:r>
      <w:r w:rsidRPr="00AE7DCD">
        <w:rPr>
          <w:b w:val="0"/>
          <w:bCs w:val="0"/>
        </w:rPr>
        <w:t>podczas ich urlopów wypoczynkowych, co będzie miało pozytywny wpływ na efektywność i intensywność ich działań podczas pracy.</w:t>
      </w:r>
    </w:p>
    <w:p w14:paraId="320A10D3" w14:textId="77777777" w:rsidR="00F80470" w:rsidRPr="00AE7DCD" w:rsidRDefault="00F80470" w:rsidP="00AE7DCD">
      <w:pPr>
        <w:pStyle w:val="Tekstpodstawowy"/>
        <w:spacing w:line="360" w:lineRule="auto"/>
        <w:rPr>
          <w:b w:val="0"/>
          <w:bCs w:val="0"/>
        </w:rPr>
      </w:pPr>
    </w:p>
    <w:p w14:paraId="27D67E50" w14:textId="3459FB3A" w:rsidR="00FD7E9F" w:rsidRPr="00AE7DCD" w:rsidRDefault="00F80470" w:rsidP="00AE7DCD">
      <w:pPr>
        <w:pStyle w:val="Tekstpodstawowy"/>
        <w:spacing w:line="360" w:lineRule="auto"/>
        <w:rPr>
          <w:b w:val="0"/>
          <w:bCs w:val="0"/>
        </w:rPr>
      </w:pPr>
      <w:r w:rsidRPr="00AE7DCD">
        <w:rPr>
          <w:b w:val="0"/>
          <w:bCs w:val="0"/>
        </w:rPr>
        <w:t>Ponadto w</w:t>
      </w:r>
      <w:r w:rsidR="00FD7E9F" w:rsidRPr="00AE7DCD">
        <w:rPr>
          <w:b w:val="0"/>
          <w:bCs w:val="0"/>
        </w:rPr>
        <w:t xml:space="preserve"> związku ze zmianami dotyczącymi potwierdzenia zgłoszenia przewozu, które nie będzie już wydawane w</w:t>
      </w:r>
      <w:r w:rsidR="003E78F5">
        <w:rPr>
          <w:b w:val="0"/>
          <w:bCs w:val="0"/>
        </w:rPr>
        <w:t xml:space="preserve"> </w:t>
      </w:r>
      <w:r w:rsidR="00FD7E9F" w:rsidRPr="00AE7DCD">
        <w:rPr>
          <w:b w:val="0"/>
          <w:bCs w:val="0"/>
        </w:rPr>
        <w:t>transporcie drogowym</w:t>
      </w:r>
      <w:r w:rsidR="00E563D9" w:rsidRPr="00AE7DCD">
        <w:rPr>
          <w:b w:val="0"/>
          <w:bCs w:val="0"/>
        </w:rPr>
        <w:t>,</w:t>
      </w:r>
      <w:r w:rsidR="00FD7E9F" w:rsidRPr="00AE7DCD">
        <w:rPr>
          <w:b w:val="0"/>
          <w:bCs w:val="0"/>
        </w:rPr>
        <w:t xml:space="preserve"> i zastąpieniu tego dokumentu zezwoleniem na wykonywanie regularnych przewozów osób w krajowym transporcie drogowym dokonano zmian w załączniku nr 3 do ustawy o transporcie drogowym, który odnosi się do tych właśnie dokumentów. </w:t>
      </w:r>
    </w:p>
    <w:p w14:paraId="7AE2DED9" w14:textId="77777777" w:rsidR="00FD7E9F" w:rsidRPr="00AE7DCD" w:rsidRDefault="00FD7E9F" w:rsidP="00AE7DCD">
      <w:pPr>
        <w:pStyle w:val="Tekstpodstawowy"/>
        <w:spacing w:line="360" w:lineRule="auto"/>
        <w:rPr>
          <w:b w:val="0"/>
          <w:bCs w:val="0"/>
        </w:rPr>
      </w:pPr>
    </w:p>
    <w:p w14:paraId="6AB887C5" w14:textId="4179DB67" w:rsidR="00FD7E9F" w:rsidRPr="00AE7DCD" w:rsidRDefault="00FD7E9F" w:rsidP="00AE7DCD">
      <w:pPr>
        <w:pStyle w:val="Tekstpodstawowy"/>
        <w:spacing w:line="360" w:lineRule="auto"/>
        <w:rPr>
          <w:b w:val="0"/>
          <w:bCs w:val="0"/>
        </w:rPr>
      </w:pPr>
      <w:r w:rsidRPr="00AE7DCD">
        <w:rPr>
          <w:b w:val="0"/>
          <w:bCs w:val="0"/>
        </w:rPr>
        <w:t xml:space="preserve">W załączniku nr 3 do ustawy </w:t>
      </w:r>
      <w:r w:rsidR="00B629E6" w:rsidRPr="00AE7DCD">
        <w:rPr>
          <w:b w:val="0"/>
          <w:bCs w:val="0"/>
        </w:rPr>
        <w:t xml:space="preserve">z dnia 6 września 2001 r. </w:t>
      </w:r>
      <w:r w:rsidRPr="00AE7DCD">
        <w:rPr>
          <w:b w:val="0"/>
          <w:bCs w:val="0"/>
        </w:rPr>
        <w:t xml:space="preserve">o transporcie drogowym w lp. 2 w pkt 2.1. został uchylony pkt 3 dotyczących kary za wykonywanie przewozu regularnego bez wymaganego potwierdzenia zgłoszenia przewozu w publicznym transporcie zbiorowym. </w:t>
      </w:r>
    </w:p>
    <w:p w14:paraId="570B7939" w14:textId="77777777" w:rsidR="00FD7E9F" w:rsidRPr="00AE7DCD" w:rsidRDefault="00FD7E9F" w:rsidP="00AE7DCD">
      <w:pPr>
        <w:pStyle w:val="Tekstpodstawowy"/>
        <w:spacing w:line="360" w:lineRule="auto"/>
        <w:rPr>
          <w:b w:val="0"/>
          <w:bCs w:val="0"/>
        </w:rPr>
      </w:pPr>
    </w:p>
    <w:p w14:paraId="443D800F" w14:textId="3BF7E6C6" w:rsidR="00FD7E9F" w:rsidRPr="00AE7DCD" w:rsidRDefault="00FD7E9F" w:rsidP="00AE7DCD">
      <w:pPr>
        <w:pStyle w:val="Tekstpodstawowy"/>
        <w:spacing w:line="360" w:lineRule="auto"/>
        <w:rPr>
          <w:b w:val="0"/>
          <w:bCs w:val="0"/>
        </w:rPr>
      </w:pPr>
      <w:r w:rsidRPr="00AE7DCD">
        <w:rPr>
          <w:b w:val="0"/>
          <w:bCs w:val="0"/>
        </w:rPr>
        <w:t xml:space="preserve">W załączniku nr 3 do ustawy </w:t>
      </w:r>
      <w:r w:rsidR="00B629E6" w:rsidRPr="00AE7DCD">
        <w:rPr>
          <w:b w:val="0"/>
          <w:bCs w:val="0"/>
        </w:rPr>
        <w:t>z dnia 6 września 2001 r.</w:t>
      </w:r>
      <w:r w:rsidRPr="00AE7DCD">
        <w:rPr>
          <w:b w:val="0"/>
          <w:bCs w:val="0"/>
        </w:rPr>
        <w:t xml:space="preserve"> o transporcie drogowym w lp. 2 zmieniono również brzmienie </w:t>
      </w:r>
      <w:r w:rsidR="009F125A" w:rsidRPr="00AE7DCD">
        <w:rPr>
          <w:b w:val="0"/>
          <w:bCs w:val="0"/>
        </w:rPr>
        <w:t xml:space="preserve">wprowadzenia </w:t>
      </w:r>
      <w:r w:rsidRPr="00AE7DCD">
        <w:rPr>
          <w:b w:val="0"/>
          <w:bCs w:val="0"/>
        </w:rPr>
        <w:t xml:space="preserve">do wyliczenia w pkt 2.2., który odnosi się do niezgłoszenia zmian w zezwoleniu na wykonywanie regularnych przewozów osób w krajowym </w:t>
      </w:r>
      <w:r w:rsidRPr="00AE7DCD">
        <w:rPr>
          <w:b w:val="0"/>
          <w:bCs w:val="0"/>
        </w:rPr>
        <w:lastRenderedPageBreak/>
        <w:t>transporcie drogowym przez zmianę odniesienia do ww. zezwoleń, o których mowa w art. 3 h ustawy o publicznym transporcie zbiorowym.</w:t>
      </w:r>
    </w:p>
    <w:p w14:paraId="55F80B4D" w14:textId="77777777" w:rsidR="00FD7E9F" w:rsidRPr="00AE7DCD" w:rsidRDefault="00FD7E9F" w:rsidP="00AE7DCD">
      <w:pPr>
        <w:spacing w:after="0" w:line="360" w:lineRule="auto"/>
        <w:jc w:val="both"/>
        <w:rPr>
          <w:rFonts w:ascii="Times New Roman" w:hAnsi="Times New Roman" w:cs="Times New Roman"/>
          <w:sz w:val="24"/>
          <w:szCs w:val="24"/>
        </w:rPr>
      </w:pPr>
    </w:p>
    <w:p w14:paraId="242D6444" w14:textId="1CAAFF77" w:rsidR="00BE31E9" w:rsidRPr="00AE7DCD" w:rsidRDefault="003E7476" w:rsidP="00AE7DCD">
      <w:pPr>
        <w:spacing w:after="0" w:line="360" w:lineRule="auto"/>
        <w:jc w:val="both"/>
        <w:rPr>
          <w:rFonts w:ascii="Times New Roman" w:hAnsi="Times New Roman" w:cs="Times New Roman"/>
          <w:b/>
          <w:sz w:val="24"/>
          <w:szCs w:val="24"/>
          <w:u w:val="single"/>
        </w:rPr>
      </w:pPr>
      <w:r w:rsidRPr="00AE7DCD">
        <w:rPr>
          <w:rFonts w:ascii="Times New Roman" w:hAnsi="Times New Roman" w:cs="Times New Roman"/>
          <w:b/>
          <w:sz w:val="24"/>
          <w:szCs w:val="24"/>
          <w:u w:val="single"/>
        </w:rPr>
        <w:t>Zmiana</w:t>
      </w:r>
      <w:r w:rsidR="00BE31E9" w:rsidRPr="00AE7DCD">
        <w:rPr>
          <w:rFonts w:ascii="Times New Roman" w:hAnsi="Times New Roman" w:cs="Times New Roman"/>
          <w:b/>
          <w:sz w:val="24"/>
          <w:szCs w:val="24"/>
          <w:u w:val="single"/>
        </w:rPr>
        <w:t xml:space="preserve"> ustawy z dnia 3</w:t>
      </w:r>
      <w:r w:rsidRPr="00AE7DCD">
        <w:rPr>
          <w:rFonts w:ascii="Times New Roman" w:hAnsi="Times New Roman" w:cs="Times New Roman"/>
          <w:b/>
          <w:sz w:val="24"/>
          <w:szCs w:val="24"/>
          <w:u w:val="single"/>
        </w:rPr>
        <w:t xml:space="preserve"> lipca 2002 r. – Prawo lotnicze</w:t>
      </w:r>
      <w:r w:rsidR="006458E8" w:rsidRPr="00AE7DCD">
        <w:rPr>
          <w:rFonts w:ascii="Times New Roman" w:hAnsi="Times New Roman" w:cs="Times New Roman"/>
          <w:b/>
          <w:sz w:val="24"/>
          <w:szCs w:val="24"/>
          <w:u w:val="single"/>
        </w:rPr>
        <w:t xml:space="preserve"> (Dz. U. z 2022 r. poz. 1235, z późn. zm.)</w:t>
      </w:r>
      <w:r w:rsidRPr="00AE7DCD">
        <w:rPr>
          <w:rFonts w:ascii="Times New Roman" w:hAnsi="Times New Roman" w:cs="Times New Roman"/>
          <w:b/>
          <w:sz w:val="24"/>
          <w:szCs w:val="24"/>
          <w:u w:val="single"/>
        </w:rPr>
        <w:t xml:space="preserve">, </w:t>
      </w:r>
      <w:r w:rsidR="00BE31E9" w:rsidRPr="00AE7DCD">
        <w:rPr>
          <w:rFonts w:ascii="Times New Roman" w:hAnsi="Times New Roman" w:cs="Times New Roman"/>
          <w:b/>
          <w:sz w:val="24"/>
          <w:szCs w:val="24"/>
          <w:u w:val="single"/>
        </w:rPr>
        <w:t>zwanej dalej „ustawą – Prawo lotnicze”</w:t>
      </w:r>
    </w:p>
    <w:p w14:paraId="547EBFA9" w14:textId="77777777" w:rsidR="003E7476" w:rsidRPr="00AE7DCD" w:rsidRDefault="003E7476" w:rsidP="00AE7DCD">
      <w:pPr>
        <w:spacing w:after="0" w:line="360" w:lineRule="auto"/>
        <w:jc w:val="both"/>
        <w:rPr>
          <w:rFonts w:ascii="Times New Roman" w:hAnsi="Times New Roman" w:cs="Times New Roman"/>
          <w:b/>
          <w:sz w:val="24"/>
          <w:szCs w:val="24"/>
          <w:u w:val="single"/>
        </w:rPr>
      </w:pPr>
    </w:p>
    <w:p w14:paraId="0779E8E3" w14:textId="053C3C4E" w:rsidR="003D0180" w:rsidRPr="00AE7DCD" w:rsidRDefault="003D0180"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Rozporządzenie delegowane Komisji (UE) 2020/</w:t>
      </w:r>
      <w:r w:rsidR="003F653D" w:rsidRPr="00AE7DCD">
        <w:rPr>
          <w:rFonts w:ascii="Times New Roman" w:hAnsi="Times New Roman" w:cs="Times New Roman"/>
          <w:sz w:val="24"/>
          <w:szCs w:val="24"/>
        </w:rPr>
        <w:t>2148</w:t>
      </w:r>
      <w:r w:rsidRPr="00AE7DCD">
        <w:rPr>
          <w:rFonts w:ascii="Times New Roman" w:hAnsi="Times New Roman" w:cs="Times New Roman"/>
          <w:sz w:val="24"/>
          <w:szCs w:val="24"/>
        </w:rPr>
        <w:t xml:space="preserve"> z dnia </w:t>
      </w:r>
      <w:r w:rsidR="00AA0E22" w:rsidRPr="00AE7DCD">
        <w:rPr>
          <w:rFonts w:ascii="Times New Roman" w:hAnsi="Times New Roman" w:cs="Times New Roman"/>
          <w:sz w:val="24"/>
          <w:szCs w:val="24"/>
        </w:rPr>
        <w:t>8</w:t>
      </w:r>
      <w:r w:rsidRPr="00AE7DCD">
        <w:rPr>
          <w:rFonts w:ascii="Times New Roman" w:hAnsi="Times New Roman" w:cs="Times New Roman"/>
          <w:sz w:val="24"/>
          <w:szCs w:val="24"/>
        </w:rPr>
        <w:t xml:space="preserve"> </w:t>
      </w:r>
      <w:r w:rsidR="00AA0E22" w:rsidRPr="00AE7DCD">
        <w:rPr>
          <w:rFonts w:ascii="Times New Roman" w:hAnsi="Times New Roman" w:cs="Times New Roman"/>
          <w:sz w:val="24"/>
          <w:szCs w:val="24"/>
        </w:rPr>
        <w:t>października</w:t>
      </w:r>
      <w:r w:rsidRPr="00AE7DCD">
        <w:rPr>
          <w:rFonts w:ascii="Times New Roman" w:hAnsi="Times New Roman" w:cs="Times New Roman"/>
          <w:sz w:val="24"/>
          <w:szCs w:val="24"/>
        </w:rPr>
        <w:t xml:space="preserve"> 2020 r. zmieniające rozporządzenie (UE) nr 139/2014 w odniesieniu </w:t>
      </w:r>
      <w:r w:rsidR="003905F1" w:rsidRPr="00AE7DCD">
        <w:rPr>
          <w:rFonts w:ascii="Times New Roman" w:hAnsi="Times New Roman" w:cs="Times New Roman"/>
          <w:sz w:val="24"/>
          <w:szCs w:val="24"/>
        </w:rPr>
        <w:t xml:space="preserve">do bezpieczeństwa dróg startowych </w:t>
      </w:r>
      <w:r w:rsidR="009922E6" w:rsidRPr="00AE7DCD">
        <w:rPr>
          <w:rFonts w:ascii="Times New Roman" w:hAnsi="Times New Roman" w:cs="Times New Roman"/>
          <w:sz w:val="24"/>
          <w:szCs w:val="24"/>
        </w:rPr>
        <w:t xml:space="preserve">i </w:t>
      </w:r>
      <w:r w:rsidR="003905F1" w:rsidRPr="00AE7DCD">
        <w:rPr>
          <w:rFonts w:ascii="Times New Roman" w:hAnsi="Times New Roman" w:cs="Times New Roman"/>
          <w:sz w:val="24"/>
          <w:szCs w:val="24"/>
        </w:rPr>
        <w:t>do danych lotniczych</w:t>
      </w:r>
      <w:r w:rsidRPr="00AE7DCD">
        <w:rPr>
          <w:rFonts w:ascii="Times New Roman" w:hAnsi="Times New Roman" w:cs="Times New Roman"/>
          <w:sz w:val="24"/>
          <w:szCs w:val="24"/>
        </w:rPr>
        <w:t xml:space="preserve"> </w:t>
      </w:r>
      <w:r w:rsidR="009922E6" w:rsidRPr="00AE7DCD">
        <w:rPr>
          <w:rFonts w:ascii="Times New Roman" w:hAnsi="Times New Roman" w:cs="Times New Roman"/>
          <w:sz w:val="24"/>
          <w:szCs w:val="24"/>
        </w:rPr>
        <w:t>(Dz. Urz. UE L 428 z 18.12.2020, str. 10</w:t>
      </w:r>
      <w:r w:rsidR="003D03BF" w:rsidRPr="00AE7DCD">
        <w:rPr>
          <w:rFonts w:ascii="Times New Roman" w:hAnsi="Times New Roman" w:cs="Times New Roman"/>
          <w:sz w:val="24"/>
          <w:szCs w:val="24"/>
        </w:rPr>
        <w:t>, z późn. zm.</w:t>
      </w:r>
      <w:r w:rsidR="009922E6" w:rsidRPr="00AE7DCD">
        <w:rPr>
          <w:rFonts w:ascii="Times New Roman" w:hAnsi="Times New Roman" w:cs="Times New Roman"/>
          <w:sz w:val="24"/>
          <w:szCs w:val="24"/>
        </w:rPr>
        <w:t xml:space="preserve">) </w:t>
      </w:r>
      <w:r w:rsidRPr="00AE7DCD">
        <w:rPr>
          <w:rFonts w:ascii="Times New Roman" w:hAnsi="Times New Roman" w:cs="Times New Roman"/>
          <w:sz w:val="24"/>
          <w:szCs w:val="24"/>
        </w:rPr>
        <w:t xml:space="preserve">wprowadziło na poziomie unijnym, przez regulację </w:t>
      </w:r>
      <w:r w:rsidR="003905F1" w:rsidRPr="00AE7DCD">
        <w:rPr>
          <w:rFonts w:ascii="Times New Roman" w:hAnsi="Times New Roman" w:cs="Times New Roman"/>
          <w:sz w:val="24"/>
          <w:szCs w:val="24"/>
        </w:rPr>
        <w:t>dodaną</w:t>
      </w:r>
      <w:r w:rsidRPr="00AE7DCD">
        <w:rPr>
          <w:rFonts w:ascii="Times New Roman" w:hAnsi="Times New Roman" w:cs="Times New Roman"/>
          <w:sz w:val="24"/>
          <w:szCs w:val="24"/>
        </w:rPr>
        <w:t xml:space="preserve"> w załączniku IV w </w:t>
      </w:r>
      <w:r w:rsidR="00075F4B" w:rsidRPr="00AE7DCD">
        <w:rPr>
          <w:rFonts w:ascii="Times New Roman" w:hAnsi="Times New Roman" w:cs="Times New Roman"/>
          <w:sz w:val="24"/>
          <w:szCs w:val="24"/>
        </w:rPr>
        <w:t xml:space="preserve">pkt </w:t>
      </w:r>
      <w:r w:rsidRPr="00AE7DCD">
        <w:rPr>
          <w:rFonts w:ascii="Times New Roman" w:hAnsi="Times New Roman" w:cs="Times New Roman"/>
          <w:sz w:val="24"/>
          <w:szCs w:val="24"/>
        </w:rPr>
        <w:t xml:space="preserve">ADR.OPS.B.029 rozporządzenia </w:t>
      </w:r>
      <w:r w:rsidR="00AE416B" w:rsidRPr="00AE7DCD">
        <w:rPr>
          <w:rFonts w:ascii="Times New Roman" w:hAnsi="Times New Roman" w:cs="Times New Roman"/>
          <w:sz w:val="24"/>
          <w:szCs w:val="24"/>
        </w:rPr>
        <w:t xml:space="preserve">Komisji (UE) nr </w:t>
      </w:r>
      <w:r w:rsidR="003905F1" w:rsidRPr="00AE7DCD">
        <w:rPr>
          <w:rFonts w:ascii="Times New Roman" w:hAnsi="Times New Roman" w:cs="Times New Roman"/>
          <w:sz w:val="24"/>
          <w:szCs w:val="24"/>
        </w:rPr>
        <w:t xml:space="preserve">139/2014 </w:t>
      </w:r>
      <w:r w:rsidR="00FE16BB" w:rsidRPr="00AE7DCD">
        <w:rPr>
          <w:rFonts w:ascii="Times New Roman" w:hAnsi="Times New Roman" w:cs="Times New Roman"/>
          <w:sz w:val="24"/>
          <w:szCs w:val="24"/>
        </w:rPr>
        <w:t>z dnia 12 lutego 2014 r. ustanawiającego wymagania oraz procedury administracy</w:t>
      </w:r>
      <w:r w:rsidR="00E80AD2" w:rsidRPr="00AE7DCD">
        <w:rPr>
          <w:rFonts w:ascii="Times New Roman" w:hAnsi="Times New Roman" w:cs="Times New Roman"/>
          <w:sz w:val="24"/>
          <w:szCs w:val="24"/>
        </w:rPr>
        <w:t>jne dotyczące lotnisk zgodnie z </w:t>
      </w:r>
      <w:r w:rsidR="00FE16BB" w:rsidRPr="00AE7DCD">
        <w:rPr>
          <w:rFonts w:ascii="Times New Roman" w:hAnsi="Times New Roman" w:cs="Times New Roman"/>
          <w:sz w:val="24"/>
          <w:szCs w:val="24"/>
        </w:rPr>
        <w:t>rozporządzeniem Parlamentu Europejskiego i Rady (WE) nr 216/2008</w:t>
      </w:r>
      <w:r w:rsidR="00E80AD2" w:rsidRPr="00AE7DCD">
        <w:rPr>
          <w:rFonts w:ascii="Times New Roman" w:hAnsi="Times New Roman" w:cs="Times New Roman"/>
          <w:sz w:val="24"/>
          <w:szCs w:val="24"/>
        </w:rPr>
        <w:t xml:space="preserve"> (Dz. Urz. UE L 44 z </w:t>
      </w:r>
      <w:r w:rsidR="00FE16BB" w:rsidRPr="00AE7DCD">
        <w:rPr>
          <w:rFonts w:ascii="Times New Roman" w:hAnsi="Times New Roman" w:cs="Times New Roman"/>
          <w:sz w:val="24"/>
          <w:szCs w:val="24"/>
        </w:rPr>
        <w:t xml:space="preserve">14.02.2014, str. 1, z późn. zm.), zwanego dalej „rozporządzeniem nr 139/2014/UE”, </w:t>
      </w:r>
      <w:r w:rsidRPr="00AE7DCD">
        <w:rPr>
          <w:rFonts w:ascii="Times New Roman" w:hAnsi="Times New Roman" w:cs="Times New Roman"/>
          <w:sz w:val="24"/>
          <w:szCs w:val="24"/>
        </w:rPr>
        <w:t xml:space="preserve">wymagania w zakresie </w:t>
      </w:r>
      <w:r w:rsidR="003905F1" w:rsidRPr="00AE7DCD">
        <w:rPr>
          <w:rFonts w:ascii="Times New Roman" w:hAnsi="Times New Roman" w:cs="Times New Roman"/>
          <w:sz w:val="24"/>
          <w:szCs w:val="24"/>
        </w:rPr>
        <w:t xml:space="preserve">wykazania </w:t>
      </w:r>
      <w:r w:rsidRPr="00AE7DCD">
        <w:rPr>
          <w:rFonts w:ascii="Times New Roman" w:hAnsi="Times New Roman" w:cs="Times New Roman"/>
          <w:sz w:val="24"/>
          <w:szCs w:val="24"/>
        </w:rPr>
        <w:t>biegłości językowej (m.in. w zakresie języka angielskiego)</w:t>
      </w:r>
      <w:r w:rsidR="003905F1" w:rsidRPr="00AE7DCD">
        <w:rPr>
          <w:rFonts w:ascii="Times New Roman" w:hAnsi="Times New Roman" w:cs="Times New Roman"/>
          <w:sz w:val="24"/>
          <w:szCs w:val="24"/>
        </w:rPr>
        <w:t xml:space="preserve"> dla kier</w:t>
      </w:r>
      <w:r w:rsidR="00C144F8" w:rsidRPr="00AE7DCD">
        <w:rPr>
          <w:rFonts w:ascii="Times New Roman" w:hAnsi="Times New Roman" w:cs="Times New Roman"/>
          <w:sz w:val="24"/>
          <w:szCs w:val="24"/>
        </w:rPr>
        <w:t>owców</w:t>
      </w:r>
      <w:r w:rsidR="003905F1" w:rsidRPr="00AE7DCD">
        <w:rPr>
          <w:rFonts w:ascii="Times New Roman" w:hAnsi="Times New Roman" w:cs="Times New Roman"/>
          <w:sz w:val="24"/>
          <w:szCs w:val="24"/>
        </w:rPr>
        <w:t xml:space="preserve"> pojazd</w:t>
      </w:r>
      <w:r w:rsidR="00C144F8" w:rsidRPr="00AE7DCD">
        <w:rPr>
          <w:rFonts w:ascii="Times New Roman" w:hAnsi="Times New Roman" w:cs="Times New Roman"/>
          <w:sz w:val="24"/>
          <w:szCs w:val="24"/>
        </w:rPr>
        <w:t>ów, które poruszają się</w:t>
      </w:r>
      <w:r w:rsidR="003905F1" w:rsidRPr="00AE7DCD">
        <w:rPr>
          <w:rFonts w:ascii="Times New Roman" w:hAnsi="Times New Roman" w:cs="Times New Roman"/>
          <w:sz w:val="24"/>
          <w:szCs w:val="24"/>
        </w:rPr>
        <w:t xml:space="preserve"> w polu manewrowym lotniska</w:t>
      </w:r>
      <w:r w:rsidRPr="00AE7DCD">
        <w:rPr>
          <w:rFonts w:ascii="Times New Roman" w:hAnsi="Times New Roman" w:cs="Times New Roman"/>
          <w:sz w:val="24"/>
          <w:szCs w:val="24"/>
        </w:rPr>
        <w:t>. Nowe wymagania mają na celu zapewnienie bezpieczeństwa w trakcie wykonywania operacji lotniczych na lotnisku przez zobowiązanie kier</w:t>
      </w:r>
      <w:r w:rsidR="00C144F8" w:rsidRPr="00AE7DCD">
        <w:rPr>
          <w:rFonts w:ascii="Times New Roman" w:hAnsi="Times New Roman" w:cs="Times New Roman"/>
          <w:sz w:val="24"/>
          <w:szCs w:val="24"/>
        </w:rPr>
        <w:t>owców</w:t>
      </w:r>
      <w:r w:rsidRPr="00AE7DCD">
        <w:rPr>
          <w:rFonts w:ascii="Times New Roman" w:hAnsi="Times New Roman" w:cs="Times New Roman"/>
          <w:sz w:val="24"/>
          <w:szCs w:val="24"/>
        </w:rPr>
        <w:t xml:space="preserve"> pojazd</w:t>
      </w:r>
      <w:r w:rsidR="00C144F8" w:rsidRPr="00AE7DCD">
        <w:rPr>
          <w:rFonts w:ascii="Times New Roman" w:hAnsi="Times New Roman" w:cs="Times New Roman"/>
          <w:sz w:val="24"/>
          <w:szCs w:val="24"/>
        </w:rPr>
        <w:t>ów</w:t>
      </w:r>
      <w:r w:rsidRPr="00AE7DCD">
        <w:rPr>
          <w:rFonts w:ascii="Times New Roman" w:hAnsi="Times New Roman" w:cs="Times New Roman"/>
          <w:sz w:val="24"/>
          <w:szCs w:val="24"/>
        </w:rPr>
        <w:t xml:space="preserve"> w </w:t>
      </w:r>
      <w:r w:rsidR="00B25D9A" w:rsidRPr="00AE7DCD">
        <w:rPr>
          <w:rFonts w:ascii="Times New Roman" w:hAnsi="Times New Roman" w:cs="Times New Roman"/>
          <w:sz w:val="24"/>
          <w:szCs w:val="24"/>
        </w:rPr>
        <w:t>polu manewrowym lotniska</w:t>
      </w:r>
      <w:r w:rsidRPr="00AE7DCD">
        <w:rPr>
          <w:rFonts w:ascii="Times New Roman" w:hAnsi="Times New Roman" w:cs="Times New Roman"/>
          <w:sz w:val="24"/>
          <w:szCs w:val="24"/>
        </w:rPr>
        <w:t xml:space="preserve"> posiadających upoważnienie</w:t>
      </w:r>
      <w:r w:rsidR="00FE16BB" w:rsidRPr="00AE7DCD">
        <w:rPr>
          <w:rFonts w:ascii="Times New Roman" w:hAnsi="Times New Roman" w:cs="Times New Roman"/>
          <w:sz w:val="24"/>
          <w:szCs w:val="24"/>
        </w:rPr>
        <w:t>,</w:t>
      </w:r>
      <w:r w:rsidRPr="00AE7DCD">
        <w:rPr>
          <w:rFonts w:ascii="Times New Roman" w:hAnsi="Times New Roman" w:cs="Times New Roman"/>
          <w:sz w:val="24"/>
          <w:szCs w:val="24"/>
        </w:rPr>
        <w:t xml:space="preserve"> o który</w:t>
      </w:r>
      <w:r w:rsidR="001B780E" w:rsidRPr="00AE7DCD">
        <w:rPr>
          <w:rFonts w:ascii="Times New Roman" w:hAnsi="Times New Roman" w:cs="Times New Roman"/>
          <w:sz w:val="24"/>
          <w:szCs w:val="24"/>
        </w:rPr>
        <w:t>m</w:t>
      </w:r>
      <w:r w:rsidRPr="00AE7DCD">
        <w:rPr>
          <w:rFonts w:ascii="Times New Roman" w:hAnsi="Times New Roman" w:cs="Times New Roman"/>
          <w:sz w:val="24"/>
          <w:szCs w:val="24"/>
        </w:rPr>
        <w:t xml:space="preserve"> mowa w </w:t>
      </w:r>
      <w:r w:rsidR="001B780E" w:rsidRPr="00AE7DCD">
        <w:rPr>
          <w:rFonts w:ascii="Times New Roman" w:hAnsi="Times New Roman" w:cs="Times New Roman"/>
          <w:sz w:val="24"/>
          <w:szCs w:val="24"/>
        </w:rPr>
        <w:t xml:space="preserve">pkt </w:t>
      </w:r>
      <w:r w:rsidRPr="00AE7DCD">
        <w:rPr>
          <w:rFonts w:ascii="Times New Roman" w:hAnsi="Times New Roman" w:cs="Times New Roman"/>
          <w:sz w:val="24"/>
          <w:szCs w:val="24"/>
        </w:rPr>
        <w:t>ADR.OPS.B.024</w:t>
      </w:r>
      <w:r w:rsidR="00FE16BB" w:rsidRPr="00AE7DCD">
        <w:rPr>
          <w:rFonts w:ascii="Times New Roman" w:hAnsi="Times New Roman" w:cs="Times New Roman"/>
          <w:sz w:val="24"/>
          <w:szCs w:val="24"/>
        </w:rPr>
        <w:t xml:space="preserve"> rozporządzenia nr 139/2014/UE</w:t>
      </w:r>
      <w:r w:rsidR="009922E6" w:rsidRPr="00AE7DCD">
        <w:rPr>
          <w:rFonts w:ascii="Times New Roman" w:hAnsi="Times New Roman" w:cs="Times New Roman"/>
          <w:sz w:val="24"/>
          <w:szCs w:val="24"/>
        </w:rPr>
        <w:t>,</w:t>
      </w:r>
      <w:r w:rsidR="003905F1" w:rsidRPr="00AE7DCD">
        <w:rPr>
          <w:rFonts w:ascii="Times New Roman" w:hAnsi="Times New Roman" w:cs="Times New Roman"/>
          <w:sz w:val="24"/>
          <w:szCs w:val="24"/>
        </w:rPr>
        <w:t xml:space="preserve"> do wykazania biegłości językowych co najm</w:t>
      </w:r>
      <w:r w:rsidR="00E80AD2" w:rsidRPr="00AE7DCD">
        <w:rPr>
          <w:rFonts w:ascii="Times New Roman" w:hAnsi="Times New Roman" w:cs="Times New Roman"/>
          <w:sz w:val="24"/>
          <w:szCs w:val="24"/>
        </w:rPr>
        <w:t>niej na poziomie operacyjnym, w </w:t>
      </w:r>
      <w:r w:rsidR="003905F1" w:rsidRPr="00AE7DCD">
        <w:rPr>
          <w:rFonts w:ascii="Times New Roman" w:hAnsi="Times New Roman" w:cs="Times New Roman"/>
          <w:sz w:val="24"/>
          <w:szCs w:val="24"/>
        </w:rPr>
        <w:t>odniesieniu do języka angielskiego oraz dowolnego innego języka wykorzystywanego na lotnisku do celów łączności radiowej z organem służb ruchu lotniczego danego lotniska.</w:t>
      </w:r>
    </w:p>
    <w:p w14:paraId="72E22086" w14:textId="77777777" w:rsidR="0089554B" w:rsidRPr="00AE7DCD" w:rsidRDefault="0089554B" w:rsidP="00AE7DCD">
      <w:pPr>
        <w:spacing w:after="0" w:line="360" w:lineRule="auto"/>
        <w:jc w:val="both"/>
        <w:rPr>
          <w:rFonts w:ascii="Times New Roman" w:hAnsi="Times New Roman" w:cs="Times New Roman"/>
          <w:sz w:val="24"/>
          <w:szCs w:val="24"/>
        </w:rPr>
      </w:pPr>
    </w:p>
    <w:p w14:paraId="6AE80F86" w14:textId="257F640A" w:rsidR="003D0180" w:rsidRPr="00AE7DCD" w:rsidRDefault="003D0180"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Mając na uwadze wprowadzane wymagania w zakresie posiadania biegłości językowej, zgodnie z regulacjami unijnymi osoba zobowiązana do wykazania się ww. biegłością musi wykazać się m.in. umiejętnością skutecznego porozumienia się w formie wyłącznie głosowej oraz w kontaktach osobistych, precyzyjnego i zrozumiałego porozumiewania się w zakresie tematów ogólnych i związanych z pracą, wykorzystywaniem właściwych metod komunikowania się do wymiany komunikatów oraz rozpoznawania i wyjaśniania nie</w:t>
      </w:r>
      <w:r w:rsidR="005B07C4" w:rsidRPr="00AE7DCD">
        <w:rPr>
          <w:rFonts w:ascii="Times New Roman" w:hAnsi="Times New Roman" w:cs="Times New Roman"/>
          <w:sz w:val="24"/>
          <w:szCs w:val="24"/>
        </w:rPr>
        <w:t>porozumień w kontekście ogólnym</w:t>
      </w:r>
      <w:r w:rsidRPr="00AE7DCD">
        <w:rPr>
          <w:rFonts w:ascii="Times New Roman" w:hAnsi="Times New Roman" w:cs="Times New Roman"/>
          <w:sz w:val="24"/>
          <w:szCs w:val="24"/>
        </w:rPr>
        <w:t xml:space="preserve"> lub związanym z pracą. Biegłość taka powinna być wykazana za pomocą </w:t>
      </w:r>
      <w:r w:rsidR="00FE16BB" w:rsidRPr="00AE7DCD">
        <w:rPr>
          <w:rFonts w:ascii="Times New Roman" w:hAnsi="Times New Roman" w:cs="Times New Roman"/>
          <w:sz w:val="24"/>
          <w:szCs w:val="24"/>
        </w:rPr>
        <w:t xml:space="preserve">dokumentu </w:t>
      </w:r>
      <w:r w:rsidRPr="00AE7DCD">
        <w:rPr>
          <w:rFonts w:ascii="Times New Roman" w:hAnsi="Times New Roman" w:cs="Times New Roman"/>
          <w:sz w:val="24"/>
          <w:szCs w:val="24"/>
        </w:rPr>
        <w:t>otrzymanego po</w:t>
      </w:r>
      <w:r w:rsidR="00E80AD2" w:rsidRPr="00AE7DCD">
        <w:rPr>
          <w:rFonts w:ascii="Times New Roman" w:hAnsi="Times New Roman" w:cs="Times New Roman"/>
          <w:sz w:val="24"/>
          <w:szCs w:val="24"/>
        </w:rPr>
        <w:t xml:space="preserve"> zdaniu egzaminu państwowego, z </w:t>
      </w:r>
      <w:r w:rsidRPr="00AE7DCD">
        <w:rPr>
          <w:rFonts w:ascii="Times New Roman" w:hAnsi="Times New Roman" w:cs="Times New Roman"/>
          <w:sz w:val="24"/>
          <w:szCs w:val="24"/>
        </w:rPr>
        <w:t>zapewnieniem konieczności ponownego odświeżenia</w:t>
      </w:r>
      <w:r w:rsidR="00E80AD2" w:rsidRPr="00AE7DCD">
        <w:rPr>
          <w:rFonts w:ascii="Times New Roman" w:hAnsi="Times New Roman" w:cs="Times New Roman"/>
          <w:sz w:val="24"/>
          <w:szCs w:val="24"/>
        </w:rPr>
        <w:t xml:space="preserve"> – odpowiednio co 4 lub 6 lat w </w:t>
      </w:r>
      <w:r w:rsidRPr="00AE7DCD">
        <w:rPr>
          <w:rFonts w:ascii="Times New Roman" w:hAnsi="Times New Roman" w:cs="Times New Roman"/>
          <w:sz w:val="24"/>
          <w:szCs w:val="24"/>
        </w:rPr>
        <w:t>zależności od poziomu znajomości języka.</w:t>
      </w:r>
    </w:p>
    <w:p w14:paraId="232D8E4E" w14:textId="77777777" w:rsidR="0089554B" w:rsidRPr="00AE7DCD" w:rsidRDefault="0089554B" w:rsidP="00AE7DCD">
      <w:pPr>
        <w:spacing w:after="0" w:line="360" w:lineRule="auto"/>
        <w:jc w:val="both"/>
        <w:rPr>
          <w:rFonts w:ascii="Times New Roman" w:hAnsi="Times New Roman" w:cs="Times New Roman"/>
          <w:sz w:val="24"/>
          <w:szCs w:val="24"/>
        </w:rPr>
      </w:pPr>
    </w:p>
    <w:p w14:paraId="05E59E94" w14:textId="77777777" w:rsidR="0089554B" w:rsidRPr="00AE7DCD" w:rsidRDefault="003D0180"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lastRenderedPageBreak/>
        <w:t xml:space="preserve">Szczegółowe sposoby realizacji wymagań określone zostały w </w:t>
      </w:r>
      <w:r w:rsidR="003905F1" w:rsidRPr="00AE7DCD">
        <w:rPr>
          <w:rFonts w:ascii="Times New Roman" w:hAnsi="Times New Roman" w:cs="Times New Roman"/>
          <w:sz w:val="24"/>
          <w:szCs w:val="24"/>
        </w:rPr>
        <w:t>d</w:t>
      </w:r>
      <w:r w:rsidRPr="00AE7DCD">
        <w:rPr>
          <w:rFonts w:ascii="Times New Roman" w:hAnsi="Times New Roman" w:cs="Times New Roman"/>
          <w:sz w:val="24"/>
          <w:szCs w:val="24"/>
        </w:rPr>
        <w:t>ecyzji nr ED 2021/003/R Dyrektora Wykonawczego Agencji Unii Europejskiej ds. Bezpieczeństwa Lotniczego</w:t>
      </w:r>
      <w:r w:rsidR="004D5832" w:rsidRPr="00AE7DCD">
        <w:rPr>
          <w:rStyle w:val="Odwoanieprzypisudolnego"/>
          <w:rFonts w:ascii="Times New Roman" w:hAnsi="Times New Roman" w:cs="Times New Roman"/>
          <w:sz w:val="24"/>
          <w:szCs w:val="24"/>
        </w:rPr>
        <w:footnoteReference w:customMarkFollows="1" w:id="2"/>
        <w:t>1)</w:t>
      </w:r>
      <w:r w:rsidR="00075F4B" w:rsidRPr="00AE7DCD">
        <w:rPr>
          <w:rFonts w:ascii="Times New Roman" w:hAnsi="Times New Roman" w:cs="Times New Roman"/>
          <w:sz w:val="24"/>
          <w:szCs w:val="24"/>
          <w:vertAlign w:val="superscript"/>
        </w:rPr>
        <w:t>,</w:t>
      </w:r>
      <w:r w:rsidR="004D5832" w:rsidRPr="00AE7DCD">
        <w:rPr>
          <w:rStyle w:val="Odwoanieprzypisudolnego"/>
          <w:rFonts w:ascii="Times New Roman" w:hAnsi="Times New Roman" w:cs="Times New Roman"/>
          <w:sz w:val="24"/>
          <w:szCs w:val="24"/>
        </w:rPr>
        <w:footnoteReference w:customMarkFollows="1" w:id="3"/>
        <w:t>2)</w:t>
      </w:r>
      <w:r w:rsidRPr="00AE7DCD">
        <w:rPr>
          <w:rFonts w:ascii="Times New Roman" w:hAnsi="Times New Roman" w:cs="Times New Roman"/>
          <w:sz w:val="24"/>
          <w:szCs w:val="24"/>
        </w:rPr>
        <w:t xml:space="preserve">. Celem zapewnienia właściwego spełniania regulacji w prawodawstwie krajowym niezbędne jest uzupełnienie </w:t>
      </w:r>
      <w:r w:rsidR="003905F1" w:rsidRPr="00AE7DCD">
        <w:rPr>
          <w:rFonts w:ascii="Times New Roman" w:hAnsi="Times New Roman" w:cs="Times New Roman"/>
          <w:sz w:val="24"/>
          <w:szCs w:val="24"/>
        </w:rPr>
        <w:t xml:space="preserve">przepisów </w:t>
      </w:r>
      <w:r w:rsidRPr="00AE7DCD">
        <w:rPr>
          <w:rFonts w:ascii="Times New Roman" w:hAnsi="Times New Roman" w:cs="Times New Roman"/>
          <w:sz w:val="24"/>
          <w:szCs w:val="24"/>
        </w:rPr>
        <w:t>ustawy</w:t>
      </w:r>
      <w:r w:rsidR="00CD4F88" w:rsidRPr="00AE7DCD">
        <w:rPr>
          <w:rFonts w:ascii="Times New Roman" w:hAnsi="Times New Roman" w:cs="Times New Roman"/>
          <w:sz w:val="24"/>
          <w:szCs w:val="24"/>
        </w:rPr>
        <w:t xml:space="preserve"> </w:t>
      </w:r>
      <w:r w:rsidR="00FE16BB" w:rsidRPr="00AE7DCD">
        <w:rPr>
          <w:rFonts w:ascii="Times New Roman" w:hAnsi="Times New Roman" w:cs="Times New Roman"/>
          <w:sz w:val="24"/>
          <w:szCs w:val="24"/>
        </w:rPr>
        <w:t xml:space="preserve">– Prawo lotnicze, </w:t>
      </w:r>
      <w:r w:rsidRPr="00AE7DCD">
        <w:rPr>
          <w:rFonts w:ascii="Times New Roman" w:hAnsi="Times New Roman" w:cs="Times New Roman"/>
          <w:sz w:val="24"/>
          <w:szCs w:val="24"/>
        </w:rPr>
        <w:t xml:space="preserve">w zakresie </w:t>
      </w:r>
      <w:r w:rsidR="003905F1" w:rsidRPr="00AE7DCD">
        <w:rPr>
          <w:rFonts w:ascii="Times New Roman" w:hAnsi="Times New Roman" w:cs="Times New Roman"/>
          <w:sz w:val="24"/>
          <w:szCs w:val="24"/>
        </w:rPr>
        <w:t xml:space="preserve">uwzględnienia </w:t>
      </w:r>
      <w:r w:rsidRPr="00AE7DCD">
        <w:rPr>
          <w:rFonts w:ascii="Times New Roman" w:hAnsi="Times New Roman" w:cs="Times New Roman"/>
          <w:sz w:val="24"/>
          <w:szCs w:val="24"/>
        </w:rPr>
        <w:t>realizacji ww. wymagań.</w:t>
      </w:r>
    </w:p>
    <w:p w14:paraId="7268369E" w14:textId="01DD09CA" w:rsidR="00CD4F88" w:rsidRPr="00AE7DCD" w:rsidRDefault="00CD4F88" w:rsidP="00AE7DCD">
      <w:pPr>
        <w:spacing w:after="0" w:line="360" w:lineRule="auto"/>
        <w:jc w:val="both"/>
        <w:rPr>
          <w:rFonts w:ascii="Times New Roman" w:hAnsi="Times New Roman" w:cs="Times New Roman"/>
          <w:sz w:val="24"/>
          <w:szCs w:val="24"/>
        </w:rPr>
      </w:pPr>
    </w:p>
    <w:p w14:paraId="490599AF" w14:textId="17CD3EAF" w:rsidR="00CF546F" w:rsidRPr="00AE7DCD" w:rsidRDefault="00CD4F88"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celu zapewnienia wykonania wskazanych powyżej przepisów prawa UE </w:t>
      </w:r>
      <w:r w:rsidR="00CF546F" w:rsidRPr="00AE7DCD">
        <w:rPr>
          <w:rFonts w:ascii="Times New Roman" w:hAnsi="Times New Roman" w:cs="Times New Roman"/>
          <w:sz w:val="24"/>
          <w:szCs w:val="24"/>
        </w:rPr>
        <w:t xml:space="preserve">w projekcie </w:t>
      </w:r>
      <w:r w:rsidR="003D0180" w:rsidRPr="00AE7DCD">
        <w:rPr>
          <w:rFonts w:ascii="Times New Roman" w:hAnsi="Times New Roman" w:cs="Times New Roman"/>
          <w:sz w:val="24"/>
          <w:szCs w:val="24"/>
        </w:rPr>
        <w:t xml:space="preserve">proponuje się </w:t>
      </w:r>
      <w:r w:rsidR="00CF546F" w:rsidRPr="00AE7DCD">
        <w:rPr>
          <w:rFonts w:ascii="Times New Roman" w:hAnsi="Times New Roman" w:cs="Times New Roman"/>
          <w:sz w:val="24"/>
          <w:szCs w:val="24"/>
        </w:rPr>
        <w:t>zmianę</w:t>
      </w:r>
      <w:r w:rsidR="0089554B" w:rsidRPr="00AE7DCD">
        <w:rPr>
          <w:rFonts w:ascii="Times New Roman" w:hAnsi="Times New Roman" w:cs="Times New Roman"/>
          <w:sz w:val="24"/>
          <w:szCs w:val="24"/>
        </w:rPr>
        <w:t xml:space="preserve"> ustawy </w:t>
      </w:r>
      <w:r w:rsidR="00CF546F" w:rsidRPr="00AE7DCD">
        <w:rPr>
          <w:rFonts w:ascii="Times New Roman" w:hAnsi="Times New Roman" w:cs="Times New Roman"/>
          <w:sz w:val="24"/>
          <w:szCs w:val="24"/>
        </w:rPr>
        <w:t>– Prawo lotnicze w</w:t>
      </w:r>
      <w:r w:rsidR="00A94444" w:rsidRPr="00AE7DCD">
        <w:rPr>
          <w:rFonts w:ascii="Times New Roman" w:hAnsi="Times New Roman" w:cs="Times New Roman"/>
          <w:sz w:val="24"/>
          <w:szCs w:val="24"/>
        </w:rPr>
        <w:t>e wskazanym poniżej zakresie</w:t>
      </w:r>
      <w:r w:rsidR="00CF546F" w:rsidRPr="00AE7DCD">
        <w:rPr>
          <w:rFonts w:ascii="Times New Roman" w:hAnsi="Times New Roman" w:cs="Times New Roman"/>
          <w:sz w:val="24"/>
          <w:szCs w:val="24"/>
        </w:rPr>
        <w:t>.</w:t>
      </w:r>
    </w:p>
    <w:p w14:paraId="202C7155" w14:textId="77777777" w:rsidR="0089554B" w:rsidRPr="00AE7DCD" w:rsidRDefault="0089554B" w:rsidP="00AE7DCD">
      <w:pPr>
        <w:spacing w:after="0" w:line="360" w:lineRule="auto"/>
        <w:jc w:val="both"/>
        <w:rPr>
          <w:rFonts w:ascii="Times New Roman" w:hAnsi="Times New Roman" w:cs="Times New Roman"/>
          <w:sz w:val="24"/>
          <w:szCs w:val="24"/>
        </w:rPr>
      </w:pPr>
    </w:p>
    <w:p w14:paraId="46ADCED8" w14:textId="27E700F0" w:rsidR="00A94444" w:rsidRPr="00AE7DCD" w:rsidRDefault="00A94444"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art. 21 ust. 2 pkt 7 ustawy – Prawo lotnicze wprowadza się zmianę polegającą na uzupełnieniu katalogu zadań i kompetencji Prezesa </w:t>
      </w:r>
      <w:r w:rsidR="0089554B" w:rsidRPr="00AE7DCD">
        <w:rPr>
          <w:rFonts w:ascii="Times New Roman" w:hAnsi="Times New Roman" w:cs="Times New Roman"/>
          <w:sz w:val="24"/>
          <w:szCs w:val="24"/>
        </w:rPr>
        <w:t xml:space="preserve">Urzędu Lotnictwa Cywilnego, zwanego dalej „Prezesem </w:t>
      </w:r>
      <w:r w:rsidRPr="00AE7DCD">
        <w:rPr>
          <w:rFonts w:ascii="Times New Roman" w:hAnsi="Times New Roman" w:cs="Times New Roman"/>
          <w:sz w:val="24"/>
          <w:szCs w:val="24"/>
        </w:rPr>
        <w:t>ULC</w:t>
      </w:r>
      <w:r w:rsidR="0089554B" w:rsidRPr="00AE7DCD">
        <w:rPr>
          <w:rFonts w:ascii="Times New Roman" w:hAnsi="Times New Roman" w:cs="Times New Roman"/>
          <w:sz w:val="24"/>
          <w:szCs w:val="24"/>
        </w:rPr>
        <w:t>”,</w:t>
      </w:r>
      <w:r w:rsidRPr="00AE7DCD">
        <w:rPr>
          <w:rFonts w:ascii="Times New Roman" w:hAnsi="Times New Roman" w:cs="Times New Roman"/>
          <w:sz w:val="24"/>
          <w:szCs w:val="24"/>
        </w:rPr>
        <w:t xml:space="preserve"> o sprawdzanie kwalifikacji kierowców pojazdów poruszających się w</w:t>
      </w:r>
      <w:r w:rsidR="001C1A07" w:rsidRPr="00AE7DCD">
        <w:rPr>
          <w:rFonts w:ascii="Times New Roman" w:hAnsi="Times New Roman" w:cs="Times New Roman"/>
          <w:sz w:val="24"/>
          <w:szCs w:val="24"/>
        </w:rPr>
        <w:t> </w:t>
      </w:r>
      <w:r w:rsidRPr="00AE7DCD">
        <w:rPr>
          <w:rFonts w:ascii="Times New Roman" w:hAnsi="Times New Roman" w:cs="Times New Roman"/>
          <w:sz w:val="24"/>
          <w:szCs w:val="24"/>
        </w:rPr>
        <w:t>polu manewrowym lotniska.</w:t>
      </w:r>
    </w:p>
    <w:p w14:paraId="32399618" w14:textId="77777777" w:rsidR="0089554B" w:rsidRPr="00AE7DCD" w:rsidRDefault="0089554B" w:rsidP="00AE7DCD">
      <w:pPr>
        <w:spacing w:after="0" w:line="360" w:lineRule="auto"/>
        <w:jc w:val="both"/>
        <w:rPr>
          <w:rFonts w:ascii="Times New Roman" w:hAnsi="Times New Roman" w:cs="Times New Roman"/>
          <w:sz w:val="24"/>
          <w:szCs w:val="24"/>
        </w:rPr>
      </w:pPr>
    </w:p>
    <w:p w14:paraId="123FFBDD" w14:textId="7D95420A" w:rsidR="001C1A07" w:rsidRPr="00AE7DCD" w:rsidRDefault="00A94444"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w:t>
      </w:r>
      <w:r w:rsidR="00075F4B" w:rsidRPr="00AE7DCD">
        <w:rPr>
          <w:rFonts w:ascii="Times New Roman" w:hAnsi="Times New Roman" w:cs="Times New Roman"/>
          <w:sz w:val="24"/>
          <w:szCs w:val="24"/>
        </w:rPr>
        <w:t xml:space="preserve"> </w:t>
      </w:r>
      <w:r w:rsidR="00A041C3" w:rsidRPr="00AE7DCD">
        <w:rPr>
          <w:rFonts w:ascii="Times New Roman" w:hAnsi="Times New Roman" w:cs="Times New Roman"/>
          <w:sz w:val="24"/>
          <w:szCs w:val="24"/>
        </w:rPr>
        <w:t xml:space="preserve">dziale </w:t>
      </w:r>
      <w:r w:rsidR="003D0180" w:rsidRPr="00AE7DCD">
        <w:rPr>
          <w:rFonts w:ascii="Times New Roman" w:hAnsi="Times New Roman" w:cs="Times New Roman"/>
          <w:sz w:val="24"/>
          <w:szCs w:val="24"/>
        </w:rPr>
        <w:t>IV ustawy</w:t>
      </w:r>
      <w:r w:rsidR="008D6681" w:rsidRPr="00AE7DCD">
        <w:rPr>
          <w:rFonts w:ascii="Times New Roman" w:hAnsi="Times New Roman" w:cs="Times New Roman"/>
          <w:sz w:val="24"/>
          <w:szCs w:val="24"/>
        </w:rPr>
        <w:t xml:space="preserve"> – Prawo lotnicze</w:t>
      </w:r>
      <w:r w:rsidR="00E80AD2" w:rsidRPr="00AE7DCD">
        <w:rPr>
          <w:rFonts w:ascii="Times New Roman" w:hAnsi="Times New Roman" w:cs="Times New Roman"/>
          <w:sz w:val="24"/>
          <w:szCs w:val="24"/>
        </w:rPr>
        <w:t xml:space="preserve"> w </w:t>
      </w:r>
      <w:r w:rsidR="003D0180" w:rsidRPr="00AE7DCD">
        <w:rPr>
          <w:rFonts w:ascii="Times New Roman" w:hAnsi="Times New Roman" w:cs="Times New Roman"/>
          <w:sz w:val="24"/>
          <w:szCs w:val="24"/>
        </w:rPr>
        <w:t>rozdziale 2 „Eksploatacja lotniska”</w:t>
      </w:r>
      <w:r w:rsidRPr="00AE7DCD">
        <w:rPr>
          <w:rFonts w:ascii="Times New Roman" w:hAnsi="Times New Roman" w:cs="Times New Roman"/>
          <w:sz w:val="24"/>
          <w:szCs w:val="24"/>
        </w:rPr>
        <w:t xml:space="preserve"> proponuje się</w:t>
      </w:r>
      <w:r w:rsidR="003D0180" w:rsidRPr="00AE7DCD">
        <w:rPr>
          <w:rFonts w:ascii="Times New Roman" w:hAnsi="Times New Roman" w:cs="Times New Roman"/>
          <w:sz w:val="24"/>
          <w:szCs w:val="24"/>
        </w:rPr>
        <w:t xml:space="preserve"> </w:t>
      </w:r>
      <w:r w:rsidR="003905F1" w:rsidRPr="00AE7DCD">
        <w:rPr>
          <w:rFonts w:ascii="Times New Roman" w:hAnsi="Times New Roman" w:cs="Times New Roman"/>
          <w:sz w:val="24"/>
          <w:szCs w:val="24"/>
        </w:rPr>
        <w:t xml:space="preserve">dodanie </w:t>
      </w:r>
      <w:r w:rsidR="00777035" w:rsidRPr="00AE7DCD">
        <w:rPr>
          <w:rFonts w:ascii="Times New Roman" w:hAnsi="Times New Roman" w:cs="Times New Roman"/>
          <w:sz w:val="24"/>
          <w:szCs w:val="24"/>
        </w:rPr>
        <w:t>art.</w:t>
      </w:r>
      <w:r w:rsidR="003D0180" w:rsidRPr="00AE7DCD">
        <w:rPr>
          <w:rFonts w:ascii="Times New Roman" w:hAnsi="Times New Roman" w:cs="Times New Roman"/>
          <w:sz w:val="24"/>
          <w:szCs w:val="24"/>
        </w:rPr>
        <w:t xml:space="preserve"> 83b</w:t>
      </w:r>
      <w:r w:rsidR="008C6BB4" w:rsidRPr="00AE7DCD">
        <w:rPr>
          <w:rFonts w:ascii="Times New Roman" w:hAnsi="Times New Roman" w:cs="Times New Roman"/>
          <w:sz w:val="24"/>
          <w:szCs w:val="24"/>
        </w:rPr>
        <w:t xml:space="preserve"> </w:t>
      </w:r>
      <w:r w:rsidRPr="00AE7DCD">
        <w:rPr>
          <w:rFonts w:ascii="Times New Roman" w:hAnsi="Times New Roman" w:cs="Times New Roman"/>
          <w:sz w:val="24"/>
          <w:szCs w:val="24"/>
        </w:rPr>
        <w:t>regulującego kwestię wykazania biegłości, o której mowa w ADR.OPS.B.029 załącznika IV do rozporządzenia nr 139/2014/UE</w:t>
      </w:r>
      <w:r w:rsidR="00E80AD2" w:rsidRPr="00AE7DCD">
        <w:rPr>
          <w:rFonts w:ascii="Times New Roman" w:hAnsi="Times New Roman" w:cs="Times New Roman"/>
          <w:sz w:val="24"/>
          <w:szCs w:val="24"/>
        </w:rPr>
        <w:t xml:space="preserve">. </w:t>
      </w:r>
    </w:p>
    <w:p w14:paraId="788C508F" w14:textId="38D70C5E" w:rsidR="001C1A07" w:rsidRPr="00AE7DCD" w:rsidRDefault="00E80AD2"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Zgodnie z</w:t>
      </w:r>
      <w:r w:rsidR="00A94444" w:rsidRPr="00AE7DCD">
        <w:rPr>
          <w:rFonts w:ascii="Times New Roman" w:hAnsi="Times New Roman" w:cs="Times New Roman"/>
          <w:sz w:val="24"/>
          <w:szCs w:val="24"/>
        </w:rPr>
        <w:t xml:space="preserve"> projektowanym art. 83b </w:t>
      </w:r>
      <w:r w:rsidR="00075F4B" w:rsidRPr="00AE7DCD">
        <w:rPr>
          <w:rFonts w:ascii="Times New Roman" w:hAnsi="Times New Roman" w:cs="Times New Roman"/>
          <w:sz w:val="24"/>
          <w:szCs w:val="24"/>
        </w:rPr>
        <w:t xml:space="preserve">ust. </w:t>
      </w:r>
      <w:r w:rsidR="003D0180" w:rsidRPr="00AE7DCD">
        <w:rPr>
          <w:rFonts w:ascii="Times New Roman" w:hAnsi="Times New Roman" w:cs="Times New Roman"/>
          <w:sz w:val="24"/>
          <w:szCs w:val="24"/>
        </w:rPr>
        <w:t xml:space="preserve">1 warunkiem wykazania biegłości językowej będzie zdanie egzaminu </w:t>
      </w:r>
      <w:r w:rsidR="00CD4F88" w:rsidRPr="00AE7DCD">
        <w:rPr>
          <w:rFonts w:ascii="Times New Roman" w:hAnsi="Times New Roman" w:cs="Times New Roman"/>
          <w:sz w:val="24"/>
          <w:szCs w:val="24"/>
        </w:rPr>
        <w:t>językowego</w:t>
      </w:r>
      <w:r w:rsidR="007408A8" w:rsidRPr="00AE7DCD">
        <w:rPr>
          <w:rFonts w:ascii="Times New Roman" w:hAnsi="Times New Roman" w:cs="Times New Roman"/>
          <w:sz w:val="24"/>
          <w:szCs w:val="24"/>
        </w:rPr>
        <w:t xml:space="preserve"> złożonego przed komisją egzaminacyjną</w:t>
      </w:r>
      <w:r w:rsidR="00CD4F88" w:rsidRPr="00AE7DCD">
        <w:rPr>
          <w:rFonts w:ascii="Times New Roman" w:hAnsi="Times New Roman" w:cs="Times New Roman"/>
          <w:sz w:val="24"/>
          <w:szCs w:val="24"/>
        </w:rPr>
        <w:t xml:space="preserve"> powołaną przez P</w:t>
      </w:r>
      <w:r w:rsidR="0089554B" w:rsidRPr="00AE7DCD">
        <w:rPr>
          <w:rFonts w:ascii="Times New Roman" w:hAnsi="Times New Roman" w:cs="Times New Roman"/>
          <w:sz w:val="24"/>
          <w:szCs w:val="24"/>
        </w:rPr>
        <w:t>rezesa ULC</w:t>
      </w:r>
      <w:r w:rsidR="00CD4F88" w:rsidRPr="00AE7DCD">
        <w:rPr>
          <w:rFonts w:ascii="Times New Roman" w:hAnsi="Times New Roman" w:cs="Times New Roman"/>
          <w:sz w:val="24"/>
          <w:szCs w:val="24"/>
        </w:rPr>
        <w:t xml:space="preserve"> albo </w:t>
      </w:r>
      <w:r w:rsidR="0029474D" w:rsidRPr="00AE7DCD">
        <w:rPr>
          <w:rFonts w:ascii="Times New Roman" w:hAnsi="Times New Roman" w:cs="Times New Roman"/>
          <w:sz w:val="24"/>
          <w:szCs w:val="24"/>
        </w:rPr>
        <w:t>zarządzając</w:t>
      </w:r>
      <w:r w:rsidR="00CD4F88" w:rsidRPr="00AE7DCD">
        <w:rPr>
          <w:rFonts w:ascii="Times New Roman" w:hAnsi="Times New Roman" w:cs="Times New Roman"/>
          <w:sz w:val="24"/>
          <w:szCs w:val="24"/>
        </w:rPr>
        <w:t>ego</w:t>
      </w:r>
      <w:r w:rsidR="0029474D" w:rsidRPr="00AE7DCD">
        <w:rPr>
          <w:rFonts w:ascii="Times New Roman" w:hAnsi="Times New Roman" w:cs="Times New Roman"/>
          <w:sz w:val="24"/>
          <w:szCs w:val="24"/>
        </w:rPr>
        <w:t xml:space="preserve"> lotniskiem</w:t>
      </w:r>
      <w:r w:rsidR="003D0180" w:rsidRPr="00AE7DCD">
        <w:rPr>
          <w:rFonts w:ascii="Times New Roman" w:hAnsi="Times New Roman" w:cs="Times New Roman"/>
          <w:sz w:val="24"/>
          <w:szCs w:val="24"/>
        </w:rPr>
        <w:t xml:space="preserve">. </w:t>
      </w:r>
    </w:p>
    <w:p w14:paraId="4570949B" w14:textId="1AD65B10" w:rsidR="0089554B" w:rsidRPr="00AE7DCD" w:rsidRDefault="00396BBD"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w:t>
      </w:r>
      <w:r w:rsidR="00A94444" w:rsidRPr="00AE7DCD">
        <w:rPr>
          <w:rFonts w:ascii="Times New Roman" w:hAnsi="Times New Roman" w:cs="Times New Roman"/>
          <w:sz w:val="24"/>
          <w:szCs w:val="24"/>
        </w:rPr>
        <w:t xml:space="preserve">projektowanym art. 83b </w:t>
      </w:r>
      <w:r w:rsidRPr="00AE7DCD">
        <w:rPr>
          <w:rFonts w:ascii="Times New Roman" w:hAnsi="Times New Roman" w:cs="Times New Roman"/>
          <w:sz w:val="24"/>
          <w:szCs w:val="24"/>
        </w:rPr>
        <w:t xml:space="preserve">ust. </w:t>
      </w:r>
      <w:r w:rsidR="00CD4F88" w:rsidRPr="00AE7DCD">
        <w:rPr>
          <w:rFonts w:ascii="Times New Roman" w:hAnsi="Times New Roman" w:cs="Times New Roman"/>
          <w:sz w:val="24"/>
          <w:szCs w:val="24"/>
        </w:rPr>
        <w:t>2</w:t>
      </w:r>
      <w:r w:rsidRPr="00AE7DCD">
        <w:rPr>
          <w:rFonts w:ascii="Times New Roman" w:hAnsi="Times New Roman" w:cs="Times New Roman"/>
          <w:sz w:val="24"/>
          <w:szCs w:val="24"/>
        </w:rPr>
        <w:t xml:space="preserve"> </w:t>
      </w:r>
      <w:r w:rsidR="00A94444" w:rsidRPr="00AE7DCD">
        <w:rPr>
          <w:rFonts w:ascii="Times New Roman" w:hAnsi="Times New Roman" w:cs="Times New Roman"/>
          <w:sz w:val="24"/>
          <w:szCs w:val="24"/>
        </w:rPr>
        <w:t>ustawy – Prawo lot</w:t>
      </w:r>
      <w:r w:rsidR="0089554B" w:rsidRPr="00AE7DCD">
        <w:rPr>
          <w:rFonts w:ascii="Times New Roman" w:hAnsi="Times New Roman" w:cs="Times New Roman"/>
          <w:sz w:val="24"/>
          <w:szCs w:val="24"/>
        </w:rPr>
        <w:t>n</w:t>
      </w:r>
      <w:r w:rsidR="00A94444" w:rsidRPr="00AE7DCD">
        <w:rPr>
          <w:rFonts w:ascii="Times New Roman" w:hAnsi="Times New Roman" w:cs="Times New Roman"/>
          <w:sz w:val="24"/>
          <w:szCs w:val="24"/>
        </w:rPr>
        <w:t xml:space="preserve">icze </w:t>
      </w:r>
      <w:r w:rsidRPr="00AE7DCD">
        <w:rPr>
          <w:rFonts w:ascii="Times New Roman" w:hAnsi="Times New Roman" w:cs="Times New Roman"/>
          <w:sz w:val="24"/>
          <w:szCs w:val="24"/>
        </w:rPr>
        <w:t>doprecyzowano, że j</w:t>
      </w:r>
      <w:r w:rsidR="00E80AD2" w:rsidRPr="00AE7DCD">
        <w:rPr>
          <w:rFonts w:ascii="Times New Roman" w:hAnsi="Times New Roman" w:cs="Times New Roman"/>
          <w:sz w:val="24"/>
          <w:szCs w:val="24"/>
        </w:rPr>
        <w:t>ęzykiem, o</w:t>
      </w:r>
      <w:r w:rsidR="001C1A07" w:rsidRPr="00AE7DCD">
        <w:rPr>
          <w:rFonts w:ascii="Times New Roman" w:hAnsi="Times New Roman" w:cs="Times New Roman"/>
          <w:sz w:val="24"/>
          <w:szCs w:val="24"/>
        </w:rPr>
        <w:t> </w:t>
      </w:r>
      <w:r w:rsidR="00E80AD2" w:rsidRPr="00AE7DCD">
        <w:rPr>
          <w:rFonts w:ascii="Times New Roman" w:hAnsi="Times New Roman" w:cs="Times New Roman"/>
          <w:sz w:val="24"/>
          <w:szCs w:val="24"/>
        </w:rPr>
        <w:t>którym mowa w </w:t>
      </w:r>
      <w:r w:rsidRPr="00AE7DCD">
        <w:rPr>
          <w:rFonts w:ascii="Times New Roman" w:hAnsi="Times New Roman" w:cs="Times New Roman"/>
          <w:sz w:val="24"/>
          <w:szCs w:val="24"/>
        </w:rPr>
        <w:t xml:space="preserve">ADR.OPS.B.029 lit. a pkt 2 załącznika IV do rozporządzenia nr 139/2014/UE, jest język polski. </w:t>
      </w:r>
    </w:p>
    <w:p w14:paraId="69B75D3F" w14:textId="745032B3" w:rsidR="0089554B" w:rsidRPr="00AE7DCD" w:rsidRDefault="00CD4F88"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Zgodnie z </w:t>
      </w:r>
      <w:r w:rsidR="00A94444" w:rsidRPr="00AE7DCD">
        <w:rPr>
          <w:rFonts w:ascii="Times New Roman" w:hAnsi="Times New Roman" w:cs="Times New Roman"/>
          <w:sz w:val="24"/>
          <w:szCs w:val="24"/>
        </w:rPr>
        <w:t xml:space="preserve">projektowanym art. 83b </w:t>
      </w:r>
      <w:r w:rsidRPr="00AE7DCD">
        <w:rPr>
          <w:rFonts w:ascii="Times New Roman" w:hAnsi="Times New Roman" w:cs="Times New Roman"/>
          <w:sz w:val="24"/>
          <w:szCs w:val="24"/>
        </w:rPr>
        <w:t xml:space="preserve">ust. 3 </w:t>
      </w:r>
      <w:r w:rsidR="00A94444" w:rsidRPr="00AE7DCD">
        <w:rPr>
          <w:rFonts w:ascii="Times New Roman" w:hAnsi="Times New Roman" w:cs="Times New Roman"/>
          <w:sz w:val="24"/>
          <w:szCs w:val="24"/>
        </w:rPr>
        <w:t xml:space="preserve">ustawy – Prawo lotnicze </w:t>
      </w:r>
      <w:r w:rsidRPr="00AE7DCD">
        <w:rPr>
          <w:rFonts w:ascii="Times New Roman" w:hAnsi="Times New Roman" w:cs="Times New Roman"/>
          <w:sz w:val="24"/>
          <w:szCs w:val="24"/>
        </w:rPr>
        <w:t>do egzaminu językowego</w:t>
      </w:r>
      <w:r w:rsidR="001C1A07" w:rsidRPr="00AE7DCD">
        <w:rPr>
          <w:rFonts w:ascii="Times New Roman" w:hAnsi="Times New Roman" w:cs="Times New Roman"/>
          <w:sz w:val="24"/>
          <w:szCs w:val="24"/>
        </w:rPr>
        <w:t>, o </w:t>
      </w:r>
      <w:r w:rsidRPr="00AE7DCD">
        <w:rPr>
          <w:rFonts w:ascii="Times New Roman" w:hAnsi="Times New Roman" w:cs="Times New Roman"/>
          <w:sz w:val="24"/>
          <w:szCs w:val="24"/>
        </w:rPr>
        <w:t xml:space="preserve">którym mowa </w:t>
      </w:r>
      <w:r w:rsidR="00A94444" w:rsidRPr="00AE7DCD">
        <w:rPr>
          <w:rFonts w:ascii="Times New Roman" w:hAnsi="Times New Roman" w:cs="Times New Roman"/>
          <w:sz w:val="24"/>
          <w:szCs w:val="24"/>
        </w:rPr>
        <w:t xml:space="preserve">powyżej, będą stosowane </w:t>
      </w:r>
      <w:r w:rsidRPr="00AE7DCD">
        <w:rPr>
          <w:rFonts w:ascii="Times New Roman" w:hAnsi="Times New Roman" w:cs="Times New Roman"/>
          <w:sz w:val="24"/>
          <w:szCs w:val="24"/>
        </w:rPr>
        <w:t>odpowiednio przepisy art. 99</w:t>
      </w:r>
      <w:r w:rsidR="00A94444" w:rsidRPr="00AE7DCD">
        <w:rPr>
          <w:rFonts w:ascii="Times New Roman" w:hAnsi="Times New Roman" w:cs="Times New Roman"/>
          <w:sz w:val="24"/>
          <w:szCs w:val="24"/>
        </w:rPr>
        <w:t xml:space="preserve"> ustawy – Prawo lotnicze</w:t>
      </w:r>
      <w:r w:rsidRPr="00AE7DCD">
        <w:rPr>
          <w:rFonts w:ascii="Times New Roman" w:hAnsi="Times New Roman" w:cs="Times New Roman"/>
          <w:sz w:val="24"/>
          <w:szCs w:val="24"/>
        </w:rPr>
        <w:t>, w tym przepisy wydane na podstawie ust. 6 tego art</w:t>
      </w:r>
      <w:r w:rsidR="00A94444" w:rsidRPr="00AE7DCD">
        <w:rPr>
          <w:rFonts w:ascii="Times New Roman" w:hAnsi="Times New Roman" w:cs="Times New Roman"/>
          <w:sz w:val="24"/>
          <w:szCs w:val="24"/>
        </w:rPr>
        <w:t>ykułu</w:t>
      </w:r>
      <w:r w:rsidR="001C1A07" w:rsidRPr="00AE7DCD">
        <w:rPr>
          <w:rFonts w:ascii="Times New Roman" w:hAnsi="Times New Roman" w:cs="Times New Roman"/>
          <w:sz w:val="24"/>
          <w:szCs w:val="24"/>
        </w:rPr>
        <w:t>, które określają w szczególności szczegółowe wymagania w zakresie kwalifikacji, wiedzy i doświadczenia członków komisji egzaminacyjnej oraz tryb i sposób przeprowadzania egzaminów</w:t>
      </w:r>
      <w:r w:rsidRPr="00AE7DCD">
        <w:rPr>
          <w:rFonts w:ascii="Times New Roman" w:hAnsi="Times New Roman" w:cs="Times New Roman"/>
          <w:sz w:val="24"/>
          <w:szCs w:val="24"/>
        </w:rPr>
        <w:t xml:space="preserve">. </w:t>
      </w:r>
      <w:r w:rsidR="0089554B" w:rsidRPr="00AE7DCD">
        <w:rPr>
          <w:rFonts w:ascii="Times New Roman" w:hAnsi="Times New Roman" w:cs="Times New Roman"/>
          <w:sz w:val="24"/>
          <w:szCs w:val="24"/>
        </w:rPr>
        <w:t xml:space="preserve">Przyjęcie powyższego rozwiązania wynika z intencji projektodawcy, aby do egzaminu </w:t>
      </w:r>
      <w:r w:rsidR="001A5983" w:rsidRPr="00AE7DCD">
        <w:rPr>
          <w:rFonts w:ascii="Times New Roman" w:hAnsi="Times New Roman" w:cs="Times New Roman"/>
          <w:sz w:val="24"/>
          <w:szCs w:val="24"/>
        </w:rPr>
        <w:t>językowego mającego na celu wykazanie biegłości, o której mowa w ADR.OPS.B.029 załącznika IV do rozporządzenia nr 139/2014/UE, miały zastosowanie rozwiązania analogiczne do obowiązujących aktualnie rozwiązań przewidzianych dla</w:t>
      </w:r>
      <w:r w:rsidR="0089554B" w:rsidRPr="00AE7DCD">
        <w:rPr>
          <w:rFonts w:ascii="Times New Roman" w:hAnsi="Times New Roman" w:cs="Times New Roman"/>
          <w:sz w:val="24"/>
          <w:szCs w:val="24"/>
        </w:rPr>
        <w:t xml:space="preserve"> egzaminu językowego </w:t>
      </w:r>
      <w:r w:rsidR="0089554B" w:rsidRPr="00AE7DCD">
        <w:rPr>
          <w:rFonts w:ascii="Times New Roman" w:hAnsi="Times New Roman" w:cs="Times New Roman"/>
          <w:sz w:val="24"/>
          <w:szCs w:val="24"/>
        </w:rPr>
        <w:lastRenderedPageBreak/>
        <w:t xml:space="preserve">przeprowadzanego dla członków personelu lotniczego, mając na uwadze, że przepisy rozporządzenia nr 139/2014/UE dotyczące oceniania egzaminowanych są tożsame z regulacją FCL.055 załącznika I do rozporządzenia Komisji (UE) nr 1178/2011 z dnia 3 listopada 2011 r. ustanawiającego wymagania techniczne i procedury administracyjne odnoszące się do załóg w lotnictwie cywilnym zgodnie z rozporządzeniem Parlamentu Europejskiego i Rady (WE) nr 216/2008 (Dz. Urz. UE L 311 z 25.11.2011, str. 1, z późn. zm.). </w:t>
      </w:r>
      <w:r w:rsidR="001A5983" w:rsidRPr="00AE7DCD">
        <w:rPr>
          <w:rFonts w:ascii="Times New Roman" w:hAnsi="Times New Roman" w:cs="Times New Roman"/>
          <w:sz w:val="24"/>
          <w:szCs w:val="24"/>
        </w:rPr>
        <w:t>Ponadto przyjęcie powyższego rozwiązania ma na celu zapewnienie</w:t>
      </w:r>
      <w:r w:rsidR="001C1A07" w:rsidRPr="00AE7DCD">
        <w:rPr>
          <w:rFonts w:ascii="Times New Roman" w:hAnsi="Times New Roman" w:cs="Times New Roman"/>
          <w:sz w:val="24"/>
          <w:szCs w:val="24"/>
        </w:rPr>
        <w:t xml:space="preserve"> stosowania jednolitych rozwiązań do egzaminów językowych, których celem jest wykazanie biegłości, o której mowa w ADR.OPS.B.029 załącznika IV do rozporządzenia nr 139/2014/UE, niezależnie od tego czy egzamin jest przeprowadzany przez komisję egzaminacyjną powołaną przez Prezesa ULC czy komisję egzaminacyjną powołaną przez zarządzającego lotniskiem. </w:t>
      </w:r>
      <w:r w:rsidR="001A5983" w:rsidRPr="00AE7DCD">
        <w:rPr>
          <w:rFonts w:ascii="Times New Roman" w:hAnsi="Times New Roman" w:cs="Times New Roman"/>
          <w:sz w:val="24"/>
          <w:szCs w:val="24"/>
        </w:rPr>
        <w:t>Dodatkowo n</w:t>
      </w:r>
      <w:r w:rsidR="0089554B" w:rsidRPr="00AE7DCD">
        <w:rPr>
          <w:rFonts w:ascii="Times New Roman" w:hAnsi="Times New Roman" w:cs="Times New Roman"/>
          <w:sz w:val="24"/>
          <w:szCs w:val="24"/>
        </w:rPr>
        <w:t>ależy nadmienić, ż</w:t>
      </w:r>
      <w:r w:rsidR="00823A0E" w:rsidRPr="00AE7DCD">
        <w:rPr>
          <w:rFonts w:ascii="Times New Roman" w:hAnsi="Times New Roman" w:cs="Times New Roman"/>
          <w:sz w:val="24"/>
          <w:szCs w:val="24"/>
        </w:rPr>
        <w:t>e</w:t>
      </w:r>
      <w:r w:rsidR="0089554B" w:rsidRPr="00AE7DCD">
        <w:rPr>
          <w:rFonts w:ascii="Times New Roman" w:hAnsi="Times New Roman" w:cs="Times New Roman"/>
          <w:sz w:val="24"/>
          <w:szCs w:val="24"/>
        </w:rPr>
        <w:t xml:space="preserve"> praktyczną realizację ww. przepisów </w:t>
      </w:r>
      <w:r w:rsidR="001A5983" w:rsidRPr="00AE7DCD">
        <w:rPr>
          <w:rFonts w:ascii="Times New Roman" w:hAnsi="Times New Roman" w:cs="Times New Roman"/>
          <w:sz w:val="24"/>
          <w:szCs w:val="24"/>
        </w:rPr>
        <w:t xml:space="preserve">w przypadku egzaminu językowego składanego przed komisją egzaminacyjną powołaną przez Prezesa ULC </w:t>
      </w:r>
      <w:r w:rsidR="0089554B" w:rsidRPr="00AE7DCD">
        <w:rPr>
          <w:rFonts w:ascii="Times New Roman" w:hAnsi="Times New Roman" w:cs="Times New Roman"/>
          <w:sz w:val="24"/>
          <w:szCs w:val="24"/>
        </w:rPr>
        <w:t>będzie można osiągnąć przez rozszerzenie obecnie działającego w ramach Urzędu Lotnictwa Cywilnego (ULC) – Krajowego Syste</w:t>
      </w:r>
      <w:r w:rsidR="001A5983" w:rsidRPr="00AE7DCD">
        <w:rPr>
          <w:rFonts w:ascii="Times New Roman" w:hAnsi="Times New Roman" w:cs="Times New Roman"/>
          <w:sz w:val="24"/>
          <w:szCs w:val="24"/>
        </w:rPr>
        <w:t>mu Egzaminów Językowych (KSEJ).</w:t>
      </w:r>
    </w:p>
    <w:p w14:paraId="4D1D297B" w14:textId="17C1F870" w:rsidR="007408A8" w:rsidRPr="00AE7DCD" w:rsidRDefault="001A5983"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w:t>
      </w:r>
      <w:r w:rsidR="007408A8" w:rsidRPr="00AE7DCD">
        <w:rPr>
          <w:rFonts w:ascii="Times New Roman" w:hAnsi="Times New Roman" w:cs="Times New Roman"/>
          <w:sz w:val="24"/>
          <w:szCs w:val="24"/>
        </w:rPr>
        <w:t xml:space="preserve"> </w:t>
      </w:r>
      <w:r w:rsidR="00A94444" w:rsidRPr="00AE7DCD">
        <w:rPr>
          <w:rFonts w:ascii="Times New Roman" w:hAnsi="Times New Roman" w:cs="Times New Roman"/>
          <w:sz w:val="24"/>
          <w:szCs w:val="24"/>
        </w:rPr>
        <w:t xml:space="preserve">projektowanym art. 83b </w:t>
      </w:r>
      <w:r w:rsidR="007408A8" w:rsidRPr="00AE7DCD">
        <w:rPr>
          <w:rFonts w:ascii="Times New Roman" w:hAnsi="Times New Roman" w:cs="Times New Roman"/>
          <w:sz w:val="24"/>
          <w:szCs w:val="24"/>
        </w:rPr>
        <w:t xml:space="preserve">ust. </w:t>
      </w:r>
      <w:r w:rsidR="00CD4F88" w:rsidRPr="00AE7DCD">
        <w:rPr>
          <w:rFonts w:ascii="Times New Roman" w:hAnsi="Times New Roman" w:cs="Times New Roman"/>
          <w:sz w:val="24"/>
          <w:szCs w:val="24"/>
        </w:rPr>
        <w:t>4</w:t>
      </w:r>
      <w:r w:rsidR="007408A8" w:rsidRPr="00AE7DCD">
        <w:rPr>
          <w:rFonts w:ascii="Times New Roman" w:hAnsi="Times New Roman" w:cs="Times New Roman"/>
          <w:sz w:val="24"/>
          <w:szCs w:val="24"/>
        </w:rPr>
        <w:t xml:space="preserve"> </w:t>
      </w:r>
      <w:r w:rsidR="00A94444" w:rsidRPr="00AE7DCD">
        <w:rPr>
          <w:rFonts w:ascii="Times New Roman" w:hAnsi="Times New Roman" w:cs="Times New Roman"/>
          <w:sz w:val="24"/>
          <w:szCs w:val="24"/>
        </w:rPr>
        <w:t xml:space="preserve">ustawy – Prawo lotnicze </w:t>
      </w:r>
      <w:r w:rsidR="007408A8" w:rsidRPr="00AE7DCD">
        <w:rPr>
          <w:rFonts w:ascii="Times New Roman" w:hAnsi="Times New Roman" w:cs="Times New Roman"/>
          <w:sz w:val="24"/>
          <w:szCs w:val="24"/>
        </w:rPr>
        <w:t>wskazano, ż</w:t>
      </w:r>
      <w:r w:rsidR="00823A0E" w:rsidRPr="00AE7DCD">
        <w:rPr>
          <w:rFonts w:ascii="Times New Roman" w:hAnsi="Times New Roman" w:cs="Times New Roman"/>
          <w:sz w:val="24"/>
          <w:szCs w:val="24"/>
        </w:rPr>
        <w:t>e</w:t>
      </w:r>
      <w:r w:rsidR="007408A8" w:rsidRPr="00AE7DCD">
        <w:rPr>
          <w:rFonts w:ascii="Times New Roman" w:hAnsi="Times New Roman" w:cs="Times New Roman"/>
          <w:sz w:val="24"/>
          <w:szCs w:val="24"/>
        </w:rPr>
        <w:t xml:space="preserve"> pozytywny wynik egzaminu będzie potwierdzało wydane zaświadczenie.</w:t>
      </w:r>
    </w:p>
    <w:p w14:paraId="654A910B" w14:textId="77777777" w:rsidR="001A5983" w:rsidRPr="00AE7DCD" w:rsidRDefault="001A5983" w:rsidP="00AE7DCD">
      <w:pPr>
        <w:spacing w:after="0" w:line="360" w:lineRule="auto"/>
        <w:jc w:val="both"/>
        <w:rPr>
          <w:rFonts w:ascii="Times New Roman" w:hAnsi="Times New Roman" w:cs="Times New Roman"/>
          <w:sz w:val="24"/>
          <w:szCs w:val="24"/>
        </w:rPr>
      </w:pPr>
    </w:p>
    <w:p w14:paraId="22FB694A" w14:textId="233A18E8" w:rsidR="0089554B" w:rsidRPr="00AE7DCD" w:rsidRDefault="0089554B"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 xml:space="preserve">Poza tym zmiana przepisów ustawy – Prawo lotnicze uwzględnia rozwiązania dotyczące możliwości udzielenia odstępstwa od obowiązku wykazania biegłości językowej w zakresie języka angielskiego dla kierowców pojazdów zamierzających kierować pojazdem w polu manewrowym lotniska. Możliwość taką przewiduje ADR.OPS.B.029 lit. g załącznika IV do rozporządzenia nr 139/2014/UE, w którym określono, że państwo członkowskie może na zasadzie odstępstwa postanowić, że do celów łączności radiowej z organem służb ruchu lotniczego danego lotniska biegła znajomość języka angielskiego nie jest konieczna. W takim przypadku przeprowadza się ocenę bezpieczeństwa. Z powyższych względów w projektowanym art. 83c ustawy – Prawo lotnicze uregulowano kwestie związane z udzielaniem przedmiotowego odstępstwa, w tym tryb i warunki jego udzielania. W ust. 1 określono, że odstępstwo jest udzielane przez Prezesa ULC na podstawie wniosku zarządzającego lotniskiem, jeżeli udzielenie odstępstwa nie obniży poziomu bezpieczeństwa operacji lotniczych. Natomiast w ust. 2 wskazano, jakie dokumenty zarządzający lotniskiem powinien dołączyć do ww. wniosku, tj. analizę bezpieczeństwa oraz opinię lokalnego zespołu ds. bezpieczeństwa na drodze startowej ustanawianego w ramach ADR.OR.D.027 załącznika III rozporządzenia nr 139/2014/UE. W ust. 3 z kolei wskazano co uwzględnia ocena </w:t>
      </w:r>
      <w:r w:rsidRPr="00AE7DCD">
        <w:rPr>
          <w:rFonts w:ascii="Times New Roman" w:eastAsia="Calibri" w:hAnsi="Times New Roman" w:cs="Times New Roman"/>
          <w:sz w:val="24"/>
          <w:szCs w:val="24"/>
        </w:rPr>
        <w:lastRenderedPageBreak/>
        <w:t>bezpieczeństwa, o której mowa w przepisach UE, a które nie precyzują, z jakich elementów ma się składać.</w:t>
      </w:r>
    </w:p>
    <w:p w14:paraId="06DA41E5" w14:textId="77777777" w:rsidR="001A5983" w:rsidRPr="00AE7DCD" w:rsidRDefault="001A5983" w:rsidP="00AE7DCD">
      <w:pPr>
        <w:spacing w:after="0" w:line="360" w:lineRule="auto"/>
        <w:jc w:val="both"/>
        <w:rPr>
          <w:rFonts w:ascii="Times New Roman" w:eastAsia="Calibri" w:hAnsi="Times New Roman" w:cs="Times New Roman"/>
          <w:sz w:val="24"/>
          <w:szCs w:val="24"/>
        </w:rPr>
      </w:pPr>
    </w:p>
    <w:p w14:paraId="65C342D8" w14:textId="3B748699" w:rsidR="002A7EDC" w:rsidRPr="00AE7DCD" w:rsidRDefault="00F70019"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W </w:t>
      </w:r>
      <w:r w:rsidR="002A7EDC" w:rsidRPr="00AE7DCD">
        <w:rPr>
          <w:rFonts w:ascii="Times New Roman" w:hAnsi="Times New Roman" w:cs="Times New Roman"/>
          <w:sz w:val="24"/>
          <w:szCs w:val="24"/>
        </w:rPr>
        <w:t xml:space="preserve">projekcie zaproponowano </w:t>
      </w:r>
      <w:r w:rsidR="00DA087E" w:rsidRPr="00AE7DCD">
        <w:rPr>
          <w:rFonts w:ascii="Times New Roman" w:hAnsi="Times New Roman" w:cs="Times New Roman"/>
          <w:sz w:val="24"/>
          <w:szCs w:val="24"/>
        </w:rPr>
        <w:t xml:space="preserve">również </w:t>
      </w:r>
      <w:r w:rsidR="002A7EDC" w:rsidRPr="00AE7DCD">
        <w:rPr>
          <w:rFonts w:ascii="Times New Roman" w:hAnsi="Times New Roman" w:cs="Times New Roman"/>
          <w:sz w:val="24"/>
          <w:szCs w:val="24"/>
        </w:rPr>
        <w:t>zmiany w załączniku nr 6 do ustawy – Prawo lotnicze dotycząc</w:t>
      </w:r>
      <w:r w:rsidRPr="00AE7DCD">
        <w:rPr>
          <w:rFonts w:ascii="Times New Roman" w:hAnsi="Times New Roman" w:cs="Times New Roman"/>
          <w:sz w:val="24"/>
          <w:szCs w:val="24"/>
        </w:rPr>
        <w:t>ym</w:t>
      </w:r>
      <w:r w:rsidR="002A7EDC" w:rsidRPr="00AE7DCD">
        <w:rPr>
          <w:rFonts w:ascii="Times New Roman" w:hAnsi="Times New Roman" w:cs="Times New Roman"/>
          <w:sz w:val="24"/>
          <w:szCs w:val="24"/>
        </w:rPr>
        <w:t xml:space="preserve"> opłat lotniczych</w:t>
      </w:r>
      <w:r w:rsidR="00C82BA5" w:rsidRPr="00AE7DCD">
        <w:rPr>
          <w:rFonts w:ascii="Times New Roman" w:hAnsi="Times New Roman" w:cs="Times New Roman"/>
          <w:sz w:val="24"/>
          <w:szCs w:val="24"/>
        </w:rPr>
        <w:t>.</w:t>
      </w:r>
      <w:r w:rsidR="002A7EDC" w:rsidRPr="00AE7DCD">
        <w:rPr>
          <w:rFonts w:ascii="Times New Roman" w:hAnsi="Times New Roman" w:cs="Times New Roman"/>
          <w:sz w:val="24"/>
          <w:szCs w:val="24"/>
        </w:rPr>
        <w:t xml:space="preserve"> </w:t>
      </w:r>
      <w:r w:rsidR="00C82BA5" w:rsidRPr="00AE7DCD">
        <w:rPr>
          <w:rFonts w:ascii="Times New Roman" w:hAnsi="Times New Roman" w:cs="Times New Roman"/>
          <w:sz w:val="24"/>
          <w:szCs w:val="24"/>
        </w:rPr>
        <w:t xml:space="preserve">W tabeli nr 1 w części </w:t>
      </w:r>
      <w:r w:rsidR="003E23BA" w:rsidRPr="00AE7DCD">
        <w:rPr>
          <w:rFonts w:ascii="Times New Roman" w:hAnsi="Times New Roman" w:cs="Times New Roman"/>
          <w:sz w:val="24"/>
          <w:szCs w:val="24"/>
        </w:rPr>
        <w:t>III</w:t>
      </w:r>
      <w:r w:rsidR="00C82BA5" w:rsidRPr="00AE7DCD">
        <w:rPr>
          <w:rFonts w:ascii="Times New Roman" w:hAnsi="Times New Roman" w:cs="Times New Roman"/>
          <w:sz w:val="24"/>
          <w:szCs w:val="24"/>
        </w:rPr>
        <w:t xml:space="preserve"> w podczęści 3.8. proponuje się dodanie opłaty lotniczej </w:t>
      </w:r>
      <w:r w:rsidR="002A7EDC" w:rsidRPr="00AE7DCD">
        <w:rPr>
          <w:rFonts w:ascii="Times New Roman" w:hAnsi="Times New Roman" w:cs="Times New Roman"/>
          <w:sz w:val="24"/>
          <w:szCs w:val="24"/>
        </w:rPr>
        <w:t>za przeprowadzenie postępowania w sprawie odstępstwa</w:t>
      </w:r>
      <w:r w:rsidR="00C82BA5" w:rsidRPr="00AE7DCD">
        <w:rPr>
          <w:rFonts w:ascii="Times New Roman" w:hAnsi="Times New Roman" w:cs="Times New Roman"/>
          <w:sz w:val="24"/>
          <w:szCs w:val="24"/>
        </w:rPr>
        <w:t>, o którym mowa w</w:t>
      </w:r>
      <w:r w:rsidR="00E80AD2" w:rsidRPr="00AE7DCD">
        <w:rPr>
          <w:rFonts w:ascii="Times New Roman" w:hAnsi="Times New Roman" w:cs="Times New Roman"/>
          <w:sz w:val="24"/>
          <w:szCs w:val="24"/>
        </w:rPr>
        <w:t> </w:t>
      </w:r>
      <w:r w:rsidR="00C82BA5" w:rsidRPr="00AE7DCD">
        <w:rPr>
          <w:rFonts w:ascii="Times New Roman" w:hAnsi="Times New Roman" w:cs="Times New Roman"/>
          <w:sz w:val="24"/>
          <w:szCs w:val="24"/>
        </w:rPr>
        <w:t>ADR.OPS.B.029 lit. g załącznika IV do rozporządzenia nr 139/2014/UE. Jednocześnie proponuje się zmianę w zakresie</w:t>
      </w:r>
      <w:r w:rsidR="002A7EDC" w:rsidRPr="00AE7DCD">
        <w:rPr>
          <w:rFonts w:ascii="Times New Roman" w:hAnsi="Times New Roman" w:cs="Times New Roman"/>
          <w:sz w:val="24"/>
          <w:szCs w:val="24"/>
        </w:rPr>
        <w:t xml:space="preserve"> opłaty, o której mowa w tabeli nr 2 w części I w podczęści 1.2 </w:t>
      </w:r>
      <w:r w:rsidR="00AA0ED9" w:rsidRPr="00AE7DCD">
        <w:rPr>
          <w:rFonts w:ascii="Times New Roman" w:hAnsi="Times New Roman" w:cs="Times New Roman"/>
          <w:sz w:val="24"/>
          <w:szCs w:val="24"/>
        </w:rPr>
        <w:t xml:space="preserve">w </w:t>
      </w:r>
      <w:r w:rsidR="002A7EDC" w:rsidRPr="00AE7DCD">
        <w:rPr>
          <w:rFonts w:ascii="Times New Roman" w:hAnsi="Times New Roman" w:cs="Times New Roman"/>
          <w:sz w:val="24"/>
          <w:szCs w:val="24"/>
        </w:rPr>
        <w:t>ust. 2</w:t>
      </w:r>
      <w:r w:rsidR="001E7439" w:rsidRPr="00AE7DCD">
        <w:rPr>
          <w:rFonts w:ascii="Times New Roman" w:hAnsi="Times New Roman" w:cs="Times New Roman"/>
          <w:sz w:val="24"/>
          <w:szCs w:val="24"/>
        </w:rPr>
        <w:t xml:space="preserve">, </w:t>
      </w:r>
      <w:r w:rsidR="00C82BA5" w:rsidRPr="00AE7DCD">
        <w:rPr>
          <w:rFonts w:ascii="Times New Roman" w:hAnsi="Times New Roman" w:cs="Times New Roman"/>
          <w:sz w:val="24"/>
          <w:szCs w:val="24"/>
        </w:rPr>
        <w:t>która umożliwi stosowanie tej opłaty</w:t>
      </w:r>
      <w:r w:rsidR="003D03BF" w:rsidRPr="00AE7DCD">
        <w:rPr>
          <w:rFonts w:ascii="Times New Roman" w:hAnsi="Times New Roman" w:cs="Times New Roman"/>
          <w:sz w:val="24"/>
          <w:szCs w:val="24"/>
        </w:rPr>
        <w:t xml:space="preserve"> </w:t>
      </w:r>
      <w:r w:rsidR="002A7EDC" w:rsidRPr="00AE7DCD">
        <w:rPr>
          <w:rFonts w:ascii="Times New Roman" w:hAnsi="Times New Roman" w:cs="Times New Roman"/>
          <w:sz w:val="24"/>
          <w:szCs w:val="24"/>
        </w:rPr>
        <w:t>również w przypadku egzaminu wykazującego biegłość językową, o której mowa w ADR.OPS.B.029 załącznika IV do rozporządzenia nr 139/2014/UE.</w:t>
      </w:r>
      <w:r w:rsidR="00AD5943" w:rsidRPr="00AE7DCD">
        <w:rPr>
          <w:rFonts w:ascii="Times New Roman" w:hAnsi="Times New Roman" w:cs="Times New Roman"/>
          <w:sz w:val="24"/>
          <w:szCs w:val="24"/>
        </w:rPr>
        <w:t xml:space="preserve"> </w:t>
      </w:r>
      <w:r w:rsidR="00544E83" w:rsidRPr="00AE7DCD">
        <w:rPr>
          <w:rFonts w:ascii="Times New Roman" w:hAnsi="Times New Roman" w:cs="Times New Roman"/>
          <w:sz w:val="24"/>
          <w:szCs w:val="24"/>
        </w:rPr>
        <w:t>W konsekwencji zaproponowano również zmianę tytuł podczęści 1.2 w tabeli nr 2</w:t>
      </w:r>
      <w:r w:rsidR="00AA0ED9" w:rsidRPr="00AE7DCD">
        <w:rPr>
          <w:rFonts w:ascii="Times New Roman" w:hAnsi="Times New Roman" w:cs="Times New Roman"/>
          <w:sz w:val="24"/>
          <w:szCs w:val="24"/>
        </w:rPr>
        <w:t xml:space="preserve"> w części I</w:t>
      </w:r>
      <w:r w:rsidR="00544E83" w:rsidRPr="00AE7DCD">
        <w:rPr>
          <w:rFonts w:ascii="Times New Roman" w:hAnsi="Times New Roman" w:cs="Times New Roman"/>
          <w:sz w:val="24"/>
          <w:szCs w:val="24"/>
        </w:rPr>
        <w:t>, aby odpowiadała nowemu zakresowi przedmiotowemu.</w:t>
      </w:r>
    </w:p>
    <w:p w14:paraId="37520E38" w14:textId="13ED65F7" w:rsidR="00DA087E" w:rsidRPr="00AE7DCD" w:rsidRDefault="00DA087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Tytułem wyjaśnienia należy wskazać, że w projekcie nie przewidziano zmiany art. 26a ust. 1 ustawy – Prawo lotnicze, ponieważ czynności, które będą realizowane przez Prezesa ULC na podstawie projektowanej regulacji, mieszczą się w katalogu czynności, które podlegają opłacie lotniczej zgodnie z obowiązującym brzmieniem ustawy – Prawo lotnicze. Opłata lotnicza za egzamin, o którym mowa w projektowanym art. 83b ust. 1 ustawy – Prawo lotnicze, będzie pobierana na podstawie art. 26a ust. 1 pkt 5 ustawy – Prawo lotnicze, zgodnie z którym opłacie lotniczej podlegają przeprowadzane przez Prezesa ULC egzaminy. Natomiast podstawę do pobierania opłaty lotniczej za przeprowadzenie postępowania w sprawie wydania odstępstwa, regulowanego w projektowanym art. 83c ustawy – Prawo lotnicze, stanowić będzie art. 26a ust. 1 pkt 1 ustawy – Prawo lotnicze, zgodnie z którym opłacie lotniczej podlegają czynności</w:t>
      </w:r>
      <w:r w:rsidR="00C74960" w:rsidRPr="00AE7DCD">
        <w:rPr>
          <w:rFonts w:ascii="Times New Roman" w:hAnsi="Times New Roman" w:cs="Times New Roman"/>
          <w:sz w:val="24"/>
          <w:szCs w:val="24"/>
        </w:rPr>
        <w:t xml:space="preserve"> wykonywane przez Prezesa ULC</w:t>
      </w:r>
      <w:r w:rsidRPr="00AE7DCD">
        <w:rPr>
          <w:rFonts w:ascii="Times New Roman" w:hAnsi="Times New Roman" w:cs="Times New Roman"/>
          <w:sz w:val="24"/>
          <w:szCs w:val="24"/>
        </w:rPr>
        <w:t xml:space="preserve"> w związku z wydawaniem uprawnień wyni</w:t>
      </w:r>
      <w:r w:rsidR="00E80AD2" w:rsidRPr="00AE7DCD">
        <w:rPr>
          <w:rFonts w:ascii="Times New Roman" w:hAnsi="Times New Roman" w:cs="Times New Roman"/>
          <w:sz w:val="24"/>
          <w:szCs w:val="24"/>
        </w:rPr>
        <w:t>kających z </w:t>
      </w:r>
      <w:r w:rsidRPr="00AE7DCD">
        <w:rPr>
          <w:rFonts w:ascii="Times New Roman" w:hAnsi="Times New Roman" w:cs="Times New Roman"/>
          <w:sz w:val="24"/>
          <w:szCs w:val="24"/>
        </w:rPr>
        <w:t xml:space="preserve">zezwoleń, promes, certyfikatów, świadectw, zaświadczeń, licencji oraz innych dokumentów określonych w niniejszej ustawie i jej przepisach wykonawczych, przepisach prawa Unii Europejskiej oraz przepisach międzynarodowych, w części, w której jest mowa o „innych dokumentach określonych w </w:t>
      </w:r>
      <w:r w:rsidR="00C74960" w:rsidRPr="00AE7DCD">
        <w:rPr>
          <w:rFonts w:ascii="Times New Roman" w:hAnsi="Times New Roman" w:cs="Times New Roman"/>
          <w:sz w:val="24"/>
          <w:szCs w:val="24"/>
        </w:rPr>
        <w:t>niniejszej ustawie</w:t>
      </w:r>
      <w:r w:rsidRPr="00AE7DCD">
        <w:rPr>
          <w:rFonts w:ascii="Times New Roman" w:hAnsi="Times New Roman" w:cs="Times New Roman"/>
          <w:sz w:val="24"/>
          <w:szCs w:val="24"/>
        </w:rPr>
        <w:t>…”.</w:t>
      </w:r>
    </w:p>
    <w:p w14:paraId="40B035C3" w14:textId="77777777" w:rsidR="00E45B67" w:rsidRPr="00AE7DCD" w:rsidRDefault="00E45B67" w:rsidP="00AE7DCD">
      <w:pPr>
        <w:suppressAutoHyphens/>
        <w:autoSpaceDE w:val="0"/>
        <w:autoSpaceDN w:val="0"/>
        <w:adjustRightInd w:val="0"/>
        <w:spacing w:after="0" w:line="360" w:lineRule="auto"/>
        <w:jc w:val="both"/>
        <w:rPr>
          <w:rFonts w:ascii="Times New Roman" w:eastAsia="Times New Roman" w:hAnsi="Times New Roman" w:cs="Times New Roman"/>
          <w:b/>
          <w:sz w:val="24"/>
          <w:szCs w:val="24"/>
          <w:u w:val="single"/>
          <w:lang w:eastAsia="pl-PL"/>
        </w:rPr>
      </w:pPr>
    </w:p>
    <w:p w14:paraId="2E0B1569" w14:textId="07F05E46" w:rsidR="00B24620" w:rsidRPr="00AE7DCD" w:rsidRDefault="003E7476" w:rsidP="00AE7DCD">
      <w:pPr>
        <w:suppressAutoHyphens/>
        <w:autoSpaceDE w:val="0"/>
        <w:autoSpaceDN w:val="0"/>
        <w:adjustRightInd w:val="0"/>
        <w:spacing w:after="0" w:line="360" w:lineRule="auto"/>
        <w:jc w:val="both"/>
        <w:rPr>
          <w:rFonts w:ascii="Times New Roman" w:eastAsia="Times New Roman" w:hAnsi="Times New Roman" w:cs="Times New Roman"/>
          <w:b/>
          <w:sz w:val="24"/>
          <w:szCs w:val="24"/>
          <w:lang w:eastAsia="pl-PL"/>
        </w:rPr>
      </w:pPr>
      <w:r w:rsidRPr="00AE7DCD">
        <w:rPr>
          <w:rFonts w:ascii="Times New Roman" w:eastAsia="Times New Roman" w:hAnsi="Times New Roman" w:cs="Times New Roman"/>
          <w:b/>
          <w:sz w:val="24"/>
          <w:szCs w:val="24"/>
          <w:u w:val="single"/>
          <w:lang w:eastAsia="pl-PL"/>
        </w:rPr>
        <w:t>Zmiana</w:t>
      </w:r>
      <w:r w:rsidR="00B24620" w:rsidRPr="00AE7DCD">
        <w:rPr>
          <w:rFonts w:ascii="Times New Roman" w:eastAsia="Times New Roman" w:hAnsi="Times New Roman" w:cs="Times New Roman"/>
          <w:b/>
          <w:sz w:val="24"/>
          <w:szCs w:val="24"/>
          <w:u w:val="single"/>
          <w:lang w:eastAsia="pl-PL"/>
        </w:rPr>
        <w:t xml:space="preserve"> </w:t>
      </w:r>
      <w:r w:rsidRPr="00AE7DCD">
        <w:rPr>
          <w:rFonts w:ascii="Times New Roman" w:eastAsia="Times New Roman" w:hAnsi="Times New Roman" w:cs="Times New Roman"/>
          <w:b/>
          <w:sz w:val="24"/>
          <w:szCs w:val="24"/>
          <w:u w:val="single"/>
          <w:lang w:eastAsia="pl-PL"/>
        </w:rPr>
        <w:t>ustawy</w:t>
      </w:r>
      <w:r w:rsidR="003E78F5">
        <w:rPr>
          <w:rFonts w:ascii="Times New Roman" w:eastAsia="Times New Roman" w:hAnsi="Times New Roman" w:cs="Times New Roman"/>
          <w:b/>
          <w:sz w:val="24"/>
          <w:szCs w:val="24"/>
          <w:u w:val="single"/>
          <w:lang w:eastAsia="pl-PL"/>
        </w:rPr>
        <w:t xml:space="preserve"> </w:t>
      </w:r>
      <w:r w:rsidR="00927BF1" w:rsidRPr="00AE7DCD">
        <w:rPr>
          <w:rFonts w:ascii="Times New Roman" w:eastAsia="Times New Roman" w:hAnsi="Times New Roman" w:cs="Times New Roman"/>
          <w:b/>
          <w:sz w:val="24"/>
          <w:szCs w:val="24"/>
          <w:u w:val="single"/>
          <w:lang w:eastAsia="pl-PL"/>
        </w:rPr>
        <w:t>o transporcie kolejowym</w:t>
      </w:r>
      <w:r w:rsidR="00927BF1" w:rsidRPr="00AE7DCD">
        <w:rPr>
          <w:rFonts w:ascii="Times New Roman" w:eastAsia="Times New Roman" w:hAnsi="Times New Roman" w:cs="Times New Roman"/>
          <w:b/>
          <w:sz w:val="24"/>
          <w:szCs w:val="24"/>
          <w:lang w:eastAsia="pl-PL"/>
        </w:rPr>
        <w:t xml:space="preserve"> </w:t>
      </w:r>
    </w:p>
    <w:p w14:paraId="1D677C98" w14:textId="77777777" w:rsidR="00E45B67" w:rsidRPr="00AE7DCD" w:rsidRDefault="00E45B67"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18BBE85B" w14:textId="39FC4172" w:rsidR="00927BF1" w:rsidRPr="00AE7DCD" w:rsidRDefault="00B24620"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P</w:t>
      </w:r>
      <w:r w:rsidR="0056202F" w:rsidRPr="00AE7DCD">
        <w:rPr>
          <w:rFonts w:ascii="Times New Roman" w:eastAsia="Times New Roman" w:hAnsi="Times New Roman" w:cs="Times New Roman"/>
          <w:sz w:val="24"/>
          <w:szCs w:val="24"/>
          <w:lang w:eastAsia="pl-PL"/>
        </w:rPr>
        <w:t xml:space="preserve">rojekt </w:t>
      </w:r>
      <w:r w:rsidR="00927BF1" w:rsidRPr="00AE7DCD">
        <w:rPr>
          <w:rFonts w:ascii="Times New Roman" w:eastAsia="Times New Roman" w:hAnsi="Times New Roman" w:cs="Times New Roman"/>
          <w:sz w:val="24"/>
          <w:szCs w:val="24"/>
          <w:lang w:eastAsia="pl-PL"/>
        </w:rPr>
        <w:t>został opracowany w celu</w:t>
      </w:r>
      <w:bookmarkStart w:id="8" w:name="_Hlk108109766"/>
      <w:r w:rsidR="00927BF1" w:rsidRPr="00AE7DCD">
        <w:rPr>
          <w:rFonts w:ascii="Times New Roman" w:eastAsia="Times New Roman" w:hAnsi="Times New Roman" w:cs="Times New Roman"/>
          <w:sz w:val="24"/>
          <w:szCs w:val="24"/>
          <w:lang w:eastAsia="pl-PL"/>
        </w:rPr>
        <w:t xml:space="preserve">: </w:t>
      </w:r>
    </w:p>
    <w:p w14:paraId="7BCD9E02" w14:textId="4619C1B2" w:rsidR="00927BF1" w:rsidRPr="00AE7DCD" w:rsidRDefault="00EA5846" w:rsidP="00AE7DCD">
      <w:pPr>
        <w:suppressAutoHyphens/>
        <w:autoSpaceDE w:val="0"/>
        <w:autoSpaceDN w:val="0"/>
        <w:adjustRightInd w:val="0"/>
        <w:spacing w:after="0" w:line="360" w:lineRule="auto"/>
        <w:ind w:left="567" w:hanging="283"/>
        <w:jc w:val="both"/>
        <w:rPr>
          <w:rFonts w:ascii="Times New Roman" w:hAnsi="Times New Roman" w:cs="Times New Roman"/>
          <w:sz w:val="24"/>
          <w:szCs w:val="24"/>
        </w:rPr>
      </w:pPr>
      <w:r>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ab/>
      </w:r>
      <w:r w:rsidR="00E375D1" w:rsidRPr="00AE7DCD">
        <w:rPr>
          <w:rFonts w:ascii="Times New Roman" w:eastAsia="Times New Roman" w:hAnsi="Times New Roman" w:cs="Times New Roman"/>
          <w:sz w:val="24"/>
          <w:szCs w:val="24"/>
          <w:lang w:eastAsia="pl-PL"/>
        </w:rPr>
        <w:t xml:space="preserve">zapewnienia realizacji </w:t>
      </w:r>
      <w:r w:rsidR="00927BF1" w:rsidRPr="00AE7DCD">
        <w:rPr>
          <w:rFonts w:ascii="Times New Roman" w:eastAsia="Times New Roman" w:hAnsi="Times New Roman" w:cs="Times New Roman"/>
          <w:sz w:val="24"/>
          <w:szCs w:val="24"/>
          <w:lang w:eastAsia="pl-PL"/>
        </w:rPr>
        <w:t xml:space="preserve">reform określonych w Krajowym Planie Odbudowy i Zwiększania Odporności, zwanym dalej „KPO”, przyjętym przez Komisję Europejską w dniu </w:t>
      </w:r>
      <w:r w:rsidR="00927BF1" w:rsidRPr="00AE7DCD">
        <w:rPr>
          <w:rFonts w:ascii="Times New Roman" w:eastAsia="Times New Roman" w:hAnsi="Times New Roman" w:cs="Times New Roman"/>
          <w:sz w:val="24"/>
          <w:szCs w:val="24"/>
          <w:lang w:eastAsia="pl-PL"/>
        </w:rPr>
        <w:lastRenderedPageBreak/>
        <w:t>1</w:t>
      </w:r>
      <w:r>
        <w:rPr>
          <w:rFonts w:ascii="Times New Roman" w:eastAsia="Times New Roman" w:hAnsi="Times New Roman" w:cs="Times New Roman"/>
          <w:sz w:val="24"/>
          <w:szCs w:val="24"/>
          <w:lang w:eastAsia="pl-PL"/>
        </w:rPr>
        <w:t> </w:t>
      </w:r>
      <w:r w:rsidR="00927BF1" w:rsidRPr="00AE7DCD">
        <w:rPr>
          <w:rFonts w:ascii="Times New Roman" w:eastAsia="Times New Roman" w:hAnsi="Times New Roman" w:cs="Times New Roman"/>
          <w:sz w:val="24"/>
          <w:szCs w:val="24"/>
          <w:lang w:eastAsia="pl-PL"/>
        </w:rPr>
        <w:t xml:space="preserve">czerwca 2022 r., które zostały ujęte w ramach komponentu E </w:t>
      </w:r>
      <w:r w:rsidR="00927BF1" w:rsidRPr="00AE7DCD">
        <w:rPr>
          <w:rFonts w:ascii="Times New Roman" w:eastAsia="Times New Roman" w:hAnsi="Times New Roman" w:cs="Times New Roman"/>
          <w:i/>
          <w:sz w:val="24"/>
          <w:szCs w:val="24"/>
          <w:lang w:eastAsia="pl-PL"/>
        </w:rPr>
        <w:t>Zielona, inteligentna mobilność</w:t>
      </w:r>
      <w:r w:rsidR="00927BF1" w:rsidRPr="00AE7DCD">
        <w:rPr>
          <w:rFonts w:ascii="Times New Roman" w:eastAsia="Times New Roman" w:hAnsi="Times New Roman" w:cs="Times New Roman"/>
          <w:sz w:val="24"/>
          <w:szCs w:val="24"/>
          <w:lang w:eastAsia="pl-PL"/>
        </w:rPr>
        <w:t>:</w:t>
      </w:r>
    </w:p>
    <w:p w14:paraId="1A33A059" w14:textId="77777777" w:rsidR="00927BF1" w:rsidRPr="00AE7DCD" w:rsidRDefault="00927BF1" w:rsidP="00AE7DCD">
      <w:pPr>
        <w:pStyle w:val="Akapitzlist"/>
        <w:numPr>
          <w:ilvl w:val="0"/>
          <w:numId w:val="1"/>
        </w:numPr>
        <w:suppressAutoHyphens/>
        <w:autoSpaceDE w:val="0"/>
        <w:autoSpaceDN w:val="0"/>
        <w:adjustRightInd w:val="0"/>
        <w:spacing w:after="0" w:line="360" w:lineRule="auto"/>
        <w:ind w:left="567" w:hanging="283"/>
        <w:contextualSpacing w:val="0"/>
        <w:jc w:val="both"/>
        <w:rPr>
          <w:rFonts w:ascii="Times New Roman" w:hAnsi="Times New Roman" w:cs="Times New Roman"/>
          <w:sz w:val="24"/>
          <w:szCs w:val="24"/>
        </w:rPr>
      </w:pPr>
      <w:r w:rsidRPr="00AE7DCD">
        <w:rPr>
          <w:rFonts w:ascii="Times New Roman" w:hAnsi="Times New Roman" w:cs="Times New Roman"/>
          <w:sz w:val="24"/>
          <w:szCs w:val="24"/>
        </w:rPr>
        <w:t xml:space="preserve">E2.1 </w:t>
      </w:r>
      <w:r w:rsidRPr="00AE7DCD">
        <w:rPr>
          <w:rFonts w:ascii="Times New Roman" w:hAnsi="Times New Roman" w:cs="Times New Roman"/>
          <w:i/>
          <w:sz w:val="24"/>
          <w:szCs w:val="24"/>
        </w:rPr>
        <w:t>Zwiększenie konkurencyjności sektora kolejowego</w:t>
      </w:r>
      <w:r w:rsidRPr="00AE7DCD">
        <w:rPr>
          <w:rFonts w:ascii="Times New Roman" w:hAnsi="Times New Roman" w:cs="Times New Roman"/>
          <w:sz w:val="24"/>
          <w:szCs w:val="24"/>
        </w:rPr>
        <w:t xml:space="preserve"> (kamień milowy nr: E15G, cel: ustanowienie aktu zmieniającego ustawę o transporcie kolejowym zapewniającego odporność przewoźników kolejowych – IV kwartał 2022 r.),</w:t>
      </w:r>
    </w:p>
    <w:p w14:paraId="499B4648" w14:textId="77777777" w:rsidR="00927BF1" w:rsidRPr="00AE7DCD" w:rsidRDefault="00927BF1" w:rsidP="00AE7DCD">
      <w:pPr>
        <w:pStyle w:val="Akapitzlist"/>
        <w:numPr>
          <w:ilvl w:val="0"/>
          <w:numId w:val="1"/>
        </w:numPr>
        <w:suppressAutoHyphens/>
        <w:autoSpaceDE w:val="0"/>
        <w:autoSpaceDN w:val="0"/>
        <w:adjustRightInd w:val="0"/>
        <w:spacing w:after="0" w:line="360" w:lineRule="auto"/>
        <w:ind w:left="567" w:hanging="283"/>
        <w:contextualSpacing w:val="0"/>
        <w:jc w:val="both"/>
        <w:rPr>
          <w:rFonts w:ascii="Times New Roman" w:hAnsi="Times New Roman" w:cs="Times New Roman"/>
          <w:sz w:val="24"/>
          <w:szCs w:val="24"/>
        </w:rPr>
      </w:pPr>
      <w:r w:rsidRPr="00AE7DCD">
        <w:rPr>
          <w:rFonts w:ascii="Times New Roman" w:eastAsia="Times New Roman" w:hAnsi="Times New Roman" w:cs="Times New Roman"/>
          <w:sz w:val="24"/>
          <w:szCs w:val="24"/>
          <w:lang w:eastAsia="pl-PL"/>
        </w:rPr>
        <w:t xml:space="preserve">E2.3 </w:t>
      </w:r>
      <w:r w:rsidRPr="00AE7DCD">
        <w:rPr>
          <w:rFonts w:ascii="Times New Roman" w:eastAsia="Times New Roman" w:hAnsi="Times New Roman" w:cs="Times New Roman"/>
          <w:i/>
          <w:sz w:val="24"/>
          <w:szCs w:val="24"/>
          <w:lang w:eastAsia="pl-PL"/>
        </w:rPr>
        <w:t>Zwiększenie dostępności transportowej, bezpieczeństwa i cyfrowych</w:t>
      </w:r>
      <w:r w:rsidRPr="00AE7DCD">
        <w:rPr>
          <w:rFonts w:ascii="Times New Roman" w:eastAsia="Times New Roman" w:hAnsi="Times New Roman" w:cs="Times New Roman"/>
          <w:sz w:val="24"/>
          <w:szCs w:val="24"/>
          <w:lang w:eastAsia="pl-PL"/>
        </w:rPr>
        <w:t xml:space="preserve"> </w:t>
      </w:r>
      <w:r w:rsidRPr="00AE7DCD">
        <w:rPr>
          <w:rFonts w:ascii="Times New Roman" w:eastAsia="Times New Roman" w:hAnsi="Times New Roman" w:cs="Times New Roman"/>
          <w:i/>
          <w:sz w:val="24"/>
          <w:szCs w:val="24"/>
          <w:lang w:eastAsia="pl-PL"/>
        </w:rPr>
        <w:t>rozwiązań</w:t>
      </w:r>
      <w:r w:rsidRPr="00AE7DCD">
        <w:rPr>
          <w:rFonts w:ascii="Times New Roman" w:eastAsia="Times New Roman" w:hAnsi="Times New Roman" w:cs="Times New Roman"/>
          <w:sz w:val="24"/>
          <w:szCs w:val="24"/>
          <w:lang w:eastAsia="pl-PL"/>
        </w:rPr>
        <w:t xml:space="preserve"> (kamień milowy nr: E5L, </w:t>
      </w:r>
      <w:r w:rsidRPr="00AE7DCD">
        <w:rPr>
          <w:rFonts w:ascii="Times New Roman" w:hAnsi="Times New Roman" w:cs="Times New Roman"/>
          <w:sz w:val="24"/>
          <w:szCs w:val="24"/>
          <w:lang w:eastAsia="pl-PL"/>
        </w:rPr>
        <w:t xml:space="preserve">wejście w życie aktu prawnego wprowadzającego zmiany praw pasażerów w zakresie wymogów dotyczących taboru kolejowego </w:t>
      </w:r>
      <w:r w:rsidRPr="00AE7DCD">
        <w:rPr>
          <w:rFonts w:ascii="Times New Roman" w:hAnsi="Times New Roman" w:cs="Times New Roman"/>
          <w:bCs/>
          <w:iCs/>
          <w:sz w:val="24"/>
          <w:szCs w:val="24"/>
        </w:rPr>
        <w:t>– IV kwartał 2022 r.)</w:t>
      </w:r>
      <w:r w:rsidRPr="00AE7DCD">
        <w:rPr>
          <w:rFonts w:ascii="Times New Roman" w:eastAsia="Times New Roman" w:hAnsi="Times New Roman" w:cs="Times New Roman"/>
          <w:sz w:val="24"/>
          <w:szCs w:val="24"/>
          <w:lang w:eastAsia="pl-PL"/>
        </w:rPr>
        <w:t>;</w:t>
      </w:r>
    </w:p>
    <w:p w14:paraId="555B28A7" w14:textId="05CC9AD9" w:rsidR="00B24620" w:rsidRPr="00AE7DCD" w:rsidRDefault="00EA5846" w:rsidP="00AE7DCD">
      <w:pPr>
        <w:suppressAutoHyphens/>
        <w:autoSpaceDE w:val="0"/>
        <w:autoSpaceDN w:val="0"/>
        <w:adjustRightInd w:val="0"/>
        <w:spacing w:after="0" w:line="360" w:lineRule="auto"/>
        <w:ind w:left="567" w:hanging="283"/>
        <w:jc w:val="both"/>
        <w:rPr>
          <w:rFonts w:ascii="Times New Roman" w:hAnsi="Times New Roman" w:cs="Times New Roman"/>
          <w:sz w:val="24"/>
          <w:szCs w:val="24"/>
        </w:rPr>
      </w:pPr>
      <w:r>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ab/>
      </w:r>
      <w:r w:rsidR="00E375D1" w:rsidRPr="00AE7DCD">
        <w:rPr>
          <w:rFonts w:ascii="Times New Roman" w:eastAsia="Times New Roman" w:hAnsi="Times New Roman" w:cs="Times New Roman"/>
          <w:sz w:val="24"/>
          <w:szCs w:val="24"/>
          <w:lang w:eastAsia="pl-PL"/>
        </w:rPr>
        <w:t xml:space="preserve">dostosowania do </w:t>
      </w:r>
      <w:r w:rsidR="00927BF1" w:rsidRPr="00AE7DCD">
        <w:rPr>
          <w:rFonts w:ascii="Times New Roman" w:eastAsia="Times New Roman" w:hAnsi="Times New Roman" w:cs="Times New Roman"/>
          <w:sz w:val="24"/>
          <w:szCs w:val="24"/>
          <w:lang w:eastAsia="pl-PL"/>
        </w:rPr>
        <w:t xml:space="preserve">przepisów </w:t>
      </w:r>
      <w:r w:rsidR="00927BF1" w:rsidRPr="00AE7DCD">
        <w:rPr>
          <w:rFonts w:ascii="Times New Roman" w:hAnsi="Times New Roman" w:cs="Times New Roman"/>
          <w:iCs/>
          <w:sz w:val="24"/>
          <w:szCs w:val="24"/>
        </w:rPr>
        <w:t>rozporządzenia (UE) 2021/782</w:t>
      </w:r>
      <w:bookmarkEnd w:id="8"/>
      <w:r w:rsidR="00927BF1" w:rsidRPr="00AE7DCD">
        <w:rPr>
          <w:rFonts w:ascii="Times New Roman" w:hAnsi="Times New Roman" w:cs="Times New Roman"/>
          <w:sz w:val="24"/>
          <w:szCs w:val="24"/>
        </w:rPr>
        <w:t xml:space="preserve"> do krajowego porządku prawnego</w:t>
      </w:r>
      <w:r w:rsidR="00B24620" w:rsidRPr="00AE7DCD">
        <w:rPr>
          <w:rFonts w:ascii="Times New Roman" w:hAnsi="Times New Roman" w:cs="Times New Roman"/>
          <w:sz w:val="24"/>
          <w:szCs w:val="24"/>
        </w:rPr>
        <w:t>;</w:t>
      </w:r>
    </w:p>
    <w:p w14:paraId="64E40ABA" w14:textId="1F88B121" w:rsidR="00927BF1" w:rsidRPr="00AE7DCD" w:rsidRDefault="00EA5846" w:rsidP="00EA5846">
      <w:pPr>
        <w:suppressAutoHyphens/>
        <w:autoSpaceDE w:val="0"/>
        <w:autoSpaceDN w:val="0"/>
        <w:adjustRightInd w:val="0"/>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E375D1" w:rsidRPr="00AE7DCD">
        <w:rPr>
          <w:rFonts w:ascii="Times New Roman" w:hAnsi="Times New Roman" w:cs="Times New Roman"/>
          <w:sz w:val="24"/>
          <w:szCs w:val="24"/>
        </w:rPr>
        <w:t>doprecyzowania i uzupełnienia przepisów określających szczególne zasady i warunki przygotowywania inwestycji dotyczących linii kolejowych.</w:t>
      </w:r>
    </w:p>
    <w:p w14:paraId="0DC2D1B3" w14:textId="6E713FAE" w:rsidR="00927BF1" w:rsidRPr="00AE7DCD" w:rsidRDefault="00405ACF" w:rsidP="00AE7DCD">
      <w:pPr>
        <w:suppressAutoHyphens/>
        <w:autoSpaceDE w:val="0"/>
        <w:autoSpaceDN w:val="0"/>
        <w:adjustRightInd w:val="0"/>
        <w:spacing w:after="0" w:line="360" w:lineRule="auto"/>
        <w:jc w:val="both"/>
        <w:rPr>
          <w:rFonts w:ascii="Times New Roman" w:hAnsi="Times New Roman" w:cs="Times New Roman"/>
          <w:b/>
          <w:sz w:val="24"/>
          <w:szCs w:val="24"/>
        </w:rPr>
      </w:pPr>
      <w:r w:rsidRPr="00AE7DCD">
        <w:rPr>
          <w:rFonts w:ascii="Times New Roman" w:hAnsi="Times New Roman" w:cs="Times New Roman"/>
          <w:b/>
          <w:sz w:val="24"/>
          <w:szCs w:val="24"/>
        </w:rPr>
        <w:t>1)</w:t>
      </w:r>
      <w:r w:rsidR="00927BF1" w:rsidRPr="00AE7DCD">
        <w:rPr>
          <w:rFonts w:ascii="Times New Roman" w:hAnsi="Times New Roman" w:cs="Times New Roman"/>
          <w:b/>
          <w:sz w:val="24"/>
          <w:szCs w:val="24"/>
        </w:rPr>
        <w:t xml:space="preserve"> Wdrożenie reform określonych w KPO</w:t>
      </w:r>
    </w:p>
    <w:p w14:paraId="05F369EB" w14:textId="0D5F702D" w:rsidR="00927BF1" w:rsidRPr="00AE7DCD" w:rsidRDefault="00927BF1" w:rsidP="00AE7DCD">
      <w:pPr>
        <w:suppressAutoHyphens/>
        <w:autoSpaceDE w:val="0"/>
        <w:autoSpaceDN w:val="0"/>
        <w:adjustRightInd w:val="0"/>
        <w:spacing w:after="0" w:line="360" w:lineRule="auto"/>
        <w:ind w:left="284"/>
        <w:jc w:val="both"/>
        <w:rPr>
          <w:rFonts w:ascii="Times New Roman" w:hAnsi="Times New Roman" w:cs="Times New Roman"/>
          <w:sz w:val="24"/>
          <w:szCs w:val="24"/>
        </w:rPr>
      </w:pPr>
      <w:r w:rsidRPr="00AE7DCD">
        <w:rPr>
          <w:rFonts w:ascii="Times New Roman" w:hAnsi="Times New Roman" w:cs="Times New Roman"/>
          <w:sz w:val="24"/>
          <w:szCs w:val="24"/>
        </w:rPr>
        <w:t>Podstawowym celem wprowadzanej w ramach KPO reformy E2.1 jest umożliwienie wzmacniania odporności przedsiębiorstw rynku kolejowego na zakłócenia funkcjonowania spowodowane zdarzeniami nadzwyczajnymi, których możliwość jest określona w systemie prawa, jak i tych nieokreślonych w momencie ich występowania. Przykładem takiego zdarzenia była w ostatnim czasie epidemia COVID-19, powodująca poważne zakłócenia ruchu kolejowego, które doprowadziły do częstego odwoływania tras pociągów, pogorszenia kondycji niektórych segmentów rynku i z tego względu uiszczanie przez przewoźników kolejowych opłaty za dostęp do infrastruktury i opłaty rezerwacyjnej okazało się niemożliwe. Zgodnie z art. 31 ust. 3 dyrektywy Parlamentu Europejskiego i Rady 2012/34/UE z dnia 21 listopada 2012 r. w sprawie utworzenia jednolitego europejskiego obszaru kolejowego (Dz. Urz. UE L 343 z 14.12.2012, str. 32, z późn. zm.), zwanej dalej „dyrektywą 2012/34/UE”,</w:t>
      </w:r>
      <w:r w:rsidRPr="00AE7DCD">
        <w:rPr>
          <w:rFonts w:ascii="Times New Roman" w:hAnsi="Times New Roman" w:cs="Times New Roman"/>
          <w:i/>
          <w:sz w:val="24"/>
          <w:szCs w:val="24"/>
        </w:rPr>
        <w:t xml:space="preserve"> </w:t>
      </w:r>
      <w:r w:rsidRPr="00AE7DCD">
        <w:rPr>
          <w:rFonts w:ascii="Times New Roman" w:hAnsi="Times New Roman" w:cs="Times New Roman"/>
          <w:sz w:val="24"/>
          <w:szCs w:val="24"/>
        </w:rPr>
        <w:t xml:space="preserve">opłaty za dostęp do infrastruktury, które mają być uiszczane na rzecz zarządcy infrastruktury, nie mogą być niższe od kosztów, które są bezpośrednio ponoszone jako rezultat przejazdu pociągu. Art. 32 ust. 1 </w:t>
      </w:r>
      <w:r w:rsidRPr="00AE7DCD">
        <w:rPr>
          <w:rFonts w:ascii="Times New Roman" w:hAnsi="Times New Roman" w:cs="Times New Roman"/>
          <w:i/>
          <w:sz w:val="24"/>
          <w:szCs w:val="24"/>
        </w:rPr>
        <w:t>dyrektywy 2012/34/UE</w:t>
      </w:r>
      <w:r w:rsidRPr="00AE7DCD">
        <w:rPr>
          <w:rFonts w:ascii="Times New Roman" w:hAnsi="Times New Roman" w:cs="Times New Roman"/>
          <w:sz w:val="24"/>
          <w:szCs w:val="24"/>
        </w:rPr>
        <w:t xml:space="preserve"> umożliwia państwom członkowskim dokonywanie podwyżek, jeżeli pozwala na to kondycja rynku. Art. 36 dyrektywy 2012/34/UE przewiduje system opłat rezerwacyjnych, zgodnie z którym pobieranie tych opłat jest obowiązkowe w przypadku, gdy wnioskodawca, w tym przedsiębiorstwa kolejowe, regularnie nie wykorzystuje przyznanych tras lub ich części. W</w:t>
      </w:r>
      <w:r w:rsidR="00D73654" w:rsidRPr="00AE7DCD">
        <w:rPr>
          <w:rFonts w:ascii="Times New Roman" w:hAnsi="Times New Roman" w:cs="Times New Roman"/>
          <w:sz w:val="24"/>
          <w:szCs w:val="24"/>
        </w:rPr>
        <w:t> </w:t>
      </w:r>
      <w:r w:rsidRPr="00AE7DCD">
        <w:rPr>
          <w:rFonts w:ascii="Times New Roman" w:hAnsi="Times New Roman" w:cs="Times New Roman"/>
          <w:sz w:val="24"/>
          <w:szCs w:val="24"/>
        </w:rPr>
        <w:t xml:space="preserve">celu wzmocnienia odporności na skutki epidemii COVID-19 wprowadzone zostało rozporządzenie Parlamentu Europejskiego i Rady (UE) 2020/1429 z dnia 7 października 2020 r. ustanawiające środki na rzecz zrównoważonego rynku kolejowego w związku </w:t>
      </w:r>
      <w:r w:rsidRPr="00AE7DCD">
        <w:rPr>
          <w:rFonts w:ascii="Times New Roman" w:hAnsi="Times New Roman" w:cs="Times New Roman"/>
          <w:sz w:val="24"/>
          <w:szCs w:val="24"/>
        </w:rPr>
        <w:lastRenderedPageBreak/>
        <w:t>z</w:t>
      </w:r>
      <w:r w:rsidR="00D73654" w:rsidRPr="00AE7DCD">
        <w:rPr>
          <w:rFonts w:ascii="Times New Roman" w:hAnsi="Times New Roman" w:cs="Times New Roman"/>
          <w:sz w:val="24"/>
          <w:szCs w:val="24"/>
        </w:rPr>
        <w:t> </w:t>
      </w:r>
      <w:r w:rsidRPr="00AE7DCD">
        <w:rPr>
          <w:rFonts w:ascii="Times New Roman" w:hAnsi="Times New Roman" w:cs="Times New Roman"/>
          <w:sz w:val="24"/>
          <w:szCs w:val="24"/>
        </w:rPr>
        <w:t>epidemią COVID-19 (Dz. Urz. UE L 333 z 12.10.2020, str. 1, z późn. zm</w:t>
      </w:r>
      <w:r w:rsidR="00D73654" w:rsidRPr="00AE7DCD">
        <w:rPr>
          <w:rFonts w:ascii="Times New Roman" w:hAnsi="Times New Roman" w:cs="Times New Roman"/>
          <w:sz w:val="24"/>
          <w:szCs w:val="24"/>
        </w:rPr>
        <w:t xml:space="preserve">.) </w:t>
      </w:r>
      <w:r w:rsidRPr="00AE7DCD">
        <w:rPr>
          <w:rFonts w:ascii="Times New Roman" w:hAnsi="Times New Roman" w:cs="Times New Roman"/>
          <w:sz w:val="24"/>
          <w:szCs w:val="24"/>
        </w:rPr>
        <w:t>pozwalające zainteresowanym podmiotom kolejowym na zmniejszenie negatywnych finansowych skutków epidemii COVID-19 i zapewnienie płynności finansowej przez obniżenie, zwolnienie lub odroczenie opłat za dostęp do infrastruktury kolejowej oraz za dostęp do infrastruktury łączącej obiekty usługowe, stosowane w sposób przejrzysty, obiektywny i</w:t>
      </w:r>
      <w:r w:rsidR="00D73654" w:rsidRPr="00AE7DCD">
        <w:rPr>
          <w:rFonts w:ascii="Times New Roman" w:hAnsi="Times New Roman" w:cs="Times New Roman"/>
          <w:sz w:val="24"/>
          <w:szCs w:val="24"/>
        </w:rPr>
        <w:t> </w:t>
      </w:r>
      <w:r w:rsidRPr="00AE7DCD">
        <w:rPr>
          <w:rFonts w:ascii="Times New Roman" w:hAnsi="Times New Roman" w:cs="Times New Roman"/>
          <w:sz w:val="24"/>
          <w:szCs w:val="24"/>
        </w:rPr>
        <w:t xml:space="preserve">niedyskryminacyjny wobec wszystkich przewoźników. </w:t>
      </w:r>
    </w:p>
    <w:p w14:paraId="6632FE16" w14:textId="681A0120" w:rsidR="00927BF1" w:rsidRPr="00AE7DCD" w:rsidRDefault="00927BF1" w:rsidP="00AE7DCD">
      <w:pPr>
        <w:suppressAutoHyphens/>
        <w:autoSpaceDE w:val="0"/>
        <w:autoSpaceDN w:val="0"/>
        <w:adjustRightInd w:val="0"/>
        <w:spacing w:after="0" w:line="360" w:lineRule="auto"/>
        <w:ind w:left="284"/>
        <w:jc w:val="both"/>
        <w:rPr>
          <w:rFonts w:ascii="Times New Roman" w:hAnsi="Times New Roman" w:cs="Times New Roman"/>
          <w:sz w:val="24"/>
          <w:szCs w:val="24"/>
        </w:rPr>
      </w:pPr>
      <w:r w:rsidRPr="00AE7DCD">
        <w:rPr>
          <w:rFonts w:ascii="Times New Roman" w:hAnsi="Times New Roman" w:cs="Times New Roman"/>
          <w:sz w:val="24"/>
          <w:szCs w:val="24"/>
        </w:rPr>
        <w:t>Dodawany w ustawie o transporcie kolejowym art. 33a wprowadza mechanizm wsparcia zbliżony do wyżej opisanego, umożliwiając zarządcy infrastruktury kolejowej stosowanie zwolnienia przewoźników kolejowych z części opłaty podstawowej, z opłaty rezerwacyjnej za niewykorzystanie przydzielonej zdolności przepustowej i obniżenia opłaty podstawowej, po uzgodnieniu z ministrem właściwym do spraw finansów publicznych oraz ministrem właściwym do spraw transportu. Mechanizm ten będzie mógł mieć zastosowanie w celu usuwania negatywnych, dla podmiotów rynku kolejowego, skutków stanu wyjątkowego, stanu wojennego, stanu klęski żywiołowej, stanu zagrożenia epidemicznego albo stanu epidemii, wprowadzonych na obszarze całego terytorium Rzeczypospolitej Polskiej. Planowane rozwiązanie wprowadza się mając na względzie zapewnienie zgodności z zasadami udzielania pomocy państwa na podstawie Traktatu o funkcjonowaniu Unii Europejskiej (art. 107 ust. 2 oraz art. 108 ust. 3), oraz orzecznictwo TSUE w tym zakresie wskazujące na wyłączenie tych zasad stosowane do pomocy państwa udzielonej w celu usunięcia skutków klęsk żywiołowych</w:t>
      </w:r>
      <w:r w:rsidR="00E563D9" w:rsidRPr="00AE7DCD">
        <w:rPr>
          <w:rFonts w:ascii="Times New Roman" w:hAnsi="Times New Roman" w:cs="Times New Roman"/>
          <w:sz w:val="24"/>
          <w:szCs w:val="24"/>
        </w:rPr>
        <w:t>,</w:t>
      </w:r>
      <w:r w:rsidRPr="00AE7DCD">
        <w:rPr>
          <w:rFonts w:ascii="Times New Roman" w:hAnsi="Times New Roman" w:cs="Times New Roman"/>
          <w:sz w:val="24"/>
          <w:szCs w:val="24"/>
        </w:rPr>
        <w:t xml:space="preserve"> takich jak powodzie, susze (wyrok Sądu z 23 lutego 2006 r. w sprawach połączonych C-346/03 oraz C-529/03 Giuseppe Atzeni i in</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C-346/03 Marco Scalas i Renato Liliu C-529/03 przeciwko Regionie autonoma della Sardegma, pkt 81) lub innych nadzwyczajnych zdarzeń, np. szkód spowodowanych awarią elektrowni jądrowej (wyrok Trybunału z 29 kwietnia 2004 r. w sprawie C-278/00 Republika Grecka przeciwko Komisj</w:t>
      </w:r>
      <w:r w:rsidR="00EE1011">
        <w:rPr>
          <w:rFonts w:ascii="Times New Roman" w:hAnsi="Times New Roman" w:cs="Times New Roman"/>
          <w:sz w:val="24"/>
          <w:szCs w:val="24"/>
        </w:rPr>
        <w:t>i Wspólnot Europejskich, pkt 78–</w:t>
      </w:r>
      <w:r w:rsidRPr="00AE7DCD">
        <w:rPr>
          <w:rFonts w:ascii="Times New Roman" w:hAnsi="Times New Roman" w:cs="Times New Roman"/>
          <w:sz w:val="24"/>
          <w:szCs w:val="24"/>
        </w:rPr>
        <w:t>89), czy też szkód związanych z następstwami ataku terrorystycznego (wyrok Sądu</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z 25 czerwca 2008 r. w sprawie T</w:t>
      </w:r>
      <w:r w:rsidR="00EE1011">
        <w:rPr>
          <w:rFonts w:ascii="Times New Roman" w:hAnsi="Times New Roman" w:cs="Times New Roman"/>
          <w:sz w:val="24"/>
          <w:szCs w:val="24"/>
        </w:rPr>
        <w:t>-</w:t>
      </w:r>
      <w:r w:rsidRPr="00AE7DCD">
        <w:rPr>
          <w:rFonts w:ascii="Times New Roman" w:hAnsi="Times New Roman" w:cs="Times New Roman"/>
          <w:sz w:val="24"/>
          <w:szCs w:val="24"/>
        </w:rPr>
        <w:t xml:space="preserve">268/06 Olimpiaki Aeroporia Ypiresies AE przeciwko Komisji Wspólnot Europejskich, pkt 53 i nast.). Oznacza to, że przyczyna determinująca przyznanie pomocy publicznej wynikać ma ze zdarzeń niemożliwych lub trudnych do przewidzenia. Należy również mieć na uwadze, że wszelkie obniżki opłat mogą generować utratę dochodów po stronie zarządcy infrastruktury, która co do zasady podlega rekompensacie zgodnie z art. 8 ust. 4 dyrektywy 2012/34/UE. Z powyższych względów dodaje się art. 38aa umożliwiający finansowanie ze środków budżetu państwa przychodów utraconych z tytułu niepobrania części opłaty </w:t>
      </w:r>
      <w:r w:rsidRPr="00AE7DCD">
        <w:rPr>
          <w:rFonts w:ascii="Times New Roman" w:hAnsi="Times New Roman" w:cs="Times New Roman"/>
          <w:sz w:val="24"/>
          <w:szCs w:val="24"/>
        </w:rPr>
        <w:lastRenderedPageBreak/>
        <w:t>podstawowej lub opłaty rezerwacyjnej za niewykorzystanie przydzielonej zdolności przepustowej albo pobrania obniżonej opłaty podstawowej.</w:t>
      </w:r>
    </w:p>
    <w:p w14:paraId="4D4A8827" w14:textId="77777777" w:rsidR="00927BF1" w:rsidRPr="00AE7DCD" w:rsidRDefault="00927BF1" w:rsidP="00AE7DCD">
      <w:pPr>
        <w:suppressAutoHyphens/>
        <w:autoSpaceDE w:val="0"/>
        <w:autoSpaceDN w:val="0"/>
        <w:adjustRightInd w:val="0"/>
        <w:spacing w:after="0" w:line="360" w:lineRule="auto"/>
        <w:ind w:left="284"/>
        <w:jc w:val="both"/>
        <w:rPr>
          <w:rFonts w:ascii="Times New Roman" w:hAnsi="Times New Roman" w:cs="Times New Roman"/>
          <w:sz w:val="24"/>
          <w:szCs w:val="24"/>
        </w:rPr>
      </w:pPr>
      <w:r w:rsidRPr="00AE7DCD">
        <w:rPr>
          <w:rFonts w:ascii="Times New Roman" w:hAnsi="Times New Roman" w:cs="Times New Roman"/>
          <w:sz w:val="24"/>
          <w:szCs w:val="24"/>
        </w:rPr>
        <w:t>Wprowadzane przedmiotowym projektem ustawy zmiany są związane z potrzebą wdrożenia reformy E2.3 KPO polegającej na poprawie praw pasażerów w zakresie wymogów dotyczących taboru kolejowego (numer kamienia milowego: E5L).</w:t>
      </w:r>
    </w:p>
    <w:p w14:paraId="5CF88128" w14:textId="77777777" w:rsidR="005122F0" w:rsidRPr="00AE7DCD" w:rsidRDefault="005122F0" w:rsidP="00AE7DCD">
      <w:pPr>
        <w:suppressAutoHyphens/>
        <w:autoSpaceDE w:val="0"/>
        <w:autoSpaceDN w:val="0"/>
        <w:adjustRightInd w:val="0"/>
        <w:spacing w:after="0" w:line="360" w:lineRule="auto"/>
        <w:ind w:left="284"/>
        <w:jc w:val="both"/>
        <w:rPr>
          <w:rFonts w:ascii="Times New Roman" w:hAnsi="Times New Roman" w:cs="Times New Roman"/>
          <w:b/>
          <w:sz w:val="24"/>
          <w:szCs w:val="24"/>
        </w:rPr>
      </w:pPr>
      <w:r w:rsidRPr="00AE7DCD">
        <w:rPr>
          <w:rFonts w:ascii="Times New Roman" w:hAnsi="Times New Roman" w:cs="Times New Roman"/>
          <w:b/>
          <w:sz w:val="24"/>
          <w:szCs w:val="24"/>
        </w:rPr>
        <w:t>Zgodność z KPO</w:t>
      </w:r>
    </w:p>
    <w:p w14:paraId="447FB42C" w14:textId="77777777" w:rsidR="005122F0" w:rsidRPr="00AE7DCD" w:rsidRDefault="005122F0" w:rsidP="00AE7DCD">
      <w:pPr>
        <w:pStyle w:val="Akapitzlist"/>
        <w:numPr>
          <w:ilvl w:val="0"/>
          <w:numId w:val="2"/>
        </w:numPr>
        <w:suppressAutoHyphens/>
        <w:autoSpaceDE w:val="0"/>
        <w:autoSpaceDN w:val="0"/>
        <w:adjustRightInd w:val="0"/>
        <w:spacing w:after="0" w:line="360" w:lineRule="auto"/>
        <w:ind w:left="284" w:firstLine="0"/>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reforma E2.1 Zwiększenie konkurencyjności sektora kolejowego (kamień milowy nr: E15G).</w:t>
      </w:r>
    </w:p>
    <w:p w14:paraId="722FD140" w14:textId="569D629A" w:rsidR="005122F0" w:rsidRPr="00AE7DCD" w:rsidRDefault="005122F0" w:rsidP="00AE7DCD">
      <w:pPr>
        <w:suppressAutoHyphens/>
        <w:autoSpaceDE w:val="0"/>
        <w:autoSpaceDN w:val="0"/>
        <w:adjustRightInd w:val="0"/>
        <w:spacing w:after="0" w:line="360" w:lineRule="auto"/>
        <w:ind w:left="284"/>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 xml:space="preserve">Procedowana zmiana ustawy o transporcie kolejowym zapewnia wdrożenie reformy E2.1 Zwiększenie konkurencyjności sektora kolejowego (kamień milowy nr: E15G) KPO </w:t>
      </w:r>
      <w:r w:rsidRPr="00AE7DCD">
        <w:rPr>
          <w:rFonts w:ascii="Times New Roman" w:eastAsia="Times New Roman" w:hAnsi="Times New Roman" w:cs="Times New Roman"/>
          <w:bCs/>
          <w:iCs/>
          <w:sz w:val="24"/>
          <w:szCs w:val="24"/>
          <w:lang w:eastAsia="pl-PL"/>
        </w:rPr>
        <w:t>przez wprowadzenie przepisu w</w:t>
      </w:r>
      <w:r w:rsidR="003E78F5">
        <w:rPr>
          <w:rFonts w:ascii="Times New Roman" w:eastAsia="Times New Roman" w:hAnsi="Times New Roman" w:cs="Times New Roman"/>
          <w:bCs/>
          <w:iCs/>
          <w:sz w:val="24"/>
          <w:szCs w:val="24"/>
          <w:lang w:eastAsia="pl-PL"/>
        </w:rPr>
        <w:t xml:space="preserve"> </w:t>
      </w:r>
      <w:r w:rsidRPr="00AE7DCD">
        <w:rPr>
          <w:rFonts w:ascii="Times New Roman" w:eastAsia="Times New Roman" w:hAnsi="Times New Roman" w:cs="Times New Roman"/>
          <w:bCs/>
          <w:iCs/>
          <w:sz w:val="24"/>
          <w:szCs w:val="24"/>
          <w:lang w:eastAsia="pl-PL"/>
        </w:rPr>
        <w:t>zakresie dodanego art. 33a, zgodnie z którym w czasie stanu wyjątkowego, stanu wojennego, stanu klęski żywiołowej oraz stanu zagrożenia epidemicznego albo stanu epidemii</w:t>
      </w:r>
      <w:r w:rsidRPr="00AE7DCD">
        <w:rPr>
          <w:rFonts w:ascii="Times New Roman" w:hAnsi="Times New Roman" w:cs="Times New Roman"/>
          <w:sz w:val="24"/>
          <w:szCs w:val="24"/>
        </w:rPr>
        <w:t xml:space="preserve"> </w:t>
      </w:r>
      <w:r w:rsidRPr="00AE7DCD">
        <w:rPr>
          <w:rFonts w:ascii="Times New Roman" w:eastAsia="Times New Roman" w:hAnsi="Times New Roman" w:cs="Times New Roman"/>
          <w:bCs/>
          <w:iCs/>
          <w:sz w:val="24"/>
          <w:szCs w:val="24"/>
          <w:lang w:eastAsia="pl-PL"/>
        </w:rPr>
        <w:t xml:space="preserve">wprowadzonych na obszarze całego terytorium Rzeczypospolitej Polskiej, w celu usuwania ich skutków, zarządca infrastruktury, po uzgodnieniu z ministrem właściwym do spraw finansów publicznych oraz ministrem właściwym do spraw transportu, będzie </w:t>
      </w:r>
      <w:r w:rsidRPr="00AE7DCD">
        <w:rPr>
          <w:rFonts w:ascii="Times New Roman" w:eastAsia="Times New Roman" w:hAnsi="Times New Roman" w:cs="Times New Roman"/>
          <w:sz w:val="24"/>
          <w:szCs w:val="24"/>
          <w:lang w:eastAsia="pl-PL"/>
        </w:rPr>
        <w:t>mógł nie pobierać części opłaty podstawowej związanej z rodzajem wykonywanych przewozów (mark-up) oraz opłaty rezerwacyjnej za niewykorzystanie przydzielonej zdolności przepustowej lub będzie mógł pobierać opłatę podstawową obniżoną o nie więcej niż 50% wysokości. W myśl dodawanego art. 38aa w ustawie o transporcie kolejowym,</w:t>
      </w:r>
      <w:r w:rsidRPr="00AE7DCD">
        <w:rPr>
          <w:rFonts w:ascii="Times New Roman" w:eastAsia="Times New Roman" w:hAnsi="Times New Roman" w:cs="Times New Roman"/>
          <w:b/>
          <w:sz w:val="24"/>
          <w:szCs w:val="24"/>
          <w:lang w:eastAsia="pl-PL"/>
        </w:rPr>
        <w:t xml:space="preserve"> </w:t>
      </w:r>
      <w:r w:rsidRPr="00AE7DCD">
        <w:rPr>
          <w:rFonts w:ascii="Times New Roman" w:eastAsia="Times New Roman" w:hAnsi="Times New Roman" w:cs="Times New Roman"/>
          <w:sz w:val="24"/>
          <w:szCs w:val="24"/>
          <w:lang w:eastAsia="pl-PL"/>
        </w:rPr>
        <w:t>za utracone przychody z tytułu niepobrania albo obniżenia opłat zarządca infrastruktury otrzymuje finansowanie ze środków budżetu państwa, a wypłaty środków dokonuje minister właściwy do spraw transportu. Projektowana zmiana przepisów ma na celu zapewnienie w przyszłości prawidłowego funkcjonowania sektora transportu kolejowego w przypadku zaistnienia sytuacji nadzwyczajnej. W związku z powyższym niniejszy projekt ustawy o zmianie ustawy o transporcie kolejowym realizuje kamień milowy E15G zgodnie z reformą E2.1 Zwiększanie konkurencyjności sektora kolejowego KPO.</w:t>
      </w:r>
    </w:p>
    <w:p w14:paraId="2F7B7937" w14:textId="77777777" w:rsidR="005122F0" w:rsidRPr="00AE7DCD" w:rsidRDefault="005122F0" w:rsidP="00AE7DCD">
      <w:pPr>
        <w:pStyle w:val="Akapitzlist"/>
        <w:numPr>
          <w:ilvl w:val="0"/>
          <w:numId w:val="2"/>
        </w:numPr>
        <w:suppressAutoHyphens/>
        <w:autoSpaceDE w:val="0"/>
        <w:autoSpaceDN w:val="0"/>
        <w:adjustRightInd w:val="0"/>
        <w:spacing w:after="0" w:line="360" w:lineRule="auto"/>
        <w:ind w:left="284" w:firstLine="0"/>
        <w:jc w:val="both"/>
        <w:rPr>
          <w:rFonts w:ascii="Times New Roman" w:hAnsi="Times New Roman" w:cs="Times New Roman"/>
          <w:sz w:val="24"/>
          <w:szCs w:val="24"/>
        </w:rPr>
      </w:pPr>
      <w:bookmarkStart w:id="9" w:name="_Hlk108104693"/>
      <w:r w:rsidRPr="00AE7DCD">
        <w:rPr>
          <w:rFonts w:ascii="Times New Roman" w:hAnsi="Times New Roman" w:cs="Times New Roman"/>
          <w:sz w:val="24"/>
          <w:szCs w:val="24"/>
        </w:rPr>
        <w:t>reforma E2.3 Zwiększenie dostępności transportowej, bezpieczeństwa i cyfrowych rozwiązań (</w:t>
      </w:r>
      <w:r w:rsidRPr="00AE7DCD">
        <w:rPr>
          <w:rFonts w:ascii="Times New Roman" w:hAnsi="Times New Roman" w:cs="Times New Roman"/>
          <w:bCs/>
          <w:iCs/>
          <w:sz w:val="24"/>
          <w:szCs w:val="24"/>
        </w:rPr>
        <w:t>kamień milowy nr : E5L).</w:t>
      </w:r>
    </w:p>
    <w:bookmarkEnd w:id="9"/>
    <w:p w14:paraId="2EE5FB4A" w14:textId="5EEB6266" w:rsidR="005122F0" w:rsidRPr="00AE7DCD" w:rsidRDefault="005122F0" w:rsidP="00AE7DCD">
      <w:pPr>
        <w:suppressAutoHyphens/>
        <w:autoSpaceDE w:val="0"/>
        <w:autoSpaceDN w:val="0"/>
        <w:adjustRightInd w:val="0"/>
        <w:spacing w:after="0" w:line="360" w:lineRule="auto"/>
        <w:ind w:left="284"/>
        <w:jc w:val="both"/>
        <w:rPr>
          <w:rFonts w:ascii="Times New Roman" w:eastAsia="Times New Roman" w:hAnsi="Times New Roman" w:cs="Times New Roman"/>
          <w:sz w:val="24"/>
          <w:szCs w:val="24"/>
          <w:lang w:eastAsia="pl-PL"/>
        </w:rPr>
      </w:pPr>
      <w:r w:rsidRPr="00AE7DCD">
        <w:rPr>
          <w:rFonts w:ascii="Times New Roman" w:hAnsi="Times New Roman" w:cs="Times New Roman"/>
          <w:sz w:val="24"/>
          <w:szCs w:val="24"/>
        </w:rPr>
        <w:t>Procedowana zmiana ustawy o transporcie kolejowym zapewnia wdrożenie reformy E2.3 KPO</w:t>
      </w:r>
      <w:r w:rsidRPr="00AE7DCD">
        <w:rPr>
          <w:rFonts w:ascii="Times New Roman" w:eastAsia="Times New Roman" w:hAnsi="Times New Roman" w:cs="Times New Roman"/>
          <w:sz w:val="24"/>
          <w:szCs w:val="24"/>
          <w:lang w:eastAsia="pl-PL"/>
        </w:rPr>
        <w:t xml:space="preserve"> (Zwiększenie dostępności transportowej, bezpieczeństwa i cyfrowych rozwiązań </w:t>
      </w:r>
      <w:r w:rsidR="00EE1011">
        <w:rPr>
          <w:rFonts w:ascii="Times New Roman" w:eastAsia="Times New Roman" w:hAnsi="Times New Roman" w:cs="Times New Roman"/>
          <w:sz w:val="24"/>
          <w:szCs w:val="24"/>
          <w:lang w:eastAsia="pl-PL"/>
        </w:rPr>
        <w:t>–</w:t>
      </w:r>
      <w:r w:rsidRPr="00AE7DCD">
        <w:rPr>
          <w:rFonts w:ascii="Times New Roman" w:eastAsia="Times New Roman" w:hAnsi="Times New Roman" w:cs="Times New Roman"/>
          <w:sz w:val="24"/>
          <w:szCs w:val="24"/>
          <w:lang w:eastAsia="pl-PL"/>
        </w:rPr>
        <w:t xml:space="preserve"> po</w:t>
      </w:r>
      <w:r w:rsidRPr="00AE7DCD">
        <w:rPr>
          <w:rFonts w:ascii="Times New Roman" w:hAnsi="Times New Roman" w:cs="Times New Roman"/>
          <w:bCs/>
          <w:iCs/>
          <w:sz w:val="24"/>
          <w:szCs w:val="24"/>
        </w:rPr>
        <w:t xml:space="preserve">prawa praw pasażerów w zakresie wymogów dotyczących taboru kolejowego, numer kamienia milowego: E5L) przez nadanie nowego brzmienia art. 3a ust. 1 pkt 3 ustawy o transporcie kolejowym </w:t>
      </w:r>
      <w:r w:rsidR="00CF3B81" w:rsidRPr="00AE7DCD">
        <w:rPr>
          <w:rFonts w:ascii="Times New Roman" w:hAnsi="Times New Roman" w:cs="Times New Roman"/>
          <w:bCs/>
          <w:iCs/>
          <w:sz w:val="24"/>
          <w:szCs w:val="24"/>
        </w:rPr>
        <w:t>–</w:t>
      </w:r>
      <w:r w:rsidR="00B82121" w:rsidRPr="00AE7DCD">
        <w:rPr>
          <w:rFonts w:ascii="Times New Roman" w:hAnsi="Times New Roman" w:cs="Times New Roman"/>
          <w:bCs/>
          <w:iCs/>
          <w:sz w:val="24"/>
          <w:szCs w:val="24"/>
        </w:rPr>
        <w:t xml:space="preserve"> obowiązku</w:t>
      </w:r>
      <w:r w:rsidRPr="00AE7DCD">
        <w:rPr>
          <w:rFonts w:ascii="Times New Roman" w:hAnsi="Times New Roman" w:cs="Times New Roman"/>
          <w:bCs/>
          <w:iCs/>
          <w:sz w:val="24"/>
          <w:szCs w:val="24"/>
        </w:rPr>
        <w:t xml:space="preserve"> stosowania art. 9 ust. 3 rozporządzenia (UE) 2021/782</w:t>
      </w:r>
      <w:r w:rsidR="00CF3B81" w:rsidRPr="00AE7DCD">
        <w:rPr>
          <w:rFonts w:ascii="Times New Roman" w:hAnsi="Times New Roman" w:cs="Times New Roman"/>
          <w:sz w:val="24"/>
          <w:szCs w:val="24"/>
        </w:rPr>
        <w:t>,</w:t>
      </w:r>
      <w:r w:rsidRPr="00AE7DCD">
        <w:rPr>
          <w:rFonts w:ascii="Times New Roman" w:hAnsi="Times New Roman" w:cs="Times New Roman"/>
          <w:bCs/>
          <w:iCs/>
          <w:sz w:val="24"/>
          <w:szCs w:val="24"/>
        </w:rPr>
        <w:t xml:space="preserve"> </w:t>
      </w:r>
      <w:r w:rsidRPr="00AE7DCD">
        <w:rPr>
          <w:rFonts w:ascii="Times New Roman" w:hAnsi="Times New Roman" w:cs="Times New Roman"/>
          <w:bCs/>
          <w:iCs/>
          <w:sz w:val="24"/>
          <w:szCs w:val="24"/>
        </w:rPr>
        <w:lastRenderedPageBreak/>
        <w:t>w regionalnych kolejowych przewozach osób od dnia 10 grudnia 2028 r. Na tej podstawie zakłada się stosowanie w Polsce dla regionalnych kolejowych przewozów pasażerskich obowiązku przekazywania pasażerom informacji o</w:t>
      </w:r>
      <w:r w:rsidR="00D73654" w:rsidRPr="00AE7DCD">
        <w:rPr>
          <w:rFonts w:ascii="Times New Roman" w:hAnsi="Times New Roman" w:cs="Times New Roman"/>
          <w:bCs/>
          <w:iCs/>
          <w:sz w:val="24"/>
          <w:szCs w:val="24"/>
        </w:rPr>
        <w:t> </w:t>
      </w:r>
      <w:r w:rsidRPr="00AE7DCD">
        <w:rPr>
          <w:rFonts w:ascii="Times New Roman" w:hAnsi="Times New Roman" w:cs="Times New Roman"/>
          <w:bCs/>
          <w:iCs/>
          <w:sz w:val="24"/>
          <w:szCs w:val="24"/>
        </w:rPr>
        <w:t>podróży pociągiem (przed i w trakcie podróży) w najodpowiedniejszej formie, z</w:t>
      </w:r>
      <w:r w:rsidR="00D73654" w:rsidRPr="00AE7DCD">
        <w:rPr>
          <w:rFonts w:ascii="Times New Roman" w:hAnsi="Times New Roman" w:cs="Times New Roman"/>
          <w:bCs/>
          <w:iCs/>
          <w:sz w:val="24"/>
          <w:szCs w:val="24"/>
        </w:rPr>
        <w:t> </w:t>
      </w:r>
      <w:r w:rsidRPr="00AE7DCD">
        <w:rPr>
          <w:rFonts w:ascii="Times New Roman" w:hAnsi="Times New Roman" w:cs="Times New Roman"/>
          <w:bCs/>
          <w:iCs/>
          <w:sz w:val="24"/>
          <w:szCs w:val="24"/>
        </w:rPr>
        <w:t xml:space="preserve">uwzględnieniem potrzeb osób z upośledzeniem słuchu i wzroku. Biorąc pod uwagę, że art. 9 ust. 3 rozporządzenia (UE) 2021/782 jest odpowiednikiem art. 8 ust. 3 </w:t>
      </w:r>
      <w:r w:rsidRPr="00AE7DCD">
        <w:rPr>
          <w:rFonts w:ascii="Times New Roman" w:eastAsia="Times New Roman" w:hAnsi="Times New Roman" w:cs="Times New Roman"/>
          <w:sz w:val="24"/>
          <w:szCs w:val="24"/>
          <w:lang w:eastAsia="pl-PL"/>
        </w:rPr>
        <w:t xml:space="preserve">rozporządzenia </w:t>
      </w:r>
      <w:r w:rsidR="00817DA9" w:rsidRPr="00AE7DCD">
        <w:rPr>
          <w:rFonts w:ascii="Times New Roman" w:hAnsi="Times New Roman" w:cs="Times New Roman"/>
          <w:sz w:val="24"/>
          <w:szCs w:val="24"/>
        </w:rPr>
        <w:t>(WE) 1371/2007</w:t>
      </w:r>
      <w:r w:rsidRPr="00AE7DCD">
        <w:rPr>
          <w:rFonts w:ascii="Times New Roman" w:eastAsia="Times New Roman" w:hAnsi="Times New Roman" w:cs="Times New Roman"/>
          <w:sz w:val="24"/>
          <w:szCs w:val="24"/>
          <w:lang w:eastAsia="pl-PL"/>
        </w:rPr>
        <w:t xml:space="preserve"> projektodawca uznaje, że w zakresie regionalnych połączeń pasażerskich reforma E2.3 KPO została wdrożona. Jednocześnie nie uwzględnia ono wdrożenia art. 21 ust. 1 rozporządzenia (WE) 1371/2007 z uwagi na brak regulacji w tym zakresie w rozporządzeniu (UE) 2021/782, które zastępuje rozporządzenie (WE) 1371/2007.</w:t>
      </w:r>
    </w:p>
    <w:p w14:paraId="47E60439" w14:textId="1E78C4BF" w:rsidR="005122F0" w:rsidRPr="00AE7DCD" w:rsidRDefault="005122F0" w:rsidP="00AE7DCD">
      <w:pPr>
        <w:suppressAutoHyphens/>
        <w:autoSpaceDE w:val="0"/>
        <w:autoSpaceDN w:val="0"/>
        <w:adjustRightInd w:val="0"/>
        <w:spacing w:after="0" w:line="360" w:lineRule="auto"/>
        <w:ind w:left="284"/>
        <w:jc w:val="both"/>
        <w:rPr>
          <w:rFonts w:ascii="Times New Roman" w:hAnsi="Times New Roman" w:cs="Times New Roman"/>
          <w:sz w:val="24"/>
          <w:szCs w:val="24"/>
        </w:rPr>
      </w:pPr>
      <w:r w:rsidRPr="00AE7DCD">
        <w:rPr>
          <w:rFonts w:ascii="Times New Roman" w:eastAsia="Times New Roman" w:hAnsi="Times New Roman" w:cs="Times New Roman"/>
          <w:sz w:val="24"/>
          <w:szCs w:val="24"/>
          <w:lang w:eastAsia="pl-PL"/>
        </w:rPr>
        <w:t>W aktualnie obowiązującym KPO wdrożenie postanowień dotyczących taboru kolejowego do unijnych wymogów powinno nastąpić do dnia 2 grudnia 2028 r. Biorą</w:t>
      </w:r>
      <w:r w:rsidR="00924AF5" w:rsidRPr="00AE7DCD">
        <w:rPr>
          <w:rFonts w:ascii="Times New Roman" w:eastAsia="Times New Roman" w:hAnsi="Times New Roman" w:cs="Times New Roman"/>
          <w:sz w:val="24"/>
          <w:szCs w:val="24"/>
          <w:lang w:eastAsia="pl-PL"/>
        </w:rPr>
        <w:t>c</w:t>
      </w:r>
      <w:r w:rsidRPr="00AE7DCD">
        <w:rPr>
          <w:rFonts w:ascii="Times New Roman" w:eastAsia="Times New Roman" w:hAnsi="Times New Roman" w:cs="Times New Roman"/>
          <w:sz w:val="24"/>
          <w:szCs w:val="24"/>
          <w:lang w:eastAsia="pl-PL"/>
        </w:rPr>
        <w:t xml:space="preserve"> pod uwagę, że dostępność taboru jest ustalana przez organizatora publicznego transportu zbiorowego wraz z operatorem na etapie konstrukcji rocznego rozkładu jazdy pociągów zasadnym jest, aby termin dostosowania taboru został wydłużony do dnia 9 grudnia 2028 r., czyli ostatniego dnia obowiązywania rocznego rozkładu jazdy pociągów edycji 2027/2028. Na tej podstawie dostosowany tabor kolejowy będzie zaplanowany i wykorzystywany od nowego rozkładu jazdy pociągów edycji 2028/2029, czyli od dnia 10 grudnia 2028 r. </w:t>
      </w:r>
      <w:r w:rsidR="003C1CC2" w:rsidRPr="00AE7DCD">
        <w:rPr>
          <w:rFonts w:ascii="Times New Roman" w:eastAsia="Times New Roman" w:hAnsi="Times New Roman" w:cs="Times New Roman"/>
          <w:sz w:val="24"/>
          <w:szCs w:val="24"/>
          <w:lang w:eastAsia="pl-PL"/>
        </w:rPr>
        <w:t xml:space="preserve">Zmiany </w:t>
      </w:r>
      <w:r w:rsidRPr="00AE7DCD">
        <w:rPr>
          <w:rFonts w:ascii="Times New Roman" w:eastAsia="Times New Roman" w:hAnsi="Times New Roman" w:cs="Times New Roman"/>
          <w:sz w:val="24"/>
          <w:szCs w:val="24"/>
          <w:lang w:eastAsia="pl-PL"/>
        </w:rPr>
        <w:t xml:space="preserve">w tym zakresie zostaną zaproponowane w ramach aktualizacji zapisów KPO. </w:t>
      </w:r>
    </w:p>
    <w:p w14:paraId="5E3CDD57" w14:textId="1E0F9A8C" w:rsidR="005122F0" w:rsidRPr="00AE7DCD" w:rsidRDefault="005122F0" w:rsidP="00AE7DCD">
      <w:pPr>
        <w:suppressAutoHyphens/>
        <w:autoSpaceDE w:val="0"/>
        <w:autoSpaceDN w:val="0"/>
        <w:adjustRightInd w:val="0"/>
        <w:spacing w:after="0" w:line="360" w:lineRule="auto"/>
        <w:ind w:left="284"/>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 xml:space="preserve">W przypadku dalekobieżnych (krajowych) połączeń pasażerskich </w:t>
      </w:r>
      <w:bookmarkStart w:id="10" w:name="_Hlk108104823"/>
      <w:r w:rsidRPr="00AE7DCD">
        <w:rPr>
          <w:rFonts w:ascii="Times New Roman" w:eastAsia="Times New Roman" w:hAnsi="Times New Roman" w:cs="Times New Roman"/>
          <w:sz w:val="24"/>
          <w:szCs w:val="24"/>
          <w:lang w:eastAsia="pl-PL"/>
        </w:rPr>
        <w:t xml:space="preserve">(krajowych kolejowych usług pasażerskich w wewnętrznym dalekobieżnym ruchu kolejowym) </w:t>
      </w:r>
      <w:bookmarkEnd w:id="10"/>
      <w:r w:rsidRPr="00AE7DCD">
        <w:rPr>
          <w:rFonts w:ascii="Times New Roman" w:eastAsia="Times New Roman" w:hAnsi="Times New Roman" w:cs="Times New Roman"/>
          <w:sz w:val="24"/>
          <w:szCs w:val="24"/>
          <w:lang w:eastAsia="pl-PL"/>
        </w:rPr>
        <w:t xml:space="preserve">reforma E2.3 KPO jest wdrażana równolegle w ramach rozporządzenia Ministra Infrastruktury </w:t>
      </w:r>
      <w:r w:rsidR="00A40732" w:rsidRPr="00AE7DCD">
        <w:rPr>
          <w:rFonts w:ascii="Times New Roman" w:eastAsia="Times New Roman" w:hAnsi="Times New Roman" w:cs="Times New Roman"/>
          <w:sz w:val="24"/>
          <w:szCs w:val="24"/>
          <w:lang w:eastAsia="pl-PL"/>
        </w:rPr>
        <w:t xml:space="preserve">z dnia 24 marca 2023 r. </w:t>
      </w:r>
      <w:r w:rsidRPr="00AE7DCD">
        <w:rPr>
          <w:rFonts w:ascii="Times New Roman" w:eastAsia="Times New Roman" w:hAnsi="Times New Roman" w:cs="Times New Roman"/>
          <w:sz w:val="24"/>
          <w:szCs w:val="24"/>
          <w:lang w:eastAsia="pl-PL"/>
        </w:rPr>
        <w:t>zmieniającego rozporządzenie w sprawie zwolnienia ze stosowania niektórych przepisów rozporządzenia (WE) 1371/2007 Parlamentu Europejskiego i Rady dotyczącego praw i</w:t>
      </w:r>
      <w:r w:rsidR="00D73654" w:rsidRPr="00AE7DCD">
        <w:rPr>
          <w:rFonts w:ascii="Times New Roman" w:eastAsia="Times New Roman" w:hAnsi="Times New Roman" w:cs="Times New Roman"/>
          <w:sz w:val="24"/>
          <w:szCs w:val="24"/>
          <w:lang w:eastAsia="pl-PL"/>
        </w:rPr>
        <w:t> </w:t>
      </w:r>
      <w:r w:rsidRPr="00AE7DCD">
        <w:rPr>
          <w:rFonts w:ascii="Times New Roman" w:eastAsia="Times New Roman" w:hAnsi="Times New Roman" w:cs="Times New Roman"/>
          <w:sz w:val="24"/>
          <w:szCs w:val="24"/>
          <w:lang w:eastAsia="pl-PL"/>
        </w:rPr>
        <w:t>obowiązków pasażerów w ruchu kolejowym</w:t>
      </w:r>
      <w:r w:rsidR="00A40732" w:rsidRPr="00AE7DCD">
        <w:rPr>
          <w:rFonts w:ascii="Times New Roman" w:eastAsia="Times New Roman" w:hAnsi="Times New Roman" w:cs="Times New Roman"/>
          <w:sz w:val="24"/>
          <w:szCs w:val="24"/>
          <w:lang w:eastAsia="pl-PL"/>
        </w:rPr>
        <w:t xml:space="preserve"> (Dz. U. </w:t>
      </w:r>
      <w:r w:rsidR="00F00BED" w:rsidRPr="00AE7DCD">
        <w:rPr>
          <w:rFonts w:ascii="Times New Roman" w:eastAsia="Times New Roman" w:hAnsi="Times New Roman" w:cs="Times New Roman"/>
          <w:sz w:val="24"/>
          <w:szCs w:val="24"/>
          <w:lang w:eastAsia="pl-PL"/>
        </w:rPr>
        <w:t xml:space="preserve">poz. </w:t>
      </w:r>
      <w:r w:rsidR="00A40732" w:rsidRPr="00AE7DCD">
        <w:rPr>
          <w:rFonts w:ascii="Times New Roman" w:eastAsia="Times New Roman" w:hAnsi="Times New Roman" w:cs="Times New Roman"/>
          <w:sz w:val="24"/>
          <w:szCs w:val="24"/>
          <w:lang w:eastAsia="pl-PL"/>
        </w:rPr>
        <w:t>631)</w:t>
      </w:r>
      <w:r w:rsidRPr="00AE7DCD">
        <w:rPr>
          <w:rFonts w:ascii="Times New Roman" w:eastAsia="Times New Roman" w:hAnsi="Times New Roman" w:cs="Times New Roman"/>
          <w:sz w:val="24"/>
          <w:szCs w:val="24"/>
          <w:lang w:eastAsia="pl-PL"/>
        </w:rPr>
        <w:t xml:space="preserve">. </w:t>
      </w:r>
    </w:p>
    <w:p w14:paraId="60043C41" w14:textId="57A8ADD2" w:rsidR="005122F0" w:rsidRPr="00AE7DCD" w:rsidRDefault="005122F0" w:rsidP="00AE7DCD">
      <w:pPr>
        <w:suppressAutoHyphens/>
        <w:autoSpaceDE w:val="0"/>
        <w:autoSpaceDN w:val="0"/>
        <w:adjustRightInd w:val="0"/>
        <w:spacing w:after="0" w:line="360" w:lineRule="auto"/>
        <w:ind w:left="284"/>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 xml:space="preserve">W związku z powyższym, niniejszy projekt ustawy o zmianie ustawy o transporcie kolejowym i </w:t>
      </w:r>
      <w:r w:rsidR="00A40732" w:rsidRPr="00AE7DCD">
        <w:rPr>
          <w:rFonts w:ascii="Times New Roman" w:eastAsia="Times New Roman" w:hAnsi="Times New Roman" w:cs="Times New Roman"/>
          <w:sz w:val="24"/>
          <w:szCs w:val="24"/>
          <w:lang w:eastAsia="pl-PL"/>
        </w:rPr>
        <w:t>rozporządzenia</w:t>
      </w:r>
      <w:r w:rsidRPr="00AE7DCD">
        <w:rPr>
          <w:rFonts w:ascii="Times New Roman" w:eastAsia="Times New Roman" w:hAnsi="Times New Roman" w:cs="Times New Roman"/>
          <w:sz w:val="24"/>
          <w:szCs w:val="24"/>
          <w:lang w:eastAsia="pl-PL"/>
        </w:rPr>
        <w:t xml:space="preserve"> Ministra Infrastruktury </w:t>
      </w:r>
      <w:r w:rsidR="00A40732" w:rsidRPr="00AE7DCD">
        <w:rPr>
          <w:rFonts w:ascii="Times New Roman" w:eastAsia="Times New Roman" w:hAnsi="Times New Roman" w:cs="Times New Roman"/>
          <w:sz w:val="24"/>
          <w:szCs w:val="24"/>
          <w:lang w:eastAsia="pl-PL"/>
        </w:rPr>
        <w:t xml:space="preserve">z dnia 24 marca 2023 r. </w:t>
      </w:r>
      <w:r w:rsidRPr="00AE7DCD">
        <w:rPr>
          <w:rFonts w:ascii="Times New Roman" w:eastAsia="Times New Roman" w:hAnsi="Times New Roman" w:cs="Times New Roman"/>
          <w:sz w:val="24"/>
          <w:szCs w:val="24"/>
          <w:lang w:eastAsia="pl-PL"/>
        </w:rPr>
        <w:t xml:space="preserve">zmieniającego rozporządzenie w sprawie zwolnienia ze stosowania niektórych przepisów rozporządzenia (WE) 1371/2007 Parlamentu Europejskiego i Rady dotyczącego praw i obowiązków pasażerów w ruchu kolejowym realizują kamień milowy E5L zgodnie z reformą E2.3 </w:t>
      </w:r>
      <w:r w:rsidRPr="00AE7DCD">
        <w:rPr>
          <w:rFonts w:ascii="Times New Roman" w:eastAsia="Times New Roman" w:hAnsi="Times New Roman" w:cs="Times New Roman"/>
          <w:i/>
          <w:sz w:val="24"/>
          <w:szCs w:val="24"/>
          <w:lang w:eastAsia="pl-PL"/>
        </w:rPr>
        <w:t>Zwiększenie dostępności transportowej, bezpieczeństwa i cyfrowych</w:t>
      </w:r>
      <w:r w:rsidRPr="00AE7DCD">
        <w:rPr>
          <w:rFonts w:ascii="Times New Roman" w:eastAsia="Times New Roman" w:hAnsi="Times New Roman" w:cs="Times New Roman"/>
          <w:sz w:val="24"/>
          <w:szCs w:val="24"/>
          <w:lang w:eastAsia="pl-PL"/>
        </w:rPr>
        <w:t xml:space="preserve"> </w:t>
      </w:r>
      <w:r w:rsidRPr="00AE7DCD">
        <w:rPr>
          <w:rFonts w:ascii="Times New Roman" w:eastAsia="Times New Roman" w:hAnsi="Times New Roman" w:cs="Times New Roman"/>
          <w:i/>
          <w:sz w:val="24"/>
          <w:szCs w:val="24"/>
          <w:lang w:eastAsia="pl-PL"/>
        </w:rPr>
        <w:t xml:space="preserve">rozwiązań </w:t>
      </w:r>
      <w:r w:rsidRPr="00AE7DCD">
        <w:rPr>
          <w:rFonts w:ascii="Times New Roman" w:eastAsia="Times New Roman" w:hAnsi="Times New Roman" w:cs="Times New Roman"/>
          <w:sz w:val="24"/>
          <w:szCs w:val="24"/>
          <w:lang w:eastAsia="pl-PL"/>
        </w:rPr>
        <w:t xml:space="preserve">KPO. </w:t>
      </w:r>
    </w:p>
    <w:p w14:paraId="3F562B2A" w14:textId="4D676891" w:rsidR="00927BF1" w:rsidRPr="00AE7DCD" w:rsidRDefault="005122F0" w:rsidP="00AE7DCD">
      <w:pPr>
        <w:suppressAutoHyphens/>
        <w:autoSpaceDE w:val="0"/>
        <w:autoSpaceDN w:val="0"/>
        <w:adjustRightInd w:val="0"/>
        <w:spacing w:after="0" w:line="360" w:lineRule="auto"/>
        <w:jc w:val="both"/>
        <w:rPr>
          <w:rFonts w:ascii="Times New Roman" w:hAnsi="Times New Roman" w:cs="Times New Roman"/>
          <w:b/>
          <w:sz w:val="24"/>
          <w:szCs w:val="24"/>
        </w:rPr>
      </w:pPr>
      <w:r w:rsidRPr="00AE7DCD">
        <w:rPr>
          <w:rFonts w:ascii="Times New Roman" w:hAnsi="Times New Roman" w:cs="Times New Roman"/>
          <w:b/>
          <w:sz w:val="24"/>
          <w:szCs w:val="24"/>
        </w:rPr>
        <w:t>2)</w:t>
      </w:r>
      <w:r w:rsidR="00927BF1" w:rsidRPr="00AE7DCD">
        <w:rPr>
          <w:rFonts w:ascii="Times New Roman" w:hAnsi="Times New Roman" w:cs="Times New Roman"/>
          <w:b/>
          <w:sz w:val="24"/>
          <w:szCs w:val="24"/>
        </w:rPr>
        <w:t xml:space="preserve"> Dostosowanie przepisów krajowych do rozporządzenia (UE) 2021/782</w:t>
      </w:r>
    </w:p>
    <w:p w14:paraId="67C2D2C8" w14:textId="7F638920" w:rsidR="00927BF1" w:rsidRPr="00AE7DCD" w:rsidRDefault="00927BF1" w:rsidP="00AE7DCD">
      <w:pPr>
        <w:suppressAutoHyphens/>
        <w:autoSpaceDE w:val="0"/>
        <w:autoSpaceDN w:val="0"/>
        <w:adjustRightInd w:val="0"/>
        <w:spacing w:after="0" w:line="360" w:lineRule="auto"/>
        <w:ind w:left="284"/>
        <w:jc w:val="both"/>
        <w:rPr>
          <w:rFonts w:ascii="Times New Roman" w:hAnsi="Times New Roman" w:cs="Times New Roman"/>
          <w:sz w:val="24"/>
          <w:szCs w:val="24"/>
        </w:rPr>
      </w:pPr>
      <w:r w:rsidRPr="00AE7DCD">
        <w:rPr>
          <w:rFonts w:ascii="Times New Roman" w:hAnsi="Times New Roman" w:cs="Times New Roman"/>
          <w:sz w:val="24"/>
          <w:szCs w:val="24"/>
        </w:rPr>
        <w:t xml:space="preserve">Art. 3a ustawy o transporcie kolejowym obecnie odnosi się do wyłączeń stosowania przepisów rozporządzenia (WE) 1371/2007, które zostanie zastąpione przez rozporządzenie </w:t>
      </w:r>
      <w:r w:rsidRPr="00AE7DCD">
        <w:rPr>
          <w:rFonts w:ascii="Times New Roman" w:hAnsi="Times New Roman" w:cs="Times New Roman"/>
          <w:sz w:val="24"/>
          <w:szCs w:val="24"/>
        </w:rPr>
        <w:lastRenderedPageBreak/>
        <w:t>(UE) 2021/782 od dnia 7 czerwca 2023 r. Mając na uwadze, że zgodnie z art. 2 rozporządzenia</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 xml:space="preserve">(UE) 2021/782 państwa członkowskie mogą zwolnić ze stosowania tego rozporządzenia niektóre kolejowe usługi pasażerskie, wprowadza się </w:t>
      </w:r>
      <w:r w:rsidRPr="00AE7DCD">
        <w:rPr>
          <w:rFonts w:ascii="Times New Roman" w:hAnsi="Times New Roman" w:cs="Times New Roman"/>
          <w:bCs/>
          <w:sz w:val="24"/>
          <w:szCs w:val="24"/>
        </w:rPr>
        <w:t>z</w:t>
      </w:r>
      <w:r w:rsidRPr="00AE7DCD">
        <w:rPr>
          <w:rFonts w:ascii="Times New Roman" w:hAnsi="Times New Roman" w:cs="Times New Roman"/>
          <w:sz w:val="24"/>
          <w:szCs w:val="24"/>
        </w:rPr>
        <w:t xml:space="preserve">wolnienia ze stosowania rozporządzenia (UE) 2021/782, z określonymi wyjątkami dla kolejowych przewozów osób w następujących kategoriach przewozów: </w:t>
      </w:r>
    </w:p>
    <w:p w14:paraId="381D2B68" w14:textId="03A524C4" w:rsidR="00927BF1" w:rsidRPr="00AE7DCD" w:rsidRDefault="00927BF1" w:rsidP="00AE7DCD">
      <w:pPr>
        <w:pStyle w:val="Akapitzlist"/>
        <w:numPr>
          <w:ilvl w:val="0"/>
          <w:numId w:val="3"/>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bCs/>
          <w:sz w:val="24"/>
          <w:szCs w:val="24"/>
        </w:rPr>
        <w:t xml:space="preserve">art. 2 ust. 2 rozporządzenia (UE) 2021/782 </w:t>
      </w:r>
      <w:r w:rsidR="00EE1011">
        <w:rPr>
          <w:rFonts w:ascii="Times New Roman" w:hAnsi="Times New Roman" w:cs="Times New Roman"/>
          <w:bCs/>
          <w:sz w:val="24"/>
          <w:szCs w:val="24"/>
        </w:rPr>
        <w:t>–</w:t>
      </w:r>
      <w:r w:rsidRPr="00AE7DCD">
        <w:rPr>
          <w:rFonts w:ascii="Times New Roman" w:hAnsi="Times New Roman" w:cs="Times New Roman"/>
          <w:bCs/>
          <w:sz w:val="24"/>
          <w:szCs w:val="24"/>
        </w:rPr>
        <w:t xml:space="preserve"> z</w:t>
      </w:r>
      <w:r w:rsidRPr="00AE7DCD">
        <w:rPr>
          <w:rFonts w:ascii="Times New Roman" w:hAnsi="Times New Roman" w:cs="Times New Roman"/>
          <w:sz w:val="24"/>
          <w:szCs w:val="24"/>
        </w:rPr>
        <w:t>wolnienie ze stosowania rozporządzenia (UE) 2021/782 dla kolejowych przewozów osób, które są świadczone na użytek historyczny lub turystyczny, z wyjątkiem art. 13 i 14 tego rozporządzenia,</w:t>
      </w:r>
    </w:p>
    <w:p w14:paraId="52170C12" w14:textId="77777777" w:rsidR="00927BF1" w:rsidRPr="00AE7DCD" w:rsidRDefault="00927BF1" w:rsidP="00AE7DCD">
      <w:pPr>
        <w:pStyle w:val="Akapitzlist"/>
        <w:numPr>
          <w:ilvl w:val="0"/>
          <w:numId w:val="3"/>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bCs/>
          <w:sz w:val="24"/>
          <w:szCs w:val="24"/>
        </w:rPr>
        <w:t xml:space="preserve">art. 6 </w:t>
      </w:r>
      <w:r w:rsidRPr="00AE7DCD">
        <w:rPr>
          <w:rFonts w:ascii="Times New Roman" w:hAnsi="Times New Roman" w:cs="Times New Roman"/>
          <w:sz w:val="24"/>
          <w:szCs w:val="24"/>
        </w:rPr>
        <w:t xml:space="preserve">we wszystkich rodzajach przewozów, w tym miejskich, podmiejskich oraz międzynarodowych poza Unią Europejską, będzie stosowany od dnia 7 czerwca 2025 r., stosownie do postanowień art. 41 </w:t>
      </w:r>
      <w:r w:rsidRPr="00AE7DCD">
        <w:rPr>
          <w:rFonts w:ascii="Times New Roman" w:hAnsi="Times New Roman" w:cs="Times New Roman"/>
          <w:bCs/>
          <w:sz w:val="24"/>
          <w:szCs w:val="24"/>
        </w:rPr>
        <w:t xml:space="preserve">rozporządzenia (UE) 2021/782 </w:t>
      </w:r>
      <w:r w:rsidRPr="00AE7DCD">
        <w:rPr>
          <w:rFonts w:ascii="Times New Roman" w:hAnsi="Times New Roman" w:cs="Times New Roman"/>
          <w:sz w:val="24"/>
          <w:szCs w:val="24"/>
        </w:rPr>
        <w:t>i dotyczy zapewnienia co najmniej 4 miejsc na rowery w pociągu,</w:t>
      </w:r>
    </w:p>
    <w:p w14:paraId="5936FFD4" w14:textId="05009EE3" w:rsidR="00927BF1" w:rsidRPr="00AE7DCD" w:rsidRDefault="00927BF1" w:rsidP="00AE7DCD">
      <w:pPr>
        <w:pStyle w:val="Akapitzlist"/>
        <w:numPr>
          <w:ilvl w:val="0"/>
          <w:numId w:val="3"/>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bCs/>
          <w:sz w:val="24"/>
          <w:szCs w:val="24"/>
        </w:rPr>
        <w:t xml:space="preserve">art. 9 </w:t>
      </w:r>
      <w:r w:rsidR="00EE1011">
        <w:rPr>
          <w:rFonts w:ascii="Times New Roman" w:hAnsi="Times New Roman" w:cs="Times New Roman"/>
          <w:bCs/>
          <w:sz w:val="24"/>
          <w:szCs w:val="24"/>
        </w:rPr>
        <w:t>–</w:t>
      </w:r>
      <w:r w:rsidRPr="00AE7DCD">
        <w:rPr>
          <w:rFonts w:ascii="Times New Roman" w:hAnsi="Times New Roman" w:cs="Times New Roman"/>
          <w:bCs/>
          <w:sz w:val="24"/>
          <w:szCs w:val="24"/>
        </w:rPr>
        <w:t xml:space="preserve"> </w:t>
      </w:r>
      <w:r w:rsidRPr="00AE7DCD">
        <w:rPr>
          <w:rFonts w:ascii="Times New Roman" w:hAnsi="Times New Roman" w:cs="Times New Roman"/>
          <w:bCs/>
          <w:iCs/>
          <w:sz w:val="24"/>
          <w:szCs w:val="24"/>
        </w:rPr>
        <w:t xml:space="preserve">Informacje o podróży </w:t>
      </w:r>
      <w:r w:rsidRPr="00AE7DCD">
        <w:rPr>
          <w:rFonts w:ascii="Times New Roman" w:hAnsi="Times New Roman" w:cs="Times New Roman"/>
          <w:bCs/>
          <w:sz w:val="24"/>
          <w:szCs w:val="24"/>
        </w:rPr>
        <w:t>(przedsiębiorstwa kolejowe, organizatorzy turystyki i przedsiębiorstwa prowadzące sprzedaż biletów przekazują informacje o podróży przed i w trakcie podróży)</w:t>
      </w:r>
      <w:r w:rsidRPr="00AE7DCD">
        <w:rPr>
          <w:rFonts w:ascii="Times New Roman" w:hAnsi="Times New Roman" w:cs="Times New Roman"/>
          <w:sz w:val="24"/>
          <w:szCs w:val="24"/>
        </w:rPr>
        <w:t xml:space="preserve"> </w:t>
      </w:r>
      <w:r w:rsidRPr="00AE7DCD">
        <w:rPr>
          <w:rFonts w:ascii="Times New Roman" w:hAnsi="Times New Roman" w:cs="Times New Roman"/>
          <w:sz w:val="24"/>
          <w:szCs w:val="24"/>
        </w:rPr>
        <w:sym w:font="Symbol" w:char="F02D"/>
      </w:r>
      <w:r w:rsidRPr="00AE7DCD">
        <w:rPr>
          <w:rFonts w:ascii="Times New Roman" w:hAnsi="Times New Roman" w:cs="Times New Roman"/>
          <w:sz w:val="24"/>
          <w:szCs w:val="24"/>
        </w:rPr>
        <w:t xml:space="preserve"> zgodnie z reformą E2.3 KPO przewozy regionalne są zwolnione ze stosowania art. 9 ust. 2 i 3 (przekazywanie informacji w trakcie podróży w najodpowiedniejszej formie, z uwzględnieniem potrzeb osób z niepełnosprawnością) do dnia 9 grudnia 2028 r. Propozycja bezterminowego zwolnienia przewozów miejskich i podmiejskich ze stosowania art. 9 ust. 2 i 3</w:t>
      </w:r>
      <w:r w:rsidR="0085534A" w:rsidRPr="00AE7DCD">
        <w:rPr>
          <w:rFonts w:ascii="Times New Roman" w:hAnsi="Times New Roman" w:cs="Times New Roman"/>
          <w:sz w:val="24"/>
          <w:szCs w:val="24"/>
        </w:rPr>
        <w:t>,</w:t>
      </w:r>
      <w:r w:rsidRPr="00AE7DCD">
        <w:rPr>
          <w:rFonts w:ascii="Times New Roman" w:hAnsi="Times New Roman" w:cs="Times New Roman"/>
          <w:sz w:val="24"/>
          <w:szCs w:val="24"/>
        </w:rPr>
        <w:t xml:space="preserve"> biorąc pod uwagę specyfikę tych przewozów (np. stała powtarzalność, brak potrzeby informowania o przesiadkach, ponieważ przewozy dotyczą dojazdów do szkoły i pracy, trudności w wygłaszaniu wielu informacji w krótkim odstępie czasu między postojami) oraz przewozów międzynarodowych poza UE ze stosowania art. 9 ust. 3 (np. pociąg może być zestawiony z wagonów przewoźnika spoza Unii, które nie spełniają wymogów dotyczących przekazywania informacji o podróży w najodpowiedniejszej formie dla osób z upośledzeniem słuchu lub wzroku),</w:t>
      </w:r>
    </w:p>
    <w:p w14:paraId="2E015A6F" w14:textId="77777777" w:rsidR="00927BF1" w:rsidRPr="00AE7DCD" w:rsidRDefault="00927BF1" w:rsidP="00AE7DCD">
      <w:pPr>
        <w:pStyle w:val="Akapitzlist"/>
        <w:numPr>
          <w:ilvl w:val="0"/>
          <w:numId w:val="3"/>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bCs/>
          <w:sz w:val="24"/>
          <w:szCs w:val="24"/>
        </w:rPr>
        <w:t xml:space="preserve">art. 10 rozporządzenia (UE) 2021/782 </w:t>
      </w:r>
      <w:r w:rsidRPr="00AE7DCD">
        <w:rPr>
          <w:rFonts w:ascii="Times New Roman" w:hAnsi="Times New Roman" w:cs="Times New Roman"/>
          <w:sz w:val="24"/>
          <w:szCs w:val="24"/>
        </w:rPr>
        <w:sym w:font="Symbol" w:char="F02D"/>
      </w:r>
      <w:r w:rsidRPr="00AE7DCD">
        <w:rPr>
          <w:rFonts w:ascii="Times New Roman" w:hAnsi="Times New Roman" w:cs="Times New Roman"/>
          <w:bCs/>
          <w:sz w:val="24"/>
          <w:szCs w:val="24"/>
        </w:rPr>
        <w:t xml:space="preserve"> </w:t>
      </w:r>
      <w:r w:rsidRPr="00AE7DCD">
        <w:rPr>
          <w:rFonts w:ascii="Times New Roman" w:hAnsi="Times New Roman" w:cs="Times New Roman"/>
          <w:bCs/>
          <w:iCs/>
          <w:sz w:val="24"/>
          <w:szCs w:val="24"/>
        </w:rPr>
        <w:t xml:space="preserve">Dostęp do informacji o ruchu pociągów i podróży </w:t>
      </w:r>
      <w:r w:rsidRPr="00AE7DCD">
        <w:rPr>
          <w:rFonts w:ascii="Times New Roman" w:hAnsi="Times New Roman" w:cs="Times New Roman"/>
          <w:bCs/>
          <w:sz w:val="24"/>
          <w:szCs w:val="24"/>
        </w:rPr>
        <w:t xml:space="preserve">(zarządcy infrastruktury przekazują m. in. przedsiębiorstwom kolejowym i zarządcom stacji dane w czasie rzeczywistym dotyczące przejazdów i odjazdów pociągów, a przewoźnicy przekazują innym przewoźnikom, sprzedawcom biletów i organizatorom turystyki informacje o podróży dostarczane przed i w trakcie podróży) – </w:t>
      </w:r>
      <w:r w:rsidRPr="00AE7DCD">
        <w:rPr>
          <w:rFonts w:ascii="Times New Roman" w:hAnsi="Times New Roman" w:cs="Times New Roman"/>
          <w:sz w:val="24"/>
          <w:szCs w:val="24"/>
        </w:rPr>
        <w:t xml:space="preserve">wprowadza się zwolnienie dopuszczalne na podstawie art. 2 ust. 5 rozporządzenia (UE) 2021/782 dla zarządców infrastruktury i przewoźników kolejowych do dnia 6 czerwca 2030 r. Na podstawie informacji przekazanej przez zarządcę infrastruktury (PKP PLK SA) nie ma </w:t>
      </w:r>
      <w:r w:rsidRPr="00AE7DCD">
        <w:rPr>
          <w:rFonts w:ascii="Times New Roman" w:hAnsi="Times New Roman" w:cs="Times New Roman"/>
          <w:sz w:val="24"/>
          <w:szCs w:val="24"/>
        </w:rPr>
        <w:lastRenderedPageBreak/>
        <w:t xml:space="preserve">aktualnie możliwości technicznych (art. 10 ust. 1 rozporządzenia (UE) 2021/782) pozyskania danych o wykonaniu rozkładu jazdy w czasie rzeczywistym, tym samym nie ma możliwości ich przekazywania przedsiębiorstwu kolejowemu, przedsiębiorstwu prowadzącemu sprzedaż biletów, organizatorowi turystyki i zarządcy stacji. Przepisy będą wdrożone po zakończeniu realizacji </w:t>
      </w:r>
      <w:r w:rsidRPr="00AE7DCD">
        <w:rPr>
          <w:rFonts w:ascii="Times New Roman" w:hAnsi="Times New Roman" w:cs="Times New Roman"/>
          <w:iCs/>
          <w:sz w:val="24"/>
          <w:szCs w:val="24"/>
        </w:rPr>
        <w:t>projektu „Wspólny Bilet – Nowy System Centralny Rezerwacji Miejsc i Sprzedaży Biletów zgodny z założeniami Wspólnego Biletu”</w:t>
      </w:r>
      <w:r w:rsidRPr="00AE7DCD">
        <w:rPr>
          <w:rFonts w:ascii="Times New Roman" w:hAnsi="Times New Roman" w:cs="Times New Roman"/>
          <w:sz w:val="24"/>
          <w:szCs w:val="24"/>
        </w:rPr>
        <w:t>, planowanego do współfinansowania w ramach KPO. Projekt zakłada m. in. zapewnienie funkcjonalności związanej z informacją pasażerską (przekazywanie informacji posiadaczom biletów, np. informacje o zajętości pociągu, opóźnieniach). W przypadku wcześniejszego zakończenia ww. projektu i biorąc pod uwagę przygotowanie innych podmiotów do przekazywania danych do centralnego komputerowego systemu informacji i rezerwacji, przepisy art. 10 zostaną wdrożone odpowiednio wcześniej. Aktualnie należy skorzystać z maksymalnego zwolnienia, tj. do dnia 6 czerwca 2030 r.,</w:t>
      </w:r>
    </w:p>
    <w:p w14:paraId="1F77D309" w14:textId="5EC8DFE7" w:rsidR="00B82121" w:rsidRPr="00AE7DCD" w:rsidRDefault="00927BF1" w:rsidP="00AE7DCD">
      <w:pPr>
        <w:pStyle w:val="Akapitzlist"/>
        <w:numPr>
          <w:ilvl w:val="0"/>
          <w:numId w:val="3"/>
        </w:numPr>
        <w:suppressAutoHyphens/>
        <w:spacing w:line="360" w:lineRule="auto"/>
        <w:ind w:left="284" w:firstLine="0"/>
        <w:jc w:val="both"/>
        <w:rPr>
          <w:rFonts w:ascii="Times New Roman" w:hAnsi="Times New Roman" w:cs="Times New Roman"/>
          <w:sz w:val="24"/>
          <w:szCs w:val="24"/>
        </w:rPr>
      </w:pPr>
      <w:r w:rsidRPr="00AE7DCD">
        <w:rPr>
          <w:rFonts w:ascii="Times New Roman" w:hAnsi="Times New Roman" w:cs="Times New Roman"/>
          <w:bCs/>
          <w:sz w:val="24"/>
          <w:szCs w:val="24"/>
        </w:rPr>
        <w:t xml:space="preserve">art. 12 rozporządzenia (UE) 2021/782 </w:t>
      </w:r>
      <w:r w:rsidRPr="00AE7DCD">
        <w:rPr>
          <w:rFonts w:ascii="Times New Roman" w:hAnsi="Times New Roman" w:cs="Times New Roman"/>
          <w:sz w:val="24"/>
          <w:szCs w:val="24"/>
        </w:rPr>
        <w:sym w:font="Symbol" w:char="F02D"/>
      </w:r>
      <w:r w:rsidRPr="00AE7DCD">
        <w:rPr>
          <w:rFonts w:ascii="Times New Roman" w:hAnsi="Times New Roman" w:cs="Times New Roman"/>
          <w:bCs/>
          <w:sz w:val="24"/>
          <w:szCs w:val="24"/>
        </w:rPr>
        <w:t xml:space="preserve"> Wspólne bilety (obowiązek oferowania wspólnego biletu przez jedno przedsiębiorstwo kolejowe w przypadku usług dalekobieżnych i regionalnych, natomiast w przypadku innych kolejowych usług są podejmowane starania, aby oferować wspólny bilet, pasażer jest informowany czy jest to wspólny bilet (jedna transakcja), np. na bilecie) </w:t>
      </w:r>
      <w:r w:rsidRPr="00AE7DCD" w:rsidDel="00BA3F65">
        <w:rPr>
          <w:rFonts w:ascii="Times New Roman" w:hAnsi="Times New Roman" w:cs="Times New Roman"/>
          <w:sz w:val="24"/>
          <w:szCs w:val="24"/>
        </w:rPr>
        <w:sym w:font="Symbol" w:char="F02D"/>
      </w:r>
      <w:r w:rsidRPr="00AE7DCD" w:rsidDel="00BA3F65">
        <w:rPr>
          <w:rFonts w:ascii="Times New Roman" w:hAnsi="Times New Roman" w:cs="Times New Roman"/>
          <w:bCs/>
          <w:sz w:val="24"/>
          <w:szCs w:val="24"/>
        </w:rPr>
        <w:t xml:space="preserve"> p</w:t>
      </w:r>
      <w:r w:rsidRPr="00AE7DCD" w:rsidDel="00BA3F65">
        <w:rPr>
          <w:rFonts w:ascii="Times New Roman" w:hAnsi="Times New Roman" w:cs="Times New Roman"/>
          <w:sz w:val="24"/>
          <w:szCs w:val="24"/>
        </w:rPr>
        <w:t>ropozycja wdrożenia przepisu od dnia 7 czerwca 2023 r. dla przewozów dalekobieżnych, regionalnych, miejskich i podmiejskich z wyjątkiem przewozów międzynarodowych poza UE w celu propagowania wspólnego biletu w transporcie kolejowym,</w:t>
      </w:r>
      <w:r w:rsidR="00B82121" w:rsidRPr="00AE7DCD">
        <w:rPr>
          <w:rFonts w:ascii="Times New Roman" w:hAnsi="Times New Roman" w:cs="Times New Roman"/>
          <w:sz w:val="24"/>
          <w:szCs w:val="24"/>
        </w:rPr>
        <w:t xml:space="preserve"> jednocześnie z uwagi na wyeliminowanie ewentualnych niejasności stanu prawnego </w:t>
      </w:r>
      <w:r w:rsidR="00510FB6" w:rsidRPr="00AE7DCD">
        <w:rPr>
          <w:rFonts w:ascii="Times New Roman" w:hAnsi="Times New Roman" w:cs="Times New Roman"/>
          <w:sz w:val="24"/>
          <w:szCs w:val="24"/>
        </w:rPr>
        <w:t xml:space="preserve">co do zakresu odpowiedzialności przewoźnika </w:t>
      </w:r>
      <w:r w:rsidR="00B82121" w:rsidRPr="00AE7DCD">
        <w:rPr>
          <w:rFonts w:ascii="Times New Roman" w:hAnsi="Times New Roman" w:cs="Times New Roman"/>
          <w:sz w:val="24"/>
          <w:szCs w:val="24"/>
        </w:rPr>
        <w:t xml:space="preserve">w przypadku, jeżeli przewóz miejski lub podmiejski będzie wykonywany w ramach wspólnego biletu, a opóźnienie w jego wykonaniu doprowadzi do utraty przez pasażera połączenia lub połączeń wprowadzono zwolnienie kolejowych przewozów osób miejskich i podmiejskich ze stosowania art. 12 ust. 3 rozporządzenia </w:t>
      </w:r>
      <w:r w:rsidR="00D320F7" w:rsidRPr="00AE7DCD">
        <w:rPr>
          <w:rFonts w:ascii="Times New Roman" w:hAnsi="Times New Roman" w:cs="Times New Roman"/>
          <w:sz w:val="24"/>
          <w:szCs w:val="24"/>
        </w:rPr>
        <w:t xml:space="preserve">(UE) </w:t>
      </w:r>
      <w:r w:rsidR="00B82121" w:rsidRPr="00AE7DCD">
        <w:rPr>
          <w:rFonts w:ascii="Times New Roman" w:hAnsi="Times New Roman" w:cs="Times New Roman"/>
          <w:sz w:val="24"/>
          <w:szCs w:val="24"/>
        </w:rPr>
        <w:t>2021/782,</w:t>
      </w:r>
    </w:p>
    <w:p w14:paraId="160C9CF7" w14:textId="77777777" w:rsidR="00927BF1" w:rsidRPr="00AE7DCD" w:rsidRDefault="00927BF1" w:rsidP="00AE7DCD">
      <w:pPr>
        <w:pStyle w:val="Akapitzlist"/>
        <w:numPr>
          <w:ilvl w:val="0"/>
          <w:numId w:val="3"/>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bCs/>
          <w:sz w:val="24"/>
          <w:szCs w:val="24"/>
        </w:rPr>
        <w:t xml:space="preserve">art. 16 rozporządzenia (UE) 2021/782 </w:t>
      </w:r>
      <w:r w:rsidRPr="00AE7DCD">
        <w:rPr>
          <w:rFonts w:ascii="Times New Roman" w:hAnsi="Times New Roman" w:cs="Times New Roman"/>
          <w:sz w:val="24"/>
          <w:szCs w:val="24"/>
        </w:rPr>
        <w:sym w:font="Symbol" w:char="F02D"/>
      </w:r>
      <w:r w:rsidRPr="00AE7DCD">
        <w:rPr>
          <w:rFonts w:ascii="Times New Roman" w:hAnsi="Times New Roman" w:cs="Times New Roman"/>
          <w:bCs/>
          <w:sz w:val="24"/>
          <w:szCs w:val="24"/>
        </w:rPr>
        <w:t xml:space="preserve"> Kwestionowanie odpowiedzialności (nawet jeżeli przedsiębiorstwo kolejowe kwestionuje swoją odpowiedzialność za zranienie przewożonego przez siebie pasażera, podejmuje wszelkie rozsądne starania w celu udzielenia pomocy pasażerowi, który dochodzi odszkodowania od osób trzecich)</w:t>
      </w:r>
      <w:r w:rsidRPr="00AE7DCD">
        <w:rPr>
          <w:rFonts w:ascii="Times New Roman" w:hAnsi="Times New Roman" w:cs="Times New Roman"/>
          <w:sz w:val="24"/>
          <w:szCs w:val="24"/>
        </w:rPr>
        <w:t xml:space="preserve"> </w:t>
      </w:r>
      <w:r w:rsidRPr="00AE7DCD">
        <w:rPr>
          <w:rFonts w:ascii="Times New Roman" w:hAnsi="Times New Roman" w:cs="Times New Roman"/>
          <w:sz w:val="24"/>
          <w:szCs w:val="24"/>
        </w:rPr>
        <w:sym w:font="Symbol" w:char="F02D"/>
      </w:r>
      <w:r w:rsidRPr="00AE7DCD">
        <w:rPr>
          <w:rFonts w:ascii="Times New Roman" w:hAnsi="Times New Roman" w:cs="Times New Roman"/>
          <w:sz w:val="24"/>
          <w:szCs w:val="24"/>
        </w:rPr>
        <w:t xml:space="preserve"> aktualnie przewozy regionalne, miejskie i podmiejskie są zwolnione z analogicznego wymogu na podstawie rozporządzenia (WE) 1371/2007 (art. 14), ale uzasadnione jest, aby pasażer miał </w:t>
      </w:r>
      <w:r w:rsidRPr="00AE7DCD">
        <w:rPr>
          <w:rFonts w:ascii="Times New Roman" w:hAnsi="Times New Roman" w:cs="Times New Roman"/>
          <w:sz w:val="24"/>
          <w:szCs w:val="24"/>
        </w:rPr>
        <w:lastRenderedPageBreak/>
        <w:t xml:space="preserve">takie same uprawnienia wynikające z tego przepisu niezależnie od przewoźnika kolejowego wykonującego usługę, </w:t>
      </w:r>
    </w:p>
    <w:p w14:paraId="7CEE5F62" w14:textId="6D2DF873" w:rsidR="00927BF1" w:rsidRPr="00AE7DCD" w:rsidRDefault="00927BF1" w:rsidP="00AE7DCD">
      <w:pPr>
        <w:pStyle w:val="Akapitzlist"/>
        <w:numPr>
          <w:ilvl w:val="0"/>
          <w:numId w:val="3"/>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bCs/>
          <w:sz w:val="24"/>
          <w:szCs w:val="24"/>
        </w:rPr>
        <w:t xml:space="preserve">art. 18 rozporządzenia (UE) 2021/782 </w:t>
      </w:r>
      <w:r w:rsidRPr="00AE7DCD">
        <w:rPr>
          <w:rFonts w:ascii="Times New Roman" w:hAnsi="Times New Roman" w:cs="Times New Roman"/>
          <w:bCs/>
          <w:sz w:val="24"/>
          <w:szCs w:val="24"/>
        </w:rPr>
        <w:sym w:font="Symbol" w:char="F02D"/>
      </w:r>
      <w:r w:rsidRPr="00AE7DCD">
        <w:rPr>
          <w:rFonts w:ascii="Times New Roman" w:hAnsi="Times New Roman" w:cs="Times New Roman"/>
          <w:bCs/>
          <w:sz w:val="24"/>
          <w:szCs w:val="24"/>
        </w:rPr>
        <w:t xml:space="preserve"> Zwrot kosztów biletu oraz zmiana trasy. </w:t>
      </w:r>
      <w:r w:rsidRPr="00AE7DCD">
        <w:rPr>
          <w:rFonts w:ascii="Times New Roman" w:hAnsi="Times New Roman" w:cs="Times New Roman"/>
          <w:sz w:val="24"/>
          <w:szCs w:val="24"/>
        </w:rPr>
        <w:t>Art. 18 ust. 3 dotyczy możliwości skorzystania przez pasażera z innego przewozu (kolej, autobus lub autokar) w przypadku, gdy pasażer nie otrzyma informacji o dostępnych opcjach zmiany trasy w ciągu 100 minut od planowanego czasu odjazdu opóźnionej lub odwołanej usługi lub utraty połączenia, a przedsiębiorstwo kolejowe zwraca pasażerowi konieczne, odpowiednie i uzasadnione koszty, które poniósł</w:t>
      </w:r>
      <w:r w:rsidR="00CF3B81" w:rsidRPr="00AE7DCD">
        <w:rPr>
          <w:rFonts w:ascii="Times New Roman" w:hAnsi="Times New Roman" w:cs="Times New Roman"/>
          <w:sz w:val="24"/>
          <w:szCs w:val="24"/>
        </w:rPr>
        <w:t>,</w:t>
      </w:r>
      <w:r w:rsidRPr="00AE7DCD">
        <w:rPr>
          <w:rFonts w:ascii="Times New Roman" w:hAnsi="Times New Roman" w:cs="Times New Roman"/>
          <w:sz w:val="24"/>
          <w:szCs w:val="24"/>
        </w:rPr>
        <w:t xml:space="preserve"> </w:t>
      </w:r>
    </w:p>
    <w:p w14:paraId="5FCE2085" w14:textId="77777777" w:rsidR="00927BF1" w:rsidRPr="00AE7DCD" w:rsidRDefault="00927BF1" w:rsidP="00AE7DCD">
      <w:pPr>
        <w:pStyle w:val="Akapitzlist"/>
        <w:numPr>
          <w:ilvl w:val="0"/>
          <w:numId w:val="3"/>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bCs/>
          <w:sz w:val="24"/>
          <w:szCs w:val="24"/>
        </w:rPr>
        <w:t xml:space="preserve">art. 19 rozporządzenia (UE) 2021/782 </w:t>
      </w:r>
      <w:r w:rsidRPr="00AE7DCD">
        <w:rPr>
          <w:rFonts w:ascii="Times New Roman" w:hAnsi="Times New Roman" w:cs="Times New Roman"/>
          <w:bCs/>
          <w:sz w:val="24"/>
          <w:szCs w:val="24"/>
        </w:rPr>
        <w:sym w:font="Symbol" w:char="F02D"/>
      </w:r>
      <w:r w:rsidRPr="00AE7DCD">
        <w:rPr>
          <w:rFonts w:ascii="Times New Roman" w:hAnsi="Times New Roman" w:cs="Times New Roman"/>
          <w:bCs/>
          <w:sz w:val="24"/>
          <w:szCs w:val="24"/>
        </w:rPr>
        <w:t xml:space="preserve"> Odszkodowanie</w:t>
      </w:r>
      <w:r w:rsidRPr="00AE7DCD">
        <w:rPr>
          <w:rFonts w:ascii="Times New Roman" w:hAnsi="Times New Roman" w:cs="Times New Roman"/>
          <w:b/>
          <w:bCs/>
          <w:sz w:val="24"/>
          <w:szCs w:val="24"/>
        </w:rPr>
        <w:t xml:space="preserve"> </w:t>
      </w:r>
      <w:r w:rsidRPr="00AE7DCD">
        <w:rPr>
          <w:rFonts w:ascii="Times New Roman" w:hAnsi="Times New Roman" w:cs="Times New Roman"/>
          <w:sz w:val="24"/>
          <w:szCs w:val="24"/>
        </w:rPr>
        <w:t xml:space="preserve">(odszkodowanie za opóźnienie w wysokości 25% ceny biletu w przypadku opóźnienia od 60 do 119 minut oraz 50% ceny biletu w przypadku opóźnienia wynoszącego 120 minut lub więcej) </w:t>
      </w:r>
      <w:r w:rsidRPr="00AE7DCD">
        <w:rPr>
          <w:rFonts w:ascii="Times New Roman" w:hAnsi="Times New Roman" w:cs="Times New Roman"/>
          <w:sz w:val="24"/>
          <w:szCs w:val="24"/>
        </w:rPr>
        <w:sym w:font="Symbol" w:char="F02D"/>
      </w:r>
      <w:r w:rsidRPr="00AE7DCD">
        <w:rPr>
          <w:rFonts w:ascii="Times New Roman" w:hAnsi="Times New Roman" w:cs="Times New Roman"/>
          <w:sz w:val="24"/>
          <w:szCs w:val="24"/>
        </w:rPr>
        <w:t xml:space="preserve"> utrzymanie w mocy dotychczasowego zwolnienia ze stosowania przepisów dotyczących wypłaty odszkodowania dla miejskich, podmiejskich i regionalnych przewozów kolejowych. Jest to podyktowane przede wszystkim względami ekonomicznymi (wysokie koszty dla przewoźników). Przepisy art. 19 będą stosowane w dalekobieżnych kolejowych usługach pasażerskich (niestanowiących przewozów regionalnych, miejskich i podmiejskich) jako kontynuacja stosowania art. 17 rozporządzenia (WE) 1371/2007, </w:t>
      </w:r>
    </w:p>
    <w:p w14:paraId="01C27A24" w14:textId="77777777" w:rsidR="00927BF1" w:rsidRPr="00AE7DCD" w:rsidRDefault="00927BF1" w:rsidP="00AE7DCD">
      <w:pPr>
        <w:pStyle w:val="Akapitzlist"/>
        <w:numPr>
          <w:ilvl w:val="0"/>
          <w:numId w:val="3"/>
        </w:numPr>
        <w:suppressAutoHyphens/>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sz w:val="24"/>
          <w:szCs w:val="24"/>
        </w:rPr>
        <w:t xml:space="preserve">art. 20 ust. 1 </w:t>
      </w:r>
      <w:r w:rsidRPr="00AE7DCD">
        <w:rPr>
          <w:rFonts w:ascii="Times New Roman" w:hAnsi="Times New Roman" w:cs="Times New Roman"/>
          <w:bCs/>
          <w:sz w:val="24"/>
          <w:szCs w:val="24"/>
        </w:rPr>
        <w:t>rozporządzenia (UE) 2021/782</w:t>
      </w:r>
      <w:r w:rsidRPr="00AE7DCD">
        <w:rPr>
          <w:rFonts w:ascii="Times New Roman" w:hAnsi="Times New Roman" w:cs="Times New Roman"/>
          <w:sz w:val="24"/>
          <w:szCs w:val="24"/>
        </w:rPr>
        <w:t xml:space="preserve"> </w:t>
      </w:r>
      <w:r w:rsidRPr="00AE7DCD">
        <w:rPr>
          <w:rFonts w:ascii="Times New Roman" w:hAnsi="Times New Roman" w:cs="Times New Roman"/>
          <w:sz w:val="24"/>
          <w:szCs w:val="24"/>
        </w:rPr>
        <w:sym w:font="Symbol" w:char="F02D"/>
      </w:r>
      <w:r w:rsidRPr="00AE7DCD">
        <w:rPr>
          <w:rFonts w:ascii="Times New Roman" w:hAnsi="Times New Roman" w:cs="Times New Roman"/>
          <w:sz w:val="24"/>
          <w:szCs w:val="24"/>
        </w:rPr>
        <w:t xml:space="preserve"> Pomoc (w</w:t>
      </w:r>
      <w:r w:rsidRPr="00AE7DCD">
        <w:rPr>
          <w:rFonts w:ascii="Times New Roman" w:eastAsia="Times New Roman" w:hAnsi="Times New Roman" w:cs="Times New Roman"/>
          <w:sz w:val="24"/>
          <w:szCs w:val="24"/>
          <w:lang w:eastAsia="pl-PL"/>
        </w:rPr>
        <w:t xml:space="preserve"> przypadku opóźnienia przyjazdu lub odjazdu lub odwołania usługi pasażerowie są informowani – przez przedsiębiorstwo kolejowe lub przez zarządcę stacji – o sytuacji i o spodziewanym czasie odjazdu oraz spodziewanym czasie przyjazdu lub o usłudze zastępczej niezwłocznie po pojawieniu się takich informacji) – obowiązek stosowania przez </w:t>
      </w:r>
      <w:r w:rsidRPr="00AE7DCD">
        <w:rPr>
          <w:rFonts w:ascii="Times New Roman" w:hAnsi="Times New Roman" w:cs="Times New Roman"/>
          <w:sz w:val="24"/>
          <w:szCs w:val="24"/>
        </w:rPr>
        <w:t>miejskie, podmiejskie, regionalne oraz międzynarodowe kolejowe usługi pasażerskie poza UE w związku z koniecznością informowania pasażerów przez przewoźników kolejowych lub zarządów stacji o opóźnieniach/odwołaniach pociągów, w tym ewentualnej komunikacji zastępczej po pojawieniu się takich informacji. W większości przypadków udzielanie takiej informacji nie wiąże się z dodatkowymi kosztami dla podmiotów kolejowych, np. obecnie na stacjach, na których są megafony i wyświetlacze, zarządca infrastruktury świadczy usługę głosowego lub głosowego-wizualnego informowania podróżnych o opóźnieniach bądź odwołaniu pociągu. Brak obowiązku stosowania art. 20 ust. 2</w:t>
      </w:r>
      <w:r w:rsidRPr="00AE7DCD">
        <w:rPr>
          <w:rFonts w:ascii="Times New Roman" w:hAnsi="Times New Roman" w:cs="Times New Roman"/>
          <w:sz w:val="24"/>
          <w:szCs w:val="24"/>
        </w:rPr>
        <w:sym w:font="Symbol" w:char="F02D"/>
      </w:r>
      <w:r w:rsidRPr="00AE7DCD">
        <w:rPr>
          <w:rFonts w:ascii="Times New Roman" w:hAnsi="Times New Roman" w:cs="Times New Roman"/>
          <w:sz w:val="24"/>
          <w:szCs w:val="24"/>
        </w:rPr>
        <w:t xml:space="preserve">6 (np. oferowanie posiłków w przypadku opóźnienia wynoszącego co najmniej 60 min.) w zakresie miejskich, podmiejskich i regionalnych kolejowych usług pasażerskich ze względów ekonomicznych (wysokie koszty dla przewoźników), </w:t>
      </w:r>
    </w:p>
    <w:p w14:paraId="1CD4792B" w14:textId="77777777" w:rsidR="00927BF1" w:rsidRPr="00AE7DCD" w:rsidRDefault="00927BF1" w:rsidP="00AE7DCD">
      <w:pPr>
        <w:pStyle w:val="Akapitzlist"/>
        <w:numPr>
          <w:ilvl w:val="0"/>
          <w:numId w:val="3"/>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bCs/>
          <w:sz w:val="24"/>
          <w:szCs w:val="24"/>
        </w:rPr>
        <w:lastRenderedPageBreak/>
        <w:t xml:space="preserve">rozdział V rozporządzenia (UE) 2021/782 (art. 21–26) Osoby z niepełnosprawnością i osoby o ograniczonej możliwości poruszania się </w:t>
      </w:r>
      <w:r w:rsidRPr="00AE7DCD">
        <w:rPr>
          <w:rFonts w:ascii="Times New Roman" w:hAnsi="Times New Roman" w:cs="Times New Roman"/>
          <w:sz w:val="24"/>
          <w:szCs w:val="24"/>
        </w:rPr>
        <w:sym w:font="Symbol" w:char="F02D"/>
      </w:r>
      <w:r w:rsidRPr="00AE7DCD">
        <w:rPr>
          <w:rFonts w:ascii="Times New Roman" w:hAnsi="Times New Roman" w:cs="Times New Roman"/>
          <w:bCs/>
          <w:sz w:val="24"/>
          <w:szCs w:val="24"/>
        </w:rPr>
        <w:t xml:space="preserve"> (o</w:t>
      </w:r>
      <w:r w:rsidRPr="00AE7DCD">
        <w:rPr>
          <w:rFonts w:ascii="Times New Roman" w:hAnsi="Times New Roman" w:cs="Times New Roman"/>
          <w:sz w:val="24"/>
          <w:szCs w:val="24"/>
        </w:rPr>
        <w:t>bowiązek stosowania we wszystkich rodzajach przewozów od dnia 7 czerwca 2023 r.,</w:t>
      </w:r>
    </w:p>
    <w:p w14:paraId="1E39220B" w14:textId="77777777" w:rsidR="00927BF1" w:rsidRPr="00AE7DCD" w:rsidRDefault="00927BF1" w:rsidP="00AE7DCD">
      <w:pPr>
        <w:pStyle w:val="Akapitzlist"/>
        <w:numPr>
          <w:ilvl w:val="0"/>
          <w:numId w:val="3"/>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bCs/>
          <w:sz w:val="24"/>
          <w:szCs w:val="24"/>
        </w:rPr>
        <w:t xml:space="preserve">art. 28 rozporządzenia (UE) 2021/782 </w:t>
      </w:r>
      <w:r w:rsidRPr="00AE7DCD">
        <w:rPr>
          <w:rFonts w:ascii="Times New Roman" w:hAnsi="Times New Roman" w:cs="Times New Roman"/>
          <w:sz w:val="24"/>
          <w:szCs w:val="24"/>
        </w:rPr>
        <w:sym w:font="Symbol" w:char="F02D"/>
      </w:r>
      <w:r w:rsidRPr="00AE7DCD">
        <w:rPr>
          <w:rFonts w:ascii="Times New Roman" w:hAnsi="Times New Roman" w:cs="Times New Roman"/>
          <w:bCs/>
          <w:sz w:val="24"/>
          <w:szCs w:val="24"/>
        </w:rPr>
        <w:t xml:space="preserve"> Skargi (obowiązek rozpatrywania skarg przez przewoźników i zarządców stacji w terminie miesiąca).</w:t>
      </w:r>
      <w:r w:rsidRPr="00AE7DCD">
        <w:rPr>
          <w:rFonts w:ascii="Times New Roman" w:hAnsi="Times New Roman" w:cs="Times New Roman"/>
          <w:b/>
          <w:bCs/>
          <w:sz w:val="24"/>
          <w:szCs w:val="24"/>
        </w:rPr>
        <w:t xml:space="preserve"> </w:t>
      </w:r>
      <w:r w:rsidRPr="00AE7DCD">
        <w:rPr>
          <w:rFonts w:ascii="Times New Roman" w:hAnsi="Times New Roman" w:cs="Times New Roman"/>
          <w:sz w:val="24"/>
          <w:szCs w:val="24"/>
        </w:rPr>
        <w:t>Propozycja stosowania we wszystkich rodzajach przewozów pasażerskich. Wymóg ten uwzględnia dodatkowy podmiot, tj. zarządcę stacji, do którego pasażer może złożyć skargę.</w:t>
      </w:r>
    </w:p>
    <w:p w14:paraId="10DBCC0D" w14:textId="22A6830D" w:rsidR="00927BF1" w:rsidRPr="00AE7DCD" w:rsidRDefault="00927BF1" w:rsidP="00AE7DCD">
      <w:pPr>
        <w:suppressAutoHyphens/>
        <w:autoSpaceDE w:val="0"/>
        <w:autoSpaceDN w:val="0"/>
        <w:adjustRightInd w:val="0"/>
        <w:spacing w:after="0" w:line="360" w:lineRule="auto"/>
        <w:ind w:left="284"/>
        <w:jc w:val="both"/>
        <w:rPr>
          <w:rFonts w:ascii="Times New Roman" w:hAnsi="Times New Roman" w:cs="Times New Roman"/>
          <w:sz w:val="24"/>
          <w:szCs w:val="24"/>
        </w:rPr>
      </w:pPr>
      <w:r w:rsidRPr="00AE7DCD">
        <w:rPr>
          <w:rFonts w:ascii="Times New Roman" w:hAnsi="Times New Roman" w:cs="Times New Roman"/>
          <w:sz w:val="24"/>
          <w:szCs w:val="24"/>
        </w:rPr>
        <w:t>Wyszczególnienie zwolnień w zakresie art. 3a ust. 1 pkt 2 i 3 ustawy o transporcie kolejowym ma na celu wyraźne określenie obowiązków, które nie są wymagane w kolejowych usługach miejskich i podmiejskich, ale będą już wymagane w regionalnych usługach pasażerskich, tj. art. 9 ust. 2 i 3 (zapewniają realizację reformy KPO) i art. 18 ust. 3 (zwrot kosztów za wykorzystanie przez pasażera innego środka transportu kiedy nie otrzyma on informacji w ciągu 100 min. o dostępnych opcjach zmiany trasy w przypadku opóźnienia lub odwołania usługi). Zwolnienia dotyczą poszczególnych rodzajów kolejowych usług pasażerskich powinny być stosowane w zależności od świadczonej usługi na odpowiednim odcinku trasy przejazdu pociągu, jednocześnie biorąc pod uwagę, że zakres obowiązków w przypadku regionalnych kolejowych usług pasażerskich jest szerszy. W związku z tym kolejowe przewozy miejskie i podmiejskie mogą być zwolnione bezterminowo, a kolejowe przewozy regionalne tylko tymczasowo, tj. do 10 grudnia 2028</w:t>
      </w:r>
      <w:r w:rsidR="00B73C00" w:rsidRPr="00AE7DCD">
        <w:rPr>
          <w:rFonts w:ascii="Times New Roman" w:hAnsi="Times New Roman" w:cs="Times New Roman"/>
          <w:sz w:val="24"/>
          <w:szCs w:val="24"/>
        </w:rPr>
        <w:t> </w:t>
      </w:r>
      <w:r w:rsidRPr="00AE7DCD">
        <w:rPr>
          <w:rFonts w:ascii="Times New Roman" w:hAnsi="Times New Roman" w:cs="Times New Roman"/>
          <w:sz w:val="24"/>
          <w:szCs w:val="24"/>
        </w:rPr>
        <w:t xml:space="preserve">r. </w:t>
      </w:r>
    </w:p>
    <w:p w14:paraId="5B2FD035" w14:textId="77777777" w:rsidR="00927BF1" w:rsidRPr="00AE7DCD" w:rsidRDefault="00927BF1" w:rsidP="00AE7DCD">
      <w:pPr>
        <w:suppressAutoHyphens/>
        <w:autoSpaceDE w:val="0"/>
        <w:autoSpaceDN w:val="0"/>
        <w:adjustRightInd w:val="0"/>
        <w:spacing w:after="0" w:line="360" w:lineRule="auto"/>
        <w:ind w:left="284"/>
        <w:jc w:val="both"/>
        <w:rPr>
          <w:rFonts w:ascii="Times New Roman" w:hAnsi="Times New Roman" w:cs="Times New Roman"/>
          <w:sz w:val="24"/>
          <w:szCs w:val="24"/>
        </w:rPr>
      </w:pPr>
      <w:r w:rsidRPr="00AE7DCD">
        <w:rPr>
          <w:rFonts w:ascii="Times New Roman" w:hAnsi="Times New Roman" w:cs="Times New Roman"/>
          <w:sz w:val="24"/>
          <w:szCs w:val="24"/>
        </w:rPr>
        <w:t>Z uwagi na zastąpienie rozporządzenia (WE) 1371/2007 przez rozporządzenie (UE) 2021/782 zaproponowano także wprowadzenie zmian w:</w:t>
      </w:r>
    </w:p>
    <w:p w14:paraId="54537804" w14:textId="77777777" w:rsidR="00927BF1" w:rsidRPr="00AE7DCD" w:rsidRDefault="00927BF1" w:rsidP="00AE7DCD">
      <w:pPr>
        <w:pStyle w:val="Akapitzlist"/>
        <w:numPr>
          <w:ilvl w:val="0"/>
          <w:numId w:val="4"/>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sz w:val="24"/>
          <w:szCs w:val="24"/>
        </w:rPr>
        <w:t>art. 13 w ust. 1b w pkt 1, w art. 14b w ust. 3 oraz w art. 66 w ust. 2c ustawy o transporcie kolejowym przez zastąpienie wyrazów ,,rozporządzenia nr 1371/2007/WE” wyrazami ,,rozporządzenia 2021/782/UE”,</w:t>
      </w:r>
    </w:p>
    <w:p w14:paraId="21300779" w14:textId="77777777" w:rsidR="00927BF1" w:rsidRPr="00AE7DCD" w:rsidRDefault="00927BF1" w:rsidP="00AE7DCD">
      <w:pPr>
        <w:pStyle w:val="Akapitzlist"/>
        <w:numPr>
          <w:ilvl w:val="0"/>
          <w:numId w:val="4"/>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sz w:val="24"/>
          <w:szCs w:val="24"/>
        </w:rPr>
        <w:t>art. 46 w ust. 11 o transporcie kolejowym przez zastąpienie wyrazów ,,art. 12 rozporządzenia nr 1371/2007/WE” wyrazami ,,art. 14 rozporządzenia 2021/782/UE”;</w:t>
      </w:r>
    </w:p>
    <w:p w14:paraId="4A9B7483" w14:textId="25555681" w:rsidR="00927BF1" w:rsidRPr="00AE7DCD" w:rsidRDefault="00927BF1" w:rsidP="00AE7DCD">
      <w:pPr>
        <w:pStyle w:val="Akapitzlist"/>
        <w:numPr>
          <w:ilvl w:val="0"/>
          <w:numId w:val="4"/>
        </w:numPr>
        <w:suppressAutoHyphens/>
        <w:autoSpaceDE w:val="0"/>
        <w:autoSpaceDN w:val="0"/>
        <w:adjustRightInd w:val="0"/>
        <w:spacing w:after="0" w:line="360" w:lineRule="auto"/>
        <w:ind w:left="284" w:firstLine="0"/>
        <w:jc w:val="both"/>
        <w:rPr>
          <w:rFonts w:ascii="Times New Roman" w:hAnsi="Times New Roman" w:cs="Times New Roman"/>
          <w:sz w:val="24"/>
          <w:szCs w:val="24"/>
        </w:rPr>
      </w:pPr>
      <w:r w:rsidRPr="00AE7DCD">
        <w:rPr>
          <w:rFonts w:ascii="Times New Roman" w:hAnsi="Times New Roman" w:cs="Times New Roman"/>
          <w:sz w:val="24"/>
          <w:szCs w:val="24"/>
        </w:rPr>
        <w:t>art. 66 w ust. 1</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pkt 6 przez zastąpienie</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wyrazów ,,art. 4, art. 5 i art. 7–29 rozporządzenia nr 1371/2007/WE” wyrazami ,,art.4 art. 6 i art. 8–30 rozporządzenia 2021/782/UE”.</w:t>
      </w:r>
    </w:p>
    <w:p w14:paraId="638EA438" w14:textId="6C1E4A8B"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b/>
          <w:sz w:val="24"/>
          <w:szCs w:val="24"/>
        </w:rPr>
        <w:t>3) Doprecyzowanie i uzupełnienie przepisów określających szczególne zasady i warunki przygotowywania inwestycji dotyczących linii kolejowych</w:t>
      </w:r>
    </w:p>
    <w:p w14:paraId="3C6F3E50" w14:textId="59AA11AE" w:rsidR="003F28DE" w:rsidRPr="00AE7DCD" w:rsidRDefault="003F28DE" w:rsidP="00AE7DCD">
      <w:pPr>
        <w:spacing w:after="0" w:line="360" w:lineRule="auto"/>
        <w:ind w:firstLine="708"/>
        <w:jc w:val="both"/>
        <w:rPr>
          <w:rFonts w:ascii="Times New Roman" w:hAnsi="Times New Roman" w:cs="Times New Roman"/>
          <w:sz w:val="24"/>
          <w:szCs w:val="24"/>
        </w:rPr>
      </w:pPr>
      <w:r w:rsidRPr="00AE7DCD">
        <w:rPr>
          <w:rFonts w:ascii="Times New Roman" w:hAnsi="Times New Roman" w:cs="Times New Roman"/>
          <w:sz w:val="24"/>
          <w:szCs w:val="24"/>
        </w:rPr>
        <w:t>Proponowana zmiana brzmienia art. 9n ust. 2 ustawy o t</w:t>
      </w:r>
      <w:r w:rsidR="00130880" w:rsidRPr="00AE7DCD">
        <w:rPr>
          <w:rFonts w:ascii="Times New Roman" w:hAnsi="Times New Roman" w:cs="Times New Roman"/>
          <w:sz w:val="24"/>
          <w:szCs w:val="24"/>
        </w:rPr>
        <w:t xml:space="preserve">ransporcie </w:t>
      </w:r>
      <w:r w:rsidRPr="00AE7DCD">
        <w:rPr>
          <w:rFonts w:ascii="Times New Roman" w:hAnsi="Times New Roman" w:cs="Times New Roman"/>
          <w:sz w:val="24"/>
          <w:szCs w:val="24"/>
        </w:rPr>
        <w:t>k</w:t>
      </w:r>
      <w:r w:rsidR="00130880"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wprowadza modyfikację w zakresie możliwości wyboru przez inwestora trybu złożenia wniosku</w:t>
      </w:r>
      <w:r w:rsidR="00823A0E" w:rsidRPr="00AE7DCD">
        <w:rPr>
          <w:rFonts w:ascii="Times New Roman" w:hAnsi="Times New Roman" w:cs="Times New Roman"/>
          <w:sz w:val="24"/>
          <w:szCs w:val="24"/>
        </w:rPr>
        <w:t>,</w:t>
      </w:r>
      <w:r w:rsidRPr="00AE7DCD">
        <w:rPr>
          <w:rFonts w:ascii="Times New Roman" w:hAnsi="Times New Roman" w:cs="Times New Roman"/>
          <w:sz w:val="24"/>
          <w:szCs w:val="24"/>
        </w:rPr>
        <w:t xml:space="preserve"> tj. uzyskania decyzji o ustaleniu lokalizacji linii kolejowej w trybie rozdziału 2b albo </w:t>
      </w:r>
      <w:r w:rsidRPr="00AE7DCD">
        <w:rPr>
          <w:rFonts w:ascii="Times New Roman" w:hAnsi="Times New Roman" w:cs="Times New Roman"/>
          <w:sz w:val="24"/>
          <w:szCs w:val="24"/>
        </w:rPr>
        <w:lastRenderedPageBreak/>
        <w:t xml:space="preserve">uzyskania decyzji o ustaleniu lokalizacji inwestycji celu publicznego w trybie ustawy z dnia 27 marca 2003 r. o planowaniu i zagospodarowaniu przestrzennym (Dz. U. z 2022 r. poz. 503, z późn. zm.), eliminując określone w tym przepisie ograniczenie wyboru trybu jedynie do sytuacji kiedy roboty budowlane realizowane w ramach inwestycji dotyczącej linii kolejowej </w:t>
      </w:r>
      <w:r w:rsidR="0085534A" w:rsidRPr="00AE7DCD">
        <w:rPr>
          <w:rFonts w:ascii="Times New Roman" w:hAnsi="Times New Roman" w:cs="Times New Roman"/>
          <w:sz w:val="24"/>
          <w:szCs w:val="24"/>
        </w:rPr>
        <w:t xml:space="preserve">są </w:t>
      </w:r>
      <w:r w:rsidRPr="00AE7DCD">
        <w:rPr>
          <w:rFonts w:ascii="Times New Roman" w:hAnsi="Times New Roman" w:cs="Times New Roman"/>
          <w:sz w:val="24"/>
          <w:szCs w:val="24"/>
        </w:rPr>
        <w:t>zlokalizowane na terenach zamkniętych w rozumieniu art. 2 pkt 9 ustawy z dnia 17 maja 1989 r. – Prawo geodezyjne i kartograficzne (Dz. U. z 2021 r. poz. 1990, z późn. zm.). Jednocześnie warto zauważyć, że niektóre organy interpretują obowiązujące przepisy niewłaściwie, tj. że w trybie przepisów rozdziału 2b ustawy o t</w:t>
      </w:r>
      <w:r w:rsidR="005F7645" w:rsidRPr="00AE7DCD">
        <w:rPr>
          <w:rFonts w:ascii="Times New Roman" w:hAnsi="Times New Roman" w:cs="Times New Roman"/>
          <w:sz w:val="24"/>
          <w:szCs w:val="24"/>
        </w:rPr>
        <w:t>ransporcie</w:t>
      </w:r>
      <w:r w:rsidR="009F1F4E" w:rsidRPr="00AE7DCD">
        <w:rPr>
          <w:rFonts w:ascii="Times New Roman" w:hAnsi="Times New Roman" w:cs="Times New Roman"/>
          <w:sz w:val="24"/>
          <w:szCs w:val="24"/>
        </w:rPr>
        <w:t xml:space="preserve"> </w:t>
      </w:r>
      <w:r w:rsidRPr="00AE7DCD">
        <w:rPr>
          <w:rFonts w:ascii="Times New Roman" w:hAnsi="Times New Roman" w:cs="Times New Roman"/>
          <w:sz w:val="24"/>
          <w:szCs w:val="24"/>
        </w:rPr>
        <w:t>k</w:t>
      </w:r>
      <w:r w:rsidR="005F7645"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inwestor jest uprawniony do złożenia wniosku o uzyskanie decyzji o ustaleniu lokalizacji linii kolejowej, wyłącznie jeżeli roboty budowlane w ramach inwestycji kolejowej są zlokalizowane na terenie zamkniętym, a należy wskazać, że intencją tego przepisu nie było ograniczanie możliwości realizacji inwestycji kolejowych w trybie rozdziału 2b ustawy o t</w:t>
      </w:r>
      <w:r w:rsidR="005F7645" w:rsidRPr="00AE7DCD">
        <w:rPr>
          <w:rFonts w:ascii="Times New Roman" w:hAnsi="Times New Roman" w:cs="Times New Roman"/>
          <w:sz w:val="24"/>
          <w:szCs w:val="24"/>
        </w:rPr>
        <w:t>ransporcie</w:t>
      </w:r>
      <w:r w:rsidR="009F1F4E" w:rsidRPr="00AE7DCD">
        <w:rPr>
          <w:rFonts w:ascii="Times New Roman" w:hAnsi="Times New Roman" w:cs="Times New Roman"/>
          <w:sz w:val="24"/>
          <w:szCs w:val="24"/>
        </w:rPr>
        <w:t xml:space="preserve"> </w:t>
      </w:r>
      <w:r w:rsidRPr="00AE7DCD">
        <w:rPr>
          <w:rFonts w:ascii="Times New Roman" w:hAnsi="Times New Roman" w:cs="Times New Roman"/>
          <w:sz w:val="24"/>
          <w:szCs w:val="24"/>
        </w:rPr>
        <w:t>k</w:t>
      </w:r>
      <w:r w:rsidR="005F7645"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wyłącznie w odniesieniu do terenów zamkniętych. Wprowadzana zmiana wyeliminuje również wątpliwości w powyższym zakresie. W obecnym stanie prawnym możliwość wyboru trybu dotyczyła wyłącznie robót budowlanych realizowanych w ramach inwestycji dotyczącej linii kolejowej zlokalizowanej na terenach zamkniętych, o których mowa w art. 2 pkt 9 ustawy z dnia 17 maja 1989 r. – Prawo geodezyjne i kartograficzne. Projektowana zmiana rozszerza ten zakres, co jest korzystne dla inwestorów, ponieważ daje im możliwość swobody wyboru trybu pozyskiwania decyzji inwestycyjnej. Wskazać przy tym należy, że inwestycje kolejowe są realizowane nie tylko na terenach kolejowych zamkniętych, ale także na terenach kolejowych, które nie są włączone do terenów zamkniętych. Stąd też regulacja ograniczająca wybór trybu realizacji inwestycji kolejowych w odniesieniu do terenów zamkniętych nie powinna stanowić decydującego kryterium w tej kwestii. Wybór trybu pozyskania lokalizacji</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inwestycji</w:t>
      </w:r>
      <w:r w:rsidR="0085534A" w:rsidRPr="00AE7DCD">
        <w:rPr>
          <w:rFonts w:ascii="Times New Roman" w:hAnsi="Times New Roman" w:cs="Times New Roman"/>
          <w:sz w:val="24"/>
          <w:szCs w:val="24"/>
        </w:rPr>
        <w:t>,</w:t>
      </w:r>
      <w:r w:rsidRPr="00AE7DCD">
        <w:rPr>
          <w:rFonts w:ascii="Times New Roman" w:hAnsi="Times New Roman" w:cs="Times New Roman"/>
          <w:sz w:val="24"/>
          <w:szCs w:val="24"/>
        </w:rPr>
        <w:t xml:space="preserve"> tj. decyzji o ustaleniu lokalizacji linii kolejowej albo decyzji o ustaleniu lokalizacji inwestycji celu publicznego</w:t>
      </w:r>
      <w:r w:rsidR="0085534A" w:rsidRPr="00AE7DCD">
        <w:rPr>
          <w:rFonts w:ascii="Times New Roman" w:hAnsi="Times New Roman" w:cs="Times New Roman"/>
          <w:sz w:val="24"/>
          <w:szCs w:val="24"/>
        </w:rPr>
        <w:t>,</w:t>
      </w:r>
      <w:r w:rsidRPr="00AE7DCD">
        <w:rPr>
          <w:rFonts w:ascii="Times New Roman" w:hAnsi="Times New Roman" w:cs="Times New Roman"/>
          <w:sz w:val="24"/>
          <w:szCs w:val="24"/>
        </w:rPr>
        <w:t xml:space="preserve"> nie wynika z okoliczności, czy inwestycja jest planowana na terenie zamkniętym, czy nie, ale ze stanu prawnego nieruchomości</w:t>
      </w:r>
      <w:r w:rsidR="0085534A" w:rsidRPr="00AE7DCD">
        <w:rPr>
          <w:rFonts w:ascii="Times New Roman" w:hAnsi="Times New Roman" w:cs="Times New Roman"/>
          <w:sz w:val="24"/>
          <w:szCs w:val="24"/>
        </w:rPr>
        <w:t>,</w:t>
      </w:r>
      <w:r w:rsidRPr="00AE7DCD">
        <w:rPr>
          <w:rFonts w:ascii="Times New Roman" w:hAnsi="Times New Roman" w:cs="Times New Roman"/>
          <w:sz w:val="24"/>
          <w:szCs w:val="24"/>
        </w:rPr>
        <w:t xml:space="preserve"> na której będzie realizowana inwestycja, tzn. z możliwości dysponowania nieruchomością na cele budowlane. Wobec powyższego, projektowana zmiana ureguluje możliwość wyboru przez inwestora trybu pozyskania decyzji o ustaleniu lokalizacji inwestycji niezależnie od tego, czy inwestycja będzie zlokalizowana na terenach kolejowych zamkniętych, czy terenach kolejowych, albo innych terenach np. dróg publicznych, wód płynących („przecinających” tereny kolejowe). Wybór przez inwestora reżimu prawnego w tej chwili jest ograniczony do przypadków, w których roboty budowlane realizowane w ramach inwestycji dotyczącej linii kolejowej</w:t>
      </w:r>
      <w:r w:rsidR="0085534A" w:rsidRPr="00AE7DCD">
        <w:rPr>
          <w:rFonts w:ascii="Times New Roman" w:hAnsi="Times New Roman" w:cs="Times New Roman"/>
          <w:sz w:val="24"/>
          <w:szCs w:val="24"/>
        </w:rPr>
        <w:t xml:space="preserve"> są</w:t>
      </w:r>
      <w:r w:rsidRPr="00AE7DCD">
        <w:rPr>
          <w:rFonts w:ascii="Times New Roman" w:hAnsi="Times New Roman" w:cs="Times New Roman"/>
          <w:sz w:val="24"/>
          <w:szCs w:val="24"/>
        </w:rPr>
        <w:t xml:space="preserve"> zlokalizowane na terenach zamkniętych, o których mowa w art. 2 pkt 9 ustawy z dnia 17 maja </w:t>
      </w:r>
      <w:r w:rsidRPr="00AE7DCD">
        <w:rPr>
          <w:rFonts w:ascii="Times New Roman" w:hAnsi="Times New Roman" w:cs="Times New Roman"/>
          <w:sz w:val="24"/>
          <w:szCs w:val="24"/>
        </w:rPr>
        <w:lastRenderedPageBreak/>
        <w:t>1989 r. – Prawo geodezyjne i kartograficzne. Z doświadczeń największego polskiego zarządcy infrastruktury kolejowej – PKP PLK S.A. wynika, że ograniczenie wyboru wyłącznie do terenu zamkniętego jest nieuzasadnione, gdyż decyzja ustalająca lokalizację linii kolejowej jest zawsze wydawana przez wojewodę, natomiast w przypadku projektów o mniejszym zasięgu geograficznym, wystarczające byłoby wydanie decyzji o ustaleniu lokalizacji inwestycji celu publicznego przez wójta, burmistrza albo prezydenta miasta w uzgodnieniu z marszałkiem województwa lub z uwagi na występowanie terenu zamkniętego – wojewodą (zgodnie z art. 51 ust. 1 pkt 1 i 3 ustawy z dnia 27 marca 2003 r. o planowaniu i zagospodarowaniu przestrzennym. Jest to również uzasadnione względami ekonomiki procesowej</w:t>
      </w:r>
      <w:r w:rsidR="0085534A" w:rsidRPr="00AE7DCD">
        <w:rPr>
          <w:rFonts w:ascii="Times New Roman" w:hAnsi="Times New Roman" w:cs="Times New Roman"/>
          <w:sz w:val="24"/>
          <w:szCs w:val="24"/>
        </w:rPr>
        <w:t>,</w:t>
      </w:r>
      <w:r w:rsidRPr="00AE7DCD">
        <w:rPr>
          <w:rFonts w:ascii="Times New Roman" w:hAnsi="Times New Roman" w:cs="Times New Roman"/>
          <w:sz w:val="24"/>
          <w:szCs w:val="24"/>
        </w:rPr>
        <w:t xml:space="preserve"> mając na względzie ilość spraw pozostających w kompetencji wojewody. Uzasadnione jest literalne określenie w zmienianym przepisie, że dopuszczalna realizacja inwestycji dotyczących linii kolejowych w trybie ustawy z dnia 27 marca 2003 r. o planowaniu i zagospodarowaniu przestrzennym na podstawie decyzji właściwych wójtów, burmistrzów i prezydentów miast na prawach powiatu pozwoli na usprawnienie procesu inwestycyjnego. Możliwość realizacji inwestycji na podstawie decyzji o ustaleniu lokalizacji inwestycji celu publicznego wywiera również korzystne skutki dla podmiotów prywatnych, ponieważ art. 53 ust. 7 i 8 ustawy z dnia 27 marca 2003 r. o planowaniu i zagospodarowaniu przestrzennym przewiduje 12 miesięcy na jej uchylenie lub stwierdzenie jej nieważności od dnia wydania takiej decyzji, a art. 158 § 2 ustawy z dnia 14 czerwca 1960 r. – </w:t>
      </w:r>
      <w:r w:rsidR="00BA779E" w:rsidRPr="00AE7DCD">
        <w:rPr>
          <w:rFonts w:ascii="Times New Roman" w:hAnsi="Times New Roman" w:cs="Times New Roman"/>
          <w:sz w:val="24"/>
          <w:szCs w:val="24"/>
        </w:rPr>
        <w:t>Kodeks postępowania administracyjnego</w:t>
      </w:r>
      <w:r w:rsidRPr="00AE7DCD">
        <w:rPr>
          <w:rFonts w:ascii="Times New Roman" w:hAnsi="Times New Roman" w:cs="Times New Roman"/>
          <w:sz w:val="24"/>
          <w:szCs w:val="24"/>
        </w:rPr>
        <w:t xml:space="preserve"> (Dz. U. z 202</w:t>
      </w:r>
      <w:r w:rsidR="006458E8" w:rsidRPr="00AE7DCD">
        <w:rPr>
          <w:rFonts w:ascii="Times New Roman" w:hAnsi="Times New Roman" w:cs="Times New Roman"/>
          <w:sz w:val="24"/>
          <w:szCs w:val="24"/>
        </w:rPr>
        <w:t>3</w:t>
      </w:r>
      <w:r w:rsidRPr="00AE7DCD">
        <w:rPr>
          <w:rFonts w:ascii="Times New Roman" w:hAnsi="Times New Roman" w:cs="Times New Roman"/>
          <w:sz w:val="24"/>
          <w:szCs w:val="24"/>
        </w:rPr>
        <w:t xml:space="preserve"> r. poz. </w:t>
      </w:r>
      <w:r w:rsidR="006458E8" w:rsidRPr="00AE7DCD">
        <w:rPr>
          <w:rFonts w:ascii="Times New Roman" w:hAnsi="Times New Roman" w:cs="Times New Roman"/>
          <w:sz w:val="24"/>
          <w:szCs w:val="24"/>
        </w:rPr>
        <w:t>775</w:t>
      </w:r>
      <w:r w:rsidRPr="00AE7DCD">
        <w:rPr>
          <w:rFonts w:ascii="Times New Roman" w:hAnsi="Times New Roman" w:cs="Times New Roman"/>
          <w:sz w:val="24"/>
          <w:szCs w:val="24"/>
        </w:rPr>
        <w:t>, z późn. zm.) stosuje się odpowiednio. Natomiast zgodnie z art. 9r ust. 2 ustawy o t</w:t>
      </w:r>
      <w:r w:rsidR="005F7645" w:rsidRPr="00AE7DCD">
        <w:rPr>
          <w:rFonts w:ascii="Times New Roman" w:hAnsi="Times New Roman" w:cs="Times New Roman"/>
          <w:sz w:val="24"/>
          <w:szCs w:val="24"/>
        </w:rPr>
        <w:t>ransporcie</w:t>
      </w:r>
      <w:r w:rsidR="009F1F4E" w:rsidRPr="00AE7DCD">
        <w:rPr>
          <w:rFonts w:ascii="Times New Roman" w:hAnsi="Times New Roman" w:cs="Times New Roman"/>
          <w:sz w:val="24"/>
          <w:szCs w:val="24"/>
        </w:rPr>
        <w:t xml:space="preserve"> </w:t>
      </w:r>
      <w:r w:rsidRPr="00AE7DCD">
        <w:rPr>
          <w:rFonts w:ascii="Times New Roman" w:hAnsi="Times New Roman" w:cs="Times New Roman"/>
          <w:sz w:val="24"/>
          <w:szCs w:val="24"/>
        </w:rPr>
        <w:t>k</w:t>
      </w:r>
      <w:r w:rsidR="005F7645"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w postępowaniu przed organem odwoławczym oraz przed sądem administracyjnym nie można uchylić decyzji w całości ani stwierdzić jej nieważności, gdy wadą dotknięta jest tylko część decyzji dotycząca odcinka linii kolejowej, nieruchomości lub działki. Zgodnie z art. 9ac ust. 2 ustawy o t</w:t>
      </w:r>
      <w:r w:rsidR="005F7645" w:rsidRPr="00AE7DCD">
        <w:rPr>
          <w:rFonts w:ascii="Times New Roman" w:hAnsi="Times New Roman" w:cs="Times New Roman"/>
          <w:sz w:val="24"/>
          <w:szCs w:val="24"/>
        </w:rPr>
        <w:t>ransporcie</w:t>
      </w:r>
      <w:r w:rsidR="009F1F4E" w:rsidRPr="00AE7DCD">
        <w:rPr>
          <w:rFonts w:ascii="Times New Roman" w:hAnsi="Times New Roman" w:cs="Times New Roman"/>
          <w:sz w:val="24"/>
          <w:szCs w:val="24"/>
        </w:rPr>
        <w:t xml:space="preserve"> </w:t>
      </w:r>
      <w:r w:rsidRPr="00AE7DCD">
        <w:rPr>
          <w:rFonts w:ascii="Times New Roman" w:hAnsi="Times New Roman" w:cs="Times New Roman"/>
          <w:sz w:val="24"/>
          <w:szCs w:val="24"/>
        </w:rPr>
        <w:t>k</w:t>
      </w:r>
      <w:r w:rsidR="005F7645"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nie stwierdza się nieważności ostatecznej decyzji o pozwoleniu na budowę linii kolejowej, jeżeli wniosek o stwierdzenie nieważności tej decyzji został złożony po upływie 60 dni od dnia, w którym decyzja stała się ostateczna, a inwestor rozpoczął budowę linii kolejowej.</w:t>
      </w:r>
    </w:p>
    <w:p w14:paraId="12B64ED1" w14:textId="04B9197A"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 art. 9o w ust. 3 w pkt 1 ustawy o t</w:t>
      </w:r>
      <w:r w:rsidR="00006C29"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006C29"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dodaje się lit. c w</w:t>
      </w:r>
      <w:r w:rsidRPr="00AE7DCD">
        <w:rPr>
          <w:rFonts w:ascii="Times New Roman" w:hAnsi="Times New Roman" w:cs="Times New Roman"/>
          <w:b/>
          <w:sz w:val="24"/>
          <w:szCs w:val="24"/>
        </w:rPr>
        <w:t> </w:t>
      </w:r>
      <w:r w:rsidRPr="00AE7DCD">
        <w:rPr>
          <w:rFonts w:ascii="Times New Roman" w:hAnsi="Times New Roman" w:cs="Times New Roman"/>
          <w:sz w:val="24"/>
          <w:szCs w:val="24"/>
        </w:rPr>
        <w:t>brzmieniu: „przedstawiającą proponowane linie wydzielenia pasów drogowych dróg różnych kategorii”. Mając na uwadze, że w ramach inwestycji kolejowych przebudowywane są drogi różnych kategorii, zasadne jest zobrazowanie na mapie, o której mowa w art. 9 ust. 3 pkt 1 ustawy o t</w:t>
      </w:r>
      <w:r w:rsidR="00006C29"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006C29"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linii wydzielenia pasów drogowych dróg o różnej kategorii, co pozwoli na ustalenie, które nieruchomości zabudowane infrastrukturą drogową mają być przedmiotem przejęcia przez właściwych zarządców dróg. </w:t>
      </w:r>
    </w:p>
    <w:p w14:paraId="76FA73E6" w14:textId="64D47736"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lastRenderedPageBreak/>
        <w:t>W art. 9o w ust. 3 ustawy o t</w:t>
      </w:r>
      <w:r w:rsidR="00006C29"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006C29"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zmiana brzmienia pkt 3 i 3b </w:t>
      </w:r>
      <w:r w:rsidR="00006C29" w:rsidRPr="00AE7DCD">
        <w:rPr>
          <w:rFonts w:ascii="Times New Roman" w:hAnsi="Times New Roman" w:cs="Times New Roman"/>
          <w:sz w:val="24"/>
          <w:szCs w:val="24"/>
        </w:rPr>
        <w:t>tego przepisu</w:t>
      </w:r>
      <w:r w:rsidR="0067226B" w:rsidRPr="00AE7DCD">
        <w:rPr>
          <w:rFonts w:ascii="Times New Roman" w:hAnsi="Times New Roman" w:cs="Times New Roman"/>
          <w:sz w:val="24"/>
          <w:szCs w:val="24"/>
        </w:rPr>
        <w:t xml:space="preserve"> </w:t>
      </w:r>
      <w:r w:rsidRPr="00AE7DCD">
        <w:rPr>
          <w:rFonts w:ascii="Times New Roman" w:hAnsi="Times New Roman" w:cs="Times New Roman"/>
          <w:sz w:val="24"/>
          <w:szCs w:val="24"/>
        </w:rPr>
        <w:t>ma charakter doprecyzowujący rodzaje wykazów nieruchomości, które są przedkładane do wojewodów w ramach wniosku o wydanie decyzji o ustaleniu lokalizacji linii kolejowej. Jako załącznik do wniosku wskazano również mapę z rejestrem nieruchomości objętych wnioskiem, a – w przypadku konieczności dokonania podziału nieruchomości – mapę do celów prawnych, w tym z projektem podziału nieruchomości, mając na względzie dotychczasowe doświadczenia i postulaty zarządców infrastruktury wynikające z rozbieżności w granicach przedmiotowych nieruchomości lub ich powierzchni, co w konsekwencji skutkuje dalszymi problemami, np. z odszkodowaniami i wpisami w księdze wieczystej.</w:t>
      </w:r>
    </w:p>
    <w:p w14:paraId="013D45CE" w14:textId="45EE4BB4"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Dodanie w art. 9o w ust. 3 </w:t>
      </w:r>
      <w:r w:rsidR="00593847" w:rsidRPr="00AE7DCD">
        <w:rPr>
          <w:rFonts w:ascii="Times New Roman" w:hAnsi="Times New Roman" w:cs="Times New Roman"/>
          <w:sz w:val="24"/>
          <w:szCs w:val="24"/>
        </w:rPr>
        <w:t>ustawy o transporcie kolejowym</w:t>
      </w:r>
      <w:r w:rsidRPr="00AE7DCD">
        <w:rPr>
          <w:rFonts w:ascii="Times New Roman" w:hAnsi="Times New Roman" w:cs="Times New Roman"/>
          <w:sz w:val="24"/>
          <w:szCs w:val="24"/>
        </w:rPr>
        <w:t xml:space="preserve"> nowego pkt 3c ma na celu wskazanie wprost, że ograniczenie w korzystaniu z nieruchomości może nastąpić nie tylko na rzecz PLK, CPK lub właściwej jednostki samorządu terytorialnego (inwestora), ale również na rzecz innego podmiotu, w szczególności przedsiębiorstw przesyłowych, co potwierdzi dotychczasową praktykę i uprości proces ujawniania ograniczeń w korzystaniu z nieruchomości na rzecz różnych podmiotów w księgach wieczystych. Zmiany w zakresie ustanowienia ograniczenia korzystania z nieruchomości mają na celu umożliwienie ustanowienia ograniczenia również na rzecz innego niż inwestor podmiotu. Dotyczyć ma to np. konieczności przeniesienia infrastruktury sieci przesyłowej (np. energetycznej), dla której nie jest zasadne ustalanie praw na rzecz zarządcy infrastruktury kolejowej, ale bezpośrednio na rzecz podmiotu zarządzającego infrastrukturą przenoszoną. Rozwiązanie to ma ograniczyć biurokrację i mnożenie postępowań administracyjnych.</w:t>
      </w:r>
    </w:p>
    <w:p w14:paraId="26AB9E12" w14:textId="5E9A054E"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 art. 9o ust. 6 w zdaniu pierwszym ustawy o t</w:t>
      </w:r>
      <w:r w:rsidR="00593847" w:rsidRPr="00AE7DCD">
        <w:rPr>
          <w:rFonts w:ascii="Times New Roman" w:hAnsi="Times New Roman" w:cs="Times New Roman"/>
          <w:sz w:val="24"/>
          <w:szCs w:val="24"/>
        </w:rPr>
        <w:t>ransporcie</w:t>
      </w:r>
      <w:r w:rsidR="009F1F4E" w:rsidRPr="00AE7DCD">
        <w:rPr>
          <w:rFonts w:ascii="Times New Roman" w:hAnsi="Times New Roman" w:cs="Times New Roman"/>
          <w:sz w:val="24"/>
          <w:szCs w:val="24"/>
        </w:rPr>
        <w:t xml:space="preserve"> </w:t>
      </w:r>
      <w:r w:rsidRPr="00AE7DCD">
        <w:rPr>
          <w:rFonts w:ascii="Times New Roman" w:hAnsi="Times New Roman" w:cs="Times New Roman"/>
          <w:sz w:val="24"/>
          <w:szCs w:val="24"/>
        </w:rPr>
        <w:t>k</w:t>
      </w:r>
      <w:r w:rsidR="00593847"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wprowadza się rozwiązanie nakazujące wysłanie zawiadomienia o wszczęciu postępowania o wydanie decyzji o ustaleniu lokalizacji linii kolejowej również Prezesowi Urzędu Transportu Kolejowego, zwanemu dalej „Prezes</w:t>
      </w:r>
      <w:r w:rsidR="0085534A" w:rsidRPr="00AE7DCD">
        <w:rPr>
          <w:rFonts w:ascii="Times New Roman" w:hAnsi="Times New Roman" w:cs="Times New Roman"/>
          <w:sz w:val="24"/>
          <w:szCs w:val="24"/>
        </w:rPr>
        <w:t>em</w:t>
      </w:r>
      <w:r w:rsidRPr="00AE7DCD">
        <w:rPr>
          <w:rFonts w:ascii="Times New Roman" w:hAnsi="Times New Roman" w:cs="Times New Roman"/>
          <w:sz w:val="24"/>
          <w:szCs w:val="24"/>
        </w:rPr>
        <w:t xml:space="preserve"> UTK”. Na podstawie ustawy z dnia 30 sierpnia 2019 r. o zmianie ustawy o wspieraniu rozwoju usług i sieci telekomunikacyjnych oraz niektórych innych ustaw (Dz. U. poz. 1815, z późn. zm.) wprowadzającej nowelizację ustawy z dnia 27 marca 2003 r. o planowaniu i zagospodarowaniu przestrzennym, Prezesowi UTK przyznano nowe kompetencje ustawowe dotyczące uzgadniania: projektów miejscowego planu zagospodarowania przestrzennego i projektów planu zagospodarowania przestrzennego województwa, jeżeli sposób zagospodarowania gruntów przyległych do linii kolejowej lub zmiana tego sposobu mogą mieć wpływ na bezpieczeństwo ruchu kolejowego oraz decyzji o ustaleniu warunków zabudowy i zagospodarowania terenu i decyzji o ustaleniu lokalizacji inwestycji celu publicznego w odniesieniu do obszarów przyległych do linii kolejowej o znaczeniu </w:t>
      </w:r>
      <w:r w:rsidRPr="00AE7DCD">
        <w:rPr>
          <w:rFonts w:ascii="Times New Roman" w:hAnsi="Times New Roman" w:cs="Times New Roman"/>
          <w:sz w:val="24"/>
          <w:szCs w:val="24"/>
        </w:rPr>
        <w:lastRenderedPageBreak/>
        <w:t>państwowym. W związku z powyższym, wszczęcie postępowania o wydaniu decyzji o ustaleniu lokalizacji linii kolejowej ma istotne znaczenie z punktu widzenia monitorowania wpływu zagospodarowania przestrzennego lub jego zmiany na bezpieczeństwo transportu kolejowego. W celu zapewnienia prawidłowej realizacji tych zadań uzasadnione jest uwzględnienie Prezesa UTK w katalogu organów i podmiotów, które zawiadamia się o wszczęciu postępowania w sprawie wydania decyzji o ustaleniu lokalizacji kolejowej, co pozwoli na dysponowanie przez organ informacjami dotyczącymi zmian z zakresu zagospodarowania przestrzennego w zakresie lokalizacji linii kolejowych.</w:t>
      </w:r>
    </w:p>
    <w:p w14:paraId="306C176A" w14:textId="30F192B1" w:rsidR="00C0082D"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 art. 9o ustawy o t</w:t>
      </w:r>
      <w:r w:rsidR="00593847"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593847"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nadan</w:t>
      </w:r>
      <w:r w:rsidR="00593847" w:rsidRPr="00AE7DCD">
        <w:rPr>
          <w:rFonts w:ascii="Times New Roman" w:hAnsi="Times New Roman" w:cs="Times New Roman"/>
          <w:sz w:val="24"/>
          <w:szCs w:val="24"/>
        </w:rPr>
        <w:t>o</w:t>
      </w:r>
      <w:r w:rsidRPr="00AE7DCD">
        <w:rPr>
          <w:rFonts w:ascii="Times New Roman" w:hAnsi="Times New Roman" w:cs="Times New Roman"/>
          <w:sz w:val="24"/>
          <w:szCs w:val="24"/>
        </w:rPr>
        <w:t xml:space="preserve"> nowe brzmieni</w:t>
      </w:r>
      <w:r w:rsidR="00593847" w:rsidRPr="00AE7DCD">
        <w:rPr>
          <w:rFonts w:ascii="Times New Roman" w:hAnsi="Times New Roman" w:cs="Times New Roman"/>
          <w:sz w:val="24"/>
          <w:szCs w:val="24"/>
        </w:rPr>
        <w:t>e</w:t>
      </w:r>
      <w:r w:rsidRPr="00AE7DCD">
        <w:rPr>
          <w:rFonts w:ascii="Times New Roman" w:hAnsi="Times New Roman" w:cs="Times New Roman"/>
          <w:sz w:val="24"/>
          <w:szCs w:val="24"/>
        </w:rPr>
        <w:t xml:space="preserve"> ust. 10 w celu </w:t>
      </w:r>
      <w:r w:rsidR="00C0082D" w:rsidRPr="00AE7DCD">
        <w:rPr>
          <w:rFonts w:ascii="Times New Roman" w:hAnsi="Times New Roman" w:cs="Times New Roman"/>
          <w:sz w:val="24"/>
          <w:szCs w:val="24"/>
        </w:rPr>
        <w:t xml:space="preserve">doprecyzowania </w:t>
      </w:r>
      <w:r w:rsidRPr="00AE7DCD">
        <w:rPr>
          <w:rFonts w:ascii="Times New Roman" w:hAnsi="Times New Roman" w:cs="Times New Roman"/>
          <w:sz w:val="24"/>
          <w:szCs w:val="24"/>
        </w:rPr>
        <w:t>zakresu zakazu obrotu nieruchomościami, która określona</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 xml:space="preserve">została w art. 9o ust. 8 </w:t>
      </w:r>
      <w:r w:rsidR="00593847" w:rsidRPr="00AE7DCD">
        <w:rPr>
          <w:rFonts w:ascii="Times New Roman" w:hAnsi="Times New Roman" w:cs="Times New Roman"/>
          <w:sz w:val="24"/>
          <w:szCs w:val="24"/>
        </w:rPr>
        <w:t>tej</w:t>
      </w:r>
      <w:r w:rsidRPr="00AE7DCD">
        <w:rPr>
          <w:rFonts w:ascii="Times New Roman" w:hAnsi="Times New Roman" w:cs="Times New Roman"/>
          <w:sz w:val="24"/>
          <w:szCs w:val="24"/>
        </w:rPr>
        <w:t xml:space="preserve"> ustawy</w:t>
      </w:r>
      <w:r w:rsidR="00593847" w:rsidRPr="00AE7DCD">
        <w:rPr>
          <w:rFonts w:ascii="Times New Roman" w:hAnsi="Times New Roman" w:cs="Times New Roman"/>
          <w:sz w:val="24"/>
          <w:szCs w:val="24"/>
        </w:rPr>
        <w:t>.</w:t>
      </w:r>
      <w:r w:rsidRPr="00AE7DCD">
        <w:rPr>
          <w:rFonts w:ascii="Times New Roman" w:hAnsi="Times New Roman" w:cs="Times New Roman"/>
          <w:sz w:val="24"/>
          <w:szCs w:val="24"/>
        </w:rPr>
        <w:t xml:space="preserve"> Obecnie zakaz obrotu nieruchomościami stanowiącymi </w:t>
      </w:r>
      <w:r w:rsidR="002B5597" w:rsidRPr="00AE7DCD">
        <w:rPr>
          <w:rFonts w:ascii="Times New Roman" w:hAnsi="Times New Roman" w:cs="Times New Roman"/>
          <w:sz w:val="24"/>
          <w:szCs w:val="24"/>
          <w:u w:val="single"/>
        </w:rPr>
        <w:t>w dniu zawiadomienia o wszczęciu postępowania o wydanie decyzji o ustaleniu lokalizacji linii kolejowej</w:t>
      </w:r>
      <w:r w:rsidR="002B5597" w:rsidRPr="00AE7DCD">
        <w:rPr>
          <w:rFonts w:ascii="Times New Roman" w:hAnsi="Times New Roman" w:cs="Times New Roman"/>
          <w:sz w:val="24"/>
          <w:szCs w:val="24"/>
        </w:rPr>
        <w:t xml:space="preserve"> </w:t>
      </w:r>
      <w:r w:rsidRPr="00AE7DCD">
        <w:rPr>
          <w:rFonts w:ascii="Times New Roman" w:hAnsi="Times New Roman" w:cs="Times New Roman"/>
          <w:sz w:val="24"/>
          <w:szCs w:val="24"/>
        </w:rPr>
        <w:t>własność Skarbu Państwa lub jednostek samorządu terytorialnego wskazanymi w </w:t>
      </w:r>
      <w:r w:rsidR="002B5597" w:rsidRPr="00AE7DCD">
        <w:rPr>
          <w:rFonts w:ascii="Times New Roman" w:hAnsi="Times New Roman" w:cs="Times New Roman"/>
          <w:sz w:val="24"/>
          <w:szCs w:val="24"/>
        </w:rPr>
        <w:t xml:space="preserve">tym </w:t>
      </w:r>
      <w:r w:rsidRPr="00AE7DCD">
        <w:rPr>
          <w:rFonts w:ascii="Times New Roman" w:hAnsi="Times New Roman" w:cs="Times New Roman"/>
          <w:sz w:val="24"/>
          <w:szCs w:val="24"/>
        </w:rPr>
        <w:t>zawiadomieniu– zgodnie z literalną wykładnią przepisu potwierdzoną w niektórych orzeczeniach sądów administracyjnych –</w:t>
      </w:r>
      <w:r w:rsidR="002B5597" w:rsidRPr="00AE7DCD">
        <w:rPr>
          <w:rFonts w:ascii="Times New Roman" w:hAnsi="Times New Roman" w:cs="Times New Roman"/>
          <w:sz w:val="24"/>
          <w:szCs w:val="24"/>
        </w:rPr>
        <w:t xml:space="preserve"> </w:t>
      </w:r>
      <w:r w:rsidRPr="00AE7DCD">
        <w:rPr>
          <w:rFonts w:ascii="Times New Roman" w:hAnsi="Times New Roman" w:cs="Times New Roman"/>
          <w:sz w:val="24"/>
          <w:szCs w:val="24"/>
        </w:rPr>
        <w:t>ma charakter bezterminowy. To oznacza, że nawet po zrealizowaniu inwestycji wszystkie nieruchomości objęte wnioskiem o wydanie decyzji o ustaleniu lokalizacji linii kolejowej, nadal obejmuje zakaz obrotu określony w art. 9o ust. 8</w:t>
      </w:r>
      <w:r w:rsidR="00593847" w:rsidRPr="00AE7DCD">
        <w:rPr>
          <w:rFonts w:ascii="Times New Roman" w:hAnsi="Times New Roman" w:cs="Times New Roman"/>
          <w:sz w:val="24"/>
          <w:szCs w:val="24"/>
        </w:rPr>
        <w:t xml:space="preserve"> ustawy o transporcie kolejowym</w:t>
      </w:r>
      <w:r w:rsidRPr="00AE7DCD">
        <w:rPr>
          <w:rFonts w:ascii="Times New Roman" w:hAnsi="Times New Roman" w:cs="Times New Roman"/>
          <w:sz w:val="24"/>
          <w:szCs w:val="24"/>
        </w:rPr>
        <w:t>. Założenie to jest nieracjonalne i nieuzasadnione, gdyż</w:t>
      </w:r>
      <w:r w:rsidR="00C0082D" w:rsidRPr="00AE7DCD">
        <w:rPr>
          <w:rFonts w:ascii="Times New Roman" w:hAnsi="Times New Roman" w:cs="Times New Roman"/>
          <w:sz w:val="24"/>
          <w:szCs w:val="24"/>
        </w:rPr>
        <w:t xml:space="preserve"> mając na względzie w szczególności art. 9s ust. 6 ustawy o t</w:t>
      </w:r>
      <w:r w:rsidR="00593847" w:rsidRPr="00AE7DCD">
        <w:rPr>
          <w:rFonts w:ascii="Times New Roman" w:hAnsi="Times New Roman" w:cs="Times New Roman"/>
          <w:sz w:val="24"/>
          <w:szCs w:val="24"/>
        </w:rPr>
        <w:t>ransporcie</w:t>
      </w:r>
      <w:r w:rsidR="00C0082D" w:rsidRPr="00AE7DCD">
        <w:rPr>
          <w:rFonts w:ascii="Times New Roman" w:hAnsi="Times New Roman" w:cs="Times New Roman"/>
          <w:sz w:val="24"/>
          <w:szCs w:val="24"/>
        </w:rPr>
        <w:t xml:space="preserve"> k</w:t>
      </w:r>
      <w:r w:rsidR="00593847" w:rsidRPr="00AE7DCD">
        <w:rPr>
          <w:rFonts w:ascii="Times New Roman" w:hAnsi="Times New Roman" w:cs="Times New Roman"/>
          <w:sz w:val="24"/>
          <w:szCs w:val="24"/>
        </w:rPr>
        <w:t>olejowym</w:t>
      </w:r>
      <w:r w:rsidR="00C0082D" w:rsidRPr="00AE7DCD">
        <w:rPr>
          <w:rFonts w:ascii="Times New Roman" w:hAnsi="Times New Roman" w:cs="Times New Roman"/>
          <w:sz w:val="24"/>
          <w:szCs w:val="24"/>
        </w:rPr>
        <w:t>,</w:t>
      </w:r>
      <w:r w:rsidRPr="00AE7DCD">
        <w:rPr>
          <w:rFonts w:ascii="Times New Roman" w:hAnsi="Times New Roman" w:cs="Times New Roman"/>
          <w:sz w:val="24"/>
          <w:szCs w:val="24"/>
        </w:rPr>
        <w:t xml:space="preserve"> po zrealizowaniu inwestycji wydziela się z nieruchomości objętych wnioskiem o wydanie decyzji o ustaleniu lokalizacji linii kolejowej, te ich części, które nie są konieczne do funkcjonowania linii kolejowej</w:t>
      </w:r>
      <w:r w:rsidR="00C0082D" w:rsidRPr="00AE7DCD">
        <w:rPr>
          <w:rFonts w:ascii="Times New Roman" w:hAnsi="Times New Roman" w:cs="Times New Roman"/>
          <w:sz w:val="24"/>
          <w:szCs w:val="24"/>
        </w:rPr>
        <w:t xml:space="preserve"> Co szczególnie istotne w tym przypadku</w:t>
      </w:r>
      <w:r w:rsidRPr="00AE7DCD">
        <w:rPr>
          <w:rFonts w:ascii="Times New Roman" w:hAnsi="Times New Roman" w:cs="Times New Roman"/>
          <w:sz w:val="24"/>
          <w:szCs w:val="24"/>
        </w:rPr>
        <w:t>, z uwagi na treść art. 9o ust. 9 ustawy o t</w:t>
      </w:r>
      <w:r w:rsidR="00593847" w:rsidRPr="00AE7DCD">
        <w:rPr>
          <w:rFonts w:ascii="Times New Roman" w:hAnsi="Times New Roman" w:cs="Times New Roman"/>
          <w:sz w:val="24"/>
          <w:szCs w:val="24"/>
        </w:rPr>
        <w:t>ransporcie</w:t>
      </w:r>
      <w:r w:rsidRPr="00AE7DCD">
        <w:rPr>
          <w:rFonts w:ascii="Times New Roman" w:hAnsi="Times New Roman" w:cs="Times New Roman"/>
          <w:sz w:val="24"/>
          <w:szCs w:val="24"/>
        </w:rPr>
        <w:t> k</w:t>
      </w:r>
      <w:r w:rsidR="00593847" w:rsidRPr="00AE7DCD">
        <w:rPr>
          <w:rFonts w:ascii="Times New Roman" w:hAnsi="Times New Roman" w:cs="Times New Roman"/>
          <w:sz w:val="24"/>
          <w:szCs w:val="24"/>
        </w:rPr>
        <w:t>olejowym</w:t>
      </w:r>
      <w:r w:rsidRPr="00AE7DCD">
        <w:rPr>
          <w:rFonts w:ascii="Times New Roman" w:hAnsi="Times New Roman" w:cs="Times New Roman"/>
          <w:sz w:val="24"/>
          <w:szCs w:val="24"/>
        </w:rPr>
        <w:t>, czynność prawna dokonana z naruszeniem ust. 8 jest nieważna. W orzecznictwie występują odmienne poglądy np. w</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wyroku WSA w Krakowie z dnia 9 stycznia 2018, II SA/Kr 1281/17, odnoszący</w:t>
      </w:r>
      <w:r w:rsidR="00C0082D" w:rsidRPr="00AE7DCD">
        <w:rPr>
          <w:rFonts w:ascii="Times New Roman" w:hAnsi="Times New Roman" w:cs="Times New Roman"/>
          <w:sz w:val="24"/>
          <w:szCs w:val="24"/>
        </w:rPr>
        <w:t>m</w:t>
      </w:r>
      <w:r w:rsidRPr="00AE7DCD">
        <w:rPr>
          <w:rFonts w:ascii="Times New Roman" w:hAnsi="Times New Roman" w:cs="Times New Roman"/>
          <w:sz w:val="24"/>
          <w:szCs w:val="24"/>
        </w:rPr>
        <w:t xml:space="preserve"> się do art. 11d ust. 10 ustawy z dnia 10 kwietnia 2003 r. </w:t>
      </w:r>
      <w:r w:rsidRPr="00AE7DCD">
        <w:rPr>
          <w:rFonts w:ascii="Times New Roman" w:hAnsi="Times New Roman" w:cs="Times New Roman"/>
          <w:iCs/>
          <w:sz w:val="24"/>
          <w:szCs w:val="24"/>
        </w:rPr>
        <w:t>o szczególnych zasadach przygotowania i realizacji inwestycji w zakresie dróg publicznych</w:t>
      </w:r>
      <w:r w:rsidRPr="00AE7DCD">
        <w:rPr>
          <w:rFonts w:ascii="Times New Roman" w:hAnsi="Times New Roman" w:cs="Times New Roman"/>
          <w:i/>
          <w:iCs/>
          <w:sz w:val="24"/>
          <w:szCs w:val="24"/>
        </w:rPr>
        <w:t xml:space="preserve"> </w:t>
      </w:r>
      <w:r w:rsidRPr="00AE7DCD">
        <w:rPr>
          <w:rFonts w:ascii="Times New Roman" w:hAnsi="Times New Roman" w:cs="Times New Roman"/>
          <w:iCs/>
          <w:sz w:val="24"/>
          <w:szCs w:val="24"/>
        </w:rPr>
        <w:t>(Dz. U. z</w:t>
      </w:r>
      <w:r w:rsidRPr="00AE7DCD">
        <w:rPr>
          <w:rFonts w:ascii="Times New Roman" w:hAnsi="Times New Roman" w:cs="Times New Roman"/>
          <w:sz w:val="24"/>
          <w:szCs w:val="24"/>
        </w:rPr>
        <w:t xml:space="preserve"> 2023 r. poz. 162) Sąd przyjmuje, że skoro nie określono terminu do którego obowiązuje zakaz obrotu, wówczas należy przyjąć, że obowiązuje on do chwili wzruszenia (usunięcia z obrotu) ostatecznej decyzji o zezwoleniu na realizację inwestycji drogowej. W innych orzeczeniach, wydanych w związku z regulacją zakazu obrotu zawartą w art. 11d ust. 10 ustawy z dnia 10 kwietnia 2003 r. </w:t>
      </w:r>
      <w:r w:rsidRPr="00AE7DCD">
        <w:rPr>
          <w:rFonts w:ascii="Times New Roman" w:hAnsi="Times New Roman" w:cs="Times New Roman"/>
          <w:iCs/>
          <w:sz w:val="24"/>
          <w:szCs w:val="24"/>
        </w:rPr>
        <w:t>o szczególnych zasadach przygotowania i realizacji inwestycji w zakresie dróg publicznych</w:t>
      </w:r>
      <w:r w:rsidRPr="00AE7DCD">
        <w:rPr>
          <w:rFonts w:ascii="Times New Roman" w:hAnsi="Times New Roman" w:cs="Times New Roman"/>
          <w:i/>
          <w:iCs/>
          <w:sz w:val="24"/>
          <w:szCs w:val="24"/>
        </w:rPr>
        <w:t xml:space="preserve"> </w:t>
      </w:r>
      <w:r w:rsidRPr="00AE7DCD">
        <w:rPr>
          <w:rFonts w:ascii="Times New Roman" w:hAnsi="Times New Roman" w:cs="Times New Roman"/>
          <w:sz w:val="24"/>
          <w:szCs w:val="24"/>
        </w:rPr>
        <w:t>(rozwiązanie w ustawie o t</w:t>
      </w:r>
      <w:r w:rsidR="00823A0E" w:rsidRPr="00AE7DCD">
        <w:rPr>
          <w:rFonts w:ascii="Times New Roman" w:hAnsi="Times New Roman" w:cs="Times New Roman"/>
          <w:sz w:val="24"/>
          <w:szCs w:val="24"/>
        </w:rPr>
        <w:t>ransporcie</w:t>
      </w:r>
      <w:r w:rsidRPr="00AE7DCD">
        <w:rPr>
          <w:rFonts w:ascii="Times New Roman" w:hAnsi="Times New Roman" w:cs="Times New Roman"/>
          <w:sz w:val="24"/>
          <w:szCs w:val="24"/>
        </w:rPr>
        <w:t> k</w:t>
      </w:r>
      <w:r w:rsidR="00823A0E"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jest tożsame, z tym, że dotyczy tylko jednego etapu </w:t>
      </w:r>
      <w:r w:rsidR="00EE1011">
        <w:rPr>
          <w:rFonts w:ascii="Times New Roman" w:hAnsi="Times New Roman" w:cs="Times New Roman"/>
          <w:sz w:val="24"/>
          <w:szCs w:val="24"/>
        </w:rPr>
        <w:t>–</w:t>
      </w:r>
      <w:r w:rsidRPr="00AE7DCD">
        <w:rPr>
          <w:rFonts w:ascii="Times New Roman" w:hAnsi="Times New Roman" w:cs="Times New Roman"/>
          <w:sz w:val="24"/>
          <w:szCs w:val="24"/>
        </w:rPr>
        <w:t xml:space="preserve"> lokalizacji, zaś decyzja zrid obejmuje pozwolenie na budowę) przyjmuje się – wyrok NSA z dnia 13 maja </w:t>
      </w:r>
      <w:r w:rsidRPr="00AE7DCD">
        <w:rPr>
          <w:rFonts w:ascii="Times New Roman" w:hAnsi="Times New Roman" w:cs="Times New Roman"/>
          <w:sz w:val="24"/>
          <w:szCs w:val="24"/>
        </w:rPr>
        <w:lastRenderedPageBreak/>
        <w:t>2016</w:t>
      </w:r>
      <w:r w:rsidR="00593847" w:rsidRPr="00AE7DCD">
        <w:rPr>
          <w:rFonts w:ascii="Times New Roman" w:hAnsi="Times New Roman" w:cs="Times New Roman"/>
          <w:sz w:val="24"/>
          <w:szCs w:val="24"/>
        </w:rPr>
        <w:t xml:space="preserve"> </w:t>
      </w:r>
      <w:r w:rsidRPr="00AE7DCD">
        <w:rPr>
          <w:rFonts w:ascii="Times New Roman" w:hAnsi="Times New Roman" w:cs="Times New Roman"/>
          <w:sz w:val="24"/>
          <w:szCs w:val="24"/>
        </w:rPr>
        <w:t xml:space="preserve">r. I OSK 1888/14 </w:t>
      </w:r>
      <w:r w:rsidR="00593847" w:rsidRPr="00AE7DCD">
        <w:rPr>
          <w:rFonts w:ascii="Times New Roman" w:hAnsi="Times New Roman" w:cs="Times New Roman"/>
          <w:sz w:val="24"/>
          <w:szCs w:val="24"/>
        </w:rPr>
        <w:t>–</w:t>
      </w:r>
      <w:r w:rsidRPr="00AE7DCD">
        <w:rPr>
          <w:rFonts w:ascii="Times New Roman" w:hAnsi="Times New Roman" w:cs="Times New Roman"/>
          <w:sz w:val="24"/>
          <w:szCs w:val="24"/>
        </w:rPr>
        <w:t xml:space="preserve"> że wyłączenie dopuszczalności obrotu nieruchomościami odnosi się do postępowania o zezwolenie na realizację inwestycji drogowej do czasu jego ostatecznego zakończenia. </w:t>
      </w:r>
      <w:r w:rsidR="00C0082D" w:rsidRPr="00AE7DCD">
        <w:rPr>
          <w:rFonts w:ascii="Times New Roman" w:hAnsi="Times New Roman" w:cs="Times New Roman"/>
          <w:sz w:val="24"/>
          <w:szCs w:val="24"/>
        </w:rPr>
        <w:t xml:space="preserve">Z </w:t>
      </w:r>
      <w:r w:rsidRPr="00AE7DCD">
        <w:rPr>
          <w:rFonts w:ascii="Times New Roman" w:hAnsi="Times New Roman" w:cs="Times New Roman"/>
          <w:sz w:val="24"/>
          <w:szCs w:val="24"/>
        </w:rPr>
        <w:t xml:space="preserve">art. 13 ust. 1 ustawy z dnia </w:t>
      </w:r>
      <w:r w:rsidR="00C0082D" w:rsidRPr="00AE7DCD">
        <w:rPr>
          <w:rFonts w:ascii="Times New Roman" w:hAnsi="Times New Roman" w:cs="Times New Roman"/>
          <w:sz w:val="24"/>
          <w:szCs w:val="24"/>
        </w:rPr>
        <w:t>21 </w:t>
      </w:r>
      <w:r w:rsidRPr="00AE7DCD">
        <w:rPr>
          <w:rFonts w:ascii="Times New Roman" w:hAnsi="Times New Roman" w:cs="Times New Roman"/>
          <w:sz w:val="24"/>
          <w:szCs w:val="24"/>
        </w:rPr>
        <w:t xml:space="preserve">sierpnia 1997 r. </w:t>
      </w:r>
      <w:r w:rsidRPr="00AE7DCD">
        <w:rPr>
          <w:rFonts w:ascii="Times New Roman" w:hAnsi="Times New Roman" w:cs="Times New Roman"/>
          <w:iCs/>
          <w:sz w:val="24"/>
          <w:szCs w:val="24"/>
        </w:rPr>
        <w:t>o gospodarce nieruchomościami</w:t>
      </w:r>
      <w:r w:rsidRPr="00AE7DCD">
        <w:rPr>
          <w:rFonts w:ascii="Times New Roman" w:hAnsi="Times New Roman" w:cs="Times New Roman"/>
          <w:i/>
          <w:iCs/>
          <w:sz w:val="24"/>
          <w:szCs w:val="24"/>
        </w:rPr>
        <w:t xml:space="preserve"> </w:t>
      </w:r>
      <w:r w:rsidR="00C0082D" w:rsidRPr="00AE7DCD">
        <w:rPr>
          <w:rFonts w:ascii="Times New Roman" w:hAnsi="Times New Roman" w:cs="Times New Roman"/>
          <w:sz w:val="24"/>
          <w:szCs w:val="24"/>
        </w:rPr>
        <w:t>wynika</w:t>
      </w:r>
      <w:r w:rsidRPr="00AE7DCD">
        <w:rPr>
          <w:rFonts w:ascii="Times New Roman" w:hAnsi="Times New Roman" w:cs="Times New Roman"/>
          <w:sz w:val="24"/>
          <w:szCs w:val="24"/>
        </w:rPr>
        <w:t xml:space="preserve">, że nieruchomości mogą być przedmiotem obrotu, ale z zastrzeżeniem wyjątków wynikających z innych ustaw </w:t>
      </w:r>
      <w:r w:rsidR="00C0082D" w:rsidRPr="00AE7DCD">
        <w:rPr>
          <w:rFonts w:ascii="Times New Roman" w:hAnsi="Times New Roman" w:cs="Times New Roman"/>
          <w:sz w:val="24"/>
          <w:szCs w:val="24"/>
        </w:rPr>
        <w:t>i </w:t>
      </w:r>
      <w:r w:rsidRPr="00AE7DCD">
        <w:rPr>
          <w:rFonts w:ascii="Times New Roman" w:hAnsi="Times New Roman" w:cs="Times New Roman"/>
          <w:sz w:val="24"/>
          <w:szCs w:val="24"/>
        </w:rPr>
        <w:t xml:space="preserve">taką </w:t>
      </w:r>
      <w:r w:rsidR="00C0082D" w:rsidRPr="00AE7DCD">
        <w:rPr>
          <w:rFonts w:ascii="Times New Roman" w:hAnsi="Times New Roman" w:cs="Times New Roman"/>
          <w:sz w:val="24"/>
          <w:szCs w:val="24"/>
        </w:rPr>
        <w:t>„</w:t>
      </w:r>
      <w:r w:rsidRPr="00AE7DCD">
        <w:rPr>
          <w:rFonts w:ascii="Times New Roman" w:hAnsi="Times New Roman" w:cs="Times New Roman"/>
          <w:sz w:val="24"/>
          <w:szCs w:val="24"/>
        </w:rPr>
        <w:t>inną ustawą</w:t>
      </w:r>
      <w:r w:rsidR="00C0082D" w:rsidRPr="00AE7DCD">
        <w:rPr>
          <w:rFonts w:ascii="Times New Roman" w:hAnsi="Times New Roman" w:cs="Times New Roman"/>
          <w:sz w:val="24"/>
          <w:szCs w:val="24"/>
        </w:rPr>
        <w:t>”</w:t>
      </w:r>
      <w:r w:rsidRPr="00AE7DCD">
        <w:rPr>
          <w:rFonts w:ascii="Times New Roman" w:hAnsi="Times New Roman" w:cs="Times New Roman"/>
          <w:sz w:val="24"/>
          <w:szCs w:val="24"/>
        </w:rPr>
        <w:t xml:space="preserve"> jest właśnie ustawa o t</w:t>
      </w:r>
      <w:r w:rsidR="00593847"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593847"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w:t>
      </w:r>
      <w:r w:rsidR="00C0082D" w:rsidRPr="00AE7DCD">
        <w:rPr>
          <w:rFonts w:ascii="Times New Roman" w:hAnsi="Times New Roman" w:cs="Times New Roman"/>
          <w:sz w:val="24"/>
          <w:szCs w:val="24"/>
        </w:rPr>
        <w:t xml:space="preserve">Wynikająca z art. 9o ust 8 </w:t>
      </w:r>
      <w:r w:rsidR="00593847" w:rsidRPr="00AE7DCD">
        <w:rPr>
          <w:rFonts w:ascii="Times New Roman" w:hAnsi="Times New Roman" w:cs="Times New Roman"/>
          <w:sz w:val="24"/>
          <w:szCs w:val="24"/>
        </w:rPr>
        <w:t>tej</w:t>
      </w:r>
      <w:r w:rsidR="00C0082D" w:rsidRPr="00AE7DCD">
        <w:rPr>
          <w:rFonts w:ascii="Times New Roman" w:hAnsi="Times New Roman" w:cs="Times New Roman"/>
          <w:sz w:val="24"/>
          <w:szCs w:val="24"/>
        </w:rPr>
        <w:t xml:space="preserve"> ustawy </w:t>
      </w:r>
      <w:r w:rsidRPr="00AE7DCD">
        <w:rPr>
          <w:rFonts w:ascii="Times New Roman" w:hAnsi="Times New Roman" w:cs="Times New Roman"/>
          <w:sz w:val="24"/>
          <w:szCs w:val="24"/>
        </w:rPr>
        <w:t>niedopuszczalność jakiejkolwiek zmiany stanu prawnego nieruchomości</w:t>
      </w:r>
      <w:r w:rsidR="00C0082D" w:rsidRPr="00AE7DCD">
        <w:rPr>
          <w:rFonts w:ascii="Times New Roman" w:hAnsi="Times New Roman" w:cs="Times New Roman"/>
          <w:sz w:val="24"/>
          <w:szCs w:val="24"/>
        </w:rPr>
        <w:t xml:space="preserve"> będących własnością Skarbu Państwa lub jednostki samorządu terytorialnego</w:t>
      </w:r>
      <w:r w:rsidRPr="00AE7DCD">
        <w:rPr>
          <w:rFonts w:ascii="Times New Roman" w:hAnsi="Times New Roman" w:cs="Times New Roman"/>
          <w:sz w:val="24"/>
          <w:szCs w:val="24"/>
        </w:rPr>
        <w:t xml:space="preserve"> </w:t>
      </w:r>
      <w:r w:rsidR="002B5597" w:rsidRPr="00AE7DCD">
        <w:rPr>
          <w:rFonts w:ascii="Times New Roman" w:hAnsi="Times New Roman" w:cs="Times New Roman"/>
          <w:sz w:val="24"/>
          <w:szCs w:val="24"/>
        </w:rPr>
        <w:t>według</w:t>
      </w:r>
      <w:r w:rsidRPr="00AE7DCD">
        <w:rPr>
          <w:rFonts w:ascii="Times New Roman" w:hAnsi="Times New Roman" w:cs="Times New Roman"/>
          <w:sz w:val="24"/>
          <w:szCs w:val="24"/>
        </w:rPr>
        <w:t xml:space="preserve"> stanu prawnego z dnia upublicznienia zawiadomienia </w:t>
      </w:r>
      <w:r w:rsidR="00C0082D" w:rsidRPr="00AE7DCD">
        <w:rPr>
          <w:rFonts w:ascii="Times New Roman" w:hAnsi="Times New Roman" w:cs="Times New Roman"/>
          <w:sz w:val="24"/>
          <w:szCs w:val="24"/>
        </w:rPr>
        <w:t>o </w:t>
      </w:r>
      <w:r w:rsidRPr="00AE7DCD">
        <w:rPr>
          <w:rFonts w:ascii="Times New Roman" w:hAnsi="Times New Roman" w:cs="Times New Roman"/>
          <w:sz w:val="24"/>
          <w:szCs w:val="24"/>
        </w:rPr>
        <w:t>wszczęciu postępowania w przedmiocie wydania decyzji o ustaleniu lokalizacji linii kolejowej</w:t>
      </w:r>
      <w:r w:rsidR="00C0082D" w:rsidRPr="00AE7DCD">
        <w:rPr>
          <w:rFonts w:ascii="Times New Roman" w:hAnsi="Times New Roman" w:cs="Times New Roman"/>
          <w:sz w:val="24"/>
          <w:szCs w:val="24"/>
        </w:rPr>
        <w:t>,</w:t>
      </w:r>
      <w:r w:rsidRPr="00AE7DCD">
        <w:rPr>
          <w:rFonts w:ascii="Times New Roman" w:hAnsi="Times New Roman" w:cs="Times New Roman"/>
          <w:sz w:val="24"/>
          <w:szCs w:val="24"/>
        </w:rPr>
        <w:t xml:space="preserve"> skutkuje</w:t>
      </w:r>
      <w:r w:rsidR="00C0082D" w:rsidRPr="00AE7DCD">
        <w:rPr>
          <w:rFonts w:ascii="Times New Roman" w:hAnsi="Times New Roman" w:cs="Times New Roman"/>
          <w:sz w:val="24"/>
          <w:szCs w:val="24"/>
        </w:rPr>
        <w:t xml:space="preserve"> brakiem możliwości podejmowania czynności prawnych, nawet w sytuacji, gdy rozporządzenie tą nieruchomością nie powodowałoby kolizji z realizacją inwestycji dotyczącej linii kolejowej. Ponadto, inwestorzy (wnioskodawcy) nie posiadają uprawnienia do </w:t>
      </w:r>
      <w:r w:rsidRPr="00AE7DCD">
        <w:rPr>
          <w:rFonts w:ascii="Times New Roman" w:hAnsi="Times New Roman" w:cs="Times New Roman"/>
          <w:sz w:val="24"/>
          <w:szCs w:val="24"/>
        </w:rPr>
        <w:t xml:space="preserve">ustanowienia np. służebności przesyłu na nieruchomościach objętych decyzją o ustaleniu lokalizacji linii kolejowej, na rzecz gestorów przebudowywanej w ramach inwestycji kolejowej infrastruktury przesyłowej </w:t>
      </w:r>
      <w:r w:rsidR="00C0082D" w:rsidRPr="00AE7DCD">
        <w:rPr>
          <w:rFonts w:ascii="Times New Roman" w:hAnsi="Times New Roman" w:cs="Times New Roman"/>
          <w:sz w:val="24"/>
          <w:szCs w:val="24"/>
        </w:rPr>
        <w:t xml:space="preserve">oraz nie mają </w:t>
      </w:r>
      <w:r w:rsidRPr="00AE7DCD">
        <w:rPr>
          <w:rFonts w:ascii="Times New Roman" w:hAnsi="Times New Roman" w:cs="Times New Roman"/>
          <w:sz w:val="24"/>
          <w:szCs w:val="24"/>
        </w:rPr>
        <w:t xml:space="preserve">możliwości przekazania nieruchomości zabudowanych infrastrukturą drogową na rzecz właściwych zarządców dróg. W świetle powyższego Skarb Państwa lub jednostka samorządu terytorialnego nie mają możliwości dokonania obrotu nieruchomością, która w ww. zawiadomieniu </w:t>
      </w:r>
      <w:r w:rsidR="002B5597" w:rsidRPr="00AE7DCD">
        <w:rPr>
          <w:rFonts w:ascii="Times New Roman" w:hAnsi="Times New Roman" w:cs="Times New Roman"/>
          <w:sz w:val="24"/>
          <w:szCs w:val="24"/>
        </w:rPr>
        <w:t xml:space="preserve">nie jest określona jako przedmiot nabycia („wywłaszczenia”), a </w:t>
      </w:r>
      <w:r w:rsidRPr="00AE7DCD">
        <w:rPr>
          <w:rFonts w:ascii="Times New Roman" w:hAnsi="Times New Roman" w:cs="Times New Roman"/>
          <w:sz w:val="24"/>
          <w:szCs w:val="24"/>
        </w:rPr>
        <w:t xml:space="preserve">jest wskazana </w:t>
      </w:r>
      <w:r w:rsidR="002B5597" w:rsidRPr="00AE7DCD">
        <w:rPr>
          <w:rFonts w:ascii="Times New Roman" w:hAnsi="Times New Roman" w:cs="Times New Roman"/>
          <w:sz w:val="24"/>
          <w:szCs w:val="24"/>
        </w:rPr>
        <w:t xml:space="preserve">np. </w:t>
      </w:r>
      <w:r w:rsidRPr="00AE7DCD">
        <w:rPr>
          <w:rFonts w:ascii="Times New Roman" w:hAnsi="Times New Roman" w:cs="Times New Roman"/>
          <w:sz w:val="24"/>
          <w:szCs w:val="24"/>
        </w:rPr>
        <w:t>do zajęcia w ramach ograniczenia w korzystaniu, o którym mowa w art. 9s ust. 9 ustawy o t</w:t>
      </w:r>
      <w:r w:rsidR="00593847"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593847" w:rsidRPr="00AE7DCD">
        <w:rPr>
          <w:rFonts w:ascii="Times New Roman" w:hAnsi="Times New Roman" w:cs="Times New Roman"/>
          <w:sz w:val="24"/>
          <w:szCs w:val="24"/>
        </w:rPr>
        <w:t>olejowym</w:t>
      </w:r>
      <w:r w:rsidRPr="00AE7DCD">
        <w:rPr>
          <w:rFonts w:ascii="Times New Roman" w:hAnsi="Times New Roman" w:cs="Times New Roman"/>
          <w:i/>
          <w:iCs/>
          <w:sz w:val="24"/>
          <w:szCs w:val="24"/>
        </w:rPr>
        <w:t xml:space="preserve"> </w:t>
      </w:r>
      <w:r w:rsidRPr="00AE7DCD">
        <w:rPr>
          <w:rFonts w:ascii="Times New Roman" w:hAnsi="Times New Roman" w:cs="Times New Roman"/>
          <w:sz w:val="24"/>
          <w:szCs w:val="24"/>
        </w:rPr>
        <w:t>(tzw. „tunelowego”)</w:t>
      </w:r>
      <w:r w:rsidR="00D73C78" w:rsidRPr="00AE7DCD">
        <w:rPr>
          <w:rFonts w:ascii="Times New Roman" w:hAnsi="Times New Roman" w:cs="Times New Roman"/>
          <w:sz w:val="24"/>
          <w:szCs w:val="24"/>
        </w:rPr>
        <w:t>.</w:t>
      </w:r>
      <w:r w:rsidR="00C0082D" w:rsidRPr="00AE7DCD">
        <w:rPr>
          <w:rFonts w:ascii="Times New Roman" w:hAnsi="Times New Roman" w:cs="Times New Roman"/>
          <w:sz w:val="24"/>
          <w:szCs w:val="24"/>
        </w:rPr>
        <w:t xml:space="preserve"> Tym samym przedmiotowe nieruchomości, w razie braku przedmiotowej interwencji legislacyjnej, nadal nie będą mogły być objęte żadną formą obrotu w celu dalszego nimi rozporządzania m.in. dzierżawy, najmu, czy obciążenia ograniczonym prawem rzeczowym, np. służebnością drogi koniecznej, służebnością przesyłu</w:t>
      </w:r>
      <w:r w:rsidRPr="00AE7DCD">
        <w:rPr>
          <w:rFonts w:ascii="Times New Roman" w:hAnsi="Times New Roman" w:cs="Times New Roman"/>
          <w:sz w:val="24"/>
          <w:szCs w:val="24"/>
        </w:rPr>
        <w:t>.</w:t>
      </w:r>
    </w:p>
    <w:p w14:paraId="20DBCECA" w14:textId="07E94CE2"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Dla zapewnienia sprawności i bezpieczeństwa procesu inwestycyjnego, </w:t>
      </w:r>
      <w:r w:rsidR="00C0082D" w:rsidRPr="00AE7DCD">
        <w:rPr>
          <w:rFonts w:ascii="Times New Roman" w:hAnsi="Times New Roman" w:cs="Times New Roman"/>
          <w:sz w:val="24"/>
          <w:szCs w:val="24"/>
        </w:rPr>
        <w:t>w zaproponowanym przepisie zastosowano zasadę, że dokonanie obrotu</w:t>
      </w:r>
      <w:r w:rsidRPr="00AE7DCD">
        <w:rPr>
          <w:rFonts w:ascii="Times New Roman" w:hAnsi="Times New Roman" w:cs="Times New Roman"/>
          <w:sz w:val="24"/>
          <w:szCs w:val="24"/>
        </w:rPr>
        <w:t xml:space="preserve"> nieruchomościami wskazanymi w zawiadomieniu o wszczęciu postępowania w sprawie wydania decyzji o ustaleniu lokalizacji linii kolejowej, będzie dopuszczalny za zgodą podmiotu dla którego została wydana decyzja o ustaleniu lokalizacji linii kolejowej (PKP PLK SA, CPK lub jednostka samorządu terytorialnego), która </w:t>
      </w:r>
      <w:r w:rsidR="00C0082D" w:rsidRPr="00AE7DCD">
        <w:rPr>
          <w:rFonts w:ascii="Times New Roman" w:hAnsi="Times New Roman" w:cs="Times New Roman"/>
          <w:sz w:val="24"/>
          <w:szCs w:val="24"/>
        </w:rPr>
        <w:t xml:space="preserve">to zgoda </w:t>
      </w:r>
      <w:r w:rsidRPr="00AE7DCD">
        <w:rPr>
          <w:rFonts w:ascii="Times New Roman" w:hAnsi="Times New Roman" w:cs="Times New Roman"/>
          <w:sz w:val="24"/>
          <w:szCs w:val="24"/>
        </w:rPr>
        <w:t>może być wydana po uzyskaniu ostatecznej decyzji o pozwoleniu na budowę dla inwestycji, której dotyczy decyzja o ustaleniu lokalizacji linii kolejowej, lub jej części</w:t>
      </w:r>
      <w:r w:rsidR="00C0082D" w:rsidRPr="00AE7DCD">
        <w:rPr>
          <w:rFonts w:ascii="Times New Roman" w:hAnsi="Times New Roman" w:cs="Times New Roman"/>
          <w:sz w:val="24"/>
          <w:szCs w:val="24"/>
        </w:rPr>
        <w:t>,</w:t>
      </w:r>
      <w:r w:rsidRPr="00AE7DCD">
        <w:rPr>
          <w:rFonts w:ascii="Times New Roman" w:hAnsi="Times New Roman" w:cs="Times New Roman"/>
          <w:sz w:val="24"/>
          <w:szCs w:val="24"/>
        </w:rPr>
        <w:t xml:space="preserve"> </w:t>
      </w:r>
      <w:r w:rsidR="00C0082D" w:rsidRPr="00AE7DCD">
        <w:rPr>
          <w:rFonts w:ascii="Times New Roman" w:hAnsi="Times New Roman" w:cs="Times New Roman"/>
          <w:sz w:val="24"/>
          <w:szCs w:val="24"/>
        </w:rPr>
        <w:t xml:space="preserve">obejmującej </w:t>
      </w:r>
      <w:r w:rsidRPr="00AE7DCD">
        <w:rPr>
          <w:rFonts w:ascii="Times New Roman" w:hAnsi="Times New Roman" w:cs="Times New Roman"/>
          <w:sz w:val="24"/>
          <w:szCs w:val="24"/>
        </w:rPr>
        <w:t xml:space="preserve">nieruchomość będącą przedmiotem obrotu. Wówczas strony dysponować będą </w:t>
      </w:r>
      <w:r w:rsidR="00C0082D" w:rsidRPr="00AE7DCD">
        <w:rPr>
          <w:rFonts w:ascii="Times New Roman" w:hAnsi="Times New Roman" w:cs="Times New Roman"/>
          <w:sz w:val="24"/>
          <w:szCs w:val="24"/>
        </w:rPr>
        <w:t xml:space="preserve">odpowiednią </w:t>
      </w:r>
      <w:r w:rsidRPr="00AE7DCD">
        <w:rPr>
          <w:rFonts w:ascii="Times New Roman" w:hAnsi="Times New Roman" w:cs="Times New Roman"/>
          <w:sz w:val="24"/>
          <w:szCs w:val="24"/>
        </w:rPr>
        <w:t xml:space="preserve">wiedzą pozwalającą na podjęcie decyzji umożliwiającej </w:t>
      </w:r>
      <w:r w:rsidRPr="00AE7DCD">
        <w:rPr>
          <w:rFonts w:ascii="Times New Roman" w:hAnsi="Times New Roman" w:cs="Times New Roman"/>
          <w:sz w:val="24"/>
          <w:szCs w:val="24"/>
        </w:rPr>
        <w:lastRenderedPageBreak/>
        <w:t>dokonanie obrotu</w:t>
      </w:r>
      <w:r w:rsidR="00C0082D" w:rsidRPr="00AE7DCD">
        <w:rPr>
          <w:rFonts w:ascii="Times New Roman" w:hAnsi="Times New Roman" w:cs="Times New Roman"/>
          <w:sz w:val="24"/>
          <w:szCs w:val="24"/>
        </w:rPr>
        <w:t xml:space="preserve"> z pełną znajomością faktycznego stanu zagospodarowania przedmiotowych nieruchomości</w:t>
      </w:r>
      <w:r w:rsidRPr="00AE7DCD">
        <w:rPr>
          <w:rFonts w:ascii="Times New Roman" w:hAnsi="Times New Roman" w:cs="Times New Roman"/>
          <w:sz w:val="24"/>
          <w:szCs w:val="24"/>
        </w:rPr>
        <w:t xml:space="preserve">. </w:t>
      </w:r>
    </w:p>
    <w:p w14:paraId="2B98EDD8" w14:textId="1876D80A"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Zmiana w art. 9oa w ust. 1 ustawy o t</w:t>
      </w:r>
      <w:r w:rsidR="00593847"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593847"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polega na przesądzeniu, iż uzgodnienie usunięcia kolizji przebiegu sieci z inwestycją dotyczącą linii kolejowej, między podmiotami zarządzającymi sieciami uzbrojenia terenu, dotyczy uzgodnienia warunków technicznych. W praktyce pojawiały się wątpliwości dotyczące charakteru uzgodnienia o którym mowa w art. 9oa ust. 1 ustawy o t</w:t>
      </w:r>
      <w:r w:rsidR="00593847"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593847"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Dotychczasowe doświadczenia przy realizacji inwestycji, gdzie w trakcie uzgadniania warunków usunięcia kolizji, podmioty uzgadniające zgłaszają warunki wykraczające poza uzgodnienia techniczne warunków projektu i wymuszają uzgodnienie od ustanowienia na ich rzecz praw do nieruchomości</w:t>
      </w:r>
      <w:r w:rsidR="0085534A" w:rsidRPr="00AE7DCD">
        <w:rPr>
          <w:rFonts w:ascii="Times New Roman" w:hAnsi="Times New Roman" w:cs="Times New Roman"/>
          <w:sz w:val="24"/>
          <w:szCs w:val="24"/>
        </w:rPr>
        <w:t>,</w:t>
      </w:r>
      <w:r w:rsidRPr="00AE7DCD">
        <w:rPr>
          <w:rFonts w:ascii="Times New Roman" w:hAnsi="Times New Roman" w:cs="Times New Roman"/>
          <w:sz w:val="24"/>
          <w:szCs w:val="24"/>
        </w:rPr>
        <w:t xml:space="preserve"> wskazują na konieczność przesądzenia, że przedmiotem uzgodnienia mogą być jedynie warunki techniczne planowanej inwestycji. Dlatego w</w:t>
      </w:r>
      <w:r w:rsidRPr="00AE7DCD">
        <w:rPr>
          <w:rFonts w:ascii="Times New Roman" w:hAnsi="Times New Roman" w:cs="Times New Roman"/>
          <w:b/>
          <w:sz w:val="24"/>
          <w:szCs w:val="24"/>
        </w:rPr>
        <w:t> </w:t>
      </w:r>
      <w:r w:rsidRPr="00AE7DCD">
        <w:rPr>
          <w:rFonts w:ascii="Times New Roman" w:hAnsi="Times New Roman" w:cs="Times New Roman"/>
          <w:sz w:val="24"/>
          <w:szCs w:val="24"/>
        </w:rPr>
        <w:t>art. 9oa ustawy o t</w:t>
      </w:r>
      <w:r w:rsidR="00823A0E" w:rsidRPr="00AE7DCD">
        <w:rPr>
          <w:rFonts w:ascii="Times New Roman" w:hAnsi="Times New Roman" w:cs="Times New Roman"/>
          <w:sz w:val="24"/>
          <w:szCs w:val="24"/>
        </w:rPr>
        <w:t xml:space="preserve">ransporcie </w:t>
      </w:r>
      <w:r w:rsidRPr="00AE7DCD">
        <w:rPr>
          <w:rFonts w:ascii="Times New Roman" w:hAnsi="Times New Roman" w:cs="Times New Roman"/>
          <w:sz w:val="24"/>
          <w:szCs w:val="24"/>
        </w:rPr>
        <w:t>k</w:t>
      </w:r>
      <w:r w:rsidR="00823A0E"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dodaje się ust. 3, który przesądza, że podmioty uzgadniające usunięcie kolizji nie mogą uzależniać takiego uzgodnienia od spełnienia świadczeń, ustanowienia praw do nieruchomości (np. służebności przesyłu), czy żądania ustanowienia praw, których dotychczas podmiot ten nie posiadał. </w:t>
      </w:r>
    </w:p>
    <w:p w14:paraId="24E93A1F" w14:textId="6B0B1595"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 art. 9q ust. 2 ustawy o t</w:t>
      </w:r>
      <w:r w:rsidR="00823A0E" w:rsidRPr="00AE7DCD">
        <w:rPr>
          <w:rFonts w:ascii="Times New Roman" w:hAnsi="Times New Roman" w:cs="Times New Roman"/>
          <w:sz w:val="24"/>
          <w:szCs w:val="24"/>
        </w:rPr>
        <w:t>ransporcie</w:t>
      </w:r>
      <w:r w:rsidR="009F1F4E" w:rsidRPr="00AE7DCD">
        <w:rPr>
          <w:rFonts w:ascii="Times New Roman" w:hAnsi="Times New Roman" w:cs="Times New Roman"/>
          <w:sz w:val="24"/>
          <w:szCs w:val="24"/>
        </w:rPr>
        <w:t xml:space="preserve"> </w:t>
      </w:r>
      <w:r w:rsidRPr="00AE7DCD">
        <w:rPr>
          <w:rFonts w:ascii="Times New Roman" w:hAnsi="Times New Roman" w:cs="Times New Roman"/>
          <w:sz w:val="24"/>
          <w:szCs w:val="24"/>
        </w:rPr>
        <w:t>k</w:t>
      </w:r>
      <w:r w:rsidR="00823A0E"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dodaje się regulację, która ma na celu bieżące informowanie Prezesa </w:t>
      </w:r>
      <w:r w:rsidR="007C32AC" w:rsidRPr="00AE7DCD">
        <w:rPr>
          <w:rFonts w:ascii="Times New Roman" w:hAnsi="Times New Roman" w:cs="Times New Roman"/>
          <w:sz w:val="24"/>
          <w:szCs w:val="24"/>
        </w:rPr>
        <w:t>UTK</w:t>
      </w:r>
      <w:r w:rsidRPr="00AE7DCD">
        <w:rPr>
          <w:rFonts w:ascii="Times New Roman" w:hAnsi="Times New Roman" w:cs="Times New Roman"/>
          <w:sz w:val="24"/>
          <w:szCs w:val="24"/>
        </w:rPr>
        <w:t xml:space="preserve"> o wydaniu decyzji o ustaleniu lokalizacji linii kolejowej. Informowanie Prezesa UTK o wydanych decyzjach wojewodów powinno wpłynąć na lepsze sprawowanie nadzoru nad zmianami dotyczącymi transportu kolejowego. Jest to istotne z uwagi na art. 15 ust. 3 pkt 4b ustawy z dnia 27 marca 2003 r. o planowaniu i zagospodarowaniu przestrzennym, który stanowi, że w planie miejscowym określa się granice terenów inwestycji celu publicznego o znaczeniu ponadlokalnym. Przekazywanie przez wojewodów informacji o wydanych decyzjach o ustaleniu lokalizacji linii kolejowych zagwarantuje sprawną i prawidłową realizację zadań ustawowych Prezesa UTK dotyczących w szczególności uzgadniania projektów miejscowych planów zagospodarowania przestrzennego.</w:t>
      </w:r>
    </w:p>
    <w:p w14:paraId="22676D66" w14:textId="4E4EB7EC"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Zmiana brzmienia art. 9s ust. 3e ustawy o t</w:t>
      </w:r>
      <w:r w:rsidR="00593847"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593847"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służy kompleksowemu uregulowaniu tytułu prawnego do nieruchomości zajętych pod drogi budowane/przebudowane w związku z realizacją inwestycji kolejowych. W celu usunięcia istniejących obecnie problemów z przekazywaniem dróg publicznych powstających lub przebudowywanych w ramach inwestycji kolejowych, niezbędne jest wprowadzenie bezpośredniego skutku związanego z przejściem prawa własności nieruchomości zajętej pod drogę na rzecz zarządcy drogi. W obowiązującym stanie prawnym </w:t>
      </w:r>
      <w:r w:rsidR="0085534A" w:rsidRPr="00AE7DCD">
        <w:rPr>
          <w:rFonts w:ascii="Times New Roman" w:hAnsi="Times New Roman" w:cs="Times New Roman"/>
          <w:sz w:val="24"/>
          <w:szCs w:val="24"/>
        </w:rPr>
        <w:t xml:space="preserve">jest </w:t>
      </w:r>
      <w:r w:rsidRPr="00AE7DCD">
        <w:rPr>
          <w:rFonts w:ascii="Times New Roman" w:hAnsi="Times New Roman" w:cs="Times New Roman"/>
          <w:sz w:val="24"/>
          <w:szCs w:val="24"/>
        </w:rPr>
        <w:t xml:space="preserve">unormowana jedynie kwestia dróg krajowych, zaś w przypadku dróg innych kategorii, nabycie praw dokonywane jest na rzecz inwestora </w:t>
      </w:r>
      <w:r w:rsidR="00593847" w:rsidRPr="00AE7DCD">
        <w:rPr>
          <w:rFonts w:ascii="Times New Roman" w:hAnsi="Times New Roman" w:cs="Times New Roman"/>
          <w:sz w:val="24"/>
          <w:szCs w:val="24"/>
        </w:rPr>
        <w:t>–</w:t>
      </w:r>
      <w:r w:rsidRPr="00AE7DCD">
        <w:rPr>
          <w:rFonts w:ascii="Times New Roman" w:hAnsi="Times New Roman" w:cs="Times New Roman"/>
          <w:sz w:val="24"/>
          <w:szCs w:val="24"/>
        </w:rPr>
        <w:t xml:space="preserve"> </w:t>
      </w:r>
      <w:r w:rsidRPr="00AE7DCD">
        <w:rPr>
          <w:rFonts w:ascii="Times New Roman" w:hAnsi="Times New Roman" w:cs="Times New Roman"/>
          <w:sz w:val="24"/>
          <w:szCs w:val="24"/>
        </w:rPr>
        <w:lastRenderedPageBreak/>
        <w:t xml:space="preserve">PKP PLK S.A. Zdaniem projektodawcy sposób postępowania inwestora w przypadku dróg samorządowych </w:t>
      </w:r>
      <w:r w:rsidR="0085534A" w:rsidRPr="00AE7DCD">
        <w:rPr>
          <w:rFonts w:ascii="Times New Roman" w:hAnsi="Times New Roman" w:cs="Times New Roman"/>
          <w:sz w:val="24"/>
          <w:szCs w:val="24"/>
        </w:rPr>
        <w:t>po</w:t>
      </w:r>
      <w:r w:rsidRPr="00AE7DCD">
        <w:rPr>
          <w:rFonts w:ascii="Times New Roman" w:hAnsi="Times New Roman" w:cs="Times New Roman"/>
          <w:sz w:val="24"/>
          <w:szCs w:val="24"/>
        </w:rPr>
        <w:t>winien być analogiczny</w:t>
      </w:r>
      <w:r w:rsidR="0085534A" w:rsidRPr="00AE7DCD">
        <w:rPr>
          <w:rFonts w:ascii="Times New Roman" w:hAnsi="Times New Roman" w:cs="Times New Roman"/>
          <w:sz w:val="24"/>
          <w:szCs w:val="24"/>
        </w:rPr>
        <w:t>,</w:t>
      </w:r>
      <w:r w:rsidRPr="00AE7DCD">
        <w:rPr>
          <w:rFonts w:ascii="Times New Roman" w:hAnsi="Times New Roman" w:cs="Times New Roman"/>
          <w:sz w:val="24"/>
          <w:szCs w:val="24"/>
        </w:rPr>
        <w:t xml:space="preserve"> jak w przypadku dróg krajowych. Należy zwrócić uwagę, iż drogi powstające lub przebudowywane w ramach inwestycji kolejowych, znajdują się w pasie drogowym, są ogólnodostępne i mogą stanowić drogę publiczną. Drogi wybudowane lub przebudowane w ramach inwestycji kolejowej powinny zostać objęte odpowiednią kategorią dróg i zarządem, w zależności od jej kategorii, przez odpowiedniego zarządcę dróg. Należy zaznaczyć, </w:t>
      </w:r>
      <w:r w:rsidR="0085534A" w:rsidRPr="00AE7DCD">
        <w:rPr>
          <w:rFonts w:ascii="Times New Roman" w:hAnsi="Times New Roman" w:cs="Times New Roman"/>
          <w:sz w:val="24"/>
          <w:szCs w:val="24"/>
        </w:rPr>
        <w:t xml:space="preserve">że </w:t>
      </w:r>
      <w:r w:rsidRPr="00AE7DCD">
        <w:rPr>
          <w:rFonts w:ascii="Times New Roman" w:hAnsi="Times New Roman" w:cs="Times New Roman"/>
          <w:sz w:val="24"/>
          <w:szCs w:val="24"/>
        </w:rPr>
        <w:t>w przypadku niezaliczenia ogólnodostępnej drogi do jednej z kategorii, droga wybudowana albo przebudowana przez inwestora realizującego inwestycję kolejową będzie stanowić jedynie drogę wewnętrzną. W stosunku do tego typu dróg nie ma obowiązku ich udostępniania. Tym samym droga taka może stanowić nieudostępnianą drogę wewnętrzną, pełniącą rolę drogi technicznej, nie jest bowiem uzasadnione</w:t>
      </w:r>
      <w:r w:rsidR="0085534A" w:rsidRPr="00AE7DCD">
        <w:rPr>
          <w:rFonts w:ascii="Times New Roman" w:hAnsi="Times New Roman" w:cs="Times New Roman"/>
          <w:sz w:val="24"/>
          <w:szCs w:val="24"/>
        </w:rPr>
        <w:t>,</w:t>
      </w:r>
      <w:r w:rsidRPr="00AE7DCD">
        <w:rPr>
          <w:rFonts w:ascii="Times New Roman" w:hAnsi="Times New Roman" w:cs="Times New Roman"/>
          <w:sz w:val="24"/>
          <w:szCs w:val="24"/>
        </w:rPr>
        <w:t xml:space="preserve"> aby zarządca infrastruktury kolejowej wykonywał w odniesieniu do takiej przebudowanej drogi zadania zarządcy drogi publicznej. Jednocześnie zarządcy dróg samorządowych (organy jednostek samorządu terytorialnego) podnoszą w dotychczasowej praktyce, podpierając to orzecznictwem, że nie mogą takim drogom nadawać statusu drogi publicznej (gminnej, powiatowej, wojewódzkiej) z uwagi na brak prawa własności gruntu zajętego pod drogę. W tym zakresie niniejsza ustawa wychodzi naprzeciw oczekiwaniom samorządu i reguluje kwestie nabywania własności gruntu przebudowywanej lub budowanej drogi. Wskazać należy, że w świetle art. 7 ust. 1 pkt 2 ustawy z dnia 8 marca 1990 r. o samorządzie gminnym (Dz. U. z 2023 r. poz. 40</w:t>
      </w:r>
      <w:r w:rsidR="0085534A" w:rsidRPr="00AE7DCD">
        <w:rPr>
          <w:rFonts w:ascii="Times New Roman" w:hAnsi="Times New Roman" w:cs="Times New Roman"/>
          <w:sz w:val="24"/>
          <w:szCs w:val="24"/>
        </w:rPr>
        <w:t>, z późn. zm.</w:t>
      </w:r>
      <w:r w:rsidRPr="00AE7DCD">
        <w:rPr>
          <w:rFonts w:ascii="Times New Roman" w:hAnsi="Times New Roman" w:cs="Times New Roman"/>
          <w:sz w:val="24"/>
          <w:szCs w:val="24"/>
        </w:rPr>
        <w:t>) zadaniami własnymi gminy są sprawy gminnych dróg, ulic, mostów, placów oraz organizacji ruchu drogowego. Proponowana treść przepisu jest zatem słuszna i uzasadniona tak całokształtem polskiego systemu prawnego, jak i interesem publicznym. Zaznaczenia wymaga, że z uwagi na marginalny kilometraż przekazywanych dróg, jak również z uwagi na konieczność utrzymywania przez samorządy drogi po obu stronach przejazdu kolejowego (drogi przecinane nową lub rewitalizowaną linią kolejową istnieją już wcześniej)</w:t>
      </w:r>
      <w:r w:rsidR="0085534A" w:rsidRPr="00AE7DCD">
        <w:rPr>
          <w:rFonts w:ascii="Times New Roman" w:hAnsi="Times New Roman" w:cs="Times New Roman"/>
          <w:sz w:val="24"/>
          <w:szCs w:val="24"/>
        </w:rPr>
        <w:t>,</w:t>
      </w:r>
      <w:r w:rsidRPr="00AE7DCD">
        <w:rPr>
          <w:rFonts w:ascii="Times New Roman" w:hAnsi="Times New Roman" w:cs="Times New Roman"/>
          <w:sz w:val="24"/>
          <w:szCs w:val="24"/>
        </w:rPr>
        <w:t xml:space="preserve"> wzrost kosztów ponoszonych przez samorządy wynikający z przekazania im własności i obowiązku utrzymania dróg w praktyce nie będzie występował – na etapie oceny skutków regulacji nie wydaje się zatem uzasadnione wskazywanie dodatkowych źródeł finansowania samorządów w tym obszarze, stosownie do art. 167 ust. 1 Konstytucji. </w:t>
      </w:r>
    </w:p>
    <w:p w14:paraId="74DCB1BD" w14:textId="2FC64F77"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Nowe brzmienie art. 9s ust. 5 </w:t>
      </w:r>
      <w:r w:rsidR="00CD033C" w:rsidRPr="00AE7DCD">
        <w:rPr>
          <w:rFonts w:ascii="Times New Roman" w:hAnsi="Times New Roman" w:cs="Times New Roman"/>
          <w:sz w:val="24"/>
          <w:szCs w:val="24"/>
        </w:rPr>
        <w:t>ustawy o transporcie kolejowym</w:t>
      </w:r>
      <w:r w:rsidRPr="00AE7DCD">
        <w:rPr>
          <w:rFonts w:ascii="Times New Roman" w:hAnsi="Times New Roman" w:cs="Times New Roman"/>
          <w:sz w:val="24"/>
          <w:szCs w:val="24"/>
        </w:rPr>
        <w:t xml:space="preserve"> ma na celu doprecyzowanie przepisów wskazując, że decyzja o ustaleniu lokalizacji linii kolejowej stanowi podstawę do dokonania w księdze wieczystej wpisów w zakresie ograniczeń w korzystaniu, o których mowa w art. 9q ust. 1 pkt 6 i art. 9s ust. 9 ustawy o </w:t>
      </w:r>
      <w:r w:rsidR="00823A0E" w:rsidRPr="00AE7DCD">
        <w:rPr>
          <w:rFonts w:ascii="Times New Roman" w:hAnsi="Times New Roman" w:cs="Times New Roman"/>
          <w:sz w:val="24"/>
          <w:szCs w:val="24"/>
        </w:rPr>
        <w:t>transporcie kolejowym</w:t>
      </w:r>
      <w:r w:rsidRPr="00AE7DCD">
        <w:rPr>
          <w:rFonts w:ascii="Times New Roman" w:hAnsi="Times New Roman" w:cs="Times New Roman"/>
          <w:sz w:val="24"/>
          <w:szCs w:val="24"/>
        </w:rPr>
        <w:t xml:space="preserve">, a także w ust. 3–3b i 3e </w:t>
      </w:r>
      <w:r w:rsidRPr="00AE7DCD">
        <w:rPr>
          <w:rFonts w:ascii="Times New Roman" w:hAnsi="Times New Roman" w:cs="Times New Roman"/>
          <w:sz w:val="24"/>
          <w:szCs w:val="24"/>
        </w:rPr>
        <w:lastRenderedPageBreak/>
        <w:t>art. 9s</w:t>
      </w:r>
      <w:r w:rsidRPr="00AE7DCD">
        <w:rPr>
          <w:rFonts w:ascii="Times New Roman" w:hAnsi="Times New Roman" w:cs="Times New Roman"/>
          <w:i/>
          <w:iCs/>
          <w:sz w:val="24"/>
          <w:szCs w:val="24"/>
        </w:rPr>
        <w:t>.</w:t>
      </w:r>
      <w:r w:rsidRPr="00AE7DCD">
        <w:rPr>
          <w:rFonts w:ascii="Times New Roman" w:hAnsi="Times New Roman" w:cs="Times New Roman"/>
          <w:sz w:val="24"/>
          <w:szCs w:val="24"/>
        </w:rPr>
        <w:t xml:space="preserve"> Wojewoda w decyzji o ustaleniu lokalizacji linii kolejowej ustala ograniczenia w korzystaniu z nieruchomości m.in. w celu zapewnienia prawa do wejścia na teren nieruchomości dla prowadzenia inwestycji kolejowej, w tym dokonania z nią związanej budowy lub przebudowy ciągów drenażowych, przewodów i urządzeń służących do przesyłania płynów, pary, gazów i energii elektrycznej, urządzeń łączności publicznej i sygnalizacji, a także prac związanych z konserwacją, utrzymaniem lub usuwaniem awarii. Jednocześnie w odniesieniu do poszczególnych działek ewidencyjnych </w:t>
      </w:r>
      <w:r w:rsidR="00B15666" w:rsidRPr="00AE7DCD">
        <w:rPr>
          <w:rFonts w:ascii="Times New Roman" w:hAnsi="Times New Roman" w:cs="Times New Roman"/>
          <w:sz w:val="24"/>
          <w:szCs w:val="24"/>
        </w:rPr>
        <w:t xml:space="preserve">jest </w:t>
      </w:r>
      <w:r w:rsidRPr="00AE7DCD">
        <w:rPr>
          <w:rFonts w:ascii="Times New Roman" w:hAnsi="Times New Roman" w:cs="Times New Roman"/>
          <w:sz w:val="24"/>
          <w:szCs w:val="24"/>
        </w:rPr>
        <w:t>wyszczególniany zakres robót budowlanych</w:t>
      </w:r>
      <w:r w:rsidR="00B15666" w:rsidRPr="00AE7DCD">
        <w:rPr>
          <w:rFonts w:ascii="Times New Roman" w:hAnsi="Times New Roman" w:cs="Times New Roman"/>
          <w:sz w:val="24"/>
          <w:szCs w:val="24"/>
        </w:rPr>
        <w:t>,</w:t>
      </w:r>
      <w:r w:rsidRPr="00AE7DCD">
        <w:rPr>
          <w:rFonts w:ascii="Times New Roman" w:hAnsi="Times New Roman" w:cs="Times New Roman"/>
          <w:sz w:val="24"/>
          <w:szCs w:val="24"/>
        </w:rPr>
        <w:t xml:space="preserve"> jaki będzie realizowany na danej nieruchomości. Wojewoda w decyzji powinien określać również podmioty, na </w:t>
      </w:r>
      <w:r w:rsidR="00B15666" w:rsidRPr="00AE7DCD">
        <w:rPr>
          <w:rFonts w:ascii="Times New Roman" w:hAnsi="Times New Roman" w:cs="Times New Roman"/>
          <w:sz w:val="24"/>
          <w:szCs w:val="24"/>
        </w:rPr>
        <w:t xml:space="preserve">których </w:t>
      </w:r>
      <w:r w:rsidRPr="00AE7DCD">
        <w:rPr>
          <w:rFonts w:ascii="Times New Roman" w:hAnsi="Times New Roman" w:cs="Times New Roman"/>
          <w:sz w:val="24"/>
          <w:szCs w:val="24"/>
        </w:rPr>
        <w:t>rzecz</w:t>
      </w:r>
      <w:r w:rsidR="003E78F5">
        <w:rPr>
          <w:rFonts w:ascii="Times New Roman" w:hAnsi="Times New Roman" w:cs="Times New Roman"/>
          <w:sz w:val="24"/>
          <w:szCs w:val="24"/>
        </w:rPr>
        <w:t xml:space="preserve"> </w:t>
      </w:r>
      <w:r w:rsidR="00B15666" w:rsidRPr="00AE7DCD">
        <w:rPr>
          <w:rFonts w:ascii="Times New Roman" w:hAnsi="Times New Roman" w:cs="Times New Roman"/>
          <w:sz w:val="24"/>
          <w:szCs w:val="24"/>
        </w:rPr>
        <w:t xml:space="preserve">są </w:t>
      </w:r>
      <w:r w:rsidRPr="00AE7DCD">
        <w:rPr>
          <w:rFonts w:ascii="Times New Roman" w:hAnsi="Times New Roman" w:cs="Times New Roman"/>
          <w:sz w:val="24"/>
          <w:szCs w:val="24"/>
        </w:rPr>
        <w:t>ustalone</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 xml:space="preserve">poszczególne ograniczenia. </w:t>
      </w:r>
    </w:p>
    <w:p w14:paraId="519B9363" w14:textId="037EEF48"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Zmiana</w:t>
      </w:r>
      <w:r w:rsidRPr="00AE7DCD">
        <w:rPr>
          <w:rFonts w:ascii="Times New Roman" w:hAnsi="Times New Roman" w:cs="Times New Roman"/>
          <w:b/>
          <w:sz w:val="24"/>
          <w:szCs w:val="24"/>
        </w:rPr>
        <w:t xml:space="preserve"> </w:t>
      </w:r>
      <w:r w:rsidRPr="00AE7DCD">
        <w:rPr>
          <w:rFonts w:ascii="Times New Roman" w:hAnsi="Times New Roman" w:cs="Times New Roman"/>
          <w:sz w:val="24"/>
          <w:szCs w:val="24"/>
        </w:rPr>
        <w:t>aktualnej treści art. 9x ust. 1 ustawy o t</w:t>
      </w:r>
      <w:r w:rsidR="00CD033C"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CD033C"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w zakresie wygaszenia trwałego zarządu ustanowionego na nieruchomości przeznaczonej pod pas gruntu linii kolejowej, stanowiącej własność Skarbu Państwa lub jednostki samorządu terytorialnego, przez przyjęcie zasady, ż</w:t>
      </w:r>
      <w:r w:rsidR="00B15666" w:rsidRPr="00AE7DCD">
        <w:rPr>
          <w:rFonts w:ascii="Times New Roman" w:hAnsi="Times New Roman" w:cs="Times New Roman"/>
          <w:sz w:val="24"/>
          <w:szCs w:val="24"/>
        </w:rPr>
        <w:t>e</w:t>
      </w:r>
      <w:r w:rsidRPr="00AE7DCD">
        <w:rPr>
          <w:rFonts w:ascii="Times New Roman" w:hAnsi="Times New Roman" w:cs="Times New Roman"/>
          <w:sz w:val="24"/>
          <w:szCs w:val="24"/>
        </w:rPr>
        <w:t xml:space="preserve"> trwały zarząd wygasa z mocy prawa, z dniem w którym decyzja o ustaleniu lokalizacji linii kolejowej stała się ostateczna, ma na celu przyspieszenie procesu przygotowania realizacji inwestycji. Aktualnie decyzja o ustaleniu lokalizacji linii kolejowej stanowi podstawę do wydania przez wojewodę decyzji o wygaśnięciu trwałego zarządu, co wydłuża proces uregulowania nabytego przez PKP PLK S.A. bez obciążeń </w:t>
      </w:r>
      <w:r w:rsidR="00EE1011">
        <w:rPr>
          <w:rFonts w:ascii="Times New Roman" w:hAnsi="Times New Roman" w:cs="Times New Roman"/>
          <w:sz w:val="24"/>
          <w:szCs w:val="24"/>
        </w:rPr>
        <w:t>–</w:t>
      </w:r>
      <w:r w:rsidRPr="00AE7DCD">
        <w:rPr>
          <w:rFonts w:ascii="Times New Roman" w:hAnsi="Times New Roman" w:cs="Times New Roman"/>
          <w:sz w:val="24"/>
          <w:szCs w:val="24"/>
        </w:rPr>
        <w:t xml:space="preserve"> tytułu prawnego w księdze wieczystej. Analogiczne rozwiązania funkcjonują w ustawie z dnia 10 kwietnia 2003 r. o szczególnych zasadach przygotowania i realizacji inwestycji w zakresie dróg publicznych (art. 19 ust. 1). W związku z powyższym wskazano w art. 9x ust. 1a</w:t>
      </w:r>
      <w:r w:rsidR="00CD033C" w:rsidRPr="00AE7DCD">
        <w:rPr>
          <w:rFonts w:ascii="Times New Roman" w:hAnsi="Times New Roman" w:cs="Times New Roman"/>
          <w:sz w:val="24"/>
          <w:szCs w:val="24"/>
        </w:rPr>
        <w:t xml:space="preserve"> ustawy o transporcie kolejowym</w:t>
      </w:r>
      <w:r w:rsidRPr="00AE7DCD">
        <w:rPr>
          <w:rFonts w:ascii="Times New Roman" w:hAnsi="Times New Roman" w:cs="Times New Roman"/>
          <w:sz w:val="24"/>
          <w:szCs w:val="24"/>
        </w:rPr>
        <w:t>, że decyzja o ustaleniu lokalizacji linii kolejowej stanowi podstawę do dokonania wpisów w księdze wieczystej o wygaśnięciu praw trwałego zarządu. Zaznaczyć należy, że przepis ten dotyczy wyłącznie trwałego zarządu posiadanego przez jednostki organizacyjne nieposiadające osobowości prawnej i z tego względu nie może być w żadnej mierze stosowany do zarządu państwowych osób prawnych innych niż Skarb Państwa, który zgodnie z przepisami prawa uległ przekształceniu w prawo użytkowania wieczystego, w tym w szczególności nie może być stosowany do zarządu ustanowionego na rzecz PKP.</w:t>
      </w:r>
    </w:p>
    <w:p w14:paraId="5872189A" w14:textId="7FCA2A25"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Zmiana brzmienia art. 9y ust. 1 ustawy o t</w:t>
      </w:r>
      <w:r w:rsidR="00CD033C"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CD033C"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ma na celu wyeliminowanie wątpliwości, czy stan prawny nieruchomości na dzień wydania decyzji o ustaleniu lokalizacji linii kolejowej wskazuje, że odszkodowanie należne jest podmiotowi będącemu właścicielem, czy użytkownikowi wieczystemu nieruchomości. W sprawach dotyczących ustalania odszkodowań zdarzają się sytuacje zbycia nieruchomości w okresie między datą wydania decyzji o ustaleniu lokalizacji linii kolejowej, a datą jej ostateczności (zakaz obrotu </w:t>
      </w:r>
      <w:r w:rsidRPr="00AE7DCD">
        <w:rPr>
          <w:rFonts w:ascii="Times New Roman" w:hAnsi="Times New Roman" w:cs="Times New Roman"/>
          <w:sz w:val="24"/>
          <w:szCs w:val="24"/>
        </w:rPr>
        <w:lastRenderedPageBreak/>
        <w:t>nieruchomościami objętymi zawiadomieniem o wszczęciu postępowania o wydanie decyzji o ustaleniu lokalizacji linii kolejowej dotyczy bowiem jedynie nieruchomości stanowiących własność Skarbu Państwa lub jednostek samorządu terytorialnego). W związku z powyższym należało jednoznacznie określić moment ustalenia praw do nieruchomości podmiotów, którym ma być wypłacone odszkodowanie. Dotychczasowe brzmienie przepisu mogło wskazywać na przyznanie odszkodowania osobom, którym przysługują ograniczone prawa rzeczowe do nieruchomości w dniu orzekania o odszkodowaniu, w znowelizowanym przepisie przesądzono, że jest to dzień ostateczności decyzji o ustaleniu lokalizacji linii kolejowej. Zmiana art. 9y ust. 1 wiąże się ze zmianą art. 9s ust. 3e</w:t>
      </w:r>
      <w:r w:rsidR="00B15666" w:rsidRPr="00AE7DCD">
        <w:rPr>
          <w:rFonts w:ascii="Times New Roman" w:hAnsi="Times New Roman" w:cs="Times New Roman"/>
          <w:sz w:val="24"/>
          <w:szCs w:val="24"/>
        </w:rPr>
        <w:t xml:space="preserve"> ustawy o t</w:t>
      </w:r>
      <w:r w:rsidR="00CD033C" w:rsidRPr="00AE7DCD">
        <w:rPr>
          <w:rFonts w:ascii="Times New Roman" w:hAnsi="Times New Roman" w:cs="Times New Roman"/>
          <w:sz w:val="24"/>
          <w:szCs w:val="24"/>
        </w:rPr>
        <w:t>ransporcie</w:t>
      </w:r>
      <w:r w:rsidR="00B15666" w:rsidRPr="00AE7DCD">
        <w:rPr>
          <w:rFonts w:ascii="Times New Roman" w:hAnsi="Times New Roman" w:cs="Times New Roman"/>
          <w:sz w:val="24"/>
          <w:szCs w:val="24"/>
        </w:rPr>
        <w:t xml:space="preserve"> k</w:t>
      </w:r>
      <w:r w:rsidR="00CD033C"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Dotyczy on tytułu prawnego do nieruchomości zajętych pod drogi budowane w związku z realizacją inwestycji kolejowych, i przeniesienia prawa własności nieruchomości zajętej pod drogę na rzecz zarządcy drogi (JST). Zgodnie z</w:t>
      </w:r>
      <w:r w:rsidR="00B15666" w:rsidRPr="00AE7DCD">
        <w:rPr>
          <w:rFonts w:ascii="Times New Roman" w:hAnsi="Times New Roman" w:cs="Times New Roman"/>
          <w:sz w:val="24"/>
          <w:szCs w:val="24"/>
        </w:rPr>
        <w:t xml:space="preserve"> proponowaną</w:t>
      </w:r>
      <w:r w:rsidRPr="00AE7DCD">
        <w:rPr>
          <w:rFonts w:ascii="Times New Roman" w:hAnsi="Times New Roman" w:cs="Times New Roman"/>
          <w:sz w:val="24"/>
          <w:szCs w:val="24"/>
        </w:rPr>
        <w:t xml:space="preserve"> zmianą przeniesienie własności nieruchomości ma następować z mocy prawa, a nie na podstawie porozumienia PKP PLK S.A. z JST. Dotychczas art. 9y ust. 1 </w:t>
      </w:r>
      <w:r w:rsidR="00CD033C" w:rsidRPr="00AE7DCD">
        <w:rPr>
          <w:rFonts w:ascii="Times New Roman" w:hAnsi="Times New Roman" w:cs="Times New Roman"/>
          <w:sz w:val="24"/>
          <w:szCs w:val="24"/>
        </w:rPr>
        <w:t>ustawy o transporcie kolejowym</w:t>
      </w:r>
      <w:r w:rsidRPr="00AE7DCD">
        <w:rPr>
          <w:rFonts w:ascii="Times New Roman" w:hAnsi="Times New Roman" w:cs="Times New Roman"/>
          <w:sz w:val="24"/>
          <w:szCs w:val="24"/>
        </w:rPr>
        <w:t xml:space="preserve"> nie regulował kwestii odszkodowania za te nieruchomości. Proponuje się zatem określenie, że przepis ten ma zastosowanie do odszkodowania za prawo własności i ograniczone prawa rzeczowe również w odniesieniu do nieruchomości, na których </w:t>
      </w:r>
      <w:r w:rsidR="00B15666" w:rsidRPr="00AE7DCD">
        <w:rPr>
          <w:rFonts w:ascii="Times New Roman" w:hAnsi="Times New Roman" w:cs="Times New Roman"/>
          <w:sz w:val="24"/>
          <w:szCs w:val="24"/>
        </w:rPr>
        <w:t xml:space="preserve">jest </w:t>
      </w:r>
      <w:r w:rsidRPr="00AE7DCD">
        <w:rPr>
          <w:rFonts w:ascii="Times New Roman" w:hAnsi="Times New Roman" w:cs="Times New Roman"/>
          <w:sz w:val="24"/>
          <w:szCs w:val="24"/>
        </w:rPr>
        <w:t>planowana</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budowa lub przebudowa dróg publicznych, określonych decyzją o ustaleniu lokalizacji linii kolejowej, które na podstawie tej decyzji staną się własnością właściwej JST. Ponadto zmiana brzmienia art. 9y ust. 1 ustawy o t</w:t>
      </w:r>
      <w:r w:rsidR="00CD033C"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CD033C"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ma charakter wynikowy – niezbędne jest uwzględnienie zmiany art. 9s ust. 3e i wskazanie, że odszkodowanie za prawo własności i ograniczone prawa rzeczowe przyznaje się również w odniesieniu do nieruchomości, na których planowana jest budowa lub przebudowa dróg publicznych, określone decyzją o ustaleniu lokalizacji linii kolejowej, które na podstawie tej decyzji staną się własnością właściwego samorządu województwa, powiatu lub gminy. </w:t>
      </w:r>
    </w:p>
    <w:p w14:paraId="2C26AB68" w14:textId="21F893D4"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Zaproponowana zmiana polegająca na dodaniu do art. 9y ust. 2a </w:t>
      </w:r>
      <w:r w:rsidR="00B15666" w:rsidRPr="00AE7DCD">
        <w:rPr>
          <w:rFonts w:ascii="Times New Roman" w:hAnsi="Times New Roman" w:cs="Times New Roman"/>
          <w:sz w:val="24"/>
          <w:szCs w:val="24"/>
        </w:rPr>
        <w:t>ustawy o t</w:t>
      </w:r>
      <w:r w:rsidR="00CD033C" w:rsidRPr="00AE7DCD">
        <w:rPr>
          <w:rFonts w:ascii="Times New Roman" w:hAnsi="Times New Roman" w:cs="Times New Roman"/>
          <w:sz w:val="24"/>
          <w:szCs w:val="24"/>
        </w:rPr>
        <w:t>ransporcie</w:t>
      </w:r>
      <w:r w:rsidR="00B15666" w:rsidRPr="00AE7DCD">
        <w:rPr>
          <w:rFonts w:ascii="Times New Roman" w:hAnsi="Times New Roman" w:cs="Times New Roman"/>
          <w:sz w:val="24"/>
          <w:szCs w:val="24"/>
        </w:rPr>
        <w:t xml:space="preserve"> k</w:t>
      </w:r>
      <w:r w:rsidR="00CD033C" w:rsidRPr="00AE7DCD">
        <w:rPr>
          <w:rFonts w:ascii="Times New Roman" w:hAnsi="Times New Roman" w:cs="Times New Roman"/>
          <w:sz w:val="24"/>
          <w:szCs w:val="24"/>
        </w:rPr>
        <w:t>olejowym</w:t>
      </w:r>
      <w:r w:rsidR="00B15666" w:rsidRPr="00AE7DCD">
        <w:rPr>
          <w:rFonts w:ascii="Times New Roman" w:hAnsi="Times New Roman" w:cs="Times New Roman"/>
          <w:sz w:val="24"/>
          <w:szCs w:val="24"/>
        </w:rPr>
        <w:t xml:space="preserve"> </w:t>
      </w:r>
      <w:r w:rsidRPr="00AE7DCD">
        <w:rPr>
          <w:rFonts w:ascii="Times New Roman" w:hAnsi="Times New Roman" w:cs="Times New Roman"/>
          <w:sz w:val="24"/>
          <w:szCs w:val="24"/>
        </w:rPr>
        <w:t>spowoduje ustalenie odszkodowania równolegle z pozbawieniem osoby uprawnionej do otrzymania tego odszkodowania faktycznego władztwa nad nieruchomością. W kontekście obowiązującego już art. 9z ust. 1 ustawy o t</w:t>
      </w:r>
      <w:r w:rsidR="00CD033C" w:rsidRPr="00AE7DCD">
        <w:rPr>
          <w:rFonts w:ascii="Times New Roman" w:hAnsi="Times New Roman" w:cs="Times New Roman"/>
          <w:sz w:val="24"/>
          <w:szCs w:val="24"/>
        </w:rPr>
        <w:t>ransporcie</w:t>
      </w:r>
      <w:r w:rsidR="009F1F4E" w:rsidRPr="00AE7DCD">
        <w:rPr>
          <w:rFonts w:ascii="Times New Roman" w:hAnsi="Times New Roman" w:cs="Times New Roman"/>
          <w:sz w:val="24"/>
          <w:szCs w:val="24"/>
        </w:rPr>
        <w:t xml:space="preserve"> </w:t>
      </w:r>
      <w:r w:rsidRPr="00AE7DCD">
        <w:rPr>
          <w:rFonts w:ascii="Times New Roman" w:hAnsi="Times New Roman" w:cs="Times New Roman"/>
          <w:sz w:val="24"/>
          <w:szCs w:val="24"/>
        </w:rPr>
        <w:t>k</w:t>
      </w:r>
      <w:r w:rsidR="00CD033C"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projektowana zmiana spowoduje zaspokojenie dążeń zainteresowanych osób do względnie szybkiego uzyskania rekompensaty za przejęte nieruchomości, przez wypłatę na ich wniosek</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zaliczki w wysokości 70% wysokości ustalonego odszkodowania – stosownie do postanowień art. 9s ust. 4 ustawy o t</w:t>
      </w:r>
      <w:r w:rsidR="00CD033C" w:rsidRPr="00AE7DCD">
        <w:rPr>
          <w:rFonts w:ascii="Times New Roman" w:hAnsi="Times New Roman" w:cs="Times New Roman"/>
          <w:sz w:val="24"/>
          <w:szCs w:val="24"/>
        </w:rPr>
        <w:t>ransporcie</w:t>
      </w:r>
      <w:r w:rsidR="009F1F4E" w:rsidRPr="00AE7DCD">
        <w:rPr>
          <w:rFonts w:ascii="Times New Roman" w:hAnsi="Times New Roman" w:cs="Times New Roman"/>
          <w:sz w:val="24"/>
          <w:szCs w:val="24"/>
        </w:rPr>
        <w:t xml:space="preserve"> </w:t>
      </w:r>
      <w:r w:rsidRPr="00AE7DCD">
        <w:rPr>
          <w:rFonts w:ascii="Times New Roman" w:hAnsi="Times New Roman" w:cs="Times New Roman"/>
          <w:sz w:val="24"/>
          <w:szCs w:val="24"/>
        </w:rPr>
        <w:t>k</w:t>
      </w:r>
      <w:r w:rsidR="00CD033C"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w zw. z art. 132 ust. 1b ustawy z dnia 21 sierpnia 1997 r. o gospodarce nieruchomościami. Przedmiotowa zmiana spowoduje, że ustalenie odszkodowania i wypłata zaliczki nastąpi zanim decyzja o ustaleniu lokalizacji linii kolejowej stanie się </w:t>
      </w:r>
      <w:r w:rsidRPr="00AE7DCD">
        <w:rPr>
          <w:rFonts w:ascii="Times New Roman" w:hAnsi="Times New Roman" w:cs="Times New Roman"/>
          <w:sz w:val="24"/>
          <w:szCs w:val="24"/>
        </w:rPr>
        <w:lastRenderedPageBreak/>
        <w:t>ostateczna. W procedurze odwoławczej decyzja ta może zostać uchylona – w tym zakresie zwrot zaliczki zabezpiecza obowiązujący art. 9z ust. 1 ustawy o t</w:t>
      </w:r>
      <w:r w:rsidR="00CD033C" w:rsidRPr="00AE7DCD">
        <w:rPr>
          <w:rFonts w:ascii="Times New Roman" w:hAnsi="Times New Roman" w:cs="Times New Roman"/>
          <w:sz w:val="24"/>
          <w:szCs w:val="24"/>
        </w:rPr>
        <w:t>ransporcie</w:t>
      </w:r>
      <w:r w:rsidR="009F1F4E" w:rsidRPr="00AE7DCD">
        <w:rPr>
          <w:rFonts w:ascii="Times New Roman" w:hAnsi="Times New Roman" w:cs="Times New Roman"/>
          <w:sz w:val="24"/>
          <w:szCs w:val="24"/>
        </w:rPr>
        <w:t xml:space="preserve"> </w:t>
      </w:r>
      <w:r w:rsidRPr="00AE7DCD">
        <w:rPr>
          <w:rFonts w:ascii="Times New Roman" w:hAnsi="Times New Roman" w:cs="Times New Roman"/>
          <w:sz w:val="24"/>
          <w:szCs w:val="24"/>
        </w:rPr>
        <w:t>k</w:t>
      </w:r>
      <w:r w:rsidR="00CD033C"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Dodatkowo wskazać należy, że analogiczne rozwiązania funkcjonują od 2013 r. na gruncie przepisów ustawy z dnia 10 kwietnia 2003 r. o szczególnych zasadach przygotowania i realizacji inwestycji w zakresie dróg publicznych.</w:t>
      </w:r>
    </w:p>
    <w:p w14:paraId="752A227D" w14:textId="1A4B3AA2"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Podobnie odnośnie </w:t>
      </w:r>
      <w:r w:rsidR="00CD033C" w:rsidRPr="00AE7DCD">
        <w:rPr>
          <w:rFonts w:ascii="Times New Roman" w:hAnsi="Times New Roman" w:cs="Times New Roman"/>
          <w:sz w:val="24"/>
          <w:szCs w:val="24"/>
        </w:rPr>
        <w:t xml:space="preserve">dodanego </w:t>
      </w:r>
      <w:r w:rsidRPr="00AE7DCD">
        <w:rPr>
          <w:rFonts w:ascii="Times New Roman" w:hAnsi="Times New Roman" w:cs="Times New Roman"/>
          <w:sz w:val="24"/>
          <w:szCs w:val="24"/>
        </w:rPr>
        <w:t xml:space="preserve">art. 9yca </w:t>
      </w:r>
      <w:r w:rsidR="00CD033C" w:rsidRPr="00AE7DCD">
        <w:rPr>
          <w:rFonts w:ascii="Times New Roman" w:hAnsi="Times New Roman" w:cs="Times New Roman"/>
          <w:sz w:val="24"/>
          <w:szCs w:val="24"/>
        </w:rPr>
        <w:t>ustawy o transporcie kolejowym</w:t>
      </w:r>
      <w:r w:rsidRPr="00AE7DCD">
        <w:rPr>
          <w:rFonts w:ascii="Times New Roman" w:hAnsi="Times New Roman" w:cs="Times New Roman"/>
          <w:sz w:val="24"/>
          <w:szCs w:val="24"/>
        </w:rPr>
        <w:t xml:space="preserve"> wskazać należy, że zarówno u spółki Skarbu Państwa PKP</w:t>
      </w:r>
      <w:r w:rsidR="00D73654" w:rsidRPr="00AE7DCD">
        <w:rPr>
          <w:rFonts w:ascii="Times New Roman" w:hAnsi="Times New Roman" w:cs="Times New Roman"/>
          <w:sz w:val="24"/>
          <w:szCs w:val="24"/>
        </w:rPr>
        <w:t> </w:t>
      </w:r>
      <w:r w:rsidRPr="00AE7DCD">
        <w:rPr>
          <w:rFonts w:ascii="Times New Roman" w:hAnsi="Times New Roman" w:cs="Times New Roman"/>
          <w:sz w:val="24"/>
          <w:szCs w:val="24"/>
        </w:rPr>
        <w:t>PLK</w:t>
      </w:r>
      <w:r w:rsidR="00D73654" w:rsidRPr="00AE7DCD">
        <w:rPr>
          <w:rFonts w:ascii="Times New Roman" w:hAnsi="Times New Roman" w:cs="Times New Roman"/>
          <w:sz w:val="24"/>
          <w:szCs w:val="24"/>
        </w:rPr>
        <w:t> </w:t>
      </w:r>
      <w:r w:rsidRPr="00AE7DCD">
        <w:rPr>
          <w:rFonts w:ascii="Times New Roman" w:hAnsi="Times New Roman" w:cs="Times New Roman"/>
          <w:sz w:val="24"/>
          <w:szCs w:val="24"/>
        </w:rPr>
        <w:t>S.A. – która z mocy ustawy pełni funkcję krajowego zarządcy infrastruktury kolejowej – jak i wśród właściwych jednostek samorządu terytorialnego, występują problemy z przebudową lub rewitalizacją infrastruktury, która nie wymaga decyzji o pozwoleniu na budowę, o której mowa w art. 28 ust. 1 ustawy z dnia 7 lipca 1994 r. – Prawo budowlane. Do podobnej sytuacji dochodzi, gdy właściwe organy lub podmioty nie wyrażają zgody na udostępnienie zarządcy infrastruktury nieruchomości do celów budowlanych. W takiej sytuacji PKP PLK S.A. lub właściwa jednostka samorządu terytorialnego nie jest władna uzyskać decyzji wydanej w trybie art. 124 ust. 1 ustawy z dnia 21 sierpnia 1997 r. o gospodarce nieruchomościami, gdyż decyzję w tym trybie</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można pozyskać, gdy inwestycja jest ujęta w obowiązującym miejscowym planie zagospodarowania przestrzennego albo gdy jest uprzednio uzyskana decyzja o ustaleniu lokalizacji inwestycji celu publicznego, której analogicznie jak decyzji o ustaleniu lokalizacji linii kolejowej, nie można uzyskać, gdy prace budowalne będą realizowane w trybie zgłoszenia.</w:t>
      </w:r>
      <w:r w:rsidR="003E78F5">
        <w:rPr>
          <w:rFonts w:ascii="Times New Roman" w:hAnsi="Times New Roman" w:cs="Times New Roman"/>
          <w:sz w:val="24"/>
          <w:szCs w:val="24"/>
        </w:rPr>
        <w:t xml:space="preserve"> </w:t>
      </w:r>
      <w:r w:rsidRPr="00AE7DCD">
        <w:rPr>
          <w:rFonts w:ascii="Times New Roman" w:hAnsi="Times New Roman" w:cs="Times New Roman"/>
          <w:sz w:val="24"/>
          <w:szCs w:val="24"/>
        </w:rPr>
        <w:t xml:space="preserve">Ponadto podkreślenia wymaga, </w:t>
      </w:r>
      <w:r w:rsidR="00B15666" w:rsidRPr="00AE7DCD">
        <w:rPr>
          <w:rFonts w:ascii="Times New Roman" w:hAnsi="Times New Roman" w:cs="Times New Roman"/>
          <w:sz w:val="24"/>
          <w:szCs w:val="24"/>
        </w:rPr>
        <w:t xml:space="preserve">że </w:t>
      </w:r>
      <w:r w:rsidRPr="00AE7DCD">
        <w:rPr>
          <w:rFonts w:ascii="Times New Roman" w:hAnsi="Times New Roman" w:cs="Times New Roman"/>
          <w:sz w:val="24"/>
          <w:szCs w:val="24"/>
        </w:rPr>
        <w:t>decyzja z art. 124 ust. 1 ustawy z dnia 21 sierpnia 1997 r. o gospodarce nieruchomościami ma ograniczony zakres przedmiotowy i może być wydana wyłącznie w odniesieniu do określonego zakresu prac budowalnych</w:t>
      </w:r>
      <w:r w:rsidR="00B15666" w:rsidRPr="00AE7DCD">
        <w:rPr>
          <w:rFonts w:ascii="Times New Roman" w:hAnsi="Times New Roman" w:cs="Times New Roman"/>
          <w:sz w:val="24"/>
          <w:szCs w:val="24"/>
        </w:rPr>
        <w:t>,</w:t>
      </w:r>
      <w:r w:rsidRPr="00AE7DCD">
        <w:rPr>
          <w:rFonts w:ascii="Times New Roman" w:hAnsi="Times New Roman" w:cs="Times New Roman"/>
          <w:sz w:val="24"/>
          <w:szCs w:val="24"/>
        </w:rPr>
        <w:t xml:space="preserve"> tj. polegających na realizacji „infrastruktury kablowej” (ciągów drenażowych, przewodów i urządzeń służących do przesyłania lub dystrybucji płynów, pary, gazów i energii elektrycznej oraz urządzeń łączności publicznej i sygnalizacji, a także innych podziemnych, naziemnych lub nadziemnych obiektów i urządzeń niezbędnych do korzystania z tych przewodów i urządzeń). Projektowany przepis zapewnia PKP PLK S.A. i właściwym jednostkom samorządu terytorialnego możliwość dysponowania nieruchomością lub jej częścią na cele budowlane w postaci przebudowy lub rewitalizacji infrastruktury kolejowej. </w:t>
      </w:r>
    </w:p>
    <w:p w14:paraId="6C79FFBB" w14:textId="6CEF1085" w:rsidR="003F28DE" w:rsidRPr="00AE7DCD" w:rsidRDefault="003F28DE" w:rsidP="00AE7DCD">
      <w:pPr>
        <w:spacing w:after="0" w:line="360" w:lineRule="auto"/>
        <w:jc w:val="both"/>
        <w:rPr>
          <w:rFonts w:ascii="Times New Roman" w:hAnsi="Times New Roman" w:cs="Times New Roman"/>
          <w:sz w:val="24"/>
          <w:szCs w:val="24"/>
        </w:rPr>
      </w:pPr>
      <w:r w:rsidRPr="00AE7DCD">
        <w:rPr>
          <w:rFonts w:ascii="Times New Roman" w:eastAsia="Calibri" w:hAnsi="Times New Roman" w:cs="Times New Roman"/>
          <w:sz w:val="24"/>
          <w:szCs w:val="24"/>
        </w:rPr>
        <w:t xml:space="preserve">Dodanie art. 57b </w:t>
      </w:r>
      <w:r w:rsidR="00CD033C" w:rsidRPr="00AE7DCD">
        <w:rPr>
          <w:rFonts w:ascii="Times New Roman" w:eastAsia="Calibri" w:hAnsi="Times New Roman" w:cs="Times New Roman"/>
          <w:sz w:val="24"/>
          <w:szCs w:val="24"/>
        </w:rPr>
        <w:t>ustawy o transporcie kolejowym</w:t>
      </w:r>
      <w:r w:rsidRPr="00AE7DCD">
        <w:rPr>
          <w:rFonts w:ascii="Times New Roman" w:eastAsia="Calibri" w:hAnsi="Times New Roman" w:cs="Times New Roman"/>
          <w:sz w:val="24"/>
          <w:szCs w:val="24"/>
        </w:rPr>
        <w:t xml:space="preserve"> ma na celu </w:t>
      </w:r>
      <w:r w:rsidRPr="00AE7DCD">
        <w:rPr>
          <w:rFonts w:ascii="Times New Roman" w:hAnsi="Times New Roman" w:cs="Times New Roman"/>
          <w:sz w:val="24"/>
          <w:szCs w:val="24"/>
        </w:rPr>
        <w:t>dopuszczenie usytuowania obiektu budowlanego będącego elementem infrastruktury kolejowej przy autostradzie albo drodze ekspresowej w odległości mniejszej niż określona w art. 43 ust. 1 ustawy z dnia 21 marca 1985 r. o drogach publicznych</w:t>
      </w:r>
      <w:r w:rsidR="00BA779E" w:rsidRPr="00AE7DCD">
        <w:rPr>
          <w:rFonts w:ascii="Times New Roman" w:hAnsi="Times New Roman" w:cs="Times New Roman"/>
          <w:sz w:val="24"/>
          <w:szCs w:val="24"/>
        </w:rPr>
        <w:t xml:space="preserve"> (Dz. U. z 202</w:t>
      </w:r>
      <w:r w:rsidR="006458E8" w:rsidRPr="00AE7DCD">
        <w:rPr>
          <w:rFonts w:ascii="Times New Roman" w:hAnsi="Times New Roman" w:cs="Times New Roman"/>
          <w:sz w:val="24"/>
          <w:szCs w:val="24"/>
        </w:rPr>
        <w:t>3</w:t>
      </w:r>
      <w:r w:rsidR="00BA779E" w:rsidRPr="00AE7DCD">
        <w:rPr>
          <w:rFonts w:ascii="Times New Roman" w:hAnsi="Times New Roman" w:cs="Times New Roman"/>
          <w:sz w:val="24"/>
          <w:szCs w:val="24"/>
        </w:rPr>
        <w:t xml:space="preserve"> r. poz. </w:t>
      </w:r>
      <w:r w:rsidR="006458E8" w:rsidRPr="00AE7DCD">
        <w:rPr>
          <w:rFonts w:ascii="Times New Roman" w:hAnsi="Times New Roman" w:cs="Times New Roman"/>
          <w:sz w:val="24"/>
          <w:szCs w:val="24"/>
        </w:rPr>
        <w:t>645</w:t>
      </w:r>
      <w:r w:rsidR="00BA779E" w:rsidRPr="00AE7DCD">
        <w:rPr>
          <w:rFonts w:ascii="Times New Roman" w:hAnsi="Times New Roman" w:cs="Times New Roman"/>
          <w:sz w:val="24"/>
          <w:szCs w:val="24"/>
        </w:rPr>
        <w:t>, z późn. zm.)</w:t>
      </w:r>
      <w:r w:rsidRPr="00AE7DCD">
        <w:rPr>
          <w:rFonts w:ascii="Times New Roman" w:hAnsi="Times New Roman" w:cs="Times New Roman"/>
          <w:sz w:val="24"/>
          <w:szCs w:val="24"/>
        </w:rPr>
        <w:t xml:space="preserve">. Odstępstwo będzie mogło być dokonane po uzyskaniu zgody Generalnego Dyrektora Dróg Krajowych i </w:t>
      </w:r>
      <w:r w:rsidRPr="00AE7DCD">
        <w:rPr>
          <w:rFonts w:ascii="Times New Roman" w:hAnsi="Times New Roman" w:cs="Times New Roman"/>
          <w:sz w:val="24"/>
          <w:szCs w:val="24"/>
        </w:rPr>
        <w:lastRenderedPageBreak/>
        <w:t>Autostrad wyrażonej w formie decyzji administracyjnej, przed uzyskaniem przez inwestora obiektu pozwolenia na budowę lub zgłoszeniem budowy albo wykonywania robót budowlanych. Przyjęcie odrębnego trybu zgody, niż określona w art. 43 ust. 1 ustawy z dnia 21 marca 1985 r. o drogach publicznych, jest uzasadnione bezpieczeństwem dróg ekspresowych i autostrad – tryb z art. 43 ust. 1 przewiduje za krótkie terminy na podjęcie decyzji. Zapewni to możliwość oceny wpływu proponowanego odstępstwa m.in. na stan bezpieczeństwa ruchu drogowego przez ww. zarządcę drogi. Dodatkowo należy wskazać, że analogiczne rozwiązania funkcjonują na gruncie przepisów ustawy o t</w:t>
      </w:r>
      <w:r w:rsidR="00CD033C" w:rsidRPr="00AE7DCD">
        <w:rPr>
          <w:rFonts w:ascii="Times New Roman" w:hAnsi="Times New Roman" w:cs="Times New Roman"/>
          <w:sz w:val="24"/>
          <w:szCs w:val="24"/>
        </w:rPr>
        <w:t>ransporcie kolejowym</w:t>
      </w:r>
      <w:r w:rsidRPr="00AE7DCD">
        <w:rPr>
          <w:rFonts w:ascii="Times New Roman" w:hAnsi="Times New Roman" w:cs="Times New Roman"/>
          <w:sz w:val="24"/>
          <w:szCs w:val="24"/>
        </w:rPr>
        <w:t xml:space="preserve"> – zgodnie z art. 57 </w:t>
      </w:r>
      <w:r w:rsidR="00823A0E" w:rsidRPr="00AE7DCD">
        <w:rPr>
          <w:rFonts w:ascii="Times New Roman" w:hAnsi="Times New Roman" w:cs="Times New Roman"/>
          <w:sz w:val="24"/>
          <w:szCs w:val="24"/>
        </w:rPr>
        <w:t xml:space="preserve">tej </w:t>
      </w:r>
      <w:r w:rsidRPr="00AE7DCD">
        <w:rPr>
          <w:rFonts w:ascii="Times New Roman" w:hAnsi="Times New Roman" w:cs="Times New Roman"/>
          <w:sz w:val="24"/>
          <w:szCs w:val="24"/>
        </w:rPr>
        <w:t xml:space="preserve">ustawy wojewoda, po zyskaniu opinii zarządcy infrastruktury może wydać zgodę na zbliżenie obiektu budowlanego do linii kolejowej na odległość mniejszą niż określona w art. 53 tej ustawy. </w:t>
      </w:r>
    </w:p>
    <w:p w14:paraId="611EA0E4" w14:textId="77777777" w:rsidR="003E7476" w:rsidRPr="00AE7DCD" w:rsidRDefault="003E7476" w:rsidP="00AE7DCD">
      <w:pPr>
        <w:suppressAutoHyphens/>
        <w:spacing w:after="0" w:line="360" w:lineRule="auto"/>
        <w:jc w:val="both"/>
        <w:rPr>
          <w:rFonts w:ascii="Times New Roman" w:eastAsia="SimSun" w:hAnsi="Times New Roman" w:cs="Times New Roman"/>
          <w:b/>
          <w:kern w:val="1"/>
          <w:sz w:val="24"/>
          <w:szCs w:val="24"/>
          <w:u w:val="single"/>
          <w:lang w:eastAsia="ar-SA"/>
        </w:rPr>
      </w:pPr>
    </w:p>
    <w:p w14:paraId="7C8CCCFB" w14:textId="7864754E" w:rsidR="008747F3" w:rsidRPr="00AE7DCD" w:rsidRDefault="008747F3" w:rsidP="00AE7DCD">
      <w:pPr>
        <w:suppressAutoHyphens/>
        <w:spacing w:after="0" w:line="360" w:lineRule="auto"/>
        <w:jc w:val="both"/>
        <w:rPr>
          <w:rFonts w:ascii="Times New Roman" w:eastAsia="Times New Roman" w:hAnsi="Times New Roman" w:cs="Times New Roman"/>
          <w:b/>
          <w:bCs/>
          <w:sz w:val="24"/>
          <w:szCs w:val="24"/>
          <w:u w:val="single"/>
          <w:lang w:eastAsia="pl-PL"/>
        </w:rPr>
      </w:pPr>
      <w:r w:rsidRPr="00AE7DCD">
        <w:rPr>
          <w:rFonts w:ascii="Times New Roman" w:eastAsia="SimSun" w:hAnsi="Times New Roman" w:cs="Times New Roman"/>
          <w:b/>
          <w:kern w:val="1"/>
          <w:sz w:val="24"/>
          <w:szCs w:val="24"/>
          <w:u w:val="single"/>
          <w:lang w:eastAsia="ar-SA"/>
        </w:rPr>
        <w:t>Zmiana ustawy z dnia 8 grudnia 2006 r. o Polskiej Agencji Żeglugi Powietrznej</w:t>
      </w:r>
      <w:r w:rsidR="00C913D1" w:rsidRPr="00AE7DCD">
        <w:rPr>
          <w:rFonts w:ascii="Times New Roman" w:eastAsia="SimSun" w:hAnsi="Times New Roman" w:cs="Times New Roman"/>
          <w:b/>
          <w:kern w:val="1"/>
          <w:sz w:val="24"/>
          <w:szCs w:val="24"/>
          <w:u w:val="single"/>
          <w:lang w:eastAsia="ar-SA"/>
        </w:rPr>
        <w:t xml:space="preserve"> (Dz. U. z 2023 r. poz. 191)</w:t>
      </w:r>
      <w:r w:rsidR="005717CE" w:rsidRPr="00AE7DCD">
        <w:rPr>
          <w:rFonts w:ascii="Times New Roman" w:eastAsia="SimSun" w:hAnsi="Times New Roman" w:cs="Times New Roman"/>
          <w:b/>
          <w:kern w:val="1"/>
          <w:sz w:val="24"/>
          <w:szCs w:val="24"/>
          <w:u w:val="single"/>
          <w:lang w:eastAsia="ar-SA"/>
        </w:rPr>
        <w:t xml:space="preserve">, </w:t>
      </w:r>
      <w:r w:rsidR="005717CE" w:rsidRPr="00AE7DCD">
        <w:rPr>
          <w:rFonts w:ascii="Times New Roman" w:eastAsia="Times New Roman" w:hAnsi="Times New Roman" w:cs="Times New Roman"/>
          <w:b/>
          <w:bCs/>
          <w:sz w:val="24"/>
          <w:szCs w:val="24"/>
          <w:u w:val="single"/>
          <w:lang w:eastAsia="pl-PL"/>
        </w:rPr>
        <w:t>zwanej dalej „ustawą o PAŻP”</w:t>
      </w:r>
    </w:p>
    <w:p w14:paraId="6F0F4855" w14:textId="77777777" w:rsidR="003E7476" w:rsidRPr="00AE7DCD" w:rsidRDefault="003E7476" w:rsidP="00AE7DCD">
      <w:pPr>
        <w:suppressAutoHyphens/>
        <w:spacing w:after="0" w:line="360" w:lineRule="auto"/>
        <w:jc w:val="both"/>
        <w:rPr>
          <w:rFonts w:ascii="Times New Roman" w:eastAsia="SimSun" w:hAnsi="Times New Roman" w:cs="Times New Roman"/>
          <w:b/>
          <w:kern w:val="1"/>
          <w:sz w:val="24"/>
          <w:szCs w:val="24"/>
          <w:u w:val="single"/>
          <w:lang w:eastAsia="ar-SA"/>
        </w:rPr>
      </w:pPr>
    </w:p>
    <w:p w14:paraId="4B3F3709" w14:textId="77777777"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AE7DCD">
        <w:rPr>
          <w:rFonts w:ascii="Times New Roman" w:eastAsia="Times New Roman" w:hAnsi="Times New Roman" w:cs="Times New Roman"/>
          <w:bCs/>
          <w:sz w:val="24"/>
          <w:szCs w:val="24"/>
          <w:lang w:eastAsia="pl-PL"/>
        </w:rPr>
        <w:t>W Krajowym Planie Odbudowy i Zwiększania Odporności (KPO) w zakresie reformy A2.3 „Zapewnienie instytucjonalnych i prawnych podstaw rozwoju bezzałogowych statków powietrznych” ustalony został kamień milowy A33G „Wejście w życie ustawy o zmianie ustawy o Polskiej Agencji Żeglugi Powietrznej”. W opisie kamienia milowego zostało wskazane, że ustawa zmieniająca przyzna Polskiej Agencji Żeglugi Powietrznej, zwanej dalej „Agencją”, prawo do posiadania własnego kapitału w spółkach prawa handlowego oraz upoważni Agencję lub jej spółki zależne do prowadzenia projektów pilotażowych wspierających wdrażanie modeli biznesowych i usług w zakresie bezzałogowych statków powietrznych.</w:t>
      </w:r>
    </w:p>
    <w:p w14:paraId="532F2318" w14:textId="04F1503A"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AE7DCD">
        <w:rPr>
          <w:rFonts w:ascii="Times New Roman" w:eastAsia="Times New Roman" w:hAnsi="Times New Roman" w:cs="Times New Roman"/>
          <w:bCs/>
          <w:sz w:val="24"/>
          <w:szCs w:val="24"/>
          <w:lang w:eastAsia="pl-PL"/>
        </w:rPr>
        <w:t>Celem projektowanej ustawy jest realizacja ww. kamienia milowego przez wprowadzenie stosownych zmian w ustawie o PAŻP.</w:t>
      </w:r>
    </w:p>
    <w:p w14:paraId="1D176B25" w14:textId="66CCB470"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AE7DCD">
        <w:rPr>
          <w:rFonts w:ascii="Times New Roman" w:eastAsia="Times New Roman" w:hAnsi="Times New Roman" w:cs="Times New Roman"/>
          <w:bCs/>
          <w:sz w:val="24"/>
          <w:szCs w:val="24"/>
          <w:lang w:eastAsia="pl-PL"/>
        </w:rPr>
        <w:t xml:space="preserve">Agencja, zgodnie z art. 1 ust. 2 ustawy o PAŻP, jest państwową osobą prawną. Na podstawie art. 2 ust. 1 ustawy o PAŻP Agencja podlega ministrowi właściwemu do spraw transportu, z zastrzeżeniem art. 2 ust. 2 tej ustawy, zgodnie z którym tzw. nadzór operacyjny nad Agencją sprawuje Prezes </w:t>
      </w:r>
      <w:r w:rsidR="0089554B" w:rsidRPr="00AE7DCD">
        <w:rPr>
          <w:rFonts w:ascii="Times New Roman" w:eastAsia="Times New Roman" w:hAnsi="Times New Roman" w:cs="Times New Roman"/>
          <w:bCs/>
          <w:sz w:val="24"/>
          <w:szCs w:val="24"/>
          <w:lang w:eastAsia="pl-PL"/>
        </w:rPr>
        <w:t>ULC</w:t>
      </w:r>
      <w:r w:rsidRPr="00AE7DCD">
        <w:rPr>
          <w:rFonts w:ascii="Times New Roman" w:eastAsia="Times New Roman" w:hAnsi="Times New Roman" w:cs="Times New Roman"/>
          <w:bCs/>
          <w:sz w:val="24"/>
          <w:szCs w:val="24"/>
          <w:lang w:eastAsia="pl-PL"/>
        </w:rPr>
        <w:t xml:space="preserve"> jako centralny organ administracji rządowej właściwy w sprawach lotnictwa cywilnego.</w:t>
      </w:r>
    </w:p>
    <w:p w14:paraId="26763D9D" w14:textId="014F2622"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AE7DCD">
        <w:rPr>
          <w:rFonts w:ascii="Times New Roman" w:eastAsia="Times New Roman" w:hAnsi="Times New Roman" w:cs="Times New Roman"/>
          <w:bCs/>
          <w:sz w:val="24"/>
          <w:szCs w:val="24"/>
          <w:lang w:eastAsia="pl-PL"/>
        </w:rPr>
        <w:t xml:space="preserve">Agencja jest instytucją wyznaczoną na zasadzie wyłączności do zapewnienia służb ruchu lotniczego, w tym służb kontroli obszaru, służb informacji powietrznej, służb kontroli zbliżania oraz służb kontroli lotniska w polskiej przestrzeni powietrznej. Poza służbami ruchu lotniczego </w:t>
      </w:r>
      <w:r w:rsidRPr="00AE7DCD">
        <w:rPr>
          <w:rFonts w:ascii="Times New Roman" w:eastAsia="Times New Roman" w:hAnsi="Times New Roman" w:cs="Times New Roman"/>
          <w:bCs/>
          <w:sz w:val="24"/>
          <w:szCs w:val="24"/>
          <w:lang w:eastAsia="pl-PL"/>
        </w:rPr>
        <w:lastRenderedPageBreak/>
        <w:t>Agencja zapewnia również inne służby żeglugi powietrznej, tj. służby łączności, służbę nawigacji, służbę dozorowania oraz służbę informacji lotniczej. Do zadań Agencji należy także dokonywanie zakupu, utrzymywanie oraz modernizowanie urządzeń i systemów łączności lotniczej, nawigacji i dozorowania przestrzeni powietrznej, jak również prowadzenie działalności badawczo-rozwojowej w zakresie żeglugi powietrznej. Działalność Agencji związana jest z realizacją zobowiązań Rzeczypospolitej Polskiej wynikających z prawa międzynarodowego, w tym z prawa Unii Europejskiej oraz Konwencji o międzynarodowym lotnictwie cywilnym, sporządzonej w Chicago dnia 7 grudnia 1944 r. (Dz. U. z 1959 r. poz. 212, z późn. zm.).</w:t>
      </w:r>
    </w:p>
    <w:p w14:paraId="21267B57" w14:textId="56332000"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Należy zwrócić szczególną uwagę na działalność Agencji związaną z obszarem bezzałogowych statków powietrznych. Agencja obecnie przy współpracy z partnerami instytucjonalnymi i biznesowymi podejmuje działania w zakresie organizacji i przystosowania przestrzeni powietrznej do dynamicznego zarządzania ruchem bezzałogowych statków powietrznych. W szczególności Agencja jest odpowiedzialna za wyznaczanie stref geograficznych dla systemów bezzałogowych statków powietrznych, o których mowa w art. 15 rozporządzenia</w:t>
      </w:r>
      <w:r w:rsidRPr="00AE7DCD">
        <w:rPr>
          <w:rFonts w:ascii="Times New Roman" w:hAnsi="Times New Roman" w:cs="Times New Roman"/>
          <w:sz w:val="24"/>
          <w:szCs w:val="24"/>
        </w:rPr>
        <w:t xml:space="preserve"> </w:t>
      </w:r>
      <w:r w:rsidRPr="00AE7DCD">
        <w:rPr>
          <w:rFonts w:ascii="Times New Roman" w:eastAsia="Times New Roman" w:hAnsi="Times New Roman" w:cs="Times New Roman"/>
          <w:sz w:val="24"/>
          <w:szCs w:val="24"/>
          <w:lang w:eastAsia="pl-PL"/>
        </w:rPr>
        <w:t xml:space="preserve">wykonawczego Komisji (UE) 2019/947 z dnia 24 maja 2019 r. w sprawie przepisów i procedur dotyczących eksploatacji bezzałogowych statków powietrznych (Dz. Urz. UE L 152 z 11.06.2019, str. 45, z późn. zm.), a także za utrzymanie, prowadzenie i rozwój systemów teleinformatycznych wykorzystywanych do realizacji usług związanych z wykonywaniem przez Prezesa </w:t>
      </w:r>
      <w:r w:rsidR="0089554B" w:rsidRPr="00AE7DCD">
        <w:rPr>
          <w:rFonts w:ascii="Times New Roman" w:eastAsia="Times New Roman" w:hAnsi="Times New Roman" w:cs="Times New Roman"/>
          <w:sz w:val="24"/>
          <w:szCs w:val="24"/>
          <w:lang w:eastAsia="pl-PL"/>
        </w:rPr>
        <w:t>ULC</w:t>
      </w:r>
      <w:r w:rsidRPr="00AE7DCD">
        <w:rPr>
          <w:rFonts w:ascii="Times New Roman" w:eastAsia="Times New Roman" w:hAnsi="Times New Roman" w:cs="Times New Roman"/>
          <w:sz w:val="24"/>
          <w:szCs w:val="24"/>
          <w:lang w:eastAsia="pl-PL"/>
        </w:rPr>
        <w:t xml:space="preserve"> oraz Agencję zadań, o których mowa w art. 18 ww. rozporządzenia. Ponadto, z uwagi na wejście w życie z dniem 26 stycznia 2023 r. rozporządzenia wykonawczego Komisji (UE) 2021/664 z dnia 22 kwietnia 2021 r. w sprawie ram regulacyjnych dotyczących U-space (Dz. Urz. UE L 139 z 23.04.2021, str. 161) planowane jest rozszerzenie zakresu działalności Agencji o świadczenie usług U-space oraz centralnych usług informacyjnych, o których mowa w tym rozporządzeniu.</w:t>
      </w:r>
    </w:p>
    <w:p w14:paraId="5C568122" w14:textId="77777777"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Aby potencjał Agencji w omawianym obszarze, w tym w zakresie wytwarzania krajowych rozwiązań technologicznych w celu zapewniania usług na rzecz operatorów systemów bezzałogowych statków powietrznych oraz dostawców usług dla operatorów systemów bezzałogowych statków powietrznych, mógł zostać w pełni wykorzystany, Agencja powinna mieć możliwość tworzenia spółek oraz udziału w spółkach, posiadających własną gospodarkę finansową i zadania.</w:t>
      </w:r>
    </w:p>
    <w:p w14:paraId="7DA4EEF5" w14:textId="14332214"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 xml:space="preserve">Natomiast na podstawie art. 9 pkt 14 ustawy z dnia 27 sierpnia 2009 r. o finansach publicznych Agencja jest jednostką sektora finansów publicznych. Zgodnie z art. 49 ust. 1 ustawy z dnia 27 sierpnia 2009 r. o finansach publicznych, jednostki sektora finansów publicznych, z </w:t>
      </w:r>
      <w:r w:rsidRPr="00AE7DCD">
        <w:rPr>
          <w:rFonts w:ascii="Times New Roman" w:eastAsia="Times New Roman" w:hAnsi="Times New Roman" w:cs="Times New Roman"/>
          <w:sz w:val="24"/>
          <w:szCs w:val="24"/>
          <w:lang w:eastAsia="pl-PL"/>
        </w:rPr>
        <w:lastRenderedPageBreak/>
        <w:t>wyłączeniem jednostek, o których mowa w art. 9 pkt 2 tej ustawy, nie mogą posiadać, obejmować lub nabywać udziałów lub akcji w spółkach ani nabywać obligacji emitowanych przez podmioty inne niż Skarb Państwa lub jednostki samorządu terytorialnego, a także udziałów w spółdzielniach, chyba że odrębna ustawa stanowi inaczej, z zastrzeżeniem art. 49 ust. 2 tej ustawy.</w:t>
      </w:r>
    </w:p>
    <w:p w14:paraId="3B7025A4" w14:textId="77777777"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Jednocześnie zgodnie z art. 49 ust. 2 ustawy z dnia 27 sierpnia 2009 r. o finansach publicznych, minister właściwy do spraw aktywów państwowych przejmuje od jednostek sektora finansów publicznych, z wyłączeniem jednostek, o których mowa w art. 9 pkt 2 tej ustawy, akcje i udziały w spółkach oraz obligacje wyemitowane przez podmioty inne niż Skarb Państwa lub jednostki samorządu terytorialnego oraz wykonuje wynikające z nich uprawnienia Skarbu Państwa.</w:t>
      </w:r>
    </w:p>
    <w:p w14:paraId="5860C923" w14:textId="77777777"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Powyższe przepisy ustawy z dnia 27 sierpnia 2009 r. o finansach publicznych uniemożliwiają Agencji prowadzenie działalności w obszarze bezzałogowych statków powietrznych za pośrednictwem zależnych od Agencji spółek prawa handlowego, ograniczając potencjał Agencji w tym zakresie.</w:t>
      </w:r>
    </w:p>
    <w:p w14:paraId="70CFB4EF" w14:textId="5ECA51B1"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 xml:space="preserve">W związku z powyższym przewiduje </w:t>
      </w:r>
      <w:r w:rsidR="0093290C" w:rsidRPr="00AE7DCD">
        <w:rPr>
          <w:rFonts w:ascii="Times New Roman" w:eastAsia="Times New Roman" w:hAnsi="Times New Roman" w:cs="Times New Roman"/>
          <w:sz w:val="24"/>
          <w:szCs w:val="24"/>
          <w:lang w:eastAsia="pl-PL"/>
        </w:rPr>
        <w:t xml:space="preserve">się </w:t>
      </w:r>
      <w:r w:rsidRPr="00AE7DCD">
        <w:rPr>
          <w:rFonts w:ascii="Times New Roman" w:eastAsia="Times New Roman" w:hAnsi="Times New Roman" w:cs="Times New Roman"/>
          <w:sz w:val="24"/>
          <w:szCs w:val="24"/>
          <w:lang w:eastAsia="pl-PL"/>
        </w:rPr>
        <w:t>wprowadzenie zmian w art. 4 ustawy o PAŻP.</w:t>
      </w:r>
    </w:p>
    <w:p w14:paraId="6B5D321A" w14:textId="0132D21B"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Na podstawie projektowanego art. 4 ust. 4a ustawy o PAŻP zakres działalności Agencji zostanie rozszerzony o działalność w obszarze bezzałogowych statków powietrznych, w tym:</w:t>
      </w:r>
    </w:p>
    <w:p w14:paraId="71580441" w14:textId="77777777" w:rsidR="005717CE" w:rsidRPr="00AE7DCD" w:rsidRDefault="005717CE" w:rsidP="00AE7DCD">
      <w:pPr>
        <w:pStyle w:val="Akapitzlist"/>
        <w:numPr>
          <w:ilvl w:val="0"/>
          <w:numId w:val="6"/>
        </w:num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zapewnianie usług na rzecz operatorów systemów bezzałogowych statków powietrznych oraz dostawców usług dla operatorów systemów bezzałogowych statków powietrznych;</w:t>
      </w:r>
    </w:p>
    <w:p w14:paraId="58A838B5" w14:textId="77777777" w:rsidR="005717CE" w:rsidRPr="00AE7DCD" w:rsidRDefault="005717CE" w:rsidP="00AE7DCD">
      <w:pPr>
        <w:pStyle w:val="Akapitzlist"/>
        <w:numPr>
          <w:ilvl w:val="0"/>
          <w:numId w:val="6"/>
        </w:num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wspieranie testowania i wdrażania nowych rozwiązań opartych na bezzałogowych statkach powietrznych, w szczególności w obszarach zurbanizowanych;</w:t>
      </w:r>
    </w:p>
    <w:p w14:paraId="489464C6" w14:textId="77777777" w:rsidR="005717CE" w:rsidRPr="00AE7DCD" w:rsidRDefault="005717CE" w:rsidP="00AE7DCD">
      <w:pPr>
        <w:numPr>
          <w:ilvl w:val="0"/>
          <w:numId w:val="6"/>
        </w:numPr>
        <w:suppressAutoHyphens/>
        <w:autoSpaceDE w:val="0"/>
        <w:autoSpaceDN w:val="0"/>
        <w:adjustRightInd w:val="0"/>
        <w:spacing w:after="0" w:line="360" w:lineRule="auto"/>
        <w:contextualSpacing/>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prowadzenie projektów pilotażowych wspierających wdrażanie modeli biznesowych i usług w zakresie bezzałogowych statków powietrznych.</w:t>
      </w:r>
    </w:p>
    <w:p w14:paraId="7FEAE4C8" w14:textId="15B2F535"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Zgodnie z projektowanym art. 4 ust. 7 ustawy o PAŻP, Agencja, w zakresie wyżej wskazanej działalności, będzie mogła tworzyć spółki oraz posiadać, obejmować lub nabywać udziały lub akcje w spółkach. Mając na uwadze, że Agencja podlega ministrowi właściwemu do spraw transportu, podjęcie przez Agencję działań w tym zakresie będzie wymagało uprzedniego uzyskania zgody ministra właściwego do spraw transportu.</w:t>
      </w:r>
    </w:p>
    <w:p w14:paraId="7157B93A" w14:textId="7601ECFE"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W projektowanym art. 4 ust. 8 ustawy o PAŻP przesądzono, że do Agencji nie będzie miał zastosowania art. 49 ust. 2 ustawy z dnia 27 sierpnia 2009 r. o finansach publicznych. Wprowadzenie powyższego wyłączenia jest niezbędne w celu umożliwienia Agencji posiadania, obejmowania lub nabywania udziałów lub akcji w spółkach.</w:t>
      </w:r>
    </w:p>
    <w:p w14:paraId="1185822C" w14:textId="4BC80E4A"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W związku z zakresem regulacji nie ma konieczności zamieszczania w projekcie przepisów przejściowych.</w:t>
      </w:r>
    </w:p>
    <w:p w14:paraId="5C735088" w14:textId="3417D650"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b/>
          <w:bCs/>
          <w:sz w:val="24"/>
          <w:szCs w:val="24"/>
          <w:lang w:eastAsia="pl-PL"/>
        </w:rPr>
      </w:pPr>
      <w:r w:rsidRPr="00AE7DCD">
        <w:rPr>
          <w:rFonts w:ascii="Times New Roman" w:eastAsia="Times New Roman" w:hAnsi="Times New Roman" w:cs="Times New Roman"/>
          <w:b/>
          <w:bCs/>
          <w:sz w:val="24"/>
          <w:szCs w:val="24"/>
          <w:lang w:eastAsia="pl-PL"/>
        </w:rPr>
        <w:lastRenderedPageBreak/>
        <w:t>Zgodność z KPO</w:t>
      </w:r>
    </w:p>
    <w:p w14:paraId="4EE561B9" w14:textId="025F8EC0" w:rsidR="005717CE" w:rsidRPr="00AE7DCD" w:rsidRDefault="005717CE" w:rsidP="00AE7DCD">
      <w:pPr>
        <w:suppressAutoHyphens/>
        <w:autoSpaceDE w:val="0"/>
        <w:autoSpaceDN w:val="0"/>
        <w:adjustRightInd w:val="0"/>
        <w:spacing w:after="0" w:line="360" w:lineRule="auto"/>
        <w:jc w:val="both"/>
        <w:rPr>
          <w:rFonts w:ascii="Times New Roman" w:hAnsi="Times New Roman" w:cs="Times New Roman"/>
          <w:sz w:val="24"/>
          <w:szCs w:val="24"/>
        </w:rPr>
      </w:pPr>
      <w:r w:rsidRPr="00AE7DCD">
        <w:rPr>
          <w:rFonts w:ascii="Times New Roman" w:eastAsia="Times New Roman" w:hAnsi="Times New Roman" w:cs="Times New Roman"/>
          <w:bCs/>
          <w:sz w:val="24"/>
          <w:szCs w:val="24"/>
          <w:lang w:eastAsia="pl-PL"/>
        </w:rPr>
        <w:t>W ocenie projektodawcy projekt ustawy realizuje kamień milowy A33G „Wejście w życie ustawy o zmianie ustawy o Polskiej Agencji Żeglugi Powietrznej”, zgodnie z którym ustawa zmieniająca ma przyznać Agencji prawo do posiadania własnego kapitału w spółkach prawa handlowego oraz upoważnić Agencję lub jej spółki zależne do prowadzenia projektów pilotażowych wspierających wdrażanie modeli biznesowych i usług w zakresie bezzałogowych statków powietrznych.</w:t>
      </w:r>
      <w:r w:rsidRPr="00AE7DCD">
        <w:rPr>
          <w:rFonts w:ascii="Times New Roman" w:hAnsi="Times New Roman" w:cs="Times New Roman"/>
          <w:sz w:val="24"/>
          <w:szCs w:val="24"/>
        </w:rPr>
        <w:t xml:space="preserve"> </w:t>
      </w:r>
    </w:p>
    <w:p w14:paraId="50E2DAC3" w14:textId="77777777"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AE7DCD">
        <w:rPr>
          <w:rFonts w:ascii="Times New Roman" w:eastAsia="Times New Roman" w:hAnsi="Times New Roman" w:cs="Times New Roman"/>
          <w:bCs/>
          <w:sz w:val="24"/>
          <w:szCs w:val="24"/>
          <w:lang w:eastAsia="pl-PL"/>
        </w:rPr>
        <w:t>Projektowany art. 4 ust. 4a ustawy o PAŻP, na podstawie którego zakres działalności Agencji zostanie rozszerzony o działalność w obszarze bezzałogowych statków powietrznych, bezsprzecznie umożliwi Agencji prowadzenie projektów pilotażowych wspierających wdrażanie modeli biznesowych i usług w zakresie bezzałogowych statków powietrznych.</w:t>
      </w:r>
    </w:p>
    <w:p w14:paraId="29EF3B8A" w14:textId="77777777"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AE7DCD">
        <w:rPr>
          <w:rFonts w:ascii="Times New Roman" w:eastAsia="Times New Roman" w:hAnsi="Times New Roman" w:cs="Times New Roman"/>
          <w:bCs/>
          <w:sz w:val="24"/>
          <w:szCs w:val="24"/>
          <w:lang w:eastAsia="pl-PL"/>
        </w:rPr>
        <w:t>Natomiast projektowane przepisy art. 4 ust. 7 i 8 ustawy o PAŻP:</w:t>
      </w:r>
    </w:p>
    <w:p w14:paraId="59CBE8A9" w14:textId="77777777" w:rsidR="005717CE" w:rsidRPr="00AE7DCD" w:rsidRDefault="005717CE" w:rsidP="00AE7DCD">
      <w:pPr>
        <w:pStyle w:val="Akapitzlist"/>
        <w:numPr>
          <w:ilvl w:val="0"/>
          <w:numId w:val="5"/>
        </w:num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AE7DCD">
        <w:rPr>
          <w:rFonts w:ascii="Times New Roman" w:eastAsia="Times New Roman" w:hAnsi="Times New Roman" w:cs="Times New Roman"/>
          <w:bCs/>
          <w:sz w:val="24"/>
          <w:szCs w:val="24"/>
          <w:lang w:eastAsia="pl-PL"/>
        </w:rPr>
        <w:t>umożliwiające Agencji, w zakresie działalności w obszarze bezzałogowych statków powietrznych, tworzenie spółek oraz posiadanie, obejmowanie lub nabywanie udziałów lub akcji w spółkach oraz</w:t>
      </w:r>
    </w:p>
    <w:p w14:paraId="7EA978D4" w14:textId="77777777" w:rsidR="005717CE" w:rsidRPr="00AE7DCD" w:rsidRDefault="005717CE" w:rsidP="00AE7DCD">
      <w:pPr>
        <w:pStyle w:val="Akapitzlist"/>
        <w:numPr>
          <w:ilvl w:val="0"/>
          <w:numId w:val="5"/>
        </w:num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AE7DCD">
        <w:rPr>
          <w:rFonts w:ascii="Times New Roman" w:eastAsia="Times New Roman" w:hAnsi="Times New Roman" w:cs="Times New Roman"/>
          <w:bCs/>
          <w:sz w:val="24"/>
          <w:szCs w:val="24"/>
          <w:lang w:eastAsia="pl-PL"/>
        </w:rPr>
        <w:t>wyłączające zastosowanie do Agencji art. 49 ust. 2 ustawy z dnia 27 sierpnia 2009 r. o finansach publicznych, zgodnie z którymi minister właściwy do spraw aktywów państwowych przejmuje od jednostek sektora finansów publicznych, z wyłączeniem jednostek, o których mowa w art. 9 pkt 2 tej ustawy, akcje i udziały w spółkach oraz obligacje wyemitowane przez podmioty inne niż Skarb Państwa lub jednostki samorządu terytorialnego oraz wykonuje wynikające z nich uprawnienia Skarbu Państwa</w:t>
      </w:r>
    </w:p>
    <w:p w14:paraId="542B3F1C" w14:textId="0F0F38A9" w:rsidR="005122F0" w:rsidRPr="00AE7DCD" w:rsidRDefault="0093290C" w:rsidP="00AE7DCD">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AE7DCD">
        <w:rPr>
          <w:rFonts w:ascii="Times New Roman" w:eastAsia="Times New Roman" w:hAnsi="Times New Roman" w:cs="Times New Roman"/>
          <w:bCs/>
          <w:sz w:val="24"/>
          <w:szCs w:val="24"/>
          <w:lang w:eastAsia="pl-PL"/>
        </w:rPr>
        <w:t xml:space="preserve">– </w:t>
      </w:r>
      <w:r w:rsidR="005717CE" w:rsidRPr="00AE7DCD">
        <w:rPr>
          <w:rFonts w:ascii="Times New Roman" w:eastAsia="Times New Roman" w:hAnsi="Times New Roman" w:cs="Times New Roman"/>
          <w:bCs/>
          <w:sz w:val="24"/>
          <w:szCs w:val="24"/>
          <w:lang w:eastAsia="pl-PL"/>
        </w:rPr>
        <w:t>umożliwią Agencji posiadanie kapitału własnego w spółkach prawa handlowego, a także prowadzenie projektów pilotażowych wspierających wdrażanie modeli biznesowych i usług w zakresie bezzałogowych statków powietrznych przez te spółki.</w:t>
      </w:r>
    </w:p>
    <w:p w14:paraId="38F7F231" w14:textId="77777777" w:rsidR="005717CE" w:rsidRPr="00AE7DCD" w:rsidRDefault="005717CE" w:rsidP="00AE7DCD">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p>
    <w:p w14:paraId="142450EC" w14:textId="63D2A3AE" w:rsidR="002B301C" w:rsidRPr="00AE7DCD" w:rsidRDefault="002B301C" w:rsidP="00AE7DCD">
      <w:pPr>
        <w:suppressAutoHyphens/>
        <w:spacing w:after="0" w:line="360" w:lineRule="auto"/>
        <w:jc w:val="both"/>
        <w:rPr>
          <w:rFonts w:ascii="Times New Roman" w:eastAsia="SimSun" w:hAnsi="Times New Roman" w:cs="Times New Roman"/>
          <w:b/>
          <w:kern w:val="1"/>
          <w:sz w:val="24"/>
          <w:szCs w:val="24"/>
          <w:u w:val="single"/>
          <w:lang w:eastAsia="ar-SA"/>
        </w:rPr>
      </w:pPr>
      <w:r w:rsidRPr="00AE7DCD">
        <w:rPr>
          <w:rFonts w:ascii="Times New Roman" w:eastAsia="SimSun" w:hAnsi="Times New Roman" w:cs="Times New Roman"/>
          <w:b/>
          <w:kern w:val="1"/>
          <w:sz w:val="24"/>
          <w:szCs w:val="24"/>
          <w:u w:val="single"/>
          <w:lang w:eastAsia="ar-SA"/>
        </w:rPr>
        <w:t>Zmiana ustawy z dnia 24 listopada 2017 r. o imprezach turystycznych i powiązanych usługach turystycznych (Dz.</w:t>
      </w:r>
      <w:r w:rsidR="009709F2" w:rsidRPr="00AE7DCD">
        <w:rPr>
          <w:rFonts w:ascii="Times New Roman" w:eastAsia="SimSun" w:hAnsi="Times New Roman" w:cs="Times New Roman"/>
          <w:b/>
          <w:kern w:val="1"/>
          <w:sz w:val="24"/>
          <w:szCs w:val="24"/>
          <w:u w:val="single"/>
          <w:lang w:eastAsia="ar-SA"/>
        </w:rPr>
        <w:t xml:space="preserve"> U. z 2022 r. poz.</w:t>
      </w:r>
      <w:r w:rsidRPr="00AE7DCD">
        <w:rPr>
          <w:rFonts w:ascii="Times New Roman" w:eastAsia="SimSun" w:hAnsi="Times New Roman" w:cs="Times New Roman"/>
          <w:b/>
          <w:kern w:val="1"/>
          <w:sz w:val="24"/>
          <w:szCs w:val="24"/>
          <w:u w:val="single"/>
          <w:lang w:eastAsia="ar-SA"/>
        </w:rPr>
        <w:t xml:space="preserve"> 511, z późn. zm.)</w:t>
      </w:r>
    </w:p>
    <w:p w14:paraId="7EB2144B" w14:textId="77777777" w:rsidR="002B301C" w:rsidRPr="00AE7DCD" w:rsidRDefault="002B301C" w:rsidP="00AE7DCD">
      <w:pPr>
        <w:suppressAutoHyphens/>
        <w:spacing w:after="0" w:line="360" w:lineRule="auto"/>
        <w:jc w:val="both"/>
        <w:rPr>
          <w:rFonts w:ascii="Times New Roman" w:eastAsia="SimSun" w:hAnsi="Times New Roman" w:cs="Times New Roman"/>
          <w:kern w:val="1"/>
          <w:sz w:val="24"/>
          <w:szCs w:val="24"/>
          <w:lang w:eastAsia="ar-SA"/>
        </w:rPr>
      </w:pPr>
    </w:p>
    <w:p w14:paraId="478E6CAF" w14:textId="4A45F1DA" w:rsidR="002B301C" w:rsidRPr="00AE7DCD" w:rsidRDefault="002B301C" w:rsidP="00AE7DCD">
      <w:pPr>
        <w:suppressAutoHyphens/>
        <w:spacing w:after="0" w:line="360" w:lineRule="auto"/>
        <w:jc w:val="both"/>
        <w:rPr>
          <w:rFonts w:ascii="Times New Roman" w:eastAsia="SimSun" w:hAnsi="Times New Roman" w:cs="Times New Roman"/>
          <w:kern w:val="1"/>
          <w:sz w:val="24"/>
          <w:szCs w:val="24"/>
          <w:lang w:eastAsia="ar-SA"/>
        </w:rPr>
      </w:pPr>
      <w:r w:rsidRPr="00AE7DCD">
        <w:rPr>
          <w:rFonts w:ascii="Times New Roman" w:eastAsia="SimSun" w:hAnsi="Times New Roman" w:cs="Times New Roman"/>
          <w:kern w:val="1"/>
          <w:sz w:val="24"/>
          <w:szCs w:val="24"/>
          <w:lang w:eastAsia="ar-SA"/>
        </w:rPr>
        <w:t xml:space="preserve">Zmiana w art. 50 w ust. 7 ww. ustawy ma charakter redakcyjny i ma na celu zastąpienie odesłania do rozporządzenia (WE) </w:t>
      </w:r>
      <w:hyperlink r:id="rId10" w:history="1">
        <w:r w:rsidRPr="00AE7DCD">
          <w:rPr>
            <w:rStyle w:val="Hipercze"/>
            <w:rFonts w:ascii="Times New Roman" w:eastAsia="SimSun" w:hAnsi="Times New Roman" w:cs="Times New Roman"/>
            <w:color w:val="auto"/>
            <w:kern w:val="1"/>
            <w:sz w:val="24"/>
            <w:szCs w:val="24"/>
            <w:u w:val="none"/>
            <w:lang w:eastAsia="ar-SA"/>
          </w:rPr>
          <w:t>1371/2007</w:t>
        </w:r>
      </w:hyperlink>
      <w:r w:rsidRPr="00AE7DCD">
        <w:rPr>
          <w:rFonts w:ascii="Times New Roman" w:eastAsia="SimSun" w:hAnsi="Times New Roman" w:cs="Times New Roman"/>
          <w:kern w:val="1"/>
          <w:sz w:val="24"/>
          <w:szCs w:val="24"/>
          <w:lang w:eastAsia="ar-SA"/>
        </w:rPr>
        <w:t xml:space="preserve"> odesłaniem do rozporządzenia (UE) 2021/782.</w:t>
      </w:r>
    </w:p>
    <w:p w14:paraId="03509528" w14:textId="2DC2AB9C" w:rsidR="002B301C" w:rsidRPr="00AE7DCD" w:rsidRDefault="002B301C" w:rsidP="00AE7DCD">
      <w:pPr>
        <w:suppressAutoHyphens/>
        <w:spacing w:after="0" w:line="360" w:lineRule="auto"/>
        <w:jc w:val="both"/>
        <w:rPr>
          <w:rFonts w:ascii="Times New Roman" w:eastAsia="SimSun" w:hAnsi="Times New Roman" w:cs="Times New Roman"/>
          <w:b/>
          <w:kern w:val="1"/>
          <w:sz w:val="24"/>
          <w:szCs w:val="24"/>
          <w:u w:val="single"/>
          <w:lang w:eastAsia="ar-SA"/>
        </w:rPr>
      </w:pPr>
    </w:p>
    <w:p w14:paraId="08423590" w14:textId="6AB9D0CE" w:rsidR="00E45B67" w:rsidRPr="00AE7DCD" w:rsidRDefault="00E45B67" w:rsidP="00AE7DCD">
      <w:pPr>
        <w:suppressAutoHyphens/>
        <w:spacing w:after="0" w:line="360" w:lineRule="auto"/>
        <w:jc w:val="both"/>
        <w:rPr>
          <w:rFonts w:ascii="Times New Roman" w:eastAsia="SimSun" w:hAnsi="Times New Roman" w:cs="Times New Roman"/>
          <w:b/>
          <w:kern w:val="1"/>
          <w:sz w:val="24"/>
          <w:szCs w:val="24"/>
          <w:u w:val="single"/>
          <w:lang w:eastAsia="ar-SA"/>
        </w:rPr>
      </w:pPr>
      <w:r w:rsidRPr="00AE7DCD">
        <w:rPr>
          <w:rFonts w:ascii="Times New Roman" w:eastAsia="SimSun" w:hAnsi="Times New Roman" w:cs="Times New Roman"/>
          <w:b/>
          <w:kern w:val="1"/>
          <w:sz w:val="24"/>
          <w:szCs w:val="24"/>
          <w:u w:val="single"/>
          <w:lang w:eastAsia="ar-SA"/>
        </w:rPr>
        <w:t xml:space="preserve">Zmiana ustawy z dnia </w:t>
      </w:r>
      <w:r w:rsidRPr="00AE7DCD">
        <w:rPr>
          <w:rFonts w:ascii="Times New Roman" w:hAnsi="Times New Roman" w:cs="Times New Roman"/>
          <w:b/>
          <w:sz w:val="24"/>
          <w:szCs w:val="24"/>
          <w:u w:val="single"/>
        </w:rPr>
        <w:t xml:space="preserve">16 maja 2019 r. o Funduszu rozwoju przewozów autobusowych </w:t>
      </w:r>
      <w:r w:rsidRPr="00AE7DCD">
        <w:rPr>
          <w:rFonts w:ascii="Times New Roman" w:hAnsi="Times New Roman" w:cs="Times New Roman"/>
          <w:b/>
          <w:sz w:val="24"/>
          <w:szCs w:val="24"/>
          <w:u w:val="single"/>
        </w:rPr>
        <w:br/>
        <w:t>o charakterze użyteczności publicznej</w:t>
      </w:r>
    </w:p>
    <w:p w14:paraId="72EF99F4" w14:textId="67AC1F47" w:rsidR="00E45B67" w:rsidRPr="00AE7DCD" w:rsidRDefault="00E45B67" w:rsidP="00AE7DCD">
      <w:pPr>
        <w:suppressAutoHyphens/>
        <w:spacing w:after="0" w:line="360" w:lineRule="auto"/>
        <w:jc w:val="both"/>
        <w:rPr>
          <w:rFonts w:ascii="Times New Roman" w:eastAsia="SimSun" w:hAnsi="Times New Roman" w:cs="Times New Roman"/>
          <w:b/>
          <w:kern w:val="1"/>
          <w:sz w:val="24"/>
          <w:szCs w:val="24"/>
          <w:u w:val="single"/>
          <w:lang w:eastAsia="ar-SA"/>
        </w:rPr>
      </w:pPr>
    </w:p>
    <w:p w14:paraId="0CB830B2" w14:textId="3B61881A" w:rsidR="00E45B67" w:rsidRPr="00AE7DCD" w:rsidRDefault="00E45B67" w:rsidP="00AE7DCD">
      <w:pPr>
        <w:pStyle w:val="Tekstpodstawowy"/>
        <w:spacing w:line="360" w:lineRule="auto"/>
        <w:rPr>
          <w:b w:val="0"/>
          <w:bCs w:val="0"/>
        </w:rPr>
      </w:pPr>
      <w:r w:rsidRPr="00AE7DCD">
        <w:rPr>
          <w:b w:val="0"/>
          <w:bCs w:val="0"/>
        </w:rPr>
        <w:lastRenderedPageBreak/>
        <w:t>Projektowana nowelizacja zmienia także ustawę z dnia 16 maja 2019 r. o Funduszu rozwoju przewozów autobusowych o charakterze użyteczności publicznej, której przepisy weszły w życie 18 lipca 2019 r. Fundusz jest pierwszym na tak dużą skalę narzędziem wsparcia finansowego jednostek samorządu terytorialnego w organizacji publicznego transportu zbiorowego.</w:t>
      </w:r>
      <w:r w:rsidR="003E78F5">
        <w:rPr>
          <w:b w:val="0"/>
          <w:bCs w:val="0"/>
        </w:rPr>
        <w:t xml:space="preserve"> </w:t>
      </w:r>
    </w:p>
    <w:p w14:paraId="668FF0DB" w14:textId="77777777" w:rsidR="00E45B67" w:rsidRPr="00AE7DCD" w:rsidRDefault="00E45B67" w:rsidP="00AE7DCD">
      <w:pPr>
        <w:pStyle w:val="Tekstpodstawowy"/>
        <w:spacing w:line="360" w:lineRule="auto"/>
        <w:rPr>
          <w:b w:val="0"/>
          <w:bCs w:val="0"/>
        </w:rPr>
      </w:pPr>
    </w:p>
    <w:p w14:paraId="1130CC66" w14:textId="680790F7" w:rsidR="00E45B67" w:rsidRPr="00AE7DCD" w:rsidRDefault="00E45B67" w:rsidP="00AE7DCD">
      <w:pPr>
        <w:pStyle w:val="Tekstpodstawowy"/>
        <w:spacing w:line="360" w:lineRule="auto"/>
        <w:rPr>
          <w:b w:val="0"/>
          <w:bCs w:val="0"/>
        </w:rPr>
      </w:pPr>
      <w:r w:rsidRPr="00AE7DCD">
        <w:rPr>
          <w:b w:val="0"/>
          <w:bCs w:val="0"/>
        </w:rPr>
        <w:t xml:space="preserve">Trzy lata praktycznego funkcjonowania Funduszu wykazały skuteczność jego funkcjonowania i zasadność przyjętych rozwiązań. </w:t>
      </w:r>
    </w:p>
    <w:p w14:paraId="0551476C" w14:textId="77777777" w:rsidR="00312635" w:rsidRPr="00AE7DCD" w:rsidRDefault="00312635" w:rsidP="00AE7DCD">
      <w:pPr>
        <w:pStyle w:val="Tekstpodstawowy"/>
        <w:spacing w:line="360" w:lineRule="auto"/>
        <w:rPr>
          <w:b w:val="0"/>
          <w:bCs w:val="0"/>
        </w:rPr>
      </w:pPr>
    </w:p>
    <w:p w14:paraId="181E0D38" w14:textId="77777777" w:rsidR="00E45B67" w:rsidRPr="00AE7DCD" w:rsidRDefault="00E45B67" w:rsidP="00AE7DCD">
      <w:pPr>
        <w:pStyle w:val="Tekstpodstawowy"/>
        <w:spacing w:line="360" w:lineRule="auto"/>
        <w:rPr>
          <w:b w:val="0"/>
          <w:bCs w:val="0"/>
        </w:rPr>
      </w:pPr>
      <w:r w:rsidRPr="00AE7DCD">
        <w:rPr>
          <w:b w:val="0"/>
          <w:bCs w:val="0"/>
        </w:rPr>
        <w:t xml:space="preserve">W ramach projektowanych rozwiązań zaproponowano rozwiązania, które pozwolą na usprawnienie funkcjonowania Funduszu i zapewnią organizatorom jeszcze większą dostępność do środków Funduszu. </w:t>
      </w:r>
    </w:p>
    <w:p w14:paraId="1B816966" w14:textId="77777777" w:rsidR="00E45B67" w:rsidRPr="00AE7DCD" w:rsidRDefault="00E45B67" w:rsidP="00AE7DCD">
      <w:pPr>
        <w:pStyle w:val="Tekstpodstawowy"/>
        <w:spacing w:line="360" w:lineRule="auto"/>
        <w:rPr>
          <w:b w:val="0"/>
          <w:bCs w:val="0"/>
        </w:rPr>
      </w:pPr>
    </w:p>
    <w:p w14:paraId="53EDDE9B" w14:textId="39E4D9B9" w:rsidR="00E45B67" w:rsidRPr="00AE7DCD" w:rsidRDefault="00E45B67" w:rsidP="00AE7DCD">
      <w:pPr>
        <w:pStyle w:val="Tekstpodstawowy"/>
        <w:spacing w:line="360" w:lineRule="auto"/>
        <w:rPr>
          <w:b w:val="0"/>
          <w:bCs w:val="0"/>
        </w:rPr>
      </w:pPr>
      <w:r w:rsidRPr="00AE7DCD">
        <w:rPr>
          <w:b w:val="0"/>
          <w:bCs w:val="0"/>
        </w:rPr>
        <w:t xml:space="preserve">W ramach zmian ustawy o Funduszu rozwoju przewozów autobusowych o charakterze użyteczności publicznej zaproponowano możliwość zawierania wieloletnich umów o dopłatę z Funduszu oraz zmianę sposobu podziału środków Funduszu i utrzymanie dotychczas stosowanego sposobu podziału środków Funduszu określonego w przepisach epizodycznych. Podział ten jest dokonywany w oparciu o następujące kryteria: powierzchnie i liczbę mieszkańców województwa, wartość produktu krajowego brutto województwa oraz zaspokojenie potrzeb przewozowych na obszarze województwa. </w:t>
      </w:r>
    </w:p>
    <w:p w14:paraId="5099D993" w14:textId="77777777" w:rsidR="00E45B67" w:rsidRPr="00AE7DCD" w:rsidRDefault="00E45B67" w:rsidP="00AE7DCD">
      <w:pPr>
        <w:pStyle w:val="Tekstpodstawowy"/>
        <w:spacing w:line="360" w:lineRule="auto"/>
        <w:rPr>
          <w:b w:val="0"/>
          <w:bCs w:val="0"/>
        </w:rPr>
      </w:pPr>
    </w:p>
    <w:p w14:paraId="6781C22A" w14:textId="4FEB5434" w:rsidR="00E45B67" w:rsidRPr="00AE7DCD" w:rsidRDefault="00E45B67" w:rsidP="00AE7DCD">
      <w:pPr>
        <w:pStyle w:val="Tekstpodstawowy"/>
        <w:spacing w:line="360" w:lineRule="auto"/>
        <w:rPr>
          <w:b w:val="0"/>
          <w:bCs w:val="0"/>
        </w:rPr>
      </w:pPr>
      <w:r w:rsidRPr="00AE7DCD">
        <w:rPr>
          <w:b w:val="0"/>
          <w:bCs w:val="0"/>
        </w:rPr>
        <w:t xml:space="preserve">Art. </w:t>
      </w:r>
      <w:r w:rsidR="008B1F85" w:rsidRPr="00AE7DCD">
        <w:rPr>
          <w:b w:val="0"/>
          <w:bCs w:val="0"/>
        </w:rPr>
        <w:t>12</w:t>
      </w:r>
      <w:r w:rsidRPr="00AE7DCD">
        <w:rPr>
          <w:b w:val="0"/>
          <w:bCs w:val="0"/>
        </w:rPr>
        <w:t xml:space="preserve"> pkt 1 projektu </w:t>
      </w:r>
      <w:r w:rsidR="002C428E" w:rsidRPr="00AE7DCD">
        <w:rPr>
          <w:b w:val="0"/>
          <w:bCs w:val="0"/>
        </w:rPr>
        <w:t xml:space="preserve">ustawy </w:t>
      </w:r>
      <w:r w:rsidRPr="00AE7DCD">
        <w:rPr>
          <w:b w:val="0"/>
          <w:bCs w:val="0"/>
        </w:rPr>
        <w:t>dodaje art. 6a w ustawie o Funduszu. Przepis ten stanowi normę prawną wynikającą z art. 22 ust. 1 w związku z art. 21 ustawy o Funduszu. Przepis ten wskazuje, że dopłacie ze środków Funduszu podlegają linie komunikacyjne niefunkcjonujące co najmniej 3 miesiące przed dniem wejścia w życie ustawy oraz linie, na które umowa o świadczenie usług w zakresie publicznego transportu zbiorowego zostanie zawarta po dniu wejścia w życie ustawy. Z uwagi na brzmienie art. 21 przepis ten jest ograniczony czasowo</w:t>
      </w:r>
      <w:r w:rsidR="0093290C" w:rsidRPr="00AE7DCD">
        <w:rPr>
          <w:b w:val="0"/>
          <w:bCs w:val="0"/>
        </w:rPr>
        <w:t>,</w:t>
      </w:r>
      <w:r w:rsidRPr="00AE7DCD">
        <w:rPr>
          <w:b w:val="0"/>
          <w:bCs w:val="0"/>
        </w:rPr>
        <w:t xml:space="preserve"> tj. stosuje się go do 31 grudnia 2023 r. Z tego względu, w celu utrzymania dotychczas stosowanych zasad udzielania dofinansowania i dopłaty ze środków Funduszu zasadnym jest wprowadzenie tego przepisu w ramach art. 6a ustawy o Funduszu.</w:t>
      </w:r>
      <w:r w:rsidR="003E78F5">
        <w:rPr>
          <w:b w:val="0"/>
          <w:bCs w:val="0"/>
        </w:rPr>
        <w:t xml:space="preserve"> </w:t>
      </w:r>
    </w:p>
    <w:p w14:paraId="16278C55" w14:textId="77777777" w:rsidR="00E45B67" w:rsidRPr="00AE7DCD" w:rsidRDefault="00E45B67" w:rsidP="00AE7DCD">
      <w:pPr>
        <w:pStyle w:val="Tekstpodstawowy"/>
        <w:spacing w:line="360" w:lineRule="auto"/>
        <w:rPr>
          <w:b w:val="0"/>
          <w:bCs w:val="0"/>
        </w:rPr>
      </w:pPr>
    </w:p>
    <w:p w14:paraId="7802A7A3" w14:textId="069FE328" w:rsidR="00E45B67" w:rsidRPr="00AE7DCD" w:rsidRDefault="00E45B67" w:rsidP="00AE7DCD">
      <w:pPr>
        <w:pStyle w:val="Tekstpodstawowy"/>
        <w:spacing w:line="360" w:lineRule="auto"/>
        <w:rPr>
          <w:b w:val="0"/>
          <w:bCs w:val="0"/>
        </w:rPr>
      </w:pPr>
      <w:r w:rsidRPr="00AE7DCD">
        <w:rPr>
          <w:b w:val="0"/>
          <w:bCs w:val="0"/>
        </w:rPr>
        <w:t xml:space="preserve">W projektowanym art. 8 ust. 1a </w:t>
      </w:r>
      <w:r w:rsidR="0093290C" w:rsidRPr="00AE7DCD">
        <w:rPr>
          <w:b w:val="0"/>
          <w:bCs w:val="0"/>
        </w:rPr>
        <w:t xml:space="preserve">ustawy o Funduszu </w:t>
      </w:r>
      <w:r w:rsidRPr="00AE7DCD">
        <w:rPr>
          <w:b w:val="0"/>
          <w:bCs w:val="0"/>
        </w:rPr>
        <w:t xml:space="preserve">przewidziano utworzenie rezerwy w kwocie stanowiącej równowartość 5% środków przewidzianych na dofinansowanie zadań własnych organizatorów dotyczących zapewnienia funkcjonowania publicznego transportu zbiorowego </w:t>
      </w:r>
      <w:r w:rsidRPr="00AE7DCD">
        <w:rPr>
          <w:b w:val="0"/>
          <w:bCs w:val="0"/>
        </w:rPr>
        <w:lastRenderedPageBreak/>
        <w:t>w zakresie przewozów autobusowych o charakterze użyteczności publicznej</w:t>
      </w:r>
      <w:r w:rsidR="0093290C" w:rsidRPr="00AE7DCD">
        <w:rPr>
          <w:b w:val="0"/>
          <w:bCs w:val="0"/>
        </w:rPr>
        <w:t>,</w:t>
      </w:r>
      <w:r w:rsidRPr="00AE7DCD">
        <w:rPr>
          <w:b w:val="0"/>
          <w:bCs w:val="0"/>
        </w:rPr>
        <w:t xml:space="preserve"> tj. 40 mln</w:t>
      </w:r>
      <w:r w:rsidR="003E78F5">
        <w:rPr>
          <w:b w:val="0"/>
          <w:bCs w:val="0"/>
        </w:rPr>
        <w:t xml:space="preserve"> </w:t>
      </w:r>
      <w:r w:rsidRPr="00AE7DCD">
        <w:rPr>
          <w:b w:val="0"/>
          <w:bCs w:val="0"/>
        </w:rPr>
        <w:t>zł. Utworzenie rezerwy w ramach środków Funduszu, która pozostanie w dyspozycji ministra właściwego do spraw transportu</w:t>
      </w:r>
      <w:r w:rsidR="0093290C" w:rsidRPr="00AE7DCD">
        <w:rPr>
          <w:b w:val="0"/>
          <w:bCs w:val="0"/>
        </w:rPr>
        <w:t>,</w:t>
      </w:r>
      <w:r w:rsidRPr="00AE7DCD">
        <w:rPr>
          <w:b w:val="0"/>
          <w:bCs w:val="0"/>
        </w:rPr>
        <w:t xml:space="preserve"> zapewni większą elastyczność w dysponowaniu środków Funduszu i pozwoli na pozwoli na szybką reakcję dysponenta Funduszu, w przypadku gdy w danym województwie środki Funduszu będą na poziomie niewystraczającym do realizacji wszystkich wniosków organizatorów. </w:t>
      </w:r>
    </w:p>
    <w:p w14:paraId="44A63923" w14:textId="77777777" w:rsidR="00E45B67" w:rsidRPr="00AE7DCD" w:rsidRDefault="00E45B67" w:rsidP="00AE7DCD">
      <w:pPr>
        <w:pStyle w:val="Tekstpodstawowy"/>
        <w:spacing w:line="360" w:lineRule="auto"/>
        <w:rPr>
          <w:b w:val="0"/>
          <w:bCs w:val="0"/>
        </w:rPr>
      </w:pPr>
    </w:p>
    <w:p w14:paraId="18E60503" w14:textId="60D0D619" w:rsidR="00E45B67" w:rsidRPr="00AE7DCD" w:rsidRDefault="00E45B67" w:rsidP="00AE7DCD">
      <w:pPr>
        <w:pStyle w:val="Tekstpodstawowy"/>
        <w:spacing w:line="360" w:lineRule="auto"/>
        <w:rPr>
          <w:b w:val="0"/>
        </w:rPr>
      </w:pPr>
      <w:r w:rsidRPr="00AE7DCD">
        <w:rPr>
          <w:b w:val="0"/>
          <w:bCs w:val="0"/>
        </w:rPr>
        <w:t>Nowy sposób podziału wynikający z konieczności uwzględnienia wieloletnich umów o dopłatę z Funduszu został określony w projektowanym art. 9a</w:t>
      </w:r>
      <w:r w:rsidR="0093290C" w:rsidRPr="00AE7DCD">
        <w:rPr>
          <w:b w:val="0"/>
          <w:bCs w:val="0"/>
        </w:rPr>
        <w:t xml:space="preserve"> ustawy o Funduszu</w:t>
      </w:r>
      <w:r w:rsidRPr="00AE7DCD">
        <w:rPr>
          <w:b w:val="0"/>
          <w:bCs w:val="0"/>
        </w:rPr>
        <w:t>.</w:t>
      </w:r>
      <w:r w:rsidR="003E78F5">
        <w:rPr>
          <w:b w:val="0"/>
          <w:bCs w:val="0"/>
        </w:rPr>
        <w:t xml:space="preserve"> </w:t>
      </w:r>
      <w:r w:rsidRPr="00AE7DCD">
        <w:rPr>
          <w:b w:val="0"/>
        </w:rPr>
        <w:t xml:space="preserve">Wprowadzenie wieloletnich umów o dopłatę zapewni większą przewidywalność i stabilność dopłat z Funduszu, a tym samym zachęci organizatorów publicznego transportu zbiorowego do organizacji przewozów o charakterze użyteczności publicznej, z wykorzystaniem środków Funduszu, zwłaszcza na obszarach gdzie dostępność transportu nie jest obecnie wystarczającą. </w:t>
      </w:r>
    </w:p>
    <w:p w14:paraId="17369DDF" w14:textId="77777777" w:rsidR="00E45B67" w:rsidRPr="00AE7DCD" w:rsidRDefault="00E45B67" w:rsidP="00AE7DCD">
      <w:pPr>
        <w:pStyle w:val="Tekstpodstawowy"/>
        <w:spacing w:line="360" w:lineRule="auto"/>
        <w:rPr>
          <w:b w:val="0"/>
        </w:rPr>
      </w:pPr>
    </w:p>
    <w:p w14:paraId="4B5B140A" w14:textId="25EA2E92" w:rsidR="00E45B67" w:rsidRPr="00AE7DCD" w:rsidRDefault="00E45B67" w:rsidP="00AE7DCD">
      <w:pPr>
        <w:pStyle w:val="Tekstpodstawowy"/>
        <w:spacing w:line="360" w:lineRule="auto"/>
        <w:rPr>
          <w:b w:val="0"/>
        </w:rPr>
      </w:pPr>
      <w:r w:rsidRPr="00AE7DCD">
        <w:rPr>
          <w:b w:val="0"/>
        </w:rPr>
        <w:t xml:space="preserve">Zgodnie z </w:t>
      </w:r>
      <w:r w:rsidR="002C428E" w:rsidRPr="00AE7DCD">
        <w:rPr>
          <w:b w:val="0"/>
        </w:rPr>
        <w:t>doda</w:t>
      </w:r>
      <w:r w:rsidR="00547F64" w:rsidRPr="00AE7DCD">
        <w:rPr>
          <w:b w:val="0"/>
        </w:rPr>
        <w:t>wa</w:t>
      </w:r>
      <w:r w:rsidR="002C428E" w:rsidRPr="00AE7DCD">
        <w:rPr>
          <w:b w:val="0"/>
        </w:rPr>
        <w:t xml:space="preserve">nym </w:t>
      </w:r>
      <w:r w:rsidRPr="00AE7DCD">
        <w:rPr>
          <w:b w:val="0"/>
        </w:rPr>
        <w:t xml:space="preserve">art. 9a ust. 1 </w:t>
      </w:r>
      <w:r w:rsidR="0093290C" w:rsidRPr="00AE7DCD">
        <w:rPr>
          <w:b w:val="0"/>
          <w:bCs w:val="0"/>
        </w:rPr>
        <w:t>ustawy o Funduszu</w:t>
      </w:r>
      <w:r w:rsidR="0093290C" w:rsidRPr="00AE7DCD">
        <w:rPr>
          <w:b w:val="0"/>
        </w:rPr>
        <w:t xml:space="preserve"> </w:t>
      </w:r>
      <w:r w:rsidRPr="00AE7DCD">
        <w:rPr>
          <w:b w:val="0"/>
        </w:rPr>
        <w:t xml:space="preserve">w terminie wskazanym przez dysponenta Funduszu </w:t>
      </w:r>
      <w:r w:rsidR="0093290C" w:rsidRPr="00AE7DCD">
        <w:rPr>
          <w:b w:val="0"/>
        </w:rPr>
        <w:t>w</w:t>
      </w:r>
      <w:r w:rsidRPr="00AE7DCD">
        <w:rPr>
          <w:b w:val="0"/>
        </w:rPr>
        <w:t xml:space="preserve">ojewodowie będą przekazywali dysponentowi informacje o zaangażowanych na kolejny rok budżetowy środkach, które wynikają z zawartych umów o dopłatę, w przypadku których okres obowiązywania i przewidzianego w nich dofinansowania przekracza 1 rok. Kwota środków na zabezpieczenie umów wieloletnich nie może przekroczyć 70% kwoty środków przekazanych </w:t>
      </w:r>
      <w:r w:rsidR="0093290C" w:rsidRPr="00AE7DCD">
        <w:rPr>
          <w:b w:val="0"/>
        </w:rPr>
        <w:t>w</w:t>
      </w:r>
      <w:r w:rsidRPr="00AE7DCD">
        <w:rPr>
          <w:b w:val="0"/>
        </w:rPr>
        <w:t>ojewodzie w roku poprzednim</w:t>
      </w:r>
      <w:r w:rsidRPr="00AE7DCD" w:rsidDel="0041391B">
        <w:t xml:space="preserve"> </w:t>
      </w:r>
      <w:r w:rsidRPr="00AE7DCD">
        <w:rPr>
          <w:b w:val="0"/>
        </w:rPr>
        <w:t>(art. 9</w:t>
      </w:r>
      <w:r w:rsidR="0093290C" w:rsidRPr="00AE7DCD">
        <w:rPr>
          <w:b w:val="0"/>
        </w:rPr>
        <w:t>a</w:t>
      </w:r>
      <w:r w:rsidRPr="00AE7DCD">
        <w:rPr>
          <w:b w:val="0"/>
        </w:rPr>
        <w:t xml:space="preserve"> ust. 2). Łączna kwota środków Funduszu przewidzianych do podziału na województwa na dany rok budżetowy, zgodnie z ust. 3, jest określana przez Dysponenta Funduszu poprzez pomniejszenie środków zaangażowanych w ramach wieloletnich umów o dopłatę i środków na rezerwę, określoną w art. 8 ust. 1a</w:t>
      </w:r>
      <w:r w:rsidR="0093290C" w:rsidRPr="00AE7DCD">
        <w:rPr>
          <w:b w:val="0"/>
        </w:rPr>
        <w:t xml:space="preserve"> ustawy o Funduszu</w:t>
      </w:r>
      <w:r w:rsidRPr="00AE7DCD">
        <w:rPr>
          <w:b w:val="0"/>
        </w:rPr>
        <w:t xml:space="preserve">. </w:t>
      </w:r>
    </w:p>
    <w:p w14:paraId="14E916D8" w14:textId="77777777" w:rsidR="00E45B67" w:rsidRPr="00AE7DCD" w:rsidRDefault="00E45B67" w:rsidP="00AE7DCD">
      <w:pPr>
        <w:pStyle w:val="Tekstpodstawowy"/>
        <w:spacing w:line="360" w:lineRule="auto"/>
        <w:rPr>
          <w:b w:val="0"/>
          <w:bCs w:val="0"/>
        </w:rPr>
      </w:pPr>
    </w:p>
    <w:p w14:paraId="63BB292C" w14:textId="4554BAC0" w:rsidR="00E45B67" w:rsidRPr="00AE7DCD" w:rsidRDefault="00E45B67" w:rsidP="00AE7DCD">
      <w:pPr>
        <w:pStyle w:val="Tekstpodstawowy"/>
        <w:spacing w:line="360" w:lineRule="auto"/>
        <w:rPr>
          <w:b w:val="0"/>
          <w:bCs w:val="0"/>
        </w:rPr>
      </w:pPr>
      <w:r w:rsidRPr="00AE7DCD">
        <w:rPr>
          <w:b w:val="0"/>
          <w:bCs w:val="0"/>
        </w:rPr>
        <w:t xml:space="preserve">Art. 10 ust. 2 </w:t>
      </w:r>
      <w:r w:rsidR="002C428E" w:rsidRPr="00AE7DCD">
        <w:rPr>
          <w:b w:val="0"/>
          <w:bCs w:val="0"/>
        </w:rPr>
        <w:t>ustawy o Funduszu zawiera upoważnienie ustawowe</w:t>
      </w:r>
      <w:r w:rsidRPr="00AE7DCD">
        <w:rPr>
          <w:b w:val="0"/>
          <w:bCs w:val="0"/>
        </w:rPr>
        <w:t xml:space="preserve"> do wydania </w:t>
      </w:r>
      <w:r w:rsidR="0093290C" w:rsidRPr="00AE7DCD">
        <w:rPr>
          <w:b w:val="0"/>
          <w:bCs w:val="0"/>
        </w:rPr>
        <w:t xml:space="preserve">przez Radę Ministrów </w:t>
      </w:r>
      <w:r w:rsidRPr="00AE7DCD">
        <w:rPr>
          <w:b w:val="0"/>
          <w:bCs w:val="0"/>
        </w:rPr>
        <w:t xml:space="preserve">rozporządzenia w sprawie podziału środków Funduszu przewidzianych na dany rok budżetowy w planie finansowym Funduszu na dofinasowanie relacji zadań organizatorów w zakresie przewozów autobusowych o charakterze użyteczności publicznej. W ramach tego rozporządzenia zaproponowano stosowanie dotychczas obowiązujących kryteriów podziału środków na województwa tj. powierzchni i liczby mieszkańców województwa, wartości produktu krajowego brutto oraz zaspokojenia potrzeb przewozowych na obszarze województwa. Trzy lata praktycznego funkcjonowania Funduszu wskazują na poprawność </w:t>
      </w:r>
      <w:r w:rsidRPr="00AE7DCD">
        <w:rPr>
          <w:b w:val="0"/>
          <w:bCs w:val="0"/>
        </w:rPr>
        <w:lastRenderedPageBreak/>
        <w:t xml:space="preserve">funkcjonowania aktualnego sposobu dystrybucji środków Funduszu, z tego względu zasadne jest utrzymanie funkcjonujących obecnie rozwiązań, które sprawdzają się w praktyce. </w:t>
      </w:r>
    </w:p>
    <w:p w14:paraId="46A6940E" w14:textId="77777777" w:rsidR="005400BD" w:rsidRPr="00AE7DCD" w:rsidRDefault="005400BD" w:rsidP="00AE7DCD">
      <w:pPr>
        <w:pStyle w:val="Tekstpodstawowy"/>
        <w:spacing w:line="360" w:lineRule="auto"/>
        <w:rPr>
          <w:b w:val="0"/>
          <w:bCs w:val="0"/>
          <w:strike/>
        </w:rPr>
      </w:pPr>
    </w:p>
    <w:p w14:paraId="13E4D915" w14:textId="59C4231A" w:rsidR="005400BD" w:rsidRPr="00AE7DCD" w:rsidRDefault="005400BD" w:rsidP="00AE7DCD">
      <w:pPr>
        <w:pStyle w:val="Tekstpodstawowy"/>
        <w:spacing w:line="360" w:lineRule="auto"/>
        <w:rPr>
          <w:b w:val="0"/>
        </w:rPr>
      </w:pPr>
      <w:r w:rsidRPr="00AE7DCD">
        <w:rPr>
          <w:b w:val="0"/>
        </w:rPr>
        <w:t>Dysponent Funduszu dokonuje podziału niezaangażowanych środków Funduszu</w:t>
      </w:r>
      <w:r w:rsidRPr="00AE7DCD">
        <w:rPr>
          <w:rFonts w:eastAsiaTheme="minorHAnsi"/>
          <w:b w:val="0"/>
          <w:bCs w:val="0"/>
          <w:lang w:eastAsia="en-US"/>
        </w:rPr>
        <w:t xml:space="preserve"> </w:t>
      </w:r>
      <w:r w:rsidRPr="00AE7DCD">
        <w:rPr>
          <w:b w:val="0"/>
        </w:rPr>
        <w:t>przewidzianych na dany rok budżetowy w planie finansowym Funduszu na dofinansowanie realizacji zadań własnych organizatorów publicznego transportu zbiorowego w zakresie przewozów autobusowych o charakterze użyteczności publicznej, które nie zostały zaangażowane w ramach wieloletnich umów o dopłatę na poszczególne województwa (art. 10 ust. 1) na podstawie przepisów wykonawczych wydanych w oparciu o art. 10 ust. 2 ustawy o Funduszu. Dokonując podziału środków Funduszu na podstawie ww. rozporządzenia</w:t>
      </w:r>
      <w:r w:rsidR="008C150A" w:rsidRPr="00AE7DCD">
        <w:rPr>
          <w:b w:val="0"/>
        </w:rPr>
        <w:t>,</w:t>
      </w:r>
      <w:r w:rsidRPr="00AE7DCD">
        <w:rPr>
          <w:b w:val="0"/>
        </w:rPr>
        <w:t xml:space="preserve"> </w:t>
      </w:r>
      <w:r w:rsidR="003B6ED9" w:rsidRPr="00AE7DCD">
        <w:rPr>
          <w:b w:val="0"/>
        </w:rPr>
        <w:t>dysponent</w:t>
      </w:r>
      <w:r w:rsidRPr="00AE7DCD">
        <w:rPr>
          <w:b w:val="0"/>
        </w:rPr>
        <w:t xml:space="preserve"> uwzględnia zasady wynikające z art. 8 ust. 1a ustawy o Funduszu tj. wyodrębnienie rezerwy oraz zasady wynikające z art. 9a ust. 2 tj. zapewnieni</w:t>
      </w:r>
      <w:r w:rsidR="002A1170" w:rsidRPr="00AE7DCD">
        <w:rPr>
          <w:b w:val="0"/>
        </w:rPr>
        <w:t>e</w:t>
      </w:r>
      <w:r w:rsidRPr="00AE7DCD">
        <w:rPr>
          <w:b w:val="0"/>
        </w:rPr>
        <w:t xml:space="preserve"> </w:t>
      </w:r>
      <w:r w:rsidR="003B6ED9" w:rsidRPr="00AE7DCD">
        <w:rPr>
          <w:b w:val="0"/>
        </w:rPr>
        <w:t>środków</w:t>
      </w:r>
      <w:r w:rsidRPr="00AE7DCD">
        <w:rPr>
          <w:b w:val="0"/>
        </w:rPr>
        <w:t xml:space="preserve"> na umowy wieloletnie. W związku z powyższym na podstawie przepisów </w:t>
      </w:r>
      <w:r w:rsidR="003B6ED9" w:rsidRPr="00AE7DCD">
        <w:rPr>
          <w:b w:val="0"/>
        </w:rPr>
        <w:t>rozporządzenia</w:t>
      </w:r>
      <w:r w:rsidRPr="00AE7DCD">
        <w:rPr>
          <w:b w:val="0"/>
        </w:rPr>
        <w:t xml:space="preserve"> wydanego na </w:t>
      </w:r>
      <w:r w:rsidR="003B6ED9" w:rsidRPr="00AE7DCD">
        <w:rPr>
          <w:b w:val="0"/>
        </w:rPr>
        <w:t>podstawie</w:t>
      </w:r>
      <w:r w:rsidRPr="00AE7DCD">
        <w:rPr>
          <w:b w:val="0"/>
        </w:rPr>
        <w:t xml:space="preserve"> art. 10</w:t>
      </w:r>
      <w:r w:rsidR="003B6ED9" w:rsidRPr="00AE7DCD">
        <w:rPr>
          <w:b w:val="0"/>
        </w:rPr>
        <w:t xml:space="preserve"> ust. 2 ustawy o Funduszu dysponent dokonuje podziału środków, które pozostały po wyodrębnieniu rezerwy oraz które nie zostały zaangażowane w ramach wieloletnich umów o dopłatę na poszczególne województwa.</w:t>
      </w:r>
    </w:p>
    <w:p w14:paraId="6CB8C130" w14:textId="77777777" w:rsidR="00E45B67" w:rsidRPr="00AE7DCD" w:rsidRDefault="00E45B67" w:rsidP="00AE7DCD">
      <w:pPr>
        <w:pStyle w:val="Tekstpodstawowy"/>
        <w:spacing w:line="360" w:lineRule="auto"/>
        <w:rPr>
          <w:b w:val="0"/>
          <w:bCs w:val="0"/>
        </w:rPr>
      </w:pPr>
    </w:p>
    <w:p w14:paraId="1E27667D" w14:textId="63EEA6E3" w:rsidR="00E45B67" w:rsidRPr="00AE7DCD" w:rsidRDefault="00E45B67" w:rsidP="00AE7DCD">
      <w:pPr>
        <w:pStyle w:val="Tekstpodstawowy"/>
        <w:spacing w:line="360" w:lineRule="auto"/>
        <w:rPr>
          <w:b w:val="0"/>
          <w:bCs w:val="0"/>
        </w:rPr>
      </w:pPr>
      <w:r w:rsidRPr="00AE7DCD">
        <w:rPr>
          <w:b w:val="0"/>
          <w:bCs w:val="0"/>
        </w:rPr>
        <w:t>Zgodnie z projektowanym art. 10a ust. 1</w:t>
      </w:r>
      <w:r w:rsidR="0093290C" w:rsidRPr="00AE7DCD">
        <w:rPr>
          <w:b w:val="0"/>
          <w:bCs w:val="0"/>
        </w:rPr>
        <w:t xml:space="preserve"> ustawy o Funduszu</w:t>
      </w:r>
      <w:r w:rsidRPr="00AE7DCD">
        <w:rPr>
          <w:b w:val="0"/>
          <w:bCs w:val="0"/>
        </w:rPr>
        <w:t xml:space="preserve"> </w:t>
      </w:r>
      <w:r w:rsidR="0093290C" w:rsidRPr="00AE7DCD">
        <w:rPr>
          <w:b w:val="0"/>
          <w:bCs w:val="0"/>
        </w:rPr>
        <w:t>w</w:t>
      </w:r>
      <w:r w:rsidRPr="00AE7DCD">
        <w:rPr>
          <w:b w:val="0"/>
          <w:bCs w:val="0"/>
        </w:rPr>
        <w:t>ojewoda po uzyskaniu informacji od dysponenta Funduszu zamieszcza na stronie podmiotowej urzędu wojewódzkiego informacje o:</w:t>
      </w:r>
    </w:p>
    <w:p w14:paraId="689381AE" w14:textId="77777777" w:rsidR="00E45B67" w:rsidRPr="00AE7DCD" w:rsidRDefault="00E45B67" w:rsidP="00AE7DCD">
      <w:pPr>
        <w:pStyle w:val="Tekstpodstawowy"/>
        <w:numPr>
          <w:ilvl w:val="0"/>
          <w:numId w:val="12"/>
        </w:numPr>
        <w:spacing w:line="360" w:lineRule="auto"/>
        <w:rPr>
          <w:b w:val="0"/>
          <w:bCs w:val="0"/>
        </w:rPr>
      </w:pPr>
      <w:r w:rsidRPr="00AE7DCD">
        <w:rPr>
          <w:b w:val="0"/>
          <w:bCs w:val="0"/>
        </w:rPr>
        <w:t>kwocie środków przyznanych dla województwa na dofinasowanie realizacji zadań własnych organizatorów publicznego transportu zbiorowego w zakresie przewozów autobusowych o charakterze użyteczności publicznej;</w:t>
      </w:r>
    </w:p>
    <w:p w14:paraId="7DE2D9DB" w14:textId="77777777" w:rsidR="00E45B67" w:rsidRPr="00AE7DCD" w:rsidRDefault="00E45B67" w:rsidP="00AE7DCD">
      <w:pPr>
        <w:pStyle w:val="Tekstpodstawowy"/>
        <w:numPr>
          <w:ilvl w:val="0"/>
          <w:numId w:val="12"/>
        </w:numPr>
        <w:spacing w:line="360" w:lineRule="auto"/>
        <w:rPr>
          <w:b w:val="0"/>
          <w:bCs w:val="0"/>
        </w:rPr>
      </w:pPr>
      <w:r w:rsidRPr="00AE7DCD">
        <w:rPr>
          <w:b w:val="0"/>
          <w:bCs w:val="0"/>
        </w:rPr>
        <w:t>kwocie środków zaangażowanych na kolejny rok budżetowy wynikającej z zawartych umów o dopłatę, których okres obowiązywania i przewidzianego w tych umowach dofinansowania przewozów o charakterze użyteczności publicznej przekracza rok budżetowy, w których te umowy zostały zawarte;</w:t>
      </w:r>
    </w:p>
    <w:p w14:paraId="02CCAB1C" w14:textId="77777777" w:rsidR="00E45B67" w:rsidRPr="00AE7DCD" w:rsidRDefault="00E45B67" w:rsidP="00AE7DCD">
      <w:pPr>
        <w:pStyle w:val="Tekstpodstawowy"/>
        <w:numPr>
          <w:ilvl w:val="0"/>
          <w:numId w:val="12"/>
        </w:numPr>
        <w:spacing w:line="360" w:lineRule="auto"/>
        <w:ind w:left="714" w:hanging="357"/>
        <w:rPr>
          <w:b w:val="0"/>
          <w:bCs w:val="0"/>
        </w:rPr>
      </w:pPr>
      <w:r w:rsidRPr="00AE7DCD">
        <w:rPr>
          <w:b w:val="0"/>
          <w:bCs w:val="0"/>
        </w:rPr>
        <w:t>łącznej kwocie środków, o której mowa w pkt 1 i 2;</w:t>
      </w:r>
    </w:p>
    <w:p w14:paraId="00CD1117" w14:textId="2461B9C2" w:rsidR="00E45B67" w:rsidRPr="00AE7DCD" w:rsidRDefault="00E45B67" w:rsidP="00AE7DCD">
      <w:pPr>
        <w:pStyle w:val="Tekstpodstawowy"/>
        <w:numPr>
          <w:ilvl w:val="0"/>
          <w:numId w:val="12"/>
        </w:numPr>
        <w:spacing w:line="360" w:lineRule="auto"/>
        <w:ind w:left="714" w:hanging="357"/>
        <w:rPr>
          <w:b w:val="0"/>
          <w:bCs w:val="0"/>
        </w:rPr>
      </w:pPr>
      <w:r w:rsidRPr="00AE7DCD">
        <w:rPr>
          <w:b w:val="0"/>
          <w:bCs w:val="0"/>
        </w:rPr>
        <w:t xml:space="preserve">terminach w ciągu roku na składanie wniosków o objęcie w danym roku budżetowym dopłatą. </w:t>
      </w:r>
    </w:p>
    <w:p w14:paraId="54201853" w14:textId="6E52019D" w:rsidR="00F060F0" w:rsidRPr="00AE7DCD" w:rsidRDefault="00F060F0" w:rsidP="00AE7DCD">
      <w:pPr>
        <w:pStyle w:val="Tekstpodstawowy"/>
        <w:spacing w:line="360" w:lineRule="auto"/>
        <w:ind w:left="714"/>
        <w:rPr>
          <w:b w:val="0"/>
          <w:bCs w:val="0"/>
        </w:rPr>
      </w:pPr>
    </w:p>
    <w:p w14:paraId="4AD291ED" w14:textId="69AE41BF" w:rsidR="00F060F0" w:rsidRPr="00AE7DCD" w:rsidRDefault="00F060F0" w:rsidP="00AE7DCD">
      <w:pPr>
        <w:pStyle w:val="Tekstpodstawowy"/>
        <w:spacing w:line="360" w:lineRule="auto"/>
        <w:rPr>
          <w:b w:val="0"/>
          <w:bCs w:val="0"/>
        </w:rPr>
      </w:pPr>
      <w:r w:rsidRPr="00AE7DCD">
        <w:rPr>
          <w:b w:val="0"/>
          <w:bCs w:val="0"/>
        </w:rPr>
        <w:t xml:space="preserve">Dodatkowo, zgodnie z </w:t>
      </w:r>
      <w:r w:rsidR="0093290C" w:rsidRPr="00AE7DCD">
        <w:rPr>
          <w:b w:val="0"/>
          <w:bCs w:val="0"/>
        </w:rPr>
        <w:t xml:space="preserve">projektowanym </w:t>
      </w:r>
      <w:r w:rsidRPr="00AE7DCD">
        <w:rPr>
          <w:b w:val="0"/>
          <w:bCs w:val="0"/>
        </w:rPr>
        <w:t>art. 10a ust. 2</w:t>
      </w:r>
      <w:r w:rsidR="0093290C" w:rsidRPr="00AE7DCD">
        <w:rPr>
          <w:b w:val="0"/>
          <w:bCs w:val="0"/>
        </w:rPr>
        <w:t xml:space="preserve"> ustawy o Funduszu</w:t>
      </w:r>
      <w:r w:rsidRPr="00AE7DCD">
        <w:rPr>
          <w:b w:val="0"/>
          <w:bCs w:val="0"/>
        </w:rPr>
        <w:t>, Wojewoda będzie zobowiązany do aktualizacji w Biuletynie Informacji Publicznej informacj</w:t>
      </w:r>
      <w:r w:rsidR="0093290C" w:rsidRPr="00AE7DCD">
        <w:rPr>
          <w:b w:val="0"/>
          <w:bCs w:val="0"/>
        </w:rPr>
        <w:t>i</w:t>
      </w:r>
      <w:r w:rsidRPr="00AE7DCD">
        <w:rPr>
          <w:b w:val="0"/>
          <w:bCs w:val="0"/>
        </w:rPr>
        <w:t xml:space="preserve"> o kwotach środków Funduszu, o których mowa w ust.1. </w:t>
      </w:r>
      <w:r w:rsidRPr="00AE7DCD">
        <w:rPr>
          <w:b w:val="0"/>
        </w:rPr>
        <w:t xml:space="preserve">Projektowany art. 10a ust. 1 ustawy o Funduszu nie </w:t>
      </w:r>
      <w:r w:rsidRPr="00AE7DCD">
        <w:rPr>
          <w:b w:val="0"/>
        </w:rPr>
        <w:lastRenderedPageBreak/>
        <w:t>przewiduje nakładania na wojewodę obowiązku powiadamiania organizatorów o aktualizacji informacji przedstawionych w BIP, a które wynikają z projektowanego art. 10a ust. 1 ustawy o Funduszu.</w:t>
      </w:r>
      <w:r w:rsidR="003E78F5">
        <w:rPr>
          <w:b w:val="0"/>
        </w:rPr>
        <w:t xml:space="preserve"> </w:t>
      </w:r>
      <w:r w:rsidRPr="00AE7DCD">
        <w:rPr>
          <w:b w:val="0"/>
        </w:rPr>
        <w:t xml:space="preserve">Rolą i zadaniem organizatora publicznego transportu zbiorowego zainteresowanego możliwością skorzystania ze środków Funduszu jest zapoznanie się z informacjami dotyczącymi Funduszu, które zostały zamieszczone w BIP </w:t>
      </w:r>
      <w:r w:rsidR="0093290C" w:rsidRPr="00AE7DCD">
        <w:rPr>
          <w:b w:val="0"/>
        </w:rPr>
        <w:t>u</w:t>
      </w:r>
      <w:r w:rsidRPr="00AE7DCD">
        <w:rPr>
          <w:b w:val="0"/>
        </w:rPr>
        <w:t xml:space="preserve">rzędów </w:t>
      </w:r>
      <w:r w:rsidR="0093290C" w:rsidRPr="00AE7DCD">
        <w:rPr>
          <w:b w:val="0"/>
        </w:rPr>
        <w:t>w</w:t>
      </w:r>
      <w:r w:rsidRPr="00AE7DCD">
        <w:rPr>
          <w:b w:val="0"/>
        </w:rPr>
        <w:t xml:space="preserve">ojewódzkich. </w:t>
      </w:r>
    </w:p>
    <w:p w14:paraId="5184CCC4" w14:textId="77777777" w:rsidR="00F060F0" w:rsidRPr="00AE7DCD" w:rsidRDefault="00F060F0" w:rsidP="00AE7DCD">
      <w:pPr>
        <w:pStyle w:val="Tekstpodstawowy"/>
        <w:spacing w:line="360" w:lineRule="auto"/>
        <w:rPr>
          <w:b w:val="0"/>
          <w:bCs w:val="0"/>
        </w:rPr>
      </w:pPr>
    </w:p>
    <w:p w14:paraId="0B35046C" w14:textId="6C9E4A2B" w:rsidR="00F060F0" w:rsidRPr="00AE7DCD" w:rsidRDefault="00F060F0" w:rsidP="00AE7DCD">
      <w:pPr>
        <w:pStyle w:val="Tekstpodstawowy"/>
        <w:spacing w:line="360" w:lineRule="auto"/>
        <w:rPr>
          <w:b w:val="0"/>
          <w:bCs w:val="0"/>
        </w:rPr>
      </w:pPr>
      <w:r w:rsidRPr="00AE7DCD">
        <w:rPr>
          <w:b w:val="0"/>
          <w:bCs w:val="0"/>
        </w:rPr>
        <w:t xml:space="preserve">W projektowanym art. 10a ust. 4 </w:t>
      </w:r>
      <w:r w:rsidR="0093290C" w:rsidRPr="00AE7DCD">
        <w:rPr>
          <w:b w:val="0"/>
          <w:bCs w:val="0"/>
        </w:rPr>
        <w:t xml:space="preserve">ustawy o Funduszu </w:t>
      </w:r>
      <w:r w:rsidRPr="00AE7DCD">
        <w:rPr>
          <w:b w:val="0"/>
          <w:bCs w:val="0"/>
        </w:rPr>
        <w:t>określającym niezbędne elementy wniosku o objęcie dopłatą dodano nowy, obligatoryjny element tj. datę uruchomienia każdej linii komunikacyjnej, na której będą wykonywane przewozy autobusowe o charakterze użyteczności. Nowy element wniosku ma związek z art. 11e</w:t>
      </w:r>
      <w:r w:rsidR="0093290C" w:rsidRPr="00AE7DCD">
        <w:rPr>
          <w:b w:val="0"/>
          <w:bCs w:val="0"/>
        </w:rPr>
        <w:t xml:space="preserve"> ustawy o Funduszu</w:t>
      </w:r>
      <w:r w:rsidRPr="00AE7DCD">
        <w:rPr>
          <w:b w:val="0"/>
          <w:bCs w:val="0"/>
        </w:rPr>
        <w:t>, zgodnie z którym linie komunikacyjne nie uruchomione w</w:t>
      </w:r>
      <w:r w:rsidR="00F22321" w:rsidRPr="00AE7DCD">
        <w:rPr>
          <w:b w:val="0"/>
          <w:bCs w:val="0"/>
        </w:rPr>
        <w:t> </w:t>
      </w:r>
      <w:r w:rsidRPr="00AE7DCD">
        <w:rPr>
          <w:b w:val="0"/>
          <w:bCs w:val="0"/>
        </w:rPr>
        <w:t>terminie wskazanym we wniosku nie podlegają dofinansowaniu ze środków Funduszu, a</w:t>
      </w:r>
      <w:r w:rsidR="00F22321" w:rsidRPr="00AE7DCD">
        <w:rPr>
          <w:b w:val="0"/>
          <w:bCs w:val="0"/>
        </w:rPr>
        <w:t> </w:t>
      </w:r>
      <w:r w:rsidRPr="00AE7DCD">
        <w:rPr>
          <w:b w:val="0"/>
          <w:bCs w:val="0"/>
        </w:rPr>
        <w:t xml:space="preserve">środki przeznaczone na ich finansowanie uznaje się za środki niezaangażowane. </w:t>
      </w:r>
    </w:p>
    <w:p w14:paraId="7FB26208" w14:textId="77777777" w:rsidR="00F060F0" w:rsidRPr="00AE7DCD" w:rsidRDefault="00F060F0" w:rsidP="00AE7DCD">
      <w:pPr>
        <w:pStyle w:val="Tekstpodstawowy"/>
        <w:spacing w:line="360" w:lineRule="auto"/>
        <w:rPr>
          <w:b w:val="0"/>
          <w:bCs w:val="0"/>
        </w:rPr>
      </w:pPr>
    </w:p>
    <w:p w14:paraId="0BF7561D" w14:textId="475D50E4" w:rsidR="00F060F0" w:rsidRPr="00AE7DCD" w:rsidRDefault="00F060F0" w:rsidP="00AE7DCD">
      <w:pPr>
        <w:pStyle w:val="Tekstpodstawowy"/>
        <w:spacing w:line="360" w:lineRule="auto"/>
        <w:rPr>
          <w:b w:val="0"/>
          <w:bCs w:val="0"/>
        </w:rPr>
      </w:pPr>
      <w:r w:rsidRPr="00AE7DCD">
        <w:rPr>
          <w:b w:val="0"/>
          <w:bCs w:val="0"/>
        </w:rPr>
        <w:t xml:space="preserve">Projektowane przepisy art. 10a ust. 2–5 </w:t>
      </w:r>
      <w:r w:rsidR="0093290C" w:rsidRPr="00AE7DCD">
        <w:rPr>
          <w:b w:val="0"/>
          <w:bCs w:val="0"/>
        </w:rPr>
        <w:t xml:space="preserve">ustawy o Funduszu </w:t>
      </w:r>
      <w:r w:rsidRPr="00AE7DCD">
        <w:rPr>
          <w:b w:val="0"/>
          <w:bCs w:val="0"/>
        </w:rPr>
        <w:t>zawierają podobne rozwiązania do tych, które są stosowane obecnie w ramach</w:t>
      </w:r>
      <w:r w:rsidR="003E78F5">
        <w:rPr>
          <w:b w:val="0"/>
          <w:bCs w:val="0"/>
        </w:rPr>
        <w:t xml:space="preserve"> </w:t>
      </w:r>
      <w:r w:rsidRPr="00AE7DCD">
        <w:rPr>
          <w:b w:val="0"/>
          <w:bCs w:val="0"/>
        </w:rPr>
        <w:t>art. 24 ust. 5–7 i art. 25</w:t>
      </w:r>
      <w:r w:rsidR="0093290C" w:rsidRPr="00AE7DCD">
        <w:rPr>
          <w:b w:val="0"/>
          <w:bCs w:val="0"/>
        </w:rPr>
        <w:t xml:space="preserve"> tej ustawy</w:t>
      </w:r>
      <w:r w:rsidRPr="00AE7DCD">
        <w:rPr>
          <w:b w:val="0"/>
          <w:bCs w:val="0"/>
        </w:rPr>
        <w:t xml:space="preserve">. Zmiana ta jest wynikiem odstąpienia od rozwiązań, które miały obowiązywać od 1 stycznia 2024 r. i zastąpienia ich rozwiązaniami z przepisów epizodycznych ustawy, które zastąpią dotychczasowe przepisy materialne. </w:t>
      </w:r>
    </w:p>
    <w:p w14:paraId="1F4E303F" w14:textId="77777777" w:rsidR="00F060F0" w:rsidRPr="00AE7DCD" w:rsidRDefault="00F060F0" w:rsidP="00AE7DCD">
      <w:pPr>
        <w:pStyle w:val="Tekstpodstawowy"/>
        <w:spacing w:line="360" w:lineRule="auto"/>
        <w:rPr>
          <w:b w:val="0"/>
          <w:bCs w:val="0"/>
        </w:rPr>
      </w:pPr>
    </w:p>
    <w:p w14:paraId="2AAF56D3" w14:textId="60FA9106" w:rsidR="00F060F0" w:rsidRPr="00AE7DCD" w:rsidRDefault="00F060F0" w:rsidP="00AE7DCD">
      <w:pPr>
        <w:pStyle w:val="Tekstpodstawowy"/>
        <w:spacing w:line="360" w:lineRule="auto"/>
        <w:rPr>
          <w:b w:val="0"/>
          <w:bCs w:val="0"/>
        </w:rPr>
      </w:pPr>
      <w:r w:rsidRPr="00AE7DCD">
        <w:rPr>
          <w:b w:val="0"/>
          <w:bCs w:val="0"/>
        </w:rPr>
        <w:t>Projektowane przepisy art. 11a ust. 1–4</w:t>
      </w:r>
      <w:r w:rsidR="0093290C" w:rsidRPr="00AE7DCD">
        <w:rPr>
          <w:b w:val="0"/>
          <w:bCs w:val="0"/>
        </w:rPr>
        <w:t xml:space="preserve"> ustawy o Funduszu</w:t>
      </w:r>
      <w:r w:rsidRPr="00AE7DCD">
        <w:rPr>
          <w:b w:val="0"/>
          <w:bCs w:val="0"/>
        </w:rPr>
        <w:t xml:space="preserve"> stanowią odzwierciedlenie dotychczas stosowanego art. 25 ustawy o Funduszu. Dodatkowo art. 11a został uzupełniony o nowy ust. 5. Dodanie ww. przepisów jest wynikiem wprowadzenia wieloletnich umów o dopłaty. W ramach ust. 5 doprecyzowano, że </w:t>
      </w:r>
      <w:r w:rsidR="0093290C" w:rsidRPr="00AE7DCD">
        <w:rPr>
          <w:b w:val="0"/>
          <w:bCs w:val="0"/>
        </w:rPr>
        <w:t>w</w:t>
      </w:r>
      <w:r w:rsidRPr="00AE7DCD">
        <w:rPr>
          <w:b w:val="0"/>
          <w:bCs w:val="0"/>
        </w:rPr>
        <w:t xml:space="preserve">ojewoda </w:t>
      </w:r>
      <w:r w:rsidR="001E4F1C" w:rsidRPr="00AE7DCD">
        <w:rPr>
          <w:b w:val="0"/>
          <w:bCs w:val="0"/>
        </w:rPr>
        <w:t>obejmuje</w:t>
      </w:r>
      <w:r w:rsidRPr="00AE7DCD">
        <w:rPr>
          <w:b w:val="0"/>
          <w:bCs w:val="0"/>
        </w:rPr>
        <w:t xml:space="preserve"> </w:t>
      </w:r>
      <w:r w:rsidR="001E4F1C" w:rsidRPr="00AE7DCD">
        <w:rPr>
          <w:b w:val="0"/>
          <w:bCs w:val="0"/>
        </w:rPr>
        <w:t xml:space="preserve">dopłatą </w:t>
      </w:r>
      <w:r w:rsidRPr="00AE7DCD">
        <w:rPr>
          <w:b w:val="0"/>
          <w:bCs w:val="0"/>
        </w:rPr>
        <w:t>umo</w:t>
      </w:r>
      <w:r w:rsidR="001E4F1C" w:rsidRPr="00AE7DCD">
        <w:rPr>
          <w:b w:val="0"/>
          <w:bCs w:val="0"/>
        </w:rPr>
        <w:t>wy</w:t>
      </w:r>
      <w:r w:rsidRPr="00AE7DCD">
        <w:rPr>
          <w:b w:val="0"/>
          <w:bCs w:val="0"/>
        </w:rPr>
        <w:t xml:space="preserve"> o dopłaty, któr</w:t>
      </w:r>
      <w:r w:rsidR="001E4F1C" w:rsidRPr="00AE7DCD">
        <w:rPr>
          <w:b w:val="0"/>
          <w:bCs w:val="0"/>
        </w:rPr>
        <w:t xml:space="preserve">ych </w:t>
      </w:r>
      <w:r w:rsidRPr="00AE7DCD">
        <w:rPr>
          <w:b w:val="0"/>
          <w:bCs w:val="0"/>
        </w:rPr>
        <w:t>okres obowiązywania przekracza rok budżetowy</w:t>
      </w:r>
      <w:r w:rsidR="0093290C" w:rsidRPr="00AE7DCD">
        <w:rPr>
          <w:b w:val="0"/>
          <w:bCs w:val="0"/>
        </w:rPr>
        <w:t>,</w:t>
      </w:r>
      <w:r w:rsidRPr="00AE7DCD">
        <w:rPr>
          <w:b w:val="0"/>
          <w:bCs w:val="0"/>
        </w:rPr>
        <w:t xml:space="preserve"> przewozy o charakterze użyteczności publicznej do limitu 70% kwoty środków przekazanych wojewodzie w roku poprzednim. </w:t>
      </w:r>
    </w:p>
    <w:p w14:paraId="5B14DF97" w14:textId="77777777" w:rsidR="00F060F0" w:rsidRPr="00AE7DCD" w:rsidRDefault="00F060F0" w:rsidP="00AE7DCD">
      <w:pPr>
        <w:pStyle w:val="Tekstpodstawowy"/>
        <w:spacing w:line="360" w:lineRule="auto"/>
        <w:ind w:left="714"/>
        <w:rPr>
          <w:b w:val="0"/>
          <w:bCs w:val="0"/>
        </w:rPr>
      </w:pPr>
    </w:p>
    <w:p w14:paraId="6043E27A" w14:textId="18E2D835" w:rsidR="00F060F0" w:rsidRPr="00AE7DCD" w:rsidRDefault="00F060F0" w:rsidP="00AE7DCD">
      <w:pPr>
        <w:pStyle w:val="Tekstpodstawowy"/>
        <w:spacing w:line="360" w:lineRule="auto"/>
        <w:rPr>
          <w:b w:val="0"/>
          <w:bCs w:val="0"/>
        </w:rPr>
      </w:pPr>
      <w:r w:rsidRPr="00AE7DCD">
        <w:rPr>
          <w:b w:val="0"/>
          <w:bCs w:val="0"/>
        </w:rPr>
        <w:t xml:space="preserve">W art. 11b </w:t>
      </w:r>
      <w:r w:rsidR="0093290C" w:rsidRPr="00AE7DCD">
        <w:rPr>
          <w:b w:val="0"/>
          <w:bCs w:val="0"/>
        </w:rPr>
        <w:t xml:space="preserve">ustawy o Funduszu </w:t>
      </w:r>
      <w:r w:rsidRPr="00AE7DCD">
        <w:rPr>
          <w:b w:val="0"/>
          <w:bCs w:val="0"/>
        </w:rPr>
        <w:t>określono zasady uruchomienia środków Funduszu, które pozostają na rezerwie – opisanej w art. 8 ust. 1a – stanowiącej równowartość 5% planowanych przychodów Funduszu w danym roku budżetowym. W przypadku wyczerpania się środków, o których mowa w art. 10a ust. 1 pkt 3 przyznanych na województwo, wojewoda ma możliwość złożenia do dysponenta Funduszu wniosk</w:t>
      </w:r>
      <w:r w:rsidR="0093290C" w:rsidRPr="00AE7DCD">
        <w:rPr>
          <w:b w:val="0"/>
          <w:bCs w:val="0"/>
        </w:rPr>
        <w:t>u</w:t>
      </w:r>
      <w:r w:rsidRPr="00AE7DCD">
        <w:rPr>
          <w:b w:val="0"/>
          <w:bCs w:val="0"/>
        </w:rPr>
        <w:t xml:space="preserve"> o przekazanie z rezerwy środków, które mogłyby być zaangażowane na realizację umów w przypadku zwiększenia limitu środków Funduszu </w:t>
      </w:r>
      <w:r w:rsidRPr="00AE7DCD">
        <w:rPr>
          <w:b w:val="0"/>
          <w:bCs w:val="0"/>
        </w:rPr>
        <w:lastRenderedPageBreak/>
        <w:t xml:space="preserve">przewidzianych na województwo. Kwota przekazywana przez dysponenta Funduszu </w:t>
      </w:r>
      <w:r w:rsidR="0093290C" w:rsidRPr="00AE7DCD">
        <w:rPr>
          <w:b w:val="0"/>
          <w:bCs w:val="0"/>
        </w:rPr>
        <w:t>w</w:t>
      </w:r>
      <w:r w:rsidRPr="00AE7DCD">
        <w:rPr>
          <w:b w:val="0"/>
          <w:bCs w:val="0"/>
        </w:rPr>
        <w:t>ojewodzie będzie określana na podstawie łącznej kwoty dopłaty na dany rok budżetowy wynikającej ze złożonych wniosków o objęcie w danym roku budżetowym dopłatą (art. 11b ust. 2). Wnioski o przekazanie dodatkowych środków Funduszu w związku z brakiem możliwości objęcia kolejnych umów dopłatą mimo złożenia przez organizatorów przewozów wniosków o objęcie dopłatą będą realizowane, według kolejności wpływu do dysponenta Funduszu, do wyczerpania się środków z rezerwy. Określono także, że wniosek na kwotę przekraczającą środki pozostające w rezerwie</w:t>
      </w:r>
      <w:r w:rsidR="0093290C" w:rsidRPr="00AE7DCD">
        <w:rPr>
          <w:b w:val="0"/>
          <w:bCs w:val="0"/>
        </w:rPr>
        <w:t>,</w:t>
      </w:r>
      <w:r w:rsidRPr="00AE7DCD">
        <w:rPr>
          <w:b w:val="0"/>
          <w:bCs w:val="0"/>
        </w:rPr>
        <w:t xml:space="preserve"> jest realizowany w części do wysokości środków tej rezerwy (art. 11b ust. 3).</w:t>
      </w:r>
    </w:p>
    <w:p w14:paraId="43A3B707" w14:textId="77777777" w:rsidR="00F060F0" w:rsidRPr="00AE7DCD" w:rsidRDefault="00F060F0" w:rsidP="00AE7DCD">
      <w:pPr>
        <w:pStyle w:val="Tekstpodstawowy"/>
        <w:spacing w:line="360" w:lineRule="auto"/>
        <w:rPr>
          <w:b w:val="0"/>
          <w:bCs w:val="0"/>
        </w:rPr>
      </w:pPr>
    </w:p>
    <w:p w14:paraId="27543FD5" w14:textId="35733D1C" w:rsidR="00F060F0" w:rsidRPr="00AE7DCD" w:rsidRDefault="0093290C" w:rsidP="00AE7DCD">
      <w:pPr>
        <w:pStyle w:val="Tekstpodstawowy"/>
        <w:spacing w:line="360" w:lineRule="auto"/>
        <w:rPr>
          <w:b w:val="0"/>
          <w:bCs w:val="0"/>
        </w:rPr>
      </w:pPr>
      <w:r w:rsidRPr="00AE7DCD">
        <w:rPr>
          <w:b w:val="0"/>
          <w:bCs w:val="0"/>
        </w:rPr>
        <w:t>Projektowany a</w:t>
      </w:r>
      <w:r w:rsidR="00F060F0" w:rsidRPr="00AE7DCD">
        <w:rPr>
          <w:b w:val="0"/>
          <w:bCs w:val="0"/>
        </w:rPr>
        <w:t>rt. 11c</w:t>
      </w:r>
      <w:r w:rsidRPr="00AE7DCD">
        <w:rPr>
          <w:b w:val="0"/>
          <w:bCs w:val="0"/>
        </w:rPr>
        <w:t xml:space="preserve"> ustawy o Funduszu</w:t>
      </w:r>
      <w:r w:rsidR="00F060F0" w:rsidRPr="00AE7DCD">
        <w:rPr>
          <w:b w:val="0"/>
          <w:bCs w:val="0"/>
        </w:rPr>
        <w:t xml:space="preserve"> stanowi przeniesienie przepisów ujętej dotychczas w art. 26 ustawy o Funduszu delegacji do wydania rozporządzenia, w którym zostanie określony</w:t>
      </w:r>
      <w:r w:rsidR="003E78F5">
        <w:rPr>
          <w:b w:val="0"/>
          <w:bCs w:val="0"/>
        </w:rPr>
        <w:t xml:space="preserve"> </w:t>
      </w:r>
      <w:r w:rsidR="00F060F0" w:rsidRPr="00AE7DCD">
        <w:rPr>
          <w:b w:val="0"/>
          <w:bCs w:val="0"/>
        </w:rPr>
        <w:t xml:space="preserve">szczegółowy sposób oceny i wyboru wniosków o objęcie w danym roku budżetowym dopłatą. </w:t>
      </w:r>
    </w:p>
    <w:p w14:paraId="0CCBA5B8" w14:textId="77777777" w:rsidR="00F060F0" w:rsidRPr="00AE7DCD" w:rsidRDefault="00F060F0" w:rsidP="00AE7DCD">
      <w:pPr>
        <w:pStyle w:val="Tekstpodstawowy"/>
        <w:spacing w:line="360" w:lineRule="auto"/>
        <w:rPr>
          <w:b w:val="0"/>
          <w:bCs w:val="0"/>
        </w:rPr>
      </w:pPr>
    </w:p>
    <w:p w14:paraId="66219C3A" w14:textId="4FDEFE3D" w:rsidR="00F060F0" w:rsidRPr="00AE7DCD" w:rsidRDefault="00F060F0" w:rsidP="00AE7DCD">
      <w:pPr>
        <w:pStyle w:val="Tekstpodstawowy"/>
        <w:spacing w:line="360" w:lineRule="auto"/>
        <w:rPr>
          <w:b w:val="0"/>
          <w:bCs w:val="0"/>
        </w:rPr>
      </w:pPr>
      <w:r w:rsidRPr="00AE7DCD">
        <w:rPr>
          <w:b w:val="0"/>
          <w:bCs w:val="0"/>
        </w:rPr>
        <w:t>Natomiast do art. 11d</w:t>
      </w:r>
      <w:r w:rsidR="003E78F5">
        <w:rPr>
          <w:b w:val="0"/>
          <w:bCs w:val="0"/>
        </w:rPr>
        <w:t xml:space="preserve"> </w:t>
      </w:r>
      <w:r w:rsidR="0093290C" w:rsidRPr="00AE7DCD">
        <w:rPr>
          <w:b w:val="0"/>
          <w:bCs w:val="0"/>
        </w:rPr>
        <w:t xml:space="preserve">ustawy o Funduszu </w:t>
      </w:r>
      <w:r w:rsidRPr="00AE7DCD">
        <w:rPr>
          <w:b w:val="0"/>
          <w:bCs w:val="0"/>
        </w:rPr>
        <w:t>zostały przeniesione dotychczasowe regulacje art. 27 ustawy o Funduszu dotyczące umowy o dopłatę. W art. 11d ust. 1 wskazano, ze dopłata jest udzielana po zawarciu przez organizatora umowy o dopłatę z właściwym wojewodą. Zgodnie z ust. 2 dopłata z Funduszu została ustalona w kwocie nie wyższej niż 3,00 zł do 1 wozokilometra przewozu autobusowego o charakterze użyteczności publicznej. Dodatkowo w ust. 3 doprecyzowano warunki uzyskania dopłaty z Funduszu przez organizatora.</w:t>
      </w:r>
      <w:r w:rsidR="003E78F5">
        <w:rPr>
          <w:b w:val="0"/>
          <w:bCs w:val="0"/>
        </w:rPr>
        <w:t xml:space="preserve"> </w:t>
      </w:r>
      <w:r w:rsidRPr="00AE7DCD">
        <w:rPr>
          <w:b w:val="0"/>
          <w:bCs w:val="0"/>
        </w:rPr>
        <w:t>W ramach projektowanej nowelizacji utrzymano obowiązujące obecnie warunki uzyskania dopłaty z Funduszu</w:t>
      </w:r>
      <w:r w:rsidR="0093290C" w:rsidRPr="00AE7DCD">
        <w:rPr>
          <w:b w:val="0"/>
          <w:bCs w:val="0"/>
        </w:rPr>
        <w:t>,</w:t>
      </w:r>
      <w:r w:rsidRPr="00AE7DCD">
        <w:rPr>
          <w:b w:val="0"/>
          <w:bCs w:val="0"/>
        </w:rPr>
        <w:t xml:space="preserve"> tj.:</w:t>
      </w:r>
    </w:p>
    <w:p w14:paraId="327352B5" w14:textId="77777777" w:rsidR="00F060F0" w:rsidRPr="00AE7DCD" w:rsidRDefault="00F060F0" w:rsidP="00AE7DCD">
      <w:pPr>
        <w:pStyle w:val="Tekstpodstawowy"/>
        <w:numPr>
          <w:ilvl w:val="0"/>
          <w:numId w:val="13"/>
        </w:numPr>
        <w:spacing w:line="360" w:lineRule="auto"/>
        <w:rPr>
          <w:b w:val="0"/>
          <w:bCs w:val="0"/>
        </w:rPr>
      </w:pPr>
      <w:r w:rsidRPr="00AE7DCD">
        <w:rPr>
          <w:b w:val="0"/>
          <w:bCs w:val="0"/>
        </w:rPr>
        <w:t xml:space="preserve">zawarcie umowy o świadczenie usług w zakresie publicznego transportu zbiorowego po dniu wejścia w życie ustawy, </w:t>
      </w:r>
    </w:p>
    <w:p w14:paraId="0D38CA57" w14:textId="77777777" w:rsidR="00F060F0" w:rsidRPr="00AE7DCD" w:rsidRDefault="00F060F0" w:rsidP="00AE7DCD">
      <w:pPr>
        <w:pStyle w:val="Tekstpodstawowy"/>
        <w:numPr>
          <w:ilvl w:val="0"/>
          <w:numId w:val="13"/>
        </w:numPr>
        <w:spacing w:line="360" w:lineRule="auto"/>
        <w:rPr>
          <w:b w:val="0"/>
          <w:bCs w:val="0"/>
        </w:rPr>
      </w:pPr>
      <w:r w:rsidRPr="00AE7DCD">
        <w:rPr>
          <w:b w:val="0"/>
          <w:bCs w:val="0"/>
        </w:rPr>
        <w:t>uzyskanie zgody organu stanowiącego właściwego organizatora na zawarcie ww. umowy,</w:t>
      </w:r>
    </w:p>
    <w:p w14:paraId="56B72440" w14:textId="77777777" w:rsidR="00F060F0" w:rsidRPr="00AE7DCD" w:rsidRDefault="00F060F0" w:rsidP="00AE7DCD">
      <w:pPr>
        <w:pStyle w:val="Tekstpodstawowy"/>
        <w:numPr>
          <w:ilvl w:val="0"/>
          <w:numId w:val="13"/>
        </w:numPr>
        <w:spacing w:line="360" w:lineRule="auto"/>
        <w:rPr>
          <w:b w:val="0"/>
          <w:bCs w:val="0"/>
        </w:rPr>
      </w:pPr>
      <w:r w:rsidRPr="00AE7DCD">
        <w:rPr>
          <w:b w:val="0"/>
          <w:bCs w:val="0"/>
        </w:rPr>
        <w:t>sfinansowanie ze środków własnych organizatora części ceny usługi w wysokości nie mniejszej niż 10%.</w:t>
      </w:r>
    </w:p>
    <w:p w14:paraId="5138D7B6" w14:textId="76075F41" w:rsidR="00E45B67" w:rsidRPr="00AE7DCD" w:rsidRDefault="00E45B67" w:rsidP="00AE7DCD">
      <w:pPr>
        <w:suppressAutoHyphens/>
        <w:spacing w:after="0" w:line="360" w:lineRule="auto"/>
        <w:jc w:val="both"/>
        <w:rPr>
          <w:rFonts w:ascii="Times New Roman" w:eastAsia="SimSun" w:hAnsi="Times New Roman" w:cs="Times New Roman"/>
          <w:b/>
          <w:kern w:val="1"/>
          <w:sz w:val="24"/>
          <w:szCs w:val="24"/>
          <w:u w:val="single"/>
          <w:lang w:eastAsia="ar-SA"/>
        </w:rPr>
      </w:pPr>
    </w:p>
    <w:p w14:paraId="06FD5295" w14:textId="6167686C" w:rsidR="00F060F0" w:rsidRPr="00AE7DCD" w:rsidRDefault="00F060F0" w:rsidP="00AE7DCD">
      <w:pPr>
        <w:pStyle w:val="Tekstpodstawowy"/>
        <w:spacing w:line="360" w:lineRule="auto"/>
        <w:rPr>
          <w:b w:val="0"/>
          <w:bCs w:val="0"/>
        </w:rPr>
      </w:pPr>
      <w:r w:rsidRPr="00AE7DCD">
        <w:rPr>
          <w:b w:val="0"/>
          <w:bCs w:val="0"/>
        </w:rPr>
        <w:t xml:space="preserve">W art. 11d ust. 5 </w:t>
      </w:r>
      <w:r w:rsidR="0093290C" w:rsidRPr="00AE7DCD">
        <w:rPr>
          <w:b w:val="0"/>
          <w:bCs w:val="0"/>
        </w:rPr>
        <w:t xml:space="preserve">ustawy o Funduszu </w:t>
      </w:r>
      <w:r w:rsidRPr="00AE7DCD">
        <w:rPr>
          <w:b w:val="0"/>
          <w:bCs w:val="0"/>
        </w:rPr>
        <w:t xml:space="preserve">ustalono czas, na który mogą być zawierane wieloletnie umowy o dopłatę. Projektowane przepisy przewidują, że będzie to okres nie dłuższy niż 10 lat. Również umowy o świadczenie usług w zakresie publicznego transportu zbiorowego mogą być zawierane na okres do 10 lat. Omawiana zmiana umożliwi organizatorem publicznego </w:t>
      </w:r>
      <w:r w:rsidRPr="00AE7DCD">
        <w:rPr>
          <w:b w:val="0"/>
          <w:bCs w:val="0"/>
        </w:rPr>
        <w:lastRenderedPageBreak/>
        <w:t xml:space="preserve">transportu zbiorowego uzyskanie dopłaty z Funduszu na cały okres zawarcia z operatorem umowy o świadczenie usług w zakresie publicznego transportu zbiorowego. </w:t>
      </w:r>
    </w:p>
    <w:p w14:paraId="3C1D8D32" w14:textId="77777777" w:rsidR="00F060F0" w:rsidRPr="00AE7DCD" w:rsidRDefault="00F060F0" w:rsidP="00AE7DCD">
      <w:pPr>
        <w:pStyle w:val="Tekstpodstawowy"/>
        <w:spacing w:line="360" w:lineRule="auto"/>
        <w:rPr>
          <w:b w:val="0"/>
          <w:bCs w:val="0"/>
        </w:rPr>
      </w:pPr>
    </w:p>
    <w:p w14:paraId="3F55C2C5" w14:textId="15B90D22" w:rsidR="00F060F0" w:rsidRPr="00AE7DCD" w:rsidRDefault="00F060F0" w:rsidP="00AE7DCD">
      <w:pPr>
        <w:pStyle w:val="Tekstpodstawowy"/>
        <w:spacing w:line="360" w:lineRule="auto"/>
        <w:rPr>
          <w:b w:val="0"/>
          <w:bCs w:val="0"/>
        </w:rPr>
      </w:pPr>
      <w:r w:rsidRPr="00AE7DCD">
        <w:rPr>
          <w:b w:val="0"/>
          <w:bCs w:val="0"/>
        </w:rPr>
        <w:t xml:space="preserve">Art. 11e </w:t>
      </w:r>
      <w:r w:rsidR="0093290C" w:rsidRPr="00AE7DCD">
        <w:rPr>
          <w:b w:val="0"/>
          <w:bCs w:val="0"/>
        </w:rPr>
        <w:t xml:space="preserve">ustawy o Funduszu </w:t>
      </w:r>
      <w:r w:rsidRPr="00AE7DCD">
        <w:rPr>
          <w:b w:val="0"/>
          <w:bCs w:val="0"/>
        </w:rPr>
        <w:t>wprowadza przepis</w:t>
      </w:r>
      <w:r w:rsidR="0093290C" w:rsidRPr="00AE7DCD">
        <w:rPr>
          <w:b w:val="0"/>
          <w:bCs w:val="0"/>
        </w:rPr>
        <w:t>,</w:t>
      </w:r>
      <w:r w:rsidRPr="00AE7DCD">
        <w:rPr>
          <w:b w:val="0"/>
          <w:bCs w:val="0"/>
        </w:rPr>
        <w:t xml:space="preserve"> zgodnie z którym linie komunikacyjne, które nie zostały uruchomione w terminie wskazanym przez organizatora we wniosku o objęcie w danym roku budżetowym dopłatą nie podlegają dofinasowaniu w danym roku budżetowym. W takim przypadku wojewodowie są obowiązani do aneksowania umów o dopłatę. Projektowany przepis umożliwia większą elastyczność w wykorzystaniu środków Funduszu i pozwoli na zapewnienie większej dostępności środków Funduszu dla uruchomianych linii komunikacyjnych. </w:t>
      </w:r>
    </w:p>
    <w:p w14:paraId="2CE4CF83" w14:textId="77777777" w:rsidR="00F060F0" w:rsidRPr="00AE7DCD" w:rsidRDefault="00F060F0" w:rsidP="00AE7DCD">
      <w:pPr>
        <w:pStyle w:val="Tekstpodstawowy"/>
        <w:spacing w:line="360" w:lineRule="auto"/>
        <w:rPr>
          <w:b w:val="0"/>
          <w:bCs w:val="0"/>
        </w:rPr>
      </w:pPr>
    </w:p>
    <w:p w14:paraId="581DD296" w14:textId="529E5DBD" w:rsidR="00F060F0" w:rsidRPr="00AE7DCD" w:rsidRDefault="00F060F0" w:rsidP="00AE7DCD">
      <w:pPr>
        <w:pStyle w:val="Tekstpodstawowy"/>
        <w:spacing w:line="360" w:lineRule="auto"/>
        <w:rPr>
          <w:b w:val="0"/>
          <w:bCs w:val="0"/>
        </w:rPr>
      </w:pPr>
      <w:r w:rsidRPr="00AE7DCD">
        <w:rPr>
          <w:b w:val="0"/>
          <w:bCs w:val="0"/>
        </w:rPr>
        <w:t>W związku z utrzymaniem dotychczas obowiązującego sposobu podziału środków Funduszu</w:t>
      </w:r>
      <w:r w:rsidR="003E78F5">
        <w:rPr>
          <w:b w:val="0"/>
          <w:bCs w:val="0"/>
        </w:rPr>
        <w:t xml:space="preserve"> </w:t>
      </w:r>
      <w:r w:rsidRPr="00AE7DCD">
        <w:rPr>
          <w:b w:val="0"/>
          <w:bCs w:val="0"/>
        </w:rPr>
        <w:t xml:space="preserve">uwzględniającego powierzchnię i liczbę mieszkańców województwa, wartość produktu krajowego brutto województwa oraz zaspokojenie potrzeb przewozowych na obszarze województwa i rezygnacją, od </w:t>
      </w:r>
      <w:r w:rsidR="0093290C" w:rsidRPr="00AE7DCD">
        <w:rPr>
          <w:b w:val="0"/>
          <w:bCs w:val="0"/>
        </w:rPr>
        <w:t xml:space="preserve">dnia </w:t>
      </w:r>
      <w:r w:rsidRPr="00AE7DCD">
        <w:rPr>
          <w:b w:val="0"/>
          <w:bCs w:val="0"/>
        </w:rPr>
        <w:t>1 stycznia 2024 r., z podziału środków Funduszu w oparciu o pracę eksploatacyjną na liniach komunikacyjnych w przewozach autobusowych o charakterze użyteczności publicznej zaplanowanej do wykonania w planach transportowych poszczególnych województw</w:t>
      </w:r>
      <w:r w:rsidR="0093290C" w:rsidRPr="00AE7DCD">
        <w:rPr>
          <w:b w:val="0"/>
          <w:bCs w:val="0"/>
        </w:rPr>
        <w:t>,</w:t>
      </w:r>
      <w:r w:rsidRPr="00AE7DCD">
        <w:rPr>
          <w:b w:val="0"/>
          <w:bCs w:val="0"/>
        </w:rPr>
        <w:t xml:space="preserve"> konieczne stało się uchylenie art. 12 i art. 13 ustawy o Funduszu.</w:t>
      </w:r>
    </w:p>
    <w:p w14:paraId="63DC7832" w14:textId="77777777" w:rsidR="00F060F0" w:rsidRPr="00AE7DCD" w:rsidRDefault="00F060F0" w:rsidP="00AE7DCD">
      <w:pPr>
        <w:pStyle w:val="Tekstpodstawowy"/>
        <w:spacing w:line="360" w:lineRule="auto"/>
        <w:rPr>
          <w:b w:val="0"/>
          <w:bCs w:val="0"/>
        </w:rPr>
      </w:pPr>
    </w:p>
    <w:p w14:paraId="0B24A83A" w14:textId="77399FE0" w:rsidR="00F060F0" w:rsidRPr="00AE7DCD" w:rsidRDefault="00F060F0" w:rsidP="00AE7DCD">
      <w:pPr>
        <w:pStyle w:val="Tekstpodstawowy"/>
        <w:spacing w:line="360" w:lineRule="auto"/>
        <w:rPr>
          <w:b w:val="0"/>
          <w:bCs w:val="0"/>
        </w:rPr>
      </w:pPr>
      <w:r w:rsidRPr="00AE7DCD">
        <w:rPr>
          <w:b w:val="0"/>
          <w:bCs w:val="0"/>
        </w:rPr>
        <w:t xml:space="preserve">W projekcie przewidziano nowe brzmienie art. 14 ustawy o Funduszu dotyczącego wniosku </w:t>
      </w:r>
      <w:r w:rsidRPr="00AE7DCD">
        <w:rPr>
          <w:b w:val="0"/>
          <w:bCs w:val="0"/>
        </w:rPr>
        <w:br/>
        <w:t>o dopłatę</w:t>
      </w:r>
      <w:r w:rsidR="0093290C" w:rsidRPr="00AE7DCD">
        <w:rPr>
          <w:b w:val="0"/>
          <w:bCs w:val="0"/>
        </w:rPr>
        <w:t>,</w:t>
      </w:r>
      <w:r w:rsidRPr="00AE7DCD">
        <w:rPr>
          <w:b w:val="0"/>
          <w:bCs w:val="0"/>
        </w:rPr>
        <w:t xml:space="preserve"> rozszerzając obecny przepis o regulacje dotyczące wniosku o dopłatę sporządzanego w oparciu o prognozowaną kwotę tej dopłaty (ust. 2). W ust. 4 opisano sposób rozliczenia dopłaty przekazanej w oparciu o prognozowane wielkości. Omawiana zmiana ma na celu ujednolicenie obecnie stosowanej przez wojewody praktyki rozliczania takich wniosków. </w:t>
      </w:r>
    </w:p>
    <w:p w14:paraId="37D946B4" w14:textId="77777777" w:rsidR="00F22321" w:rsidRPr="00AE7DCD" w:rsidRDefault="00F22321" w:rsidP="00AE7DCD">
      <w:pPr>
        <w:pStyle w:val="Tekstpodstawowy"/>
        <w:spacing w:line="360" w:lineRule="auto"/>
        <w:rPr>
          <w:b w:val="0"/>
          <w:bCs w:val="0"/>
        </w:rPr>
      </w:pPr>
    </w:p>
    <w:p w14:paraId="1856637C" w14:textId="4C35EF8B" w:rsidR="00F060F0" w:rsidRPr="00AE7DCD" w:rsidRDefault="00F060F0" w:rsidP="00AE7DCD">
      <w:pPr>
        <w:pStyle w:val="Tekstpodstawowy"/>
        <w:spacing w:line="360" w:lineRule="auto"/>
        <w:rPr>
          <w:b w:val="0"/>
          <w:bCs w:val="0"/>
        </w:rPr>
      </w:pPr>
      <w:r w:rsidRPr="00AE7DCD">
        <w:rPr>
          <w:b w:val="0"/>
          <w:bCs w:val="0"/>
        </w:rPr>
        <w:t xml:space="preserve">Projekt przewiduje nowe brzmienie art. 16 </w:t>
      </w:r>
      <w:r w:rsidR="002C428E" w:rsidRPr="00AE7DCD">
        <w:rPr>
          <w:b w:val="0"/>
          <w:bCs w:val="0"/>
        </w:rPr>
        <w:t>ustawy o Funduszu</w:t>
      </w:r>
      <w:r w:rsidR="00F00BED" w:rsidRPr="00AE7DCD">
        <w:rPr>
          <w:b w:val="0"/>
          <w:bCs w:val="0"/>
        </w:rPr>
        <w:t xml:space="preserve"> </w:t>
      </w:r>
      <w:r w:rsidRPr="00AE7DCD">
        <w:rPr>
          <w:b w:val="0"/>
          <w:bCs w:val="0"/>
        </w:rPr>
        <w:t>określającego zasady wypłaty niewykorzystanych środków Funduszu. Uchylon</w:t>
      </w:r>
      <w:r w:rsidR="0093290C" w:rsidRPr="00AE7DCD">
        <w:rPr>
          <w:b w:val="0"/>
          <w:bCs w:val="0"/>
        </w:rPr>
        <w:t>e</w:t>
      </w:r>
      <w:r w:rsidRPr="00AE7DCD">
        <w:rPr>
          <w:b w:val="0"/>
          <w:bCs w:val="0"/>
        </w:rPr>
        <w:t xml:space="preserve"> został</w:t>
      </w:r>
      <w:r w:rsidR="0093290C" w:rsidRPr="00AE7DCD">
        <w:rPr>
          <w:b w:val="0"/>
          <w:bCs w:val="0"/>
        </w:rPr>
        <w:t>y</w:t>
      </w:r>
      <w:r w:rsidRPr="00AE7DCD">
        <w:rPr>
          <w:b w:val="0"/>
          <w:bCs w:val="0"/>
        </w:rPr>
        <w:t xml:space="preserve"> ust. 2</w:t>
      </w:r>
      <w:r w:rsidR="0093290C" w:rsidRPr="00AE7DCD">
        <w:rPr>
          <w:b w:val="0"/>
          <w:bCs w:val="0"/>
        </w:rPr>
        <w:t>–</w:t>
      </w:r>
      <w:r w:rsidRPr="00AE7DCD">
        <w:rPr>
          <w:b w:val="0"/>
          <w:bCs w:val="0"/>
        </w:rPr>
        <w:t xml:space="preserve">7 ww. artykułu. Zgodnie z nowym brzmieniem ust. 1 na wniosek </w:t>
      </w:r>
      <w:r w:rsidR="00C81DCB" w:rsidRPr="00AE7DCD">
        <w:rPr>
          <w:b w:val="0"/>
          <w:bCs w:val="0"/>
        </w:rPr>
        <w:t>w</w:t>
      </w:r>
      <w:r w:rsidRPr="00AE7DCD">
        <w:rPr>
          <w:b w:val="0"/>
          <w:bCs w:val="0"/>
        </w:rPr>
        <w:t xml:space="preserve">ojewody o przekazanie dodatkowych środków Funduszu w związku z brakiem możliwości objęcia kolejnych umów dopłatą w związku z wyczerpaniem się środków z rezerwy, dysponent Funduszu może zlecić wojewodom przeprowadzenie analizy zaangażowania środków przewidzianych na województwa na dofinansowanie realizacji zadań własnych organizatorów dotyczących zapewnienia funkcjonowania publicznego transportu zbiorowego oraz analizę środków które mogłyby być zaangażowane w przypadku zwiększenia limitu środków Fundusz przewidzianych na </w:t>
      </w:r>
      <w:r w:rsidRPr="00AE7DCD">
        <w:rPr>
          <w:b w:val="0"/>
          <w:bCs w:val="0"/>
        </w:rPr>
        <w:lastRenderedPageBreak/>
        <w:t>województwo. Analiza będzie mogła być przeprowadzana nie częściej niż raz na 2 miesiące. W nowych ust. 8–15 opisano zasady wykonywania tej analizy. Wojewoda przekaże dysponentowi informacje o kwocie środków niezaangażowanych wynikającej z analizy (ust. 8) lub w przypadku pełnego zaangażowania informacje o kwocie środków, które mogłyby być zaangażowane w przypadku zwiększenia limitu środków Funduszu przewidzianych na województ</w:t>
      </w:r>
      <w:r w:rsidR="008B1F85" w:rsidRPr="00AE7DCD">
        <w:rPr>
          <w:b w:val="0"/>
          <w:bCs w:val="0"/>
        </w:rPr>
        <w:t xml:space="preserve">wo (ust. 9). Następnie zgodnie </w:t>
      </w:r>
      <w:r w:rsidRPr="00AE7DCD">
        <w:rPr>
          <w:b w:val="0"/>
          <w:bCs w:val="0"/>
        </w:rPr>
        <w:t xml:space="preserve">z zapotrzebowaniem zgłoszonym przez wojewodów dysponent dokona podziału niezaangażowanych środków Funduszu dla wojewodów, którzy zaangażowali pełny limit środków na dany rok (ust. 10). Środki, które pozostaną po dokonaniu ww. podziału mogą zostać uruchomione na realizację kolejnych umów o dopłatę w trybie określonym w art. 11b. (ust. 11). W przypadku gdy kwota środków niezaangażowanych okaże się niewystraczająca aby pokryć zapotrzebowanie zgłoszone przez wojewodów, dysponent przekazuje wojewodzie kwotę środków zmniejszoną proporcjonalnie do zgłoszonego zapotrzebowania ogółem (ust. 12) i niezwłocznie informuje wojewodę o przyznanej kwocie środków (ust. 13). Do dopłat udzielanych w związku z analizą środków niezaangażowanych stosuje się przepisy art. 11a oraz przepisy wydane na podstawie art. 11c i art. 11d. (ust. 14). </w:t>
      </w:r>
    </w:p>
    <w:p w14:paraId="590FF7A4" w14:textId="77777777" w:rsidR="00F060F0" w:rsidRPr="00AE7DCD" w:rsidRDefault="00F060F0" w:rsidP="00AE7DCD">
      <w:pPr>
        <w:pStyle w:val="Tekstpodstawowy"/>
        <w:spacing w:line="360" w:lineRule="auto"/>
        <w:rPr>
          <w:b w:val="0"/>
          <w:bCs w:val="0"/>
        </w:rPr>
      </w:pPr>
    </w:p>
    <w:p w14:paraId="4533382E" w14:textId="4FC6D711" w:rsidR="00F060F0" w:rsidRPr="00AE7DCD" w:rsidRDefault="00F060F0" w:rsidP="00AE7DCD">
      <w:pPr>
        <w:pStyle w:val="Tekstpodstawowy"/>
        <w:spacing w:line="360" w:lineRule="auto"/>
        <w:rPr>
          <w:b w:val="0"/>
          <w:bCs w:val="0"/>
        </w:rPr>
      </w:pPr>
      <w:r w:rsidRPr="00AE7DCD">
        <w:rPr>
          <w:b w:val="0"/>
          <w:bCs w:val="0"/>
        </w:rPr>
        <w:t xml:space="preserve">Rozwiązanie przewidziane w projektowanym art. 16 </w:t>
      </w:r>
      <w:r w:rsidR="00C81DCB" w:rsidRPr="00AE7DCD">
        <w:rPr>
          <w:b w:val="0"/>
          <w:bCs w:val="0"/>
        </w:rPr>
        <w:t xml:space="preserve">ustawy o Funduszu </w:t>
      </w:r>
      <w:r w:rsidRPr="00AE7DCD">
        <w:rPr>
          <w:b w:val="0"/>
          <w:bCs w:val="0"/>
        </w:rPr>
        <w:t>umożliwi elastyczną dystrybucję środków między województwami oraz zapewni efektywne wykorzystanie niezaangażowanych środków Funduszu.</w:t>
      </w:r>
      <w:r w:rsidR="003E78F5">
        <w:rPr>
          <w:b w:val="0"/>
          <w:bCs w:val="0"/>
        </w:rPr>
        <w:t xml:space="preserve"> </w:t>
      </w:r>
    </w:p>
    <w:p w14:paraId="03CA1454" w14:textId="7A7A9B66" w:rsidR="00F060F0" w:rsidRPr="00AE7DCD" w:rsidRDefault="00F060F0" w:rsidP="00AE7DCD">
      <w:pPr>
        <w:pStyle w:val="Tekstpodstawowy"/>
        <w:spacing w:line="360" w:lineRule="auto"/>
        <w:rPr>
          <w:b w:val="0"/>
          <w:bCs w:val="0"/>
        </w:rPr>
      </w:pPr>
    </w:p>
    <w:p w14:paraId="7CA099CE" w14:textId="590DFD8A" w:rsidR="00F060F0" w:rsidRPr="00AE7DCD" w:rsidRDefault="00F060F0" w:rsidP="00AE7DCD">
      <w:pPr>
        <w:pStyle w:val="Tekstpodstawowy"/>
        <w:spacing w:line="360" w:lineRule="auto"/>
        <w:rPr>
          <w:b w:val="0"/>
          <w:bCs w:val="0"/>
        </w:rPr>
      </w:pPr>
      <w:r w:rsidRPr="00AE7DCD">
        <w:rPr>
          <w:b w:val="0"/>
          <w:bCs w:val="0"/>
        </w:rPr>
        <w:t>Należy również wskazać,</w:t>
      </w:r>
      <w:r w:rsidR="003E78F5">
        <w:rPr>
          <w:b w:val="0"/>
          <w:bCs w:val="0"/>
        </w:rPr>
        <w:t xml:space="preserve"> </w:t>
      </w:r>
      <w:r w:rsidRPr="00AE7DCD">
        <w:rPr>
          <w:b w:val="0"/>
          <w:bCs w:val="0"/>
        </w:rPr>
        <w:t>że wnioski o objęcie w danym roku budżetowym dopłatą</w:t>
      </w:r>
      <w:r w:rsidR="00C81DCB" w:rsidRPr="00AE7DCD">
        <w:rPr>
          <w:b w:val="0"/>
          <w:bCs w:val="0"/>
        </w:rPr>
        <w:t>,</w:t>
      </w:r>
      <w:r w:rsidRPr="00AE7DCD">
        <w:rPr>
          <w:b w:val="0"/>
          <w:bCs w:val="0"/>
        </w:rPr>
        <w:t xml:space="preserve"> są składne przez organizatorów publicznego transportu zbiorowego w odpowiedzi na nabór wniosków </w:t>
      </w:r>
      <w:r w:rsidRPr="00AE7DCD">
        <w:rPr>
          <w:b w:val="0"/>
          <w:bCs w:val="0"/>
        </w:rPr>
        <w:br/>
        <w:t xml:space="preserve">o objęcie w danym roku budżetowym dopłatą z Funduszu. Wojewodowie mogą podjąć decyzję o ogłoszeniu naboru w sytuacji gdy dysponują niezaangażowanymi środkami Funduszu na dany rok budżetowy. Zapewne decyzja wojewodów w tej sprawie jest uzależniona od zainteresowania organizatorów publicznego transportu zbiorowego tym programem. </w:t>
      </w:r>
    </w:p>
    <w:p w14:paraId="243FC9B7" w14:textId="77777777" w:rsidR="00F060F0" w:rsidRPr="00AE7DCD" w:rsidRDefault="00F060F0" w:rsidP="00AE7DCD">
      <w:pPr>
        <w:pStyle w:val="Tekstpodstawowy"/>
        <w:spacing w:line="360" w:lineRule="auto"/>
        <w:rPr>
          <w:b w:val="0"/>
          <w:bCs w:val="0"/>
        </w:rPr>
      </w:pPr>
    </w:p>
    <w:p w14:paraId="383965BA" w14:textId="64891943" w:rsidR="00F060F0" w:rsidRPr="00AE7DCD" w:rsidRDefault="00F060F0" w:rsidP="00AE7DCD">
      <w:pPr>
        <w:pStyle w:val="Tekstpodstawowy"/>
        <w:spacing w:line="360" w:lineRule="auto"/>
        <w:rPr>
          <w:b w:val="0"/>
          <w:bCs w:val="0"/>
        </w:rPr>
      </w:pPr>
      <w:r w:rsidRPr="00AE7DCD">
        <w:rPr>
          <w:b w:val="0"/>
          <w:bCs w:val="0"/>
        </w:rPr>
        <w:t>W projektowanym art. 18a ustawy o Funduszu wprowadzano uprawnienia dla wojewody do żądania dokumentów związanych z wykorzystaniem środków Funduszu bez wszczynania kontroli, o której mowa w art. 18. Taki przepis wzmocni kontrolę wojewody nad prawidłowością wydatkowania środków Funduszu.</w:t>
      </w:r>
    </w:p>
    <w:p w14:paraId="4CA8A3CC" w14:textId="77777777" w:rsidR="00F060F0" w:rsidRPr="00AE7DCD" w:rsidRDefault="00F060F0" w:rsidP="00AE7DCD">
      <w:pPr>
        <w:pStyle w:val="Tekstpodstawowy"/>
        <w:spacing w:line="360" w:lineRule="auto"/>
        <w:rPr>
          <w:b w:val="0"/>
          <w:bCs w:val="0"/>
        </w:rPr>
      </w:pPr>
    </w:p>
    <w:p w14:paraId="27057221" w14:textId="40BD8002" w:rsidR="00F060F0" w:rsidRPr="00AE7DCD" w:rsidRDefault="00F060F0" w:rsidP="00AE7DCD">
      <w:pPr>
        <w:pStyle w:val="Tekstpodstawowy"/>
        <w:spacing w:line="360" w:lineRule="auto"/>
        <w:rPr>
          <w:b w:val="0"/>
          <w:bCs w:val="0"/>
        </w:rPr>
      </w:pPr>
      <w:r w:rsidRPr="00AE7DCD">
        <w:rPr>
          <w:b w:val="0"/>
          <w:bCs w:val="0"/>
        </w:rPr>
        <w:t>W art. 1</w:t>
      </w:r>
      <w:r w:rsidR="002B301C" w:rsidRPr="00AE7DCD">
        <w:rPr>
          <w:b w:val="0"/>
          <w:bCs w:val="0"/>
        </w:rPr>
        <w:t>2</w:t>
      </w:r>
      <w:r w:rsidRPr="00AE7DCD">
        <w:rPr>
          <w:b w:val="0"/>
          <w:bCs w:val="0"/>
        </w:rPr>
        <w:t xml:space="preserve"> pkt 11 projektu </w:t>
      </w:r>
      <w:r w:rsidR="00C81DCB" w:rsidRPr="00AE7DCD">
        <w:rPr>
          <w:b w:val="0"/>
          <w:bCs w:val="0"/>
        </w:rPr>
        <w:t xml:space="preserve">ustawy </w:t>
      </w:r>
      <w:r w:rsidRPr="00AE7DCD">
        <w:rPr>
          <w:b w:val="0"/>
          <w:bCs w:val="0"/>
        </w:rPr>
        <w:t>zaproponowano przedłużenie stosowania przepisów epizodycznych Funduszu jeszcze o rok</w:t>
      </w:r>
      <w:r w:rsidR="00C81DCB" w:rsidRPr="00AE7DCD">
        <w:rPr>
          <w:b w:val="0"/>
          <w:bCs w:val="0"/>
        </w:rPr>
        <w:t>,</w:t>
      </w:r>
      <w:r w:rsidRPr="00AE7DCD">
        <w:rPr>
          <w:b w:val="0"/>
          <w:bCs w:val="0"/>
        </w:rPr>
        <w:t xml:space="preserve"> tj. do końca 2024. Wskazana zmiana jest związana z </w:t>
      </w:r>
      <w:r w:rsidRPr="00AE7DCD">
        <w:rPr>
          <w:b w:val="0"/>
          <w:bCs w:val="0"/>
        </w:rPr>
        <w:lastRenderedPageBreak/>
        <w:t>faktem, że plan finansowy Funduszu na kolejny rok w terminie do dnia 15 lipca roku poprzedzającego. Z tego względu sporządzenie planu finansowego Funduszu uwzględniającego rezerwę, o której mowa w art. 8a</w:t>
      </w:r>
      <w:r w:rsidR="00C81DCB" w:rsidRPr="00AE7DCD">
        <w:rPr>
          <w:b w:val="0"/>
          <w:bCs w:val="0"/>
        </w:rPr>
        <w:t>,</w:t>
      </w:r>
      <w:r w:rsidRPr="00AE7DCD">
        <w:rPr>
          <w:b w:val="0"/>
          <w:bCs w:val="0"/>
        </w:rPr>
        <w:t xml:space="preserve"> będzie możliwe począwszy od planu finansowego na 2025 r. </w:t>
      </w:r>
      <w:r w:rsidR="00F22321" w:rsidRPr="00AE7DCD">
        <w:rPr>
          <w:b w:val="0"/>
          <w:bCs w:val="0"/>
        </w:rPr>
        <w:t xml:space="preserve">Dlatego </w:t>
      </w:r>
      <w:r w:rsidRPr="00AE7DCD">
        <w:rPr>
          <w:b w:val="0"/>
          <w:bCs w:val="0"/>
        </w:rPr>
        <w:t xml:space="preserve">zasadne jest utrzymanie stosowanych obecnie przepisów epizodycznych jeszcze do końca 2024 roku. </w:t>
      </w:r>
    </w:p>
    <w:p w14:paraId="5F692BAF" w14:textId="77777777" w:rsidR="00F060F0" w:rsidRPr="00AE7DCD" w:rsidRDefault="00F060F0" w:rsidP="00AE7DCD">
      <w:pPr>
        <w:pStyle w:val="Tekstpodstawowy"/>
        <w:spacing w:line="360" w:lineRule="auto"/>
        <w:rPr>
          <w:b w:val="0"/>
          <w:bCs w:val="0"/>
        </w:rPr>
      </w:pPr>
    </w:p>
    <w:p w14:paraId="20062DE4" w14:textId="14435E30" w:rsidR="00443072" w:rsidRPr="00AE7DCD" w:rsidRDefault="00F060F0" w:rsidP="00AE7DCD">
      <w:pPr>
        <w:pStyle w:val="Tekstpodstawowy"/>
        <w:spacing w:line="360" w:lineRule="auto"/>
        <w:rPr>
          <w:b w:val="0"/>
          <w:bCs w:val="0"/>
        </w:rPr>
      </w:pPr>
      <w:r w:rsidRPr="00AE7DCD">
        <w:rPr>
          <w:b w:val="0"/>
          <w:bCs w:val="0"/>
        </w:rPr>
        <w:t xml:space="preserve">W art. 53 ustawy o Funduszu </w:t>
      </w:r>
      <w:r w:rsidR="00443072" w:rsidRPr="00AE7DCD">
        <w:rPr>
          <w:b w:val="0"/>
          <w:bCs w:val="0"/>
        </w:rPr>
        <w:t xml:space="preserve">zwiększono </w:t>
      </w:r>
      <w:r w:rsidRPr="00AE7DCD">
        <w:rPr>
          <w:b w:val="0"/>
          <w:bCs w:val="0"/>
        </w:rPr>
        <w:t>maksymalny limit wydatków z budżetu państwa przeznaczonych na dofinansowanie Funduszu w latach 202</w:t>
      </w:r>
      <w:r w:rsidR="004F7E4A" w:rsidRPr="00AE7DCD">
        <w:rPr>
          <w:b w:val="0"/>
          <w:bCs w:val="0"/>
        </w:rPr>
        <w:t>4</w:t>
      </w:r>
      <w:r w:rsidR="00EE1011">
        <w:rPr>
          <w:b w:val="0"/>
          <w:bCs w:val="0"/>
        </w:rPr>
        <w:t>–</w:t>
      </w:r>
      <w:r w:rsidRPr="00AE7DCD">
        <w:rPr>
          <w:b w:val="0"/>
          <w:bCs w:val="0"/>
        </w:rPr>
        <w:t>203</w:t>
      </w:r>
      <w:r w:rsidR="004F7E4A" w:rsidRPr="00AE7DCD">
        <w:rPr>
          <w:b w:val="0"/>
          <w:bCs w:val="0"/>
        </w:rPr>
        <w:t>3</w:t>
      </w:r>
      <w:r w:rsidRPr="00AE7DCD">
        <w:rPr>
          <w:b w:val="0"/>
          <w:bCs w:val="0"/>
        </w:rPr>
        <w:t>.</w:t>
      </w:r>
      <w:r w:rsidR="00443072" w:rsidRPr="00AE7DCD">
        <w:rPr>
          <w:b w:val="0"/>
          <w:bCs w:val="0"/>
        </w:rPr>
        <w:t xml:space="preserve"> Począwszy od 2024 r</w:t>
      </w:r>
      <w:r w:rsidR="00C81DCB" w:rsidRPr="00AE7DCD">
        <w:rPr>
          <w:b w:val="0"/>
          <w:bCs w:val="0"/>
        </w:rPr>
        <w:t>.</w:t>
      </w:r>
      <w:r w:rsidR="00443072" w:rsidRPr="00AE7DCD">
        <w:rPr>
          <w:b w:val="0"/>
          <w:bCs w:val="0"/>
        </w:rPr>
        <w:t xml:space="preserve"> ustalono maksymalny limit wydatków z budżetu państwa przeznaczonych na dofinansowanie Funduszu rozwoju przewozów autobusowych o charakterze użyteczności publicznej do kwoty 400 mln zł. Potrzeba dokonania tych zmian wynika ze stale rosnącego zainteresowania organ</w:t>
      </w:r>
      <w:r w:rsidR="002C0B65" w:rsidRPr="00AE7DCD">
        <w:rPr>
          <w:b w:val="0"/>
          <w:bCs w:val="0"/>
        </w:rPr>
        <w:t xml:space="preserve">izatorów </w:t>
      </w:r>
      <w:r w:rsidR="00443072" w:rsidRPr="00AE7DCD">
        <w:rPr>
          <w:b w:val="0"/>
          <w:bCs w:val="0"/>
        </w:rPr>
        <w:t>p</w:t>
      </w:r>
      <w:r w:rsidR="002C0B65" w:rsidRPr="00AE7DCD">
        <w:rPr>
          <w:b w:val="0"/>
          <w:bCs w:val="0"/>
        </w:rPr>
        <w:t xml:space="preserve">ublicznego </w:t>
      </w:r>
      <w:r w:rsidR="00443072" w:rsidRPr="00AE7DCD">
        <w:rPr>
          <w:b w:val="0"/>
          <w:bCs w:val="0"/>
        </w:rPr>
        <w:t>transportu zbi</w:t>
      </w:r>
      <w:r w:rsidR="002C0B65" w:rsidRPr="00AE7DCD">
        <w:rPr>
          <w:b w:val="0"/>
          <w:bCs w:val="0"/>
        </w:rPr>
        <w:t>orowego</w:t>
      </w:r>
      <w:r w:rsidR="00443072" w:rsidRPr="00AE7DCD">
        <w:rPr>
          <w:b w:val="0"/>
          <w:bCs w:val="0"/>
        </w:rPr>
        <w:t xml:space="preserve"> </w:t>
      </w:r>
      <w:r w:rsidR="002C0B65" w:rsidRPr="00AE7DCD">
        <w:rPr>
          <w:b w:val="0"/>
          <w:bCs w:val="0"/>
        </w:rPr>
        <w:t>możliwością</w:t>
      </w:r>
      <w:r w:rsidR="00443072" w:rsidRPr="00AE7DCD">
        <w:rPr>
          <w:b w:val="0"/>
          <w:bCs w:val="0"/>
        </w:rPr>
        <w:t xml:space="preserve"> </w:t>
      </w:r>
      <w:r w:rsidR="002C0B65" w:rsidRPr="00AE7DCD">
        <w:rPr>
          <w:b w:val="0"/>
          <w:bCs w:val="0"/>
        </w:rPr>
        <w:t>korzystania</w:t>
      </w:r>
      <w:r w:rsidR="00443072" w:rsidRPr="00AE7DCD">
        <w:rPr>
          <w:b w:val="0"/>
          <w:bCs w:val="0"/>
        </w:rPr>
        <w:t xml:space="preserve"> ze środków</w:t>
      </w:r>
      <w:r w:rsidR="002C0B65" w:rsidRPr="00AE7DCD">
        <w:rPr>
          <w:b w:val="0"/>
          <w:bCs w:val="0"/>
        </w:rPr>
        <w:t xml:space="preserve"> tego programu</w:t>
      </w:r>
      <w:r w:rsidR="00443072" w:rsidRPr="00AE7DCD">
        <w:rPr>
          <w:b w:val="0"/>
          <w:bCs w:val="0"/>
        </w:rPr>
        <w:t xml:space="preserve">. Z roku na rok </w:t>
      </w:r>
      <w:r w:rsidR="002C0B65" w:rsidRPr="00AE7DCD">
        <w:rPr>
          <w:b w:val="0"/>
          <w:bCs w:val="0"/>
        </w:rPr>
        <w:t>organizatorzy</w:t>
      </w:r>
      <w:r w:rsidR="00443072" w:rsidRPr="00AE7DCD">
        <w:rPr>
          <w:b w:val="0"/>
          <w:bCs w:val="0"/>
        </w:rPr>
        <w:t xml:space="preserve"> wnioskują o coraz wi</w:t>
      </w:r>
      <w:r w:rsidR="002C0B65" w:rsidRPr="00AE7DCD">
        <w:rPr>
          <w:b w:val="0"/>
          <w:bCs w:val="0"/>
        </w:rPr>
        <w:t xml:space="preserve">ększe </w:t>
      </w:r>
      <w:r w:rsidR="00443072" w:rsidRPr="00AE7DCD">
        <w:rPr>
          <w:b w:val="0"/>
          <w:bCs w:val="0"/>
        </w:rPr>
        <w:t>k</w:t>
      </w:r>
      <w:r w:rsidR="002C0B65" w:rsidRPr="00AE7DCD">
        <w:rPr>
          <w:b w:val="0"/>
          <w:bCs w:val="0"/>
        </w:rPr>
        <w:t>woty</w:t>
      </w:r>
      <w:r w:rsidR="00443072" w:rsidRPr="00AE7DCD">
        <w:rPr>
          <w:b w:val="0"/>
          <w:bCs w:val="0"/>
        </w:rPr>
        <w:t xml:space="preserve"> </w:t>
      </w:r>
      <w:r w:rsidR="002C0B65" w:rsidRPr="00AE7DCD">
        <w:rPr>
          <w:b w:val="0"/>
          <w:bCs w:val="0"/>
        </w:rPr>
        <w:t>wsparcia</w:t>
      </w:r>
      <w:r w:rsidR="00443072" w:rsidRPr="00AE7DCD">
        <w:rPr>
          <w:b w:val="0"/>
          <w:bCs w:val="0"/>
        </w:rPr>
        <w:t xml:space="preserve"> z</w:t>
      </w:r>
      <w:r w:rsidR="002C0B65" w:rsidRPr="00AE7DCD">
        <w:rPr>
          <w:b w:val="0"/>
          <w:bCs w:val="0"/>
        </w:rPr>
        <w:t xml:space="preserve"> Funduszu</w:t>
      </w:r>
      <w:r w:rsidR="00443072" w:rsidRPr="00AE7DCD">
        <w:rPr>
          <w:b w:val="0"/>
          <w:bCs w:val="0"/>
        </w:rPr>
        <w:t>. W 2022 roku dopłatą z Funduszu objęto 5705 linii komunikacyjnych, a</w:t>
      </w:r>
      <w:r w:rsidR="002C0B65" w:rsidRPr="00AE7DCD">
        <w:rPr>
          <w:b w:val="0"/>
          <w:bCs w:val="0"/>
        </w:rPr>
        <w:t> </w:t>
      </w:r>
      <w:r w:rsidR="00443072" w:rsidRPr="00AE7DCD">
        <w:rPr>
          <w:b w:val="0"/>
          <w:bCs w:val="0"/>
        </w:rPr>
        <w:t>wnioskowana przez organizatorów kwota dopłaty wyniosła około 631,6 mln zł.</w:t>
      </w:r>
      <w:r w:rsidR="002C0B65" w:rsidRPr="00AE7DCD">
        <w:rPr>
          <w:b w:val="0"/>
          <w:bCs w:val="0"/>
        </w:rPr>
        <w:t xml:space="preserve"> </w:t>
      </w:r>
      <w:r w:rsidR="00443072" w:rsidRPr="00AE7DCD">
        <w:rPr>
          <w:b w:val="0"/>
          <w:bCs w:val="0"/>
        </w:rPr>
        <w:t>Do chwili obecnej, w 2023 r</w:t>
      </w:r>
      <w:r w:rsidR="00C81DCB" w:rsidRPr="00AE7DCD">
        <w:rPr>
          <w:b w:val="0"/>
          <w:bCs w:val="0"/>
        </w:rPr>
        <w:t>.</w:t>
      </w:r>
      <w:r w:rsidR="00443072" w:rsidRPr="00AE7DCD">
        <w:rPr>
          <w:b w:val="0"/>
          <w:bCs w:val="0"/>
        </w:rPr>
        <w:t xml:space="preserve"> objętych dopłatą z Funduszu zostało 6 366 linii komunikacyjnych, a łączna wnioskowana kwota dopłaty wynosi około 774,7 mln zł. W związku z rosnącym zainteresowaniem organizatorów publicznego transportu zbiorowego korzystaniem z Funduszu wojewodowie, stosownie do zapotrzebowania zgłaszanego przez organizatorów, w 2023 r</w:t>
      </w:r>
      <w:r w:rsidR="00C81DCB" w:rsidRPr="00AE7DCD">
        <w:rPr>
          <w:b w:val="0"/>
          <w:bCs w:val="0"/>
        </w:rPr>
        <w:t>.</w:t>
      </w:r>
      <w:r w:rsidR="00443072" w:rsidRPr="00AE7DCD">
        <w:rPr>
          <w:b w:val="0"/>
          <w:bCs w:val="0"/>
        </w:rPr>
        <w:t xml:space="preserve"> będą ogłaszali kolejne nabory wniosków o objęcie dopłatą z Funduszu.</w:t>
      </w:r>
      <w:r w:rsidR="002C0B65" w:rsidRPr="00AE7DCD">
        <w:rPr>
          <w:b w:val="0"/>
          <w:bCs w:val="0"/>
        </w:rPr>
        <w:t xml:space="preserve"> </w:t>
      </w:r>
      <w:r w:rsidR="00443072" w:rsidRPr="00AE7DCD">
        <w:rPr>
          <w:b w:val="0"/>
          <w:bCs w:val="0"/>
        </w:rPr>
        <w:t>W związku z powyższym, należy przewidywać, że w 2023 r</w:t>
      </w:r>
      <w:r w:rsidR="00C81DCB" w:rsidRPr="00AE7DCD">
        <w:rPr>
          <w:b w:val="0"/>
          <w:bCs w:val="0"/>
        </w:rPr>
        <w:t>.</w:t>
      </w:r>
      <w:r w:rsidR="00443072" w:rsidRPr="00AE7DCD">
        <w:rPr>
          <w:b w:val="0"/>
          <w:bCs w:val="0"/>
        </w:rPr>
        <w:t xml:space="preserve"> wojewodowie podpiszą z organizatorami publicznego transportu zbiorowego umowy o dopłatę na całą kwotę planowanych przychodów Funduszu. Mając na uwadze konieczność utrzymania i poszerzania dostępności transportu autobusowego dla pasażerów, niezbędne jest zwiększenie od 2024 r</w:t>
      </w:r>
      <w:r w:rsidR="00C81DCB" w:rsidRPr="00AE7DCD">
        <w:rPr>
          <w:b w:val="0"/>
          <w:bCs w:val="0"/>
        </w:rPr>
        <w:t>.</w:t>
      </w:r>
      <w:r w:rsidR="00443072" w:rsidRPr="00AE7DCD">
        <w:rPr>
          <w:b w:val="0"/>
          <w:bCs w:val="0"/>
        </w:rPr>
        <w:t xml:space="preserve"> planowanych przychodów Funduszu z kwoty 800 mln zł do kwoty 1 mld zł. </w:t>
      </w:r>
    </w:p>
    <w:p w14:paraId="1CD14D30" w14:textId="77777777" w:rsidR="00E45B67" w:rsidRPr="00AE7DCD" w:rsidRDefault="00E45B67" w:rsidP="00AE7DCD">
      <w:pPr>
        <w:suppressAutoHyphens/>
        <w:spacing w:after="0" w:line="360" w:lineRule="auto"/>
        <w:jc w:val="both"/>
        <w:rPr>
          <w:rFonts w:ascii="Times New Roman" w:eastAsia="SimSun" w:hAnsi="Times New Roman" w:cs="Times New Roman"/>
          <w:b/>
          <w:kern w:val="1"/>
          <w:sz w:val="24"/>
          <w:szCs w:val="24"/>
          <w:u w:val="single"/>
          <w:lang w:eastAsia="ar-SA"/>
        </w:rPr>
      </w:pPr>
    </w:p>
    <w:p w14:paraId="374DB266" w14:textId="5AF3230B" w:rsidR="005717CE" w:rsidRPr="00AE7DCD" w:rsidRDefault="005717CE" w:rsidP="00AE7DCD">
      <w:pPr>
        <w:suppressAutoHyphens/>
        <w:spacing w:after="0" w:line="360" w:lineRule="auto"/>
        <w:jc w:val="both"/>
        <w:rPr>
          <w:rFonts w:ascii="Times New Roman" w:eastAsia="SimSun" w:hAnsi="Times New Roman" w:cs="Times New Roman"/>
          <w:b/>
          <w:kern w:val="1"/>
          <w:sz w:val="24"/>
          <w:szCs w:val="24"/>
          <w:u w:val="single"/>
          <w:lang w:eastAsia="ar-SA"/>
        </w:rPr>
      </w:pPr>
      <w:r w:rsidRPr="00AE7DCD">
        <w:rPr>
          <w:rFonts w:ascii="Times New Roman" w:eastAsia="SimSun" w:hAnsi="Times New Roman" w:cs="Times New Roman"/>
          <w:b/>
          <w:kern w:val="1"/>
          <w:sz w:val="24"/>
          <w:szCs w:val="24"/>
          <w:u w:val="single"/>
          <w:lang w:eastAsia="ar-SA"/>
        </w:rPr>
        <w:t>Zmiana ustawy z dnia 11 września 2019 r. – Prawo zamó</w:t>
      </w:r>
      <w:r w:rsidR="003E7476" w:rsidRPr="00AE7DCD">
        <w:rPr>
          <w:rFonts w:ascii="Times New Roman" w:eastAsia="SimSun" w:hAnsi="Times New Roman" w:cs="Times New Roman"/>
          <w:b/>
          <w:kern w:val="1"/>
          <w:sz w:val="24"/>
          <w:szCs w:val="24"/>
          <w:u w:val="single"/>
          <w:lang w:eastAsia="ar-SA"/>
        </w:rPr>
        <w:t xml:space="preserve">wień publicznych </w:t>
      </w:r>
      <w:r w:rsidR="00E70DA2">
        <w:rPr>
          <w:rFonts w:ascii="Times New Roman" w:eastAsia="SimSun" w:hAnsi="Times New Roman" w:cs="Times New Roman"/>
          <w:b/>
          <w:kern w:val="1"/>
          <w:sz w:val="24"/>
          <w:szCs w:val="24"/>
          <w:u w:val="single"/>
          <w:lang w:eastAsia="ar-SA"/>
        </w:rPr>
        <w:t>(Dz. U. z 2022 </w:t>
      </w:r>
      <w:r w:rsidR="002C428E" w:rsidRPr="00AE7DCD">
        <w:rPr>
          <w:rFonts w:ascii="Times New Roman" w:eastAsia="SimSun" w:hAnsi="Times New Roman" w:cs="Times New Roman"/>
          <w:b/>
          <w:kern w:val="1"/>
          <w:sz w:val="24"/>
          <w:szCs w:val="24"/>
          <w:u w:val="single"/>
          <w:lang w:eastAsia="ar-SA"/>
        </w:rPr>
        <w:t>r. poz. 1710, z późn. zm.)</w:t>
      </w:r>
    </w:p>
    <w:p w14:paraId="525B4859" w14:textId="77777777" w:rsidR="003E7476" w:rsidRPr="00AE7DCD" w:rsidRDefault="003E7476" w:rsidP="00AE7DCD">
      <w:pPr>
        <w:suppressAutoHyphens/>
        <w:spacing w:after="0" w:line="360" w:lineRule="auto"/>
        <w:jc w:val="both"/>
        <w:rPr>
          <w:rFonts w:ascii="Times New Roman" w:eastAsia="SimSun" w:hAnsi="Times New Roman" w:cs="Times New Roman"/>
          <w:b/>
          <w:kern w:val="1"/>
          <w:sz w:val="24"/>
          <w:szCs w:val="24"/>
          <w:u w:val="single"/>
          <w:lang w:eastAsia="ar-SA"/>
        </w:rPr>
      </w:pPr>
    </w:p>
    <w:p w14:paraId="36592B35" w14:textId="77777777" w:rsidR="00A2039C" w:rsidRPr="00AE7DCD" w:rsidRDefault="00A2039C" w:rsidP="00AE7DCD">
      <w:pPr>
        <w:suppressAutoHyphens/>
        <w:spacing w:after="0" w:line="360" w:lineRule="auto"/>
        <w:jc w:val="both"/>
        <w:rPr>
          <w:rFonts w:ascii="Times New Roman" w:eastAsia="Times New Roman" w:hAnsi="Times New Roman" w:cs="Times New Roman"/>
          <w:sz w:val="24"/>
          <w:szCs w:val="24"/>
          <w:lang w:eastAsia="pl-PL" w:bidi="pl-PL"/>
        </w:rPr>
      </w:pPr>
      <w:r w:rsidRPr="00AE7DCD">
        <w:rPr>
          <w:rFonts w:ascii="Times New Roman" w:eastAsia="Times New Roman" w:hAnsi="Times New Roman" w:cs="Times New Roman"/>
          <w:sz w:val="24"/>
          <w:szCs w:val="24"/>
          <w:lang w:eastAsia="pl-PL"/>
        </w:rPr>
        <w:t xml:space="preserve">W projektowanej ustawie uchyla się art. 11 ust. 1 pkt 10 ustawy </w:t>
      </w:r>
      <w:r w:rsidRPr="00AE7DCD">
        <w:rPr>
          <w:rFonts w:ascii="Times New Roman" w:eastAsia="Times New Roman" w:hAnsi="Times New Roman" w:cs="Times New Roman"/>
          <w:sz w:val="24"/>
          <w:szCs w:val="24"/>
          <w:lang w:eastAsia="pl-PL" w:bidi="pl-PL"/>
        </w:rPr>
        <w:t>z dnia 11 września 2019 r. – Prawo zamówień publicznych.</w:t>
      </w:r>
    </w:p>
    <w:p w14:paraId="15DB721D" w14:textId="39EAD7A4" w:rsidR="00A2039C" w:rsidRPr="00AE7DCD" w:rsidRDefault="00A2039C" w:rsidP="00AE7DCD">
      <w:pPr>
        <w:suppressAutoHyphens/>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bidi="pl-PL"/>
        </w:rPr>
        <w:t>Po zmianie ustawy wyeliminowane zostaną wątpliwości, czy</w:t>
      </w:r>
      <w:r w:rsidRPr="00AE7DCD">
        <w:rPr>
          <w:rFonts w:ascii="Times New Roman" w:eastAsia="Times New Roman" w:hAnsi="Times New Roman" w:cs="Times New Roman"/>
          <w:sz w:val="24"/>
          <w:szCs w:val="24"/>
          <w:lang w:eastAsia="pl-PL"/>
        </w:rPr>
        <w:t xml:space="preserve"> możliwe jest stosowanie przepisów </w:t>
      </w:r>
      <w:r w:rsidR="00C81DCB" w:rsidRPr="00AE7DCD">
        <w:rPr>
          <w:rFonts w:ascii="Times New Roman" w:eastAsia="Times New Roman" w:hAnsi="Times New Roman" w:cs="Times New Roman"/>
          <w:sz w:val="24"/>
          <w:szCs w:val="24"/>
          <w:lang w:eastAsia="pl-PL"/>
        </w:rPr>
        <w:t xml:space="preserve">ustawy </w:t>
      </w:r>
      <w:r w:rsidR="00C81DCB" w:rsidRPr="00AE7DCD">
        <w:rPr>
          <w:rFonts w:ascii="Times New Roman" w:eastAsia="Times New Roman" w:hAnsi="Times New Roman" w:cs="Times New Roman"/>
          <w:sz w:val="24"/>
          <w:szCs w:val="24"/>
          <w:lang w:eastAsia="pl-PL" w:bidi="pl-PL"/>
        </w:rPr>
        <w:t>z dnia 11 września 2019 r. – Prawo zamówień publicznych</w:t>
      </w:r>
      <w:r w:rsidRPr="00AE7DCD">
        <w:rPr>
          <w:rFonts w:ascii="Times New Roman" w:eastAsia="Times New Roman" w:hAnsi="Times New Roman" w:cs="Times New Roman"/>
          <w:sz w:val="24"/>
          <w:szCs w:val="24"/>
          <w:lang w:eastAsia="pl-PL"/>
        </w:rPr>
        <w:t xml:space="preserve"> do </w:t>
      </w:r>
      <w:r w:rsidRPr="00AE7DCD">
        <w:rPr>
          <w:rFonts w:ascii="Times New Roman" w:eastAsia="Times New Roman" w:hAnsi="Times New Roman" w:cs="Times New Roman"/>
          <w:sz w:val="24"/>
          <w:szCs w:val="24"/>
          <w:lang w:eastAsia="pl-PL" w:bidi="pl-PL"/>
        </w:rPr>
        <w:t xml:space="preserve">procedowania przez organizatora publicznego transportu zbiorowego konkursowego wyboru operatora </w:t>
      </w:r>
      <w:r w:rsidRPr="00AE7DCD">
        <w:rPr>
          <w:rFonts w:ascii="Times New Roman" w:eastAsia="Times New Roman" w:hAnsi="Times New Roman" w:cs="Times New Roman"/>
          <w:sz w:val="24"/>
          <w:szCs w:val="24"/>
          <w:lang w:eastAsia="pl-PL" w:bidi="pl-PL"/>
        </w:rPr>
        <w:lastRenderedPageBreak/>
        <w:t>publicznego transportu zbiorowego w transporcie kolejowym i metrze</w:t>
      </w:r>
      <w:r w:rsidRPr="00AE7DCD">
        <w:rPr>
          <w:rFonts w:ascii="Times New Roman" w:eastAsia="Times New Roman" w:hAnsi="Times New Roman" w:cs="Times New Roman"/>
          <w:sz w:val="24"/>
          <w:szCs w:val="24"/>
          <w:lang w:eastAsia="pl-PL"/>
        </w:rPr>
        <w:t>. Ustawa z dnia 11 września 2019 r. – Prawo zamówień publicznych stanowi bowiem „ogólne przepisy dotyczące zamówień publicznych”, o których mowa w motywie 27 dyrektywy Parlamentu Europejskiego i Rady 2014/24/UE z dnia 26 lutego 2014 r. w sprawie zamówień publicznych, uchylającej dyrektywę 2004/18/WE (Dz. Urz. UE L 94 z 28.03.2014, str. 65, z późn. zm.).</w:t>
      </w:r>
    </w:p>
    <w:p w14:paraId="1EB57E8E" w14:textId="4A79D19A" w:rsidR="00A2039C" w:rsidRPr="00AE7DCD" w:rsidRDefault="00A2039C" w:rsidP="00AE7DCD">
      <w:pPr>
        <w:suppressAutoHyphens/>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 xml:space="preserve">W konsekwencji uchylenia w </w:t>
      </w:r>
      <w:r w:rsidR="00C81DCB" w:rsidRPr="00AE7DCD">
        <w:rPr>
          <w:rFonts w:ascii="Times New Roman" w:eastAsia="Times New Roman" w:hAnsi="Times New Roman" w:cs="Times New Roman"/>
          <w:sz w:val="24"/>
          <w:szCs w:val="24"/>
          <w:lang w:eastAsia="pl-PL"/>
        </w:rPr>
        <w:t xml:space="preserve">ustawie </w:t>
      </w:r>
      <w:r w:rsidR="00C81DCB" w:rsidRPr="00AE7DCD">
        <w:rPr>
          <w:rFonts w:ascii="Times New Roman" w:eastAsia="Times New Roman" w:hAnsi="Times New Roman" w:cs="Times New Roman"/>
          <w:sz w:val="24"/>
          <w:szCs w:val="24"/>
          <w:lang w:eastAsia="pl-PL" w:bidi="pl-PL"/>
        </w:rPr>
        <w:t>z dnia 11 września 2019 r. – Prawo zamówień publicznych</w:t>
      </w:r>
      <w:r w:rsidRPr="00AE7DCD">
        <w:rPr>
          <w:rFonts w:ascii="Times New Roman" w:eastAsia="Times New Roman" w:hAnsi="Times New Roman" w:cs="Times New Roman"/>
          <w:sz w:val="24"/>
          <w:szCs w:val="24"/>
          <w:lang w:eastAsia="pl-PL"/>
        </w:rPr>
        <w:t xml:space="preserve"> art. 11 ust. 1 pkt 10 nie będzie wątpliwości, że na podstawie niezmienianego przepisu art. 19 ust. 1 pkt 1 ustawy </w:t>
      </w:r>
      <w:r w:rsidR="00F1247C" w:rsidRPr="00AE7DCD">
        <w:rPr>
          <w:rFonts w:ascii="Times New Roman" w:eastAsia="Times New Roman" w:hAnsi="Times New Roman" w:cs="Times New Roman"/>
          <w:sz w:val="24"/>
          <w:szCs w:val="24"/>
          <w:lang w:eastAsia="pl-PL"/>
        </w:rPr>
        <w:t xml:space="preserve">z dnia 16 grudnia 2010 r. </w:t>
      </w:r>
      <w:r w:rsidRPr="00AE7DCD">
        <w:rPr>
          <w:rFonts w:ascii="Times New Roman" w:eastAsia="Times New Roman" w:hAnsi="Times New Roman" w:cs="Times New Roman"/>
          <w:sz w:val="24"/>
          <w:szCs w:val="24"/>
          <w:lang w:eastAsia="pl-PL"/>
        </w:rPr>
        <w:t xml:space="preserve">o publicznym transporcie zbiorowym przepisy </w:t>
      </w:r>
      <w:r w:rsidR="00C81DCB" w:rsidRPr="00AE7DCD">
        <w:rPr>
          <w:rFonts w:ascii="Times New Roman" w:eastAsia="Times New Roman" w:hAnsi="Times New Roman" w:cs="Times New Roman"/>
          <w:sz w:val="24"/>
          <w:szCs w:val="24"/>
          <w:lang w:eastAsia="pl-PL"/>
        </w:rPr>
        <w:t xml:space="preserve">ustawy </w:t>
      </w:r>
      <w:r w:rsidR="00C81DCB" w:rsidRPr="00AE7DCD">
        <w:rPr>
          <w:rFonts w:ascii="Times New Roman" w:eastAsia="Times New Roman" w:hAnsi="Times New Roman" w:cs="Times New Roman"/>
          <w:sz w:val="24"/>
          <w:szCs w:val="24"/>
          <w:lang w:eastAsia="pl-PL" w:bidi="pl-PL"/>
        </w:rPr>
        <w:t>z dnia 11 września 2019 r. – Prawo zamówień publicznych</w:t>
      </w:r>
      <w:r w:rsidRPr="00AE7DCD">
        <w:rPr>
          <w:rFonts w:ascii="Times New Roman" w:eastAsia="Times New Roman" w:hAnsi="Times New Roman" w:cs="Times New Roman"/>
          <w:sz w:val="24"/>
          <w:szCs w:val="24"/>
          <w:lang w:eastAsia="pl-PL"/>
        </w:rPr>
        <w:t xml:space="preserve"> stosuje się do wyboru operatora publicznego transportu zbiorowego:</w:t>
      </w:r>
    </w:p>
    <w:p w14:paraId="33C4D405" w14:textId="77777777" w:rsidR="00A2039C" w:rsidRPr="00AE7DCD" w:rsidRDefault="00A2039C" w:rsidP="00AE7DCD">
      <w:pPr>
        <w:numPr>
          <w:ilvl w:val="0"/>
          <w:numId w:val="15"/>
        </w:numPr>
        <w:suppressAutoHyphens/>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 xml:space="preserve">bezpośrednio na podstawie art. 5 ust. 1 </w:t>
      </w:r>
      <w:r w:rsidRPr="00AE7DCD">
        <w:rPr>
          <w:rFonts w:ascii="Times New Roman" w:eastAsia="Times New Roman" w:hAnsi="Times New Roman" w:cs="Times New Roman"/>
          <w:sz w:val="24"/>
          <w:szCs w:val="24"/>
          <w:lang w:eastAsia="pl-PL" w:bidi="pl-PL"/>
        </w:rPr>
        <w:t xml:space="preserve">rozporządzenia (WE) nr 1370/2007 w zakresie autobusowego lub tramwajowego transportu pasażerskiego oraz jako </w:t>
      </w:r>
    </w:p>
    <w:p w14:paraId="210693C4" w14:textId="0C86FE01" w:rsidR="00A2039C" w:rsidRPr="00AE7DCD" w:rsidRDefault="00A2039C" w:rsidP="00AE7DCD">
      <w:pPr>
        <w:numPr>
          <w:ilvl w:val="0"/>
          <w:numId w:val="15"/>
        </w:numPr>
        <w:suppressAutoHyphens/>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bidi="pl-PL"/>
        </w:rPr>
        <w:t>procedurę przetargową, o której mowa w art. 5 ust. 3 (zdanie drugie) rozporządzenia (WE) nr 1370/2007 w zakresie kolejowego transportu pasażerskiego lub</w:t>
      </w:r>
      <w:r w:rsidR="003E78F5">
        <w:rPr>
          <w:rFonts w:ascii="Times New Roman" w:eastAsia="Times New Roman" w:hAnsi="Times New Roman" w:cs="Times New Roman"/>
          <w:sz w:val="24"/>
          <w:szCs w:val="24"/>
          <w:lang w:eastAsia="pl-PL" w:bidi="pl-PL"/>
        </w:rPr>
        <w:t xml:space="preserve"> </w:t>
      </w:r>
      <w:r w:rsidRPr="00AE7DCD">
        <w:rPr>
          <w:rFonts w:ascii="Times New Roman" w:eastAsia="Times New Roman" w:hAnsi="Times New Roman" w:cs="Times New Roman"/>
          <w:sz w:val="24"/>
          <w:szCs w:val="24"/>
          <w:lang w:eastAsia="pl-PL" w:bidi="pl-PL"/>
        </w:rPr>
        <w:t>metra.</w:t>
      </w:r>
    </w:p>
    <w:p w14:paraId="145F98C7" w14:textId="3E6AD790" w:rsidR="00A2039C" w:rsidRPr="00AE7DCD" w:rsidRDefault="00A2039C" w:rsidP="00AE7DCD">
      <w:pPr>
        <w:suppressAutoHyphens/>
        <w:spacing w:after="0" w:line="360" w:lineRule="auto"/>
        <w:jc w:val="both"/>
        <w:rPr>
          <w:rFonts w:ascii="Times New Roman" w:eastAsia="Times New Roman" w:hAnsi="Times New Roman" w:cs="Times New Roman"/>
          <w:sz w:val="24"/>
          <w:szCs w:val="24"/>
          <w:lang w:eastAsia="pl-PL"/>
        </w:rPr>
      </w:pPr>
      <w:r w:rsidRPr="00AE7DCD">
        <w:rPr>
          <w:rFonts w:ascii="Times New Roman" w:eastAsia="Times New Roman" w:hAnsi="Times New Roman" w:cs="Times New Roman"/>
          <w:sz w:val="24"/>
          <w:szCs w:val="24"/>
          <w:lang w:eastAsia="pl-PL"/>
        </w:rPr>
        <w:t xml:space="preserve">Zmiana ta wyeliminuje z polskiego porządku </w:t>
      </w:r>
      <w:r w:rsidR="00F1247C" w:rsidRPr="00AE7DCD">
        <w:rPr>
          <w:rFonts w:ascii="Times New Roman" w:eastAsia="Times New Roman" w:hAnsi="Times New Roman" w:cs="Times New Roman"/>
          <w:sz w:val="24"/>
          <w:szCs w:val="24"/>
          <w:lang w:eastAsia="pl-PL"/>
        </w:rPr>
        <w:t xml:space="preserve">prawnego </w:t>
      </w:r>
      <w:r w:rsidRPr="00AE7DCD">
        <w:rPr>
          <w:rFonts w:ascii="Times New Roman" w:eastAsia="Times New Roman" w:hAnsi="Times New Roman" w:cs="Times New Roman"/>
          <w:sz w:val="24"/>
          <w:szCs w:val="24"/>
          <w:lang w:eastAsia="pl-PL"/>
        </w:rPr>
        <w:t xml:space="preserve">pozorną niespójność ustawy z dnia 16 grudnia 2010 r. o publicznym transporcie zbiorowym i ustawy </w:t>
      </w:r>
      <w:r w:rsidR="00F1247C" w:rsidRPr="00AE7DCD">
        <w:rPr>
          <w:rFonts w:ascii="Times New Roman" w:eastAsia="Times New Roman" w:hAnsi="Times New Roman" w:cs="Times New Roman"/>
          <w:sz w:val="24"/>
          <w:szCs w:val="24"/>
          <w:lang w:eastAsia="pl-PL"/>
        </w:rPr>
        <w:t>z dnia 11 września 2019 r. – Prawo zamówień publicznych</w:t>
      </w:r>
      <w:r w:rsidRPr="00AE7DCD">
        <w:rPr>
          <w:rFonts w:ascii="Times New Roman" w:eastAsia="Times New Roman" w:hAnsi="Times New Roman" w:cs="Times New Roman"/>
          <w:sz w:val="24"/>
          <w:szCs w:val="24"/>
          <w:lang w:eastAsia="pl-PL"/>
        </w:rPr>
        <w:t xml:space="preserve">. Zmiana ta przesądzi również o kognicji Krajowej Izby Odwoławczej w sprawach odwołań od decyzji co do wyboru operatora publicznego transportu zbiorowego w transporcie kolejowym – o co wnosiła Komisja Europejska w związku ze sprawozdaniem Polski z realizacji w 2021 r. decyzji Komisji (UE) 2021/1885 z dnia 20 kwietnia 2021 r. w sprawie pomocy państwa SA.43127 – 2018/C (ex 2015/NN) (ex 2015/N) wdrożonej przez Polskę na rzecz Przewozów Regionalnych Sp. z o.o. (notyfikowanej jako dokument nr C(2021) 855) (Dz. Urz. UE L 386 z 29.10.2021, str. 1) oraz w sprawie EU-Pilot- EUP(2022)10363. </w:t>
      </w:r>
    </w:p>
    <w:p w14:paraId="6C3552DA" w14:textId="07332E98" w:rsidR="00F060F0" w:rsidRPr="00AE7DCD" w:rsidRDefault="00F060F0" w:rsidP="00E70DA2">
      <w:pPr>
        <w:suppressAutoHyphens/>
        <w:autoSpaceDE w:val="0"/>
        <w:autoSpaceDN w:val="0"/>
        <w:adjustRightInd w:val="0"/>
        <w:spacing w:after="0" w:line="360" w:lineRule="auto"/>
        <w:contextualSpacing/>
        <w:jc w:val="both"/>
        <w:rPr>
          <w:rFonts w:ascii="Times New Roman" w:hAnsi="Times New Roman" w:cs="Times New Roman"/>
          <w:sz w:val="24"/>
          <w:szCs w:val="24"/>
        </w:rPr>
      </w:pPr>
    </w:p>
    <w:p w14:paraId="437F7B99" w14:textId="4F30EEAC" w:rsidR="00F060F0" w:rsidRPr="00AE7DCD" w:rsidRDefault="007A41C0" w:rsidP="00AE7DCD">
      <w:pPr>
        <w:spacing w:after="0" w:line="360" w:lineRule="auto"/>
        <w:jc w:val="both"/>
        <w:rPr>
          <w:rFonts w:ascii="Times New Roman" w:hAnsi="Times New Roman" w:cs="Times New Roman"/>
          <w:b/>
          <w:sz w:val="24"/>
          <w:szCs w:val="24"/>
          <w:u w:val="single"/>
        </w:rPr>
      </w:pPr>
      <w:r w:rsidRPr="00AE7DCD">
        <w:rPr>
          <w:rFonts w:ascii="Times New Roman" w:hAnsi="Times New Roman" w:cs="Times New Roman"/>
          <w:b/>
          <w:sz w:val="24"/>
          <w:szCs w:val="24"/>
          <w:u w:val="single"/>
        </w:rPr>
        <w:t xml:space="preserve">Pozostałe przepisy </w:t>
      </w:r>
    </w:p>
    <w:p w14:paraId="23411BF2" w14:textId="77777777" w:rsidR="007A41C0" w:rsidRPr="00AE7DCD" w:rsidRDefault="007A41C0" w:rsidP="00AE7DCD">
      <w:pPr>
        <w:spacing w:after="0" w:line="360" w:lineRule="auto"/>
        <w:jc w:val="both"/>
        <w:rPr>
          <w:rFonts w:ascii="Times New Roman" w:hAnsi="Times New Roman" w:cs="Times New Roman"/>
          <w:b/>
          <w:sz w:val="24"/>
          <w:szCs w:val="24"/>
          <w:u w:val="single"/>
        </w:rPr>
      </w:pPr>
    </w:p>
    <w:p w14:paraId="6F40F989" w14:textId="79DC86DD" w:rsidR="007A41C0" w:rsidRPr="00AE7DCD" w:rsidRDefault="007A41C0" w:rsidP="00AE7DCD">
      <w:pPr>
        <w:spacing w:after="0" w:line="360" w:lineRule="auto"/>
        <w:jc w:val="both"/>
        <w:rPr>
          <w:rFonts w:ascii="Times New Roman" w:hAnsi="Times New Roman" w:cs="Times New Roman"/>
          <w:sz w:val="24"/>
          <w:szCs w:val="24"/>
          <w:lang w:eastAsia="pl-PL"/>
        </w:rPr>
      </w:pPr>
      <w:r w:rsidRPr="00AE7DCD">
        <w:rPr>
          <w:rFonts w:ascii="Times New Roman" w:hAnsi="Times New Roman" w:cs="Times New Roman"/>
          <w:sz w:val="24"/>
          <w:szCs w:val="24"/>
          <w:lang w:eastAsia="pl-PL"/>
        </w:rPr>
        <w:t>W art. 1</w:t>
      </w:r>
      <w:r w:rsidR="00F00BED" w:rsidRPr="00AE7DCD">
        <w:rPr>
          <w:rFonts w:ascii="Times New Roman" w:hAnsi="Times New Roman" w:cs="Times New Roman"/>
          <w:sz w:val="24"/>
          <w:szCs w:val="24"/>
          <w:lang w:eastAsia="pl-PL"/>
        </w:rPr>
        <w:t>4</w:t>
      </w:r>
      <w:r w:rsidRPr="00AE7DCD">
        <w:rPr>
          <w:rFonts w:ascii="Times New Roman" w:hAnsi="Times New Roman" w:cs="Times New Roman"/>
          <w:sz w:val="24"/>
          <w:szCs w:val="24"/>
          <w:lang w:eastAsia="pl-PL"/>
        </w:rPr>
        <w:t xml:space="preserve"> projekt</w:t>
      </w:r>
      <w:r w:rsidR="002C428E" w:rsidRPr="00AE7DCD">
        <w:rPr>
          <w:rFonts w:ascii="Times New Roman" w:hAnsi="Times New Roman" w:cs="Times New Roman"/>
          <w:sz w:val="24"/>
          <w:szCs w:val="24"/>
          <w:lang w:eastAsia="pl-PL"/>
        </w:rPr>
        <w:t>u ustawy</w:t>
      </w:r>
      <w:r w:rsidRPr="00AE7DCD">
        <w:rPr>
          <w:rFonts w:ascii="Times New Roman" w:hAnsi="Times New Roman" w:cs="Times New Roman"/>
          <w:sz w:val="24"/>
          <w:szCs w:val="24"/>
          <w:lang w:eastAsia="pl-PL"/>
        </w:rPr>
        <w:t xml:space="preserve"> zaproponowano umorzenie wszystkich postępowań prowadzonych w sprawach potwierdzeń zgłoszenia przewozu w transporcie drogowym, wszczętych i niezakończonych decyzją ostateczną. </w:t>
      </w:r>
    </w:p>
    <w:p w14:paraId="35ECE7AF" w14:textId="77777777" w:rsidR="007A41C0" w:rsidRPr="00AE7DCD" w:rsidRDefault="007A41C0" w:rsidP="00AE7DCD">
      <w:pPr>
        <w:pStyle w:val="ARTartustawynprozporzdzenia"/>
        <w:spacing w:before="0"/>
        <w:ind w:firstLine="0"/>
        <w:rPr>
          <w:rFonts w:ascii="Times New Roman" w:eastAsia="Times New Roman" w:hAnsi="Times New Roman" w:cs="Times New Roman"/>
          <w:szCs w:val="24"/>
        </w:rPr>
      </w:pPr>
    </w:p>
    <w:p w14:paraId="2AB1FC39" w14:textId="0A40A78F" w:rsidR="007A41C0" w:rsidRPr="00AE7DCD" w:rsidRDefault="007A41C0" w:rsidP="00AE7DCD">
      <w:pPr>
        <w:pStyle w:val="ARTartustawynprozporzdzenia"/>
        <w:spacing w:before="0"/>
        <w:ind w:firstLine="0"/>
        <w:rPr>
          <w:rFonts w:ascii="Times New Roman" w:eastAsia="Times New Roman" w:hAnsi="Times New Roman" w:cs="Times New Roman"/>
          <w:szCs w:val="24"/>
        </w:rPr>
      </w:pPr>
      <w:r w:rsidRPr="00AE7DCD">
        <w:rPr>
          <w:rFonts w:ascii="Times New Roman" w:eastAsia="Times New Roman" w:hAnsi="Times New Roman" w:cs="Times New Roman"/>
          <w:szCs w:val="24"/>
        </w:rPr>
        <w:t>Zgodnie z art. 1</w:t>
      </w:r>
      <w:r w:rsidR="00F00BED" w:rsidRPr="00AE7DCD">
        <w:rPr>
          <w:rFonts w:ascii="Times New Roman" w:eastAsia="Times New Roman" w:hAnsi="Times New Roman" w:cs="Times New Roman"/>
          <w:szCs w:val="24"/>
        </w:rPr>
        <w:t>5</w:t>
      </w:r>
      <w:r w:rsidRPr="00AE7DCD">
        <w:rPr>
          <w:rFonts w:ascii="Times New Roman" w:eastAsia="Times New Roman" w:hAnsi="Times New Roman" w:cs="Times New Roman"/>
          <w:szCs w:val="24"/>
        </w:rPr>
        <w:t xml:space="preserve"> </w:t>
      </w:r>
      <w:r w:rsidR="002C428E" w:rsidRPr="00AE7DCD">
        <w:rPr>
          <w:rFonts w:ascii="Times New Roman" w:eastAsia="Times New Roman" w:hAnsi="Times New Roman" w:cs="Times New Roman"/>
          <w:szCs w:val="24"/>
        </w:rPr>
        <w:t>projektu ustawy</w:t>
      </w:r>
      <w:r w:rsidR="00F00BED" w:rsidRPr="00AE7DCD">
        <w:rPr>
          <w:rFonts w:ascii="Times New Roman" w:eastAsia="Times New Roman" w:hAnsi="Times New Roman" w:cs="Times New Roman"/>
          <w:szCs w:val="24"/>
        </w:rPr>
        <w:t xml:space="preserve"> </w:t>
      </w:r>
      <w:r w:rsidRPr="00AE7DCD">
        <w:rPr>
          <w:rFonts w:ascii="Times New Roman" w:eastAsia="Times New Roman" w:hAnsi="Times New Roman" w:cs="Times New Roman"/>
          <w:szCs w:val="24"/>
        </w:rPr>
        <w:t>postępowania wszczęte i niezakończone przed dniem wejścia w życie projektowanej ustawy, prowadzone na podstawie przepisów ustawy</w:t>
      </w:r>
      <w:r w:rsidR="003E78F5">
        <w:rPr>
          <w:rFonts w:ascii="Times New Roman" w:eastAsia="Times New Roman" w:hAnsi="Times New Roman" w:cs="Times New Roman"/>
          <w:szCs w:val="24"/>
        </w:rPr>
        <w:t xml:space="preserve"> </w:t>
      </w:r>
      <w:r w:rsidRPr="00AE7DCD">
        <w:rPr>
          <w:rFonts w:ascii="Times New Roman" w:eastAsia="Times New Roman" w:hAnsi="Times New Roman" w:cs="Times New Roman"/>
          <w:szCs w:val="24"/>
        </w:rPr>
        <w:br/>
        <w:t xml:space="preserve">o publicznym transporcie zbiorowym, w sprawach umów o świadczenie usług w zakresie </w:t>
      </w:r>
      <w:r w:rsidRPr="00AE7DCD">
        <w:rPr>
          <w:rFonts w:ascii="Times New Roman" w:eastAsia="Times New Roman" w:hAnsi="Times New Roman" w:cs="Times New Roman"/>
          <w:szCs w:val="24"/>
        </w:rPr>
        <w:lastRenderedPageBreak/>
        <w:t xml:space="preserve">publicznego transportu zbiorowego </w:t>
      </w:r>
      <w:r w:rsidR="00CC53E5" w:rsidRPr="00AE7DCD">
        <w:rPr>
          <w:rFonts w:ascii="Times New Roman" w:eastAsia="Times New Roman" w:hAnsi="Times New Roman" w:cs="Times New Roman"/>
          <w:szCs w:val="24"/>
        </w:rPr>
        <w:t>będą prowadzone</w:t>
      </w:r>
      <w:r w:rsidRPr="00AE7DCD">
        <w:rPr>
          <w:rFonts w:ascii="Times New Roman" w:eastAsia="Times New Roman" w:hAnsi="Times New Roman" w:cs="Times New Roman"/>
          <w:szCs w:val="24"/>
        </w:rPr>
        <w:t xml:space="preserve"> na podstawie przepisów dotychczasowych. </w:t>
      </w:r>
    </w:p>
    <w:p w14:paraId="58F5597A" w14:textId="77777777" w:rsidR="007A41C0" w:rsidRPr="00AE7DCD" w:rsidRDefault="007A41C0" w:rsidP="00AE7DCD">
      <w:pPr>
        <w:spacing w:after="0" w:line="360" w:lineRule="auto"/>
        <w:jc w:val="both"/>
        <w:rPr>
          <w:rFonts w:ascii="Times New Roman" w:hAnsi="Times New Roman" w:cs="Times New Roman"/>
          <w:sz w:val="24"/>
          <w:szCs w:val="24"/>
          <w:lang w:eastAsia="pl-PL"/>
        </w:rPr>
      </w:pPr>
    </w:p>
    <w:p w14:paraId="0925EF80" w14:textId="22DE3D61" w:rsidR="007A41C0" w:rsidRPr="00AE7DCD" w:rsidRDefault="007A41C0" w:rsidP="00AE7DCD">
      <w:pPr>
        <w:spacing w:after="0" w:line="360" w:lineRule="auto"/>
        <w:jc w:val="both"/>
        <w:rPr>
          <w:rFonts w:ascii="Times New Roman" w:hAnsi="Times New Roman" w:cs="Times New Roman"/>
          <w:sz w:val="24"/>
          <w:szCs w:val="24"/>
          <w:lang w:eastAsia="pl-PL"/>
        </w:rPr>
      </w:pPr>
      <w:r w:rsidRPr="00AE7DCD">
        <w:rPr>
          <w:rFonts w:ascii="Times New Roman" w:hAnsi="Times New Roman" w:cs="Times New Roman"/>
          <w:sz w:val="24"/>
          <w:szCs w:val="24"/>
          <w:lang w:eastAsia="pl-PL"/>
        </w:rPr>
        <w:t>Art. 1</w:t>
      </w:r>
      <w:r w:rsidR="00F00BED" w:rsidRPr="00AE7DCD">
        <w:rPr>
          <w:rFonts w:ascii="Times New Roman" w:hAnsi="Times New Roman" w:cs="Times New Roman"/>
          <w:sz w:val="24"/>
          <w:szCs w:val="24"/>
          <w:lang w:eastAsia="pl-PL"/>
        </w:rPr>
        <w:t>6</w:t>
      </w:r>
      <w:r w:rsidRPr="00AE7DCD">
        <w:rPr>
          <w:rFonts w:ascii="Times New Roman" w:hAnsi="Times New Roman" w:cs="Times New Roman"/>
          <w:sz w:val="24"/>
          <w:szCs w:val="24"/>
          <w:lang w:eastAsia="pl-PL"/>
        </w:rPr>
        <w:t xml:space="preserve"> </w:t>
      </w:r>
      <w:r w:rsidR="002C428E" w:rsidRPr="00AE7DCD">
        <w:rPr>
          <w:rFonts w:ascii="Times New Roman" w:hAnsi="Times New Roman" w:cs="Times New Roman"/>
          <w:sz w:val="24"/>
          <w:szCs w:val="24"/>
          <w:lang w:eastAsia="pl-PL"/>
        </w:rPr>
        <w:t>projektu ustawy</w:t>
      </w:r>
      <w:r w:rsidRPr="00AE7DCD">
        <w:rPr>
          <w:rFonts w:ascii="Times New Roman" w:hAnsi="Times New Roman" w:cs="Times New Roman"/>
          <w:sz w:val="24"/>
          <w:szCs w:val="24"/>
          <w:lang w:eastAsia="pl-PL"/>
        </w:rPr>
        <w:t xml:space="preserve"> przewiduje, że umowy o świadczenie usług w zakresie publicznego transportu zbiorowego, zawarte na podstawie przepisów ustawy o publicznym transporcie zbiorowym, przed dniem wejścia w życie projektowanej ustawy, będą obowiązywać przez okres, na który zostały zawarte. </w:t>
      </w:r>
    </w:p>
    <w:p w14:paraId="76AF3299" w14:textId="77777777" w:rsidR="007A41C0" w:rsidRPr="00AE7DCD" w:rsidRDefault="007A41C0" w:rsidP="00AE7DCD">
      <w:pPr>
        <w:spacing w:after="0" w:line="360" w:lineRule="auto"/>
        <w:jc w:val="both"/>
        <w:rPr>
          <w:rFonts w:ascii="Times New Roman" w:hAnsi="Times New Roman" w:cs="Times New Roman"/>
          <w:sz w:val="24"/>
          <w:szCs w:val="24"/>
          <w:lang w:eastAsia="pl-PL"/>
        </w:rPr>
      </w:pPr>
    </w:p>
    <w:p w14:paraId="0F61BE58" w14:textId="4971F364" w:rsidR="007A41C0" w:rsidRPr="00AE7DCD" w:rsidRDefault="007A41C0" w:rsidP="00AE7DCD">
      <w:pPr>
        <w:spacing w:after="0" w:line="360" w:lineRule="auto"/>
        <w:jc w:val="both"/>
        <w:rPr>
          <w:rFonts w:ascii="Times New Roman" w:hAnsi="Times New Roman" w:cs="Times New Roman"/>
          <w:sz w:val="24"/>
          <w:szCs w:val="24"/>
          <w:lang w:eastAsia="pl-PL"/>
        </w:rPr>
      </w:pPr>
      <w:r w:rsidRPr="00AE7DCD">
        <w:rPr>
          <w:rFonts w:ascii="Times New Roman" w:hAnsi="Times New Roman" w:cs="Times New Roman"/>
          <w:sz w:val="24"/>
          <w:szCs w:val="24"/>
          <w:lang w:eastAsia="pl-PL"/>
        </w:rPr>
        <w:t>Zgodnie z art. 1</w:t>
      </w:r>
      <w:r w:rsidR="00F00BED" w:rsidRPr="00AE7DCD">
        <w:rPr>
          <w:rFonts w:ascii="Times New Roman" w:hAnsi="Times New Roman" w:cs="Times New Roman"/>
          <w:sz w:val="24"/>
          <w:szCs w:val="24"/>
          <w:lang w:eastAsia="pl-PL"/>
        </w:rPr>
        <w:t>7</w:t>
      </w:r>
      <w:r w:rsidRPr="00AE7DCD">
        <w:rPr>
          <w:rFonts w:ascii="Times New Roman" w:hAnsi="Times New Roman" w:cs="Times New Roman"/>
          <w:sz w:val="24"/>
          <w:szCs w:val="24"/>
          <w:lang w:eastAsia="pl-PL"/>
        </w:rPr>
        <w:t xml:space="preserve"> </w:t>
      </w:r>
      <w:r w:rsidR="002C428E" w:rsidRPr="00AE7DCD">
        <w:rPr>
          <w:rFonts w:ascii="Times New Roman" w:hAnsi="Times New Roman" w:cs="Times New Roman"/>
          <w:sz w:val="24"/>
          <w:szCs w:val="24"/>
          <w:lang w:eastAsia="pl-PL"/>
        </w:rPr>
        <w:t>projektu ustawy</w:t>
      </w:r>
      <w:r w:rsidRPr="00AE7DCD">
        <w:rPr>
          <w:rFonts w:ascii="Times New Roman" w:hAnsi="Times New Roman" w:cs="Times New Roman"/>
          <w:sz w:val="24"/>
          <w:szCs w:val="24"/>
          <w:lang w:eastAsia="pl-PL"/>
        </w:rPr>
        <w:t xml:space="preserve"> przewoźnicy, którzy przed dniem wejścia w życie projektowanej ustawy uzyskali potwierdzenie zgłoszenia przewozu w transporcie drogowym, wtórnik tego potwierdzenia, wypis z tego potwierdzenia lub dokonywali zmiany ww. potwierdzenia dokonują zwrotu potwierdzenia zgłoszenia przewozu, jego wtórnika lub wypisu do właściwego organizatora w terminie 3 miesięcy od dnia wejścia w życie </w:t>
      </w:r>
      <w:r w:rsidR="00C81DCB" w:rsidRPr="00AE7DCD">
        <w:rPr>
          <w:rFonts w:ascii="Times New Roman" w:hAnsi="Times New Roman" w:cs="Times New Roman"/>
          <w:sz w:val="24"/>
          <w:szCs w:val="24"/>
          <w:lang w:eastAsia="pl-PL"/>
        </w:rPr>
        <w:t xml:space="preserve">projektowanej </w:t>
      </w:r>
      <w:r w:rsidRPr="00AE7DCD">
        <w:rPr>
          <w:rFonts w:ascii="Times New Roman" w:hAnsi="Times New Roman" w:cs="Times New Roman"/>
          <w:sz w:val="24"/>
          <w:szCs w:val="24"/>
          <w:lang w:eastAsia="pl-PL"/>
        </w:rPr>
        <w:t>ustawy.</w:t>
      </w:r>
    </w:p>
    <w:p w14:paraId="27C87904" w14:textId="77777777" w:rsidR="007A41C0" w:rsidRPr="00AE7DCD" w:rsidRDefault="007A41C0" w:rsidP="00AE7DCD">
      <w:pPr>
        <w:spacing w:after="0" w:line="360" w:lineRule="auto"/>
        <w:jc w:val="both"/>
        <w:rPr>
          <w:rFonts w:ascii="Times New Roman" w:hAnsi="Times New Roman" w:cs="Times New Roman"/>
          <w:sz w:val="24"/>
          <w:szCs w:val="24"/>
          <w:lang w:eastAsia="pl-PL"/>
        </w:rPr>
      </w:pPr>
    </w:p>
    <w:p w14:paraId="1D472BF6" w14:textId="75E69DAF" w:rsidR="007A41C0" w:rsidRPr="00AE7DCD" w:rsidRDefault="007A41C0" w:rsidP="00AE7DCD">
      <w:pPr>
        <w:spacing w:after="0" w:line="360" w:lineRule="auto"/>
        <w:jc w:val="both"/>
        <w:rPr>
          <w:rFonts w:ascii="Times New Roman" w:hAnsi="Times New Roman" w:cs="Times New Roman"/>
          <w:sz w:val="24"/>
          <w:szCs w:val="24"/>
          <w:lang w:eastAsia="pl-PL"/>
        </w:rPr>
      </w:pPr>
      <w:r w:rsidRPr="00AE7DCD">
        <w:rPr>
          <w:rFonts w:ascii="Times New Roman" w:hAnsi="Times New Roman" w:cs="Times New Roman"/>
          <w:sz w:val="24"/>
          <w:szCs w:val="24"/>
          <w:lang w:eastAsia="pl-PL"/>
        </w:rPr>
        <w:t>Szacuje się, że skala podmiotów które uzyskały potwierdzenia zgłoszenia przewozu</w:t>
      </w:r>
      <w:r w:rsidR="00C81DCB" w:rsidRPr="00AE7DCD">
        <w:rPr>
          <w:rFonts w:ascii="Times New Roman" w:hAnsi="Times New Roman" w:cs="Times New Roman"/>
          <w:sz w:val="24"/>
          <w:szCs w:val="24"/>
          <w:lang w:eastAsia="pl-PL"/>
        </w:rPr>
        <w:t>,</w:t>
      </w:r>
      <w:r w:rsidRPr="00AE7DCD">
        <w:rPr>
          <w:rFonts w:ascii="Times New Roman" w:hAnsi="Times New Roman" w:cs="Times New Roman"/>
          <w:sz w:val="24"/>
          <w:szCs w:val="24"/>
          <w:lang w:eastAsia="pl-PL"/>
        </w:rPr>
        <w:t xml:space="preserve"> jest niewielka, ponieważ kilkukrotnie ustawowo przesuwano możliwość realizacji przewozów na podstawie tego dokumentu. Przewiduje się, że proponowany system funkcjonowania publicznego transportu zbiorowego przyczyni się do </w:t>
      </w:r>
      <w:r w:rsidRPr="00AE7DCD">
        <w:rPr>
          <w:rFonts w:ascii="Times New Roman" w:hAnsi="Times New Roman" w:cs="Times New Roman"/>
          <w:sz w:val="24"/>
          <w:szCs w:val="24"/>
        </w:rPr>
        <w:t xml:space="preserve">zwiększenia liczby połączeń regularnych, a tym samym liczby przewożonych pasażerów, </w:t>
      </w:r>
      <w:r w:rsidRPr="00AE7DCD">
        <w:rPr>
          <w:rFonts w:ascii="Times New Roman" w:hAnsi="Times New Roman" w:cs="Times New Roman"/>
          <w:bCs/>
          <w:sz w:val="24"/>
          <w:szCs w:val="24"/>
        </w:rPr>
        <w:t xml:space="preserve">wykorzystując potencjał przedsiębiorców już istniejących na rynku, także tych </w:t>
      </w:r>
      <w:r w:rsidRPr="00AE7DCD">
        <w:rPr>
          <w:rFonts w:ascii="Times New Roman" w:hAnsi="Times New Roman" w:cs="Times New Roman"/>
          <w:sz w:val="24"/>
          <w:szCs w:val="24"/>
          <w:lang w:eastAsia="pl-PL"/>
        </w:rPr>
        <w:t>którzy uzyskali potwierdzenia zgłoszenia przewozu przed wejściem w życie ustawy i rozpoczęli przygotowania do wykonywania takich przewozów.</w:t>
      </w:r>
    </w:p>
    <w:p w14:paraId="4667E61C" w14:textId="77777777" w:rsidR="00731A01" w:rsidRPr="00AE7DCD" w:rsidRDefault="00731A01" w:rsidP="00AE7DCD">
      <w:pPr>
        <w:spacing w:after="0" w:line="360" w:lineRule="auto"/>
        <w:jc w:val="both"/>
        <w:rPr>
          <w:rFonts w:ascii="Times New Roman" w:hAnsi="Times New Roman" w:cs="Times New Roman"/>
          <w:sz w:val="24"/>
          <w:szCs w:val="24"/>
          <w:lang w:eastAsia="pl-PL"/>
        </w:rPr>
      </w:pPr>
    </w:p>
    <w:p w14:paraId="6A9E14D4" w14:textId="33932E8D" w:rsidR="00731A01" w:rsidRPr="00AE7DCD" w:rsidRDefault="002F4844" w:rsidP="00AE7DCD">
      <w:pPr>
        <w:spacing w:after="0" w:line="360" w:lineRule="auto"/>
        <w:jc w:val="both"/>
        <w:rPr>
          <w:rFonts w:ascii="Times New Roman" w:hAnsi="Times New Roman" w:cs="Times New Roman"/>
          <w:sz w:val="24"/>
          <w:szCs w:val="24"/>
          <w:lang w:eastAsia="pl-PL"/>
        </w:rPr>
      </w:pPr>
      <w:r w:rsidRPr="00AE7DCD">
        <w:rPr>
          <w:rFonts w:ascii="Times New Roman" w:hAnsi="Times New Roman" w:cs="Times New Roman"/>
          <w:sz w:val="24"/>
          <w:szCs w:val="24"/>
          <w:lang w:eastAsia="pl-PL"/>
        </w:rPr>
        <w:t xml:space="preserve">W art. </w:t>
      </w:r>
      <w:r w:rsidR="00731A01" w:rsidRPr="00AE7DCD">
        <w:rPr>
          <w:rFonts w:ascii="Times New Roman" w:hAnsi="Times New Roman" w:cs="Times New Roman"/>
          <w:sz w:val="24"/>
          <w:szCs w:val="24"/>
          <w:lang w:eastAsia="pl-PL"/>
        </w:rPr>
        <w:t>1</w:t>
      </w:r>
      <w:r w:rsidR="002B301C" w:rsidRPr="00AE7DCD">
        <w:rPr>
          <w:rFonts w:ascii="Times New Roman" w:hAnsi="Times New Roman" w:cs="Times New Roman"/>
          <w:sz w:val="24"/>
          <w:szCs w:val="24"/>
          <w:lang w:eastAsia="pl-PL"/>
        </w:rPr>
        <w:t>8</w:t>
      </w:r>
      <w:r w:rsidRPr="00AE7DCD">
        <w:rPr>
          <w:rFonts w:ascii="Times New Roman" w:hAnsi="Times New Roman" w:cs="Times New Roman"/>
          <w:sz w:val="24"/>
          <w:szCs w:val="24"/>
        </w:rPr>
        <w:t xml:space="preserve"> </w:t>
      </w:r>
      <w:r w:rsidRPr="00AE7DCD">
        <w:rPr>
          <w:rFonts w:ascii="Times New Roman" w:hAnsi="Times New Roman" w:cs="Times New Roman"/>
          <w:sz w:val="24"/>
          <w:szCs w:val="24"/>
          <w:lang w:eastAsia="pl-PL"/>
        </w:rPr>
        <w:t xml:space="preserve">projektu </w:t>
      </w:r>
      <w:r w:rsidR="002C428E" w:rsidRPr="00AE7DCD">
        <w:rPr>
          <w:rFonts w:ascii="Times New Roman" w:hAnsi="Times New Roman" w:cs="Times New Roman"/>
          <w:sz w:val="24"/>
          <w:szCs w:val="24"/>
          <w:lang w:eastAsia="pl-PL"/>
        </w:rPr>
        <w:t>ustawy</w:t>
      </w:r>
      <w:r w:rsidRPr="00AE7DCD">
        <w:rPr>
          <w:rFonts w:ascii="Times New Roman" w:hAnsi="Times New Roman" w:cs="Times New Roman"/>
          <w:sz w:val="24"/>
          <w:szCs w:val="24"/>
          <w:lang w:eastAsia="pl-PL"/>
        </w:rPr>
        <w:t xml:space="preserve"> zawarto normę, zgodnie z którą kierowcy pojazdów, o których mowa w ADR.OPS.B.024 lit. a rozporządzenia nr 139/2014/UE</w:t>
      </w:r>
      <w:r w:rsidR="00C81DCB" w:rsidRPr="00AE7DCD">
        <w:rPr>
          <w:rFonts w:ascii="Times New Roman" w:hAnsi="Times New Roman" w:cs="Times New Roman"/>
          <w:sz w:val="24"/>
          <w:szCs w:val="24"/>
          <w:lang w:eastAsia="pl-PL"/>
        </w:rPr>
        <w:t>,</w:t>
      </w:r>
      <w:r w:rsidRPr="00AE7DCD">
        <w:rPr>
          <w:rFonts w:ascii="Times New Roman" w:hAnsi="Times New Roman" w:cs="Times New Roman"/>
          <w:sz w:val="24"/>
          <w:szCs w:val="24"/>
          <w:lang w:eastAsia="pl-PL"/>
        </w:rPr>
        <w:t xml:space="preserve"> są obowiązani uzyskać zaświadczenie, o którym mowa w projektowanym art. 83b ust. </w:t>
      </w:r>
      <w:r w:rsidR="00CF546F" w:rsidRPr="00AE7DCD">
        <w:rPr>
          <w:rFonts w:ascii="Times New Roman" w:hAnsi="Times New Roman" w:cs="Times New Roman"/>
          <w:sz w:val="24"/>
          <w:szCs w:val="24"/>
          <w:lang w:eastAsia="pl-PL"/>
        </w:rPr>
        <w:t>4</w:t>
      </w:r>
      <w:r w:rsidRPr="00AE7DCD">
        <w:rPr>
          <w:rFonts w:ascii="Times New Roman" w:hAnsi="Times New Roman" w:cs="Times New Roman"/>
          <w:sz w:val="24"/>
          <w:szCs w:val="24"/>
          <w:lang w:eastAsia="pl-PL"/>
        </w:rPr>
        <w:t xml:space="preserve"> ustawy – Prawo lotnicze, potwierdzające biegłość językową zgodnie z ADR.OPS.B.029 lit. a pkt 2 tego rozporządzenia w terminie </w:t>
      </w:r>
      <w:r w:rsidR="00CF546F" w:rsidRPr="00AE7DCD">
        <w:rPr>
          <w:rFonts w:ascii="Times New Roman" w:hAnsi="Times New Roman" w:cs="Times New Roman"/>
          <w:sz w:val="24"/>
          <w:szCs w:val="24"/>
          <w:lang w:eastAsia="pl-PL"/>
        </w:rPr>
        <w:t>5</w:t>
      </w:r>
      <w:r w:rsidRPr="00AE7DCD">
        <w:rPr>
          <w:rFonts w:ascii="Times New Roman" w:hAnsi="Times New Roman" w:cs="Times New Roman"/>
          <w:sz w:val="24"/>
          <w:szCs w:val="24"/>
          <w:lang w:eastAsia="pl-PL"/>
        </w:rPr>
        <w:t xml:space="preserve"> miesięcy od dnia wejścia w życie ustawy. Celem tego przepisu jest zagwarantowanie możliwości dostosowania się adresatów wprowadzanej regulacji do nowych wymagań. Przepis dotyczy jedynie egzaminów językowych w zakresie języka krajowego, a wprowadzony okres przejściowy ma na celu umożliwienie przeprowadzenia egzaminów w uporządkowany sposób.</w:t>
      </w:r>
    </w:p>
    <w:p w14:paraId="56A01865" w14:textId="77777777" w:rsidR="00731A01" w:rsidRPr="00AE7DCD" w:rsidRDefault="00731A01" w:rsidP="00AE7DCD">
      <w:pPr>
        <w:spacing w:after="0" w:line="360" w:lineRule="auto"/>
        <w:jc w:val="both"/>
        <w:rPr>
          <w:rFonts w:ascii="Times New Roman" w:hAnsi="Times New Roman" w:cs="Times New Roman"/>
          <w:sz w:val="24"/>
          <w:szCs w:val="24"/>
          <w:lang w:eastAsia="pl-PL"/>
        </w:rPr>
      </w:pPr>
    </w:p>
    <w:p w14:paraId="6C7F9E2E" w14:textId="3308F548" w:rsidR="002B03D7" w:rsidRPr="00AE7DCD" w:rsidRDefault="002B03D7" w:rsidP="00AE7DCD">
      <w:pPr>
        <w:spacing w:after="0" w:line="360" w:lineRule="auto"/>
        <w:jc w:val="both"/>
        <w:rPr>
          <w:rFonts w:ascii="Times New Roman" w:eastAsia="SimSun" w:hAnsi="Times New Roman" w:cs="Times New Roman"/>
          <w:kern w:val="1"/>
          <w:sz w:val="24"/>
          <w:szCs w:val="24"/>
          <w:lang w:eastAsia="ar-SA"/>
        </w:rPr>
      </w:pPr>
      <w:r w:rsidRPr="00AE7DCD">
        <w:rPr>
          <w:rFonts w:ascii="Times New Roman" w:eastAsia="SimSun" w:hAnsi="Times New Roman" w:cs="Times New Roman"/>
          <w:kern w:val="1"/>
          <w:sz w:val="24"/>
          <w:szCs w:val="24"/>
          <w:lang w:eastAsia="ar-SA"/>
        </w:rPr>
        <w:lastRenderedPageBreak/>
        <w:t>W art. 1</w:t>
      </w:r>
      <w:r w:rsidR="002B301C" w:rsidRPr="00AE7DCD">
        <w:rPr>
          <w:rFonts w:ascii="Times New Roman" w:eastAsia="SimSun" w:hAnsi="Times New Roman" w:cs="Times New Roman"/>
          <w:kern w:val="1"/>
          <w:sz w:val="24"/>
          <w:szCs w:val="24"/>
          <w:lang w:eastAsia="ar-SA"/>
        </w:rPr>
        <w:t>9</w:t>
      </w:r>
      <w:r w:rsidRPr="00AE7DCD">
        <w:rPr>
          <w:rFonts w:ascii="Times New Roman" w:eastAsia="SimSun" w:hAnsi="Times New Roman" w:cs="Times New Roman"/>
          <w:kern w:val="1"/>
          <w:sz w:val="24"/>
          <w:szCs w:val="24"/>
          <w:lang w:eastAsia="ar-SA"/>
        </w:rPr>
        <w:t xml:space="preserve"> projektu</w:t>
      </w:r>
      <w:r w:rsidR="002C428E" w:rsidRPr="00AE7DCD">
        <w:rPr>
          <w:rFonts w:ascii="Times New Roman" w:eastAsia="SimSun" w:hAnsi="Times New Roman" w:cs="Times New Roman"/>
          <w:kern w:val="1"/>
          <w:sz w:val="24"/>
          <w:szCs w:val="24"/>
          <w:lang w:eastAsia="ar-SA"/>
        </w:rPr>
        <w:t xml:space="preserve"> ustawy</w:t>
      </w:r>
      <w:r w:rsidRPr="00AE7DCD">
        <w:rPr>
          <w:rFonts w:ascii="Times New Roman" w:eastAsia="SimSun" w:hAnsi="Times New Roman" w:cs="Times New Roman"/>
          <w:kern w:val="1"/>
          <w:sz w:val="24"/>
          <w:szCs w:val="24"/>
          <w:lang w:eastAsia="ar-SA"/>
        </w:rPr>
        <w:t xml:space="preserve"> rozstrzygnięto, </w:t>
      </w:r>
      <w:r w:rsidR="00C81DCB" w:rsidRPr="00AE7DCD">
        <w:rPr>
          <w:rFonts w:ascii="Times New Roman" w:eastAsia="SimSun" w:hAnsi="Times New Roman" w:cs="Times New Roman"/>
          <w:kern w:val="1"/>
          <w:sz w:val="24"/>
          <w:szCs w:val="24"/>
          <w:lang w:eastAsia="ar-SA"/>
        </w:rPr>
        <w:t>że</w:t>
      </w:r>
      <w:r w:rsidRPr="00AE7DCD">
        <w:rPr>
          <w:rFonts w:ascii="Times New Roman" w:eastAsia="SimSun" w:hAnsi="Times New Roman" w:cs="Times New Roman"/>
          <w:kern w:val="1"/>
          <w:sz w:val="24"/>
          <w:szCs w:val="24"/>
          <w:lang w:eastAsia="ar-SA"/>
        </w:rPr>
        <w:t xml:space="preserve"> do wniosków o wydanie decyzji o ustalenie lokalizacji linii kolejowej złożonych i nierozpatrzonych przed dniem wejścia w życie ustawy stosuje się przepisy dotychczasowe. Proponowany przepis przejściowy jest konsekwencją projektowanych zmian w art. 9o ust. 3 pkt 1, 3a i 3b, a także w art. 9o ust. 10 ustawy o transporcie kolejowym. Zmiany te mają wpływ na postępowania dotyczące wydania decyzji o ustaleniu lokalizacji linii kolejowej, dlatego niezbędnym jest rozstrzygnięcie w przepisie przejściowym, sytuacji dotyczącej wniosków o wydanie decyzji o ustalenie lokalizacji linii kolejowej złożonych i nierozpatrzonych.</w:t>
      </w:r>
    </w:p>
    <w:p w14:paraId="76E42CDD" w14:textId="6B48A53A" w:rsidR="002B03D7" w:rsidRPr="00AE7DCD" w:rsidRDefault="002B03D7" w:rsidP="00AE7DCD">
      <w:pPr>
        <w:suppressAutoHyphens/>
        <w:spacing w:after="0" w:line="360" w:lineRule="auto"/>
        <w:jc w:val="both"/>
        <w:rPr>
          <w:rFonts w:ascii="Times New Roman" w:eastAsia="SimSun" w:hAnsi="Times New Roman" w:cs="Times New Roman"/>
          <w:kern w:val="1"/>
          <w:sz w:val="24"/>
          <w:szCs w:val="24"/>
          <w:lang w:eastAsia="ar-SA"/>
        </w:rPr>
      </w:pPr>
      <w:r w:rsidRPr="00AE7DCD">
        <w:rPr>
          <w:rFonts w:ascii="Times New Roman" w:eastAsia="SimSun" w:hAnsi="Times New Roman" w:cs="Times New Roman"/>
          <w:kern w:val="1"/>
          <w:sz w:val="24"/>
          <w:szCs w:val="24"/>
          <w:lang w:eastAsia="ar-SA"/>
        </w:rPr>
        <w:t xml:space="preserve">Zmiana art. 9y ust. 1 </w:t>
      </w:r>
      <w:r w:rsidRPr="00AE7DCD">
        <w:rPr>
          <w:rFonts w:ascii="Times New Roman" w:hAnsi="Times New Roman" w:cs="Times New Roman"/>
          <w:sz w:val="24"/>
          <w:szCs w:val="24"/>
        </w:rPr>
        <w:t>ustawy o t</w:t>
      </w:r>
      <w:r w:rsidR="00F342E5" w:rsidRPr="00AE7DCD">
        <w:rPr>
          <w:rFonts w:ascii="Times New Roman" w:hAnsi="Times New Roman" w:cs="Times New Roman"/>
          <w:sz w:val="24"/>
          <w:szCs w:val="24"/>
        </w:rPr>
        <w:t>ransporcie</w:t>
      </w:r>
      <w:r w:rsidRPr="00AE7DCD">
        <w:rPr>
          <w:rFonts w:ascii="Times New Roman" w:hAnsi="Times New Roman" w:cs="Times New Roman"/>
          <w:sz w:val="24"/>
          <w:szCs w:val="24"/>
        </w:rPr>
        <w:t xml:space="preserve"> k</w:t>
      </w:r>
      <w:r w:rsidR="00F342E5" w:rsidRPr="00AE7DCD">
        <w:rPr>
          <w:rFonts w:ascii="Times New Roman" w:hAnsi="Times New Roman" w:cs="Times New Roman"/>
          <w:sz w:val="24"/>
          <w:szCs w:val="24"/>
        </w:rPr>
        <w:t>olejowym</w:t>
      </w:r>
      <w:r w:rsidRPr="00AE7DCD">
        <w:rPr>
          <w:rFonts w:ascii="Times New Roman" w:hAnsi="Times New Roman" w:cs="Times New Roman"/>
          <w:sz w:val="24"/>
          <w:szCs w:val="24"/>
        </w:rPr>
        <w:t xml:space="preserve"> </w:t>
      </w:r>
      <w:r w:rsidRPr="00AE7DCD">
        <w:rPr>
          <w:rFonts w:ascii="Times New Roman" w:eastAsia="SimSun" w:hAnsi="Times New Roman" w:cs="Times New Roman"/>
          <w:kern w:val="1"/>
          <w:sz w:val="24"/>
          <w:szCs w:val="24"/>
          <w:lang w:eastAsia="ar-SA"/>
        </w:rPr>
        <w:t>polegająca na przyznaniu uprawnienia do otrzymania odszkodowania za nieruchomości oraz ograniczone prawa rzeczowe do nieruchomości, o których mowa w art. 9s ust. 3 i 3a oraz art. 9x ust. 4</w:t>
      </w:r>
      <w:r w:rsidR="00F342E5" w:rsidRPr="00AE7DCD">
        <w:rPr>
          <w:rFonts w:ascii="Times New Roman" w:eastAsia="SimSun" w:hAnsi="Times New Roman" w:cs="Times New Roman"/>
          <w:kern w:val="1"/>
          <w:sz w:val="24"/>
          <w:szCs w:val="24"/>
          <w:lang w:eastAsia="ar-SA"/>
        </w:rPr>
        <w:t xml:space="preserve"> tej ustawy</w:t>
      </w:r>
      <w:r w:rsidRPr="00AE7DCD">
        <w:rPr>
          <w:rFonts w:ascii="Times New Roman" w:eastAsia="SimSun" w:hAnsi="Times New Roman" w:cs="Times New Roman"/>
          <w:kern w:val="1"/>
          <w:sz w:val="24"/>
          <w:szCs w:val="24"/>
          <w:lang w:eastAsia="ar-SA"/>
        </w:rPr>
        <w:t xml:space="preserve">, od podmiotu, na </w:t>
      </w:r>
      <w:r w:rsidR="00C81DCB" w:rsidRPr="00AE7DCD">
        <w:rPr>
          <w:rFonts w:ascii="Times New Roman" w:eastAsia="SimSun" w:hAnsi="Times New Roman" w:cs="Times New Roman"/>
          <w:kern w:val="1"/>
          <w:sz w:val="24"/>
          <w:szCs w:val="24"/>
          <w:lang w:eastAsia="ar-SA"/>
        </w:rPr>
        <w:t xml:space="preserve">którego </w:t>
      </w:r>
      <w:r w:rsidRPr="00AE7DCD">
        <w:rPr>
          <w:rFonts w:ascii="Times New Roman" w:eastAsia="SimSun" w:hAnsi="Times New Roman" w:cs="Times New Roman"/>
          <w:kern w:val="1"/>
          <w:sz w:val="24"/>
          <w:szCs w:val="24"/>
          <w:lang w:eastAsia="ar-SA"/>
        </w:rPr>
        <w:t>rzecz wydawana jest decyzja o ustaleniu lokalizacji linii kolejowej, podmiotom którym przysługiwało ograniczone prawo rzeczowe do nieruchomości w dniu, w którym decyzja o ustaleniu lokalizacji linii kolejowej stała się ostateczna, również wymaga rozstrzygnięcia w drodze przepisów przejściowych. W projekcie ustawy przewidziano, że do postępowań w sprawie ustalenia odszkodowania, stosuje się przepisy dotychczasowe. Podobnie do postępowań o wydanie decyzji o ustaleniu lokalizacji linii kolejowej wszczętych i niezakończonych przed dniem wejścia w życie niniejszej ustawy przewidziano stosowanie przepisów dotychczasowych.</w:t>
      </w:r>
    </w:p>
    <w:p w14:paraId="2A9A18B1" w14:textId="6CD0E018" w:rsidR="002B03D7" w:rsidRDefault="002B03D7" w:rsidP="00AE7DCD">
      <w:pPr>
        <w:suppressAutoHyphens/>
        <w:spacing w:after="0" w:line="360" w:lineRule="auto"/>
        <w:jc w:val="both"/>
        <w:rPr>
          <w:rFonts w:ascii="Times New Roman" w:eastAsia="SimSun" w:hAnsi="Times New Roman" w:cs="Times New Roman"/>
          <w:kern w:val="1"/>
          <w:sz w:val="24"/>
          <w:szCs w:val="24"/>
          <w:lang w:eastAsia="ar-SA"/>
        </w:rPr>
      </w:pPr>
      <w:r w:rsidRPr="00AE7DCD">
        <w:rPr>
          <w:rFonts w:ascii="Times New Roman" w:eastAsia="SimSun" w:hAnsi="Times New Roman" w:cs="Times New Roman"/>
          <w:kern w:val="1"/>
          <w:sz w:val="24"/>
          <w:szCs w:val="24"/>
          <w:lang w:eastAsia="ar-SA"/>
        </w:rPr>
        <w:t xml:space="preserve">Projektowana ustawa zakłada, że z dniem, w którym decyzją o ustaleniu lokalizacji linii kolejowej stała się ostateczna, z mocy prawa wygasa trwały zarząd ustanowiony na nieruchomości przeznaczonej na pas gruntu pod linię kolejową, stanowiącą własność Skarbu Państwa albo jednostki samorządu terytorialnego. Dotychczas o wygaśnięciu trwałego zarządu w takim przypadku decydował wojewoda w drodze decyzji. W związku z powyższym, w art. </w:t>
      </w:r>
      <w:r w:rsidR="002B301C" w:rsidRPr="00AE7DCD">
        <w:rPr>
          <w:rFonts w:ascii="Times New Roman" w:eastAsia="SimSun" w:hAnsi="Times New Roman" w:cs="Times New Roman"/>
          <w:kern w:val="1"/>
          <w:sz w:val="24"/>
          <w:szCs w:val="24"/>
          <w:lang w:eastAsia="ar-SA"/>
        </w:rPr>
        <w:t>20</w:t>
      </w:r>
      <w:r w:rsidRPr="00AE7DCD">
        <w:rPr>
          <w:rFonts w:ascii="Times New Roman" w:eastAsia="SimSun" w:hAnsi="Times New Roman" w:cs="Times New Roman"/>
          <w:kern w:val="1"/>
          <w:sz w:val="24"/>
          <w:szCs w:val="24"/>
          <w:lang w:eastAsia="ar-SA"/>
        </w:rPr>
        <w:t xml:space="preserve"> projektu </w:t>
      </w:r>
      <w:r w:rsidR="00F342E5" w:rsidRPr="00AE7DCD">
        <w:rPr>
          <w:rFonts w:ascii="Times New Roman" w:eastAsia="SimSun" w:hAnsi="Times New Roman" w:cs="Times New Roman"/>
          <w:kern w:val="1"/>
          <w:sz w:val="24"/>
          <w:szCs w:val="24"/>
          <w:lang w:eastAsia="ar-SA"/>
        </w:rPr>
        <w:t>ustawy</w:t>
      </w:r>
      <w:r w:rsidRPr="00AE7DCD">
        <w:rPr>
          <w:rFonts w:ascii="Times New Roman" w:eastAsia="SimSun" w:hAnsi="Times New Roman" w:cs="Times New Roman"/>
          <w:kern w:val="1"/>
          <w:sz w:val="24"/>
          <w:szCs w:val="24"/>
          <w:lang w:eastAsia="ar-SA"/>
        </w:rPr>
        <w:t xml:space="preserve"> rozstrzygnięto, </w:t>
      </w:r>
      <w:r w:rsidR="00C81DCB" w:rsidRPr="00AE7DCD">
        <w:rPr>
          <w:rFonts w:ascii="Times New Roman" w:eastAsia="SimSun" w:hAnsi="Times New Roman" w:cs="Times New Roman"/>
          <w:kern w:val="1"/>
          <w:sz w:val="24"/>
          <w:szCs w:val="24"/>
          <w:lang w:eastAsia="ar-SA"/>
        </w:rPr>
        <w:t>że</w:t>
      </w:r>
      <w:r w:rsidRPr="00AE7DCD">
        <w:rPr>
          <w:rFonts w:ascii="Times New Roman" w:eastAsia="SimSun" w:hAnsi="Times New Roman" w:cs="Times New Roman"/>
          <w:kern w:val="1"/>
          <w:sz w:val="24"/>
          <w:szCs w:val="24"/>
          <w:lang w:eastAsia="ar-SA"/>
        </w:rPr>
        <w:t xml:space="preserve"> w stosunku do postępowań w sprawach, w których dotychczas wojewoda wydawał decyzję o wygaśnięciu trwałego zarządu na nieruchomości przeznaczonej na pas gruntu pod linię kolejową, stanowiącej własność Skarbu Państwa albo jednostki samorządu terytorialnego, w przypadku wydania decyzji o ustaleniu lokalizacji linii kolejowej, stosuje się przepisy ustawy nowej, tj. art. 9x ust. 1 ustawy o transporcie kolejowym w brzmieniu nadanym </w:t>
      </w:r>
      <w:r w:rsidR="00C81DCB" w:rsidRPr="00AE7DCD">
        <w:rPr>
          <w:rFonts w:ascii="Times New Roman" w:eastAsia="SimSun" w:hAnsi="Times New Roman" w:cs="Times New Roman"/>
          <w:kern w:val="1"/>
          <w:sz w:val="24"/>
          <w:szCs w:val="24"/>
          <w:lang w:eastAsia="ar-SA"/>
        </w:rPr>
        <w:t xml:space="preserve">projektowaną </w:t>
      </w:r>
      <w:r w:rsidRPr="00AE7DCD">
        <w:rPr>
          <w:rFonts w:ascii="Times New Roman" w:eastAsia="SimSun" w:hAnsi="Times New Roman" w:cs="Times New Roman"/>
          <w:kern w:val="1"/>
          <w:sz w:val="24"/>
          <w:szCs w:val="24"/>
          <w:lang w:eastAsia="ar-SA"/>
        </w:rPr>
        <w:t>ustawą, co powinno skutkować umarzaniem postępowań wszczętych w ww. sprawach przed dniem wejścia w życie projektowanej ustawy, a także odmową wszczęcia postępowania w tych sprawach w przypadku</w:t>
      </w:r>
      <w:r w:rsidR="00C81DCB" w:rsidRPr="00AE7DCD">
        <w:rPr>
          <w:rFonts w:ascii="Times New Roman" w:eastAsia="SimSun" w:hAnsi="Times New Roman" w:cs="Times New Roman"/>
          <w:kern w:val="1"/>
          <w:sz w:val="24"/>
          <w:szCs w:val="24"/>
          <w:lang w:eastAsia="ar-SA"/>
        </w:rPr>
        <w:t>, gdy</w:t>
      </w:r>
      <w:r w:rsidR="00452899" w:rsidRPr="00AE7DCD">
        <w:rPr>
          <w:rFonts w:ascii="Times New Roman" w:eastAsia="SimSun" w:hAnsi="Times New Roman" w:cs="Times New Roman"/>
          <w:kern w:val="1"/>
          <w:sz w:val="24"/>
          <w:szCs w:val="24"/>
          <w:lang w:eastAsia="ar-SA"/>
        </w:rPr>
        <w:t xml:space="preserve"> </w:t>
      </w:r>
      <w:r w:rsidRPr="00AE7DCD">
        <w:rPr>
          <w:rFonts w:ascii="Times New Roman" w:eastAsia="SimSun" w:hAnsi="Times New Roman" w:cs="Times New Roman"/>
          <w:kern w:val="1"/>
          <w:sz w:val="24"/>
          <w:szCs w:val="24"/>
          <w:lang w:eastAsia="ar-SA"/>
        </w:rPr>
        <w:t xml:space="preserve">decyzja o lokalizacji linii kolejowej stała się ostateczna po dniu wejścia w życie projektowanej ustawy, lub nawet przed </w:t>
      </w:r>
      <w:r w:rsidRPr="00AE7DCD">
        <w:rPr>
          <w:rFonts w:ascii="Times New Roman" w:eastAsia="SimSun" w:hAnsi="Times New Roman" w:cs="Times New Roman"/>
          <w:kern w:val="1"/>
          <w:sz w:val="24"/>
          <w:szCs w:val="24"/>
          <w:lang w:eastAsia="ar-SA"/>
        </w:rPr>
        <w:lastRenderedPageBreak/>
        <w:t xml:space="preserve">jej wejściem w życie, ale postępowanie administracyjne w trybie art. 9x ust. 1 ustawy o </w:t>
      </w:r>
      <w:r w:rsidR="00611300" w:rsidRPr="00AE7DCD">
        <w:rPr>
          <w:rFonts w:ascii="Times New Roman" w:hAnsi="Times New Roman" w:cs="Times New Roman"/>
          <w:sz w:val="24"/>
          <w:szCs w:val="24"/>
        </w:rPr>
        <w:t>transporcie kolejowym</w:t>
      </w:r>
      <w:r w:rsidRPr="00AE7DCD">
        <w:rPr>
          <w:rFonts w:ascii="Times New Roman" w:eastAsia="SimSun" w:hAnsi="Times New Roman" w:cs="Times New Roman"/>
          <w:kern w:val="1"/>
          <w:sz w:val="24"/>
          <w:szCs w:val="24"/>
          <w:lang w:eastAsia="ar-SA"/>
        </w:rPr>
        <w:t xml:space="preserve"> nie zostało jeszcze wszczęte.</w:t>
      </w:r>
    </w:p>
    <w:p w14:paraId="2431F926" w14:textId="77777777" w:rsidR="00E70DA2" w:rsidRPr="00AE7DCD" w:rsidRDefault="00E70DA2" w:rsidP="00AE7DCD">
      <w:pPr>
        <w:suppressAutoHyphens/>
        <w:spacing w:after="0" w:line="360" w:lineRule="auto"/>
        <w:jc w:val="both"/>
        <w:rPr>
          <w:rFonts w:ascii="Times New Roman" w:eastAsia="SimSun" w:hAnsi="Times New Roman" w:cs="Times New Roman"/>
          <w:kern w:val="1"/>
          <w:sz w:val="24"/>
          <w:szCs w:val="24"/>
          <w:lang w:eastAsia="ar-SA"/>
        </w:rPr>
      </w:pPr>
    </w:p>
    <w:p w14:paraId="4D0FEB7F" w14:textId="3047F504" w:rsidR="007A41C0" w:rsidRDefault="007A41C0" w:rsidP="00AE7DCD">
      <w:pPr>
        <w:spacing w:after="0" w:line="360" w:lineRule="auto"/>
        <w:jc w:val="both"/>
        <w:rPr>
          <w:rFonts w:ascii="Times New Roman" w:hAnsi="Times New Roman" w:cs="Times New Roman"/>
          <w:sz w:val="24"/>
          <w:szCs w:val="24"/>
          <w:lang w:eastAsia="pl-PL"/>
        </w:rPr>
      </w:pPr>
      <w:r w:rsidRPr="00AE7DCD">
        <w:rPr>
          <w:rFonts w:ascii="Times New Roman" w:hAnsi="Times New Roman" w:cs="Times New Roman"/>
          <w:sz w:val="24"/>
          <w:szCs w:val="24"/>
          <w:lang w:eastAsia="pl-PL"/>
        </w:rPr>
        <w:t>Zgodnie z art. 2</w:t>
      </w:r>
      <w:r w:rsidR="00F00BED" w:rsidRPr="00AE7DCD">
        <w:rPr>
          <w:rFonts w:ascii="Times New Roman" w:hAnsi="Times New Roman" w:cs="Times New Roman"/>
          <w:sz w:val="24"/>
          <w:szCs w:val="24"/>
          <w:lang w:eastAsia="pl-PL"/>
        </w:rPr>
        <w:t>1</w:t>
      </w:r>
      <w:r w:rsidRPr="00AE7DCD">
        <w:rPr>
          <w:rFonts w:ascii="Times New Roman" w:hAnsi="Times New Roman" w:cs="Times New Roman"/>
          <w:sz w:val="24"/>
          <w:szCs w:val="24"/>
          <w:lang w:eastAsia="pl-PL"/>
        </w:rPr>
        <w:t xml:space="preserve"> </w:t>
      </w:r>
      <w:r w:rsidR="00F342E5" w:rsidRPr="00AE7DCD">
        <w:rPr>
          <w:rFonts w:ascii="Times New Roman" w:hAnsi="Times New Roman" w:cs="Times New Roman"/>
          <w:sz w:val="24"/>
          <w:szCs w:val="24"/>
          <w:lang w:eastAsia="pl-PL"/>
        </w:rPr>
        <w:t>projektu ustawy,</w:t>
      </w:r>
      <w:r w:rsidRPr="00AE7DCD">
        <w:rPr>
          <w:rFonts w:ascii="Times New Roman" w:hAnsi="Times New Roman" w:cs="Times New Roman"/>
          <w:sz w:val="24"/>
          <w:szCs w:val="24"/>
          <w:lang w:eastAsia="pl-PL"/>
        </w:rPr>
        <w:t xml:space="preserve"> przepisy dotychczasowe będą stosowane do postępowań o udzielnie zamówienia publicznego</w:t>
      </w:r>
      <w:r w:rsidR="008110D9" w:rsidRPr="00AE7DCD">
        <w:rPr>
          <w:rFonts w:ascii="Times New Roman" w:hAnsi="Times New Roman" w:cs="Times New Roman"/>
          <w:sz w:val="24"/>
          <w:szCs w:val="24"/>
          <w:lang w:eastAsia="pl-PL"/>
        </w:rPr>
        <w:t xml:space="preserve">, których przedmiotem są usługi publiczne w zakresie transportu pasażerskiego innego niż koleją </w:t>
      </w:r>
      <w:r w:rsidR="002B03D7" w:rsidRPr="00AE7DCD">
        <w:rPr>
          <w:rFonts w:ascii="Times New Roman" w:hAnsi="Times New Roman" w:cs="Times New Roman"/>
          <w:sz w:val="24"/>
          <w:szCs w:val="24"/>
          <w:lang w:eastAsia="pl-PL"/>
        </w:rPr>
        <w:t xml:space="preserve">lub </w:t>
      </w:r>
      <w:r w:rsidR="008110D9" w:rsidRPr="00AE7DCD">
        <w:rPr>
          <w:rFonts w:ascii="Times New Roman" w:hAnsi="Times New Roman" w:cs="Times New Roman"/>
          <w:sz w:val="24"/>
          <w:szCs w:val="24"/>
          <w:lang w:eastAsia="pl-PL"/>
        </w:rPr>
        <w:t xml:space="preserve">metrem </w:t>
      </w:r>
      <w:r w:rsidR="002B03D7" w:rsidRPr="00AE7DCD">
        <w:rPr>
          <w:rFonts w:ascii="Times New Roman" w:hAnsi="Times New Roman" w:cs="Times New Roman"/>
          <w:sz w:val="24"/>
          <w:szCs w:val="24"/>
          <w:lang w:eastAsia="pl-PL"/>
        </w:rPr>
        <w:t xml:space="preserve">oraz do </w:t>
      </w:r>
      <w:r w:rsidR="002B03D7" w:rsidRPr="00AE7DCD">
        <w:rPr>
          <w:rFonts w:ascii="Times New Roman" w:hAnsi="Times New Roman" w:cs="Times New Roman"/>
          <w:sz w:val="24"/>
          <w:szCs w:val="24"/>
        </w:rPr>
        <w:t>postępowań w sprawie konkursów i zamówień, których przedmiotem są usługi publiczne w zakresie transportu pasażerskiego koleją lub metrem</w:t>
      </w:r>
      <w:r w:rsidR="002B03D7" w:rsidRPr="00AE7DCD">
        <w:rPr>
          <w:rFonts w:ascii="Times New Roman" w:hAnsi="Times New Roman" w:cs="Times New Roman"/>
          <w:sz w:val="24"/>
          <w:szCs w:val="24"/>
          <w:lang w:eastAsia="pl-PL"/>
        </w:rPr>
        <w:t xml:space="preserve"> </w:t>
      </w:r>
      <w:r w:rsidRPr="00AE7DCD">
        <w:rPr>
          <w:rFonts w:ascii="Times New Roman" w:hAnsi="Times New Roman" w:cs="Times New Roman"/>
          <w:sz w:val="24"/>
          <w:szCs w:val="24"/>
          <w:lang w:eastAsia="pl-PL"/>
        </w:rPr>
        <w:t>wszczętych</w:t>
      </w:r>
      <w:r w:rsidR="002B03D7" w:rsidRPr="00AE7DCD">
        <w:rPr>
          <w:rFonts w:ascii="Times New Roman" w:hAnsi="Times New Roman" w:cs="Times New Roman"/>
          <w:sz w:val="24"/>
          <w:szCs w:val="24"/>
          <w:lang w:eastAsia="pl-PL"/>
        </w:rPr>
        <w:t xml:space="preserve"> </w:t>
      </w:r>
      <w:r w:rsidR="002B03D7" w:rsidRPr="00AE7DCD">
        <w:rPr>
          <w:rFonts w:ascii="Times New Roman" w:hAnsi="Times New Roman" w:cs="Times New Roman"/>
          <w:sz w:val="24"/>
          <w:szCs w:val="24"/>
        </w:rPr>
        <w:t>i niezakończonych</w:t>
      </w:r>
      <w:r w:rsidRPr="00AE7DCD">
        <w:rPr>
          <w:rFonts w:ascii="Times New Roman" w:hAnsi="Times New Roman" w:cs="Times New Roman"/>
          <w:sz w:val="24"/>
          <w:szCs w:val="24"/>
          <w:lang w:eastAsia="pl-PL"/>
        </w:rPr>
        <w:t xml:space="preserve"> przed dniem wejścia w życie projektowanej ustawy, a także do umów w sprawach zamówień publicznych zawartych przed dniem wejścia w życie projektowanej ustawy. </w:t>
      </w:r>
    </w:p>
    <w:p w14:paraId="538F6B26" w14:textId="77777777" w:rsidR="00E70DA2" w:rsidRPr="00AE7DCD" w:rsidRDefault="00E70DA2" w:rsidP="00AE7DCD">
      <w:pPr>
        <w:spacing w:after="0" w:line="360" w:lineRule="auto"/>
        <w:jc w:val="both"/>
        <w:rPr>
          <w:rFonts w:ascii="Times New Roman" w:hAnsi="Times New Roman" w:cs="Times New Roman"/>
          <w:sz w:val="24"/>
          <w:szCs w:val="24"/>
          <w:lang w:eastAsia="pl-PL"/>
        </w:rPr>
      </w:pPr>
    </w:p>
    <w:p w14:paraId="458F9AE7" w14:textId="5EBAFA8A" w:rsidR="002B03D7" w:rsidRPr="00AE7DCD" w:rsidRDefault="002B03D7" w:rsidP="00AE7DCD">
      <w:pPr>
        <w:spacing w:after="0" w:line="360" w:lineRule="auto"/>
        <w:jc w:val="both"/>
        <w:rPr>
          <w:rFonts w:ascii="Times New Roman" w:hAnsi="Times New Roman" w:cs="Times New Roman"/>
          <w:sz w:val="24"/>
          <w:szCs w:val="24"/>
          <w:lang w:eastAsia="pl-PL"/>
        </w:rPr>
      </w:pPr>
      <w:r w:rsidRPr="00AE7DCD">
        <w:rPr>
          <w:rFonts w:ascii="Times New Roman" w:hAnsi="Times New Roman" w:cs="Times New Roman"/>
          <w:sz w:val="24"/>
          <w:szCs w:val="24"/>
          <w:lang w:eastAsia="pl-PL"/>
        </w:rPr>
        <w:t>W art. 2</w:t>
      </w:r>
      <w:r w:rsidR="00F00BED" w:rsidRPr="00AE7DCD">
        <w:rPr>
          <w:rFonts w:ascii="Times New Roman" w:hAnsi="Times New Roman" w:cs="Times New Roman"/>
          <w:sz w:val="24"/>
          <w:szCs w:val="24"/>
          <w:lang w:eastAsia="pl-PL"/>
        </w:rPr>
        <w:t>2</w:t>
      </w:r>
      <w:r w:rsidRPr="00AE7DCD">
        <w:rPr>
          <w:rFonts w:ascii="Times New Roman" w:hAnsi="Times New Roman" w:cs="Times New Roman"/>
          <w:sz w:val="24"/>
          <w:szCs w:val="24"/>
          <w:lang w:eastAsia="pl-PL"/>
        </w:rPr>
        <w:t xml:space="preserve"> </w:t>
      </w:r>
      <w:r w:rsidR="00F342E5" w:rsidRPr="00AE7DCD">
        <w:rPr>
          <w:rFonts w:ascii="Times New Roman" w:hAnsi="Times New Roman" w:cs="Times New Roman"/>
          <w:sz w:val="24"/>
          <w:szCs w:val="24"/>
          <w:lang w:eastAsia="pl-PL"/>
        </w:rPr>
        <w:t>projektu ustawy</w:t>
      </w:r>
      <w:r w:rsidRPr="00AE7DCD">
        <w:rPr>
          <w:rFonts w:ascii="Times New Roman" w:hAnsi="Times New Roman" w:cs="Times New Roman"/>
          <w:sz w:val="24"/>
          <w:szCs w:val="24"/>
          <w:lang w:eastAsia="pl-PL"/>
        </w:rPr>
        <w:t xml:space="preserve"> określono, że pierwszym planem finansowym Funduszu rozwoju przewozów autobusowych o charakterze użyteczności publicznej uwzgledniającym rezerwę</w:t>
      </w:r>
      <w:r w:rsidR="003E78F5">
        <w:rPr>
          <w:rFonts w:ascii="Times New Roman" w:hAnsi="Times New Roman" w:cs="Times New Roman"/>
          <w:sz w:val="24"/>
          <w:szCs w:val="24"/>
          <w:lang w:eastAsia="pl-PL"/>
        </w:rPr>
        <w:t xml:space="preserve"> </w:t>
      </w:r>
      <w:r w:rsidRPr="00AE7DCD">
        <w:rPr>
          <w:rFonts w:ascii="Times New Roman" w:hAnsi="Times New Roman" w:cs="Times New Roman"/>
          <w:sz w:val="24"/>
          <w:szCs w:val="24"/>
          <w:lang w:eastAsia="pl-PL"/>
        </w:rPr>
        <w:t xml:space="preserve">w kwocie stanowiącej równowartość 5% środków przewidzianych na dofinansowanie zadań własnych organizatorów dotyczących zapewnienia funkcjonowania publicznego transportu zbiorowego w zakresie przewozów autobusowych o charakterze użyteczności publicznej będzie plan finansowy Funduszu na 2025 rok. </w:t>
      </w:r>
    </w:p>
    <w:p w14:paraId="11B8E595" w14:textId="7D4C462A" w:rsidR="00753D6D" w:rsidRPr="00AE7DCD" w:rsidRDefault="00753D6D" w:rsidP="00AE7DCD">
      <w:pPr>
        <w:spacing w:after="0" w:line="360" w:lineRule="auto"/>
        <w:jc w:val="both"/>
        <w:rPr>
          <w:rFonts w:ascii="Times New Roman" w:hAnsi="Times New Roman" w:cs="Times New Roman"/>
          <w:sz w:val="24"/>
          <w:szCs w:val="24"/>
          <w:lang w:eastAsia="pl-PL"/>
        </w:rPr>
      </w:pPr>
    </w:p>
    <w:p w14:paraId="49C86D8B" w14:textId="7FBDDA4B" w:rsidR="00753D6D" w:rsidRDefault="00753D6D" w:rsidP="00AE7DCD">
      <w:pPr>
        <w:spacing w:after="0" w:line="360" w:lineRule="auto"/>
        <w:jc w:val="both"/>
        <w:rPr>
          <w:rFonts w:ascii="Times New Roman" w:hAnsi="Times New Roman" w:cs="Times New Roman"/>
          <w:sz w:val="24"/>
          <w:szCs w:val="24"/>
          <w:lang w:eastAsia="pl-PL"/>
        </w:rPr>
      </w:pPr>
      <w:r w:rsidRPr="00AE7DCD">
        <w:rPr>
          <w:rFonts w:ascii="Times New Roman" w:hAnsi="Times New Roman" w:cs="Times New Roman"/>
          <w:sz w:val="24"/>
          <w:szCs w:val="24"/>
          <w:lang w:eastAsia="pl-PL"/>
        </w:rPr>
        <w:t>W art. 2</w:t>
      </w:r>
      <w:r w:rsidR="002B301C" w:rsidRPr="00AE7DCD">
        <w:rPr>
          <w:rFonts w:ascii="Times New Roman" w:hAnsi="Times New Roman" w:cs="Times New Roman"/>
          <w:sz w:val="24"/>
          <w:szCs w:val="24"/>
          <w:lang w:eastAsia="pl-PL"/>
        </w:rPr>
        <w:t>3</w:t>
      </w:r>
      <w:r w:rsidRPr="00AE7DCD">
        <w:rPr>
          <w:rFonts w:ascii="Times New Roman" w:hAnsi="Times New Roman" w:cs="Times New Roman"/>
          <w:sz w:val="24"/>
          <w:szCs w:val="24"/>
          <w:lang w:eastAsia="pl-PL"/>
        </w:rPr>
        <w:t xml:space="preserve"> i </w:t>
      </w:r>
      <w:r w:rsidR="00C81DCB" w:rsidRPr="00AE7DCD">
        <w:rPr>
          <w:rFonts w:ascii="Times New Roman" w:hAnsi="Times New Roman" w:cs="Times New Roman"/>
          <w:sz w:val="24"/>
          <w:szCs w:val="24"/>
          <w:lang w:eastAsia="pl-PL"/>
        </w:rPr>
        <w:t xml:space="preserve">art. </w:t>
      </w:r>
      <w:r w:rsidRPr="00AE7DCD">
        <w:rPr>
          <w:rFonts w:ascii="Times New Roman" w:hAnsi="Times New Roman" w:cs="Times New Roman"/>
          <w:sz w:val="24"/>
          <w:szCs w:val="24"/>
          <w:lang w:eastAsia="pl-PL"/>
        </w:rPr>
        <w:t>2</w:t>
      </w:r>
      <w:r w:rsidR="00F00BED" w:rsidRPr="00AE7DCD">
        <w:rPr>
          <w:rFonts w:ascii="Times New Roman" w:hAnsi="Times New Roman" w:cs="Times New Roman"/>
          <w:sz w:val="24"/>
          <w:szCs w:val="24"/>
          <w:lang w:eastAsia="pl-PL"/>
        </w:rPr>
        <w:t>4</w:t>
      </w:r>
      <w:r w:rsidRPr="00AE7DCD">
        <w:rPr>
          <w:rFonts w:ascii="Times New Roman" w:hAnsi="Times New Roman" w:cs="Times New Roman"/>
          <w:sz w:val="24"/>
          <w:szCs w:val="24"/>
          <w:lang w:eastAsia="pl-PL"/>
        </w:rPr>
        <w:t xml:space="preserve"> </w:t>
      </w:r>
      <w:r w:rsidR="00F342E5" w:rsidRPr="00AE7DCD">
        <w:rPr>
          <w:rFonts w:ascii="Times New Roman" w:hAnsi="Times New Roman" w:cs="Times New Roman"/>
          <w:sz w:val="24"/>
          <w:szCs w:val="24"/>
          <w:lang w:eastAsia="pl-PL"/>
        </w:rPr>
        <w:t>projektu</w:t>
      </w:r>
      <w:r w:rsidRPr="00AE7DCD">
        <w:rPr>
          <w:rFonts w:ascii="Times New Roman" w:hAnsi="Times New Roman" w:cs="Times New Roman"/>
          <w:sz w:val="24"/>
          <w:szCs w:val="24"/>
          <w:lang w:eastAsia="pl-PL"/>
        </w:rPr>
        <w:t xml:space="preserve"> ustawy określ</w:t>
      </w:r>
      <w:r w:rsidR="00F342E5" w:rsidRPr="00AE7DCD">
        <w:rPr>
          <w:rFonts w:ascii="Times New Roman" w:hAnsi="Times New Roman" w:cs="Times New Roman"/>
          <w:sz w:val="24"/>
          <w:szCs w:val="24"/>
          <w:lang w:eastAsia="pl-PL"/>
        </w:rPr>
        <w:t>ono</w:t>
      </w:r>
      <w:r w:rsidRPr="00AE7DCD">
        <w:rPr>
          <w:rFonts w:ascii="Times New Roman" w:hAnsi="Times New Roman" w:cs="Times New Roman"/>
          <w:sz w:val="24"/>
          <w:szCs w:val="24"/>
          <w:lang w:eastAsia="pl-PL"/>
        </w:rPr>
        <w:t xml:space="preserve"> zasady na podstawie, których wojewodowie w pierwszym roku</w:t>
      </w:r>
      <w:r w:rsidR="00C81DCB" w:rsidRPr="00AE7DCD">
        <w:rPr>
          <w:rFonts w:ascii="Times New Roman" w:hAnsi="Times New Roman" w:cs="Times New Roman"/>
          <w:sz w:val="24"/>
          <w:szCs w:val="24"/>
          <w:lang w:eastAsia="pl-PL"/>
        </w:rPr>
        <w:t>,</w:t>
      </w:r>
      <w:r w:rsidRPr="00AE7DCD">
        <w:rPr>
          <w:rFonts w:ascii="Times New Roman" w:hAnsi="Times New Roman" w:cs="Times New Roman"/>
          <w:sz w:val="24"/>
          <w:szCs w:val="24"/>
          <w:lang w:eastAsia="pl-PL"/>
        </w:rPr>
        <w:t xml:space="preserve"> tj. w roku 2024</w:t>
      </w:r>
      <w:r w:rsidR="00C81DCB" w:rsidRPr="00AE7DCD">
        <w:rPr>
          <w:rFonts w:ascii="Times New Roman" w:hAnsi="Times New Roman" w:cs="Times New Roman"/>
          <w:sz w:val="24"/>
          <w:szCs w:val="24"/>
          <w:lang w:eastAsia="pl-PL"/>
        </w:rPr>
        <w:t>,</w:t>
      </w:r>
      <w:r w:rsidRPr="00AE7DCD">
        <w:rPr>
          <w:rFonts w:ascii="Times New Roman" w:hAnsi="Times New Roman" w:cs="Times New Roman"/>
          <w:sz w:val="24"/>
          <w:szCs w:val="24"/>
          <w:lang w:eastAsia="pl-PL"/>
        </w:rPr>
        <w:t xml:space="preserve"> będą mieli możliwość zawierania umów o dopłatę z Funduszu, których okres obowiązywania oraz przewidzianego w tych umowach dofinasowania przewozów o charakterze użyteczności publicznej przekracza rok budżetowy. Wskazano również odpowiednie przepisy ustawy o Funduszu rozwoju przewozów autobusowych o charakterze użyteczności publicznej, które są stosowane do środków Funduszu przewidzianych w planie finansowym na rok 2024. W pierwszym roku obowiązywania umów wieloletnich wojewodowie będą mogli zawrzeć umowy do 50% kwoty środków przyznanej dla województwa na podstawie </w:t>
      </w:r>
      <w:r w:rsidR="00FE6164" w:rsidRPr="00AE7DCD">
        <w:rPr>
          <w:rFonts w:ascii="Times New Roman" w:hAnsi="Times New Roman" w:cs="Times New Roman"/>
          <w:sz w:val="24"/>
          <w:szCs w:val="24"/>
          <w:lang w:eastAsia="pl-PL"/>
        </w:rPr>
        <w:t xml:space="preserve">podziału środków Funduszu, a w kolejnych latach do 70% tej kwoty. </w:t>
      </w:r>
    </w:p>
    <w:p w14:paraId="316C731F" w14:textId="77777777" w:rsidR="00E70DA2" w:rsidRPr="00AE7DCD" w:rsidRDefault="00E70DA2" w:rsidP="00AE7DCD">
      <w:pPr>
        <w:spacing w:after="0" w:line="360" w:lineRule="auto"/>
        <w:jc w:val="both"/>
        <w:rPr>
          <w:rFonts w:ascii="Times New Roman" w:hAnsi="Times New Roman" w:cs="Times New Roman"/>
          <w:sz w:val="24"/>
          <w:szCs w:val="24"/>
          <w:lang w:eastAsia="pl-PL"/>
        </w:rPr>
      </w:pPr>
    </w:p>
    <w:p w14:paraId="37758A80" w14:textId="727A5D16" w:rsidR="00F1602D" w:rsidRDefault="00F1602D" w:rsidP="00AE7DCD">
      <w:pPr>
        <w:spacing w:after="0" w:line="360" w:lineRule="auto"/>
        <w:jc w:val="both"/>
        <w:rPr>
          <w:rFonts w:ascii="Times New Roman" w:hAnsi="Times New Roman" w:cs="Times New Roman"/>
          <w:sz w:val="24"/>
          <w:szCs w:val="24"/>
          <w:lang w:eastAsia="pl-PL"/>
        </w:rPr>
      </w:pPr>
      <w:r w:rsidRPr="00AE7DCD">
        <w:rPr>
          <w:rFonts w:ascii="Times New Roman" w:hAnsi="Times New Roman" w:cs="Times New Roman"/>
          <w:sz w:val="24"/>
          <w:szCs w:val="24"/>
          <w:lang w:eastAsia="pl-PL"/>
        </w:rPr>
        <w:t xml:space="preserve">Z uwagi na fakt, że z dniem 7 czerwca 2023 r. wejdą w życie przepisy rozporządzenia (UE) 2021/782 zastępującego rozporządzenie (WE) </w:t>
      </w:r>
      <w:r w:rsidR="007C32AC" w:rsidRPr="00AE7DCD">
        <w:rPr>
          <w:rFonts w:ascii="Times New Roman" w:hAnsi="Times New Roman" w:cs="Times New Roman"/>
          <w:sz w:val="24"/>
          <w:szCs w:val="24"/>
          <w:lang w:eastAsia="pl-PL"/>
        </w:rPr>
        <w:t>1</w:t>
      </w:r>
      <w:r w:rsidRPr="00AE7DCD">
        <w:rPr>
          <w:rFonts w:ascii="Times New Roman" w:hAnsi="Times New Roman" w:cs="Times New Roman"/>
          <w:sz w:val="24"/>
          <w:szCs w:val="24"/>
          <w:lang w:eastAsia="pl-PL"/>
        </w:rPr>
        <w:t xml:space="preserve">371/2007 i w związku z tym ustawie o transporcie kolejowym wprowadza się zmiany polegające na zastąpieniu odesłań do rozporządzenia (WE) 1371/2007 odesłaniami do nowego rozporządzenia (UE) 2021/782 zidentyfikowano konieczność dodania, w art. 25 projektu ustawy, przepisu przejściowego </w:t>
      </w:r>
      <w:r w:rsidRPr="00AE7DCD">
        <w:rPr>
          <w:rFonts w:ascii="Times New Roman" w:hAnsi="Times New Roman" w:cs="Times New Roman"/>
          <w:sz w:val="24"/>
          <w:szCs w:val="24"/>
          <w:lang w:eastAsia="pl-PL"/>
        </w:rPr>
        <w:lastRenderedPageBreak/>
        <w:t xml:space="preserve">wprost rozstrzygającego, że </w:t>
      </w:r>
      <w:r w:rsidR="007C32AC" w:rsidRPr="00AE7DCD">
        <w:rPr>
          <w:rFonts w:ascii="Times New Roman" w:hAnsi="Times New Roman" w:cs="Times New Roman"/>
          <w:sz w:val="24"/>
          <w:szCs w:val="24"/>
          <w:lang w:eastAsia="pl-PL"/>
        </w:rPr>
        <w:t xml:space="preserve">do skarg pasażerów w sprawie naruszenia przepisów rozporządzenia (WE) nr 1371/2007, postępowań dotyczących rozpatrzenia tych skarg, spraw i postępowań dotyczących nadzoru nad przestrzeganiem przepisów tego rozporządzenia oraz postępowań dotyczących nałożenia kary pieniężnej, o której mowa w art. 66 ust. 1 pkt 6 ustawy zmienianej w art. 8 w brzmieniu obowiązującym przed dniem 7 czerwca 2023 r., prowadzonych przez Prezesa UTK stosuje się przepisy ustawy zmienianej w art. 8 w brzmieniu obowiązującym przed dniem 7 czerwca 2023 r. Należy </w:t>
      </w:r>
      <w:r w:rsidRPr="00AE7DCD">
        <w:rPr>
          <w:rFonts w:ascii="Times New Roman" w:hAnsi="Times New Roman" w:cs="Times New Roman"/>
          <w:sz w:val="24"/>
          <w:szCs w:val="24"/>
          <w:lang w:eastAsia="pl-PL"/>
        </w:rPr>
        <w:t>zauważyć, że rozporządzenie</w:t>
      </w:r>
      <w:r w:rsidR="007C32AC" w:rsidRPr="00AE7DCD">
        <w:rPr>
          <w:rFonts w:ascii="Times New Roman" w:hAnsi="Times New Roman" w:cs="Times New Roman"/>
          <w:sz w:val="24"/>
          <w:szCs w:val="24"/>
          <w:lang w:eastAsia="pl-PL"/>
        </w:rPr>
        <w:t xml:space="preserve"> (WE)</w:t>
      </w:r>
      <w:r w:rsidRPr="00AE7DCD">
        <w:rPr>
          <w:rFonts w:ascii="Times New Roman" w:hAnsi="Times New Roman" w:cs="Times New Roman"/>
          <w:sz w:val="24"/>
          <w:szCs w:val="24"/>
          <w:lang w:eastAsia="pl-PL"/>
        </w:rPr>
        <w:t xml:space="preserve"> 1371/2007 (w przeciwieństwie do rozporządzenia </w:t>
      </w:r>
      <w:r w:rsidR="007C32AC" w:rsidRPr="00AE7DCD">
        <w:rPr>
          <w:rFonts w:ascii="Times New Roman" w:hAnsi="Times New Roman" w:cs="Times New Roman"/>
          <w:sz w:val="24"/>
          <w:szCs w:val="24"/>
          <w:lang w:eastAsia="pl-PL"/>
        </w:rPr>
        <w:t xml:space="preserve">(UE) </w:t>
      </w:r>
      <w:r w:rsidRPr="00AE7DCD">
        <w:rPr>
          <w:rFonts w:ascii="Times New Roman" w:hAnsi="Times New Roman" w:cs="Times New Roman"/>
          <w:sz w:val="24"/>
          <w:szCs w:val="24"/>
          <w:lang w:eastAsia="pl-PL"/>
        </w:rPr>
        <w:t>2021/782) nie określa terminu granicznego, do którego pasażerowie mogą powiadomić krajowy organ (Prezesa UTK) o podejrzeniu naruszenia przez podmiot kolejowy przepisów rozporządzenia</w:t>
      </w:r>
      <w:r w:rsidR="007C32AC" w:rsidRPr="00AE7DCD">
        <w:rPr>
          <w:rFonts w:ascii="Times New Roman" w:hAnsi="Times New Roman" w:cs="Times New Roman"/>
          <w:sz w:val="24"/>
          <w:szCs w:val="24"/>
          <w:lang w:eastAsia="pl-PL"/>
        </w:rPr>
        <w:t xml:space="preserve"> (WE)</w:t>
      </w:r>
      <w:r w:rsidRPr="00AE7DCD">
        <w:rPr>
          <w:rFonts w:ascii="Times New Roman" w:hAnsi="Times New Roman" w:cs="Times New Roman"/>
          <w:sz w:val="24"/>
          <w:szCs w:val="24"/>
          <w:lang w:eastAsia="pl-PL"/>
        </w:rPr>
        <w:t xml:space="preserve"> 1371/2007. W związku z tym należy zakładać, że po dniu 7 czerwca 2023 r. do Prezesa UTK w dalszym ciągu mogą wpływać skargi pasażerów dotyczące naruszeń rozporządzenia</w:t>
      </w:r>
      <w:r w:rsidR="007C32AC" w:rsidRPr="00AE7DCD">
        <w:rPr>
          <w:rFonts w:ascii="Times New Roman" w:hAnsi="Times New Roman" w:cs="Times New Roman"/>
          <w:sz w:val="24"/>
          <w:szCs w:val="24"/>
          <w:lang w:eastAsia="pl-PL"/>
        </w:rPr>
        <w:t xml:space="preserve"> (WE) </w:t>
      </w:r>
      <w:r w:rsidRPr="00AE7DCD">
        <w:rPr>
          <w:rFonts w:ascii="Times New Roman" w:hAnsi="Times New Roman" w:cs="Times New Roman"/>
          <w:sz w:val="24"/>
          <w:szCs w:val="24"/>
          <w:lang w:eastAsia="pl-PL"/>
        </w:rPr>
        <w:t xml:space="preserve">1371/2007 zaistniałych przed tą datą, jak również Prezes UTK nadal może prowadzić postępowania dotyczące naruszeń zaistniałych przed dniem 7 czerwca 2023 r. W związku z tym konieczne jest wprowadzenie przepisu przejściowego, który umożliwi Prezesowi UTK prowadzenie spraw i postępowań dotyczących przestrzegania przez przedsiębiorstwa kolejowe przepisów rozporządzenia </w:t>
      </w:r>
      <w:r w:rsidR="007C32AC" w:rsidRPr="00AE7DCD">
        <w:rPr>
          <w:rFonts w:ascii="Times New Roman" w:hAnsi="Times New Roman" w:cs="Times New Roman"/>
          <w:sz w:val="24"/>
          <w:szCs w:val="24"/>
          <w:lang w:eastAsia="pl-PL"/>
        </w:rPr>
        <w:t xml:space="preserve">(WE) </w:t>
      </w:r>
      <w:r w:rsidRPr="00AE7DCD">
        <w:rPr>
          <w:rFonts w:ascii="Times New Roman" w:hAnsi="Times New Roman" w:cs="Times New Roman"/>
          <w:sz w:val="24"/>
          <w:szCs w:val="24"/>
          <w:lang w:eastAsia="pl-PL"/>
        </w:rPr>
        <w:t>1371/2007 z okresu jego obowiązywania. Brak odpowiedniego przepisu przejściowego mógłby prowadzić do niemożności wydawania przez Prezesa UTK decyzji stwierdzających naruszenie przepisów rozporządzenia</w:t>
      </w:r>
      <w:r w:rsidR="007C32AC" w:rsidRPr="00AE7DCD">
        <w:rPr>
          <w:rFonts w:ascii="Times New Roman" w:hAnsi="Times New Roman" w:cs="Times New Roman"/>
          <w:sz w:val="24"/>
          <w:szCs w:val="24"/>
          <w:lang w:eastAsia="pl-PL"/>
        </w:rPr>
        <w:t xml:space="preserve"> (WE) </w:t>
      </w:r>
      <w:r w:rsidRPr="00AE7DCD">
        <w:rPr>
          <w:rFonts w:ascii="Times New Roman" w:hAnsi="Times New Roman" w:cs="Times New Roman"/>
          <w:sz w:val="24"/>
          <w:szCs w:val="24"/>
          <w:lang w:eastAsia="pl-PL"/>
        </w:rPr>
        <w:t>1371/2007 w okresie jego obowiązywania, a w konsekwencji nakładania na podmioty, które dopuściły się takiego naruszenia, kar pieniężnych. Taki stan rzeczy byłby niekorzystny z punktu widzenia ochrony praw pasażerów, pewności i ciągłości prawa oraz ochrony interesów słabszych uczestników rynku (konsumentów).</w:t>
      </w:r>
    </w:p>
    <w:p w14:paraId="5B51F6C6" w14:textId="77777777" w:rsidR="00E70DA2" w:rsidRPr="00AE7DCD" w:rsidRDefault="00E70DA2" w:rsidP="00AE7DCD">
      <w:pPr>
        <w:spacing w:after="0" w:line="360" w:lineRule="auto"/>
        <w:jc w:val="both"/>
        <w:rPr>
          <w:rFonts w:ascii="Times New Roman" w:hAnsi="Times New Roman" w:cs="Times New Roman"/>
          <w:sz w:val="24"/>
          <w:szCs w:val="24"/>
          <w:lang w:eastAsia="pl-PL"/>
        </w:rPr>
      </w:pPr>
    </w:p>
    <w:p w14:paraId="76CA3DD3" w14:textId="4BF2FD9C" w:rsidR="007A41C0" w:rsidRDefault="007A41C0" w:rsidP="00AE7DCD">
      <w:pPr>
        <w:spacing w:after="0" w:line="360" w:lineRule="auto"/>
        <w:jc w:val="both"/>
        <w:rPr>
          <w:rFonts w:ascii="Times New Roman" w:hAnsi="Times New Roman" w:cs="Times New Roman"/>
          <w:sz w:val="24"/>
          <w:szCs w:val="24"/>
          <w:lang w:eastAsia="pl-PL"/>
        </w:rPr>
      </w:pPr>
      <w:r w:rsidRPr="00AE7DCD">
        <w:rPr>
          <w:rFonts w:ascii="Times New Roman" w:hAnsi="Times New Roman" w:cs="Times New Roman"/>
          <w:sz w:val="24"/>
          <w:szCs w:val="24"/>
          <w:lang w:eastAsia="pl-PL"/>
        </w:rPr>
        <w:t>W art. 2</w:t>
      </w:r>
      <w:r w:rsidR="00F1602D" w:rsidRPr="00AE7DCD">
        <w:rPr>
          <w:rFonts w:ascii="Times New Roman" w:hAnsi="Times New Roman" w:cs="Times New Roman"/>
          <w:sz w:val="24"/>
          <w:szCs w:val="24"/>
          <w:lang w:eastAsia="pl-PL"/>
        </w:rPr>
        <w:t>6</w:t>
      </w:r>
      <w:r w:rsidRPr="00AE7DCD">
        <w:rPr>
          <w:rFonts w:ascii="Times New Roman" w:hAnsi="Times New Roman" w:cs="Times New Roman"/>
          <w:sz w:val="24"/>
          <w:szCs w:val="24"/>
          <w:lang w:eastAsia="pl-PL"/>
        </w:rPr>
        <w:t xml:space="preserve"> </w:t>
      </w:r>
      <w:r w:rsidR="00F342E5" w:rsidRPr="00AE7DCD">
        <w:rPr>
          <w:rFonts w:ascii="Times New Roman" w:hAnsi="Times New Roman" w:cs="Times New Roman"/>
          <w:sz w:val="24"/>
          <w:szCs w:val="24"/>
          <w:lang w:eastAsia="pl-PL"/>
        </w:rPr>
        <w:t>projektu ustawy</w:t>
      </w:r>
      <w:r w:rsidRPr="00AE7DCD">
        <w:rPr>
          <w:rFonts w:ascii="Times New Roman" w:hAnsi="Times New Roman" w:cs="Times New Roman"/>
          <w:sz w:val="24"/>
          <w:szCs w:val="24"/>
          <w:lang w:eastAsia="pl-PL"/>
        </w:rPr>
        <w:t xml:space="preserve"> przewidziano przepis przejściowy utrzymujący czasowo w mocy przepisy wykonawcze wydane na podstawie art. 38 ustawy o publicznym transporcie zbiorowym. Przepisy te będą obowiązywały do dnia wejścia w życie nowego rozporządzenia wydanego na podstawie art. </w:t>
      </w:r>
      <w:r w:rsidR="00B73C00" w:rsidRPr="00AE7DCD">
        <w:rPr>
          <w:rFonts w:ascii="Times New Roman" w:hAnsi="Times New Roman" w:cs="Times New Roman"/>
          <w:sz w:val="24"/>
          <w:szCs w:val="24"/>
          <w:lang w:eastAsia="pl-PL"/>
        </w:rPr>
        <w:t>2</w:t>
      </w:r>
      <w:r w:rsidRPr="00AE7DCD">
        <w:rPr>
          <w:rFonts w:ascii="Times New Roman" w:hAnsi="Times New Roman" w:cs="Times New Roman"/>
          <w:sz w:val="24"/>
          <w:szCs w:val="24"/>
          <w:lang w:eastAsia="pl-PL"/>
        </w:rPr>
        <w:t>8</w:t>
      </w:r>
      <w:r w:rsidR="00B73C00" w:rsidRPr="00AE7DCD">
        <w:rPr>
          <w:rFonts w:ascii="Times New Roman" w:hAnsi="Times New Roman" w:cs="Times New Roman"/>
          <w:sz w:val="24"/>
          <w:szCs w:val="24"/>
          <w:lang w:eastAsia="pl-PL"/>
        </w:rPr>
        <w:t>a</w:t>
      </w:r>
      <w:r w:rsidRPr="00AE7DCD">
        <w:rPr>
          <w:rFonts w:ascii="Times New Roman" w:hAnsi="Times New Roman" w:cs="Times New Roman"/>
          <w:sz w:val="24"/>
          <w:szCs w:val="24"/>
          <w:lang w:eastAsia="pl-PL"/>
        </w:rPr>
        <w:t xml:space="preserve"> znowelizowanej ustawy o publicznym transporcie zbiorowym,</w:t>
      </w:r>
      <w:r w:rsidR="003E78F5">
        <w:rPr>
          <w:rFonts w:ascii="Times New Roman" w:hAnsi="Times New Roman" w:cs="Times New Roman"/>
          <w:sz w:val="24"/>
          <w:szCs w:val="24"/>
          <w:lang w:eastAsia="pl-PL"/>
        </w:rPr>
        <w:t xml:space="preserve"> </w:t>
      </w:r>
      <w:r w:rsidRPr="00AE7DCD">
        <w:rPr>
          <w:rFonts w:ascii="Times New Roman" w:hAnsi="Times New Roman" w:cs="Times New Roman"/>
          <w:sz w:val="24"/>
          <w:szCs w:val="24"/>
          <w:lang w:eastAsia="pl-PL"/>
        </w:rPr>
        <w:t xml:space="preserve">nie dłużej jednak niż przez okres 6 miesięcy od dnia wejścia w życie tej ustawy. Powyższy przepis pozwoli na zachowanie ciągłości w wydawaniu przez organizatorów publicznego transportu zbiorowego zaświadczeń na wykonywanie publicznego transportu zbiorowego. </w:t>
      </w:r>
    </w:p>
    <w:p w14:paraId="43F82E00" w14:textId="77777777" w:rsidR="00E70DA2" w:rsidRPr="00AE7DCD" w:rsidRDefault="00E70DA2" w:rsidP="00AE7DCD">
      <w:pPr>
        <w:spacing w:after="0" w:line="360" w:lineRule="auto"/>
        <w:jc w:val="both"/>
        <w:rPr>
          <w:rFonts w:ascii="Times New Roman" w:hAnsi="Times New Roman" w:cs="Times New Roman"/>
          <w:sz w:val="24"/>
          <w:szCs w:val="24"/>
          <w:lang w:eastAsia="pl-PL"/>
        </w:rPr>
      </w:pPr>
    </w:p>
    <w:p w14:paraId="747609A0" w14:textId="77777777" w:rsidR="002B03D7" w:rsidRPr="00AE7DCD" w:rsidRDefault="002B03D7"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 zakresie pozostałych zmian nie zachodzi konieczność zawarcia w projektowanej ustawie przepisów przejściowych.</w:t>
      </w:r>
    </w:p>
    <w:p w14:paraId="2A72189E" w14:textId="6CDD2EBF" w:rsidR="001F7E1C" w:rsidRDefault="001F7E1C"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lastRenderedPageBreak/>
        <w:t xml:space="preserve">Jednocześnie proponuje się, żeby przepisy </w:t>
      </w:r>
      <w:r w:rsidR="002B03D7" w:rsidRPr="00AE7DCD">
        <w:rPr>
          <w:rFonts w:ascii="Times New Roman" w:hAnsi="Times New Roman" w:cs="Times New Roman"/>
          <w:sz w:val="24"/>
          <w:szCs w:val="24"/>
        </w:rPr>
        <w:t>projektowanej ustawy</w:t>
      </w:r>
      <w:r w:rsidRPr="00AE7DCD">
        <w:rPr>
          <w:rFonts w:ascii="Times New Roman" w:hAnsi="Times New Roman" w:cs="Times New Roman"/>
          <w:sz w:val="24"/>
          <w:szCs w:val="24"/>
        </w:rPr>
        <w:t xml:space="preserve"> weszły w życie po upływie </w:t>
      </w:r>
      <w:r w:rsidR="00E908E8" w:rsidRPr="00AE7DCD">
        <w:rPr>
          <w:rFonts w:ascii="Times New Roman" w:hAnsi="Times New Roman" w:cs="Times New Roman"/>
          <w:sz w:val="24"/>
          <w:szCs w:val="24"/>
        </w:rPr>
        <w:t>30</w:t>
      </w:r>
      <w:r w:rsidRPr="00AE7DCD">
        <w:rPr>
          <w:rFonts w:ascii="Times New Roman" w:hAnsi="Times New Roman" w:cs="Times New Roman"/>
          <w:sz w:val="24"/>
          <w:szCs w:val="24"/>
        </w:rPr>
        <w:t xml:space="preserve"> dni od dnia ogłoszenia ustawy</w:t>
      </w:r>
      <w:r w:rsidR="00E908E8" w:rsidRPr="00AE7DCD">
        <w:rPr>
          <w:rFonts w:ascii="Times New Roman" w:hAnsi="Times New Roman" w:cs="Times New Roman"/>
          <w:sz w:val="24"/>
          <w:szCs w:val="24"/>
        </w:rPr>
        <w:t>, z wyjątkami określonymi w art. 2</w:t>
      </w:r>
      <w:r w:rsidR="007C32AC" w:rsidRPr="00AE7DCD">
        <w:rPr>
          <w:rFonts w:ascii="Times New Roman" w:hAnsi="Times New Roman" w:cs="Times New Roman"/>
          <w:sz w:val="24"/>
          <w:szCs w:val="24"/>
        </w:rPr>
        <w:t>7</w:t>
      </w:r>
      <w:r w:rsidR="00E908E8" w:rsidRPr="00AE7DCD">
        <w:rPr>
          <w:rFonts w:ascii="Times New Roman" w:hAnsi="Times New Roman" w:cs="Times New Roman"/>
          <w:sz w:val="24"/>
          <w:szCs w:val="24"/>
        </w:rPr>
        <w:t xml:space="preserve">. </w:t>
      </w:r>
    </w:p>
    <w:p w14:paraId="7C5746FA" w14:textId="77777777" w:rsidR="00E70DA2" w:rsidRPr="00AE7DCD" w:rsidRDefault="00E70DA2" w:rsidP="00AE7DCD">
      <w:pPr>
        <w:spacing w:after="0" w:line="360" w:lineRule="auto"/>
        <w:jc w:val="both"/>
        <w:rPr>
          <w:rFonts w:ascii="Times New Roman" w:hAnsi="Times New Roman" w:cs="Times New Roman"/>
          <w:sz w:val="24"/>
          <w:szCs w:val="24"/>
        </w:rPr>
      </w:pPr>
    </w:p>
    <w:p w14:paraId="75EE5860" w14:textId="1E1EC687" w:rsidR="00013928" w:rsidRDefault="00013928" w:rsidP="00AE7DCD">
      <w:pPr>
        <w:spacing w:after="0" w:line="360" w:lineRule="auto"/>
        <w:jc w:val="both"/>
        <w:rPr>
          <w:rFonts w:ascii="Times New Roman" w:eastAsia="Calibri" w:hAnsi="Times New Roman" w:cs="Times New Roman"/>
          <w:sz w:val="24"/>
          <w:szCs w:val="24"/>
        </w:rPr>
      </w:pPr>
      <w:r w:rsidRPr="00AE7DCD">
        <w:rPr>
          <w:rFonts w:ascii="Times New Roman" w:eastAsia="Calibri" w:hAnsi="Times New Roman" w:cs="Times New Roman"/>
          <w:sz w:val="24"/>
          <w:szCs w:val="24"/>
        </w:rPr>
        <w:t>Zmiany związane z ustanowieniem regulacji umożliwiających samochodom osobowym przeznaczonym do zawodów sportowych uczestniczenie w ruchu drogowym na określonych trasach i zasadach (art. 4 pkt 3–8 projektu ustawy), wejdą w życie z dniem 1 czerwca 2024 r.</w:t>
      </w:r>
      <w:r w:rsidR="003E78F5">
        <w:rPr>
          <w:rFonts w:ascii="Times New Roman" w:eastAsia="Calibri" w:hAnsi="Times New Roman" w:cs="Times New Roman"/>
          <w:sz w:val="24"/>
          <w:szCs w:val="24"/>
        </w:rPr>
        <w:t xml:space="preserve"> </w:t>
      </w:r>
      <w:r w:rsidRPr="00AE7DCD">
        <w:rPr>
          <w:rFonts w:ascii="Times New Roman" w:eastAsia="Calibri" w:hAnsi="Times New Roman" w:cs="Times New Roman"/>
          <w:sz w:val="24"/>
          <w:szCs w:val="24"/>
        </w:rPr>
        <w:t xml:space="preserve">mając na uwadze, że </w:t>
      </w:r>
      <w:r w:rsidR="007678EC" w:rsidRPr="00AE7DCD">
        <w:rPr>
          <w:rFonts w:ascii="Times New Roman" w:eastAsia="Calibri" w:hAnsi="Times New Roman" w:cs="Times New Roman"/>
          <w:sz w:val="24"/>
          <w:szCs w:val="24"/>
        </w:rPr>
        <w:t xml:space="preserve">w </w:t>
      </w:r>
      <w:r w:rsidRPr="00AE7DCD">
        <w:rPr>
          <w:rFonts w:ascii="Times New Roman" w:eastAsia="Calibri" w:hAnsi="Times New Roman" w:cs="Times New Roman"/>
          <w:sz w:val="24"/>
          <w:szCs w:val="24"/>
        </w:rPr>
        <w:t>projekcie ustawy (art. 4 pkt 7 lit. d projektu ustawy) przewidziano konieczność wydania nowego rozporządzenia, które będzie podlegać procedurze notyfikacji Komisji Europejskiej</w:t>
      </w:r>
      <w:r w:rsidR="00237525" w:rsidRPr="00AE7DCD">
        <w:rPr>
          <w:rFonts w:ascii="Times New Roman" w:eastAsia="Calibri" w:hAnsi="Times New Roman" w:cs="Times New Roman"/>
          <w:sz w:val="24"/>
          <w:szCs w:val="24"/>
        </w:rPr>
        <w:t>,</w:t>
      </w:r>
      <w:r w:rsidRPr="00AE7DCD">
        <w:rPr>
          <w:rFonts w:ascii="Times New Roman" w:eastAsia="Calibri" w:hAnsi="Times New Roman" w:cs="Times New Roman"/>
          <w:sz w:val="24"/>
          <w:szCs w:val="24"/>
        </w:rPr>
        <w:t xml:space="preserve"> termin wejścia w życie</w:t>
      </w:r>
      <w:r w:rsidR="00237525" w:rsidRPr="00AE7DCD">
        <w:rPr>
          <w:rFonts w:ascii="Times New Roman" w:eastAsia="Calibri" w:hAnsi="Times New Roman" w:cs="Times New Roman"/>
          <w:sz w:val="24"/>
          <w:szCs w:val="24"/>
        </w:rPr>
        <w:t xml:space="preserve"> przepisów w przedmiotowym zakresie</w:t>
      </w:r>
      <w:r w:rsidRPr="00AE7DCD">
        <w:rPr>
          <w:rFonts w:ascii="Times New Roman" w:eastAsia="Calibri" w:hAnsi="Times New Roman" w:cs="Times New Roman"/>
          <w:sz w:val="24"/>
          <w:szCs w:val="24"/>
        </w:rPr>
        <w:t xml:space="preserve"> określony na dzień 1 czerwca 2024 r. umożliwi przeprowadzenie prac legislacyjnych związanych </w:t>
      </w:r>
      <w:r w:rsidR="00EA5846">
        <w:rPr>
          <w:rFonts w:ascii="Times New Roman" w:eastAsia="Calibri" w:hAnsi="Times New Roman" w:cs="Times New Roman"/>
          <w:sz w:val="24"/>
          <w:szCs w:val="24"/>
        </w:rPr>
        <w:t>z </w:t>
      </w:r>
      <w:r w:rsidRPr="00AE7DCD">
        <w:rPr>
          <w:rFonts w:ascii="Times New Roman" w:eastAsia="Calibri" w:hAnsi="Times New Roman" w:cs="Times New Roman"/>
          <w:sz w:val="24"/>
          <w:szCs w:val="24"/>
        </w:rPr>
        <w:t>wydaniem aktu wykonawczego tak, aby całość regulacji dotyczących samochodów osobowych przeznaczonych do zawodów sportowych weszła w życie w jednym terminie.</w:t>
      </w:r>
    </w:p>
    <w:p w14:paraId="1DB2E776" w14:textId="77777777" w:rsidR="00E70DA2" w:rsidRPr="00AE7DCD" w:rsidRDefault="00E70DA2" w:rsidP="00AE7DCD">
      <w:pPr>
        <w:spacing w:after="0" w:line="360" w:lineRule="auto"/>
        <w:jc w:val="both"/>
        <w:rPr>
          <w:rFonts w:ascii="Times New Roman" w:eastAsia="Calibri" w:hAnsi="Times New Roman" w:cs="Times New Roman"/>
          <w:sz w:val="24"/>
          <w:szCs w:val="24"/>
        </w:rPr>
      </w:pPr>
    </w:p>
    <w:p w14:paraId="54F66401" w14:textId="59BE12E4" w:rsidR="002B03D7" w:rsidRDefault="002B03D7"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Proponuje się wejście w życie art. 5 pkt 1</w:t>
      </w:r>
      <w:r w:rsidR="00326852" w:rsidRPr="00AE7DCD">
        <w:rPr>
          <w:rFonts w:ascii="Times New Roman" w:hAnsi="Times New Roman" w:cs="Times New Roman"/>
          <w:sz w:val="24"/>
          <w:szCs w:val="24"/>
        </w:rPr>
        <w:t>, 2, 4, 5 i</w:t>
      </w:r>
      <w:r w:rsidRPr="00AE7DCD">
        <w:rPr>
          <w:rFonts w:ascii="Times New Roman" w:hAnsi="Times New Roman" w:cs="Times New Roman"/>
          <w:sz w:val="24"/>
          <w:szCs w:val="24"/>
        </w:rPr>
        <w:t xml:space="preserve"> </w:t>
      </w:r>
      <w:r w:rsidR="00326852" w:rsidRPr="00AE7DCD">
        <w:rPr>
          <w:rFonts w:ascii="Times New Roman" w:hAnsi="Times New Roman" w:cs="Times New Roman"/>
          <w:sz w:val="24"/>
          <w:szCs w:val="24"/>
        </w:rPr>
        <w:t>6</w:t>
      </w:r>
      <w:r w:rsidRPr="00AE7DCD">
        <w:rPr>
          <w:rFonts w:ascii="Times New Roman" w:hAnsi="Times New Roman" w:cs="Times New Roman"/>
          <w:sz w:val="24"/>
          <w:szCs w:val="24"/>
        </w:rPr>
        <w:t xml:space="preserve"> lit. b, art. 8 pkt 11 i 12</w:t>
      </w:r>
      <w:r w:rsidR="00326852" w:rsidRPr="00AE7DCD">
        <w:rPr>
          <w:rFonts w:ascii="Times New Roman" w:hAnsi="Times New Roman" w:cs="Times New Roman"/>
          <w:sz w:val="24"/>
          <w:szCs w:val="24"/>
        </w:rPr>
        <w:t xml:space="preserve"> oraz</w:t>
      </w:r>
      <w:r w:rsidRPr="00AE7DCD">
        <w:rPr>
          <w:rFonts w:ascii="Times New Roman" w:hAnsi="Times New Roman" w:cs="Times New Roman"/>
          <w:sz w:val="24"/>
          <w:szCs w:val="24"/>
        </w:rPr>
        <w:t xml:space="preserve"> art. 9</w:t>
      </w:r>
      <w:r w:rsidR="00CF546F" w:rsidRPr="00AE7DCD">
        <w:rPr>
          <w:rFonts w:ascii="Times New Roman" w:hAnsi="Times New Roman" w:cs="Times New Roman"/>
          <w:sz w:val="24"/>
          <w:szCs w:val="24"/>
        </w:rPr>
        <w:t xml:space="preserve"> </w:t>
      </w:r>
      <w:r w:rsidRPr="00AE7DCD">
        <w:rPr>
          <w:rFonts w:ascii="Times New Roman" w:hAnsi="Times New Roman" w:cs="Times New Roman"/>
          <w:sz w:val="24"/>
          <w:szCs w:val="24"/>
        </w:rPr>
        <w:t>projektu</w:t>
      </w:r>
      <w:r w:rsidR="00F342E5" w:rsidRPr="00AE7DCD">
        <w:rPr>
          <w:rFonts w:ascii="Times New Roman" w:hAnsi="Times New Roman" w:cs="Times New Roman"/>
          <w:sz w:val="24"/>
          <w:szCs w:val="24"/>
        </w:rPr>
        <w:t xml:space="preserve"> ustawy</w:t>
      </w:r>
      <w:r w:rsidRPr="00AE7DCD">
        <w:rPr>
          <w:rFonts w:ascii="Times New Roman" w:hAnsi="Times New Roman" w:cs="Times New Roman"/>
          <w:sz w:val="24"/>
          <w:szCs w:val="24"/>
        </w:rPr>
        <w:t xml:space="preserve"> po upływie 14 dni od dnia ogłoszenia</w:t>
      </w:r>
      <w:r w:rsidRPr="00AE7DCD">
        <w:rPr>
          <w:rFonts w:ascii="Times New Roman" w:eastAsia="Calibri" w:hAnsi="Times New Roman" w:cs="Times New Roman"/>
          <w:sz w:val="24"/>
          <w:szCs w:val="24"/>
        </w:rPr>
        <w:t xml:space="preserve"> zgodnie z art. 4 ust</w:t>
      </w:r>
      <w:r w:rsidR="00EA5846">
        <w:rPr>
          <w:rFonts w:ascii="Times New Roman" w:eastAsia="Calibri" w:hAnsi="Times New Roman" w:cs="Times New Roman"/>
          <w:sz w:val="24"/>
          <w:szCs w:val="24"/>
        </w:rPr>
        <w:t>. 1 ustawy z dnia 20 lipca 2000 </w:t>
      </w:r>
      <w:r w:rsidRPr="00AE7DCD">
        <w:rPr>
          <w:rFonts w:ascii="Times New Roman" w:eastAsia="Calibri" w:hAnsi="Times New Roman" w:cs="Times New Roman"/>
          <w:sz w:val="24"/>
          <w:szCs w:val="24"/>
        </w:rPr>
        <w:t>r. o ogłaszaniu aktów normatywnych i niektórych innych akt</w:t>
      </w:r>
      <w:r w:rsidR="00EA5846">
        <w:rPr>
          <w:rFonts w:ascii="Times New Roman" w:eastAsia="Calibri" w:hAnsi="Times New Roman" w:cs="Times New Roman"/>
          <w:sz w:val="24"/>
          <w:szCs w:val="24"/>
        </w:rPr>
        <w:t>ów prawn</w:t>
      </w:r>
      <w:r w:rsidR="00A91AB0">
        <w:rPr>
          <w:rFonts w:ascii="Times New Roman" w:eastAsia="Calibri" w:hAnsi="Times New Roman" w:cs="Times New Roman"/>
          <w:sz w:val="24"/>
          <w:szCs w:val="24"/>
        </w:rPr>
        <w:t>ych (Dz. U. z </w:t>
      </w:r>
      <w:bookmarkStart w:id="11" w:name="_GoBack"/>
      <w:bookmarkEnd w:id="11"/>
      <w:r w:rsidR="00EA5846">
        <w:rPr>
          <w:rFonts w:ascii="Times New Roman" w:eastAsia="Calibri" w:hAnsi="Times New Roman" w:cs="Times New Roman"/>
          <w:sz w:val="24"/>
          <w:szCs w:val="24"/>
        </w:rPr>
        <w:t>2019 </w:t>
      </w:r>
      <w:r w:rsidRPr="00AE7DCD">
        <w:rPr>
          <w:rFonts w:ascii="Times New Roman" w:eastAsia="Calibri" w:hAnsi="Times New Roman" w:cs="Times New Roman"/>
          <w:sz w:val="24"/>
          <w:szCs w:val="24"/>
        </w:rPr>
        <w:t>r. poz. 1461)</w:t>
      </w:r>
      <w:r w:rsidRPr="00AE7DCD">
        <w:rPr>
          <w:rFonts w:ascii="Times New Roman" w:hAnsi="Times New Roman" w:cs="Times New Roman"/>
          <w:sz w:val="24"/>
          <w:szCs w:val="24"/>
        </w:rPr>
        <w:t>.</w:t>
      </w:r>
      <w:r w:rsidR="00DE4709" w:rsidRPr="00AE7DCD">
        <w:rPr>
          <w:rFonts w:ascii="Times New Roman" w:hAnsi="Times New Roman" w:cs="Times New Roman"/>
          <w:sz w:val="24"/>
          <w:szCs w:val="24"/>
        </w:rPr>
        <w:t xml:space="preserve"> Z uwagi na charakter wprowadzonych zmian nie jest konieczne wyznaczenie dłuższej </w:t>
      </w:r>
      <w:r w:rsidR="00DE4709" w:rsidRPr="00AE7DCD">
        <w:rPr>
          <w:rFonts w:ascii="Times New Roman" w:hAnsi="Times New Roman" w:cs="Times New Roman"/>
          <w:i/>
          <w:sz w:val="24"/>
          <w:szCs w:val="24"/>
        </w:rPr>
        <w:t>vacatio legis</w:t>
      </w:r>
      <w:r w:rsidR="00DE4709" w:rsidRPr="00AE7DCD">
        <w:rPr>
          <w:rFonts w:ascii="Times New Roman" w:hAnsi="Times New Roman" w:cs="Times New Roman"/>
          <w:sz w:val="24"/>
          <w:szCs w:val="24"/>
        </w:rPr>
        <w:t xml:space="preserve">. </w:t>
      </w:r>
    </w:p>
    <w:p w14:paraId="165304B6" w14:textId="77777777" w:rsidR="00E70DA2" w:rsidRPr="00AE7DCD" w:rsidRDefault="00E70DA2" w:rsidP="00AE7DCD">
      <w:pPr>
        <w:spacing w:after="0" w:line="360" w:lineRule="auto"/>
        <w:jc w:val="both"/>
        <w:rPr>
          <w:rFonts w:ascii="Times New Roman" w:hAnsi="Times New Roman" w:cs="Times New Roman"/>
          <w:sz w:val="24"/>
          <w:szCs w:val="24"/>
        </w:rPr>
      </w:pPr>
    </w:p>
    <w:p w14:paraId="6C92834F" w14:textId="465D22B9" w:rsidR="001F7E1C" w:rsidRDefault="002F4844"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 zakresie art. 7</w:t>
      </w:r>
      <w:r w:rsidR="00CF546F" w:rsidRPr="00AE7DCD">
        <w:rPr>
          <w:rFonts w:ascii="Times New Roman" w:hAnsi="Times New Roman" w:cs="Times New Roman"/>
          <w:sz w:val="24"/>
          <w:szCs w:val="24"/>
        </w:rPr>
        <w:t xml:space="preserve"> i</w:t>
      </w:r>
      <w:r w:rsidRPr="00AE7DCD">
        <w:rPr>
          <w:rFonts w:ascii="Times New Roman" w:hAnsi="Times New Roman" w:cs="Times New Roman"/>
          <w:sz w:val="24"/>
          <w:szCs w:val="24"/>
        </w:rPr>
        <w:t xml:space="preserve"> art. 1</w:t>
      </w:r>
      <w:r w:rsidR="002B301C" w:rsidRPr="00AE7DCD">
        <w:rPr>
          <w:rFonts w:ascii="Times New Roman" w:hAnsi="Times New Roman" w:cs="Times New Roman"/>
          <w:sz w:val="24"/>
          <w:szCs w:val="24"/>
        </w:rPr>
        <w:t>8</w:t>
      </w:r>
      <w:r w:rsidRPr="00AE7DCD">
        <w:rPr>
          <w:rFonts w:ascii="Times New Roman" w:hAnsi="Times New Roman" w:cs="Times New Roman"/>
          <w:sz w:val="24"/>
          <w:szCs w:val="24"/>
        </w:rPr>
        <w:t xml:space="preserve"> projektu </w:t>
      </w:r>
      <w:r w:rsidR="00F342E5" w:rsidRPr="00AE7DCD">
        <w:rPr>
          <w:rFonts w:ascii="Times New Roman" w:hAnsi="Times New Roman" w:cs="Times New Roman"/>
          <w:sz w:val="24"/>
          <w:szCs w:val="24"/>
        </w:rPr>
        <w:t>ustawy</w:t>
      </w:r>
      <w:r w:rsidRPr="00AE7DCD">
        <w:rPr>
          <w:rFonts w:ascii="Times New Roman" w:hAnsi="Times New Roman" w:cs="Times New Roman"/>
          <w:sz w:val="24"/>
          <w:szCs w:val="24"/>
        </w:rPr>
        <w:t xml:space="preserve"> proponuje się, aby ustawa weszła w życie z dniem następującym po dniu ogłoszenia. Uprawnienia kierowców pojazdów do poruszania się po polu manewrowym lotniska zgodnie z nowymi zasadami powinny być wydawane od dnia 7 stycznia 2023 r. (w zakresie języka innego niż angielski) – zgodnie z ADR.OPS.B.029 lit. h załącznika IV do rozporządzenia nr 139/2014/UE, w związku z czym przyjęcie przepisów krajowych zapewniających stosowanie rozporządzenia nr 139/2014/UE w tym zakresie powinno nastąpić jak najszybciej. Jednocześnie ze względu na zakres projektowanych zmian ustawy – Prawo lotnicze, a także treść art. </w:t>
      </w:r>
      <w:r w:rsidR="00DE4709" w:rsidRPr="00AE7DCD">
        <w:rPr>
          <w:rFonts w:ascii="Times New Roman" w:hAnsi="Times New Roman" w:cs="Times New Roman"/>
          <w:sz w:val="24"/>
          <w:szCs w:val="24"/>
        </w:rPr>
        <w:t>17</w:t>
      </w:r>
      <w:r w:rsidRPr="00AE7DCD">
        <w:rPr>
          <w:rFonts w:ascii="Times New Roman" w:hAnsi="Times New Roman" w:cs="Times New Roman"/>
          <w:sz w:val="24"/>
          <w:szCs w:val="24"/>
        </w:rPr>
        <w:t xml:space="preserve"> projektu ustawy, nie jest konieczne zapewnienie dłuższej </w:t>
      </w:r>
      <w:r w:rsidRPr="00AE7DCD">
        <w:rPr>
          <w:rFonts w:ascii="Times New Roman" w:hAnsi="Times New Roman" w:cs="Times New Roman"/>
          <w:i/>
          <w:sz w:val="24"/>
          <w:szCs w:val="24"/>
        </w:rPr>
        <w:t>vacatio legis</w:t>
      </w:r>
      <w:r w:rsidRPr="00AE7DCD">
        <w:rPr>
          <w:rFonts w:ascii="Times New Roman" w:hAnsi="Times New Roman" w:cs="Times New Roman"/>
          <w:sz w:val="24"/>
          <w:szCs w:val="24"/>
        </w:rPr>
        <w:t>. Mając na uwadze powyższe okoliczności</w:t>
      </w:r>
      <w:r w:rsidR="00611300" w:rsidRPr="00AE7DCD">
        <w:rPr>
          <w:rFonts w:ascii="Times New Roman" w:hAnsi="Times New Roman" w:cs="Times New Roman"/>
          <w:sz w:val="24"/>
          <w:szCs w:val="24"/>
        </w:rPr>
        <w:t>,</w:t>
      </w:r>
      <w:r w:rsidRPr="00AE7DCD">
        <w:rPr>
          <w:rFonts w:ascii="Times New Roman" w:hAnsi="Times New Roman" w:cs="Times New Roman"/>
          <w:sz w:val="24"/>
          <w:szCs w:val="24"/>
        </w:rPr>
        <w:t xml:space="preserve"> należy uznać</w:t>
      </w:r>
      <w:r w:rsidR="00A91AB0">
        <w:rPr>
          <w:rFonts w:ascii="Times New Roman" w:hAnsi="Times New Roman" w:cs="Times New Roman"/>
          <w:sz w:val="24"/>
          <w:szCs w:val="24"/>
        </w:rPr>
        <w:t>, że natychmiastowego wejścia w </w:t>
      </w:r>
      <w:r w:rsidRPr="00AE7DCD">
        <w:rPr>
          <w:rFonts w:ascii="Times New Roman" w:hAnsi="Times New Roman" w:cs="Times New Roman"/>
          <w:sz w:val="24"/>
          <w:szCs w:val="24"/>
        </w:rPr>
        <w:t>życie aktu normatywnego wymaga ważny interes państwa, a zasady demokratycznego państwa prawnego nie stoją temu na przeszkodzie.</w:t>
      </w:r>
    </w:p>
    <w:p w14:paraId="07654F1D" w14:textId="77777777" w:rsidR="00E70DA2" w:rsidRPr="00AE7DCD" w:rsidRDefault="00E70DA2" w:rsidP="00AE7DCD">
      <w:pPr>
        <w:spacing w:after="0" w:line="360" w:lineRule="auto"/>
        <w:jc w:val="both"/>
        <w:rPr>
          <w:rFonts w:ascii="Times New Roman" w:hAnsi="Times New Roman" w:cs="Times New Roman"/>
          <w:sz w:val="24"/>
          <w:szCs w:val="24"/>
        </w:rPr>
      </w:pPr>
    </w:p>
    <w:p w14:paraId="7FE1DAAD" w14:textId="483CA9B9" w:rsidR="00AF1F23" w:rsidRDefault="00AF1F23"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Również w zakresie art. 10 ustawa wejdzie w życie z dniem następującym po dniu ogłoszenia. We wskazanym zakresie projektowana ustawa zawiera wyłącznie regulacje korzystne dla Agencji, przyznające Agencji dodatkowe uprawnienia, w szczególności pozwalające jej na </w:t>
      </w:r>
      <w:r w:rsidRPr="00AE7DCD">
        <w:rPr>
          <w:rFonts w:ascii="Times New Roman" w:hAnsi="Times New Roman" w:cs="Times New Roman"/>
          <w:sz w:val="24"/>
          <w:szCs w:val="24"/>
        </w:rPr>
        <w:lastRenderedPageBreak/>
        <w:t>rozszerzenie zakresu działalności. Z tego względu zasadne jest, aby projektowane rozwiązania mogły zostać zastosowane jak najszybciej. Powyższe uzasadn</w:t>
      </w:r>
      <w:r w:rsidR="00A91AB0">
        <w:rPr>
          <w:rFonts w:ascii="Times New Roman" w:hAnsi="Times New Roman" w:cs="Times New Roman"/>
          <w:sz w:val="24"/>
          <w:szCs w:val="24"/>
        </w:rPr>
        <w:t>ia rezygnację z uwzględnienia w </w:t>
      </w:r>
      <w:r w:rsidRPr="00AE7DCD">
        <w:rPr>
          <w:rFonts w:ascii="Times New Roman" w:hAnsi="Times New Roman" w:cs="Times New Roman"/>
          <w:sz w:val="24"/>
          <w:szCs w:val="24"/>
        </w:rPr>
        <w:t xml:space="preserve">odniesieniu do tej części projektowanej ustawy standardowej 14-dniowej </w:t>
      </w:r>
      <w:r w:rsidRPr="00AE7DCD">
        <w:rPr>
          <w:rFonts w:ascii="Times New Roman" w:hAnsi="Times New Roman" w:cs="Times New Roman"/>
          <w:i/>
          <w:sz w:val="24"/>
          <w:szCs w:val="24"/>
        </w:rPr>
        <w:t>vacatio legis</w:t>
      </w:r>
      <w:r w:rsidRPr="00AE7DCD">
        <w:rPr>
          <w:rFonts w:ascii="Times New Roman" w:hAnsi="Times New Roman" w:cs="Times New Roman"/>
          <w:sz w:val="24"/>
          <w:szCs w:val="24"/>
        </w:rPr>
        <w:t>, wynikającej z art. 4 ust. 1 ustawy z dnia 20 lipca 2000 r. o ogłaszaniu aktów normatywnych i</w:t>
      </w:r>
      <w:r w:rsidR="001C1A07" w:rsidRPr="00AE7DCD">
        <w:rPr>
          <w:rFonts w:ascii="Times New Roman" w:hAnsi="Times New Roman" w:cs="Times New Roman"/>
          <w:sz w:val="24"/>
          <w:szCs w:val="24"/>
        </w:rPr>
        <w:t> </w:t>
      </w:r>
      <w:r w:rsidRPr="00AE7DCD">
        <w:rPr>
          <w:rFonts w:ascii="Times New Roman" w:hAnsi="Times New Roman" w:cs="Times New Roman"/>
          <w:sz w:val="24"/>
          <w:szCs w:val="24"/>
        </w:rPr>
        <w:t>niektórych innych aktów prawnych</w:t>
      </w:r>
      <w:r w:rsidR="00DE4709" w:rsidRPr="00AE7DCD">
        <w:rPr>
          <w:rFonts w:ascii="Times New Roman" w:hAnsi="Times New Roman" w:cs="Times New Roman"/>
          <w:sz w:val="24"/>
          <w:szCs w:val="24"/>
        </w:rPr>
        <w:t>.</w:t>
      </w:r>
    </w:p>
    <w:p w14:paraId="5A546A42" w14:textId="77777777" w:rsidR="00E70DA2" w:rsidRPr="00AE7DCD" w:rsidRDefault="00E70DA2" w:rsidP="00AE7DCD">
      <w:pPr>
        <w:spacing w:after="0" w:line="360" w:lineRule="auto"/>
        <w:jc w:val="both"/>
        <w:rPr>
          <w:rFonts w:ascii="Times New Roman" w:hAnsi="Times New Roman" w:cs="Times New Roman"/>
          <w:sz w:val="24"/>
          <w:szCs w:val="24"/>
        </w:rPr>
      </w:pPr>
    </w:p>
    <w:p w14:paraId="537D63FA" w14:textId="0AB31EB0" w:rsidR="004A7E38" w:rsidRPr="00AE7DCD" w:rsidRDefault="005A0FCD"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W związku z</w:t>
      </w:r>
      <w:r w:rsidR="004A7E38" w:rsidRPr="00AE7DCD">
        <w:rPr>
          <w:rFonts w:ascii="Times New Roman" w:hAnsi="Times New Roman" w:cs="Times New Roman"/>
          <w:sz w:val="24"/>
          <w:szCs w:val="24"/>
        </w:rPr>
        <w:t xml:space="preserve"> </w:t>
      </w:r>
      <w:r w:rsidRPr="00AE7DCD">
        <w:rPr>
          <w:rFonts w:ascii="Times New Roman" w:hAnsi="Times New Roman" w:cs="Times New Roman"/>
          <w:sz w:val="24"/>
          <w:szCs w:val="24"/>
        </w:rPr>
        <w:t xml:space="preserve">koniecznością pilnego zapewnienia przepisów </w:t>
      </w:r>
      <w:r w:rsidR="004A7E38" w:rsidRPr="00AE7DCD">
        <w:rPr>
          <w:rFonts w:ascii="Times New Roman" w:hAnsi="Times New Roman" w:cs="Times New Roman"/>
          <w:bCs/>
          <w:sz w:val="24"/>
          <w:szCs w:val="24"/>
        </w:rPr>
        <w:t xml:space="preserve">rozporządzenia (UE) 2021/782 termin </w:t>
      </w:r>
      <w:r w:rsidR="004A7E38" w:rsidRPr="00AE7DCD">
        <w:rPr>
          <w:rFonts w:ascii="Times New Roman" w:hAnsi="Times New Roman" w:cs="Times New Roman"/>
          <w:sz w:val="24"/>
          <w:szCs w:val="24"/>
        </w:rPr>
        <w:t xml:space="preserve">wejścia w życie art. </w:t>
      </w:r>
      <w:r w:rsidR="002B301C" w:rsidRPr="00AE7DCD">
        <w:rPr>
          <w:rFonts w:ascii="Times New Roman" w:hAnsi="Times New Roman" w:cs="Times New Roman"/>
          <w:sz w:val="24"/>
          <w:szCs w:val="24"/>
        </w:rPr>
        <w:t xml:space="preserve">1 pkt 2 lit. a tiret pierwsze, art. </w:t>
      </w:r>
      <w:r w:rsidR="004A7E38" w:rsidRPr="00AE7DCD">
        <w:rPr>
          <w:rFonts w:ascii="Times New Roman" w:hAnsi="Times New Roman" w:cs="Times New Roman"/>
          <w:sz w:val="24"/>
          <w:szCs w:val="24"/>
        </w:rPr>
        <w:t>8 pkt 1, 10, 13 i 15</w:t>
      </w:r>
      <w:r w:rsidR="009D5EB1" w:rsidRPr="00AE7DCD">
        <w:rPr>
          <w:rFonts w:ascii="Times New Roman" w:hAnsi="Times New Roman" w:cs="Times New Roman"/>
          <w:sz w:val="24"/>
          <w:szCs w:val="24"/>
        </w:rPr>
        <w:t>,</w:t>
      </w:r>
      <w:r w:rsidR="004A7E38" w:rsidRPr="00AE7DCD">
        <w:rPr>
          <w:rFonts w:ascii="Times New Roman" w:hAnsi="Times New Roman" w:cs="Times New Roman"/>
          <w:sz w:val="24"/>
          <w:szCs w:val="24"/>
        </w:rPr>
        <w:t xml:space="preserve"> </w:t>
      </w:r>
      <w:r w:rsidR="002B301C" w:rsidRPr="00AE7DCD">
        <w:rPr>
          <w:rFonts w:ascii="Times New Roman" w:hAnsi="Times New Roman" w:cs="Times New Roman"/>
          <w:sz w:val="24"/>
          <w:szCs w:val="24"/>
        </w:rPr>
        <w:t>art. 11</w:t>
      </w:r>
      <w:r w:rsidR="00EA5846">
        <w:rPr>
          <w:rFonts w:ascii="Times New Roman" w:hAnsi="Times New Roman" w:cs="Times New Roman"/>
          <w:sz w:val="24"/>
          <w:szCs w:val="24"/>
        </w:rPr>
        <w:t xml:space="preserve"> oraz art. </w:t>
      </w:r>
      <w:r w:rsidR="009D5EB1" w:rsidRPr="00AE7DCD">
        <w:rPr>
          <w:rFonts w:ascii="Times New Roman" w:hAnsi="Times New Roman" w:cs="Times New Roman"/>
          <w:sz w:val="24"/>
          <w:szCs w:val="24"/>
        </w:rPr>
        <w:t>25</w:t>
      </w:r>
      <w:r w:rsidR="002B301C" w:rsidRPr="00AE7DCD">
        <w:rPr>
          <w:rFonts w:ascii="Times New Roman" w:hAnsi="Times New Roman" w:cs="Times New Roman"/>
          <w:sz w:val="24"/>
          <w:szCs w:val="24"/>
        </w:rPr>
        <w:t xml:space="preserve"> </w:t>
      </w:r>
      <w:r w:rsidR="004A7E38" w:rsidRPr="00AE7DCD">
        <w:rPr>
          <w:rFonts w:ascii="Times New Roman" w:hAnsi="Times New Roman" w:cs="Times New Roman"/>
          <w:sz w:val="24"/>
          <w:szCs w:val="24"/>
        </w:rPr>
        <w:t xml:space="preserve">projektu został wyznaczony na dzień </w:t>
      </w:r>
      <w:r w:rsidRPr="00AE7DCD">
        <w:rPr>
          <w:rFonts w:ascii="Times New Roman" w:hAnsi="Times New Roman" w:cs="Times New Roman"/>
          <w:sz w:val="24"/>
          <w:szCs w:val="24"/>
        </w:rPr>
        <w:t xml:space="preserve">następujący po </w:t>
      </w:r>
      <w:r w:rsidR="00040C86" w:rsidRPr="00AE7DCD">
        <w:rPr>
          <w:rFonts w:ascii="Times New Roman" w:hAnsi="Times New Roman" w:cs="Times New Roman"/>
          <w:sz w:val="24"/>
          <w:szCs w:val="24"/>
        </w:rPr>
        <w:t xml:space="preserve">dniu </w:t>
      </w:r>
      <w:r w:rsidRPr="00AE7DCD">
        <w:rPr>
          <w:rFonts w:ascii="Times New Roman" w:hAnsi="Times New Roman" w:cs="Times New Roman"/>
          <w:sz w:val="24"/>
          <w:szCs w:val="24"/>
        </w:rPr>
        <w:t>ogłoszenia</w:t>
      </w:r>
      <w:r w:rsidR="004A7E38" w:rsidRPr="00AE7DCD">
        <w:rPr>
          <w:rFonts w:ascii="Times New Roman" w:hAnsi="Times New Roman" w:cs="Times New Roman"/>
          <w:sz w:val="24"/>
          <w:szCs w:val="24"/>
        </w:rPr>
        <w:t>.</w:t>
      </w:r>
    </w:p>
    <w:p w14:paraId="541D87BC" w14:textId="77E08C34" w:rsidR="005A0FCD" w:rsidRDefault="005A0FCD" w:rsidP="00AE7DCD">
      <w:pPr>
        <w:spacing w:line="360" w:lineRule="auto"/>
        <w:jc w:val="both"/>
        <w:rPr>
          <w:rFonts w:ascii="Times New Roman" w:hAnsi="Times New Roman" w:cs="Times New Roman"/>
          <w:sz w:val="24"/>
          <w:szCs w:val="24"/>
        </w:rPr>
      </w:pPr>
      <w:r w:rsidRPr="00AE7DCD">
        <w:rPr>
          <w:rFonts w:ascii="Times New Roman" w:hAnsi="Times New Roman" w:cs="Times New Roman"/>
          <w:sz w:val="24"/>
          <w:szCs w:val="24"/>
        </w:rPr>
        <w:t>Mając na uwadze powyższe okoliczności</w:t>
      </w:r>
      <w:r w:rsidR="00611300" w:rsidRPr="00AE7DCD">
        <w:rPr>
          <w:rFonts w:ascii="Times New Roman" w:hAnsi="Times New Roman" w:cs="Times New Roman"/>
          <w:sz w:val="24"/>
          <w:szCs w:val="24"/>
        </w:rPr>
        <w:t>,</w:t>
      </w:r>
      <w:r w:rsidRPr="00AE7DCD">
        <w:rPr>
          <w:rFonts w:ascii="Times New Roman" w:hAnsi="Times New Roman" w:cs="Times New Roman"/>
          <w:sz w:val="24"/>
          <w:szCs w:val="24"/>
        </w:rPr>
        <w:t xml:space="preserve"> należy uznać, że natychmiastowego wejścia w życie aktu normatywnego</w:t>
      </w:r>
      <w:r w:rsidR="00C81DCB" w:rsidRPr="00AE7DCD">
        <w:rPr>
          <w:rFonts w:ascii="Times New Roman" w:hAnsi="Times New Roman" w:cs="Times New Roman"/>
          <w:sz w:val="24"/>
          <w:szCs w:val="24"/>
        </w:rPr>
        <w:t xml:space="preserve"> we wskazanym zakresie</w:t>
      </w:r>
      <w:r w:rsidRPr="00AE7DCD">
        <w:rPr>
          <w:rFonts w:ascii="Times New Roman" w:hAnsi="Times New Roman" w:cs="Times New Roman"/>
          <w:sz w:val="24"/>
          <w:szCs w:val="24"/>
        </w:rPr>
        <w:t xml:space="preserve"> wymaga ważny interes państwa, a zasady demokratycznego państwa prawnego nie stoją temu na przeszkodzie.</w:t>
      </w:r>
    </w:p>
    <w:p w14:paraId="34AEF288" w14:textId="20846C8D" w:rsidR="00AA0ED9" w:rsidRDefault="00AA0ED9"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 xml:space="preserve">Nie ma możliwości osiągnięcia celu projektu za pomocą innych </w:t>
      </w:r>
      <w:r w:rsidR="005717CE" w:rsidRPr="00AE7DCD">
        <w:rPr>
          <w:rFonts w:ascii="Times New Roman" w:hAnsi="Times New Roman" w:cs="Times New Roman"/>
          <w:sz w:val="24"/>
          <w:szCs w:val="24"/>
        </w:rPr>
        <w:t>środków niż zmiana przedmiotowych</w:t>
      </w:r>
      <w:r w:rsidRPr="00AE7DCD">
        <w:rPr>
          <w:rFonts w:ascii="Times New Roman" w:hAnsi="Times New Roman" w:cs="Times New Roman"/>
          <w:sz w:val="24"/>
          <w:szCs w:val="24"/>
        </w:rPr>
        <w:t xml:space="preserve"> ustaw.</w:t>
      </w:r>
    </w:p>
    <w:p w14:paraId="1345223C" w14:textId="77777777" w:rsidR="008B038D" w:rsidRPr="00AE7DCD" w:rsidRDefault="008B038D" w:rsidP="00AE7DCD">
      <w:pPr>
        <w:spacing w:after="0" w:line="360" w:lineRule="auto"/>
        <w:jc w:val="both"/>
        <w:rPr>
          <w:rFonts w:ascii="Times New Roman" w:hAnsi="Times New Roman" w:cs="Times New Roman"/>
          <w:sz w:val="24"/>
          <w:szCs w:val="24"/>
        </w:rPr>
      </w:pPr>
    </w:p>
    <w:p w14:paraId="51C14FA3" w14:textId="48C074F0" w:rsidR="002A7EDC" w:rsidRDefault="002A7EDC" w:rsidP="00AE7DCD">
      <w:pPr>
        <w:spacing w:after="0" w:line="360" w:lineRule="auto"/>
        <w:jc w:val="both"/>
        <w:rPr>
          <w:rFonts w:ascii="Times New Roman" w:hAnsi="Times New Roman" w:cs="Times New Roman"/>
          <w:bCs/>
          <w:sz w:val="24"/>
          <w:szCs w:val="24"/>
        </w:rPr>
      </w:pPr>
      <w:r w:rsidRPr="00AE7DCD">
        <w:rPr>
          <w:rFonts w:ascii="Times New Roman" w:hAnsi="Times New Roman" w:cs="Times New Roman"/>
          <w:bCs/>
          <w:sz w:val="24"/>
          <w:szCs w:val="24"/>
        </w:rPr>
        <w:t xml:space="preserve">Projekt </w:t>
      </w:r>
      <w:r w:rsidR="00037383" w:rsidRPr="00AE7DCD">
        <w:rPr>
          <w:rFonts w:ascii="Times New Roman" w:hAnsi="Times New Roman" w:cs="Times New Roman"/>
          <w:bCs/>
          <w:sz w:val="24"/>
          <w:szCs w:val="24"/>
        </w:rPr>
        <w:t>ustawy</w:t>
      </w:r>
      <w:r w:rsidRPr="00AE7DCD">
        <w:rPr>
          <w:rFonts w:ascii="Times New Roman" w:hAnsi="Times New Roman" w:cs="Times New Roman"/>
          <w:bCs/>
          <w:sz w:val="24"/>
          <w:szCs w:val="24"/>
        </w:rPr>
        <w:t xml:space="preserve"> nie wymaga przedstawienia właściwym organom </w:t>
      </w:r>
      <w:r w:rsidR="00675B6F" w:rsidRPr="00AE7DCD">
        <w:rPr>
          <w:rFonts w:ascii="Times New Roman" w:hAnsi="Times New Roman" w:cs="Times New Roman"/>
          <w:bCs/>
          <w:sz w:val="24"/>
          <w:szCs w:val="24"/>
        </w:rPr>
        <w:t xml:space="preserve">i instytucjom </w:t>
      </w:r>
      <w:r w:rsidRPr="00AE7DCD">
        <w:rPr>
          <w:rFonts w:ascii="Times New Roman" w:hAnsi="Times New Roman" w:cs="Times New Roman"/>
          <w:bCs/>
          <w:sz w:val="24"/>
          <w:szCs w:val="24"/>
        </w:rPr>
        <w:t xml:space="preserve">Unii Europejskiej, w tym Europejskiemu Bankowi Centralnemu, w celu uzyskania opinii, dokonania </w:t>
      </w:r>
      <w:r w:rsidR="00EA5846">
        <w:rPr>
          <w:rFonts w:ascii="Times New Roman" w:hAnsi="Times New Roman" w:cs="Times New Roman"/>
          <w:bCs/>
          <w:sz w:val="24"/>
          <w:szCs w:val="24"/>
        </w:rPr>
        <w:t xml:space="preserve">powiadomienia, </w:t>
      </w:r>
      <w:r w:rsidRPr="00AE7DCD">
        <w:rPr>
          <w:rFonts w:ascii="Times New Roman" w:hAnsi="Times New Roman" w:cs="Times New Roman"/>
          <w:bCs/>
          <w:sz w:val="24"/>
          <w:szCs w:val="24"/>
        </w:rPr>
        <w:t>konsultacji albo uzgodnienia.</w:t>
      </w:r>
    </w:p>
    <w:p w14:paraId="1A530870" w14:textId="77777777" w:rsidR="008B038D" w:rsidRPr="00AE7DCD" w:rsidRDefault="008B038D" w:rsidP="00AE7DCD">
      <w:pPr>
        <w:spacing w:after="0" w:line="360" w:lineRule="auto"/>
        <w:jc w:val="both"/>
        <w:rPr>
          <w:rFonts w:ascii="Times New Roman" w:hAnsi="Times New Roman" w:cs="Times New Roman"/>
          <w:bCs/>
          <w:sz w:val="24"/>
          <w:szCs w:val="24"/>
        </w:rPr>
      </w:pPr>
    </w:p>
    <w:p w14:paraId="79BA4C73" w14:textId="6D5F9E63" w:rsidR="002A7D25" w:rsidRPr="00AE7DCD" w:rsidRDefault="00CA2612" w:rsidP="00AE7DCD">
      <w:pPr>
        <w:spacing w:after="0" w:line="360" w:lineRule="auto"/>
        <w:jc w:val="both"/>
        <w:rPr>
          <w:rFonts w:ascii="Times New Roman" w:hAnsi="Times New Roman" w:cs="Times New Roman"/>
          <w:sz w:val="24"/>
          <w:szCs w:val="24"/>
        </w:rPr>
      </w:pPr>
      <w:r w:rsidRPr="00AE7DCD">
        <w:rPr>
          <w:rFonts w:ascii="Times New Roman" w:hAnsi="Times New Roman" w:cs="Times New Roman"/>
          <w:sz w:val="24"/>
          <w:szCs w:val="24"/>
        </w:rPr>
        <w:t>P</w:t>
      </w:r>
      <w:r w:rsidR="002A7EDC" w:rsidRPr="00AE7DCD">
        <w:rPr>
          <w:rFonts w:ascii="Times New Roman" w:hAnsi="Times New Roman" w:cs="Times New Roman"/>
          <w:sz w:val="24"/>
          <w:szCs w:val="24"/>
        </w:rPr>
        <w:t xml:space="preserve">rojekt </w:t>
      </w:r>
      <w:r w:rsidR="00037383" w:rsidRPr="00AE7DCD">
        <w:rPr>
          <w:rFonts w:ascii="Times New Roman" w:hAnsi="Times New Roman" w:cs="Times New Roman"/>
          <w:sz w:val="24"/>
          <w:szCs w:val="24"/>
        </w:rPr>
        <w:t>ustawy</w:t>
      </w:r>
      <w:r w:rsidR="00675B6F" w:rsidRPr="00AE7DCD">
        <w:rPr>
          <w:rFonts w:ascii="Times New Roman" w:hAnsi="Times New Roman" w:cs="Times New Roman"/>
          <w:sz w:val="24"/>
          <w:szCs w:val="24"/>
        </w:rPr>
        <w:t xml:space="preserve"> został</w:t>
      </w:r>
      <w:r w:rsidR="002A7EDC" w:rsidRPr="00AE7DCD">
        <w:rPr>
          <w:rFonts w:ascii="Times New Roman" w:hAnsi="Times New Roman" w:cs="Times New Roman"/>
          <w:sz w:val="24"/>
          <w:szCs w:val="24"/>
        </w:rPr>
        <w:t xml:space="preserve"> udostępniony w Biuletynie Informacji Publicznej </w:t>
      </w:r>
      <w:r w:rsidR="00CE398C" w:rsidRPr="00AE7DCD">
        <w:rPr>
          <w:rFonts w:ascii="Times New Roman" w:hAnsi="Times New Roman" w:cs="Times New Roman"/>
          <w:sz w:val="24"/>
          <w:szCs w:val="24"/>
        </w:rPr>
        <w:t>na stronie</w:t>
      </w:r>
      <w:r w:rsidR="0006234C" w:rsidRPr="00AE7DCD">
        <w:rPr>
          <w:rFonts w:ascii="Times New Roman" w:hAnsi="Times New Roman" w:cs="Times New Roman"/>
          <w:bCs/>
          <w:sz w:val="24"/>
          <w:szCs w:val="24"/>
        </w:rPr>
        <w:t xml:space="preserve"> </w:t>
      </w:r>
      <w:r w:rsidR="00CE398C" w:rsidRPr="00AE7DCD">
        <w:rPr>
          <w:rFonts w:ascii="Times New Roman" w:hAnsi="Times New Roman" w:cs="Times New Roman"/>
          <w:sz w:val="24"/>
          <w:szCs w:val="24"/>
        </w:rPr>
        <w:t xml:space="preserve">podmiotowej </w:t>
      </w:r>
      <w:r w:rsidR="002A7EDC" w:rsidRPr="00AE7DCD">
        <w:rPr>
          <w:rFonts w:ascii="Times New Roman" w:hAnsi="Times New Roman" w:cs="Times New Roman"/>
          <w:sz w:val="24"/>
          <w:szCs w:val="24"/>
        </w:rPr>
        <w:t>Rządowego Centrum Legislacji</w:t>
      </w:r>
      <w:r w:rsidR="00EA5846">
        <w:rPr>
          <w:rFonts w:ascii="Times New Roman" w:hAnsi="Times New Roman" w:cs="Times New Roman"/>
          <w:sz w:val="24"/>
          <w:szCs w:val="24"/>
        </w:rPr>
        <w:t>,</w:t>
      </w:r>
      <w:r w:rsidR="002A7EDC" w:rsidRPr="00AE7DCD">
        <w:rPr>
          <w:rFonts w:ascii="Times New Roman" w:hAnsi="Times New Roman" w:cs="Times New Roman"/>
          <w:sz w:val="24"/>
          <w:szCs w:val="24"/>
        </w:rPr>
        <w:t xml:space="preserve"> w serwisie </w:t>
      </w:r>
      <w:r w:rsidR="00EA5846">
        <w:rPr>
          <w:rFonts w:ascii="Times New Roman" w:hAnsi="Times New Roman" w:cs="Times New Roman"/>
          <w:sz w:val="24"/>
          <w:szCs w:val="24"/>
        </w:rPr>
        <w:t>„</w:t>
      </w:r>
      <w:r w:rsidR="002A7EDC" w:rsidRPr="00AE7DCD">
        <w:rPr>
          <w:rFonts w:ascii="Times New Roman" w:hAnsi="Times New Roman" w:cs="Times New Roman"/>
          <w:sz w:val="24"/>
          <w:szCs w:val="24"/>
        </w:rPr>
        <w:t>Rządowy Proces Legislacyjny</w:t>
      </w:r>
      <w:r w:rsidR="00EA5846">
        <w:rPr>
          <w:rFonts w:ascii="Times New Roman" w:hAnsi="Times New Roman" w:cs="Times New Roman"/>
          <w:sz w:val="24"/>
          <w:szCs w:val="24"/>
        </w:rPr>
        <w:t>”</w:t>
      </w:r>
      <w:r w:rsidR="00FF3E68">
        <w:rPr>
          <w:rFonts w:ascii="Times New Roman" w:hAnsi="Times New Roman" w:cs="Times New Roman"/>
          <w:sz w:val="24"/>
          <w:szCs w:val="24"/>
        </w:rPr>
        <w:t>, pod numerem UD18</w:t>
      </w:r>
      <w:r w:rsidRPr="00AE7DCD">
        <w:rPr>
          <w:rFonts w:ascii="Times New Roman" w:hAnsi="Times New Roman" w:cs="Times New Roman"/>
          <w:sz w:val="24"/>
          <w:szCs w:val="24"/>
        </w:rPr>
        <w:t>.</w:t>
      </w:r>
    </w:p>
    <w:p w14:paraId="1A4EABB3" w14:textId="4379FE4D" w:rsidR="002A7EDC" w:rsidRDefault="002A7EDC" w:rsidP="00AE7DCD">
      <w:pPr>
        <w:spacing w:after="0" w:line="360" w:lineRule="auto"/>
        <w:jc w:val="both"/>
        <w:rPr>
          <w:rFonts w:ascii="Times New Roman" w:hAnsi="Times New Roman" w:cs="Times New Roman"/>
          <w:bCs/>
          <w:sz w:val="24"/>
          <w:szCs w:val="24"/>
        </w:rPr>
      </w:pPr>
      <w:r w:rsidRPr="00AE7DCD">
        <w:rPr>
          <w:rFonts w:ascii="Times New Roman" w:hAnsi="Times New Roman" w:cs="Times New Roman"/>
          <w:bCs/>
          <w:sz w:val="24"/>
          <w:szCs w:val="24"/>
        </w:rPr>
        <w:t xml:space="preserve">Regulacje zawarte w </w:t>
      </w:r>
      <w:r w:rsidR="00037383" w:rsidRPr="00AE7DCD">
        <w:rPr>
          <w:rFonts w:ascii="Times New Roman" w:hAnsi="Times New Roman" w:cs="Times New Roman"/>
          <w:bCs/>
          <w:sz w:val="24"/>
          <w:szCs w:val="24"/>
        </w:rPr>
        <w:t>projektowanej ustawie</w:t>
      </w:r>
      <w:r w:rsidRPr="00AE7DCD">
        <w:rPr>
          <w:rFonts w:ascii="Times New Roman" w:hAnsi="Times New Roman" w:cs="Times New Roman"/>
          <w:bCs/>
          <w:sz w:val="24"/>
          <w:szCs w:val="24"/>
        </w:rPr>
        <w:t xml:space="preserve"> nie stanowią przepisów technicznych w rozumieniu rozporządzenia Rady Ministrów z dnia 23 grudnia 2002 r. w sprawie sposobu funkcjonowania krajowego systemu notyfikacji norm i aktów prawnych (</w:t>
      </w:r>
      <w:r w:rsidR="00475BF3" w:rsidRPr="00AE7DCD">
        <w:rPr>
          <w:rFonts w:ascii="Times New Roman" w:hAnsi="Times New Roman" w:cs="Times New Roman"/>
          <w:bCs/>
          <w:sz w:val="24"/>
          <w:szCs w:val="24"/>
        </w:rPr>
        <w:t>Dz. U</w:t>
      </w:r>
      <w:r w:rsidR="00EA5846">
        <w:rPr>
          <w:rFonts w:ascii="Times New Roman" w:hAnsi="Times New Roman" w:cs="Times New Roman"/>
          <w:bCs/>
          <w:sz w:val="24"/>
          <w:szCs w:val="24"/>
        </w:rPr>
        <w:t>.</w:t>
      </w:r>
      <w:r w:rsidR="00475BF3" w:rsidRPr="00AE7DCD">
        <w:rPr>
          <w:rFonts w:ascii="Times New Roman" w:hAnsi="Times New Roman" w:cs="Times New Roman"/>
          <w:bCs/>
          <w:sz w:val="24"/>
          <w:szCs w:val="24"/>
        </w:rPr>
        <w:t xml:space="preserve"> poz. 2039 </w:t>
      </w:r>
      <w:r w:rsidR="00611300" w:rsidRPr="00AE7DCD">
        <w:rPr>
          <w:rFonts w:ascii="Times New Roman" w:hAnsi="Times New Roman" w:cs="Times New Roman"/>
          <w:bCs/>
          <w:sz w:val="24"/>
          <w:szCs w:val="24"/>
        </w:rPr>
        <w:t>oraz z 2004 r. poz. 597</w:t>
      </w:r>
      <w:r w:rsidRPr="00AE7DCD">
        <w:rPr>
          <w:rFonts w:ascii="Times New Roman" w:hAnsi="Times New Roman" w:cs="Times New Roman"/>
          <w:bCs/>
          <w:sz w:val="24"/>
          <w:szCs w:val="24"/>
        </w:rPr>
        <w:t>), zatem nie podlega on</w:t>
      </w:r>
      <w:r w:rsidR="00037383" w:rsidRPr="00AE7DCD">
        <w:rPr>
          <w:rFonts w:ascii="Times New Roman" w:hAnsi="Times New Roman" w:cs="Times New Roman"/>
          <w:bCs/>
          <w:sz w:val="24"/>
          <w:szCs w:val="24"/>
        </w:rPr>
        <w:t>a</w:t>
      </w:r>
      <w:r w:rsidRPr="00AE7DCD">
        <w:rPr>
          <w:rFonts w:ascii="Times New Roman" w:hAnsi="Times New Roman" w:cs="Times New Roman"/>
          <w:bCs/>
          <w:sz w:val="24"/>
          <w:szCs w:val="24"/>
        </w:rPr>
        <w:t xml:space="preserve"> notyfikacji.</w:t>
      </w:r>
    </w:p>
    <w:p w14:paraId="7544AA19" w14:textId="77777777" w:rsidR="008B038D" w:rsidRPr="00AE7DCD" w:rsidRDefault="008B038D" w:rsidP="00AE7DCD">
      <w:pPr>
        <w:spacing w:after="0" w:line="360" w:lineRule="auto"/>
        <w:jc w:val="both"/>
        <w:rPr>
          <w:rFonts w:ascii="Times New Roman" w:hAnsi="Times New Roman" w:cs="Times New Roman"/>
          <w:bCs/>
          <w:sz w:val="24"/>
          <w:szCs w:val="24"/>
        </w:rPr>
      </w:pPr>
    </w:p>
    <w:p w14:paraId="62D8AC2F" w14:textId="66BFD279" w:rsidR="00C913D1" w:rsidRPr="00AE7DCD" w:rsidRDefault="00C913D1" w:rsidP="00AE7DCD">
      <w:pPr>
        <w:spacing w:after="0" w:line="360" w:lineRule="auto"/>
        <w:jc w:val="both"/>
        <w:rPr>
          <w:rFonts w:ascii="Times New Roman" w:hAnsi="Times New Roman" w:cs="Times New Roman"/>
          <w:bCs/>
          <w:sz w:val="24"/>
          <w:szCs w:val="24"/>
        </w:rPr>
      </w:pPr>
      <w:r w:rsidRPr="00AE7DCD">
        <w:rPr>
          <w:rFonts w:ascii="Times New Roman" w:hAnsi="Times New Roman" w:cs="Times New Roman"/>
          <w:bCs/>
          <w:sz w:val="24"/>
          <w:szCs w:val="24"/>
        </w:rPr>
        <w:t>Projekt ustawy nie zawiera przepisów regulacyjnych lub przepisów określających wymogi dotyczące świadczenia usług transgranicznych w rozumieniu ustawy z dnia 22 grudnia 2015 r. o zasadach uznawania kwalifikacji zawodowych nabytych w państwach członkowskich Unii Europejskiej (Dz. U. z 2023 r. poz. 334).</w:t>
      </w:r>
    </w:p>
    <w:p w14:paraId="2688A15E" w14:textId="768ED1DC" w:rsidR="002A7EDC" w:rsidRPr="00AE7DCD" w:rsidRDefault="00037383" w:rsidP="00AE7DCD">
      <w:pPr>
        <w:spacing w:after="0" w:line="360" w:lineRule="auto"/>
        <w:rPr>
          <w:rFonts w:ascii="Times New Roman" w:hAnsi="Times New Roman" w:cs="Times New Roman"/>
          <w:bCs/>
          <w:sz w:val="24"/>
          <w:szCs w:val="24"/>
        </w:rPr>
      </w:pPr>
      <w:r w:rsidRPr="00AE7DCD">
        <w:rPr>
          <w:rFonts w:ascii="Times New Roman" w:hAnsi="Times New Roman" w:cs="Times New Roman"/>
          <w:bCs/>
          <w:sz w:val="24"/>
          <w:szCs w:val="24"/>
        </w:rPr>
        <w:t>W ocenie projektodawcy p</w:t>
      </w:r>
      <w:r w:rsidR="002A7EDC" w:rsidRPr="00AE7DCD">
        <w:rPr>
          <w:rFonts w:ascii="Times New Roman" w:hAnsi="Times New Roman" w:cs="Times New Roman"/>
          <w:bCs/>
          <w:sz w:val="24"/>
          <w:szCs w:val="24"/>
        </w:rPr>
        <w:t>rojekt jest zgodny z prawem Unii Europejskiej.</w:t>
      </w:r>
      <w:r w:rsidR="001740A7" w:rsidRPr="00AE7DCD">
        <w:rPr>
          <w:rFonts w:ascii="Times New Roman" w:hAnsi="Times New Roman" w:cs="Times New Roman"/>
          <w:bCs/>
          <w:sz w:val="24"/>
          <w:szCs w:val="24"/>
        </w:rPr>
        <w:t xml:space="preserve"> </w:t>
      </w:r>
    </w:p>
    <w:sectPr w:rsidR="002A7EDC" w:rsidRPr="00AE7DCD" w:rsidSect="00AE7DCD">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39A03" w14:textId="77777777" w:rsidR="004704FE" w:rsidRDefault="004704FE" w:rsidP="00AD5943">
      <w:pPr>
        <w:spacing w:after="0" w:line="240" w:lineRule="auto"/>
      </w:pPr>
      <w:r>
        <w:separator/>
      </w:r>
    </w:p>
  </w:endnote>
  <w:endnote w:type="continuationSeparator" w:id="0">
    <w:p w14:paraId="3D0A68AC" w14:textId="77777777" w:rsidR="004704FE" w:rsidRDefault="004704FE" w:rsidP="00AD5943">
      <w:pPr>
        <w:spacing w:after="0" w:line="240" w:lineRule="auto"/>
      </w:pPr>
      <w:r>
        <w:continuationSeparator/>
      </w:r>
    </w:p>
  </w:endnote>
  <w:endnote w:type="continuationNotice" w:id="1">
    <w:p w14:paraId="67D509D2" w14:textId="77777777" w:rsidR="004704FE" w:rsidRDefault="004704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511789"/>
      <w:docPartObj>
        <w:docPartGallery w:val="Page Numbers (Bottom of Page)"/>
        <w:docPartUnique/>
      </w:docPartObj>
    </w:sdtPr>
    <w:sdtEndPr>
      <w:rPr>
        <w:rFonts w:ascii="Times New Roman" w:hAnsi="Times New Roman" w:cs="Times New Roman"/>
        <w:sz w:val="24"/>
        <w:szCs w:val="24"/>
      </w:rPr>
    </w:sdtEndPr>
    <w:sdtContent>
      <w:p w14:paraId="20C2C274" w14:textId="7B6246A5" w:rsidR="00E70DA2" w:rsidRPr="00AE7DCD" w:rsidRDefault="00E70DA2">
        <w:pPr>
          <w:pStyle w:val="Stopka"/>
          <w:jc w:val="center"/>
          <w:rPr>
            <w:rFonts w:ascii="Times New Roman" w:hAnsi="Times New Roman" w:cs="Times New Roman"/>
            <w:sz w:val="24"/>
            <w:szCs w:val="24"/>
          </w:rPr>
        </w:pPr>
        <w:r w:rsidRPr="00AE7DCD">
          <w:rPr>
            <w:rFonts w:ascii="Times New Roman" w:hAnsi="Times New Roman" w:cs="Times New Roman"/>
            <w:sz w:val="24"/>
            <w:szCs w:val="24"/>
          </w:rPr>
          <w:fldChar w:fldCharType="begin"/>
        </w:r>
        <w:r w:rsidRPr="00AE7DCD">
          <w:rPr>
            <w:rFonts w:ascii="Times New Roman" w:hAnsi="Times New Roman" w:cs="Times New Roman"/>
            <w:sz w:val="24"/>
            <w:szCs w:val="24"/>
          </w:rPr>
          <w:instrText>PAGE   \* MERGEFORMAT</w:instrText>
        </w:r>
        <w:r w:rsidRPr="00AE7DCD">
          <w:rPr>
            <w:rFonts w:ascii="Times New Roman" w:hAnsi="Times New Roman" w:cs="Times New Roman"/>
            <w:sz w:val="24"/>
            <w:szCs w:val="24"/>
          </w:rPr>
          <w:fldChar w:fldCharType="separate"/>
        </w:r>
        <w:r w:rsidR="00A91AB0">
          <w:rPr>
            <w:rFonts w:ascii="Times New Roman" w:hAnsi="Times New Roman" w:cs="Times New Roman"/>
            <w:noProof/>
            <w:sz w:val="24"/>
            <w:szCs w:val="24"/>
          </w:rPr>
          <w:t>76</w:t>
        </w:r>
        <w:r w:rsidRPr="00AE7DCD">
          <w:rPr>
            <w:rFonts w:ascii="Times New Roman" w:hAnsi="Times New Roman" w:cs="Times New Roman"/>
            <w:sz w:val="24"/>
            <w:szCs w:val="24"/>
          </w:rPr>
          <w:fldChar w:fldCharType="end"/>
        </w:r>
      </w:p>
    </w:sdtContent>
  </w:sdt>
  <w:p w14:paraId="7E0B66DF" w14:textId="77777777" w:rsidR="00E70DA2" w:rsidRDefault="00E70DA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37440" w14:textId="77777777" w:rsidR="004704FE" w:rsidRDefault="004704FE" w:rsidP="00AD5943">
      <w:pPr>
        <w:spacing w:after="0" w:line="240" w:lineRule="auto"/>
      </w:pPr>
      <w:r>
        <w:separator/>
      </w:r>
    </w:p>
  </w:footnote>
  <w:footnote w:type="continuationSeparator" w:id="0">
    <w:p w14:paraId="21A87EE5" w14:textId="77777777" w:rsidR="004704FE" w:rsidRDefault="004704FE" w:rsidP="00AD5943">
      <w:pPr>
        <w:spacing w:after="0" w:line="240" w:lineRule="auto"/>
      </w:pPr>
      <w:r>
        <w:continuationSeparator/>
      </w:r>
    </w:p>
  </w:footnote>
  <w:footnote w:type="continuationNotice" w:id="1">
    <w:p w14:paraId="4CDB747F" w14:textId="77777777" w:rsidR="004704FE" w:rsidRDefault="004704FE">
      <w:pPr>
        <w:spacing w:after="0" w:line="240" w:lineRule="auto"/>
      </w:pPr>
    </w:p>
  </w:footnote>
  <w:footnote w:id="2">
    <w:p w14:paraId="387AC2CB" w14:textId="37F54906" w:rsidR="00E70DA2" w:rsidRPr="00E201D3" w:rsidRDefault="00E70DA2">
      <w:pPr>
        <w:pStyle w:val="Tekstprzypisudolnego"/>
        <w:rPr>
          <w:rFonts w:ascii="Times New Roman" w:hAnsi="Times New Roman" w:cs="Times New Roman"/>
        </w:rPr>
      </w:pPr>
      <w:r w:rsidRPr="00212675">
        <w:rPr>
          <w:rStyle w:val="Odwoanieprzypisudolnego"/>
          <w:rFonts w:ascii="Times New Roman" w:hAnsi="Times New Roman" w:cs="Times New Roman"/>
        </w:rPr>
        <w:t>1)</w:t>
      </w:r>
      <w:r w:rsidRPr="00212675">
        <w:rPr>
          <w:rFonts w:ascii="Times New Roman" w:hAnsi="Times New Roman" w:cs="Times New Roman"/>
        </w:rPr>
        <w:t xml:space="preserve"> </w:t>
      </w:r>
      <w:hyperlink r:id="rId1" w:history="1">
        <w:r w:rsidRPr="00E201D3">
          <w:rPr>
            <w:rStyle w:val="Hipercze"/>
            <w:rFonts w:ascii="Times New Roman" w:hAnsi="Times New Roman" w:cs="Times New Roman"/>
            <w:color w:val="auto"/>
            <w:u w:val="none"/>
          </w:rPr>
          <w:t>https://www.easa.europa.eu/document-library/agency-decisions/ed-decision-2021003r</w:t>
        </w:r>
      </w:hyperlink>
      <w:r>
        <w:rPr>
          <w:rStyle w:val="Hipercze"/>
          <w:rFonts w:ascii="Times New Roman" w:hAnsi="Times New Roman" w:cs="Times New Roman"/>
          <w:color w:val="auto"/>
          <w:u w:val="none"/>
        </w:rPr>
        <w:t>.</w:t>
      </w:r>
    </w:p>
  </w:footnote>
  <w:footnote w:id="3">
    <w:p w14:paraId="23B12561" w14:textId="57FF48D7" w:rsidR="00E70DA2" w:rsidRPr="00E201D3" w:rsidRDefault="00E70DA2">
      <w:pPr>
        <w:pStyle w:val="Tekstprzypisudolnego"/>
      </w:pPr>
      <w:r w:rsidRPr="00E201D3">
        <w:rPr>
          <w:rStyle w:val="Odwoanieprzypisudolnego"/>
          <w:rFonts w:ascii="Times New Roman" w:hAnsi="Times New Roman" w:cs="Times New Roman"/>
        </w:rPr>
        <w:t>2)</w:t>
      </w:r>
      <w:r w:rsidRPr="00E201D3">
        <w:rPr>
          <w:rFonts w:ascii="Times New Roman" w:hAnsi="Times New Roman" w:cs="Times New Roman"/>
        </w:rPr>
        <w:t xml:space="preserve"> </w:t>
      </w:r>
      <w:hyperlink r:id="rId2" w:history="1">
        <w:r w:rsidRPr="00E201D3">
          <w:rPr>
            <w:rStyle w:val="Hipercze"/>
            <w:rFonts w:ascii="Times New Roman" w:hAnsi="Times New Roman" w:cs="Times New Roman"/>
            <w:color w:val="auto"/>
            <w:u w:val="none"/>
          </w:rPr>
          <w:t>https://www.easa.europa.eu/sites/default/files/dfu/corrigendum_to_decision_2021-003-r.pdf</w:t>
        </w:r>
      </w:hyperlink>
      <w:r>
        <w:rPr>
          <w:rStyle w:val="Hipercze"/>
          <w:rFonts w:ascii="Times New Roman" w:hAnsi="Times New Roman" w:cs="Times New Roman"/>
          <w:color w:val="auto"/>
          <w:u w:val="non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A0E43"/>
    <w:multiLevelType w:val="hybridMultilevel"/>
    <w:tmpl w:val="BA562300"/>
    <w:lvl w:ilvl="0" w:tplc="0C22C9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F91CDE"/>
    <w:multiLevelType w:val="hybridMultilevel"/>
    <w:tmpl w:val="D4844C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18190F"/>
    <w:multiLevelType w:val="hybridMultilevel"/>
    <w:tmpl w:val="01A6935C"/>
    <w:lvl w:ilvl="0" w:tplc="801C36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607CEA"/>
    <w:multiLevelType w:val="hybridMultilevel"/>
    <w:tmpl w:val="D33675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F73034"/>
    <w:multiLevelType w:val="hybridMultilevel"/>
    <w:tmpl w:val="11A2E534"/>
    <w:lvl w:ilvl="0" w:tplc="53D6BF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51506DE"/>
    <w:multiLevelType w:val="hybridMultilevel"/>
    <w:tmpl w:val="246237DE"/>
    <w:lvl w:ilvl="0" w:tplc="801C36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D550508"/>
    <w:multiLevelType w:val="hybridMultilevel"/>
    <w:tmpl w:val="737862E4"/>
    <w:lvl w:ilvl="0" w:tplc="8BF254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F3019BF"/>
    <w:multiLevelType w:val="hybridMultilevel"/>
    <w:tmpl w:val="D0DC0CA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B713BBF"/>
    <w:multiLevelType w:val="hybridMultilevel"/>
    <w:tmpl w:val="795C63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12E3BDB"/>
    <w:multiLevelType w:val="hybridMultilevel"/>
    <w:tmpl w:val="F290FF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1621376"/>
    <w:multiLevelType w:val="hybridMultilevel"/>
    <w:tmpl w:val="94FADE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73C7A18"/>
    <w:multiLevelType w:val="hybridMultilevel"/>
    <w:tmpl w:val="73121866"/>
    <w:lvl w:ilvl="0" w:tplc="8BF254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02309C9"/>
    <w:multiLevelType w:val="hybridMultilevel"/>
    <w:tmpl w:val="45BEF17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58C72478"/>
    <w:multiLevelType w:val="hybridMultilevel"/>
    <w:tmpl w:val="96244E78"/>
    <w:lvl w:ilvl="0" w:tplc="53D6BFB8">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4" w15:restartNumberingAfterBreak="0">
    <w:nsid w:val="72934254"/>
    <w:multiLevelType w:val="hybridMultilevel"/>
    <w:tmpl w:val="02D281D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5"/>
  </w:num>
  <w:num w:numId="5">
    <w:abstractNumId w:val="12"/>
  </w:num>
  <w:num w:numId="6">
    <w:abstractNumId w:val="7"/>
  </w:num>
  <w:num w:numId="7">
    <w:abstractNumId w:val="10"/>
  </w:num>
  <w:num w:numId="8">
    <w:abstractNumId w:val="8"/>
  </w:num>
  <w:num w:numId="9">
    <w:abstractNumId w:val="13"/>
  </w:num>
  <w:num w:numId="10">
    <w:abstractNumId w:val="6"/>
  </w:num>
  <w:num w:numId="11">
    <w:abstractNumId w:val="11"/>
  </w:num>
  <w:num w:numId="12">
    <w:abstractNumId w:val="14"/>
  </w:num>
  <w:num w:numId="13">
    <w:abstractNumId w:val="4"/>
  </w:num>
  <w:num w:numId="14">
    <w:abstractNumId w:val="9"/>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180"/>
    <w:rsid w:val="00006C29"/>
    <w:rsid w:val="00013928"/>
    <w:rsid w:val="00014BBF"/>
    <w:rsid w:val="000213AE"/>
    <w:rsid w:val="000241C1"/>
    <w:rsid w:val="00026B8D"/>
    <w:rsid w:val="00032314"/>
    <w:rsid w:val="0003370A"/>
    <w:rsid w:val="00033F8D"/>
    <w:rsid w:val="0003470C"/>
    <w:rsid w:val="00034FE7"/>
    <w:rsid w:val="00037383"/>
    <w:rsid w:val="00040C86"/>
    <w:rsid w:val="00043E6F"/>
    <w:rsid w:val="00046D40"/>
    <w:rsid w:val="00057942"/>
    <w:rsid w:val="00057C50"/>
    <w:rsid w:val="0006234C"/>
    <w:rsid w:val="00063AE5"/>
    <w:rsid w:val="00075F4B"/>
    <w:rsid w:val="00091F68"/>
    <w:rsid w:val="0009273F"/>
    <w:rsid w:val="000A762D"/>
    <w:rsid w:val="000B1E6D"/>
    <w:rsid w:val="000B774A"/>
    <w:rsid w:val="000C09E6"/>
    <w:rsid w:val="000D227F"/>
    <w:rsid w:val="000E140F"/>
    <w:rsid w:val="000E3CD6"/>
    <w:rsid w:val="000E7A73"/>
    <w:rsid w:val="000F21E2"/>
    <w:rsid w:val="000F4190"/>
    <w:rsid w:val="000F6652"/>
    <w:rsid w:val="000F6AF0"/>
    <w:rsid w:val="000F7461"/>
    <w:rsid w:val="000F7C04"/>
    <w:rsid w:val="00100632"/>
    <w:rsid w:val="00103FB3"/>
    <w:rsid w:val="001153F7"/>
    <w:rsid w:val="00123402"/>
    <w:rsid w:val="0012787E"/>
    <w:rsid w:val="00130880"/>
    <w:rsid w:val="00131F89"/>
    <w:rsid w:val="0014045E"/>
    <w:rsid w:val="00142CA9"/>
    <w:rsid w:val="00146979"/>
    <w:rsid w:val="00151CCA"/>
    <w:rsid w:val="00165BA2"/>
    <w:rsid w:val="001740A7"/>
    <w:rsid w:val="00185895"/>
    <w:rsid w:val="00191B0B"/>
    <w:rsid w:val="00191E14"/>
    <w:rsid w:val="001A5983"/>
    <w:rsid w:val="001A6C92"/>
    <w:rsid w:val="001B05FF"/>
    <w:rsid w:val="001B780E"/>
    <w:rsid w:val="001B7960"/>
    <w:rsid w:val="001C0527"/>
    <w:rsid w:val="001C1476"/>
    <w:rsid w:val="001C1A07"/>
    <w:rsid w:val="001E4F1C"/>
    <w:rsid w:val="001E7439"/>
    <w:rsid w:val="001F27A2"/>
    <w:rsid w:val="001F544E"/>
    <w:rsid w:val="001F7E1C"/>
    <w:rsid w:val="00200E0F"/>
    <w:rsid w:val="002065F6"/>
    <w:rsid w:val="00212675"/>
    <w:rsid w:val="00217059"/>
    <w:rsid w:val="00217309"/>
    <w:rsid w:val="00217562"/>
    <w:rsid w:val="00221D76"/>
    <w:rsid w:val="00230B57"/>
    <w:rsid w:val="00232882"/>
    <w:rsid w:val="00232CD0"/>
    <w:rsid w:val="00236A2E"/>
    <w:rsid w:val="00237525"/>
    <w:rsid w:val="00237CF6"/>
    <w:rsid w:val="00243E1E"/>
    <w:rsid w:val="00250091"/>
    <w:rsid w:val="00255931"/>
    <w:rsid w:val="00257236"/>
    <w:rsid w:val="002576D5"/>
    <w:rsid w:val="0025786A"/>
    <w:rsid w:val="002677F7"/>
    <w:rsid w:val="00280887"/>
    <w:rsid w:val="002817A7"/>
    <w:rsid w:val="0029474D"/>
    <w:rsid w:val="002966CD"/>
    <w:rsid w:val="00297B45"/>
    <w:rsid w:val="002A0140"/>
    <w:rsid w:val="002A0429"/>
    <w:rsid w:val="002A1170"/>
    <w:rsid w:val="002A1543"/>
    <w:rsid w:val="002A5F65"/>
    <w:rsid w:val="002A7D25"/>
    <w:rsid w:val="002A7EDC"/>
    <w:rsid w:val="002B03D7"/>
    <w:rsid w:val="002B301C"/>
    <w:rsid w:val="002B5597"/>
    <w:rsid w:val="002C0B65"/>
    <w:rsid w:val="002C428E"/>
    <w:rsid w:val="002C6DF6"/>
    <w:rsid w:val="002D6C7A"/>
    <w:rsid w:val="002E1E5A"/>
    <w:rsid w:val="002E236A"/>
    <w:rsid w:val="002E66B6"/>
    <w:rsid w:val="002E7012"/>
    <w:rsid w:val="002F4844"/>
    <w:rsid w:val="002F74C2"/>
    <w:rsid w:val="00302E15"/>
    <w:rsid w:val="003119ED"/>
    <w:rsid w:val="00312635"/>
    <w:rsid w:val="0031787F"/>
    <w:rsid w:val="00321391"/>
    <w:rsid w:val="00322E94"/>
    <w:rsid w:val="00326852"/>
    <w:rsid w:val="00336561"/>
    <w:rsid w:val="00336B3F"/>
    <w:rsid w:val="003406D0"/>
    <w:rsid w:val="0034650C"/>
    <w:rsid w:val="0035040C"/>
    <w:rsid w:val="00353C58"/>
    <w:rsid w:val="003602F0"/>
    <w:rsid w:val="003616A2"/>
    <w:rsid w:val="00373E64"/>
    <w:rsid w:val="00386D5D"/>
    <w:rsid w:val="00390104"/>
    <w:rsid w:val="003905F1"/>
    <w:rsid w:val="00396BBD"/>
    <w:rsid w:val="0039727F"/>
    <w:rsid w:val="003A6713"/>
    <w:rsid w:val="003B3677"/>
    <w:rsid w:val="003B6ED9"/>
    <w:rsid w:val="003C142C"/>
    <w:rsid w:val="003C1CC2"/>
    <w:rsid w:val="003D0180"/>
    <w:rsid w:val="003D03BF"/>
    <w:rsid w:val="003D1816"/>
    <w:rsid w:val="003D1EF5"/>
    <w:rsid w:val="003E23BA"/>
    <w:rsid w:val="003E7107"/>
    <w:rsid w:val="003E7476"/>
    <w:rsid w:val="003E78F5"/>
    <w:rsid w:val="003F1181"/>
    <w:rsid w:val="003F28DE"/>
    <w:rsid w:val="003F425A"/>
    <w:rsid w:val="003F552A"/>
    <w:rsid w:val="003F653D"/>
    <w:rsid w:val="003F7C7D"/>
    <w:rsid w:val="00405ACF"/>
    <w:rsid w:val="00416B65"/>
    <w:rsid w:val="0042112F"/>
    <w:rsid w:val="00422A70"/>
    <w:rsid w:val="00431075"/>
    <w:rsid w:val="0043182F"/>
    <w:rsid w:val="00442948"/>
    <w:rsid w:val="00443072"/>
    <w:rsid w:val="00452899"/>
    <w:rsid w:val="00460776"/>
    <w:rsid w:val="00462C5F"/>
    <w:rsid w:val="00465EBF"/>
    <w:rsid w:val="0046645D"/>
    <w:rsid w:val="00467A47"/>
    <w:rsid w:val="00467CD2"/>
    <w:rsid w:val="004704FE"/>
    <w:rsid w:val="00470D7E"/>
    <w:rsid w:val="0047485F"/>
    <w:rsid w:val="00475BF3"/>
    <w:rsid w:val="004775A1"/>
    <w:rsid w:val="0048095F"/>
    <w:rsid w:val="004811E7"/>
    <w:rsid w:val="0049058D"/>
    <w:rsid w:val="004A2D26"/>
    <w:rsid w:val="004A7E38"/>
    <w:rsid w:val="004B46CD"/>
    <w:rsid w:val="004B5354"/>
    <w:rsid w:val="004C58FA"/>
    <w:rsid w:val="004D5832"/>
    <w:rsid w:val="004E0A98"/>
    <w:rsid w:val="004F39DC"/>
    <w:rsid w:val="004F7E4A"/>
    <w:rsid w:val="00505C8D"/>
    <w:rsid w:val="00510FB6"/>
    <w:rsid w:val="005122F0"/>
    <w:rsid w:val="00522AD7"/>
    <w:rsid w:val="00524398"/>
    <w:rsid w:val="00525D9B"/>
    <w:rsid w:val="005400BD"/>
    <w:rsid w:val="00544E83"/>
    <w:rsid w:val="00547F64"/>
    <w:rsid w:val="0055579C"/>
    <w:rsid w:val="0056202F"/>
    <w:rsid w:val="0056355D"/>
    <w:rsid w:val="00563B4F"/>
    <w:rsid w:val="00566E85"/>
    <w:rsid w:val="005717CE"/>
    <w:rsid w:val="00573E76"/>
    <w:rsid w:val="00590256"/>
    <w:rsid w:val="00591D7E"/>
    <w:rsid w:val="00593847"/>
    <w:rsid w:val="005A0FCD"/>
    <w:rsid w:val="005A30B9"/>
    <w:rsid w:val="005A609C"/>
    <w:rsid w:val="005B07C4"/>
    <w:rsid w:val="005B4C11"/>
    <w:rsid w:val="005B550A"/>
    <w:rsid w:val="005B7CE4"/>
    <w:rsid w:val="005C0483"/>
    <w:rsid w:val="005C0582"/>
    <w:rsid w:val="005E4919"/>
    <w:rsid w:val="005E4DCF"/>
    <w:rsid w:val="005F32FA"/>
    <w:rsid w:val="005F6A31"/>
    <w:rsid w:val="005F720F"/>
    <w:rsid w:val="005F7645"/>
    <w:rsid w:val="00603F33"/>
    <w:rsid w:val="00611120"/>
    <w:rsid w:val="00611300"/>
    <w:rsid w:val="006175DE"/>
    <w:rsid w:val="0062373C"/>
    <w:rsid w:val="00623D69"/>
    <w:rsid w:val="006458E8"/>
    <w:rsid w:val="00650202"/>
    <w:rsid w:val="00653B8A"/>
    <w:rsid w:val="00657C35"/>
    <w:rsid w:val="00660F1D"/>
    <w:rsid w:val="00665C8F"/>
    <w:rsid w:val="0067226B"/>
    <w:rsid w:val="00675B6F"/>
    <w:rsid w:val="00675E6C"/>
    <w:rsid w:val="00677525"/>
    <w:rsid w:val="006872C0"/>
    <w:rsid w:val="00687B12"/>
    <w:rsid w:val="0069247A"/>
    <w:rsid w:val="006975B3"/>
    <w:rsid w:val="006A0671"/>
    <w:rsid w:val="006A29F3"/>
    <w:rsid w:val="006A4731"/>
    <w:rsid w:val="006B2542"/>
    <w:rsid w:val="006B3563"/>
    <w:rsid w:val="006D3464"/>
    <w:rsid w:val="006D75E2"/>
    <w:rsid w:val="006D77A4"/>
    <w:rsid w:val="006E0B66"/>
    <w:rsid w:val="006E1F2F"/>
    <w:rsid w:val="006E225D"/>
    <w:rsid w:val="006E6D9D"/>
    <w:rsid w:val="006F6B57"/>
    <w:rsid w:val="0070711F"/>
    <w:rsid w:val="00713B0D"/>
    <w:rsid w:val="007210AF"/>
    <w:rsid w:val="0072317B"/>
    <w:rsid w:val="00723381"/>
    <w:rsid w:val="0072792B"/>
    <w:rsid w:val="00731A01"/>
    <w:rsid w:val="0073246E"/>
    <w:rsid w:val="00736EE4"/>
    <w:rsid w:val="007408A8"/>
    <w:rsid w:val="007441F7"/>
    <w:rsid w:val="00744BBE"/>
    <w:rsid w:val="0075078B"/>
    <w:rsid w:val="00750A2E"/>
    <w:rsid w:val="00753D6D"/>
    <w:rsid w:val="007678EC"/>
    <w:rsid w:val="007726B7"/>
    <w:rsid w:val="00777035"/>
    <w:rsid w:val="00777657"/>
    <w:rsid w:val="00781271"/>
    <w:rsid w:val="00781EC6"/>
    <w:rsid w:val="007932F9"/>
    <w:rsid w:val="00797866"/>
    <w:rsid w:val="007A23C1"/>
    <w:rsid w:val="007A41C0"/>
    <w:rsid w:val="007A62BA"/>
    <w:rsid w:val="007A6657"/>
    <w:rsid w:val="007B2E95"/>
    <w:rsid w:val="007C32AC"/>
    <w:rsid w:val="007C53E2"/>
    <w:rsid w:val="007C770B"/>
    <w:rsid w:val="007D019C"/>
    <w:rsid w:val="007D6DA3"/>
    <w:rsid w:val="007E37F6"/>
    <w:rsid w:val="007E7130"/>
    <w:rsid w:val="007F0EDC"/>
    <w:rsid w:val="008110D9"/>
    <w:rsid w:val="00814D94"/>
    <w:rsid w:val="00816FB4"/>
    <w:rsid w:val="00817DA9"/>
    <w:rsid w:val="00823A0E"/>
    <w:rsid w:val="008317E3"/>
    <w:rsid w:val="0085534A"/>
    <w:rsid w:val="00856B1F"/>
    <w:rsid w:val="008623B8"/>
    <w:rsid w:val="008643C6"/>
    <w:rsid w:val="008747F3"/>
    <w:rsid w:val="00880CFB"/>
    <w:rsid w:val="00882764"/>
    <w:rsid w:val="00885D27"/>
    <w:rsid w:val="0089554B"/>
    <w:rsid w:val="008B038D"/>
    <w:rsid w:val="008B1F85"/>
    <w:rsid w:val="008C150A"/>
    <w:rsid w:val="008C4554"/>
    <w:rsid w:val="008C4ECF"/>
    <w:rsid w:val="008C6BB4"/>
    <w:rsid w:val="008D270D"/>
    <w:rsid w:val="008D6681"/>
    <w:rsid w:val="008E2BBC"/>
    <w:rsid w:val="008E5A5B"/>
    <w:rsid w:val="008F5B87"/>
    <w:rsid w:val="00910CCB"/>
    <w:rsid w:val="009137B9"/>
    <w:rsid w:val="00913E98"/>
    <w:rsid w:val="00924083"/>
    <w:rsid w:val="00924AF5"/>
    <w:rsid w:val="00927BF1"/>
    <w:rsid w:val="0093290C"/>
    <w:rsid w:val="00936C0B"/>
    <w:rsid w:val="009371EA"/>
    <w:rsid w:val="00940A11"/>
    <w:rsid w:val="00941285"/>
    <w:rsid w:val="00957D07"/>
    <w:rsid w:val="00962299"/>
    <w:rsid w:val="00966908"/>
    <w:rsid w:val="009709F2"/>
    <w:rsid w:val="00973620"/>
    <w:rsid w:val="00973CAD"/>
    <w:rsid w:val="00983E11"/>
    <w:rsid w:val="00985FB0"/>
    <w:rsid w:val="009922E6"/>
    <w:rsid w:val="00993A29"/>
    <w:rsid w:val="009A5E13"/>
    <w:rsid w:val="009B2563"/>
    <w:rsid w:val="009C11CE"/>
    <w:rsid w:val="009C5953"/>
    <w:rsid w:val="009C5DD0"/>
    <w:rsid w:val="009C7661"/>
    <w:rsid w:val="009C7BAF"/>
    <w:rsid w:val="009D0959"/>
    <w:rsid w:val="009D283B"/>
    <w:rsid w:val="009D420E"/>
    <w:rsid w:val="009D5EB1"/>
    <w:rsid w:val="009E0D3C"/>
    <w:rsid w:val="009E4E78"/>
    <w:rsid w:val="009F125A"/>
    <w:rsid w:val="009F1F4E"/>
    <w:rsid w:val="009F2343"/>
    <w:rsid w:val="00A022BD"/>
    <w:rsid w:val="00A041C3"/>
    <w:rsid w:val="00A06371"/>
    <w:rsid w:val="00A06B80"/>
    <w:rsid w:val="00A16A83"/>
    <w:rsid w:val="00A2039C"/>
    <w:rsid w:val="00A33E9F"/>
    <w:rsid w:val="00A35DBF"/>
    <w:rsid w:val="00A40732"/>
    <w:rsid w:val="00A41D94"/>
    <w:rsid w:val="00A44304"/>
    <w:rsid w:val="00A50A10"/>
    <w:rsid w:val="00A50F2E"/>
    <w:rsid w:val="00A53C55"/>
    <w:rsid w:val="00A53D75"/>
    <w:rsid w:val="00A54036"/>
    <w:rsid w:val="00A55E10"/>
    <w:rsid w:val="00A630A6"/>
    <w:rsid w:val="00A70F20"/>
    <w:rsid w:val="00A7185C"/>
    <w:rsid w:val="00A72294"/>
    <w:rsid w:val="00A74466"/>
    <w:rsid w:val="00A91AB0"/>
    <w:rsid w:val="00A924B0"/>
    <w:rsid w:val="00A94444"/>
    <w:rsid w:val="00A97014"/>
    <w:rsid w:val="00AA0E22"/>
    <w:rsid w:val="00AA0ED9"/>
    <w:rsid w:val="00AA6010"/>
    <w:rsid w:val="00AB4BF9"/>
    <w:rsid w:val="00AB5C3C"/>
    <w:rsid w:val="00AC403F"/>
    <w:rsid w:val="00AD5943"/>
    <w:rsid w:val="00AE1C9E"/>
    <w:rsid w:val="00AE416B"/>
    <w:rsid w:val="00AE7DCD"/>
    <w:rsid w:val="00AF1F23"/>
    <w:rsid w:val="00AF1FAC"/>
    <w:rsid w:val="00B02CC9"/>
    <w:rsid w:val="00B034EA"/>
    <w:rsid w:val="00B05425"/>
    <w:rsid w:val="00B068AA"/>
    <w:rsid w:val="00B114DF"/>
    <w:rsid w:val="00B15666"/>
    <w:rsid w:val="00B16746"/>
    <w:rsid w:val="00B24620"/>
    <w:rsid w:val="00B24E42"/>
    <w:rsid w:val="00B25D9A"/>
    <w:rsid w:val="00B314D2"/>
    <w:rsid w:val="00B375FE"/>
    <w:rsid w:val="00B578BB"/>
    <w:rsid w:val="00B629E6"/>
    <w:rsid w:val="00B67C13"/>
    <w:rsid w:val="00B70817"/>
    <w:rsid w:val="00B73C00"/>
    <w:rsid w:val="00B807E9"/>
    <w:rsid w:val="00B813D8"/>
    <w:rsid w:val="00B82121"/>
    <w:rsid w:val="00B82A5F"/>
    <w:rsid w:val="00B9332F"/>
    <w:rsid w:val="00B9531C"/>
    <w:rsid w:val="00BA3F65"/>
    <w:rsid w:val="00BA6874"/>
    <w:rsid w:val="00BA779E"/>
    <w:rsid w:val="00BA7800"/>
    <w:rsid w:val="00BC069B"/>
    <w:rsid w:val="00BC4AEB"/>
    <w:rsid w:val="00BC6BF4"/>
    <w:rsid w:val="00BE2164"/>
    <w:rsid w:val="00BE31E9"/>
    <w:rsid w:val="00BE7575"/>
    <w:rsid w:val="00BF58E7"/>
    <w:rsid w:val="00BF792D"/>
    <w:rsid w:val="00C0082D"/>
    <w:rsid w:val="00C01E4E"/>
    <w:rsid w:val="00C04016"/>
    <w:rsid w:val="00C056A5"/>
    <w:rsid w:val="00C144F8"/>
    <w:rsid w:val="00C21BDF"/>
    <w:rsid w:val="00C40EBE"/>
    <w:rsid w:val="00C51542"/>
    <w:rsid w:val="00C56D8A"/>
    <w:rsid w:val="00C57709"/>
    <w:rsid w:val="00C57E7F"/>
    <w:rsid w:val="00C613E2"/>
    <w:rsid w:val="00C642AC"/>
    <w:rsid w:val="00C74960"/>
    <w:rsid w:val="00C74F59"/>
    <w:rsid w:val="00C81DCB"/>
    <w:rsid w:val="00C82BA5"/>
    <w:rsid w:val="00C913D1"/>
    <w:rsid w:val="00CA0C68"/>
    <w:rsid w:val="00CA2612"/>
    <w:rsid w:val="00CA35C3"/>
    <w:rsid w:val="00CA54D8"/>
    <w:rsid w:val="00CB1C32"/>
    <w:rsid w:val="00CB29CB"/>
    <w:rsid w:val="00CC53E5"/>
    <w:rsid w:val="00CC6770"/>
    <w:rsid w:val="00CC7FE5"/>
    <w:rsid w:val="00CD033C"/>
    <w:rsid w:val="00CD4F88"/>
    <w:rsid w:val="00CE398C"/>
    <w:rsid w:val="00CE3F2A"/>
    <w:rsid w:val="00CF1D3D"/>
    <w:rsid w:val="00CF3B81"/>
    <w:rsid w:val="00CF546F"/>
    <w:rsid w:val="00CF5E9C"/>
    <w:rsid w:val="00D057DD"/>
    <w:rsid w:val="00D307A7"/>
    <w:rsid w:val="00D320F7"/>
    <w:rsid w:val="00D33E21"/>
    <w:rsid w:val="00D402B0"/>
    <w:rsid w:val="00D41532"/>
    <w:rsid w:val="00D41A7F"/>
    <w:rsid w:val="00D42429"/>
    <w:rsid w:val="00D449BB"/>
    <w:rsid w:val="00D464BB"/>
    <w:rsid w:val="00D5239C"/>
    <w:rsid w:val="00D57153"/>
    <w:rsid w:val="00D64833"/>
    <w:rsid w:val="00D73654"/>
    <w:rsid w:val="00D73A64"/>
    <w:rsid w:val="00D73C78"/>
    <w:rsid w:val="00D81390"/>
    <w:rsid w:val="00D86EC3"/>
    <w:rsid w:val="00D90620"/>
    <w:rsid w:val="00D91F9A"/>
    <w:rsid w:val="00D922BF"/>
    <w:rsid w:val="00D927D1"/>
    <w:rsid w:val="00D95DA4"/>
    <w:rsid w:val="00DA087E"/>
    <w:rsid w:val="00DA1197"/>
    <w:rsid w:val="00DA3AD4"/>
    <w:rsid w:val="00DB6444"/>
    <w:rsid w:val="00DC3CED"/>
    <w:rsid w:val="00DC688A"/>
    <w:rsid w:val="00DD2512"/>
    <w:rsid w:val="00DD31BB"/>
    <w:rsid w:val="00DE4709"/>
    <w:rsid w:val="00DE76F3"/>
    <w:rsid w:val="00DF0010"/>
    <w:rsid w:val="00E03285"/>
    <w:rsid w:val="00E04AB4"/>
    <w:rsid w:val="00E11E6A"/>
    <w:rsid w:val="00E142D5"/>
    <w:rsid w:val="00E201D3"/>
    <w:rsid w:val="00E24CCB"/>
    <w:rsid w:val="00E250AB"/>
    <w:rsid w:val="00E27E37"/>
    <w:rsid w:val="00E27FBC"/>
    <w:rsid w:val="00E31C2D"/>
    <w:rsid w:val="00E34285"/>
    <w:rsid w:val="00E34AEB"/>
    <w:rsid w:val="00E375D1"/>
    <w:rsid w:val="00E41058"/>
    <w:rsid w:val="00E45B67"/>
    <w:rsid w:val="00E522A6"/>
    <w:rsid w:val="00E563D9"/>
    <w:rsid w:val="00E70DA2"/>
    <w:rsid w:val="00E7374D"/>
    <w:rsid w:val="00E76617"/>
    <w:rsid w:val="00E80AD2"/>
    <w:rsid w:val="00E8202B"/>
    <w:rsid w:val="00E83047"/>
    <w:rsid w:val="00E86124"/>
    <w:rsid w:val="00E86A9A"/>
    <w:rsid w:val="00E908E8"/>
    <w:rsid w:val="00E962BF"/>
    <w:rsid w:val="00EA51A6"/>
    <w:rsid w:val="00EA5846"/>
    <w:rsid w:val="00EA5F43"/>
    <w:rsid w:val="00EB122B"/>
    <w:rsid w:val="00EB5764"/>
    <w:rsid w:val="00EB699A"/>
    <w:rsid w:val="00EC4766"/>
    <w:rsid w:val="00ED003B"/>
    <w:rsid w:val="00ED1D7C"/>
    <w:rsid w:val="00EE1011"/>
    <w:rsid w:val="00EE7A12"/>
    <w:rsid w:val="00EF5040"/>
    <w:rsid w:val="00EF5C0E"/>
    <w:rsid w:val="00F00BED"/>
    <w:rsid w:val="00F00EBD"/>
    <w:rsid w:val="00F060F0"/>
    <w:rsid w:val="00F07B35"/>
    <w:rsid w:val="00F1247C"/>
    <w:rsid w:val="00F15FC3"/>
    <w:rsid w:val="00F1602D"/>
    <w:rsid w:val="00F20D1E"/>
    <w:rsid w:val="00F22321"/>
    <w:rsid w:val="00F2407D"/>
    <w:rsid w:val="00F24D64"/>
    <w:rsid w:val="00F2599E"/>
    <w:rsid w:val="00F25B2A"/>
    <w:rsid w:val="00F27116"/>
    <w:rsid w:val="00F32CC0"/>
    <w:rsid w:val="00F342E5"/>
    <w:rsid w:val="00F34D11"/>
    <w:rsid w:val="00F37C28"/>
    <w:rsid w:val="00F457EC"/>
    <w:rsid w:val="00F5244C"/>
    <w:rsid w:val="00F52DCE"/>
    <w:rsid w:val="00F70019"/>
    <w:rsid w:val="00F703C8"/>
    <w:rsid w:val="00F76F59"/>
    <w:rsid w:val="00F77F3F"/>
    <w:rsid w:val="00F80470"/>
    <w:rsid w:val="00F841C0"/>
    <w:rsid w:val="00F9293E"/>
    <w:rsid w:val="00F948D5"/>
    <w:rsid w:val="00F96F7A"/>
    <w:rsid w:val="00FA20BA"/>
    <w:rsid w:val="00FA227F"/>
    <w:rsid w:val="00FA7C34"/>
    <w:rsid w:val="00FB04C4"/>
    <w:rsid w:val="00FB14F3"/>
    <w:rsid w:val="00FB1DD6"/>
    <w:rsid w:val="00FB4577"/>
    <w:rsid w:val="00FB6D69"/>
    <w:rsid w:val="00FD431C"/>
    <w:rsid w:val="00FD5821"/>
    <w:rsid w:val="00FD7E9F"/>
    <w:rsid w:val="00FE16BB"/>
    <w:rsid w:val="00FE6164"/>
    <w:rsid w:val="00FE629F"/>
    <w:rsid w:val="00FF14BF"/>
    <w:rsid w:val="00FF388B"/>
    <w:rsid w:val="00FF3E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96FB6"/>
  <w15:chartTrackingRefBased/>
  <w15:docId w15:val="{D7249AD1-5EFF-4D94-B3D0-C327C6A9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D0180"/>
  </w:style>
  <w:style w:type="paragraph" w:styleId="Nagwek2">
    <w:name w:val="heading 2"/>
    <w:basedOn w:val="Normalny"/>
    <w:next w:val="Normalny"/>
    <w:link w:val="Nagwek2Znak"/>
    <w:uiPriority w:val="9"/>
    <w:unhideWhenUsed/>
    <w:qFormat/>
    <w:rsid w:val="002F74C2"/>
    <w:pPr>
      <w:tabs>
        <w:tab w:val="left" w:pos="709"/>
      </w:tabs>
      <w:spacing w:before="360" w:after="120" w:line="288" w:lineRule="auto"/>
      <w:ind w:left="709" w:hanging="709"/>
      <w:jc w:val="both"/>
      <w:outlineLvl w:val="1"/>
    </w:pPr>
    <w:rPr>
      <w:rFonts w:ascii="Times New Roman" w:eastAsia="Times New Roman" w:hAnsi="Times New Roman"/>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3905F1"/>
    <w:rPr>
      <w:sz w:val="16"/>
      <w:szCs w:val="16"/>
    </w:rPr>
  </w:style>
  <w:style w:type="paragraph" w:styleId="Tekstkomentarza">
    <w:name w:val="annotation text"/>
    <w:basedOn w:val="Normalny"/>
    <w:link w:val="TekstkomentarzaZnak"/>
    <w:uiPriority w:val="99"/>
    <w:semiHidden/>
    <w:unhideWhenUsed/>
    <w:rsid w:val="003905F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905F1"/>
    <w:rPr>
      <w:sz w:val="20"/>
      <w:szCs w:val="20"/>
    </w:rPr>
  </w:style>
  <w:style w:type="paragraph" w:styleId="Tematkomentarza">
    <w:name w:val="annotation subject"/>
    <w:basedOn w:val="Tekstkomentarza"/>
    <w:next w:val="Tekstkomentarza"/>
    <w:link w:val="TematkomentarzaZnak"/>
    <w:uiPriority w:val="99"/>
    <w:semiHidden/>
    <w:unhideWhenUsed/>
    <w:rsid w:val="003905F1"/>
    <w:rPr>
      <w:b/>
      <w:bCs/>
    </w:rPr>
  </w:style>
  <w:style w:type="character" w:customStyle="1" w:styleId="TematkomentarzaZnak">
    <w:name w:val="Temat komentarza Znak"/>
    <w:basedOn w:val="TekstkomentarzaZnak"/>
    <w:link w:val="Tematkomentarza"/>
    <w:uiPriority w:val="99"/>
    <w:semiHidden/>
    <w:rsid w:val="003905F1"/>
    <w:rPr>
      <w:b/>
      <w:bCs/>
      <w:sz w:val="20"/>
      <w:szCs w:val="20"/>
    </w:rPr>
  </w:style>
  <w:style w:type="paragraph" w:styleId="Tekstdymka">
    <w:name w:val="Balloon Text"/>
    <w:basedOn w:val="Normalny"/>
    <w:link w:val="TekstdymkaZnak"/>
    <w:uiPriority w:val="99"/>
    <w:semiHidden/>
    <w:unhideWhenUsed/>
    <w:rsid w:val="003905F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05F1"/>
    <w:rPr>
      <w:rFonts w:ascii="Segoe UI" w:hAnsi="Segoe UI" w:cs="Segoe UI"/>
      <w:sz w:val="18"/>
      <w:szCs w:val="18"/>
    </w:rPr>
  </w:style>
  <w:style w:type="character" w:customStyle="1" w:styleId="Nagwek2Znak">
    <w:name w:val="Nagłówek 2 Znak"/>
    <w:basedOn w:val="Domylnaczcionkaakapitu"/>
    <w:link w:val="Nagwek2"/>
    <w:uiPriority w:val="9"/>
    <w:rsid w:val="002F74C2"/>
    <w:rPr>
      <w:rFonts w:ascii="Times New Roman" w:eastAsia="Times New Roman" w:hAnsi="Times New Roman"/>
      <w:b/>
      <w:bCs/>
      <w:sz w:val="24"/>
    </w:rPr>
  </w:style>
  <w:style w:type="paragraph" w:styleId="Nagwek">
    <w:name w:val="header"/>
    <w:basedOn w:val="Normalny"/>
    <w:link w:val="NagwekZnak"/>
    <w:uiPriority w:val="99"/>
    <w:unhideWhenUsed/>
    <w:rsid w:val="00AD594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D5943"/>
  </w:style>
  <w:style w:type="paragraph" w:styleId="Stopka">
    <w:name w:val="footer"/>
    <w:basedOn w:val="Normalny"/>
    <w:link w:val="StopkaZnak"/>
    <w:uiPriority w:val="99"/>
    <w:unhideWhenUsed/>
    <w:rsid w:val="00AD594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D5943"/>
  </w:style>
  <w:style w:type="paragraph" w:styleId="Poprawka">
    <w:name w:val="Revision"/>
    <w:hidden/>
    <w:uiPriority w:val="99"/>
    <w:semiHidden/>
    <w:rsid w:val="00DC3CED"/>
    <w:pPr>
      <w:spacing w:after="0" w:line="240" w:lineRule="auto"/>
    </w:pPr>
  </w:style>
  <w:style w:type="paragraph" w:styleId="Tekstprzypisudolnego">
    <w:name w:val="footnote text"/>
    <w:basedOn w:val="Normalny"/>
    <w:link w:val="TekstprzypisudolnegoZnak"/>
    <w:uiPriority w:val="99"/>
    <w:unhideWhenUsed/>
    <w:rsid w:val="004D583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4D5832"/>
    <w:rPr>
      <w:sz w:val="20"/>
      <w:szCs w:val="20"/>
    </w:rPr>
  </w:style>
  <w:style w:type="character" w:styleId="Odwoanieprzypisudolnego">
    <w:name w:val="footnote reference"/>
    <w:basedOn w:val="Domylnaczcionkaakapitu"/>
    <w:uiPriority w:val="99"/>
    <w:semiHidden/>
    <w:unhideWhenUsed/>
    <w:rsid w:val="004D5832"/>
    <w:rPr>
      <w:vertAlign w:val="superscript"/>
    </w:rPr>
  </w:style>
  <w:style w:type="character" w:styleId="Hipercze">
    <w:name w:val="Hyperlink"/>
    <w:basedOn w:val="Domylnaczcionkaakapitu"/>
    <w:uiPriority w:val="99"/>
    <w:unhideWhenUsed/>
    <w:rsid w:val="00212675"/>
    <w:rPr>
      <w:color w:val="0563C1" w:themeColor="hyperlink"/>
      <w:u w:val="single"/>
    </w:rPr>
  </w:style>
  <w:style w:type="paragraph" w:customStyle="1" w:styleId="ARTartustawynprozporzdzenia">
    <w:name w:val="ART(§) – art. ustawy (§ np. rozporządzenia)"/>
    <w:qFormat/>
    <w:rsid w:val="00927BF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Akapitzlist">
    <w:name w:val="List Paragraph"/>
    <w:basedOn w:val="Normalny"/>
    <w:uiPriority w:val="34"/>
    <w:qFormat/>
    <w:rsid w:val="00927BF1"/>
    <w:pPr>
      <w:ind w:left="720"/>
      <w:contextualSpacing/>
    </w:pPr>
  </w:style>
  <w:style w:type="paragraph" w:styleId="NormalnyWeb">
    <w:name w:val="Normal (Web)"/>
    <w:basedOn w:val="Normalny"/>
    <w:uiPriority w:val="99"/>
    <w:rsid w:val="00AB4BF9"/>
    <w:pPr>
      <w:suppressAutoHyphens/>
      <w:spacing w:before="280" w:after="280" w:line="240" w:lineRule="auto"/>
    </w:pPr>
    <w:rPr>
      <w:rFonts w:ascii="Times New Roman" w:eastAsia="Calibri" w:hAnsi="Times New Roman" w:cs="Times New Roman"/>
      <w:sz w:val="24"/>
      <w:szCs w:val="24"/>
      <w:lang w:eastAsia="ar-SA"/>
    </w:rPr>
  </w:style>
  <w:style w:type="paragraph" w:customStyle="1" w:styleId="ZUSTzmustartykuempunktem">
    <w:name w:val="Z/UST(§) – zm. ust. (§) artykułem (punktem)"/>
    <w:basedOn w:val="Normalny"/>
    <w:uiPriority w:val="30"/>
    <w:qFormat/>
    <w:rsid w:val="00BC069B"/>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BC069B"/>
    <w:pPr>
      <w:spacing w:after="0" w:line="360" w:lineRule="auto"/>
      <w:ind w:left="1020" w:hanging="510"/>
      <w:jc w:val="both"/>
    </w:pPr>
    <w:rPr>
      <w:rFonts w:ascii="Times" w:eastAsiaTheme="minorEastAsia" w:hAnsi="Times" w:cs="Arial"/>
      <w:bCs/>
      <w:sz w:val="24"/>
      <w:szCs w:val="20"/>
      <w:lang w:eastAsia="pl-PL"/>
    </w:rPr>
  </w:style>
  <w:style w:type="paragraph" w:styleId="Tekstpodstawowy">
    <w:name w:val="Body Text"/>
    <w:basedOn w:val="Normalny"/>
    <w:link w:val="TekstpodstawowyZnak"/>
    <w:rsid w:val="00723381"/>
    <w:pPr>
      <w:suppressAutoHyphens/>
      <w:spacing w:after="0" w:line="240" w:lineRule="auto"/>
      <w:jc w:val="both"/>
    </w:pPr>
    <w:rPr>
      <w:rFonts w:ascii="Times New Roman" w:eastAsia="Times New Roman" w:hAnsi="Times New Roman" w:cs="Times New Roman"/>
      <w:b/>
      <w:bCs/>
      <w:sz w:val="24"/>
      <w:szCs w:val="24"/>
      <w:lang w:eastAsia="ar-SA"/>
    </w:rPr>
  </w:style>
  <w:style w:type="character" w:customStyle="1" w:styleId="TekstpodstawowyZnak">
    <w:name w:val="Tekst podstawowy Znak"/>
    <w:basedOn w:val="Domylnaczcionkaakapitu"/>
    <w:link w:val="Tekstpodstawowy"/>
    <w:rsid w:val="00723381"/>
    <w:rPr>
      <w:rFonts w:ascii="Times New Roman" w:eastAsia="Times New Roman" w:hAnsi="Times New Roman" w:cs="Times New Roman"/>
      <w:b/>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404949">
      <w:bodyDiv w:val="1"/>
      <w:marLeft w:val="0"/>
      <w:marRight w:val="0"/>
      <w:marTop w:val="0"/>
      <w:marBottom w:val="0"/>
      <w:divBdr>
        <w:top w:val="none" w:sz="0" w:space="0" w:color="auto"/>
        <w:left w:val="none" w:sz="0" w:space="0" w:color="auto"/>
        <w:bottom w:val="none" w:sz="0" w:space="0" w:color="auto"/>
        <w:right w:val="none" w:sz="0" w:space="0" w:color="auto"/>
      </w:divBdr>
    </w:div>
    <w:div w:id="783233185">
      <w:bodyDiv w:val="1"/>
      <w:marLeft w:val="0"/>
      <w:marRight w:val="0"/>
      <w:marTop w:val="0"/>
      <w:marBottom w:val="0"/>
      <w:divBdr>
        <w:top w:val="none" w:sz="0" w:space="0" w:color="auto"/>
        <w:left w:val="none" w:sz="0" w:space="0" w:color="auto"/>
        <w:bottom w:val="none" w:sz="0" w:space="0" w:color="auto"/>
        <w:right w:val="none" w:sz="0" w:space="0" w:color="auto"/>
      </w:divBdr>
    </w:div>
    <w:div w:id="1049376310">
      <w:bodyDiv w:val="1"/>
      <w:marLeft w:val="0"/>
      <w:marRight w:val="0"/>
      <w:marTop w:val="0"/>
      <w:marBottom w:val="0"/>
      <w:divBdr>
        <w:top w:val="none" w:sz="0" w:space="0" w:color="auto"/>
        <w:left w:val="none" w:sz="0" w:space="0" w:color="auto"/>
        <w:bottom w:val="none" w:sz="0" w:space="0" w:color="auto"/>
        <w:right w:val="none" w:sz="0" w:space="0" w:color="auto"/>
      </w:divBdr>
    </w:div>
    <w:div w:id="1166441223">
      <w:bodyDiv w:val="1"/>
      <w:marLeft w:val="0"/>
      <w:marRight w:val="0"/>
      <w:marTop w:val="0"/>
      <w:marBottom w:val="0"/>
      <w:divBdr>
        <w:top w:val="none" w:sz="0" w:space="0" w:color="auto"/>
        <w:left w:val="none" w:sz="0" w:space="0" w:color="auto"/>
        <w:bottom w:val="none" w:sz="0" w:space="0" w:color="auto"/>
        <w:right w:val="none" w:sz="0" w:space="0" w:color="auto"/>
      </w:divBdr>
    </w:div>
    <w:div w:id="1719159103">
      <w:bodyDiv w:val="1"/>
      <w:marLeft w:val="0"/>
      <w:marRight w:val="0"/>
      <w:marTop w:val="0"/>
      <w:marBottom w:val="0"/>
      <w:divBdr>
        <w:top w:val="none" w:sz="0" w:space="0" w:color="auto"/>
        <w:left w:val="none" w:sz="0" w:space="0" w:color="auto"/>
        <w:bottom w:val="none" w:sz="0" w:space="0" w:color="auto"/>
        <w:right w:val="none" w:sz="0" w:space="0" w:color="auto"/>
      </w:divBdr>
    </w:div>
    <w:div w:id="1748578721">
      <w:bodyDiv w:val="1"/>
      <w:marLeft w:val="0"/>
      <w:marRight w:val="0"/>
      <w:marTop w:val="0"/>
      <w:marBottom w:val="0"/>
      <w:divBdr>
        <w:top w:val="none" w:sz="0" w:space="0" w:color="auto"/>
        <w:left w:val="none" w:sz="0" w:space="0" w:color="auto"/>
        <w:bottom w:val="none" w:sz="0" w:space="0" w:color="auto"/>
        <w:right w:val="none" w:sz="0" w:space="0" w:color="auto"/>
      </w:divBdr>
    </w:div>
    <w:div w:id="201787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xgaztemrqg4ys44dboaxdcmjzheytkmj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ip.legalis.pl/document-view.seam?documentId=mfrxilrxgaztemrqg4ys44dboaxdcmjzheytkmjv" TargetMode="External"/><Relationship Id="rId4" Type="http://schemas.openxmlformats.org/officeDocument/2006/relationships/settings" Target="settings.xml"/><Relationship Id="rId9" Type="http://schemas.openxmlformats.org/officeDocument/2006/relationships/hyperlink" Target="https://sip.legalis.pl/document-view.seam?documentId=mfrxilrxgaztemrqg4ys44dboaxdcmjzheytkmj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asa.europa.eu/sites/default/files/dfu/corrigendum_to_decision_2021-003-r.pdf" TargetMode="External"/><Relationship Id="rId1" Type="http://schemas.openxmlformats.org/officeDocument/2006/relationships/hyperlink" Target="https://www.easa.europa.eu/document-library/agency-decisions/ed-decision-2021003r"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AE746-7BD6-4BB8-9784-719EB473D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77</Pages>
  <Words>27820</Words>
  <Characters>166922</Characters>
  <Application>Microsoft Office Word</Application>
  <DocSecurity>0</DocSecurity>
  <Lines>1391</Lines>
  <Paragraphs>388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Stokowski Michał</dc:creator>
  <cp:keywords/>
  <dc:description/>
  <cp:lastModifiedBy>Wójcik Aleksandra</cp:lastModifiedBy>
  <cp:revision>3</cp:revision>
  <cp:lastPrinted>2022-04-14T09:24:00Z</cp:lastPrinted>
  <dcterms:created xsi:type="dcterms:W3CDTF">2023-05-18T14:21:00Z</dcterms:created>
  <dcterms:modified xsi:type="dcterms:W3CDTF">2023-05-18T14:22:00Z</dcterms:modified>
</cp:coreProperties>
</file>