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21" w14:textId="77777777" w:rsidR="00002A2F" w:rsidRDefault="00EF6DD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</w:rPr>
        <w:t>Uzasadnienie</w:t>
      </w:r>
    </w:p>
    <w:p w14:paraId="00000022" w14:textId="77777777" w:rsidR="00002A2F" w:rsidRDefault="00002A2F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23" w14:textId="77777777" w:rsidR="00002A2F" w:rsidRDefault="00EF6DD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Pracodawcy, który zawarł z młodocianym pracownikiem umowę o pracę w celu przygotowania zawodowego, przysługuje pomoc materialna w formie refundowania kosztów jego wynagradzania oraz dofinansowania kosztów kształcenia. O </w:t>
      </w:r>
      <w:r>
        <w:rPr>
          <w:rFonts w:ascii="Times New Roman" w:eastAsia="Times New Roman" w:hAnsi="Times New Roman" w:cs="Times New Roman"/>
          <w:sz w:val="24"/>
          <w:szCs w:val="24"/>
        </w:rPr>
        <w:t>przyznaniu tej pomocy decyduje wójt (burmistrz, prezydent miasta) w drodze decyzji po stwierdzeniu spełnienia odpowiednich warunków.</w:t>
      </w:r>
    </w:p>
    <w:p w14:paraId="00000024" w14:textId="77777777" w:rsidR="00002A2F" w:rsidRDefault="00EF6DD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Zawarcie umowy o pracę w celu przygotowania zawodowego jest jedną z trzech przesłanek przyznania pracodawcy dofinansowania </w:t>
      </w:r>
      <w:r>
        <w:rPr>
          <w:rFonts w:ascii="Times New Roman" w:eastAsia="Times New Roman" w:hAnsi="Times New Roman" w:cs="Times New Roman"/>
          <w:sz w:val="24"/>
          <w:szCs w:val="24"/>
        </w:rPr>
        <w:t>kosztów kształcenia młodocianych pracowników. Dodatkowo pracodawca musi posiadać kwalifikacje do prowadzenia przygotowania zawodowego młodocianych.  Ostatnią przesłanką dofinansowania pracodawcy kosztów, to ukończenie nauki zawodu oraz zdanie egzaminu czel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adniczego lub zawodowego, zaś w przypadku przyuczenia do wykonywania określonej pracy – ukończenie tego przyuczenia oraz zdanie egzaminu. Projektodawcy proponują, aby refundacja kosztów kształcenia była możliwa bez konieczności zdania egzaminu. </w:t>
      </w:r>
    </w:p>
    <w:p w14:paraId="00000025" w14:textId="77777777" w:rsidR="00002A2F" w:rsidRDefault="00EF6DD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Biorąc pod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uwagę poniesione koszty przez pracodawcę w trakcie nauki zawodu o dofinansowaniu kosztów powinno decydować samo odbycie cyklu nauki zgodnie z zawartą umową z młodocianym pracownikiem. Tak jak jest to w przypadku szkół i przyznawania subwencji oświatowej, </w:t>
      </w:r>
      <w:r>
        <w:rPr>
          <w:rFonts w:ascii="Times New Roman" w:eastAsia="Times New Roman" w:hAnsi="Times New Roman" w:cs="Times New Roman"/>
          <w:sz w:val="24"/>
          <w:szCs w:val="24"/>
        </w:rPr>
        <w:t>na ucznia / młodocianego pracownika. Zdarzają się sytuacje, że uczniowie z różnych przyczyn nie przystępują do egzaminu i wówczas pracodawca pozostaje bez dofinansowania kosztów kształcenia pomimo, że poniósł konkretne wydatki. Takie sytuacje zniechęcają p</w:t>
      </w:r>
      <w:r>
        <w:rPr>
          <w:rFonts w:ascii="Times New Roman" w:eastAsia="Times New Roman" w:hAnsi="Times New Roman" w:cs="Times New Roman"/>
          <w:sz w:val="24"/>
          <w:szCs w:val="24"/>
        </w:rPr>
        <w:t>racodawców do przyjmowania uczniów na naukę zawodu.</w:t>
      </w:r>
    </w:p>
    <w:p w14:paraId="00000026" w14:textId="77777777" w:rsidR="00002A2F" w:rsidRDefault="00EF6DD9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Obecnie uzyskanie dofinansowania kosztów kształcenia przez pracodawców zatrudniających młodocianych pracowników jest uzależnione od uzyskania pozytywnego wyniku egzaminu czeladniczego lub zawodowego. Od 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022 r. zgodnie z art. 44q ust.1 pkt. 4b/ ustawy o systemie oświaty /tj. Dz. U. z 2021 poz. 1915/ warunkiem ukończenia szkoły branżowej I stopnia jest przystąpienie młodocianego pracownika zatrudnionego w celu przygotowania zawodowego u pracodawcy będącego </w:t>
      </w:r>
      <w:r>
        <w:rPr>
          <w:rFonts w:ascii="Times New Roman" w:eastAsia="Times New Roman" w:hAnsi="Times New Roman" w:cs="Times New Roman"/>
          <w:sz w:val="24"/>
          <w:szCs w:val="24"/>
        </w:rPr>
        <w:t>rzemieślnikiem do egzaminu czeladniczego zgodnie z przepisami Ustawy o rzemiośle. W związku z powyższym wszyscy młodociani pracownicy, którzy chcą ukończyć szkołę branżową I stopnia, muszą przystąpić do egzaminu i niezależnie od jego wyniku otrzymają świad</w:t>
      </w:r>
      <w:r>
        <w:rPr>
          <w:rFonts w:ascii="Times New Roman" w:eastAsia="Times New Roman" w:hAnsi="Times New Roman" w:cs="Times New Roman"/>
          <w:sz w:val="24"/>
          <w:szCs w:val="24"/>
        </w:rPr>
        <w:t>ectwo ukończenia szkoły (pod warunkiem oczywiście uzyskania pozytywnych wyników z pozostałych warunków ukończenia szkoły).</w:t>
      </w:r>
    </w:p>
    <w:p w14:paraId="00000027" w14:textId="77777777" w:rsidR="00002A2F" w:rsidRDefault="00EF6DD9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Takie rozwiązanie pozbawia możliwości uzyskania dofinansowania przez pracodawcę, którego młodociany pracownik ukończył praktyczną nau</w:t>
      </w:r>
      <w:r>
        <w:rPr>
          <w:rFonts w:ascii="Times New Roman" w:eastAsia="Times New Roman" w:hAnsi="Times New Roman" w:cs="Times New Roman"/>
          <w:sz w:val="24"/>
          <w:szCs w:val="24"/>
        </w:rPr>
        <w:t>kę zawodu, otrzymał świadectwo ukończenia szkoły branżowej I stopnia, a wynik egzaminu zawodowego jest negatywny lub młodociany pracownik z różnych powodów (wyjazd, niechęć do przystąpienia, zmiana ścieżki kariery zawodowej, złośliwość wobec pracodawcy) ni</w:t>
      </w:r>
      <w:r>
        <w:rPr>
          <w:rFonts w:ascii="Times New Roman" w:eastAsia="Times New Roman" w:hAnsi="Times New Roman" w:cs="Times New Roman"/>
          <w:sz w:val="24"/>
          <w:szCs w:val="24"/>
        </w:rPr>
        <w:t>e przystąpił do tego egzaminu. W systemie oświaty nie praktykuje się zasady, że nieprzystąpienie do egzaminu np. maturalnego lub jego negatywny wynik skutkują sankcjami dla szkoły i nauczyciela. Stąd tego rodzaju rozwiązanie w stosunku do przedsiębiorstw s</w:t>
      </w:r>
      <w:r>
        <w:rPr>
          <w:rFonts w:ascii="Times New Roman" w:eastAsia="Times New Roman" w:hAnsi="Times New Roman" w:cs="Times New Roman"/>
          <w:sz w:val="24"/>
          <w:szCs w:val="24"/>
        </w:rPr>
        <w:t>zkolących jest wyrazem nierównego traktowania podmiotów kształcących w systemie edukacji.</w:t>
      </w:r>
    </w:p>
    <w:p w14:paraId="00000028" w14:textId="77777777" w:rsidR="00002A2F" w:rsidRDefault="00EF6DD9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Wskazane rozwiązanie jest powszechnie oczekiwane przez środowisko pracodawców. Równocześnie zwiększy atrakcyjność przyjmowania młodocianych pracowników w celu przygot</w:t>
      </w:r>
      <w:r>
        <w:rPr>
          <w:rFonts w:ascii="Times New Roman" w:eastAsia="Times New Roman" w:hAnsi="Times New Roman" w:cs="Times New Roman"/>
          <w:sz w:val="24"/>
          <w:szCs w:val="24"/>
        </w:rPr>
        <w:t>owania zawodowego, gdyż zwrot kosztów nie będzie już zależny od podejścia do egzaminu, a następnie zdania go przez młodocianego pracownika. Podstawą do wypłaty powinno być zakończenie cyklu nauki zawodu oraz opłacenie kosztów egzaminu czeladniczego przez p</w:t>
      </w:r>
      <w:r>
        <w:rPr>
          <w:rFonts w:ascii="Times New Roman" w:eastAsia="Times New Roman" w:hAnsi="Times New Roman" w:cs="Times New Roman"/>
          <w:sz w:val="24"/>
          <w:szCs w:val="24"/>
        </w:rPr>
        <w:t>rzedsiębiorcę. Jakość kształcenia weryfikowana jest w stosunku do podmiotów zrzeszonych w cechach przez organizacje rzemieślnicze. Warto dodatkowo wskazać na wysokość dofinansowania (w przypadku wynagrodzenia) na jednego młodocianego pracownika, która zale</w:t>
      </w:r>
      <w:r>
        <w:rPr>
          <w:rFonts w:ascii="Times New Roman" w:eastAsia="Times New Roman" w:hAnsi="Times New Roman" w:cs="Times New Roman"/>
          <w:sz w:val="24"/>
          <w:szCs w:val="24"/>
        </w:rPr>
        <w:t>ży zarówno od okresu kształcenia oraz od tego, czego konkretnie będzie się on uczył:</w:t>
      </w:r>
    </w:p>
    <w:p w14:paraId="00000029" w14:textId="77777777" w:rsidR="00002A2F" w:rsidRDefault="00EF6DD9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- 8081 zł - w przypadku, gdy okres kształcenia wynosi 36 miesięcy, a jeżeli będzie krótszy, wówczas kwota dofinansowania będzie wypłacana w wysokości proporcjonalnej do ok</w:t>
      </w:r>
      <w:r>
        <w:rPr>
          <w:rFonts w:ascii="Times New Roman" w:eastAsia="Times New Roman" w:hAnsi="Times New Roman" w:cs="Times New Roman"/>
          <w:sz w:val="24"/>
          <w:szCs w:val="24"/>
        </w:rPr>
        <w:t>resu kształcenia,</w:t>
      </w:r>
    </w:p>
    <w:p w14:paraId="0000002A" w14:textId="77777777" w:rsidR="00002A2F" w:rsidRDefault="00EF6DD9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- 245 zł - w przypadku przyuczenia do wykonywania konkretnej pracy za każdy pełny miesiąc kształcenia,</w:t>
      </w:r>
    </w:p>
    <w:p w14:paraId="0000002B" w14:textId="77777777" w:rsidR="00002A2F" w:rsidRDefault="00EF6DD9">
      <w:pPr>
        <w:spacing w:after="0" w:line="36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- w przypadku nauki zawodu prowadzonej w zawodach wskazanych przez ministra właściwego do spraw oświaty i wychowania w prognozie, </w:t>
      </w:r>
      <w:r>
        <w:rPr>
          <w:rFonts w:ascii="Times New Roman" w:eastAsia="Times New Roman" w:hAnsi="Times New Roman" w:cs="Times New Roman"/>
          <w:sz w:val="24"/>
          <w:szCs w:val="24"/>
        </w:rPr>
        <w:t>wysokość kwoty dofinansowania kosztów kształcenia jednego młodocianego pracownika, wynosi do 10 000 zł.</w:t>
      </w:r>
    </w:p>
    <w:p w14:paraId="0000002C" w14:textId="77777777" w:rsidR="00002A2F" w:rsidRDefault="00EF6DD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Projekt ustawy jest zgodny z prawem Unii Europejskiej.</w:t>
      </w:r>
    </w:p>
    <w:p w14:paraId="0000002D" w14:textId="77777777" w:rsidR="00002A2F" w:rsidRDefault="00EF6DD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Projekt ustawy nie generuje dodatkowych kosztów w budżetach jednostek samorządu terytorialnego or</w:t>
      </w:r>
      <w:r>
        <w:rPr>
          <w:rFonts w:ascii="Times New Roman" w:eastAsia="Times New Roman" w:hAnsi="Times New Roman" w:cs="Times New Roman"/>
          <w:sz w:val="24"/>
          <w:szCs w:val="24"/>
        </w:rPr>
        <w:t>az w budżecie państwa.</w:t>
      </w:r>
    </w:p>
    <w:p w14:paraId="0000002E" w14:textId="77777777" w:rsidR="00002A2F" w:rsidRDefault="00EF6DD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Projekt ustawy nie wymaga wydania aktów wykonawczych. </w:t>
      </w:r>
    </w:p>
    <w:p w14:paraId="0000002F" w14:textId="77777777" w:rsidR="00002A2F" w:rsidRDefault="00EF6DD9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Projekt ustawy powoduje pozytywne skutki społeczno-gospodarcze dla mikroprzedsiębiorców, małych i średnich przedsiębiorców.</w:t>
      </w:r>
    </w:p>
    <w:p w14:paraId="00000030" w14:textId="77777777" w:rsidR="00002A2F" w:rsidRDefault="00002A2F">
      <w:pPr>
        <w:spacing w:after="0" w:line="360" w:lineRule="auto"/>
        <w:ind w:firstLine="708"/>
        <w:jc w:val="both"/>
      </w:pPr>
    </w:p>
    <w:sectPr w:rsidR="00002A2F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78040B"/>
    <w:multiLevelType w:val="multilevel"/>
    <w:tmpl w:val="76B2FF0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2A2F"/>
    <w:rsid w:val="00002A2F"/>
    <w:rsid w:val="00636A7C"/>
    <w:rsid w:val="00EF6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BF9124F-0B98-4DFD-B57B-712222C9A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link w:val="Nagwek2Znak"/>
    <w:uiPriority w:val="9"/>
    <w:unhideWhenUsed/>
    <w:qFormat/>
    <w:rsid w:val="003D4E5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markedcontent">
    <w:name w:val="markedcontent"/>
    <w:basedOn w:val="Domylnaczcionkaakapitu"/>
    <w:rsid w:val="00FD3A3E"/>
  </w:style>
  <w:style w:type="paragraph" w:styleId="Akapitzlist">
    <w:name w:val="List Paragraph"/>
    <w:basedOn w:val="Normalny"/>
    <w:uiPriority w:val="34"/>
    <w:qFormat/>
    <w:rsid w:val="00C21414"/>
    <w:pPr>
      <w:ind w:left="720"/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rsid w:val="003D4E55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Uwydatnienie">
    <w:name w:val="Emphasis"/>
    <w:basedOn w:val="Domylnaczcionkaakapitu"/>
    <w:uiPriority w:val="20"/>
    <w:qFormat/>
    <w:rsid w:val="003D4E55"/>
    <w:rPr>
      <w:i/>
      <w:iCs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qbNRvmS9nSvcR+x7nh8Ox577GxQ==">AMUW2mWGYJoEk05FBdbZV7ynVjjvfzsM/Ed4Be0kBA6lfOhaqN9eNIpzwsVzlDVLFBNOXoGzKfbfwB3ylCpAB+lkIhPc+jICCTKgnTc20LcYjDc5BwmRNJY=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683</Words>
  <Characters>4101</Characters>
  <Application>Microsoft Office Word</Application>
  <DocSecurity>0</DocSecurity>
  <Lines>34</Lines>
  <Paragraphs>9</Paragraphs>
  <ScaleCrop>false</ScaleCrop>
  <Company>Kancelaria Sejmu</Company>
  <LinksUpToDate>false</LinksUpToDate>
  <CharactersWithSpaces>4775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Wojciech Pawlak</dc:creator>
  <cp:lastModifiedBy>Grzegorz Molesztak</cp:lastModifiedBy>
  <cp:revision>4</cp:revision>
  <cp:lastPrinted>2023-05-24T11:19:00Z</cp:lastPrinted>
  <dcterms:created xsi:type="dcterms:W3CDTF">2023-03-17T11:26:00Z</dcterms:created>
  <dcterms:modified xsi:type="dcterms:W3CDTF">2023-05-24T11:19:00Z</dcterms:modified>
</cp:coreProperties>
</file>