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C1B29" w14:textId="48B30A9B" w:rsidR="00437859" w:rsidRPr="00D118BD" w:rsidRDefault="00437859" w:rsidP="00437859">
      <w:pPr>
        <w:jc w:val="right"/>
        <w:rPr>
          <w:rFonts w:ascii="Tahoma" w:hAnsi="Tahoma" w:cs="Tahoma"/>
          <w:bCs/>
          <w:sz w:val="24"/>
          <w:szCs w:val="24"/>
          <w:u w:val="single"/>
        </w:rPr>
      </w:pPr>
      <w:r w:rsidRPr="00D118BD">
        <w:rPr>
          <w:rFonts w:ascii="Tahoma" w:hAnsi="Tahoma" w:cs="Tahoma"/>
          <w:bCs/>
          <w:sz w:val="24"/>
          <w:szCs w:val="24"/>
          <w:u w:val="single"/>
        </w:rPr>
        <w:t>projekt</w:t>
      </w:r>
    </w:p>
    <w:p w14:paraId="6C5BB04E" w14:textId="77777777" w:rsidR="00437859" w:rsidRPr="00D118BD" w:rsidRDefault="00437859" w:rsidP="0054713B">
      <w:pPr>
        <w:jc w:val="center"/>
        <w:rPr>
          <w:rFonts w:ascii="Tahoma" w:hAnsi="Tahoma" w:cs="Tahoma"/>
          <w:b/>
          <w:bCs/>
          <w:sz w:val="24"/>
          <w:szCs w:val="24"/>
        </w:rPr>
      </w:pPr>
    </w:p>
    <w:p w14:paraId="6D3EA7B3" w14:textId="49DE331D" w:rsidR="003E76B3" w:rsidRPr="00D118BD" w:rsidRDefault="0054713B" w:rsidP="0054713B">
      <w:pPr>
        <w:jc w:val="center"/>
        <w:rPr>
          <w:rFonts w:ascii="Tahoma" w:hAnsi="Tahoma" w:cs="Tahoma"/>
          <w:b/>
          <w:bCs/>
          <w:sz w:val="24"/>
          <w:szCs w:val="24"/>
        </w:rPr>
      </w:pPr>
      <w:r w:rsidRPr="00D118BD">
        <w:rPr>
          <w:rFonts w:ascii="Tahoma" w:hAnsi="Tahoma" w:cs="Tahoma"/>
          <w:b/>
          <w:bCs/>
          <w:sz w:val="24"/>
          <w:szCs w:val="24"/>
        </w:rPr>
        <w:t>Ustawa</w:t>
      </w:r>
    </w:p>
    <w:p w14:paraId="51479468" w14:textId="77777777" w:rsidR="00437859" w:rsidRPr="00D118BD" w:rsidRDefault="00437859" w:rsidP="0054713B">
      <w:pPr>
        <w:jc w:val="center"/>
        <w:rPr>
          <w:rFonts w:ascii="Tahoma" w:hAnsi="Tahoma" w:cs="Tahoma"/>
          <w:bCs/>
          <w:sz w:val="24"/>
          <w:szCs w:val="24"/>
        </w:rPr>
      </w:pPr>
    </w:p>
    <w:p w14:paraId="0D37B285" w14:textId="6EE901E9" w:rsidR="0054713B" w:rsidRPr="00D118BD" w:rsidRDefault="0054713B" w:rsidP="0054713B">
      <w:pPr>
        <w:jc w:val="center"/>
        <w:rPr>
          <w:rFonts w:ascii="Tahoma" w:hAnsi="Tahoma" w:cs="Tahoma"/>
          <w:bCs/>
          <w:sz w:val="24"/>
          <w:szCs w:val="24"/>
        </w:rPr>
      </w:pPr>
      <w:r w:rsidRPr="00D118BD">
        <w:rPr>
          <w:rFonts w:ascii="Tahoma" w:hAnsi="Tahoma" w:cs="Tahoma"/>
          <w:bCs/>
          <w:sz w:val="24"/>
          <w:szCs w:val="24"/>
        </w:rPr>
        <w:t>z dnia…</w:t>
      </w:r>
      <w:r w:rsidR="00437859" w:rsidRPr="00D118BD">
        <w:rPr>
          <w:rFonts w:ascii="Tahoma" w:hAnsi="Tahoma" w:cs="Tahoma"/>
          <w:bCs/>
          <w:sz w:val="24"/>
          <w:szCs w:val="24"/>
        </w:rPr>
        <w:t xml:space="preserve"> </w:t>
      </w:r>
      <w:r w:rsidRPr="00D118BD">
        <w:rPr>
          <w:rFonts w:ascii="Tahoma" w:hAnsi="Tahoma" w:cs="Tahoma"/>
          <w:bCs/>
          <w:sz w:val="24"/>
          <w:szCs w:val="24"/>
        </w:rPr>
        <w:t>202</w:t>
      </w:r>
      <w:r w:rsidR="00437859" w:rsidRPr="00D118BD">
        <w:rPr>
          <w:rFonts w:ascii="Tahoma" w:hAnsi="Tahoma" w:cs="Tahoma"/>
          <w:bCs/>
          <w:sz w:val="24"/>
          <w:szCs w:val="24"/>
        </w:rPr>
        <w:t>3</w:t>
      </w:r>
      <w:r w:rsidRPr="00D118BD">
        <w:rPr>
          <w:rFonts w:ascii="Tahoma" w:hAnsi="Tahoma" w:cs="Tahoma"/>
          <w:bCs/>
          <w:sz w:val="24"/>
          <w:szCs w:val="24"/>
        </w:rPr>
        <w:t xml:space="preserve"> r.</w:t>
      </w:r>
    </w:p>
    <w:p w14:paraId="7BFB3CFB" w14:textId="77777777" w:rsidR="00437859" w:rsidRPr="00D118BD" w:rsidRDefault="00437859" w:rsidP="0054713B">
      <w:pPr>
        <w:jc w:val="center"/>
        <w:rPr>
          <w:rFonts w:ascii="Tahoma" w:hAnsi="Tahoma" w:cs="Tahoma"/>
          <w:b/>
          <w:bCs/>
          <w:sz w:val="24"/>
          <w:szCs w:val="24"/>
        </w:rPr>
      </w:pPr>
    </w:p>
    <w:p w14:paraId="65EF1762" w14:textId="64D5D098" w:rsidR="0054713B" w:rsidRPr="00D118BD" w:rsidRDefault="0054713B" w:rsidP="00437859">
      <w:pPr>
        <w:spacing w:line="360" w:lineRule="auto"/>
        <w:jc w:val="center"/>
        <w:rPr>
          <w:rFonts w:ascii="Tahoma" w:hAnsi="Tahoma" w:cs="Tahoma"/>
          <w:b/>
          <w:bCs/>
          <w:sz w:val="24"/>
          <w:szCs w:val="24"/>
        </w:rPr>
      </w:pPr>
      <w:r w:rsidRPr="00D118BD">
        <w:rPr>
          <w:rFonts w:ascii="Tahoma" w:hAnsi="Tahoma" w:cs="Tahoma"/>
          <w:b/>
          <w:bCs/>
          <w:sz w:val="24"/>
          <w:szCs w:val="24"/>
        </w:rPr>
        <w:t>o zmianie ustawy o nieodpłatnej pomocy prawnej, nieodpłatnym poradnictwie obywatelskim oraz edukacji prawnej</w:t>
      </w:r>
    </w:p>
    <w:p w14:paraId="4638FBE9" w14:textId="132500D3" w:rsidR="00B548FD" w:rsidRPr="00D118BD" w:rsidRDefault="00B548FD" w:rsidP="00B548FD">
      <w:pPr>
        <w:rPr>
          <w:rFonts w:ascii="Tahoma" w:hAnsi="Tahoma" w:cs="Tahoma"/>
          <w:sz w:val="24"/>
          <w:szCs w:val="24"/>
        </w:rPr>
      </w:pPr>
    </w:p>
    <w:p w14:paraId="702552A1" w14:textId="3A353670" w:rsidR="00B548FD" w:rsidRPr="00D118BD" w:rsidRDefault="00437859" w:rsidP="00D0554D">
      <w:pPr>
        <w:spacing w:after="0" w:line="360" w:lineRule="auto"/>
        <w:jc w:val="both"/>
        <w:rPr>
          <w:rFonts w:ascii="Tahoma" w:hAnsi="Tahoma" w:cs="Tahoma"/>
          <w:sz w:val="24"/>
          <w:szCs w:val="24"/>
        </w:rPr>
      </w:pPr>
      <w:r w:rsidRPr="00D118BD">
        <w:rPr>
          <w:rFonts w:ascii="Tahoma" w:hAnsi="Tahoma" w:cs="Tahoma"/>
          <w:b/>
          <w:bCs/>
          <w:sz w:val="24"/>
          <w:szCs w:val="24"/>
        </w:rPr>
        <w:tab/>
      </w:r>
      <w:r w:rsidR="00B548FD" w:rsidRPr="00D118BD">
        <w:rPr>
          <w:rFonts w:ascii="Tahoma" w:hAnsi="Tahoma" w:cs="Tahoma"/>
          <w:b/>
          <w:bCs/>
          <w:sz w:val="24"/>
          <w:szCs w:val="24"/>
        </w:rPr>
        <w:t>Art. 1.</w:t>
      </w:r>
      <w:r w:rsidR="00B548FD" w:rsidRPr="00D118BD">
        <w:rPr>
          <w:rFonts w:ascii="Tahoma" w:hAnsi="Tahoma" w:cs="Tahoma"/>
          <w:sz w:val="24"/>
          <w:szCs w:val="24"/>
        </w:rPr>
        <w:t xml:space="preserve"> W ustawie z dnia 5 sierpnia 2015 r. o nieodpłatnej pomocy prawnej, nieodpłatnym poradnictwie obywatelskim oraz edukacji prawnej</w:t>
      </w:r>
      <w:r w:rsidRPr="00D118BD">
        <w:rPr>
          <w:rFonts w:ascii="Tahoma" w:hAnsi="Tahoma" w:cs="Tahoma"/>
          <w:sz w:val="24"/>
          <w:szCs w:val="24"/>
        </w:rPr>
        <w:t xml:space="preserve"> (Dz. U. z 2021 r. poz. 945)</w:t>
      </w:r>
      <w:r w:rsidR="00B548FD" w:rsidRPr="00D118BD">
        <w:rPr>
          <w:rFonts w:ascii="Tahoma" w:hAnsi="Tahoma" w:cs="Tahoma"/>
          <w:sz w:val="24"/>
          <w:szCs w:val="24"/>
        </w:rPr>
        <w:t xml:space="preserve"> wprowadza się następujące zmiany:</w:t>
      </w:r>
    </w:p>
    <w:p w14:paraId="66B192BF" w14:textId="53657B0A" w:rsidR="0041316F" w:rsidRPr="00D118BD" w:rsidRDefault="008E6B37" w:rsidP="00437859">
      <w:pPr>
        <w:pStyle w:val="Akapitzlist"/>
        <w:numPr>
          <w:ilvl w:val="0"/>
          <w:numId w:val="1"/>
        </w:numPr>
        <w:spacing w:after="0" w:line="360" w:lineRule="auto"/>
        <w:ind w:left="709" w:hanging="357"/>
        <w:jc w:val="both"/>
        <w:rPr>
          <w:rFonts w:ascii="Tahoma" w:hAnsi="Tahoma" w:cs="Tahoma"/>
          <w:sz w:val="24"/>
          <w:szCs w:val="24"/>
        </w:rPr>
      </w:pPr>
      <w:r w:rsidRPr="00D118BD">
        <w:rPr>
          <w:rFonts w:ascii="Tahoma" w:hAnsi="Tahoma" w:cs="Tahoma"/>
          <w:sz w:val="24"/>
          <w:szCs w:val="24"/>
        </w:rPr>
        <w:t>w</w:t>
      </w:r>
      <w:r w:rsidR="00D0554D" w:rsidRPr="00D118BD">
        <w:rPr>
          <w:rFonts w:ascii="Tahoma" w:hAnsi="Tahoma" w:cs="Tahoma"/>
          <w:sz w:val="24"/>
          <w:szCs w:val="24"/>
        </w:rPr>
        <w:t xml:space="preserve"> </w:t>
      </w:r>
      <w:r w:rsidR="0041316F" w:rsidRPr="00D118BD">
        <w:rPr>
          <w:rFonts w:ascii="Tahoma" w:hAnsi="Tahoma" w:cs="Tahoma"/>
          <w:sz w:val="24"/>
          <w:szCs w:val="24"/>
        </w:rPr>
        <w:t xml:space="preserve">art. 4 </w:t>
      </w:r>
      <w:r w:rsidR="00437859" w:rsidRPr="00D118BD">
        <w:rPr>
          <w:rFonts w:ascii="Tahoma" w:hAnsi="Tahoma" w:cs="Tahoma"/>
          <w:sz w:val="24"/>
          <w:szCs w:val="24"/>
        </w:rPr>
        <w:t xml:space="preserve">po ust. 6 </w:t>
      </w:r>
      <w:r w:rsidR="00D0554D" w:rsidRPr="00D118BD">
        <w:rPr>
          <w:rFonts w:ascii="Tahoma" w:hAnsi="Tahoma" w:cs="Tahoma"/>
          <w:sz w:val="24"/>
          <w:szCs w:val="24"/>
        </w:rPr>
        <w:t>dodaje się ust. 7 w brzmieniu:</w:t>
      </w:r>
      <w:r w:rsidR="00437859" w:rsidRPr="00D118BD">
        <w:rPr>
          <w:rFonts w:ascii="Tahoma" w:hAnsi="Tahoma" w:cs="Tahoma"/>
          <w:sz w:val="24"/>
          <w:szCs w:val="24"/>
        </w:rPr>
        <w:t xml:space="preserve"> </w:t>
      </w:r>
      <w:r w:rsidR="0041316F" w:rsidRPr="00D118BD">
        <w:rPr>
          <w:rFonts w:ascii="Tahoma" w:hAnsi="Tahoma" w:cs="Tahoma"/>
          <w:sz w:val="24"/>
          <w:szCs w:val="24"/>
        </w:rPr>
        <w:t>„</w:t>
      </w:r>
      <w:r w:rsidR="00D0554D" w:rsidRPr="00D118BD">
        <w:rPr>
          <w:rFonts w:ascii="Tahoma" w:hAnsi="Tahoma" w:cs="Tahoma"/>
          <w:sz w:val="24"/>
          <w:szCs w:val="24"/>
        </w:rPr>
        <w:t>7</w:t>
      </w:r>
      <w:r w:rsidR="0041316F" w:rsidRPr="00D118BD">
        <w:rPr>
          <w:rFonts w:ascii="Tahoma" w:hAnsi="Tahoma" w:cs="Tahoma"/>
          <w:sz w:val="24"/>
          <w:szCs w:val="24"/>
        </w:rPr>
        <w:t xml:space="preserve">. </w:t>
      </w:r>
      <w:r w:rsidR="00D0554D" w:rsidRPr="00D118BD">
        <w:rPr>
          <w:rFonts w:ascii="Tahoma" w:hAnsi="Tahoma" w:cs="Tahoma"/>
          <w:sz w:val="24"/>
          <w:szCs w:val="24"/>
        </w:rPr>
        <w:t>U</w:t>
      </w:r>
      <w:r w:rsidR="0041316F" w:rsidRPr="00D118BD">
        <w:rPr>
          <w:rFonts w:ascii="Tahoma" w:hAnsi="Tahoma" w:cs="Tahoma"/>
          <w:sz w:val="24"/>
          <w:szCs w:val="24"/>
          <w:shd w:val="clear" w:color="auto" w:fill="FFFFFF"/>
        </w:rPr>
        <w:t xml:space="preserve">dzielanie </w:t>
      </w:r>
      <w:r w:rsidR="00C94699" w:rsidRPr="00D118BD">
        <w:rPr>
          <w:rStyle w:val="Uwydatnienie"/>
          <w:rFonts w:ascii="Tahoma" w:hAnsi="Tahoma" w:cs="Tahoma"/>
          <w:i w:val="0"/>
          <w:iCs w:val="0"/>
          <w:sz w:val="24"/>
          <w:szCs w:val="24"/>
        </w:rPr>
        <w:t xml:space="preserve">nieodpłatnej pomocy </w:t>
      </w:r>
      <w:r w:rsidR="0041316F" w:rsidRPr="00D118BD">
        <w:rPr>
          <w:rFonts w:ascii="Tahoma" w:hAnsi="Tahoma" w:cs="Tahoma"/>
          <w:sz w:val="24"/>
          <w:szCs w:val="24"/>
          <w:shd w:val="clear" w:color="auto" w:fill="FFFFFF"/>
        </w:rPr>
        <w:t>prawnej lub świadczenie nieodpłatnego poradnictwa obywatelskiego może odbywać się za pośrednictwem środków porozumiewania się na odległość oraz poza lokalem punktu. Do świadczenia pomocy stosuje się odpowiednio przepisy mające zastosowanie do osób, o których mowa w art. 8 ust. 8</w:t>
      </w:r>
      <w:r w:rsidR="0041316F" w:rsidRPr="00D118BD">
        <w:rPr>
          <w:rFonts w:ascii="Tahoma" w:hAnsi="Tahoma" w:cs="Tahoma"/>
          <w:sz w:val="24"/>
          <w:szCs w:val="24"/>
        </w:rPr>
        <w:t xml:space="preserve"> </w:t>
      </w:r>
      <w:r w:rsidR="0041316F" w:rsidRPr="00D118BD">
        <w:rPr>
          <w:rStyle w:val="Uwydatnienie"/>
          <w:rFonts w:ascii="Tahoma" w:hAnsi="Tahoma" w:cs="Tahoma"/>
          <w:i w:val="0"/>
          <w:iCs w:val="0"/>
          <w:sz w:val="24"/>
          <w:szCs w:val="24"/>
        </w:rPr>
        <w:t>ustawy</w:t>
      </w:r>
      <w:r w:rsidR="0041316F" w:rsidRPr="00D118BD">
        <w:rPr>
          <w:rFonts w:ascii="Tahoma" w:hAnsi="Tahoma" w:cs="Tahoma"/>
          <w:sz w:val="24"/>
          <w:szCs w:val="24"/>
          <w:shd w:val="clear" w:color="auto" w:fill="FFFFFF"/>
        </w:rPr>
        <w:t>. Przepisu art. 4 ust. 2 nie stosuje się.</w:t>
      </w:r>
      <w:r w:rsidR="00D0554D" w:rsidRPr="00D118BD">
        <w:rPr>
          <w:rFonts w:ascii="Tahoma" w:hAnsi="Tahoma" w:cs="Tahoma"/>
          <w:sz w:val="24"/>
          <w:szCs w:val="24"/>
          <w:shd w:val="clear" w:color="auto" w:fill="FFFFFF"/>
        </w:rPr>
        <w:t>”</w:t>
      </w:r>
      <w:r w:rsidR="00437859" w:rsidRPr="00D118BD">
        <w:rPr>
          <w:rFonts w:ascii="Tahoma" w:hAnsi="Tahoma" w:cs="Tahoma"/>
          <w:sz w:val="24"/>
          <w:szCs w:val="24"/>
          <w:shd w:val="clear" w:color="auto" w:fill="FFFFFF"/>
        </w:rPr>
        <w:t>;</w:t>
      </w:r>
    </w:p>
    <w:p w14:paraId="01950EB1" w14:textId="2E0ABC52" w:rsidR="00B548FD" w:rsidRPr="00D118BD" w:rsidRDefault="0041316F" w:rsidP="00437859">
      <w:pPr>
        <w:pStyle w:val="Akapitzlist"/>
        <w:numPr>
          <w:ilvl w:val="0"/>
          <w:numId w:val="1"/>
        </w:numPr>
        <w:spacing w:after="0" w:line="360" w:lineRule="auto"/>
        <w:ind w:left="709" w:hanging="357"/>
        <w:jc w:val="both"/>
        <w:rPr>
          <w:rFonts w:ascii="Tahoma" w:hAnsi="Tahoma" w:cs="Tahoma"/>
          <w:sz w:val="24"/>
          <w:szCs w:val="24"/>
        </w:rPr>
      </w:pPr>
      <w:r w:rsidRPr="00D118BD">
        <w:rPr>
          <w:rFonts w:ascii="Tahoma" w:hAnsi="Tahoma" w:cs="Tahoma"/>
          <w:sz w:val="24"/>
          <w:szCs w:val="24"/>
        </w:rPr>
        <w:t>uchyla się art. 28a</w:t>
      </w:r>
      <w:r w:rsidR="00D0554D" w:rsidRPr="00D118BD">
        <w:rPr>
          <w:rFonts w:ascii="Tahoma" w:hAnsi="Tahoma" w:cs="Tahoma"/>
          <w:sz w:val="24"/>
          <w:szCs w:val="24"/>
        </w:rPr>
        <w:t>.</w:t>
      </w:r>
    </w:p>
    <w:p w14:paraId="6CE754CD" w14:textId="0F2B1E41" w:rsidR="00437859" w:rsidRPr="00D118BD" w:rsidRDefault="00437859" w:rsidP="00437859">
      <w:pPr>
        <w:pStyle w:val="Akapitzlist"/>
        <w:spacing w:after="0" w:line="360" w:lineRule="auto"/>
        <w:ind w:left="357"/>
        <w:jc w:val="both"/>
        <w:rPr>
          <w:rFonts w:ascii="Tahoma" w:hAnsi="Tahoma" w:cs="Tahoma"/>
          <w:sz w:val="24"/>
          <w:szCs w:val="24"/>
        </w:rPr>
      </w:pPr>
    </w:p>
    <w:p w14:paraId="056100EE" w14:textId="1DC7693C" w:rsidR="00437859" w:rsidRPr="00D118BD" w:rsidRDefault="00437859" w:rsidP="00D0554D">
      <w:pPr>
        <w:spacing w:after="0" w:line="360" w:lineRule="auto"/>
        <w:jc w:val="both"/>
        <w:rPr>
          <w:rFonts w:ascii="Tahoma" w:hAnsi="Tahoma" w:cs="Tahoma"/>
          <w:sz w:val="24"/>
          <w:szCs w:val="24"/>
        </w:rPr>
      </w:pPr>
      <w:r w:rsidRPr="00D118BD">
        <w:rPr>
          <w:rFonts w:ascii="Tahoma" w:hAnsi="Tahoma" w:cs="Tahoma"/>
          <w:sz w:val="24"/>
          <w:szCs w:val="24"/>
        </w:rPr>
        <w:tab/>
      </w:r>
      <w:r w:rsidR="00B548FD" w:rsidRPr="00D118BD">
        <w:rPr>
          <w:rFonts w:ascii="Tahoma" w:hAnsi="Tahoma" w:cs="Tahoma"/>
          <w:b/>
          <w:sz w:val="24"/>
          <w:szCs w:val="24"/>
        </w:rPr>
        <w:t>Art. 2.</w:t>
      </w:r>
      <w:r w:rsidR="00B548FD" w:rsidRPr="00D118BD">
        <w:rPr>
          <w:rFonts w:ascii="Tahoma" w:hAnsi="Tahoma" w:cs="Tahoma"/>
          <w:sz w:val="24"/>
          <w:szCs w:val="24"/>
        </w:rPr>
        <w:t xml:space="preserve"> Ustawa wchodzi w życie po upływie </w:t>
      </w:r>
      <w:r w:rsidR="00D0554D" w:rsidRPr="00D118BD">
        <w:rPr>
          <w:rFonts w:ascii="Tahoma" w:hAnsi="Tahoma" w:cs="Tahoma"/>
          <w:sz w:val="24"/>
          <w:szCs w:val="24"/>
        </w:rPr>
        <w:t>14</w:t>
      </w:r>
      <w:r w:rsidR="00B548FD" w:rsidRPr="00D118BD">
        <w:rPr>
          <w:rFonts w:ascii="Tahoma" w:hAnsi="Tahoma" w:cs="Tahoma"/>
          <w:sz w:val="24"/>
          <w:szCs w:val="24"/>
        </w:rPr>
        <w:t xml:space="preserve"> dni od dnia ogłoszenia.</w:t>
      </w:r>
    </w:p>
    <w:p w14:paraId="061CE590" w14:textId="1EF137AB" w:rsidR="00437859" w:rsidRPr="00D118BD" w:rsidRDefault="00437859">
      <w:pPr>
        <w:rPr>
          <w:rFonts w:ascii="Tahoma" w:hAnsi="Tahoma" w:cs="Tahoma"/>
          <w:sz w:val="24"/>
          <w:szCs w:val="24"/>
        </w:rPr>
      </w:pPr>
      <w:bookmarkStart w:id="0" w:name="_GoBack"/>
      <w:bookmarkEnd w:id="0"/>
    </w:p>
    <w:p w14:paraId="3136445A" w14:textId="09E8EC6B" w:rsidR="00D0554D" w:rsidRPr="00D118BD" w:rsidRDefault="00D0554D" w:rsidP="00D0554D">
      <w:pPr>
        <w:spacing w:after="0" w:line="360" w:lineRule="auto"/>
        <w:jc w:val="both"/>
        <w:rPr>
          <w:rFonts w:ascii="Tahoma" w:hAnsi="Tahoma" w:cs="Tahoma"/>
          <w:sz w:val="24"/>
          <w:szCs w:val="24"/>
        </w:rPr>
      </w:pPr>
    </w:p>
    <w:p w14:paraId="1C0A4A8D" w14:textId="77777777" w:rsidR="0009399E" w:rsidRPr="00D118BD" w:rsidRDefault="0009399E" w:rsidP="0009399E">
      <w:pPr>
        <w:spacing w:line="360" w:lineRule="auto"/>
        <w:jc w:val="both"/>
        <w:rPr>
          <w:rFonts w:ascii="Tahoma" w:eastAsia="Times New Roman" w:hAnsi="Tahoma" w:cs="Tahoma"/>
          <w:sz w:val="24"/>
          <w:szCs w:val="24"/>
        </w:rPr>
      </w:pPr>
    </w:p>
    <w:p w14:paraId="51DACDC7" w14:textId="77777777" w:rsidR="0009399E" w:rsidRPr="00D118BD" w:rsidRDefault="0009399E" w:rsidP="0009399E">
      <w:pPr>
        <w:spacing w:line="360" w:lineRule="auto"/>
        <w:jc w:val="both"/>
        <w:rPr>
          <w:rFonts w:ascii="Tahoma" w:eastAsia="Times New Roman" w:hAnsi="Tahoma" w:cs="Tahoma"/>
          <w:sz w:val="24"/>
          <w:szCs w:val="24"/>
        </w:rPr>
      </w:pPr>
    </w:p>
    <w:p w14:paraId="0D9D56B4" w14:textId="62DFDDA7" w:rsidR="00B548FD" w:rsidRPr="00D118BD" w:rsidRDefault="00B548FD" w:rsidP="00B548FD">
      <w:pPr>
        <w:rPr>
          <w:rFonts w:ascii="Tahoma" w:hAnsi="Tahoma" w:cs="Tahoma"/>
          <w:sz w:val="24"/>
          <w:szCs w:val="24"/>
        </w:rPr>
      </w:pPr>
    </w:p>
    <w:sectPr w:rsidR="00B548FD" w:rsidRPr="00D118B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FDD83" w14:textId="77777777" w:rsidR="0054681F" w:rsidRDefault="0054681F" w:rsidP="008D5BB6">
      <w:pPr>
        <w:spacing w:after="0" w:line="240" w:lineRule="auto"/>
      </w:pPr>
      <w:r>
        <w:separator/>
      </w:r>
    </w:p>
  </w:endnote>
  <w:endnote w:type="continuationSeparator" w:id="0">
    <w:p w14:paraId="48071E24" w14:textId="77777777" w:rsidR="0054681F" w:rsidRDefault="0054681F" w:rsidP="008D5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713143"/>
      <w:docPartObj>
        <w:docPartGallery w:val="Page Numbers (Bottom of Page)"/>
        <w:docPartUnique/>
      </w:docPartObj>
    </w:sdtPr>
    <w:sdtEndPr/>
    <w:sdtContent>
      <w:p w14:paraId="0550C931" w14:textId="7D06BD78" w:rsidR="00786861" w:rsidRDefault="00786861">
        <w:pPr>
          <w:pStyle w:val="Stopka"/>
          <w:jc w:val="center"/>
        </w:pPr>
        <w:r>
          <w:fldChar w:fldCharType="begin"/>
        </w:r>
        <w:r>
          <w:instrText>PAGE   \* MERGEFORMAT</w:instrText>
        </w:r>
        <w:r>
          <w:fldChar w:fldCharType="separate"/>
        </w:r>
        <w:r w:rsidR="009860D9">
          <w:rPr>
            <w:noProof/>
          </w:rPr>
          <w:t>1</w:t>
        </w:r>
        <w:r>
          <w:fldChar w:fldCharType="end"/>
        </w:r>
      </w:p>
    </w:sdtContent>
  </w:sdt>
  <w:p w14:paraId="1B9E1CCF" w14:textId="77777777" w:rsidR="00786861" w:rsidRDefault="0078686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1856F" w14:textId="77777777" w:rsidR="0054681F" w:rsidRDefault="0054681F" w:rsidP="008D5BB6">
      <w:pPr>
        <w:spacing w:after="0" w:line="240" w:lineRule="auto"/>
      </w:pPr>
      <w:r>
        <w:separator/>
      </w:r>
    </w:p>
  </w:footnote>
  <w:footnote w:type="continuationSeparator" w:id="0">
    <w:p w14:paraId="07A3F31B" w14:textId="77777777" w:rsidR="0054681F" w:rsidRDefault="0054681F" w:rsidP="008D5B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B856DE"/>
    <w:multiLevelType w:val="hybridMultilevel"/>
    <w:tmpl w:val="78F4CB26"/>
    <w:lvl w:ilvl="0" w:tplc="AF84C6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13B"/>
    <w:rsid w:val="00055D1A"/>
    <w:rsid w:val="000628D2"/>
    <w:rsid w:val="0009399E"/>
    <w:rsid w:val="000C5EDB"/>
    <w:rsid w:val="00125210"/>
    <w:rsid w:val="001D4E5D"/>
    <w:rsid w:val="002D4B5C"/>
    <w:rsid w:val="0038739A"/>
    <w:rsid w:val="003A79B0"/>
    <w:rsid w:val="003D7B09"/>
    <w:rsid w:val="003E76B3"/>
    <w:rsid w:val="0041316F"/>
    <w:rsid w:val="00437859"/>
    <w:rsid w:val="00513F78"/>
    <w:rsid w:val="00542081"/>
    <w:rsid w:val="0054681F"/>
    <w:rsid w:val="0054713B"/>
    <w:rsid w:val="0055700D"/>
    <w:rsid w:val="00665247"/>
    <w:rsid w:val="006F263A"/>
    <w:rsid w:val="00786861"/>
    <w:rsid w:val="008D5BB6"/>
    <w:rsid w:val="008E6B37"/>
    <w:rsid w:val="009860D9"/>
    <w:rsid w:val="00A920D0"/>
    <w:rsid w:val="00AD54E4"/>
    <w:rsid w:val="00AF25F9"/>
    <w:rsid w:val="00B548FD"/>
    <w:rsid w:val="00BF6257"/>
    <w:rsid w:val="00C2507B"/>
    <w:rsid w:val="00C94699"/>
    <w:rsid w:val="00D0554D"/>
    <w:rsid w:val="00D1122E"/>
    <w:rsid w:val="00D118BD"/>
    <w:rsid w:val="00D27B78"/>
    <w:rsid w:val="00E74285"/>
    <w:rsid w:val="00F04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69E1"/>
  <w15:chartTrackingRefBased/>
  <w15:docId w15:val="{A2768A7E-3C86-4FE1-9C39-4C536415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5D1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548FD"/>
    <w:pPr>
      <w:ind w:left="720"/>
      <w:contextualSpacing/>
    </w:pPr>
  </w:style>
  <w:style w:type="character" w:styleId="Uwydatnienie">
    <w:name w:val="Emphasis"/>
    <w:basedOn w:val="Domylnaczcionkaakapitu"/>
    <w:uiPriority w:val="20"/>
    <w:qFormat/>
    <w:rsid w:val="0041316F"/>
    <w:rPr>
      <w:i/>
      <w:iCs/>
    </w:rPr>
  </w:style>
  <w:style w:type="paragraph" w:styleId="Tekstprzypisudolnego">
    <w:name w:val="footnote text"/>
    <w:basedOn w:val="Normalny"/>
    <w:link w:val="TekstprzypisudolnegoZnak"/>
    <w:uiPriority w:val="99"/>
    <w:semiHidden/>
    <w:unhideWhenUsed/>
    <w:rsid w:val="008D5BB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D5BB6"/>
    <w:rPr>
      <w:sz w:val="20"/>
      <w:szCs w:val="20"/>
    </w:rPr>
  </w:style>
  <w:style w:type="character" w:styleId="Odwoanieprzypisudolnego">
    <w:name w:val="footnote reference"/>
    <w:basedOn w:val="Domylnaczcionkaakapitu"/>
    <w:uiPriority w:val="99"/>
    <w:semiHidden/>
    <w:unhideWhenUsed/>
    <w:rsid w:val="008D5BB6"/>
    <w:rPr>
      <w:vertAlign w:val="superscript"/>
    </w:rPr>
  </w:style>
  <w:style w:type="character" w:styleId="Hipercze">
    <w:name w:val="Hyperlink"/>
    <w:basedOn w:val="Domylnaczcionkaakapitu"/>
    <w:uiPriority w:val="99"/>
    <w:unhideWhenUsed/>
    <w:rsid w:val="00C2507B"/>
    <w:rPr>
      <w:color w:val="0563C1" w:themeColor="hyperlink"/>
      <w:u w:val="single"/>
    </w:rPr>
  </w:style>
  <w:style w:type="character" w:customStyle="1" w:styleId="Nierozpoznanawzmianka1">
    <w:name w:val="Nierozpoznana wzmianka1"/>
    <w:basedOn w:val="Domylnaczcionkaakapitu"/>
    <w:uiPriority w:val="99"/>
    <w:semiHidden/>
    <w:unhideWhenUsed/>
    <w:rsid w:val="00C2507B"/>
    <w:rPr>
      <w:color w:val="605E5C"/>
      <w:shd w:val="clear" w:color="auto" w:fill="E1DFDD"/>
    </w:rPr>
  </w:style>
  <w:style w:type="paragraph" w:styleId="Nagwek">
    <w:name w:val="header"/>
    <w:basedOn w:val="Normalny"/>
    <w:link w:val="NagwekZnak"/>
    <w:uiPriority w:val="99"/>
    <w:unhideWhenUsed/>
    <w:rsid w:val="0078686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86861"/>
  </w:style>
  <w:style w:type="paragraph" w:styleId="Stopka">
    <w:name w:val="footer"/>
    <w:basedOn w:val="Normalny"/>
    <w:link w:val="StopkaZnak"/>
    <w:uiPriority w:val="99"/>
    <w:unhideWhenUsed/>
    <w:rsid w:val="0078686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86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CD6CB-65A4-4F1F-A11C-06924F19D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122</Words>
  <Characters>733</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2075</dc:creator>
  <cp:keywords/>
  <dc:description/>
  <cp:lastModifiedBy>Grzegorz Molesztak</cp:lastModifiedBy>
  <cp:revision>8</cp:revision>
  <cp:lastPrinted>2023-05-24T11:30:00Z</cp:lastPrinted>
  <dcterms:created xsi:type="dcterms:W3CDTF">2023-01-03T07:21:00Z</dcterms:created>
  <dcterms:modified xsi:type="dcterms:W3CDTF">2023-05-24T11:31:00Z</dcterms:modified>
</cp:coreProperties>
</file>