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6445A" w14:textId="09E8EC6B" w:rsidR="00D0554D" w:rsidRPr="00D118BD" w:rsidRDefault="00D0554D" w:rsidP="00D0554D">
      <w:pPr>
        <w:spacing w:after="0" w:line="360" w:lineRule="auto"/>
        <w:jc w:val="both"/>
        <w:rPr>
          <w:rFonts w:ascii="Tahoma" w:hAnsi="Tahoma" w:cs="Tahoma"/>
          <w:sz w:val="24"/>
          <w:szCs w:val="24"/>
        </w:rPr>
      </w:pPr>
    </w:p>
    <w:p w14:paraId="47C26F6E" w14:textId="61DC271F" w:rsidR="00D0554D" w:rsidRPr="00D118BD" w:rsidRDefault="00D0554D" w:rsidP="00D0554D">
      <w:pPr>
        <w:spacing w:after="0" w:line="360" w:lineRule="auto"/>
        <w:jc w:val="center"/>
        <w:rPr>
          <w:rFonts w:ascii="Tahoma" w:hAnsi="Tahoma" w:cs="Tahoma"/>
          <w:b/>
          <w:bCs/>
          <w:sz w:val="24"/>
          <w:szCs w:val="24"/>
        </w:rPr>
      </w:pPr>
      <w:r w:rsidRPr="00D118BD">
        <w:rPr>
          <w:rFonts w:ascii="Tahoma" w:hAnsi="Tahoma" w:cs="Tahoma"/>
          <w:b/>
          <w:bCs/>
          <w:sz w:val="24"/>
          <w:szCs w:val="24"/>
        </w:rPr>
        <w:t>Uzasadnienie</w:t>
      </w:r>
    </w:p>
    <w:p w14:paraId="55D5CCA4" w14:textId="529047F6" w:rsidR="0009399E" w:rsidRPr="00D118BD" w:rsidRDefault="0009399E" w:rsidP="00D0554D">
      <w:pPr>
        <w:spacing w:after="0" w:line="360" w:lineRule="auto"/>
        <w:jc w:val="center"/>
        <w:rPr>
          <w:rFonts w:ascii="Tahoma" w:hAnsi="Tahoma" w:cs="Tahoma"/>
          <w:b/>
          <w:bCs/>
          <w:sz w:val="24"/>
          <w:szCs w:val="24"/>
        </w:rPr>
      </w:pPr>
    </w:p>
    <w:p w14:paraId="042581D6" w14:textId="77777777" w:rsidR="0009399E" w:rsidRPr="00D118BD" w:rsidRDefault="0009399E" w:rsidP="00D0554D">
      <w:pPr>
        <w:spacing w:after="0" w:line="360" w:lineRule="auto"/>
        <w:jc w:val="center"/>
        <w:rPr>
          <w:rFonts w:ascii="Tahoma" w:hAnsi="Tahoma" w:cs="Tahoma"/>
          <w:b/>
          <w:bCs/>
          <w:sz w:val="24"/>
          <w:szCs w:val="24"/>
        </w:rPr>
      </w:pPr>
    </w:p>
    <w:p w14:paraId="4F5649BF" w14:textId="6FEA878D" w:rsidR="0009399E" w:rsidRPr="00D118BD" w:rsidRDefault="0009399E" w:rsidP="0009399E">
      <w:pPr>
        <w:spacing w:line="360" w:lineRule="auto"/>
        <w:ind w:firstLine="700"/>
        <w:jc w:val="both"/>
        <w:rPr>
          <w:rFonts w:ascii="Tahoma" w:hAnsi="Tahoma" w:cs="Tahoma"/>
          <w:b/>
          <w:sz w:val="24"/>
          <w:szCs w:val="24"/>
        </w:rPr>
      </w:pPr>
      <w:r w:rsidRPr="00D118BD">
        <w:rPr>
          <w:rFonts w:ascii="Tahoma" w:hAnsi="Tahoma" w:cs="Tahoma"/>
          <w:b/>
          <w:sz w:val="24"/>
          <w:szCs w:val="24"/>
        </w:rPr>
        <w:t>1. Cel i potrzeba wydania ustawy. Rzeczywisty stan w dziedzinie, która ma zostać unormowana</w:t>
      </w:r>
    </w:p>
    <w:p w14:paraId="7FD69C4D" w14:textId="3E2E5C0B" w:rsidR="0009399E" w:rsidRPr="00D118BD" w:rsidRDefault="0009399E" w:rsidP="0009399E">
      <w:pPr>
        <w:spacing w:after="0" w:line="360" w:lineRule="auto"/>
        <w:jc w:val="both"/>
        <w:rPr>
          <w:rFonts w:ascii="Tahoma" w:hAnsi="Tahoma" w:cs="Tahoma"/>
          <w:sz w:val="24"/>
          <w:szCs w:val="24"/>
        </w:rPr>
      </w:pPr>
      <w:r w:rsidRPr="00D118BD">
        <w:rPr>
          <w:rFonts w:ascii="Tahoma" w:hAnsi="Tahoma" w:cs="Tahoma"/>
          <w:sz w:val="24"/>
          <w:szCs w:val="24"/>
        </w:rPr>
        <w:tab/>
        <w:t>Ustawą z dnia 14 maja 2020 r. o zmianie niektórych ustaw w zakresie działań osłonowych w związku z rozprzestrzenianiem się wirusa SARS-CoV-2</w:t>
      </w:r>
      <w:r w:rsidRPr="00D118BD">
        <w:rPr>
          <w:rFonts w:ascii="Tahoma" w:hAnsi="Tahoma" w:cs="Tahoma"/>
          <w:sz w:val="24"/>
          <w:szCs w:val="24"/>
          <w:vertAlign w:val="superscript"/>
        </w:rPr>
        <w:footnoteReference w:id="1"/>
      </w:r>
      <w:r w:rsidRPr="00D118BD">
        <w:rPr>
          <w:rFonts w:ascii="Tahoma" w:hAnsi="Tahoma" w:cs="Tahoma"/>
          <w:sz w:val="24"/>
          <w:szCs w:val="24"/>
        </w:rPr>
        <w:t xml:space="preserve"> dokonano zmian w ustawie o nieodpłatnej pomocy prawnej, nieodpłatnym poradnictwie obywatelskim oraz edukacji prawnej</w:t>
      </w:r>
      <w:r w:rsidRPr="00D118BD">
        <w:rPr>
          <w:rStyle w:val="Odwoanieprzypisudolnego"/>
          <w:rFonts w:ascii="Tahoma" w:hAnsi="Tahoma" w:cs="Tahoma"/>
          <w:sz w:val="24"/>
          <w:szCs w:val="24"/>
        </w:rPr>
        <w:footnoteReference w:id="2"/>
      </w:r>
      <w:r w:rsidRPr="00D118BD">
        <w:rPr>
          <w:rFonts w:ascii="Tahoma" w:hAnsi="Tahoma" w:cs="Tahoma"/>
          <w:sz w:val="24"/>
          <w:szCs w:val="24"/>
        </w:rPr>
        <w:t xml:space="preserve"> (dalej „ustawa”) polegających m.in. na umożliwieniu w przypadku obowiązywania stanu zagrożenia epidemicznego, stanu epidemii albo wprowadzenia stanu nadzwyczajnego udzielanie nieodpłatnej pomocy prawnej lub świadczenie nieodpłatnego poradnictwa obywatelskiego za pośrednictwem środków porozumiewania się na odległość oraz poza lokalem punktu (art. 28a ustawy). Do czasu wprowadzenia ww. zmiany pomoc mogła być świadczona jedynie podczas osobistej wizyty w punkcie. Wyjątek stanowiła pomoc skierowana do osób ze znaczną niepełnosprawnością ruchową, które nie mogły stawić się w punkcie osobiście oraz do osób doświadczających trudności w komunikowaniu się. Z analizy dokonanej przez Ministra Sprawiedliwości wynika, że w 2021 r. spośród 388 891 porad, 171 526 z nich zostało udzielonych w formie telefonicznej. W ocenie Ministra Sprawiedliwości „wspieranie standardowych form świadczenia pomocy (tzw. trybu stacjonarnego) przez niestandardowy (tzw. trybu zdalnego), a także ułatwienie dostępu do tego drugiego bez konieczności spełniania przesłanek z art. 28a, może być bardzo korzystne dla beneficjentów pomocy prawnej”</w:t>
      </w:r>
      <w:r w:rsidRPr="00D118BD">
        <w:rPr>
          <w:rStyle w:val="Odwoanieprzypisudolnego"/>
          <w:rFonts w:ascii="Tahoma" w:hAnsi="Tahoma" w:cs="Tahoma"/>
          <w:sz w:val="24"/>
          <w:szCs w:val="24"/>
        </w:rPr>
        <w:footnoteReference w:id="3"/>
      </w:r>
      <w:r w:rsidRPr="00D118BD">
        <w:rPr>
          <w:rFonts w:ascii="Tahoma" w:hAnsi="Tahoma" w:cs="Tahoma"/>
          <w:sz w:val="24"/>
          <w:szCs w:val="24"/>
        </w:rPr>
        <w:t xml:space="preserve">. Należy zgodzić się z opinią Ministra Sprawiedliwości. Przedstawione wyżej dane wydają się być wystarczającą podstawą, aby zmienić obecnie obowiązujące przepisy i umożliwić korzystanie z nieodpłatnej pomocy prawnej </w:t>
      </w:r>
      <w:r w:rsidRPr="00D118BD">
        <w:rPr>
          <w:rFonts w:ascii="Tahoma" w:hAnsi="Tahoma" w:cs="Tahoma"/>
          <w:sz w:val="24"/>
          <w:szCs w:val="24"/>
        </w:rPr>
        <w:lastRenderedPageBreak/>
        <w:t xml:space="preserve">i nieodpłatnego poradnictwa obywatelskiego również w formie zdalnej (jako równorzędnej do stacjonarnej formy świadczenia pomocy) nie tylko w czasie obowiązywania stanu zagrożenia epidemicznego, stanu epidemii albo wprowadzenia stanu nadzwyczajnego. Powyższe rozwiązanie niewątpliwie przyczyni się do zwiększenia dostępności świadczeń. Przedstawiona propozycja spotyka się z powszechną akceptacją ze strony organizacji pozarządowych (organizacje pozarządowe prowadzą połowę punktów pomocy). W literaturze również dostrzeżono przedmiotowy problem i formułowane są postulaty </w:t>
      </w:r>
      <w:r w:rsidRPr="00D118BD">
        <w:rPr>
          <w:rFonts w:ascii="Tahoma" w:hAnsi="Tahoma" w:cs="Tahoma"/>
          <w:i/>
          <w:iCs/>
          <w:sz w:val="24"/>
          <w:szCs w:val="24"/>
        </w:rPr>
        <w:t xml:space="preserve">de lege ferenda </w:t>
      </w:r>
      <w:r w:rsidRPr="00D118BD">
        <w:rPr>
          <w:rFonts w:ascii="Tahoma" w:hAnsi="Tahoma" w:cs="Tahoma"/>
          <w:sz w:val="24"/>
          <w:szCs w:val="24"/>
        </w:rPr>
        <w:t>w tym zakresie</w:t>
      </w:r>
      <w:r w:rsidRPr="00D118BD">
        <w:rPr>
          <w:rStyle w:val="Odwoanieprzypisudolnego"/>
          <w:rFonts w:ascii="Tahoma" w:hAnsi="Tahoma" w:cs="Tahoma"/>
          <w:sz w:val="24"/>
          <w:szCs w:val="24"/>
        </w:rPr>
        <w:footnoteReference w:id="4"/>
      </w:r>
      <w:r w:rsidRPr="00D118BD">
        <w:rPr>
          <w:rFonts w:ascii="Tahoma" w:hAnsi="Tahoma" w:cs="Tahoma"/>
          <w:sz w:val="24"/>
          <w:szCs w:val="24"/>
        </w:rPr>
        <w:t xml:space="preserve">. </w:t>
      </w:r>
    </w:p>
    <w:p w14:paraId="2314B254" w14:textId="54CDD47C" w:rsidR="0009399E" w:rsidRPr="00D118BD" w:rsidRDefault="0009399E" w:rsidP="0009399E">
      <w:pPr>
        <w:spacing w:line="360" w:lineRule="auto"/>
        <w:ind w:firstLine="700"/>
        <w:jc w:val="both"/>
        <w:rPr>
          <w:rFonts w:ascii="Tahoma" w:hAnsi="Tahoma" w:cs="Tahoma"/>
          <w:b/>
          <w:sz w:val="24"/>
          <w:szCs w:val="24"/>
        </w:rPr>
      </w:pPr>
    </w:p>
    <w:p w14:paraId="1201B7EA" w14:textId="34C7855C" w:rsidR="0009399E" w:rsidRPr="00D118BD" w:rsidRDefault="0009399E" w:rsidP="0009399E">
      <w:pPr>
        <w:spacing w:line="360" w:lineRule="auto"/>
        <w:ind w:firstLine="700"/>
        <w:jc w:val="both"/>
        <w:rPr>
          <w:rFonts w:ascii="Tahoma" w:hAnsi="Tahoma" w:cs="Tahoma"/>
          <w:b/>
          <w:sz w:val="24"/>
          <w:szCs w:val="24"/>
        </w:rPr>
      </w:pPr>
      <w:r w:rsidRPr="00D118BD">
        <w:rPr>
          <w:rFonts w:ascii="Tahoma" w:hAnsi="Tahoma" w:cs="Tahoma"/>
          <w:b/>
          <w:sz w:val="24"/>
          <w:szCs w:val="24"/>
        </w:rPr>
        <w:t>2. Różnice między dotychczasowym a projektowanym stanem prawnym</w:t>
      </w:r>
    </w:p>
    <w:p w14:paraId="3C8BC538" w14:textId="08591D97" w:rsidR="0009399E" w:rsidRPr="00D118BD" w:rsidRDefault="0009399E" w:rsidP="0009399E">
      <w:pPr>
        <w:spacing w:line="360" w:lineRule="auto"/>
        <w:ind w:firstLine="700"/>
        <w:jc w:val="both"/>
        <w:rPr>
          <w:rFonts w:ascii="Tahoma" w:hAnsi="Tahoma" w:cs="Tahoma"/>
          <w:sz w:val="24"/>
          <w:szCs w:val="24"/>
        </w:rPr>
      </w:pPr>
      <w:r w:rsidRPr="00D118BD">
        <w:rPr>
          <w:rFonts w:ascii="Tahoma" w:hAnsi="Tahoma" w:cs="Tahoma"/>
          <w:sz w:val="24"/>
          <w:szCs w:val="24"/>
        </w:rPr>
        <w:t xml:space="preserve">W proponowanej ustawie uchyla się przepis przejściowy zawarty w art. 28a. Jednocześnie proponuje się dodanie nowego przepisu w art. 4. Zgodnie z nim udzielanie nieodpłatnej pomocy prawnej lub świadczenie nieodpłatnego poradnictwa obywatelskiego może odbywać się za pośrednictwem środków porozumiewania się na odległość oraz poza lokalem punktu. </w:t>
      </w:r>
    </w:p>
    <w:p w14:paraId="5DD0E340" w14:textId="63CCACFD" w:rsidR="0009399E" w:rsidRPr="00D118BD" w:rsidRDefault="0009399E" w:rsidP="0009399E">
      <w:pPr>
        <w:spacing w:line="360" w:lineRule="auto"/>
        <w:ind w:firstLine="700"/>
        <w:jc w:val="both"/>
        <w:rPr>
          <w:rFonts w:ascii="Tahoma" w:hAnsi="Tahoma" w:cs="Tahoma"/>
          <w:sz w:val="24"/>
          <w:szCs w:val="24"/>
        </w:rPr>
      </w:pPr>
      <w:r w:rsidRPr="00D118BD">
        <w:rPr>
          <w:rFonts w:ascii="Tahoma" w:hAnsi="Tahoma" w:cs="Tahoma"/>
          <w:sz w:val="24"/>
          <w:szCs w:val="24"/>
        </w:rPr>
        <w:t>Proponuje się wejście w życie ustawy po upływie 14 dni od dnia ogłoszenia.</w:t>
      </w:r>
    </w:p>
    <w:p w14:paraId="2B33F0A0" w14:textId="77777777" w:rsidR="0009399E" w:rsidRPr="00D118BD" w:rsidRDefault="0009399E" w:rsidP="0009399E">
      <w:pPr>
        <w:spacing w:line="360" w:lineRule="auto"/>
        <w:ind w:firstLine="700"/>
        <w:jc w:val="both"/>
        <w:rPr>
          <w:rFonts w:ascii="Tahoma" w:hAnsi="Tahoma" w:cs="Tahoma"/>
          <w:b/>
          <w:sz w:val="24"/>
          <w:szCs w:val="24"/>
        </w:rPr>
      </w:pPr>
    </w:p>
    <w:p w14:paraId="43EF66C7" w14:textId="77777777" w:rsidR="0009399E" w:rsidRPr="00D118BD" w:rsidRDefault="0009399E" w:rsidP="0009399E">
      <w:pPr>
        <w:spacing w:line="360" w:lineRule="auto"/>
        <w:jc w:val="both"/>
        <w:rPr>
          <w:rFonts w:ascii="Tahoma" w:hAnsi="Tahoma" w:cs="Tahoma"/>
          <w:b/>
          <w:sz w:val="24"/>
          <w:szCs w:val="24"/>
        </w:rPr>
      </w:pPr>
      <w:r w:rsidRPr="00D118BD">
        <w:rPr>
          <w:rFonts w:ascii="Tahoma" w:hAnsi="Tahoma" w:cs="Tahoma"/>
          <w:b/>
          <w:sz w:val="24"/>
          <w:szCs w:val="24"/>
        </w:rPr>
        <w:t xml:space="preserve">     </w:t>
      </w:r>
      <w:r w:rsidRPr="00D118BD">
        <w:rPr>
          <w:rFonts w:ascii="Tahoma" w:hAnsi="Tahoma" w:cs="Tahoma"/>
          <w:b/>
          <w:sz w:val="24"/>
          <w:szCs w:val="24"/>
        </w:rPr>
        <w:tab/>
        <w:t>3. Przewidywane skutki społeczne, gospodarcze, finansowe i prawne. Finansowanie</w:t>
      </w:r>
    </w:p>
    <w:p w14:paraId="4F6CF420" w14:textId="2313F292" w:rsidR="00542081" w:rsidRDefault="0009399E" w:rsidP="008D5BB6">
      <w:pPr>
        <w:spacing w:after="0" w:line="360" w:lineRule="auto"/>
        <w:jc w:val="both"/>
        <w:rPr>
          <w:rFonts w:ascii="Tahoma" w:hAnsi="Tahoma" w:cs="Tahoma"/>
          <w:sz w:val="24"/>
          <w:szCs w:val="24"/>
          <w:shd w:val="clear" w:color="auto" w:fill="FFFFFF"/>
        </w:rPr>
      </w:pPr>
      <w:r w:rsidRPr="00D118BD">
        <w:rPr>
          <w:rFonts w:ascii="Tahoma" w:hAnsi="Tahoma" w:cs="Tahoma"/>
          <w:b/>
          <w:bCs/>
          <w:sz w:val="24"/>
          <w:szCs w:val="24"/>
        </w:rPr>
        <w:tab/>
      </w:r>
      <w:r w:rsidR="00D27B78" w:rsidRPr="00D118BD">
        <w:rPr>
          <w:rFonts w:ascii="Tahoma" w:hAnsi="Tahoma" w:cs="Tahoma"/>
          <w:bCs/>
          <w:sz w:val="24"/>
          <w:szCs w:val="24"/>
        </w:rPr>
        <w:t xml:space="preserve">Proponowana ustawa ustabilizuje stosunki społeczne w ramach nieodpłatnej pomocy prawnej. </w:t>
      </w:r>
      <w:r w:rsidR="00D27B78" w:rsidRPr="00D118BD">
        <w:rPr>
          <w:rFonts w:ascii="Tahoma" w:hAnsi="Tahoma" w:cs="Tahoma"/>
          <w:sz w:val="24"/>
          <w:szCs w:val="24"/>
        </w:rPr>
        <w:t>U</w:t>
      </w:r>
      <w:r w:rsidR="00D27B78" w:rsidRPr="00D118BD">
        <w:rPr>
          <w:rFonts w:ascii="Tahoma" w:hAnsi="Tahoma" w:cs="Tahoma"/>
          <w:sz w:val="24"/>
          <w:szCs w:val="24"/>
          <w:shd w:val="clear" w:color="auto" w:fill="FFFFFF"/>
        </w:rPr>
        <w:t xml:space="preserve">dzielanie </w:t>
      </w:r>
      <w:r w:rsidR="00D27B78" w:rsidRPr="00D118BD">
        <w:rPr>
          <w:rStyle w:val="Uwydatnienie"/>
          <w:rFonts w:ascii="Tahoma" w:hAnsi="Tahoma" w:cs="Tahoma"/>
          <w:i w:val="0"/>
          <w:iCs w:val="0"/>
          <w:sz w:val="24"/>
          <w:szCs w:val="24"/>
        </w:rPr>
        <w:t xml:space="preserve">nieodpłatnej pomocy </w:t>
      </w:r>
      <w:r w:rsidR="00D27B78" w:rsidRPr="00D118BD">
        <w:rPr>
          <w:rFonts w:ascii="Tahoma" w:hAnsi="Tahoma" w:cs="Tahoma"/>
          <w:sz w:val="24"/>
          <w:szCs w:val="24"/>
          <w:shd w:val="clear" w:color="auto" w:fill="FFFFFF"/>
        </w:rPr>
        <w:t>prawnej lub świadczenie nieodpłatnego poradnictwa obywatelskiego będzie mogło odbywać się za pośrednictwem środków porozumiewania się na odl</w:t>
      </w:r>
      <w:r w:rsidR="00D118BD" w:rsidRPr="00D118BD">
        <w:rPr>
          <w:rFonts w:ascii="Tahoma" w:hAnsi="Tahoma" w:cs="Tahoma"/>
          <w:sz w:val="24"/>
          <w:szCs w:val="24"/>
          <w:shd w:val="clear" w:color="auto" w:fill="FFFFFF"/>
        </w:rPr>
        <w:t>egłość oraz poza lokalem punktu także po ustaniu okresu zagrożenia epidemicznego. Usprawni to również obrót gospodarczy oraz pewność systemu prawnego.</w:t>
      </w:r>
    </w:p>
    <w:p w14:paraId="4F4D9BE3" w14:textId="49A92314" w:rsidR="00D118BD" w:rsidRDefault="00665247" w:rsidP="00665247">
      <w:pPr>
        <w:spacing w:after="0" w:line="360" w:lineRule="auto"/>
        <w:jc w:val="both"/>
        <w:rPr>
          <w:rFonts w:ascii="Tahoma" w:hAnsi="Tahoma" w:cs="Tahoma"/>
          <w:sz w:val="24"/>
          <w:szCs w:val="24"/>
          <w:shd w:val="clear" w:color="auto" w:fill="FFFFFF"/>
        </w:rPr>
      </w:pPr>
      <w:r>
        <w:rPr>
          <w:rFonts w:ascii="Tahoma" w:hAnsi="Tahoma" w:cs="Tahoma"/>
          <w:sz w:val="24"/>
          <w:szCs w:val="24"/>
          <w:shd w:val="clear" w:color="auto" w:fill="FFFFFF"/>
        </w:rPr>
        <w:lastRenderedPageBreak/>
        <w:tab/>
        <w:t xml:space="preserve">Proponowana ustawa nie pociąga za sobą dodatkowych wydatków z budżetu państwa lub budżetów jednostek samorządu terytorialnego. Nie wywołuje również dodatkowych kosztów w innych podmiotach. </w:t>
      </w:r>
    </w:p>
    <w:p w14:paraId="41B42D06" w14:textId="77777777" w:rsidR="00665247" w:rsidRPr="00D118BD" w:rsidRDefault="00665247" w:rsidP="00665247">
      <w:pPr>
        <w:spacing w:after="0" w:line="360" w:lineRule="auto"/>
        <w:jc w:val="both"/>
        <w:rPr>
          <w:rFonts w:ascii="Tahoma" w:hAnsi="Tahoma" w:cs="Tahoma"/>
          <w:sz w:val="24"/>
          <w:szCs w:val="24"/>
        </w:rPr>
      </w:pPr>
    </w:p>
    <w:p w14:paraId="7003B589" w14:textId="210585FA" w:rsidR="0009399E" w:rsidRPr="00D118BD" w:rsidRDefault="00D27B78" w:rsidP="0009399E">
      <w:pPr>
        <w:spacing w:line="360" w:lineRule="auto"/>
        <w:jc w:val="both"/>
        <w:rPr>
          <w:rFonts w:ascii="Tahoma" w:hAnsi="Tahoma" w:cs="Tahoma"/>
          <w:b/>
          <w:sz w:val="24"/>
          <w:szCs w:val="24"/>
        </w:rPr>
      </w:pPr>
      <w:r w:rsidRPr="00D118BD">
        <w:rPr>
          <w:rFonts w:ascii="Tahoma" w:hAnsi="Tahoma" w:cs="Tahoma"/>
          <w:b/>
          <w:sz w:val="24"/>
          <w:szCs w:val="24"/>
        </w:rPr>
        <w:tab/>
      </w:r>
      <w:r w:rsidR="0009399E" w:rsidRPr="00D118BD">
        <w:rPr>
          <w:rFonts w:ascii="Tahoma" w:hAnsi="Tahoma" w:cs="Tahoma"/>
          <w:b/>
          <w:sz w:val="24"/>
          <w:szCs w:val="24"/>
        </w:rPr>
        <w:t>4. Założenia podstawowych aktów wykonawczych</w:t>
      </w:r>
    </w:p>
    <w:p w14:paraId="595831E5" w14:textId="77777777" w:rsidR="0009399E" w:rsidRPr="00D118BD" w:rsidRDefault="0009399E" w:rsidP="0009399E">
      <w:pPr>
        <w:spacing w:line="360" w:lineRule="auto"/>
        <w:ind w:firstLine="700"/>
        <w:jc w:val="both"/>
        <w:rPr>
          <w:rFonts w:ascii="Tahoma" w:hAnsi="Tahoma" w:cs="Tahoma"/>
          <w:sz w:val="24"/>
          <w:szCs w:val="24"/>
        </w:rPr>
      </w:pPr>
      <w:r w:rsidRPr="00D118BD">
        <w:rPr>
          <w:rFonts w:ascii="Tahoma" w:hAnsi="Tahoma" w:cs="Tahoma"/>
          <w:b/>
          <w:sz w:val="24"/>
          <w:szCs w:val="24"/>
        </w:rPr>
        <w:t xml:space="preserve"> </w:t>
      </w:r>
      <w:r w:rsidRPr="00D118BD">
        <w:rPr>
          <w:rFonts w:ascii="Tahoma" w:hAnsi="Tahoma" w:cs="Tahoma"/>
          <w:sz w:val="24"/>
          <w:szCs w:val="24"/>
        </w:rPr>
        <w:t>Projekt nie przewiduje upoważnień do wydania aktów wykonawczych.</w:t>
      </w:r>
    </w:p>
    <w:p w14:paraId="277EF20A" w14:textId="77777777" w:rsidR="0009399E" w:rsidRPr="00D118BD" w:rsidRDefault="0009399E" w:rsidP="0009399E">
      <w:pPr>
        <w:spacing w:line="360" w:lineRule="auto"/>
        <w:ind w:firstLine="700"/>
        <w:jc w:val="both"/>
        <w:rPr>
          <w:rFonts w:ascii="Tahoma" w:hAnsi="Tahoma" w:cs="Tahoma"/>
          <w:sz w:val="24"/>
          <w:szCs w:val="24"/>
        </w:rPr>
      </w:pPr>
    </w:p>
    <w:p w14:paraId="4C1826EC" w14:textId="77777777" w:rsidR="0009399E" w:rsidRPr="00D118BD" w:rsidRDefault="0009399E" w:rsidP="0009399E">
      <w:pPr>
        <w:spacing w:line="360" w:lineRule="auto"/>
        <w:ind w:firstLine="700"/>
        <w:jc w:val="both"/>
        <w:rPr>
          <w:rFonts w:ascii="Tahoma" w:hAnsi="Tahoma" w:cs="Tahoma"/>
          <w:b/>
          <w:sz w:val="24"/>
          <w:szCs w:val="24"/>
        </w:rPr>
      </w:pPr>
      <w:r w:rsidRPr="00D118BD">
        <w:rPr>
          <w:rFonts w:ascii="Tahoma" w:hAnsi="Tahoma" w:cs="Tahoma"/>
          <w:b/>
          <w:sz w:val="24"/>
          <w:szCs w:val="24"/>
        </w:rPr>
        <w:t>5. Oświadczenie o zgodności projektu ustawy z prawem Unii Europejskiej albo oświadczenie, że przedmiot projektowanej regulacji nie jest objęty prawem Unii Europejskiej. Oświadczenie o zgodności z Konstytucją RP</w:t>
      </w:r>
    </w:p>
    <w:p w14:paraId="559A1BE7" w14:textId="77777777" w:rsidR="0009399E" w:rsidRPr="00D118BD" w:rsidRDefault="0009399E" w:rsidP="0009399E">
      <w:pPr>
        <w:spacing w:line="360" w:lineRule="auto"/>
        <w:ind w:firstLine="700"/>
        <w:jc w:val="both"/>
        <w:rPr>
          <w:rFonts w:ascii="Tahoma" w:hAnsi="Tahoma" w:cs="Tahoma"/>
          <w:sz w:val="24"/>
          <w:szCs w:val="24"/>
        </w:rPr>
      </w:pPr>
      <w:r w:rsidRPr="00D118BD">
        <w:rPr>
          <w:rFonts w:ascii="Tahoma" w:hAnsi="Tahoma" w:cs="Tahoma"/>
          <w:sz w:val="24"/>
          <w:szCs w:val="24"/>
        </w:rPr>
        <w:t>Projektowana ustawa nie jest objęta prawem Unii Europejskiej i nie wymaga notyfikacji do właściwych instytucji unijnych. W ocenie wnioskodawcy projektowana ustawa jest zgodna z Konstytucją RP</w:t>
      </w:r>
    </w:p>
    <w:p w14:paraId="142D438A" w14:textId="77777777" w:rsidR="0009399E" w:rsidRPr="00D118BD" w:rsidRDefault="0009399E" w:rsidP="0009399E">
      <w:pPr>
        <w:spacing w:line="360" w:lineRule="auto"/>
        <w:ind w:firstLine="700"/>
        <w:jc w:val="both"/>
        <w:rPr>
          <w:rFonts w:ascii="Tahoma" w:hAnsi="Tahoma" w:cs="Tahoma"/>
          <w:sz w:val="24"/>
          <w:szCs w:val="24"/>
        </w:rPr>
      </w:pPr>
    </w:p>
    <w:p w14:paraId="2784B7B6" w14:textId="77777777" w:rsidR="0009399E" w:rsidRPr="00D118BD" w:rsidRDefault="0009399E" w:rsidP="0009399E">
      <w:pPr>
        <w:spacing w:line="360" w:lineRule="auto"/>
        <w:ind w:firstLine="700"/>
        <w:jc w:val="both"/>
        <w:rPr>
          <w:rFonts w:ascii="Tahoma" w:hAnsi="Tahoma" w:cs="Tahoma"/>
          <w:b/>
          <w:sz w:val="24"/>
          <w:szCs w:val="24"/>
        </w:rPr>
      </w:pPr>
      <w:r w:rsidRPr="00D118BD">
        <w:rPr>
          <w:rFonts w:ascii="Tahoma" w:hAnsi="Tahoma" w:cs="Tahoma"/>
          <w:b/>
          <w:sz w:val="24"/>
          <w:szCs w:val="24"/>
        </w:rPr>
        <w:t>6. Wpływ na działalność mikroprzedsiębiorców oraz małych i średnich przedsiębiorców</w:t>
      </w:r>
    </w:p>
    <w:p w14:paraId="29888BE6" w14:textId="77777777" w:rsidR="0009399E" w:rsidRPr="00D118BD" w:rsidRDefault="0009399E" w:rsidP="0009399E">
      <w:pPr>
        <w:spacing w:line="360" w:lineRule="auto"/>
        <w:ind w:firstLine="700"/>
        <w:jc w:val="both"/>
        <w:rPr>
          <w:rFonts w:ascii="Tahoma" w:hAnsi="Tahoma" w:cs="Tahoma"/>
          <w:sz w:val="24"/>
          <w:szCs w:val="24"/>
        </w:rPr>
      </w:pPr>
      <w:r w:rsidRPr="00D118BD">
        <w:rPr>
          <w:rFonts w:ascii="Tahoma" w:hAnsi="Tahoma" w:cs="Tahoma"/>
          <w:sz w:val="24"/>
          <w:szCs w:val="24"/>
        </w:rPr>
        <w:t>Wejście w życie projektowanej ustawy nie będzie miało wpływu na działalność mikroprzedsiębiorców oraz małych i średnich przedsiębiorców.</w:t>
      </w:r>
    </w:p>
    <w:p w14:paraId="766BB4AB" w14:textId="77777777" w:rsidR="0009399E" w:rsidRPr="00D118BD" w:rsidRDefault="0009399E" w:rsidP="0009399E">
      <w:pPr>
        <w:spacing w:line="360" w:lineRule="auto"/>
        <w:ind w:firstLine="700"/>
        <w:jc w:val="both"/>
        <w:rPr>
          <w:rFonts w:ascii="Tahoma" w:hAnsi="Tahoma" w:cs="Tahoma"/>
          <w:sz w:val="24"/>
          <w:szCs w:val="24"/>
        </w:rPr>
      </w:pPr>
    </w:p>
    <w:p w14:paraId="1CFEF437" w14:textId="77777777" w:rsidR="0009399E" w:rsidRPr="00D118BD" w:rsidRDefault="0009399E" w:rsidP="0009399E">
      <w:pPr>
        <w:spacing w:line="360" w:lineRule="auto"/>
        <w:jc w:val="both"/>
        <w:rPr>
          <w:rFonts w:ascii="Tahoma" w:hAnsi="Tahoma" w:cs="Tahoma"/>
          <w:b/>
          <w:sz w:val="24"/>
          <w:szCs w:val="24"/>
        </w:rPr>
      </w:pPr>
      <w:r w:rsidRPr="00D118BD">
        <w:rPr>
          <w:rFonts w:ascii="Tahoma" w:hAnsi="Tahoma" w:cs="Tahoma"/>
          <w:b/>
          <w:sz w:val="24"/>
          <w:szCs w:val="24"/>
        </w:rPr>
        <w:t xml:space="preserve">      </w:t>
      </w:r>
      <w:r w:rsidRPr="00D118BD">
        <w:rPr>
          <w:rFonts w:ascii="Tahoma" w:hAnsi="Tahoma" w:cs="Tahoma"/>
          <w:b/>
          <w:sz w:val="24"/>
          <w:szCs w:val="24"/>
        </w:rPr>
        <w:tab/>
        <w:t>7. Konsultacje społeczne</w:t>
      </w:r>
    </w:p>
    <w:p w14:paraId="7BEBB1A0" w14:textId="77777777" w:rsidR="0009399E" w:rsidRPr="00D118BD" w:rsidRDefault="0009399E" w:rsidP="0009399E">
      <w:pPr>
        <w:spacing w:line="360" w:lineRule="auto"/>
        <w:ind w:firstLine="720"/>
        <w:jc w:val="both"/>
        <w:rPr>
          <w:rFonts w:ascii="Tahoma" w:hAnsi="Tahoma" w:cs="Tahoma"/>
          <w:sz w:val="24"/>
          <w:szCs w:val="24"/>
        </w:rPr>
      </w:pPr>
      <w:r w:rsidRPr="00D118BD">
        <w:rPr>
          <w:rFonts w:ascii="Tahoma" w:hAnsi="Tahoma" w:cs="Tahoma"/>
          <w:sz w:val="24"/>
          <w:szCs w:val="24"/>
        </w:rPr>
        <w:t>Projekt nie był poddany konsultacjom, ale uwzględnia postulaty przekazane przez zainteresowane środowiska.</w:t>
      </w:r>
    </w:p>
    <w:p w14:paraId="1C0A4A8D" w14:textId="77777777" w:rsidR="0009399E" w:rsidRPr="00D118BD" w:rsidRDefault="0009399E" w:rsidP="0009399E">
      <w:pPr>
        <w:spacing w:line="360" w:lineRule="auto"/>
        <w:jc w:val="both"/>
        <w:rPr>
          <w:rFonts w:ascii="Tahoma" w:eastAsia="Times New Roman" w:hAnsi="Tahoma" w:cs="Tahoma"/>
          <w:sz w:val="24"/>
          <w:szCs w:val="24"/>
        </w:rPr>
      </w:pPr>
    </w:p>
    <w:p w14:paraId="51DACDC7" w14:textId="77777777" w:rsidR="0009399E" w:rsidRPr="00D118BD" w:rsidRDefault="0009399E" w:rsidP="0009399E">
      <w:pPr>
        <w:spacing w:line="360" w:lineRule="auto"/>
        <w:jc w:val="both"/>
        <w:rPr>
          <w:rFonts w:ascii="Tahoma" w:eastAsia="Times New Roman" w:hAnsi="Tahoma" w:cs="Tahoma"/>
          <w:sz w:val="24"/>
          <w:szCs w:val="24"/>
        </w:rPr>
      </w:pPr>
    </w:p>
    <w:p w14:paraId="0D9D56B4" w14:textId="62DFDDA7" w:rsidR="00B548FD" w:rsidRPr="00D118BD" w:rsidRDefault="00B548FD" w:rsidP="00B548FD">
      <w:pPr>
        <w:rPr>
          <w:rFonts w:ascii="Tahoma" w:hAnsi="Tahoma" w:cs="Tahoma"/>
          <w:sz w:val="24"/>
          <w:szCs w:val="24"/>
        </w:rPr>
      </w:pPr>
    </w:p>
    <w:sectPr w:rsidR="00B548FD" w:rsidRPr="00D118BD" w:rsidSect="00913C97">
      <w:footerReference w:type="default" r:id="rId8"/>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A280A" w14:textId="77777777" w:rsidR="00B3592F" w:rsidRDefault="00B3592F" w:rsidP="008D5BB6">
      <w:pPr>
        <w:spacing w:after="0" w:line="240" w:lineRule="auto"/>
      </w:pPr>
      <w:r>
        <w:separator/>
      </w:r>
    </w:p>
  </w:endnote>
  <w:endnote w:type="continuationSeparator" w:id="0">
    <w:p w14:paraId="5AFED80E" w14:textId="77777777" w:rsidR="00B3592F" w:rsidRDefault="00B3592F" w:rsidP="008D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713143"/>
      <w:docPartObj>
        <w:docPartGallery w:val="Page Numbers (Bottom of Page)"/>
        <w:docPartUnique/>
      </w:docPartObj>
    </w:sdtPr>
    <w:sdtEndPr/>
    <w:sdtContent>
      <w:p w14:paraId="0550C931" w14:textId="7D06BD78" w:rsidR="00786861" w:rsidRDefault="00786861">
        <w:pPr>
          <w:pStyle w:val="Stopka"/>
          <w:jc w:val="center"/>
        </w:pPr>
        <w:r>
          <w:fldChar w:fldCharType="begin"/>
        </w:r>
        <w:r>
          <w:instrText>PAGE   \* MERGEFORMAT</w:instrText>
        </w:r>
        <w:r>
          <w:fldChar w:fldCharType="separate"/>
        </w:r>
        <w:r w:rsidR="00913C97">
          <w:rPr>
            <w:noProof/>
          </w:rPr>
          <w:t>4</w:t>
        </w:r>
        <w:r>
          <w:fldChar w:fldCharType="end"/>
        </w:r>
      </w:p>
    </w:sdtContent>
  </w:sdt>
  <w:p w14:paraId="1B9E1CCF" w14:textId="77777777" w:rsidR="00786861" w:rsidRDefault="007868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60E9E" w14:textId="77777777" w:rsidR="00B3592F" w:rsidRDefault="00B3592F" w:rsidP="008D5BB6">
      <w:pPr>
        <w:spacing w:after="0" w:line="240" w:lineRule="auto"/>
      </w:pPr>
      <w:r>
        <w:separator/>
      </w:r>
    </w:p>
  </w:footnote>
  <w:footnote w:type="continuationSeparator" w:id="0">
    <w:p w14:paraId="049EB332" w14:textId="77777777" w:rsidR="00B3592F" w:rsidRDefault="00B3592F" w:rsidP="008D5BB6">
      <w:pPr>
        <w:spacing w:after="0" w:line="240" w:lineRule="auto"/>
      </w:pPr>
      <w:r>
        <w:continuationSeparator/>
      </w:r>
    </w:p>
  </w:footnote>
  <w:footnote w:id="1">
    <w:p w14:paraId="67373367" w14:textId="77777777" w:rsidR="0009399E" w:rsidRPr="00D118BD" w:rsidRDefault="0009399E" w:rsidP="0009399E">
      <w:pPr>
        <w:pStyle w:val="Tekstprzypisudolnego"/>
        <w:jc w:val="both"/>
        <w:rPr>
          <w:rFonts w:ascii="Tahoma" w:hAnsi="Tahoma" w:cs="Tahoma"/>
        </w:rPr>
      </w:pPr>
      <w:r w:rsidRPr="00D118BD">
        <w:rPr>
          <w:rStyle w:val="Odwoanieprzypisudolnego"/>
          <w:rFonts w:ascii="Tahoma" w:hAnsi="Tahoma" w:cs="Tahoma"/>
        </w:rPr>
        <w:footnoteRef/>
      </w:r>
      <w:r w:rsidRPr="00D118BD">
        <w:rPr>
          <w:rFonts w:ascii="Tahoma" w:hAnsi="Tahoma" w:cs="Tahoma"/>
        </w:rPr>
        <w:t xml:space="preserve"> Ustawa z dnia 14 maja 2020 r. o zmianie o zmianie niektórych ustaw w zakresie działań osłonowych w związku z rozprzestrzenianiem się wirusa SARS-CoV-2 (Dz.U., poz. 875 ze zm.).</w:t>
      </w:r>
    </w:p>
  </w:footnote>
  <w:footnote w:id="2">
    <w:p w14:paraId="4BBBD2F4" w14:textId="77777777" w:rsidR="0009399E" w:rsidRPr="00D118BD" w:rsidRDefault="0009399E" w:rsidP="0009399E">
      <w:pPr>
        <w:pStyle w:val="Tekstprzypisudolnego"/>
        <w:rPr>
          <w:rFonts w:ascii="Tahoma" w:hAnsi="Tahoma" w:cs="Tahoma"/>
        </w:rPr>
      </w:pPr>
      <w:r w:rsidRPr="00D118BD">
        <w:rPr>
          <w:rStyle w:val="Odwoanieprzypisudolnego"/>
          <w:rFonts w:ascii="Tahoma" w:hAnsi="Tahoma" w:cs="Tahoma"/>
        </w:rPr>
        <w:footnoteRef/>
      </w:r>
      <w:r w:rsidRPr="00D118BD">
        <w:rPr>
          <w:rFonts w:ascii="Tahoma" w:hAnsi="Tahoma" w:cs="Tahoma"/>
        </w:rPr>
        <w:t xml:space="preserve"> Ustawa z dnia 5 sierpnia 2015 r. o nieodpłatnej pomocy prawnej, nieodpłatnym poradnictwie obywatelskim oraz edukacji prawnej (Dz.U. 2021, poz. 945 t.j.).</w:t>
      </w:r>
    </w:p>
  </w:footnote>
  <w:footnote w:id="3">
    <w:p w14:paraId="7F98C0FD" w14:textId="77777777" w:rsidR="0009399E" w:rsidRPr="00D118BD" w:rsidRDefault="0009399E" w:rsidP="0009399E">
      <w:pPr>
        <w:pStyle w:val="Tekstprzypisudolnego"/>
        <w:jc w:val="both"/>
        <w:rPr>
          <w:rFonts w:ascii="Tahoma" w:hAnsi="Tahoma" w:cs="Tahoma"/>
        </w:rPr>
      </w:pPr>
      <w:r w:rsidRPr="00D118BD">
        <w:rPr>
          <w:rStyle w:val="Odwoanieprzypisudolnego"/>
          <w:rFonts w:ascii="Tahoma" w:hAnsi="Tahoma" w:cs="Tahoma"/>
        </w:rPr>
        <w:footnoteRef/>
      </w:r>
      <w:r w:rsidRPr="00D118BD">
        <w:rPr>
          <w:rFonts w:ascii="Tahoma" w:hAnsi="Tahoma" w:cs="Tahoma"/>
        </w:rPr>
        <w:t xml:space="preserve"> Ocena Ministra Sprawiedliwości z realizacji zadań z zakresu nieodpłatnej pomocy prawnej, nieodpłatnego poradnictwa obywatelskiego oraz edukacji prawnej za 2021 rok z dnia 28 czerwca 2022 r., s. 39, </w:t>
      </w:r>
      <w:hyperlink r:id="rId1" w:history="1">
        <w:r w:rsidRPr="00D118BD">
          <w:rPr>
            <w:rStyle w:val="Hipercze"/>
            <w:rFonts w:ascii="Tahoma" w:hAnsi="Tahoma" w:cs="Tahoma"/>
            <w:color w:val="auto"/>
            <w:u w:val="none"/>
          </w:rPr>
          <w:t>https://www.gov.pl/web/nieodplatna-pomoc/ocena-ministra-sprawiedliwosci-z-realizacji-zadan-za-2021-r</w:t>
        </w:r>
      </w:hyperlink>
      <w:r w:rsidRPr="00D118BD">
        <w:rPr>
          <w:rFonts w:ascii="Tahoma" w:hAnsi="Tahoma" w:cs="Tahoma"/>
        </w:rPr>
        <w:t xml:space="preserve"> (28.07.2022 r.).</w:t>
      </w:r>
      <w:bookmarkStart w:id="0" w:name="_GoBack"/>
      <w:bookmarkEnd w:id="0"/>
    </w:p>
  </w:footnote>
  <w:footnote w:id="4">
    <w:p w14:paraId="2230AEC3" w14:textId="77777777" w:rsidR="0009399E" w:rsidRPr="00D118BD" w:rsidRDefault="0009399E" w:rsidP="0009399E">
      <w:pPr>
        <w:pStyle w:val="Tekstprzypisudolnego"/>
        <w:jc w:val="both"/>
        <w:rPr>
          <w:rFonts w:ascii="Tahoma" w:hAnsi="Tahoma" w:cs="Tahoma"/>
        </w:rPr>
      </w:pPr>
      <w:r w:rsidRPr="00D118BD">
        <w:rPr>
          <w:rStyle w:val="Odwoanieprzypisudolnego"/>
          <w:rFonts w:ascii="Tahoma" w:hAnsi="Tahoma" w:cs="Tahoma"/>
        </w:rPr>
        <w:footnoteRef/>
      </w:r>
      <w:r w:rsidRPr="00D118BD">
        <w:rPr>
          <w:rFonts w:ascii="Tahoma" w:hAnsi="Tahoma" w:cs="Tahoma"/>
        </w:rPr>
        <w:t xml:space="preserve"> D. Daniluk, </w:t>
      </w:r>
      <w:r w:rsidRPr="00D118BD">
        <w:rPr>
          <w:rFonts w:ascii="Tahoma" w:hAnsi="Tahoma" w:cs="Tahoma"/>
          <w:i/>
          <w:iCs/>
        </w:rPr>
        <w:t>Zmiany regulacji prawnych dotyczących nieodpłatnej pomocy prawnej i nieodpłatnego poradnictwa obywatelskiego w związku z pandemią wirusa SARS-CoV-2</w:t>
      </w:r>
      <w:r w:rsidRPr="00D118BD">
        <w:rPr>
          <w:rFonts w:ascii="Tahoma" w:hAnsi="Tahoma" w:cs="Tahoma"/>
        </w:rPr>
        <w:t>, „Przegląd Legislacyjny” 2022, nr 1, s. 151.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856DE"/>
    <w:multiLevelType w:val="hybridMultilevel"/>
    <w:tmpl w:val="78F4CB26"/>
    <w:lvl w:ilvl="0" w:tplc="AF84C6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13B"/>
    <w:rsid w:val="00055D1A"/>
    <w:rsid w:val="000628D2"/>
    <w:rsid w:val="0009399E"/>
    <w:rsid w:val="000C5EDB"/>
    <w:rsid w:val="00125210"/>
    <w:rsid w:val="001D4E5D"/>
    <w:rsid w:val="002D4B5C"/>
    <w:rsid w:val="0038739A"/>
    <w:rsid w:val="003A79B0"/>
    <w:rsid w:val="003D7B09"/>
    <w:rsid w:val="003E76B3"/>
    <w:rsid w:val="0041316F"/>
    <w:rsid w:val="00437859"/>
    <w:rsid w:val="00513F78"/>
    <w:rsid w:val="00542081"/>
    <w:rsid w:val="0054713B"/>
    <w:rsid w:val="0055700D"/>
    <w:rsid w:val="00665247"/>
    <w:rsid w:val="006F263A"/>
    <w:rsid w:val="00786861"/>
    <w:rsid w:val="008D5BB6"/>
    <w:rsid w:val="008E6B37"/>
    <w:rsid w:val="00913C97"/>
    <w:rsid w:val="00A920D0"/>
    <w:rsid w:val="00AD54E4"/>
    <w:rsid w:val="00AF25F9"/>
    <w:rsid w:val="00B3592F"/>
    <w:rsid w:val="00B548FD"/>
    <w:rsid w:val="00BF6257"/>
    <w:rsid w:val="00C2507B"/>
    <w:rsid w:val="00C94699"/>
    <w:rsid w:val="00D0554D"/>
    <w:rsid w:val="00D1122E"/>
    <w:rsid w:val="00D118BD"/>
    <w:rsid w:val="00D27B78"/>
    <w:rsid w:val="00E74285"/>
    <w:rsid w:val="00F04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69E1"/>
  <w15:chartTrackingRefBased/>
  <w15:docId w15:val="{A2768A7E-3C86-4FE1-9C39-4C536415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5D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548FD"/>
    <w:pPr>
      <w:ind w:left="720"/>
      <w:contextualSpacing/>
    </w:pPr>
  </w:style>
  <w:style w:type="character" w:styleId="Uwydatnienie">
    <w:name w:val="Emphasis"/>
    <w:basedOn w:val="Domylnaczcionkaakapitu"/>
    <w:uiPriority w:val="20"/>
    <w:qFormat/>
    <w:rsid w:val="0041316F"/>
    <w:rPr>
      <w:i/>
      <w:iCs/>
    </w:rPr>
  </w:style>
  <w:style w:type="paragraph" w:styleId="Tekstprzypisudolnego">
    <w:name w:val="footnote text"/>
    <w:basedOn w:val="Normalny"/>
    <w:link w:val="TekstprzypisudolnegoZnak"/>
    <w:uiPriority w:val="99"/>
    <w:semiHidden/>
    <w:unhideWhenUsed/>
    <w:rsid w:val="008D5BB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D5BB6"/>
    <w:rPr>
      <w:sz w:val="20"/>
      <w:szCs w:val="20"/>
    </w:rPr>
  </w:style>
  <w:style w:type="character" w:styleId="Odwoanieprzypisudolnego">
    <w:name w:val="footnote reference"/>
    <w:basedOn w:val="Domylnaczcionkaakapitu"/>
    <w:uiPriority w:val="99"/>
    <w:semiHidden/>
    <w:unhideWhenUsed/>
    <w:rsid w:val="008D5BB6"/>
    <w:rPr>
      <w:vertAlign w:val="superscript"/>
    </w:rPr>
  </w:style>
  <w:style w:type="character" w:styleId="Hipercze">
    <w:name w:val="Hyperlink"/>
    <w:basedOn w:val="Domylnaczcionkaakapitu"/>
    <w:uiPriority w:val="99"/>
    <w:unhideWhenUsed/>
    <w:rsid w:val="00C2507B"/>
    <w:rPr>
      <w:color w:val="0563C1" w:themeColor="hyperlink"/>
      <w:u w:val="single"/>
    </w:rPr>
  </w:style>
  <w:style w:type="character" w:customStyle="1" w:styleId="Nierozpoznanawzmianka1">
    <w:name w:val="Nierozpoznana wzmianka1"/>
    <w:basedOn w:val="Domylnaczcionkaakapitu"/>
    <w:uiPriority w:val="99"/>
    <w:semiHidden/>
    <w:unhideWhenUsed/>
    <w:rsid w:val="00C2507B"/>
    <w:rPr>
      <w:color w:val="605E5C"/>
      <w:shd w:val="clear" w:color="auto" w:fill="E1DFDD"/>
    </w:rPr>
  </w:style>
  <w:style w:type="paragraph" w:styleId="Nagwek">
    <w:name w:val="header"/>
    <w:basedOn w:val="Normalny"/>
    <w:link w:val="NagwekZnak"/>
    <w:uiPriority w:val="99"/>
    <w:unhideWhenUsed/>
    <w:rsid w:val="0078686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86861"/>
  </w:style>
  <w:style w:type="paragraph" w:styleId="Stopka">
    <w:name w:val="footer"/>
    <w:basedOn w:val="Normalny"/>
    <w:link w:val="StopkaZnak"/>
    <w:uiPriority w:val="99"/>
    <w:unhideWhenUsed/>
    <w:rsid w:val="0078686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86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pl/web/nieodplatna-pomoc/ocena-ministra-sprawiedliwosci-z-realizacji-zadan-za-2021-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BF62C-8BD0-41AD-87C5-3965C715E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624</Words>
  <Characters>3745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2075</dc:creator>
  <cp:keywords/>
  <dc:description/>
  <cp:lastModifiedBy>Grzegorz Molesztak</cp:lastModifiedBy>
  <cp:revision>8</cp:revision>
  <cp:lastPrinted>2023-05-24T11:31:00Z</cp:lastPrinted>
  <dcterms:created xsi:type="dcterms:W3CDTF">2023-01-03T07:21:00Z</dcterms:created>
  <dcterms:modified xsi:type="dcterms:W3CDTF">2023-05-24T11:31:00Z</dcterms:modified>
</cp:coreProperties>
</file>