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FE689" w14:textId="77777777" w:rsidR="009259E6" w:rsidRPr="00892862" w:rsidRDefault="009259E6" w:rsidP="00892862">
      <w:pPr>
        <w:spacing w:after="0" w:line="360" w:lineRule="auto"/>
        <w:ind w:left="510" w:hanging="510"/>
        <w:jc w:val="center"/>
        <w:rPr>
          <w:rFonts w:ascii="Times New Roman" w:hAnsi="Times New Roman"/>
          <w:bCs/>
          <w:caps/>
          <w:sz w:val="24"/>
        </w:rPr>
      </w:pPr>
      <w:r w:rsidRPr="00892862">
        <w:rPr>
          <w:rFonts w:ascii="Times New Roman" w:hAnsi="Times New Roman"/>
          <w:bCs/>
          <w:caps/>
          <w:sz w:val="24"/>
        </w:rPr>
        <w:t>Uzasadnienie</w:t>
      </w:r>
    </w:p>
    <w:p w14:paraId="1D2B35F9" w14:textId="46196A36" w:rsidR="009259E6" w:rsidRPr="00892862" w:rsidRDefault="00B4600A" w:rsidP="00892862">
      <w:pPr>
        <w:suppressAutoHyphens/>
        <w:autoSpaceDE w:val="0"/>
        <w:autoSpaceDN w:val="0"/>
        <w:adjustRightInd w:val="0"/>
        <w:spacing w:after="0" w:line="360" w:lineRule="auto"/>
        <w:jc w:val="both"/>
        <w:rPr>
          <w:rFonts w:ascii="Times New Roman" w:hAnsi="Times New Roman"/>
          <w:b/>
          <w:sz w:val="24"/>
        </w:rPr>
      </w:pPr>
      <w:r>
        <w:rPr>
          <w:rFonts w:ascii="Times New Roman" w:hAnsi="Times New Roman"/>
          <w:b/>
          <w:sz w:val="24"/>
        </w:rPr>
        <w:t>I.</w:t>
      </w:r>
      <w:r>
        <w:rPr>
          <w:rFonts w:ascii="Times New Roman" w:hAnsi="Times New Roman"/>
          <w:b/>
          <w:sz w:val="24"/>
        </w:rPr>
        <w:tab/>
      </w:r>
      <w:r w:rsidR="009259E6" w:rsidRPr="00892862">
        <w:rPr>
          <w:rFonts w:ascii="Times New Roman" w:hAnsi="Times New Roman"/>
          <w:b/>
          <w:sz w:val="24"/>
        </w:rPr>
        <w:t>Cel i potrzeba ustawy</w:t>
      </w:r>
    </w:p>
    <w:p w14:paraId="196EE392" w14:textId="3D34E784" w:rsidR="004150F5" w:rsidRPr="00892862" w:rsidRDefault="009259E6" w:rsidP="00892862">
      <w:pPr>
        <w:suppressAutoHyphens/>
        <w:spacing w:after="0" w:line="360" w:lineRule="auto"/>
        <w:ind w:left="284"/>
        <w:jc w:val="both"/>
        <w:rPr>
          <w:rFonts w:ascii="Times New Roman" w:hAnsi="Times New Roman"/>
          <w:sz w:val="24"/>
        </w:rPr>
      </w:pPr>
      <w:r w:rsidRPr="00892862">
        <w:rPr>
          <w:rFonts w:ascii="Times New Roman" w:hAnsi="Times New Roman"/>
          <w:sz w:val="24"/>
        </w:rPr>
        <w:t>W dniu 8 marca 2020 r. weszła w życie ustawa o szczególnych rozwiązaniach związanych z zapobieganiem, przeciwdziałaniem i zwalczaniem COVID-19, innych chorób zakaźnych oraz wywoł</w:t>
      </w:r>
      <w:r w:rsidR="00FA67A9" w:rsidRPr="00892862">
        <w:rPr>
          <w:rFonts w:ascii="Times New Roman" w:hAnsi="Times New Roman"/>
          <w:sz w:val="24"/>
        </w:rPr>
        <w:t xml:space="preserve">anych nimi sytuacji kryzysowych. </w:t>
      </w:r>
      <w:r w:rsidRPr="00892862">
        <w:rPr>
          <w:rFonts w:ascii="Times New Roman" w:hAnsi="Times New Roman"/>
          <w:sz w:val="24"/>
        </w:rPr>
        <w:t xml:space="preserve">Koncentrowała się </w:t>
      </w:r>
      <w:r w:rsidR="00307E26" w:rsidRPr="00892862">
        <w:rPr>
          <w:rFonts w:ascii="Times New Roman" w:hAnsi="Times New Roman"/>
          <w:sz w:val="24"/>
        </w:rPr>
        <w:t xml:space="preserve">ona </w:t>
      </w:r>
      <w:r w:rsidRPr="00892862">
        <w:rPr>
          <w:rFonts w:ascii="Times New Roman" w:hAnsi="Times New Roman"/>
          <w:sz w:val="24"/>
        </w:rPr>
        <w:t xml:space="preserve">na regulacjach </w:t>
      </w:r>
      <w:r w:rsidR="00892862">
        <w:rPr>
          <w:rFonts w:ascii="Times New Roman" w:hAnsi="Times New Roman"/>
          <w:sz w:val="24"/>
        </w:rPr>
        <w:t>z </w:t>
      </w:r>
      <w:r w:rsidRPr="00892862">
        <w:rPr>
          <w:rFonts w:ascii="Times New Roman" w:hAnsi="Times New Roman"/>
          <w:sz w:val="24"/>
        </w:rPr>
        <w:t>zakresu zapobiegania oraz zwalczania zakażenia i rozprzestrzeniania się choroby zakaźnej u ludzi, wywołanej wirusem SARS-CoV-2.</w:t>
      </w:r>
      <w:r w:rsidR="00FA67A9" w:rsidRPr="00892862">
        <w:rPr>
          <w:rFonts w:ascii="Times New Roman" w:hAnsi="Times New Roman"/>
          <w:sz w:val="24"/>
        </w:rPr>
        <w:t xml:space="preserve"> </w:t>
      </w:r>
      <w:r w:rsidRPr="00892862">
        <w:rPr>
          <w:rFonts w:ascii="Times New Roman" w:hAnsi="Times New Roman"/>
          <w:sz w:val="24"/>
        </w:rPr>
        <w:t>Podejmowane przez władze publiczne działania prewencyjne, minimalizujące rozprzestrzenianie się COVID-19, obejmują m.in. kwa</w:t>
      </w:r>
      <w:r w:rsidR="00E275AB" w:rsidRPr="00892862">
        <w:rPr>
          <w:rFonts w:ascii="Times New Roman" w:hAnsi="Times New Roman"/>
          <w:sz w:val="24"/>
        </w:rPr>
        <w:t xml:space="preserve">rantannę osób mających kontakt </w:t>
      </w:r>
      <w:r w:rsidRPr="00892862">
        <w:rPr>
          <w:rFonts w:ascii="Times New Roman" w:hAnsi="Times New Roman"/>
          <w:sz w:val="24"/>
        </w:rPr>
        <w:t>z zakażonymi, zamykanie placówek czy też odwoływan</w:t>
      </w:r>
      <w:r w:rsidR="00E275AB" w:rsidRPr="00892862">
        <w:rPr>
          <w:rFonts w:ascii="Times New Roman" w:hAnsi="Times New Roman"/>
          <w:sz w:val="24"/>
        </w:rPr>
        <w:t>ie wydarzeń i imprez masowych.</w:t>
      </w:r>
    </w:p>
    <w:p w14:paraId="7E41A149" w14:textId="77777777" w:rsidR="004150F5" w:rsidRPr="00892862" w:rsidRDefault="004150F5" w:rsidP="00892862">
      <w:pPr>
        <w:suppressAutoHyphens/>
        <w:spacing w:after="0" w:line="360" w:lineRule="auto"/>
        <w:ind w:left="284"/>
        <w:jc w:val="both"/>
        <w:rPr>
          <w:rFonts w:ascii="Times New Roman" w:hAnsi="Times New Roman"/>
          <w:sz w:val="24"/>
          <w:szCs w:val="6"/>
        </w:rPr>
      </w:pPr>
    </w:p>
    <w:p w14:paraId="779A3958" w14:textId="3A343475" w:rsidR="004150F5" w:rsidRPr="00892862" w:rsidRDefault="004150F5" w:rsidP="00892862">
      <w:pPr>
        <w:suppressAutoHyphens/>
        <w:spacing w:after="0" w:line="360" w:lineRule="auto"/>
        <w:ind w:left="284"/>
        <w:jc w:val="both"/>
        <w:rPr>
          <w:rFonts w:ascii="Times New Roman" w:hAnsi="Times New Roman"/>
          <w:sz w:val="24"/>
        </w:rPr>
      </w:pPr>
      <w:r w:rsidRPr="00892862">
        <w:rPr>
          <w:rFonts w:ascii="Times New Roman" w:eastAsia="Times New Roman" w:hAnsi="Times New Roman"/>
          <w:sz w:val="24"/>
        </w:rPr>
        <w:t>W obliczu pandemii wywołanej koronawirusem Rząd Rzeczypospolitej Polskiej podjął stosowne działania prawne i</w:t>
      </w:r>
      <w:r w:rsidR="00F26931">
        <w:rPr>
          <w:rFonts w:ascii="Times New Roman" w:eastAsia="Times New Roman" w:hAnsi="Times New Roman"/>
          <w:sz w:val="24"/>
        </w:rPr>
        <w:t xml:space="preserve"> </w:t>
      </w:r>
      <w:r w:rsidRPr="00892862">
        <w:rPr>
          <w:rFonts w:ascii="Times New Roman" w:eastAsia="Times New Roman" w:hAnsi="Times New Roman"/>
          <w:sz w:val="24"/>
        </w:rPr>
        <w:t xml:space="preserve">systemowe minimalizujące zagrożenie dla zdrowia publicznego. </w:t>
      </w:r>
    </w:p>
    <w:p w14:paraId="34A96FF5" w14:textId="77777777" w:rsidR="004150F5" w:rsidRPr="00892862" w:rsidRDefault="004150F5" w:rsidP="00892862">
      <w:pPr>
        <w:suppressAutoHyphens/>
        <w:spacing w:after="0" w:line="360" w:lineRule="auto"/>
        <w:ind w:left="284"/>
        <w:jc w:val="both"/>
        <w:rPr>
          <w:rFonts w:ascii="Times New Roman" w:hAnsi="Times New Roman"/>
          <w:sz w:val="24"/>
          <w:szCs w:val="6"/>
        </w:rPr>
      </w:pPr>
    </w:p>
    <w:p w14:paraId="4AEE5E51" w14:textId="31A28D3E" w:rsidR="002B31D4" w:rsidRPr="00892862" w:rsidRDefault="004150F5" w:rsidP="00892862">
      <w:pPr>
        <w:suppressAutoHyphens/>
        <w:spacing w:after="0" w:line="360" w:lineRule="auto"/>
        <w:ind w:left="284"/>
        <w:jc w:val="both"/>
        <w:rPr>
          <w:rFonts w:ascii="Times New Roman" w:hAnsi="Times New Roman"/>
          <w:sz w:val="24"/>
        </w:rPr>
      </w:pPr>
      <w:r w:rsidRPr="00892862">
        <w:rPr>
          <w:rFonts w:ascii="Times New Roman" w:hAnsi="Times New Roman"/>
          <w:sz w:val="24"/>
        </w:rPr>
        <w:t>Z</w:t>
      </w:r>
      <w:r w:rsidR="009259E6" w:rsidRPr="00892862">
        <w:rPr>
          <w:rFonts w:ascii="Times New Roman" w:hAnsi="Times New Roman"/>
          <w:sz w:val="24"/>
        </w:rPr>
        <w:t>aistniała</w:t>
      </w:r>
      <w:r w:rsidRPr="00892862">
        <w:rPr>
          <w:rFonts w:ascii="Times New Roman" w:hAnsi="Times New Roman"/>
          <w:sz w:val="24"/>
        </w:rPr>
        <w:t xml:space="preserve"> także</w:t>
      </w:r>
      <w:r w:rsidR="009259E6" w:rsidRPr="00892862">
        <w:rPr>
          <w:rFonts w:ascii="Times New Roman" w:hAnsi="Times New Roman"/>
          <w:sz w:val="24"/>
        </w:rPr>
        <w:t xml:space="preserve"> potrzeba wprowadzenia s</w:t>
      </w:r>
      <w:r w:rsidRPr="00892862">
        <w:rPr>
          <w:rFonts w:ascii="Times New Roman" w:hAnsi="Times New Roman"/>
          <w:sz w:val="24"/>
        </w:rPr>
        <w:t xml:space="preserve">zczególnych rozwiązań mających </w:t>
      </w:r>
      <w:r w:rsidR="009259E6" w:rsidRPr="00892862">
        <w:rPr>
          <w:rFonts w:ascii="Times New Roman" w:hAnsi="Times New Roman"/>
          <w:sz w:val="24"/>
        </w:rPr>
        <w:t>na celu przeciwdziałanie negatywnym skutkom gospodar</w:t>
      </w:r>
      <w:r w:rsidR="003326A8" w:rsidRPr="00892862">
        <w:rPr>
          <w:rFonts w:ascii="Times New Roman" w:hAnsi="Times New Roman"/>
          <w:sz w:val="24"/>
        </w:rPr>
        <w:t>c</w:t>
      </w:r>
      <w:r w:rsidRPr="00892862">
        <w:rPr>
          <w:rFonts w:ascii="Times New Roman" w:hAnsi="Times New Roman"/>
          <w:sz w:val="24"/>
        </w:rPr>
        <w:t xml:space="preserve">zym i społecznym tej sytuacji, </w:t>
      </w:r>
      <w:r w:rsidR="003326A8" w:rsidRPr="00892862">
        <w:rPr>
          <w:rFonts w:ascii="Times New Roman" w:hAnsi="Times New Roman"/>
          <w:sz w:val="24"/>
        </w:rPr>
        <w:t>czego efektem była decyzja o opracowaniu kompleksowego kata</w:t>
      </w:r>
      <w:r w:rsidR="00E54F70" w:rsidRPr="00892862">
        <w:rPr>
          <w:rFonts w:ascii="Times New Roman" w:hAnsi="Times New Roman"/>
          <w:sz w:val="24"/>
        </w:rPr>
        <w:t xml:space="preserve">logu działań, składających się </w:t>
      </w:r>
      <w:r w:rsidR="003326A8" w:rsidRPr="00892862">
        <w:rPr>
          <w:rFonts w:ascii="Times New Roman" w:hAnsi="Times New Roman"/>
          <w:sz w:val="24"/>
        </w:rPr>
        <w:t xml:space="preserve">na tzw. Tarczę Antykryzysową. Rada Ministrów </w:t>
      </w:r>
      <w:r w:rsidR="00CF4C73" w:rsidRPr="00892862">
        <w:rPr>
          <w:rFonts w:ascii="Times New Roman" w:hAnsi="Times New Roman"/>
          <w:sz w:val="24"/>
        </w:rPr>
        <w:t xml:space="preserve">w marcu </w:t>
      </w:r>
      <w:r w:rsidR="00FC7B6C">
        <w:rPr>
          <w:rFonts w:ascii="Times New Roman" w:hAnsi="Times New Roman"/>
          <w:sz w:val="24"/>
        </w:rPr>
        <w:t xml:space="preserve">2020 </w:t>
      </w:r>
      <w:r w:rsidR="00CF4C73" w:rsidRPr="00892862">
        <w:rPr>
          <w:rFonts w:ascii="Times New Roman" w:hAnsi="Times New Roman"/>
          <w:sz w:val="24"/>
        </w:rPr>
        <w:t xml:space="preserve">r. </w:t>
      </w:r>
      <w:r w:rsidR="003326A8" w:rsidRPr="00892862">
        <w:rPr>
          <w:rFonts w:ascii="Times New Roman" w:hAnsi="Times New Roman"/>
          <w:sz w:val="24"/>
        </w:rPr>
        <w:t xml:space="preserve">przedłożyła do Parlamentu </w:t>
      </w:r>
      <w:r w:rsidR="00BF1197" w:rsidRPr="00892862">
        <w:rPr>
          <w:rFonts w:ascii="Times New Roman" w:hAnsi="Times New Roman"/>
          <w:sz w:val="24"/>
        </w:rPr>
        <w:t xml:space="preserve">RP </w:t>
      </w:r>
      <w:r w:rsidR="002B31D4" w:rsidRPr="00892862">
        <w:rPr>
          <w:rFonts w:ascii="Times New Roman" w:hAnsi="Times New Roman"/>
          <w:sz w:val="24"/>
        </w:rPr>
        <w:t>pakiet ustaw składający</w:t>
      </w:r>
      <w:r w:rsidR="006E64FF" w:rsidRPr="00892862">
        <w:rPr>
          <w:rFonts w:ascii="Times New Roman" w:hAnsi="Times New Roman"/>
          <w:sz w:val="24"/>
        </w:rPr>
        <w:t>ch</w:t>
      </w:r>
      <w:r w:rsidR="002B31D4" w:rsidRPr="00892862">
        <w:rPr>
          <w:rFonts w:ascii="Times New Roman" w:hAnsi="Times New Roman"/>
          <w:sz w:val="24"/>
        </w:rPr>
        <w:t xml:space="preserve"> się na </w:t>
      </w:r>
      <w:r w:rsidR="00E54F70" w:rsidRPr="00892862">
        <w:rPr>
          <w:rFonts w:ascii="Times New Roman" w:hAnsi="Times New Roman"/>
          <w:sz w:val="24"/>
        </w:rPr>
        <w:t>Tarczę</w:t>
      </w:r>
      <w:r w:rsidR="002B31D4" w:rsidRPr="00892862">
        <w:rPr>
          <w:rFonts w:ascii="Times New Roman" w:hAnsi="Times New Roman"/>
          <w:sz w:val="24"/>
        </w:rPr>
        <w:t>, które zostały uchwalone przez Parlament oraz podpisane przez Prezydenta</w:t>
      </w:r>
      <w:r w:rsidR="00BF1197" w:rsidRPr="00892862">
        <w:rPr>
          <w:rFonts w:ascii="Times New Roman" w:hAnsi="Times New Roman"/>
          <w:sz w:val="24"/>
        </w:rPr>
        <w:t xml:space="preserve"> RP</w:t>
      </w:r>
      <w:r w:rsidR="002B31D4" w:rsidRPr="00892862">
        <w:rPr>
          <w:rFonts w:ascii="Times New Roman" w:hAnsi="Times New Roman"/>
          <w:sz w:val="24"/>
        </w:rPr>
        <w:t>.</w:t>
      </w:r>
      <w:r w:rsidR="00941A14" w:rsidRPr="00892862">
        <w:rPr>
          <w:rFonts w:ascii="Times New Roman" w:hAnsi="Times New Roman"/>
          <w:sz w:val="24"/>
        </w:rPr>
        <w:t xml:space="preserve"> </w:t>
      </w:r>
    </w:p>
    <w:p w14:paraId="35A5139B" w14:textId="77777777" w:rsidR="002B31D4" w:rsidRPr="00892862" w:rsidRDefault="002B31D4" w:rsidP="00892862">
      <w:pPr>
        <w:suppressAutoHyphens/>
        <w:spacing w:after="0" w:line="360" w:lineRule="auto"/>
        <w:ind w:left="284"/>
        <w:jc w:val="both"/>
        <w:rPr>
          <w:rFonts w:ascii="Times New Roman" w:hAnsi="Times New Roman"/>
          <w:sz w:val="24"/>
          <w:szCs w:val="10"/>
        </w:rPr>
      </w:pPr>
    </w:p>
    <w:p w14:paraId="18EDF468" w14:textId="15564942" w:rsidR="009259E6" w:rsidRPr="00892862" w:rsidRDefault="00E275AB" w:rsidP="00892862">
      <w:pPr>
        <w:suppressAutoHyphens/>
        <w:spacing w:after="0" w:line="360" w:lineRule="auto"/>
        <w:ind w:left="284"/>
        <w:jc w:val="both"/>
        <w:rPr>
          <w:rFonts w:ascii="Times New Roman" w:hAnsi="Times New Roman"/>
          <w:sz w:val="24"/>
        </w:rPr>
      </w:pPr>
      <w:r w:rsidRPr="00892862">
        <w:rPr>
          <w:rFonts w:ascii="Times New Roman" w:hAnsi="Times New Roman"/>
          <w:sz w:val="24"/>
        </w:rPr>
        <w:t xml:space="preserve">Jednocześnie </w:t>
      </w:r>
      <w:r w:rsidR="00FA67A9" w:rsidRPr="00892862">
        <w:rPr>
          <w:rFonts w:ascii="Times New Roman" w:hAnsi="Times New Roman"/>
          <w:sz w:val="24"/>
        </w:rPr>
        <w:t>Prezes Rady Ministrów Pan Mateusz Morawiecki zapowiedział</w:t>
      </w:r>
      <w:r w:rsidRPr="00892862">
        <w:rPr>
          <w:rFonts w:ascii="Times New Roman" w:hAnsi="Times New Roman"/>
          <w:sz w:val="24"/>
        </w:rPr>
        <w:t xml:space="preserve">, </w:t>
      </w:r>
      <w:r w:rsidR="009259E6" w:rsidRPr="00892862">
        <w:rPr>
          <w:rFonts w:ascii="Times New Roman" w:hAnsi="Times New Roman"/>
          <w:sz w:val="24"/>
        </w:rPr>
        <w:t>iż realizacja Tarczy</w:t>
      </w:r>
      <w:r w:rsidR="008C4B97" w:rsidRPr="00892862">
        <w:rPr>
          <w:rFonts w:ascii="Times New Roman" w:hAnsi="Times New Roman"/>
          <w:sz w:val="24"/>
        </w:rPr>
        <w:t xml:space="preserve"> Antykryzysowej</w:t>
      </w:r>
      <w:r w:rsidR="009259E6" w:rsidRPr="00892862">
        <w:rPr>
          <w:rFonts w:ascii="Times New Roman" w:hAnsi="Times New Roman"/>
          <w:sz w:val="24"/>
        </w:rPr>
        <w:t>,</w:t>
      </w:r>
      <w:r w:rsidR="008C4B97" w:rsidRPr="00892862">
        <w:rPr>
          <w:rFonts w:ascii="Times New Roman" w:hAnsi="Times New Roman"/>
          <w:sz w:val="24"/>
        </w:rPr>
        <w:t xml:space="preserve"> zważywszy na pojawiające się na nowe wyzwania oraz potrzeby społeczno-gospodarcze,</w:t>
      </w:r>
      <w:r w:rsidR="009259E6" w:rsidRPr="00892862">
        <w:rPr>
          <w:rFonts w:ascii="Times New Roman" w:hAnsi="Times New Roman"/>
          <w:sz w:val="24"/>
        </w:rPr>
        <w:t xml:space="preserve"> będzie obejmowała proces ciągłej analizy</w:t>
      </w:r>
      <w:r w:rsidR="00BF1197" w:rsidRPr="00892862">
        <w:rPr>
          <w:rFonts w:ascii="Times New Roman" w:hAnsi="Times New Roman"/>
          <w:sz w:val="24"/>
        </w:rPr>
        <w:t xml:space="preserve">, ewaluacji oraz uzupełnień. </w:t>
      </w:r>
    </w:p>
    <w:p w14:paraId="7BC5FE1D" w14:textId="77777777" w:rsidR="00307E26" w:rsidRPr="00892862" w:rsidRDefault="00307E26" w:rsidP="00892862">
      <w:pPr>
        <w:suppressAutoHyphens/>
        <w:spacing w:after="0" w:line="360" w:lineRule="auto"/>
        <w:ind w:left="284"/>
        <w:jc w:val="both"/>
        <w:rPr>
          <w:rFonts w:ascii="Times New Roman" w:hAnsi="Times New Roman"/>
          <w:sz w:val="24"/>
          <w:szCs w:val="10"/>
        </w:rPr>
      </w:pPr>
    </w:p>
    <w:p w14:paraId="3705C593" w14:textId="53C0C89F" w:rsidR="00941A14" w:rsidRPr="00892862" w:rsidRDefault="009259E6" w:rsidP="00892862">
      <w:pPr>
        <w:suppressAutoHyphens/>
        <w:spacing w:after="0" w:line="360" w:lineRule="auto"/>
        <w:ind w:left="284"/>
        <w:jc w:val="both"/>
        <w:rPr>
          <w:rFonts w:ascii="Times New Roman" w:hAnsi="Times New Roman"/>
          <w:sz w:val="24"/>
        </w:rPr>
      </w:pPr>
      <w:r w:rsidRPr="00892862">
        <w:rPr>
          <w:rFonts w:ascii="Times New Roman" w:hAnsi="Times New Roman"/>
          <w:sz w:val="24"/>
        </w:rPr>
        <w:t xml:space="preserve">Projekt </w:t>
      </w:r>
      <w:r w:rsidRPr="00892862">
        <w:rPr>
          <w:rFonts w:ascii="Times New Roman" w:hAnsi="Times New Roman"/>
          <w:i/>
          <w:sz w:val="24"/>
        </w:rPr>
        <w:t xml:space="preserve">ustawy </w:t>
      </w:r>
      <w:r w:rsidR="00E54F70" w:rsidRPr="00892862">
        <w:rPr>
          <w:rFonts w:ascii="Times New Roman" w:hAnsi="Times New Roman"/>
          <w:bCs/>
          <w:i/>
          <w:sz w:val="24"/>
        </w:rPr>
        <w:t>o szczególnych instrumentach wsparcia w związku z rozprzestrzenianiem się wirusa SARS-CoV-2</w:t>
      </w:r>
      <w:r w:rsidR="00941A14" w:rsidRPr="00892862">
        <w:rPr>
          <w:rFonts w:ascii="Times New Roman" w:hAnsi="Times New Roman"/>
          <w:sz w:val="24"/>
        </w:rPr>
        <w:t xml:space="preserve"> </w:t>
      </w:r>
      <w:r w:rsidRPr="00892862">
        <w:rPr>
          <w:rFonts w:ascii="Times New Roman" w:hAnsi="Times New Roman"/>
          <w:sz w:val="24"/>
        </w:rPr>
        <w:t xml:space="preserve">stanowi zatem </w:t>
      </w:r>
      <w:r w:rsidR="00E54F70" w:rsidRPr="00892862">
        <w:rPr>
          <w:rFonts w:ascii="Times New Roman" w:hAnsi="Times New Roman"/>
          <w:sz w:val="24"/>
        </w:rPr>
        <w:t xml:space="preserve">kontynuację działań Rządu w obszarze </w:t>
      </w:r>
      <w:r w:rsidR="00941A14" w:rsidRPr="00892862">
        <w:rPr>
          <w:rFonts w:ascii="Times New Roman" w:hAnsi="Times New Roman"/>
          <w:sz w:val="24"/>
        </w:rPr>
        <w:t>realizacji</w:t>
      </w:r>
      <w:r w:rsidR="00E54F70" w:rsidRPr="00892862">
        <w:rPr>
          <w:rFonts w:ascii="Times New Roman" w:hAnsi="Times New Roman"/>
          <w:sz w:val="24"/>
        </w:rPr>
        <w:t xml:space="preserve"> </w:t>
      </w:r>
      <w:r w:rsidRPr="00892862">
        <w:rPr>
          <w:rFonts w:ascii="Times New Roman" w:hAnsi="Times New Roman"/>
          <w:sz w:val="24"/>
        </w:rPr>
        <w:t>Tarcz</w:t>
      </w:r>
      <w:r w:rsidR="008C4B97" w:rsidRPr="00892862">
        <w:rPr>
          <w:rFonts w:ascii="Times New Roman" w:hAnsi="Times New Roman"/>
          <w:sz w:val="24"/>
        </w:rPr>
        <w:t>y Antykryzysowej</w:t>
      </w:r>
      <w:r w:rsidR="000D4CCF" w:rsidRPr="00892862">
        <w:rPr>
          <w:rFonts w:ascii="Times New Roman" w:hAnsi="Times New Roman"/>
          <w:sz w:val="24"/>
        </w:rPr>
        <w:t xml:space="preserve"> i ma na celu </w:t>
      </w:r>
      <w:r w:rsidRPr="00892862">
        <w:rPr>
          <w:rFonts w:ascii="Times New Roman" w:hAnsi="Times New Roman"/>
          <w:sz w:val="24"/>
        </w:rPr>
        <w:t xml:space="preserve">wprowadzenie kolejnych </w:t>
      </w:r>
      <w:r w:rsidR="00307E26" w:rsidRPr="00892862">
        <w:rPr>
          <w:rFonts w:ascii="Times New Roman" w:hAnsi="Times New Roman"/>
          <w:sz w:val="24"/>
        </w:rPr>
        <w:t xml:space="preserve">kilkudziesięciu </w:t>
      </w:r>
      <w:r w:rsidRPr="00892862">
        <w:rPr>
          <w:rFonts w:ascii="Times New Roman" w:hAnsi="Times New Roman"/>
          <w:sz w:val="24"/>
        </w:rPr>
        <w:t>rozwiązań zapewniających przeciwdziałanie negatywnym</w:t>
      </w:r>
      <w:r w:rsidR="000D4CCF" w:rsidRPr="00892862">
        <w:rPr>
          <w:rFonts w:ascii="Times New Roman" w:hAnsi="Times New Roman"/>
          <w:sz w:val="24"/>
        </w:rPr>
        <w:t xml:space="preserve"> skutkom społeczno-gospodarczym oraz </w:t>
      </w:r>
      <w:r w:rsidR="00307E26" w:rsidRPr="00892862">
        <w:rPr>
          <w:rFonts w:ascii="Times New Roman" w:hAnsi="Times New Roman"/>
          <w:sz w:val="24"/>
        </w:rPr>
        <w:t xml:space="preserve">regulacji </w:t>
      </w:r>
      <w:r w:rsidR="00E047BD" w:rsidRPr="00892862">
        <w:rPr>
          <w:rFonts w:ascii="Times New Roman" w:hAnsi="Times New Roman"/>
          <w:sz w:val="24"/>
        </w:rPr>
        <w:t xml:space="preserve">wspierających </w:t>
      </w:r>
      <w:r w:rsidR="00307E26" w:rsidRPr="00892862">
        <w:rPr>
          <w:rFonts w:ascii="Times New Roman" w:hAnsi="Times New Roman"/>
          <w:sz w:val="24"/>
        </w:rPr>
        <w:t>poszczególne grupy społecznie.</w:t>
      </w:r>
      <w:r w:rsidR="000A465B" w:rsidRPr="00892862">
        <w:rPr>
          <w:rFonts w:ascii="Times New Roman" w:hAnsi="Times New Roman"/>
          <w:sz w:val="24"/>
        </w:rPr>
        <w:t xml:space="preserve"> </w:t>
      </w:r>
    </w:p>
    <w:p w14:paraId="68583FB4" w14:textId="77777777" w:rsidR="00A1630C" w:rsidRPr="00892862" w:rsidRDefault="00A1630C" w:rsidP="00892862">
      <w:pPr>
        <w:suppressAutoHyphens/>
        <w:spacing w:after="0" w:line="360" w:lineRule="auto"/>
        <w:ind w:left="284"/>
        <w:jc w:val="both"/>
        <w:rPr>
          <w:rFonts w:ascii="Times New Roman" w:hAnsi="Times New Roman"/>
          <w:sz w:val="24"/>
          <w:szCs w:val="10"/>
        </w:rPr>
      </w:pPr>
    </w:p>
    <w:p w14:paraId="23CC8CAC" w14:textId="046BE045" w:rsidR="00A1630C" w:rsidRPr="00892862" w:rsidRDefault="00CF4C73" w:rsidP="00892862">
      <w:pPr>
        <w:suppressAutoHyphens/>
        <w:spacing w:after="0" w:line="360" w:lineRule="auto"/>
        <w:ind w:left="284"/>
        <w:jc w:val="both"/>
        <w:rPr>
          <w:rFonts w:ascii="Times New Roman" w:hAnsi="Times New Roman"/>
          <w:sz w:val="24"/>
        </w:rPr>
      </w:pPr>
      <w:r w:rsidRPr="00892862">
        <w:rPr>
          <w:rFonts w:ascii="Times New Roman" w:hAnsi="Times New Roman"/>
          <w:sz w:val="24"/>
        </w:rPr>
        <w:lastRenderedPageBreak/>
        <w:t>Do najważniejszych r</w:t>
      </w:r>
      <w:r w:rsidR="00892862">
        <w:rPr>
          <w:rFonts w:ascii="Times New Roman" w:hAnsi="Times New Roman"/>
          <w:sz w:val="24"/>
        </w:rPr>
        <w:t xml:space="preserve">ozwiązań zawartych w projekcie </w:t>
      </w:r>
      <w:r w:rsidRPr="00892862">
        <w:rPr>
          <w:rFonts w:ascii="Times New Roman" w:hAnsi="Times New Roman"/>
          <w:sz w:val="24"/>
        </w:rPr>
        <w:t>ustawy należą:</w:t>
      </w:r>
    </w:p>
    <w:p w14:paraId="1FC2D2A7" w14:textId="5CB85F21" w:rsidR="00A1630C" w:rsidRPr="00892862" w:rsidRDefault="00A1630C" w:rsidP="00892862">
      <w:pPr>
        <w:pStyle w:val="Akapitzlist"/>
        <w:numPr>
          <w:ilvl w:val="0"/>
          <w:numId w:val="1"/>
        </w:numPr>
        <w:spacing w:after="0" w:line="360" w:lineRule="auto"/>
        <w:ind w:left="709" w:hanging="357"/>
        <w:contextualSpacing/>
        <w:jc w:val="both"/>
        <w:rPr>
          <w:rFonts w:ascii="Times New Roman" w:hAnsi="Times New Roman"/>
          <w:sz w:val="24"/>
        </w:rPr>
      </w:pPr>
      <w:r w:rsidRPr="00892862">
        <w:rPr>
          <w:rFonts w:ascii="Times New Roman" w:hAnsi="Times New Roman"/>
          <w:sz w:val="24"/>
        </w:rPr>
        <w:t>Zabezpieczenie środków finansowych kierowanych na działania zmierzające do powstrzymania COVID-19, przed podejmowaniem</w:t>
      </w:r>
      <w:r w:rsidR="005C5CE1">
        <w:rPr>
          <w:rFonts w:ascii="Times New Roman" w:hAnsi="Times New Roman"/>
          <w:sz w:val="24"/>
        </w:rPr>
        <w:t xml:space="preserve"> w stosunku do nich czynności z </w:t>
      </w:r>
      <w:r w:rsidRPr="00892862">
        <w:rPr>
          <w:rFonts w:ascii="Times New Roman" w:hAnsi="Times New Roman"/>
          <w:sz w:val="24"/>
        </w:rPr>
        <w:t xml:space="preserve">zakresu przymusu egzekucyjnego, zarówno realizowanego w ramach postępowania cywilnego i czynności komorników sądowych, jak i administracyjnych organów egzekucyjnych. Środki – zarówno przeznaczane w ramach budżetowego finansowania działań z zakresu świadczenia opieki zdrowotnej – jak i te pochodzące z innych źródeł, takich jak darowizny instytucji i osób prywatnych, powinny być wolne od zajęcia egzekucyjnego. </w:t>
      </w:r>
    </w:p>
    <w:p w14:paraId="091B1ACD" w14:textId="1019B27E" w:rsidR="00A1630C" w:rsidRPr="00892862" w:rsidRDefault="00A1630C" w:rsidP="00892862">
      <w:pPr>
        <w:numPr>
          <w:ilvl w:val="0"/>
          <w:numId w:val="1"/>
        </w:numPr>
        <w:spacing w:after="0" w:line="360" w:lineRule="auto"/>
        <w:ind w:left="709"/>
        <w:contextualSpacing/>
        <w:jc w:val="both"/>
        <w:rPr>
          <w:rFonts w:ascii="Times New Roman" w:eastAsia="Times New Roman" w:hAnsi="Times New Roman"/>
          <w:sz w:val="24"/>
        </w:rPr>
      </w:pPr>
      <w:r w:rsidRPr="00892862">
        <w:rPr>
          <w:rFonts w:ascii="Times New Roman" w:eastAsia="Times New Roman" w:hAnsi="Times New Roman"/>
          <w:sz w:val="24"/>
        </w:rPr>
        <w:t>Pomoc dla przedsiębiorców</w:t>
      </w:r>
      <w:r w:rsidR="00253552" w:rsidRPr="00892862">
        <w:rPr>
          <w:rFonts w:ascii="Times New Roman" w:eastAsia="Times New Roman" w:hAnsi="Times New Roman"/>
          <w:sz w:val="24"/>
        </w:rPr>
        <w:t>.</w:t>
      </w:r>
    </w:p>
    <w:p w14:paraId="25EC9865" w14:textId="65EC76FD" w:rsidR="00A26900" w:rsidRPr="00892862" w:rsidRDefault="00A26900" w:rsidP="00892862">
      <w:pPr>
        <w:pStyle w:val="Akapitzlist"/>
        <w:spacing w:after="0" w:line="360" w:lineRule="auto"/>
        <w:ind w:left="720"/>
        <w:jc w:val="both"/>
        <w:rPr>
          <w:rFonts w:ascii="Times New Roman" w:hAnsi="Times New Roman"/>
          <w:sz w:val="24"/>
        </w:rPr>
      </w:pPr>
      <w:r w:rsidRPr="00892862">
        <w:rPr>
          <w:rFonts w:ascii="Times New Roman" w:hAnsi="Times New Roman"/>
          <w:sz w:val="24"/>
        </w:rPr>
        <w:t>W obszarze szeroko rozumianej przedsiębiorczości celem projektowanej ustawy jest niwelowanie skutków</w:t>
      </w:r>
      <w:r w:rsidR="00FC7B6C">
        <w:rPr>
          <w:rFonts w:ascii="Times New Roman" w:hAnsi="Times New Roman"/>
          <w:sz w:val="24"/>
        </w:rPr>
        <w:t>,</w:t>
      </w:r>
      <w:r w:rsidRPr="00892862">
        <w:rPr>
          <w:rFonts w:ascii="Times New Roman" w:hAnsi="Times New Roman"/>
          <w:sz w:val="24"/>
        </w:rPr>
        <w:t xml:space="preserve"> jakie niesie za sobą epidemia COVID-19 dla przedsiębiorców</w:t>
      </w:r>
      <w:r w:rsidR="005C5CE1">
        <w:rPr>
          <w:rFonts w:ascii="Times New Roman" w:hAnsi="Times New Roman"/>
          <w:sz w:val="24"/>
        </w:rPr>
        <w:t xml:space="preserve"> </w:t>
      </w:r>
      <w:r w:rsidRPr="00892862">
        <w:rPr>
          <w:rFonts w:ascii="Times New Roman" w:hAnsi="Times New Roman"/>
          <w:sz w:val="24"/>
        </w:rPr>
        <w:t xml:space="preserve">wykonujących działalność gospodarczą na terytorium RP i zapewnienie zwiększenia efektywności działania władz publicznych, poprzez stworzenie mechanizmów wspierających zachowanie płynności finansowej przedsiębiorstw. </w:t>
      </w:r>
    </w:p>
    <w:p w14:paraId="009F1A76" w14:textId="23D63E05" w:rsidR="00A26900" w:rsidRPr="00892862" w:rsidRDefault="00A26900" w:rsidP="00892862">
      <w:pPr>
        <w:pStyle w:val="Akapitzlist"/>
        <w:spacing w:after="0" w:line="360" w:lineRule="auto"/>
        <w:ind w:left="720"/>
        <w:jc w:val="both"/>
        <w:rPr>
          <w:rFonts w:ascii="Times New Roman" w:hAnsi="Times New Roman"/>
          <w:sz w:val="24"/>
        </w:rPr>
      </w:pPr>
      <w:r w:rsidRPr="00892862">
        <w:rPr>
          <w:rFonts w:ascii="Times New Roman" w:hAnsi="Times New Roman"/>
          <w:sz w:val="24"/>
        </w:rPr>
        <w:t>Jednym z rekomendowanych rozwiązań w zakresie wsparcia przedsiębiorców w okresie stanu zagrożenia epidemicznego oraz w stanie epidemii jest uruchomienie instrumentów interwencji, polegających na umożliwieniu przedsiębiorcom, którzy znaleźli się w trudnej sytuacji finansowej, ubiegania się o różne formy wsparcia finansowego. Podmiotem, za pośrednictwem którego państwo realizuje pomoc dla przedsiębiorców</w:t>
      </w:r>
      <w:r w:rsidR="00FC7B6C">
        <w:rPr>
          <w:rFonts w:ascii="Times New Roman" w:hAnsi="Times New Roman"/>
          <w:sz w:val="24"/>
        </w:rPr>
        <w:t>,</w:t>
      </w:r>
      <w:r w:rsidRPr="00892862">
        <w:rPr>
          <w:rFonts w:ascii="Times New Roman" w:hAnsi="Times New Roman"/>
          <w:sz w:val="24"/>
        </w:rPr>
        <w:t xml:space="preserve"> jest</w:t>
      </w:r>
      <w:r w:rsidR="00DF2482" w:rsidRPr="00892862">
        <w:rPr>
          <w:rFonts w:ascii="Times New Roman" w:hAnsi="Times New Roman"/>
          <w:sz w:val="24"/>
        </w:rPr>
        <w:t xml:space="preserve"> m.in.</w:t>
      </w:r>
      <w:r w:rsidR="007339D0" w:rsidRPr="00892862">
        <w:rPr>
          <w:rFonts w:ascii="Times New Roman" w:hAnsi="Times New Roman"/>
          <w:sz w:val="24"/>
        </w:rPr>
        <w:t xml:space="preserve"> Agencja Rozwoju Przemysłu</w:t>
      </w:r>
      <w:r w:rsidR="00DF2482" w:rsidRPr="00892862">
        <w:rPr>
          <w:rFonts w:ascii="Times New Roman" w:hAnsi="Times New Roman"/>
          <w:sz w:val="24"/>
        </w:rPr>
        <w:t>. ARP</w:t>
      </w:r>
      <w:r w:rsidRPr="00892862">
        <w:rPr>
          <w:rFonts w:ascii="Times New Roman" w:hAnsi="Times New Roman"/>
          <w:sz w:val="24"/>
        </w:rPr>
        <w:t xml:space="preserve"> dysponuj</w:t>
      </w:r>
      <w:r w:rsidR="00DF2482" w:rsidRPr="00892862">
        <w:rPr>
          <w:rFonts w:ascii="Times New Roman" w:hAnsi="Times New Roman"/>
          <w:sz w:val="24"/>
        </w:rPr>
        <w:t>e</w:t>
      </w:r>
      <w:r w:rsidRPr="00892862">
        <w:rPr>
          <w:rFonts w:ascii="Times New Roman" w:hAnsi="Times New Roman"/>
          <w:sz w:val="24"/>
        </w:rPr>
        <w:t xml:space="preserve"> odpowiednimi kompetencjami i instrumentami finansowymi, wyspecjalizowany</w:t>
      </w:r>
      <w:r w:rsidR="00FC7B6C">
        <w:rPr>
          <w:rFonts w:ascii="Times New Roman" w:hAnsi="Times New Roman"/>
          <w:sz w:val="24"/>
        </w:rPr>
        <w:t>mi</w:t>
      </w:r>
      <w:r w:rsidRPr="00892862">
        <w:rPr>
          <w:rFonts w:ascii="Times New Roman" w:hAnsi="Times New Roman"/>
          <w:sz w:val="24"/>
        </w:rPr>
        <w:t xml:space="preserve"> w restrukturyzacji oraz udzielaniu wsparcia dla przedsiębiorców oraz wybranych branż.</w:t>
      </w:r>
    </w:p>
    <w:p w14:paraId="72C6C415" w14:textId="5C8BC2AF" w:rsidR="00A26900" w:rsidRPr="00892862" w:rsidRDefault="00A26900" w:rsidP="00FC7B6C">
      <w:pPr>
        <w:pStyle w:val="Akapitzlist"/>
        <w:spacing w:after="0" w:line="360" w:lineRule="auto"/>
        <w:ind w:left="720"/>
        <w:jc w:val="both"/>
        <w:rPr>
          <w:rFonts w:ascii="Times New Roman" w:hAnsi="Times New Roman"/>
          <w:sz w:val="24"/>
        </w:rPr>
      </w:pPr>
      <w:r w:rsidRPr="00892862">
        <w:rPr>
          <w:rFonts w:ascii="Times New Roman" w:hAnsi="Times New Roman"/>
          <w:sz w:val="24"/>
        </w:rPr>
        <w:t>Projektowana ustawa umożliwi wdrożenie przez ARP rozwiązań przewidujących oferowanie przedsiębiorcom różnych instrumentów wspierających bieżącą p</w:t>
      </w:r>
      <w:r w:rsidR="00BF3CEC">
        <w:rPr>
          <w:rFonts w:ascii="Times New Roman" w:hAnsi="Times New Roman"/>
          <w:sz w:val="24"/>
        </w:rPr>
        <w:t xml:space="preserve">łynność finansową, w oparciu o </w:t>
      </w:r>
      <w:r w:rsidRPr="00892862">
        <w:rPr>
          <w:rFonts w:ascii="Times New Roman" w:hAnsi="Times New Roman"/>
          <w:sz w:val="24"/>
        </w:rPr>
        <w:t>filary, na podstawie których kapitał zostanie skierowany</w:t>
      </w:r>
      <w:r w:rsidR="00F14474" w:rsidRPr="00892862">
        <w:rPr>
          <w:rFonts w:ascii="Times New Roman" w:hAnsi="Times New Roman"/>
          <w:sz w:val="24"/>
        </w:rPr>
        <w:t xml:space="preserve"> </w:t>
      </w:r>
      <w:r w:rsidRPr="00892862">
        <w:rPr>
          <w:rFonts w:ascii="Times New Roman" w:hAnsi="Times New Roman"/>
          <w:sz w:val="24"/>
        </w:rPr>
        <w:t>w pierwszej kolejności tam, gdzie obecnie występuje jego deficyt, w tym przede wszystkim</w:t>
      </w:r>
      <w:r w:rsidR="00F14474" w:rsidRPr="00892862">
        <w:rPr>
          <w:rFonts w:ascii="Times New Roman" w:hAnsi="Times New Roman"/>
          <w:sz w:val="24"/>
        </w:rPr>
        <w:t xml:space="preserve"> </w:t>
      </w:r>
      <w:r w:rsidRPr="00892862">
        <w:rPr>
          <w:rFonts w:ascii="Times New Roman" w:hAnsi="Times New Roman"/>
          <w:sz w:val="24"/>
        </w:rPr>
        <w:t>do sektora transportowego zapewniająca utrzymanie finansowania leasingowania floty transportowej</w:t>
      </w:r>
      <w:r w:rsidR="00DF2482" w:rsidRPr="00892862">
        <w:rPr>
          <w:rFonts w:ascii="Times New Roman" w:hAnsi="Times New Roman"/>
          <w:sz w:val="24"/>
        </w:rPr>
        <w:t>.</w:t>
      </w:r>
      <w:r w:rsidRPr="00892862">
        <w:rPr>
          <w:rFonts w:ascii="Times New Roman" w:hAnsi="Times New Roman"/>
          <w:sz w:val="24"/>
        </w:rPr>
        <w:t xml:space="preserve"> Pomoc polegać będzie również na udzielaniu pożyczek płynnościowych umożliwiających wsparcie bieżącego funkcjonowania przedsiębiorcy</w:t>
      </w:r>
      <w:r w:rsidR="00F14474" w:rsidRPr="00892862">
        <w:rPr>
          <w:rFonts w:ascii="Times New Roman" w:hAnsi="Times New Roman"/>
          <w:sz w:val="24"/>
        </w:rPr>
        <w:t xml:space="preserve"> </w:t>
      </w:r>
      <w:r w:rsidRPr="00892862">
        <w:rPr>
          <w:rFonts w:ascii="Times New Roman" w:hAnsi="Times New Roman"/>
          <w:sz w:val="24"/>
        </w:rPr>
        <w:t>z 15 miesięczną karencją w spłacie.</w:t>
      </w:r>
    </w:p>
    <w:p w14:paraId="5A542E05" w14:textId="77777777" w:rsidR="00FC7B6C" w:rsidRPr="00892862" w:rsidRDefault="00FC7B6C" w:rsidP="00892862">
      <w:pPr>
        <w:pStyle w:val="Akapitzlist"/>
        <w:spacing w:after="0" w:line="360" w:lineRule="auto"/>
        <w:ind w:left="720"/>
        <w:contextualSpacing/>
        <w:jc w:val="both"/>
        <w:rPr>
          <w:rFonts w:ascii="Times New Roman" w:eastAsia="Times New Roman" w:hAnsi="Times New Roman"/>
          <w:sz w:val="24"/>
          <w:szCs w:val="10"/>
        </w:rPr>
      </w:pPr>
    </w:p>
    <w:p w14:paraId="6AAE874E" w14:textId="69747713" w:rsidR="00A26900" w:rsidRPr="00892862" w:rsidRDefault="00A26900" w:rsidP="00892862">
      <w:pPr>
        <w:pStyle w:val="Akapitzlist"/>
        <w:spacing w:after="0" w:line="360" w:lineRule="auto"/>
        <w:ind w:left="720"/>
        <w:contextualSpacing/>
        <w:jc w:val="both"/>
        <w:rPr>
          <w:rFonts w:ascii="Times New Roman" w:eastAsia="Times New Roman" w:hAnsi="Times New Roman"/>
          <w:sz w:val="24"/>
        </w:rPr>
      </w:pPr>
      <w:r w:rsidRPr="00892862">
        <w:rPr>
          <w:rFonts w:ascii="Times New Roman" w:eastAsia="Times New Roman" w:hAnsi="Times New Roman"/>
          <w:sz w:val="24"/>
        </w:rPr>
        <w:t>Do innych działań przewidzianych w projekcie ustawy należy m.in.:</w:t>
      </w:r>
    </w:p>
    <w:p w14:paraId="55B55D9B" w14:textId="7D91C0F9" w:rsidR="00D362CF" w:rsidRPr="00892862" w:rsidRDefault="009F5359" w:rsidP="00892862">
      <w:pPr>
        <w:pStyle w:val="Akapitzlist"/>
        <w:numPr>
          <w:ilvl w:val="0"/>
          <w:numId w:val="3"/>
        </w:numPr>
        <w:spacing w:after="0" w:line="360" w:lineRule="auto"/>
        <w:ind w:left="1134"/>
        <w:contextualSpacing/>
        <w:jc w:val="both"/>
        <w:rPr>
          <w:rFonts w:ascii="Times New Roman" w:hAnsi="Times New Roman"/>
          <w:sz w:val="24"/>
        </w:rPr>
      </w:pPr>
      <w:r w:rsidRPr="00892862">
        <w:rPr>
          <w:rFonts w:ascii="Times New Roman" w:eastAsia="Times New Roman" w:hAnsi="Times New Roman"/>
          <w:b/>
          <w:sz w:val="24"/>
        </w:rPr>
        <w:t>z</w:t>
      </w:r>
      <w:r w:rsidR="00D362CF" w:rsidRPr="00892862">
        <w:rPr>
          <w:rFonts w:ascii="Times New Roman" w:eastAsia="Times New Roman" w:hAnsi="Times New Roman"/>
          <w:b/>
          <w:sz w:val="24"/>
        </w:rPr>
        <w:t>większenie dostępności pożyczek dla mikroprzedsiębiorców</w:t>
      </w:r>
    </w:p>
    <w:p w14:paraId="29D4E40B" w14:textId="38C77ABA" w:rsidR="00D362CF" w:rsidRPr="00892862" w:rsidRDefault="00D362CF" w:rsidP="00892862">
      <w:pPr>
        <w:spacing w:after="0" w:line="360" w:lineRule="auto"/>
        <w:ind w:left="1134"/>
        <w:contextualSpacing/>
        <w:jc w:val="both"/>
        <w:rPr>
          <w:rFonts w:ascii="Times New Roman" w:eastAsia="Times New Roman" w:hAnsi="Times New Roman"/>
          <w:sz w:val="24"/>
        </w:rPr>
      </w:pPr>
      <w:r w:rsidRPr="00892862">
        <w:rPr>
          <w:rFonts w:ascii="Times New Roman" w:eastAsia="Times New Roman" w:hAnsi="Times New Roman"/>
          <w:sz w:val="24"/>
        </w:rPr>
        <w:t>Rozszerzenie kręgu mikroprzedsiębiorców, którzy będą uprawnieni do skorzystania z pożyczki, o podmioty, które nie zatrudniają pracowników poprzez rezygnację z warunku utrzymania przez mikroprzedsiębiorcę stanu zatrudnienia w stosunku do stanu zatrudnienia na dzień</w:t>
      </w:r>
      <w:r w:rsidR="00BA5B8B">
        <w:rPr>
          <w:rFonts w:ascii="Times New Roman" w:eastAsia="Times New Roman" w:hAnsi="Times New Roman"/>
          <w:sz w:val="24"/>
        </w:rPr>
        <w:t xml:space="preserve"> </w:t>
      </w:r>
      <w:r w:rsidRPr="00892862">
        <w:rPr>
          <w:rFonts w:ascii="Times New Roman" w:eastAsia="Times New Roman" w:hAnsi="Times New Roman"/>
          <w:sz w:val="24"/>
        </w:rPr>
        <w:t>29 lutego 2020 r. Aby skorzystać z umorzenia pożyczki</w:t>
      </w:r>
      <w:r w:rsidR="00FC7B6C">
        <w:rPr>
          <w:rFonts w:ascii="Times New Roman" w:eastAsia="Times New Roman" w:hAnsi="Times New Roman"/>
          <w:sz w:val="24"/>
        </w:rPr>
        <w:t>,</w:t>
      </w:r>
      <w:r w:rsidRPr="00892862">
        <w:rPr>
          <w:rFonts w:ascii="Times New Roman" w:eastAsia="Times New Roman" w:hAnsi="Times New Roman"/>
          <w:sz w:val="24"/>
        </w:rPr>
        <w:t xml:space="preserve"> mikroprzedsiębiorca będzie musiał prowadzić działalność przez okres 3 miesięcy od dnia udzielenia pożyczki. Warunek ten będzie miał zastosowanie do wszystkich pożyczek, tj. również tych, które zostaną udzielone do dnia wejścia w życie przedmiotowej zmiany.</w:t>
      </w:r>
    </w:p>
    <w:p w14:paraId="673D4094" w14:textId="4ED888AA" w:rsidR="00D362CF" w:rsidRPr="00892862" w:rsidRDefault="009F5359" w:rsidP="00892862">
      <w:pPr>
        <w:pStyle w:val="Akapitzlist"/>
        <w:numPr>
          <w:ilvl w:val="0"/>
          <w:numId w:val="15"/>
        </w:numPr>
        <w:spacing w:after="0" w:line="360" w:lineRule="auto"/>
        <w:ind w:left="1134"/>
        <w:contextualSpacing/>
        <w:jc w:val="both"/>
        <w:rPr>
          <w:rFonts w:ascii="Times New Roman" w:hAnsi="Times New Roman"/>
          <w:b/>
          <w:sz w:val="24"/>
        </w:rPr>
      </w:pPr>
      <w:r w:rsidRPr="00892862">
        <w:rPr>
          <w:rFonts w:ascii="Times New Roman" w:hAnsi="Times New Roman"/>
          <w:b/>
          <w:sz w:val="24"/>
        </w:rPr>
        <w:t>r</w:t>
      </w:r>
      <w:r w:rsidR="00D362CF" w:rsidRPr="00892862">
        <w:rPr>
          <w:rFonts w:ascii="Times New Roman" w:hAnsi="Times New Roman"/>
          <w:b/>
          <w:sz w:val="24"/>
        </w:rPr>
        <w:t>ozszerzenie zakresu podmiotów uprawnionych do zwolnienia ze składek</w:t>
      </w:r>
    </w:p>
    <w:p w14:paraId="33E34BA7" w14:textId="1827BC48" w:rsidR="00D362CF" w:rsidRPr="00892862" w:rsidRDefault="00D362CF" w:rsidP="00892862">
      <w:pPr>
        <w:pStyle w:val="Akapitzlist"/>
        <w:spacing w:after="0" w:line="360" w:lineRule="auto"/>
        <w:ind w:left="1134"/>
        <w:jc w:val="both"/>
        <w:rPr>
          <w:rFonts w:ascii="Times New Roman" w:hAnsi="Times New Roman"/>
          <w:sz w:val="24"/>
        </w:rPr>
      </w:pPr>
      <w:r w:rsidRPr="00892862">
        <w:rPr>
          <w:rFonts w:ascii="Times New Roman" w:eastAsia="Times New Roman" w:hAnsi="Times New Roman"/>
          <w:sz w:val="24"/>
        </w:rPr>
        <w:t xml:space="preserve">Rozszerzenie kręgu przedsiębiorców, którzy będą uprawnieni do skorzystania </w:t>
      </w:r>
      <w:r w:rsidR="005C5CE1">
        <w:rPr>
          <w:rFonts w:ascii="Times New Roman" w:eastAsia="Times New Roman" w:hAnsi="Times New Roman"/>
          <w:sz w:val="24"/>
        </w:rPr>
        <w:br/>
      </w:r>
      <w:r w:rsidRPr="00892862">
        <w:rPr>
          <w:rFonts w:ascii="Times New Roman" w:eastAsia="Times New Roman" w:hAnsi="Times New Roman"/>
          <w:sz w:val="24"/>
        </w:rPr>
        <w:t xml:space="preserve">z 3-miesięcznych </w:t>
      </w:r>
      <w:r w:rsidRPr="00892862">
        <w:rPr>
          <w:rFonts w:ascii="Times New Roman" w:eastAsia="Times New Roman" w:hAnsi="Times New Roman"/>
          <w:i/>
          <w:sz w:val="24"/>
        </w:rPr>
        <w:t xml:space="preserve">„wakacji składkowych” </w:t>
      </w:r>
      <w:r w:rsidRPr="00892862">
        <w:rPr>
          <w:rFonts w:ascii="Times New Roman" w:eastAsia="Times New Roman" w:hAnsi="Times New Roman"/>
          <w:sz w:val="24"/>
        </w:rPr>
        <w:t>tj. zwolnienia ze składek</w:t>
      </w:r>
      <w:r w:rsidR="00BA5B8B">
        <w:rPr>
          <w:rFonts w:ascii="Times New Roman" w:eastAsia="Times New Roman" w:hAnsi="Times New Roman"/>
          <w:i/>
          <w:sz w:val="24"/>
        </w:rPr>
        <w:t xml:space="preserve"> </w:t>
      </w:r>
      <w:r w:rsidRPr="00892862">
        <w:rPr>
          <w:rFonts w:ascii="Times New Roman" w:eastAsia="Times New Roman" w:hAnsi="Times New Roman"/>
          <w:sz w:val="24"/>
        </w:rPr>
        <w:t xml:space="preserve">na ubezpieczenia społeczne, ubezpieczenie zdrowotne, Fundusz Pracy, Fundusz Solidarnościowy, Fundusz Gwarantowanych Świadczeń Pracowniczych lub Fundusz Emerytur Pomostowych o </w:t>
      </w:r>
      <w:r w:rsidRPr="00892862">
        <w:rPr>
          <w:rFonts w:ascii="Times New Roman" w:hAnsi="Times New Roman"/>
          <w:sz w:val="24"/>
        </w:rPr>
        <w:t>płatników zgłaszających do ubezpieczenia do 49 osób z zastrzeżeniem, że płatnicy zatrudniający od 10 do 49 osób podlegających ubezpieczeniom społecznym zostaliby zwolnieni z opłacania składek w wysokości 50% łącznej kwoty nieopłaconych należności z tytułu składek wykazanych w deklaracji rozliczeniowej</w:t>
      </w:r>
      <w:r w:rsidR="00BA5B8B">
        <w:rPr>
          <w:rFonts w:ascii="Times New Roman" w:hAnsi="Times New Roman"/>
          <w:sz w:val="24"/>
        </w:rPr>
        <w:t xml:space="preserve"> </w:t>
      </w:r>
      <w:r w:rsidRPr="00892862">
        <w:rPr>
          <w:rFonts w:ascii="Times New Roman" w:hAnsi="Times New Roman"/>
          <w:sz w:val="24"/>
        </w:rPr>
        <w:t>złożonej</w:t>
      </w:r>
      <w:r w:rsidR="00BA5B8B">
        <w:rPr>
          <w:rFonts w:ascii="Times New Roman" w:hAnsi="Times New Roman"/>
          <w:sz w:val="24"/>
        </w:rPr>
        <w:t xml:space="preserve"> </w:t>
      </w:r>
      <w:r w:rsidRPr="00892862">
        <w:rPr>
          <w:rFonts w:ascii="Times New Roman" w:hAnsi="Times New Roman"/>
          <w:sz w:val="24"/>
        </w:rPr>
        <w:t xml:space="preserve">za dany miesiąc. Dodatkowo proponuje się objąć zwolnieniem ze składek wszystkich płatników składek będących spółdzielniami socjalnymi, bez względu na liczbę pracowników, a także zmianę polegającą na tym, że do liczby osób objętych ubezpieczeniami społecznymi nie wlicza się pracowników młodocianych, w celu przygotowania zawodowego. </w:t>
      </w:r>
      <w:r w:rsidRPr="00892862">
        <w:rPr>
          <w:rFonts w:ascii="Times New Roman" w:hAnsi="Times New Roman"/>
          <w:sz w:val="24"/>
          <w:lang w:eastAsia="pl-PL"/>
        </w:rPr>
        <w:t xml:space="preserve">Spółdzielnie socjalne funkcjonują w sferze aktywności gospodarczej, wypełniając nie tylko istotne funkcje rynkowe, ale w równej mierze również społeczne. </w:t>
      </w:r>
      <w:r w:rsidR="00DF2482" w:rsidRPr="00892862">
        <w:rPr>
          <w:rFonts w:ascii="Times New Roman" w:hAnsi="Times New Roman"/>
          <w:sz w:val="24"/>
          <w:lang w:eastAsia="pl-PL"/>
        </w:rPr>
        <w:t>Podmioty te</w:t>
      </w:r>
      <w:r w:rsidRPr="00892862">
        <w:rPr>
          <w:rFonts w:ascii="Times New Roman" w:hAnsi="Times New Roman"/>
          <w:sz w:val="24"/>
          <w:lang w:eastAsia="pl-PL"/>
        </w:rPr>
        <w:t xml:space="preserve"> wypracowane zyski przeznaczają na realizację celów społecznych, w tym reintegrację zawodową i społeczną zatrudnianych pracowników z grup zagrożonych wykluczeniem społecznym. </w:t>
      </w:r>
      <w:r w:rsidR="00DF2482" w:rsidRPr="00892862">
        <w:rPr>
          <w:rFonts w:ascii="Times New Roman" w:hAnsi="Times New Roman"/>
          <w:sz w:val="24"/>
          <w:lang w:eastAsia="pl-PL"/>
        </w:rPr>
        <w:t>Ponadto</w:t>
      </w:r>
      <w:r w:rsidRPr="00892862">
        <w:rPr>
          <w:rFonts w:ascii="Times New Roman" w:hAnsi="Times New Roman"/>
          <w:sz w:val="24"/>
          <w:lang w:eastAsia="pl-PL"/>
        </w:rPr>
        <w:t>, poza prowadzeniem działalności gospodarczej, reintegrują</w:t>
      </w:r>
      <w:r w:rsidR="00F14474" w:rsidRPr="00892862">
        <w:rPr>
          <w:rFonts w:ascii="Times New Roman" w:hAnsi="Times New Roman"/>
          <w:sz w:val="24"/>
          <w:lang w:eastAsia="pl-PL"/>
        </w:rPr>
        <w:t xml:space="preserve"> </w:t>
      </w:r>
      <w:r w:rsidRPr="00892862">
        <w:rPr>
          <w:rFonts w:ascii="Times New Roman" w:hAnsi="Times New Roman"/>
          <w:sz w:val="24"/>
          <w:lang w:eastAsia="pl-PL"/>
        </w:rPr>
        <w:t>i tworzą miejsca pracy dla osób w trudnej sytuacji życiowej, np. długotrwale bezrobotnych, niepełnosprawnych, opuszczających pieczę zastępczą itp.;</w:t>
      </w:r>
    </w:p>
    <w:p w14:paraId="31DA0FFF" w14:textId="67FD863B" w:rsidR="00D362CF" w:rsidRPr="00892862" w:rsidRDefault="009F5359" w:rsidP="00892862">
      <w:pPr>
        <w:pStyle w:val="Akapitzlist"/>
        <w:numPr>
          <w:ilvl w:val="0"/>
          <w:numId w:val="15"/>
        </w:numPr>
        <w:spacing w:after="0" w:line="360" w:lineRule="auto"/>
        <w:ind w:left="1134"/>
        <w:contextualSpacing/>
        <w:jc w:val="both"/>
        <w:rPr>
          <w:rFonts w:ascii="Times New Roman" w:hAnsi="Times New Roman"/>
          <w:b/>
          <w:sz w:val="24"/>
        </w:rPr>
      </w:pPr>
      <w:r w:rsidRPr="00892862">
        <w:rPr>
          <w:rFonts w:ascii="Times New Roman" w:hAnsi="Times New Roman"/>
          <w:b/>
          <w:sz w:val="24"/>
        </w:rPr>
        <w:t>p</w:t>
      </w:r>
      <w:r w:rsidR="00D362CF" w:rsidRPr="00892862">
        <w:rPr>
          <w:rFonts w:ascii="Times New Roman" w:hAnsi="Times New Roman"/>
          <w:b/>
          <w:sz w:val="24"/>
        </w:rPr>
        <w:t>onowna wypłata świadczenia postojowego</w:t>
      </w:r>
    </w:p>
    <w:p w14:paraId="15A48AAC" w14:textId="4F1B3ADE" w:rsidR="00D362CF" w:rsidRPr="00892862" w:rsidRDefault="00D362CF" w:rsidP="00892862">
      <w:pPr>
        <w:pStyle w:val="Akapitzlist"/>
        <w:spacing w:after="0" w:line="360" w:lineRule="auto"/>
        <w:ind w:left="1134"/>
        <w:jc w:val="both"/>
        <w:rPr>
          <w:rFonts w:ascii="Times New Roman" w:hAnsi="Times New Roman"/>
          <w:sz w:val="24"/>
        </w:rPr>
      </w:pPr>
      <w:r w:rsidRPr="00892862">
        <w:rPr>
          <w:rFonts w:ascii="Times New Roman" w:hAnsi="Times New Roman"/>
          <w:sz w:val="24"/>
        </w:rPr>
        <w:t>Proponuje się, by w miejsce jednokrotnego wsparcia dla przedsiębiorców i osób wykonujących umowy cywilnoprawne – w postaci świadczenia postojowego</w:t>
      </w:r>
      <w:r w:rsidR="00EB44D8">
        <w:rPr>
          <w:rFonts w:ascii="Times New Roman" w:hAnsi="Times New Roman"/>
          <w:sz w:val="24"/>
        </w:rPr>
        <w:t xml:space="preserve"> –</w:t>
      </w:r>
      <w:r w:rsidRPr="00892862">
        <w:rPr>
          <w:rFonts w:ascii="Times New Roman" w:hAnsi="Times New Roman"/>
          <w:sz w:val="24"/>
        </w:rPr>
        <w:t xml:space="preserve"> wprowadzić możliwość ponownego przyznania tego świadczenia, nie więcej niż trzykrotnie, pozostawiając jednocześnie Radzie Ministrów możliwość podjęcia decyzji o ewentualnych kolejnych wypłatach w drodze rozporządzenia. Świadczenie postojowe skierowane jest do wszystkich prowadzących pozarolniczą działalność gospodarczą, zarówno prowadzących ją jednoosobowo i zatrudniających pracowników, jak i osób wykonujących pracę na podstawie umów cywilnoprawnych, jeśli spełniają określone warunki. Ponowne przyznanie świadczenia postojowego będzie mogło nastąpić nie wcześniej niż w miesiącu następującym po miesiącu wypłaty po raz</w:t>
      </w:r>
      <w:r w:rsidR="00BA5B8B">
        <w:rPr>
          <w:rFonts w:ascii="Times New Roman" w:hAnsi="Times New Roman"/>
          <w:sz w:val="24"/>
        </w:rPr>
        <w:t xml:space="preserve"> </w:t>
      </w:r>
      <w:r w:rsidRPr="00892862">
        <w:rPr>
          <w:rFonts w:ascii="Times New Roman" w:hAnsi="Times New Roman"/>
          <w:sz w:val="24"/>
        </w:rPr>
        <w:t>pierwszy tego świadczenia, pod warunkiem wykazania w oświadczeniu, że sytuacja materialna nie uległa poprawie</w:t>
      </w:r>
      <w:r w:rsidR="001A4345">
        <w:rPr>
          <w:rFonts w:ascii="Times New Roman" w:hAnsi="Times New Roman"/>
          <w:sz w:val="24"/>
        </w:rPr>
        <w:t>;</w:t>
      </w:r>
    </w:p>
    <w:p w14:paraId="2DE1A1C9" w14:textId="6D8DD214" w:rsidR="00A1630C" w:rsidRPr="00892862" w:rsidRDefault="00A1630C" w:rsidP="00892862">
      <w:pPr>
        <w:pStyle w:val="Akapitzlist"/>
        <w:numPr>
          <w:ilvl w:val="0"/>
          <w:numId w:val="3"/>
        </w:numPr>
        <w:spacing w:after="0" w:line="360" w:lineRule="auto"/>
        <w:ind w:left="1134"/>
        <w:contextualSpacing/>
        <w:jc w:val="both"/>
        <w:rPr>
          <w:rFonts w:ascii="Times New Roman" w:eastAsia="Times New Roman" w:hAnsi="Times New Roman"/>
          <w:sz w:val="24"/>
        </w:rPr>
      </w:pPr>
      <w:r w:rsidRPr="00892862">
        <w:rPr>
          <w:rFonts w:ascii="Times New Roman" w:eastAsia="Times New Roman" w:hAnsi="Times New Roman"/>
          <w:sz w:val="24"/>
        </w:rPr>
        <w:t>zmiana w programie pożyczkowym realizowanym przez BGK „Pierwszy biznes</w:t>
      </w:r>
      <w:r w:rsidR="00D75B8A">
        <w:rPr>
          <w:rFonts w:ascii="Times New Roman" w:eastAsia="Times New Roman" w:hAnsi="Times New Roman"/>
          <w:sz w:val="24"/>
        </w:rPr>
        <w:t xml:space="preserve"> </w:t>
      </w:r>
      <w:r w:rsidR="00D75B8A">
        <w:rPr>
          <w:rFonts w:ascii="Times New Roman" w:hAnsi="Times New Roman"/>
          <w:sz w:val="24"/>
        </w:rPr>
        <w:t>–</w:t>
      </w:r>
      <w:r w:rsidRPr="00892862">
        <w:rPr>
          <w:rFonts w:ascii="Times New Roman" w:eastAsia="Times New Roman" w:hAnsi="Times New Roman"/>
          <w:sz w:val="24"/>
        </w:rPr>
        <w:t xml:space="preserve">wsparcie w starcie”, w tym m.in. </w:t>
      </w:r>
      <w:r w:rsidRPr="00892862">
        <w:rPr>
          <w:rFonts w:ascii="Times New Roman" w:hAnsi="Times New Roman"/>
          <w:sz w:val="24"/>
        </w:rPr>
        <w:t>wprowadzenie ulg w spłacie zaciągniętych pożyczek z programu;</w:t>
      </w:r>
    </w:p>
    <w:p w14:paraId="44086680" w14:textId="45C500A0" w:rsidR="00A1630C" w:rsidRPr="00892862" w:rsidRDefault="00A1630C" w:rsidP="00892862">
      <w:pPr>
        <w:pStyle w:val="Akapitzlist"/>
        <w:numPr>
          <w:ilvl w:val="0"/>
          <w:numId w:val="3"/>
        </w:numPr>
        <w:spacing w:after="0" w:line="360" w:lineRule="auto"/>
        <w:ind w:left="1134"/>
        <w:contextualSpacing/>
        <w:jc w:val="both"/>
        <w:rPr>
          <w:rFonts w:ascii="Times New Roman" w:hAnsi="Times New Roman"/>
          <w:sz w:val="24"/>
        </w:rPr>
      </w:pPr>
      <w:r w:rsidRPr="00892862">
        <w:rPr>
          <w:rFonts w:ascii="Times New Roman" w:hAnsi="Times New Roman"/>
          <w:sz w:val="24"/>
        </w:rPr>
        <w:t>wprowadzenie możliwości renegocjacji warunków kredytu bankowego</w:t>
      </w:r>
      <w:r w:rsidR="00F14474" w:rsidRPr="00892862">
        <w:rPr>
          <w:rFonts w:ascii="Times New Roman" w:hAnsi="Times New Roman"/>
          <w:sz w:val="24"/>
        </w:rPr>
        <w:t xml:space="preserve"> </w:t>
      </w:r>
      <w:r w:rsidRPr="00892862">
        <w:rPr>
          <w:rFonts w:ascii="Times New Roman" w:hAnsi="Times New Roman"/>
          <w:sz w:val="24"/>
        </w:rPr>
        <w:t>przez wszystkich przedsiębiorców, niezależnie od ich wielkości (ostateczne rozwiązania będą oczywiście wynikiem negocjacji stron umowy kredytu, pożądane jest jednak stworzenie przez ustawodawcę możliwości zmiany warunków w obliczu epidemii);</w:t>
      </w:r>
    </w:p>
    <w:p w14:paraId="1151051C" w14:textId="1294C9B5" w:rsidR="00A1630C" w:rsidRPr="00892862" w:rsidRDefault="00A1630C" w:rsidP="00892862">
      <w:pPr>
        <w:pStyle w:val="Akapitzlist"/>
        <w:numPr>
          <w:ilvl w:val="0"/>
          <w:numId w:val="3"/>
        </w:numPr>
        <w:spacing w:after="0" w:line="360" w:lineRule="auto"/>
        <w:ind w:left="1134"/>
        <w:contextualSpacing/>
        <w:jc w:val="both"/>
        <w:rPr>
          <w:rFonts w:ascii="Times New Roman" w:eastAsia="Times New Roman" w:hAnsi="Times New Roman"/>
          <w:sz w:val="24"/>
        </w:rPr>
      </w:pPr>
      <w:r w:rsidRPr="00892862">
        <w:rPr>
          <w:rFonts w:ascii="Times New Roman" w:hAnsi="Times New Roman"/>
          <w:sz w:val="24"/>
        </w:rPr>
        <w:t>przedłużenie terminów sporządzeni</w:t>
      </w:r>
      <w:r w:rsidR="006306B6">
        <w:rPr>
          <w:rFonts w:ascii="Times New Roman" w:hAnsi="Times New Roman"/>
          <w:sz w:val="24"/>
        </w:rPr>
        <w:t>a</w:t>
      </w:r>
      <w:r w:rsidRPr="00892862">
        <w:rPr>
          <w:rFonts w:ascii="Times New Roman" w:hAnsi="Times New Roman"/>
          <w:sz w:val="24"/>
        </w:rPr>
        <w:t xml:space="preserve"> lokalnej i grupowej dokumentacji cen transferowych, odpowiednio do 30 września i 31 grudnia 2020 r.;</w:t>
      </w:r>
    </w:p>
    <w:p w14:paraId="6C3DB705" w14:textId="5A004471" w:rsidR="00A1630C" w:rsidRPr="00892862" w:rsidRDefault="00A1630C" w:rsidP="00892862">
      <w:pPr>
        <w:pStyle w:val="Akapitzlist"/>
        <w:numPr>
          <w:ilvl w:val="0"/>
          <w:numId w:val="3"/>
        </w:numPr>
        <w:spacing w:after="0" w:line="360" w:lineRule="auto"/>
        <w:ind w:left="1134"/>
        <w:contextualSpacing/>
        <w:jc w:val="both"/>
        <w:rPr>
          <w:rFonts w:ascii="Times New Roman" w:eastAsia="Times New Roman" w:hAnsi="Times New Roman"/>
          <w:sz w:val="24"/>
        </w:rPr>
      </w:pPr>
      <w:r w:rsidRPr="00892862">
        <w:rPr>
          <w:rFonts w:ascii="Times New Roman" w:hAnsi="Times New Roman"/>
          <w:sz w:val="24"/>
        </w:rPr>
        <w:t>p</w:t>
      </w:r>
      <w:r w:rsidRPr="00892862">
        <w:rPr>
          <w:rFonts w:ascii="Times New Roman" w:hAnsi="Times New Roman"/>
          <w:bCs/>
          <w:sz w:val="24"/>
        </w:rPr>
        <w:t>odatnik będący podatkową grupą kapitałową, który poniesie w 2020 r. negatywne konsekwencje ekonomiczne z powodu COVID-19 i nie spełni z tego powodu warunku rentowności oraz braku zaległości</w:t>
      </w:r>
      <w:r w:rsidR="00BA5B8B">
        <w:rPr>
          <w:rFonts w:ascii="Times New Roman" w:hAnsi="Times New Roman"/>
          <w:bCs/>
          <w:sz w:val="24"/>
        </w:rPr>
        <w:t xml:space="preserve"> </w:t>
      </w:r>
      <w:r w:rsidRPr="00892862">
        <w:rPr>
          <w:rFonts w:ascii="Times New Roman" w:hAnsi="Times New Roman"/>
          <w:bCs/>
          <w:sz w:val="24"/>
        </w:rPr>
        <w:t>podatkowych, zachowa status podatkowej grupy kapitałowej.</w:t>
      </w:r>
    </w:p>
    <w:p w14:paraId="0D5B94BE" w14:textId="6898686D" w:rsidR="00A1630C" w:rsidRPr="00892862" w:rsidRDefault="00A1630C" w:rsidP="00892862">
      <w:pPr>
        <w:pStyle w:val="Akapitzlist"/>
        <w:numPr>
          <w:ilvl w:val="0"/>
          <w:numId w:val="1"/>
        </w:numPr>
        <w:spacing w:after="0" w:line="360" w:lineRule="auto"/>
        <w:ind w:left="709" w:hanging="425"/>
        <w:contextualSpacing/>
        <w:jc w:val="both"/>
        <w:rPr>
          <w:rFonts w:ascii="Times New Roman" w:hAnsi="Times New Roman"/>
          <w:sz w:val="24"/>
        </w:rPr>
      </w:pPr>
      <w:r w:rsidRPr="00892862">
        <w:rPr>
          <w:rFonts w:ascii="Times New Roman" w:eastAsia="Times New Roman" w:hAnsi="Times New Roman"/>
          <w:sz w:val="24"/>
        </w:rPr>
        <w:t>Wprowadzenie w usługach komórkowych nielimitowanego dostępu do „publicznych” stron internetowych (</w:t>
      </w:r>
      <w:r w:rsidR="00B91EB4" w:rsidRPr="00892862">
        <w:rPr>
          <w:rFonts w:ascii="Times New Roman" w:eastAsia="Times New Roman" w:hAnsi="Times New Roman"/>
          <w:sz w:val="24"/>
        </w:rPr>
        <w:t xml:space="preserve">m.in. </w:t>
      </w:r>
      <w:r w:rsidRPr="00892862">
        <w:rPr>
          <w:rFonts w:ascii="Times New Roman" w:eastAsia="Times New Roman" w:hAnsi="Times New Roman"/>
          <w:sz w:val="24"/>
        </w:rPr>
        <w:t>strony w domenie gov.pl, usługi umożliwiające zdalną diagnostykę medyczną, usługi e-learningu umożliwiające zdalną pracę nauczycieli i uczniów).</w:t>
      </w:r>
    </w:p>
    <w:p w14:paraId="1A5DD4F6" w14:textId="77777777" w:rsidR="00A1630C" w:rsidRPr="00892862" w:rsidRDefault="00A1630C" w:rsidP="00892862">
      <w:pPr>
        <w:numPr>
          <w:ilvl w:val="0"/>
          <w:numId w:val="1"/>
        </w:numPr>
        <w:spacing w:after="0" w:line="360" w:lineRule="auto"/>
        <w:ind w:left="709" w:hanging="425"/>
        <w:contextualSpacing/>
        <w:jc w:val="both"/>
        <w:rPr>
          <w:rFonts w:ascii="Times New Roman" w:eastAsia="Times New Roman" w:hAnsi="Times New Roman"/>
          <w:sz w:val="24"/>
        </w:rPr>
      </w:pPr>
      <w:r w:rsidRPr="00892862">
        <w:rPr>
          <w:rFonts w:ascii="Times New Roman" w:eastAsia="Times New Roman" w:hAnsi="Times New Roman"/>
          <w:sz w:val="24"/>
        </w:rPr>
        <w:t>Pomoc dla służby zdrowia, w tym m.in.:</w:t>
      </w:r>
    </w:p>
    <w:p w14:paraId="1CBF936C" w14:textId="3258EB78" w:rsidR="00A1630C" w:rsidRPr="00892862" w:rsidRDefault="00A1630C" w:rsidP="00892862">
      <w:pPr>
        <w:pStyle w:val="Akapitzlist"/>
        <w:numPr>
          <w:ilvl w:val="0"/>
          <w:numId w:val="7"/>
        </w:numPr>
        <w:spacing w:after="0" w:line="360" w:lineRule="auto"/>
        <w:ind w:left="1134"/>
        <w:contextualSpacing/>
        <w:jc w:val="both"/>
        <w:rPr>
          <w:rFonts w:ascii="Times New Roman" w:eastAsia="Times New Roman" w:hAnsi="Times New Roman"/>
          <w:sz w:val="24"/>
        </w:rPr>
      </w:pPr>
      <w:r w:rsidRPr="00892862">
        <w:rPr>
          <w:rFonts w:ascii="Times New Roman" w:eastAsia="Times New Roman" w:hAnsi="Times New Roman"/>
          <w:sz w:val="24"/>
        </w:rPr>
        <w:t>wsparcie w ramach Funduszu Szerokopasmowego wyposażenia placówek ochrony zdrowia w szybkie łącza internetowe i sprzęt umożliwiający prowadzenia zdalnej diagnostyki medycznej (celem ograniczenia konieczności fizycznych kontaktów pacjentów z lekarzami) oraz równoległe wyposażenie osób ze szczególnych grup społecznych (osoby starsze, osoby niepełnosprawne) w urządzenia i usługi umożliwiające wykonywanie codziennych aktywności (w tym korzystanie z usług ochrony zdrowia) w sposób zdalny. Fundusz Szerokopasmowy zostanie zasilony jednorazową dotacją z budżetu państwa w wysokości 87 mln zł;</w:t>
      </w:r>
    </w:p>
    <w:p w14:paraId="7C875698" w14:textId="0EA42CFA" w:rsidR="00A1630C" w:rsidRPr="00892862" w:rsidRDefault="00A1630C" w:rsidP="00892862">
      <w:pPr>
        <w:pStyle w:val="Akapitzlist"/>
        <w:numPr>
          <w:ilvl w:val="0"/>
          <w:numId w:val="7"/>
        </w:numPr>
        <w:spacing w:after="0" w:line="360" w:lineRule="auto"/>
        <w:ind w:left="1134"/>
        <w:contextualSpacing/>
        <w:jc w:val="both"/>
        <w:rPr>
          <w:rFonts w:ascii="Times New Roman" w:eastAsia="Times New Roman" w:hAnsi="Times New Roman"/>
          <w:sz w:val="24"/>
        </w:rPr>
      </w:pPr>
      <w:r w:rsidRPr="00892862">
        <w:rPr>
          <w:rFonts w:ascii="Times New Roman" w:hAnsi="Times New Roman"/>
          <w:sz w:val="24"/>
        </w:rPr>
        <w:t>zachowanie uprawnień niezbędnych do udzielania kwalifikowanej pierwszej pomocy przez ratowników jednostek współpracujących z systemem Państwowego Ratownictwa Medycznego, w przypadku wygaśnięcia ważności stosownych zaświadczeń albo szkoleń</w:t>
      </w:r>
      <w:r w:rsidR="00BA5B8B">
        <w:rPr>
          <w:rFonts w:ascii="Times New Roman" w:hAnsi="Times New Roman"/>
          <w:sz w:val="24"/>
        </w:rPr>
        <w:t xml:space="preserve"> </w:t>
      </w:r>
      <w:r w:rsidRPr="00892862">
        <w:rPr>
          <w:rFonts w:ascii="Times New Roman" w:hAnsi="Times New Roman"/>
          <w:sz w:val="24"/>
        </w:rPr>
        <w:t>czy też terminów akredytacji dla szkół pielęgniarskich;</w:t>
      </w:r>
    </w:p>
    <w:p w14:paraId="6F12068B" w14:textId="77777777" w:rsidR="00A1630C" w:rsidRPr="00892862" w:rsidRDefault="00A1630C" w:rsidP="00892862">
      <w:pPr>
        <w:pStyle w:val="Akapitzlist"/>
        <w:numPr>
          <w:ilvl w:val="0"/>
          <w:numId w:val="7"/>
        </w:numPr>
        <w:spacing w:after="0" w:line="360" w:lineRule="auto"/>
        <w:ind w:left="1134"/>
        <w:contextualSpacing/>
        <w:jc w:val="both"/>
        <w:rPr>
          <w:rFonts w:ascii="Times New Roman" w:eastAsia="Times New Roman" w:hAnsi="Times New Roman"/>
          <w:sz w:val="24"/>
        </w:rPr>
      </w:pPr>
      <w:r w:rsidRPr="00892862">
        <w:rPr>
          <w:rFonts w:ascii="Times New Roman" w:eastAsia="Times New Roman" w:hAnsi="Times New Roman"/>
          <w:sz w:val="24"/>
        </w:rPr>
        <w:t>elektronizacja przekazywania dokumentów do Narodowego Funduszu Zdrowia.</w:t>
      </w:r>
    </w:p>
    <w:p w14:paraId="76B57ED8" w14:textId="01AC4656" w:rsidR="00A1630C" w:rsidRPr="00892862" w:rsidRDefault="00A1630C" w:rsidP="00892862">
      <w:pPr>
        <w:numPr>
          <w:ilvl w:val="0"/>
          <w:numId w:val="1"/>
        </w:numPr>
        <w:spacing w:after="0" w:line="360" w:lineRule="auto"/>
        <w:ind w:left="709" w:hanging="425"/>
        <w:contextualSpacing/>
        <w:jc w:val="both"/>
        <w:rPr>
          <w:rFonts w:ascii="Times New Roman" w:eastAsia="Times New Roman" w:hAnsi="Times New Roman"/>
          <w:sz w:val="24"/>
        </w:rPr>
      </w:pPr>
      <w:r w:rsidRPr="00892862">
        <w:rPr>
          <w:rFonts w:ascii="Times New Roman" w:eastAsia="Times New Roman" w:hAnsi="Times New Roman"/>
          <w:sz w:val="24"/>
        </w:rPr>
        <w:t>Pomoc dla rolników oraz przedsiębiorców sektora rolno-spożywczego</w:t>
      </w:r>
      <w:r w:rsidR="00B91EB4" w:rsidRPr="00892862">
        <w:rPr>
          <w:rFonts w:ascii="Times New Roman" w:eastAsia="Times New Roman" w:hAnsi="Times New Roman"/>
          <w:sz w:val="24"/>
        </w:rPr>
        <w:t xml:space="preserve">, </w:t>
      </w:r>
      <w:r w:rsidRPr="00892862">
        <w:rPr>
          <w:rFonts w:ascii="Times New Roman" w:eastAsia="Times New Roman" w:hAnsi="Times New Roman"/>
          <w:sz w:val="24"/>
        </w:rPr>
        <w:t>w tym m.in.:</w:t>
      </w:r>
    </w:p>
    <w:p w14:paraId="2BD01D68" w14:textId="283935FA" w:rsidR="00A1630C" w:rsidRPr="00892862" w:rsidRDefault="00A1630C" w:rsidP="00892862">
      <w:pPr>
        <w:pStyle w:val="Akapitzlist"/>
        <w:numPr>
          <w:ilvl w:val="0"/>
          <w:numId w:val="2"/>
        </w:numPr>
        <w:spacing w:after="0" w:line="360" w:lineRule="auto"/>
        <w:ind w:left="1134"/>
        <w:contextualSpacing/>
        <w:jc w:val="both"/>
        <w:rPr>
          <w:rFonts w:ascii="Times New Roman" w:hAnsi="Times New Roman"/>
          <w:sz w:val="24"/>
        </w:rPr>
      </w:pPr>
      <w:r w:rsidRPr="00892862">
        <w:rPr>
          <w:rFonts w:ascii="Times New Roman" w:hAnsi="Times New Roman"/>
          <w:sz w:val="24"/>
        </w:rPr>
        <w:t xml:space="preserve">rolnikom i pracującym z nimi domownikom, w sytuacji objęcia obowiązkową kwarantanną, nadzorem epidemiologicznym lub hospitalizacją </w:t>
      </w:r>
      <w:r w:rsidR="005226A4" w:rsidRPr="00892862">
        <w:rPr>
          <w:rFonts w:ascii="Times New Roman" w:hAnsi="Times New Roman"/>
          <w:sz w:val="24"/>
        </w:rPr>
        <w:t xml:space="preserve">w związku </w:t>
      </w:r>
      <w:r w:rsidRPr="00892862">
        <w:rPr>
          <w:rFonts w:ascii="Times New Roman" w:hAnsi="Times New Roman"/>
          <w:sz w:val="24"/>
        </w:rPr>
        <w:t>z COVID-19, przysługiwał będzie zasiłek w wysokości 50% minimalnego wynagrodzenia za pracę;</w:t>
      </w:r>
    </w:p>
    <w:p w14:paraId="6A04D8D9" w14:textId="404AB33F" w:rsidR="00A1630C" w:rsidRPr="00892862" w:rsidRDefault="00A1630C" w:rsidP="00892862">
      <w:pPr>
        <w:pStyle w:val="Akapitzlist"/>
        <w:numPr>
          <w:ilvl w:val="0"/>
          <w:numId w:val="2"/>
        </w:numPr>
        <w:spacing w:after="0" w:line="360" w:lineRule="auto"/>
        <w:ind w:left="1134"/>
        <w:contextualSpacing/>
        <w:jc w:val="both"/>
        <w:rPr>
          <w:rFonts w:ascii="Times New Roman" w:hAnsi="Times New Roman"/>
          <w:sz w:val="24"/>
        </w:rPr>
      </w:pPr>
      <w:r w:rsidRPr="00892862">
        <w:rPr>
          <w:rFonts w:ascii="Times New Roman" w:eastAsia="Times New Roman" w:hAnsi="Times New Roman"/>
          <w:sz w:val="24"/>
          <w:lang w:eastAsia="pl-PL"/>
        </w:rPr>
        <w:t>umożliwienie przedsiębiorcom funkcjonujący</w:t>
      </w:r>
      <w:r w:rsidR="005226A4" w:rsidRPr="00892862">
        <w:rPr>
          <w:rFonts w:ascii="Times New Roman" w:eastAsia="Times New Roman" w:hAnsi="Times New Roman"/>
          <w:sz w:val="24"/>
          <w:lang w:eastAsia="pl-PL"/>
        </w:rPr>
        <w:t xml:space="preserve">m w sektorze rolno-spożywczym, </w:t>
      </w:r>
      <w:r w:rsidRPr="00892862">
        <w:rPr>
          <w:rFonts w:ascii="Times New Roman" w:eastAsia="Times New Roman" w:hAnsi="Times New Roman"/>
          <w:sz w:val="24"/>
          <w:lang w:eastAsia="pl-PL"/>
        </w:rPr>
        <w:t>w przypadku ogłoszenia stanu zagrożenia epidemicznego lub stanu epidemii dokonywania określonych czynności z zakresu prawa pracy, umożliwiających zachowanie ciągłości działania na poszczególnych etapach produkcji i dystrybucji. Elastyczność w zakresie organizacji pracy tego sektora jest niezbędna do utrzymania normalnego funkcjonowania tych przedsiębiorstw w</w:t>
      </w:r>
      <w:r w:rsidR="0011054D">
        <w:rPr>
          <w:rFonts w:ascii="Times New Roman" w:eastAsia="Times New Roman" w:hAnsi="Times New Roman"/>
          <w:sz w:val="24"/>
          <w:lang w:eastAsia="pl-PL"/>
        </w:rPr>
        <w:t xml:space="preserve"> </w:t>
      </w:r>
      <w:r w:rsidRPr="00892862">
        <w:rPr>
          <w:rFonts w:ascii="Times New Roman" w:eastAsia="Times New Roman" w:hAnsi="Times New Roman"/>
          <w:sz w:val="24"/>
          <w:lang w:eastAsia="pl-PL"/>
        </w:rPr>
        <w:t>nadzwyczajnych warunkach, tak aby zapewnić bezpieczeństwo żywnościowe obywateli;</w:t>
      </w:r>
    </w:p>
    <w:p w14:paraId="56FFF444" w14:textId="1706BD0F" w:rsidR="00A1630C" w:rsidRPr="00892862" w:rsidRDefault="00A1630C" w:rsidP="00892862">
      <w:pPr>
        <w:pStyle w:val="Akapitzlist"/>
        <w:numPr>
          <w:ilvl w:val="0"/>
          <w:numId w:val="2"/>
        </w:numPr>
        <w:spacing w:after="0" w:line="360" w:lineRule="auto"/>
        <w:ind w:left="1134"/>
        <w:contextualSpacing/>
        <w:jc w:val="both"/>
        <w:rPr>
          <w:rFonts w:ascii="Times New Roman" w:hAnsi="Times New Roman"/>
          <w:sz w:val="24"/>
        </w:rPr>
      </w:pPr>
      <w:r w:rsidRPr="00892862">
        <w:rPr>
          <w:rFonts w:ascii="Times New Roman" w:hAnsi="Times New Roman"/>
          <w:sz w:val="24"/>
        </w:rPr>
        <w:t>umożliwienie sprawnej realizacji PROW 2014</w:t>
      </w:r>
      <w:r w:rsidR="00114A89">
        <w:rPr>
          <w:rFonts w:ascii="Times New Roman" w:hAnsi="Times New Roman"/>
          <w:sz w:val="24"/>
        </w:rPr>
        <w:t>–</w:t>
      </w:r>
      <w:r w:rsidRPr="00892862">
        <w:rPr>
          <w:rFonts w:ascii="Times New Roman" w:hAnsi="Times New Roman"/>
          <w:sz w:val="24"/>
        </w:rPr>
        <w:t>2020, poprzez umożliwienie załatwiania spraw bez konieczności osobiste</w:t>
      </w:r>
      <w:r w:rsidR="005226A4" w:rsidRPr="00892862">
        <w:rPr>
          <w:rFonts w:ascii="Times New Roman" w:hAnsi="Times New Roman"/>
          <w:sz w:val="24"/>
        </w:rPr>
        <w:t xml:space="preserve">go stawiennictwa wnioskodawców </w:t>
      </w:r>
      <w:r w:rsidRPr="00892862">
        <w:rPr>
          <w:rFonts w:ascii="Times New Roman" w:hAnsi="Times New Roman"/>
          <w:sz w:val="24"/>
        </w:rPr>
        <w:t xml:space="preserve">lub beneficjentów i kontaktu z pracownikami podmiotów wdrażających. Zmiany pozwalają na przywrócenie spraw w których uchybiono terminom, nie spełniono warunków lub nie wykonano zobowiązań </w:t>
      </w:r>
      <w:r w:rsidR="005B156A" w:rsidRPr="00892862">
        <w:rPr>
          <w:rFonts w:ascii="Times New Roman" w:hAnsi="Times New Roman"/>
          <w:sz w:val="24"/>
        </w:rPr>
        <w:t xml:space="preserve">w związku ze stanem zagrożenia </w:t>
      </w:r>
      <w:r w:rsidRPr="00892862">
        <w:rPr>
          <w:rFonts w:ascii="Times New Roman" w:hAnsi="Times New Roman"/>
          <w:sz w:val="24"/>
        </w:rPr>
        <w:t>lub stanem epidemicznym.</w:t>
      </w:r>
    </w:p>
    <w:p w14:paraId="332A78BC" w14:textId="39C141F7" w:rsidR="00A1630C" w:rsidRPr="00892862" w:rsidRDefault="00A1630C" w:rsidP="00892862">
      <w:pPr>
        <w:numPr>
          <w:ilvl w:val="0"/>
          <w:numId w:val="1"/>
        </w:numPr>
        <w:spacing w:after="0" w:line="360" w:lineRule="auto"/>
        <w:ind w:left="709"/>
        <w:contextualSpacing/>
        <w:jc w:val="both"/>
        <w:rPr>
          <w:rFonts w:ascii="Times New Roman" w:eastAsia="Times New Roman" w:hAnsi="Times New Roman"/>
          <w:sz w:val="24"/>
        </w:rPr>
      </w:pPr>
      <w:r w:rsidRPr="00892862">
        <w:rPr>
          <w:rFonts w:ascii="Times New Roman" w:eastAsia="Times New Roman" w:hAnsi="Times New Roman"/>
          <w:sz w:val="24"/>
        </w:rPr>
        <w:t xml:space="preserve">Uruchomienie już w 2020 r. (zamiast 1 stycznia 2021 r.) Funduszu Szerokopasmowego celem niezwłocznego przeprowadzenia interwencji w obszarze zapewnienia obywatelom możliwości dostępu do podstawowych usług społecznych, które mogą być realizowane za pomocą środków komunikacji elektronicznej. </w:t>
      </w:r>
      <w:r w:rsidRPr="00892862">
        <w:rPr>
          <w:rFonts w:ascii="Times New Roman" w:hAnsi="Times New Roman"/>
          <w:sz w:val="24"/>
        </w:rPr>
        <w:t xml:space="preserve">Fundusz zostanie zasilony dotacją z budżetu państwa. </w:t>
      </w:r>
      <w:r w:rsidRPr="00892862">
        <w:rPr>
          <w:rFonts w:ascii="Times New Roman" w:eastAsia="Times New Roman" w:hAnsi="Times New Roman"/>
          <w:sz w:val="24"/>
        </w:rPr>
        <w:t>Realizacja nowych zadań operatora Ogólnopolskiej Sieci Edukacyjnej umożliwią w efekcie korzystanie przez wszystkich obywateli na równych zasadach z usług dostępu do internetu, a przez to z usług publicznych, które mogą być świadczone za pomocą środków komunikacji elektronicznej.</w:t>
      </w:r>
    </w:p>
    <w:p w14:paraId="09A0FBCC" w14:textId="3143B97B" w:rsidR="00A1630C" w:rsidRPr="00892862" w:rsidRDefault="00A1630C" w:rsidP="00892862">
      <w:pPr>
        <w:numPr>
          <w:ilvl w:val="0"/>
          <w:numId w:val="1"/>
        </w:numPr>
        <w:spacing w:after="0" w:line="360" w:lineRule="auto"/>
        <w:ind w:left="709"/>
        <w:contextualSpacing/>
        <w:jc w:val="both"/>
        <w:rPr>
          <w:rFonts w:ascii="Times New Roman" w:eastAsia="Times New Roman" w:hAnsi="Times New Roman"/>
          <w:sz w:val="24"/>
        </w:rPr>
      </w:pPr>
      <w:r w:rsidRPr="00892862">
        <w:rPr>
          <w:rFonts w:ascii="Times New Roman" w:hAnsi="Times New Roman"/>
          <w:sz w:val="24"/>
        </w:rPr>
        <w:t>Rozszerzenie katalogu podmiotów, które będą uprawnione do świadczeń</w:t>
      </w:r>
      <w:r w:rsidR="00B91EB4" w:rsidRPr="00892862">
        <w:rPr>
          <w:rFonts w:ascii="Times New Roman" w:hAnsi="Times New Roman"/>
          <w:sz w:val="24"/>
        </w:rPr>
        <w:t xml:space="preserve"> </w:t>
      </w:r>
      <w:r w:rsidRPr="00892862">
        <w:rPr>
          <w:rFonts w:ascii="Times New Roman" w:hAnsi="Times New Roman"/>
          <w:sz w:val="24"/>
        </w:rPr>
        <w:t xml:space="preserve">na rzecz ochrony miejsc pracy o organizacje pozarządowe i podmioty w rozumieniu </w:t>
      </w:r>
      <w:r w:rsidRPr="00892862">
        <w:rPr>
          <w:rFonts w:ascii="Times New Roman" w:hAnsi="Times New Roman"/>
          <w:i/>
          <w:sz w:val="24"/>
        </w:rPr>
        <w:t>ustawy o działalności pożytku publicznego i o wolontariacie</w:t>
      </w:r>
      <w:r w:rsidRPr="00892862">
        <w:rPr>
          <w:rFonts w:ascii="Times New Roman" w:hAnsi="Times New Roman"/>
          <w:sz w:val="24"/>
        </w:rPr>
        <w:t>.</w:t>
      </w:r>
    </w:p>
    <w:p w14:paraId="15CD1926" w14:textId="520BDC3B" w:rsidR="00A1630C" w:rsidRPr="00892862" w:rsidRDefault="00A1630C" w:rsidP="00892862">
      <w:pPr>
        <w:numPr>
          <w:ilvl w:val="0"/>
          <w:numId w:val="1"/>
        </w:numPr>
        <w:spacing w:after="0" w:line="360" w:lineRule="auto"/>
        <w:ind w:left="709"/>
        <w:contextualSpacing/>
        <w:jc w:val="both"/>
        <w:rPr>
          <w:rFonts w:ascii="Times New Roman" w:eastAsia="Times New Roman" w:hAnsi="Times New Roman"/>
          <w:sz w:val="24"/>
        </w:rPr>
      </w:pPr>
      <w:r w:rsidRPr="00892862">
        <w:rPr>
          <w:rFonts w:ascii="Times New Roman" w:hAnsi="Times New Roman"/>
          <w:sz w:val="24"/>
        </w:rPr>
        <w:t>Wprowadzanie dalszych rozwiązań zmie</w:t>
      </w:r>
      <w:r w:rsidR="00B91EB4" w:rsidRPr="00892862">
        <w:rPr>
          <w:rFonts w:ascii="Times New Roman" w:hAnsi="Times New Roman"/>
          <w:sz w:val="24"/>
        </w:rPr>
        <w:t xml:space="preserve">rzających do redukcji obciążań </w:t>
      </w:r>
      <w:r w:rsidRPr="00892862">
        <w:rPr>
          <w:rFonts w:ascii="Times New Roman" w:hAnsi="Times New Roman"/>
          <w:sz w:val="24"/>
        </w:rPr>
        <w:t>dla obywateli w trakcie wystąpienia stanu epidemii lub stanu zagrożenia epidemicznego, w tym m.in. dotyczących usprawnienia funkcjonowania Poczty Polskiej:</w:t>
      </w:r>
    </w:p>
    <w:p w14:paraId="784A752F" w14:textId="5307EFBC" w:rsidR="00A1630C" w:rsidRPr="00892862" w:rsidRDefault="00A1630C" w:rsidP="00892862">
      <w:pPr>
        <w:pStyle w:val="Akapitzlist"/>
        <w:numPr>
          <w:ilvl w:val="0"/>
          <w:numId w:val="6"/>
        </w:numPr>
        <w:spacing w:after="0" w:line="360" w:lineRule="auto"/>
        <w:ind w:left="1134"/>
        <w:contextualSpacing/>
        <w:jc w:val="both"/>
        <w:rPr>
          <w:rFonts w:ascii="Times New Roman" w:eastAsia="Times New Roman" w:hAnsi="Times New Roman"/>
          <w:sz w:val="24"/>
        </w:rPr>
      </w:pPr>
      <w:r w:rsidRPr="00892862">
        <w:rPr>
          <w:rFonts w:ascii="Times New Roman" w:eastAsia="Times New Roman" w:hAnsi="Times New Roman"/>
          <w:sz w:val="24"/>
        </w:rPr>
        <w:t>w</w:t>
      </w:r>
      <w:r w:rsidRPr="00892862">
        <w:rPr>
          <w:rFonts w:ascii="Times New Roman" w:hAnsi="Times New Roman"/>
          <w:sz w:val="24"/>
        </w:rPr>
        <w:t xml:space="preserve">prowadzenie oczekiwanego rozwiązania, aby przesyłka listowa będąca przesyłką rejestrowaną mogła być doręczona do „skrzynki pocztowej” </w:t>
      </w:r>
      <w:r w:rsidR="00114A89">
        <w:rPr>
          <w:rFonts w:ascii="Times New Roman" w:hAnsi="Times New Roman"/>
          <w:sz w:val="24"/>
        </w:rPr>
        <w:t>–</w:t>
      </w:r>
      <w:r w:rsidRPr="00892862">
        <w:rPr>
          <w:rFonts w:ascii="Times New Roman" w:hAnsi="Times New Roman"/>
          <w:sz w:val="24"/>
        </w:rPr>
        <w:t xml:space="preserve"> bez konieczności składania wniosku na poczcie;</w:t>
      </w:r>
    </w:p>
    <w:p w14:paraId="5B7E769F" w14:textId="77777777" w:rsidR="00A1630C" w:rsidRPr="00892862" w:rsidRDefault="00A1630C" w:rsidP="00892862">
      <w:pPr>
        <w:pStyle w:val="Akapitzlist"/>
        <w:numPr>
          <w:ilvl w:val="0"/>
          <w:numId w:val="6"/>
        </w:numPr>
        <w:spacing w:after="0" w:line="360" w:lineRule="auto"/>
        <w:ind w:left="1134"/>
        <w:contextualSpacing/>
        <w:jc w:val="both"/>
        <w:rPr>
          <w:rFonts w:ascii="Times New Roman" w:eastAsia="Times New Roman" w:hAnsi="Times New Roman"/>
          <w:sz w:val="24"/>
        </w:rPr>
      </w:pPr>
      <w:r w:rsidRPr="00892862">
        <w:rPr>
          <w:rFonts w:ascii="Times New Roman" w:eastAsia="Times" w:hAnsi="Times New Roman"/>
          <w:sz w:val="24"/>
        </w:rPr>
        <w:t>świadczenie usług pocztowych w zakresie przesyłek kurierskich z pominięciem obowiązku uzyskania potwierdzenia odbioru.</w:t>
      </w:r>
    </w:p>
    <w:p w14:paraId="1D9996FE" w14:textId="7E81DADF" w:rsidR="00A1630C" w:rsidRPr="00892862" w:rsidRDefault="006E64FF" w:rsidP="00892862">
      <w:pPr>
        <w:spacing w:after="0" w:line="360" w:lineRule="auto"/>
        <w:ind w:left="709"/>
        <w:contextualSpacing/>
        <w:jc w:val="both"/>
        <w:rPr>
          <w:rFonts w:ascii="Times New Roman" w:hAnsi="Times New Roman"/>
          <w:sz w:val="24"/>
        </w:rPr>
      </w:pPr>
      <w:r w:rsidRPr="00892862">
        <w:rPr>
          <w:rFonts w:ascii="Times New Roman" w:hAnsi="Times New Roman"/>
          <w:sz w:val="24"/>
        </w:rPr>
        <w:t>Ponadto w</w:t>
      </w:r>
      <w:r w:rsidR="00A1630C" w:rsidRPr="00892862">
        <w:rPr>
          <w:rFonts w:ascii="Times New Roman" w:hAnsi="Times New Roman"/>
          <w:sz w:val="24"/>
        </w:rPr>
        <w:t>prowadzone zmiany pozwolą na zapewnienie ciągłości świadczenia usług pocztowych</w:t>
      </w:r>
      <w:r w:rsidR="00DF2482" w:rsidRPr="00892862">
        <w:rPr>
          <w:rFonts w:ascii="Times New Roman" w:hAnsi="Times New Roman"/>
          <w:sz w:val="24"/>
        </w:rPr>
        <w:t xml:space="preserve"> (obowiązek świadczenia usług powszechnych na terytorium całego kraju)</w:t>
      </w:r>
      <w:r w:rsidR="00A1630C" w:rsidRPr="00892862">
        <w:rPr>
          <w:rFonts w:ascii="Times New Roman" w:hAnsi="Times New Roman"/>
          <w:sz w:val="24"/>
        </w:rPr>
        <w:t>, co szczególnie istotne dla wywiązania się z obowiązków operatora wyznaczonego jakim jest Poczta Polska.</w:t>
      </w:r>
    </w:p>
    <w:p w14:paraId="1328BA2C" w14:textId="77777777" w:rsidR="00A1630C" w:rsidRPr="00892862" w:rsidRDefault="00A1630C" w:rsidP="00892862">
      <w:pPr>
        <w:numPr>
          <w:ilvl w:val="0"/>
          <w:numId w:val="1"/>
        </w:numPr>
        <w:spacing w:after="0" w:line="360" w:lineRule="auto"/>
        <w:ind w:left="709" w:hanging="283"/>
        <w:contextualSpacing/>
        <w:jc w:val="both"/>
        <w:rPr>
          <w:rFonts w:ascii="Times New Roman" w:eastAsia="Times New Roman" w:hAnsi="Times New Roman"/>
          <w:sz w:val="24"/>
        </w:rPr>
      </w:pPr>
      <w:r w:rsidRPr="00892862">
        <w:rPr>
          <w:rFonts w:ascii="Times New Roman" w:eastAsia="Times New Roman" w:hAnsi="Times New Roman"/>
          <w:sz w:val="24"/>
        </w:rPr>
        <w:t>Wydłużenie terminów na realizację obowiązków przez obywateli, w tym m.in. dotyczących posiadaczy pojazdów:</w:t>
      </w:r>
    </w:p>
    <w:p w14:paraId="1C7AE46E" w14:textId="130D8EE5" w:rsidR="00A1630C" w:rsidRPr="00892862" w:rsidRDefault="00A1630C" w:rsidP="00892862">
      <w:pPr>
        <w:pStyle w:val="Akapitzlist"/>
        <w:numPr>
          <w:ilvl w:val="0"/>
          <w:numId w:val="5"/>
        </w:numPr>
        <w:spacing w:after="0" w:line="360" w:lineRule="auto"/>
        <w:ind w:left="1134"/>
        <w:contextualSpacing/>
        <w:jc w:val="both"/>
        <w:rPr>
          <w:rFonts w:ascii="Times New Roman" w:eastAsia="Times New Roman" w:hAnsi="Times New Roman"/>
          <w:sz w:val="24"/>
        </w:rPr>
      </w:pPr>
      <w:r w:rsidRPr="00892862">
        <w:rPr>
          <w:rFonts w:ascii="Times New Roman" w:eastAsia="Times New Roman" w:hAnsi="Times New Roman"/>
          <w:sz w:val="24"/>
        </w:rPr>
        <w:t xml:space="preserve">zachowanie ważności w okresie do </w:t>
      </w:r>
      <w:r w:rsidR="00DB3683" w:rsidRPr="00892862">
        <w:rPr>
          <w:rFonts w:ascii="Times New Roman" w:eastAsia="Times New Roman" w:hAnsi="Times New Roman"/>
          <w:sz w:val="24"/>
        </w:rPr>
        <w:t>6</w:t>
      </w:r>
      <w:r w:rsidRPr="00892862">
        <w:rPr>
          <w:rFonts w:ascii="Times New Roman" w:eastAsia="Times New Roman" w:hAnsi="Times New Roman"/>
          <w:sz w:val="24"/>
        </w:rPr>
        <w:t>0 dni od dnia odwołania stanu zagrożenia epidemicznego lub stanu epidemii: praw jazdy, uprawnień do kierowania pojazdami oraz szkoleń okresowych i badań lekarskich i psychologi</w:t>
      </w:r>
      <w:r w:rsidR="006E64FF" w:rsidRPr="00892862">
        <w:rPr>
          <w:rFonts w:ascii="Times New Roman" w:eastAsia="Times New Roman" w:hAnsi="Times New Roman"/>
          <w:sz w:val="24"/>
        </w:rPr>
        <w:t xml:space="preserve">cznych </w:t>
      </w:r>
      <w:r w:rsidRPr="00892862">
        <w:rPr>
          <w:rFonts w:ascii="Times New Roman" w:eastAsia="Times New Roman" w:hAnsi="Times New Roman"/>
          <w:sz w:val="24"/>
        </w:rPr>
        <w:t>do pracy na stanowisku kierowcy, których termin ważności upłynął;</w:t>
      </w:r>
    </w:p>
    <w:p w14:paraId="319A1D83" w14:textId="5C25EA8C" w:rsidR="00A1630C" w:rsidRPr="00892862" w:rsidRDefault="00A1630C" w:rsidP="00892862">
      <w:pPr>
        <w:pStyle w:val="ARTartustawynprozporzdzenia"/>
        <w:numPr>
          <w:ilvl w:val="0"/>
          <w:numId w:val="4"/>
        </w:numPr>
        <w:spacing w:before="0" w:line="360" w:lineRule="auto"/>
        <w:ind w:left="1134"/>
        <w:rPr>
          <w:rFonts w:ascii="Times New Roman" w:hAnsi="Times New Roman" w:cs="Times New Roman"/>
          <w:sz w:val="24"/>
          <w:szCs w:val="22"/>
        </w:rPr>
      </w:pPr>
      <w:r w:rsidRPr="00892862">
        <w:rPr>
          <w:rFonts w:ascii="Times New Roman" w:hAnsi="Times New Roman" w:cs="Times New Roman"/>
          <w:sz w:val="24"/>
          <w:szCs w:val="22"/>
        </w:rPr>
        <w:t>zachowanie ważności w okresie do 14 dni od dnia odwołania stanu zagrożenia epidemicznego lub stanu epidemii pozwoleń czasowych i tablic rejestracyjnych, jeżeli termin ważności czasowej rejestracji upłynął w okresie stanu zagrożenia epidemicznego lub stanu epidemii;</w:t>
      </w:r>
    </w:p>
    <w:p w14:paraId="006B045C" w14:textId="26F6CEF7" w:rsidR="00A1630C" w:rsidRPr="00892862" w:rsidRDefault="00A1630C" w:rsidP="00892862">
      <w:pPr>
        <w:pStyle w:val="ARTartustawynprozporzdzenia"/>
        <w:numPr>
          <w:ilvl w:val="0"/>
          <w:numId w:val="4"/>
        </w:numPr>
        <w:spacing w:before="0" w:line="360" w:lineRule="auto"/>
        <w:ind w:left="1134"/>
        <w:rPr>
          <w:rFonts w:ascii="Times New Roman" w:hAnsi="Times New Roman" w:cs="Times New Roman"/>
          <w:sz w:val="24"/>
          <w:szCs w:val="22"/>
        </w:rPr>
      </w:pPr>
      <w:r w:rsidRPr="00892862">
        <w:rPr>
          <w:rFonts w:ascii="Times New Roman" w:hAnsi="Times New Roman" w:cs="Times New Roman"/>
          <w:sz w:val="24"/>
          <w:szCs w:val="22"/>
        </w:rPr>
        <w:t>wydłużenie okresu obowiązywania certyfikatów audytora bezpieczeństwa ruchu drogowego o okres stanu zagrożenia epidemicznego lub stanu epidemii;</w:t>
      </w:r>
    </w:p>
    <w:p w14:paraId="2492E1C4" w14:textId="5FB5F7AE" w:rsidR="00A1630C" w:rsidRPr="00892862" w:rsidRDefault="00A1630C" w:rsidP="00892862">
      <w:pPr>
        <w:pStyle w:val="ARTartustawynprozporzdzenia"/>
        <w:numPr>
          <w:ilvl w:val="0"/>
          <w:numId w:val="4"/>
        </w:numPr>
        <w:spacing w:before="0" w:line="360" w:lineRule="auto"/>
        <w:ind w:left="1134"/>
        <w:rPr>
          <w:rFonts w:ascii="Times New Roman" w:hAnsi="Times New Roman" w:cs="Times New Roman"/>
          <w:sz w:val="24"/>
          <w:szCs w:val="22"/>
        </w:rPr>
      </w:pPr>
      <w:r w:rsidRPr="00892862">
        <w:rPr>
          <w:rFonts w:ascii="Times New Roman" w:hAnsi="Times New Roman" w:cs="Times New Roman"/>
          <w:bCs/>
          <w:sz w:val="24"/>
          <w:szCs w:val="22"/>
        </w:rPr>
        <w:t>zawieszenie na okres zagrożenia epidemicznego albo stanu epidemii przeprowadzania badań lekarskich i psychologicznych oraz przedłużeniu ważności orzeczeń lekarskich i psychologicznych dla maszynistów i pracowników kolejowych zatrudnionych na stanowiskach bezpośrednio związanych z prowadzeniem i bezpieczeństwem ruchu kolejowego.</w:t>
      </w:r>
    </w:p>
    <w:p w14:paraId="31EBD35A" w14:textId="77777777" w:rsidR="00A1630C" w:rsidRPr="00892862" w:rsidRDefault="00A1630C" w:rsidP="005C5CE1">
      <w:pPr>
        <w:spacing w:after="0" w:line="360" w:lineRule="auto"/>
        <w:rPr>
          <w:rFonts w:ascii="Times New Roman" w:hAnsi="Times New Roman"/>
          <w:sz w:val="24"/>
          <w:szCs w:val="10"/>
        </w:rPr>
      </w:pPr>
    </w:p>
    <w:p w14:paraId="408083B9" w14:textId="0D8B2166" w:rsidR="00C5687C" w:rsidRPr="00892862" w:rsidRDefault="00A1630C" w:rsidP="00892862">
      <w:pPr>
        <w:suppressAutoHyphens/>
        <w:spacing w:after="0" w:line="360" w:lineRule="auto"/>
        <w:ind w:left="284"/>
        <w:jc w:val="both"/>
        <w:rPr>
          <w:rFonts w:ascii="Times New Roman" w:hAnsi="Times New Roman"/>
          <w:sz w:val="24"/>
        </w:rPr>
      </w:pPr>
      <w:r w:rsidRPr="00892862">
        <w:rPr>
          <w:rFonts w:ascii="Times New Roman" w:hAnsi="Times New Roman"/>
          <w:sz w:val="24"/>
        </w:rPr>
        <w:t xml:space="preserve">Projektowana ustawa </w:t>
      </w:r>
      <w:r w:rsidR="001622B6" w:rsidRPr="00892862">
        <w:rPr>
          <w:rFonts w:ascii="Times New Roman" w:hAnsi="Times New Roman"/>
          <w:sz w:val="24"/>
        </w:rPr>
        <w:t xml:space="preserve">składa się z kilkudziesięciu rozwiązań dedykowanych wsparciu grup społecznych, które są obecnie najbardziej narażone na skutki wywołane wirusem </w:t>
      </w:r>
      <w:r w:rsidR="00D96C19">
        <w:rPr>
          <w:rFonts w:ascii="Times New Roman" w:hAnsi="Times New Roman"/>
          <w:sz w:val="24"/>
        </w:rPr>
        <w:br/>
      </w:r>
      <w:r w:rsidR="001622B6" w:rsidRPr="00892862">
        <w:rPr>
          <w:rFonts w:ascii="Times New Roman" w:hAnsi="Times New Roman"/>
          <w:sz w:val="24"/>
        </w:rPr>
        <w:t xml:space="preserve">SARS-CoV-2. </w:t>
      </w:r>
      <w:r w:rsidR="00CD3DC2" w:rsidRPr="00892862">
        <w:rPr>
          <w:rFonts w:ascii="Times New Roman" w:hAnsi="Times New Roman"/>
          <w:sz w:val="24"/>
        </w:rPr>
        <w:t xml:space="preserve">Projekt zawiera regulacje skierowane zarówno dla przedsiębiorców, jak i innych przedstawicieli społeczeństwa. </w:t>
      </w:r>
      <w:r w:rsidR="00071410" w:rsidRPr="00892862">
        <w:rPr>
          <w:rFonts w:ascii="Times New Roman" w:hAnsi="Times New Roman"/>
          <w:sz w:val="24"/>
        </w:rPr>
        <w:t>P</w:t>
      </w:r>
      <w:r w:rsidR="00CD3DC2" w:rsidRPr="00892862">
        <w:rPr>
          <w:rFonts w:ascii="Times New Roman" w:hAnsi="Times New Roman"/>
          <w:sz w:val="24"/>
        </w:rPr>
        <w:t xml:space="preserve">rojekt ustawy to kompilacja rozwiązań o charakterze </w:t>
      </w:r>
      <w:r w:rsidR="00584C34" w:rsidRPr="00892862">
        <w:rPr>
          <w:rFonts w:ascii="Times New Roman" w:hAnsi="Times New Roman"/>
          <w:sz w:val="24"/>
        </w:rPr>
        <w:t xml:space="preserve">społeczno-gospodarczym, które – po ich wejściu w życie – </w:t>
      </w:r>
      <w:r w:rsidR="00071410" w:rsidRPr="00892862">
        <w:rPr>
          <w:rFonts w:ascii="Times New Roman" w:hAnsi="Times New Roman"/>
          <w:sz w:val="24"/>
        </w:rPr>
        <w:t>powinny znacznie ułatwić funkcjonowanie ludności podczas tego trudnego okresu.</w:t>
      </w:r>
    </w:p>
    <w:p w14:paraId="750A7F71" w14:textId="77777777" w:rsidR="00C5687C" w:rsidRPr="00892862" w:rsidRDefault="00C5687C" w:rsidP="00892862">
      <w:pPr>
        <w:suppressAutoHyphens/>
        <w:spacing w:after="0" w:line="360" w:lineRule="auto"/>
        <w:jc w:val="both"/>
        <w:rPr>
          <w:rFonts w:ascii="Times New Roman" w:hAnsi="Times New Roman"/>
          <w:sz w:val="24"/>
          <w:szCs w:val="10"/>
        </w:rPr>
      </w:pPr>
    </w:p>
    <w:p w14:paraId="5ABA7DC8" w14:textId="26983C8C" w:rsidR="00C5687C" w:rsidRPr="00892862" w:rsidRDefault="00DF2482" w:rsidP="00892862">
      <w:pPr>
        <w:suppressAutoHyphens/>
        <w:spacing w:after="0" w:line="360" w:lineRule="auto"/>
        <w:ind w:left="284"/>
        <w:jc w:val="both"/>
        <w:rPr>
          <w:rFonts w:ascii="Times New Roman" w:hAnsi="Times New Roman"/>
          <w:sz w:val="24"/>
        </w:rPr>
      </w:pPr>
      <w:r w:rsidRPr="00892862">
        <w:rPr>
          <w:rFonts w:ascii="Times New Roman" w:eastAsia="Times New Roman" w:hAnsi="Times New Roman"/>
          <w:sz w:val="24"/>
        </w:rPr>
        <w:t xml:space="preserve">Jednym z takich obszarów jest dostęp do informacji i ograniczenie wykluczenia cyfrowego obywateli. </w:t>
      </w:r>
      <w:r w:rsidR="004150F5" w:rsidRPr="00892862">
        <w:rPr>
          <w:rFonts w:ascii="Times New Roman" w:eastAsia="Times New Roman" w:hAnsi="Times New Roman"/>
          <w:sz w:val="24"/>
        </w:rPr>
        <w:t>Sieci telekomunikacyjne, a</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w</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szczególności zasięg mobilnych sieci</w:t>
      </w:r>
      <w:r w:rsidR="00F14474" w:rsidRPr="00892862">
        <w:rPr>
          <w:rFonts w:ascii="Times New Roman" w:eastAsia="Times New Roman" w:hAnsi="Times New Roman"/>
          <w:sz w:val="24"/>
        </w:rPr>
        <w:t xml:space="preserve"> </w:t>
      </w:r>
      <w:r w:rsidR="004150F5" w:rsidRPr="00892862">
        <w:rPr>
          <w:rFonts w:ascii="Times New Roman" w:eastAsia="Times New Roman" w:hAnsi="Times New Roman"/>
          <w:sz w:val="24"/>
        </w:rPr>
        <w:t>telekomunikacyjnych, gwarantują możliwość świadczenia obywatelom pracy zdalnej oraz edukacji zdalnej (przeprowadzanie zajęć przez internet) – kontekst edukacji ma fundamentalne znaczenie, obok bezpieczeństwa publicznego. Przerwy w</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edukacji mogą głęboko zaszkodzić rozwojowi dziecka i</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utrudnić zmniejszenie różnic w</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osiągnięciach między rodzinami o</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wysokich i</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niskich dochodach. Dlatego w</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związku z</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obecnym zamknięciem przedszkoli, szkół, uczelni oraz wszelkiego rodzaju placówek oświatowych i</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kulturalnych konieczne jest zapewnienie wszystkim obywatelom dostępu do szerokopasmowego internetu. W</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obliczu sytuacji</w:t>
      </w:r>
      <w:r w:rsidR="0011054D">
        <w:rPr>
          <w:rFonts w:ascii="Times New Roman" w:eastAsia="Times New Roman" w:hAnsi="Times New Roman"/>
          <w:sz w:val="24"/>
        </w:rPr>
        <w:t>,</w:t>
      </w:r>
      <w:r w:rsidR="004150F5" w:rsidRPr="00892862">
        <w:rPr>
          <w:rFonts w:ascii="Times New Roman" w:eastAsia="Times New Roman" w:hAnsi="Times New Roman"/>
          <w:sz w:val="24"/>
        </w:rPr>
        <w:t xml:space="preserve"> w</w:t>
      </w:r>
      <w:r w:rsidR="0011054D">
        <w:rPr>
          <w:rFonts w:ascii="Times New Roman" w:eastAsia="Times New Roman" w:hAnsi="Times New Roman"/>
          <w:sz w:val="24"/>
        </w:rPr>
        <w:t xml:space="preserve"> </w:t>
      </w:r>
      <w:r w:rsidR="004150F5" w:rsidRPr="00892862">
        <w:rPr>
          <w:rFonts w:ascii="Times New Roman" w:eastAsia="Times New Roman" w:hAnsi="Times New Roman"/>
          <w:sz w:val="24"/>
        </w:rPr>
        <w:t>jakiej obecnie znajduje się Polska</w:t>
      </w:r>
      <w:r w:rsidR="0011054D">
        <w:rPr>
          <w:rFonts w:ascii="Times New Roman" w:eastAsia="Times New Roman" w:hAnsi="Times New Roman"/>
          <w:sz w:val="24"/>
        </w:rPr>
        <w:t>,</w:t>
      </w:r>
      <w:r w:rsidR="004150F5" w:rsidRPr="00892862">
        <w:rPr>
          <w:rFonts w:ascii="Times New Roman" w:eastAsia="Times New Roman" w:hAnsi="Times New Roman"/>
          <w:sz w:val="24"/>
        </w:rPr>
        <w:t xml:space="preserve"> kluczowe dla administracji rządowej jest zapewnienie obywatelom bezpieczeństwa publicznego i</w:t>
      </w:r>
      <w:r w:rsidR="00590776">
        <w:rPr>
          <w:rFonts w:ascii="Times New Roman" w:eastAsia="Times New Roman" w:hAnsi="Times New Roman"/>
          <w:sz w:val="24"/>
        </w:rPr>
        <w:t xml:space="preserve"> </w:t>
      </w:r>
      <w:r w:rsidR="004150F5" w:rsidRPr="00892862">
        <w:rPr>
          <w:rFonts w:ascii="Times New Roman" w:eastAsia="Times New Roman" w:hAnsi="Times New Roman"/>
          <w:sz w:val="24"/>
        </w:rPr>
        <w:t>odpowiedniej opieki zdrowotnej. W</w:t>
      </w:r>
      <w:r w:rsidR="00590776">
        <w:rPr>
          <w:rFonts w:ascii="Times New Roman" w:eastAsia="Times New Roman" w:hAnsi="Times New Roman"/>
          <w:sz w:val="24"/>
        </w:rPr>
        <w:t xml:space="preserve"> </w:t>
      </w:r>
      <w:r w:rsidR="004150F5" w:rsidRPr="00892862">
        <w:rPr>
          <w:rFonts w:ascii="Times New Roman" w:eastAsia="Times New Roman" w:hAnsi="Times New Roman"/>
          <w:sz w:val="24"/>
        </w:rPr>
        <w:t>celu minimalizacji zagrożenia zarażeniem SARS</w:t>
      </w:r>
      <w:r w:rsidR="00092BA8">
        <w:rPr>
          <w:rFonts w:ascii="Times New Roman" w:eastAsia="Times New Roman" w:hAnsi="Times New Roman"/>
          <w:sz w:val="24"/>
        </w:rPr>
        <w:t>-</w:t>
      </w:r>
      <w:r w:rsidR="004150F5" w:rsidRPr="00892862">
        <w:rPr>
          <w:rFonts w:ascii="Times New Roman" w:eastAsia="Times New Roman" w:hAnsi="Times New Roman"/>
          <w:sz w:val="24"/>
        </w:rPr>
        <w:t>CoV</w:t>
      </w:r>
      <w:r w:rsidR="00092BA8">
        <w:rPr>
          <w:rFonts w:ascii="Times New Roman" w:eastAsia="Times New Roman" w:hAnsi="Times New Roman" w:cs="Calibri"/>
          <w:bCs/>
          <w:sz w:val="24"/>
          <w:szCs w:val="24"/>
        </w:rPr>
        <w:t>-</w:t>
      </w:r>
      <w:r w:rsidR="004150F5" w:rsidRPr="00892862">
        <w:rPr>
          <w:rFonts w:ascii="Times New Roman" w:eastAsia="Times New Roman" w:hAnsi="Times New Roman"/>
          <w:sz w:val="24"/>
        </w:rPr>
        <w:t>2</w:t>
      </w:r>
      <w:r w:rsidR="00092BA8">
        <w:rPr>
          <w:rFonts w:ascii="Times New Roman" w:eastAsia="Times New Roman" w:hAnsi="Times New Roman"/>
          <w:sz w:val="24"/>
        </w:rPr>
        <w:t xml:space="preserve"> </w:t>
      </w:r>
      <w:r w:rsidR="004150F5" w:rsidRPr="00892862">
        <w:rPr>
          <w:rFonts w:ascii="Times New Roman" w:eastAsia="Times New Roman" w:hAnsi="Times New Roman"/>
          <w:sz w:val="24"/>
        </w:rPr>
        <w:t>wprowadzona została możliwość zdalnego wystawienia zwolnienia lekarskiego dla osób, które podejrzewają u siebie zakażenie koronawirusem. Również dla wszystkich przyjeżdżających do Polski uruchomiony został alert Rządowego Centrum Bezpieczeństwa (RCB) o</w:t>
      </w:r>
      <w:r w:rsidR="00590776">
        <w:rPr>
          <w:rFonts w:ascii="Times New Roman" w:eastAsia="Times New Roman" w:hAnsi="Times New Roman"/>
          <w:sz w:val="24"/>
        </w:rPr>
        <w:t xml:space="preserve"> </w:t>
      </w:r>
      <w:r w:rsidR="004150F5" w:rsidRPr="00892862">
        <w:rPr>
          <w:rFonts w:ascii="Times New Roman" w:eastAsia="Times New Roman" w:hAnsi="Times New Roman"/>
          <w:sz w:val="24"/>
        </w:rPr>
        <w:t>zagrożeniu koronawirusem. Wykorzystanie alertów RCB będzie również kluczowe w</w:t>
      </w:r>
      <w:r w:rsidR="00590776">
        <w:rPr>
          <w:rFonts w:ascii="Times New Roman" w:eastAsia="Times New Roman" w:hAnsi="Times New Roman"/>
          <w:sz w:val="24"/>
        </w:rPr>
        <w:t xml:space="preserve"> </w:t>
      </w:r>
      <w:r w:rsidR="004150F5" w:rsidRPr="00892862">
        <w:rPr>
          <w:rFonts w:ascii="Times New Roman" w:eastAsia="Times New Roman" w:hAnsi="Times New Roman"/>
          <w:sz w:val="24"/>
        </w:rPr>
        <w:t>ramach podejmowanych przez Rząd Rzeczypospolitej Polskiej działań w związku z</w:t>
      </w:r>
      <w:r w:rsidR="00590776">
        <w:rPr>
          <w:rFonts w:ascii="Times New Roman" w:eastAsia="Times New Roman" w:hAnsi="Times New Roman"/>
          <w:sz w:val="24"/>
        </w:rPr>
        <w:t xml:space="preserve"> </w:t>
      </w:r>
      <w:r w:rsidR="004150F5" w:rsidRPr="00892862">
        <w:rPr>
          <w:rFonts w:ascii="Times New Roman" w:eastAsia="Times New Roman" w:hAnsi="Times New Roman"/>
          <w:sz w:val="24"/>
        </w:rPr>
        <w:t>wprowadzeniem stanu zagrożenia epidemicznego na terenie całego kraju. Jednocześnie administracja publiczna gwarantuje możliwość załatwienia on</w:t>
      </w:r>
      <w:r w:rsidR="00C22AA6">
        <w:rPr>
          <w:rFonts w:ascii="Times New Roman" w:eastAsia="Times New Roman" w:hAnsi="Times New Roman"/>
          <w:sz w:val="24"/>
        </w:rPr>
        <w:t>-</w:t>
      </w:r>
      <w:r w:rsidR="004150F5" w:rsidRPr="00892862">
        <w:rPr>
          <w:rFonts w:ascii="Times New Roman" w:eastAsia="Times New Roman" w:hAnsi="Times New Roman"/>
          <w:sz w:val="24"/>
        </w:rPr>
        <w:t>line większości spraw w</w:t>
      </w:r>
      <w:r w:rsidR="00590776">
        <w:rPr>
          <w:rFonts w:ascii="Times New Roman" w:eastAsia="Times New Roman" w:hAnsi="Times New Roman"/>
          <w:sz w:val="24"/>
        </w:rPr>
        <w:t xml:space="preserve"> </w:t>
      </w:r>
      <w:r w:rsidR="004150F5" w:rsidRPr="00892862">
        <w:rPr>
          <w:rFonts w:ascii="Times New Roman" w:eastAsia="Times New Roman" w:hAnsi="Times New Roman"/>
          <w:sz w:val="24"/>
        </w:rPr>
        <w:t>urzędach, przy czym w</w:t>
      </w:r>
      <w:r w:rsidR="00590776">
        <w:rPr>
          <w:rFonts w:ascii="Times New Roman" w:eastAsia="Times New Roman" w:hAnsi="Times New Roman"/>
          <w:sz w:val="24"/>
        </w:rPr>
        <w:t xml:space="preserve"> </w:t>
      </w:r>
      <w:r w:rsidR="004150F5" w:rsidRPr="00892862">
        <w:rPr>
          <w:rFonts w:ascii="Times New Roman" w:eastAsia="Times New Roman" w:hAnsi="Times New Roman"/>
          <w:sz w:val="24"/>
        </w:rPr>
        <w:t>większości przypadków wymaga to posiadania profilu zaufanego lub innego środka identyfikacji elektronicznej, np. dowodu z</w:t>
      </w:r>
      <w:r w:rsidR="00590776">
        <w:rPr>
          <w:rFonts w:ascii="Times New Roman" w:eastAsia="Times New Roman" w:hAnsi="Times New Roman"/>
          <w:sz w:val="24"/>
        </w:rPr>
        <w:t xml:space="preserve"> </w:t>
      </w:r>
      <w:r w:rsidR="004150F5" w:rsidRPr="00892862">
        <w:rPr>
          <w:rFonts w:ascii="Times New Roman" w:eastAsia="Times New Roman" w:hAnsi="Times New Roman"/>
          <w:sz w:val="24"/>
        </w:rPr>
        <w:t>warstwą elektroniczną</w:t>
      </w:r>
      <w:r w:rsidR="00BA5B8B">
        <w:rPr>
          <w:rFonts w:ascii="Times New Roman" w:eastAsia="Times New Roman" w:hAnsi="Times New Roman"/>
          <w:sz w:val="24"/>
        </w:rPr>
        <w:t xml:space="preserve"> </w:t>
      </w:r>
    </w:p>
    <w:p w14:paraId="1AEA7DDE" w14:textId="77777777" w:rsidR="00C5687C" w:rsidRPr="00892862" w:rsidRDefault="00C5687C" w:rsidP="00892862">
      <w:pPr>
        <w:suppressAutoHyphens/>
        <w:spacing w:after="0" w:line="360" w:lineRule="auto"/>
        <w:ind w:left="284"/>
        <w:jc w:val="both"/>
        <w:rPr>
          <w:rFonts w:ascii="Times New Roman" w:hAnsi="Times New Roman"/>
          <w:sz w:val="24"/>
          <w:szCs w:val="6"/>
        </w:rPr>
      </w:pPr>
    </w:p>
    <w:p w14:paraId="7A02E187" w14:textId="3F3BE825" w:rsidR="004150F5" w:rsidRPr="00892862" w:rsidRDefault="004150F5" w:rsidP="00892862">
      <w:pPr>
        <w:suppressAutoHyphens/>
        <w:spacing w:after="0" w:line="360" w:lineRule="auto"/>
        <w:ind w:left="284"/>
        <w:jc w:val="both"/>
        <w:rPr>
          <w:rFonts w:ascii="Times New Roman" w:hAnsi="Times New Roman"/>
          <w:sz w:val="24"/>
        </w:rPr>
      </w:pPr>
      <w:r w:rsidRPr="00892862">
        <w:rPr>
          <w:rFonts w:ascii="Times New Roman" w:eastAsia="Times New Roman" w:hAnsi="Times New Roman"/>
          <w:sz w:val="24"/>
        </w:rPr>
        <w:t>Powyższe potwierdza, że bezpieczeństwo państwa i</w:t>
      </w:r>
      <w:r w:rsidR="00590776">
        <w:rPr>
          <w:rFonts w:ascii="Times New Roman" w:eastAsia="Times New Roman" w:hAnsi="Times New Roman"/>
          <w:sz w:val="24"/>
        </w:rPr>
        <w:t xml:space="preserve"> </w:t>
      </w:r>
      <w:r w:rsidRPr="00892862">
        <w:rPr>
          <w:rFonts w:ascii="Times New Roman" w:eastAsia="Times New Roman" w:hAnsi="Times New Roman"/>
          <w:sz w:val="24"/>
        </w:rPr>
        <w:t>obywateli gwarantują niezawodne sieci telekomunikacyjne dostępne dla wszystkich i</w:t>
      </w:r>
      <w:r w:rsidR="00590776">
        <w:rPr>
          <w:rFonts w:ascii="Times New Roman" w:eastAsia="Times New Roman" w:hAnsi="Times New Roman"/>
          <w:sz w:val="24"/>
        </w:rPr>
        <w:t xml:space="preserve"> </w:t>
      </w:r>
      <w:r w:rsidRPr="00892862">
        <w:rPr>
          <w:rFonts w:ascii="Times New Roman" w:eastAsia="Times New Roman" w:hAnsi="Times New Roman"/>
          <w:sz w:val="24"/>
        </w:rPr>
        <w:t>wszędzie. Niestety, pomimo podejmowanych na szeroką skalę działań i</w:t>
      </w:r>
      <w:r w:rsidR="00590776">
        <w:rPr>
          <w:rFonts w:ascii="Times New Roman" w:eastAsia="Times New Roman" w:hAnsi="Times New Roman"/>
          <w:sz w:val="24"/>
        </w:rPr>
        <w:t xml:space="preserve"> </w:t>
      </w:r>
      <w:r w:rsidRPr="00892862">
        <w:rPr>
          <w:rFonts w:ascii="Times New Roman" w:eastAsia="Times New Roman" w:hAnsi="Times New Roman"/>
          <w:sz w:val="24"/>
        </w:rPr>
        <w:t>inwestycji</w:t>
      </w:r>
      <w:r w:rsidR="00C22AA6">
        <w:rPr>
          <w:rFonts w:ascii="Times New Roman" w:eastAsia="Times New Roman" w:hAnsi="Times New Roman"/>
          <w:sz w:val="24"/>
        </w:rPr>
        <w:t>,</w:t>
      </w:r>
      <w:r w:rsidRPr="00892862">
        <w:rPr>
          <w:rFonts w:ascii="Times New Roman" w:eastAsia="Times New Roman" w:hAnsi="Times New Roman"/>
          <w:sz w:val="24"/>
        </w:rPr>
        <w:t xml:space="preserve"> istnieją jeszcze w</w:t>
      </w:r>
      <w:r w:rsidR="00590776">
        <w:rPr>
          <w:rFonts w:ascii="Times New Roman" w:eastAsia="Times New Roman" w:hAnsi="Times New Roman"/>
          <w:sz w:val="24"/>
        </w:rPr>
        <w:t xml:space="preserve"> </w:t>
      </w:r>
      <w:r w:rsidRPr="00892862">
        <w:rPr>
          <w:rFonts w:ascii="Times New Roman" w:eastAsia="Times New Roman" w:hAnsi="Times New Roman"/>
          <w:sz w:val="24"/>
        </w:rPr>
        <w:t>Polsce obszary, gdzie nie ma odpowiedniej infrastruktury, a</w:t>
      </w:r>
      <w:r w:rsidR="00590776">
        <w:rPr>
          <w:rFonts w:ascii="Times New Roman" w:eastAsia="Times New Roman" w:hAnsi="Times New Roman"/>
          <w:sz w:val="24"/>
        </w:rPr>
        <w:t xml:space="preserve"> </w:t>
      </w:r>
      <w:r w:rsidRPr="00892862">
        <w:rPr>
          <w:rFonts w:ascii="Times New Roman" w:eastAsia="Times New Roman" w:hAnsi="Times New Roman"/>
          <w:sz w:val="24"/>
        </w:rPr>
        <w:t>tym samym dostępu do kluczowych usług. Dlatego Rząd Rzeczypospolitej Polskiej podejmuje działania, które będą dążyły do usprawnienia procesu inwestycyjnego poprzez usunięcie zbędnych nadregulacji prawnych, wprowadzeniu nowych rozwiązań przyspieszających eksploatację infrastruktury telekomunikacyjnej oraz wprowadzających większą cyfryzację postępowań administracyjnych w</w:t>
      </w:r>
      <w:r w:rsidR="00590776">
        <w:rPr>
          <w:rFonts w:ascii="Times New Roman" w:eastAsia="Times New Roman" w:hAnsi="Times New Roman"/>
          <w:sz w:val="24"/>
        </w:rPr>
        <w:t xml:space="preserve"> </w:t>
      </w:r>
      <w:r w:rsidRPr="00892862">
        <w:rPr>
          <w:rFonts w:ascii="Times New Roman" w:eastAsia="Times New Roman" w:hAnsi="Times New Roman"/>
          <w:sz w:val="24"/>
        </w:rPr>
        <w:t>procesie inwestycyjnym, a</w:t>
      </w:r>
      <w:r w:rsidR="00590776">
        <w:rPr>
          <w:rFonts w:ascii="Times New Roman" w:eastAsia="Times New Roman" w:hAnsi="Times New Roman"/>
          <w:sz w:val="24"/>
        </w:rPr>
        <w:t xml:space="preserve"> </w:t>
      </w:r>
      <w:r w:rsidRPr="00892862">
        <w:rPr>
          <w:rFonts w:ascii="Times New Roman" w:eastAsia="Times New Roman" w:hAnsi="Times New Roman"/>
          <w:sz w:val="24"/>
        </w:rPr>
        <w:t>także szybsze uruchomienie ś</w:t>
      </w:r>
      <w:r w:rsidR="00C5687C" w:rsidRPr="00892862">
        <w:rPr>
          <w:rFonts w:ascii="Times New Roman" w:eastAsia="Times New Roman" w:hAnsi="Times New Roman"/>
          <w:sz w:val="24"/>
        </w:rPr>
        <w:t xml:space="preserve">rodków finansowych pochodzących </w:t>
      </w:r>
      <w:r w:rsidRPr="00892862">
        <w:rPr>
          <w:rFonts w:ascii="Times New Roman" w:eastAsia="Times New Roman" w:hAnsi="Times New Roman"/>
          <w:sz w:val="24"/>
        </w:rPr>
        <w:t>z Funduszu Szerokopasmowego.</w:t>
      </w:r>
      <w:r w:rsidR="00590776">
        <w:rPr>
          <w:rFonts w:ascii="Times New Roman" w:eastAsia="Times New Roman" w:hAnsi="Times New Roman"/>
          <w:sz w:val="24"/>
        </w:rPr>
        <w:t xml:space="preserve"> </w:t>
      </w:r>
      <w:r w:rsidRPr="00892862">
        <w:rPr>
          <w:rFonts w:ascii="Times New Roman" w:eastAsia="Times New Roman" w:hAnsi="Times New Roman"/>
          <w:sz w:val="24"/>
        </w:rPr>
        <w:t>Jak również przewiduje nowe rozwiązania ułatwiające obywatelom kontakt za pośrednictwem środków komunikacji publicznej z administracją publiczną.</w:t>
      </w:r>
    </w:p>
    <w:p w14:paraId="0A9F8CF7" w14:textId="77777777" w:rsidR="00071410" w:rsidRPr="00892862" w:rsidRDefault="00071410" w:rsidP="00892862">
      <w:pPr>
        <w:suppressAutoHyphens/>
        <w:spacing w:after="0" w:line="360" w:lineRule="auto"/>
        <w:ind w:left="284"/>
        <w:jc w:val="both"/>
        <w:rPr>
          <w:rFonts w:ascii="Times New Roman" w:hAnsi="Times New Roman"/>
          <w:sz w:val="24"/>
          <w:szCs w:val="10"/>
        </w:rPr>
      </w:pPr>
    </w:p>
    <w:p w14:paraId="4414BBAB" w14:textId="4C88A3D5" w:rsidR="00A1630C" w:rsidRPr="00892862" w:rsidRDefault="00CD3DC2" w:rsidP="00892862">
      <w:pPr>
        <w:suppressAutoHyphens/>
        <w:spacing w:after="0" w:line="360" w:lineRule="auto"/>
        <w:ind w:left="284"/>
        <w:jc w:val="both"/>
        <w:rPr>
          <w:rFonts w:ascii="Times New Roman" w:hAnsi="Times New Roman"/>
          <w:sz w:val="24"/>
        </w:rPr>
      </w:pPr>
      <w:r w:rsidRPr="00892862">
        <w:rPr>
          <w:rFonts w:ascii="Times New Roman" w:hAnsi="Times New Roman"/>
          <w:sz w:val="24"/>
        </w:rPr>
        <w:t xml:space="preserve">W </w:t>
      </w:r>
      <w:r w:rsidR="004150F5" w:rsidRPr="00892862">
        <w:rPr>
          <w:rFonts w:ascii="Times New Roman" w:hAnsi="Times New Roman"/>
          <w:sz w:val="24"/>
        </w:rPr>
        <w:t>warstwie</w:t>
      </w:r>
      <w:r w:rsidRPr="00892862">
        <w:rPr>
          <w:rFonts w:ascii="Times New Roman" w:hAnsi="Times New Roman"/>
          <w:sz w:val="24"/>
        </w:rPr>
        <w:t xml:space="preserve"> gospodarczej </w:t>
      </w:r>
      <w:r w:rsidR="00A1630C" w:rsidRPr="00892862">
        <w:rPr>
          <w:rFonts w:ascii="Times New Roman" w:hAnsi="Times New Roman"/>
          <w:sz w:val="24"/>
        </w:rPr>
        <w:t>ma na celu zapewnienie Agencji</w:t>
      </w:r>
      <w:r w:rsidR="005B156A" w:rsidRPr="00892862">
        <w:rPr>
          <w:rFonts w:ascii="Times New Roman" w:hAnsi="Times New Roman"/>
          <w:sz w:val="24"/>
        </w:rPr>
        <w:t xml:space="preserve"> Rozwoju Przemysłu S.A. </w:t>
      </w:r>
      <w:r w:rsidR="00A1630C" w:rsidRPr="00892862">
        <w:rPr>
          <w:rFonts w:ascii="Times New Roman" w:hAnsi="Times New Roman"/>
          <w:sz w:val="24"/>
        </w:rPr>
        <w:t xml:space="preserve">(ARP) możliwości udzielania wsparcia przedsiębiorcom, którzy znaleźli się w trudnej sytuacji gospodarczej na skutek ograniczeń wynikających z zapobieganiem oraz zwalczaniem zakażeń i chorób zakaźnych u ludzi wywołanych wirusem SARS-CoV-2, w tym wynikających z ogłoszenia na terytorium Rzeczypospolitej Polskiej stanu zagrożenia epidemicznego, zgodnie z </w:t>
      </w:r>
      <w:r w:rsidR="00C22AA6">
        <w:rPr>
          <w:rFonts w:ascii="Times New Roman" w:hAnsi="Times New Roman"/>
          <w:sz w:val="24"/>
        </w:rPr>
        <w:t>r</w:t>
      </w:r>
      <w:r w:rsidR="00A1630C" w:rsidRPr="00892862">
        <w:rPr>
          <w:rFonts w:ascii="Times New Roman" w:hAnsi="Times New Roman"/>
          <w:sz w:val="24"/>
        </w:rPr>
        <w:t>ozporządzeniem Ministra Zdrowia z dnia 13 marca 2020 r. (Dz.</w:t>
      </w:r>
      <w:r w:rsidR="00092BA8">
        <w:rPr>
          <w:rFonts w:ascii="Times New Roman" w:hAnsi="Times New Roman"/>
          <w:sz w:val="24"/>
        </w:rPr>
        <w:t> </w:t>
      </w:r>
      <w:r w:rsidR="00A1630C" w:rsidRPr="00892862">
        <w:rPr>
          <w:rFonts w:ascii="Times New Roman" w:hAnsi="Times New Roman"/>
          <w:sz w:val="24"/>
        </w:rPr>
        <w:t xml:space="preserve">U. poz. 433) oraz stanu epidemii, zgodnie z </w:t>
      </w:r>
      <w:r w:rsidR="00092BA8">
        <w:rPr>
          <w:rFonts w:ascii="Times New Roman" w:hAnsi="Times New Roman"/>
          <w:sz w:val="24"/>
        </w:rPr>
        <w:t>r</w:t>
      </w:r>
      <w:r w:rsidR="00A1630C" w:rsidRPr="00892862">
        <w:rPr>
          <w:rFonts w:ascii="Times New Roman" w:hAnsi="Times New Roman"/>
          <w:sz w:val="24"/>
        </w:rPr>
        <w:t>ozporządzeniem Ministra Zdrowia z dnia 20 marca 2020 r. (Dz.</w:t>
      </w:r>
      <w:r w:rsidR="00092BA8">
        <w:rPr>
          <w:rFonts w:ascii="Times New Roman" w:hAnsi="Times New Roman"/>
          <w:sz w:val="24"/>
        </w:rPr>
        <w:t xml:space="preserve"> </w:t>
      </w:r>
      <w:r w:rsidR="00A1630C" w:rsidRPr="00892862">
        <w:rPr>
          <w:rFonts w:ascii="Times New Roman" w:hAnsi="Times New Roman"/>
          <w:sz w:val="24"/>
        </w:rPr>
        <w:t>U. poz. 491) wydanymi na podstawie art. 46 ustawy z dnia 5 grudnia 2008 r.</w:t>
      </w:r>
      <w:r w:rsidR="00BA5B8B">
        <w:rPr>
          <w:rFonts w:ascii="Times New Roman" w:hAnsi="Times New Roman"/>
          <w:sz w:val="24"/>
        </w:rPr>
        <w:t xml:space="preserve"> </w:t>
      </w:r>
      <w:r w:rsidR="00A1630C" w:rsidRPr="00892862">
        <w:rPr>
          <w:rFonts w:ascii="Times New Roman" w:hAnsi="Times New Roman"/>
          <w:sz w:val="24"/>
        </w:rPr>
        <w:t>o zapobieganiu oraz zwalczaniu zakażeń i chorób zakaźnych u ludzi (Dz.</w:t>
      </w:r>
      <w:r w:rsidR="00092BA8">
        <w:rPr>
          <w:rFonts w:ascii="Times New Roman" w:hAnsi="Times New Roman"/>
          <w:sz w:val="24"/>
        </w:rPr>
        <w:t xml:space="preserve"> </w:t>
      </w:r>
      <w:r w:rsidR="00A1630C" w:rsidRPr="00892862">
        <w:rPr>
          <w:rFonts w:ascii="Times New Roman" w:hAnsi="Times New Roman"/>
          <w:sz w:val="24"/>
        </w:rPr>
        <w:t>U. z 2019</w:t>
      </w:r>
      <w:r w:rsidR="00C22AA6">
        <w:rPr>
          <w:rFonts w:ascii="Times New Roman" w:hAnsi="Times New Roman"/>
          <w:sz w:val="24"/>
        </w:rPr>
        <w:t> </w:t>
      </w:r>
      <w:r w:rsidR="00A1630C" w:rsidRPr="00892862">
        <w:rPr>
          <w:rFonts w:ascii="Times New Roman" w:hAnsi="Times New Roman"/>
          <w:sz w:val="24"/>
        </w:rPr>
        <w:t>r. poz. 1239) oraz innych stanów nadzwyczajnych, o ile konieczność ich wprowadzenia nastąpi po dniu wejścia w życie ustawy w szczególności wynikających z ogłoszenia na terytorium Rzeczypospolitej Polskiej stanu zagrożenia epidemicznego</w:t>
      </w:r>
      <w:r w:rsidR="00C22AA6">
        <w:rPr>
          <w:rFonts w:ascii="Times New Roman" w:hAnsi="Times New Roman"/>
          <w:sz w:val="24"/>
        </w:rPr>
        <w:t>,</w:t>
      </w:r>
      <w:r w:rsidR="00A1630C" w:rsidRPr="00892862">
        <w:rPr>
          <w:rFonts w:ascii="Times New Roman" w:hAnsi="Times New Roman"/>
          <w:sz w:val="24"/>
        </w:rPr>
        <w:t xml:space="preserve"> a następnie stanu epidemii, na podstawie ustawy </w:t>
      </w:r>
      <w:r w:rsidR="000E3734">
        <w:rPr>
          <w:rFonts w:ascii="Times New Roman" w:hAnsi="Times New Roman"/>
          <w:sz w:val="24"/>
        </w:rPr>
        <w:t xml:space="preserve">z dnia 5 grudnia 2008 r. </w:t>
      </w:r>
      <w:r w:rsidR="00A1630C" w:rsidRPr="00892862">
        <w:rPr>
          <w:rFonts w:ascii="Times New Roman" w:hAnsi="Times New Roman"/>
          <w:sz w:val="24"/>
        </w:rPr>
        <w:t>o zapobieganiu oraz zwalczaniu zakażeń i chorób zakaźnych u ludzi</w:t>
      </w:r>
      <w:r w:rsidR="006B3DFB">
        <w:rPr>
          <w:rFonts w:ascii="Times New Roman" w:hAnsi="Times New Roman"/>
          <w:sz w:val="24"/>
        </w:rPr>
        <w:t xml:space="preserve">, </w:t>
      </w:r>
      <w:r w:rsidR="00A1630C" w:rsidRPr="00892862">
        <w:rPr>
          <w:rFonts w:ascii="Times New Roman" w:hAnsi="Times New Roman"/>
          <w:sz w:val="24"/>
        </w:rPr>
        <w:t>a także w związku z ustawą z dnia 2 marca 2020 r. o szczególnych rozwiązaniach związanych z zapobieganiem, przeciwdziałaniem i zwalczaniem COVID-19, innych chorób zakaźnych oraz wywołanych nimi sytuacji kryzysowych (Dz.</w:t>
      </w:r>
      <w:r w:rsidR="006B3DFB">
        <w:rPr>
          <w:rFonts w:ascii="Times New Roman" w:hAnsi="Times New Roman"/>
          <w:sz w:val="24"/>
        </w:rPr>
        <w:t xml:space="preserve"> </w:t>
      </w:r>
      <w:r w:rsidR="00A1630C" w:rsidRPr="00892862">
        <w:rPr>
          <w:rFonts w:ascii="Times New Roman" w:hAnsi="Times New Roman"/>
          <w:sz w:val="24"/>
        </w:rPr>
        <w:t>U. poz. 374).</w:t>
      </w:r>
    </w:p>
    <w:p w14:paraId="3ED35C41" w14:textId="77777777" w:rsidR="003E7A62" w:rsidRPr="00892862" w:rsidRDefault="003E7A62" w:rsidP="00892862">
      <w:pPr>
        <w:spacing w:after="0" w:line="360" w:lineRule="auto"/>
        <w:ind w:left="284"/>
        <w:jc w:val="both"/>
        <w:rPr>
          <w:rFonts w:ascii="Times New Roman" w:hAnsi="Times New Roman"/>
          <w:sz w:val="24"/>
          <w:szCs w:val="6"/>
        </w:rPr>
      </w:pPr>
    </w:p>
    <w:p w14:paraId="6A7054FD" w14:textId="693CA506"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Ustawa określa zasady i warunki udzielania przez ARP na warunkach rynkowych wsparcia finansowego niezbędnego dla utrzymania i kontynuacji prowadzonej działalności gospodarczej przez przedsiębiorców, których trudna sytuacja finansowa, w szczególności zagrożona płynność finansowa, jest następstwem okoliczności ograniczeń wprowadzonych na podstawie odrębnych przepisów mających na celu zapobieganie, przeciwdziałanie i zwalczanie COVID-19. </w:t>
      </w:r>
    </w:p>
    <w:p w14:paraId="129241D1" w14:textId="77777777" w:rsidR="001622B6" w:rsidRPr="00892862" w:rsidRDefault="001622B6" w:rsidP="00892862">
      <w:pPr>
        <w:spacing w:after="0" w:line="360" w:lineRule="auto"/>
        <w:ind w:left="284"/>
        <w:jc w:val="both"/>
        <w:rPr>
          <w:rFonts w:ascii="Times New Roman" w:hAnsi="Times New Roman"/>
          <w:sz w:val="24"/>
          <w:szCs w:val="6"/>
        </w:rPr>
      </w:pPr>
    </w:p>
    <w:p w14:paraId="7279698A" w14:textId="34A4622A"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Projektowana ustawa jest dedykowana wszystkim branżom, które poprzez ograniczenie swojej działalności znalazły się w trudnej sytuacji płynnościowej. Przedsiębiorcy ci będą mogli skorzystać z instrumentów finansowych oferowanych przez ARP i jej spółki zależne. Sam proces udzielania dedykowanej pomocy będzie przyspieszony z uwagi m.in. na wprowadzone w projekcie ustawy ułatwienia, w tym informacyjne, dotyczące trybu udzielania wsparcia. </w:t>
      </w:r>
    </w:p>
    <w:p w14:paraId="649DF2B0" w14:textId="77777777" w:rsidR="001622B6" w:rsidRPr="00892862" w:rsidRDefault="001622B6" w:rsidP="00892862">
      <w:pPr>
        <w:spacing w:after="0" w:line="360" w:lineRule="auto"/>
        <w:ind w:left="284"/>
        <w:jc w:val="both"/>
        <w:rPr>
          <w:rFonts w:ascii="Times New Roman" w:hAnsi="Times New Roman"/>
          <w:sz w:val="24"/>
          <w:szCs w:val="6"/>
        </w:rPr>
      </w:pPr>
    </w:p>
    <w:p w14:paraId="36D2C819" w14:textId="34BAE975"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Uregulowanie powyższych kwestii w formie ustawy jest niezbędne z uwagi na konieczność zarówno ustawowego uregulowania dofinansowania ARP, jak i wprowadzenia procedur pomocowych, które będą w sposób jednoznaczny określały prawa i obowiązki instytucji finansującej i jej beneficjentów. Podkreślić należy, że zaistniała sytuacja związana z rozprzestrzenianiem się wirusa SARS-Cov-2 i podejmowanymi przez władze publiczne działaniami w celu jej ograniczenia, w sposób nieprzewidziany i na skalę dotąd niespotykaną wpływa na pewności obrotu, a ryzyka, które materializują się wobec przedsiębiorców, w żadnym razie nie należą do katalogu standardowych ryzyk, z którymi wiąże się prowadzenie działalności gospodarczej. </w:t>
      </w:r>
    </w:p>
    <w:p w14:paraId="4F532F63" w14:textId="77777777" w:rsidR="00A1630C" w:rsidRPr="00892862" w:rsidRDefault="00A1630C" w:rsidP="00892862">
      <w:pPr>
        <w:spacing w:after="0" w:line="360" w:lineRule="auto"/>
        <w:ind w:left="284"/>
        <w:jc w:val="both"/>
        <w:rPr>
          <w:rFonts w:ascii="Times New Roman" w:hAnsi="Times New Roman"/>
          <w:sz w:val="24"/>
          <w:szCs w:val="6"/>
        </w:rPr>
      </w:pPr>
    </w:p>
    <w:p w14:paraId="454DCDAB" w14:textId="1FA696A9"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ARP jest </w:t>
      </w:r>
      <w:r w:rsidR="00DF2482" w:rsidRPr="00892862">
        <w:rPr>
          <w:rFonts w:ascii="Times New Roman" w:hAnsi="Times New Roman"/>
          <w:sz w:val="24"/>
        </w:rPr>
        <w:t xml:space="preserve">podmiotem </w:t>
      </w:r>
      <w:r w:rsidRPr="00892862">
        <w:rPr>
          <w:rFonts w:ascii="Times New Roman" w:hAnsi="Times New Roman"/>
          <w:sz w:val="24"/>
        </w:rPr>
        <w:t xml:space="preserve">o istotnym znaczeniu dla gospodarki państwa zgodnie z </w:t>
      </w:r>
      <w:r w:rsidR="002A4D54">
        <w:rPr>
          <w:rFonts w:ascii="Times New Roman" w:hAnsi="Times New Roman"/>
          <w:sz w:val="24"/>
        </w:rPr>
        <w:t>r</w:t>
      </w:r>
      <w:r w:rsidRPr="00892862">
        <w:rPr>
          <w:rFonts w:ascii="Times New Roman" w:hAnsi="Times New Roman"/>
          <w:sz w:val="24"/>
        </w:rPr>
        <w:t>ozporządzeniem Prezesa Rady Ministrów z dnia 13 stycznia 2017 r. (Dz.</w:t>
      </w:r>
      <w:r w:rsidR="00CE5BDF">
        <w:rPr>
          <w:rFonts w:ascii="Times New Roman" w:hAnsi="Times New Roman"/>
          <w:sz w:val="24"/>
        </w:rPr>
        <w:t xml:space="preserve"> </w:t>
      </w:r>
      <w:r w:rsidRPr="00892862">
        <w:rPr>
          <w:rFonts w:ascii="Times New Roman" w:hAnsi="Times New Roman"/>
          <w:sz w:val="24"/>
        </w:rPr>
        <w:t>U. poz.</w:t>
      </w:r>
      <w:r w:rsidR="00CE5BDF">
        <w:rPr>
          <w:rFonts w:ascii="Times New Roman" w:hAnsi="Times New Roman"/>
          <w:sz w:val="24"/>
        </w:rPr>
        <w:t> </w:t>
      </w:r>
      <w:r w:rsidRPr="00892862">
        <w:rPr>
          <w:rFonts w:ascii="Times New Roman" w:hAnsi="Times New Roman"/>
          <w:sz w:val="24"/>
        </w:rPr>
        <w:t xml:space="preserve">95). ARP posiada wieloletnie doświadczenie w udzielaniu finansowania przedsiębiorcom, także tym znajdującym się w trudnej sytuacji. ARP oferuje przedsiębiorcom wszelkie formy finansowego wsparcia zwrotnego, w tym w szczególności pożyczki, gwarancje, poręczenia. Wskazanie ARP jako instytucji udzielającej kwalifikowanego, na podstawie ustawy, wsparcia zapewni pełną realizację zamierzeń ustawodawcy związanych z niwelowaniem negatywnych skutków epidemii COVID-19. </w:t>
      </w:r>
    </w:p>
    <w:p w14:paraId="54D7F7C1" w14:textId="77777777"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Uchwalenie projektowanej ustawy jest uzasadnione, mając na względzie zapewnienie </w:t>
      </w:r>
      <w:r w:rsidRPr="00892862">
        <w:rPr>
          <w:rFonts w:ascii="Times New Roman" w:hAnsi="Times New Roman"/>
          <w:bCs/>
          <w:sz w:val="24"/>
        </w:rPr>
        <w:t>komplementarnego systemu regulacji prawnych adresowanych do przedsiębiorców wymagających wsparcia na skutek COVID-19</w:t>
      </w:r>
      <w:r w:rsidRPr="00892862">
        <w:rPr>
          <w:rFonts w:ascii="Times New Roman" w:hAnsi="Times New Roman"/>
          <w:sz w:val="24"/>
        </w:rPr>
        <w:t>. Wsparcie, o którym mowa w projektowanej ustawie, adresowane jest wyłącznie do określonego kręgu podmiotów dotkniętych lub zagrożonych skutkami epidemii COVID-19, i udzielane będzie w szczególnym trybie, z zachowaniem uproszczonych form działania.</w:t>
      </w:r>
    </w:p>
    <w:p w14:paraId="7C4890C2" w14:textId="77777777" w:rsidR="00A1630C" w:rsidRPr="00892862" w:rsidRDefault="00A1630C" w:rsidP="00892862">
      <w:pPr>
        <w:spacing w:after="0" w:line="360" w:lineRule="auto"/>
        <w:ind w:left="284"/>
        <w:jc w:val="both"/>
        <w:rPr>
          <w:rFonts w:ascii="Times New Roman" w:hAnsi="Times New Roman"/>
          <w:sz w:val="24"/>
          <w:szCs w:val="10"/>
        </w:rPr>
      </w:pPr>
    </w:p>
    <w:p w14:paraId="06E66707" w14:textId="18D4E793"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bCs/>
          <w:sz w:val="24"/>
        </w:rPr>
        <w:t xml:space="preserve">Przepis </w:t>
      </w:r>
      <w:r w:rsidRPr="00892862">
        <w:rPr>
          <w:rFonts w:ascii="Times New Roman" w:hAnsi="Times New Roman"/>
          <w:sz w:val="24"/>
        </w:rPr>
        <w:t xml:space="preserve">art. 1 ustawy określa zakres przedmiotowy projektowanej regulacji. Zgodnie z nim ustawa określa zasady, warunki oraz tryb oferowania przedsiębiorcom, na zasadach rynkowych, wsparcia niezbędnego dla utrzymania i kontynuacji prowadzonej działalności gospodarczej, zagrożonej na skutek ekonomicznych następstw dla przedsiębiorcy, wynikających z wprowadzonych na podstawie odrębnych przepisów zakazów oraz ograniczeń w celu zapobiegania, przeciwdziałania i zwalczania zakażenia wirusem </w:t>
      </w:r>
      <w:r w:rsidR="00114A89">
        <w:rPr>
          <w:rFonts w:ascii="Times New Roman" w:hAnsi="Times New Roman"/>
          <w:sz w:val="24"/>
        </w:rPr>
        <w:br/>
      </w:r>
      <w:r w:rsidRPr="00892862">
        <w:rPr>
          <w:rFonts w:ascii="Times New Roman" w:hAnsi="Times New Roman"/>
          <w:sz w:val="24"/>
        </w:rPr>
        <w:t>SARS-CoV-2 oraz rozprzestrzeniania się choroby wywołanej tym wirusem (COVID-19). Natomiast zakres podmiotowy reguluje art. 2 projektowanej ustawy, zgodnie z którym ustawę stosuje się do</w:t>
      </w:r>
      <w:r w:rsidR="00BA5B8B">
        <w:rPr>
          <w:rFonts w:ascii="Times New Roman" w:hAnsi="Times New Roman"/>
          <w:sz w:val="24"/>
        </w:rPr>
        <w:t xml:space="preserve"> </w:t>
      </w:r>
      <w:r w:rsidRPr="00892862">
        <w:rPr>
          <w:rFonts w:ascii="Times New Roman" w:hAnsi="Times New Roman"/>
          <w:sz w:val="24"/>
        </w:rPr>
        <w:t>przedsiębiorców, w rozumieniu art. 4 ust. 1 i 2 ustawy z dnia 6 marca 2018 – Prawo przedsiębiorców, prowadzących działalność gospodarczą na terenie Rzecz</w:t>
      </w:r>
      <w:r w:rsidR="00E77614">
        <w:rPr>
          <w:rFonts w:ascii="Times New Roman" w:hAnsi="Times New Roman"/>
          <w:sz w:val="24"/>
        </w:rPr>
        <w:t>y</w:t>
      </w:r>
      <w:r w:rsidRPr="00892862">
        <w:rPr>
          <w:rFonts w:ascii="Times New Roman" w:hAnsi="Times New Roman"/>
          <w:sz w:val="24"/>
        </w:rPr>
        <w:t xml:space="preserve">pospolitej Polskiej. Jednocześnie w kolejnych jednostkach redakcyjnych tego przepisu wprowadza się ograniczenia podmiotowe, w tym w szczególności wyłącza się możliwość udzielania wsparcia przedsiębiorcom, których trudna sytuacja finansowa nie jest następstwem okoliczności, o których mowa w art. 1. Chodzi zatem o to, by pomoc kierowana była wyłącznie do tych przedsiębiorców, którzy na skutek wprowadzonych ograniczeń związanych z COVID-19 znaleźli się w trudnej sytuacji finansowe, aczkolwiek nie spełnili jeszcze przesłanek upadłościowych lub restrukturyzacyjnych, o których mowa w odrębnych przepisach. </w:t>
      </w:r>
    </w:p>
    <w:p w14:paraId="07AF0692" w14:textId="77777777" w:rsidR="00517B16" w:rsidRPr="00892862" w:rsidRDefault="00517B16" w:rsidP="00892862">
      <w:pPr>
        <w:spacing w:after="0" w:line="360" w:lineRule="auto"/>
        <w:ind w:left="284"/>
        <w:jc w:val="both"/>
        <w:rPr>
          <w:rFonts w:ascii="Times New Roman" w:hAnsi="Times New Roman"/>
          <w:sz w:val="24"/>
          <w:szCs w:val="10"/>
        </w:rPr>
      </w:pPr>
    </w:p>
    <w:p w14:paraId="500B3775" w14:textId="60B22EDC"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Przepis art. 3 zawiera słowniczek pojęć stosowanych w projektowanej ustawie, w tym pojęcie wsparcia oraz trudnej sytuacji finansowej, będącej przesłanką udzielenia wsparcia. </w:t>
      </w:r>
      <w:r w:rsidR="002A4D54">
        <w:rPr>
          <w:rFonts w:ascii="Times New Roman" w:hAnsi="Times New Roman"/>
          <w:sz w:val="24"/>
        </w:rPr>
        <w:t>Pon</w:t>
      </w:r>
      <w:r w:rsidRPr="00892862">
        <w:rPr>
          <w:rFonts w:ascii="Times New Roman" w:hAnsi="Times New Roman"/>
          <w:sz w:val="24"/>
        </w:rPr>
        <w:t>adto wprowadzona została definicja Instytucji udzielającej wsparcia oraz beneficjenta wsparcia, a także stanu zagrożenia epidemicznego i stanu epidemii. Należy zwrócić uwagę, że definicja wsparcia wskazuje wyraźnie, iż obejmuje ono oferowanie instrumentów finansowego wsparcia zwrotnego wyłącznie na zasadach rynkowych (komercyjnych), co oznacza</w:t>
      </w:r>
      <w:r w:rsidR="002A4D54">
        <w:rPr>
          <w:rFonts w:ascii="Times New Roman" w:hAnsi="Times New Roman"/>
          <w:sz w:val="24"/>
        </w:rPr>
        <w:t>,</w:t>
      </w:r>
      <w:r w:rsidRPr="00892862">
        <w:rPr>
          <w:rFonts w:ascii="Times New Roman" w:hAnsi="Times New Roman"/>
          <w:sz w:val="24"/>
        </w:rPr>
        <w:t xml:space="preserve"> iż wsparci</w:t>
      </w:r>
      <w:r w:rsidR="002A4D54">
        <w:rPr>
          <w:rFonts w:ascii="Times New Roman" w:hAnsi="Times New Roman"/>
          <w:sz w:val="24"/>
        </w:rPr>
        <w:t>e,</w:t>
      </w:r>
      <w:r w:rsidRPr="00892862">
        <w:rPr>
          <w:rFonts w:ascii="Times New Roman" w:hAnsi="Times New Roman"/>
          <w:sz w:val="24"/>
        </w:rPr>
        <w:t xml:space="preserve"> o którym mowa w projektowanej ustawie</w:t>
      </w:r>
      <w:r w:rsidR="002A4D54">
        <w:rPr>
          <w:rFonts w:ascii="Times New Roman" w:hAnsi="Times New Roman"/>
          <w:sz w:val="24"/>
        </w:rPr>
        <w:t>,</w:t>
      </w:r>
      <w:r w:rsidRPr="00892862">
        <w:rPr>
          <w:rFonts w:ascii="Times New Roman" w:hAnsi="Times New Roman"/>
          <w:sz w:val="24"/>
        </w:rPr>
        <w:t xml:space="preserve"> nie ma </w:t>
      </w:r>
      <w:r w:rsidR="00CE5BDF">
        <w:rPr>
          <w:rFonts w:ascii="Times New Roman" w:hAnsi="Times New Roman"/>
          <w:sz w:val="24"/>
        </w:rPr>
        <w:t>charakteru pomocy publicznej.</w:t>
      </w:r>
    </w:p>
    <w:p w14:paraId="20BFAEA7" w14:textId="7E77C98B"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Przepis art. 4 ma charakter ogólnej reguły celowościowej, którą powinna kierować się Instytucja</w:t>
      </w:r>
      <w:r w:rsidR="002A4D54">
        <w:rPr>
          <w:rFonts w:ascii="Times New Roman" w:hAnsi="Times New Roman"/>
          <w:sz w:val="24"/>
        </w:rPr>
        <w:t>,</w:t>
      </w:r>
      <w:r w:rsidRPr="00892862">
        <w:rPr>
          <w:rFonts w:ascii="Times New Roman" w:hAnsi="Times New Roman"/>
          <w:sz w:val="24"/>
        </w:rPr>
        <w:t xml:space="preserve"> udzielając wsparcia. Przepis ten wskazuje, że podstawowym celem ustawy jest zapewnienie beneficjentowi płynności finansowej przez okres trwania stanu zagrożenia epidemicznego oraz przez okres następujący po odwołaniu tego stanu, do czasu ustania negatywnych skutków ekonomicznych dla przedsiębiorców. </w:t>
      </w:r>
    </w:p>
    <w:p w14:paraId="749BFC5B" w14:textId="0BFEDAD1"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Przepis art. 5 określa podstawowe zasady ubiegania się o wsparcie, w tym zasadę działania na uzasadniony wniosek zainteresowanego podmiotu oraz zasadę współpracy na zasadzie umowy pomiędzy stronami. Jednocześnie projektowany przepis wprowadza w ust. 2 zasadę proporcjonalności w zakresie udzielanego wsparcia. Wielk</w:t>
      </w:r>
      <w:r w:rsidR="00CE5BDF">
        <w:rPr>
          <w:rFonts w:ascii="Times New Roman" w:hAnsi="Times New Roman"/>
          <w:sz w:val="24"/>
        </w:rPr>
        <w:t xml:space="preserve">ość wsparcia będzie uzależniona </w:t>
      </w:r>
      <w:r w:rsidRPr="00892862">
        <w:rPr>
          <w:rFonts w:ascii="Times New Roman" w:hAnsi="Times New Roman"/>
          <w:sz w:val="24"/>
        </w:rPr>
        <w:t xml:space="preserve">od faktycznych skutków finansowych, jakie przedsiębiorca poniósł na skutek ogłoszenia stanu zagrożenia epidemicznego, jak również skali prowadzonej działalności. </w:t>
      </w:r>
    </w:p>
    <w:p w14:paraId="1F2D1809" w14:textId="31F8EA28"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Projektowany przepis art. 6 określa katalog podstawowych form udzielanego wsparcia, przy czym katalog ten ma charakter otwarty i obejmuje przykładowo pożyczki, gwarancje lub poręczenia, a także leasing oraz inne instrumenty związane z finansowaniem działalności gospodarczej. Jednocześnie w przepisie tym wskazuje się, że warunki oferowanego przez Instytucję wsparcia będą dostosowane do sytuacji przedsiębiorcy. Oznacza to, że choć umowy wsparcia zawierane będą na zasadach komercyjnych, to ich warunki będą korzystniejsze od standardowo stosowanych na rynku dla danych instrumentów finansowych. W celu zachowania przez Instytucję kontroli nad realizacją celu udzielenia wsparcia przewiduje się, że środki przekazywane w ramach wsparcia udostępniane będą sukcesywnie, a zatem co do zasady nie będą wypłacane jednorazowo. Wyjątek od tej zasady przewiduje ust. 4, który dotyczy tych przypadków, gdy z istoty danego stosunku prawnego np. umowy leasingu wynika, że finansowanie musi być przekazane w całości.</w:t>
      </w:r>
    </w:p>
    <w:p w14:paraId="1FFFD72E" w14:textId="322DA797"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Mając na względzie nadzwyczajny charakter projektowanej regulacji i konieczność skierowania pomocy w sposób precyzyjny tam, gdzie jest ona najbardziej potrzebna, przewiduje się w art. 7, że Instytucja będzie określać w umowie z beneficjentem cel, na jaki może być przeznaczone wsparcie. Ponadto w art. 7 ust. 2 przewiduje się wyłączenie możliwości przeznaczania środków pochodzących z udzielonego wsparcia na regulowanie zobowiązań beneficjenta wobec spółek zależnych i dominujących w rozumieniu przepisów kodeksu spółek handlowych, a także wspólników, członków rodziny oraz osób bliskich. </w:t>
      </w:r>
    </w:p>
    <w:p w14:paraId="34EEC53F" w14:textId="403B725F" w:rsidR="00A1630C" w:rsidRPr="00892862" w:rsidRDefault="00A1630C" w:rsidP="00892862">
      <w:pPr>
        <w:spacing w:after="0" w:line="360" w:lineRule="auto"/>
        <w:ind w:left="284"/>
        <w:jc w:val="both"/>
        <w:rPr>
          <w:rFonts w:ascii="Times New Roman" w:hAnsi="Times New Roman"/>
          <w:sz w:val="24"/>
          <w:shd w:val="clear" w:color="auto" w:fill="FFFFFF"/>
        </w:rPr>
      </w:pPr>
      <w:r w:rsidRPr="00892862">
        <w:rPr>
          <w:rFonts w:ascii="Times New Roman" w:hAnsi="Times New Roman"/>
          <w:sz w:val="24"/>
          <w:shd w:val="clear" w:color="auto" w:fill="FFFFFF"/>
        </w:rPr>
        <w:t>W celu zapewnienia sprawności postępowania w art. 8 przewiduje się, że złożenie wniosku, wezwanie do uzupełnienia braków formalnych wniosku, uzupełnienie braków formalnych wniosku, odrzucenie wniosku oraz inne czynności w toku tego postępowania, z wyjątkiem zawarcia umowy wsparcia, prowadzone może być za pomocą środków komunikacji elektronicznej w rozumieniu art. 2 pkt 5 ustawy z dnia 18 lipca 2002 r. o świadczeniu usług drogą elektroniczną lub za pomocą innych środków łączności. Tym samym nie ma wymogu doręczania korespondencji w sposób tradycyjny, za pośrednictwem operatora pocztowego. Jednocześnie, przewidując duże zainteresowanie przedsiębiorców wsparciem, co skutkować może istotnym zaangażowaniem zasobów ARP, proponuje się</w:t>
      </w:r>
      <w:r w:rsidR="002A4D54">
        <w:rPr>
          <w:rFonts w:ascii="Times New Roman" w:hAnsi="Times New Roman"/>
          <w:sz w:val="24"/>
          <w:shd w:val="clear" w:color="auto" w:fill="FFFFFF"/>
        </w:rPr>
        <w:t>,</w:t>
      </w:r>
      <w:r w:rsidRPr="00892862">
        <w:rPr>
          <w:rFonts w:ascii="Times New Roman" w:hAnsi="Times New Roman"/>
          <w:sz w:val="24"/>
          <w:shd w:val="clear" w:color="auto" w:fill="FFFFFF"/>
        </w:rPr>
        <w:t xml:space="preserve"> by terminy wskazane w ustawie dotyczące czynności Instytucji miały charakter instrukcyjny, a także możliwość ich prolongowania przez Instytucję. </w:t>
      </w:r>
    </w:p>
    <w:p w14:paraId="4711CAF1" w14:textId="118162B2"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shd w:val="clear" w:color="auto" w:fill="FFFFFF"/>
        </w:rPr>
        <w:t>W art. 9 projektowanej regulacji przewiduje się, że p</w:t>
      </w:r>
      <w:r w:rsidRPr="00892862">
        <w:rPr>
          <w:rFonts w:ascii="Times New Roman" w:hAnsi="Times New Roman"/>
          <w:sz w:val="24"/>
        </w:rPr>
        <w:t xml:space="preserve">rzez okres trwania stanu zagrożenia epidemicznego albo stanu epidemii, a także przez okres kolejnych trzech miesięcy od dnia odwołania tego stanu, do zamówień których przedmiotem są towary lub usługi nabywane przez Instytucję, którym powierzono wykonywanie zadań objętych ustawą, mogą nie stosować przepisów ustawy z dnia 29 stycznia 2004 r. – Prawo zamówień publicznych. Wyłączenie stosowania Prawa zamówień publicznych uzasadnione jest szczególnymi okolicznościami związanymi z przeciwdziałaniem skutkom epidemii COVID-19. Projektowany przepis stanowi uszczegółowienie art. 6 </w:t>
      </w:r>
      <w:r w:rsidR="00CE5BDF">
        <w:rPr>
          <w:rFonts w:ascii="Times New Roman" w:hAnsi="Times New Roman"/>
          <w:sz w:val="24"/>
        </w:rPr>
        <w:t>u</w:t>
      </w:r>
      <w:r w:rsidRPr="00892862">
        <w:rPr>
          <w:rFonts w:ascii="Times New Roman" w:hAnsi="Times New Roman"/>
          <w:sz w:val="24"/>
        </w:rPr>
        <w:t xml:space="preserve">stawy z dnia 2 marca 2020 r. </w:t>
      </w:r>
      <w:r w:rsidRPr="00892862">
        <w:rPr>
          <w:rFonts w:ascii="Times New Roman" w:hAnsi="Times New Roman"/>
          <w:bCs/>
          <w:sz w:val="24"/>
        </w:rPr>
        <w:t xml:space="preserve">o szczególnych rozwiązaniach związanych z zapobieganiem, przeciwdziałaniem i zwalczaniem COVID-19, innych chorób zakaźnych oraz wywołanych nimi sytuacji kryzysowych. </w:t>
      </w:r>
    </w:p>
    <w:p w14:paraId="0DAC86CA" w14:textId="77777777" w:rsidR="0016442E" w:rsidRPr="00892862" w:rsidRDefault="0016442E" w:rsidP="00892862">
      <w:pPr>
        <w:spacing w:after="0" w:line="360" w:lineRule="auto"/>
        <w:ind w:left="284"/>
        <w:jc w:val="both"/>
        <w:rPr>
          <w:rFonts w:ascii="Times New Roman" w:hAnsi="Times New Roman"/>
          <w:iCs/>
          <w:sz w:val="24"/>
          <w:szCs w:val="8"/>
        </w:rPr>
      </w:pPr>
    </w:p>
    <w:p w14:paraId="10A35D37" w14:textId="1AC040FB"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iCs/>
          <w:sz w:val="24"/>
        </w:rPr>
        <w:t xml:space="preserve">Zgodnie z art. 10, procedurę związaną z udzieleniem wsparcia uruchamia wniosek zainteresowanego przedsiębiorcy, który wymaga uzasadnienia. </w:t>
      </w:r>
      <w:r w:rsidR="002A4D54">
        <w:rPr>
          <w:rFonts w:ascii="Times New Roman" w:hAnsi="Times New Roman"/>
          <w:iCs/>
          <w:sz w:val="24"/>
        </w:rPr>
        <w:t>Pon</w:t>
      </w:r>
      <w:r w:rsidRPr="00892862">
        <w:rPr>
          <w:rFonts w:ascii="Times New Roman" w:hAnsi="Times New Roman"/>
          <w:iCs/>
          <w:sz w:val="24"/>
        </w:rPr>
        <w:t xml:space="preserve">adto wraz z wnioskiem </w:t>
      </w:r>
      <w:r w:rsidRPr="00892862">
        <w:rPr>
          <w:rFonts w:ascii="Times New Roman" w:hAnsi="Times New Roman"/>
          <w:sz w:val="24"/>
        </w:rPr>
        <w:t xml:space="preserve">przedsiębiorca składa, pod rygorem odpowiedzialności karnej, oświadczenie potwierdzające trudną sytuację finansową, stanowiącą podstawę przyznania wsparcia oraz dane dotyczące sytuacji finansowej. Do wniosku przedsiębiorca powinien dołączyć wymagane dokumenty, w tym w szczególności informację zawierającą opis sytuacji finansowej przedsiębiorcy oraz informację zawierającą opis planowanych przez przedsiębiorcę działań w celu ustabilizowania jego sytuacji ekonomicznej. Informacje te powinny stanowić swego rodzaju plan naprawczy, w oparciu o który instytucja podejmować będzie decyzję o udzieleniu wsparcia. </w:t>
      </w:r>
    </w:p>
    <w:p w14:paraId="663BBC67" w14:textId="0C064702"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Mając na względzie konieczność weryfikacji przekazanych przez przedsiębiorcę informacji, przewiduje się, że we wniosku przedsiębiorca powinien również wyrazić zgodę na pozyskiwanie przez Instytucję danych dotyczących jego sytuacji finansowej, gromadzonych przez upoważnione do tego organy lub instytucje, w szczególności Krajowy Rejestr Sądowy, organy administracji skarbowej oraz inne uprawnione podmioty upoważnione do gromadzenia i przetwarzania danych dotyczących przedsiębiorców. </w:t>
      </w:r>
    </w:p>
    <w:p w14:paraId="1CB7A8D1" w14:textId="67DEDC6F"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Celem usprawnienia trybu postępowania przewiduje się określenie przez Agencję Rozwoju Przemysłu w formie komunikatu zamieszczonego na stronie internetowej wzoru wniosku wraz z objaśnieniami oraz informacją o konieczności dołączenia dokumentów potwierdzających dane i informacje dotyczące przedsiębiorcy i jego sytuacji finansowej. </w:t>
      </w:r>
    </w:p>
    <w:p w14:paraId="4CD414E5" w14:textId="12D69F8F" w:rsidR="00A1630C" w:rsidRPr="00892862" w:rsidRDefault="00A1630C" w:rsidP="00892862">
      <w:pPr>
        <w:spacing w:after="0" w:line="360" w:lineRule="auto"/>
        <w:ind w:left="284"/>
        <w:jc w:val="both"/>
        <w:rPr>
          <w:rFonts w:ascii="Times New Roman" w:hAnsi="Times New Roman"/>
          <w:bCs/>
          <w:sz w:val="24"/>
        </w:rPr>
      </w:pPr>
      <w:r w:rsidRPr="00892862">
        <w:rPr>
          <w:rFonts w:ascii="Times New Roman" w:hAnsi="Times New Roman"/>
          <w:bCs/>
          <w:sz w:val="24"/>
        </w:rPr>
        <w:t xml:space="preserve">Zgodnie z art. 11, wniosek przedsiębiorcy o udzielenie wsparcia rozpatrywany jest niezwłocznie, nie później niż w terminie 7 dni od dnia jego prawidłowego złożenia, przy czym termin ten ma charakter instrukcyjny. W przypadku braków formalnych wniosku Instytucja wzywa przedsiębiorcę do jego uzupełnienia w terminie nie dłuższym niż 3 dni. Po dokonaniu weryfikacji wniosku i potwierdzeniu, że spełnia on wymogi formalne oraz przesłanki udzielenia wsparcia, zawierana jest pomiędzy Instytucją a przedsiębiorcą </w:t>
      </w:r>
      <w:r w:rsidRPr="00892862">
        <w:rPr>
          <w:rFonts w:ascii="Times New Roman" w:hAnsi="Times New Roman"/>
          <w:sz w:val="24"/>
        </w:rPr>
        <w:t>umowa wsparcia. Z chwilą zawarcia umowy przedsiębiorca staje się beneficjentem pomocy.</w:t>
      </w:r>
      <w:r w:rsidRPr="00892862">
        <w:rPr>
          <w:rFonts w:ascii="Times New Roman" w:hAnsi="Times New Roman"/>
          <w:bCs/>
          <w:sz w:val="24"/>
        </w:rPr>
        <w:t xml:space="preserve"> </w:t>
      </w:r>
      <w:r w:rsidR="00CE5BDF">
        <w:rPr>
          <w:rFonts w:ascii="Times New Roman" w:hAnsi="Times New Roman"/>
          <w:sz w:val="24"/>
        </w:rPr>
        <w:t>W </w:t>
      </w:r>
      <w:r w:rsidRPr="00892862">
        <w:rPr>
          <w:rFonts w:ascii="Times New Roman" w:hAnsi="Times New Roman"/>
          <w:sz w:val="24"/>
        </w:rPr>
        <w:t xml:space="preserve">przypadku natomiast niespełnienia przez przedsiębiorcę warunków udzielenia wsparcia, o których mowa w </w:t>
      </w:r>
      <w:r w:rsidR="005F21A1">
        <w:rPr>
          <w:rFonts w:ascii="Times New Roman" w:hAnsi="Times New Roman"/>
          <w:sz w:val="24"/>
        </w:rPr>
        <w:t>u</w:t>
      </w:r>
      <w:r w:rsidRPr="00892862">
        <w:rPr>
          <w:rFonts w:ascii="Times New Roman" w:hAnsi="Times New Roman"/>
          <w:sz w:val="24"/>
        </w:rPr>
        <w:t xml:space="preserve">stawie, Instytucja odrzuca wniosek i niezwłocznie informuje o tym przedsiębiorcę. </w:t>
      </w:r>
    </w:p>
    <w:p w14:paraId="7F326D27" w14:textId="77777777"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Koniecznym elementem umowy wsparcia jest udzielenie na rzecz Instytucji stosownego zabezpieczenia. Forma zabezpieczenia pozostawiona jest uznaniu stron umowy wsparcia.</w:t>
      </w:r>
    </w:p>
    <w:p w14:paraId="4C927AD0" w14:textId="4EB3E254"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W celu usprawnienia trybu postępowania związanego z udzieleniem wsparcia nałożony został na Agencję Rozwoju Przemysłu S.A. obowiązek opracowania oraz zamieszczenia na stronie internetowej wzoru umowy wsparcia. Wzór ten będzie miał charakter blankietowy i w zależności od formy wsparcia uzupełniany będzie odpowiednią treścią. </w:t>
      </w:r>
    </w:p>
    <w:p w14:paraId="281ABCD6" w14:textId="12E3530C" w:rsidR="00FD4126" w:rsidRPr="00892862" w:rsidRDefault="00FD4126" w:rsidP="00892862">
      <w:pPr>
        <w:spacing w:after="0" w:line="360" w:lineRule="auto"/>
        <w:ind w:left="284"/>
        <w:jc w:val="both"/>
        <w:rPr>
          <w:rFonts w:ascii="Times New Roman" w:hAnsi="Times New Roman"/>
          <w:sz w:val="24"/>
          <w:szCs w:val="10"/>
        </w:rPr>
      </w:pPr>
    </w:p>
    <w:p w14:paraId="2A7E4AF7" w14:textId="65FE7EE3"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Zgodnie z art. 12, wykonywanie zadań, o których mowa w ustawie, w tym udzielanie wsparcia przedsiębiorcom, finansowane będzie ze środków pochodzących z budżetu państwa lub środków pomocowych Unii Europejskiej, przekazanych z przeznaczeniem na pomoc przedsiębiorcom dotkniętym skutkami stanu zagrożenia epidemicznego. </w:t>
      </w:r>
    </w:p>
    <w:p w14:paraId="275C2B24" w14:textId="77777777" w:rsidR="0016442E" w:rsidRPr="00892862" w:rsidRDefault="0016442E" w:rsidP="00892862">
      <w:pPr>
        <w:spacing w:after="0" w:line="360" w:lineRule="auto"/>
        <w:ind w:left="284"/>
        <w:jc w:val="both"/>
        <w:rPr>
          <w:rFonts w:ascii="Times New Roman" w:hAnsi="Times New Roman"/>
          <w:sz w:val="24"/>
          <w:szCs w:val="6"/>
        </w:rPr>
      </w:pPr>
    </w:p>
    <w:p w14:paraId="4A0EB18F" w14:textId="6F56CA84" w:rsidR="00A1630C" w:rsidRPr="00892862" w:rsidRDefault="00A1630C" w:rsidP="00892862">
      <w:pPr>
        <w:spacing w:after="0" w:line="360" w:lineRule="auto"/>
        <w:ind w:left="284"/>
        <w:jc w:val="both"/>
        <w:rPr>
          <w:rFonts w:ascii="Times New Roman" w:hAnsi="Times New Roman"/>
          <w:i/>
          <w:iCs/>
          <w:sz w:val="24"/>
        </w:rPr>
      </w:pPr>
      <w:r w:rsidRPr="00892862">
        <w:rPr>
          <w:rFonts w:ascii="Times New Roman" w:hAnsi="Times New Roman"/>
          <w:sz w:val="24"/>
        </w:rPr>
        <w:t xml:space="preserve">Projektowany przepis art. 12 należy rozpatrywać w kontekście art. 21b </w:t>
      </w:r>
      <w:r w:rsidR="005F21A1">
        <w:rPr>
          <w:rFonts w:ascii="Times New Roman" w:hAnsi="Times New Roman"/>
          <w:sz w:val="24"/>
        </w:rPr>
        <w:t>u</w:t>
      </w:r>
      <w:r w:rsidRPr="00892862">
        <w:rPr>
          <w:rFonts w:ascii="Times New Roman" w:hAnsi="Times New Roman"/>
          <w:sz w:val="24"/>
        </w:rPr>
        <w:t>stawy z dnia 4 lipca 2019 r. o systemie insty</w:t>
      </w:r>
      <w:r w:rsidR="006F0EBE" w:rsidRPr="00892862">
        <w:rPr>
          <w:rFonts w:ascii="Times New Roman" w:hAnsi="Times New Roman"/>
          <w:sz w:val="24"/>
        </w:rPr>
        <w:t>tucji rozwoju</w:t>
      </w:r>
      <w:r w:rsidRPr="00892862">
        <w:rPr>
          <w:rFonts w:ascii="Times New Roman" w:hAnsi="Times New Roman"/>
          <w:sz w:val="24"/>
        </w:rPr>
        <w:t>, który został dodany do tej ustawy nowelizacją z dnia 31 marca 2020 r. Zgodnie z ust. 1 i 2 tego przepisu: „</w:t>
      </w:r>
      <w:r w:rsidRPr="00892862">
        <w:rPr>
          <w:rFonts w:ascii="Times New Roman" w:hAnsi="Times New Roman"/>
          <w:i/>
          <w:iCs/>
          <w:sz w:val="24"/>
        </w:rPr>
        <w:t>W 2020 r. minister właściwy do spraw finansów publicznych, na wniosek Prezesa Rady Ministrów, może przekazać Agencji Rozwoju Przemysłu Spółce Akcyjnej skarbowe papiery wartościowe na dofinansowanie zadań, o których mowa w art. 21. Łączna wartość nominalna zobowiązań z tytułu wyemitowanych skarbowych papierów wartościowych przekazanych Agencji Rozwoju Przemysłu Spółce Akcyjnej wynosi nie więcej niż 1 700 000 000 zł</w:t>
      </w:r>
      <w:r w:rsidRPr="00892862">
        <w:rPr>
          <w:rFonts w:ascii="Times New Roman" w:hAnsi="Times New Roman"/>
          <w:sz w:val="24"/>
        </w:rPr>
        <w:t>.”.</w:t>
      </w:r>
    </w:p>
    <w:p w14:paraId="30BE8DE5" w14:textId="35F5B24D"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Jak wynika z uzasadn</w:t>
      </w:r>
      <w:r w:rsidR="00943BA1" w:rsidRPr="00892862">
        <w:rPr>
          <w:rFonts w:ascii="Times New Roman" w:hAnsi="Times New Roman"/>
          <w:sz w:val="24"/>
        </w:rPr>
        <w:t>ienia do powyższego przepisu: „p</w:t>
      </w:r>
      <w:r w:rsidRPr="00892862">
        <w:rPr>
          <w:rFonts w:ascii="Times New Roman" w:hAnsi="Times New Roman"/>
          <w:sz w:val="24"/>
        </w:rPr>
        <w:t>rzekazanie skarbowych papierów wartościowych o łącznej nominalnej wysokości nie większej niż 1 700 000 000 złotych zwiększy potencjał finansowy Agencji Rozwoju Przemysłu S.A. w obliczu możliwego spowolnienia gospodarczego, którego ryzyko pojawiło się wraz z rozprzestrzenianiem się koronawirusa SARS-CoV-2 i powodującej przez niego choroby COVID-19. Środki uzyskane przez ARP będą przeznaczone przede wszystkim na stworzenie mechanizmu refinansowania umów leasingowych zawartych przez przedsiębiorców. Przyczyni się to do minimalizacji ryzyka wypowiadania umów leasingowych przedsiębiorcom, których model biznesowy został najbardziej dotknięty przez pandemię COVID-19.</w:t>
      </w:r>
    </w:p>
    <w:p w14:paraId="193520E5" w14:textId="598D289C" w:rsidR="00A1630C" w:rsidRPr="00892862" w:rsidRDefault="00943BA1" w:rsidP="00892862">
      <w:pPr>
        <w:spacing w:after="0" w:line="360" w:lineRule="auto"/>
        <w:ind w:left="284"/>
        <w:jc w:val="both"/>
        <w:rPr>
          <w:rFonts w:ascii="Times New Roman" w:hAnsi="Times New Roman"/>
          <w:sz w:val="24"/>
        </w:rPr>
      </w:pPr>
      <w:r w:rsidRPr="00892862">
        <w:rPr>
          <w:rFonts w:ascii="Times New Roman" w:hAnsi="Times New Roman"/>
          <w:sz w:val="24"/>
        </w:rPr>
        <w:t>Przyjęcie projektowanej u</w:t>
      </w:r>
      <w:r w:rsidR="00A1630C" w:rsidRPr="00892862">
        <w:rPr>
          <w:rFonts w:ascii="Times New Roman" w:hAnsi="Times New Roman"/>
          <w:sz w:val="24"/>
        </w:rPr>
        <w:t xml:space="preserve">stawy jest uzasadnione również w świetle przepisu art. 9b ust. 1 pkt 1 </w:t>
      </w:r>
      <w:r w:rsidR="005F21A1">
        <w:rPr>
          <w:rFonts w:ascii="Times New Roman" w:hAnsi="Times New Roman"/>
          <w:sz w:val="24"/>
        </w:rPr>
        <w:t>u</w:t>
      </w:r>
      <w:r w:rsidR="00A1630C" w:rsidRPr="00892862">
        <w:rPr>
          <w:rFonts w:ascii="Times New Roman" w:hAnsi="Times New Roman"/>
          <w:sz w:val="24"/>
        </w:rPr>
        <w:t xml:space="preserve">stawy z dnia 16 grudnia 2016 r. o zasadach zarządzania mieniem państwowym, zgodnie z którym Skarb Państwa może obejmować akcje </w:t>
      </w:r>
      <w:r w:rsidR="00A1630C" w:rsidRPr="00892862">
        <w:rPr>
          <w:rFonts w:ascii="Times New Roman" w:hAnsi="Times New Roman"/>
          <w:bCs/>
          <w:sz w:val="24"/>
        </w:rPr>
        <w:t>w celu realizacji polityki społecznej lub gospodarczej państwa</w:t>
      </w:r>
      <w:r w:rsidR="00A1630C" w:rsidRPr="00892862">
        <w:rPr>
          <w:rFonts w:ascii="Times New Roman" w:hAnsi="Times New Roman"/>
          <w:sz w:val="24"/>
        </w:rPr>
        <w:t>, w tym finansowania nowych inwestycji. Zgodnie z ust. 2 tegoż art. 9b, objęcie przez Skarb Państwa akcji w celach określonych w ust. 1 pkt 1 i</w:t>
      </w:r>
      <w:r w:rsidR="005F21A1">
        <w:rPr>
          <w:rFonts w:ascii="Times New Roman" w:hAnsi="Times New Roman"/>
          <w:sz w:val="24"/>
        </w:rPr>
        <w:t> </w:t>
      </w:r>
      <w:r w:rsidR="00A1630C" w:rsidRPr="00892862">
        <w:rPr>
          <w:rFonts w:ascii="Times New Roman" w:hAnsi="Times New Roman"/>
          <w:sz w:val="24"/>
        </w:rPr>
        <w:t>2 może nastąpić, jeżeli dokonywane jest na warunkach akceptowalnych dla inwestora prywatnego, chyba że jest ono dokonywane w ramach udzielania dozwolonej pomocy publicznej.</w:t>
      </w:r>
    </w:p>
    <w:p w14:paraId="263BA7AB" w14:textId="2DC5FDA1"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 xml:space="preserve">Jak wynika z brzmienia art. 9b ustawy o zasadach zarządzania mieniem państwowym, dokapitalizowanie i objęcie przez Skarb Państwa w zamian za wnoszony wkład pieniężny akcji ARP jest dopuszczalne zarówno w celach komercyjnych, jak i niekomercyjnych (tj. w ramach dozwolonej pomocy publicznej). Mając to na względzie, w przedmiotowym projekcie wskazana została pierwsza z dopuszczalnych form działania. </w:t>
      </w:r>
    </w:p>
    <w:p w14:paraId="52483210" w14:textId="738D7546"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Mając na względzie źródło pochodzenia środków na wsparcie, proponuje się zwolnić</w:t>
      </w:r>
      <w:r w:rsidR="00BA5B8B">
        <w:rPr>
          <w:rFonts w:ascii="Times New Roman" w:hAnsi="Times New Roman"/>
          <w:sz w:val="24"/>
        </w:rPr>
        <w:t xml:space="preserve"> </w:t>
      </w:r>
      <w:r w:rsidRPr="00892862">
        <w:rPr>
          <w:rFonts w:ascii="Times New Roman" w:hAnsi="Times New Roman"/>
          <w:sz w:val="24"/>
        </w:rPr>
        <w:t xml:space="preserve">czynności prawne związane z ich przekazaniem z podatku od czynności cywilnoprawnych. </w:t>
      </w:r>
    </w:p>
    <w:p w14:paraId="36B56FA6" w14:textId="02E47497" w:rsidR="00A1630C" w:rsidRPr="00892862" w:rsidRDefault="00A1630C" w:rsidP="00892862">
      <w:pPr>
        <w:spacing w:after="0" w:line="360" w:lineRule="auto"/>
        <w:ind w:left="284"/>
        <w:jc w:val="both"/>
        <w:rPr>
          <w:rFonts w:ascii="Times New Roman" w:hAnsi="Times New Roman"/>
          <w:sz w:val="24"/>
        </w:rPr>
      </w:pPr>
      <w:r w:rsidRPr="00892862">
        <w:rPr>
          <w:rFonts w:ascii="Times New Roman" w:hAnsi="Times New Roman"/>
          <w:sz w:val="24"/>
        </w:rPr>
        <w:t>Jednocześnie, mając na względzie ogólne cele statutowe ARP oraz działalność ARP</w:t>
      </w:r>
      <w:r w:rsidR="00CE5BDF">
        <w:rPr>
          <w:rFonts w:ascii="Times New Roman" w:hAnsi="Times New Roman"/>
          <w:sz w:val="24"/>
        </w:rPr>
        <w:t xml:space="preserve"> </w:t>
      </w:r>
      <w:r w:rsidRPr="00892862">
        <w:rPr>
          <w:rFonts w:ascii="Times New Roman" w:hAnsi="Times New Roman"/>
          <w:sz w:val="24"/>
        </w:rPr>
        <w:t xml:space="preserve">jako podmiotu udzielającego wsparcia finansowego przedsiębiorcom, proponuje się rozwiązanie, które wyłączy obowiązek zwrotu środków, niewykorzystanych na cel związany z ograniczeniem skutków epidemii. </w:t>
      </w:r>
    </w:p>
    <w:p w14:paraId="51E55F89" w14:textId="77777777" w:rsidR="0016442E" w:rsidRPr="00892862" w:rsidRDefault="0016442E" w:rsidP="00892862">
      <w:pPr>
        <w:spacing w:after="0" w:line="360" w:lineRule="auto"/>
        <w:ind w:left="284"/>
        <w:jc w:val="both"/>
        <w:rPr>
          <w:rFonts w:ascii="Times New Roman" w:hAnsi="Times New Roman"/>
          <w:sz w:val="24"/>
          <w:szCs w:val="10"/>
        </w:rPr>
      </w:pPr>
    </w:p>
    <w:p w14:paraId="525802D7" w14:textId="2BF192D7" w:rsidR="00943BA1" w:rsidRPr="00892862" w:rsidRDefault="005F21A1" w:rsidP="00892862">
      <w:pPr>
        <w:spacing w:after="0" w:line="360" w:lineRule="auto"/>
        <w:ind w:left="284"/>
        <w:jc w:val="both"/>
        <w:rPr>
          <w:rFonts w:ascii="Times New Roman" w:hAnsi="Times New Roman"/>
          <w:sz w:val="24"/>
        </w:rPr>
      </w:pPr>
      <w:r>
        <w:rPr>
          <w:rFonts w:ascii="Times New Roman" w:hAnsi="Times New Roman"/>
          <w:sz w:val="24"/>
        </w:rPr>
        <w:t xml:space="preserve">W celu </w:t>
      </w:r>
      <w:r w:rsidR="00A1630C" w:rsidRPr="00892862">
        <w:rPr>
          <w:rFonts w:ascii="Times New Roman" w:hAnsi="Times New Roman"/>
          <w:sz w:val="24"/>
        </w:rPr>
        <w:t>monitorowania sposobu realizacji przez ARP S.A. obowiązków związanych z nałożonymi obowiązkami w zakresie przeciwdziałania skutkom gospodarczym epidemii koronawirusa proponuje się</w:t>
      </w:r>
      <w:r>
        <w:rPr>
          <w:rFonts w:ascii="Times New Roman" w:hAnsi="Times New Roman"/>
          <w:sz w:val="24"/>
        </w:rPr>
        <w:t>,</w:t>
      </w:r>
      <w:r w:rsidR="00A1630C" w:rsidRPr="00892862">
        <w:rPr>
          <w:rFonts w:ascii="Times New Roman" w:hAnsi="Times New Roman"/>
          <w:sz w:val="24"/>
        </w:rPr>
        <w:t xml:space="preserve"> by ARP S.A. sporządzała i przekazywała ministrowi właściwemu do spraw gospodarki</w:t>
      </w:r>
      <w:r>
        <w:rPr>
          <w:rFonts w:ascii="Times New Roman" w:hAnsi="Times New Roman"/>
          <w:sz w:val="24"/>
        </w:rPr>
        <w:t>,</w:t>
      </w:r>
      <w:r w:rsidR="00A1630C" w:rsidRPr="00892862">
        <w:rPr>
          <w:rFonts w:ascii="Times New Roman" w:hAnsi="Times New Roman"/>
          <w:sz w:val="24"/>
        </w:rPr>
        <w:t xml:space="preserve"> do 30</w:t>
      </w:r>
      <w:r>
        <w:rPr>
          <w:rFonts w:ascii="Times New Roman" w:hAnsi="Times New Roman"/>
          <w:sz w:val="24"/>
        </w:rPr>
        <w:t>.</w:t>
      </w:r>
      <w:r w:rsidR="00A1630C" w:rsidRPr="00892862">
        <w:rPr>
          <w:rFonts w:ascii="Times New Roman" w:hAnsi="Times New Roman"/>
          <w:sz w:val="24"/>
        </w:rPr>
        <w:t xml:space="preserve"> </w:t>
      </w:r>
      <w:r w:rsidRPr="00892862">
        <w:rPr>
          <w:rFonts w:ascii="Times New Roman" w:hAnsi="Times New Roman"/>
          <w:sz w:val="24"/>
        </w:rPr>
        <w:t xml:space="preserve">dnia </w:t>
      </w:r>
      <w:r w:rsidR="00A1630C" w:rsidRPr="00892862">
        <w:rPr>
          <w:rFonts w:ascii="Times New Roman" w:hAnsi="Times New Roman"/>
          <w:sz w:val="24"/>
        </w:rPr>
        <w:t>miesiąca następującego po danym kwartale kalendarzowym, informacje na temat przedsiębiorców, którym udzielono w danym kwartale wsparcia wraz z informacją o wysokości udzielonego wsparcia; przedsiębiorców, którym odmówiono w danym kwartale udzielenia wsparcia z przyczyn formalnych lub merytorycznych; realizacji w danym kwartale umów wsparcia przez beneficjentów.</w:t>
      </w:r>
    </w:p>
    <w:p w14:paraId="6CAB4B9A" w14:textId="77777777" w:rsidR="00943BA1" w:rsidRPr="00892862" w:rsidRDefault="00943BA1" w:rsidP="00892862">
      <w:pPr>
        <w:spacing w:after="0" w:line="360" w:lineRule="auto"/>
        <w:ind w:left="284"/>
        <w:jc w:val="both"/>
        <w:rPr>
          <w:rFonts w:ascii="Times New Roman" w:hAnsi="Times New Roman"/>
          <w:sz w:val="24"/>
          <w:szCs w:val="10"/>
        </w:rPr>
      </w:pPr>
    </w:p>
    <w:p w14:paraId="619012EF" w14:textId="77777777" w:rsidR="00514FBE" w:rsidRPr="00892862" w:rsidRDefault="00514FBE" w:rsidP="00892862">
      <w:pPr>
        <w:pStyle w:val="ARTartustawynprozporzdzenia"/>
        <w:spacing w:before="0" w:line="360" w:lineRule="auto"/>
        <w:ind w:left="284" w:firstLine="0"/>
        <w:rPr>
          <w:rFonts w:ascii="Times New Roman" w:hAnsi="Times New Roman" w:cs="Times New Roman"/>
          <w:sz w:val="24"/>
          <w:szCs w:val="22"/>
          <w:highlight w:val="yellow"/>
        </w:rPr>
      </w:pPr>
      <w:r w:rsidRPr="00892862">
        <w:rPr>
          <w:rFonts w:ascii="Times New Roman" w:hAnsi="Times New Roman" w:cs="Times New Roman"/>
          <w:sz w:val="24"/>
          <w:szCs w:val="22"/>
        </w:rPr>
        <w:t>Zmiany w ustawie z dnia 31 stycznia 1989 r. o gospodarce finansowej przedsiębiorstw państwowych.</w:t>
      </w:r>
    </w:p>
    <w:p w14:paraId="6F334585" w14:textId="70BFF947" w:rsidR="00514FBE" w:rsidRPr="00892862" w:rsidRDefault="00514FBE"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 xml:space="preserve">W celu zapewnienia płynności finansowej przedsiębiorstwa państwowego „Porty Lotnicze” (PPL) w sytuacji drastycznego spadku ruchu lotniczego nad terytorium RP oraz wynikającym z niego spadkiem wpływów PPL z tytułu opłat lotniskowych konieczne jest uzupełnienie projektu ustawy </w:t>
      </w:r>
      <w:r w:rsidR="00B0193B">
        <w:rPr>
          <w:rFonts w:ascii="Times New Roman" w:hAnsi="Times New Roman"/>
          <w:sz w:val="24"/>
        </w:rPr>
        <w:t xml:space="preserve">z </w:t>
      </w:r>
      <w:r w:rsidRPr="00892862">
        <w:rPr>
          <w:rFonts w:ascii="Times New Roman" w:hAnsi="Times New Roman"/>
          <w:sz w:val="24"/>
        </w:rPr>
        <w:t>dnia 31 stycznia 1989 r. o gospodarce finansowej przedsiębiorstw państwowych</w:t>
      </w:r>
      <w:r w:rsidR="00B0193B" w:rsidRPr="00B0193B">
        <w:rPr>
          <w:rFonts w:ascii="Times New Roman" w:hAnsi="Times New Roman"/>
          <w:sz w:val="24"/>
        </w:rPr>
        <w:t xml:space="preserve"> </w:t>
      </w:r>
      <w:r w:rsidR="00B0193B" w:rsidRPr="00892862">
        <w:rPr>
          <w:rFonts w:ascii="Times New Roman" w:hAnsi="Times New Roman"/>
          <w:sz w:val="24"/>
        </w:rPr>
        <w:t>o zmianę</w:t>
      </w:r>
      <w:r w:rsidRPr="00892862">
        <w:rPr>
          <w:rFonts w:ascii="Times New Roman" w:hAnsi="Times New Roman"/>
          <w:sz w:val="24"/>
        </w:rPr>
        <w:t>, o przepis zwalniający przedsiębiorstwa państwowe z wpłat w okresie stanu zagrożenia epidemicznego oraz stanu epidemii, a także</w:t>
      </w:r>
      <w:r w:rsidR="00BA5B8B">
        <w:rPr>
          <w:rFonts w:ascii="Times New Roman" w:hAnsi="Times New Roman"/>
          <w:sz w:val="24"/>
        </w:rPr>
        <w:t xml:space="preserve"> </w:t>
      </w:r>
      <w:r w:rsidRPr="00892862">
        <w:rPr>
          <w:rFonts w:ascii="Times New Roman" w:hAnsi="Times New Roman"/>
          <w:sz w:val="24"/>
        </w:rPr>
        <w:t>1 roku przed jego wprowadzeniem oraz 1 roku po jego ustaniu.</w:t>
      </w:r>
    </w:p>
    <w:p w14:paraId="091AF3A6" w14:textId="77777777" w:rsidR="00CD7784" w:rsidRPr="00892862" w:rsidRDefault="00CD7784" w:rsidP="00892862">
      <w:pPr>
        <w:pStyle w:val="ARTartustawynprozporzdzenia"/>
        <w:spacing w:before="0" w:line="360" w:lineRule="auto"/>
        <w:ind w:left="284" w:firstLine="0"/>
        <w:rPr>
          <w:rFonts w:ascii="Times New Roman" w:hAnsi="Times New Roman" w:cs="Times New Roman"/>
          <w:sz w:val="24"/>
          <w:szCs w:val="10"/>
        </w:rPr>
      </w:pPr>
    </w:p>
    <w:p w14:paraId="5E6B4CA0" w14:textId="1C12678B" w:rsidR="00200750" w:rsidRPr="00892862" w:rsidRDefault="00200750"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 dnia 26 lipca 1991 r. o podatku dochodowym od osób fizycznych.</w:t>
      </w:r>
    </w:p>
    <w:p w14:paraId="55678D56" w14:textId="3CE64E85" w:rsidR="00200750" w:rsidRPr="00892862" w:rsidRDefault="00200750" w:rsidP="00892862">
      <w:pPr>
        <w:spacing w:after="0" w:line="360" w:lineRule="auto"/>
        <w:ind w:left="284"/>
        <w:jc w:val="both"/>
        <w:rPr>
          <w:rFonts w:ascii="Times New Roman" w:hAnsi="Times New Roman"/>
          <w:bCs/>
          <w:sz w:val="24"/>
        </w:rPr>
      </w:pPr>
      <w:r w:rsidRPr="00892862">
        <w:rPr>
          <w:rFonts w:ascii="Times New Roman" w:hAnsi="Times New Roman"/>
          <w:bCs/>
          <w:sz w:val="24"/>
        </w:rPr>
        <w:t>W obecnym stanie prawnym, na podstawie art. 45c ustawy o podatku dochodowym od osób fizycznych, przekazanie przez naczelnika urzędu skarbowego kwoty 1% podatku na rzecz organizacji pożytku publicznego następuje wyłącznie, gdy zeznanie podatkowe lub oświadczenie PIT-OP (składane przez emerytów i rencistów, których rozliczył organ rentowy) zostaną złożone w terminie przewidzianym dla złożenia zeznania podatkowego, tj. do 30 kwietnia roku następującego po roku podatkowym.</w:t>
      </w:r>
    </w:p>
    <w:p w14:paraId="79CFF5F2" w14:textId="347E315F" w:rsidR="00200750" w:rsidRPr="00892862" w:rsidRDefault="00200750" w:rsidP="00892862">
      <w:pPr>
        <w:spacing w:after="0" w:line="360" w:lineRule="auto"/>
        <w:ind w:left="284"/>
        <w:jc w:val="both"/>
        <w:rPr>
          <w:rFonts w:ascii="Times New Roman" w:hAnsi="Times New Roman"/>
          <w:bCs/>
          <w:sz w:val="24"/>
        </w:rPr>
      </w:pPr>
      <w:r w:rsidRPr="00892862">
        <w:rPr>
          <w:rFonts w:ascii="Times New Roman" w:hAnsi="Times New Roman"/>
          <w:bCs/>
          <w:sz w:val="24"/>
        </w:rPr>
        <w:t>Z uwagi na</w:t>
      </w:r>
      <w:r w:rsidR="00BA5B8B">
        <w:rPr>
          <w:rFonts w:ascii="Times New Roman" w:hAnsi="Times New Roman"/>
          <w:bCs/>
          <w:sz w:val="24"/>
        </w:rPr>
        <w:t xml:space="preserve"> </w:t>
      </w:r>
      <w:r w:rsidRPr="00892862">
        <w:rPr>
          <w:rFonts w:ascii="Times New Roman" w:hAnsi="Times New Roman"/>
          <w:bCs/>
          <w:sz w:val="24"/>
        </w:rPr>
        <w:t>sytuację związaną ze stanem epidemii proponuje się wprowadzenie wyjątkowego rozwiązania dotyczącego zeznań i oświadczeń PIT-OP złożonych w zw</w:t>
      </w:r>
      <w:r w:rsidR="00AC370B" w:rsidRPr="00892862">
        <w:rPr>
          <w:rFonts w:ascii="Times New Roman" w:hAnsi="Times New Roman"/>
          <w:bCs/>
          <w:sz w:val="24"/>
        </w:rPr>
        <w:t xml:space="preserve">iązku z rozliczeniem za 2019 r. </w:t>
      </w:r>
      <w:r w:rsidRPr="00892862">
        <w:rPr>
          <w:rFonts w:ascii="Times New Roman" w:hAnsi="Times New Roman"/>
          <w:bCs/>
          <w:sz w:val="24"/>
        </w:rPr>
        <w:t xml:space="preserve">Na jej podstawie złożenie zeznania lub oświadczenia PIT-OP po terminie, nie później jednak, niż do dnia 1 czerwca 2020 r. oraz w przypadku korekty tego zeznania złożonej do dnia 30 czerwca 2020 r., umożliwi przekazanie 1% na rzecz wskazanej przez podatnika organizacji pożytku publicznego. </w:t>
      </w:r>
    </w:p>
    <w:p w14:paraId="3A1B32E9" w14:textId="0FCAF987" w:rsidR="00200750" w:rsidRPr="00892862" w:rsidRDefault="00200750" w:rsidP="00892862">
      <w:pPr>
        <w:spacing w:after="0" w:line="360" w:lineRule="auto"/>
        <w:ind w:left="284"/>
        <w:jc w:val="both"/>
        <w:rPr>
          <w:rFonts w:ascii="Times New Roman" w:hAnsi="Times New Roman"/>
          <w:sz w:val="24"/>
        </w:rPr>
      </w:pPr>
      <w:r w:rsidRPr="00892862">
        <w:rPr>
          <w:rFonts w:ascii="Times New Roman" w:hAnsi="Times New Roman"/>
          <w:sz w:val="24"/>
        </w:rPr>
        <w:t>Do kwot przekazywanych na podstawie wniosków złożonych po terminie, jednak nie później niż w terminach określ</w:t>
      </w:r>
      <w:r w:rsidR="00584859">
        <w:rPr>
          <w:rFonts w:ascii="Times New Roman" w:hAnsi="Times New Roman"/>
          <w:sz w:val="24"/>
        </w:rPr>
        <w:t>o</w:t>
      </w:r>
      <w:r w:rsidRPr="00892862">
        <w:rPr>
          <w:rFonts w:ascii="Times New Roman" w:hAnsi="Times New Roman"/>
          <w:sz w:val="24"/>
        </w:rPr>
        <w:t xml:space="preserve">nych w art. 52v ust. 1, będą miały zastosowanie ogólne regulacje zawarte w art. 45c, co wynika z postawień ust. 2. </w:t>
      </w:r>
    </w:p>
    <w:p w14:paraId="5B5A9713" w14:textId="77777777" w:rsidR="00200750" w:rsidRPr="00892862" w:rsidRDefault="00200750"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 dnia 15 lutego 1992 r. o podatku dochodowym od osób prawnych.</w:t>
      </w:r>
    </w:p>
    <w:p w14:paraId="3D629EC0" w14:textId="32C52439" w:rsidR="00200750" w:rsidRPr="00892862" w:rsidRDefault="00200750" w:rsidP="00892862">
      <w:pPr>
        <w:spacing w:after="0" w:line="360" w:lineRule="auto"/>
        <w:ind w:left="284"/>
        <w:jc w:val="both"/>
        <w:rPr>
          <w:rFonts w:ascii="Times New Roman" w:hAnsi="Times New Roman"/>
          <w:bCs/>
          <w:sz w:val="24"/>
        </w:rPr>
      </w:pPr>
      <w:r w:rsidRPr="00892862">
        <w:rPr>
          <w:rFonts w:ascii="Times New Roman" w:hAnsi="Times New Roman"/>
          <w:bCs/>
          <w:sz w:val="24"/>
        </w:rPr>
        <w:t>Dodawany przepis przewiduje, że podatnik będący podatkową grupą kapitałową, który poniesie w 2020 r. negatywne konsekwencje ekonomiczne z powodu COVID-19 i nie spełni z tego powodu warunku rentowności oraz braku zaległości</w:t>
      </w:r>
      <w:r w:rsidR="00BA5B8B">
        <w:rPr>
          <w:rFonts w:ascii="Times New Roman" w:hAnsi="Times New Roman"/>
          <w:bCs/>
          <w:sz w:val="24"/>
        </w:rPr>
        <w:t xml:space="preserve"> </w:t>
      </w:r>
      <w:r w:rsidRPr="00892862">
        <w:rPr>
          <w:rFonts w:ascii="Times New Roman" w:hAnsi="Times New Roman"/>
          <w:bCs/>
          <w:sz w:val="24"/>
        </w:rPr>
        <w:t xml:space="preserve">podatkowych, zachowa status podatkowej grupy kapitałowej. </w:t>
      </w:r>
    </w:p>
    <w:p w14:paraId="0B710658" w14:textId="77777777" w:rsidR="00514FBE" w:rsidRPr="00892862" w:rsidRDefault="00514FBE" w:rsidP="00892862">
      <w:pPr>
        <w:pStyle w:val="ARTartustawynprozporzdzenia"/>
        <w:spacing w:before="0" w:line="360" w:lineRule="auto"/>
        <w:ind w:left="284" w:firstLine="0"/>
        <w:rPr>
          <w:rFonts w:ascii="Times New Roman" w:hAnsi="Times New Roman" w:cs="Times New Roman"/>
          <w:sz w:val="24"/>
          <w:szCs w:val="10"/>
        </w:rPr>
      </w:pPr>
    </w:p>
    <w:p w14:paraId="301B8E57" w14:textId="437FC526" w:rsidR="00200750" w:rsidRPr="00892862" w:rsidRDefault="00200750"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dnia 7</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lipca 1994</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r. – Prawo budowlane</w:t>
      </w:r>
      <w:r w:rsidR="00E441E9" w:rsidRPr="00892862">
        <w:rPr>
          <w:rFonts w:ascii="Times New Roman" w:hAnsi="Times New Roman" w:cs="Times New Roman"/>
          <w:sz w:val="24"/>
          <w:szCs w:val="22"/>
        </w:rPr>
        <w:t>.</w:t>
      </w:r>
    </w:p>
    <w:p w14:paraId="2C307194" w14:textId="78D376B2" w:rsidR="00200750" w:rsidRPr="00892862" w:rsidRDefault="00200750"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W ustawie z</w:t>
      </w:r>
      <w:r w:rsidR="00590776">
        <w:rPr>
          <w:rFonts w:ascii="Times New Roman" w:eastAsia="Times New Roman" w:hAnsi="Times New Roman"/>
          <w:sz w:val="24"/>
        </w:rPr>
        <w:t xml:space="preserve"> </w:t>
      </w:r>
      <w:r w:rsidRPr="00892862">
        <w:rPr>
          <w:rFonts w:ascii="Times New Roman" w:eastAsia="Times New Roman" w:hAnsi="Times New Roman"/>
          <w:sz w:val="24"/>
        </w:rPr>
        <w:t>dnia 7</w:t>
      </w:r>
      <w:r w:rsidR="00590776">
        <w:rPr>
          <w:rFonts w:ascii="Times New Roman" w:eastAsia="Times New Roman" w:hAnsi="Times New Roman"/>
          <w:sz w:val="24"/>
        </w:rPr>
        <w:t xml:space="preserve"> </w:t>
      </w:r>
      <w:r w:rsidRPr="00892862">
        <w:rPr>
          <w:rFonts w:ascii="Times New Roman" w:eastAsia="Times New Roman" w:hAnsi="Times New Roman"/>
          <w:sz w:val="24"/>
        </w:rPr>
        <w:t>lipca 1994</w:t>
      </w:r>
      <w:r w:rsidR="00590776">
        <w:rPr>
          <w:rFonts w:ascii="Times New Roman" w:eastAsia="Times New Roman" w:hAnsi="Times New Roman"/>
          <w:sz w:val="24"/>
        </w:rPr>
        <w:t xml:space="preserve"> </w:t>
      </w:r>
      <w:r w:rsidRPr="00892862">
        <w:rPr>
          <w:rFonts w:ascii="Times New Roman" w:eastAsia="Times New Roman" w:hAnsi="Times New Roman"/>
          <w:sz w:val="24"/>
        </w:rPr>
        <w:t>r. – Prawo budowlane wprowadza się definicję przenośnego wolnostojącego masztu antenowego w</w:t>
      </w:r>
      <w:r w:rsidR="00590776">
        <w:rPr>
          <w:rFonts w:ascii="Times New Roman" w:eastAsia="Times New Roman" w:hAnsi="Times New Roman"/>
          <w:sz w:val="24"/>
        </w:rPr>
        <w:t xml:space="preserve"> </w:t>
      </w:r>
      <w:r w:rsidRPr="00892862">
        <w:rPr>
          <w:rFonts w:ascii="Times New Roman" w:eastAsia="Times New Roman" w:hAnsi="Times New Roman"/>
          <w:sz w:val="24"/>
        </w:rPr>
        <w:t>celu wyeliminowani</w:t>
      </w:r>
      <w:r w:rsidR="00F94DA0">
        <w:rPr>
          <w:rFonts w:ascii="Times New Roman" w:eastAsia="Times New Roman" w:hAnsi="Times New Roman"/>
          <w:sz w:val="24"/>
        </w:rPr>
        <w:t>a</w:t>
      </w:r>
      <w:r w:rsidRPr="00892862">
        <w:rPr>
          <w:rFonts w:ascii="Times New Roman" w:eastAsia="Times New Roman" w:hAnsi="Times New Roman"/>
          <w:sz w:val="24"/>
        </w:rPr>
        <w:t xml:space="preserve"> ewentualnych błędnych interpretacji organów administracji architektoniczno</w:t>
      </w:r>
      <w:r w:rsidRPr="00892862">
        <w:rPr>
          <w:rFonts w:ascii="Times New Roman" w:eastAsia="Times New Roman" w:hAnsi="Times New Roman"/>
          <w:bCs/>
          <w:sz w:val="24"/>
        </w:rPr>
        <w:noBreakHyphen/>
      </w:r>
      <w:r w:rsidRPr="00892862">
        <w:rPr>
          <w:rFonts w:ascii="Times New Roman" w:eastAsia="Times New Roman" w:hAnsi="Times New Roman"/>
          <w:sz w:val="24"/>
        </w:rPr>
        <w:t>budowlanej, organów ochrony środowiska oraz sądów a</w:t>
      </w:r>
      <w:r w:rsidR="008D4702" w:rsidRPr="00892862">
        <w:rPr>
          <w:rFonts w:ascii="Times New Roman" w:eastAsia="Times New Roman" w:hAnsi="Times New Roman"/>
          <w:sz w:val="24"/>
        </w:rPr>
        <w:t>dministracyjnych.</w:t>
      </w:r>
      <w:r w:rsidR="00590776">
        <w:rPr>
          <w:rFonts w:ascii="Times New Roman" w:eastAsia="Times New Roman" w:hAnsi="Times New Roman"/>
          <w:sz w:val="24"/>
        </w:rPr>
        <w:t xml:space="preserve"> </w:t>
      </w:r>
      <w:r w:rsidR="008D4702" w:rsidRPr="00892862">
        <w:rPr>
          <w:rFonts w:ascii="Times New Roman" w:eastAsia="Times New Roman" w:hAnsi="Times New Roman"/>
          <w:sz w:val="24"/>
        </w:rPr>
        <w:t xml:space="preserve">Zaproponowane zmiany </w:t>
      </w:r>
      <w:r w:rsidR="00663338" w:rsidRPr="00892862">
        <w:rPr>
          <w:rFonts w:ascii="Times New Roman" w:eastAsia="Times New Roman" w:hAnsi="Times New Roman"/>
          <w:sz w:val="24"/>
        </w:rPr>
        <w:t>mają w</w:t>
      </w:r>
      <w:r w:rsidR="00590776">
        <w:rPr>
          <w:rFonts w:ascii="Times New Roman" w:eastAsia="Times New Roman" w:hAnsi="Times New Roman"/>
          <w:sz w:val="24"/>
        </w:rPr>
        <w:t xml:space="preserve"> </w:t>
      </w:r>
      <w:r w:rsidR="00663338" w:rsidRPr="00892862">
        <w:rPr>
          <w:rFonts w:ascii="Times New Roman" w:eastAsia="Times New Roman" w:hAnsi="Times New Roman"/>
          <w:sz w:val="24"/>
        </w:rPr>
        <w:t xml:space="preserve">maksymalny sposób </w:t>
      </w:r>
      <w:r w:rsidRPr="00892862">
        <w:rPr>
          <w:rFonts w:ascii="Times New Roman" w:eastAsia="Times New Roman" w:hAnsi="Times New Roman"/>
          <w:sz w:val="24"/>
        </w:rPr>
        <w:t>skrócić</w:t>
      </w:r>
      <w:r w:rsidR="00590776">
        <w:rPr>
          <w:rFonts w:ascii="Times New Roman" w:eastAsia="Times New Roman" w:hAnsi="Times New Roman"/>
          <w:sz w:val="24"/>
        </w:rPr>
        <w:t xml:space="preserve"> </w:t>
      </w:r>
      <w:r w:rsidRPr="00892862">
        <w:rPr>
          <w:rFonts w:ascii="Times New Roman" w:eastAsia="Times New Roman" w:hAnsi="Times New Roman"/>
          <w:sz w:val="24"/>
        </w:rPr>
        <w:t>budowlaną</w:t>
      </w:r>
      <w:r w:rsidR="00BA5B8B">
        <w:rPr>
          <w:rFonts w:ascii="Times New Roman" w:eastAsia="Times New Roman" w:hAnsi="Times New Roman"/>
          <w:sz w:val="24"/>
        </w:rPr>
        <w:t xml:space="preserve"> </w:t>
      </w:r>
      <w:r w:rsidRPr="00892862">
        <w:rPr>
          <w:rFonts w:ascii="Times New Roman" w:eastAsia="Times New Roman" w:hAnsi="Times New Roman"/>
          <w:sz w:val="24"/>
        </w:rPr>
        <w:t xml:space="preserve">procedurę administracyjną dla przenośnych wolno stojących masztów antenowych, </w:t>
      </w:r>
      <w:r w:rsidRPr="00892862">
        <w:rPr>
          <w:rFonts w:ascii="Times New Roman" w:hAnsi="Times New Roman"/>
          <w:sz w:val="24"/>
        </w:rPr>
        <w:t>w przypadku, gdy inwestorem będzie przedsiębiorca telekomunikacyjny lub podmiot, o którym mowa w art. 4 ustawy z dnia 16 lipca 2004 r. – Prawo telekomunikacyjne</w:t>
      </w:r>
      <w:r w:rsidRPr="00892862">
        <w:rPr>
          <w:rFonts w:ascii="Times New Roman" w:eastAsia="Times New Roman" w:hAnsi="Times New Roman"/>
          <w:sz w:val="24"/>
        </w:rPr>
        <w:t>. Zmiana umożliwi uruchamianie masztów niezwłocznie w przypadku wystąpienia sytuacji szczególnego zagrożenia.</w:t>
      </w:r>
    </w:p>
    <w:p w14:paraId="598209AA" w14:textId="637D95E1" w:rsidR="00200750" w:rsidRPr="00892862" w:rsidRDefault="00200750"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Zaproponowane zmiany wprowadzają możliwość przedkładania do organów administracji architektoniczno</w:t>
      </w:r>
      <w:r w:rsidRPr="00892862">
        <w:rPr>
          <w:rFonts w:ascii="Times New Roman" w:eastAsia="Times New Roman" w:hAnsi="Times New Roman"/>
          <w:bCs/>
          <w:sz w:val="24"/>
        </w:rPr>
        <w:noBreakHyphen/>
      </w:r>
      <w:r w:rsidRPr="00892862">
        <w:rPr>
          <w:rFonts w:ascii="Times New Roman" w:eastAsia="Times New Roman" w:hAnsi="Times New Roman"/>
          <w:sz w:val="24"/>
        </w:rPr>
        <w:t>budowlanej projektów budowlanych w</w:t>
      </w:r>
      <w:r w:rsidR="00590776">
        <w:rPr>
          <w:rFonts w:ascii="Times New Roman" w:eastAsia="Times New Roman" w:hAnsi="Times New Roman"/>
          <w:sz w:val="24"/>
        </w:rPr>
        <w:t xml:space="preserve"> </w:t>
      </w:r>
      <w:r w:rsidRPr="00892862">
        <w:rPr>
          <w:rFonts w:ascii="Times New Roman" w:eastAsia="Times New Roman" w:hAnsi="Times New Roman"/>
          <w:sz w:val="24"/>
        </w:rPr>
        <w:t>postaci elektronicznej oraz wniosków o</w:t>
      </w:r>
      <w:r w:rsidR="00590776">
        <w:rPr>
          <w:rFonts w:ascii="Times New Roman" w:eastAsia="Times New Roman" w:hAnsi="Times New Roman"/>
          <w:sz w:val="24"/>
        </w:rPr>
        <w:t xml:space="preserve"> </w:t>
      </w:r>
      <w:r w:rsidRPr="00892862">
        <w:rPr>
          <w:rFonts w:ascii="Times New Roman" w:eastAsia="Times New Roman" w:hAnsi="Times New Roman"/>
          <w:sz w:val="24"/>
        </w:rPr>
        <w:t>wydanie pozwolenia na budowę za pośrednictwem środków komunikacji elektronicznej. Uzupełniono również przepisy dotyczące zatwierdzania projektów budowlanych w</w:t>
      </w:r>
      <w:r w:rsidR="00590776">
        <w:rPr>
          <w:rFonts w:ascii="Times New Roman" w:eastAsia="Times New Roman" w:hAnsi="Times New Roman"/>
          <w:sz w:val="24"/>
        </w:rPr>
        <w:t xml:space="preserve"> </w:t>
      </w:r>
      <w:r w:rsidRPr="00892862">
        <w:rPr>
          <w:rFonts w:ascii="Times New Roman" w:eastAsia="Times New Roman" w:hAnsi="Times New Roman"/>
          <w:sz w:val="24"/>
        </w:rPr>
        <w:t>postaci elektronicznej. Przedmiotowe zmiany powinny zapewnić ciągłość</w:t>
      </w:r>
      <w:r w:rsidR="00590776">
        <w:rPr>
          <w:rFonts w:ascii="Times New Roman" w:eastAsia="Times New Roman" w:hAnsi="Times New Roman"/>
          <w:sz w:val="24"/>
        </w:rPr>
        <w:t xml:space="preserve"> </w:t>
      </w:r>
      <w:r w:rsidRPr="00892862">
        <w:rPr>
          <w:rFonts w:ascii="Times New Roman" w:eastAsia="Times New Roman" w:hAnsi="Times New Roman"/>
          <w:sz w:val="24"/>
        </w:rPr>
        <w:t>funkcjonowania organów administracji architektoniczno</w:t>
      </w:r>
      <w:r w:rsidRPr="00892862">
        <w:rPr>
          <w:rFonts w:ascii="Times New Roman" w:eastAsia="Times New Roman" w:hAnsi="Times New Roman"/>
          <w:bCs/>
          <w:sz w:val="24"/>
        </w:rPr>
        <w:noBreakHyphen/>
      </w:r>
      <w:r w:rsidRPr="00892862">
        <w:rPr>
          <w:rFonts w:ascii="Times New Roman" w:eastAsia="Times New Roman" w:hAnsi="Times New Roman"/>
          <w:sz w:val="24"/>
        </w:rPr>
        <w:t>budowlanej w</w:t>
      </w:r>
      <w:r w:rsidR="00590776">
        <w:rPr>
          <w:rFonts w:ascii="Times New Roman" w:eastAsia="Times New Roman" w:hAnsi="Times New Roman"/>
          <w:sz w:val="24"/>
        </w:rPr>
        <w:t xml:space="preserve"> </w:t>
      </w:r>
      <w:r w:rsidRPr="00892862">
        <w:rPr>
          <w:rFonts w:ascii="Times New Roman" w:eastAsia="Times New Roman" w:hAnsi="Times New Roman"/>
          <w:sz w:val="24"/>
        </w:rPr>
        <w:t>sytuacjach nadzwyczajnych wykluczających składania dokumentów w</w:t>
      </w:r>
      <w:r w:rsidR="00590776">
        <w:rPr>
          <w:rFonts w:ascii="Times New Roman" w:eastAsia="Times New Roman" w:hAnsi="Times New Roman"/>
          <w:sz w:val="24"/>
        </w:rPr>
        <w:t xml:space="preserve"> </w:t>
      </w:r>
      <w:r w:rsidRPr="00892862">
        <w:rPr>
          <w:rFonts w:ascii="Times New Roman" w:eastAsia="Times New Roman" w:hAnsi="Times New Roman"/>
          <w:sz w:val="24"/>
        </w:rPr>
        <w:t>formie tradycyjnej oraz procedowanie post</w:t>
      </w:r>
      <w:r w:rsidR="00F94DA0">
        <w:rPr>
          <w:rFonts w:ascii="Times New Roman" w:eastAsia="Times New Roman" w:hAnsi="Times New Roman"/>
          <w:sz w:val="24"/>
        </w:rPr>
        <w:t>ę</w:t>
      </w:r>
      <w:r w:rsidRPr="00892862">
        <w:rPr>
          <w:rFonts w:ascii="Times New Roman" w:eastAsia="Times New Roman" w:hAnsi="Times New Roman"/>
          <w:sz w:val="24"/>
        </w:rPr>
        <w:t>powań w</w:t>
      </w:r>
      <w:r w:rsidR="00590776">
        <w:rPr>
          <w:rFonts w:ascii="Times New Roman" w:eastAsia="Times New Roman" w:hAnsi="Times New Roman"/>
          <w:sz w:val="24"/>
        </w:rPr>
        <w:t xml:space="preserve"> </w:t>
      </w:r>
      <w:r w:rsidRPr="00892862">
        <w:rPr>
          <w:rFonts w:ascii="Times New Roman" w:eastAsia="Times New Roman" w:hAnsi="Times New Roman"/>
          <w:sz w:val="24"/>
        </w:rPr>
        <w:t>formie papierowej.</w:t>
      </w:r>
    </w:p>
    <w:p w14:paraId="140BFD1A" w14:textId="670308D8" w:rsidR="00005FFA" w:rsidRPr="00892862" w:rsidRDefault="00005FF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Jednocześnie zagwarantowano organom administracji architektoniczno-budowlanej możliwość zgłoszenia sprzeciwu do dokonanego zgłoszenia w przypadku</w:t>
      </w:r>
      <w:r w:rsidR="00F94DA0">
        <w:rPr>
          <w:rFonts w:ascii="Times New Roman" w:eastAsia="Times New Roman" w:hAnsi="Times New Roman"/>
          <w:sz w:val="24"/>
        </w:rPr>
        <w:t>,</w:t>
      </w:r>
      <w:r w:rsidRPr="00892862">
        <w:rPr>
          <w:rFonts w:ascii="Times New Roman" w:eastAsia="Times New Roman" w:hAnsi="Times New Roman"/>
          <w:sz w:val="24"/>
        </w:rPr>
        <w:t xml:space="preserve"> gd</w:t>
      </w:r>
      <w:r w:rsidR="00AC370B" w:rsidRPr="00892862">
        <w:rPr>
          <w:rFonts w:ascii="Times New Roman" w:eastAsia="Times New Roman" w:hAnsi="Times New Roman"/>
          <w:sz w:val="24"/>
        </w:rPr>
        <w:t xml:space="preserve">y wykonywanie robót budowlanych </w:t>
      </w:r>
      <w:r w:rsidRPr="00892862">
        <w:rPr>
          <w:rFonts w:ascii="Times New Roman" w:eastAsia="Times New Roman" w:hAnsi="Times New Roman"/>
          <w:sz w:val="24"/>
        </w:rPr>
        <w:t>lub sam obiekt objęty zgłoszeniem może stwarzać zagrożenie bezpieczeństwa ludzi lub mienia, z</w:t>
      </w:r>
      <w:r w:rsidR="00AC370B" w:rsidRPr="00892862">
        <w:rPr>
          <w:rFonts w:ascii="Times New Roman" w:eastAsia="Times New Roman" w:hAnsi="Times New Roman"/>
          <w:sz w:val="24"/>
        </w:rPr>
        <w:t xml:space="preserve"> </w:t>
      </w:r>
      <w:r w:rsidRPr="00892862">
        <w:rPr>
          <w:rFonts w:ascii="Times New Roman" w:eastAsia="Times New Roman" w:hAnsi="Times New Roman"/>
          <w:sz w:val="24"/>
        </w:rPr>
        <w:t>jednoczesnym zobowiązaniem</w:t>
      </w:r>
      <w:r w:rsidR="0005238C">
        <w:rPr>
          <w:rFonts w:ascii="Times New Roman" w:eastAsia="Times New Roman" w:hAnsi="Times New Roman"/>
          <w:sz w:val="24"/>
        </w:rPr>
        <w:t xml:space="preserve"> </w:t>
      </w:r>
      <w:r w:rsidRPr="00892862">
        <w:rPr>
          <w:rFonts w:ascii="Times New Roman" w:eastAsia="Times New Roman" w:hAnsi="Times New Roman"/>
          <w:sz w:val="24"/>
        </w:rPr>
        <w:t>inwestora do wstrzymania wykonywania robót budowlanych lub</w:t>
      </w:r>
      <w:r w:rsidR="00AC370B" w:rsidRPr="00892862">
        <w:rPr>
          <w:rFonts w:ascii="Times New Roman" w:eastAsia="Times New Roman" w:hAnsi="Times New Roman"/>
          <w:sz w:val="24"/>
        </w:rPr>
        <w:t xml:space="preserve"> </w:t>
      </w:r>
      <w:r w:rsidRPr="00892862">
        <w:rPr>
          <w:rFonts w:ascii="Times New Roman" w:eastAsia="Times New Roman" w:hAnsi="Times New Roman"/>
          <w:sz w:val="24"/>
        </w:rPr>
        <w:t>do rozbiórki obiektu.</w:t>
      </w:r>
    </w:p>
    <w:p w14:paraId="796D9CE8" w14:textId="77777777" w:rsidR="00F14474" w:rsidRPr="00892862" w:rsidRDefault="00F14474" w:rsidP="00892862">
      <w:pPr>
        <w:pStyle w:val="Akapitzlist"/>
        <w:spacing w:after="0" w:line="360" w:lineRule="auto"/>
        <w:ind w:left="284"/>
        <w:jc w:val="both"/>
        <w:rPr>
          <w:rFonts w:ascii="Times New Roman" w:hAnsi="Times New Roman"/>
          <w:sz w:val="24"/>
        </w:rPr>
      </w:pPr>
    </w:p>
    <w:p w14:paraId="2442B509" w14:textId="438D8C83" w:rsidR="00200750" w:rsidRPr="00892862" w:rsidRDefault="00200750" w:rsidP="00892862">
      <w:pPr>
        <w:pStyle w:val="Akapitzlist"/>
        <w:spacing w:after="0" w:line="360" w:lineRule="auto"/>
        <w:ind w:left="284"/>
        <w:jc w:val="both"/>
        <w:rPr>
          <w:rFonts w:ascii="Times New Roman" w:eastAsia="Times New Roman" w:hAnsi="Times New Roman"/>
          <w:sz w:val="24"/>
        </w:rPr>
      </w:pPr>
      <w:r w:rsidRPr="00892862">
        <w:rPr>
          <w:rFonts w:ascii="Times New Roman" w:hAnsi="Times New Roman"/>
          <w:sz w:val="24"/>
        </w:rPr>
        <w:t xml:space="preserve">Zmiany w </w:t>
      </w:r>
      <w:r w:rsidRPr="00892862">
        <w:rPr>
          <w:rFonts w:ascii="Times New Roman" w:eastAsia="Times New Roman" w:hAnsi="Times New Roman"/>
          <w:sz w:val="24"/>
        </w:rPr>
        <w:t xml:space="preserve">ustawie </w:t>
      </w:r>
      <w:r w:rsidR="00CE5BDF">
        <w:rPr>
          <w:rFonts w:ascii="Times New Roman" w:eastAsia="Times New Roman" w:hAnsi="Times New Roman"/>
          <w:sz w:val="24"/>
        </w:rPr>
        <w:t xml:space="preserve">z dnia 13 października 1995 r. </w:t>
      </w:r>
      <w:r w:rsidR="00CE5BDF" w:rsidRPr="00892862">
        <w:rPr>
          <w:rFonts w:ascii="Times New Roman" w:hAnsi="Times New Roman"/>
          <w:sz w:val="24"/>
        </w:rPr>
        <w:t>–</w:t>
      </w:r>
      <w:r w:rsidRPr="00892862">
        <w:rPr>
          <w:rFonts w:ascii="Times New Roman" w:eastAsia="Times New Roman" w:hAnsi="Times New Roman"/>
          <w:sz w:val="24"/>
        </w:rPr>
        <w:t xml:space="preserve"> Prawo łowieckie</w:t>
      </w:r>
      <w:r w:rsidR="00E441E9" w:rsidRPr="00892862">
        <w:rPr>
          <w:rFonts w:ascii="Times New Roman" w:eastAsia="Times New Roman" w:hAnsi="Times New Roman"/>
          <w:sz w:val="24"/>
        </w:rPr>
        <w:t>.</w:t>
      </w:r>
    </w:p>
    <w:p w14:paraId="2E27EBB8" w14:textId="78460C41" w:rsidR="00200750" w:rsidRPr="00892862" w:rsidRDefault="00200750" w:rsidP="00892862">
      <w:pPr>
        <w:autoSpaceDE w:val="0"/>
        <w:autoSpaceDN w:val="0"/>
        <w:adjustRightInd w:val="0"/>
        <w:spacing w:after="0" w:line="360" w:lineRule="auto"/>
        <w:ind w:left="284"/>
        <w:jc w:val="both"/>
        <w:rPr>
          <w:rFonts w:ascii="Times New Roman" w:hAnsi="Times New Roman"/>
          <w:sz w:val="24"/>
          <w:lang w:eastAsia="pl-PL"/>
        </w:rPr>
      </w:pPr>
      <w:r w:rsidRPr="00892862">
        <w:rPr>
          <w:rFonts w:ascii="Times New Roman" w:hAnsi="Times New Roman"/>
          <w:sz w:val="24"/>
          <w:lang w:eastAsia="pl-PL"/>
        </w:rPr>
        <w:t xml:space="preserve">Zaproponowane zmiany w ustawie </w:t>
      </w:r>
      <w:r w:rsidR="008B5157" w:rsidRPr="00892862">
        <w:rPr>
          <w:rFonts w:ascii="Times New Roman" w:hAnsi="Times New Roman"/>
          <w:sz w:val="24"/>
        </w:rPr>
        <w:t>–</w:t>
      </w:r>
      <w:r w:rsidR="008B5157">
        <w:rPr>
          <w:rFonts w:ascii="Times New Roman" w:hAnsi="Times New Roman"/>
          <w:sz w:val="24"/>
        </w:rPr>
        <w:t xml:space="preserve"> </w:t>
      </w:r>
      <w:r w:rsidRPr="00892862">
        <w:rPr>
          <w:rFonts w:ascii="Times New Roman" w:hAnsi="Times New Roman"/>
          <w:sz w:val="24"/>
          <w:lang w:eastAsia="pl-PL"/>
        </w:rPr>
        <w:t>Prawo łowieckie maja na celu zapewnienie ciągłości funkcjonowania organów Polskiego Związku Łowieckiego oraz organów kół łowieckich w sytuacji wprowadzenia na terytorium Rzeczypospolitej Polskiej stanu zagrożenia epidemicznego lub stanu nadzwyczajnego.</w:t>
      </w:r>
    </w:p>
    <w:p w14:paraId="7620656A" w14:textId="5BF0F87B" w:rsidR="0003042D" w:rsidRPr="00892862" w:rsidRDefault="0003042D" w:rsidP="00892862">
      <w:pPr>
        <w:autoSpaceDE w:val="0"/>
        <w:autoSpaceDN w:val="0"/>
        <w:adjustRightInd w:val="0"/>
        <w:spacing w:after="0" w:line="360" w:lineRule="auto"/>
        <w:ind w:left="284"/>
        <w:jc w:val="both"/>
        <w:rPr>
          <w:rFonts w:ascii="Times New Roman" w:hAnsi="Times New Roman"/>
          <w:sz w:val="24"/>
          <w:lang w:eastAsia="pl-PL"/>
        </w:rPr>
      </w:pPr>
      <w:r w:rsidRPr="00892862">
        <w:rPr>
          <w:rFonts w:ascii="Times New Roman" w:hAnsi="Times New Roman"/>
          <w:sz w:val="24"/>
          <w:lang w:eastAsia="pl-PL"/>
        </w:rPr>
        <w:t>Wejście w życie zaproponowanej zmiany z dniem 13 marca 2020 r.</w:t>
      </w:r>
      <w:r w:rsidR="008B5157">
        <w:rPr>
          <w:rFonts w:ascii="Times New Roman" w:hAnsi="Times New Roman"/>
          <w:sz w:val="24"/>
          <w:lang w:eastAsia="pl-PL"/>
        </w:rPr>
        <w:t>,</w:t>
      </w:r>
      <w:r w:rsidRPr="00892862">
        <w:rPr>
          <w:rFonts w:ascii="Times New Roman" w:hAnsi="Times New Roman"/>
          <w:sz w:val="24"/>
          <w:lang w:eastAsia="pl-PL"/>
        </w:rPr>
        <w:t xml:space="preserve"> tj. wprowadzenia na terytorium RP stanu zagrożenia epidemicznego</w:t>
      </w:r>
      <w:r w:rsidR="008B5157">
        <w:rPr>
          <w:rFonts w:ascii="Times New Roman" w:hAnsi="Times New Roman"/>
          <w:sz w:val="24"/>
          <w:lang w:eastAsia="pl-PL"/>
        </w:rPr>
        <w:t>,</w:t>
      </w:r>
      <w:r w:rsidRPr="00892862">
        <w:rPr>
          <w:rFonts w:ascii="Times New Roman" w:hAnsi="Times New Roman"/>
          <w:sz w:val="24"/>
          <w:lang w:eastAsia="pl-PL"/>
        </w:rPr>
        <w:t xml:space="preserve"> umożliwi zastosowanie wprowadzonej regulacji do organów, których kadencja wygasła w trakcie obowiązywania stanu zagrożenia epidemicznego lub stanu epidemii</w:t>
      </w:r>
      <w:r w:rsidR="008B5157">
        <w:rPr>
          <w:rFonts w:ascii="Times New Roman" w:hAnsi="Times New Roman"/>
          <w:sz w:val="24"/>
          <w:lang w:eastAsia="pl-PL"/>
        </w:rPr>
        <w:t>,</w:t>
      </w:r>
      <w:r w:rsidRPr="00892862">
        <w:rPr>
          <w:rFonts w:ascii="Times New Roman" w:hAnsi="Times New Roman"/>
          <w:sz w:val="24"/>
          <w:lang w:eastAsia="pl-PL"/>
        </w:rPr>
        <w:t xml:space="preserve"> i zapewni tym organom ciągłość funkcjonowania i realizowania ustawowych zadań.</w:t>
      </w:r>
    </w:p>
    <w:p w14:paraId="4C8AB654" w14:textId="77777777" w:rsidR="00200750" w:rsidRPr="00892862" w:rsidRDefault="00200750" w:rsidP="00892862">
      <w:pPr>
        <w:pStyle w:val="Akapitzlist"/>
        <w:spacing w:after="0" w:line="360" w:lineRule="auto"/>
        <w:ind w:left="709"/>
        <w:jc w:val="both"/>
        <w:rPr>
          <w:rFonts w:ascii="Times New Roman" w:eastAsia="Times New Roman" w:hAnsi="Times New Roman"/>
          <w:sz w:val="24"/>
          <w:szCs w:val="10"/>
        </w:rPr>
      </w:pPr>
    </w:p>
    <w:p w14:paraId="055BC971" w14:textId="4D74C417" w:rsidR="00E441E9" w:rsidRPr="00892862" w:rsidRDefault="00E441E9" w:rsidP="00CE5BDF">
      <w:pPr>
        <w:spacing w:after="0" w:line="360" w:lineRule="auto"/>
        <w:ind w:firstLine="284"/>
        <w:jc w:val="both"/>
        <w:rPr>
          <w:rFonts w:ascii="Times New Roman" w:hAnsi="Times New Roman"/>
          <w:sz w:val="24"/>
        </w:rPr>
      </w:pPr>
      <w:r w:rsidRPr="00892862">
        <w:rPr>
          <w:rFonts w:ascii="Times New Roman" w:hAnsi="Times New Roman"/>
          <w:sz w:val="24"/>
        </w:rPr>
        <w:t xml:space="preserve">Zmiany w </w:t>
      </w:r>
      <w:r w:rsidRPr="00892862">
        <w:rPr>
          <w:rFonts w:ascii="Times New Roman" w:eastAsia="Times New Roman" w:hAnsi="Times New Roman"/>
          <w:sz w:val="24"/>
        </w:rPr>
        <w:t xml:space="preserve">ustawie </w:t>
      </w:r>
      <w:r w:rsidRPr="00892862">
        <w:rPr>
          <w:rFonts w:ascii="Times New Roman" w:hAnsi="Times New Roman"/>
          <w:sz w:val="24"/>
        </w:rPr>
        <w:t>z dnia 8 sierpnia 1996 r. o Radzie Ministrów</w:t>
      </w:r>
    </w:p>
    <w:p w14:paraId="2D4BA43B" w14:textId="4628B10D" w:rsidR="00E441E9" w:rsidRPr="00892862" w:rsidRDefault="00E441E9" w:rsidP="00892862">
      <w:pPr>
        <w:pStyle w:val="Body"/>
        <w:spacing w:line="360" w:lineRule="auto"/>
        <w:ind w:left="284"/>
        <w:jc w:val="both"/>
        <w:rPr>
          <w:rStyle w:val="None"/>
          <w:rFonts w:ascii="Times New Roman" w:hAnsi="Times New Roman" w:cs="Times New Roman"/>
          <w:color w:val="auto"/>
          <w:sz w:val="24"/>
          <w:lang w:val="pl-PL"/>
        </w:rPr>
      </w:pPr>
      <w:r w:rsidRPr="00892862">
        <w:rPr>
          <w:rFonts w:ascii="Times New Roman" w:hAnsi="Times New Roman" w:cs="Times New Roman"/>
          <w:color w:val="auto"/>
          <w:sz w:val="24"/>
        </w:rPr>
        <w:t>Poprzez dodanie art. 10a w ustawie z dnia 8 sierpnia 1996 r. o Radzie Ministrów proponuje się nadanie P</w:t>
      </w:r>
      <w:r w:rsidRPr="00892862">
        <w:rPr>
          <w:rStyle w:val="None"/>
          <w:rFonts w:ascii="Times New Roman" w:hAnsi="Times New Roman" w:cs="Times New Roman"/>
          <w:color w:val="auto"/>
          <w:sz w:val="24"/>
          <w:lang w:val="pl-PL"/>
        </w:rPr>
        <w:t>rezesowi Rady Ministrów, Szefowi Kancelarii Prezesa Rady Ministrów oraz pełnomocnikowi Prezesa Rady Ministrów właściwemu do spraw analiz i studiów z zakresu kluczowych polityk publicznych uprawnienia do otrzymywania danych zgromadzonych w zbiorach i rejestrach podmiotów wykonujących zadania publiczne.</w:t>
      </w:r>
    </w:p>
    <w:p w14:paraId="49E848E7" w14:textId="77777777" w:rsidR="00E441E9" w:rsidRPr="00892862" w:rsidRDefault="00E441E9" w:rsidP="00892862">
      <w:pPr>
        <w:pStyle w:val="Body"/>
        <w:spacing w:line="360" w:lineRule="auto"/>
        <w:ind w:left="284"/>
        <w:jc w:val="both"/>
        <w:rPr>
          <w:rStyle w:val="None"/>
          <w:rFonts w:ascii="Times New Roman" w:hAnsi="Times New Roman" w:cs="Times New Roman"/>
          <w:color w:val="auto"/>
          <w:sz w:val="24"/>
          <w:lang w:val="pl-PL"/>
        </w:rPr>
      </w:pPr>
      <w:r w:rsidRPr="00892862">
        <w:rPr>
          <w:rStyle w:val="None"/>
          <w:rFonts w:ascii="Times New Roman" w:hAnsi="Times New Roman" w:cs="Times New Roman"/>
          <w:color w:val="auto"/>
          <w:sz w:val="24"/>
          <w:lang w:val="pl-PL"/>
        </w:rPr>
        <w:t>Celem proponowanej regulacji jest udostępnienie właściwym organom narzędzia analitycznego niezbędnego do projektowania polityk publicznych i działań Rady Ministrów. To z kolei pozwoli Rządowi na sprawniejsze i trafniejsze wykonywanie jego ustawowych zadań.</w:t>
      </w:r>
    </w:p>
    <w:p w14:paraId="6F419BD2" w14:textId="3CCFB6D6" w:rsidR="00E441E9" w:rsidRPr="00892862" w:rsidRDefault="00E441E9" w:rsidP="00892862">
      <w:pPr>
        <w:pStyle w:val="Default"/>
        <w:spacing w:line="360" w:lineRule="auto"/>
        <w:ind w:left="284"/>
        <w:jc w:val="both"/>
        <w:rPr>
          <w:rStyle w:val="None"/>
          <w:rFonts w:ascii="Times New Roman" w:eastAsia="Arial Unicode MS" w:hAnsi="Times New Roman" w:cs="Times New Roman"/>
          <w:color w:val="auto"/>
          <w:szCs w:val="22"/>
          <w:bdr w:val="nil"/>
          <w:shd w:val="clear" w:color="auto" w:fill="FFFFFF"/>
          <w:lang w:val="pl-PL" w:eastAsia="pl-PL"/>
          <w14:textOutline w14:w="0" w14:cap="flat" w14:cmpd="sng" w14:algn="ctr">
            <w14:noFill/>
            <w14:prstDash w14:val="solid"/>
            <w14:bevel/>
          </w14:textOutline>
        </w:rPr>
      </w:pPr>
      <w:r w:rsidRPr="00892862">
        <w:rPr>
          <w:rStyle w:val="None"/>
          <w:rFonts w:ascii="Times New Roman" w:hAnsi="Times New Roman" w:cs="Times New Roman"/>
          <w:color w:val="auto"/>
          <w:szCs w:val="22"/>
          <w:shd w:val="clear" w:color="auto" w:fill="FFFFFF"/>
          <w:lang w:val="pl-PL"/>
        </w:rPr>
        <w:t>We współczesnym życiu publicznym coraz większe znaczenie mają gromadzone informacje. Tym samym</w:t>
      </w:r>
      <w:r w:rsidR="008B5157">
        <w:rPr>
          <w:rStyle w:val="None"/>
          <w:rFonts w:ascii="Times New Roman" w:hAnsi="Times New Roman" w:cs="Times New Roman"/>
          <w:color w:val="auto"/>
          <w:szCs w:val="22"/>
          <w:shd w:val="clear" w:color="auto" w:fill="FFFFFF"/>
          <w:lang w:val="pl-PL"/>
        </w:rPr>
        <w:t>,</w:t>
      </w:r>
      <w:r w:rsidRPr="00892862">
        <w:rPr>
          <w:rStyle w:val="None"/>
          <w:rFonts w:ascii="Times New Roman" w:hAnsi="Times New Roman" w:cs="Times New Roman"/>
          <w:color w:val="auto"/>
          <w:szCs w:val="22"/>
          <w:shd w:val="clear" w:color="auto" w:fill="FFFFFF"/>
          <w:lang w:val="pl-PL"/>
        </w:rPr>
        <w:t xml:space="preserve"> chcąc tworzyć właściwe polityki publiczne, prawodawca musi dysponować informacjami odpowiedniej jakości. Informacje te są zgromadzone w zbiorach danych i rejestrach podmiotów wykonujących zadania publiczne. Obecnie jednak tworzą one zasób wiedzy, który jest rozproszony. Jego przydatność do projektowania polityk publicznych jest zatem ograniczona. Stąd potrzeba, by zaistniała możliwość bardziej scentralizowanego przetwarzania tych informacji.</w:t>
      </w:r>
      <w:r w:rsidR="00590776">
        <w:rPr>
          <w:rStyle w:val="None"/>
          <w:rFonts w:ascii="Times New Roman" w:hAnsi="Times New Roman" w:cs="Times New Roman"/>
          <w:color w:val="auto"/>
          <w:szCs w:val="22"/>
          <w:shd w:val="clear" w:color="auto" w:fill="FFFFFF"/>
          <w:lang w:val="pl-PL"/>
        </w:rPr>
        <w:t xml:space="preserve"> </w:t>
      </w:r>
    </w:p>
    <w:p w14:paraId="4303BDFA" w14:textId="6AE5F35E" w:rsidR="00E441E9" w:rsidRPr="00892862" w:rsidRDefault="00E441E9" w:rsidP="00892862">
      <w:pPr>
        <w:pStyle w:val="Body"/>
        <w:spacing w:line="360" w:lineRule="auto"/>
        <w:ind w:left="284"/>
        <w:jc w:val="both"/>
        <w:rPr>
          <w:rStyle w:val="None"/>
          <w:rFonts w:ascii="Times New Roman" w:eastAsiaTheme="minorHAnsi" w:hAnsi="Times New Roman" w:cs="Times New Roman"/>
          <w:color w:val="auto"/>
          <w:sz w:val="24"/>
          <w:bdr w:val="none" w:sz="0" w:space="0" w:color="auto"/>
          <w:lang w:val="pl-PL" w:eastAsia="en-US"/>
          <w14:textOutline w14:w="0" w14:cap="rnd" w14:cmpd="sng" w14:algn="ctr">
            <w14:noFill/>
            <w14:prstDash w14:val="solid"/>
            <w14:bevel/>
          </w14:textOutline>
        </w:rPr>
      </w:pPr>
      <w:r w:rsidRPr="00892862">
        <w:rPr>
          <w:rStyle w:val="None"/>
          <w:rFonts w:ascii="Times New Roman" w:hAnsi="Times New Roman" w:cs="Times New Roman"/>
          <w:color w:val="auto"/>
          <w:sz w:val="24"/>
          <w:lang w:val="pl-PL"/>
        </w:rPr>
        <w:t xml:space="preserve">Zakłada się przyznanie projektowanego uprawnienia przede wszystkim Prezesowi Rady Ministrów </w:t>
      </w:r>
      <w:r w:rsidR="00114A89">
        <w:rPr>
          <w:rStyle w:val="None"/>
          <w:rFonts w:ascii="Times New Roman" w:hAnsi="Times New Roman" w:cs="Times New Roman"/>
          <w:color w:val="auto"/>
          <w:sz w:val="24"/>
          <w:lang w:val="pl-PL"/>
        </w:rPr>
        <w:t>–</w:t>
      </w:r>
      <w:r w:rsidRPr="00892862">
        <w:rPr>
          <w:rStyle w:val="None"/>
          <w:rFonts w:ascii="Times New Roman" w:hAnsi="Times New Roman" w:cs="Times New Roman"/>
          <w:color w:val="auto"/>
          <w:sz w:val="24"/>
          <w:lang w:val="pl-PL"/>
        </w:rPr>
        <w:t xml:space="preserve"> ze względu na fakt kierowania przez niego pracami Rady Ministrów (art. 148 pkt 2 Konstytucji Rzeczypospolitej Polskiej). Jednakże</w:t>
      </w:r>
      <w:r w:rsidR="00765284">
        <w:rPr>
          <w:rStyle w:val="None"/>
          <w:rFonts w:ascii="Times New Roman" w:hAnsi="Times New Roman" w:cs="Times New Roman"/>
          <w:color w:val="auto"/>
          <w:sz w:val="24"/>
          <w:lang w:val="pl-PL"/>
        </w:rPr>
        <w:t>,</w:t>
      </w:r>
      <w:r w:rsidRPr="00892862">
        <w:rPr>
          <w:rStyle w:val="None"/>
          <w:rFonts w:ascii="Times New Roman" w:hAnsi="Times New Roman" w:cs="Times New Roman"/>
          <w:color w:val="auto"/>
          <w:sz w:val="24"/>
          <w:lang w:val="pl-PL"/>
        </w:rPr>
        <w:t xml:space="preserve"> ze względu na szerokie spektrum spraw należących do kompetencji Rady Ministrów, projektowane uprawnienie powinno również przysługiwać organowi kierującemu pracami podmiotu zapewniającego obsługę Rady Ministrów i Premiera, tj. Szefowi Kancelarii Prezesa Rady Ministrów (art. 26 i </w:t>
      </w:r>
      <w:r w:rsidR="00CE5BDF">
        <w:rPr>
          <w:rStyle w:val="None"/>
          <w:rFonts w:ascii="Times New Roman" w:hAnsi="Times New Roman" w:cs="Times New Roman"/>
          <w:color w:val="auto"/>
          <w:sz w:val="24"/>
          <w:lang w:val="pl-PL"/>
        </w:rPr>
        <w:t xml:space="preserve">art. </w:t>
      </w:r>
      <w:r w:rsidRPr="00892862">
        <w:rPr>
          <w:rStyle w:val="None"/>
          <w:rFonts w:ascii="Times New Roman" w:hAnsi="Times New Roman" w:cs="Times New Roman"/>
          <w:color w:val="auto"/>
          <w:sz w:val="24"/>
          <w:lang w:val="pl-PL"/>
        </w:rPr>
        <w:t xml:space="preserve">27 ustawy o Radzie Ministrów). </w:t>
      </w:r>
    </w:p>
    <w:p w14:paraId="019BEEE0" w14:textId="584D8F87" w:rsidR="00E441E9" w:rsidRPr="00892862" w:rsidRDefault="00E441E9" w:rsidP="00892862">
      <w:pPr>
        <w:pStyle w:val="Body"/>
        <w:spacing w:line="360" w:lineRule="auto"/>
        <w:ind w:left="284"/>
        <w:jc w:val="both"/>
        <w:rPr>
          <w:rStyle w:val="None"/>
          <w:rFonts w:ascii="Times New Roman" w:hAnsi="Times New Roman" w:cs="Times New Roman"/>
          <w:color w:val="auto"/>
          <w:sz w:val="24"/>
          <w:lang w:val="pl-PL"/>
        </w:rPr>
      </w:pPr>
      <w:r w:rsidRPr="00892862">
        <w:rPr>
          <w:rStyle w:val="None"/>
          <w:rFonts w:ascii="Times New Roman" w:hAnsi="Times New Roman" w:cs="Times New Roman"/>
          <w:color w:val="auto"/>
          <w:sz w:val="24"/>
          <w:lang w:val="pl-PL"/>
        </w:rPr>
        <w:t>Należy ponadto zauważyć, że Prezes Rady Ministrów może ustanowić swojego pełnomocnika do określonych spraw. Do takich spraw mogą należeć analizy i studia z zakresu kluczowych polityk publicznych. Obecnie taką funkcję pełni Pełnomocnik Prezesa Rady Ministrów – Szef Centrum Analiz Strategicznych.</w:t>
      </w:r>
    </w:p>
    <w:p w14:paraId="5627ACB0" w14:textId="4BB67BAB" w:rsidR="00E441E9" w:rsidRPr="00892862" w:rsidRDefault="00E441E9" w:rsidP="00892862">
      <w:pPr>
        <w:pStyle w:val="Default"/>
        <w:spacing w:line="360" w:lineRule="auto"/>
        <w:ind w:left="284"/>
        <w:jc w:val="both"/>
        <w:rPr>
          <w:rFonts w:ascii="Times New Roman" w:hAnsi="Times New Roman" w:cs="Times New Roman"/>
          <w:color w:val="auto"/>
          <w:szCs w:val="22"/>
          <w:shd w:val="clear" w:color="auto" w:fill="FFFFFF"/>
        </w:rPr>
      </w:pPr>
      <w:r w:rsidRPr="00892862">
        <w:rPr>
          <w:rFonts w:ascii="Times New Roman" w:hAnsi="Times New Roman" w:cs="Times New Roman"/>
          <w:color w:val="auto"/>
          <w:szCs w:val="22"/>
          <w:shd w:val="clear" w:color="auto" w:fill="FFFFFF"/>
        </w:rPr>
        <w:t>Tryb wnioskowy jest uzasadniony, gdyż nie ma potrzeby przekazywania z urzędu całości danych, a jedynie w zakresie uzasadnionym potrzebami analitycznymi uznanymi przez uprawniony podmiot. Taka konstrukcja katalogu podmiotów uprawnionych gwarantuje, że bez względu na przyjęte w przyszłości rozwiązanie organizacyjne wewnątrz Kancelarii Prezesa Rady Ministrów, zawsze będzie możliwość, by Prezes Rady Ministrów oraz właściwi urzędnicy dysponowali skoncentrowaną i niezbędną wiedzą do kreowania kluczowych polityk publicznych.</w:t>
      </w:r>
    </w:p>
    <w:p w14:paraId="4B18C750" w14:textId="277ACF82" w:rsidR="00E441E9" w:rsidRPr="00892862" w:rsidRDefault="00E441E9" w:rsidP="00892862">
      <w:pPr>
        <w:pStyle w:val="Body"/>
        <w:spacing w:line="360" w:lineRule="auto"/>
        <w:ind w:left="284"/>
        <w:jc w:val="both"/>
        <w:rPr>
          <w:rFonts w:ascii="Times New Roman" w:hAnsi="Times New Roman" w:cs="Times New Roman"/>
          <w:color w:val="auto"/>
          <w:sz w:val="24"/>
        </w:rPr>
      </w:pPr>
      <w:r w:rsidRPr="00892862">
        <w:rPr>
          <w:rStyle w:val="None"/>
          <w:rFonts w:ascii="Times New Roman" w:hAnsi="Times New Roman" w:cs="Times New Roman"/>
          <w:color w:val="auto"/>
          <w:sz w:val="24"/>
          <w:lang w:val="pl-PL"/>
        </w:rPr>
        <w:t>Do proponowanej regulacji nie będą miały zastosowania przepisy o ochronie danych osobowych. Zgodnie z projektowanym art. 10a ust. 2, dane przez udostępnieniem będą podlegały anonimizacji lub pseudonimizacji przez podmiot udostępniający. Gdyby więc nawet w zakres danych będących przedmiotem zainteresowania uprawnionych podmiotów wchodziły dane osobowe, wskutek działań podmiotów zobowiązanych do przekazania danych, utracą one ten walor przed ich udostępnieniem. W momencie udostępnienia nie będą to już bowiem informacje</w:t>
      </w:r>
      <w:r w:rsidRPr="00892862">
        <w:rPr>
          <w:rFonts w:ascii="Times New Roman" w:hAnsi="Times New Roman" w:cs="Times New Roman"/>
          <w:color w:val="auto"/>
          <w:sz w:val="24"/>
        </w:rPr>
        <w:t xml:space="preserve"> o zidentyfikowanej lub możliwej do zidentyfikowania osobie fizycznej. Prywatność tych osób nie będzie zatem zagrożona. Należy bowiem podkreślić, że do realizacji celu w postaci projektowania polityk publicznych i działań Rady Ministrów nie są potrzebne żadne dane osobowe, a jedynie dane pozwalające na wyciągnięcie wniosków o określonych zjawiskach.</w:t>
      </w:r>
    </w:p>
    <w:p w14:paraId="10A3122B" w14:textId="3D4A20A4" w:rsidR="00E441E9" w:rsidRPr="00892862" w:rsidRDefault="00E441E9" w:rsidP="00892862">
      <w:pPr>
        <w:pStyle w:val="Default"/>
        <w:spacing w:line="360" w:lineRule="auto"/>
        <w:ind w:left="284"/>
        <w:jc w:val="both"/>
        <w:rPr>
          <w:rFonts w:ascii="Times New Roman" w:hAnsi="Times New Roman" w:cs="Times New Roman"/>
          <w:color w:val="auto"/>
          <w:szCs w:val="22"/>
          <w:shd w:val="clear" w:color="auto" w:fill="FFFFFF"/>
        </w:rPr>
      </w:pPr>
      <w:r w:rsidRPr="00892862">
        <w:rPr>
          <w:rFonts w:ascii="Times New Roman" w:hAnsi="Times New Roman" w:cs="Times New Roman"/>
          <w:color w:val="auto"/>
          <w:szCs w:val="22"/>
          <w:shd w:val="clear" w:color="auto" w:fill="FFFFFF"/>
        </w:rPr>
        <w:t>Dalsze, projektowane przepisy koncentrują się na zakresie przekazywanych danych, celu i dopuszczalności ich przetwarzania. Przewidziano m. in., że prace analityczne będą mogły być prowadzone wspólnie z różnymi podmiotami w oparciu o uzyskane i skoncentrowane dane, dopuszczono też możliwość łączenia danych z rejestrów. Czynności takie są niezbędne w toku prac analitycznych. Przepis ust. 5 gwarantuje, że projektowana instytucja będzie realnie funkcjonowała niezależnie od rozwiązań szczegółowych.</w:t>
      </w:r>
    </w:p>
    <w:p w14:paraId="5AFCC7BF" w14:textId="77777777" w:rsidR="00E441E9" w:rsidRPr="00892862" w:rsidRDefault="00E441E9" w:rsidP="00892862">
      <w:pPr>
        <w:pStyle w:val="Akapitzlist"/>
        <w:spacing w:after="0" w:line="360" w:lineRule="auto"/>
        <w:ind w:left="709"/>
        <w:jc w:val="both"/>
        <w:rPr>
          <w:rFonts w:ascii="Times New Roman" w:eastAsia="Times New Roman" w:hAnsi="Times New Roman"/>
          <w:sz w:val="24"/>
          <w:szCs w:val="10"/>
        </w:rPr>
      </w:pPr>
    </w:p>
    <w:p w14:paraId="2CA49288" w14:textId="77777777" w:rsidR="002801EB" w:rsidRPr="00892862" w:rsidRDefault="002801EB"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Zmiany w </w:t>
      </w:r>
      <w:r w:rsidRPr="00892862">
        <w:rPr>
          <w:rFonts w:ascii="Times New Roman" w:eastAsia="Times" w:hAnsi="Times New Roman" w:cs="Times New Roman"/>
          <w:sz w:val="24"/>
          <w:szCs w:val="22"/>
        </w:rPr>
        <w:t>ustawie z dnia 20 czerwca 1997 r. – Prawo o ruchu drogowym.</w:t>
      </w:r>
    </w:p>
    <w:p w14:paraId="409641CD" w14:textId="258B0D50" w:rsidR="002801EB" w:rsidRPr="00892862" w:rsidRDefault="002801EB"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 xml:space="preserve">Zmiana </w:t>
      </w:r>
      <w:r w:rsidRPr="00892862">
        <w:rPr>
          <w:rFonts w:ascii="Times New Roman" w:eastAsia="Times" w:hAnsi="Times New Roman"/>
          <w:sz w:val="24"/>
        </w:rPr>
        <w:t xml:space="preserve">ustawy z dnia 20 czerwca 1997 r. – Prawo o ruchu drogowym, zwana dalej „prd”, przewiduje dodanie w art. 80d ust. 3aa. </w:t>
      </w:r>
      <w:r w:rsidRPr="00892862">
        <w:rPr>
          <w:rFonts w:ascii="Times New Roman" w:eastAsia="Times New Roman" w:hAnsi="Times New Roman"/>
          <w:sz w:val="24"/>
        </w:rPr>
        <w:t>Nowy przepis ust. 3aa w art. 80d prd obejmie ponad 5000 podmiotów w kraju (przedsiębiorców prowadzących stacje kontroli pojazdów, starostów, wojewodów, marszałków województw oraz zakłady ubezpieczeń, umożliwiając im złożenie sprawozdań z pobranych i przekazanych lub uiszczonych opłat ewidencyjnych, o których mowa w art. 80d ust 3a ustawy – Prawo o ruchu drogowym elektronicznie. W ten sposób zapewnione zostanie bezpieczeństwo obywateli (przedsiębiorców) – nie będą musieli udawać się do urzędów pocztowych w celu złożenia sprawozdania. Sprawozdanie będzie składane elektronicznie – poprzez wypełnienie aktywnego formularza pdf, zgodnego ze wzorem określonym w załączniku do rozporządzeni</w:t>
      </w:r>
      <w:r w:rsidR="00CE5BDF">
        <w:rPr>
          <w:rFonts w:ascii="Times New Roman" w:eastAsia="Times New Roman" w:hAnsi="Times New Roman"/>
          <w:sz w:val="24"/>
        </w:rPr>
        <w:t>a Ministra Cyfryzacji z dnia 30 </w:t>
      </w:r>
      <w:r w:rsidRPr="00892862">
        <w:rPr>
          <w:rFonts w:ascii="Times New Roman" w:eastAsia="Times New Roman" w:hAnsi="Times New Roman"/>
          <w:sz w:val="24"/>
        </w:rPr>
        <w:t>grudnia 2019 r. w sprawie opłaty ewidencyjnej stanowiącej przychód Funduszu – Centralna Ewidencja Pojazdów i Kierowców (Dz. U. poz. 2546) i podpisanie go podpisem zaufanym za pomocą podpisywarki dostępnej na portalu gov.pl lub za pomocą podpisu osobistego albo kwalifikowanego i przesłanie za pomocą elektronicznej skrzynki podawczej na ePUAP.</w:t>
      </w:r>
    </w:p>
    <w:p w14:paraId="5F671982" w14:textId="77777777" w:rsidR="003E3459" w:rsidRPr="00892862" w:rsidRDefault="003E3459" w:rsidP="00892862">
      <w:pPr>
        <w:pStyle w:val="Akapitzlist"/>
        <w:suppressAutoHyphens/>
        <w:spacing w:after="0" w:line="360" w:lineRule="auto"/>
        <w:ind w:left="284"/>
        <w:jc w:val="both"/>
        <w:rPr>
          <w:rFonts w:ascii="Times New Roman" w:eastAsia="Times New Roman" w:hAnsi="Times New Roman"/>
          <w:sz w:val="24"/>
          <w:szCs w:val="10"/>
        </w:rPr>
      </w:pPr>
    </w:p>
    <w:p w14:paraId="6E6C6480" w14:textId="77777777" w:rsidR="00DB4060" w:rsidRPr="00892862" w:rsidRDefault="00DB4060" w:rsidP="00892862">
      <w:pPr>
        <w:pStyle w:val="ARTartustawynprozporzdzenia"/>
        <w:spacing w:before="0" w:line="360" w:lineRule="auto"/>
        <w:ind w:left="284" w:firstLine="0"/>
        <w:rPr>
          <w:rFonts w:ascii="Times New Roman" w:eastAsia="Times" w:hAnsi="Times New Roman" w:cs="Times New Roman"/>
          <w:sz w:val="24"/>
          <w:szCs w:val="22"/>
        </w:rPr>
      </w:pPr>
      <w:r w:rsidRPr="00892862">
        <w:rPr>
          <w:rFonts w:ascii="Times New Roman" w:hAnsi="Times New Roman" w:cs="Times New Roman"/>
          <w:sz w:val="24"/>
          <w:szCs w:val="22"/>
        </w:rPr>
        <w:t xml:space="preserve">Zmiany w </w:t>
      </w:r>
      <w:r w:rsidRPr="00892862">
        <w:rPr>
          <w:rFonts w:ascii="Times New Roman" w:eastAsia="Times" w:hAnsi="Times New Roman" w:cs="Times New Roman"/>
          <w:sz w:val="24"/>
          <w:szCs w:val="22"/>
        </w:rPr>
        <w:t>ustawie z dnia 29 sierpnia 1997 r. – Ordynacja podatkowa.</w:t>
      </w:r>
    </w:p>
    <w:p w14:paraId="4F587D28" w14:textId="7CE1ADA1" w:rsidR="00DB4060" w:rsidRPr="00892862" w:rsidRDefault="00DB4060" w:rsidP="00892862">
      <w:pPr>
        <w:pStyle w:val="ARTartustawynprozporzdzenia"/>
        <w:spacing w:before="0" w:line="360" w:lineRule="auto"/>
        <w:ind w:left="284" w:firstLine="0"/>
        <w:rPr>
          <w:rFonts w:ascii="Times New Roman" w:eastAsia="Times" w:hAnsi="Times New Roman" w:cs="Times New Roman"/>
          <w:sz w:val="24"/>
          <w:szCs w:val="22"/>
        </w:rPr>
      </w:pPr>
      <w:r w:rsidRPr="00892862">
        <w:rPr>
          <w:rFonts w:ascii="Times New Roman" w:hAnsi="Times New Roman" w:cs="Times New Roman"/>
          <w:sz w:val="24"/>
          <w:szCs w:val="22"/>
        </w:rPr>
        <w:t xml:space="preserve">Zmiany w </w:t>
      </w:r>
      <w:r w:rsidRPr="00892862">
        <w:rPr>
          <w:rFonts w:ascii="Times New Roman" w:eastAsia="Calibri" w:hAnsi="Times New Roman" w:cs="Times New Roman"/>
          <w:sz w:val="24"/>
          <w:szCs w:val="22"/>
        </w:rPr>
        <w:t>ustawie z dnia 16 listopada 2016</w:t>
      </w:r>
      <w:r w:rsidR="00BA5B8B">
        <w:rPr>
          <w:rFonts w:ascii="Times New Roman" w:eastAsia="Calibri" w:hAnsi="Times New Roman" w:cs="Times New Roman"/>
          <w:sz w:val="24"/>
          <w:szCs w:val="22"/>
        </w:rPr>
        <w:t xml:space="preserve"> </w:t>
      </w:r>
      <w:r w:rsidRPr="00892862">
        <w:rPr>
          <w:rFonts w:ascii="Times New Roman" w:eastAsia="Calibri" w:hAnsi="Times New Roman" w:cs="Times New Roman"/>
          <w:sz w:val="24"/>
          <w:szCs w:val="22"/>
        </w:rPr>
        <w:t>r. o Krajowej Administracji Skarbowej</w:t>
      </w:r>
    </w:p>
    <w:p w14:paraId="10C64EB6" w14:textId="77777777" w:rsidR="00DB4060" w:rsidRPr="00892862" w:rsidRDefault="00DB4060" w:rsidP="00892862">
      <w:pPr>
        <w:spacing w:after="0" w:line="360" w:lineRule="auto"/>
        <w:ind w:left="284"/>
        <w:jc w:val="both"/>
        <w:rPr>
          <w:rFonts w:ascii="Times New Roman" w:hAnsi="Times New Roman"/>
          <w:sz w:val="24"/>
        </w:rPr>
      </w:pPr>
      <w:r w:rsidRPr="00892862">
        <w:rPr>
          <w:rFonts w:ascii="Times New Roman" w:hAnsi="Times New Roman"/>
          <w:sz w:val="24"/>
        </w:rPr>
        <w:t>Projektowane regulacje dotyczą kontroli celno-skarbowych w zakresie wykonywania obowiązków w zakresie przestrzegania zakazów i ograniczeń wynikających z przepisów wydanych na podstawie art. 46 ust. 4 pkt 2 ustawy z dnia 5 grudnia 2008 r. o zapobieganiu i zwalczaniu zakażeń i chorób zakaźnych u ludzi</w:t>
      </w:r>
    </w:p>
    <w:p w14:paraId="22C6542A" w14:textId="7A774385" w:rsidR="00DB4060" w:rsidRPr="00892862" w:rsidRDefault="00DB4060" w:rsidP="00892862">
      <w:pPr>
        <w:spacing w:after="0" w:line="360" w:lineRule="auto"/>
        <w:ind w:left="284"/>
        <w:jc w:val="both"/>
        <w:rPr>
          <w:rFonts w:ascii="Times New Roman" w:hAnsi="Times New Roman"/>
          <w:sz w:val="24"/>
        </w:rPr>
      </w:pPr>
      <w:r w:rsidRPr="00892862">
        <w:rPr>
          <w:rFonts w:ascii="Times New Roman" w:hAnsi="Times New Roman"/>
          <w:sz w:val="24"/>
        </w:rPr>
        <w:t>Zmiana ustawy z dnia 16 listopada 2016 r. o Krajowej Administracji Skarbowej ma na celu uproszczenie w zakresie wszczęcia kontroli celno-skarbowej trybu przestrzegania przez podmioty przepisów dotyczących zakazu lub ograniczeń w zakresie</w:t>
      </w:r>
      <w:r w:rsidR="00BA5B8B">
        <w:rPr>
          <w:rFonts w:ascii="Times New Roman" w:hAnsi="Times New Roman"/>
          <w:sz w:val="24"/>
        </w:rPr>
        <w:t xml:space="preserve"> </w:t>
      </w:r>
      <w:r w:rsidRPr="00892862">
        <w:rPr>
          <w:rFonts w:ascii="Times New Roman" w:hAnsi="Times New Roman"/>
          <w:sz w:val="24"/>
        </w:rPr>
        <w:t>wywozu lub zbycia towarów podlegających takim ograniczeniom lub wywozowi. Zmiana art. 62 ust. 5 ustawy z dnia 16 listopada 2016 r. o Krajowej Administracji Skarbowej ma na celu przeprowadzenie kontroli celno-skarbowej w zakresie przestrzegania przepisów wydanych na podstawie art. 46 ust. 4 pkt 2 ustawy z dnia 5 grudnia 2008 r. o zapobieganiu i zwalczaniu zakażeń i chorób zakaźnych u ludzi na podstawie stałego upoważnienia. W obecnej sytuacji szybkość i sprawność przeprowadzenia kontroli ma ogromne znaczenie. Zasadnym jest</w:t>
      </w:r>
      <w:r w:rsidR="005E12DA">
        <w:rPr>
          <w:rFonts w:ascii="Times New Roman" w:hAnsi="Times New Roman"/>
          <w:sz w:val="24"/>
        </w:rPr>
        <w:t>,</w:t>
      </w:r>
      <w:r w:rsidRPr="00892862">
        <w:rPr>
          <w:rFonts w:ascii="Times New Roman" w:hAnsi="Times New Roman"/>
          <w:sz w:val="24"/>
        </w:rPr>
        <w:t xml:space="preserve"> aby zmiana została wprowadzona na stałe bez potrzeby podejmowania zmian legislacyjnych w przyszłości w przypadku zaistnienia stanu epidemii. Pozostałe zmiany mają na celu jednoznaczne uregulowanie zakresu i trybu kontroli celno-skarbowej w zakresie wywozu i przywozu na terytorium Rzeczypospolitej Polskiej towarów podlegających ograniczeniom lub zakazom obecnie objętymi zakazami i ograniczeniami na podstawie przepisów wydanych na podstawie art. 46 ust. 4 pkt 2 ustawy z dnia 5 grudnia 2008 r. o zapobieganiu i zwalczaniu zakażeń i chorób zakaźnych u ludzi. Należy przy tym zauważyć, że kontrole w związku z COVID</w:t>
      </w:r>
      <w:r w:rsidR="00383F38">
        <w:rPr>
          <w:rFonts w:ascii="Times New Roman" w:hAnsi="Times New Roman"/>
          <w:sz w:val="24"/>
        </w:rPr>
        <w:t>-</w:t>
      </w:r>
      <w:r w:rsidRPr="00892862">
        <w:rPr>
          <w:rFonts w:ascii="Times New Roman" w:hAnsi="Times New Roman"/>
          <w:sz w:val="24"/>
        </w:rPr>
        <w:t>19 mają w zdecydowanej większości charakter potwierdzający stany faktyczne, które najczęściej nie wykazują nieprawidłowości, jednak ustalają stany magazynowe towarów. Z uwagi na różne sytuacje, w których wydanie towaru następuje z magazynu kontrahenta, a nie kontrolowanego niezbędnym jest nadanie uprawnień kontrolującym w stosunku do tych kontrahentów takich jak wobec kontrolowanego oprócz tych które wynikają z art. 73 i art. 79 ustawy, same oględziny przedmiotu i żądania dokumentów nie są wystarczające, a sytuacja jest bardzo dynamiczna. Należy zauważyć, że regulacje te są czasowe i obowiązują w okresie obowiązywania zakazów i ograniczeń związanych z COVID-19. Pozostałe zmiany dotyczą kwestii zakończenia przedmiotowych kontroli protokołem, pozostałe zmiany mają charakter dostosowujący do tej zmiany.</w:t>
      </w:r>
    </w:p>
    <w:p w14:paraId="2D97A401" w14:textId="77777777" w:rsidR="00DB4060" w:rsidRPr="00892862" w:rsidRDefault="00DB4060" w:rsidP="00892862">
      <w:pPr>
        <w:spacing w:after="0" w:line="360" w:lineRule="auto"/>
        <w:ind w:left="284"/>
        <w:jc w:val="both"/>
        <w:rPr>
          <w:rFonts w:ascii="Times New Roman" w:hAnsi="Times New Roman"/>
          <w:sz w:val="24"/>
        </w:rPr>
      </w:pPr>
      <w:r w:rsidRPr="00892862">
        <w:rPr>
          <w:rFonts w:ascii="Times New Roman" w:hAnsi="Times New Roman"/>
          <w:sz w:val="24"/>
        </w:rPr>
        <w:t xml:space="preserve">Zmiany w Ordynacji podatkowej </w:t>
      </w:r>
    </w:p>
    <w:p w14:paraId="2D7B7E8D" w14:textId="6AAF4CFA" w:rsidR="00DB4060" w:rsidRPr="00892862" w:rsidRDefault="00DB4060" w:rsidP="00892862">
      <w:pPr>
        <w:spacing w:after="0" w:line="360" w:lineRule="auto"/>
        <w:ind w:left="284"/>
        <w:jc w:val="both"/>
        <w:rPr>
          <w:rFonts w:ascii="Times New Roman" w:hAnsi="Times New Roman"/>
          <w:sz w:val="24"/>
        </w:rPr>
      </w:pPr>
      <w:r w:rsidRPr="00892862">
        <w:rPr>
          <w:rFonts w:ascii="Times New Roman" w:hAnsi="Times New Roman"/>
          <w:sz w:val="24"/>
        </w:rPr>
        <w:t>Mając na uwadze, że w razie stwierdzenia naruszenia czasowego ograniczenia lub zakazu obrotu i używania określonych przedmiotów lub produktów spożywczych, ustanowionego w rozporządzeniu wydanym na podstawie art. 46 ust. 4 pkt</w:t>
      </w:r>
      <w:r w:rsidR="00114A89">
        <w:rPr>
          <w:rFonts w:ascii="Times New Roman" w:hAnsi="Times New Roman"/>
          <w:sz w:val="24"/>
        </w:rPr>
        <w:t xml:space="preserve"> 2 ustawy z dnia 5 grudnia 2008 </w:t>
      </w:r>
      <w:r w:rsidRPr="00892862">
        <w:rPr>
          <w:rFonts w:ascii="Times New Roman" w:hAnsi="Times New Roman"/>
          <w:sz w:val="24"/>
        </w:rPr>
        <w:t>r. o zapobieganiu oraz zwalczaniu zakażeń i chorób zakaźnych u ludzi</w:t>
      </w:r>
      <w:r w:rsidR="00BA5B8B">
        <w:rPr>
          <w:rFonts w:ascii="Times New Roman" w:hAnsi="Times New Roman"/>
          <w:sz w:val="24"/>
        </w:rPr>
        <w:t xml:space="preserve"> </w:t>
      </w:r>
      <w:r w:rsidRPr="00892862">
        <w:rPr>
          <w:rFonts w:ascii="Times New Roman" w:hAnsi="Times New Roman"/>
          <w:sz w:val="24"/>
        </w:rPr>
        <w:t>w związku z zapobieganiem, przeciwdziałaniem lub zwalczaniem COVID-19, wojewoda może nałożyć na podmiot naruszający takie ograniczenia lub zakaz, w drodze decyzji, administracyjną karę pieniężną, zasadnym jest, aby na potrzeby prowadzenia takiego postępowania, organy KAS mogły przekazywać informacje objęte tajemnicą skarbową. Obecnie nie ma podstawy do ujawniania materiałów zgromadzonych w toku kontroli celno-skarbowej, które mogłyby zostać wykorzystane w postępowaniu prowadzonym przez wojewodę. Z uwagi na fakt, że sytuacja może się powtórzyć w przyszłości, zasadnym jest wprowadzenie zmiany na stałe.</w:t>
      </w:r>
    </w:p>
    <w:p w14:paraId="75B2A5EF" w14:textId="77777777" w:rsidR="003E3459" w:rsidRPr="00892862" w:rsidRDefault="003E3459" w:rsidP="00892862">
      <w:pPr>
        <w:pStyle w:val="Akapitzlist"/>
        <w:suppressAutoHyphens/>
        <w:spacing w:after="0" w:line="360" w:lineRule="auto"/>
        <w:ind w:left="284"/>
        <w:jc w:val="both"/>
        <w:rPr>
          <w:rFonts w:ascii="Times New Roman" w:eastAsia="Times New Roman" w:hAnsi="Times New Roman"/>
          <w:sz w:val="24"/>
          <w:szCs w:val="10"/>
        </w:rPr>
      </w:pPr>
    </w:p>
    <w:p w14:paraId="23153605" w14:textId="6911BFC7" w:rsidR="00C52F5D" w:rsidRPr="00892862" w:rsidRDefault="00DB4060"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 xml:space="preserve">Zmiany w </w:t>
      </w:r>
      <w:r w:rsidRPr="00892862">
        <w:rPr>
          <w:rFonts w:ascii="Times New Roman" w:eastAsia="Times" w:hAnsi="Times New Roman" w:cs="Times New Roman"/>
          <w:sz w:val="24"/>
          <w:szCs w:val="22"/>
        </w:rPr>
        <w:t xml:space="preserve">ustawie </w:t>
      </w:r>
      <w:r w:rsidR="00C52F5D" w:rsidRPr="00892862">
        <w:rPr>
          <w:rFonts w:ascii="Times New Roman" w:eastAsia="Calibri" w:hAnsi="Times New Roman" w:cs="Times New Roman"/>
          <w:sz w:val="24"/>
          <w:szCs w:val="22"/>
        </w:rPr>
        <w:t>z dnia 9 września 2000 r. o podat</w:t>
      </w:r>
      <w:r w:rsidRPr="00892862">
        <w:rPr>
          <w:rFonts w:ascii="Times New Roman" w:eastAsia="Calibri" w:hAnsi="Times New Roman" w:cs="Times New Roman"/>
          <w:sz w:val="24"/>
          <w:szCs w:val="22"/>
        </w:rPr>
        <w:t>ku od czynności cywilnoprawnych.</w:t>
      </w:r>
    </w:p>
    <w:p w14:paraId="6BA5EEEA" w14:textId="25D2BDF1" w:rsidR="00784F37" w:rsidRPr="00892862" w:rsidRDefault="00784F37"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 xml:space="preserve">Projektowana zmiana ustawy z dnia 9 września 2000 r. o podatku od czynności cywilnoprawnych (Dz. U. z 2019 r. poz. 1519, z późn. zm.), ma na celu wprowadzenie zwolnienia od podatku umów sprzedaży i zamiany walut wirtualnych w rozumieniu art. 2 ust. 2 pkt 26 ustawy z dnia 1 marca 2018 r. o przeciwdziałaniu praniu pieniędzy oraz finansowaniu terroryzmu (Dz. U. z 2019 r. poz. 1115, z późn. zm.). </w:t>
      </w:r>
    </w:p>
    <w:p w14:paraId="57CB8410" w14:textId="15F9BBB4" w:rsidR="00784F37" w:rsidRPr="00892862" w:rsidRDefault="00784F37"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Proponuje się, aby projektowane zmiany miały zastosowanie do czynności cywilnoprawnych dokonanych od 1 lipca 2020 r., gdyż obecnie w przedmiotowym zakresie funkcjonuje rozporządzenie z dnia 11 lipca 2018 r. w sprawie zaniechania poboru podatku od czynności cywilnoprawnych od umowy sprzedaży lub</w:t>
      </w:r>
      <w:r w:rsidR="00CE5BDF">
        <w:rPr>
          <w:rFonts w:ascii="Times New Roman" w:eastAsia="Calibri" w:hAnsi="Times New Roman" w:cs="Times New Roman"/>
          <w:sz w:val="24"/>
          <w:szCs w:val="22"/>
        </w:rPr>
        <w:t xml:space="preserve"> zamiany waluty wirtualnej (Dz. </w:t>
      </w:r>
      <w:r w:rsidRPr="00892862">
        <w:rPr>
          <w:rFonts w:ascii="Times New Roman" w:eastAsia="Calibri" w:hAnsi="Times New Roman" w:cs="Times New Roman"/>
          <w:sz w:val="24"/>
          <w:szCs w:val="22"/>
        </w:rPr>
        <w:t>U. poz. 1346, z późn. zm.), które obowiązuje do dnia 30 czerwca 2020 r. Zapewni to ciągłość w nieobciążaniu podatkiem przedmiotowych czynności, co jest szczególnie istotne w kontekście łagodzenia negatywnych konsekwencji ekonomicznych ponoszonych przez obywateli z powodu COVID-19.</w:t>
      </w:r>
    </w:p>
    <w:p w14:paraId="3596482F" w14:textId="77777777" w:rsidR="00784F37" w:rsidRPr="00892862" w:rsidRDefault="00784F37"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Specyfika transakcji mających za przedmiot obrót walutą wirtualną powoduje, że jej strony pozostają dla siebie anonimowe, co uniemożliwia ustalenie statusu podatkowego zbywcy, stanowiącego okoliczność rozstrzygającą o obciążeniu danej transakcji podatkiem od czynności cywilnoprawnych. W przypadku transakcji mających za przedmiot waluty wirtualne niejednoznaczna jest także kwestia miejsca wykonywania prawa majątkowego, które jest istotne z punktu widzenia przepisów ustawy ze względu na zakres terytorialny jej działania. Podatkowi podlegają bowiem co do zasady czynności cywilnoprawne, których przedmiotem są prawa majątkowe wykonywane na terytorium Rzeczypospolitej Polskiej, a nie jest oczywiste, gdzie w przypadku obrotu walutą wirtualną dochodzi do dokonania czynności cywilnoprawnej.</w:t>
      </w:r>
    </w:p>
    <w:p w14:paraId="615BFBE7" w14:textId="77777777" w:rsidR="00784F37" w:rsidRPr="00892862" w:rsidRDefault="00784F37"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Uwzględniając, że przepisy prawa podatkowego nie mogą stanowić swoistej pułapki dla podatnika, a w przypadku opodatkowania podatkiem od czynności cywilnoprawnych obrotu walutą wirtualną wystąpić mogą skutki trudne do zaakceptowania w świetle konstytucyjnych zasad, proponuje się wprowadzenie zwolnienia od tego podatku.</w:t>
      </w:r>
    </w:p>
    <w:p w14:paraId="1AC9767B" w14:textId="7C8404CD" w:rsidR="00784F37" w:rsidRPr="00892862" w:rsidRDefault="00784F37"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Ponieważ do dnia 30 czerwca 2020 r. obowiązuje zaniechanie poboru w ww. zakresie na podstawie rozporządzenia Ministra Finansów z dnia 11 lipca 2018 w sprawie zaniechania poboru podatku od czynności cywilnoprawnych od umowy sprzedaży lub zamiany waluty wirtualnej (Dz. U. poz. 1346). Przepis powinien wejść w życie z dniem 1 lipca 2020 r.</w:t>
      </w:r>
    </w:p>
    <w:p w14:paraId="7FC61782" w14:textId="681D1950" w:rsidR="00DB4060" w:rsidRDefault="00DB4060" w:rsidP="00892862">
      <w:pPr>
        <w:pStyle w:val="ARTartustawynprozporzdzenia"/>
        <w:spacing w:before="0" w:line="360" w:lineRule="auto"/>
        <w:ind w:left="284" w:firstLine="0"/>
        <w:rPr>
          <w:rFonts w:ascii="Times New Roman" w:eastAsia="Calibri" w:hAnsi="Times New Roman" w:cs="Times New Roman"/>
          <w:sz w:val="24"/>
          <w:szCs w:val="10"/>
        </w:rPr>
      </w:pPr>
    </w:p>
    <w:p w14:paraId="3F60F99D" w14:textId="77777777" w:rsidR="007E22C0" w:rsidRPr="00892862" w:rsidRDefault="007E22C0" w:rsidP="00892862">
      <w:pPr>
        <w:pStyle w:val="ARTartustawynprozporzdzenia"/>
        <w:spacing w:before="0" w:line="360" w:lineRule="auto"/>
        <w:ind w:left="284" w:firstLine="0"/>
        <w:rPr>
          <w:rFonts w:ascii="Times New Roman" w:eastAsia="Calibri" w:hAnsi="Times New Roman" w:cs="Times New Roman"/>
          <w:sz w:val="24"/>
          <w:szCs w:val="10"/>
        </w:rPr>
      </w:pPr>
    </w:p>
    <w:p w14:paraId="59B4E171" w14:textId="77777777" w:rsidR="001226E0" w:rsidRPr="00892862" w:rsidRDefault="001226E0" w:rsidP="00892862">
      <w:pPr>
        <w:pStyle w:val="ARTartustawynprozporzdzenia"/>
        <w:spacing w:before="0" w:line="360" w:lineRule="auto"/>
        <w:ind w:left="284" w:firstLine="0"/>
        <w:rPr>
          <w:rFonts w:ascii="Times New Roman" w:hAnsi="Times New Roman" w:cs="Times New Roman"/>
          <w:sz w:val="24"/>
          <w:szCs w:val="10"/>
        </w:rPr>
      </w:pPr>
    </w:p>
    <w:p w14:paraId="6EDC4D1D" w14:textId="1F234A2F" w:rsidR="005949AA" w:rsidRPr="00892862" w:rsidRDefault="005949AA"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dnia 27</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kwietnia 2001</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r. – Prawo ochrony środowiska.</w:t>
      </w:r>
    </w:p>
    <w:p w14:paraId="1487499C" w14:textId="12515F85"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Projekt przewiduje dokonanie zmian w ustawie z</w:t>
      </w:r>
      <w:r w:rsidR="00590776">
        <w:rPr>
          <w:rFonts w:ascii="Times New Roman" w:eastAsia="Times New Roman" w:hAnsi="Times New Roman"/>
          <w:sz w:val="24"/>
        </w:rPr>
        <w:t xml:space="preserve"> </w:t>
      </w:r>
      <w:r w:rsidRPr="00892862">
        <w:rPr>
          <w:rFonts w:ascii="Times New Roman" w:eastAsia="Times New Roman" w:hAnsi="Times New Roman"/>
          <w:sz w:val="24"/>
        </w:rPr>
        <w:t>dnia 27</w:t>
      </w:r>
      <w:r w:rsidR="00590776">
        <w:rPr>
          <w:rFonts w:ascii="Times New Roman" w:eastAsia="Times New Roman" w:hAnsi="Times New Roman"/>
          <w:sz w:val="24"/>
        </w:rPr>
        <w:t xml:space="preserve"> </w:t>
      </w:r>
      <w:r w:rsidRPr="00892862">
        <w:rPr>
          <w:rFonts w:ascii="Times New Roman" w:eastAsia="Times New Roman" w:hAnsi="Times New Roman"/>
          <w:sz w:val="24"/>
        </w:rPr>
        <w:t>kwietnia 2001</w:t>
      </w:r>
      <w:r w:rsidR="00590776">
        <w:rPr>
          <w:rFonts w:ascii="Times New Roman" w:eastAsia="Times New Roman" w:hAnsi="Times New Roman"/>
          <w:sz w:val="24"/>
        </w:rPr>
        <w:t xml:space="preserve"> </w:t>
      </w:r>
      <w:r w:rsidRPr="00892862">
        <w:rPr>
          <w:rFonts w:ascii="Times New Roman" w:eastAsia="Times New Roman" w:hAnsi="Times New Roman"/>
          <w:sz w:val="24"/>
        </w:rPr>
        <w:t>r. – Prawo ochrony środowiska. Nowy przepis ust.</w:t>
      </w:r>
      <w:r w:rsidR="00590776">
        <w:rPr>
          <w:rFonts w:ascii="Times New Roman" w:eastAsia="Times New Roman" w:hAnsi="Times New Roman"/>
          <w:sz w:val="24"/>
        </w:rPr>
        <w:t xml:space="preserve"> </w:t>
      </w:r>
      <w:r w:rsidRPr="00892862">
        <w:rPr>
          <w:rFonts w:ascii="Times New Roman" w:eastAsia="Times New Roman" w:hAnsi="Times New Roman"/>
          <w:sz w:val="24"/>
        </w:rPr>
        <w:t>3 w</w:t>
      </w:r>
      <w:r w:rsidR="00590776">
        <w:rPr>
          <w:rFonts w:ascii="Times New Roman" w:eastAsia="Times New Roman" w:hAnsi="Times New Roman"/>
          <w:sz w:val="24"/>
        </w:rPr>
        <w:t xml:space="preserve"> </w:t>
      </w:r>
      <w:r w:rsidRPr="00892862">
        <w:rPr>
          <w:rFonts w:ascii="Times New Roman" w:eastAsia="Times New Roman" w:hAnsi="Times New Roman"/>
          <w:sz w:val="24"/>
        </w:rPr>
        <w:t>art.</w:t>
      </w:r>
      <w:r w:rsidR="00590776">
        <w:rPr>
          <w:rFonts w:ascii="Times New Roman" w:eastAsia="Times New Roman" w:hAnsi="Times New Roman"/>
          <w:sz w:val="24"/>
        </w:rPr>
        <w:t xml:space="preserve"> </w:t>
      </w:r>
      <w:r w:rsidRPr="00892862">
        <w:rPr>
          <w:rFonts w:ascii="Times New Roman" w:eastAsia="Times New Roman" w:hAnsi="Times New Roman"/>
          <w:sz w:val="24"/>
        </w:rPr>
        <w:t>122</w:t>
      </w:r>
      <w:r w:rsidR="00590776">
        <w:rPr>
          <w:rFonts w:ascii="Times New Roman" w:eastAsia="Times New Roman" w:hAnsi="Times New Roman"/>
          <w:sz w:val="24"/>
        </w:rPr>
        <w:t xml:space="preserve"> </w:t>
      </w:r>
      <w:r w:rsidRPr="00892862">
        <w:rPr>
          <w:rFonts w:ascii="Times New Roman" w:eastAsia="Times New Roman" w:hAnsi="Times New Roman"/>
          <w:sz w:val="24"/>
        </w:rPr>
        <w:t>ustawy z</w:t>
      </w:r>
      <w:r w:rsidR="00590776">
        <w:rPr>
          <w:rFonts w:ascii="Times New Roman" w:eastAsia="Times New Roman" w:hAnsi="Times New Roman"/>
          <w:sz w:val="24"/>
        </w:rPr>
        <w:t xml:space="preserve"> </w:t>
      </w:r>
      <w:r w:rsidRPr="00892862">
        <w:rPr>
          <w:rFonts w:ascii="Times New Roman" w:eastAsia="Times New Roman" w:hAnsi="Times New Roman"/>
          <w:sz w:val="24"/>
        </w:rPr>
        <w:t>dnia 27</w:t>
      </w:r>
      <w:r w:rsidR="00590776">
        <w:rPr>
          <w:rFonts w:ascii="Times New Roman" w:eastAsia="Times New Roman" w:hAnsi="Times New Roman"/>
          <w:sz w:val="24"/>
        </w:rPr>
        <w:t xml:space="preserve"> </w:t>
      </w:r>
      <w:r w:rsidRPr="00892862">
        <w:rPr>
          <w:rFonts w:ascii="Times New Roman" w:eastAsia="Times New Roman" w:hAnsi="Times New Roman"/>
          <w:sz w:val="24"/>
        </w:rPr>
        <w:t>kwietnia 2001</w:t>
      </w:r>
      <w:r w:rsidR="00590776">
        <w:rPr>
          <w:rFonts w:ascii="Times New Roman" w:eastAsia="Times New Roman" w:hAnsi="Times New Roman"/>
          <w:sz w:val="24"/>
        </w:rPr>
        <w:t xml:space="preserve"> </w:t>
      </w:r>
      <w:r w:rsidRPr="00892862">
        <w:rPr>
          <w:rFonts w:ascii="Times New Roman" w:eastAsia="Times New Roman" w:hAnsi="Times New Roman"/>
          <w:sz w:val="24"/>
        </w:rPr>
        <w:t>r. – Prawo ochrony środowiska rozstrzyga, że instalacje radiokomunikacyjne, radionawigacyjne i</w:t>
      </w:r>
      <w:r w:rsidR="00590776">
        <w:rPr>
          <w:rFonts w:ascii="Times New Roman" w:eastAsia="Times New Roman" w:hAnsi="Times New Roman"/>
          <w:sz w:val="24"/>
        </w:rPr>
        <w:t xml:space="preserve"> </w:t>
      </w:r>
      <w:r w:rsidRPr="00892862">
        <w:rPr>
          <w:rFonts w:ascii="Times New Roman" w:eastAsia="Times New Roman" w:hAnsi="Times New Roman"/>
          <w:sz w:val="24"/>
        </w:rPr>
        <w:t>radiolokacyjne, jako przedsięwzięcia podlegające pod normy emisji pól elektromagnetycznych w</w:t>
      </w:r>
      <w:r w:rsidR="00590776">
        <w:rPr>
          <w:rFonts w:ascii="Times New Roman" w:eastAsia="Times New Roman" w:hAnsi="Times New Roman"/>
          <w:sz w:val="24"/>
        </w:rPr>
        <w:t xml:space="preserve"> </w:t>
      </w:r>
      <w:r w:rsidRPr="00892862">
        <w:rPr>
          <w:rFonts w:ascii="Times New Roman" w:eastAsia="Times New Roman" w:hAnsi="Times New Roman"/>
          <w:sz w:val="24"/>
        </w:rPr>
        <w:t>środowisku oraz objęte obowiązkiem przeprowadzania pomiarów dotrzymywania tych norm, zwolnione są z</w:t>
      </w:r>
      <w:r w:rsidR="00590776">
        <w:rPr>
          <w:rFonts w:ascii="Times New Roman" w:eastAsia="Times New Roman" w:hAnsi="Times New Roman"/>
          <w:sz w:val="24"/>
        </w:rPr>
        <w:t xml:space="preserve"> </w:t>
      </w:r>
      <w:r w:rsidRPr="00892862">
        <w:rPr>
          <w:rFonts w:ascii="Times New Roman" w:eastAsia="Times New Roman" w:hAnsi="Times New Roman"/>
          <w:sz w:val="24"/>
        </w:rPr>
        <w:t>obowiązku poddania ich ocenie oddziaływania na środowisko.</w:t>
      </w:r>
      <w:r w:rsidR="00590776">
        <w:rPr>
          <w:rFonts w:ascii="Times New Roman" w:eastAsia="Times New Roman" w:hAnsi="Times New Roman"/>
          <w:sz w:val="24"/>
        </w:rPr>
        <w:t xml:space="preserve"> </w:t>
      </w:r>
    </w:p>
    <w:p w14:paraId="251FAF7A" w14:textId="0E1E9208"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Należy podkreślić, że</w:t>
      </w:r>
      <w:r w:rsidR="00590776">
        <w:rPr>
          <w:rFonts w:ascii="Times New Roman" w:eastAsia="Times New Roman" w:hAnsi="Times New Roman"/>
          <w:sz w:val="24"/>
        </w:rPr>
        <w:t xml:space="preserve"> </w:t>
      </w:r>
      <w:r w:rsidRPr="00892862">
        <w:rPr>
          <w:rFonts w:ascii="Times New Roman" w:eastAsia="Times New Roman" w:hAnsi="Times New Roman"/>
          <w:sz w:val="24"/>
        </w:rPr>
        <w:t>zgodnie z</w:t>
      </w:r>
      <w:r w:rsidR="00590776">
        <w:rPr>
          <w:rFonts w:ascii="Times New Roman" w:eastAsia="Times New Roman" w:hAnsi="Times New Roman"/>
          <w:sz w:val="24"/>
        </w:rPr>
        <w:t xml:space="preserve"> </w:t>
      </w:r>
      <w:r w:rsidRPr="00892862">
        <w:rPr>
          <w:rFonts w:ascii="Times New Roman" w:eastAsia="Times New Roman" w:hAnsi="Times New Roman"/>
          <w:sz w:val="24"/>
        </w:rPr>
        <w:t>przepisami</w:t>
      </w:r>
      <w:r w:rsidR="00590776">
        <w:rPr>
          <w:rFonts w:ascii="Times New Roman" w:eastAsia="Times New Roman" w:hAnsi="Times New Roman"/>
          <w:sz w:val="24"/>
        </w:rPr>
        <w:t xml:space="preserve"> </w:t>
      </w:r>
      <w:r w:rsidRPr="00892862">
        <w:rPr>
          <w:rFonts w:ascii="Times New Roman" w:eastAsia="Times New Roman" w:hAnsi="Times New Roman"/>
          <w:sz w:val="24"/>
        </w:rPr>
        <w:t>dyrektywy Parlamentu Europejskiego i</w:t>
      </w:r>
      <w:r w:rsidR="00590776">
        <w:rPr>
          <w:rFonts w:ascii="Times New Roman" w:eastAsia="Times New Roman" w:hAnsi="Times New Roman"/>
          <w:sz w:val="24"/>
        </w:rPr>
        <w:t xml:space="preserve"> </w:t>
      </w:r>
      <w:r w:rsidRPr="00892862">
        <w:rPr>
          <w:rFonts w:ascii="Times New Roman" w:eastAsia="Times New Roman" w:hAnsi="Times New Roman"/>
          <w:sz w:val="24"/>
        </w:rPr>
        <w:t>Rady 2011/92/UE z</w:t>
      </w:r>
      <w:r w:rsidR="00590776">
        <w:rPr>
          <w:rFonts w:ascii="Times New Roman" w:eastAsia="Times New Roman" w:hAnsi="Times New Roman"/>
          <w:sz w:val="24"/>
        </w:rPr>
        <w:t xml:space="preserve"> </w:t>
      </w:r>
      <w:r w:rsidRPr="00892862">
        <w:rPr>
          <w:rFonts w:ascii="Times New Roman" w:eastAsia="Times New Roman" w:hAnsi="Times New Roman"/>
          <w:sz w:val="24"/>
        </w:rPr>
        <w:t>dnia 13</w:t>
      </w:r>
      <w:r w:rsidR="00590776">
        <w:rPr>
          <w:rFonts w:ascii="Times New Roman" w:eastAsia="Times New Roman" w:hAnsi="Times New Roman"/>
          <w:sz w:val="24"/>
        </w:rPr>
        <w:t xml:space="preserve"> </w:t>
      </w:r>
      <w:r w:rsidRPr="00892862">
        <w:rPr>
          <w:rFonts w:ascii="Times New Roman" w:eastAsia="Times New Roman" w:hAnsi="Times New Roman"/>
          <w:sz w:val="24"/>
        </w:rPr>
        <w:t>grudnia 2011</w:t>
      </w:r>
      <w:r w:rsidR="00590776">
        <w:rPr>
          <w:rFonts w:ascii="Times New Roman" w:eastAsia="Times New Roman" w:hAnsi="Times New Roman"/>
          <w:sz w:val="24"/>
        </w:rPr>
        <w:t xml:space="preserve"> </w:t>
      </w:r>
      <w:r w:rsidRPr="00892862">
        <w:rPr>
          <w:rFonts w:ascii="Times New Roman" w:eastAsia="Times New Roman" w:hAnsi="Times New Roman"/>
          <w:sz w:val="24"/>
        </w:rPr>
        <w:t>r. w</w:t>
      </w:r>
      <w:r w:rsidR="00590776">
        <w:rPr>
          <w:rFonts w:ascii="Times New Roman" w:eastAsia="Times New Roman" w:hAnsi="Times New Roman"/>
          <w:sz w:val="24"/>
        </w:rPr>
        <w:t xml:space="preserve"> </w:t>
      </w:r>
      <w:r w:rsidRPr="00892862">
        <w:rPr>
          <w:rFonts w:ascii="Times New Roman" w:eastAsia="Times New Roman" w:hAnsi="Times New Roman"/>
          <w:sz w:val="24"/>
        </w:rPr>
        <w:t>sprawie oceny skutków wywieranych przez niektóre przedsięwzięcia publiczne i</w:t>
      </w:r>
      <w:r w:rsidR="00590776">
        <w:rPr>
          <w:rFonts w:ascii="Times New Roman" w:eastAsia="Times New Roman" w:hAnsi="Times New Roman"/>
          <w:sz w:val="24"/>
        </w:rPr>
        <w:t xml:space="preserve"> </w:t>
      </w:r>
      <w:r w:rsidRPr="00892862">
        <w:rPr>
          <w:rFonts w:ascii="Times New Roman" w:eastAsia="Times New Roman" w:hAnsi="Times New Roman"/>
          <w:sz w:val="24"/>
        </w:rPr>
        <w:t>prywatne na środowisko (Dz. Urz. UE L 26</w:t>
      </w:r>
      <w:r w:rsidR="00590776">
        <w:rPr>
          <w:rFonts w:ascii="Times New Roman" w:eastAsia="Times New Roman" w:hAnsi="Times New Roman"/>
          <w:sz w:val="24"/>
        </w:rPr>
        <w:t xml:space="preserve"> </w:t>
      </w:r>
      <w:r w:rsidRPr="00892862">
        <w:rPr>
          <w:rFonts w:ascii="Times New Roman" w:eastAsia="Times New Roman" w:hAnsi="Times New Roman"/>
          <w:sz w:val="24"/>
        </w:rPr>
        <w:t>z</w:t>
      </w:r>
      <w:r w:rsidR="00590776">
        <w:rPr>
          <w:rFonts w:ascii="Times New Roman" w:eastAsia="Times New Roman" w:hAnsi="Times New Roman"/>
          <w:sz w:val="24"/>
        </w:rPr>
        <w:t xml:space="preserve"> </w:t>
      </w:r>
      <w:r w:rsidRPr="00892862">
        <w:rPr>
          <w:rFonts w:ascii="Times New Roman" w:eastAsia="Times New Roman" w:hAnsi="Times New Roman"/>
          <w:sz w:val="24"/>
        </w:rPr>
        <w:t>28.01.2012, str. 1, z późn. zm.), która stanowi podstawę dla systemu oceny oddziaływania na środowisko,</w:t>
      </w:r>
      <w:r w:rsidR="00590776">
        <w:rPr>
          <w:rFonts w:ascii="Times New Roman" w:eastAsia="Times New Roman" w:hAnsi="Times New Roman"/>
          <w:sz w:val="24"/>
        </w:rPr>
        <w:t xml:space="preserve"> </w:t>
      </w:r>
      <w:r w:rsidRPr="00892862">
        <w:rPr>
          <w:rFonts w:ascii="Times New Roman" w:eastAsia="Times New Roman" w:hAnsi="Times New Roman"/>
          <w:sz w:val="24"/>
        </w:rPr>
        <w:t>instalacje radiokomunikacyjne</w:t>
      </w:r>
      <w:r w:rsidR="00590776">
        <w:rPr>
          <w:rFonts w:ascii="Times New Roman" w:eastAsia="Times New Roman" w:hAnsi="Times New Roman"/>
          <w:sz w:val="24"/>
        </w:rPr>
        <w:t xml:space="preserve"> </w:t>
      </w:r>
      <w:r w:rsidRPr="00892862">
        <w:rPr>
          <w:rFonts w:ascii="Times New Roman" w:eastAsia="Times New Roman" w:hAnsi="Times New Roman"/>
          <w:sz w:val="24"/>
        </w:rPr>
        <w:t>nie zostały określone jako przedsięwzięcia wymagające oceny oddziaływania na środowisko w</w:t>
      </w:r>
      <w:r w:rsidR="00590776">
        <w:rPr>
          <w:rFonts w:ascii="Times New Roman" w:eastAsia="Times New Roman" w:hAnsi="Times New Roman"/>
          <w:sz w:val="24"/>
        </w:rPr>
        <w:t xml:space="preserve"> </w:t>
      </w:r>
      <w:r w:rsidRPr="00892862">
        <w:rPr>
          <w:rFonts w:ascii="Times New Roman" w:eastAsia="Times New Roman" w:hAnsi="Times New Roman"/>
          <w:sz w:val="24"/>
        </w:rPr>
        <w:t>załączniku nr</w:t>
      </w:r>
      <w:r w:rsidR="00590776">
        <w:rPr>
          <w:rFonts w:ascii="Times New Roman" w:eastAsia="Times New Roman" w:hAnsi="Times New Roman"/>
          <w:sz w:val="24"/>
        </w:rPr>
        <w:t xml:space="preserve"> </w:t>
      </w:r>
      <w:r w:rsidRPr="00892862">
        <w:rPr>
          <w:rFonts w:ascii="Times New Roman" w:eastAsia="Times New Roman" w:hAnsi="Times New Roman"/>
          <w:sz w:val="24"/>
        </w:rPr>
        <w:t>I</w:t>
      </w:r>
      <w:r w:rsidR="00590776">
        <w:rPr>
          <w:rFonts w:ascii="Times New Roman" w:eastAsia="Times New Roman" w:hAnsi="Times New Roman"/>
          <w:sz w:val="24"/>
        </w:rPr>
        <w:t xml:space="preserve"> </w:t>
      </w:r>
      <w:r w:rsidRPr="00892862">
        <w:rPr>
          <w:rFonts w:ascii="Times New Roman" w:eastAsia="Times New Roman" w:hAnsi="Times New Roman"/>
          <w:sz w:val="24"/>
        </w:rPr>
        <w:t>i</w:t>
      </w:r>
      <w:r w:rsidR="00590776">
        <w:rPr>
          <w:rFonts w:ascii="Times New Roman" w:eastAsia="Times New Roman" w:hAnsi="Times New Roman"/>
          <w:sz w:val="24"/>
        </w:rPr>
        <w:t xml:space="preserve"> </w:t>
      </w:r>
      <w:r w:rsidRPr="00892862">
        <w:rPr>
          <w:rFonts w:ascii="Times New Roman" w:eastAsia="Times New Roman" w:hAnsi="Times New Roman"/>
          <w:sz w:val="24"/>
        </w:rPr>
        <w:t>II (zawierających szczegółowe listy przedsięwzięć).</w:t>
      </w:r>
      <w:r w:rsidR="00590776">
        <w:rPr>
          <w:rFonts w:ascii="Times New Roman" w:eastAsia="Times New Roman" w:hAnsi="Times New Roman"/>
          <w:sz w:val="24"/>
        </w:rPr>
        <w:t xml:space="preserve"> </w:t>
      </w:r>
      <w:r w:rsidRPr="00892862">
        <w:rPr>
          <w:rFonts w:ascii="Times New Roman" w:eastAsia="Times New Roman" w:hAnsi="Times New Roman"/>
          <w:sz w:val="24"/>
        </w:rPr>
        <w:t xml:space="preserve">Instalacje te zresztą nigdy nie były na gruncie unijnym klasyfikowane jako mające negatywny wpływ </w:t>
      </w:r>
      <w:r w:rsidR="00CE5BDF">
        <w:rPr>
          <w:rFonts w:ascii="Times New Roman" w:eastAsia="Times New Roman" w:hAnsi="Times New Roman"/>
          <w:sz w:val="24"/>
        </w:rPr>
        <w:t>na środowisko.</w:t>
      </w:r>
    </w:p>
    <w:p w14:paraId="4B9BB1F0" w14:textId="3EFE5AC1"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Bezpieczeństwo ludności i</w:t>
      </w:r>
      <w:r w:rsidR="00590776">
        <w:rPr>
          <w:rFonts w:ascii="Times New Roman" w:eastAsia="Times New Roman" w:hAnsi="Times New Roman"/>
          <w:sz w:val="24"/>
        </w:rPr>
        <w:t xml:space="preserve"> </w:t>
      </w:r>
      <w:r w:rsidRPr="00892862">
        <w:rPr>
          <w:rFonts w:ascii="Times New Roman" w:eastAsia="Times New Roman" w:hAnsi="Times New Roman"/>
          <w:sz w:val="24"/>
        </w:rPr>
        <w:t>środowiska w</w:t>
      </w:r>
      <w:r w:rsidR="00590776">
        <w:rPr>
          <w:rFonts w:ascii="Times New Roman" w:eastAsia="Times New Roman" w:hAnsi="Times New Roman"/>
          <w:sz w:val="24"/>
        </w:rPr>
        <w:t xml:space="preserve"> </w:t>
      </w:r>
      <w:r w:rsidRPr="00892862">
        <w:rPr>
          <w:rFonts w:ascii="Times New Roman" w:eastAsia="Times New Roman" w:hAnsi="Times New Roman"/>
          <w:sz w:val="24"/>
        </w:rPr>
        <w:t>zakresie pól elektromagnetycznych zapewnia istniejący system prawny opierający się na</w:t>
      </w:r>
      <w:r w:rsidR="00590776">
        <w:rPr>
          <w:rFonts w:ascii="Times New Roman" w:eastAsia="Times New Roman" w:hAnsi="Times New Roman"/>
          <w:sz w:val="24"/>
        </w:rPr>
        <w:t xml:space="preserve"> </w:t>
      </w:r>
      <w:r w:rsidRPr="00892862">
        <w:rPr>
          <w:rFonts w:ascii="Times New Roman" w:eastAsia="Times New Roman" w:hAnsi="Times New Roman"/>
          <w:sz w:val="24"/>
        </w:rPr>
        <w:t>rozporządzeniu Ministra Zdrowia z</w:t>
      </w:r>
      <w:r w:rsidR="00590776">
        <w:rPr>
          <w:rFonts w:ascii="Times New Roman" w:eastAsia="Times New Roman" w:hAnsi="Times New Roman"/>
          <w:sz w:val="24"/>
        </w:rPr>
        <w:t xml:space="preserve"> </w:t>
      </w:r>
      <w:r w:rsidRPr="00892862">
        <w:rPr>
          <w:rFonts w:ascii="Times New Roman" w:eastAsia="Times New Roman" w:hAnsi="Times New Roman"/>
          <w:sz w:val="24"/>
        </w:rPr>
        <w:t>dnia 17</w:t>
      </w:r>
      <w:r w:rsidR="00590776">
        <w:rPr>
          <w:rFonts w:ascii="Times New Roman" w:eastAsia="Times New Roman" w:hAnsi="Times New Roman"/>
          <w:sz w:val="24"/>
        </w:rPr>
        <w:t> </w:t>
      </w:r>
      <w:r w:rsidRPr="00892862">
        <w:rPr>
          <w:rFonts w:ascii="Times New Roman" w:eastAsia="Times New Roman" w:hAnsi="Times New Roman"/>
          <w:sz w:val="24"/>
        </w:rPr>
        <w:t>grudnia</w:t>
      </w:r>
      <w:r w:rsidR="00590776">
        <w:rPr>
          <w:rFonts w:ascii="Times New Roman" w:eastAsia="Times New Roman" w:hAnsi="Times New Roman"/>
          <w:sz w:val="24"/>
        </w:rPr>
        <w:t xml:space="preserve"> </w:t>
      </w:r>
      <w:r w:rsidRPr="00892862">
        <w:rPr>
          <w:rFonts w:ascii="Times New Roman" w:eastAsia="Times New Roman" w:hAnsi="Times New Roman"/>
          <w:sz w:val="24"/>
        </w:rPr>
        <w:t>2019</w:t>
      </w:r>
      <w:r w:rsidR="00590776">
        <w:rPr>
          <w:rFonts w:ascii="Times New Roman" w:eastAsia="Times New Roman" w:hAnsi="Times New Roman"/>
          <w:sz w:val="24"/>
        </w:rPr>
        <w:t xml:space="preserve"> </w:t>
      </w:r>
      <w:r w:rsidRPr="00892862">
        <w:rPr>
          <w:rFonts w:ascii="Times New Roman" w:eastAsia="Times New Roman" w:hAnsi="Times New Roman"/>
          <w:sz w:val="24"/>
        </w:rPr>
        <w:t>r. w</w:t>
      </w:r>
      <w:r w:rsidR="00590776">
        <w:rPr>
          <w:rFonts w:ascii="Times New Roman" w:eastAsia="Times New Roman" w:hAnsi="Times New Roman"/>
          <w:sz w:val="24"/>
        </w:rPr>
        <w:t xml:space="preserve"> </w:t>
      </w:r>
      <w:r w:rsidRPr="00892862">
        <w:rPr>
          <w:rFonts w:ascii="Times New Roman" w:eastAsia="Times New Roman" w:hAnsi="Times New Roman"/>
          <w:sz w:val="24"/>
        </w:rPr>
        <w:t>sprawie dopuszczalnych poziomów pól elektromagnetycznych w</w:t>
      </w:r>
      <w:r w:rsidR="00590776">
        <w:rPr>
          <w:rFonts w:ascii="Times New Roman" w:eastAsia="Times New Roman" w:hAnsi="Times New Roman"/>
          <w:sz w:val="24"/>
        </w:rPr>
        <w:t xml:space="preserve"> </w:t>
      </w:r>
      <w:r w:rsidRPr="00892862">
        <w:rPr>
          <w:rFonts w:ascii="Times New Roman" w:eastAsia="Times New Roman" w:hAnsi="Times New Roman"/>
          <w:sz w:val="24"/>
        </w:rPr>
        <w:t>środowisku (Dz.</w:t>
      </w:r>
      <w:r w:rsidR="00590776">
        <w:rPr>
          <w:rFonts w:ascii="Times New Roman" w:eastAsia="Times New Roman" w:hAnsi="Times New Roman"/>
          <w:sz w:val="24"/>
        </w:rPr>
        <w:t xml:space="preserve"> </w:t>
      </w:r>
      <w:r w:rsidRPr="00892862">
        <w:rPr>
          <w:rFonts w:ascii="Times New Roman" w:eastAsia="Times New Roman" w:hAnsi="Times New Roman"/>
          <w:sz w:val="24"/>
        </w:rPr>
        <w:t>U. poz.</w:t>
      </w:r>
      <w:r w:rsidR="00590776">
        <w:rPr>
          <w:rFonts w:ascii="Times New Roman" w:eastAsia="Times New Roman" w:hAnsi="Times New Roman"/>
          <w:sz w:val="24"/>
        </w:rPr>
        <w:t xml:space="preserve"> </w:t>
      </w:r>
      <w:r w:rsidRPr="00892862">
        <w:rPr>
          <w:rFonts w:ascii="Times New Roman" w:eastAsia="Times New Roman" w:hAnsi="Times New Roman"/>
          <w:sz w:val="24"/>
        </w:rPr>
        <w:t>2448) oraz rozporządzeniu</w:t>
      </w:r>
      <w:r w:rsidR="00590776">
        <w:rPr>
          <w:rFonts w:ascii="Times New Roman" w:eastAsia="Times New Roman" w:hAnsi="Times New Roman"/>
          <w:sz w:val="24"/>
        </w:rPr>
        <w:t xml:space="preserve"> </w:t>
      </w:r>
      <w:r w:rsidRPr="00892862">
        <w:rPr>
          <w:rFonts w:ascii="Times New Roman" w:eastAsia="Times New Roman" w:hAnsi="Times New Roman"/>
          <w:sz w:val="24"/>
        </w:rPr>
        <w:t>Ministra Klimatu</w:t>
      </w:r>
      <w:r w:rsidR="00590776">
        <w:rPr>
          <w:rFonts w:ascii="Times New Roman" w:eastAsia="Times New Roman" w:hAnsi="Times New Roman"/>
          <w:sz w:val="24"/>
        </w:rPr>
        <w:t xml:space="preserve"> </w:t>
      </w:r>
      <w:r w:rsidRPr="00892862">
        <w:rPr>
          <w:rFonts w:ascii="Times New Roman" w:eastAsia="Times New Roman" w:hAnsi="Times New Roman"/>
          <w:sz w:val="24"/>
        </w:rPr>
        <w:t>z</w:t>
      </w:r>
      <w:r w:rsidR="00590776">
        <w:rPr>
          <w:rFonts w:ascii="Times New Roman" w:eastAsia="Times New Roman" w:hAnsi="Times New Roman"/>
          <w:sz w:val="24"/>
        </w:rPr>
        <w:t xml:space="preserve"> </w:t>
      </w:r>
      <w:r w:rsidRPr="00892862">
        <w:rPr>
          <w:rFonts w:ascii="Times New Roman" w:eastAsia="Times New Roman" w:hAnsi="Times New Roman"/>
          <w:sz w:val="24"/>
        </w:rPr>
        <w:t>dnia 17 lutego 2020 r.</w:t>
      </w:r>
      <w:r w:rsidR="00590776">
        <w:rPr>
          <w:rFonts w:ascii="Times New Roman" w:eastAsia="Times New Roman" w:hAnsi="Times New Roman"/>
          <w:sz w:val="24"/>
        </w:rPr>
        <w:t xml:space="preserve"> </w:t>
      </w:r>
      <w:r w:rsidRPr="00892862">
        <w:rPr>
          <w:rFonts w:ascii="Times New Roman" w:eastAsia="Times New Roman" w:hAnsi="Times New Roman"/>
          <w:sz w:val="24"/>
        </w:rPr>
        <w:t>w</w:t>
      </w:r>
      <w:r w:rsidR="00590776">
        <w:rPr>
          <w:rFonts w:ascii="Times New Roman" w:eastAsia="Times New Roman" w:hAnsi="Times New Roman"/>
          <w:sz w:val="24"/>
        </w:rPr>
        <w:t xml:space="preserve"> </w:t>
      </w:r>
      <w:r w:rsidRPr="00892862">
        <w:rPr>
          <w:rFonts w:ascii="Times New Roman" w:eastAsia="Times New Roman" w:hAnsi="Times New Roman"/>
          <w:sz w:val="24"/>
        </w:rPr>
        <w:t>sprawie sposobów sprawdzania dotrzymania dopuszczalnych poziomów pól elektromagnetycznych w</w:t>
      </w:r>
      <w:r w:rsidR="00590776">
        <w:rPr>
          <w:rFonts w:ascii="Times New Roman" w:eastAsia="Times New Roman" w:hAnsi="Times New Roman"/>
          <w:sz w:val="24"/>
        </w:rPr>
        <w:t xml:space="preserve"> </w:t>
      </w:r>
      <w:r w:rsidRPr="00892862">
        <w:rPr>
          <w:rFonts w:ascii="Times New Roman" w:eastAsia="Times New Roman" w:hAnsi="Times New Roman"/>
          <w:sz w:val="24"/>
        </w:rPr>
        <w:t>środowisku</w:t>
      </w:r>
      <w:r w:rsidR="00590776">
        <w:rPr>
          <w:rFonts w:ascii="Times New Roman" w:eastAsia="Times New Roman" w:hAnsi="Times New Roman"/>
          <w:sz w:val="24"/>
        </w:rPr>
        <w:t xml:space="preserve"> </w:t>
      </w:r>
      <w:r w:rsidRPr="00892862">
        <w:rPr>
          <w:rFonts w:ascii="Times New Roman" w:eastAsia="Times New Roman" w:hAnsi="Times New Roman"/>
          <w:sz w:val="24"/>
        </w:rPr>
        <w:t>(Dz.U. poz.</w:t>
      </w:r>
      <w:r w:rsidR="00590776">
        <w:rPr>
          <w:rFonts w:ascii="Times New Roman" w:eastAsia="Times New Roman" w:hAnsi="Times New Roman"/>
          <w:sz w:val="24"/>
        </w:rPr>
        <w:t xml:space="preserve"> </w:t>
      </w:r>
      <w:r w:rsidRPr="00892862">
        <w:rPr>
          <w:rFonts w:ascii="Times New Roman" w:eastAsia="Times New Roman" w:hAnsi="Times New Roman"/>
          <w:sz w:val="24"/>
        </w:rPr>
        <w:t>258). Zgodnie z</w:t>
      </w:r>
      <w:r w:rsidR="00590776">
        <w:rPr>
          <w:rFonts w:ascii="Times New Roman" w:eastAsia="Times New Roman" w:hAnsi="Times New Roman"/>
          <w:sz w:val="24"/>
        </w:rPr>
        <w:t xml:space="preserve"> </w:t>
      </w:r>
      <w:r w:rsidRPr="00892862">
        <w:rPr>
          <w:rFonts w:ascii="Times New Roman" w:eastAsia="Times New Roman" w:hAnsi="Times New Roman"/>
          <w:sz w:val="24"/>
        </w:rPr>
        <w:t>tym systemem nigdy nie może dochodzić do przekroczeń dopuszczalnych norm PEM w</w:t>
      </w:r>
      <w:r w:rsidR="00590776">
        <w:rPr>
          <w:rFonts w:ascii="Times New Roman" w:eastAsia="Times New Roman" w:hAnsi="Times New Roman"/>
          <w:sz w:val="24"/>
        </w:rPr>
        <w:t xml:space="preserve"> </w:t>
      </w:r>
      <w:r w:rsidRPr="00892862">
        <w:rPr>
          <w:rFonts w:ascii="Times New Roman" w:eastAsia="Times New Roman" w:hAnsi="Times New Roman"/>
          <w:sz w:val="24"/>
        </w:rPr>
        <w:t>miejscach dostępnych dla ludności, co jest potwierdzane przez jasno określoną</w:t>
      </w:r>
      <w:r w:rsidR="00CE5BDF">
        <w:rPr>
          <w:rFonts w:ascii="Times New Roman" w:eastAsia="Times New Roman" w:hAnsi="Times New Roman"/>
          <w:sz w:val="24"/>
        </w:rPr>
        <w:t xml:space="preserve"> metodykę wykonywania pomiarów.</w:t>
      </w:r>
    </w:p>
    <w:p w14:paraId="2F061D21" w14:textId="1F7B67D5"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Dodatkowe obostrzenia w</w:t>
      </w:r>
      <w:r w:rsidR="00590776">
        <w:rPr>
          <w:rFonts w:ascii="Times New Roman" w:eastAsia="Times New Roman" w:hAnsi="Times New Roman"/>
          <w:sz w:val="24"/>
        </w:rPr>
        <w:t xml:space="preserve"> </w:t>
      </w:r>
      <w:r w:rsidRPr="00892862">
        <w:rPr>
          <w:rFonts w:ascii="Times New Roman" w:eastAsia="Times New Roman" w:hAnsi="Times New Roman"/>
          <w:sz w:val="24"/>
        </w:rPr>
        <w:t>zakresie realizacji inwestycji dotyczących instalacji</w:t>
      </w:r>
      <w:r w:rsidR="001226E0" w:rsidRPr="00892862">
        <w:rPr>
          <w:rFonts w:ascii="Times New Roman" w:eastAsia="Times New Roman" w:hAnsi="Times New Roman"/>
          <w:sz w:val="24"/>
        </w:rPr>
        <w:t xml:space="preserve"> </w:t>
      </w:r>
      <w:r w:rsidRPr="00892862">
        <w:rPr>
          <w:rFonts w:ascii="Times New Roman" w:eastAsia="Times New Roman" w:hAnsi="Times New Roman"/>
          <w:sz w:val="24"/>
        </w:rPr>
        <w:t>radiokomunikacyjnych są całkowicie nieuzasadnione i</w:t>
      </w:r>
      <w:r w:rsidR="00590776">
        <w:rPr>
          <w:rFonts w:ascii="Times New Roman" w:eastAsia="Times New Roman" w:hAnsi="Times New Roman"/>
          <w:sz w:val="24"/>
        </w:rPr>
        <w:t xml:space="preserve"> </w:t>
      </w:r>
      <w:r w:rsidRPr="00892862">
        <w:rPr>
          <w:rFonts w:ascii="Times New Roman" w:eastAsia="Times New Roman" w:hAnsi="Times New Roman"/>
          <w:sz w:val="24"/>
        </w:rPr>
        <w:t>szkodliwe. Stanowią także nadregulację stawiającą polskich przedsiębiorców i</w:t>
      </w:r>
      <w:r w:rsidR="00590776">
        <w:rPr>
          <w:rFonts w:ascii="Times New Roman" w:eastAsia="Times New Roman" w:hAnsi="Times New Roman"/>
          <w:sz w:val="24"/>
        </w:rPr>
        <w:t xml:space="preserve"> </w:t>
      </w:r>
      <w:r w:rsidRPr="00892862">
        <w:rPr>
          <w:rFonts w:ascii="Times New Roman" w:eastAsia="Times New Roman" w:hAnsi="Times New Roman"/>
          <w:sz w:val="24"/>
        </w:rPr>
        <w:t>polskich obywateli w</w:t>
      </w:r>
      <w:r w:rsidR="00590776">
        <w:rPr>
          <w:rFonts w:ascii="Times New Roman" w:eastAsia="Times New Roman" w:hAnsi="Times New Roman"/>
          <w:sz w:val="24"/>
        </w:rPr>
        <w:t xml:space="preserve"> </w:t>
      </w:r>
      <w:r w:rsidRPr="00892862">
        <w:rPr>
          <w:rFonts w:ascii="Times New Roman" w:eastAsia="Times New Roman" w:hAnsi="Times New Roman"/>
          <w:sz w:val="24"/>
        </w:rPr>
        <w:t>gorszej sytuacji niż w</w:t>
      </w:r>
      <w:r w:rsidR="00590776">
        <w:rPr>
          <w:rFonts w:ascii="Times New Roman" w:eastAsia="Times New Roman" w:hAnsi="Times New Roman"/>
          <w:sz w:val="24"/>
        </w:rPr>
        <w:t xml:space="preserve"> </w:t>
      </w:r>
      <w:r w:rsidRPr="00892862">
        <w:rPr>
          <w:rFonts w:ascii="Times New Roman" w:eastAsia="Times New Roman" w:hAnsi="Times New Roman"/>
          <w:sz w:val="24"/>
        </w:rPr>
        <w:t>innych krajach UE. W</w:t>
      </w:r>
      <w:r w:rsidR="00590776">
        <w:rPr>
          <w:rFonts w:ascii="Times New Roman" w:eastAsia="Times New Roman" w:hAnsi="Times New Roman"/>
          <w:sz w:val="24"/>
        </w:rPr>
        <w:t xml:space="preserve"> </w:t>
      </w:r>
      <w:r w:rsidRPr="00892862">
        <w:rPr>
          <w:rFonts w:ascii="Times New Roman" w:eastAsia="Times New Roman" w:hAnsi="Times New Roman"/>
          <w:sz w:val="24"/>
        </w:rPr>
        <w:t>obecnej sytuacji nadregulacje w</w:t>
      </w:r>
      <w:r w:rsidR="00590776">
        <w:rPr>
          <w:rFonts w:ascii="Times New Roman" w:eastAsia="Times New Roman" w:hAnsi="Times New Roman"/>
          <w:sz w:val="24"/>
        </w:rPr>
        <w:t xml:space="preserve"> </w:t>
      </w:r>
      <w:r w:rsidRPr="00892862">
        <w:rPr>
          <w:rFonts w:ascii="Times New Roman" w:eastAsia="Times New Roman" w:hAnsi="Times New Roman"/>
          <w:sz w:val="24"/>
        </w:rPr>
        <w:t>tym zakresie stanowią także zagrożenie dla zdrowia i</w:t>
      </w:r>
      <w:r w:rsidR="00590776">
        <w:rPr>
          <w:rFonts w:ascii="Times New Roman" w:eastAsia="Times New Roman" w:hAnsi="Times New Roman"/>
          <w:sz w:val="24"/>
        </w:rPr>
        <w:t xml:space="preserve"> </w:t>
      </w:r>
      <w:r w:rsidRPr="00892862">
        <w:rPr>
          <w:rFonts w:ascii="Times New Roman" w:eastAsia="Times New Roman" w:hAnsi="Times New Roman"/>
          <w:sz w:val="24"/>
        </w:rPr>
        <w:t>bezpieczeństwa publiczneg</w:t>
      </w:r>
      <w:r w:rsidR="00CE5BDF">
        <w:rPr>
          <w:rFonts w:ascii="Times New Roman" w:eastAsia="Times New Roman" w:hAnsi="Times New Roman"/>
          <w:sz w:val="24"/>
        </w:rPr>
        <w:t>o.</w:t>
      </w:r>
    </w:p>
    <w:p w14:paraId="189845C5" w14:textId="6F5846BF"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Opóźnianie niezbędnych inwestycji może skutkować utratą</w:t>
      </w:r>
      <w:r w:rsidR="00590776">
        <w:rPr>
          <w:rFonts w:ascii="Times New Roman" w:eastAsia="Times New Roman" w:hAnsi="Times New Roman"/>
          <w:sz w:val="24"/>
        </w:rPr>
        <w:t xml:space="preserve"> </w:t>
      </w:r>
      <w:r w:rsidRPr="00892862">
        <w:rPr>
          <w:rFonts w:ascii="Times New Roman" w:eastAsia="Times New Roman" w:hAnsi="Times New Roman"/>
          <w:sz w:val="24"/>
        </w:rPr>
        <w:t xml:space="preserve">łączności na określonych obszarach, </w:t>
      </w:r>
      <w:r w:rsidR="005B36F9" w:rsidRPr="00892862">
        <w:rPr>
          <w:rFonts w:ascii="Times New Roman" w:eastAsia="Times New Roman" w:hAnsi="Times New Roman"/>
          <w:sz w:val="24"/>
        </w:rPr>
        <w:br/>
      </w:r>
      <w:r w:rsidRPr="00892862">
        <w:rPr>
          <w:rFonts w:ascii="Times New Roman" w:eastAsia="Times New Roman" w:hAnsi="Times New Roman"/>
          <w:sz w:val="24"/>
        </w:rPr>
        <w:t>na których dotychczas istniejące instalacje radiokomunikacyjne nie są w</w:t>
      </w:r>
      <w:r w:rsidR="00590776">
        <w:rPr>
          <w:rFonts w:ascii="Times New Roman" w:eastAsia="Times New Roman" w:hAnsi="Times New Roman"/>
          <w:sz w:val="24"/>
        </w:rPr>
        <w:t xml:space="preserve"> </w:t>
      </w:r>
      <w:r w:rsidRPr="00892862">
        <w:rPr>
          <w:rFonts w:ascii="Times New Roman" w:eastAsia="Times New Roman" w:hAnsi="Times New Roman"/>
          <w:sz w:val="24"/>
        </w:rPr>
        <w:t>stanie obsłużyć ruchu generowaneg</w:t>
      </w:r>
      <w:r w:rsidR="00CE5BDF">
        <w:rPr>
          <w:rFonts w:ascii="Times New Roman" w:eastAsia="Times New Roman" w:hAnsi="Times New Roman"/>
          <w:sz w:val="24"/>
        </w:rPr>
        <w:t>o przez użytkowników końcowych.</w:t>
      </w:r>
    </w:p>
    <w:p w14:paraId="24B954AF" w14:textId="1C60885B"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Zaproponowane zmiany w</w:t>
      </w:r>
      <w:r w:rsidR="00590776">
        <w:rPr>
          <w:rFonts w:ascii="Times New Roman" w:eastAsia="Times New Roman" w:hAnsi="Times New Roman"/>
          <w:sz w:val="24"/>
        </w:rPr>
        <w:t xml:space="preserve"> </w:t>
      </w:r>
      <w:r w:rsidRPr="00892862">
        <w:rPr>
          <w:rFonts w:ascii="Times New Roman" w:eastAsia="Times New Roman" w:hAnsi="Times New Roman"/>
          <w:sz w:val="24"/>
        </w:rPr>
        <w:t>artykule 122a ust.</w:t>
      </w:r>
      <w:r w:rsidR="00590776">
        <w:rPr>
          <w:rFonts w:ascii="Times New Roman" w:eastAsia="Times New Roman" w:hAnsi="Times New Roman"/>
          <w:sz w:val="24"/>
        </w:rPr>
        <w:t xml:space="preserve"> </w:t>
      </w:r>
      <w:r w:rsidRPr="00892862">
        <w:rPr>
          <w:rFonts w:ascii="Times New Roman" w:eastAsia="Times New Roman" w:hAnsi="Times New Roman"/>
          <w:sz w:val="24"/>
        </w:rPr>
        <w:t>1</w:t>
      </w:r>
      <w:r w:rsidR="00590776">
        <w:rPr>
          <w:rFonts w:ascii="Times New Roman" w:eastAsia="Times New Roman" w:hAnsi="Times New Roman"/>
          <w:sz w:val="24"/>
        </w:rPr>
        <w:t xml:space="preserve"> </w:t>
      </w:r>
      <w:r w:rsidRPr="00892862">
        <w:rPr>
          <w:rFonts w:ascii="Times New Roman" w:eastAsia="Times New Roman" w:hAnsi="Times New Roman"/>
          <w:sz w:val="24"/>
        </w:rPr>
        <w:t>ustawy z</w:t>
      </w:r>
      <w:r w:rsidR="00590776">
        <w:rPr>
          <w:rFonts w:ascii="Times New Roman" w:eastAsia="Times New Roman" w:hAnsi="Times New Roman"/>
          <w:sz w:val="24"/>
        </w:rPr>
        <w:t xml:space="preserve"> </w:t>
      </w:r>
      <w:r w:rsidRPr="00892862">
        <w:rPr>
          <w:rFonts w:ascii="Times New Roman" w:eastAsia="Times New Roman" w:hAnsi="Times New Roman"/>
          <w:sz w:val="24"/>
        </w:rPr>
        <w:t>dnia 27</w:t>
      </w:r>
      <w:r w:rsidR="00590776">
        <w:rPr>
          <w:rFonts w:ascii="Times New Roman" w:eastAsia="Times New Roman" w:hAnsi="Times New Roman"/>
          <w:sz w:val="24"/>
        </w:rPr>
        <w:t xml:space="preserve"> </w:t>
      </w:r>
      <w:r w:rsidRPr="00892862">
        <w:rPr>
          <w:rFonts w:ascii="Times New Roman" w:eastAsia="Times New Roman" w:hAnsi="Times New Roman"/>
          <w:sz w:val="24"/>
        </w:rPr>
        <w:t>kwietnia 2001</w:t>
      </w:r>
      <w:r w:rsidR="00590776">
        <w:rPr>
          <w:rFonts w:ascii="Times New Roman" w:eastAsia="Times New Roman" w:hAnsi="Times New Roman"/>
          <w:sz w:val="24"/>
        </w:rPr>
        <w:t xml:space="preserve"> </w:t>
      </w:r>
      <w:r w:rsidRPr="00892862">
        <w:rPr>
          <w:rFonts w:ascii="Times New Roman" w:eastAsia="Times New Roman" w:hAnsi="Times New Roman"/>
          <w:sz w:val="24"/>
        </w:rPr>
        <w:t>r. – Prawo ochrony środowiska mają na celu wprowadzenie rozwiązań przyspieszających proces inwestycyjny dla instalacji radiokomunikacyjnych, które są przenośnymi wolnostojącymi masztami antenowymi w</w:t>
      </w:r>
      <w:r w:rsidR="00590776">
        <w:rPr>
          <w:rFonts w:ascii="Times New Roman" w:eastAsia="Times New Roman" w:hAnsi="Times New Roman"/>
          <w:sz w:val="24"/>
        </w:rPr>
        <w:t xml:space="preserve"> </w:t>
      </w:r>
      <w:r w:rsidRPr="00892862">
        <w:rPr>
          <w:rFonts w:ascii="Times New Roman" w:eastAsia="Times New Roman" w:hAnsi="Times New Roman"/>
          <w:sz w:val="24"/>
        </w:rPr>
        <w:t>rozumieniu pr</w:t>
      </w:r>
      <w:r w:rsidR="00CE5BDF">
        <w:rPr>
          <w:rFonts w:ascii="Times New Roman" w:eastAsia="Times New Roman" w:hAnsi="Times New Roman"/>
          <w:sz w:val="24"/>
        </w:rPr>
        <w:t>zepisów ustawy Prawo budowlane.</w:t>
      </w:r>
    </w:p>
    <w:p w14:paraId="74F2874D" w14:textId="023854D9"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Regulacje zawarte w</w:t>
      </w:r>
      <w:r w:rsidR="00590776">
        <w:rPr>
          <w:rFonts w:ascii="Times New Roman" w:eastAsia="Times New Roman" w:hAnsi="Times New Roman"/>
          <w:sz w:val="24"/>
        </w:rPr>
        <w:t xml:space="preserve"> </w:t>
      </w:r>
      <w:r w:rsidRPr="00892862">
        <w:rPr>
          <w:rFonts w:ascii="Times New Roman" w:eastAsia="Times New Roman" w:hAnsi="Times New Roman"/>
          <w:sz w:val="24"/>
        </w:rPr>
        <w:t>nowo</w:t>
      </w:r>
      <w:r w:rsidR="00590776">
        <w:rPr>
          <w:rFonts w:ascii="Times New Roman" w:eastAsia="Times New Roman" w:hAnsi="Times New Roman"/>
          <w:sz w:val="24"/>
        </w:rPr>
        <w:t xml:space="preserve"> </w:t>
      </w:r>
      <w:r w:rsidRPr="00892862">
        <w:rPr>
          <w:rFonts w:ascii="Times New Roman" w:eastAsia="Times New Roman" w:hAnsi="Times New Roman"/>
          <w:sz w:val="24"/>
        </w:rPr>
        <w:t>dodanym ust.</w:t>
      </w:r>
      <w:r w:rsidR="00590776">
        <w:rPr>
          <w:rFonts w:ascii="Times New Roman" w:eastAsia="Times New Roman" w:hAnsi="Times New Roman"/>
          <w:sz w:val="24"/>
        </w:rPr>
        <w:t xml:space="preserve"> </w:t>
      </w:r>
      <w:r w:rsidRPr="00892862">
        <w:rPr>
          <w:rFonts w:ascii="Times New Roman" w:eastAsia="Times New Roman" w:hAnsi="Times New Roman"/>
          <w:sz w:val="24"/>
        </w:rPr>
        <w:t>1b w</w:t>
      </w:r>
      <w:r w:rsidR="00590776">
        <w:rPr>
          <w:rFonts w:ascii="Times New Roman" w:eastAsia="Times New Roman" w:hAnsi="Times New Roman"/>
          <w:sz w:val="24"/>
        </w:rPr>
        <w:t xml:space="preserve"> </w:t>
      </w:r>
      <w:r w:rsidRPr="00892862">
        <w:rPr>
          <w:rFonts w:ascii="Times New Roman" w:eastAsia="Times New Roman" w:hAnsi="Times New Roman"/>
          <w:sz w:val="24"/>
        </w:rPr>
        <w:t>art.</w:t>
      </w:r>
      <w:r w:rsidR="00590776">
        <w:rPr>
          <w:rFonts w:ascii="Times New Roman" w:eastAsia="Times New Roman" w:hAnsi="Times New Roman"/>
          <w:sz w:val="24"/>
        </w:rPr>
        <w:t xml:space="preserve"> </w:t>
      </w:r>
      <w:r w:rsidRPr="00892862">
        <w:rPr>
          <w:rFonts w:ascii="Times New Roman" w:eastAsia="Times New Roman" w:hAnsi="Times New Roman"/>
          <w:sz w:val="24"/>
        </w:rPr>
        <w:t>122a ustawy z</w:t>
      </w:r>
      <w:r w:rsidR="00590776">
        <w:rPr>
          <w:rFonts w:ascii="Times New Roman" w:eastAsia="Times New Roman" w:hAnsi="Times New Roman"/>
          <w:sz w:val="24"/>
        </w:rPr>
        <w:t xml:space="preserve"> </w:t>
      </w:r>
      <w:r w:rsidRPr="00892862">
        <w:rPr>
          <w:rFonts w:ascii="Times New Roman" w:eastAsia="Times New Roman" w:hAnsi="Times New Roman"/>
          <w:sz w:val="24"/>
        </w:rPr>
        <w:t>dnia 27</w:t>
      </w:r>
      <w:r w:rsidR="00590776">
        <w:rPr>
          <w:rFonts w:ascii="Times New Roman" w:eastAsia="Times New Roman" w:hAnsi="Times New Roman"/>
          <w:sz w:val="24"/>
        </w:rPr>
        <w:t xml:space="preserve"> </w:t>
      </w:r>
      <w:r w:rsidRPr="00892862">
        <w:rPr>
          <w:rFonts w:ascii="Times New Roman" w:eastAsia="Times New Roman" w:hAnsi="Times New Roman"/>
          <w:sz w:val="24"/>
        </w:rPr>
        <w:t>kwietnia 2001 r. – Prawo ochrony środowiska mają</w:t>
      </w:r>
      <w:r w:rsidR="00590776">
        <w:rPr>
          <w:rFonts w:ascii="Times New Roman" w:eastAsia="Times New Roman" w:hAnsi="Times New Roman"/>
          <w:sz w:val="24"/>
        </w:rPr>
        <w:t xml:space="preserve"> </w:t>
      </w:r>
      <w:r w:rsidRPr="00892862">
        <w:rPr>
          <w:rFonts w:ascii="Times New Roman" w:eastAsia="Times New Roman" w:hAnsi="Times New Roman"/>
          <w:sz w:val="24"/>
        </w:rPr>
        <w:t>na celu wyłączenie</w:t>
      </w:r>
      <w:r w:rsidR="001226E0" w:rsidRPr="00892862">
        <w:rPr>
          <w:rFonts w:ascii="Times New Roman" w:eastAsia="Times New Roman" w:hAnsi="Times New Roman"/>
          <w:sz w:val="24"/>
        </w:rPr>
        <w:t xml:space="preserve"> </w:t>
      </w:r>
      <w:r w:rsidRPr="00892862">
        <w:rPr>
          <w:rFonts w:ascii="Times New Roman" w:eastAsia="Times New Roman" w:hAnsi="Times New Roman"/>
          <w:sz w:val="24"/>
        </w:rPr>
        <w:t>z</w:t>
      </w:r>
      <w:r w:rsidR="00590776">
        <w:rPr>
          <w:rFonts w:ascii="Times New Roman" w:eastAsia="Times New Roman" w:hAnsi="Times New Roman"/>
          <w:sz w:val="24"/>
        </w:rPr>
        <w:t xml:space="preserve"> </w:t>
      </w:r>
      <w:r w:rsidRPr="00892862">
        <w:rPr>
          <w:rFonts w:ascii="Times New Roman" w:eastAsia="Times New Roman" w:hAnsi="Times New Roman"/>
          <w:sz w:val="24"/>
        </w:rPr>
        <w:t>obowiązku przeprowadzania pomiarów pól elektromagnetycznych w</w:t>
      </w:r>
      <w:r w:rsidR="00590776">
        <w:rPr>
          <w:rFonts w:ascii="Times New Roman" w:eastAsia="Times New Roman" w:hAnsi="Times New Roman"/>
          <w:sz w:val="24"/>
        </w:rPr>
        <w:t xml:space="preserve"> </w:t>
      </w:r>
      <w:r w:rsidRPr="00892862">
        <w:rPr>
          <w:rFonts w:ascii="Times New Roman" w:eastAsia="Times New Roman" w:hAnsi="Times New Roman"/>
          <w:sz w:val="24"/>
        </w:rPr>
        <w:t>środowisku w</w:t>
      </w:r>
      <w:r w:rsidR="00590776">
        <w:rPr>
          <w:rFonts w:ascii="Times New Roman" w:eastAsia="Times New Roman" w:hAnsi="Times New Roman"/>
          <w:sz w:val="24"/>
        </w:rPr>
        <w:t xml:space="preserve"> </w:t>
      </w:r>
      <w:r w:rsidRPr="00892862">
        <w:rPr>
          <w:rFonts w:ascii="Times New Roman" w:eastAsia="Times New Roman" w:hAnsi="Times New Roman"/>
          <w:sz w:val="24"/>
        </w:rPr>
        <w:t>lokalach mieszkalnych oraz w</w:t>
      </w:r>
      <w:r w:rsidR="00590776">
        <w:rPr>
          <w:rFonts w:ascii="Times New Roman" w:eastAsia="Times New Roman" w:hAnsi="Times New Roman"/>
          <w:sz w:val="24"/>
        </w:rPr>
        <w:t xml:space="preserve"> </w:t>
      </w:r>
      <w:r w:rsidRPr="00892862">
        <w:rPr>
          <w:rFonts w:ascii="Times New Roman" w:eastAsia="Times New Roman" w:hAnsi="Times New Roman"/>
          <w:sz w:val="24"/>
        </w:rPr>
        <w:t>lokalach użytkowych w</w:t>
      </w:r>
      <w:r w:rsidR="00590776">
        <w:rPr>
          <w:rFonts w:ascii="Times New Roman" w:eastAsia="Times New Roman" w:hAnsi="Times New Roman"/>
          <w:sz w:val="24"/>
        </w:rPr>
        <w:t xml:space="preserve"> </w:t>
      </w:r>
      <w:r w:rsidRPr="00892862">
        <w:rPr>
          <w:rFonts w:ascii="Times New Roman" w:eastAsia="Times New Roman" w:hAnsi="Times New Roman"/>
          <w:sz w:val="24"/>
        </w:rPr>
        <w:t>przypadku wprowadzenia na części albo całym terytorium Rzeczypospolitej Polskiej stanu nadzwyczajnego, o</w:t>
      </w:r>
      <w:r w:rsidR="00590776">
        <w:rPr>
          <w:rFonts w:ascii="Times New Roman" w:eastAsia="Times New Roman" w:hAnsi="Times New Roman"/>
          <w:sz w:val="24"/>
        </w:rPr>
        <w:t xml:space="preserve"> </w:t>
      </w:r>
      <w:r w:rsidRPr="00892862">
        <w:rPr>
          <w:rFonts w:ascii="Times New Roman" w:eastAsia="Times New Roman" w:hAnsi="Times New Roman"/>
          <w:sz w:val="24"/>
        </w:rPr>
        <w:t>którym mowa w</w:t>
      </w:r>
      <w:r w:rsidR="00590776">
        <w:rPr>
          <w:rFonts w:ascii="Times New Roman" w:eastAsia="Times New Roman" w:hAnsi="Times New Roman"/>
          <w:sz w:val="24"/>
        </w:rPr>
        <w:t xml:space="preserve"> </w:t>
      </w:r>
      <w:r w:rsidRPr="00892862">
        <w:rPr>
          <w:rFonts w:ascii="Times New Roman" w:eastAsia="Times New Roman" w:hAnsi="Times New Roman"/>
          <w:sz w:val="24"/>
        </w:rPr>
        <w:t>art.</w:t>
      </w:r>
      <w:r w:rsidR="00F26931">
        <w:rPr>
          <w:rFonts w:ascii="Times New Roman" w:eastAsia="Times New Roman" w:hAnsi="Times New Roman"/>
          <w:sz w:val="24"/>
        </w:rPr>
        <w:t xml:space="preserve"> </w:t>
      </w:r>
      <w:r w:rsidRPr="00892862">
        <w:rPr>
          <w:rFonts w:ascii="Times New Roman" w:eastAsia="Times New Roman" w:hAnsi="Times New Roman"/>
          <w:sz w:val="24"/>
        </w:rPr>
        <w:t>228 ust. 1</w:t>
      </w:r>
      <w:r w:rsidR="00590776">
        <w:rPr>
          <w:rFonts w:ascii="Times New Roman" w:eastAsia="Times New Roman" w:hAnsi="Times New Roman"/>
          <w:sz w:val="24"/>
        </w:rPr>
        <w:t xml:space="preserve"> </w:t>
      </w:r>
      <w:r w:rsidRPr="00892862">
        <w:rPr>
          <w:rFonts w:ascii="Times New Roman" w:eastAsia="Times New Roman" w:hAnsi="Times New Roman"/>
          <w:sz w:val="24"/>
        </w:rPr>
        <w:t>Konstytucji Rzeczypospolitej Polskiej z</w:t>
      </w:r>
      <w:r w:rsidR="00590776">
        <w:rPr>
          <w:rFonts w:ascii="Times New Roman" w:eastAsia="Times New Roman" w:hAnsi="Times New Roman"/>
          <w:sz w:val="24"/>
        </w:rPr>
        <w:t xml:space="preserve"> </w:t>
      </w:r>
      <w:r w:rsidRPr="00892862">
        <w:rPr>
          <w:rFonts w:ascii="Times New Roman" w:eastAsia="Times New Roman" w:hAnsi="Times New Roman"/>
          <w:sz w:val="24"/>
        </w:rPr>
        <w:t>dnia 2</w:t>
      </w:r>
      <w:r w:rsidR="00590776">
        <w:rPr>
          <w:rFonts w:ascii="Times New Roman" w:eastAsia="Times New Roman" w:hAnsi="Times New Roman"/>
          <w:sz w:val="24"/>
        </w:rPr>
        <w:t xml:space="preserve"> </w:t>
      </w:r>
      <w:r w:rsidRPr="00892862">
        <w:rPr>
          <w:rFonts w:ascii="Times New Roman" w:eastAsia="Times New Roman" w:hAnsi="Times New Roman"/>
          <w:sz w:val="24"/>
        </w:rPr>
        <w:t>kwietnia 1997</w:t>
      </w:r>
      <w:r w:rsidR="00590776">
        <w:rPr>
          <w:rFonts w:ascii="Times New Roman" w:eastAsia="Times New Roman" w:hAnsi="Times New Roman"/>
          <w:sz w:val="24"/>
        </w:rPr>
        <w:t xml:space="preserve"> </w:t>
      </w:r>
      <w:r w:rsidRPr="00892862">
        <w:rPr>
          <w:rFonts w:ascii="Times New Roman" w:eastAsia="Times New Roman" w:hAnsi="Times New Roman"/>
          <w:sz w:val="24"/>
        </w:rPr>
        <w:t>r., lub stanu zagrożenia epidemicznego lub stanu epidemii, o</w:t>
      </w:r>
      <w:r w:rsidR="00590776">
        <w:rPr>
          <w:rFonts w:ascii="Times New Roman" w:eastAsia="Times New Roman" w:hAnsi="Times New Roman"/>
          <w:sz w:val="24"/>
        </w:rPr>
        <w:t xml:space="preserve"> </w:t>
      </w:r>
      <w:r w:rsidRPr="00892862">
        <w:rPr>
          <w:rFonts w:ascii="Times New Roman" w:eastAsia="Times New Roman" w:hAnsi="Times New Roman"/>
          <w:sz w:val="24"/>
        </w:rPr>
        <w:t>których mowa w</w:t>
      </w:r>
      <w:r w:rsidR="00590776">
        <w:rPr>
          <w:rFonts w:ascii="Times New Roman" w:eastAsia="Times New Roman" w:hAnsi="Times New Roman"/>
          <w:sz w:val="24"/>
        </w:rPr>
        <w:t xml:space="preserve"> </w:t>
      </w:r>
      <w:r w:rsidRPr="00892862">
        <w:rPr>
          <w:rFonts w:ascii="Times New Roman" w:eastAsia="Times New Roman" w:hAnsi="Times New Roman"/>
          <w:sz w:val="24"/>
        </w:rPr>
        <w:t>art.</w:t>
      </w:r>
      <w:r w:rsidR="00590776">
        <w:rPr>
          <w:rFonts w:ascii="Times New Roman" w:eastAsia="Times New Roman" w:hAnsi="Times New Roman"/>
          <w:sz w:val="24"/>
        </w:rPr>
        <w:t xml:space="preserve"> </w:t>
      </w:r>
      <w:r w:rsidRPr="00892862">
        <w:rPr>
          <w:rFonts w:ascii="Times New Roman" w:eastAsia="Times New Roman" w:hAnsi="Times New Roman"/>
          <w:sz w:val="24"/>
        </w:rPr>
        <w:t>46</w:t>
      </w:r>
      <w:r w:rsidR="00590776">
        <w:rPr>
          <w:rFonts w:ascii="Times New Roman" w:eastAsia="Times New Roman" w:hAnsi="Times New Roman"/>
          <w:sz w:val="24"/>
        </w:rPr>
        <w:t xml:space="preserve"> </w:t>
      </w:r>
      <w:r w:rsidRPr="00892862">
        <w:rPr>
          <w:rFonts w:ascii="Times New Roman" w:eastAsia="Times New Roman" w:hAnsi="Times New Roman"/>
          <w:sz w:val="24"/>
        </w:rPr>
        <w:t>ustawy z</w:t>
      </w:r>
      <w:r w:rsidR="00590776">
        <w:rPr>
          <w:rFonts w:ascii="Times New Roman" w:eastAsia="Times New Roman" w:hAnsi="Times New Roman"/>
          <w:sz w:val="24"/>
        </w:rPr>
        <w:t xml:space="preserve"> </w:t>
      </w:r>
      <w:r w:rsidRPr="00892862">
        <w:rPr>
          <w:rFonts w:ascii="Times New Roman" w:eastAsia="Times New Roman" w:hAnsi="Times New Roman"/>
          <w:sz w:val="24"/>
        </w:rPr>
        <w:t>dnia 5</w:t>
      </w:r>
      <w:r w:rsidR="00590776">
        <w:rPr>
          <w:rFonts w:ascii="Times New Roman" w:eastAsia="Times New Roman" w:hAnsi="Times New Roman"/>
          <w:sz w:val="24"/>
        </w:rPr>
        <w:t xml:space="preserve"> </w:t>
      </w:r>
      <w:r w:rsidRPr="00892862">
        <w:rPr>
          <w:rFonts w:ascii="Times New Roman" w:eastAsia="Times New Roman" w:hAnsi="Times New Roman"/>
          <w:sz w:val="24"/>
        </w:rPr>
        <w:t>grudnia 2008 r. o zapobieganiu oraz zwalczaniu zakażeń i</w:t>
      </w:r>
      <w:r w:rsidR="00590776">
        <w:rPr>
          <w:rFonts w:ascii="Times New Roman" w:eastAsia="Times New Roman" w:hAnsi="Times New Roman"/>
          <w:sz w:val="24"/>
        </w:rPr>
        <w:t xml:space="preserve"> </w:t>
      </w:r>
      <w:r w:rsidRPr="00892862">
        <w:rPr>
          <w:rFonts w:ascii="Times New Roman" w:eastAsia="Times New Roman" w:hAnsi="Times New Roman"/>
          <w:sz w:val="24"/>
        </w:rPr>
        <w:t>chorób z</w:t>
      </w:r>
      <w:r w:rsidR="00CE5BDF">
        <w:rPr>
          <w:rFonts w:ascii="Times New Roman" w:eastAsia="Times New Roman" w:hAnsi="Times New Roman"/>
          <w:sz w:val="24"/>
        </w:rPr>
        <w:t>akaźnych u ludzi (Dz. U. z 2019</w:t>
      </w:r>
      <w:r w:rsidR="00590776">
        <w:rPr>
          <w:rFonts w:ascii="Times New Roman" w:eastAsia="Times New Roman" w:hAnsi="Times New Roman"/>
          <w:sz w:val="24"/>
        </w:rPr>
        <w:t xml:space="preserve"> r. poz. </w:t>
      </w:r>
      <w:r w:rsidRPr="00892862">
        <w:rPr>
          <w:rFonts w:ascii="Times New Roman" w:eastAsia="Times New Roman" w:hAnsi="Times New Roman"/>
          <w:sz w:val="24"/>
        </w:rPr>
        <w:t>1293 i 1495 oraz z 2020 r. poz. 284, 322 i 374). Regulacja ta zapewni bezpieczeństwo obywateli w</w:t>
      </w:r>
      <w:r w:rsidR="00590776">
        <w:rPr>
          <w:rFonts w:ascii="Times New Roman" w:eastAsia="Times New Roman" w:hAnsi="Times New Roman"/>
          <w:sz w:val="24"/>
        </w:rPr>
        <w:t xml:space="preserve"> </w:t>
      </w:r>
      <w:r w:rsidRPr="00892862">
        <w:rPr>
          <w:rFonts w:ascii="Times New Roman" w:eastAsia="Times New Roman" w:hAnsi="Times New Roman"/>
          <w:sz w:val="24"/>
        </w:rPr>
        <w:t>takich przypadkach i</w:t>
      </w:r>
      <w:r w:rsidR="00590776">
        <w:rPr>
          <w:rFonts w:ascii="Times New Roman" w:eastAsia="Times New Roman" w:hAnsi="Times New Roman"/>
          <w:sz w:val="24"/>
        </w:rPr>
        <w:t xml:space="preserve"> </w:t>
      </w:r>
      <w:r w:rsidRPr="00892862">
        <w:rPr>
          <w:rFonts w:ascii="Times New Roman" w:eastAsia="Times New Roman" w:hAnsi="Times New Roman"/>
          <w:sz w:val="24"/>
        </w:rPr>
        <w:t>jednocześnie nie zablokuje procesu inwestycyjnego.</w:t>
      </w:r>
      <w:r w:rsidR="00590776">
        <w:rPr>
          <w:rFonts w:ascii="Times New Roman" w:eastAsia="Times New Roman" w:hAnsi="Times New Roman"/>
          <w:sz w:val="24"/>
        </w:rPr>
        <w:t xml:space="preserve"> </w:t>
      </w:r>
    </w:p>
    <w:p w14:paraId="173D8AFD" w14:textId="01FF4FEC"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Zmiany w</w:t>
      </w:r>
      <w:r w:rsidR="00590776">
        <w:rPr>
          <w:rFonts w:ascii="Times New Roman" w:eastAsia="Times New Roman" w:hAnsi="Times New Roman"/>
          <w:sz w:val="24"/>
        </w:rPr>
        <w:t xml:space="preserve"> </w:t>
      </w:r>
      <w:r w:rsidRPr="00892862">
        <w:rPr>
          <w:rFonts w:ascii="Times New Roman" w:eastAsia="Times New Roman" w:hAnsi="Times New Roman"/>
          <w:sz w:val="24"/>
        </w:rPr>
        <w:t>art.</w:t>
      </w:r>
      <w:r w:rsidR="00590776">
        <w:rPr>
          <w:rFonts w:ascii="Times New Roman" w:eastAsia="Times New Roman" w:hAnsi="Times New Roman"/>
          <w:sz w:val="24"/>
        </w:rPr>
        <w:t xml:space="preserve"> </w:t>
      </w:r>
      <w:r w:rsidRPr="00892862">
        <w:rPr>
          <w:rFonts w:ascii="Times New Roman" w:eastAsia="Times New Roman" w:hAnsi="Times New Roman"/>
          <w:sz w:val="24"/>
        </w:rPr>
        <w:t>152 ust.</w:t>
      </w:r>
      <w:r w:rsidR="00590776">
        <w:rPr>
          <w:rFonts w:ascii="Times New Roman" w:eastAsia="Times New Roman" w:hAnsi="Times New Roman"/>
          <w:sz w:val="24"/>
        </w:rPr>
        <w:t xml:space="preserve"> </w:t>
      </w:r>
      <w:r w:rsidRPr="00892862">
        <w:rPr>
          <w:rFonts w:ascii="Times New Roman" w:eastAsia="Times New Roman" w:hAnsi="Times New Roman"/>
          <w:sz w:val="24"/>
        </w:rPr>
        <w:t>2 pkt</w:t>
      </w:r>
      <w:r w:rsidR="00590776">
        <w:rPr>
          <w:rFonts w:ascii="Times New Roman" w:eastAsia="Times New Roman" w:hAnsi="Times New Roman"/>
          <w:sz w:val="24"/>
        </w:rPr>
        <w:t xml:space="preserve"> </w:t>
      </w:r>
      <w:r w:rsidRPr="00892862">
        <w:rPr>
          <w:rFonts w:ascii="Times New Roman" w:eastAsia="Times New Roman" w:hAnsi="Times New Roman"/>
          <w:sz w:val="24"/>
        </w:rPr>
        <w:t>9</w:t>
      </w:r>
      <w:r w:rsidR="00590776">
        <w:rPr>
          <w:rFonts w:ascii="Times New Roman" w:eastAsia="Times New Roman" w:hAnsi="Times New Roman"/>
          <w:sz w:val="24"/>
        </w:rPr>
        <w:t xml:space="preserve"> </w:t>
      </w:r>
      <w:r w:rsidRPr="00892862">
        <w:rPr>
          <w:rFonts w:ascii="Times New Roman" w:eastAsia="Times New Roman" w:hAnsi="Times New Roman"/>
          <w:sz w:val="24"/>
        </w:rPr>
        <w:t>ustawy z</w:t>
      </w:r>
      <w:r w:rsidR="00590776">
        <w:rPr>
          <w:rFonts w:ascii="Times New Roman" w:eastAsia="Times New Roman" w:hAnsi="Times New Roman"/>
          <w:sz w:val="24"/>
        </w:rPr>
        <w:t xml:space="preserve"> </w:t>
      </w:r>
      <w:r w:rsidRPr="00892862">
        <w:rPr>
          <w:rFonts w:ascii="Times New Roman" w:eastAsia="Times New Roman" w:hAnsi="Times New Roman"/>
          <w:sz w:val="24"/>
        </w:rPr>
        <w:t>dnia 27</w:t>
      </w:r>
      <w:r w:rsidR="00590776">
        <w:rPr>
          <w:rFonts w:ascii="Times New Roman" w:eastAsia="Times New Roman" w:hAnsi="Times New Roman"/>
          <w:sz w:val="24"/>
        </w:rPr>
        <w:t xml:space="preserve"> </w:t>
      </w:r>
      <w:r w:rsidRPr="00892862">
        <w:rPr>
          <w:rFonts w:ascii="Times New Roman" w:eastAsia="Times New Roman" w:hAnsi="Times New Roman"/>
          <w:sz w:val="24"/>
        </w:rPr>
        <w:t>kwietnia 2001</w:t>
      </w:r>
      <w:r w:rsidR="00590776">
        <w:rPr>
          <w:rFonts w:ascii="Times New Roman" w:eastAsia="Times New Roman" w:hAnsi="Times New Roman"/>
          <w:sz w:val="24"/>
        </w:rPr>
        <w:t xml:space="preserve"> </w:t>
      </w:r>
      <w:r w:rsidRPr="00892862">
        <w:rPr>
          <w:rFonts w:ascii="Times New Roman" w:eastAsia="Times New Roman" w:hAnsi="Times New Roman"/>
          <w:sz w:val="24"/>
        </w:rPr>
        <w:t>r. – Prawo ochrony środowiska związane są z</w:t>
      </w:r>
      <w:r w:rsidR="00590776">
        <w:rPr>
          <w:rFonts w:ascii="Times New Roman" w:eastAsia="Times New Roman" w:hAnsi="Times New Roman"/>
          <w:sz w:val="24"/>
        </w:rPr>
        <w:t xml:space="preserve"> </w:t>
      </w:r>
      <w:r w:rsidRPr="00892862">
        <w:rPr>
          <w:rFonts w:ascii="Times New Roman" w:eastAsia="Times New Roman" w:hAnsi="Times New Roman"/>
          <w:sz w:val="24"/>
        </w:rPr>
        <w:t>wprowadzanymi niniejszą ustawą zmianami w</w:t>
      </w:r>
      <w:r w:rsidR="00590776">
        <w:rPr>
          <w:rFonts w:ascii="Times New Roman" w:eastAsia="Times New Roman" w:hAnsi="Times New Roman"/>
          <w:sz w:val="24"/>
        </w:rPr>
        <w:t xml:space="preserve"> </w:t>
      </w:r>
      <w:r w:rsidRPr="00892862">
        <w:rPr>
          <w:rFonts w:ascii="Times New Roman" w:eastAsia="Times New Roman" w:hAnsi="Times New Roman"/>
          <w:sz w:val="24"/>
        </w:rPr>
        <w:t>art.</w:t>
      </w:r>
      <w:r w:rsidR="00590776">
        <w:rPr>
          <w:rFonts w:ascii="Times New Roman" w:eastAsia="Times New Roman" w:hAnsi="Times New Roman"/>
          <w:sz w:val="24"/>
        </w:rPr>
        <w:t xml:space="preserve"> </w:t>
      </w:r>
      <w:r w:rsidRPr="00892862">
        <w:rPr>
          <w:rFonts w:ascii="Times New Roman" w:eastAsia="Times New Roman" w:hAnsi="Times New Roman"/>
          <w:sz w:val="24"/>
        </w:rPr>
        <w:t>122a ust. 1. Jednocześnie przesądzają o</w:t>
      </w:r>
      <w:r w:rsidR="00590776">
        <w:rPr>
          <w:rFonts w:ascii="Times New Roman" w:eastAsia="Times New Roman" w:hAnsi="Times New Roman"/>
          <w:sz w:val="24"/>
        </w:rPr>
        <w:t xml:space="preserve"> </w:t>
      </w:r>
      <w:r w:rsidRPr="00892862">
        <w:rPr>
          <w:rFonts w:ascii="Times New Roman" w:eastAsia="Times New Roman" w:hAnsi="Times New Roman"/>
          <w:sz w:val="24"/>
        </w:rPr>
        <w:t>tym, że pomiary pól elektromagnetycznych bezpośrednio przed rozpoczęciem użytkowania instalacji lub urządzenia przeprowadza się jedynie w odniesieniu do nowo zbudowanych instalacji lub urządzeń.</w:t>
      </w:r>
      <w:r w:rsidR="00590776">
        <w:rPr>
          <w:rFonts w:ascii="Times New Roman" w:eastAsia="Times New Roman" w:hAnsi="Times New Roman"/>
          <w:sz w:val="24"/>
        </w:rPr>
        <w:t xml:space="preserve"> </w:t>
      </w:r>
    </w:p>
    <w:p w14:paraId="2F09C2AF" w14:textId="67A8F6C3"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Nowy ust.</w:t>
      </w:r>
      <w:r w:rsidR="00590776">
        <w:rPr>
          <w:rFonts w:ascii="Times New Roman" w:eastAsia="Times New Roman" w:hAnsi="Times New Roman"/>
          <w:sz w:val="24"/>
        </w:rPr>
        <w:t xml:space="preserve"> </w:t>
      </w:r>
      <w:r w:rsidRPr="00892862">
        <w:rPr>
          <w:rFonts w:ascii="Times New Roman" w:eastAsia="Times New Roman" w:hAnsi="Times New Roman"/>
          <w:sz w:val="24"/>
        </w:rPr>
        <w:t>4c w</w:t>
      </w:r>
      <w:r w:rsidR="00590776">
        <w:rPr>
          <w:rFonts w:ascii="Times New Roman" w:eastAsia="Times New Roman" w:hAnsi="Times New Roman"/>
          <w:sz w:val="24"/>
        </w:rPr>
        <w:t xml:space="preserve"> </w:t>
      </w:r>
      <w:r w:rsidRPr="00892862">
        <w:rPr>
          <w:rFonts w:ascii="Times New Roman" w:eastAsia="Times New Roman" w:hAnsi="Times New Roman"/>
          <w:sz w:val="24"/>
        </w:rPr>
        <w:t>art.</w:t>
      </w:r>
      <w:r w:rsidR="00590776">
        <w:rPr>
          <w:rFonts w:ascii="Times New Roman" w:eastAsia="Times New Roman" w:hAnsi="Times New Roman"/>
          <w:sz w:val="24"/>
        </w:rPr>
        <w:t xml:space="preserve"> </w:t>
      </w:r>
      <w:r w:rsidRPr="00892862">
        <w:rPr>
          <w:rFonts w:ascii="Times New Roman" w:eastAsia="Times New Roman" w:hAnsi="Times New Roman"/>
          <w:sz w:val="24"/>
        </w:rPr>
        <w:t>152</w:t>
      </w:r>
      <w:r w:rsidR="00590776">
        <w:rPr>
          <w:rFonts w:ascii="Times New Roman" w:eastAsia="Times New Roman" w:hAnsi="Times New Roman"/>
          <w:sz w:val="24"/>
        </w:rPr>
        <w:t xml:space="preserve"> </w:t>
      </w:r>
      <w:r w:rsidRPr="00892862">
        <w:rPr>
          <w:rFonts w:ascii="Times New Roman" w:eastAsia="Times New Roman" w:hAnsi="Times New Roman"/>
          <w:sz w:val="24"/>
        </w:rPr>
        <w:t>ustawy z</w:t>
      </w:r>
      <w:r w:rsidR="00590776">
        <w:rPr>
          <w:rFonts w:ascii="Times New Roman" w:eastAsia="Times New Roman" w:hAnsi="Times New Roman"/>
          <w:sz w:val="24"/>
        </w:rPr>
        <w:t xml:space="preserve"> </w:t>
      </w:r>
      <w:r w:rsidRPr="00892862">
        <w:rPr>
          <w:rFonts w:ascii="Times New Roman" w:eastAsia="Times New Roman" w:hAnsi="Times New Roman"/>
          <w:sz w:val="24"/>
        </w:rPr>
        <w:t>dnia 27</w:t>
      </w:r>
      <w:r w:rsidR="00590776">
        <w:rPr>
          <w:rFonts w:ascii="Times New Roman" w:eastAsia="Times New Roman" w:hAnsi="Times New Roman"/>
          <w:sz w:val="24"/>
        </w:rPr>
        <w:t xml:space="preserve"> </w:t>
      </w:r>
      <w:r w:rsidRPr="00892862">
        <w:rPr>
          <w:rFonts w:ascii="Times New Roman" w:eastAsia="Times New Roman" w:hAnsi="Times New Roman"/>
          <w:sz w:val="24"/>
        </w:rPr>
        <w:t>kwietnia 2001</w:t>
      </w:r>
      <w:r w:rsidR="00590776">
        <w:rPr>
          <w:rFonts w:ascii="Times New Roman" w:eastAsia="Times New Roman" w:hAnsi="Times New Roman"/>
          <w:sz w:val="24"/>
        </w:rPr>
        <w:t xml:space="preserve"> </w:t>
      </w:r>
      <w:r w:rsidRPr="00892862">
        <w:rPr>
          <w:rFonts w:ascii="Times New Roman" w:eastAsia="Times New Roman" w:hAnsi="Times New Roman"/>
          <w:sz w:val="24"/>
        </w:rPr>
        <w:t>r. – Prawo ochrony środowiska ma na celu umożliwienie użytkowania zmienionych</w:t>
      </w:r>
      <w:r w:rsidR="005729C2" w:rsidRPr="00892862">
        <w:rPr>
          <w:rFonts w:ascii="Times New Roman" w:eastAsia="Times New Roman" w:hAnsi="Times New Roman"/>
          <w:sz w:val="24"/>
        </w:rPr>
        <w:t xml:space="preserve"> </w:t>
      </w:r>
      <w:r w:rsidRPr="00892862">
        <w:rPr>
          <w:rFonts w:ascii="Times New Roman" w:eastAsia="Times New Roman" w:hAnsi="Times New Roman"/>
          <w:sz w:val="24"/>
        </w:rPr>
        <w:t>w</w:t>
      </w:r>
      <w:r w:rsidR="00590776">
        <w:rPr>
          <w:rFonts w:ascii="Times New Roman" w:eastAsia="Times New Roman" w:hAnsi="Times New Roman"/>
          <w:sz w:val="24"/>
        </w:rPr>
        <w:t xml:space="preserve"> </w:t>
      </w:r>
      <w:r w:rsidRPr="00892862">
        <w:rPr>
          <w:rFonts w:ascii="Times New Roman" w:eastAsia="Times New Roman" w:hAnsi="Times New Roman"/>
          <w:sz w:val="24"/>
        </w:rPr>
        <w:t>sposób istotny instalacji lub urządzeń</w:t>
      </w:r>
      <w:r w:rsidR="005729C2" w:rsidRPr="00892862">
        <w:rPr>
          <w:rFonts w:ascii="Times New Roman" w:eastAsia="Times New Roman" w:hAnsi="Times New Roman"/>
          <w:sz w:val="24"/>
        </w:rPr>
        <w:t xml:space="preserve"> </w:t>
      </w:r>
      <w:r w:rsidRPr="00892862">
        <w:rPr>
          <w:rFonts w:ascii="Times New Roman" w:eastAsia="Times New Roman" w:hAnsi="Times New Roman"/>
          <w:sz w:val="24"/>
        </w:rPr>
        <w:t>radiokomunikacyjnych lub będących przenośnym wolnostojącym masztem antenowym bezpośrednio po dokonaniu zgłoszenia instalacji właściwemu organowy ochrony środowiska. Jest to kluczowe rozwiązanie w</w:t>
      </w:r>
      <w:r w:rsidR="00590776">
        <w:rPr>
          <w:rFonts w:ascii="Times New Roman" w:eastAsia="Times New Roman" w:hAnsi="Times New Roman"/>
          <w:sz w:val="24"/>
        </w:rPr>
        <w:t xml:space="preserve"> </w:t>
      </w:r>
      <w:r w:rsidRPr="00892862">
        <w:rPr>
          <w:rFonts w:ascii="Times New Roman" w:eastAsia="Times New Roman" w:hAnsi="Times New Roman"/>
          <w:sz w:val="24"/>
        </w:rPr>
        <w:t>sytuacjach nadzwyczajnych wymagających zapewnienia łączności bezprzewodowej.</w:t>
      </w:r>
      <w:r w:rsidR="00590776">
        <w:rPr>
          <w:rFonts w:ascii="Times New Roman" w:eastAsia="Times New Roman" w:hAnsi="Times New Roman"/>
          <w:sz w:val="24"/>
        </w:rPr>
        <w:t xml:space="preserve"> </w:t>
      </w:r>
    </w:p>
    <w:p w14:paraId="247E84F3" w14:textId="1B0BB57A"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Zmiany w</w:t>
      </w:r>
      <w:r w:rsidR="00590776">
        <w:rPr>
          <w:rFonts w:ascii="Times New Roman" w:eastAsia="Times New Roman" w:hAnsi="Times New Roman"/>
          <w:sz w:val="24"/>
        </w:rPr>
        <w:t xml:space="preserve"> </w:t>
      </w:r>
      <w:r w:rsidRPr="00892862">
        <w:rPr>
          <w:rFonts w:ascii="Times New Roman" w:eastAsia="Times New Roman" w:hAnsi="Times New Roman"/>
          <w:sz w:val="24"/>
        </w:rPr>
        <w:t>art.</w:t>
      </w:r>
      <w:r w:rsidR="00590776">
        <w:rPr>
          <w:rFonts w:ascii="Times New Roman" w:eastAsia="Times New Roman" w:hAnsi="Times New Roman"/>
          <w:sz w:val="24"/>
        </w:rPr>
        <w:t xml:space="preserve"> </w:t>
      </w:r>
      <w:r w:rsidRPr="00892862">
        <w:rPr>
          <w:rFonts w:ascii="Times New Roman" w:eastAsia="Times New Roman" w:hAnsi="Times New Roman"/>
          <w:sz w:val="24"/>
        </w:rPr>
        <w:t>152b ust.</w:t>
      </w:r>
      <w:r w:rsidR="00590776">
        <w:rPr>
          <w:rFonts w:ascii="Times New Roman" w:eastAsia="Times New Roman" w:hAnsi="Times New Roman"/>
          <w:sz w:val="24"/>
        </w:rPr>
        <w:t xml:space="preserve"> </w:t>
      </w:r>
      <w:r w:rsidRPr="00892862">
        <w:rPr>
          <w:rFonts w:ascii="Times New Roman" w:eastAsia="Times New Roman" w:hAnsi="Times New Roman"/>
          <w:sz w:val="24"/>
        </w:rPr>
        <w:t>1 pkt</w:t>
      </w:r>
      <w:r w:rsidR="00590776">
        <w:rPr>
          <w:rFonts w:ascii="Times New Roman" w:eastAsia="Times New Roman" w:hAnsi="Times New Roman"/>
          <w:sz w:val="24"/>
        </w:rPr>
        <w:t xml:space="preserve"> </w:t>
      </w:r>
      <w:r w:rsidRPr="00892862">
        <w:rPr>
          <w:rFonts w:ascii="Times New Roman" w:eastAsia="Times New Roman" w:hAnsi="Times New Roman"/>
          <w:sz w:val="24"/>
        </w:rPr>
        <w:t>3</w:t>
      </w:r>
      <w:r w:rsidR="00590776">
        <w:rPr>
          <w:rFonts w:ascii="Times New Roman" w:eastAsia="Times New Roman" w:hAnsi="Times New Roman"/>
          <w:sz w:val="24"/>
        </w:rPr>
        <w:t xml:space="preserve"> </w:t>
      </w:r>
      <w:r w:rsidRPr="00892862">
        <w:rPr>
          <w:rFonts w:ascii="Times New Roman" w:eastAsia="Times New Roman" w:hAnsi="Times New Roman"/>
          <w:sz w:val="24"/>
        </w:rPr>
        <w:t>ustawy z</w:t>
      </w:r>
      <w:r w:rsidR="00590776">
        <w:rPr>
          <w:rFonts w:ascii="Times New Roman" w:eastAsia="Times New Roman" w:hAnsi="Times New Roman"/>
          <w:sz w:val="24"/>
        </w:rPr>
        <w:t xml:space="preserve"> </w:t>
      </w:r>
      <w:r w:rsidRPr="00892862">
        <w:rPr>
          <w:rFonts w:ascii="Times New Roman" w:eastAsia="Times New Roman" w:hAnsi="Times New Roman"/>
          <w:sz w:val="24"/>
        </w:rPr>
        <w:t>dnia 27</w:t>
      </w:r>
      <w:r w:rsidR="00590776">
        <w:rPr>
          <w:rFonts w:ascii="Times New Roman" w:eastAsia="Times New Roman" w:hAnsi="Times New Roman"/>
          <w:sz w:val="24"/>
        </w:rPr>
        <w:t xml:space="preserve"> </w:t>
      </w:r>
      <w:r w:rsidRPr="00892862">
        <w:rPr>
          <w:rFonts w:ascii="Times New Roman" w:eastAsia="Times New Roman" w:hAnsi="Times New Roman"/>
          <w:sz w:val="24"/>
        </w:rPr>
        <w:t>kwietnia 2001</w:t>
      </w:r>
      <w:r w:rsidR="00590776">
        <w:rPr>
          <w:rFonts w:ascii="Times New Roman" w:eastAsia="Times New Roman" w:hAnsi="Times New Roman"/>
          <w:sz w:val="24"/>
        </w:rPr>
        <w:t xml:space="preserve"> </w:t>
      </w:r>
      <w:r w:rsidRPr="00892862">
        <w:rPr>
          <w:rFonts w:ascii="Times New Roman" w:eastAsia="Times New Roman" w:hAnsi="Times New Roman"/>
          <w:sz w:val="24"/>
        </w:rPr>
        <w:t xml:space="preserve">r. – Prawo ochrony środowiska mają zapewnić organom ochrony środowiska kontrolę nad instalacjami lub urządzeniami, które otrzymały nowe uprawnienia na </w:t>
      </w:r>
      <w:r w:rsidR="00CE5BDF">
        <w:rPr>
          <w:rFonts w:ascii="Times New Roman" w:eastAsia="Times New Roman" w:hAnsi="Times New Roman"/>
          <w:sz w:val="24"/>
        </w:rPr>
        <w:t>mocy nowego ust.</w:t>
      </w:r>
      <w:r w:rsidR="00590776">
        <w:rPr>
          <w:rFonts w:ascii="Times New Roman" w:eastAsia="Times New Roman" w:hAnsi="Times New Roman"/>
          <w:sz w:val="24"/>
        </w:rPr>
        <w:t xml:space="preserve"> </w:t>
      </w:r>
      <w:r w:rsidR="00CE5BDF">
        <w:rPr>
          <w:rFonts w:ascii="Times New Roman" w:eastAsia="Times New Roman" w:hAnsi="Times New Roman"/>
          <w:sz w:val="24"/>
        </w:rPr>
        <w:t>4c w</w:t>
      </w:r>
      <w:r w:rsidR="00590776">
        <w:rPr>
          <w:rFonts w:ascii="Times New Roman" w:eastAsia="Times New Roman" w:hAnsi="Times New Roman"/>
          <w:sz w:val="24"/>
        </w:rPr>
        <w:t xml:space="preserve"> </w:t>
      </w:r>
      <w:r w:rsidR="00CE5BDF">
        <w:rPr>
          <w:rFonts w:ascii="Times New Roman" w:eastAsia="Times New Roman" w:hAnsi="Times New Roman"/>
          <w:sz w:val="24"/>
        </w:rPr>
        <w:t>art.</w:t>
      </w:r>
      <w:r w:rsidR="00590776">
        <w:rPr>
          <w:rFonts w:ascii="Times New Roman" w:eastAsia="Times New Roman" w:hAnsi="Times New Roman"/>
          <w:sz w:val="24"/>
        </w:rPr>
        <w:t xml:space="preserve"> </w:t>
      </w:r>
      <w:r w:rsidR="00CE5BDF">
        <w:rPr>
          <w:rFonts w:ascii="Times New Roman" w:eastAsia="Times New Roman" w:hAnsi="Times New Roman"/>
          <w:sz w:val="24"/>
        </w:rPr>
        <w:t>152.</w:t>
      </w:r>
    </w:p>
    <w:p w14:paraId="369EFD6A" w14:textId="1BB5541B" w:rsidR="00DD6040" w:rsidRPr="00892862" w:rsidRDefault="00DD6040"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Zmiany art. 411 ust. 1 pkt 1 ustawy z dnia 27 kwietnia 2001 r. – Prawo ochrony środowiska polega na poszerzeniu możliwości udzielania podmiotom realizującym przedsięwzięcia proekologiczne dodatkowego</w:t>
      </w:r>
      <w:r w:rsidR="00BA5B8B">
        <w:rPr>
          <w:rFonts w:ascii="Times New Roman" w:eastAsia="Times New Roman" w:hAnsi="Times New Roman"/>
          <w:sz w:val="24"/>
        </w:rPr>
        <w:t xml:space="preserve"> </w:t>
      </w:r>
      <w:r w:rsidRPr="00892862">
        <w:rPr>
          <w:rFonts w:ascii="Times New Roman" w:eastAsia="Times New Roman" w:hAnsi="Times New Roman"/>
          <w:sz w:val="24"/>
        </w:rPr>
        <w:t xml:space="preserve">wsparcia w postaci pożyczek na zachowanie płynności finansowej (pożyczki płatnicze). Możliwość taka może być wykorzystana w szczególności w okresie stanu zagrożenia epidemicznego, stanu epidemii, stanu nadzwyczajnego lub w czasie innych nadzwyczajnych okoliczności. Dotychczasowe brzmienie przepisu umożliwiało udzielanie pożyczek płatniczych wyłącznie w przypadku przedsięwzięć współfinansowanych ze środków Unii Europejskiej. Celem pożyczki płatniczej będzie zapewnienie płynności finansowej podmiotu, który realizuje przedsięwzięcie proekologiczne do czasu odzyskania zdolności operacyjnej. Pożyczka płatnicza zagwarantuje więc możliwość realizacji przedsięwzięcia proekologicznego lub utrzymanie jego efektów w sytuacji, w której podmiot realizujący przedsięwzięcie proekologiczne miał utrudniony lub uniemożliwiony dostęp do środków koniecznych do dokończenia lub utrzymania przedsięwzięcia. </w:t>
      </w:r>
    </w:p>
    <w:p w14:paraId="0C6CAAF8" w14:textId="77777777" w:rsidR="00DD6040" w:rsidRPr="00892862" w:rsidRDefault="00DD6040"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Zmiany art. 411 ust. 3 ustawy z dnia 27 kwietnia 2001 r. – Prawo ochrony środowiska są konsekwencją zmiany w art. 411 ust. 1 pkt 1 i polegają na usunięciu sformułowania „przedsięwzięć współfinansowanych ze środków Unii Europejskiej. Zmiana gwarantuje spójność terminologiczną przepisów o pożyczkach udzielanych ze środków NFOŚiGW lub wfośigw, jak również status pożyczek płatniczych jako instrumentu przejściowego wsparcia podmiotów realizujących przedsięwzięcia proekologiczne.</w:t>
      </w:r>
    </w:p>
    <w:p w14:paraId="24BF1BCC" w14:textId="77777777" w:rsidR="005949AA" w:rsidRPr="00892862" w:rsidRDefault="005949AA" w:rsidP="00892862">
      <w:pPr>
        <w:pStyle w:val="ARTartustawynprozporzdzenia"/>
        <w:keepNext/>
        <w:spacing w:before="0" w:line="360" w:lineRule="auto"/>
        <w:ind w:left="349" w:firstLine="0"/>
        <w:rPr>
          <w:rFonts w:ascii="Times New Roman" w:hAnsi="Times New Roman" w:cs="Times New Roman"/>
          <w:sz w:val="24"/>
          <w:szCs w:val="10"/>
          <w:highlight w:val="yellow"/>
        </w:rPr>
      </w:pPr>
    </w:p>
    <w:p w14:paraId="7CCF67C1" w14:textId="3CCF8437" w:rsidR="005949AA" w:rsidRPr="00892862" w:rsidRDefault="005949AA"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dnia 6</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września 2001</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r. o</w:t>
      </w:r>
      <w:r w:rsidR="00590776">
        <w:rPr>
          <w:rFonts w:ascii="Times New Roman" w:hAnsi="Times New Roman" w:cs="Times New Roman"/>
          <w:sz w:val="24"/>
          <w:szCs w:val="22"/>
        </w:rPr>
        <w:t xml:space="preserve"> </w:t>
      </w:r>
      <w:r w:rsidRPr="00892862">
        <w:rPr>
          <w:rFonts w:ascii="Times New Roman" w:hAnsi="Times New Roman" w:cs="Times New Roman"/>
          <w:sz w:val="24"/>
          <w:szCs w:val="22"/>
        </w:rPr>
        <w:t>dostępie do informacji publicznej.</w:t>
      </w:r>
    </w:p>
    <w:p w14:paraId="3BCC578A" w14:textId="369F32FE"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Zmiana przepisów zapewni większy dostęp do danych publicznych, które mogą być wykorzystane w</w:t>
      </w:r>
      <w:r w:rsidR="00590776">
        <w:rPr>
          <w:rFonts w:ascii="Times New Roman" w:eastAsia="Times New Roman" w:hAnsi="Times New Roman"/>
          <w:sz w:val="24"/>
        </w:rPr>
        <w:t xml:space="preserve"> </w:t>
      </w:r>
      <w:r w:rsidRPr="00892862">
        <w:rPr>
          <w:rFonts w:ascii="Times New Roman" w:eastAsia="Times New Roman" w:hAnsi="Times New Roman"/>
          <w:sz w:val="24"/>
        </w:rPr>
        <w:t>produktach lub usługach wspierających walkę z</w:t>
      </w:r>
      <w:r w:rsidR="00590776">
        <w:rPr>
          <w:rFonts w:ascii="Times New Roman" w:eastAsia="Times New Roman" w:hAnsi="Times New Roman"/>
          <w:sz w:val="24"/>
        </w:rPr>
        <w:t xml:space="preserve"> </w:t>
      </w:r>
      <w:r w:rsidRPr="00892862">
        <w:rPr>
          <w:rFonts w:ascii="Times New Roman" w:eastAsia="Times New Roman" w:hAnsi="Times New Roman"/>
          <w:sz w:val="24"/>
        </w:rPr>
        <w:t>COVID</w:t>
      </w:r>
      <w:r w:rsidRPr="00892862">
        <w:rPr>
          <w:rFonts w:ascii="Times New Roman" w:eastAsia="Times New Roman" w:hAnsi="Times New Roman"/>
          <w:sz w:val="24"/>
        </w:rPr>
        <w:noBreakHyphen/>
        <w:t>19. Centralne Repozytorium Informacji Publicznej zapewnia szybki dostęp do danych publicznych, bez potrzeby składania wniosków do urzędu, bez zbędnych ograniczeń terytorialnych i</w:t>
      </w:r>
      <w:r w:rsidR="00590776">
        <w:rPr>
          <w:rFonts w:ascii="Times New Roman" w:eastAsia="Times New Roman" w:hAnsi="Times New Roman"/>
          <w:sz w:val="24"/>
        </w:rPr>
        <w:t xml:space="preserve"> </w:t>
      </w:r>
      <w:r w:rsidRPr="00892862">
        <w:rPr>
          <w:rFonts w:ascii="Times New Roman" w:eastAsia="Times New Roman" w:hAnsi="Times New Roman"/>
          <w:sz w:val="24"/>
        </w:rPr>
        <w:t xml:space="preserve">licencyjnych. </w:t>
      </w:r>
    </w:p>
    <w:p w14:paraId="29472FDC" w14:textId="772668A6" w:rsidR="005949AA" w:rsidRPr="00892862" w:rsidRDefault="005949A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Zmiana w art. 9a ustawy z</w:t>
      </w:r>
      <w:r w:rsidR="00590776">
        <w:rPr>
          <w:rFonts w:ascii="Times New Roman" w:eastAsia="Times New Roman" w:hAnsi="Times New Roman"/>
          <w:sz w:val="24"/>
        </w:rPr>
        <w:t xml:space="preserve"> </w:t>
      </w:r>
      <w:r w:rsidRPr="00892862">
        <w:rPr>
          <w:rFonts w:ascii="Times New Roman" w:eastAsia="Times New Roman" w:hAnsi="Times New Roman"/>
          <w:sz w:val="24"/>
        </w:rPr>
        <w:t>dnia 6</w:t>
      </w:r>
      <w:r w:rsidR="00590776">
        <w:rPr>
          <w:rFonts w:ascii="Times New Roman" w:eastAsia="Times New Roman" w:hAnsi="Times New Roman"/>
          <w:sz w:val="24"/>
        </w:rPr>
        <w:t xml:space="preserve"> </w:t>
      </w:r>
      <w:r w:rsidRPr="00892862">
        <w:rPr>
          <w:rFonts w:ascii="Times New Roman" w:eastAsia="Times New Roman" w:hAnsi="Times New Roman"/>
          <w:sz w:val="24"/>
        </w:rPr>
        <w:t>września 2001</w:t>
      </w:r>
      <w:r w:rsidR="00590776">
        <w:rPr>
          <w:rFonts w:ascii="Times New Roman" w:eastAsia="Times New Roman" w:hAnsi="Times New Roman"/>
          <w:sz w:val="24"/>
        </w:rPr>
        <w:t xml:space="preserve"> </w:t>
      </w:r>
      <w:r w:rsidRPr="00892862">
        <w:rPr>
          <w:rFonts w:ascii="Times New Roman" w:eastAsia="Times New Roman" w:hAnsi="Times New Roman"/>
          <w:sz w:val="24"/>
        </w:rPr>
        <w:t>r. o</w:t>
      </w:r>
      <w:r w:rsidR="00590776">
        <w:rPr>
          <w:rFonts w:ascii="Times New Roman" w:eastAsia="Times New Roman" w:hAnsi="Times New Roman"/>
          <w:sz w:val="24"/>
        </w:rPr>
        <w:t xml:space="preserve"> </w:t>
      </w:r>
      <w:r w:rsidRPr="00892862">
        <w:rPr>
          <w:rFonts w:ascii="Times New Roman" w:eastAsia="Times New Roman" w:hAnsi="Times New Roman"/>
          <w:sz w:val="24"/>
        </w:rPr>
        <w:t>dostępie do informacji publicznej polega na poszerzeniu zakresu podmiotów zobowiązanych do udostępniania posiadanych zasobów informacyjnych w</w:t>
      </w:r>
      <w:r w:rsidR="00590776">
        <w:rPr>
          <w:rFonts w:ascii="Times New Roman" w:eastAsia="Times New Roman" w:hAnsi="Times New Roman"/>
          <w:sz w:val="24"/>
        </w:rPr>
        <w:t xml:space="preserve"> </w:t>
      </w:r>
      <w:r w:rsidRPr="00892862">
        <w:rPr>
          <w:rFonts w:ascii="Times New Roman" w:eastAsia="Times New Roman" w:hAnsi="Times New Roman"/>
          <w:sz w:val="24"/>
        </w:rPr>
        <w:t>centralnym rep</w:t>
      </w:r>
      <w:r w:rsidR="005729C2" w:rsidRPr="00892862">
        <w:rPr>
          <w:rFonts w:ascii="Times New Roman" w:eastAsia="Times New Roman" w:hAnsi="Times New Roman"/>
          <w:sz w:val="24"/>
        </w:rPr>
        <w:t xml:space="preserve">ozytorium informacji publicznej </w:t>
      </w:r>
      <w:r w:rsidRPr="00892862">
        <w:rPr>
          <w:rFonts w:ascii="Times New Roman" w:eastAsia="Times New Roman" w:hAnsi="Times New Roman"/>
          <w:sz w:val="24"/>
        </w:rPr>
        <w:t>o</w:t>
      </w:r>
      <w:r w:rsidR="00590776">
        <w:rPr>
          <w:rFonts w:ascii="Times New Roman" w:eastAsia="Times New Roman" w:hAnsi="Times New Roman"/>
          <w:sz w:val="24"/>
        </w:rPr>
        <w:t xml:space="preserve"> </w:t>
      </w:r>
      <w:r w:rsidRPr="00892862">
        <w:rPr>
          <w:rFonts w:ascii="Times New Roman" w:eastAsia="Times New Roman" w:hAnsi="Times New Roman"/>
          <w:sz w:val="24"/>
        </w:rPr>
        <w:t>jednostki samorządu terytorialnego. Dane będące w</w:t>
      </w:r>
      <w:r w:rsidR="00590776">
        <w:rPr>
          <w:rFonts w:ascii="Times New Roman" w:eastAsia="Times New Roman" w:hAnsi="Times New Roman"/>
          <w:sz w:val="24"/>
        </w:rPr>
        <w:t xml:space="preserve"> </w:t>
      </w:r>
      <w:r w:rsidRPr="00892862">
        <w:rPr>
          <w:rFonts w:ascii="Times New Roman" w:eastAsia="Times New Roman" w:hAnsi="Times New Roman"/>
          <w:sz w:val="24"/>
        </w:rPr>
        <w:t>posiadaniu organów samorządowych mają ogromną wartość informacyjną i</w:t>
      </w:r>
      <w:r w:rsidR="00590776">
        <w:rPr>
          <w:rFonts w:ascii="Times New Roman" w:eastAsia="Times New Roman" w:hAnsi="Times New Roman"/>
          <w:sz w:val="24"/>
        </w:rPr>
        <w:t xml:space="preserve"> </w:t>
      </w:r>
      <w:r w:rsidRPr="00892862">
        <w:rPr>
          <w:rFonts w:ascii="Times New Roman" w:eastAsia="Times New Roman" w:hAnsi="Times New Roman"/>
          <w:sz w:val="24"/>
        </w:rPr>
        <w:t>mogą stanowić cenne źródło informacji dla służb powołanych do wykonywania zadań wynikających z</w:t>
      </w:r>
      <w:r w:rsidR="00590776">
        <w:rPr>
          <w:rFonts w:ascii="Times New Roman" w:eastAsia="Times New Roman" w:hAnsi="Times New Roman"/>
          <w:sz w:val="24"/>
        </w:rPr>
        <w:t xml:space="preserve"> </w:t>
      </w:r>
      <w:r w:rsidRPr="00892862">
        <w:rPr>
          <w:rFonts w:ascii="Times New Roman" w:eastAsia="Times New Roman" w:hAnsi="Times New Roman"/>
          <w:sz w:val="24"/>
        </w:rPr>
        <w:t>wprowadzonego stanu epidemicznego w</w:t>
      </w:r>
      <w:r w:rsidR="00590776">
        <w:rPr>
          <w:rFonts w:ascii="Times New Roman" w:eastAsia="Times New Roman" w:hAnsi="Times New Roman"/>
          <w:sz w:val="24"/>
        </w:rPr>
        <w:t xml:space="preserve"> </w:t>
      </w:r>
      <w:r w:rsidRPr="00892862">
        <w:rPr>
          <w:rFonts w:ascii="Times New Roman" w:eastAsia="Times New Roman" w:hAnsi="Times New Roman"/>
          <w:sz w:val="24"/>
        </w:rPr>
        <w:t>kraju. Zakres danych określony w</w:t>
      </w:r>
      <w:r w:rsidR="00590776">
        <w:rPr>
          <w:rFonts w:ascii="Times New Roman" w:eastAsia="Times New Roman" w:hAnsi="Times New Roman"/>
          <w:sz w:val="24"/>
        </w:rPr>
        <w:t xml:space="preserve"> </w:t>
      </w:r>
      <w:r w:rsidRPr="00892862">
        <w:rPr>
          <w:rFonts w:ascii="Times New Roman" w:eastAsia="Times New Roman" w:hAnsi="Times New Roman"/>
          <w:sz w:val="24"/>
        </w:rPr>
        <w:t>nowo</w:t>
      </w:r>
      <w:r w:rsidR="00590776">
        <w:rPr>
          <w:rFonts w:ascii="Times New Roman" w:eastAsia="Times New Roman" w:hAnsi="Times New Roman"/>
          <w:sz w:val="24"/>
        </w:rPr>
        <w:t xml:space="preserve"> </w:t>
      </w:r>
      <w:r w:rsidRPr="00892862">
        <w:rPr>
          <w:rFonts w:ascii="Times New Roman" w:eastAsia="Times New Roman" w:hAnsi="Times New Roman"/>
          <w:sz w:val="24"/>
        </w:rPr>
        <w:t>projektowanym przepisie dotyczy ochrony zdrowia, transportu drogowego, pomocy społecznej, edukacji publicznej, kultury oraz ochrony zabytków, kultury fizycznej i</w:t>
      </w:r>
      <w:r w:rsidR="00F26931">
        <w:rPr>
          <w:rFonts w:ascii="Times New Roman" w:eastAsia="Times New Roman" w:hAnsi="Times New Roman"/>
          <w:sz w:val="24"/>
        </w:rPr>
        <w:t xml:space="preserve"> </w:t>
      </w:r>
      <w:r w:rsidRPr="00892862">
        <w:rPr>
          <w:rFonts w:ascii="Times New Roman" w:eastAsia="Times New Roman" w:hAnsi="Times New Roman"/>
          <w:sz w:val="24"/>
        </w:rPr>
        <w:t>turystyki, ochrony środowiska i</w:t>
      </w:r>
      <w:r w:rsidR="00F26931">
        <w:rPr>
          <w:rFonts w:ascii="Times New Roman" w:eastAsia="Times New Roman" w:hAnsi="Times New Roman"/>
          <w:sz w:val="24"/>
        </w:rPr>
        <w:t xml:space="preserve"> </w:t>
      </w:r>
      <w:r w:rsidRPr="00892862">
        <w:rPr>
          <w:rFonts w:ascii="Times New Roman" w:eastAsia="Times New Roman" w:hAnsi="Times New Roman"/>
          <w:sz w:val="24"/>
        </w:rPr>
        <w:t>przyrody i</w:t>
      </w:r>
      <w:r w:rsidR="00F26931">
        <w:rPr>
          <w:rFonts w:ascii="Times New Roman" w:eastAsia="Times New Roman" w:hAnsi="Times New Roman"/>
          <w:sz w:val="24"/>
        </w:rPr>
        <w:t xml:space="preserve"> </w:t>
      </w:r>
      <w:r w:rsidRPr="00892862">
        <w:rPr>
          <w:rFonts w:ascii="Times New Roman" w:eastAsia="Times New Roman" w:hAnsi="Times New Roman"/>
          <w:sz w:val="24"/>
        </w:rPr>
        <w:t>gospodarki komunalnej. Został określony pod kątem możliwości udostępniania przez podmioty zobowiązane i</w:t>
      </w:r>
      <w:r w:rsidR="00F26931">
        <w:rPr>
          <w:rFonts w:ascii="Times New Roman" w:eastAsia="Times New Roman" w:hAnsi="Times New Roman"/>
          <w:sz w:val="24"/>
        </w:rPr>
        <w:t xml:space="preserve"> </w:t>
      </w:r>
      <w:r w:rsidRPr="00892862">
        <w:rPr>
          <w:rFonts w:ascii="Times New Roman" w:eastAsia="Times New Roman" w:hAnsi="Times New Roman"/>
          <w:sz w:val="24"/>
        </w:rPr>
        <w:t>użyteczności posiadanych informacji dla obecnie realizowanych działań, w</w:t>
      </w:r>
      <w:r w:rsidR="00F26931">
        <w:rPr>
          <w:rFonts w:ascii="Times New Roman" w:eastAsia="Times New Roman" w:hAnsi="Times New Roman"/>
          <w:sz w:val="24"/>
        </w:rPr>
        <w:t xml:space="preserve"> </w:t>
      </w:r>
      <w:r w:rsidRPr="00892862">
        <w:rPr>
          <w:rFonts w:ascii="Times New Roman" w:eastAsia="Times New Roman" w:hAnsi="Times New Roman"/>
          <w:sz w:val="24"/>
        </w:rPr>
        <w:t>tym jako budulec dla powstawania nowych aplikacji i</w:t>
      </w:r>
      <w:r w:rsidR="00F26931">
        <w:rPr>
          <w:rFonts w:ascii="Times New Roman" w:eastAsia="Times New Roman" w:hAnsi="Times New Roman"/>
          <w:sz w:val="24"/>
        </w:rPr>
        <w:t xml:space="preserve"> </w:t>
      </w:r>
      <w:r w:rsidRPr="00892862">
        <w:rPr>
          <w:rFonts w:ascii="Times New Roman" w:eastAsia="Times New Roman" w:hAnsi="Times New Roman"/>
          <w:sz w:val="24"/>
        </w:rPr>
        <w:t>usług sprzyjających efektywnemu ograniczaniu rozprzestrzeniania się wirusa COV</w:t>
      </w:r>
      <w:r w:rsidR="00114A89">
        <w:rPr>
          <w:rFonts w:ascii="Times New Roman" w:eastAsia="Times New Roman" w:hAnsi="Times New Roman"/>
          <w:sz w:val="24"/>
        </w:rPr>
        <w:t>ID</w:t>
      </w:r>
      <w:r w:rsidR="00165C57" w:rsidRPr="00892862">
        <w:rPr>
          <w:rFonts w:ascii="Times New Roman" w:eastAsia="Times New Roman" w:hAnsi="Times New Roman"/>
          <w:sz w:val="24"/>
        </w:rPr>
        <w:noBreakHyphen/>
        <w:t>19.</w:t>
      </w:r>
      <w:r w:rsidR="00BA5B8B">
        <w:rPr>
          <w:rFonts w:ascii="Times New Roman" w:eastAsia="Times New Roman" w:hAnsi="Times New Roman"/>
          <w:sz w:val="24"/>
        </w:rPr>
        <w:t xml:space="preserve"> </w:t>
      </w:r>
      <w:r w:rsidR="00165C57" w:rsidRPr="00892862">
        <w:rPr>
          <w:rFonts w:ascii="Times New Roman" w:eastAsia="Times New Roman" w:hAnsi="Times New Roman"/>
          <w:sz w:val="24"/>
        </w:rPr>
        <w:t>Zmiana w art. 9c ustaw</w:t>
      </w:r>
      <w:r w:rsidRPr="00892862">
        <w:rPr>
          <w:rFonts w:ascii="Times New Roman" w:eastAsia="Times New Roman" w:hAnsi="Times New Roman"/>
          <w:sz w:val="24"/>
        </w:rPr>
        <w:t>y z</w:t>
      </w:r>
      <w:r w:rsidR="00F26931">
        <w:rPr>
          <w:rFonts w:ascii="Times New Roman" w:eastAsia="Times New Roman" w:hAnsi="Times New Roman"/>
          <w:sz w:val="24"/>
        </w:rPr>
        <w:t xml:space="preserve"> </w:t>
      </w:r>
      <w:r w:rsidRPr="00892862">
        <w:rPr>
          <w:rFonts w:ascii="Times New Roman" w:eastAsia="Times New Roman" w:hAnsi="Times New Roman"/>
          <w:sz w:val="24"/>
        </w:rPr>
        <w:t>dnia 6</w:t>
      </w:r>
      <w:r w:rsidR="00F26931">
        <w:rPr>
          <w:rFonts w:ascii="Times New Roman" w:eastAsia="Times New Roman" w:hAnsi="Times New Roman"/>
          <w:sz w:val="24"/>
        </w:rPr>
        <w:t xml:space="preserve"> </w:t>
      </w:r>
      <w:r w:rsidRPr="00892862">
        <w:rPr>
          <w:rFonts w:ascii="Times New Roman" w:eastAsia="Times New Roman" w:hAnsi="Times New Roman"/>
          <w:sz w:val="24"/>
        </w:rPr>
        <w:t>września 2001</w:t>
      </w:r>
      <w:r w:rsidR="00F26931">
        <w:rPr>
          <w:rFonts w:ascii="Times New Roman" w:eastAsia="Times New Roman" w:hAnsi="Times New Roman"/>
          <w:sz w:val="24"/>
        </w:rPr>
        <w:t> </w:t>
      </w:r>
      <w:r w:rsidRPr="00892862">
        <w:rPr>
          <w:rFonts w:ascii="Times New Roman" w:eastAsia="Times New Roman" w:hAnsi="Times New Roman"/>
          <w:sz w:val="24"/>
        </w:rPr>
        <w:t>r. o</w:t>
      </w:r>
      <w:r w:rsidR="00F26931">
        <w:rPr>
          <w:rFonts w:ascii="Times New Roman" w:eastAsia="Times New Roman" w:hAnsi="Times New Roman"/>
          <w:sz w:val="24"/>
        </w:rPr>
        <w:t xml:space="preserve"> </w:t>
      </w:r>
      <w:r w:rsidRPr="00892862">
        <w:rPr>
          <w:rFonts w:ascii="Times New Roman" w:eastAsia="Times New Roman" w:hAnsi="Times New Roman"/>
          <w:sz w:val="24"/>
        </w:rPr>
        <w:t>dostępie do informacji publicznej uzupełnia się krąg podmiotów, które mogą udostępniać dane o</w:t>
      </w:r>
      <w:r w:rsidR="00F26931">
        <w:rPr>
          <w:rFonts w:ascii="Times New Roman" w:eastAsia="Times New Roman" w:hAnsi="Times New Roman"/>
          <w:sz w:val="24"/>
        </w:rPr>
        <w:t xml:space="preserve"> </w:t>
      </w:r>
      <w:r w:rsidRPr="00892862">
        <w:rPr>
          <w:rFonts w:ascii="Times New Roman" w:eastAsia="Times New Roman" w:hAnsi="Times New Roman"/>
          <w:sz w:val="24"/>
        </w:rPr>
        <w:t>podmioty spoza sektora publicznego. Przepisy dotyczące aktualizacji, metadanych, zakładania profilu dostawcy będą odpowiednio stosowane w</w:t>
      </w:r>
      <w:r w:rsidR="00F26931">
        <w:rPr>
          <w:rFonts w:ascii="Times New Roman" w:eastAsia="Times New Roman" w:hAnsi="Times New Roman"/>
          <w:sz w:val="24"/>
        </w:rPr>
        <w:t xml:space="preserve"> </w:t>
      </w:r>
      <w:r w:rsidRPr="00892862">
        <w:rPr>
          <w:rFonts w:ascii="Times New Roman" w:eastAsia="Times New Roman" w:hAnsi="Times New Roman"/>
          <w:sz w:val="24"/>
        </w:rPr>
        <w:t>tym przypadku. Z</w:t>
      </w:r>
      <w:r w:rsidR="00F26931">
        <w:rPr>
          <w:rFonts w:ascii="Times New Roman" w:eastAsia="Times New Roman" w:hAnsi="Times New Roman"/>
          <w:sz w:val="24"/>
        </w:rPr>
        <w:t xml:space="preserve"> </w:t>
      </w:r>
      <w:r w:rsidRPr="00892862">
        <w:rPr>
          <w:rFonts w:ascii="Times New Roman" w:eastAsia="Times New Roman" w:hAnsi="Times New Roman"/>
          <w:sz w:val="24"/>
        </w:rPr>
        <w:t>uwagi na bardzo różnorodny zakres danych, jakie już są udostępniane na portalu dane.gov.pl ich systematycznej weryfikacji i</w:t>
      </w:r>
      <w:r w:rsidR="00F26931">
        <w:rPr>
          <w:rFonts w:ascii="Times New Roman" w:eastAsia="Times New Roman" w:hAnsi="Times New Roman"/>
          <w:sz w:val="24"/>
        </w:rPr>
        <w:t xml:space="preserve"> </w:t>
      </w:r>
      <w:r w:rsidRPr="00892862">
        <w:rPr>
          <w:rFonts w:ascii="Times New Roman" w:eastAsia="Times New Roman" w:hAnsi="Times New Roman"/>
          <w:sz w:val="24"/>
        </w:rPr>
        <w:t>aktualizacji dokonują podmioty udostępniające, które również ponoszą wyłączną odpowiedzialność za udostępnione przez siebie zasoby informacyjne lub treści (art. 9d).</w:t>
      </w:r>
    </w:p>
    <w:p w14:paraId="4F96FC92" w14:textId="2D6FC836" w:rsidR="00005FFA" w:rsidRPr="00892862" w:rsidRDefault="00005FF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Ponadto dodawany art. 9e ustanawia podstawę dla programu otwierania danych publicznych, aby</w:t>
      </w:r>
      <w:r w:rsidR="005E12DA">
        <w:rPr>
          <w:rFonts w:ascii="Times New Roman" w:eastAsia="Times New Roman" w:hAnsi="Times New Roman"/>
          <w:sz w:val="24"/>
        </w:rPr>
        <w:t xml:space="preserve"> </w:t>
      </w:r>
      <w:r w:rsidRPr="00892862">
        <w:rPr>
          <w:rFonts w:ascii="Times New Roman" w:eastAsia="Times New Roman" w:hAnsi="Times New Roman"/>
          <w:sz w:val="24"/>
        </w:rPr>
        <w:t>zapewnić udostępnianie danych, stanowiące źródło informacji dla różnych grup podmiotów, w kierunkach niezbędnych dla nowych technologii i pobudzenia gospodarki po nadzwyczajnym</w:t>
      </w:r>
    </w:p>
    <w:p w14:paraId="6E645556" w14:textId="715A8A7E" w:rsidR="00005FFA" w:rsidRPr="00892862" w:rsidRDefault="00005FF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czasie epidemii COVID</w:t>
      </w:r>
      <w:r w:rsidR="00944392">
        <w:rPr>
          <w:rFonts w:ascii="Times New Roman" w:eastAsia="Times New Roman" w:hAnsi="Times New Roman"/>
          <w:sz w:val="24"/>
        </w:rPr>
        <w:t>-</w:t>
      </w:r>
      <w:r w:rsidRPr="00892862">
        <w:rPr>
          <w:rFonts w:ascii="Times New Roman" w:eastAsia="Times New Roman" w:hAnsi="Times New Roman"/>
          <w:sz w:val="24"/>
        </w:rPr>
        <w:t>19.</w:t>
      </w:r>
    </w:p>
    <w:p w14:paraId="6782D4E4" w14:textId="77777777" w:rsidR="002A7487" w:rsidRPr="00892862" w:rsidRDefault="002A7487" w:rsidP="00892862">
      <w:pPr>
        <w:pStyle w:val="Akapitzlist"/>
        <w:suppressAutoHyphens/>
        <w:spacing w:after="0" w:line="360" w:lineRule="auto"/>
        <w:ind w:left="284"/>
        <w:jc w:val="both"/>
        <w:rPr>
          <w:rFonts w:ascii="Times New Roman" w:eastAsia="Times New Roman" w:hAnsi="Times New Roman"/>
          <w:sz w:val="24"/>
          <w:szCs w:val="10"/>
        </w:rPr>
      </w:pPr>
    </w:p>
    <w:p w14:paraId="1D33447B" w14:textId="22211E8F"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eastAsia="Times New Roman" w:hAnsi="Times New Roman"/>
          <w:sz w:val="24"/>
        </w:rPr>
        <w:t xml:space="preserve">Zmiany w ustawie </w:t>
      </w:r>
      <w:r w:rsidRPr="00892862">
        <w:rPr>
          <w:rFonts w:ascii="Times New Roman" w:hAnsi="Times New Roman"/>
          <w:sz w:val="24"/>
        </w:rPr>
        <w:t>z dnia 23 marca 2003 roku o</w:t>
      </w:r>
      <w:r w:rsidR="00BA5B8B">
        <w:rPr>
          <w:rFonts w:ascii="Times New Roman" w:hAnsi="Times New Roman"/>
          <w:sz w:val="24"/>
        </w:rPr>
        <w:t xml:space="preserve"> </w:t>
      </w:r>
      <w:r w:rsidRPr="00892862">
        <w:rPr>
          <w:rFonts w:ascii="Times New Roman" w:hAnsi="Times New Roman"/>
          <w:sz w:val="24"/>
        </w:rPr>
        <w:t>transporcie kolejowym.</w:t>
      </w:r>
    </w:p>
    <w:p w14:paraId="188F014D" w14:textId="77777777"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hAnsi="Times New Roman"/>
          <w:sz w:val="24"/>
        </w:rPr>
        <w:t>Nowy przepis art. 22h</w:t>
      </w:r>
    </w:p>
    <w:p w14:paraId="413199C6" w14:textId="77777777"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hAnsi="Times New Roman"/>
          <w:sz w:val="24"/>
        </w:rPr>
        <w:t xml:space="preserve">Przepis rozszerza uprawnienia Prezesa UTK będącego krajową władzą bezpieczeństwa kolejowego oraz regulatorem rynku kolejowego do tymczasowego wprowadzania odstępstw od stosowania wymagań dotyczących personelu kolejowego, w celu zapewnienia ciągłości funkcjonowania transportu kolejowego w Polsce. </w:t>
      </w:r>
    </w:p>
    <w:p w14:paraId="26E5209D" w14:textId="32212C24"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hAnsi="Times New Roman"/>
          <w:sz w:val="24"/>
        </w:rPr>
        <w:t>Przepis ma na celu zapewnienie ciągłości pracy przewoźników kolejowych oraz zarządców infrastruktury kolejowej i w szczególności umożliwić pracownikom wykonujących zadania związane z bezpieczeństwem transportu kolejowego świadczenie pracy w okresie nadzwyczajnych okoliczności związanych m.in. z COVID-19</w:t>
      </w:r>
      <w:r w:rsidR="005729C2" w:rsidRPr="00892862">
        <w:rPr>
          <w:rFonts w:ascii="Times New Roman" w:hAnsi="Times New Roman"/>
          <w:sz w:val="24"/>
        </w:rPr>
        <w:t>,</w:t>
      </w:r>
      <w:r w:rsidRPr="00892862">
        <w:rPr>
          <w:rFonts w:ascii="Times New Roman" w:hAnsi="Times New Roman"/>
          <w:sz w:val="24"/>
        </w:rPr>
        <w:t xml:space="preserve"> a uniemożliwiających spełnienie standardowych wymagań </w:t>
      </w:r>
      <w:r w:rsidR="00114A89">
        <w:rPr>
          <w:rFonts w:ascii="Times New Roman" w:hAnsi="Times New Roman"/>
          <w:sz w:val="24"/>
        </w:rPr>
        <w:t>–</w:t>
      </w:r>
      <w:r w:rsidRPr="00892862">
        <w:rPr>
          <w:rFonts w:ascii="Times New Roman" w:hAnsi="Times New Roman"/>
          <w:sz w:val="24"/>
        </w:rPr>
        <w:t xml:space="preserve"> takich jak np. odbycie okresowego sprawdzianu wiedzy i umiejętności czy weryfikacji okresowych.</w:t>
      </w:r>
      <w:r w:rsidR="00BA5B8B">
        <w:rPr>
          <w:rFonts w:ascii="Times New Roman" w:hAnsi="Times New Roman"/>
          <w:sz w:val="24"/>
        </w:rPr>
        <w:t xml:space="preserve"> </w:t>
      </w:r>
    </w:p>
    <w:p w14:paraId="3F20FF27" w14:textId="4D974E44"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hAnsi="Times New Roman"/>
          <w:sz w:val="24"/>
        </w:rPr>
        <w:t>Przepis umożliwi też wprowadzenie adekwatnie do sytuacji odstępstw dla ośrodków szkolenia i egzaminowania maszynistów oraz jednostek wyspecjalizowanych np. poprzez udzielenie odstępstwa od realizacji szkoleń w zapisanej w rejestrze ośrodków szkolenia stacjonarnej lokalizacji miejsca szkolenia na rzecz pracy zdalnej.</w:t>
      </w:r>
    </w:p>
    <w:p w14:paraId="6FE94605" w14:textId="77777777"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hAnsi="Times New Roman"/>
          <w:sz w:val="24"/>
        </w:rPr>
        <w:t>Dodatkowo przepis umożliwi Prezesowi UTK wydanie odstępstwa od obowiązkowego pisemnego raportowania przez ośrodki szkolenia na rzecz elektronicznej wymiany informacji.</w:t>
      </w:r>
    </w:p>
    <w:p w14:paraId="63301943" w14:textId="093648BD"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hAnsi="Times New Roman"/>
          <w:sz w:val="24"/>
        </w:rPr>
        <w:t>Przepis wprowadzony jest na wzór obowiązujących w sektorze lotniczym tzw. przepisów o elastyczności, które pozwalają krajowej władzy bezpieczeństwa lotniczego na wprowadzenie odstępstw od standardowych wymagań. Dzięki funkcjonowaniu przepisów w sektorze lotniczym Prezes ULC wydał takie decyzje wobec pilotów, kontrolerów ruchu lotniczego czy lekarzy orzeczników.</w:t>
      </w:r>
    </w:p>
    <w:p w14:paraId="47460B76" w14:textId="7C989338"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hAnsi="Times New Roman"/>
          <w:sz w:val="24"/>
        </w:rPr>
        <w:t xml:space="preserve">Prezes UTK będzie mógł wydać w drodze decyzji odstępstwo od stosowania niektórych wymagań ale jednocześnie będzie uprawniony do wprowadzenia określonych warunków zastępczych. Określone w decyzji warunki będą zapewniały odpowiedni do sytuacji poziom bezpieczeństwa transportu kolejowego. Wprowadzenie nowego zadania umożliwi Prezesowi UTK elastyczne reagowanie, w celu zmniejszenia dotkliwości zakłóceń w transporcie kolejowym, które w innym przypadku wystąpiłyby z powodu braku dostępności wystarczającej liczby personelu kolejowego w Polsce. </w:t>
      </w:r>
    </w:p>
    <w:p w14:paraId="65328BD3" w14:textId="77777777"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hAnsi="Times New Roman"/>
          <w:sz w:val="24"/>
        </w:rPr>
        <w:t>Decyzje w sprawie odstępstw będą publikowane w Dzienniku Urzędowym Prezesa UTK i będą podlegały rygorowi natychmiastowej wykonalności.</w:t>
      </w:r>
    </w:p>
    <w:p w14:paraId="19FF22C0" w14:textId="77777777" w:rsidR="00784F37" w:rsidRPr="00892862" w:rsidRDefault="00784F37" w:rsidP="00892862">
      <w:pPr>
        <w:suppressAutoHyphens/>
        <w:autoSpaceDE w:val="0"/>
        <w:autoSpaceDN w:val="0"/>
        <w:adjustRightInd w:val="0"/>
        <w:spacing w:after="0" w:line="360" w:lineRule="auto"/>
        <w:ind w:left="284"/>
        <w:jc w:val="both"/>
        <w:rPr>
          <w:rFonts w:ascii="Times New Roman" w:hAnsi="Times New Roman"/>
          <w:sz w:val="24"/>
        </w:rPr>
      </w:pPr>
      <w:r w:rsidRPr="00892862">
        <w:rPr>
          <w:rFonts w:ascii="Times New Roman" w:hAnsi="Times New Roman"/>
          <w:sz w:val="24"/>
        </w:rPr>
        <w:t>Celem proponowanych zmian jest poszerzenie uprawnień straży ochrony kolei o wykonywanie zadań związanych z ochroną fizyczną powierzchni na dworcach kolejowych w pomieszczeniach przeznaczonych do obsługi podróżnych korzystających z transportu kolejowego. Ograniczenie zakresu ochrony wyłącznie do pomieszczeń przeznaczonych do obsługi podróżnych korzystających z transportu kolejowego, a nie całego dworca, uzasadnione jest tym, że są to przestrzenie publiczne i ogólnodostępne, które są ściśle powiązane z realizacją usług transportu publicznego. Przy takim rozwiązaniu, ochronie nie podlegałyby powierzchnie dworcowe przeznaczone na działalność komercyjną (np. sklepy, punkty usługowe).</w:t>
      </w:r>
    </w:p>
    <w:p w14:paraId="0A3D3BFA" w14:textId="77777777" w:rsidR="0064398A" w:rsidRPr="00892862" w:rsidRDefault="0064398A" w:rsidP="00892862">
      <w:pPr>
        <w:pStyle w:val="ARTartustawynprozporzdzenia"/>
        <w:spacing w:before="0" w:line="360" w:lineRule="auto"/>
        <w:ind w:left="284" w:firstLine="0"/>
        <w:rPr>
          <w:rFonts w:ascii="Times New Roman" w:hAnsi="Times New Roman" w:cs="Times New Roman"/>
          <w:sz w:val="24"/>
          <w:szCs w:val="8"/>
        </w:rPr>
      </w:pPr>
    </w:p>
    <w:p w14:paraId="69221F26" w14:textId="252B53DE" w:rsidR="00D85C8F" w:rsidRPr="00892862" w:rsidRDefault="006A759B"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 xml:space="preserve">Zmiany w ustawie </w:t>
      </w:r>
      <w:r w:rsidR="00D85C8F" w:rsidRPr="00892862">
        <w:rPr>
          <w:rFonts w:ascii="Times New Roman" w:eastAsia="Calibri" w:hAnsi="Times New Roman" w:cs="Times New Roman"/>
          <w:sz w:val="24"/>
          <w:szCs w:val="22"/>
        </w:rPr>
        <w:t>z dnia 27 maja 2004 r. o funduszach inwestycyjnych i zarządzaniu alternatywnymi funduszami inwestycyjnymi.</w:t>
      </w:r>
    </w:p>
    <w:p w14:paraId="0534CEE1" w14:textId="28695B0F" w:rsidR="00592456" w:rsidRPr="00892862" w:rsidRDefault="00592456"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 xml:space="preserve">Proponowana zmiana w ustawie z dnia 27 maja 2004 r. o funduszach inwestycyjnych i zarządzaniu alternatywnymi funduszami inwestycyjnymi (Dz.U. z 2020 r., poz. 95) ma na celu umożliwienie uczestnikom funduszu inwestycyjnego zdalny udział w organach funduszu. W zależności od rodzaju funduszu inwestycyjnego mogą zostać w nim powołane zgromadzenie uczestników (otwarte fundusze inwestycyjne oraz specjalistyczne fundusze inwestycyjne otwarte) zgromadzenie inwestorów (zamknięte fundusze inwestycyjne) oraz rada inwestorów (specjalistyczne fundusze inwestycyjne otwarte oraz zamknięte fundusze inwestycyjne). Zaproponowane zmiany mają na celu umożliwienie działania organom funduszy inwestycyjnych w sytuacji zagrożenia epidemiologicznego lub stanie epidemii, jak również usprawnią ich działanie w normalnym toku prowadzenia działalności funduszy inwestycyjnych. Proponowane rozwiązania wzorowane są </w:t>
      </w:r>
      <w:r w:rsidR="00CE5BDF">
        <w:rPr>
          <w:rFonts w:ascii="Times New Roman" w:eastAsia="Calibri" w:hAnsi="Times New Roman" w:cs="Times New Roman"/>
          <w:sz w:val="24"/>
          <w:szCs w:val="22"/>
        </w:rPr>
        <w:t>na przyjętych ustawą z dnia 28</w:t>
      </w:r>
      <w:r w:rsidR="00F26931">
        <w:rPr>
          <w:rFonts w:ascii="Times New Roman" w:eastAsia="Calibri" w:hAnsi="Times New Roman" w:cs="Times New Roman"/>
          <w:sz w:val="24"/>
          <w:szCs w:val="22"/>
        </w:rPr>
        <w:t> </w:t>
      </w:r>
      <w:r w:rsidRPr="00892862">
        <w:rPr>
          <w:rFonts w:ascii="Times New Roman" w:eastAsia="Calibri" w:hAnsi="Times New Roman" w:cs="Times New Roman"/>
          <w:sz w:val="24"/>
          <w:szCs w:val="22"/>
        </w:rPr>
        <w:t xml:space="preserve">marca 2020 r. o zmianie ustawy o szczególnych rozwiązaniach związanych z zapobieganiem, przeciwdziałaniem i zwalczaniem COVID-19, innych chorób zakaźnych oraz wywołanych nimi sytuacji kryzysowych oraz niektórych innych ustaw (poz. </w:t>
      </w:r>
      <w:r w:rsidR="00CE5BDF">
        <w:rPr>
          <w:rFonts w:ascii="Times New Roman" w:eastAsia="Calibri" w:hAnsi="Times New Roman" w:cs="Times New Roman"/>
          <w:sz w:val="24"/>
          <w:szCs w:val="22"/>
        </w:rPr>
        <w:t>..</w:t>
      </w:r>
      <w:r w:rsidRPr="00892862">
        <w:rPr>
          <w:rFonts w:ascii="Times New Roman" w:eastAsia="Calibri" w:hAnsi="Times New Roman" w:cs="Times New Roman"/>
          <w:sz w:val="24"/>
          <w:szCs w:val="22"/>
        </w:rPr>
        <w:t>.).</w:t>
      </w:r>
    </w:p>
    <w:p w14:paraId="040135CD" w14:textId="77777777" w:rsidR="0064398A" w:rsidRPr="00892862" w:rsidRDefault="0064398A" w:rsidP="00892862">
      <w:pPr>
        <w:pStyle w:val="ARTartustawynprozporzdzenia"/>
        <w:spacing w:before="0" w:line="360" w:lineRule="auto"/>
        <w:ind w:left="284" w:firstLine="0"/>
        <w:rPr>
          <w:rFonts w:ascii="Times New Roman" w:hAnsi="Times New Roman" w:cs="Times New Roman"/>
          <w:sz w:val="24"/>
          <w:szCs w:val="10"/>
        </w:rPr>
      </w:pPr>
    </w:p>
    <w:p w14:paraId="56208BDD" w14:textId="64A41133" w:rsidR="00D85C8F" w:rsidRPr="00892862" w:rsidRDefault="00D85C8F"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Zmiany w ustawie z</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dnia 16</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lipca 2004</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r. – Prawo telekomunikacyjne.</w:t>
      </w:r>
    </w:p>
    <w:p w14:paraId="39A27507" w14:textId="69418FF7" w:rsidR="00D85C8F" w:rsidRPr="00892862" w:rsidRDefault="00D85C8F"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W związku z</w:t>
      </w:r>
      <w:r w:rsidR="00F26931">
        <w:rPr>
          <w:rFonts w:ascii="Times New Roman" w:eastAsia="Times New Roman" w:hAnsi="Times New Roman"/>
          <w:sz w:val="24"/>
        </w:rPr>
        <w:t xml:space="preserve"> </w:t>
      </w:r>
      <w:r w:rsidRPr="00892862">
        <w:rPr>
          <w:rFonts w:ascii="Times New Roman" w:eastAsia="Times New Roman" w:hAnsi="Times New Roman"/>
          <w:sz w:val="24"/>
        </w:rPr>
        <w:t>wystąpieniem zagrożenia epidemicznego, którego skutkiem jest m.in. konieczność pozostania obywateli w</w:t>
      </w:r>
      <w:r w:rsidR="00F26931">
        <w:rPr>
          <w:rFonts w:ascii="Times New Roman" w:eastAsia="Times New Roman" w:hAnsi="Times New Roman"/>
          <w:sz w:val="24"/>
        </w:rPr>
        <w:t xml:space="preserve"> </w:t>
      </w:r>
      <w:r w:rsidRPr="00892862">
        <w:rPr>
          <w:rFonts w:ascii="Times New Roman" w:eastAsia="Times New Roman" w:hAnsi="Times New Roman"/>
          <w:sz w:val="24"/>
        </w:rPr>
        <w:t>miejscach stałego zamieszkania w</w:t>
      </w:r>
      <w:r w:rsidR="00F26931">
        <w:rPr>
          <w:rFonts w:ascii="Times New Roman" w:eastAsia="Times New Roman" w:hAnsi="Times New Roman"/>
          <w:sz w:val="24"/>
        </w:rPr>
        <w:t xml:space="preserve"> </w:t>
      </w:r>
      <w:r w:rsidRPr="00892862">
        <w:rPr>
          <w:rFonts w:ascii="Times New Roman" w:eastAsia="Times New Roman" w:hAnsi="Times New Roman"/>
          <w:sz w:val="24"/>
        </w:rPr>
        <w:t>celu ograniczenia kontaktów międzyludzkich, przy jednoczesnym zachowaniu możliwości wykonywania przez obywateli ich codziennych aktywności w</w:t>
      </w:r>
      <w:r w:rsidR="00F26931">
        <w:rPr>
          <w:rFonts w:ascii="Times New Roman" w:eastAsia="Times New Roman" w:hAnsi="Times New Roman"/>
          <w:sz w:val="24"/>
        </w:rPr>
        <w:t xml:space="preserve"> </w:t>
      </w:r>
      <w:r w:rsidRPr="00892862">
        <w:rPr>
          <w:rFonts w:ascii="Times New Roman" w:eastAsia="Times New Roman" w:hAnsi="Times New Roman"/>
          <w:sz w:val="24"/>
        </w:rPr>
        <w:t>sposób „zdalny”</w:t>
      </w:r>
      <w:r w:rsidR="00BA5B8B">
        <w:rPr>
          <w:rFonts w:ascii="Times New Roman" w:eastAsia="Times New Roman" w:hAnsi="Times New Roman"/>
          <w:sz w:val="24"/>
        </w:rPr>
        <w:t xml:space="preserve"> </w:t>
      </w:r>
      <w:r w:rsidRPr="00892862">
        <w:rPr>
          <w:rFonts w:ascii="Times New Roman" w:eastAsia="Times New Roman" w:hAnsi="Times New Roman"/>
          <w:sz w:val="24"/>
        </w:rPr>
        <w:t>takich jak świadczenie pracy, kontaktowanie się z</w:t>
      </w:r>
      <w:r w:rsidR="00F26931">
        <w:rPr>
          <w:rFonts w:ascii="Times New Roman" w:eastAsia="Times New Roman" w:hAnsi="Times New Roman"/>
          <w:sz w:val="24"/>
        </w:rPr>
        <w:t xml:space="preserve"> </w:t>
      </w:r>
      <w:r w:rsidRPr="00892862">
        <w:rPr>
          <w:rFonts w:ascii="Times New Roman" w:eastAsia="Times New Roman" w:hAnsi="Times New Roman"/>
          <w:sz w:val="24"/>
        </w:rPr>
        <w:t>administracją publiczną czy korzystanie ze świadczeń medycznych – do czego wymagane jest korzystanie z</w:t>
      </w:r>
      <w:r w:rsidR="00F26931">
        <w:rPr>
          <w:rFonts w:ascii="Times New Roman" w:eastAsia="Times New Roman" w:hAnsi="Times New Roman"/>
          <w:sz w:val="24"/>
        </w:rPr>
        <w:t xml:space="preserve"> </w:t>
      </w:r>
      <w:r w:rsidRPr="00892862">
        <w:rPr>
          <w:rFonts w:ascii="Times New Roman" w:eastAsia="Times New Roman" w:hAnsi="Times New Roman"/>
          <w:sz w:val="24"/>
        </w:rPr>
        <w:t>usług dostępu do internetu, stwierdzono zasadność umożliwienia wszystkim obywatelom bezpłatnego korzystania z</w:t>
      </w:r>
      <w:r w:rsidR="00F26931">
        <w:rPr>
          <w:rFonts w:ascii="Times New Roman" w:eastAsia="Times New Roman" w:hAnsi="Times New Roman"/>
          <w:sz w:val="24"/>
        </w:rPr>
        <w:t xml:space="preserve"> </w:t>
      </w:r>
      <w:r w:rsidRPr="00892862">
        <w:rPr>
          <w:rFonts w:ascii="Times New Roman" w:eastAsia="Times New Roman" w:hAnsi="Times New Roman"/>
          <w:sz w:val="24"/>
        </w:rPr>
        <w:t>usług dostępu do internetu</w:t>
      </w:r>
      <w:r w:rsidR="00F26931">
        <w:rPr>
          <w:rFonts w:ascii="Times New Roman" w:eastAsia="Times New Roman" w:hAnsi="Times New Roman"/>
          <w:sz w:val="24"/>
        </w:rPr>
        <w:t xml:space="preserve"> </w:t>
      </w:r>
      <w:r w:rsidRPr="00892862">
        <w:rPr>
          <w:rFonts w:ascii="Times New Roman" w:eastAsia="Times New Roman" w:hAnsi="Times New Roman"/>
          <w:sz w:val="24"/>
        </w:rPr>
        <w:t>do określonych witryn internetowych,</w:t>
      </w:r>
      <w:r w:rsidR="00F26931">
        <w:rPr>
          <w:rFonts w:ascii="Times New Roman" w:eastAsia="Times New Roman" w:hAnsi="Times New Roman"/>
          <w:sz w:val="24"/>
        </w:rPr>
        <w:t xml:space="preserve"> </w:t>
      </w:r>
      <w:r w:rsidRPr="00892862">
        <w:rPr>
          <w:rFonts w:ascii="Times New Roman" w:eastAsia="Times New Roman" w:hAnsi="Times New Roman"/>
          <w:sz w:val="24"/>
        </w:rPr>
        <w:t>celem zapewnienia obywatelom równej możliwości wykonywania ww. czynności za pomocą środków komunikacji elektronicznej. W</w:t>
      </w:r>
      <w:r w:rsidR="00F26931">
        <w:rPr>
          <w:rFonts w:ascii="Times New Roman" w:eastAsia="Times New Roman" w:hAnsi="Times New Roman"/>
          <w:sz w:val="24"/>
        </w:rPr>
        <w:t xml:space="preserve"> </w:t>
      </w:r>
      <w:r w:rsidRPr="00892862">
        <w:rPr>
          <w:rFonts w:ascii="Times New Roman" w:eastAsia="Times New Roman" w:hAnsi="Times New Roman"/>
          <w:sz w:val="24"/>
        </w:rPr>
        <w:t>związku z</w:t>
      </w:r>
      <w:r w:rsidR="00F26931">
        <w:rPr>
          <w:rFonts w:ascii="Times New Roman" w:eastAsia="Times New Roman" w:hAnsi="Times New Roman"/>
          <w:sz w:val="24"/>
        </w:rPr>
        <w:t xml:space="preserve"> </w:t>
      </w:r>
      <w:r w:rsidRPr="00892862">
        <w:rPr>
          <w:rFonts w:ascii="Times New Roman" w:eastAsia="Times New Roman" w:hAnsi="Times New Roman"/>
          <w:sz w:val="24"/>
        </w:rPr>
        <w:t>tym proponuje się nałożenie na przedsiębiorców telekomunikacyjnych obowiązku zapewnienia, w</w:t>
      </w:r>
      <w:r w:rsidR="00F26931">
        <w:rPr>
          <w:rFonts w:ascii="Times New Roman" w:eastAsia="Times New Roman" w:hAnsi="Times New Roman"/>
          <w:sz w:val="24"/>
        </w:rPr>
        <w:t xml:space="preserve"> </w:t>
      </w:r>
      <w:r w:rsidRPr="00892862">
        <w:rPr>
          <w:rFonts w:ascii="Times New Roman" w:eastAsia="Times New Roman" w:hAnsi="Times New Roman"/>
          <w:sz w:val="24"/>
        </w:rPr>
        <w:t>ramach świadczonych usług dostępu do internetu, bezpłatnego, nieograniczonego pakietu danych, które mogą być wykorzystane na transmisję danych związanych z</w:t>
      </w:r>
      <w:r w:rsidR="00F26931">
        <w:rPr>
          <w:rFonts w:ascii="Times New Roman" w:eastAsia="Times New Roman" w:hAnsi="Times New Roman"/>
          <w:sz w:val="24"/>
        </w:rPr>
        <w:t xml:space="preserve"> </w:t>
      </w:r>
      <w:r w:rsidRPr="00892862">
        <w:rPr>
          <w:rFonts w:ascii="Times New Roman" w:eastAsia="Times New Roman" w:hAnsi="Times New Roman"/>
          <w:sz w:val="24"/>
        </w:rPr>
        <w:t>korzystaniem przez użytkowników końcowych ze stron internetowych i</w:t>
      </w:r>
      <w:r w:rsidR="00F26931">
        <w:rPr>
          <w:rFonts w:ascii="Times New Roman" w:eastAsia="Times New Roman" w:hAnsi="Times New Roman"/>
          <w:sz w:val="24"/>
        </w:rPr>
        <w:t xml:space="preserve"> </w:t>
      </w:r>
      <w:r w:rsidRPr="00892862">
        <w:rPr>
          <w:rFonts w:ascii="Times New Roman" w:eastAsia="Times New Roman" w:hAnsi="Times New Roman"/>
          <w:sz w:val="24"/>
        </w:rPr>
        <w:t>usług udostępnianych przez jednostki publiczne, w</w:t>
      </w:r>
      <w:r w:rsidR="00F26931">
        <w:rPr>
          <w:rFonts w:ascii="Times New Roman" w:eastAsia="Times New Roman" w:hAnsi="Times New Roman"/>
          <w:sz w:val="24"/>
        </w:rPr>
        <w:t xml:space="preserve"> </w:t>
      </w:r>
      <w:r w:rsidRPr="00892862">
        <w:rPr>
          <w:rFonts w:ascii="Times New Roman" w:eastAsia="Times New Roman" w:hAnsi="Times New Roman"/>
          <w:sz w:val="24"/>
        </w:rPr>
        <w:t>szczególności takie jak organy administracji publicznej i</w:t>
      </w:r>
      <w:r w:rsidR="00F26931">
        <w:rPr>
          <w:rFonts w:ascii="Times New Roman" w:eastAsia="Times New Roman" w:hAnsi="Times New Roman"/>
          <w:sz w:val="24"/>
        </w:rPr>
        <w:t xml:space="preserve"> </w:t>
      </w:r>
      <w:r w:rsidRPr="00892862">
        <w:rPr>
          <w:rFonts w:ascii="Times New Roman" w:eastAsia="Times New Roman" w:hAnsi="Times New Roman"/>
          <w:sz w:val="24"/>
        </w:rPr>
        <w:t>placówki ochrony zdrowia. Aby zapewnić kontrolę przedsiębiorców telekomunikacyjnych nad właściwym rozliczaniem użytkowników końcowych z</w:t>
      </w:r>
      <w:r w:rsidR="00F26931">
        <w:rPr>
          <w:rFonts w:ascii="Times New Roman" w:eastAsia="Times New Roman" w:hAnsi="Times New Roman"/>
          <w:sz w:val="24"/>
        </w:rPr>
        <w:t xml:space="preserve"> </w:t>
      </w:r>
      <w:r w:rsidRPr="00892862">
        <w:rPr>
          <w:rFonts w:ascii="Times New Roman" w:eastAsia="Times New Roman" w:hAnsi="Times New Roman"/>
          <w:sz w:val="24"/>
        </w:rPr>
        <w:t>usług telekomunikacyjnych, jakie są świadczone tym użytkownikom, minister właściwy do spraw informatyzacji będzie prowadzić wykaz stron internetowych, z</w:t>
      </w:r>
      <w:r w:rsidR="00F26931">
        <w:rPr>
          <w:rFonts w:ascii="Times New Roman" w:eastAsia="Times New Roman" w:hAnsi="Times New Roman"/>
          <w:sz w:val="24"/>
        </w:rPr>
        <w:t xml:space="preserve"> </w:t>
      </w:r>
      <w:r w:rsidRPr="00892862">
        <w:rPr>
          <w:rFonts w:ascii="Times New Roman" w:eastAsia="Times New Roman" w:hAnsi="Times New Roman"/>
          <w:sz w:val="24"/>
        </w:rPr>
        <w:t>których korzystanie przez użytkowników końcowych za pośrednictwem usług transmisji danych będzie wchodziło w</w:t>
      </w:r>
      <w:r w:rsidR="00F26931">
        <w:rPr>
          <w:rFonts w:ascii="Times New Roman" w:eastAsia="Times New Roman" w:hAnsi="Times New Roman"/>
          <w:sz w:val="24"/>
        </w:rPr>
        <w:t xml:space="preserve"> </w:t>
      </w:r>
      <w:r w:rsidRPr="00892862">
        <w:rPr>
          <w:rFonts w:ascii="Times New Roman" w:eastAsia="Times New Roman" w:hAnsi="Times New Roman"/>
          <w:sz w:val="24"/>
        </w:rPr>
        <w:t>zakres bezpłatnego pakietu transmisji danych.</w:t>
      </w:r>
      <w:r w:rsidR="00F26931">
        <w:rPr>
          <w:rFonts w:ascii="Times New Roman" w:eastAsia="Times New Roman" w:hAnsi="Times New Roman"/>
          <w:sz w:val="24"/>
        </w:rPr>
        <w:t xml:space="preserve"> </w:t>
      </w:r>
    </w:p>
    <w:p w14:paraId="28705BEB" w14:textId="77777777" w:rsidR="006A759B" w:rsidRPr="00892862" w:rsidRDefault="006A759B" w:rsidP="00892862">
      <w:pPr>
        <w:pStyle w:val="ARTartustawynprozporzdzenia"/>
        <w:spacing w:before="0" w:line="360" w:lineRule="auto"/>
        <w:ind w:left="284" w:firstLine="0"/>
        <w:rPr>
          <w:rFonts w:ascii="Times New Roman" w:hAnsi="Times New Roman" w:cs="Times New Roman"/>
          <w:b/>
          <w:sz w:val="24"/>
          <w:szCs w:val="10"/>
        </w:rPr>
      </w:pPr>
    </w:p>
    <w:p w14:paraId="71E7B376" w14:textId="551EFA65" w:rsidR="007C1CA4" w:rsidRPr="00892862" w:rsidRDefault="00790DC3"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Zmiany w ustawie </w:t>
      </w:r>
      <w:r w:rsidR="007C1CA4" w:rsidRPr="00892862">
        <w:rPr>
          <w:rFonts w:ascii="Times New Roman" w:hAnsi="Times New Roman" w:cs="Times New Roman"/>
          <w:sz w:val="24"/>
          <w:szCs w:val="22"/>
        </w:rPr>
        <w:t xml:space="preserve">z dnia 27 sierpnia 2004 r. o świadczeniach opieki zdrowotnej finansowanych ze środków publicznych </w:t>
      </w:r>
    </w:p>
    <w:p w14:paraId="60DC9EFD" w14:textId="26B9E9A0" w:rsidR="007C1CA4" w:rsidRPr="00892862" w:rsidRDefault="007C1CA4"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Celem zmiany art. 142 i art. 155 ustawy z dnia 27 sierpnia 2004 r. o świadczeniach opieki zdrowotnej finansowanych ze środków publicznych jest upowszechnienie elektronicznego sposobu podpisywania dokumentów w relacji świadczeniodawca – Narodowy Fundusz Zdrowia przez dopuszczenie zastosowania podpisu zaufanego i osobistego, składanych przy wykorzystaniu odpowiednio profilu zaufanego oraz elektronicznej warstwy dowodu osobistego.</w:t>
      </w:r>
      <w:r w:rsidR="00BA5B8B">
        <w:rPr>
          <w:rFonts w:ascii="Times New Roman" w:hAnsi="Times New Roman" w:cs="Times New Roman"/>
          <w:sz w:val="24"/>
          <w:szCs w:val="22"/>
        </w:rPr>
        <w:t xml:space="preserve"> </w:t>
      </w:r>
    </w:p>
    <w:p w14:paraId="7F735EB8" w14:textId="77777777" w:rsidR="007C1CA4" w:rsidRPr="00892862" w:rsidRDefault="007C1CA4" w:rsidP="00892862">
      <w:pPr>
        <w:pStyle w:val="ARTartustawynprozporzdzenia"/>
        <w:spacing w:before="0" w:line="360" w:lineRule="auto"/>
        <w:ind w:left="284" w:firstLine="0"/>
        <w:rPr>
          <w:rFonts w:ascii="Times New Roman" w:hAnsi="Times New Roman" w:cs="Times New Roman"/>
          <w:b/>
          <w:sz w:val="24"/>
          <w:szCs w:val="10"/>
        </w:rPr>
      </w:pPr>
    </w:p>
    <w:p w14:paraId="0805A8F1" w14:textId="40A66AB1" w:rsidR="007C1CA4" w:rsidRPr="00892862" w:rsidRDefault="00790DC3"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w:t>
      </w:r>
      <w:r w:rsidR="00114A89">
        <w:rPr>
          <w:rFonts w:ascii="Times New Roman" w:hAnsi="Times New Roman" w:cs="Times New Roman"/>
          <w:sz w:val="24"/>
          <w:szCs w:val="22"/>
        </w:rPr>
        <w:t xml:space="preserve"> </w:t>
      </w:r>
      <w:r w:rsidR="00F32070">
        <w:rPr>
          <w:rFonts w:ascii="Times New Roman" w:hAnsi="Times New Roman" w:cs="Times New Roman"/>
          <w:sz w:val="24"/>
          <w:szCs w:val="22"/>
        </w:rPr>
        <w:t>z dnia 28 listopada 201</w:t>
      </w:r>
      <w:r w:rsidR="00FF4111">
        <w:rPr>
          <w:rFonts w:ascii="Times New Roman" w:hAnsi="Times New Roman" w:cs="Times New Roman"/>
          <w:sz w:val="24"/>
          <w:szCs w:val="22"/>
        </w:rPr>
        <w:t xml:space="preserve">4 r. </w:t>
      </w:r>
      <w:r w:rsidR="00FF4111" w:rsidRPr="00892862">
        <w:rPr>
          <w:rFonts w:ascii="Times New Roman" w:hAnsi="Times New Roman"/>
          <w:sz w:val="24"/>
        </w:rPr>
        <w:t>–</w:t>
      </w:r>
      <w:r w:rsidR="00FF4111">
        <w:rPr>
          <w:rFonts w:ascii="Times New Roman" w:hAnsi="Times New Roman"/>
          <w:sz w:val="24"/>
        </w:rPr>
        <w:t xml:space="preserve"> </w:t>
      </w:r>
      <w:r w:rsidR="00FF4111">
        <w:rPr>
          <w:rFonts w:ascii="Times New Roman" w:hAnsi="Times New Roman" w:cs="Times New Roman"/>
          <w:sz w:val="24"/>
          <w:szCs w:val="22"/>
        </w:rPr>
        <w:t>Prawo</w:t>
      </w:r>
      <w:r w:rsidR="007C1CA4" w:rsidRPr="00892862">
        <w:rPr>
          <w:rFonts w:ascii="Times New Roman" w:hAnsi="Times New Roman" w:cs="Times New Roman"/>
          <w:sz w:val="24"/>
          <w:szCs w:val="22"/>
        </w:rPr>
        <w:t xml:space="preserve"> o aktach stanu cywilnego </w:t>
      </w:r>
    </w:p>
    <w:p w14:paraId="5C2ECED6" w14:textId="5FBB01E1" w:rsidR="007C1CA4" w:rsidRPr="00892862" w:rsidRDefault="007C1CA4"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Obecnie coraz więcej podmiotów występuje o umożliwienie elektronicznego przekazywania do urzędu stanu cywilnego karty zgonu. Brak takiej możliwości nie wynika ze wzoru karty – bo on może być sporządzony w postaci elektronicznej. Natomiast z art. 11 ust. 4 i 4a ustawy z dnia 31 stycznia 1959 r. o cmentarzach i chowaniu zmarłych wynika, że karta zgonu jest wydawana podmiotom mającym prawo do pochowania, a podmiot ten przedkłada ją kierownikowi urzędu stanu cywilnego. Natomiast ustawa z dnia 28 listopada 2014 r.</w:t>
      </w:r>
      <w:r w:rsidR="00BA5B8B">
        <w:rPr>
          <w:rFonts w:ascii="Times New Roman" w:hAnsi="Times New Roman" w:cs="Times New Roman"/>
          <w:sz w:val="24"/>
          <w:szCs w:val="22"/>
        </w:rPr>
        <w:t xml:space="preserve"> </w:t>
      </w:r>
      <w:r w:rsidR="00F32070">
        <w:rPr>
          <w:rFonts w:ascii="Times New Roman" w:hAnsi="Times New Roman"/>
          <w:sz w:val="24"/>
        </w:rPr>
        <w:t>–</w:t>
      </w:r>
      <w:r w:rsidRPr="00892862">
        <w:rPr>
          <w:rFonts w:ascii="Times New Roman" w:hAnsi="Times New Roman" w:cs="Times New Roman"/>
          <w:sz w:val="24"/>
          <w:szCs w:val="22"/>
        </w:rPr>
        <w:t>Prawo o aktach stanu cywilnego w art. 144 ust. 5 dopuszcza w określonym czasie przekazywanie kierownikowi urzędu stanu cywilnego w formie dokumentu elektronicznego opatrzonego kwalifikowanym podpisem elektronicznym wyłącznie kartę urodzenia i kartę martwego urodzenia. Zmiana ww. przepisu</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art. 144 ust. 5 pozwoli na to samo w stosunku do karty zgonu oraz na podpisywanie tych dokumentów podpisem kwalifikowanym, osobistym albo zaufanym.</w:t>
      </w:r>
    </w:p>
    <w:p w14:paraId="314FE92F" w14:textId="5A2FF1AB" w:rsidR="006A759B" w:rsidRPr="00892862" w:rsidRDefault="006A759B" w:rsidP="00892862">
      <w:pPr>
        <w:pStyle w:val="ARTartustawynprozporzdzenia"/>
        <w:spacing w:before="0" w:line="360" w:lineRule="auto"/>
        <w:ind w:left="284" w:firstLine="0"/>
        <w:rPr>
          <w:rFonts w:ascii="Times New Roman" w:hAnsi="Times New Roman" w:cs="Times New Roman"/>
          <w:b/>
          <w:sz w:val="24"/>
          <w:szCs w:val="10"/>
        </w:rPr>
      </w:pPr>
    </w:p>
    <w:p w14:paraId="738321FD" w14:textId="152C5FBA" w:rsidR="004547D0" w:rsidRPr="00892862" w:rsidRDefault="004547D0"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dnia 17</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lutego 2005</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r. o</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informatyzacji działalności podmiotów realizujących zadania publiczne.</w:t>
      </w:r>
    </w:p>
    <w:p w14:paraId="08BBCACB" w14:textId="5E43E0D2" w:rsidR="004547D0" w:rsidRPr="00892862" w:rsidRDefault="004547D0"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Projekt przewiduje zmiany w</w:t>
      </w:r>
      <w:r w:rsidR="00F26931">
        <w:rPr>
          <w:rFonts w:ascii="Times New Roman" w:eastAsia="Times New Roman" w:hAnsi="Times New Roman"/>
          <w:sz w:val="24"/>
        </w:rPr>
        <w:t xml:space="preserve"> </w:t>
      </w:r>
      <w:r w:rsidRPr="00892862">
        <w:rPr>
          <w:rFonts w:ascii="Times New Roman" w:eastAsia="Times New Roman" w:hAnsi="Times New Roman"/>
          <w:sz w:val="24"/>
        </w:rPr>
        <w:t>ustawie z</w:t>
      </w:r>
      <w:r w:rsidR="00F26931">
        <w:rPr>
          <w:rFonts w:ascii="Times New Roman" w:eastAsia="Times New Roman" w:hAnsi="Times New Roman"/>
          <w:sz w:val="24"/>
        </w:rPr>
        <w:t xml:space="preserve"> </w:t>
      </w:r>
      <w:r w:rsidRPr="00892862">
        <w:rPr>
          <w:rFonts w:ascii="Times New Roman" w:eastAsia="Times New Roman" w:hAnsi="Times New Roman"/>
          <w:sz w:val="24"/>
        </w:rPr>
        <w:t>dnia 17</w:t>
      </w:r>
      <w:r w:rsidR="00F26931">
        <w:rPr>
          <w:rFonts w:ascii="Times New Roman" w:eastAsia="Times New Roman" w:hAnsi="Times New Roman"/>
          <w:sz w:val="24"/>
        </w:rPr>
        <w:t xml:space="preserve"> </w:t>
      </w:r>
      <w:r w:rsidRPr="00892862">
        <w:rPr>
          <w:rFonts w:ascii="Times New Roman" w:eastAsia="Times New Roman" w:hAnsi="Times New Roman"/>
          <w:sz w:val="24"/>
        </w:rPr>
        <w:t>lutego 2005</w:t>
      </w:r>
      <w:r w:rsidR="00F26931">
        <w:rPr>
          <w:rFonts w:ascii="Times New Roman" w:eastAsia="Times New Roman" w:hAnsi="Times New Roman"/>
          <w:sz w:val="24"/>
        </w:rPr>
        <w:t xml:space="preserve"> </w:t>
      </w:r>
      <w:r w:rsidRPr="00892862">
        <w:rPr>
          <w:rFonts w:ascii="Times New Roman" w:eastAsia="Times New Roman" w:hAnsi="Times New Roman"/>
          <w:sz w:val="24"/>
        </w:rPr>
        <w:t>r. o</w:t>
      </w:r>
      <w:r w:rsidR="00F26931">
        <w:rPr>
          <w:rFonts w:ascii="Times New Roman" w:eastAsia="Times New Roman" w:hAnsi="Times New Roman"/>
          <w:sz w:val="24"/>
        </w:rPr>
        <w:t xml:space="preserve"> </w:t>
      </w:r>
      <w:r w:rsidRPr="00892862">
        <w:rPr>
          <w:rFonts w:ascii="Times New Roman" w:eastAsia="Times New Roman" w:hAnsi="Times New Roman"/>
          <w:sz w:val="24"/>
        </w:rPr>
        <w:t>informatyzacji działalności podmiotów realizujących zadania publiczne, zwanej dalej „ustawą o informatyzacji”. Zmiany proponowane w ustawie o informatyzacji mają na celu usprawnienie procesu załatwiania spraw przez obywatela zwłaszcza w sytuacji, gdy do jej zakończenia niezbędne jest pozyskanie danych od innego podmiotu przy korzystaniu z usługi online. Do tej pory urząd w przypadku postępowania wnioskowego żądał</w:t>
      </w:r>
      <w:r w:rsidR="005E12DA">
        <w:rPr>
          <w:rFonts w:ascii="Times New Roman" w:eastAsia="Times New Roman" w:hAnsi="Times New Roman"/>
          <w:sz w:val="24"/>
        </w:rPr>
        <w:t>,</w:t>
      </w:r>
      <w:r w:rsidRPr="00892862">
        <w:rPr>
          <w:rFonts w:ascii="Times New Roman" w:eastAsia="Times New Roman" w:hAnsi="Times New Roman"/>
          <w:sz w:val="24"/>
        </w:rPr>
        <w:t xml:space="preserve"> aby brakujące informacje były dostarczane przez obywatela. Zmiany mają na celu wyeliminowanie takich sytuacji poprzez konkretyzację i doprecyzowanie obowiązków urzędu, a tym samym odciążenie obywatela z konieczności samodzielnego dostarczania danych niezbędnych do załatwienia sprawy. Będzie to miało również pozytywny wpływ na szybkość załatwienia sprawy. Jednocześnie wprowadzone zmiany wyeliminują wątpliwości interpretacyjne w tym zakresie.</w:t>
      </w:r>
    </w:p>
    <w:p w14:paraId="275F862B" w14:textId="610F69E4" w:rsidR="004547D0" w:rsidRPr="00892862" w:rsidRDefault="004547D0"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W art. 15a ust. 1 ustawy o informatyzacji zostaje doprecyzowana regulacja, która wyraźnie wskazuje na obowiązek podmiotu prowadzącego rejestr do udostępnienia</w:t>
      </w:r>
      <w:r w:rsidR="00BA5B8B">
        <w:rPr>
          <w:rFonts w:ascii="Times New Roman" w:eastAsia="Times New Roman" w:hAnsi="Times New Roman"/>
          <w:sz w:val="24"/>
        </w:rPr>
        <w:t xml:space="preserve"> </w:t>
      </w:r>
      <w:r w:rsidRPr="00892862">
        <w:rPr>
          <w:rFonts w:ascii="Times New Roman" w:eastAsia="Times New Roman" w:hAnsi="Times New Roman"/>
          <w:sz w:val="24"/>
        </w:rPr>
        <w:t xml:space="preserve">posiadanych danych. Dotychczasowe brzemiennie wskazywało jedynie na możliwość takiego udostępnienia, </w:t>
      </w:r>
      <w:r w:rsidR="00985376" w:rsidRPr="00892862">
        <w:rPr>
          <w:rFonts w:ascii="Times New Roman" w:eastAsia="Times New Roman" w:hAnsi="Times New Roman"/>
          <w:sz w:val="24"/>
        </w:rPr>
        <w:br/>
      </w:r>
      <w:r w:rsidRPr="00892862">
        <w:rPr>
          <w:rFonts w:ascii="Times New Roman" w:eastAsia="Times New Roman" w:hAnsi="Times New Roman"/>
          <w:sz w:val="24"/>
        </w:rPr>
        <w:t>a tym samym miało charakter uznaniowy.</w:t>
      </w:r>
    </w:p>
    <w:p w14:paraId="16AAF0D9" w14:textId="026B74CB" w:rsidR="004547D0" w:rsidRPr="00892862" w:rsidRDefault="004547D0"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 kolei dodatnie ust. 2a</w:t>
      </w:r>
      <w:r w:rsidR="00BA5B8B">
        <w:rPr>
          <w:rFonts w:ascii="Times New Roman" w:eastAsia="Times New Roman" w:hAnsi="Times New Roman"/>
          <w:sz w:val="24"/>
        </w:rPr>
        <w:t xml:space="preserve"> </w:t>
      </w:r>
      <w:r w:rsidRPr="00892862">
        <w:rPr>
          <w:rFonts w:ascii="Times New Roman" w:eastAsia="Times New Roman" w:hAnsi="Times New Roman"/>
          <w:sz w:val="24"/>
        </w:rPr>
        <w:t>do art. 15a ustawie o informatyzacji odnosi się do sytuacji, gdy sprawa jest możliwa do załatwienia w formie usługi online, jednakże urząd nie może jej samodzielnie załatwić, ponieważ potrzebuje dostępu do innych źródeł danych. W tym przypadku wniosek obywatela również pozwalałby na nieprzerwane procedowanie aż do momentu ostatecznego załatwienia sprawy.</w:t>
      </w:r>
    </w:p>
    <w:p w14:paraId="24E01D34" w14:textId="26FF0E6E" w:rsidR="00313AD4" w:rsidRPr="00892862" w:rsidRDefault="00313AD4" w:rsidP="00892862">
      <w:pPr>
        <w:pStyle w:val="Akapitzlist"/>
        <w:suppressAutoHyphens/>
        <w:spacing w:after="0" w:line="360" w:lineRule="auto"/>
        <w:ind w:left="284"/>
        <w:jc w:val="both"/>
        <w:rPr>
          <w:rFonts w:ascii="Times New Roman" w:eastAsia="Times New Roman" w:hAnsi="Times New Roman"/>
          <w:sz w:val="24"/>
        </w:rPr>
      </w:pPr>
    </w:p>
    <w:p w14:paraId="36E6646A" w14:textId="77777777" w:rsidR="00005FFA" w:rsidRPr="00892862" w:rsidRDefault="00005FF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Z uwagi na fakt, iż potwierdzanie PZ tymczasowego odbywa się w drodze wideoweryfikacji, biorąc</w:t>
      </w:r>
    </w:p>
    <w:p w14:paraId="3FA6F719" w14:textId="4B57F120" w:rsidR="00005FFA" w:rsidRPr="00892862" w:rsidRDefault="00005FF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 xml:space="preserve">pod uwagę przeprowadzone dotąd testy, głównie w obszarze jakości transmisji, zasadnym jest zmiana w obrębie weryfikacji dokumentu </w:t>
      </w:r>
      <w:r w:rsidR="002621C4">
        <w:rPr>
          <w:rFonts w:ascii="Times New Roman" w:eastAsia="Times New Roman" w:hAnsi="Times New Roman"/>
          <w:sz w:val="24"/>
        </w:rPr>
        <w:t>–</w:t>
      </w:r>
      <w:r w:rsidRPr="00892862">
        <w:rPr>
          <w:rFonts w:ascii="Times New Roman" w:eastAsia="Times New Roman" w:hAnsi="Times New Roman"/>
          <w:sz w:val="24"/>
        </w:rPr>
        <w:t xml:space="preserve"> obecnie obowiązujący przepis wskazuje na weryfikację</w:t>
      </w:r>
    </w:p>
    <w:p w14:paraId="03624397" w14:textId="77777777" w:rsidR="00005FFA" w:rsidRPr="00892862" w:rsidRDefault="00005FF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cech świadczących o prawdziwości dowodu osobistego albo paszportu. Z uwagi na cech tych dokumentów, znajdujące się w ich warstwie graficznej oraz ich słaba widoczność w wideotransmisji</w:t>
      </w:r>
    </w:p>
    <w:p w14:paraId="6BC7B299" w14:textId="77777777" w:rsidR="00005FFA" w:rsidRPr="00892862" w:rsidRDefault="00005FF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postanowiono weryfikację oprzeć na weryfikacji danych zawartych w warstwie graficznej dowodu</w:t>
      </w:r>
    </w:p>
    <w:p w14:paraId="671B8101" w14:textId="5BAB2E12" w:rsidR="00005FFA" w:rsidRPr="00892862" w:rsidRDefault="00005FFA" w:rsidP="00892862">
      <w:pPr>
        <w:pStyle w:val="Akapitzlist"/>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osobistego albo paszportu. Dane te są dobrze widoczne podczas wideoweryfikacji i możliwe do potwierdzenia w rejestrach Ministra Cyfryzacji.</w:t>
      </w:r>
    </w:p>
    <w:p w14:paraId="41D9A8D3" w14:textId="77777777" w:rsidR="004547D0" w:rsidRPr="00892862" w:rsidRDefault="004547D0" w:rsidP="00892862">
      <w:pPr>
        <w:pStyle w:val="ARTartustawynprozporzdzenia"/>
        <w:spacing w:before="0" w:line="360" w:lineRule="auto"/>
        <w:ind w:left="284" w:firstLine="0"/>
        <w:rPr>
          <w:rFonts w:ascii="Times New Roman" w:eastAsia="Calibri" w:hAnsi="Times New Roman" w:cs="Times New Roman"/>
          <w:b/>
          <w:sz w:val="24"/>
          <w:szCs w:val="10"/>
        </w:rPr>
      </w:pPr>
    </w:p>
    <w:p w14:paraId="50073ED3" w14:textId="1B7D9CCF" w:rsidR="00631B22" w:rsidRPr="00892862" w:rsidRDefault="00631B22"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 xml:space="preserve">Zmiany w ustawie </w:t>
      </w:r>
      <w:r w:rsidR="004547D0" w:rsidRPr="00892862">
        <w:rPr>
          <w:rFonts w:ascii="Times New Roman" w:eastAsia="Calibri" w:hAnsi="Times New Roman" w:cs="Times New Roman"/>
          <w:sz w:val="24"/>
          <w:szCs w:val="22"/>
        </w:rPr>
        <w:t>z dnia 8 grudnia 2006</w:t>
      </w:r>
      <w:r w:rsidR="00BA5B8B">
        <w:rPr>
          <w:rFonts w:ascii="Times New Roman" w:eastAsia="Calibri" w:hAnsi="Times New Roman" w:cs="Times New Roman"/>
          <w:sz w:val="24"/>
          <w:szCs w:val="22"/>
        </w:rPr>
        <w:t xml:space="preserve"> </w:t>
      </w:r>
      <w:r w:rsidR="004547D0" w:rsidRPr="00892862">
        <w:rPr>
          <w:rFonts w:ascii="Times New Roman" w:eastAsia="Calibri" w:hAnsi="Times New Roman" w:cs="Times New Roman"/>
          <w:sz w:val="24"/>
          <w:szCs w:val="22"/>
        </w:rPr>
        <w:t>r. o Polskiej Agencji Żeglugi Powietrznej.</w:t>
      </w:r>
    </w:p>
    <w:p w14:paraId="69C1F7E0" w14:textId="38534729" w:rsidR="00D07C14" w:rsidRPr="00892862" w:rsidRDefault="00D07C14"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 xml:space="preserve">Proponowana zmiana ustawy z dnia 8 grudnia 2006 r. o Polskiej Agencji Żeglugi Powietrznej </w:t>
      </w:r>
      <w:r w:rsidR="00985376" w:rsidRPr="00892862">
        <w:rPr>
          <w:rFonts w:ascii="Times New Roman" w:eastAsia="Calibri" w:hAnsi="Times New Roman" w:cs="Times New Roman"/>
          <w:sz w:val="24"/>
          <w:szCs w:val="22"/>
        </w:rPr>
        <w:br/>
      </w:r>
      <w:r w:rsidRPr="00892862">
        <w:rPr>
          <w:rFonts w:ascii="Times New Roman" w:eastAsia="Calibri" w:hAnsi="Times New Roman" w:cs="Times New Roman"/>
          <w:sz w:val="24"/>
          <w:szCs w:val="22"/>
        </w:rPr>
        <w:t>(Dz. U. z 2017 r. poz. 1967) uzasadniona jest koniecznością zwiększenia elastyczności funkcjonowania Agencji wobec mogących wystąpić w najbliższej przyszłości trudności z płynnością finansową PAŻP poprzez umożliwienie Prezesowi PAŻP podejmowania decyzji o zaciągnięciu zobowiązań kredytowych i pożyczkowych do kwoty 500 000 euro (wobec dotychczasowego limitu 50 000 euro) bez potrzeby uzyskiwania zgody ministra właściwego do spraw transportu.</w:t>
      </w:r>
    </w:p>
    <w:p w14:paraId="41020F6D" w14:textId="77777777" w:rsidR="00DC72A5" w:rsidRPr="00892862" w:rsidRDefault="00DC72A5" w:rsidP="00892862">
      <w:pPr>
        <w:pStyle w:val="ARTartustawynprozporzdzenia"/>
        <w:spacing w:before="0" w:line="360" w:lineRule="auto"/>
        <w:ind w:left="284" w:firstLine="0"/>
        <w:rPr>
          <w:rFonts w:ascii="Times New Roman" w:hAnsi="Times New Roman" w:cs="Times New Roman"/>
          <w:sz w:val="24"/>
          <w:szCs w:val="10"/>
        </w:rPr>
      </w:pPr>
    </w:p>
    <w:p w14:paraId="0973DF19" w14:textId="77777777" w:rsidR="00631B22" w:rsidRPr="00892862" w:rsidRDefault="00631B22"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 xml:space="preserve">Zmiany w ustawie </w:t>
      </w:r>
      <w:r w:rsidRPr="00892862">
        <w:rPr>
          <w:rFonts w:ascii="Times New Roman" w:eastAsia="Calibri" w:hAnsi="Times New Roman" w:cs="Times New Roman"/>
          <w:sz w:val="24"/>
          <w:szCs w:val="22"/>
        </w:rPr>
        <w:t>z</w:t>
      </w:r>
      <w:r w:rsidR="00DC72A5" w:rsidRPr="00892862">
        <w:rPr>
          <w:rFonts w:ascii="Times New Roman" w:eastAsia="Calibri" w:hAnsi="Times New Roman" w:cs="Times New Roman"/>
          <w:sz w:val="24"/>
          <w:szCs w:val="22"/>
        </w:rPr>
        <w:t xml:space="preserve"> dnia 26 kwietnia 2007 r. o zarządzeniu kryzysowym.</w:t>
      </w:r>
    </w:p>
    <w:p w14:paraId="3D4271E3" w14:textId="23960DFE" w:rsidR="00631B22" w:rsidRPr="00892862" w:rsidRDefault="00136B6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Zawarty w specustawie z dnia 7 marca 2020 r. przepis</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art</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 xml:space="preserve">24 dotyczący wprowadzenia zmiany </w:t>
      </w:r>
      <w:r w:rsidR="00985376" w:rsidRPr="00892862">
        <w:rPr>
          <w:rFonts w:ascii="Times New Roman" w:hAnsi="Times New Roman" w:cs="Times New Roman"/>
          <w:sz w:val="24"/>
          <w:szCs w:val="22"/>
        </w:rPr>
        <w:br/>
      </w:r>
      <w:r w:rsidRPr="00892862">
        <w:rPr>
          <w:rFonts w:ascii="Times New Roman" w:hAnsi="Times New Roman" w:cs="Times New Roman"/>
          <w:sz w:val="24"/>
          <w:szCs w:val="22"/>
        </w:rPr>
        <w:t>w ustawie o zarządzaniu kryzysowym wprowadził</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zmianę w art 21</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ustawy o zarządzaniu kryzysowym poprzez dodanie po art 21a art. 21b. Przepis ten przewiduje sporządzenie wykazu form udzielenia pomocy dla lokalnej społeczności w sposób zwyczajowo przyjęty. Użycie tego zwrotu</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zwyczajowo przyjęty wyklucza dostępność do informacji dla osób głuchych a tym samym możliwość ubiegania się pomoc. Konieczne jest wprowadzenie zmiany do art 21 b pkt 2 ustawy o zarządzaniu kryzysowym, w którym precyzuje się, że</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wójt, burmistrz, prezydent miasta sporządza wykaz szczególnych form udzielania pomocy dla lokalnej społeczności oraz informuje, mieszkańców o możliwości ich uwzględnienia w tym wykazi</w:t>
      </w:r>
      <w:r w:rsidR="00CE5BDF">
        <w:rPr>
          <w:rFonts w:ascii="Times New Roman" w:hAnsi="Times New Roman" w:cs="Times New Roman"/>
          <w:sz w:val="24"/>
          <w:szCs w:val="22"/>
        </w:rPr>
        <w:t xml:space="preserve">e w sposób zwyczajowo przyjęty </w:t>
      </w:r>
      <w:r w:rsidRPr="00892862">
        <w:rPr>
          <w:rFonts w:ascii="Times New Roman" w:hAnsi="Times New Roman" w:cs="Times New Roman"/>
          <w:sz w:val="24"/>
          <w:szCs w:val="22"/>
        </w:rPr>
        <w:t>oraz w tłumaczeniu na język migowy. Zwyczajowo przyjęty nie oznacza bowiem że zrozumiały dla osób głuchych.</w:t>
      </w:r>
    </w:p>
    <w:p w14:paraId="6762CE73" w14:textId="77777777" w:rsidR="0064398A" w:rsidRPr="00892862" w:rsidRDefault="0064398A" w:rsidP="00892862">
      <w:pPr>
        <w:pStyle w:val="ARTartustawynprozporzdzenia"/>
        <w:spacing w:before="0" w:line="360" w:lineRule="auto"/>
        <w:ind w:left="284" w:firstLine="0"/>
        <w:rPr>
          <w:rFonts w:ascii="Times New Roman" w:hAnsi="Times New Roman" w:cs="Times New Roman"/>
          <w:sz w:val="24"/>
          <w:szCs w:val="10"/>
        </w:rPr>
      </w:pPr>
    </w:p>
    <w:p w14:paraId="503F7F25" w14:textId="183C9668" w:rsidR="00DC72A5" w:rsidRPr="00892862" w:rsidRDefault="00DC72A5"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 xml:space="preserve">Zmiany w ustawie </w:t>
      </w:r>
      <w:r w:rsidRPr="00892862">
        <w:rPr>
          <w:rFonts w:ascii="Times New Roman" w:eastAsia="Calibri" w:hAnsi="Times New Roman" w:cs="Times New Roman"/>
          <w:sz w:val="24"/>
          <w:szCs w:val="22"/>
        </w:rPr>
        <w:t>z dnia 30 kwietnia 2010 r. o Polskiej Akademii Nauk.</w:t>
      </w:r>
    </w:p>
    <w:p w14:paraId="4433D8AB" w14:textId="01713109" w:rsidR="00A62BD8" w:rsidRPr="00892862" w:rsidRDefault="00A62BD8"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 ustawie z dnia 30 kwietnia 2010 r. o Polskiej Akademii Nauk proponuje się dodanie upoważnienia analogicznego jak upoważnienia dodane w ustawie z dnia 20 lipca 2018 r. – Prawo o szkolnictwie wyższym i nauce przez art. 29 ustawy z dnia 2 marca 2020 r. o szczególnych rozwiązaniach związanych z zapobieganiem, przeciwdziałaniem i zwalczaniem COVID-19, innych chorób zakaźnych oraz wywołanych nimi sytuacji kryzysowych, które dotyczą możliwości ograniczenia przez ministra właściwego do spraw szkolnictwa wyższego i nauki funkcjonowania uczelni oraz zawieszenia kształcenia doktorantów. Przepis przewiduje analogiczne przesłanki dotyczące nadzwyczajnych okoliczności, które zagrażają życiu lub zdrowiu członków Polskiej Akademii Nauk, osób działających lub uczestniczących w pracach organów lub korporacji uczonych lub pracowników jednostek naukowych.</w:t>
      </w:r>
    </w:p>
    <w:p w14:paraId="424ECECE" w14:textId="12A49215" w:rsidR="00A62BD8" w:rsidRPr="00892862" w:rsidRDefault="00A62BD8"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 związku z ograniczeniami w funkcjonowaniu podmiotów systemu szkolnictwa wyższego i nauki, możliwymi również w przyszłości, wprowadza się ponadto zmiany dotyczące możliwości odbywania posiedzeń gremiów funkcjonujących w ramach Polskiej Akademii Nauk z wykorzystaniem środków komunikacji elektronicznej. Proponowane rozwiązania mają na celu przede wszystkim zapobieżenie sytuacjom, w których w okresie ograniczenia możliwości funkcjonowania Polskiej Akademii Nauk i jej jednostek nie byłoby możliwe bieżące podejmowanie rozstrzygnięć.</w:t>
      </w:r>
    </w:p>
    <w:p w14:paraId="2EFD9360" w14:textId="77777777" w:rsidR="00DC72A5" w:rsidRPr="00892862" w:rsidRDefault="00DC72A5" w:rsidP="00892862">
      <w:pPr>
        <w:pStyle w:val="ARTartustawynprozporzdzenia"/>
        <w:spacing w:before="0" w:line="360" w:lineRule="auto"/>
        <w:ind w:left="284" w:firstLine="0"/>
        <w:rPr>
          <w:rFonts w:ascii="Times New Roman" w:hAnsi="Times New Roman" w:cs="Times New Roman"/>
          <w:b/>
          <w:sz w:val="24"/>
          <w:szCs w:val="10"/>
        </w:rPr>
      </w:pPr>
    </w:p>
    <w:p w14:paraId="42616585" w14:textId="090BF426" w:rsidR="00DC72A5" w:rsidRPr="00892862" w:rsidRDefault="00DC72A5"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Zmiany w ustawie</w:t>
      </w:r>
      <w:r w:rsidR="00160E5C" w:rsidRPr="00892862">
        <w:rPr>
          <w:rFonts w:ascii="Times New Roman" w:hAnsi="Times New Roman" w:cs="Times New Roman"/>
          <w:sz w:val="24"/>
          <w:szCs w:val="22"/>
        </w:rPr>
        <w:t xml:space="preserve"> </w:t>
      </w:r>
      <w:r w:rsidR="00160E5C" w:rsidRPr="00892862">
        <w:rPr>
          <w:rFonts w:ascii="Times New Roman" w:eastAsia="Calibri" w:hAnsi="Times New Roman" w:cs="Times New Roman"/>
          <w:sz w:val="24"/>
          <w:szCs w:val="22"/>
        </w:rPr>
        <w:t>z dnia 30 kwietnia 2010 r. o Narodowym Centrum</w:t>
      </w:r>
      <w:r w:rsidR="00BA5B8B">
        <w:rPr>
          <w:rFonts w:ascii="Times New Roman" w:eastAsia="Calibri" w:hAnsi="Times New Roman" w:cs="Times New Roman"/>
          <w:sz w:val="24"/>
          <w:szCs w:val="22"/>
        </w:rPr>
        <w:t xml:space="preserve"> </w:t>
      </w:r>
      <w:r w:rsidR="00160E5C" w:rsidRPr="00892862">
        <w:rPr>
          <w:rFonts w:ascii="Times New Roman" w:eastAsia="Calibri" w:hAnsi="Times New Roman" w:cs="Times New Roman"/>
          <w:sz w:val="24"/>
          <w:szCs w:val="22"/>
        </w:rPr>
        <w:t>Badań i Rozwoju.</w:t>
      </w:r>
    </w:p>
    <w:p w14:paraId="71F75E0A" w14:textId="0ADDEEFF" w:rsidR="00A62BD8" w:rsidRPr="00892862" w:rsidRDefault="00A62BD8"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 dnia 30 kwietnia 2010 r. o Narodowym Centrum Badań i Rozwoju są dokonywane w celu dostosowania postępowań do zmieni</w:t>
      </w:r>
      <w:r w:rsidR="002621C4">
        <w:rPr>
          <w:rFonts w:ascii="Times New Roman" w:hAnsi="Times New Roman" w:cs="Times New Roman"/>
          <w:sz w:val="24"/>
          <w:szCs w:val="22"/>
        </w:rPr>
        <w:t>ającego się otoczenia społeczno</w:t>
      </w:r>
      <w:r w:rsidR="002621C4">
        <w:rPr>
          <w:rFonts w:ascii="Times New Roman" w:hAnsi="Times New Roman" w:cs="Times New Roman"/>
          <w:sz w:val="24"/>
          <w:szCs w:val="22"/>
        </w:rPr>
        <w:noBreakHyphen/>
      </w:r>
      <w:r w:rsidRPr="00892862">
        <w:rPr>
          <w:rFonts w:ascii="Times New Roman" w:hAnsi="Times New Roman" w:cs="Times New Roman"/>
          <w:sz w:val="24"/>
          <w:szCs w:val="22"/>
        </w:rPr>
        <w:t xml:space="preserve">ekonomicznego. </w:t>
      </w:r>
    </w:p>
    <w:p w14:paraId="39DF8B29" w14:textId="7D78A00B" w:rsidR="00A62BD8" w:rsidRPr="00892862" w:rsidRDefault="00A62BD8"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Ze względu na to, że pojawiające się wyzwania i zagrożenia wymagają niejednokrotnie punktowych i szybkich działań ze strony Narodowego Centrum Badań i Rozwoju, zwanego dalej „Centrum”, proponuje się wprowadzenie dwóch nowych rozwiązań. Pierwszym z nich jest możliwość realizacji zadań Centrum w trybie uproszczonym. Tryb uproszczony przewiduje szybszą ścieżkę przygotowania programu oraz umożliwi dostosowanie zasad jego prowadzenia do bieżących potrzeb. Proponowana zmiana pozwoli dyrektorowi Centrum, za zgodą ministra właściwego do spraw szkolnictwa wyższego i nauki, dostosować instrumenty realizacji zadań Centrum do bieżących uwarunkowań, co otworzy Centrum na wsparcie najpotrzebniejszych obecnie inicjatyw. Taki tryb realizacji zadań Centrum zakłada działanie z wyłączeniem wskazanych przepisów ustawowych i ma na celu umożliwienie dyrektorowi Centrum sprawnego działania w sytuacji, w której uzasadnione jest szybkie podjęcie inicjatywy przy maksymalnym ograniczeniu formalności. </w:t>
      </w:r>
    </w:p>
    <w:p w14:paraId="4FEA8287" w14:textId="174F1781" w:rsidR="00A62BD8" w:rsidRPr="00892862" w:rsidRDefault="00A62BD8"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Propozycja jest uzasadniona potrzebą zapewnienia w wyjątkowych okolicznościach przyspieszonej ścieżki przygotowania programu oraz umożliwienia dostosowania zasad jego prowadzenia </w:t>
      </w:r>
      <w:r w:rsidR="00FF1A2E" w:rsidRPr="00892862">
        <w:rPr>
          <w:rFonts w:ascii="Times New Roman" w:hAnsi="Times New Roman" w:cs="Times New Roman"/>
          <w:sz w:val="24"/>
          <w:szCs w:val="22"/>
        </w:rPr>
        <w:br/>
      </w:r>
      <w:r w:rsidRPr="00892862">
        <w:rPr>
          <w:rFonts w:ascii="Times New Roman" w:hAnsi="Times New Roman" w:cs="Times New Roman"/>
          <w:sz w:val="24"/>
          <w:szCs w:val="22"/>
        </w:rPr>
        <w:t>do bieżących potrzeb. Koncepcja programu uproszczonego wyłącza konieczność zatwierdzania przez Radę Centrum zakresów tematycznych, terminów i warunków realizacji programów, a ponadto konieczność przeprowadzenia ewaluacji ex-ante programu przed przekazaniem Radzie do zatwierdzenia zakresu tematycznego, terminów i warunków. Przewiduje również ograniczenie liczby kryteriów oceny wniosków oraz uzupełnienie katalogu podmiotów, do których wsparcie mogłoby być skierowane (art. 37 nowelizowanej ustawy) o jednostki sektora finansów publicznych i podmioty lecznicze nieposiadające osobowości prawnej.</w:t>
      </w:r>
    </w:p>
    <w:p w14:paraId="2D807F73" w14:textId="51866C92" w:rsidR="00160E5C" w:rsidRPr="00892862" w:rsidRDefault="00A62BD8"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Drugie z proponowanych rozwiązań przewiduje udzielenie dofinansowania przez Centrum, za zgodą ministra właściwego do spraw szkolnictwa wyższego i nauki, z pominięciem procedury konkursowej w przypadkach szczególnie uzasadnionych potrzebą poszukiwania metod prewencji rozprzestrzeniania się zakażenia lub zwalczania zakażenia lub choroby zakaźnej będącej przyczyną ogłoszenia stanu zagrożenia epidemicznego lub stanu epidemii. Umożliwi to Centrum wspieranie projektów, które mogą mieć ważny wymiar praktyczny dla zdrowia publicznego. Taki tryb umożliwi sprawne dofinansowanie konkretnego projektu, który np. mógłby przyczynić się do ograniczenia wystąpienia negatywnych skutków COVID-19 i zapobiegania rozprzestrzenianiu się choroby. Zaproponowana formuła przewiduje ograniczenie katalogu kryteriów oceny projektów oraz uzupełnienie katalogu podmiotów, do których wsparcie mogłoby być skierowane o jednostki sektora finansów publicznych i podmioty lecznicze nieposiadające osobowości prawnej.</w:t>
      </w:r>
    </w:p>
    <w:p w14:paraId="5A80D3D8" w14:textId="77777777" w:rsidR="00A62BD8" w:rsidRPr="00892862" w:rsidRDefault="00A62BD8" w:rsidP="00892862">
      <w:pPr>
        <w:pStyle w:val="ARTartustawynprozporzdzenia"/>
        <w:spacing w:before="0" w:line="360" w:lineRule="auto"/>
        <w:ind w:left="284" w:firstLine="0"/>
        <w:rPr>
          <w:rFonts w:ascii="Times New Roman" w:hAnsi="Times New Roman" w:cs="Times New Roman"/>
          <w:b/>
          <w:sz w:val="24"/>
          <w:szCs w:val="10"/>
        </w:rPr>
      </w:pPr>
    </w:p>
    <w:p w14:paraId="3AFB7CDC" w14:textId="77777777" w:rsidR="00160E5C" w:rsidRPr="00892862" w:rsidRDefault="00DC72A5"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w:t>
      </w:r>
      <w:r w:rsidR="00160E5C" w:rsidRPr="00892862">
        <w:rPr>
          <w:rFonts w:ascii="Times New Roman" w:hAnsi="Times New Roman" w:cs="Times New Roman"/>
          <w:sz w:val="24"/>
          <w:szCs w:val="22"/>
        </w:rPr>
        <w:t xml:space="preserve"> </w:t>
      </w:r>
      <w:r w:rsidR="00160E5C" w:rsidRPr="00892862">
        <w:rPr>
          <w:rFonts w:ascii="Times New Roman" w:eastAsia="Calibri" w:hAnsi="Times New Roman" w:cs="Times New Roman"/>
          <w:sz w:val="24"/>
          <w:szCs w:val="22"/>
        </w:rPr>
        <w:t>z dnia 6 sierpnia 2010 r. o dowodach osobistych.</w:t>
      </w:r>
    </w:p>
    <w:p w14:paraId="5CF1CA5A" w14:textId="77777777" w:rsidR="00DC72A5" w:rsidRPr="00892862" w:rsidRDefault="00DC72A5"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Zmiany w ustawie</w:t>
      </w:r>
      <w:r w:rsidR="00160E5C" w:rsidRPr="00892862">
        <w:rPr>
          <w:rFonts w:ascii="Times New Roman" w:hAnsi="Times New Roman" w:cs="Times New Roman"/>
          <w:sz w:val="24"/>
          <w:szCs w:val="22"/>
        </w:rPr>
        <w:t xml:space="preserve"> </w:t>
      </w:r>
      <w:r w:rsidR="00160E5C" w:rsidRPr="00892862">
        <w:rPr>
          <w:rFonts w:ascii="Times New Roman" w:eastAsia="Calibri" w:hAnsi="Times New Roman" w:cs="Times New Roman"/>
          <w:sz w:val="24"/>
          <w:szCs w:val="22"/>
        </w:rPr>
        <w:t>z dnia 24 września 2010 r. o ewidencji ludności.</w:t>
      </w:r>
    </w:p>
    <w:p w14:paraId="42ECD502" w14:textId="046AE02D" w:rsidR="008D7CFF" w:rsidRPr="00892862" w:rsidRDefault="008D7CF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eastAsia="Times" w:hAnsi="Times New Roman" w:cs="Times New Roman"/>
          <w:sz w:val="24"/>
          <w:szCs w:val="22"/>
        </w:rPr>
        <w:t xml:space="preserve">Przedmiotowe zmiany ułatwią dostęp do usługi udostępniania danych w trybie ograniczonej teletransmisji danych z Rejestru Dowodów Osobistych i weryfikacji danych z rejestru PESEL. </w:t>
      </w:r>
      <w:r w:rsidR="00FF1A2E" w:rsidRPr="00892862">
        <w:rPr>
          <w:rFonts w:ascii="Times New Roman" w:eastAsia="Times" w:hAnsi="Times New Roman" w:cs="Times New Roman"/>
          <w:sz w:val="24"/>
          <w:szCs w:val="22"/>
        </w:rPr>
        <w:br/>
      </w:r>
      <w:r w:rsidRPr="00892862">
        <w:rPr>
          <w:rFonts w:ascii="Times New Roman" w:eastAsia="Times" w:hAnsi="Times New Roman" w:cs="Times New Roman"/>
          <w:sz w:val="24"/>
          <w:szCs w:val="22"/>
        </w:rPr>
        <w:t>W obecnym stanie prawnym dostęp do, jak sygnalizują podmioty ubiegające się o taki dostęp np. kwalifikowani dostawcy usług zaufania, dostawcy usług identyfikacji czy też firmy telekomunikacyjne, jest znacznie utrudniony poprzez konieczność wykazywania interesu prawnego – czyli wskazania takiego przepisu prawa materialnego, który uzasadniłby dostęp tych podmiotów do usługi weryfikacji.</w:t>
      </w:r>
    </w:p>
    <w:p w14:paraId="12B4804D" w14:textId="447F47E7" w:rsidR="008D7CFF" w:rsidRPr="00892862" w:rsidRDefault="008D7CFF" w:rsidP="00892862">
      <w:pPr>
        <w:pStyle w:val="ARTartustawynprozporzdzenia"/>
        <w:spacing w:before="0" w:line="360" w:lineRule="auto"/>
        <w:ind w:left="284" w:firstLine="0"/>
        <w:rPr>
          <w:rFonts w:ascii="Times New Roman" w:eastAsia="Times" w:hAnsi="Times New Roman" w:cs="Times New Roman"/>
          <w:sz w:val="24"/>
          <w:szCs w:val="22"/>
        </w:rPr>
      </w:pPr>
      <w:r w:rsidRPr="00892862">
        <w:rPr>
          <w:rFonts w:ascii="Times New Roman" w:eastAsia="Times" w:hAnsi="Times New Roman" w:cs="Times New Roman"/>
          <w:sz w:val="24"/>
          <w:szCs w:val="22"/>
        </w:rPr>
        <w:t xml:space="preserve">Rozszerzenie dostępu do usług weryfikacji pozwoli na uszczelnienie procesów rejestracji klienta przez np. firmy telekomunikacyjne lub podmioty obowiązane, o których mowa w przepisach </w:t>
      </w:r>
      <w:r w:rsidR="00FF1A2E" w:rsidRPr="00892862">
        <w:rPr>
          <w:rFonts w:ascii="Times New Roman" w:eastAsia="Times" w:hAnsi="Times New Roman" w:cs="Times New Roman"/>
          <w:sz w:val="24"/>
          <w:szCs w:val="22"/>
        </w:rPr>
        <w:br/>
      </w:r>
      <w:r w:rsidRPr="00892862">
        <w:rPr>
          <w:rFonts w:ascii="Times New Roman" w:eastAsia="Times" w:hAnsi="Times New Roman" w:cs="Times New Roman"/>
          <w:sz w:val="24"/>
          <w:szCs w:val="22"/>
        </w:rPr>
        <w:t xml:space="preserve">o przeciwdziałaniu praniu pieniędzy oraz finansowaniu terroryzmu poprzez dodatkową weryfikację danych w trybie odpytania rejestrów publicznych np. PESEL czy RDO. </w:t>
      </w:r>
    </w:p>
    <w:p w14:paraId="31AAC3E5" w14:textId="77777777" w:rsidR="008D7CFF" w:rsidRPr="00892862" w:rsidRDefault="008D7CFF" w:rsidP="00892862">
      <w:pPr>
        <w:pStyle w:val="ARTartustawynprozporzdzenia"/>
        <w:spacing w:before="0" w:line="360" w:lineRule="auto"/>
        <w:ind w:left="284" w:firstLine="0"/>
        <w:rPr>
          <w:rFonts w:ascii="Times New Roman" w:eastAsia="Times" w:hAnsi="Times New Roman" w:cs="Times New Roman"/>
          <w:sz w:val="24"/>
          <w:szCs w:val="22"/>
        </w:rPr>
      </w:pPr>
      <w:r w:rsidRPr="00892862">
        <w:rPr>
          <w:rFonts w:ascii="Times New Roman" w:eastAsia="Times" w:hAnsi="Times New Roman" w:cs="Times New Roman"/>
          <w:sz w:val="24"/>
          <w:szCs w:val="22"/>
        </w:rPr>
        <w:t xml:space="preserve">Ponadto rozszerzenie dostępu do usług weryfikacji umożliwi osobom i jednostkom organizacyjnym, których specyfika działalności wymaga weryfikowania danych, wyłącznie porównywanie posiadanych już przez te podmioty informacji dotyczących np. adresu a nie faktyczne pozyskiwanie z rejestru PESEL nie tylko danych adresowych, czy danych o zgonie, ale jakichkolwiek danych zgromadzonych w tym rejestrze. </w:t>
      </w:r>
    </w:p>
    <w:p w14:paraId="7F29EB53" w14:textId="3A60F5B4" w:rsidR="008D7CFF" w:rsidRPr="00892862" w:rsidRDefault="008D7CFF" w:rsidP="00892862">
      <w:pPr>
        <w:pStyle w:val="ARTartustawynprozporzdzenia"/>
        <w:spacing w:before="0" w:line="360" w:lineRule="auto"/>
        <w:ind w:left="284" w:firstLine="0"/>
        <w:rPr>
          <w:rFonts w:ascii="Times New Roman" w:eastAsia="Times" w:hAnsi="Times New Roman" w:cs="Times New Roman"/>
          <w:sz w:val="24"/>
          <w:szCs w:val="22"/>
        </w:rPr>
      </w:pPr>
      <w:r w:rsidRPr="00892862">
        <w:rPr>
          <w:rFonts w:ascii="Times New Roman" w:eastAsia="Times" w:hAnsi="Times New Roman" w:cs="Times New Roman"/>
          <w:sz w:val="24"/>
          <w:szCs w:val="22"/>
        </w:rPr>
        <w:t>Tryb dostępu do usług weryfikacji czy też ograniczonej teletransmisji nie niesie zatem za sobą żadnych zagrożeń w zakresie ochrony danych osobowych a poprzez zbudowane procesy biznesowe przyczyni się to zmniejszenia ilości fraudów związanych z fałszywą tożsamością zarówno na poziomie samych danych jak i blankietów dokumentów, w których te dane się znajdują.</w:t>
      </w:r>
    </w:p>
    <w:p w14:paraId="7F97E2C2" w14:textId="7B8201D9" w:rsidR="00313AD4" w:rsidRPr="00892862" w:rsidRDefault="00313AD4" w:rsidP="00892862">
      <w:pPr>
        <w:pStyle w:val="ARTartustawynprozporzdzenia"/>
        <w:spacing w:before="0" w:line="360" w:lineRule="auto"/>
        <w:ind w:left="284" w:firstLine="0"/>
        <w:rPr>
          <w:rFonts w:ascii="Times New Roman" w:hAnsi="Times New Roman" w:cs="Times New Roman"/>
          <w:b/>
          <w:sz w:val="24"/>
          <w:szCs w:val="22"/>
        </w:rPr>
      </w:pPr>
    </w:p>
    <w:p w14:paraId="48DD7830" w14:textId="77777777" w:rsidR="00DC72A5" w:rsidRPr="00892862" w:rsidRDefault="00DC72A5"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Zmiany w ustawie</w:t>
      </w:r>
      <w:r w:rsidR="00160E5C" w:rsidRPr="00892862">
        <w:rPr>
          <w:rFonts w:ascii="Times New Roman" w:hAnsi="Times New Roman" w:cs="Times New Roman"/>
          <w:sz w:val="24"/>
          <w:szCs w:val="22"/>
        </w:rPr>
        <w:t xml:space="preserve"> </w:t>
      </w:r>
      <w:r w:rsidR="00160E5C" w:rsidRPr="00892862">
        <w:rPr>
          <w:rFonts w:ascii="Times New Roman" w:eastAsia="Calibri" w:hAnsi="Times New Roman" w:cs="Times New Roman"/>
          <w:sz w:val="24"/>
          <w:szCs w:val="22"/>
        </w:rPr>
        <w:t>z dnia 29 października 2010 r. o rezerwach strategicznych.</w:t>
      </w:r>
    </w:p>
    <w:p w14:paraId="7338DB82" w14:textId="544B2CEB" w:rsidR="00136B6F" w:rsidRPr="00892862" w:rsidRDefault="00136B6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Wprowadzenie zmiany ma na celu umożliwienie dokonywania zmian planu finansowego ARM w sposób pozwalający na szybkie reagowanie na sytuacje wymagające dokonania zakupu rezerw strategicznych.</w:t>
      </w:r>
    </w:p>
    <w:p w14:paraId="7358B050" w14:textId="3C135939" w:rsidR="00160E5C" w:rsidRPr="00892862" w:rsidRDefault="00136B6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Każda zmiana planu będzie wymagała uzyskaniu zgody ministra sprawującego nadzór nad jednostką i powiadomienia Ministra Finansów. Wyłączony zostanie tryb uzyskania opinii sejmowej komisji właściwej do spraw budżetu.</w:t>
      </w:r>
    </w:p>
    <w:p w14:paraId="1D3E2F44" w14:textId="77777777" w:rsidR="00136B6F" w:rsidRPr="00892862" w:rsidRDefault="00136B6F" w:rsidP="00892862">
      <w:pPr>
        <w:pStyle w:val="ARTartustawynprozporzdzenia"/>
        <w:spacing w:before="0" w:line="360" w:lineRule="auto"/>
        <w:ind w:left="284" w:firstLine="0"/>
        <w:rPr>
          <w:rFonts w:ascii="Times New Roman" w:hAnsi="Times New Roman" w:cs="Times New Roman"/>
          <w:b/>
          <w:sz w:val="24"/>
          <w:szCs w:val="10"/>
        </w:rPr>
      </w:pPr>
    </w:p>
    <w:p w14:paraId="7FCD2397" w14:textId="40D560FA" w:rsidR="00DC72A5" w:rsidRPr="00892862" w:rsidRDefault="00DC72A5"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Zmiany w ustawie</w:t>
      </w:r>
      <w:r w:rsidR="00160E5C" w:rsidRPr="00892862">
        <w:rPr>
          <w:rFonts w:ascii="Times New Roman" w:eastAsia="Calibri" w:hAnsi="Times New Roman" w:cs="Times New Roman"/>
          <w:sz w:val="24"/>
          <w:szCs w:val="22"/>
        </w:rPr>
        <w:t xml:space="preserve"> z dnia 15 kwietnia</w:t>
      </w:r>
      <w:r w:rsidR="00BA5B8B">
        <w:rPr>
          <w:rFonts w:ascii="Times New Roman" w:eastAsia="Calibri" w:hAnsi="Times New Roman" w:cs="Times New Roman"/>
          <w:sz w:val="24"/>
          <w:szCs w:val="22"/>
        </w:rPr>
        <w:t xml:space="preserve"> </w:t>
      </w:r>
      <w:r w:rsidR="00160E5C" w:rsidRPr="00892862">
        <w:rPr>
          <w:rFonts w:ascii="Times New Roman" w:eastAsia="Calibri" w:hAnsi="Times New Roman" w:cs="Times New Roman"/>
          <w:sz w:val="24"/>
          <w:szCs w:val="22"/>
        </w:rPr>
        <w:t>2011 r. o systemie informacji oświatowej.</w:t>
      </w:r>
    </w:p>
    <w:p w14:paraId="61490BD2" w14:textId="75973931" w:rsidR="00F40644" w:rsidRPr="00892862" w:rsidRDefault="00F40644"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 przypadku przedłużania się okresu ograniczenia funkcjonowania szkół i placówek, może zaistnieć konieczność zmiany terminów lub sposobu zbierania danych w systemie informacji oświatowej. Proponowana zmiana nie spowoduje dodatkowych skutków finansowych dla budżetu państwa i budżetów jednostek samorządu terytorialnego.</w:t>
      </w:r>
    </w:p>
    <w:p w14:paraId="7BDB6744" w14:textId="77777777" w:rsidR="00DC72A5" w:rsidRPr="00892862" w:rsidRDefault="00DC72A5" w:rsidP="00892862">
      <w:pPr>
        <w:pStyle w:val="ARTartustawynprozporzdzenia"/>
        <w:spacing w:before="0" w:line="360" w:lineRule="auto"/>
        <w:ind w:left="284" w:firstLine="0"/>
        <w:rPr>
          <w:rFonts w:ascii="Times New Roman" w:hAnsi="Times New Roman" w:cs="Times New Roman"/>
          <w:sz w:val="24"/>
          <w:szCs w:val="10"/>
        </w:rPr>
      </w:pPr>
    </w:p>
    <w:p w14:paraId="4594AE69" w14:textId="77777777" w:rsidR="003E1452" w:rsidRPr="00892862" w:rsidRDefault="00DC72A5"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Zmiany w ustawie</w:t>
      </w:r>
      <w:r w:rsidR="00160E5C" w:rsidRPr="00892862">
        <w:rPr>
          <w:rFonts w:ascii="Times New Roman" w:hAnsi="Times New Roman" w:cs="Times New Roman"/>
          <w:sz w:val="24"/>
          <w:szCs w:val="22"/>
        </w:rPr>
        <w:t xml:space="preserve"> </w:t>
      </w:r>
      <w:r w:rsidR="00160E5C" w:rsidRPr="00892862">
        <w:rPr>
          <w:rFonts w:ascii="Times New Roman" w:eastAsia="Calibri" w:hAnsi="Times New Roman" w:cs="Times New Roman"/>
          <w:sz w:val="24"/>
          <w:szCs w:val="22"/>
        </w:rPr>
        <w:t>z dnia 23 listopada 2012 r. – Prawo pocztowe.</w:t>
      </w:r>
    </w:p>
    <w:p w14:paraId="6E3FAB8B" w14:textId="6E8FC5C6" w:rsidR="00D07C14" w:rsidRPr="00892862" w:rsidRDefault="00D07C14"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Poczta Polska jest przedsiębiorcą, który zapewnia usługi świadczone w ogólnym interesie gospodarczym jako te, które są objęte europejskimi przepisami dotyczącymi rynku wewnętrznego i konieczna jest ochrona dostępu obywateli do takich podstawowych usług. Organy publiczne państw członkowskich UE powszechne usługi pocztowe zaliczają do usług służących dobru ogółu i które w związku z tym podlegają szczególnym zobowiązaniom z tytułu świadczenia usług publicznych. Bezwzględnym zatem jest</w:t>
      </w:r>
      <w:r w:rsidR="00CE5BDF">
        <w:rPr>
          <w:rFonts w:ascii="Times New Roman" w:eastAsia="Calibri" w:hAnsi="Times New Roman" w:cs="Times New Roman"/>
          <w:sz w:val="24"/>
          <w:szCs w:val="22"/>
        </w:rPr>
        <w:t>,</w:t>
      </w:r>
      <w:r w:rsidRPr="00892862">
        <w:rPr>
          <w:rFonts w:ascii="Times New Roman" w:eastAsia="Calibri" w:hAnsi="Times New Roman" w:cs="Times New Roman"/>
          <w:sz w:val="24"/>
          <w:szCs w:val="22"/>
        </w:rPr>
        <w:t xml:space="preserve"> aby uwzględnione zostały realne mechanizmy</w:t>
      </w:r>
      <w:r w:rsidR="00CE5BDF">
        <w:rPr>
          <w:rFonts w:ascii="Times New Roman" w:eastAsia="Calibri" w:hAnsi="Times New Roman" w:cs="Times New Roman"/>
          <w:sz w:val="24"/>
          <w:szCs w:val="22"/>
        </w:rPr>
        <w:t>,</w:t>
      </w:r>
      <w:r w:rsidRPr="00892862">
        <w:rPr>
          <w:rFonts w:ascii="Times New Roman" w:eastAsia="Calibri" w:hAnsi="Times New Roman" w:cs="Times New Roman"/>
          <w:sz w:val="24"/>
          <w:szCs w:val="22"/>
        </w:rPr>
        <w:t xml:space="preserve"> które wyeliminują ryzyko przerwania świadczenia usługi w ogólnym interesie gospodarczym, którą trudno jest zastąpić. A także wyeliminują</w:t>
      </w:r>
      <w:r w:rsidR="00BA5B8B">
        <w:rPr>
          <w:rFonts w:ascii="Times New Roman" w:eastAsia="Calibri" w:hAnsi="Times New Roman" w:cs="Times New Roman"/>
          <w:sz w:val="24"/>
          <w:szCs w:val="22"/>
        </w:rPr>
        <w:t xml:space="preserve"> </w:t>
      </w:r>
      <w:r w:rsidRPr="00892862">
        <w:rPr>
          <w:rFonts w:ascii="Times New Roman" w:eastAsia="Calibri" w:hAnsi="Times New Roman" w:cs="Times New Roman"/>
          <w:sz w:val="24"/>
          <w:szCs w:val="22"/>
        </w:rPr>
        <w:t xml:space="preserve">negatywne ryzyko opuszczenia rynku przez Pocztę Polską, jako przedsiębiorcę i największego pracodawcę o istotnym znaczeniu dla skali kraju, który zatrudnia znajdującego się w trudnej sytuacji ekonomicznej zatrudnia 80 tys. osób (ponad 78 tys. etatów). </w:t>
      </w:r>
    </w:p>
    <w:p w14:paraId="1BA4EEC1" w14:textId="1E479BA0" w:rsidR="00D07C14" w:rsidRPr="00892862" w:rsidRDefault="00D07C14"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 xml:space="preserve">Według informacji spółki Poczta Polska S.A. szacuje się, że ograniczenie aktywności gospodarczej w kraju bardzo negatywnie wpłynie na poziom jej przychodów. Spółka nie ma możliwości błyskawicznego ograniczenia kosztów w takim stopniu, który zrekompensowałby ewentualną lukę po stronie przychodowej. Olbrzymia sieć placówek, węzłów pocztowych oraz obiektów administracyjnych powoduje, że nie będzie możliwe drastyczne ograniczenie kosztów związanych z ich funkcjonowaniem (czynsze, usługi komunalne, energia etc.). Nie będzie także możliwe pełne ograniczenie kosztów bezpośrednio związanych ze świadczonymi usługami (koszty transportu i doręczania, koszty opłat za płatności czy koszty ubezpieczeń przesyłek). Możliwe na obecny moment redukcje kosztów rzeczowych w 2020 r., dokonane tak by zapewnione było utrzymanie ciągłości działania Spółki, będą niewystarczające do pokrycia ewentualnej luki przychodowej. </w:t>
      </w:r>
    </w:p>
    <w:p w14:paraId="21683450" w14:textId="1F0A795D" w:rsidR="00D07C14" w:rsidRPr="00892862" w:rsidRDefault="00D07C14"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eastAsia="Calibri" w:hAnsi="Times New Roman" w:cs="Times New Roman"/>
          <w:sz w:val="24"/>
          <w:szCs w:val="22"/>
        </w:rPr>
        <w:t>Istotne jest dokonanie zmian prawnych w zakresie zasad finansowania kosztu netto. Przy obecnie obowiązujących przepisach ustawy Prawo pocztowe finansowanie kosztu netto świadczenia usług powszechnych w pierwszej kolejności pochodzi z Funduszu kompensacyjnego, w którym udział Poczty Polskiej wynosi ok. 95%, a tylko w przypadku kiedy udziały operatorów nie są wystarczające brakująca reszta środków pochodzi</w:t>
      </w:r>
      <w:r w:rsidR="00BA5B8B">
        <w:rPr>
          <w:rFonts w:ascii="Times New Roman" w:eastAsia="Calibri" w:hAnsi="Times New Roman" w:cs="Times New Roman"/>
          <w:sz w:val="24"/>
          <w:szCs w:val="22"/>
        </w:rPr>
        <w:t xml:space="preserve"> </w:t>
      </w:r>
      <w:r w:rsidRPr="00892862">
        <w:rPr>
          <w:rFonts w:ascii="Times New Roman" w:eastAsia="Calibri" w:hAnsi="Times New Roman" w:cs="Times New Roman"/>
          <w:sz w:val="24"/>
          <w:szCs w:val="22"/>
        </w:rPr>
        <w:t>z budżetu państwa. Sprowadza się to de facto do samofinansowania przez Spółkę</w:t>
      </w:r>
      <w:r w:rsidR="00BA5B8B">
        <w:rPr>
          <w:rFonts w:ascii="Times New Roman" w:eastAsia="Calibri" w:hAnsi="Times New Roman" w:cs="Times New Roman"/>
          <w:sz w:val="24"/>
          <w:szCs w:val="22"/>
        </w:rPr>
        <w:t xml:space="preserve"> </w:t>
      </w:r>
      <w:r w:rsidRPr="00892862">
        <w:rPr>
          <w:rFonts w:ascii="Times New Roman" w:eastAsia="Calibri" w:hAnsi="Times New Roman" w:cs="Times New Roman"/>
          <w:sz w:val="24"/>
          <w:szCs w:val="22"/>
        </w:rPr>
        <w:t xml:space="preserve">kosztu netto i to tylko i wyłącznie do wysokości starty na usługach powszechnych, a nie całego ponoszonego kosztu netto świadczenia usług powszechnych. W takiej sytuacji konieczna byłaby zmiana uregulowań prawnych tak, aby finansowanie straty na usługach powszechnych oraz kosztu netto ich świadczenia w całości pochodziło z budżetu państwa. Stąd też proponuje się wprowadzenie wskazanych powyżej zmian </w:t>
      </w:r>
      <w:r w:rsidR="0092171E">
        <w:rPr>
          <w:rFonts w:ascii="Times New Roman" w:eastAsia="Calibri" w:hAnsi="Times New Roman" w:cs="Times New Roman"/>
          <w:sz w:val="24"/>
          <w:szCs w:val="22"/>
        </w:rPr>
        <w:t xml:space="preserve">w ustawie </w:t>
      </w:r>
      <w:r w:rsidR="0092171E" w:rsidRPr="00892862">
        <w:rPr>
          <w:rFonts w:ascii="Times New Roman" w:hAnsi="Times New Roman"/>
          <w:sz w:val="24"/>
        </w:rPr>
        <w:t>–</w:t>
      </w:r>
      <w:r w:rsidRPr="00892862">
        <w:rPr>
          <w:rFonts w:ascii="Times New Roman" w:eastAsia="Calibri" w:hAnsi="Times New Roman" w:cs="Times New Roman"/>
          <w:sz w:val="24"/>
          <w:szCs w:val="22"/>
        </w:rPr>
        <w:t xml:space="preserve"> Prawo pocztowe.</w:t>
      </w:r>
    </w:p>
    <w:p w14:paraId="1ED76AD5" w14:textId="750CE955" w:rsidR="00D07C14" w:rsidRPr="00892862" w:rsidRDefault="00D07C14" w:rsidP="00892862">
      <w:pPr>
        <w:pStyle w:val="ARTartustawynprozporzdzenia"/>
        <w:spacing w:before="0" w:line="360" w:lineRule="auto"/>
        <w:ind w:left="284" w:firstLine="0"/>
        <w:rPr>
          <w:rFonts w:ascii="Times New Roman" w:eastAsia="Calibri" w:hAnsi="Times New Roman" w:cs="Times New Roman"/>
          <w:b/>
          <w:sz w:val="24"/>
          <w:szCs w:val="10"/>
        </w:rPr>
      </w:pPr>
    </w:p>
    <w:p w14:paraId="3EF44B95" w14:textId="5D576DE8" w:rsidR="00DC72A5" w:rsidRPr="00892862" w:rsidRDefault="00DC72A5"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Zmiany w ustawie</w:t>
      </w:r>
      <w:r w:rsidR="00160E5C" w:rsidRPr="00892862">
        <w:rPr>
          <w:rFonts w:ascii="Times New Roman" w:hAnsi="Times New Roman" w:cs="Times New Roman"/>
          <w:sz w:val="24"/>
          <w:szCs w:val="22"/>
        </w:rPr>
        <w:t xml:space="preserve"> </w:t>
      </w:r>
      <w:r w:rsidR="00160E5C" w:rsidRPr="00892862">
        <w:rPr>
          <w:rFonts w:ascii="Times New Roman" w:eastAsia="Calibri" w:hAnsi="Times New Roman" w:cs="Times New Roman"/>
          <w:sz w:val="24"/>
          <w:szCs w:val="22"/>
        </w:rPr>
        <w:t>z dnia 22 listopada 2013 r.</w:t>
      </w:r>
      <w:r w:rsidR="00BA5B8B">
        <w:rPr>
          <w:rFonts w:ascii="Times New Roman" w:eastAsia="Calibri" w:hAnsi="Times New Roman" w:cs="Times New Roman"/>
          <w:sz w:val="24"/>
          <w:szCs w:val="22"/>
        </w:rPr>
        <w:t xml:space="preserve"> </w:t>
      </w:r>
      <w:r w:rsidR="00160E5C" w:rsidRPr="00892862">
        <w:rPr>
          <w:rFonts w:ascii="Times New Roman" w:eastAsia="Calibri" w:hAnsi="Times New Roman" w:cs="Times New Roman"/>
          <w:sz w:val="24"/>
          <w:szCs w:val="22"/>
        </w:rPr>
        <w:t>o systemie powiadamiania ratunkowego.</w:t>
      </w:r>
    </w:p>
    <w:p w14:paraId="592593E8" w14:textId="77777777" w:rsidR="000D673F" w:rsidRPr="00892862" w:rsidRDefault="000D673F" w:rsidP="00892862">
      <w:pPr>
        <w:spacing w:after="0" w:line="360" w:lineRule="auto"/>
        <w:ind w:left="284"/>
        <w:jc w:val="both"/>
        <w:rPr>
          <w:rFonts w:ascii="Times New Roman" w:hAnsi="Times New Roman"/>
          <w:sz w:val="24"/>
        </w:rPr>
      </w:pPr>
      <w:r w:rsidRPr="00892862">
        <w:rPr>
          <w:rFonts w:ascii="Times New Roman" w:hAnsi="Times New Roman"/>
          <w:sz w:val="24"/>
        </w:rPr>
        <w:t>Zmieniane przepisy mają na celu zachowanie ciągłości funkcjonowania systemu powiadamiania ratunkowego poprzez ułatwienie sposobu szkolenia i egzaminowania operatorów numerów alarmowych, a także wydłużenie terminu ważności certyfikatów operatorów.</w:t>
      </w:r>
    </w:p>
    <w:p w14:paraId="11A823FE" w14:textId="508C72E7" w:rsidR="000D673F" w:rsidRPr="00892862" w:rsidRDefault="000D673F" w:rsidP="00892862">
      <w:pPr>
        <w:shd w:val="clear" w:color="auto" w:fill="FFFFFF"/>
        <w:spacing w:after="0" w:line="360" w:lineRule="auto"/>
        <w:ind w:left="284"/>
        <w:jc w:val="both"/>
        <w:rPr>
          <w:rFonts w:ascii="Times New Roman" w:eastAsia="Times New Roman" w:hAnsi="Times New Roman"/>
          <w:sz w:val="24"/>
          <w:lang w:eastAsia="pl-PL"/>
        </w:rPr>
      </w:pPr>
      <w:r w:rsidRPr="00892862">
        <w:rPr>
          <w:rFonts w:ascii="Times New Roman" w:eastAsia="Times New Roman" w:hAnsi="Times New Roman"/>
          <w:sz w:val="24"/>
          <w:lang w:eastAsia="pl-PL"/>
        </w:rPr>
        <w:t>W związku z koniecznością zapewnienia ciągłości działania systemu powiadamiania ratunkowego, należy zmaksymalizować liczbę operatorów numerów alarmowych mogących obsługiwać zgłoszenia. Warunkiem koniecznym do pracy na stanowisku operatora numerów alarmowych jest uzyskanie certyfikatu operatora numerów alarmowych poprzez przejście szkolenia (podstawowego lub w ramach doskonalenia zawodowego) i zdanie egzaminu. Wprowadzenie stanu zagrożenia epidemicznego uniemożliwiło prowadzenie, w dotychczasowy sposób, tj. w jednym ośrodku w Polsce, szkoleń kandydatów na operatorów numerów alarmowych i ich egzaminowanie, w związku z czym niemożliwe stało się pozyskanie lub przedłużenie ważności certyfikatów. Mając na uwadze możliwość wyłączenia z pracy nieokreślonej grupy operatorów numerów alarmowych, w związku z ewentualnym ich zakażeniem lub poddaniem kwarantannie, w celu zapewnienia możliwości obsługi zgłoszeń alarmowych, koniecznym wydaje się ułatwienie procesu pozyskania uprawnień operatorów numerów alarmowych poprzez wydłużenie trzyletniego terminu ważności certyfikatów i wprowadzenie możliwości szkolenia i egzaminowania kandydatów na operatorów w ich macierzystych ośrodkach na czas obowiązywania</w:t>
      </w:r>
      <w:r w:rsidR="00F26931">
        <w:rPr>
          <w:rFonts w:ascii="Times New Roman" w:eastAsia="Times New Roman" w:hAnsi="Times New Roman"/>
          <w:sz w:val="24"/>
          <w:lang w:eastAsia="pl-PL"/>
        </w:rPr>
        <w:t xml:space="preserve"> </w:t>
      </w:r>
      <w:r w:rsidRPr="00892862">
        <w:rPr>
          <w:rFonts w:ascii="Times New Roman" w:eastAsia="Times New Roman" w:hAnsi="Times New Roman"/>
          <w:sz w:val="24"/>
          <w:shd w:val="clear" w:color="auto" w:fill="FFFFFF"/>
          <w:lang w:eastAsia="pl-PL"/>
        </w:rPr>
        <w:t>stanu zagrożenia epidemicznego lub</w:t>
      </w:r>
      <w:r w:rsidR="00BA5B8B">
        <w:rPr>
          <w:rFonts w:ascii="Times New Roman" w:eastAsia="Times New Roman" w:hAnsi="Times New Roman"/>
          <w:sz w:val="24"/>
          <w:shd w:val="clear" w:color="auto" w:fill="FFFFFF"/>
          <w:lang w:eastAsia="pl-PL"/>
        </w:rPr>
        <w:t xml:space="preserve"> </w:t>
      </w:r>
      <w:r w:rsidRPr="00892862">
        <w:rPr>
          <w:rFonts w:ascii="Times New Roman" w:eastAsia="Times New Roman" w:hAnsi="Times New Roman"/>
          <w:sz w:val="24"/>
          <w:shd w:val="clear" w:color="auto" w:fill="FFFFFF"/>
          <w:lang w:eastAsia="pl-PL"/>
        </w:rPr>
        <w:t>stanu epidemii.</w:t>
      </w:r>
      <w:r w:rsidR="00F26931">
        <w:rPr>
          <w:rFonts w:ascii="Times New Roman" w:eastAsia="Times New Roman" w:hAnsi="Times New Roman"/>
          <w:sz w:val="24"/>
          <w:lang w:eastAsia="pl-PL"/>
        </w:rPr>
        <w:t xml:space="preserve"> </w:t>
      </w:r>
      <w:r w:rsidRPr="00892862">
        <w:rPr>
          <w:rFonts w:ascii="Times New Roman" w:eastAsia="Times New Roman" w:hAnsi="Times New Roman"/>
          <w:sz w:val="24"/>
          <w:lang w:eastAsia="pl-PL"/>
        </w:rPr>
        <w:t>Projektuje się, że szkolenie i egzaminowanie operatorów numerów alarmowych w ich ośrodkach, w których są szkoleni będzie odbywało się na zasadach przewidzianych w obowiązujących przepisach, ale – w związku z nadzwyczajnymi okolicznościami – zasobami kadrowymi i sprzętowymi tego centrum. W</w:t>
      </w:r>
      <w:r w:rsidR="00F26931">
        <w:rPr>
          <w:rFonts w:ascii="Times New Roman" w:eastAsia="Times New Roman" w:hAnsi="Times New Roman"/>
          <w:sz w:val="24"/>
          <w:lang w:eastAsia="pl-PL"/>
        </w:rPr>
        <w:t xml:space="preserve"> </w:t>
      </w:r>
      <w:r w:rsidRPr="00892862">
        <w:rPr>
          <w:rFonts w:ascii="Times New Roman" w:eastAsia="Times New Roman" w:hAnsi="Times New Roman"/>
          <w:sz w:val="24"/>
          <w:lang w:eastAsia="pl-PL"/>
        </w:rPr>
        <w:t>związku z tym np. dopuszcza się możliwość egzaminowania operatora numerów alarmowych przez kierownika lub zastępcę kierownika centrum, w którym operator jest zatrudniony. Dodatkowo, w celu zachowania jednolitych standardów, wojewoda lub podmiot realizujący szkolenia w czasie „zwykłym” będzie zobligowany do przekazania centrom powiadamiania ratunkowego szczegółowego programu szkolenia oraz materiałów szkoleniowych.</w:t>
      </w:r>
    </w:p>
    <w:p w14:paraId="7A7992A6" w14:textId="77777777" w:rsidR="000D673F" w:rsidRPr="00892862" w:rsidRDefault="000D673F" w:rsidP="00892862">
      <w:pPr>
        <w:pStyle w:val="ARTartustawynprozporzdzenia"/>
        <w:spacing w:before="0" w:line="360" w:lineRule="auto"/>
        <w:ind w:left="284" w:firstLine="0"/>
        <w:rPr>
          <w:rFonts w:ascii="Times New Roman" w:eastAsia="Calibri" w:hAnsi="Times New Roman" w:cs="Times New Roman"/>
          <w:b/>
          <w:sz w:val="24"/>
          <w:szCs w:val="10"/>
        </w:rPr>
      </w:pPr>
    </w:p>
    <w:p w14:paraId="43A0CF8E" w14:textId="3D3F8BB5" w:rsidR="00DC72A5" w:rsidRPr="00892862" w:rsidRDefault="00DC72A5" w:rsidP="00892862">
      <w:pPr>
        <w:pStyle w:val="ARTartustawynprozporzdzenia"/>
        <w:spacing w:before="0" w:line="360" w:lineRule="auto"/>
        <w:ind w:left="284" w:firstLine="0"/>
        <w:rPr>
          <w:rFonts w:ascii="Times New Roman" w:eastAsia="Calibri" w:hAnsi="Times New Roman" w:cs="Times New Roman"/>
          <w:sz w:val="24"/>
          <w:szCs w:val="22"/>
        </w:rPr>
      </w:pPr>
      <w:r w:rsidRPr="00892862">
        <w:rPr>
          <w:rFonts w:ascii="Times New Roman" w:hAnsi="Times New Roman" w:cs="Times New Roman"/>
          <w:sz w:val="24"/>
          <w:szCs w:val="22"/>
        </w:rPr>
        <w:t>Zmiany w ustawie</w:t>
      </w:r>
      <w:r w:rsidR="00160E5C" w:rsidRPr="00892862">
        <w:rPr>
          <w:rFonts w:ascii="Times New Roman" w:hAnsi="Times New Roman" w:cs="Times New Roman"/>
          <w:sz w:val="24"/>
          <w:szCs w:val="22"/>
        </w:rPr>
        <w:t xml:space="preserve"> </w:t>
      </w:r>
      <w:r w:rsidR="00160E5C" w:rsidRPr="00892862">
        <w:rPr>
          <w:rFonts w:ascii="Times New Roman" w:eastAsia="Calibri" w:hAnsi="Times New Roman" w:cs="Times New Roman"/>
          <w:sz w:val="24"/>
          <w:szCs w:val="22"/>
        </w:rPr>
        <w:t>z dnia 15 stycznia</w:t>
      </w:r>
      <w:r w:rsidR="00BA5B8B">
        <w:rPr>
          <w:rFonts w:ascii="Times New Roman" w:eastAsia="Calibri" w:hAnsi="Times New Roman" w:cs="Times New Roman"/>
          <w:sz w:val="24"/>
          <w:szCs w:val="22"/>
        </w:rPr>
        <w:t xml:space="preserve"> </w:t>
      </w:r>
      <w:r w:rsidR="00160E5C" w:rsidRPr="00892862">
        <w:rPr>
          <w:rFonts w:ascii="Times New Roman" w:eastAsia="Calibri" w:hAnsi="Times New Roman" w:cs="Times New Roman"/>
          <w:sz w:val="24"/>
          <w:szCs w:val="22"/>
        </w:rPr>
        <w:t>2015 r. o obligacjach.</w:t>
      </w:r>
    </w:p>
    <w:p w14:paraId="0B475EEB" w14:textId="24E67A61" w:rsidR="00160E5C" w:rsidRPr="00892862" w:rsidRDefault="00136B6F" w:rsidP="00892862">
      <w:pPr>
        <w:pStyle w:val="ARTartustawynprozporzdzenia"/>
        <w:spacing w:before="0" w:line="360" w:lineRule="auto"/>
        <w:ind w:left="284" w:firstLine="0"/>
        <w:rPr>
          <w:rFonts w:ascii="Times New Roman" w:hAnsi="Times New Roman" w:cs="Times New Roman"/>
          <w:b/>
          <w:sz w:val="24"/>
          <w:szCs w:val="22"/>
        </w:rPr>
      </w:pPr>
      <w:r w:rsidRPr="00892862">
        <w:rPr>
          <w:rFonts w:ascii="Times New Roman" w:hAnsi="Times New Roman" w:cs="Times New Roman"/>
          <w:sz w:val="24"/>
          <w:szCs w:val="22"/>
        </w:rPr>
        <w:t>Przepisy zawarte w projekcie ustawy o zmianie ustawy o szczególnych rozwiązaniach związanych z zapobieganiem, przeciwdziałaniem i zwalczaniem COVID-19, innych chorób zakaźnych oraz wywołanych nimi sytuacji kryzysowych oraz niektórych innych ustaw (druk sejmowy 299) przewidują możliwość określenia przez ministra właściwego do spraw finansów publicznych innego, późniejszego terminu sporządzenia sprawozdania finansowego. W konsekwencji sprawozdanie takie zostanie również w późniejszym terminie poddane badaniu przez firmę audytorską. Konsekwencją tego byłoby zaś skrócenie terminu, w jakim emitent obligacji może udostępnić propozycję nabycia obligacji, gdyż udostępnienie takie nie może nastąpić później niż 15 miesięcy od dnia bilansowego, na który zostało sporządzone sprawozdanie finansowe. Propozycja nabycia obligacji musi zawierać takie sprawozdanie finansowe, wraz ze sprawozdaniem z badania przez firmę audytorską tego sprawozdania finansowego. Mając to na uwadze zasadne jest wprowadzenie możliwości wydłużenia terminu zawartego w art. 35 ust. 3</w:t>
      </w:r>
      <w:r w:rsidR="0092171E">
        <w:rPr>
          <w:rFonts w:ascii="Times New Roman" w:hAnsi="Times New Roman" w:cs="Times New Roman"/>
          <w:sz w:val="24"/>
          <w:szCs w:val="22"/>
        </w:rPr>
        <w:t xml:space="preserve"> ustawy z dnia 15 stycznia 2015 </w:t>
      </w:r>
      <w:r w:rsidRPr="00892862">
        <w:rPr>
          <w:rFonts w:ascii="Times New Roman" w:hAnsi="Times New Roman" w:cs="Times New Roman"/>
          <w:sz w:val="24"/>
          <w:szCs w:val="22"/>
        </w:rPr>
        <w:t>r. o obligacjach, aby</w:t>
      </w:r>
      <w:r w:rsidRPr="00892862">
        <w:rPr>
          <w:rFonts w:ascii="Times New Roman" w:hAnsi="Times New Roman" w:cs="Times New Roman"/>
          <w:b/>
          <w:sz w:val="24"/>
          <w:szCs w:val="22"/>
        </w:rPr>
        <w:t xml:space="preserve"> </w:t>
      </w:r>
      <w:r w:rsidRPr="00892862">
        <w:rPr>
          <w:rFonts w:ascii="Times New Roman" w:hAnsi="Times New Roman" w:cs="Times New Roman"/>
          <w:sz w:val="24"/>
          <w:szCs w:val="22"/>
        </w:rPr>
        <w:t>dodatkowo nie utrudniać emitentom możliwości pozyskania kapitału w drodze emisji obligacji.</w:t>
      </w:r>
    </w:p>
    <w:p w14:paraId="4819E61E" w14:textId="77777777" w:rsidR="00F07A5A" w:rsidRPr="00892862" w:rsidRDefault="00F07A5A" w:rsidP="00892862">
      <w:pPr>
        <w:pStyle w:val="ARTartustawynprozporzdzenia"/>
        <w:spacing w:before="0" w:line="360" w:lineRule="auto"/>
        <w:ind w:left="284" w:firstLine="0"/>
        <w:rPr>
          <w:rFonts w:ascii="Times New Roman" w:hAnsi="Times New Roman" w:cs="Times New Roman"/>
          <w:b/>
          <w:sz w:val="24"/>
          <w:szCs w:val="10"/>
        </w:rPr>
      </w:pPr>
    </w:p>
    <w:p w14:paraId="5767C0D1" w14:textId="564AA444" w:rsidR="00754961" w:rsidRPr="00892862" w:rsidRDefault="00160E5C"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w:t>
      </w:r>
      <w:r w:rsidR="00754961" w:rsidRPr="00892862">
        <w:rPr>
          <w:rFonts w:ascii="Times New Roman" w:hAnsi="Times New Roman" w:cs="Times New Roman"/>
          <w:sz w:val="24"/>
          <w:szCs w:val="22"/>
        </w:rPr>
        <w:t xml:space="preserve"> z dnia 20 lutego 2015 r. o wspieraniu rozwoju</w:t>
      </w:r>
      <w:r w:rsidR="00BA5B8B">
        <w:rPr>
          <w:rFonts w:ascii="Times New Roman" w:hAnsi="Times New Roman" w:cs="Times New Roman"/>
          <w:sz w:val="24"/>
          <w:szCs w:val="22"/>
        </w:rPr>
        <w:t xml:space="preserve"> </w:t>
      </w:r>
      <w:r w:rsidR="00754961" w:rsidRPr="00892862">
        <w:rPr>
          <w:rFonts w:ascii="Times New Roman" w:hAnsi="Times New Roman" w:cs="Times New Roman"/>
          <w:sz w:val="24"/>
          <w:szCs w:val="22"/>
        </w:rPr>
        <w:t>obszarów wiejskich z udziałem środków Europejskiego Funduszu Rolnego na rzecz Rozwoju Obszarów Wiejskich w ramach Programu Rozwoju Obszarów Wiejskich na lata 2014</w:t>
      </w:r>
      <w:r w:rsidR="002621C4">
        <w:rPr>
          <w:rFonts w:ascii="Times New Roman" w:hAnsi="Times New Roman" w:cs="Times New Roman"/>
          <w:sz w:val="24"/>
          <w:szCs w:val="22"/>
        </w:rPr>
        <w:t>–</w:t>
      </w:r>
      <w:r w:rsidR="00754961" w:rsidRPr="00892862">
        <w:rPr>
          <w:rFonts w:ascii="Times New Roman" w:hAnsi="Times New Roman" w:cs="Times New Roman"/>
          <w:sz w:val="24"/>
          <w:szCs w:val="22"/>
        </w:rPr>
        <w:t>2020.</w:t>
      </w:r>
    </w:p>
    <w:p w14:paraId="0E254D8A" w14:textId="2C3B4A74" w:rsidR="00E37C55" w:rsidRPr="00892862" w:rsidRDefault="00E37C55"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Proponowana zmiana ma na celu umożliwienie sprawnej realizacji PROW 2014</w:t>
      </w:r>
      <w:r w:rsidR="0092171E" w:rsidRPr="00892862">
        <w:rPr>
          <w:rFonts w:ascii="Times New Roman" w:hAnsi="Times New Roman"/>
          <w:sz w:val="24"/>
        </w:rPr>
        <w:t>–</w:t>
      </w:r>
      <w:r w:rsidRPr="00892862">
        <w:rPr>
          <w:rFonts w:ascii="Times New Roman" w:hAnsi="Times New Roman" w:cs="Times New Roman"/>
          <w:sz w:val="24"/>
          <w:szCs w:val="22"/>
        </w:rPr>
        <w:t xml:space="preserve">2020 w warunkach stanu zagrożenia lub stanu epidemicznego w związku z trudnościami po stronie beneficjentów </w:t>
      </w:r>
      <w:r w:rsidR="003E1452" w:rsidRPr="00892862">
        <w:rPr>
          <w:rFonts w:ascii="Times New Roman" w:hAnsi="Times New Roman" w:cs="Times New Roman"/>
          <w:sz w:val="24"/>
          <w:szCs w:val="22"/>
        </w:rPr>
        <w:br/>
      </w:r>
      <w:r w:rsidRPr="00892862">
        <w:rPr>
          <w:rFonts w:ascii="Times New Roman" w:hAnsi="Times New Roman" w:cs="Times New Roman"/>
          <w:sz w:val="24"/>
          <w:szCs w:val="22"/>
        </w:rPr>
        <w:t>w spełnianiu określonych warunków przyznania lub wypłaty pomocy. Obecne nie we wszystkich instrumentach możliwe jest wykorzystanie narzędzi informatycznych do kontaktów z podmiotami wdrażającymi.</w:t>
      </w:r>
    </w:p>
    <w:p w14:paraId="481C5D61" w14:textId="77777777" w:rsidR="00E37C55" w:rsidRPr="00892862" w:rsidRDefault="00E37C55"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Proponowane zmiany pozwalają na załatwianie spraw bez konieczności osobistego stawiennictwa wnioskodawców lub beneficjentów i kontaktu z pracownikami podmiotów wdrażających.</w:t>
      </w:r>
    </w:p>
    <w:p w14:paraId="2025B508" w14:textId="17E6D99C" w:rsidR="00136B6F" w:rsidRPr="00892862" w:rsidRDefault="00E37C55"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pozwalają na przywrócenie spraw w których uchybiono terminom, nie spełniono warunków lub nie wykonano zobowiązań w związku ze stanem zagrożenia lub stanem epidemicznym. Upoważnienie do wydania fakultatywnego rozporządzenia pozwoli</w:t>
      </w:r>
      <w:r w:rsidR="0092171E">
        <w:rPr>
          <w:rFonts w:ascii="Times New Roman" w:hAnsi="Times New Roman" w:cs="Times New Roman"/>
          <w:sz w:val="24"/>
          <w:szCs w:val="22"/>
        </w:rPr>
        <w:t>,</w:t>
      </w:r>
      <w:r w:rsidRPr="00892862">
        <w:rPr>
          <w:rFonts w:ascii="Times New Roman" w:hAnsi="Times New Roman" w:cs="Times New Roman"/>
          <w:sz w:val="24"/>
          <w:szCs w:val="22"/>
        </w:rPr>
        <w:t xml:space="preserve"> aby na czas związany z COVID</w:t>
      </w:r>
      <w:r w:rsidR="00A918AB">
        <w:rPr>
          <w:rFonts w:ascii="Times New Roman" w:hAnsi="Times New Roman" w:cs="Times New Roman"/>
          <w:sz w:val="24"/>
          <w:szCs w:val="22"/>
        </w:rPr>
        <w:t>-19</w:t>
      </w:r>
      <w:r w:rsidRPr="00892862">
        <w:rPr>
          <w:rFonts w:ascii="Times New Roman" w:hAnsi="Times New Roman" w:cs="Times New Roman"/>
          <w:sz w:val="24"/>
          <w:szCs w:val="22"/>
        </w:rPr>
        <w:t xml:space="preserve"> możliwe było szybkie wprowadzenie elastyczniejszych rozwiązań od tych</w:t>
      </w:r>
      <w:r w:rsidR="0092171E">
        <w:rPr>
          <w:rFonts w:ascii="Times New Roman" w:hAnsi="Times New Roman" w:cs="Times New Roman"/>
          <w:sz w:val="24"/>
          <w:szCs w:val="22"/>
        </w:rPr>
        <w:t>,</w:t>
      </w:r>
      <w:r w:rsidRPr="00892862">
        <w:rPr>
          <w:rFonts w:ascii="Times New Roman" w:hAnsi="Times New Roman" w:cs="Times New Roman"/>
          <w:sz w:val="24"/>
          <w:szCs w:val="22"/>
        </w:rPr>
        <w:t xml:space="preserve"> które są przewidziane w licznych rozporządzeniach wykonawczych wydanych na podstawie ustawy.</w:t>
      </w:r>
    </w:p>
    <w:p w14:paraId="425CEC84" w14:textId="77777777" w:rsidR="00160E5C" w:rsidRPr="00892862" w:rsidRDefault="00160E5C" w:rsidP="00892862">
      <w:pPr>
        <w:pStyle w:val="ARTartustawynprozporzdzenia"/>
        <w:spacing w:before="0" w:line="360" w:lineRule="auto"/>
        <w:ind w:left="284" w:firstLine="0"/>
        <w:rPr>
          <w:rFonts w:ascii="Times New Roman" w:hAnsi="Times New Roman" w:cs="Times New Roman"/>
          <w:b/>
          <w:sz w:val="24"/>
          <w:szCs w:val="12"/>
        </w:rPr>
      </w:pPr>
    </w:p>
    <w:p w14:paraId="6DA17EED" w14:textId="77777777" w:rsidR="00D446CF" w:rsidRPr="00892862" w:rsidRDefault="00D446C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Zmiany w ustawie z dnia 20 lutego 2015 r. o odnawialnych źródłach energii. </w:t>
      </w:r>
    </w:p>
    <w:p w14:paraId="678F3ADD" w14:textId="00964A93" w:rsidR="00D446CF" w:rsidRPr="00892862" w:rsidRDefault="00D446C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Zaproponowana nowelizacja w przedmiotowym obszarze jest kluczowa z punktu widzenia realizacji inwestycji w odnawialne źródła energii. Przedłużenie obowiązywania umów o przyłączenie do sieci, w których termin na dostarczenie po raz pierwszy energii elektrycznej do sieci przypada przed dniem 30 czerwca 2022 r. jest niezbędne dla dalszej realizacji inwestycji, które wygrały aukcje w 2018 i 2019 r. oraz które realizowane są poza systemem aukcyjnym. Propozycja jest konsekwencją zmian wprowadzonych w art. 45 ustawy z dnia 31 marca 2020 r. o zmianie ustawy o szczególnych rozwiązaniach związanych z zapobieganiem, przeciwdziałaniem i zwalczaniem COVID-19, innych chorób zakaźnych oraz wywołanych nimi sytuacji kryzysowych oraz niektórych innych ustaw </w:t>
      </w:r>
      <w:r w:rsidR="0092171E">
        <w:rPr>
          <w:rFonts w:ascii="Times New Roman" w:hAnsi="Times New Roman" w:cs="Times New Roman"/>
          <w:sz w:val="24"/>
          <w:szCs w:val="22"/>
        </w:rPr>
        <w:t>(Dz. U. poz. </w:t>
      </w:r>
      <w:r w:rsidRPr="00892862">
        <w:rPr>
          <w:rFonts w:ascii="Times New Roman" w:hAnsi="Times New Roman" w:cs="Times New Roman"/>
          <w:sz w:val="24"/>
          <w:szCs w:val="22"/>
        </w:rPr>
        <w:t xml:space="preserve">568) polegających na wydłużenia terminu realizacji zobowiązania uczestnika aukcji do sprzedaży po raz pierwszy energii elektrycznej w ramach systemu aukcyjnego oraz wydłużeniu analogicznych terminów w odniesieniu do wytwórców korzystających z systemów taryf gwarantowanych </w:t>
      </w:r>
      <w:r w:rsidR="0092171E" w:rsidRPr="00892862">
        <w:rPr>
          <w:rFonts w:ascii="Times New Roman" w:hAnsi="Times New Roman"/>
          <w:sz w:val="24"/>
        </w:rPr>
        <w:t>–</w:t>
      </w:r>
      <w:r w:rsidRPr="00892862">
        <w:rPr>
          <w:rFonts w:ascii="Times New Roman" w:hAnsi="Times New Roman" w:cs="Times New Roman"/>
          <w:sz w:val="24"/>
          <w:szCs w:val="22"/>
        </w:rPr>
        <w:t xml:space="preserve"> feed-in tariff (FiT) oraz feed-in premium (FiP).</w:t>
      </w:r>
    </w:p>
    <w:p w14:paraId="22FD66BA" w14:textId="56F66F2C" w:rsidR="00D446CF" w:rsidRPr="00892862" w:rsidRDefault="00D446C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Wprowadzenie przepisu w zaproponowanym brzmieniu daje większą pewność inwestorom, co do możliwości realizacji prowadzonych inwestycji, poprzez ograniczenie ryzyka związanego z przyłączeniem tych instalacji do sieci. Powyższe ma również znaczenie w kontekście możliwości finansowania tego typu przedsięwzięć przez instytucje finansujące, dla których zaproponowane rozwiązanie zmniejsza ryzyko w procesie inwestycyjnym.</w:t>
      </w:r>
    </w:p>
    <w:p w14:paraId="49C0C794" w14:textId="77777777" w:rsidR="00F36E38" w:rsidRPr="00892862" w:rsidRDefault="00F36E38" w:rsidP="00892862">
      <w:pPr>
        <w:spacing w:after="0" w:line="360" w:lineRule="auto"/>
        <w:ind w:left="284"/>
        <w:jc w:val="both"/>
        <w:rPr>
          <w:rFonts w:ascii="Times New Roman" w:hAnsi="Times New Roman"/>
          <w:bCs/>
          <w:sz w:val="24"/>
          <w:szCs w:val="10"/>
        </w:rPr>
      </w:pPr>
    </w:p>
    <w:p w14:paraId="4F55780E" w14:textId="25275C18" w:rsidR="00AF2D5F" w:rsidRPr="00892862" w:rsidRDefault="00AF2D5F" w:rsidP="00892862">
      <w:pPr>
        <w:spacing w:after="0" w:line="360" w:lineRule="auto"/>
        <w:ind w:left="284"/>
        <w:jc w:val="both"/>
        <w:rPr>
          <w:rFonts w:ascii="Times New Roman" w:hAnsi="Times New Roman"/>
          <w:bCs/>
          <w:sz w:val="24"/>
        </w:rPr>
      </w:pPr>
      <w:r w:rsidRPr="00892862">
        <w:rPr>
          <w:rFonts w:ascii="Times New Roman" w:hAnsi="Times New Roman"/>
          <w:bCs/>
          <w:sz w:val="24"/>
        </w:rPr>
        <w:t>Zmiany w ustawie z dnia 5 sierpnia 2015 r. o nadzorze makroostrożnościowym nad systemem finansowym i zarządzaniu kryzysowym w systemie finansowym</w:t>
      </w:r>
      <w:r w:rsidR="005729C2" w:rsidRPr="00892862">
        <w:rPr>
          <w:rFonts w:ascii="Times New Roman" w:hAnsi="Times New Roman"/>
          <w:bCs/>
          <w:sz w:val="24"/>
        </w:rPr>
        <w:t>.</w:t>
      </w:r>
    </w:p>
    <w:p w14:paraId="4C3DE6B2" w14:textId="2951D836" w:rsidR="0043158E" w:rsidRPr="00892862" w:rsidRDefault="0043158E" w:rsidP="00892862">
      <w:pPr>
        <w:spacing w:after="0" w:line="360" w:lineRule="auto"/>
        <w:ind w:left="284"/>
        <w:jc w:val="both"/>
        <w:rPr>
          <w:rFonts w:ascii="Times New Roman" w:hAnsi="Times New Roman"/>
          <w:bCs/>
          <w:sz w:val="24"/>
        </w:rPr>
      </w:pPr>
      <w:r w:rsidRPr="00892862">
        <w:rPr>
          <w:rFonts w:ascii="Times New Roman" w:hAnsi="Times New Roman"/>
          <w:bCs/>
          <w:sz w:val="24"/>
        </w:rPr>
        <w:t>Proponowane przepisy mają na celu umożliwienie zorganizowania posiedzenia Komitetu Stabilności Finansowej w trybie zdalnym, tj. z wykorzystaniem środków komunikacji elektronicznej. Możliwość ta istniałaby m.in. w przypadku ogłoszenia stanu epidemii, kiedy wprowadzone w związku z tym ograniczenia w spotkaniach, powodują że nie jest możliwa organizacja posiedzenia tego Komitetu na standardowych zasadach. Propozycja ta umożliwi uczestnictwo członków Komitetu Stabilności Finansowej w posiedzeniach tego Komitetu, a tym samym realizację jego zadań. Działanie KSF i wymiana informacji przez sieć bezpieczeństwa finansowego, jest kluczowe dla stabilnego funkcjonowania rynku finansowego zwłaszcza w szczególnych okolicznościach mogących kreować dla tego rynku dodatkowe ryzyka, dlatego uzasadnione jest wprowadzenie tej zmiany.</w:t>
      </w:r>
    </w:p>
    <w:p w14:paraId="0018EACE" w14:textId="77777777" w:rsidR="0043158E" w:rsidRPr="00892862" w:rsidRDefault="0043158E" w:rsidP="00892862">
      <w:pPr>
        <w:pStyle w:val="ARTartustawynprozporzdzenia"/>
        <w:spacing w:before="0" w:line="360" w:lineRule="auto"/>
        <w:ind w:left="284" w:firstLine="0"/>
        <w:rPr>
          <w:rFonts w:ascii="Times New Roman" w:hAnsi="Times New Roman" w:cs="Times New Roman"/>
          <w:b/>
          <w:sz w:val="24"/>
          <w:szCs w:val="10"/>
        </w:rPr>
      </w:pPr>
    </w:p>
    <w:p w14:paraId="131E0C6A" w14:textId="27EEEACD" w:rsidR="00160E5C" w:rsidRPr="00892862" w:rsidRDefault="00160E5C"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w:t>
      </w:r>
      <w:r w:rsidR="00754961" w:rsidRPr="00892862">
        <w:rPr>
          <w:rFonts w:ascii="Times New Roman" w:hAnsi="Times New Roman" w:cs="Times New Roman"/>
          <w:sz w:val="24"/>
          <w:szCs w:val="22"/>
        </w:rPr>
        <w:t xml:space="preserve"> z dnia 16 listopada 2016</w:t>
      </w:r>
      <w:r w:rsidR="00BA5B8B">
        <w:rPr>
          <w:rFonts w:ascii="Times New Roman" w:hAnsi="Times New Roman" w:cs="Times New Roman"/>
          <w:sz w:val="24"/>
          <w:szCs w:val="22"/>
        </w:rPr>
        <w:t xml:space="preserve"> </w:t>
      </w:r>
      <w:r w:rsidR="00754961" w:rsidRPr="00892862">
        <w:rPr>
          <w:rFonts w:ascii="Times New Roman" w:hAnsi="Times New Roman" w:cs="Times New Roman"/>
          <w:sz w:val="24"/>
          <w:szCs w:val="22"/>
        </w:rPr>
        <w:t>r. o Krajowej Administracji Skarbowej.</w:t>
      </w:r>
    </w:p>
    <w:p w14:paraId="02CEF3B6" w14:textId="1A9303B7" w:rsidR="00754961" w:rsidRPr="00892862" w:rsidRDefault="005974C7"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 związku z wydaniem rozporządzenia Rady Ministrów z dnia 31 marca 2020 r. w sprawie ustanowienia określonych ograniczeń, nakazów i zakazów w związku z wystąpieniem stanu epidemii (Dz. U. poz. 566), które zostało wydane na podstawie art. 46a i art. 46b pkt 1–6 i 8–12 ustawy z dnia 5 grudnia 2008 r. o zapobieganiu oraz zwalczaniu zakażeń i chorób zakaźnych u ludzi (Dz. U. z 2019 r. poz. 1239, z późn. zm.), nieaktualnym stało się odesłanie do przepisów wydanych na podstawie art. 46 ust. 4 pkt 2 tej ustawy i zasadnym jest dostosowanie zmian w ustawie o Krajowej Administracji Skarbowej do nowego stanu prawnego. W związku z dodaniem przedmiotowej kon</w:t>
      </w:r>
      <w:r w:rsidR="002621C4">
        <w:rPr>
          <w:rFonts w:ascii="Times New Roman" w:hAnsi="Times New Roman" w:cs="Times New Roman"/>
          <w:sz w:val="24"/>
          <w:szCs w:val="22"/>
        </w:rPr>
        <w:t>troli do zakresu kontroli celno</w:t>
      </w:r>
      <w:r w:rsidR="002621C4">
        <w:rPr>
          <w:rFonts w:ascii="Times New Roman" w:hAnsi="Times New Roman" w:cs="Times New Roman"/>
          <w:sz w:val="24"/>
          <w:szCs w:val="22"/>
        </w:rPr>
        <w:noBreakHyphen/>
      </w:r>
      <w:r w:rsidRPr="00892862">
        <w:rPr>
          <w:rFonts w:ascii="Times New Roman" w:hAnsi="Times New Roman" w:cs="Times New Roman"/>
          <w:sz w:val="24"/>
          <w:szCs w:val="22"/>
        </w:rPr>
        <w:t xml:space="preserve">skarbowej w art. 54 ust. 2 pkt 11a ustawy o KAS, nie znajduje uzasadnienia dublowanie przepisów o kontroli i uzasadnia uchylenie w art. 15zzzo ust. 3 ustawy </w:t>
      </w:r>
      <w:r w:rsidR="002621C4">
        <w:rPr>
          <w:rFonts w:ascii="Times New Roman" w:hAnsi="Times New Roman" w:cs="Times New Roman"/>
          <w:sz w:val="24"/>
          <w:szCs w:val="22"/>
        </w:rPr>
        <w:t>z dnia 2 </w:t>
      </w:r>
      <w:r w:rsidR="0092171E">
        <w:rPr>
          <w:rFonts w:ascii="Times New Roman" w:hAnsi="Times New Roman" w:cs="Times New Roman"/>
          <w:sz w:val="24"/>
          <w:szCs w:val="22"/>
        </w:rPr>
        <w:t>marca 2020</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r. o szczególnych rozwiązaniach związanych z zapobieganiem, przeciwdziałaniem i zwalczaniem COVID-19, innych chorób zakaźnych oraz wywoła</w:t>
      </w:r>
      <w:r w:rsidR="00AF2D5F" w:rsidRPr="00892862">
        <w:rPr>
          <w:rFonts w:ascii="Times New Roman" w:hAnsi="Times New Roman" w:cs="Times New Roman"/>
          <w:sz w:val="24"/>
          <w:szCs w:val="22"/>
        </w:rPr>
        <w:t>nych nimi sytuacji kryzysowych.</w:t>
      </w:r>
      <w:r w:rsidRPr="00892862">
        <w:rPr>
          <w:rFonts w:ascii="Times New Roman" w:hAnsi="Times New Roman" w:cs="Times New Roman"/>
          <w:sz w:val="24"/>
          <w:szCs w:val="22"/>
        </w:rPr>
        <w:t xml:space="preserve"> </w:t>
      </w:r>
    </w:p>
    <w:p w14:paraId="280A1338" w14:textId="77777777" w:rsidR="00754961" w:rsidRPr="00892862" w:rsidRDefault="00754961" w:rsidP="00892862">
      <w:pPr>
        <w:pStyle w:val="ARTartustawynprozporzdzenia"/>
        <w:spacing w:before="0" w:line="360" w:lineRule="auto"/>
        <w:ind w:left="284" w:firstLine="0"/>
        <w:rPr>
          <w:rFonts w:ascii="Times New Roman" w:hAnsi="Times New Roman" w:cs="Times New Roman"/>
          <w:b/>
          <w:sz w:val="24"/>
          <w:szCs w:val="10"/>
        </w:rPr>
      </w:pPr>
    </w:p>
    <w:p w14:paraId="21F2DBA9" w14:textId="77777777" w:rsidR="00160E5C" w:rsidRPr="00892862" w:rsidRDefault="00160E5C"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w:t>
      </w:r>
      <w:r w:rsidR="00754961" w:rsidRPr="00892862">
        <w:rPr>
          <w:rFonts w:ascii="Times New Roman" w:hAnsi="Times New Roman" w:cs="Times New Roman"/>
          <w:sz w:val="24"/>
          <w:szCs w:val="22"/>
        </w:rPr>
        <w:t xml:space="preserve"> z dnia 20 lipca 2017 r. – Prawo wodne.</w:t>
      </w:r>
    </w:p>
    <w:p w14:paraId="3ED0E1BA" w14:textId="7204BC17" w:rsidR="001C161C" w:rsidRPr="00892862" w:rsidRDefault="001C161C"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Proponowana zmiana umożliwia podmiotom odpowiedzialnym za utrzymanie wód i urządzeń wodnych szybkie reagowanie na przypadki zagrożenia wód lub urządzeń wodnych w celu ochrony obywateli i utrzymania bezpieczeństwa państwa. Istotą zmiany jest zmniejszenie obciążeń administracyjnych w zaistniałych w kraju sytuacjach nadzwyczajnych. Uzasadnione jest wobec tego wprowadzenie niezbędnych zmian w funkcjonowaniu państwa w celu właściwego i szybkiego reagowania przez organy państwowe na zaistniałe sytuacje. </w:t>
      </w:r>
    </w:p>
    <w:p w14:paraId="600E6BD3" w14:textId="6E706360" w:rsidR="001C161C" w:rsidRPr="00892862" w:rsidRDefault="001C161C"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Zmiana nie ma wpływu na liczbę zatrudnionych pracowników zarówno po stronie administracji publicznej (rządowej i samorządowej), a także w sferze podmiotów gospodarczych.</w:t>
      </w:r>
    </w:p>
    <w:p w14:paraId="7CE19A96" w14:textId="77777777" w:rsidR="00754961" w:rsidRPr="00892862" w:rsidRDefault="00754961" w:rsidP="00892862">
      <w:pPr>
        <w:pStyle w:val="ARTartustawynprozporzdzenia"/>
        <w:spacing w:before="0" w:line="360" w:lineRule="auto"/>
        <w:ind w:left="284" w:firstLine="0"/>
        <w:rPr>
          <w:rFonts w:ascii="Times New Roman" w:hAnsi="Times New Roman" w:cs="Times New Roman"/>
          <w:b/>
          <w:sz w:val="24"/>
          <w:szCs w:val="10"/>
        </w:rPr>
      </w:pPr>
    </w:p>
    <w:p w14:paraId="3E4DEB27" w14:textId="4E163BDE" w:rsidR="008D7CFF" w:rsidRPr="00892862" w:rsidRDefault="008D7CF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dnia 27</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października 2017</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r. o</w:t>
      </w:r>
      <w:r w:rsidR="00F26931">
        <w:rPr>
          <w:rFonts w:ascii="Times New Roman" w:hAnsi="Times New Roman" w:cs="Times New Roman"/>
          <w:sz w:val="24"/>
          <w:szCs w:val="22"/>
        </w:rPr>
        <w:t xml:space="preserve"> </w:t>
      </w:r>
      <w:r w:rsidRPr="00892862">
        <w:rPr>
          <w:rFonts w:ascii="Times New Roman" w:hAnsi="Times New Roman" w:cs="Times New Roman"/>
          <w:sz w:val="24"/>
          <w:szCs w:val="22"/>
        </w:rPr>
        <w:t>Ogólnopolskiej Sieci Edukacyjnej.</w:t>
      </w:r>
    </w:p>
    <w:p w14:paraId="171DE1E5" w14:textId="77777777" w:rsidR="002621C4" w:rsidRDefault="008D7CFF"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 xml:space="preserve">W związku z zaistnieniem stanu zagrożenia epidemicznego i zawieszeniem funkcjonowania placówek oświatowych zauważono potrzebę przyspieszenia działań, dążących do zapewnienia szkołom możliwości nieprzerwanego realizowania przez nie zadań edukacyjnych w formach niewymagających osobistego stawiennictwa nauczyciela i ucznia w szkole. Takie możliwości daje nauczanie w postaci e-learningu, do korzystania z którego potrzebne są jednak: połączenie z internetem nauczyciela i ucznia, dostęp do urządzeń umożliwiających korzystanie z tego połączenia oraz interaktywne oprogramowanie </w:t>
      </w:r>
    </w:p>
    <w:p w14:paraId="4E42FDAD" w14:textId="00B76803" w:rsidR="008D7CFF" w:rsidRPr="00892862" w:rsidRDefault="008D7CFF"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 xml:space="preserve">e-learningowe, umożliwiające zdalną pracę nauczycieli z uczniami w czasie rzeczywistym. </w:t>
      </w:r>
    </w:p>
    <w:p w14:paraId="7B0AACC3" w14:textId="791E6D45" w:rsidR="008D7CFF" w:rsidRPr="00892862" w:rsidRDefault="008D7CFF"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 xml:space="preserve">Ogólnopolska Sieć Edukacyjna jest programem rządowym, którego dotychczasowym celem jest cyfryzacja szkół w sposób umożliwiający bieżącą pracę uczniów i nauczycieli przede wszystkim z wykorzystaniem nowoczesnych technologii informacyjno-komunikacyjnych. Wydaje się zatem zasadne, aby dalej idące działania cyfryzacyjne szkół, polegające na umożliwieniu im przeniesienia nauczania fizycznego w budynku szkoły do nauczania „wirtualnego” na odległość, za pomocą środków komunikacji elektronicznej i w formach </w:t>
      </w:r>
      <w:r w:rsidR="002621C4">
        <w:rPr>
          <w:rFonts w:ascii="Times New Roman" w:hAnsi="Times New Roman"/>
          <w:sz w:val="24"/>
        </w:rPr>
        <w:br/>
      </w:r>
      <w:r w:rsidRPr="00892862">
        <w:rPr>
          <w:rFonts w:ascii="Times New Roman" w:hAnsi="Times New Roman"/>
          <w:sz w:val="24"/>
        </w:rPr>
        <w:t xml:space="preserve">e-learningowych, także były realizowane w ramach programu OSE. </w:t>
      </w:r>
    </w:p>
    <w:p w14:paraId="6392A9A7" w14:textId="101B87C2" w:rsidR="008D7CFF" w:rsidRPr="00892862" w:rsidRDefault="008D7CFF"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 xml:space="preserve">Aby umożliwić stosowanie przez szkoły form e-learningowych na powszechną skalę (tj. na równych zasadach i w równym stopniu przez każdą szkołę w Polsce) proponuje się uzupełnienie katalogu zadań operatora OSE o wyposażanie szkół w sprzęt komputerowy i inne urządzenia multimedialne oraz modemy do obioru mobilnych usług dostępu do internetu celem przekazania ich szkołom i dalszego udostępniania ich uczniom, zarówno do wykorzystania w czasie lekcji prowadzonych fizycznie w szkole, jak i na potrzeby form </w:t>
      </w:r>
      <w:r w:rsidR="002621C4">
        <w:rPr>
          <w:rFonts w:ascii="Times New Roman" w:hAnsi="Times New Roman"/>
          <w:sz w:val="24"/>
        </w:rPr>
        <w:br/>
      </w:r>
      <w:r w:rsidRPr="00892862">
        <w:rPr>
          <w:rFonts w:ascii="Times New Roman" w:hAnsi="Times New Roman"/>
          <w:sz w:val="24"/>
        </w:rPr>
        <w:t xml:space="preserve">e-learningu. Dodatkowo zadaniem operatora OSE będzie też udostępnienie szkołom oprogramowania umożliwiającego prowadzenie zajęć w interaktywnych formach </w:t>
      </w:r>
      <w:r w:rsidR="0092171E">
        <w:rPr>
          <w:rFonts w:ascii="Times New Roman" w:hAnsi="Times New Roman"/>
          <w:sz w:val="24"/>
        </w:rPr>
        <w:br/>
      </w:r>
      <w:r w:rsidRPr="00892862">
        <w:rPr>
          <w:rFonts w:ascii="Times New Roman" w:hAnsi="Times New Roman"/>
          <w:sz w:val="24"/>
        </w:rPr>
        <w:t xml:space="preserve">e-learningowych. Zakup sprzętu dla szkół oraz zakup albo utworzenie i utrzymanie oprogramowania e-learningowego dla szkół będzie możliwe do sfinansowania ze środków dotacji, udzielanej operatorowi OSE na dotychczasowych zasadach przez ministra właściwego do spraw informatyzacji. </w:t>
      </w:r>
    </w:p>
    <w:p w14:paraId="2416D201" w14:textId="77777777" w:rsidR="008D7CFF" w:rsidRPr="00892862" w:rsidRDefault="008D7CFF"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Ze względu zaś na konieczność niezwłocznego podjęcia zakupów na rzecz szkół, proponuje się zwiększenie limitu wydatków na działalność operatora OSE w 2020 roku o 50 mln zł, co powinno umożliwić zakup sprzętu, jaki mógłby być udostępniony w pierwszej kolejności gospodarstwom domowym, w którym są dzieci, ale brakuje urządzeń multimedialnych umożliwiających łączenie się z internetem, a więc do rodzin, w których dzieci nie mogą teraz uczestniczyć w zdalnie prowadzonych zajęciach szkolnych. Wg danych Głównego Urzędu Statystycznego to ok. 110 tys. gospodarstw domowych.</w:t>
      </w:r>
    </w:p>
    <w:p w14:paraId="1A8327E3" w14:textId="77777777" w:rsidR="00160E5C" w:rsidRPr="00892862" w:rsidRDefault="00160E5C" w:rsidP="00892862">
      <w:pPr>
        <w:pStyle w:val="ARTartustawynprozporzdzenia"/>
        <w:spacing w:before="0" w:line="360" w:lineRule="auto"/>
        <w:ind w:left="284" w:firstLine="0"/>
        <w:rPr>
          <w:rFonts w:ascii="Times New Roman" w:hAnsi="Times New Roman" w:cs="Times New Roman"/>
          <w:b/>
          <w:sz w:val="24"/>
          <w:szCs w:val="10"/>
        </w:rPr>
      </w:pPr>
    </w:p>
    <w:p w14:paraId="2B84C1C8" w14:textId="77777777" w:rsidR="00160E5C" w:rsidRPr="00892862" w:rsidRDefault="00160E5C"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w:t>
      </w:r>
      <w:r w:rsidR="00754961" w:rsidRPr="00892862">
        <w:rPr>
          <w:rFonts w:ascii="Times New Roman" w:hAnsi="Times New Roman" w:cs="Times New Roman"/>
          <w:sz w:val="24"/>
          <w:szCs w:val="22"/>
        </w:rPr>
        <w:t xml:space="preserve"> z dnia 8 grudnia 2017 r. o Służbie Ochrony Państwa.</w:t>
      </w:r>
    </w:p>
    <w:p w14:paraId="104B9D7B" w14:textId="77777777" w:rsidR="00826089" w:rsidRPr="00892862" w:rsidRDefault="00826089" w:rsidP="00892862">
      <w:pPr>
        <w:pStyle w:val="ARTartustawynprozporzdzenia"/>
        <w:spacing w:before="0" w:line="360" w:lineRule="auto"/>
        <w:ind w:left="284" w:firstLine="0"/>
        <w:rPr>
          <w:rFonts w:ascii="Times New Roman" w:hAnsi="Times New Roman" w:cs="Times New Roman"/>
          <w:bCs/>
          <w:sz w:val="24"/>
          <w:szCs w:val="22"/>
        </w:rPr>
      </w:pPr>
      <w:r w:rsidRPr="00892862">
        <w:rPr>
          <w:rFonts w:ascii="Times New Roman" w:hAnsi="Times New Roman" w:cs="Times New Roman"/>
          <w:bCs/>
          <w:sz w:val="24"/>
          <w:szCs w:val="22"/>
        </w:rPr>
        <w:t>Wprowadzenie proponowanej zmiany umożliwi elastyczne regulowanie czasu pełnienia służby przez funkcjonariuszy w przypadku ogłoszenia stanu zagrożenia epidemicznego lub stanu epidemii, wprowadzenia stanu klęski żywiołowej lub stanu wyjątkowego. W miarę konieczności powyższe rozwiązanie pozwoli ograniczyć kontakt między funkcjonariuszami, przy zachowaniu ciągłości służby i optymalnej realizacji zadań. Ma to szczególne znaczenie w przypadku stanu epidemii ogłoszonego w związku z COVID-19.</w:t>
      </w:r>
    </w:p>
    <w:p w14:paraId="1F0AD1C0" w14:textId="77777777" w:rsidR="00754961" w:rsidRPr="00892862" w:rsidRDefault="00754961" w:rsidP="00892862">
      <w:pPr>
        <w:pStyle w:val="ARTartustawynprozporzdzenia"/>
        <w:spacing w:before="0" w:line="360" w:lineRule="auto"/>
        <w:ind w:left="284" w:firstLine="0"/>
        <w:rPr>
          <w:rFonts w:ascii="Times New Roman" w:hAnsi="Times New Roman" w:cs="Times New Roman"/>
          <w:b/>
          <w:sz w:val="24"/>
          <w:szCs w:val="10"/>
        </w:rPr>
      </w:pPr>
    </w:p>
    <w:p w14:paraId="7D1D8026" w14:textId="06A83278" w:rsidR="00754961" w:rsidRPr="00892862" w:rsidRDefault="005974C7"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Przepisy wprowadzające ustawę – Prawo o szkolnictwie wyższym i nauce</w:t>
      </w:r>
    </w:p>
    <w:p w14:paraId="168E56AC" w14:textId="77777777"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Zmiany w ustawie z dnia 3 lipca 2018 r. – Przepisy wprowadzające ustawę – Prawo o szkolnictwie wyższym i nauce wprowadzają możliwość organizowania posiedzeń prezydium Centralnej Komisji do Spraw Stopni i Tytułów i jej sekcji poza jej siedzibą z wykorzystaniem technologii informatycznych zapewniających kontrolę ich przebiegu i rejestrację oraz umożliwiających zapewnienie tajności głosowań. </w:t>
      </w:r>
    </w:p>
    <w:p w14:paraId="7A421427" w14:textId="22611CBF"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Jednocześnie dokonuje się zmiany skorelowanej ze zmianą w ustawie z dnia 20 lipca 2018 r. – Prawo o szkolnictwie wyższym i nauce (zob. uzasadnienie do art. 51) przewidując, że w okresie zawieszenia kształcenia doktorantów zapomoga, o której mowa w art. 86 ust. 1 pkt 3 tej ustawy, jest przyznawana doktorantom przez kierownika podmiotu prowadzącego studia doktoranckie. Również w tym przypadku nie będzie stosowało się przepisów ustawy – Kodeks postępowania administracyjnego i art. 92 ust. 2 ustawy z dnia 20 lipca 2018 r. – Prawo o szkolnictwie wyższym i nauce (ograniczenie liczby zapomóg w roku).</w:t>
      </w:r>
    </w:p>
    <w:p w14:paraId="6BD1673F" w14:textId="77777777" w:rsidR="002F49C6" w:rsidRPr="00892862" w:rsidRDefault="002F49C6" w:rsidP="00892862">
      <w:pPr>
        <w:pStyle w:val="ARTartustawynprozporzdzenia"/>
        <w:spacing w:before="0" w:line="360" w:lineRule="auto"/>
        <w:ind w:left="284" w:firstLine="0"/>
        <w:rPr>
          <w:rFonts w:ascii="Times New Roman" w:hAnsi="Times New Roman" w:cs="Times New Roman"/>
          <w:b/>
          <w:sz w:val="24"/>
          <w:szCs w:val="22"/>
        </w:rPr>
      </w:pPr>
    </w:p>
    <w:p w14:paraId="10B604EE" w14:textId="77777777" w:rsidR="00754961" w:rsidRPr="00892862" w:rsidRDefault="00754961"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 dnia 5 lipca 2018 r. o krajowym systemie cyberbezpieczeństwa.</w:t>
      </w:r>
    </w:p>
    <w:p w14:paraId="31E7D7EF" w14:textId="09A3EE92" w:rsidR="009C540C" w:rsidRPr="00892862" w:rsidRDefault="009C540C"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Zadaniem Pełnomocnika Rządu ds. Cyberbezpieczeństwa jest koordynowanie działań i realizowanie polityki rządu w zakresie zapewnienia cyberbezpieczeństwa w Rzeczypospolitej Polskiej. Pełnomocnik jest powoływany w celu wzmocnienia koordynacji działań i wymiany informacji w warstwie strategiczno-politycznej międz</w:t>
      </w:r>
      <w:r w:rsidR="00C76CF9" w:rsidRPr="00892862">
        <w:rPr>
          <w:rFonts w:ascii="Times New Roman" w:hAnsi="Times New Roman"/>
          <w:sz w:val="24"/>
        </w:rPr>
        <w:t xml:space="preserve">y instytucjami odpowiedzialnymi </w:t>
      </w:r>
      <w:r w:rsidRPr="00892862">
        <w:rPr>
          <w:rFonts w:ascii="Times New Roman" w:hAnsi="Times New Roman"/>
          <w:sz w:val="24"/>
        </w:rPr>
        <w:t>za cyberbezpieczeństwo w sferze cywilnej, wojskowej, sektorów usług kluczowych oraz instytucji odpowiedzialnych za zwalczanie cyberprzestępczości. Zgodnie z aktualnie obowiązującym brzmieniem przepisu Pełnomocnikiem Rządu do spraw Cyberbezpieczeństwa jest sekretarz stanu albo podsekretarz stanu. Proponowane rozwiązanie umożliwi Prezesowi Rady Ministrów powołanie na Pełnomocnika również ministra.</w:t>
      </w:r>
    </w:p>
    <w:p w14:paraId="2653AB84" w14:textId="07CA36E3" w:rsidR="009C540C" w:rsidRPr="00892862" w:rsidRDefault="009C540C"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W sytuacji zagrożenia rozprzestrzenianiem się COVID-19, w związku w szczególności z czasowym odwołaniem zajęć w szkołach i na uczelniach wyższych i zastępowaniem ich nauczaniem zdalnym, czy tez wprowadzaną na szeroką skalę pracą zdalną, a także</w:t>
      </w:r>
      <w:r w:rsidR="00BA5B8B">
        <w:rPr>
          <w:rFonts w:ascii="Times New Roman" w:hAnsi="Times New Roman"/>
          <w:sz w:val="24"/>
        </w:rPr>
        <w:t xml:space="preserve"> </w:t>
      </w:r>
      <w:r w:rsidRPr="00892862">
        <w:rPr>
          <w:rFonts w:ascii="Times New Roman" w:hAnsi="Times New Roman"/>
          <w:sz w:val="24"/>
        </w:rPr>
        <w:t>zamknięciem wielu obiektów, w tym gastronomicznych i handlowych, poziom wykorzystania technologii informacyjno-komunikacyjnych w sposób znaczący wzrasta. Niestety zjawisku temu towarzyszy również wzrost zagrożeń w cyberprzestrzeni. W tej sytuacji znacznie wzrasta rola Pełnomocnika Rządu ds. Cyberbezpieczeństwa. Aktualnie funkcja Pełnomocnika nie jest obsadzona. W dobie walki z zagrożeniem globalną epidemią powołanie Pełnomocnika Rządu ds. Cyberbezpieczeństwa jest szczególnie ważne. Wprowadzenie możliwości powołania na Pełnomocnika osoby w randze ministra pozwoli Prezesowi Rady Ministrów wskazać na to stanowisko osobę, która dzięki doświadczeniu związanemu z pełnioną funkcją będzie gwarantem optymalnej realizacji zadań związanych z zapewnieniem bezpieczeństwa w cyberprzestrzeni o charakterze harmonizacyjnym i koordynacyjnym.</w:t>
      </w:r>
    </w:p>
    <w:p w14:paraId="72E7A990" w14:textId="77777777" w:rsidR="00754961" w:rsidRPr="00892862" w:rsidRDefault="00754961" w:rsidP="00892862">
      <w:pPr>
        <w:pStyle w:val="ARTartustawynprozporzdzenia"/>
        <w:spacing w:before="0" w:line="360" w:lineRule="auto"/>
        <w:ind w:left="284" w:firstLine="0"/>
        <w:rPr>
          <w:rFonts w:ascii="Times New Roman" w:hAnsi="Times New Roman" w:cs="Times New Roman"/>
          <w:b/>
          <w:sz w:val="24"/>
          <w:szCs w:val="10"/>
        </w:rPr>
      </w:pPr>
    </w:p>
    <w:p w14:paraId="6C519127" w14:textId="0BDF03E3" w:rsidR="00754961" w:rsidRPr="00892862" w:rsidRDefault="00754961"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 dnia 20 lipca 2018 r. – Prawo o szkolnictwie wyższym i</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nauce.</w:t>
      </w:r>
    </w:p>
    <w:p w14:paraId="49B2075C" w14:textId="368A194A"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Przewidziane w projekcie zmiany w ustawie z dnia 20 lipca 2018 r. – Prawo o szkolnictwie wyższym i nauce mają na celu uzupełnienie tej ustawy o rozwiązania usprawniające i zabezpieczające działania podmiotów systemu szkolnictwa wyższego i nauki w warunkach zagrożenia epidemicznego lub epidemii. </w:t>
      </w:r>
    </w:p>
    <w:p w14:paraId="4DD14364" w14:textId="77777777"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Po pierwsze wprowadza się regulacje zapewniające ciągłość działania uczelni w okresie ograniczenia lub zawieszenia ich funkcjonowania. Proponuje się by rektor mógł wydawać zarządzenia w sprawach należących do kompetencji senatu w przypadkach gdy organ ten nie może realizować swoich kompetencji, a podjęcie określonych działań będzie niezbędne dla zapewnienia ciągłości funkcjonowania uczelni. Zapewnienie tej ciągłości w sytuacji czasowego braku możliwości działania senatu w praktyce może odbywać się na zasadzie kooperacji członków danego organu i rektora. Wydane zarządzenia będą podlegały obligatoryjnemu zatwierdzeniu niezwłocznie po ustąpieniu przeszkód w pracy organu. Niezatwierdzenie zarządzenia na najbliższym posiedzeniu organu spowoduje, że utraci ono moc obowiązującą. </w:t>
      </w:r>
    </w:p>
    <w:p w14:paraId="70132D8A" w14:textId="77777777"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Ponadto, w sytuacji gdy rektor i osoba wyznaczona lub upoważniona do jego zastępowania nie będą mogli wykonywać swoich zadań, będzie je wykonywał członek wspólnoty danej uczelni, wskazany przez ministra nadzorującego tę uczelnię. </w:t>
      </w:r>
    </w:p>
    <w:p w14:paraId="2AC6FBA6" w14:textId="73EE2C67"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Oba powyższe rozwiązania mają charakter wyjątkowy i są zarezerwowane tylko dla szczególnych okoliczności, których możliwości wystąpienia w obecnej sytuacji nie sposób wykluczyć. </w:t>
      </w:r>
      <w:r w:rsidR="000972C4" w:rsidRPr="00892862">
        <w:rPr>
          <w:rFonts w:ascii="Times New Roman" w:hAnsi="Times New Roman" w:cs="Times New Roman"/>
          <w:sz w:val="24"/>
          <w:szCs w:val="22"/>
        </w:rPr>
        <w:br/>
      </w:r>
      <w:r w:rsidRPr="00892862">
        <w:rPr>
          <w:rFonts w:ascii="Times New Roman" w:hAnsi="Times New Roman" w:cs="Times New Roman"/>
          <w:sz w:val="24"/>
          <w:szCs w:val="22"/>
        </w:rPr>
        <w:t>Rola i zadania uczelni, w tym w wymiarze socjalnym, wymuszają wprowadzenie tego typu instrumentów o charakterze generalnym, które zapewnią ciągłość pracy uczelni.</w:t>
      </w:r>
    </w:p>
    <w:p w14:paraId="2EB0D42A" w14:textId="51688BDE"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Wprowadza się również szczególną regulację dotyczącą przyznawania zapomóg w związku z ograniczeniem lub zawieszeniem funkcjonowania uczelni. Z uwagi na szczególne utrudnienia związane z obecną formułą działania tych podmiotów, pomoc udzielana w tej formie będzie przyznawana bez obowiązku stosowania przepisów Kodeksu postępowania administracyjnego. Powyższe przyspieszy procedurę przyznawania doraźnego wsparcia studentom oraz doktorantom, którzy rozpoczęli studia doktoranckie przed rokiem akademickim 2019/2020, którzy przejściowo znajdują się w trudnej sytuacji finansowej, w tym spowodowanej działaniami zapobiegającymi roz</w:t>
      </w:r>
      <w:r w:rsidR="0092171E">
        <w:rPr>
          <w:rFonts w:ascii="Times New Roman" w:hAnsi="Times New Roman" w:cs="Times New Roman"/>
          <w:sz w:val="24"/>
          <w:szCs w:val="22"/>
        </w:rPr>
        <w:t>przestrzenianiu się COVID-19. W </w:t>
      </w:r>
      <w:r w:rsidRPr="00892862">
        <w:rPr>
          <w:rFonts w:ascii="Times New Roman" w:hAnsi="Times New Roman" w:cs="Times New Roman"/>
          <w:sz w:val="24"/>
          <w:szCs w:val="22"/>
        </w:rPr>
        <w:t>szczególności potrzeby te mogą być zgłaszane przez studentów i doktorantów, którzy utrzymują się z podejmowanej równolegle do studiów pracy w branżach, które zostały najbardziej dotknięte przez wprowadzane ograniczenia.</w:t>
      </w:r>
    </w:p>
    <w:p w14:paraId="50C82653" w14:textId="5AA31272"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Wprowadza się także przepisy przedłużające z mocy prawa ważność legitymacji studenckich, legitymacji doktoranta i legitymacji służbowych nauczyciela akademickiego na czas ograniczenia lub zawieszenia funkcjonowania uczelni lub zawieszenia kształcenia doktorantów. Rozwiązanie to zapobiegnie konieczności gromadzenia się osób na terenie uczelni lub innego podmiotu prowadzącego kształcenie doktorantów, a jednocześnie odciąża te podmioty od podejmowania działań mniej istotnych w warunkach kryzysu. Zbliżony cel mają rozwiązania dotyczące wstrzymania w tym czasie dokonywania ocen okresowych nauczycieli akademickich i przeprowadzania okresowych badań lekarskich wykonywanych w celach pracowniczych.</w:t>
      </w:r>
    </w:p>
    <w:p w14:paraId="29731A8A" w14:textId="36CF6E85"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Przewiduje się również dodanie przepisów dotyczących możliwości przeprowadzania egzaminów </w:t>
      </w:r>
      <w:r w:rsidR="000972C4" w:rsidRPr="00892862">
        <w:rPr>
          <w:rFonts w:ascii="Times New Roman" w:hAnsi="Times New Roman" w:cs="Times New Roman"/>
          <w:sz w:val="24"/>
          <w:szCs w:val="22"/>
        </w:rPr>
        <w:br/>
      </w:r>
      <w:r w:rsidRPr="00892862">
        <w:rPr>
          <w:rFonts w:ascii="Times New Roman" w:hAnsi="Times New Roman" w:cs="Times New Roman"/>
          <w:sz w:val="24"/>
          <w:szCs w:val="22"/>
        </w:rPr>
        <w:t xml:space="preserve">za pomocą środków komunikacji elektronicznej. W tym zakresie zmiany dotyczą zarówno egzaminów semestralnych i egzaminów dyplomowych na studiach, jak i obrony pracy doktorskiej oraz kolokwium habilitacyjnego. Uczelnie i inne podmioty systemu szkolnictwa wyższego i nauki prowadzące kształcenie będą mogły w większym niż dotychczas stopniu korzystać ze środków komunikacji elektronicznej dla celów związanych z weryfikacją osiągniętych efektów uczenia się, przeprowadzania egzaminów dyplomowych czy obron rozpraw doktorskich. </w:t>
      </w:r>
    </w:p>
    <w:p w14:paraId="3FCDF88C" w14:textId="77777777"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Zmiany w art. 22 i art. 31 ustawy z dnia 20 lipca 2018 r. – Prawo o szkolnictwie wyższym i nauce umożliwiają radom uczelni i senatom przeprowadzanie posiedzeń i głosowań za pomocą środków komunikacji elektronicznej. </w:t>
      </w:r>
    </w:p>
    <w:p w14:paraId="5BC4F996" w14:textId="17A408EF"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Zmiana w art. 178 ustawy z dnia 20 lipca 2018 r. – Prawo o szkolnictwie wyższym i nauce umożliwi organom podmiotów doktoryzujących lub habilitujących przeprowadzanie posiedzeń </w:t>
      </w:r>
      <w:r w:rsidR="000972C4" w:rsidRPr="00892862">
        <w:rPr>
          <w:rFonts w:ascii="Times New Roman" w:hAnsi="Times New Roman" w:cs="Times New Roman"/>
          <w:sz w:val="24"/>
          <w:szCs w:val="22"/>
        </w:rPr>
        <w:br/>
      </w:r>
      <w:r w:rsidRPr="00892862">
        <w:rPr>
          <w:rFonts w:ascii="Times New Roman" w:hAnsi="Times New Roman" w:cs="Times New Roman"/>
          <w:sz w:val="24"/>
          <w:szCs w:val="22"/>
        </w:rPr>
        <w:t>i podejmowanie rozstrzygnięć za pomocą środków komunikacji elektronicznej. W związku z koniecznością zapewnienia takiej możliwości również w postępowaniach awansowych realizowanych w okresie przejściowym,</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wynikającym reformy systemu szkolnictwa wyższego i nauki przewidziano osobny przepis przejściowy (projektowany art. 82).</w:t>
      </w:r>
    </w:p>
    <w:p w14:paraId="2EA7CA75" w14:textId="69B151A7" w:rsidR="00E818EE"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zakresie art. 365 ustawy z dnia 20 lipca 2018 r. – Prawo o szkolnictwie wyższym i nauce są skorelowane ze zmianami w ustawie z dnia 21 lutego 2019 r. o Sieci Badawczej Łukasiewicz, których celem jest doprecyzowanie istotnej kwestii dotyczącej mechanizmu finansowania w przypadku wyznaczania przez Prezesa Centrum Łukasiewicz instytutów działających w ramach Sieci Badawczej Łukasiewicz do realizacji zadań, które mogą być istotne dla realizacji jej celów, m.in. w zakresie zwalczania COVID-19, wspierania polityki gospodarczej państwa lub reagowania na sytuacje kryzysowe. Dzięki temu możliwe będzie powoływanie ad hoc zespołów problemowych dedykowanych rozwiązaniu interdyscyplinarnych problemów, które wymagają zaangażowania kilku instytutów, w celu np. opracowania rozwiązań z zakresu podniesienia poziomu higienicznego miejsc publicznych, wymagających zintegrowania kompetencji z zakresu automatyzacji procesów, robotyki, wykorzystania nowoczesnych materiałów, logistyki, teleinformatyki i sztucznej inteligencji. Obecnie Prezes Centrum Łukasiewicz nie ma takich instrumentów, przez co potencjał instytutów w zakresie przeciwdziałania COVID-19 nie jest w pełni wykorzystany. Przykładowymi działaniami podejmowanymi obecnie, w celu zapobiegania zachorowaniem wywołanym wirusem SARS-CoV-2, przez instytuty działające w ramach Sieci Badawczej Łukasiewicz jest zaprojektowanie linii produkcyjnej do zgrzewania ultradźwiękowego masek oraz szybkie uruchomienie produkcji masek jednorazowych i strojów ochronnych.</w:t>
      </w:r>
    </w:p>
    <w:p w14:paraId="103A78B6" w14:textId="3037EFB7" w:rsidR="00754961" w:rsidRPr="00892862" w:rsidRDefault="00E818EE"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Zmiany w zakresie art. 368 ust. 8 i 9 umożliwią stosowanie wobec instytutów działających w ramach Sieci Badawczej Łukasiewicz mechanizmu zwiększeń subwencji przeznaczonych na ich działalność, który pozwala na szybkie zasilenie tych podmiotów środkami finansowymi, co może być szczególnie istotne w takich sytuacjach kryzysowych, jak przeciwdziałanie wirusowi COVID-19. Dzięki temu możliwe byłoby przeznaczenie dodatkowych środków oraz szybkie uruchomienie badań i niezbędnych przedsięwzięć infrastrukturalnych w instytutach w zakresie prowadzenia testów wykrywających </w:t>
      </w:r>
      <w:r w:rsidR="002621C4">
        <w:rPr>
          <w:rFonts w:ascii="Times New Roman" w:hAnsi="Times New Roman" w:cs="Times New Roman"/>
          <w:sz w:val="24"/>
          <w:szCs w:val="22"/>
        </w:rPr>
        <w:br/>
      </w:r>
      <w:r w:rsidRPr="00892862">
        <w:rPr>
          <w:rFonts w:ascii="Times New Roman" w:hAnsi="Times New Roman" w:cs="Times New Roman"/>
          <w:sz w:val="24"/>
          <w:szCs w:val="22"/>
        </w:rPr>
        <w:t>COVID-19, badania wykorzystania istniejących leków do leczenia COVID-19 czy produkcji urządzeń niezbędnych do zapobiegania COVID-19. We wszystkich tych przypadkach instytuty Sieci posiadają kompetencje i aparaturę, która może być wykorzystana do prowadzenia ww. prac, ale niezbędne jest jej szybkie dostosowanie do nowych zastosowań. Taka możliwość istnieje obecnie w odniesieniu do uczelni, instytutów badawczych, instytutów naukowych Polskiej Akademii Nauk i międzynarodowych instytutów naukowych.</w:t>
      </w:r>
    </w:p>
    <w:p w14:paraId="7346454D" w14:textId="77777777" w:rsidR="00E818EE" w:rsidRPr="00892862" w:rsidRDefault="00E818EE" w:rsidP="00892862">
      <w:pPr>
        <w:pStyle w:val="ARTartustawynprozporzdzenia"/>
        <w:spacing w:before="0" w:line="360" w:lineRule="auto"/>
        <w:ind w:left="284" w:firstLine="0"/>
        <w:rPr>
          <w:rFonts w:ascii="Times New Roman" w:hAnsi="Times New Roman" w:cs="Times New Roman"/>
          <w:b/>
          <w:sz w:val="24"/>
          <w:szCs w:val="10"/>
        </w:rPr>
      </w:pPr>
    </w:p>
    <w:p w14:paraId="1490C1D1" w14:textId="77777777"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 dnia 21 lutego 2019 r. o Sieci Badawczej Łukasiewicz.</w:t>
      </w:r>
    </w:p>
    <w:p w14:paraId="7E885EE7" w14:textId="738CFC23"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Zmiana w art. 41 ustawy o Sieci Badawczej Łukasiewicz pozwoli na ukończenie procesu konsolidacji Sieć Badawcza Łukasiewicz – Instytutu Chemii Przemysłowej im. Prof. Ignacego Mościckiego (dalej „Ł-IChP”), Sieć Badawcza Łukasiewicz – Instytutu Farmaceutycznego (dalej: „Ł-IF”) i Sieć Badawcza Łukasiewicz – Instytutu Biotechnologii i Antybiotyków (dalej: „Ł-IBA”). W dniu 29 października 2019 r. Rada Centrum Łukasiewicz, działając na podstawie art. 44 ust. 1 ustawy o Sieci Badawczej Łukasiewicz podjęła uchwałę sprawie połączenia Ł-IChP, Ł-IF oraz Ł-IBA, poprzez włączenie Ł-IF oraz Ł-IBA do Ł-IChP. Początkowo połączenie było planowane na dzień 1 kwietnia 2020 r., niemniej z uwagi na brak przepisów w ustawie o Sieci Badawczej Łukasiewicz o sukcesji generalnej praw i obowiązków przejmowanych instytutów na instytut przejmujący, Rada Centrum podjęła uchwałę o zmianie terminu połączenia. Aktualne przepisy nie przewidują bowiem sukcesji praw i obowiązków przejmowanego instytutu przez instytut przejmujący, w tym praw i obowiązków wynikających z decyzji administracyjnych. Ł-IBA prowadzi badania substancji aktywnych oraz produktów leczniczych własnych oraz na zlecenie kontrahentów zewnętrznych w ramach umów o wytwarzanie. Obydwa instytuty prowadzą badania biorównoważności kandydatów na leki w standardzie jakości dopuszczającym wyniki badań </w:t>
      </w:r>
      <w:r w:rsidR="000972C4" w:rsidRPr="00892862">
        <w:rPr>
          <w:rFonts w:ascii="Times New Roman" w:hAnsi="Times New Roman" w:cs="Times New Roman"/>
          <w:sz w:val="24"/>
          <w:szCs w:val="22"/>
        </w:rPr>
        <w:t>|</w:t>
      </w:r>
      <w:r w:rsidRPr="00892862">
        <w:rPr>
          <w:rFonts w:ascii="Times New Roman" w:hAnsi="Times New Roman" w:cs="Times New Roman"/>
          <w:sz w:val="24"/>
          <w:szCs w:val="22"/>
        </w:rPr>
        <w:t xml:space="preserve">do rejestracji produktów leczniczych. Zgodnie z prawem farmaceutycznym, podstawą tego działania są posiadane przez Instytuty Ł-IBA i Ł-IF pozwolenia, zezwolenia i certyfikaty udzielone przez Ministra Zdrowia i Głównego Inspektora Farmaceutycznego. W przypadku planowanego łączenia instytutów, które będzie polegało na włączeniu do </w:t>
      </w:r>
      <w:r w:rsidR="0092171E">
        <w:rPr>
          <w:rFonts w:ascii="Times New Roman" w:hAnsi="Times New Roman" w:cs="Times New Roman"/>
          <w:sz w:val="24"/>
          <w:szCs w:val="22"/>
        </w:rPr>
        <w:br/>
      </w:r>
      <w:r w:rsidRPr="00892862">
        <w:rPr>
          <w:rFonts w:ascii="Times New Roman" w:hAnsi="Times New Roman" w:cs="Times New Roman"/>
          <w:sz w:val="24"/>
          <w:szCs w:val="22"/>
        </w:rPr>
        <w:t>Ł-IChP dwóch pozostałych instytutów, wszystkie wymienione dokumenty automatycznie wygasną. Ł-IChP jako instytut przejmujący nie posiada wymaganych pozwoleń na prowadzenie działalności wytwórczej i jako nowy podmiot będzie zobligowany do wystąpienia o pozwolenie na wytwarzanie, co oznacza konieczność poddania się długotrwałej procedurze jego uzyskania. Skutkować to będzie koniecznością całkowitego wstrzymania na kilka (ok. 3</w:t>
      </w:r>
      <w:r w:rsidR="002621C4">
        <w:rPr>
          <w:rFonts w:ascii="Times New Roman" w:hAnsi="Times New Roman" w:cs="Times New Roman"/>
          <w:sz w:val="24"/>
          <w:szCs w:val="22"/>
        </w:rPr>
        <w:t>–</w:t>
      </w:r>
      <w:r w:rsidRPr="00892862">
        <w:rPr>
          <w:rFonts w:ascii="Times New Roman" w:hAnsi="Times New Roman" w:cs="Times New Roman"/>
          <w:sz w:val="24"/>
          <w:szCs w:val="22"/>
        </w:rPr>
        <w:t xml:space="preserve">4) miesięcy działalności w przedstawionym powyżej zakresie. Rozwiązaniem tego problemu jest doprecyzowanie art. 41, co w przypadku konsolidacji zapewni automatyczne – z mocy prawa – wprowadzenie administracyjnych zmian w zezwoleniach </w:t>
      </w:r>
      <w:r w:rsidR="000972C4" w:rsidRPr="00892862">
        <w:rPr>
          <w:rFonts w:ascii="Times New Roman" w:hAnsi="Times New Roman" w:cs="Times New Roman"/>
          <w:sz w:val="24"/>
          <w:szCs w:val="22"/>
        </w:rPr>
        <w:br/>
      </w:r>
      <w:r w:rsidRPr="00892862">
        <w:rPr>
          <w:rFonts w:ascii="Times New Roman" w:hAnsi="Times New Roman" w:cs="Times New Roman"/>
          <w:sz w:val="24"/>
          <w:szCs w:val="22"/>
        </w:rPr>
        <w:t xml:space="preserve">na wytwarzanie, pozwoleniach na dopuszczenie do obrotu produktów leczniczych oraz certyfikatach GMP i DPL, przenosząc je z Ł-IBA i Ł-IF na ł-IChP bez konieczności uzyskania nowych dokumentów i wyeliminują tym samym zagrożenie wstrzymania przez nowy podmiot działalności prowadzonej w omawianym obszarze. Zarówno Ł-IBA, jak i </w:t>
      </w:r>
      <w:r w:rsidR="0092171E">
        <w:rPr>
          <w:rFonts w:ascii="Times New Roman" w:hAnsi="Times New Roman" w:cs="Times New Roman"/>
          <w:sz w:val="24"/>
          <w:szCs w:val="22"/>
        </w:rPr>
        <w:br/>
      </w:r>
      <w:r w:rsidRPr="00892862">
        <w:rPr>
          <w:rFonts w:ascii="Times New Roman" w:hAnsi="Times New Roman" w:cs="Times New Roman"/>
          <w:sz w:val="24"/>
          <w:szCs w:val="22"/>
        </w:rPr>
        <w:t>Ł-IF są zaangażowane w działania mające na celu zwalczenie wirusa SARS-CoV-2. Naukowcy Ł-IBA we współpracy z naukowcami Politechniki Wrocławskiej zaangażowani są w projekt Agencji Badań Medycznych dotyczący opracowania szczepionki przeciwko wirusowi SARS-CoV-2. Poszukują skutecznych terapii wśród znanych leków poprzez intensyfikację prac nad inhibitorami proteazy SARS-CoV-2 Mpro. Także Ł-IF współpracuje z wytwórcami leków nad rozwiązywaniem problemów medycznych związanych z pandemią wirusa SARS-CoV-2. Konsolidacja instytutów jest konieczna dla zapewnienia ciągłości działalności prowadzonej przez oba przejmowane instytuty.</w:t>
      </w:r>
    </w:p>
    <w:p w14:paraId="50ADB07D" w14:textId="77777777"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bCs/>
          <w:sz w:val="24"/>
          <w:szCs w:val="22"/>
        </w:rPr>
        <w:t>Pozostałe zmiany w ww. ustawie są konsekwencją zmian w art. 365 ustawy z dnia 20 lipca 2018 r. – Prawo o szkolnictwie wyższym i nauce. Ich celem</w:t>
      </w:r>
      <w:r w:rsidRPr="00892862">
        <w:rPr>
          <w:rFonts w:ascii="Times New Roman" w:hAnsi="Times New Roman" w:cs="Times New Roman"/>
          <w:sz w:val="24"/>
          <w:szCs w:val="22"/>
        </w:rPr>
        <w:t xml:space="preserve"> jest przede wszystkim doprecyzowanie istotnej kwestii dotyczącej mechanizmu finansowania w przypadku wyznaczania przez Prezesa Centrum Łukasiewicz instytutów działających w ramach Sieci Badawczej Łukasiewicz do realizacji zadań, które mogą być istotne dla realizacji jej celów, m.in. w zakresie zwalczania COVID-19, wspierania polityki gospodarczej państwa lub reagowania na sytuację kryzysowe. </w:t>
      </w:r>
    </w:p>
    <w:p w14:paraId="49F60771" w14:textId="77777777" w:rsidR="009C1FDF" w:rsidRPr="00892862" w:rsidRDefault="009C1FDF" w:rsidP="00892862">
      <w:pPr>
        <w:pStyle w:val="ARTartustawynprozporzdzenia"/>
        <w:spacing w:before="0" w:line="360" w:lineRule="auto"/>
        <w:ind w:left="284" w:firstLine="0"/>
        <w:rPr>
          <w:rFonts w:ascii="Times New Roman" w:hAnsi="Times New Roman" w:cs="Times New Roman"/>
          <w:b/>
          <w:sz w:val="24"/>
          <w:szCs w:val="22"/>
        </w:rPr>
      </w:pPr>
    </w:p>
    <w:p w14:paraId="0D35C782" w14:textId="77777777" w:rsidR="00754961" w:rsidRPr="00892862" w:rsidRDefault="00754961"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w:t>
      </w:r>
      <w:r w:rsidR="005F66B6" w:rsidRPr="00892862">
        <w:rPr>
          <w:rFonts w:ascii="Times New Roman" w:hAnsi="Times New Roman" w:cs="Times New Roman"/>
          <w:sz w:val="24"/>
          <w:szCs w:val="22"/>
        </w:rPr>
        <w:t xml:space="preserve"> z dnia 30 sierpnia 2019 r. o zmianie ustawy o wspieraniu rozwoju usług i sieci telekomunikacyjnych oraz niektórych innych ustaw.</w:t>
      </w:r>
    </w:p>
    <w:p w14:paraId="6333732F" w14:textId="01FCB9E4" w:rsidR="004D0B02" w:rsidRPr="00892862" w:rsidRDefault="004D0B02"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 xml:space="preserve">W związku z nieprzewidywalnym przebiegiem, okresem oraz długofalowymi skutkami epidemii COVID-19 w Polsce, należy uruchomić wszystkie możliwe do wdrożenia instrumenty, które mogą ograniczyć negatywny wpływ epidemii na sytuację </w:t>
      </w:r>
      <w:r w:rsidR="00E82525" w:rsidRPr="00892862">
        <w:rPr>
          <w:rFonts w:ascii="Times New Roman" w:hAnsi="Times New Roman"/>
          <w:sz w:val="24"/>
        </w:rPr>
        <w:t>społeczno</w:t>
      </w:r>
      <w:r w:rsidR="002621C4">
        <w:rPr>
          <w:rFonts w:ascii="Times New Roman" w:hAnsi="Times New Roman"/>
          <w:sz w:val="24"/>
        </w:rPr>
        <w:noBreakHyphen/>
      </w:r>
      <w:r w:rsidR="00E82525" w:rsidRPr="00892862">
        <w:rPr>
          <w:rFonts w:ascii="Times New Roman" w:hAnsi="Times New Roman"/>
          <w:sz w:val="24"/>
        </w:rPr>
        <w:t xml:space="preserve">gospodarczą w Polsce </w:t>
      </w:r>
      <w:r w:rsidRPr="00892862">
        <w:rPr>
          <w:rFonts w:ascii="Times New Roman" w:hAnsi="Times New Roman"/>
          <w:sz w:val="24"/>
        </w:rPr>
        <w:t>oraz przeciwdziałać wystąpieniu takich skutków w przyszłości.</w:t>
      </w:r>
    </w:p>
    <w:p w14:paraId="47D6AB50" w14:textId="73A86945" w:rsidR="004D0B02" w:rsidRPr="00892862" w:rsidRDefault="004D0B02"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 xml:space="preserve">W obszarze cyfryzacji działanie takie powinny być nakierowane w szczególności na wsparcie obywateli w dostępie do podstawowych usług społecznych, które mogą być realizowane w sposób zdalny, za pośrednictwem środków komunikacji elektronicznej. Takie wsparcie powinno dotyczyć w szczególności osób wykluczonych cyfrowo. Są to w większości osoby starsze, ubogie lub niepełnosprawne. </w:t>
      </w:r>
    </w:p>
    <w:p w14:paraId="117702B8" w14:textId="77777777" w:rsidR="004D0B02" w:rsidRPr="00892862" w:rsidRDefault="004D0B02"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 xml:space="preserve">Wsparcie to powinno być realizowane zarówno jako forma bezpośredniej interwencji skierowanej do określonych grup społecznych (osoby niepełnosprawne, ubogie, w podeszłym wieku), ale także pośrednio jako wsparcie instytucji publicznych, które świadczą podstawowe usługi społecznej (takich jak np. jednostki ochrony zdrowia, które powinny być dostosowane do możliwości funkcjonowania w warunkach zdalnych oraz świadczenia usług z zakresu telemedycyny). </w:t>
      </w:r>
    </w:p>
    <w:p w14:paraId="1DAFFA7A" w14:textId="77777777" w:rsidR="004D0B02" w:rsidRPr="00892862" w:rsidRDefault="004D0B02"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Niezbędnym narzędziem wspierania tych działań powinien być Fundusz Szerokopasmowy, powołany ustawą z dnia 30 sierpnia 2019 r. o zmianie ustawy o wspieraniu rozwoju usług i sieci telekomunikacyjnych. Zgodnie z tą ustawą, utworzenie Funduszu miało nastąpić z dniem 1 stycznia 2021 r., jednakże ze względu na zaistniałą sytuację epidemiczną i konieczność niezwłocznego podjęcia działań o charakterze cyfryzacyjnym, ograniczających negatywne skutki zaistniałego zagrożenia, uruchomienie interwencji ze środków Funduszu powinno zostać przyspieszone. Dodatkowymi przesłankami wcześniejszego niż planowane utworzenia Funduszu Szerokopasmowego są obiektywne przeszkody w możliwości niezwłocznego uruchomienia interwencji ograniczających skutki epidemii COVID-19 ze środków Programu Operacyjnego Polska Cyfrowa:</w:t>
      </w:r>
    </w:p>
    <w:p w14:paraId="0328E58D" w14:textId="065835DD" w:rsidR="004D0B02" w:rsidRPr="00892862" w:rsidRDefault="004D0B02" w:rsidP="00892862">
      <w:pPr>
        <w:pStyle w:val="Akapitzlist"/>
        <w:numPr>
          <w:ilvl w:val="1"/>
          <w:numId w:val="12"/>
        </w:numPr>
        <w:spacing w:after="0" w:line="360" w:lineRule="auto"/>
        <w:ind w:left="709"/>
        <w:jc w:val="both"/>
        <w:rPr>
          <w:rFonts w:ascii="Times New Roman" w:hAnsi="Times New Roman"/>
          <w:sz w:val="24"/>
        </w:rPr>
      </w:pPr>
      <w:r w:rsidRPr="00892862">
        <w:rPr>
          <w:rFonts w:ascii="Times New Roman" w:hAnsi="Times New Roman"/>
          <w:sz w:val="24"/>
        </w:rPr>
        <w:t xml:space="preserve">wystąpienie nadkontraktacji i wyczerpanie środków z programu. </w:t>
      </w:r>
    </w:p>
    <w:p w14:paraId="52FB13C9" w14:textId="2B8F3286" w:rsidR="004D0B02" w:rsidRPr="00892862" w:rsidRDefault="004D0B02" w:rsidP="00892862">
      <w:pPr>
        <w:pStyle w:val="Akapitzlist"/>
        <w:numPr>
          <w:ilvl w:val="1"/>
          <w:numId w:val="12"/>
        </w:numPr>
        <w:spacing w:after="0" w:line="360" w:lineRule="auto"/>
        <w:ind w:left="709"/>
        <w:jc w:val="both"/>
        <w:rPr>
          <w:rFonts w:ascii="Times New Roman" w:hAnsi="Times New Roman"/>
          <w:sz w:val="24"/>
        </w:rPr>
      </w:pPr>
      <w:r w:rsidRPr="00892862">
        <w:rPr>
          <w:rFonts w:ascii="Times New Roman" w:hAnsi="Times New Roman"/>
          <w:sz w:val="24"/>
        </w:rPr>
        <w:t>konieczność dostosowania wsparcia udzielanego z udziałem środków unijnych do ram obowiązujących przepisów unijnych (w szczególności z zakresu pomocy publicznej), przez co nie jest możliwe zaprojektowanie odpowiednio elastycznych interwencji.</w:t>
      </w:r>
    </w:p>
    <w:p w14:paraId="0532DD64" w14:textId="64A45993" w:rsidR="004D0B02" w:rsidRPr="00892862" w:rsidRDefault="004D0B02"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 xml:space="preserve">Pomoc finansowa ze środków Funduszu powinna być udzielana przede wszystkim w formie bezzwrotnego wsparcia przy maksymalnie uproszczonych procedurach, zarówno pozyskiwania </w:t>
      </w:r>
      <w:r w:rsidR="00E82525" w:rsidRPr="00892862">
        <w:rPr>
          <w:rFonts w:ascii="Times New Roman" w:hAnsi="Times New Roman"/>
          <w:sz w:val="24"/>
        </w:rPr>
        <w:br/>
      </w:r>
      <w:r w:rsidRPr="00892862">
        <w:rPr>
          <w:rFonts w:ascii="Times New Roman" w:hAnsi="Times New Roman"/>
          <w:sz w:val="24"/>
        </w:rPr>
        <w:t xml:space="preserve">jak i rozliczania środków. </w:t>
      </w:r>
    </w:p>
    <w:p w14:paraId="0B6407DE" w14:textId="44161B1A" w:rsidR="004D0B02" w:rsidRPr="00892862" w:rsidRDefault="004D0B02"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Zagwarantuje to zarówno szybkość wdrożenia instrumentów jak i szybkie dotarcie wsparcia do użytkownika końcowego (osób wykluczonych, ubogich, starszych).</w:t>
      </w:r>
    </w:p>
    <w:p w14:paraId="178E8E84" w14:textId="77777777" w:rsidR="004D0B02" w:rsidRPr="00892862" w:rsidRDefault="004D0B02"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Wsparcie powinno być wyraźnie określone i precyzyjnie zaadresowane do najbardziej potrzebujących. Na poziomie wdrożeniowym będą to m.in. projekty dotyczące:</w:t>
      </w:r>
    </w:p>
    <w:p w14:paraId="52FE20A3" w14:textId="01583F9B" w:rsidR="004D0B02" w:rsidRPr="00892862" w:rsidRDefault="004D0B02" w:rsidP="00892862">
      <w:pPr>
        <w:pStyle w:val="Akapitzlist"/>
        <w:numPr>
          <w:ilvl w:val="1"/>
          <w:numId w:val="12"/>
        </w:numPr>
        <w:spacing w:after="0" w:line="360" w:lineRule="auto"/>
        <w:ind w:left="709"/>
        <w:jc w:val="both"/>
        <w:rPr>
          <w:rFonts w:ascii="Times New Roman" w:hAnsi="Times New Roman"/>
          <w:sz w:val="24"/>
        </w:rPr>
      </w:pPr>
      <w:r w:rsidRPr="00892862">
        <w:rPr>
          <w:rFonts w:ascii="Times New Roman" w:hAnsi="Times New Roman"/>
          <w:sz w:val="24"/>
        </w:rPr>
        <w:t xml:space="preserve">wyposażenie osób starszych i niepełnosprawnych w sprzęt niezbędny do korzystania z telemedycyny, </w:t>
      </w:r>
    </w:p>
    <w:p w14:paraId="7A370060" w14:textId="566D5524" w:rsidR="004D0B02" w:rsidRPr="00892862" w:rsidRDefault="004D0B02" w:rsidP="00892862">
      <w:pPr>
        <w:pStyle w:val="Akapitzlist"/>
        <w:numPr>
          <w:ilvl w:val="1"/>
          <w:numId w:val="12"/>
        </w:numPr>
        <w:spacing w:after="0" w:line="360" w:lineRule="auto"/>
        <w:ind w:left="709"/>
        <w:jc w:val="both"/>
        <w:rPr>
          <w:rFonts w:ascii="Times New Roman" w:hAnsi="Times New Roman"/>
          <w:sz w:val="24"/>
        </w:rPr>
      </w:pPr>
      <w:r w:rsidRPr="00892862">
        <w:rPr>
          <w:rFonts w:ascii="Times New Roman" w:hAnsi="Times New Roman"/>
          <w:sz w:val="24"/>
        </w:rPr>
        <w:t>wsparcie funkcjonowania/wdrożenia rozwiązań telemedycyny w ośrodkach zdrowia,</w:t>
      </w:r>
    </w:p>
    <w:p w14:paraId="2B166A0C" w14:textId="3B682995" w:rsidR="004D0B02" w:rsidRPr="00892862" w:rsidRDefault="004D0B02" w:rsidP="00892862">
      <w:pPr>
        <w:pStyle w:val="Akapitzlist"/>
        <w:numPr>
          <w:ilvl w:val="1"/>
          <w:numId w:val="12"/>
        </w:numPr>
        <w:spacing w:after="0" w:line="360" w:lineRule="auto"/>
        <w:ind w:left="709"/>
        <w:jc w:val="both"/>
        <w:rPr>
          <w:rFonts w:ascii="Times New Roman" w:hAnsi="Times New Roman"/>
          <w:sz w:val="24"/>
        </w:rPr>
      </w:pPr>
      <w:r w:rsidRPr="00892862">
        <w:rPr>
          <w:rFonts w:ascii="Times New Roman" w:hAnsi="Times New Roman"/>
          <w:sz w:val="24"/>
        </w:rPr>
        <w:t xml:space="preserve">wsparcie grup określonego ryzyka w zakresie monitorowania ich stanu zdrowia poprzez wykorzystanie np. inteligentnych opasek, </w:t>
      </w:r>
    </w:p>
    <w:p w14:paraId="15EF1BEA" w14:textId="66107CED" w:rsidR="004D0B02" w:rsidRPr="00892862" w:rsidRDefault="004D0B02" w:rsidP="00892862">
      <w:pPr>
        <w:pStyle w:val="Akapitzlist"/>
        <w:numPr>
          <w:ilvl w:val="1"/>
          <w:numId w:val="12"/>
        </w:numPr>
        <w:spacing w:after="0" w:line="360" w:lineRule="auto"/>
        <w:ind w:left="709"/>
        <w:jc w:val="both"/>
        <w:rPr>
          <w:rFonts w:ascii="Times New Roman" w:hAnsi="Times New Roman"/>
          <w:sz w:val="24"/>
        </w:rPr>
      </w:pPr>
      <w:r w:rsidRPr="00892862">
        <w:rPr>
          <w:rFonts w:ascii="Times New Roman" w:hAnsi="Times New Roman"/>
          <w:sz w:val="24"/>
        </w:rPr>
        <w:t xml:space="preserve">wsparcie osób ubogich w pozyskaniu internetu, a także dofinansowanie utrzymania dostępu </w:t>
      </w:r>
      <w:r w:rsidR="00E82525" w:rsidRPr="00892862">
        <w:rPr>
          <w:rFonts w:ascii="Times New Roman" w:hAnsi="Times New Roman"/>
          <w:sz w:val="24"/>
        </w:rPr>
        <w:br/>
      </w:r>
      <w:r w:rsidRPr="00892862">
        <w:rPr>
          <w:rFonts w:ascii="Times New Roman" w:hAnsi="Times New Roman"/>
          <w:sz w:val="24"/>
        </w:rPr>
        <w:t>do internetu, niezbędnego do wdrożenia ww. usług,</w:t>
      </w:r>
    </w:p>
    <w:p w14:paraId="110E9369" w14:textId="52F67748" w:rsidR="004D0B02" w:rsidRPr="00892862" w:rsidRDefault="004D0B02" w:rsidP="00892862">
      <w:pPr>
        <w:pStyle w:val="Akapitzlist"/>
        <w:numPr>
          <w:ilvl w:val="1"/>
          <w:numId w:val="12"/>
        </w:numPr>
        <w:spacing w:after="0" w:line="360" w:lineRule="auto"/>
        <w:ind w:left="709"/>
        <w:jc w:val="both"/>
        <w:rPr>
          <w:rFonts w:ascii="Times New Roman" w:hAnsi="Times New Roman"/>
          <w:sz w:val="24"/>
        </w:rPr>
      </w:pPr>
      <w:r w:rsidRPr="00892862">
        <w:rPr>
          <w:rFonts w:ascii="Times New Roman" w:hAnsi="Times New Roman"/>
          <w:sz w:val="24"/>
        </w:rPr>
        <w:t>rozwój rozwiązań smart city z zakresu bezpieczeństwa i zdrowia publicznego.</w:t>
      </w:r>
    </w:p>
    <w:p w14:paraId="7739EDD8" w14:textId="77777777" w:rsidR="004D0B02" w:rsidRPr="00892862" w:rsidRDefault="004D0B02"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Ze środków Funduszu będą także wdrażane inne niż określone wyżej interwencje – szczegółowy katalog zostanie uregulowany na poziomie rozporządzenia ministra właściwego do spraw informatyzacji.</w:t>
      </w:r>
    </w:p>
    <w:p w14:paraId="04667B59" w14:textId="46CD1171" w:rsidR="004D0B02" w:rsidRPr="00892862" w:rsidRDefault="004D0B02" w:rsidP="00892862">
      <w:pPr>
        <w:pStyle w:val="Akapitzlist"/>
        <w:spacing w:after="0" w:line="360" w:lineRule="auto"/>
        <w:ind w:left="284"/>
        <w:jc w:val="both"/>
        <w:rPr>
          <w:rFonts w:ascii="Times New Roman" w:hAnsi="Times New Roman"/>
          <w:sz w:val="24"/>
        </w:rPr>
      </w:pPr>
      <w:r w:rsidRPr="00892862">
        <w:rPr>
          <w:rFonts w:ascii="Times New Roman" w:hAnsi="Times New Roman"/>
          <w:sz w:val="24"/>
        </w:rPr>
        <w:t>Proponuje się, aby Fundusz Szerokopasmowy został utworzony z dniem wejścia w życie niniejszej ustawy. Równolegle, w związku z zawieszeniem terminu wejścia w życie przepisów o przekazywaniu przez Prezesa UKE, na rachunek Funduszu, dochodów tego Funduszu (przepisy te wejdą w życie z dniem 1 stycznia 2021 r.) i koniecznością zasilenia Funduszu w pierwsze środki na przeprowadzenie interwencji już w 2020 roku, katalog przychodów Funduszu został uzupełniony o dotacje z budżetu państwa.</w:t>
      </w:r>
    </w:p>
    <w:p w14:paraId="3170C390" w14:textId="77777777" w:rsidR="00BB4596" w:rsidRPr="00892862" w:rsidRDefault="00BB4596" w:rsidP="00892862">
      <w:pPr>
        <w:pStyle w:val="ARTartustawynprozporzdzenia"/>
        <w:spacing w:before="0" w:line="360" w:lineRule="auto"/>
        <w:ind w:left="284" w:firstLine="0"/>
        <w:rPr>
          <w:rFonts w:ascii="Times New Roman" w:hAnsi="Times New Roman" w:cs="Times New Roman"/>
          <w:b/>
          <w:sz w:val="24"/>
          <w:szCs w:val="10"/>
        </w:rPr>
      </w:pPr>
    </w:p>
    <w:p w14:paraId="226B6F34" w14:textId="77777777" w:rsidR="00D97978" w:rsidRPr="00892862" w:rsidRDefault="00754961"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w:t>
      </w:r>
      <w:r w:rsidR="005F66B6" w:rsidRPr="00892862">
        <w:rPr>
          <w:rFonts w:ascii="Times New Roman" w:hAnsi="Times New Roman" w:cs="Times New Roman"/>
          <w:sz w:val="24"/>
          <w:szCs w:val="22"/>
        </w:rPr>
        <w:t xml:space="preserve"> z dnia 16 października 2019 r. o zmianie ustawy o informatyzacji działalności podmiotów realizujących zadania publiczne oraz niektórych innych ustaw.</w:t>
      </w:r>
    </w:p>
    <w:p w14:paraId="16B76673" w14:textId="0ACFB1D7" w:rsidR="00720694" w:rsidRPr="00892862" w:rsidRDefault="00720694"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Zmiana dotyczy zmiany terminu na wydawanie elektronicznego odpisu aktu stanu cy</w:t>
      </w:r>
      <w:r w:rsidR="00B87D8A" w:rsidRPr="00892862">
        <w:rPr>
          <w:rFonts w:ascii="Times New Roman" w:hAnsi="Times New Roman" w:cs="Times New Roman"/>
          <w:sz w:val="24"/>
          <w:szCs w:val="22"/>
        </w:rPr>
        <w:t xml:space="preserve">wilnego </w:t>
      </w:r>
      <w:r w:rsidR="00B87D8A" w:rsidRPr="00892862">
        <w:rPr>
          <w:rFonts w:ascii="Times New Roman" w:hAnsi="Times New Roman" w:cs="Times New Roman"/>
          <w:sz w:val="24"/>
          <w:szCs w:val="22"/>
        </w:rPr>
        <w:br/>
        <w:t xml:space="preserve">z 28 na 14 </w:t>
      </w:r>
      <w:r w:rsidRPr="00892862">
        <w:rPr>
          <w:rFonts w:ascii="Times New Roman" w:hAnsi="Times New Roman" w:cs="Times New Roman"/>
          <w:sz w:val="24"/>
          <w:szCs w:val="22"/>
        </w:rPr>
        <w:t>kwietnia 2020 r.</w:t>
      </w:r>
    </w:p>
    <w:p w14:paraId="3FE687BB" w14:textId="77777777" w:rsidR="00312116" w:rsidRPr="00892862" w:rsidRDefault="00312116" w:rsidP="00892862">
      <w:pPr>
        <w:spacing w:after="0" w:line="360" w:lineRule="auto"/>
        <w:ind w:left="284"/>
        <w:jc w:val="both"/>
        <w:rPr>
          <w:rFonts w:ascii="Times New Roman" w:hAnsi="Times New Roman"/>
          <w:bCs/>
          <w:sz w:val="24"/>
          <w:szCs w:val="10"/>
        </w:rPr>
      </w:pPr>
    </w:p>
    <w:p w14:paraId="2E187FED" w14:textId="7FBEFF18" w:rsidR="0043158E" w:rsidRPr="00892862" w:rsidRDefault="00B87D8A" w:rsidP="00892862">
      <w:pPr>
        <w:spacing w:after="0" w:line="360" w:lineRule="auto"/>
        <w:ind w:left="284"/>
        <w:jc w:val="both"/>
        <w:rPr>
          <w:rFonts w:ascii="Times New Roman" w:hAnsi="Times New Roman"/>
          <w:bCs/>
          <w:sz w:val="24"/>
        </w:rPr>
      </w:pPr>
      <w:r w:rsidRPr="00892862">
        <w:rPr>
          <w:rFonts w:ascii="Times New Roman" w:hAnsi="Times New Roman"/>
          <w:bCs/>
          <w:sz w:val="24"/>
        </w:rPr>
        <w:t xml:space="preserve">Zmiany w ustawie </w:t>
      </w:r>
      <w:r w:rsidR="009C1FDF" w:rsidRPr="00892862">
        <w:rPr>
          <w:rFonts w:ascii="Times New Roman" w:hAnsi="Times New Roman"/>
          <w:bCs/>
          <w:sz w:val="24"/>
        </w:rPr>
        <w:t>z dnia</w:t>
      </w:r>
      <w:r w:rsidR="0043158E" w:rsidRPr="00892862">
        <w:rPr>
          <w:rFonts w:ascii="Times New Roman" w:hAnsi="Times New Roman"/>
          <w:sz w:val="24"/>
        </w:rPr>
        <w:t xml:space="preserve"> z dnia 16 października 2019 r. o zmianie ustawy o ofercie publicznej </w:t>
      </w:r>
      <w:r w:rsidRPr="00892862">
        <w:rPr>
          <w:rFonts w:ascii="Times New Roman" w:hAnsi="Times New Roman"/>
          <w:sz w:val="24"/>
        </w:rPr>
        <w:br/>
      </w:r>
      <w:r w:rsidR="0043158E" w:rsidRPr="00892862">
        <w:rPr>
          <w:rFonts w:ascii="Times New Roman" w:hAnsi="Times New Roman"/>
          <w:sz w:val="24"/>
        </w:rPr>
        <w:t>i warunkach wprowadzania instrumentów finansowych do zorganizowanego systemu obrotu oraz o spółkach publicznyc</w:t>
      </w:r>
      <w:r w:rsidRPr="00892862">
        <w:rPr>
          <w:rFonts w:ascii="Times New Roman" w:hAnsi="Times New Roman"/>
          <w:sz w:val="24"/>
        </w:rPr>
        <w:t>h oraz niektórych innych ustaw.</w:t>
      </w:r>
    </w:p>
    <w:p w14:paraId="1A811574" w14:textId="7F7E5E80" w:rsidR="0043158E" w:rsidRPr="00892862" w:rsidRDefault="0043158E" w:rsidP="00892862">
      <w:pPr>
        <w:spacing w:after="0" w:line="360" w:lineRule="auto"/>
        <w:ind w:left="284"/>
        <w:jc w:val="both"/>
        <w:rPr>
          <w:rFonts w:ascii="Times New Roman" w:hAnsi="Times New Roman"/>
          <w:sz w:val="24"/>
        </w:rPr>
      </w:pPr>
      <w:r w:rsidRPr="00892862">
        <w:rPr>
          <w:rFonts w:ascii="Times New Roman" w:hAnsi="Times New Roman"/>
          <w:sz w:val="24"/>
        </w:rPr>
        <w:t xml:space="preserve">Celem projektowanego przepisu jest przedłużenie o dwa miesiące terminu opracowania i publikacji po raz pierwszy polityki dotyczącej zaangażowania, publikacji wyjaśnienia powodów jej nieopracowania lub nieopublikowania oraz publikacji po raz pierwszy informacji, o których mowa, odpowiednio, w art. 142c ust. 1 i 2 ustawy z dnia 28 sierpnia 1997 r. o organizacji i funkcjonowaniu funduszy emerytalnych (Dz. U. z 2020 r. poz. 105), w art. 46f ust. 1 i w art. 70bc ust. 1 ustawy z dnia 27 maja 2004 r. o funduszach inwestycyjnych i zarządzaniu alternatywnymi funduszami inwestycyjnymi (Dz. U. z 2020 r. poz. 95), w art. 131q ust. 1 ustawy z dnia 29 lipca 2005 r. o obrocie instrumentami finansowymi (Dz. U. z 2020 r. poz. 89, z późn. zm.) oraz w art. 222d ust. 1 i 2 ustawy z dnia 11 września 2015 r. o działalności ubezpieczeniowej i reasekuracyjnej (Dz. U. z 2019 r. </w:t>
      </w:r>
      <w:r w:rsidR="0092171E">
        <w:rPr>
          <w:rFonts w:ascii="Times New Roman" w:hAnsi="Times New Roman"/>
          <w:sz w:val="24"/>
        </w:rPr>
        <w:t>poz. </w:t>
      </w:r>
      <w:r w:rsidRPr="00892862">
        <w:rPr>
          <w:rFonts w:ascii="Times New Roman" w:hAnsi="Times New Roman"/>
          <w:sz w:val="24"/>
        </w:rPr>
        <w:t>381, z późn. zm.).</w:t>
      </w:r>
    </w:p>
    <w:p w14:paraId="6520CC1E" w14:textId="6CB8BBC5" w:rsidR="0043158E" w:rsidRPr="00892862" w:rsidRDefault="0043158E" w:rsidP="00892862">
      <w:pPr>
        <w:spacing w:after="0" w:line="360" w:lineRule="auto"/>
        <w:ind w:left="284"/>
        <w:jc w:val="both"/>
        <w:rPr>
          <w:rFonts w:ascii="Times New Roman" w:hAnsi="Times New Roman"/>
          <w:sz w:val="24"/>
        </w:rPr>
      </w:pPr>
      <w:r w:rsidRPr="00892862">
        <w:rPr>
          <w:rFonts w:ascii="Times New Roman" w:hAnsi="Times New Roman"/>
          <w:sz w:val="24"/>
        </w:rPr>
        <w:t>Obowiązek opracowania i publikacji wyżej wskazanych dokumentów został nałożony na pracownicze fundusze emerytalne, towarzystwa funduszy inwestycyjnych, zarządzających alternatywną spółką inwestycyjną, firmy inwestycyjne, zakłady ubezpieczeń i zakłady reasekuracji ustawą z dnia 16 października 2019 r. o zmianie ustawy o ofercie publicznej i warunkach wprowadzania instrumentów finansowych do zorganizowanego systemu obrotu oraz o spółkach publicznych oraz niektórych innych ustaw (Dz. U. poz. 2217, z późn. zm.). Termin na opracowanie i publikację tych dokumentów po raz pierwszy został określony na 6 miesięcy od dnia wejścia w życie tej ustawy, tj. do dnia 30 maja 2020 r.</w:t>
      </w:r>
    </w:p>
    <w:p w14:paraId="364397F4" w14:textId="69AD22C0" w:rsidR="0043158E" w:rsidRPr="00892862" w:rsidRDefault="0043158E" w:rsidP="00892862">
      <w:pPr>
        <w:spacing w:after="0" w:line="360" w:lineRule="auto"/>
        <w:ind w:left="284"/>
        <w:jc w:val="both"/>
        <w:rPr>
          <w:rFonts w:ascii="Times New Roman" w:hAnsi="Times New Roman"/>
          <w:sz w:val="24"/>
        </w:rPr>
      </w:pPr>
      <w:r w:rsidRPr="00892862">
        <w:rPr>
          <w:rFonts w:ascii="Times New Roman" w:hAnsi="Times New Roman"/>
          <w:sz w:val="24"/>
        </w:rPr>
        <w:t>Przepisy nakładające obowiązek przyjęcia wyżej wskazanych dokumentów nie precyzują przy tym trybu ich przyjęcia, przewidując jedynie odpowiedzialność członków zarządu (a w przypadku firmy inwestycyjnej będącej spółką osobową – wspólników lub komplementariuszy w tej spółce, którym przysługuje prawo prowadzenia spraw spółki lub jej reprezentowania) za ich opracowanie i publikację. Niedopełnienie tych obowiązków zagrożone jest przy tym sankcją karną. Niezależnie od obowiązującego w danej spółce trybu przyjęcia polityki dotyczącej zaangażowania i pozostałych wymaganych informacji, należy przyjąć, że w związku z wprowadzeniem na terytorium Rzeczypospolitej Polskiej stanu epidemii, konieczność zebrania się organów spółki w celu opracowania danego dokumentu wiąże się z</w:t>
      </w:r>
      <w:r w:rsidR="00F26931">
        <w:rPr>
          <w:rFonts w:ascii="Times New Roman" w:hAnsi="Times New Roman"/>
          <w:sz w:val="24"/>
        </w:rPr>
        <w:t xml:space="preserve"> </w:t>
      </w:r>
      <w:r w:rsidRPr="00892862">
        <w:rPr>
          <w:rFonts w:ascii="Times New Roman" w:hAnsi="Times New Roman"/>
          <w:sz w:val="24"/>
        </w:rPr>
        <w:t>nadmiernym ryzykiem dla zdrowia i życia uczestników takiego zgromadzenia. W związku z</w:t>
      </w:r>
      <w:r w:rsidR="00F26931">
        <w:rPr>
          <w:rFonts w:ascii="Times New Roman" w:hAnsi="Times New Roman"/>
          <w:sz w:val="24"/>
        </w:rPr>
        <w:t xml:space="preserve"> </w:t>
      </w:r>
      <w:r w:rsidRPr="00892862">
        <w:rPr>
          <w:rFonts w:ascii="Times New Roman" w:hAnsi="Times New Roman"/>
          <w:sz w:val="24"/>
        </w:rPr>
        <w:t>tym, projektowany przepis przewiduje przedłużenie terminu na ich przyjęcie o dwa miesiące, tak aby dostosować go do szczególnych okoliczności i warunków funkcjonowania związanych z ogłoszeniem stanu epidemii.</w:t>
      </w:r>
    </w:p>
    <w:p w14:paraId="5DB036C5" w14:textId="77777777" w:rsidR="00D97978" w:rsidRPr="00892862" w:rsidRDefault="00D97978" w:rsidP="00892862">
      <w:pPr>
        <w:pStyle w:val="Akapitzlist"/>
        <w:spacing w:after="0" w:line="360" w:lineRule="auto"/>
        <w:ind w:left="284"/>
        <w:jc w:val="both"/>
        <w:rPr>
          <w:rFonts w:ascii="Times New Roman" w:hAnsi="Times New Roman"/>
          <w:sz w:val="24"/>
        </w:rPr>
      </w:pPr>
    </w:p>
    <w:p w14:paraId="659E246A" w14:textId="7D1BF9BD" w:rsidR="00095B5F" w:rsidRPr="00892862" w:rsidRDefault="00095B5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z dnia 13 lutego 2020 r. o ochronie roślin przed agrofagami</w:t>
      </w:r>
    </w:p>
    <w:p w14:paraId="2FD05F17" w14:textId="00C81CD4" w:rsidR="00754961" w:rsidRPr="00892862" w:rsidRDefault="00754961"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w:t>
      </w:r>
      <w:r w:rsidR="005F66B6" w:rsidRPr="00892862">
        <w:rPr>
          <w:rFonts w:ascii="Times New Roman" w:hAnsi="Times New Roman" w:cs="Times New Roman"/>
          <w:sz w:val="24"/>
          <w:szCs w:val="22"/>
        </w:rPr>
        <w:t xml:space="preserve"> z dnia 13 lutego 2020 r. o Państwowej Inspekcji</w:t>
      </w:r>
      <w:r w:rsidR="00BA5B8B">
        <w:rPr>
          <w:rFonts w:ascii="Times New Roman" w:hAnsi="Times New Roman" w:cs="Times New Roman"/>
          <w:sz w:val="24"/>
          <w:szCs w:val="22"/>
        </w:rPr>
        <w:t xml:space="preserve"> </w:t>
      </w:r>
      <w:r w:rsidR="005F66B6" w:rsidRPr="00892862">
        <w:rPr>
          <w:rFonts w:ascii="Times New Roman" w:hAnsi="Times New Roman" w:cs="Times New Roman"/>
          <w:sz w:val="24"/>
          <w:szCs w:val="22"/>
        </w:rPr>
        <w:t>Ochrony Roślin i Nasiennictwa.</w:t>
      </w:r>
    </w:p>
    <w:p w14:paraId="7EA929AC" w14:textId="6617D8E2"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 zakresie spraw objętych regulacjami ustawy z dnia 8 marca 2013 r. o środkach ochrony roślin (Dz. U. z 2019 r. poz. 1900 oraz z 2020 r. poz. 284 i 425) proponuje się ograniczyć czasowo wymagania dotyczące ukończenia przez osoby stosujące środki ochrony roślin, sprzedające te preparaty, prowadzące doradztwo z zakresu ochrony roślin, a także prowadzące uprawę roślin zgodnie z zasadami integrowanej produkcji roślin, wymaganych szkoleń w zakresie środków ochrony roślin.</w:t>
      </w:r>
    </w:p>
    <w:p w14:paraId="3AB09B5A" w14:textId="2DF0AA3E"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Obecnie osoby takie obowiązane są do ukończenia odpowiedniego szkolenia podstawowego, </w:t>
      </w:r>
      <w:r w:rsidR="00095B5F" w:rsidRPr="00892862">
        <w:rPr>
          <w:rFonts w:ascii="Times New Roman" w:hAnsi="Times New Roman" w:cs="Times New Roman"/>
          <w:sz w:val="24"/>
          <w:szCs w:val="22"/>
        </w:rPr>
        <w:br/>
      </w:r>
      <w:r w:rsidRPr="00892862">
        <w:rPr>
          <w:rFonts w:ascii="Times New Roman" w:hAnsi="Times New Roman" w:cs="Times New Roman"/>
          <w:sz w:val="24"/>
          <w:szCs w:val="22"/>
        </w:rPr>
        <w:t xml:space="preserve">a następnie w okresach czasu nie dłuższych niż 5 lat – uczestniczenia w szkoleniach uzupełniających. Obecnie, w związku ze środkami wprowadzonymi w celu ograniczenia rozprzestrzeniania się wirusa SARS-CoV-2, dostęp do takich szkoleń jest niemożliwy. Ponadto, w związku z zachorowaniami lub objęciem kwarantanną, osoby, które ukończyły takie szkolenia w latach ubiegłych i nadal posiadają ważne zaświadczenie o ukończeniu szkolenia, mogą być niedostępne dla przedsiębiorcy. </w:t>
      </w:r>
    </w:p>
    <w:p w14:paraId="2444ACE1" w14:textId="77777777"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Podobnie, proponuje się czasowe zawieszenie obowiązku poddawania okresowym badaniom sprawności technicznej sprzętu przeznaczonego do stosowania środków ochrony roślin. </w:t>
      </w:r>
    </w:p>
    <w:p w14:paraId="79A8FDC4" w14:textId="6C70D157"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Proponuje się także, aby Główny Inspektor Ochrony Roślin i Nasiennictwa przed udzieleniem upoważnienia do prowadzenia badań skuteczności działania środka ochrony roślin nie przeprowadza kontroli, o której mowa w art. 17 us</w:t>
      </w:r>
      <w:r w:rsidR="0092171E">
        <w:rPr>
          <w:rFonts w:ascii="Times New Roman" w:hAnsi="Times New Roman" w:cs="Times New Roman"/>
          <w:sz w:val="24"/>
          <w:szCs w:val="22"/>
        </w:rPr>
        <w:t>t. 6 ustawy z dnia 8 marca 2013 </w:t>
      </w:r>
      <w:r w:rsidRPr="00892862">
        <w:rPr>
          <w:rFonts w:ascii="Times New Roman" w:hAnsi="Times New Roman" w:cs="Times New Roman"/>
          <w:sz w:val="24"/>
          <w:szCs w:val="22"/>
        </w:rPr>
        <w:t xml:space="preserve">r. o środkach ochrony roślin. Ograniczy to ryzyko rozprzestrzeniania się wirusa </w:t>
      </w:r>
      <w:r w:rsidR="0092171E">
        <w:rPr>
          <w:rFonts w:ascii="Times New Roman" w:hAnsi="Times New Roman" w:cs="Times New Roman"/>
          <w:sz w:val="24"/>
          <w:szCs w:val="22"/>
        </w:rPr>
        <w:br/>
      </w:r>
      <w:r w:rsidRPr="00892862">
        <w:rPr>
          <w:rFonts w:ascii="Times New Roman" w:hAnsi="Times New Roman" w:cs="Times New Roman"/>
          <w:sz w:val="24"/>
          <w:szCs w:val="22"/>
        </w:rPr>
        <w:t>SARS-CoV-2.</w:t>
      </w:r>
    </w:p>
    <w:p w14:paraId="631C33B9" w14:textId="5AAB26B3"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 obszarze regulowanym przepisami ustawy z dnia 13 lutego 2020 r. o oc</w:t>
      </w:r>
      <w:r w:rsidR="00095B5F" w:rsidRPr="00892862">
        <w:rPr>
          <w:rFonts w:ascii="Times New Roman" w:hAnsi="Times New Roman" w:cs="Times New Roman"/>
          <w:sz w:val="24"/>
          <w:szCs w:val="22"/>
        </w:rPr>
        <w:t xml:space="preserve">hronie roślin przed agrofagami, </w:t>
      </w:r>
      <w:r w:rsidRPr="00892862">
        <w:rPr>
          <w:rFonts w:ascii="Times New Roman" w:hAnsi="Times New Roman" w:cs="Times New Roman"/>
          <w:sz w:val="24"/>
          <w:szCs w:val="22"/>
        </w:rPr>
        <w:t>proponuje się umożliwienie przeprowadzania ocen zdrowotności roślin przed wydaniem paszportu roślin przez osoby, które nie zdały wymaganego egzaminu przed wojewódzkim inspektorem ochrony roślin i nasiennictwa. Mając na uwadze ograniczenia dotyczące gromadzenia się ludzi, egzaminy takie zostały zawieszone. W przypadku podmiotów profesjonalnych, które uzyskają uprawnienia do samodzielnego wydawania paszportów roślin pomimo braku zdania wymaganego egzaminu, konieczne będzie uzupełnienie tego obowiązku po odwołaniu stanu epidemicznego w związku z zakażeniami wirusem SARS-CoV-2.</w:t>
      </w:r>
    </w:p>
    <w:p w14:paraId="4BF93339" w14:textId="343543A6"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W celu ułatwienia działania producentom rolnym i przedsiębiorcom w okresie obowiązywania ograniczeń wprowadzonych w związku z wystąpieniem wirusa </w:t>
      </w:r>
      <w:r w:rsidR="0092171E">
        <w:rPr>
          <w:rFonts w:ascii="Times New Roman" w:hAnsi="Times New Roman" w:cs="Times New Roman"/>
          <w:sz w:val="24"/>
          <w:szCs w:val="22"/>
        </w:rPr>
        <w:br/>
      </w:r>
      <w:r w:rsidRPr="00892862">
        <w:rPr>
          <w:rFonts w:ascii="Times New Roman" w:hAnsi="Times New Roman" w:cs="Times New Roman"/>
          <w:sz w:val="24"/>
          <w:szCs w:val="22"/>
        </w:rPr>
        <w:t xml:space="preserve">SARS-CoV-2 proponuje się przesunięcie terminu zgłaszania zamiaru eksportu roślin przez podmioty wpisane do rejestru eksporterów oraz terminu na dostosowanie się do regulacji ustawy z dnia 13 lutego 2020 r. o ochronie roślin przed agrofagami przez podmioty uprawnione do znakowania opakowań drewnianych oznakowaniem zgodnym z Międzynarodowym Standardem w zakresie Środków Fitosanitarnych nr 15 – Przepisy w sprawie drewnianego materiału opakowaniowego w obrocie międzynarodowym, wydanym na podstawie Międzynarodowej Konwencji Ochrony Roślin, sporządzonej w Rzymie </w:t>
      </w:r>
      <w:r w:rsidR="0092171E">
        <w:rPr>
          <w:rFonts w:ascii="Times New Roman" w:hAnsi="Times New Roman" w:cs="Times New Roman"/>
          <w:sz w:val="24"/>
          <w:szCs w:val="22"/>
        </w:rPr>
        <w:t>dnia 6 </w:t>
      </w:r>
      <w:r w:rsidRPr="00892862">
        <w:rPr>
          <w:rFonts w:ascii="Times New Roman" w:hAnsi="Times New Roman" w:cs="Times New Roman"/>
          <w:sz w:val="24"/>
          <w:szCs w:val="22"/>
        </w:rPr>
        <w:t>grudnia 1951 r. (Dz. U. z 2001 r. poz. 151) (proponowana zmiana art. 71 w ust. 2 ustawy z dnia 13 lutego 2020 r. o ochronie roślin przed agrofagami).</w:t>
      </w:r>
    </w:p>
    <w:p w14:paraId="322EE494" w14:textId="2F4F6102"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Proponuje się umożliwianie podejmowania działań przez Państwową Inspekcję Ochrony Roślin i Nasiennictwa na podstawie wniosków i informacji przekazywanych w formie skanów pocztą elektroniczną. Ograniczy to obecność interesantów w jednostkach Inspekcji, a tym samym ryzyko zarażenia. </w:t>
      </w:r>
    </w:p>
    <w:p w14:paraId="4C03D78F" w14:textId="1EDB6EDC" w:rsidR="009C1FDF" w:rsidRPr="00892862" w:rsidRDefault="009C1FDF"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Ponadto proponuje się przesunięcie o 6 miesięcy zmiany podległości laboratoriów Państwowej Inspekcji Ochrony Roślin i Nasiennictwa, wynikającej z przepisów ustawy z dnia 13 lutego 2020 r. o Państwowej Inspekcji Ochrony Roślin i Nasiennictwa (Poz. 425). Analizowana jest bowiem obecnie możliwość zaangażowania laboratoriów Inspekcji w badania wirusa SARS-CoV-2. Reorganizacja podległości laboratoriów</w:t>
      </w:r>
      <w:r w:rsidRPr="00892862">
        <w:rPr>
          <w:rFonts w:ascii="Times New Roman" w:hAnsi="Times New Roman" w:cs="Times New Roman"/>
          <w:b/>
          <w:sz w:val="24"/>
          <w:szCs w:val="22"/>
        </w:rPr>
        <w:t xml:space="preserve"> </w:t>
      </w:r>
      <w:r w:rsidRPr="00892862">
        <w:rPr>
          <w:rFonts w:ascii="Times New Roman" w:hAnsi="Times New Roman" w:cs="Times New Roman"/>
          <w:sz w:val="24"/>
          <w:szCs w:val="22"/>
        </w:rPr>
        <w:t>mogłaby w tym momencie ograniczyć dostępność badań dla przedsiębiorców.</w:t>
      </w:r>
    </w:p>
    <w:p w14:paraId="67DCC4C7" w14:textId="77777777" w:rsidR="005F66B6" w:rsidRPr="00892862" w:rsidRDefault="005F66B6" w:rsidP="00892862">
      <w:pPr>
        <w:pStyle w:val="ARTartustawynprozporzdzenia"/>
        <w:spacing w:before="0" w:line="360" w:lineRule="auto"/>
        <w:ind w:left="284" w:firstLine="0"/>
        <w:rPr>
          <w:rFonts w:ascii="Times New Roman" w:hAnsi="Times New Roman" w:cs="Times New Roman"/>
          <w:b/>
          <w:sz w:val="24"/>
          <w:szCs w:val="10"/>
        </w:rPr>
      </w:pPr>
    </w:p>
    <w:p w14:paraId="14265D54" w14:textId="16211852" w:rsidR="005729C2" w:rsidRPr="00892862" w:rsidRDefault="005729C2" w:rsidP="00892862">
      <w:pPr>
        <w:pStyle w:val="ARTartustawynprozporzdzenia"/>
        <w:spacing w:before="0" w:line="360" w:lineRule="auto"/>
        <w:ind w:left="284" w:firstLine="0"/>
        <w:rPr>
          <w:rFonts w:ascii="Times New Roman" w:hAnsi="Times New Roman"/>
          <w:sz w:val="24"/>
        </w:rPr>
      </w:pPr>
      <w:r w:rsidRPr="00892862">
        <w:rPr>
          <w:rFonts w:ascii="Times New Roman" w:hAnsi="Times New Roman" w:cs="Times New Roman"/>
          <w:sz w:val="24"/>
          <w:szCs w:val="22"/>
        </w:rPr>
        <w:t>Zmiany w ustawie</w:t>
      </w:r>
      <w:r w:rsidRPr="00892862">
        <w:rPr>
          <w:rFonts w:ascii="Times New Roman" w:hAnsi="Times New Roman"/>
          <w:sz w:val="24"/>
        </w:rPr>
        <w:t xml:space="preserve"> z dnia 13 lutego 2020 r. o zmianie ustawy </w:t>
      </w:r>
      <w:r w:rsidR="002621C4">
        <w:rPr>
          <w:rFonts w:ascii="Times New Roman" w:hAnsi="Times New Roman"/>
          <w:sz w:val="24"/>
        </w:rPr>
        <w:t>–</w:t>
      </w:r>
      <w:r w:rsidRPr="00892862">
        <w:rPr>
          <w:rFonts w:ascii="Times New Roman" w:hAnsi="Times New Roman"/>
          <w:sz w:val="24"/>
        </w:rPr>
        <w:t xml:space="preserve"> Prawo budowlane oraz niektórych innych ustaw.</w:t>
      </w:r>
    </w:p>
    <w:p w14:paraId="3322CB65" w14:textId="77777777" w:rsidR="00056EAE" w:rsidRPr="00892862" w:rsidRDefault="00056EAE" w:rsidP="00892862">
      <w:pPr>
        <w:spacing w:after="0" w:line="360" w:lineRule="auto"/>
        <w:ind w:left="284"/>
        <w:jc w:val="both"/>
        <w:rPr>
          <w:rFonts w:ascii="Times New Roman" w:hAnsi="Times New Roman"/>
          <w:sz w:val="24"/>
        </w:rPr>
      </w:pPr>
      <w:r w:rsidRPr="00892862">
        <w:rPr>
          <w:rFonts w:ascii="Times New Roman" w:hAnsi="Times New Roman"/>
          <w:sz w:val="24"/>
        </w:rPr>
        <w:t xml:space="preserve">Zaproponowane zmiany mają na celu usprawnić proces inwestycyjny dla przenośnych wolno stojących masztów antenowych i odpowiadają zmianom, jakie zostają wprowadzone do ustawy – Prawo budowlane na mocy art. 4 niniejszej ustawy. </w:t>
      </w:r>
    </w:p>
    <w:p w14:paraId="29E9AC6C" w14:textId="77777777" w:rsidR="00312116" w:rsidRPr="00892862" w:rsidRDefault="00312116" w:rsidP="00892862">
      <w:pPr>
        <w:pStyle w:val="ARTartustawynprozporzdzenia"/>
        <w:spacing w:before="0" w:line="360" w:lineRule="auto"/>
        <w:ind w:left="284" w:firstLine="0"/>
        <w:rPr>
          <w:rFonts w:ascii="Times New Roman" w:hAnsi="Times New Roman" w:cs="Times New Roman"/>
          <w:sz w:val="24"/>
          <w:szCs w:val="10"/>
        </w:rPr>
      </w:pPr>
    </w:p>
    <w:p w14:paraId="79BDB085" w14:textId="77777777" w:rsidR="001226E0" w:rsidRPr="00892862" w:rsidRDefault="001226E0" w:rsidP="00892862">
      <w:pPr>
        <w:spacing w:after="0" w:line="360" w:lineRule="auto"/>
        <w:ind w:left="284"/>
        <w:jc w:val="both"/>
        <w:rPr>
          <w:rFonts w:ascii="Times New Roman" w:hAnsi="Times New Roman"/>
          <w:sz w:val="24"/>
        </w:rPr>
      </w:pPr>
      <w:r w:rsidRPr="00892862">
        <w:rPr>
          <w:rFonts w:ascii="Times New Roman" w:hAnsi="Times New Roman"/>
          <w:sz w:val="24"/>
        </w:rPr>
        <w:t>Zmiany w ustawie z dnia 2 marca 2020 r. o szczególnych rozwiązaniach związanych z zapobieganiem, przeciwdziałaniem i zwalczaniem COVID-19, innych chorób zakaźnych oraz wywołanych nimi sytuacji kryzysowych</w:t>
      </w:r>
    </w:p>
    <w:p w14:paraId="658240F6" w14:textId="54CFAC18" w:rsidR="001226E0" w:rsidRPr="00892862" w:rsidRDefault="001226E0" w:rsidP="00892862">
      <w:pPr>
        <w:spacing w:after="0" w:line="360" w:lineRule="auto"/>
        <w:ind w:left="284"/>
        <w:jc w:val="both"/>
        <w:rPr>
          <w:rFonts w:ascii="Times New Roman" w:hAnsi="Times New Roman"/>
          <w:sz w:val="24"/>
        </w:rPr>
      </w:pPr>
      <w:r w:rsidRPr="00892862">
        <w:rPr>
          <w:rFonts w:ascii="Times New Roman" w:hAnsi="Times New Roman"/>
          <w:sz w:val="24"/>
        </w:rPr>
        <w:t>Oprócz propozycji skierowanych do przedsiębiorców, projektem zmienia się także poniższe ustawy, w celu wprowadzenia w życie dalszych ułatwień dla obywateli i nowych instrumentów wsparcia. Poniżej opisano wybrane regulacje, które zawiera projekt ustawy.</w:t>
      </w:r>
    </w:p>
    <w:p w14:paraId="510300F2" w14:textId="77777777" w:rsidR="001226E0" w:rsidRPr="00892862" w:rsidRDefault="001226E0" w:rsidP="00892862">
      <w:pPr>
        <w:spacing w:after="0" w:line="360" w:lineRule="auto"/>
        <w:ind w:left="284"/>
        <w:jc w:val="both"/>
        <w:rPr>
          <w:rFonts w:ascii="Times New Roman" w:hAnsi="Times New Roman"/>
          <w:sz w:val="24"/>
          <w:szCs w:val="10"/>
        </w:rPr>
      </w:pPr>
    </w:p>
    <w:p w14:paraId="7B482D1C" w14:textId="2132935E"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 xml:space="preserve">Epidemia COVID-19 dezorganizując życie społeczne i gospodarcze wywrze z pewnością negatywny wpływ także na funkcjonowanie organizacji pozarządowych. Organizacje są partnerem i realizatorem wielu zadań publicznych. Prowadzą placówki dla bezdomnych, szkoły, domy dziennego pobytu. Organizują wiele działań kulturalnych, sportowych, edukacyjnych. Obecnie dużą część działań muszą zawiesić, a część placówek zamknąć. Tam gdzie jest to możliwe organizowana jest praca zdalna, ale nie wszystkie działania są możliwe do realizacji w takiej formie. Istotnym problemem sygnalizowanym przez organizacje jest konieczność ponoszenia kosztów stałych funkcjonowania w sytuacji drastycznego spadku wpływów z odpłatnej działalności statutowej i działalności gospodarczej. Organizacje sygnalizują także problemy związane z rozliczaniem poniesionych wydatków na działania, które musiały zostać odwołane z powodu zagrożenia epidemicznego. </w:t>
      </w:r>
    </w:p>
    <w:p w14:paraId="1AF78C47" w14:textId="33B40898"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Organizacje pozarządowe i podmioty wymienione w art. 3 ust. 3 ustawy z dnia 24 kwietnia 2003 r. o działalności pożytku publicznego i o wolontariacie prowadząc odpłatną działalność pożytku publicznego i działalność gospodarczą zmuszone są w związku z sytuacją stanu epidemii COVID-19 do odwoływania szkoleń, seminariów, konferencji, koncertów, wystaw, zamykania placówek. Tym samym w znaczący sposób obniżają się ich przychody z odpłatnej działalności pożytku publicznego i działalności gospodarczej. Jednocześnie organizacje pozarządowe dla swojego przetrwania muszą podtrzymywać funkcjonowanie organizacji i ponosić stałe koszty. Ponieważ działalność organizacji pozarządowych i podmiotów wymienionych w art. 3 ust. 3 ustawy z dnia 24 kwietnia 2003</w:t>
      </w:r>
      <w:r w:rsidR="0092171E">
        <w:rPr>
          <w:rFonts w:ascii="Times New Roman" w:hAnsi="Times New Roman" w:cs="Times New Roman"/>
          <w:szCs w:val="22"/>
          <w:lang w:bidi="en-US"/>
        </w:rPr>
        <w:t> </w:t>
      </w:r>
      <w:r w:rsidRPr="00892862">
        <w:rPr>
          <w:rFonts w:ascii="Times New Roman" w:hAnsi="Times New Roman" w:cs="Times New Roman"/>
          <w:szCs w:val="22"/>
          <w:lang w:bidi="en-US"/>
        </w:rPr>
        <w:t xml:space="preserve">r. o działalności pożytku publicznego i o wolontariacie w tym zakresie jest identyczna jak przedsiębiorców uzasadnione jest objęcie organizacji takimi samymi ulgami jak przedsiębiorców. </w:t>
      </w:r>
    </w:p>
    <w:p w14:paraId="25CD3212" w14:textId="16A00310"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Zgodnie z wstępnymi danymi statystycznymi za 2018 r., prezentowanymi przez Główny Urzą</w:t>
      </w:r>
      <w:r w:rsidR="00450BDA" w:rsidRPr="00892862">
        <w:rPr>
          <w:rFonts w:ascii="Times New Roman" w:hAnsi="Times New Roman" w:cs="Times New Roman"/>
          <w:szCs w:val="22"/>
          <w:lang w:bidi="en-US"/>
        </w:rPr>
        <w:t>d Statystyczny (dalej jako GUS)</w:t>
      </w:r>
      <w:r w:rsidRPr="00892862">
        <w:rPr>
          <w:rFonts w:ascii="Times New Roman" w:hAnsi="Times New Roman" w:cs="Times New Roman"/>
          <w:szCs w:val="22"/>
          <w:lang w:bidi="en-US"/>
        </w:rPr>
        <w:t xml:space="preserve">, przychody organizacji sektora non-profit wyniosły </w:t>
      </w:r>
      <w:r w:rsidR="0092171E">
        <w:rPr>
          <w:rFonts w:ascii="Times New Roman" w:hAnsi="Times New Roman" w:cs="Times New Roman"/>
          <w:szCs w:val="22"/>
          <w:lang w:bidi="en-US"/>
        </w:rPr>
        <w:t>31 692 </w:t>
      </w:r>
      <w:r w:rsidRPr="00892862">
        <w:rPr>
          <w:rFonts w:ascii="Times New Roman" w:hAnsi="Times New Roman" w:cs="Times New Roman"/>
          <w:szCs w:val="22"/>
          <w:lang w:bidi="en-US"/>
        </w:rPr>
        <w:t>131,4 tys. zł., z czego 30,3 % stanowiły środki od administracji samorządowej i rządowej w kwocie około 9 602 715,8 tys. zł. Przy założeniu, że dane za 2020 rok będą podobne, a same środki wydawane są proporcjonalnie w każdym z poszczególnych miesięcy, (zakładając też, że w okresie styczeń – połowa marca organizacje realizowały zadania i wydawały środki uzyskane z administracji rządowej i samorządowej zgodnie z przyjętym harmonogramem), przewidywać można, że około 7 602 150 tys. zł jest zagrożonych, co stanowi około 24% wszystkich przychodów w sektorze non-profit.</w:t>
      </w:r>
    </w:p>
    <w:p w14:paraId="4C06B1CF" w14:textId="3D7E9A85"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 xml:space="preserve">Należy również podkreślić, że z deklaracji organizacji wynika, że spora część organizacji pozarządowych nie ma zabezpieczonych środków na funkcjonowanie do końca roku. Dla przykładu </w:t>
      </w:r>
      <w:r w:rsidRPr="00892862">
        <w:rPr>
          <w:rFonts w:ascii="Times New Roman" w:hAnsi="Times New Roman" w:cs="Times New Roman"/>
          <w:szCs w:val="22"/>
          <w:lang w:bidi="en-US"/>
        </w:rPr>
        <w:br/>
        <w:t>na początku marca 2018 roku 71% organizacji miało zagwarantowane nie więcej niż połowę budżetu na działania w bieżącym roku, a jedynie 42% posiada środki własne, rezerwy, z których mogą korzystać w momentach braku zewnętrznego finansowania. W przeciętnej organizacji posiadającej rezerwy wystarczyłyby one na 6 miesięcy działań.</w:t>
      </w:r>
      <w:r w:rsidR="00BA5B8B">
        <w:rPr>
          <w:rFonts w:ascii="Times New Roman" w:hAnsi="Times New Roman" w:cs="Times New Roman"/>
          <w:szCs w:val="22"/>
          <w:lang w:bidi="en-US"/>
        </w:rPr>
        <w:t xml:space="preserve"> </w:t>
      </w:r>
    </w:p>
    <w:p w14:paraId="37E020CD" w14:textId="373B9E60"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 xml:space="preserve"> Z uwagi na powyższe, problemy spowodowane rozprzestrzenianiem się wirusa </w:t>
      </w:r>
      <w:r w:rsidR="0092171E">
        <w:rPr>
          <w:rFonts w:ascii="Times New Roman" w:hAnsi="Times New Roman" w:cs="Times New Roman"/>
          <w:szCs w:val="22"/>
          <w:lang w:bidi="en-US"/>
        </w:rPr>
        <w:br/>
      </w:r>
      <w:r w:rsidRPr="00892862">
        <w:rPr>
          <w:rFonts w:ascii="Times New Roman" w:hAnsi="Times New Roman" w:cs="Times New Roman"/>
          <w:szCs w:val="22"/>
          <w:lang w:bidi="en-US"/>
        </w:rPr>
        <w:t>SARS-CoV-2, wywołującego chorobę COVID-19, spowodują znaczące trudności w finansowaniu działalności sektora non-profit. Najprawdopodobniej znaczna liczba środków pochodzących z przyznanych dotacji nie zostanie wykorzystana lub zostanie wykorzystana niezgodnie z umową przez organizacje, którym środki te przyznano. Nie sposób ocenić jaka liczba organizacji jest narażona na likwidację na skutek problemów finansowych wynikających z ogłoszenia stanu zagrożenia epidemicznego. Biorąc pod uwagę, że 72,4 % organizacji sektora non-profit to organizacje mieszczące się w przedziale przychodów do 100 tys. zł. , można przyjąć, że około ¾ organizacji sektora non-profit jest zagrożone co najmniej utratą płynności finansowej, a w skrajnych przypadkach – likwidacją w wyniku skutków epidemii.</w:t>
      </w:r>
    </w:p>
    <w:p w14:paraId="2C5720B4" w14:textId="77777777"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Wprowadzenie szczegółowych rozwiązań spowoduje, że wpływ epidemii COVID-19 na sektor pozarządowy zostanie ograniczony lub przynajmniej złagodzony, a rozwój społeczeństwa obywatelskiego nie zostanie zahamowany.</w:t>
      </w:r>
    </w:p>
    <w:p w14:paraId="258E7721" w14:textId="4940FDAE"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Organizacje pozarządowe są ważnym pracodawcą.</w:t>
      </w:r>
      <w:r w:rsidR="00BA5B8B">
        <w:rPr>
          <w:rFonts w:ascii="Times New Roman" w:hAnsi="Times New Roman" w:cs="Times New Roman"/>
          <w:szCs w:val="22"/>
          <w:lang w:bidi="en-US"/>
        </w:rPr>
        <w:t xml:space="preserve"> </w:t>
      </w:r>
      <w:r w:rsidRPr="00892862">
        <w:rPr>
          <w:rFonts w:ascii="Times New Roman" w:hAnsi="Times New Roman" w:cs="Times New Roman"/>
          <w:szCs w:val="22"/>
          <w:lang w:bidi="en-US"/>
        </w:rPr>
        <w:t xml:space="preserve">Na koniec 2018 r. w organizacjach </w:t>
      </w:r>
      <w:r w:rsidR="002621C4">
        <w:rPr>
          <w:rFonts w:ascii="Times New Roman" w:hAnsi="Times New Roman" w:cs="Times New Roman"/>
          <w:szCs w:val="22"/>
          <w:lang w:bidi="en-US"/>
        </w:rPr>
        <w:br/>
      </w:r>
      <w:r w:rsidRPr="00892862">
        <w:rPr>
          <w:rFonts w:ascii="Times New Roman" w:hAnsi="Times New Roman" w:cs="Times New Roman"/>
          <w:szCs w:val="22"/>
          <w:lang w:bidi="en-US"/>
        </w:rPr>
        <w:t xml:space="preserve">non-profit zatrudnionych było na podstawie stosunku pracy 173,5 tys. osób, w tym dla </w:t>
      </w:r>
      <w:r w:rsidR="002621C4">
        <w:rPr>
          <w:rFonts w:ascii="Times New Roman" w:hAnsi="Times New Roman" w:cs="Times New Roman"/>
          <w:szCs w:val="22"/>
          <w:lang w:bidi="en-US"/>
        </w:rPr>
        <w:br/>
      </w:r>
      <w:r w:rsidRPr="00892862">
        <w:rPr>
          <w:rFonts w:ascii="Times New Roman" w:hAnsi="Times New Roman" w:cs="Times New Roman"/>
          <w:szCs w:val="22"/>
          <w:lang w:bidi="en-US"/>
        </w:rPr>
        <w:t>142,2 tys. osób praca ta stanowiła główne miejsce zatrudnienia. Organizacje non-profit zatrudniały również personel na podstawie umów cywilnoprawnych. W 2018 r. takich pracowników było 441,1 tys., z czego dla 34,4 tys. (tj. 7,8%) było to główne źródło utrzymania. Z działań i usług organizacji korzysta znaczący krąg beneficjentów. Daleko idące ograniczenie ich aktywności miałoby negatywny wpływ na życie społeczne i polityczne kraju.</w:t>
      </w:r>
      <w:r w:rsidR="00BA5B8B">
        <w:rPr>
          <w:rFonts w:ascii="Times New Roman" w:hAnsi="Times New Roman" w:cs="Times New Roman"/>
          <w:szCs w:val="22"/>
          <w:lang w:bidi="en-US"/>
        </w:rPr>
        <w:t xml:space="preserve"> </w:t>
      </w:r>
      <w:r w:rsidRPr="00892862">
        <w:rPr>
          <w:rFonts w:ascii="Times New Roman" w:hAnsi="Times New Roman" w:cs="Times New Roman"/>
          <w:szCs w:val="22"/>
          <w:lang w:bidi="en-US"/>
        </w:rPr>
        <w:t>Powyższe uzasadnia objęcie organizacji pozarządowych możliwością zwrócenia się z wnioskiem o przyznanie świadczeń na rzecz ochrony miejsc pracy, w tym środków z Funduszu Gwarantowanych Świadczeń Pracowniczych</w:t>
      </w:r>
    </w:p>
    <w:p w14:paraId="657CE961" w14:textId="6338ABE3"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Organizacje pozarządowe i podmioty wymienione w art. 3 ust. 3 ustawy z dnia 24 kwietnia 2003 r. o działalności pożytku publicznego i o wolontariacie prowadzą działalność pożytku publicznego na podstawie zlecenia realizacji zadań publicznych po przeprowadzeniu otwartego konkursu ofert. Organ administracji publicznej zlecając realizację zadania przekazuje dotację w rozumieniu art. 127 ust. 1 pkt 1 lit. e</w:t>
      </w:r>
      <w:r w:rsidR="0092171E">
        <w:rPr>
          <w:rFonts w:ascii="Times New Roman" w:hAnsi="Times New Roman" w:cs="Times New Roman"/>
          <w:szCs w:val="22"/>
          <w:lang w:bidi="en-US"/>
        </w:rPr>
        <w:t xml:space="preserve"> oraz art. 221 ustawy z dnia 27 </w:t>
      </w:r>
      <w:r w:rsidRPr="00892862">
        <w:rPr>
          <w:rFonts w:ascii="Times New Roman" w:hAnsi="Times New Roman" w:cs="Times New Roman"/>
          <w:szCs w:val="22"/>
          <w:lang w:bidi="en-US"/>
        </w:rPr>
        <w:t>sierpnia 2009 r. o finansach publicznych (Dz. U. z 2017 r. poz. 2077, z późn. zm.1). Wykonując zadanie organizacje pozarządowe podlegają rygorom określonym w ustawach o działalności pożytku publicznego i o wolontariacie, o fi</w:t>
      </w:r>
      <w:r w:rsidR="0092171E">
        <w:rPr>
          <w:rFonts w:ascii="Times New Roman" w:hAnsi="Times New Roman" w:cs="Times New Roman"/>
          <w:szCs w:val="22"/>
          <w:lang w:bidi="en-US"/>
        </w:rPr>
        <w:t>nansach publicznych i innych. W </w:t>
      </w:r>
      <w:r w:rsidRPr="00892862">
        <w:rPr>
          <w:rFonts w:ascii="Times New Roman" w:hAnsi="Times New Roman" w:cs="Times New Roman"/>
          <w:szCs w:val="22"/>
          <w:lang w:bidi="en-US"/>
        </w:rPr>
        <w:t>szczególności w terminach określonych w ustawie o finansach publicznej organizacje składają sprawozdania z realizacji zadania. W przypadkach określonych w ustawie o finansach publicznych organizacje zobowiązane są do zwrotu dotacji wykorzystanej niezgodnie z przeznaczeniem, pobranej nienależn</w:t>
      </w:r>
      <w:r w:rsidR="0092171E">
        <w:rPr>
          <w:rFonts w:ascii="Times New Roman" w:hAnsi="Times New Roman" w:cs="Times New Roman"/>
          <w:szCs w:val="22"/>
          <w:lang w:bidi="en-US"/>
        </w:rPr>
        <w:t>ie lub w nadmiernej wysokości. W </w:t>
      </w:r>
      <w:r w:rsidRPr="00892862">
        <w:rPr>
          <w:rFonts w:ascii="Times New Roman" w:hAnsi="Times New Roman" w:cs="Times New Roman"/>
          <w:szCs w:val="22"/>
          <w:lang w:bidi="en-US"/>
        </w:rPr>
        <w:t xml:space="preserve">związku z powyższym proponuje się, aby organ administracji publicznej zlecający realizację zadania publicznego, uprawniony był w ramach nadzoru i kontroli wydatkowania środków publicznych, o których mowa w art. 34 ustawy z dnia 23 kwietnia 2003 r. o działalności pożytku publicznego i o wolontariacie (Dz. U. z 2019 r. poz. 866 i 1570 oraz z 2020 r. poz. 284) do przedłużenia terminu złożenia sprawozdania z wykonania zadania oraz rozliczenia udzielonej dotacji z pominięciem terminów </w:t>
      </w:r>
      <w:r w:rsidR="0092171E">
        <w:rPr>
          <w:rFonts w:ascii="Times New Roman" w:hAnsi="Times New Roman" w:cs="Times New Roman"/>
          <w:szCs w:val="22"/>
          <w:lang w:bidi="en-US"/>
        </w:rPr>
        <w:t>wynikających z ustawy z dnia 27 </w:t>
      </w:r>
      <w:r w:rsidRPr="00892862">
        <w:rPr>
          <w:rFonts w:ascii="Times New Roman" w:hAnsi="Times New Roman" w:cs="Times New Roman"/>
          <w:szCs w:val="22"/>
          <w:lang w:bidi="en-US"/>
        </w:rPr>
        <w:t xml:space="preserve">sierpnia 2009 r. o finansach publicznych (Dz. U. z 2019 r. poz. 869, </w:t>
      </w:r>
      <w:r w:rsidR="0092171E">
        <w:rPr>
          <w:rFonts w:ascii="Times New Roman" w:hAnsi="Times New Roman" w:cs="Times New Roman"/>
          <w:szCs w:val="22"/>
          <w:lang w:bidi="en-US"/>
        </w:rPr>
        <w:t>z późn. zm.</w:t>
      </w:r>
      <w:r w:rsidRPr="00892862">
        <w:rPr>
          <w:rFonts w:ascii="Times New Roman" w:hAnsi="Times New Roman" w:cs="Times New Roman"/>
          <w:szCs w:val="22"/>
          <w:lang w:bidi="en-US"/>
        </w:rPr>
        <w:t>). Ponadto, w przypadku wystąpienia stanu epidemii, w związku z uzasadnionymi działaniami władz publicznych w celu przeciwdziałania wirusowi SARS-CoV</w:t>
      </w:r>
      <w:r w:rsidR="002621C4">
        <w:rPr>
          <w:rFonts w:ascii="Times New Roman" w:hAnsi="Times New Roman" w:cs="Times New Roman"/>
          <w:szCs w:val="22"/>
          <w:lang w:bidi="en-US"/>
        </w:rPr>
        <w:t>-2</w:t>
      </w:r>
      <w:r w:rsidRPr="00892862">
        <w:rPr>
          <w:rFonts w:ascii="Times New Roman" w:hAnsi="Times New Roman" w:cs="Times New Roman"/>
          <w:szCs w:val="22"/>
          <w:lang w:bidi="en-US"/>
        </w:rPr>
        <w:t xml:space="preserve">, które spowodowały trudności w wykonaniu planu działań lub nieosiągnięciu rezultatów założonych w umowie o realizację zadania publicznego, wypłacane będą rekompensaty na zasadach określonych w przepisach odrębnych. </w:t>
      </w:r>
    </w:p>
    <w:p w14:paraId="04121784" w14:textId="7EBD519A"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Nowelizacja z dnia 22 stycznia 2010 r. (Dz. U. z 2010 r. poz. 146) ustawy z dnia 24 kwietnia 2003 r. o działalności pożytku publicznego i o wolontariacie w szczególnie uzasadnionych sytuacjach przewidziała możliwość odstąpienia od zasady zlecania zadań w trybie otwartego konkursu ofert. W razie wystąpienia klęski żywiołowej, katastrofy naturalnej lub awarii technicznej została stworzona możliwość zlecania zadań z pominięciem trybu</w:t>
      </w:r>
      <w:r w:rsidR="00BA5B8B">
        <w:rPr>
          <w:rFonts w:ascii="Times New Roman" w:hAnsi="Times New Roman" w:cs="Times New Roman"/>
          <w:szCs w:val="22"/>
          <w:lang w:bidi="en-US"/>
        </w:rPr>
        <w:t xml:space="preserve"> </w:t>
      </w:r>
      <w:r w:rsidRPr="00892862">
        <w:rPr>
          <w:rFonts w:ascii="Times New Roman" w:hAnsi="Times New Roman" w:cs="Times New Roman"/>
          <w:szCs w:val="22"/>
          <w:lang w:bidi="en-US"/>
        </w:rPr>
        <w:t xml:space="preserve">otwartego konkursu ofert. W związku z wystąpieniem stanu epidemii i skutkami jakie niesie dla szczególnych grup obywateli wymagających szczególnej troski, w tym osób bezdomnych, osób starszych, niesamodzielnych, które powinny ograniczyć przemieszczanie się ze względu na swoje bezpieczeństwo oraz potrzebą zapewnienia niezbędnych warunków do przeżycia organy administracji publicznej, w tym jednostki samorządu terytorialnego, zobowiązane zostały do prowadzenia działań łagodzących skutki, o których mowa wyżej. W tym zakresie i zgodnie z uzasadnieniem wprowadzenia możliwości odstąpienia od zasady zlecania zadań w trybie otwartego konkursu ofert w art. 11a ustawy </w:t>
      </w:r>
      <w:r w:rsidR="002F5BD6">
        <w:rPr>
          <w:rFonts w:ascii="Times New Roman" w:hAnsi="Times New Roman" w:cs="Times New Roman"/>
          <w:szCs w:val="22"/>
          <w:lang w:bidi="en-US"/>
        </w:rPr>
        <w:t>z dnia 24 kwietnia 2003 </w:t>
      </w:r>
      <w:r w:rsidRPr="00892862">
        <w:rPr>
          <w:rFonts w:ascii="Times New Roman" w:hAnsi="Times New Roman" w:cs="Times New Roman"/>
          <w:szCs w:val="22"/>
          <w:lang w:bidi="en-US"/>
        </w:rPr>
        <w:t xml:space="preserve">r. o działalności pożytku publicznego i o wolontariacie niezbędne jest umożliwienie organom administracji publicznej zlecania zadań publicznych organizacjom pozarządowym i podmiotom wymienionym w art. 3 ust. 3 ustawy o działalności pożytku publicznego i o wolontariacie w sytuacji obecnego zagrożenia epidemicznego. </w:t>
      </w:r>
    </w:p>
    <w:p w14:paraId="451CDE4C" w14:textId="4F2D9441"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Ponadto proponuje się również wprowadzenie rozwiązania, zgodnie z którym strony umowy o wsparcie realizacji zadania publicznego lub o powierzenie realizacji zadania publicznego lub umowy zawartej w trybie określonym w art. 11a</w:t>
      </w:r>
      <w:r w:rsidR="002354A8">
        <w:rPr>
          <w:rFonts w:ascii="Times New Roman" w:hAnsi="Times New Roman" w:cs="Times New Roman"/>
          <w:szCs w:val="22"/>
          <w:lang w:bidi="en-US"/>
        </w:rPr>
        <w:t>–</w:t>
      </w:r>
      <w:r w:rsidRPr="00892862">
        <w:rPr>
          <w:rFonts w:ascii="Times New Roman" w:hAnsi="Times New Roman" w:cs="Times New Roman"/>
          <w:szCs w:val="22"/>
          <w:lang w:bidi="en-US"/>
        </w:rPr>
        <w:t>11c lub art. 19a ustawy z dnia 24 kwietnia 2003 r. o działalności pożytku publicznego i o wolontariacie, zawartej przed ogłoszeniem stanu zagrożenia epidemicznego z powodu COVID-19, w przypadku zaistnienia okoliczności związanych z wystąpieniem COVID-19, będą miały możliwość – po stwierdzeniu, że okoliczności związane z wystąpieniem COVID-19 mogą wpłynąć lub wpływają na należyte jej wykonanie – renegocjacji tej umowy w szczególności przez zmianę terminu wykonania umowy lub jej części, czasowe zawieszenie wykonywania umowy lub jej części, zmianę sposobu wykonywania umowy lub jej części lub zmianę zakresu wykonania umowy lub jej części.</w:t>
      </w:r>
    </w:p>
    <w:p w14:paraId="7F88DE0D" w14:textId="77777777" w:rsidR="001226E0" w:rsidRPr="00892862" w:rsidRDefault="001226E0" w:rsidP="00892862">
      <w:pPr>
        <w:pStyle w:val="BGK"/>
        <w:spacing w:line="360" w:lineRule="auto"/>
        <w:ind w:left="284"/>
        <w:jc w:val="both"/>
        <w:rPr>
          <w:rFonts w:ascii="Times New Roman" w:hAnsi="Times New Roman" w:cs="Times New Roman"/>
          <w:szCs w:val="10"/>
          <w:lang w:bidi="en-US"/>
        </w:rPr>
      </w:pPr>
    </w:p>
    <w:p w14:paraId="40BB8DC3" w14:textId="62C85FF7"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W ustawie z dnia 2 marca 2020 r. o szczególnych rozwiązaniach związanych z zapobieganiem, przeciwdziałaniem i zwalczaniem COVID-19, innych chorób zakaźnych oraz wywołanych nimi sytuacji kryzysowych, wprowadzono przepis zgodnie z którym zarządzający lotniskiem, zarządzający dworcem kolejowym, przewoźnik lotniczy, kolejowy lub drogowy, nie ponoszą odpowiedzialności za szkodę wyrządzoną w związku z działaniami władz publicznych mającymi na celu zapobieganie rozprzestrzeniania się chorób zakaźnych i ich zwalczanie, w szczególności za brak możliwości przewozu.</w:t>
      </w:r>
    </w:p>
    <w:p w14:paraId="763A4130" w14:textId="7F12E0A7"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Zasadne jest</w:t>
      </w:r>
      <w:r w:rsidR="00BA5B8B">
        <w:rPr>
          <w:rFonts w:ascii="Times New Roman" w:hAnsi="Times New Roman" w:cs="Times New Roman"/>
          <w:szCs w:val="22"/>
          <w:lang w:bidi="en-US"/>
        </w:rPr>
        <w:t xml:space="preserve"> </w:t>
      </w:r>
      <w:r w:rsidRPr="00892862">
        <w:rPr>
          <w:rFonts w:ascii="Times New Roman" w:hAnsi="Times New Roman" w:cs="Times New Roman"/>
          <w:szCs w:val="22"/>
          <w:lang w:bidi="en-US"/>
        </w:rPr>
        <w:t>uzupełnienie przepisu art. 14 ust. 1 ustawy o szczególnych rozwiązaniach związanych z zapobieganiem, przeciwdziałaniem i zwalczaniem COVID-19, innych chorób zakaźnych oraz wywołanych nimi sytuacji kryzysowych</w:t>
      </w:r>
      <w:r w:rsidR="008D0D57">
        <w:rPr>
          <w:rFonts w:ascii="Times New Roman" w:hAnsi="Times New Roman" w:cs="Times New Roman"/>
          <w:szCs w:val="22"/>
          <w:lang w:bidi="en-US"/>
        </w:rPr>
        <w:t>,</w:t>
      </w:r>
      <w:r w:rsidR="00BA5B8B">
        <w:rPr>
          <w:rFonts w:ascii="Times New Roman" w:hAnsi="Times New Roman" w:cs="Times New Roman"/>
          <w:szCs w:val="22"/>
          <w:lang w:bidi="en-US"/>
        </w:rPr>
        <w:t xml:space="preserve"> </w:t>
      </w:r>
      <w:r w:rsidRPr="00892862">
        <w:rPr>
          <w:rFonts w:ascii="Times New Roman" w:hAnsi="Times New Roman" w:cs="Times New Roman"/>
          <w:szCs w:val="22"/>
          <w:lang w:bidi="en-US"/>
        </w:rPr>
        <w:t>tak aby z wyłączenia odpowiedzialności przewidzianego w ustawie mogli skorzystać również zarządzający portem morskim, przystanią morską lub terminalem morskim, jak również przewoźnicy morscy i w żegludze śródlądowej, którzy również mogą być objęci uzasadnionymi działaniami władz publicznych mającymi na celu przeciwdziałanie COVID-19. Regulacja taka pozwoli na ich ochronę przed ewentualnymi żądaniami odszkodowawczymi.</w:t>
      </w:r>
    </w:p>
    <w:p w14:paraId="33E3B5FD" w14:textId="351D2E5F" w:rsidR="001226E0" w:rsidRPr="00892862" w:rsidRDefault="001226E0" w:rsidP="00892862">
      <w:pPr>
        <w:pStyle w:val="BGK"/>
        <w:spacing w:line="360" w:lineRule="auto"/>
        <w:ind w:left="284"/>
        <w:jc w:val="both"/>
        <w:rPr>
          <w:rFonts w:ascii="Times New Roman" w:hAnsi="Times New Roman" w:cs="Times New Roman"/>
          <w:szCs w:val="22"/>
          <w:lang w:bidi="en-US"/>
        </w:rPr>
      </w:pPr>
      <w:r w:rsidRPr="00892862">
        <w:rPr>
          <w:rFonts w:ascii="Times New Roman" w:hAnsi="Times New Roman" w:cs="Times New Roman"/>
          <w:szCs w:val="22"/>
          <w:lang w:bidi="en-US"/>
        </w:rPr>
        <w:t>Proponuje się dodanie w ustawie z dnia 2 marca 2020 r. o szczególnych rozwiązaniach związanych z zapobieganiem, przeciwdziałaniem i zwalczaniem COVID-19, innych chorób zakaźnych oraz wywołanych nimi sytuacji kryzysowych w</w:t>
      </w:r>
      <w:r w:rsidR="00BA5B8B">
        <w:rPr>
          <w:rFonts w:ascii="Times New Roman" w:hAnsi="Times New Roman" w:cs="Times New Roman"/>
          <w:szCs w:val="22"/>
          <w:lang w:bidi="en-US"/>
        </w:rPr>
        <w:t xml:space="preserve"> </w:t>
      </w:r>
      <w:r w:rsidRPr="00892862">
        <w:rPr>
          <w:rFonts w:ascii="Times New Roman" w:hAnsi="Times New Roman" w:cs="Times New Roman"/>
          <w:szCs w:val="22"/>
          <w:lang w:bidi="en-US"/>
        </w:rPr>
        <w:t>przypadku kiedy skutki epidemii COVID-19 przepisów dotyczących świadectw zdrowia marynarzy.</w:t>
      </w:r>
      <w:r w:rsidR="00BA5B8B">
        <w:rPr>
          <w:rFonts w:ascii="Times New Roman" w:hAnsi="Times New Roman" w:cs="Times New Roman"/>
          <w:szCs w:val="22"/>
          <w:lang w:bidi="en-US"/>
        </w:rPr>
        <w:t xml:space="preserve"> </w:t>
      </w:r>
      <w:r w:rsidRPr="00892862">
        <w:rPr>
          <w:rFonts w:ascii="Times New Roman" w:hAnsi="Times New Roman" w:cs="Times New Roman"/>
          <w:szCs w:val="22"/>
          <w:lang w:bidi="en-US"/>
        </w:rPr>
        <w:t>W przypadku bowiem kiedy skutki epidemii COVID-19 uniemożliwiły odnowienie świadectwa zdrowia koniecznym jest wydłużenie obowiązywania tego dokumentu, tak by możliwe było dalsze świadczenie pracy przez marynarzy.</w:t>
      </w:r>
    </w:p>
    <w:p w14:paraId="41C985F3" w14:textId="102705A0" w:rsidR="001226E0" w:rsidRPr="00892862" w:rsidRDefault="001226E0" w:rsidP="00892862">
      <w:pPr>
        <w:pStyle w:val="BGK"/>
        <w:spacing w:line="360" w:lineRule="auto"/>
        <w:ind w:left="284" w:right="0"/>
        <w:jc w:val="both"/>
        <w:rPr>
          <w:rFonts w:ascii="Times New Roman" w:hAnsi="Times New Roman" w:cs="Times New Roman"/>
          <w:szCs w:val="22"/>
          <w:lang w:bidi="en-US"/>
        </w:rPr>
      </w:pPr>
      <w:r w:rsidRPr="00892862">
        <w:rPr>
          <w:rFonts w:ascii="Times New Roman" w:hAnsi="Times New Roman" w:cs="Times New Roman"/>
          <w:szCs w:val="22"/>
          <w:lang w:bidi="en-US"/>
        </w:rPr>
        <w:t>Przedmiotowe regulacje nie będą miały negatywnego wpływu na działanie armatorów czy też lekarzy wydających świadectwa zdrowia, a przyczynią się do możliwości dalszego wypełniania obowiązków przez marynarzy.</w:t>
      </w:r>
    </w:p>
    <w:p w14:paraId="6B24895A" w14:textId="77777777" w:rsidR="001226E0" w:rsidRPr="00892862" w:rsidRDefault="001226E0" w:rsidP="00892862">
      <w:pPr>
        <w:pStyle w:val="BGK"/>
        <w:spacing w:line="360" w:lineRule="auto"/>
        <w:ind w:left="284" w:right="0"/>
        <w:jc w:val="both"/>
        <w:rPr>
          <w:rFonts w:ascii="Times New Roman" w:hAnsi="Times New Roman" w:cs="Times New Roman"/>
          <w:szCs w:val="10"/>
          <w:lang w:bidi="en-US"/>
        </w:rPr>
      </w:pPr>
    </w:p>
    <w:p w14:paraId="73B625DF" w14:textId="3F88AA7B" w:rsidR="001226E0" w:rsidRPr="00892862" w:rsidRDefault="001226E0" w:rsidP="00892862">
      <w:pPr>
        <w:pStyle w:val="BGK"/>
        <w:spacing w:line="360" w:lineRule="auto"/>
        <w:ind w:left="284" w:right="0"/>
        <w:jc w:val="both"/>
        <w:rPr>
          <w:rFonts w:ascii="Times New Roman" w:hAnsi="Times New Roman" w:cs="Times New Roman"/>
          <w:szCs w:val="22"/>
          <w:lang w:bidi="en-US"/>
        </w:rPr>
      </w:pPr>
      <w:r w:rsidRPr="00892862">
        <w:rPr>
          <w:rFonts w:ascii="Times New Roman" w:hAnsi="Times New Roman" w:cs="Times New Roman"/>
          <w:szCs w:val="22"/>
          <w:lang w:bidi="en-US"/>
        </w:rPr>
        <w:t xml:space="preserve">Projekt przewiduje </w:t>
      </w:r>
      <w:r w:rsidRPr="00892862">
        <w:rPr>
          <w:rFonts w:ascii="Times New Roman" w:hAnsi="Times New Roman" w:cs="Times New Roman"/>
          <w:szCs w:val="22"/>
          <w:lang w:bidi="pl-PL"/>
        </w:rPr>
        <w:t xml:space="preserve">możliwość </w:t>
      </w:r>
      <w:r w:rsidRPr="00892862">
        <w:rPr>
          <w:rFonts w:ascii="Times New Roman" w:hAnsi="Times New Roman" w:cs="Times New Roman"/>
          <w:szCs w:val="22"/>
          <w:lang w:bidi="en-US"/>
        </w:rPr>
        <w:t xml:space="preserve">ekstraordynaryjnego trybu </w:t>
      </w:r>
      <w:r w:rsidRPr="00892862">
        <w:rPr>
          <w:rFonts w:ascii="Times New Roman" w:hAnsi="Times New Roman" w:cs="Times New Roman"/>
          <w:szCs w:val="22"/>
          <w:lang w:bidi="pl-PL"/>
        </w:rPr>
        <w:t xml:space="preserve">wejścia </w:t>
      </w:r>
      <w:r w:rsidRPr="00892862">
        <w:rPr>
          <w:rFonts w:ascii="Times New Roman" w:hAnsi="Times New Roman" w:cs="Times New Roman"/>
          <w:szCs w:val="22"/>
          <w:lang w:bidi="en-US"/>
        </w:rPr>
        <w:t xml:space="preserve">do </w:t>
      </w:r>
      <w:r w:rsidRPr="00892862">
        <w:rPr>
          <w:rFonts w:ascii="Times New Roman" w:hAnsi="Times New Roman" w:cs="Times New Roman"/>
          <w:szCs w:val="22"/>
          <w:lang w:bidi="pl-PL"/>
        </w:rPr>
        <w:t xml:space="preserve">nieruchomości/na nieruchomość, która </w:t>
      </w:r>
      <w:r w:rsidRPr="00892862">
        <w:rPr>
          <w:rFonts w:ascii="Times New Roman" w:hAnsi="Times New Roman" w:cs="Times New Roman"/>
          <w:szCs w:val="22"/>
          <w:lang w:bidi="en-US"/>
        </w:rPr>
        <w:t xml:space="preserve">stanowi </w:t>
      </w:r>
      <w:r w:rsidRPr="00892862">
        <w:rPr>
          <w:rFonts w:ascii="Times New Roman" w:hAnsi="Times New Roman" w:cs="Times New Roman"/>
          <w:szCs w:val="22"/>
          <w:lang w:bidi="pl-PL"/>
        </w:rPr>
        <w:t xml:space="preserve">lokalizację </w:t>
      </w:r>
      <w:r w:rsidRPr="00892862">
        <w:rPr>
          <w:rFonts w:ascii="Times New Roman" w:hAnsi="Times New Roman" w:cs="Times New Roman"/>
          <w:szCs w:val="22"/>
          <w:lang w:bidi="en-US"/>
        </w:rPr>
        <w:t xml:space="preserve">istotnych </w:t>
      </w:r>
      <w:r w:rsidRPr="00892862">
        <w:rPr>
          <w:rFonts w:ascii="Times New Roman" w:hAnsi="Times New Roman" w:cs="Times New Roman"/>
          <w:szCs w:val="22"/>
          <w:lang w:bidi="pl-PL"/>
        </w:rPr>
        <w:t xml:space="preserve">elementów </w:t>
      </w:r>
      <w:r w:rsidRPr="00892862">
        <w:rPr>
          <w:rFonts w:ascii="Times New Roman" w:hAnsi="Times New Roman" w:cs="Times New Roman"/>
          <w:szCs w:val="22"/>
          <w:lang w:bidi="en-US"/>
        </w:rPr>
        <w:t xml:space="preserve">infrastruktury </w:t>
      </w:r>
      <w:r w:rsidRPr="00892862">
        <w:rPr>
          <w:rFonts w:ascii="Times New Roman" w:hAnsi="Times New Roman" w:cs="Times New Roman"/>
          <w:szCs w:val="22"/>
          <w:lang w:bidi="pl-PL"/>
        </w:rPr>
        <w:t xml:space="preserve">służącej </w:t>
      </w:r>
      <w:r w:rsidRPr="00892862">
        <w:rPr>
          <w:rFonts w:ascii="Times New Roman" w:hAnsi="Times New Roman" w:cs="Times New Roman"/>
          <w:szCs w:val="22"/>
          <w:lang w:bidi="en-US"/>
        </w:rPr>
        <w:t xml:space="preserve">zapewnianiu </w:t>
      </w:r>
      <w:r w:rsidRPr="00892862">
        <w:rPr>
          <w:rFonts w:ascii="Times New Roman" w:hAnsi="Times New Roman" w:cs="Times New Roman"/>
          <w:szCs w:val="22"/>
          <w:lang w:bidi="pl-PL"/>
        </w:rPr>
        <w:t xml:space="preserve">usług </w:t>
      </w:r>
      <w:r w:rsidRPr="00892862">
        <w:rPr>
          <w:rFonts w:ascii="Times New Roman" w:hAnsi="Times New Roman" w:cs="Times New Roman"/>
          <w:szCs w:val="22"/>
          <w:lang w:bidi="en-US"/>
        </w:rPr>
        <w:t xml:space="preserve">telekomunikacyjnych, energii elektrycznej, wody, gazu i odprowadzania </w:t>
      </w:r>
      <w:r w:rsidRPr="00892862">
        <w:rPr>
          <w:rFonts w:ascii="Times New Roman" w:hAnsi="Times New Roman" w:cs="Times New Roman"/>
          <w:szCs w:val="22"/>
          <w:lang w:bidi="pl-PL"/>
        </w:rPr>
        <w:t xml:space="preserve">ścieków. </w:t>
      </w:r>
      <w:r w:rsidRPr="00892862">
        <w:rPr>
          <w:rFonts w:ascii="Times New Roman" w:hAnsi="Times New Roman" w:cs="Times New Roman"/>
          <w:szCs w:val="22"/>
          <w:lang w:bidi="en-US"/>
        </w:rPr>
        <w:t xml:space="preserve">W aktualnej sytuacji gestorzy tego typu sieci i </w:t>
      </w:r>
      <w:r w:rsidRPr="00892862">
        <w:rPr>
          <w:rFonts w:ascii="Times New Roman" w:hAnsi="Times New Roman" w:cs="Times New Roman"/>
          <w:szCs w:val="22"/>
          <w:lang w:bidi="pl-PL"/>
        </w:rPr>
        <w:t xml:space="preserve">urządzeń spotykają się </w:t>
      </w:r>
      <w:r w:rsidRPr="00892862">
        <w:rPr>
          <w:rFonts w:ascii="Times New Roman" w:hAnsi="Times New Roman" w:cs="Times New Roman"/>
          <w:szCs w:val="22"/>
          <w:lang w:bidi="en-US"/>
        </w:rPr>
        <w:t xml:space="preserve">z sytuacjami, w </w:t>
      </w:r>
      <w:r w:rsidRPr="00892862">
        <w:rPr>
          <w:rFonts w:ascii="Times New Roman" w:hAnsi="Times New Roman" w:cs="Times New Roman"/>
          <w:szCs w:val="22"/>
          <w:lang w:bidi="pl-PL"/>
        </w:rPr>
        <w:t xml:space="preserve">których wejście </w:t>
      </w:r>
      <w:r w:rsidRPr="00892862">
        <w:rPr>
          <w:rFonts w:ascii="Times New Roman" w:hAnsi="Times New Roman" w:cs="Times New Roman"/>
          <w:szCs w:val="22"/>
          <w:lang w:bidi="en-US"/>
        </w:rPr>
        <w:t xml:space="preserve">na </w:t>
      </w:r>
      <w:r w:rsidRPr="00892862">
        <w:rPr>
          <w:rFonts w:ascii="Times New Roman" w:hAnsi="Times New Roman" w:cs="Times New Roman"/>
          <w:szCs w:val="22"/>
          <w:lang w:bidi="pl-PL"/>
        </w:rPr>
        <w:t xml:space="preserve">nieruchomość </w:t>
      </w:r>
      <w:r w:rsidRPr="00892862">
        <w:rPr>
          <w:rFonts w:ascii="Times New Roman" w:hAnsi="Times New Roman" w:cs="Times New Roman"/>
          <w:szCs w:val="22"/>
          <w:lang w:bidi="en-US"/>
        </w:rPr>
        <w:t xml:space="preserve">w celu przeprowadzenia </w:t>
      </w:r>
      <w:r w:rsidRPr="00892862">
        <w:rPr>
          <w:rFonts w:ascii="Times New Roman" w:hAnsi="Times New Roman" w:cs="Times New Roman"/>
          <w:szCs w:val="22"/>
          <w:lang w:bidi="pl-PL"/>
        </w:rPr>
        <w:t xml:space="preserve">niezbędnych czynności </w:t>
      </w:r>
      <w:r w:rsidRPr="00892862">
        <w:rPr>
          <w:rFonts w:ascii="Times New Roman" w:hAnsi="Times New Roman" w:cs="Times New Roman"/>
          <w:szCs w:val="22"/>
          <w:lang w:bidi="en-US"/>
        </w:rPr>
        <w:t xml:space="preserve">serwisowych lub naprawy awarii jest </w:t>
      </w:r>
      <w:r w:rsidRPr="00892862">
        <w:rPr>
          <w:rFonts w:ascii="Times New Roman" w:hAnsi="Times New Roman" w:cs="Times New Roman"/>
          <w:szCs w:val="22"/>
          <w:lang w:bidi="pl-PL"/>
        </w:rPr>
        <w:t xml:space="preserve">niemożliwe </w:t>
      </w:r>
      <w:r w:rsidRPr="00892862">
        <w:rPr>
          <w:rFonts w:ascii="Times New Roman" w:hAnsi="Times New Roman" w:cs="Times New Roman"/>
          <w:szCs w:val="22"/>
          <w:lang w:bidi="en-US"/>
        </w:rPr>
        <w:t xml:space="preserve">z uwagi na </w:t>
      </w:r>
      <w:r w:rsidRPr="00892862">
        <w:rPr>
          <w:rFonts w:ascii="Times New Roman" w:hAnsi="Times New Roman" w:cs="Times New Roman"/>
          <w:szCs w:val="22"/>
          <w:lang w:bidi="pl-PL"/>
        </w:rPr>
        <w:t xml:space="preserve">zamknięcie </w:t>
      </w:r>
      <w:r w:rsidRPr="00892862">
        <w:rPr>
          <w:rFonts w:ascii="Times New Roman" w:hAnsi="Times New Roman" w:cs="Times New Roman"/>
          <w:szCs w:val="22"/>
          <w:lang w:bidi="en-US"/>
        </w:rPr>
        <w:t xml:space="preserve">obiektu i </w:t>
      </w:r>
      <w:r w:rsidRPr="00892862">
        <w:rPr>
          <w:rFonts w:ascii="Times New Roman" w:hAnsi="Times New Roman" w:cs="Times New Roman"/>
          <w:szCs w:val="22"/>
          <w:lang w:bidi="pl-PL"/>
        </w:rPr>
        <w:t xml:space="preserve">niedostępność </w:t>
      </w:r>
      <w:r w:rsidRPr="00892862">
        <w:rPr>
          <w:rFonts w:ascii="Times New Roman" w:hAnsi="Times New Roman" w:cs="Times New Roman"/>
          <w:szCs w:val="22"/>
          <w:lang w:bidi="en-US"/>
        </w:rPr>
        <w:t xml:space="preserve">jego </w:t>
      </w:r>
      <w:r w:rsidRPr="00892862">
        <w:rPr>
          <w:rFonts w:ascii="Times New Roman" w:hAnsi="Times New Roman" w:cs="Times New Roman"/>
          <w:szCs w:val="22"/>
          <w:lang w:bidi="pl-PL"/>
        </w:rPr>
        <w:t xml:space="preserve">właściciela, użytkownika, zarządcy. </w:t>
      </w:r>
      <w:r w:rsidRPr="00892862">
        <w:rPr>
          <w:rFonts w:ascii="Times New Roman" w:hAnsi="Times New Roman" w:cs="Times New Roman"/>
          <w:szCs w:val="22"/>
          <w:lang w:bidi="en-US"/>
        </w:rPr>
        <w:t xml:space="preserve">W przypadkach braku </w:t>
      </w:r>
      <w:r w:rsidRPr="00892862">
        <w:rPr>
          <w:rFonts w:ascii="Times New Roman" w:hAnsi="Times New Roman" w:cs="Times New Roman"/>
          <w:szCs w:val="22"/>
          <w:lang w:bidi="pl-PL"/>
        </w:rPr>
        <w:t xml:space="preserve">możliwości </w:t>
      </w:r>
      <w:r w:rsidRPr="00892862">
        <w:rPr>
          <w:rFonts w:ascii="Times New Roman" w:hAnsi="Times New Roman" w:cs="Times New Roman"/>
          <w:szCs w:val="22"/>
          <w:lang w:bidi="en-US"/>
        </w:rPr>
        <w:t xml:space="preserve">takiego </w:t>
      </w:r>
      <w:r w:rsidRPr="00892862">
        <w:rPr>
          <w:rFonts w:ascii="Times New Roman" w:hAnsi="Times New Roman" w:cs="Times New Roman"/>
          <w:szCs w:val="22"/>
          <w:lang w:bidi="pl-PL"/>
        </w:rPr>
        <w:t xml:space="preserve">wejścia uniemożliwione </w:t>
      </w:r>
      <w:r w:rsidRPr="00892862">
        <w:rPr>
          <w:rFonts w:ascii="Times New Roman" w:hAnsi="Times New Roman" w:cs="Times New Roman"/>
          <w:szCs w:val="22"/>
          <w:lang w:bidi="en-US"/>
        </w:rPr>
        <w:t xml:space="preserve">jest dokonywanie </w:t>
      </w:r>
      <w:r w:rsidRPr="00892862">
        <w:rPr>
          <w:rFonts w:ascii="Times New Roman" w:hAnsi="Times New Roman" w:cs="Times New Roman"/>
          <w:szCs w:val="22"/>
          <w:lang w:bidi="pl-PL"/>
        </w:rPr>
        <w:t xml:space="preserve">czynności, </w:t>
      </w:r>
      <w:r w:rsidRPr="00892862">
        <w:rPr>
          <w:rFonts w:ascii="Times New Roman" w:hAnsi="Times New Roman" w:cs="Times New Roman"/>
          <w:szCs w:val="22"/>
          <w:lang w:bidi="en-US"/>
        </w:rPr>
        <w:t xml:space="preserve">od </w:t>
      </w:r>
      <w:r w:rsidRPr="00892862">
        <w:rPr>
          <w:rFonts w:ascii="Times New Roman" w:hAnsi="Times New Roman" w:cs="Times New Roman"/>
          <w:szCs w:val="22"/>
          <w:lang w:bidi="pl-PL"/>
        </w:rPr>
        <w:t xml:space="preserve">których zależy ciągłość świadczenia usług </w:t>
      </w:r>
      <w:r w:rsidRPr="00892862">
        <w:rPr>
          <w:rFonts w:ascii="Times New Roman" w:hAnsi="Times New Roman" w:cs="Times New Roman"/>
          <w:szCs w:val="22"/>
          <w:lang w:bidi="en-US"/>
        </w:rPr>
        <w:t xml:space="preserve">o charakterze podstawowym. Wprowadzenie dodatkowych </w:t>
      </w:r>
      <w:r w:rsidRPr="00892862">
        <w:rPr>
          <w:rFonts w:ascii="Times New Roman" w:hAnsi="Times New Roman" w:cs="Times New Roman"/>
          <w:szCs w:val="22"/>
          <w:lang w:bidi="pl-PL"/>
        </w:rPr>
        <w:t xml:space="preserve">rozwiązań </w:t>
      </w:r>
      <w:r w:rsidRPr="00892862">
        <w:rPr>
          <w:rFonts w:ascii="Times New Roman" w:hAnsi="Times New Roman" w:cs="Times New Roman"/>
          <w:szCs w:val="22"/>
          <w:lang w:bidi="en-US"/>
        </w:rPr>
        <w:t xml:space="preserve">w tym zakresie jest </w:t>
      </w:r>
      <w:r w:rsidRPr="00892862">
        <w:rPr>
          <w:rFonts w:ascii="Times New Roman" w:hAnsi="Times New Roman" w:cs="Times New Roman"/>
          <w:szCs w:val="22"/>
          <w:lang w:bidi="pl-PL"/>
        </w:rPr>
        <w:t xml:space="preserve">szczególnie </w:t>
      </w:r>
      <w:r w:rsidRPr="00892862">
        <w:rPr>
          <w:rFonts w:ascii="Times New Roman" w:hAnsi="Times New Roman" w:cs="Times New Roman"/>
          <w:szCs w:val="22"/>
          <w:lang w:bidi="en-US"/>
        </w:rPr>
        <w:t xml:space="preserve">istotne w okresie, w </w:t>
      </w:r>
      <w:r w:rsidRPr="00892862">
        <w:rPr>
          <w:rFonts w:ascii="Times New Roman" w:hAnsi="Times New Roman" w:cs="Times New Roman"/>
          <w:szCs w:val="22"/>
          <w:lang w:bidi="pl-PL"/>
        </w:rPr>
        <w:t xml:space="preserve">którym większość </w:t>
      </w:r>
      <w:r w:rsidRPr="00892862">
        <w:rPr>
          <w:rFonts w:ascii="Times New Roman" w:hAnsi="Times New Roman" w:cs="Times New Roman"/>
          <w:szCs w:val="22"/>
          <w:lang w:bidi="en-US"/>
        </w:rPr>
        <w:t xml:space="preserve">populacji przebywa w domach i </w:t>
      </w:r>
      <w:r w:rsidRPr="00892862">
        <w:rPr>
          <w:rFonts w:ascii="Times New Roman" w:hAnsi="Times New Roman" w:cs="Times New Roman"/>
          <w:szCs w:val="22"/>
          <w:lang w:bidi="pl-PL"/>
        </w:rPr>
        <w:t xml:space="preserve">świadczenie </w:t>
      </w:r>
      <w:r w:rsidRPr="00892862">
        <w:rPr>
          <w:rFonts w:ascii="Times New Roman" w:hAnsi="Times New Roman" w:cs="Times New Roman"/>
          <w:szCs w:val="22"/>
          <w:lang w:bidi="en-US"/>
        </w:rPr>
        <w:t xml:space="preserve">tych </w:t>
      </w:r>
      <w:r w:rsidRPr="00892862">
        <w:rPr>
          <w:rFonts w:ascii="Times New Roman" w:hAnsi="Times New Roman" w:cs="Times New Roman"/>
          <w:szCs w:val="22"/>
          <w:lang w:bidi="pl-PL"/>
        </w:rPr>
        <w:t xml:space="preserve">usług </w:t>
      </w:r>
      <w:r w:rsidRPr="00892862">
        <w:rPr>
          <w:rFonts w:ascii="Times New Roman" w:hAnsi="Times New Roman" w:cs="Times New Roman"/>
          <w:szCs w:val="22"/>
          <w:lang w:bidi="en-US"/>
        </w:rPr>
        <w:t xml:space="preserve">ma charakter podstawowy kluczowy dla utrzymania </w:t>
      </w:r>
      <w:r w:rsidRPr="00892862">
        <w:rPr>
          <w:rFonts w:ascii="Times New Roman" w:hAnsi="Times New Roman" w:cs="Times New Roman"/>
          <w:szCs w:val="22"/>
          <w:lang w:bidi="pl-PL"/>
        </w:rPr>
        <w:t xml:space="preserve">bezpieczeństwa </w:t>
      </w:r>
      <w:r w:rsidRPr="00892862">
        <w:rPr>
          <w:rFonts w:ascii="Times New Roman" w:hAnsi="Times New Roman" w:cs="Times New Roman"/>
          <w:szCs w:val="22"/>
          <w:lang w:bidi="en-US"/>
        </w:rPr>
        <w:t xml:space="preserve">i zdrowia tych </w:t>
      </w:r>
      <w:r w:rsidRPr="00892862">
        <w:rPr>
          <w:rFonts w:ascii="Times New Roman" w:hAnsi="Times New Roman" w:cs="Times New Roman"/>
          <w:szCs w:val="22"/>
          <w:lang w:bidi="pl-PL"/>
        </w:rPr>
        <w:t>osób.</w:t>
      </w:r>
    </w:p>
    <w:p w14:paraId="2DD7D6AC" w14:textId="3D750636" w:rsidR="001226E0" w:rsidRPr="00892862" w:rsidRDefault="001226E0" w:rsidP="00892862">
      <w:pPr>
        <w:pStyle w:val="BGK"/>
        <w:spacing w:line="360" w:lineRule="auto"/>
        <w:ind w:left="284" w:right="0"/>
        <w:jc w:val="both"/>
        <w:rPr>
          <w:rFonts w:ascii="Times New Roman" w:hAnsi="Times New Roman" w:cs="Times New Roman"/>
          <w:szCs w:val="22"/>
        </w:rPr>
      </w:pPr>
      <w:r w:rsidRPr="00892862">
        <w:rPr>
          <w:rFonts w:ascii="Times New Roman" w:hAnsi="Times New Roman" w:cs="Times New Roman"/>
          <w:szCs w:val="22"/>
          <w:lang w:bidi="en-US"/>
        </w:rPr>
        <w:t xml:space="preserve">Zapewnienie </w:t>
      </w:r>
      <w:r w:rsidRPr="00892862">
        <w:rPr>
          <w:rFonts w:ascii="Times New Roman" w:hAnsi="Times New Roman" w:cs="Times New Roman"/>
          <w:szCs w:val="22"/>
          <w:lang w:bidi="pl-PL"/>
        </w:rPr>
        <w:t xml:space="preserve">właścicielowi </w:t>
      </w:r>
      <w:r w:rsidRPr="00892862">
        <w:rPr>
          <w:rFonts w:ascii="Times New Roman" w:hAnsi="Times New Roman" w:cs="Times New Roman"/>
          <w:szCs w:val="22"/>
          <w:lang w:bidi="en-US"/>
        </w:rPr>
        <w:t xml:space="preserve">infrastruktury lub jego </w:t>
      </w:r>
      <w:r w:rsidRPr="00892862">
        <w:rPr>
          <w:rFonts w:ascii="Times New Roman" w:hAnsi="Times New Roman" w:cs="Times New Roman"/>
          <w:szCs w:val="22"/>
          <w:lang w:bidi="pl-PL"/>
        </w:rPr>
        <w:t xml:space="preserve">upoważnionemu </w:t>
      </w:r>
      <w:r w:rsidRPr="00892862">
        <w:rPr>
          <w:rFonts w:ascii="Times New Roman" w:hAnsi="Times New Roman" w:cs="Times New Roman"/>
          <w:szCs w:val="22"/>
          <w:lang w:bidi="en-US"/>
        </w:rPr>
        <w:t xml:space="preserve">przedstawicielowi </w:t>
      </w:r>
      <w:r w:rsidRPr="00892862">
        <w:rPr>
          <w:rFonts w:ascii="Times New Roman" w:hAnsi="Times New Roman" w:cs="Times New Roman"/>
          <w:szCs w:val="22"/>
          <w:lang w:bidi="pl-PL"/>
        </w:rPr>
        <w:t xml:space="preserve">wejścia </w:t>
      </w:r>
      <w:r w:rsidRPr="00892862">
        <w:rPr>
          <w:rFonts w:ascii="Times New Roman" w:hAnsi="Times New Roman" w:cs="Times New Roman"/>
          <w:szCs w:val="22"/>
          <w:lang w:bidi="en-US"/>
        </w:rPr>
        <w:t xml:space="preserve">na teren </w:t>
      </w:r>
      <w:r w:rsidRPr="00892862">
        <w:rPr>
          <w:rFonts w:ascii="Times New Roman" w:hAnsi="Times New Roman" w:cs="Times New Roman"/>
          <w:szCs w:val="22"/>
          <w:lang w:bidi="pl-PL"/>
        </w:rPr>
        <w:t xml:space="preserve">nieruchomości, </w:t>
      </w:r>
      <w:r w:rsidRPr="00892862">
        <w:rPr>
          <w:rFonts w:ascii="Times New Roman" w:hAnsi="Times New Roman" w:cs="Times New Roman"/>
          <w:szCs w:val="22"/>
          <w:lang w:bidi="en-US"/>
        </w:rPr>
        <w:t xml:space="preserve">w tym do budynku, </w:t>
      </w:r>
      <w:r w:rsidRPr="00892862">
        <w:rPr>
          <w:rFonts w:ascii="Times New Roman" w:hAnsi="Times New Roman" w:cs="Times New Roman"/>
          <w:szCs w:val="22"/>
          <w:lang w:bidi="pl-PL"/>
        </w:rPr>
        <w:t xml:space="preserve">będzie możliwe </w:t>
      </w:r>
      <w:r w:rsidRPr="00892862">
        <w:rPr>
          <w:rFonts w:ascii="Times New Roman" w:hAnsi="Times New Roman" w:cs="Times New Roman"/>
          <w:szCs w:val="22"/>
          <w:lang w:bidi="en-US"/>
        </w:rPr>
        <w:t xml:space="preserve">po przedstawieniu </w:t>
      </w:r>
      <w:r w:rsidRPr="00892862">
        <w:rPr>
          <w:rFonts w:ascii="Times New Roman" w:hAnsi="Times New Roman" w:cs="Times New Roman"/>
          <w:szCs w:val="22"/>
          <w:lang w:bidi="pl-PL"/>
        </w:rPr>
        <w:t xml:space="preserve">właściwemu </w:t>
      </w:r>
      <w:r w:rsidRPr="00892862">
        <w:rPr>
          <w:rFonts w:ascii="Times New Roman" w:hAnsi="Times New Roman" w:cs="Times New Roman"/>
          <w:szCs w:val="22"/>
          <w:lang w:bidi="en-US"/>
        </w:rPr>
        <w:t xml:space="preserve">miejscowo komendantowi Policji </w:t>
      </w:r>
      <w:r w:rsidRPr="00892862">
        <w:rPr>
          <w:rFonts w:ascii="Times New Roman" w:hAnsi="Times New Roman" w:cs="Times New Roman"/>
          <w:szCs w:val="22"/>
          <w:lang w:bidi="pl-PL"/>
        </w:rPr>
        <w:t xml:space="preserve">dowodów </w:t>
      </w:r>
      <w:r w:rsidRPr="00892862">
        <w:rPr>
          <w:rFonts w:ascii="Times New Roman" w:hAnsi="Times New Roman" w:cs="Times New Roman"/>
          <w:szCs w:val="22"/>
          <w:lang w:bidi="en-US"/>
        </w:rPr>
        <w:t xml:space="preserve">na </w:t>
      </w:r>
      <w:r w:rsidRPr="00892862">
        <w:rPr>
          <w:rFonts w:ascii="Times New Roman" w:hAnsi="Times New Roman" w:cs="Times New Roman"/>
          <w:szCs w:val="22"/>
          <w:lang w:bidi="pl-PL"/>
        </w:rPr>
        <w:t xml:space="preserve">odmowę </w:t>
      </w:r>
      <w:r w:rsidRPr="00892862">
        <w:rPr>
          <w:rFonts w:ascii="Times New Roman" w:hAnsi="Times New Roman" w:cs="Times New Roman"/>
          <w:szCs w:val="22"/>
          <w:lang w:bidi="en-US"/>
        </w:rPr>
        <w:t xml:space="preserve">takiego </w:t>
      </w:r>
      <w:r w:rsidRPr="00892862">
        <w:rPr>
          <w:rFonts w:ascii="Times New Roman" w:hAnsi="Times New Roman" w:cs="Times New Roman"/>
          <w:szCs w:val="22"/>
          <w:lang w:bidi="pl-PL"/>
        </w:rPr>
        <w:t xml:space="preserve">wstępu. </w:t>
      </w:r>
      <w:r w:rsidR="002F5BD6">
        <w:rPr>
          <w:rFonts w:ascii="Times New Roman" w:hAnsi="Times New Roman" w:cs="Times New Roman"/>
          <w:szCs w:val="22"/>
          <w:lang w:bidi="en-US"/>
        </w:rPr>
        <w:t>W </w:t>
      </w:r>
      <w:r w:rsidRPr="00892862">
        <w:rPr>
          <w:rFonts w:ascii="Times New Roman" w:hAnsi="Times New Roman" w:cs="Times New Roman"/>
          <w:szCs w:val="22"/>
          <w:lang w:bidi="en-US"/>
        </w:rPr>
        <w:t xml:space="preserve">takim przypadku, w celu zachowania </w:t>
      </w:r>
      <w:r w:rsidRPr="00892862">
        <w:rPr>
          <w:rFonts w:ascii="Times New Roman" w:hAnsi="Times New Roman" w:cs="Times New Roman"/>
          <w:szCs w:val="22"/>
          <w:lang w:bidi="pl-PL"/>
        </w:rPr>
        <w:t xml:space="preserve">ciągłości usług, </w:t>
      </w:r>
      <w:r w:rsidRPr="00892862">
        <w:rPr>
          <w:rFonts w:ascii="Times New Roman" w:hAnsi="Times New Roman" w:cs="Times New Roman"/>
          <w:szCs w:val="22"/>
          <w:lang w:bidi="en-US"/>
        </w:rPr>
        <w:t xml:space="preserve">udzielana </w:t>
      </w:r>
      <w:r w:rsidRPr="00892862">
        <w:rPr>
          <w:rFonts w:ascii="Times New Roman" w:hAnsi="Times New Roman" w:cs="Times New Roman"/>
          <w:szCs w:val="22"/>
          <w:lang w:bidi="pl-PL"/>
        </w:rPr>
        <w:t xml:space="preserve">będzie </w:t>
      </w:r>
      <w:r w:rsidR="002F5BD6">
        <w:rPr>
          <w:rFonts w:ascii="Times New Roman" w:hAnsi="Times New Roman" w:cs="Times New Roman"/>
          <w:szCs w:val="22"/>
          <w:lang w:bidi="en-US"/>
        </w:rPr>
        <w:t>asysta Policji. W </w:t>
      </w:r>
      <w:r w:rsidRPr="00892862">
        <w:rPr>
          <w:rFonts w:ascii="Times New Roman" w:hAnsi="Times New Roman" w:cs="Times New Roman"/>
          <w:szCs w:val="22"/>
          <w:lang w:bidi="en-US"/>
        </w:rPr>
        <w:t xml:space="preserve">przypadku </w:t>
      </w:r>
      <w:r w:rsidRPr="00892862">
        <w:rPr>
          <w:rFonts w:ascii="Times New Roman" w:hAnsi="Times New Roman" w:cs="Times New Roman"/>
          <w:szCs w:val="22"/>
          <w:lang w:bidi="pl-PL"/>
        </w:rPr>
        <w:t xml:space="preserve">nieruchomości </w:t>
      </w:r>
      <w:r w:rsidRPr="00892862">
        <w:rPr>
          <w:rFonts w:ascii="Times New Roman" w:hAnsi="Times New Roman" w:cs="Times New Roman"/>
          <w:szCs w:val="22"/>
          <w:lang w:bidi="en-US"/>
        </w:rPr>
        <w:t xml:space="preserve">lub </w:t>
      </w:r>
      <w:r w:rsidRPr="00892862">
        <w:rPr>
          <w:rFonts w:ascii="Times New Roman" w:hAnsi="Times New Roman" w:cs="Times New Roman"/>
          <w:szCs w:val="22"/>
          <w:lang w:bidi="pl-PL"/>
        </w:rPr>
        <w:t xml:space="preserve">budynków objętych </w:t>
      </w:r>
      <w:r w:rsidRPr="00892862">
        <w:rPr>
          <w:rFonts w:ascii="Times New Roman" w:hAnsi="Times New Roman" w:cs="Times New Roman"/>
          <w:szCs w:val="22"/>
          <w:lang w:bidi="en-US"/>
        </w:rPr>
        <w:t xml:space="preserve">zakazem </w:t>
      </w:r>
      <w:r w:rsidRPr="00892862">
        <w:rPr>
          <w:rFonts w:ascii="Times New Roman" w:hAnsi="Times New Roman" w:cs="Times New Roman"/>
          <w:szCs w:val="22"/>
          <w:lang w:bidi="pl-PL"/>
        </w:rPr>
        <w:t xml:space="preserve">wstępu </w:t>
      </w:r>
      <w:r w:rsidRPr="00892862">
        <w:rPr>
          <w:rFonts w:ascii="Times New Roman" w:hAnsi="Times New Roman" w:cs="Times New Roman"/>
          <w:szCs w:val="22"/>
          <w:lang w:bidi="en-US"/>
        </w:rPr>
        <w:t xml:space="preserve">z uwagi na </w:t>
      </w:r>
      <w:r w:rsidRPr="00892862">
        <w:rPr>
          <w:rFonts w:ascii="Times New Roman" w:hAnsi="Times New Roman" w:cs="Times New Roman"/>
          <w:szCs w:val="22"/>
          <w:lang w:bidi="pl-PL"/>
        </w:rPr>
        <w:t xml:space="preserve">działania związane </w:t>
      </w:r>
      <w:r w:rsidRPr="00892862">
        <w:rPr>
          <w:rFonts w:ascii="Times New Roman" w:hAnsi="Times New Roman" w:cs="Times New Roman"/>
          <w:szCs w:val="22"/>
          <w:lang w:bidi="en-US"/>
        </w:rPr>
        <w:t xml:space="preserve">ze zwalczaniem COVID-19, warunki takiego </w:t>
      </w:r>
      <w:r w:rsidRPr="00892862">
        <w:rPr>
          <w:rFonts w:ascii="Times New Roman" w:hAnsi="Times New Roman" w:cs="Times New Roman"/>
          <w:szCs w:val="22"/>
          <w:lang w:bidi="pl-PL"/>
        </w:rPr>
        <w:t xml:space="preserve">dostępu będą </w:t>
      </w:r>
      <w:r w:rsidRPr="00892862">
        <w:rPr>
          <w:rFonts w:ascii="Times New Roman" w:hAnsi="Times New Roman" w:cs="Times New Roman"/>
          <w:szCs w:val="22"/>
          <w:lang w:bidi="en-US"/>
        </w:rPr>
        <w:t>uzgadniane z Powiatowym Inspektorem Sanitarnym.</w:t>
      </w:r>
    </w:p>
    <w:p w14:paraId="4C53454C" w14:textId="7A3D0650" w:rsidR="001226E0" w:rsidRPr="00892862" w:rsidRDefault="001226E0" w:rsidP="00892862">
      <w:pPr>
        <w:pStyle w:val="BGK"/>
        <w:spacing w:line="360" w:lineRule="auto"/>
        <w:ind w:left="284" w:right="0"/>
        <w:jc w:val="both"/>
        <w:rPr>
          <w:rFonts w:ascii="Times New Roman" w:hAnsi="Times New Roman" w:cs="Times New Roman"/>
          <w:szCs w:val="22"/>
          <w:lang w:bidi="pl-PL"/>
        </w:rPr>
      </w:pPr>
      <w:r w:rsidRPr="00892862">
        <w:rPr>
          <w:rFonts w:ascii="Times New Roman" w:hAnsi="Times New Roman" w:cs="Times New Roman"/>
          <w:szCs w:val="22"/>
          <w:lang w:bidi="pl-PL"/>
        </w:rPr>
        <w:t>Przepisy rozstrzygają, że swoiste zawieszen</w:t>
      </w:r>
      <w:r w:rsidR="002F5BD6">
        <w:rPr>
          <w:rFonts w:ascii="Times New Roman" w:hAnsi="Times New Roman" w:cs="Times New Roman"/>
          <w:szCs w:val="22"/>
          <w:lang w:bidi="pl-PL"/>
        </w:rPr>
        <w:t xml:space="preserve">ie stosowania przepisów ustawy </w:t>
      </w:r>
      <w:r w:rsidR="002F5BD6" w:rsidRPr="00892862">
        <w:rPr>
          <w:rFonts w:ascii="Times New Roman" w:hAnsi="Times New Roman"/>
        </w:rPr>
        <w:t>–</w:t>
      </w:r>
      <w:r w:rsidRPr="00892862">
        <w:rPr>
          <w:rFonts w:ascii="Times New Roman" w:hAnsi="Times New Roman" w:cs="Times New Roman"/>
          <w:szCs w:val="22"/>
          <w:lang w:bidi="pl-PL"/>
        </w:rPr>
        <w:t xml:space="preserve"> Prawo budowlane, ustawy – Prawo geodezyjne i kartograficzne, ustawy o ochronie zabytków i opiece nad zabytkami oraz ustawy o działalności leczniczej stosuje się do robót budowlanych, których celem jest przywrócenie działalności podstawowych usług (łączność, woda, gaz, prąd) w przypadku wystąpienia ich awarii w trakcie trwania stanu zagrożenia epidemicznego lub stanu epidemii.</w:t>
      </w:r>
    </w:p>
    <w:p w14:paraId="31965305" w14:textId="058B31B9"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Projekt wydłuża okres obowiązywania certyfikatów audytora bezpieczeństwa ruchu drogowego o okres stanu zagrożenia epidemicznego lub stanu epidemii. Należy zauważyć, iż w czasie trwania stanu zagrożenia epidemicznego lub stanu epidemii mogą upływać 3 letnie terminy obowiązywania certyfikatu. Zgodnie</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przepisami ustawy o drogach publicznych certyfikat audytora bezpieczeństwa ruchu drogowego jest przedłużany na kolejne trzy lata na wniosek audytora bezpieczeństwa ruchu drogowego po dostarczeniu m.in. potwierdzenia ukończenia szkolenia okresowego. W czasie trwania stanu zagrożenia epidemicznego lub stanu epidemii nie odbywają się szkolenia okresowe, bez ukończenia których nie jest możliwe złożenie wniosku o przedłużenie certyfikatu. Projektowany przepis ma zapewnić czas potrzebny na ukończenie szkolenia okresowego i złożenia w konsekwencji wniosku o przedłużenie obowiązywania certyfikatu audytora bezpieczeństwa ruchu drogowego.</w:t>
      </w:r>
    </w:p>
    <w:p w14:paraId="6EFBBB8F" w14:textId="34F77B2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Dodaje się nowy przepis, który ma na celu zapewnienie ciągłości ważności uprawnień do kierowania pojazdami, uprawnień kierowców wykonujących przewóz drogowy rzeczy i osób, motorniczych, kierowców pojazdów zespołów ratownictwa medycznego, kierowców pojazdów przewożących wartości pieniężne, instruktorów (nauki jazdy), egzaminatorów i instruktorów techniki jazdy w trakcie i bezpośrednio po odwołaniu stanu zagrożenia epidemii lub stanu epidemii, należy w drodze ustawy przedłużyć ważność ww. dokumentów, uprawnień i wpisu do 60 dni od dnia odwołania stanu zagrożenia epidemicznego lub stanu epidemii. W związku z upływem w okresie obowiązywania stanu zagrożenia epidemicznego albo stanu epidemii ważności prawa jazdy, pozwolenia na kierowanie tramwajem, zezwolenia na kierowanie pojazdem uprzywilejowanym lub pojazdem przewożącym wartości pieniężne, świadectwa kierowcy, legitymacji instruktora nauki jazdy, legitymacji egzaminatora, zaświadczenia o wpisie do ewidencji instruktorów techniki jazdy (świadectwa instruktora techniki jazdy), uprawnień do kierowania pojazdami, wpisu w prawie jazdy kodu 95 potwierdzającego uzyskanie kwalifikacji wstępnej, kwalifikacji wstępnej przyspieszonej, kwalifikacji wstępnej uzupełniającej, kwalifikacji wstępnej uzupełniającej przyspieszonej albo ukończenie szkolenia okresowego, nie ma aktualnie możliwości przedłużenia ważności tych dokumentów, uprawnień i wpisu.</w:t>
      </w:r>
    </w:p>
    <w:p w14:paraId="4A57477F"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p>
    <w:p w14:paraId="115EB85E" w14:textId="66B86AAA"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 xml:space="preserve">Projekt zapewni ważność czasowej rejestracji pojazdu, pozwolenia czasowego i zalegalizowanych tablic rejestracyjnych wydanych na podstawie art. 74 ust. 2 ustawy z dnia 20 czerwca 1997 r. – Prawo o ruchu drogowym i możliwość poruszania się pojazdem w ruchu drogowym </w:t>
      </w:r>
      <w:r w:rsidR="008D0D57" w:rsidRPr="00892862">
        <w:rPr>
          <w:rFonts w:ascii="Times New Roman" w:hAnsi="Times New Roman"/>
        </w:rPr>
        <w:t>–</w:t>
      </w:r>
      <w:r w:rsidRPr="00892862">
        <w:rPr>
          <w:rFonts w:ascii="Times New Roman" w:hAnsi="Times New Roman" w:cs="Times New Roman"/>
          <w:szCs w:val="22"/>
          <w:lang w:bidi="pl-PL"/>
        </w:rPr>
        <w:t xml:space="preserve"> bez konieczności, udawania się w okresie stanu zagrożenia epidemicznego lub epidemii do urzędu po odbiór dowodu rejestrującego lub w celu przedłużenia czasowej rejestracji. Jednocześnie, aby nie dopuścić do powstania kolejek w urzędach zakłada się zachowanie ważności czasowej rejestracji, pozwolenia czasowego i zalegalizowanych tablic rejestracyjnych, a tym samym zwrócenie pozwolenia czasowego i tablic (o ile są tymczasowe) do 14 dnia po ustaniu stanu zagrożenia. Powyższe pozwoli na przedłużenie ważności czasowej rejestracji pojazdu nie tylko z urzędu, ale również na wniosek właściciela pojazdu na podstawie art. 74 ust. 2 pkt 2 ustawy </w:t>
      </w:r>
      <w:r w:rsidR="002354A8">
        <w:rPr>
          <w:rFonts w:ascii="Times New Roman" w:hAnsi="Times New Roman" w:cs="Times New Roman"/>
          <w:szCs w:val="22"/>
          <w:lang w:bidi="pl-PL"/>
        </w:rPr>
        <w:t>–</w:t>
      </w:r>
      <w:r w:rsidRPr="00892862">
        <w:rPr>
          <w:rFonts w:ascii="Times New Roman" w:hAnsi="Times New Roman" w:cs="Times New Roman"/>
          <w:szCs w:val="22"/>
          <w:lang w:bidi="pl-PL"/>
        </w:rPr>
        <w:t xml:space="preserve"> Prawo o ruchu drogowym. Jednak, dla zapewnienia bezpieczeństwa w ruchu drogowym, nieograniczania możliwości sprawdzania przez organy kontroli ruchu drogowego stanu technicznego pojazdu w okresie ww. czasowej rejestracji pojazdu proponuje się, że w okresie przedłużonej ważności czasowej rejestracji pojazdu – pojazd powinien odpowiadać warunkom określonym w art. 66 ww. ustawy. Propozycja tego przepisu może dotyczyć zachowania ważności czasowej rejestracji pojazdu na terytorium Rzeczypospolitej Polskiej; ustawa </w:t>
      </w:r>
      <w:r w:rsidR="002354A8">
        <w:rPr>
          <w:rFonts w:ascii="Times New Roman" w:hAnsi="Times New Roman" w:cs="Times New Roman"/>
          <w:szCs w:val="22"/>
          <w:lang w:bidi="pl-PL"/>
        </w:rPr>
        <w:t>–</w:t>
      </w:r>
      <w:r w:rsidRPr="00892862">
        <w:rPr>
          <w:rFonts w:ascii="Times New Roman" w:hAnsi="Times New Roman" w:cs="Times New Roman"/>
          <w:szCs w:val="22"/>
          <w:lang w:bidi="pl-PL"/>
        </w:rPr>
        <w:t xml:space="preserve"> Prawo ruchu drogowym nie może określać kwestii zachowania ważności dokumentu dopuszczającego pojazd do ruchu w innych krajach. Starosta powinien zapewniać jednak wciąż właścicielom pojazdów możliwość wymiany wydanego pozwolenia czasowego na tzw. „stały” dowód rejestracyjny, jeżeli taka jest wola właściciela pojazdu. Odpowiednio organizując pracę urzędu można zminimalizować kontakt bezpośredni z dużą ilością interesantów, np. umawiając danego interesanta na określoną godzinę w wyniku zgłoszenia wizyty w urzędzie również środkami komunikacji elektronicznej, czy też zapewniając miejsca, w których można zostawić lub odebrać dokumenty (tzw. „wnioskomaty”).</w:t>
      </w:r>
    </w:p>
    <w:p w14:paraId="79D3B0D5"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p>
    <w:p w14:paraId="4933CE8B" w14:textId="76C37E5B"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Zakłada się utrzymanie ważności badania technicznego samochodów bez konieczności udawania się do stacji kontroli pojazdów na badanie techniczne, w przypadku gdy wyznaczony termin na jego przeprowadzenie wypadałby w okresie stanu zagrożenia epidemicznego lub epidemii. Jednakże przepis dotyczy osób, które są właścicielami lub posiadaczami pojazdów i przebywają na obowiązkowej kwarantannie lub zostały poddane leczeniu z powodu COVID-19. Badanie techniczne zachowa ważność przez okres 7 dni, od dnia zakończenia leczenia lub zwolnienia z obowiązkowej kwarantanny, ale jedynie w celu umożliwienia dojazdu na badanie techniczne. Tym samym za brak ważnego badania technicznego w drodze do stacji kontroli pojazdów nie będzie zatrzymywany dowód rejestracyjny (pozwolenie czasowe) przez organ kontroli ruchu drogowego.</w:t>
      </w:r>
    </w:p>
    <w:p w14:paraId="63878B60" w14:textId="7D773C71"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Proponowane zmiany w projekcie ustawy polegają także na zawieszeniu na okres zagrożenia epidemicznego albo stanu epidemii przeprowadzania badań lekarskich i psychologicznych oraz przedłużeniu o okres 90 dni od dnia odwołania stanu zagrożenia epidemicznego albo stanu epidemii terminu ważności orzeczeń lekarskich i psychologicznych dla maszynistów i pracowników kolejowych zatrudnionych na stanowiskach bezpośrednio związanych z prowadzeniem i bezpieczeństwem ruchu kolejowego. Analogiczne rozwiązanie zaproponowano w zakresie przeprowadzania szkoleń (w tym szkoleń z zakresu bezpieczeństwa i higieny pracy),</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okresowych sprawdzianów wiedzy i umiejętności maszynistów, a także przeprowadzania egzaminów okresowych pracowników kolejowych.</w:t>
      </w:r>
    </w:p>
    <w:p w14:paraId="61FADCC1" w14:textId="212DEEFB"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Proponowane rozwiązania mają na celu uniknięcie sytuacji, w której maszyniście lub innemu pracownikowi kolejowemu skończyłaby się ważność orzeczenia lekarskiego, szkolenia bhp, egzaminu okresowego, a z powodu panującej pandemii C</w:t>
      </w:r>
      <w:r w:rsidR="00A918AB">
        <w:rPr>
          <w:rFonts w:ascii="Times New Roman" w:hAnsi="Times New Roman" w:cs="Times New Roman"/>
          <w:szCs w:val="22"/>
          <w:lang w:bidi="pl-PL"/>
        </w:rPr>
        <w:t>OVID-</w:t>
      </w:r>
      <w:r w:rsidRPr="00892862">
        <w:rPr>
          <w:rFonts w:ascii="Times New Roman" w:hAnsi="Times New Roman" w:cs="Times New Roman"/>
          <w:szCs w:val="22"/>
          <w:lang w:bidi="pl-PL"/>
        </w:rPr>
        <w:t>19 i zamkniętych ośrodków medycyny kolejowej czy ośrodków szkolenia i egzaminowania nie byłby w stanie odnowić badania, szkolenia czy egzaminu okresowego. W tej sytuacji taki pracownik nie mógłby dalej pełnić swoich obowiązków służbowych, co spowodowałoby osłabienie potencjału kadrowego przewoźników kolejowych i zarządców infrastruktury kolejowej oraz zagrożenie dla funkcjonowania przewozów kolejowych w czasie pandemii C</w:t>
      </w:r>
      <w:r w:rsidR="00A918AB">
        <w:rPr>
          <w:rFonts w:ascii="Times New Roman" w:hAnsi="Times New Roman" w:cs="Times New Roman"/>
          <w:szCs w:val="22"/>
          <w:lang w:bidi="pl-PL"/>
        </w:rPr>
        <w:t>OVID-</w:t>
      </w:r>
      <w:r w:rsidRPr="00892862">
        <w:rPr>
          <w:rFonts w:ascii="Times New Roman" w:hAnsi="Times New Roman" w:cs="Times New Roman"/>
          <w:szCs w:val="22"/>
          <w:lang w:bidi="pl-PL"/>
        </w:rPr>
        <w:t xml:space="preserve">19. Ponadto organizowanie szkoleń, szkoleń bhp, egzaminów okresowych, itp. dla pracowników kolejowych wymaga zgromadzenia tych pracowników w jednym miejscu (np. sala szkoleniowa) w tym samym czasie, co w okresie pandemii narażałoby ich na zakażenie koronawirusem i w konsekwencji wyłączenie na czas choroby lub kwarantanny z wykonywania obowiązków służbowych. </w:t>
      </w:r>
    </w:p>
    <w:p w14:paraId="6FF3D41E" w14:textId="7A35E4A1"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Proponowane rozwiązania mają więc zapewnić nieprzerwane funkcjonowanie transportu kolejowego na czas pandemii C</w:t>
      </w:r>
      <w:r w:rsidR="009429C0">
        <w:rPr>
          <w:rFonts w:ascii="Times New Roman" w:hAnsi="Times New Roman" w:cs="Times New Roman"/>
          <w:szCs w:val="22"/>
          <w:lang w:bidi="pl-PL"/>
        </w:rPr>
        <w:t>OVID-</w:t>
      </w:r>
      <w:r w:rsidRPr="00892862">
        <w:rPr>
          <w:rFonts w:ascii="Times New Roman" w:hAnsi="Times New Roman" w:cs="Times New Roman"/>
          <w:szCs w:val="22"/>
          <w:lang w:bidi="pl-PL"/>
        </w:rPr>
        <w:t>19, a ich konsekwencją nie jest obniżenie poziomu bezpieczeństwa prowadzenia ruchu kolejowego, gdyż upłynięcie daty ważności orzeczenia lekarskiego, szkolenia czy egzaminu okresowego samo w sobie nie sprawia, że dany pracownik z dnia na dzień utracił zdrowie lub umiejętności niezbędne do pracy na danym stanowisku kolejowym.</w:t>
      </w:r>
    </w:p>
    <w:p w14:paraId="781D7456" w14:textId="77777777" w:rsidR="001226E0" w:rsidRPr="00892862" w:rsidRDefault="001226E0" w:rsidP="00892862">
      <w:pPr>
        <w:pStyle w:val="BGK"/>
        <w:spacing w:line="360" w:lineRule="auto"/>
        <w:ind w:left="284"/>
        <w:jc w:val="both"/>
        <w:rPr>
          <w:rFonts w:ascii="Times New Roman" w:hAnsi="Times New Roman" w:cs="Times New Roman"/>
          <w:szCs w:val="10"/>
          <w:lang w:bidi="pl-PL"/>
        </w:rPr>
      </w:pPr>
    </w:p>
    <w:p w14:paraId="1D0507BF" w14:textId="6BB9FACC"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Mając na uwadze ograniczenia w ruchu lotniczym wprowadzone w celu zapobiegania COVID-19, wprowadzone w przepisach wydanych na p</w:t>
      </w:r>
      <w:r w:rsidR="002F5BD6">
        <w:rPr>
          <w:rFonts w:ascii="Times New Roman" w:hAnsi="Times New Roman" w:cs="Times New Roman"/>
          <w:szCs w:val="22"/>
          <w:lang w:bidi="pl-PL"/>
        </w:rPr>
        <w:t>odstawie art. 119 ust. 2 ustawy</w:t>
      </w:r>
      <w:r w:rsidRPr="00892862">
        <w:rPr>
          <w:rFonts w:ascii="Times New Roman" w:hAnsi="Times New Roman" w:cs="Times New Roman"/>
          <w:szCs w:val="22"/>
          <w:lang w:bidi="pl-PL"/>
        </w:rPr>
        <w:t xml:space="preserve"> z dnia 3 lipca 2002 r. – Prawo lotnicze, istnieje konieczność zapewnienia funkcjonowania kluczowych lotnisk użytku publicznego. Ze względu na powyższe projekt przewiduje nałożenie na zarządzających tymi lotniskami obowiązku utrzymania minimalnej gotowości operacyjnej dostosowanej do planowanych startów i lądowań statków powietrznych w okresie stanu zagrożenia epidemicznego oraz stanu epidemii. Jednocześnie przewiduje się udzielenie zarządzającym lotniskami dotacji z budżetu państwa na sfinansowanie kosztów minimalnej gotowości operacyjnej lotnisk. Zgodnie z przepisami ustawy z dnia 3 lipca 2002 r. – Prawo lotnicze (Dz. U. z 2019 r. poz. 1580, z późn. zm.) zarządzający lotniskiem jest zobowiązany do zapewnienia na lotnisku niezbędnej pomocy medyczne oraz zorganizowania lotniskowej służby ratowniczo-gaśniczej. Z uwagi na zagrożenie jakie niesie ze sobą wykonywanie zadań w tym zakresie</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niezbędne jest zagwarantowanie pracownikom zarządzającego lotniskiem</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odpowiedzialnym za zapewnienie niezbędnej pomocy medycznej na lotnisku oraz pracownikom lotniskowej służby ratowniczo-gaśniczej, wykonującym czynności związane z przeciwdziałaniem COVID-19, w czasie wykonywania tych czynności ochrony prawnej przewidzianej dla funkcjonariuszy publicznych.</w:t>
      </w:r>
    </w:p>
    <w:p w14:paraId="6506F1A4" w14:textId="49F1A334"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Zasadne jest wydłużenie ważności szkoleń z zakresu ochrony lotnictwa cywilnego, na podstawie których zostały wydane karty identyfikacyjne portu lotniczego, ze względu na ograniczone zasoby ludzkie i techniczne zarządzającego lotniskiem w celu procedowania w ramach przedłużania ważności przedmiotowych kart identyfikacyjnych. Ponadto zastosowanie wydłużenia ważności szkoleń, ograniczy konieczność organizacji dodatkowych szkoleń i tym samym zminimalizuje zagrożenie epidemiologiczne. Jednocześnie zastosowanie wydłużenia dla konieczności powtarzania szkoleń z zakresu ochrony lotnictwa, umożliwi dalsze wykonywanie czynności służbowych w sytuacji ograniczonych zasobów ludzkich.</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 xml:space="preserve"> </w:t>
      </w:r>
    </w:p>
    <w:p w14:paraId="567116D0" w14:textId="77777777" w:rsidR="001226E0" w:rsidRPr="00892862" w:rsidRDefault="001226E0" w:rsidP="00892862">
      <w:pPr>
        <w:pStyle w:val="BGK"/>
        <w:spacing w:line="360" w:lineRule="auto"/>
        <w:ind w:left="284"/>
        <w:jc w:val="both"/>
        <w:rPr>
          <w:rFonts w:ascii="Times New Roman" w:hAnsi="Times New Roman" w:cs="Times New Roman"/>
          <w:szCs w:val="10"/>
          <w:lang w:bidi="pl-PL"/>
        </w:rPr>
      </w:pPr>
    </w:p>
    <w:p w14:paraId="4B851B87" w14:textId="4E06B562"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Wydłużenie ważności szkoleń, o których mowa w Krajowym Programie Szkolenia w zakresie Ochrony Lotnictwa Cywilnego,</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ma na celu umożliwienie dalszego wykonywania czynności służbowych, pomimo problemów podmiotów zaangażowanych w ochronę lotnictwa cywilnego z zasobami ludzkimi oraz dostępnością stanowisk komputerowych z dedykowanymi systemami szkoleniowymi.</w:t>
      </w:r>
    </w:p>
    <w:p w14:paraId="4C7DEE72" w14:textId="23A6B11A"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 xml:space="preserve">Mając na uwadze konieczność zachowania odpowiednich środków ostrożności ze względu na wprowadzenie stanu epidemii, zasadne jest umożliwienie szerokiego stosowania kształcenia </w:t>
      </w:r>
      <w:r w:rsidRPr="00892862">
        <w:rPr>
          <w:rFonts w:ascii="Times New Roman" w:hAnsi="Times New Roman" w:cs="Times New Roman"/>
          <w:szCs w:val="22"/>
          <w:lang w:bidi="pl-PL"/>
        </w:rPr>
        <w:br/>
        <w:t>z zakresu ochrony lotnictwa cywilnego z wykorzystaniem multimedialnych systemów komputerowych (e-learning) przy jednoczesnej zdalnej dostępności instruktora ochrony. Powyższe umożliwi dalsze wykonywanie obowiązków służbowych przez personel wymagający ukończenia poszczególnych szkoleń z zakresu ochrony lotnictwa cywilnego jak i też zminimalizuje zagrożenie epidemicznego.</w:t>
      </w:r>
    </w:p>
    <w:p w14:paraId="1631748B" w14:textId="77777777" w:rsidR="001226E0" w:rsidRPr="00892862" w:rsidRDefault="001226E0" w:rsidP="00892862">
      <w:pPr>
        <w:pStyle w:val="BGK"/>
        <w:spacing w:line="360" w:lineRule="auto"/>
        <w:ind w:left="284"/>
        <w:jc w:val="both"/>
        <w:rPr>
          <w:rFonts w:ascii="Times New Roman" w:hAnsi="Times New Roman" w:cs="Times New Roman"/>
          <w:szCs w:val="10"/>
          <w:lang w:bidi="pl-PL"/>
        </w:rPr>
      </w:pPr>
    </w:p>
    <w:p w14:paraId="0250A5E8"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Ponadto w okresie obowiązywania stanu zagrożenia epidemicznego albo stanu epidemii konieczne jest wprowadzenie ułatwień w zakresie przewozu lotniczego stanowiących materiał niebezpieczny środków zawierających materiał niebezpieczny UN1887 Alcohols, n.o.s. oraz UN1170 Ethanol solution, jako środków do dezynfekcji rąk dla pasażerów i załóg statków powietrznych.</w:t>
      </w:r>
    </w:p>
    <w:p w14:paraId="6AF96B9A" w14:textId="59DC1D3F"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W okresie epidemii zapewniona zostanie na terenie całego kraju koordynacja operacji lotniczych realizowanych przez bezzałogowe statków powietrzne realizujące operacje związana z zapewnieniem m.in. bezpieczeństwa wewnętrznego państwa. Polska Agencja Żeglugi Powietrznej, jako jedyna instytucja w Polsce, posiada odpowiednie przygotowanie, know-how i potencjał do realizacji tych zadań i powinna uzyskać odpowiednie kompetencje ustawowe w tym zakresie. Zarówno realizacja operacji przez odpowiednie służby jak i koordynacja operacji bezzałogowych statków powietrznych w ww. zakresie stanowi działania istotne ze względu na bezpieczeństwo państwa. Realizacja tych zadań wymaga pełnej dostępności i uprawnień do systemu informatycznego wspierającego zarządzanie danymi i umożliwiającego udostępnianie informacji dla operatorów, jak również wymaga posiadania przez PAŻP technicznych możliwości bieżącego, dynamicznego</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reagowania na potrzeby służb i wprowadzania przeznaczonych dedykowanych dla nich rozwiązań informatycznych. Dla zapewnienia ciągłości działań Agencję w zakresie wsparcia krytycznych operacji realizowanych z wykorzystaniem bezzałogowych statków powietrznych wspierających bezpieczeństwo państwa, konieczne jest upoważnienie Agencji do przejęcia praw do tych rozwiązań. Wprowadzona regulacja umożliwi pozyskanie przez Agencję praw do rozwiązań, dzięki którym Agencja będzie mogła w bardzo krótkim czasie dokonać ich wdrożenia na terenie całej Polski i dostosuje do bieżących potrzeb operacyjnych służb i innych podmiotów wykonujących działania związane ze zwalczaniem epidemii spowodowanej przez wirusa COVID-19. Operacje wspierające prace służb będą dotyczyły między innymi transportów szczepionek, maseczek, środków medycznych, środków ochrony osobistej, kontroli ruchu osób i pojazdów, w tym kontroli ruchu na granicach, a także dokonywania oprysków, wysyłania komunikatów, tworzenia dokumentacji zdarzeń.</w:t>
      </w:r>
    </w:p>
    <w:p w14:paraId="7DA1E73C" w14:textId="1D493276"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 xml:space="preserve">Nabycie w trybie ustawy wskazanego rozwiązania nastąpi na cele publiczne. Agencja, jako instytucja zapewniająca służby żeglugi powietrznej i jest jedyną instytucją, która posiada zdolności do realizacji zadań związanych z koordynacją lotów bezzałogowych statków powietrznych na rzecz lotnictwa państwowego. Nabycie rozwiązania wskazanego w ustawie umożliwia stworzenie i dalszy rozwój infrastruktury, która umożliwi koordynację lotów lotnictwa państwowego, jak również lotnictwa cywilnego, realizującego operacje wykonywane w zawiązku ze zwalczaniem wirusa COVID-19 i zapewnieniem porządku publicznego. Ze względu na zaistniałą sytuację i możliwe jej utrzymanie w terminie trudnym do określenia, działania związane z tworzeniem infrastruktury umożliwiające muszą być podjęte bez zbędnej zwłoki i w pełnej współpracy z służbami porządku publicznego. Realizacja tego zadania w innym trybie i bez posiadania przez Agencję praw do rozwiązania nie jest w aktualnej sytuacji możliwa, a jej zaniechanie może przynieść istotne szkody i ryzyka dla bezpieczeństwa państwa i gospodarki. </w:t>
      </w:r>
    </w:p>
    <w:p w14:paraId="4730D61E"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Dodanie art. 15ga ma celu poszerzenie katalogu przedsiębiorców uprawnionych do:</w:t>
      </w:r>
    </w:p>
    <w:p w14:paraId="37931756" w14:textId="77777777" w:rsidR="001226E0" w:rsidRPr="00892862" w:rsidRDefault="001226E0" w:rsidP="00892862">
      <w:pPr>
        <w:pStyle w:val="BGK"/>
        <w:numPr>
          <w:ilvl w:val="0"/>
          <w:numId w:val="9"/>
        </w:numPr>
        <w:spacing w:line="360" w:lineRule="auto"/>
        <w:ind w:left="567" w:hanging="283"/>
        <w:jc w:val="both"/>
        <w:rPr>
          <w:rFonts w:ascii="Times New Roman" w:hAnsi="Times New Roman" w:cs="Times New Roman"/>
          <w:szCs w:val="22"/>
          <w:lang w:bidi="pl-PL"/>
        </w:rPr>
      </w:pPr>
      <w:r w:rsidRPr="00892862">
        <w:rPr>
          <w:rFonts w:ascii="Times New Roman" w:hAnsi="Times New Roman" w:cs="Times New Roman"/>
          <w:szCs w:val="22"/>
          <w:lang w:bidi="pl-PL"/>
        </w:rPr>
        <w:t xml:space="preserve">obniżenia wymiaru czasu pracy pracownika maksymalnie o 20%, nie więcej niż do 0,5 etatu, </w:t>
      </w:r>
      <w:r w:rsidRPr="00892862">
        <w:rPr>
          <w:rFonts w:ascii="Times New Roman" w:hAnsi="Times New Roman" w:cs="Times New Roman"/>
          <w:szCs w:val="22"/>
          <w:lang w:bidi="pl-PL"/>
        </w:rPr>
        <w:br/>
        <w:t>z zastrzeżeniem, że wynagrodzenie nie może być niższe niż minimalne wynagrodzenie za pracę ustalane na podstawie przepisów o minimalnym wynagrodzeniu za pracę, z uwzględnieniem wymiaru czasu pracy pracownika przed jego obniżeniem</w:t>
      </w:r>
    </w:p>
    <w:p w14:paraId="20F3214D" w14:textId="5ABCA23B" w:rsidR="001226E0" w:rsidRPr="00892862" w:rsidRDefault="001226E0" w:rsidP="00892862">
      <w:pPr>
        <w:pStyle w:val="BGK"/>
        <w:numPr>
          <w:ilvl w:val="0"/>
          <w:numId w:val="9"/>
        </w:numPr>
        <w:spacing w:line="360" w:lineRule="auto"/>
        <w:ind w:left="567" w:hanging="283"/>
        <w:jc w:val="both"/>
        <w:rPr>
          <w:rFonts w:ascii="Times New Roman" w:hAnsi="Times New Roman" w:cs="Times New Roman"/>
          <w:szCs w:val="22"/>
          <w:lang w:bidi="pl-PL"/>
        </w:rPr>
      </w:pPr>
      <w:r w:rsidRPr="00892862">
        <w:rPr>
          <w:rFonts w:ascii="Times New Roman" w:hAnsi="Times New Roman" w:cs="Times New Roman"/>
          <w:szCs w:val="22"/>
          <w:lang w:bidi="pl-PL"/>
        </w:rPr>
        <w:t>objęcia pracownika postojem ekonomicznym, z zastrzeżeniem, że pracownikowi objętemu przestojem ekonomicznym pracodawca wypłaca wynagrodzenie obniżone nie więcej niż o 50%, nie niższe jednak niż w wysokości minimalnego wynagrodzenia za pracę ustalanego na podstawie przepisów o minimalnym wynagrodzeniu za pracę, z uwzględnieniem wymiaru czasu pracy.</w:t>
      </w:r>
    </w:p>
    <w:p w14:paraId="2A513F65"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Obniżenie wymiaru czasu pracy jak i objęcia pracownika postojem ekonomicznym będzie wymagała zawarcia porozumienia z:</w:t>
      </w:r>
    </w:p>
    <w:p w14:paraId="09F9D6EB" w14:textId="77777777" w:rsidR="001226E0" w:rsidRPr="00892862" w:rsidRDefault="001226E0" w:rsidP="00892862">
      <w:pPr>
        <w:pStyle w:val="BGK"/>
        <w:numPr>
          <w:ilvl w:val="0"/>
          <w:numId w:val="10"/>
        </w:numPr>
        <w:spacing w:line="360" w:lineRule="auto"/>
        <w:ind w:left="567" w:hanging="283"/>
        <w:jc w:val="both"/>
        <w:rPr>
          <w:rFonts w:ascii="Times New Roman" w:hAnsi="Times New Roman" w:cs="Times New Roman"/>
          <w:szCs w:val="22"/>
          <w:lang w:bidi="pl-PL"/>
        </w:rPr>
      </w:pPr>
      <w:r w:rsidRPr="00892862">
        <w:rPr>
          <w:rFonts w:ascii="Times New Roman" w:hAnsi="Times New Roman" w:cs="Times New Roman"/>
          <w:szCs w:val="22"/>
          <w:lang w:bidi="pl-PL"/>
        </w:rPr>
        <w:t xml:space="preserve">organizacjami związkowymi reprezentatywnymi w rozumieniu art. 253 ust. 1 lub 2 ustawy z dnia 23 maja 1991 r. o związkach zawodowych, z których każda zrzesza co najmniej 5% pracowników zatrudnionych u pracodawcy, albo </w:t>
      </w:r>
    </w:p>
    <w:p w14:paraId="50B6A4F3" w14:textId="77777777" w:rsidR="001226E0" w:rsidRPr="00892862" w:rsidRDefault="001226E0" w:rsidP="00892862">
      <w:pPr>
        <w:pStyle w:val="BGK"/>
        <w:numPr>
          <w:ilvl w:val="0"/>
          <w:numId w:val="10"/>
        </w:numPr>
        <w:spacing w:line="360" w:lineRule="auto"/>
        <w:ind w:left="567" w:hanging="283"/>
        <w:jc w:val="both"/>
        <w:rPr>
          <w:rFonts w:ascii="Times New Roman" w:hAnsi="Times New Roman" w:cs="Times New Roman"/>
          <w:szCs w:val="22"/>
          <w:lang w:bidi="pl-PL"/>
        </w:rPr>
      </w:pPr>
      <w:r w:rsidRPr="00892862">
        <w:rPr>
          <w:rFonts w:ascii="Times New Roman" w:hAnsi="Times New Roman" w:cs="Times New Roman"/>
          <w:szCs w:val="22"/>
          <w:lang w:bidi="pl-PL"/>
        </w:rPr>
        <w:t>organizacjami związkowymi reprezentatywnymi w rozumieniu art. 253 ust. 1 lub 2 ustawy z dnia 23 maja 1991 r. o związkach zawodowych – jeżeli u pracodawcy nie działają reprezentatywne zakładowe organizacje związkowe zrzeszające co najmniej 5% pracowników zatrudnionych u pracodawcy, albo</w:t>
      </w:r>
    </w:p>
    <w:p w14:paraId="09E2E53C" w14:textId="77777777" w:rsidR="001226E0" w:rsidRPr="00892862" w:rsidRDefault="001226E0" w:rsidP="00892862">
      <w:pPr>
        <w:pStyle w:val="BGK"/>
        <w:numPr>
          <w:ilvl w:val="0"/>
          <w:numId w:val="10"/>
        </w:numPr>
        <w:spacing w:line="360" w:lineRule="auto"/>
        <w:ind w:left="567" w:hanging="283"/>
        <w:jc w:val="both"/>
        <w:rPr>
          <w:rFonts w:ascii="Times New Roman" w:hAnsi="Times New Roman" w:cs="Times New Roman"/>
          <w:szCs w:val="22"/>
          <w:lang w:bidi="pl-PL"/>
        </w:rPr>
      </w:pPr>
      <w:r w:rsidRPr="00892862">
        <w:rPr>
          <w:rFonts w:ascii="Times New Roman" w:hAnsi="Times New Roman" w:cs="Times New Roman"/>
          <w:szCs w:val="22"/>
          <w:lang w:bidi="pl-PL"/>
        </w:rPr>
        <w:t xml:space="preserve">zakładową organizacją związkową – jeżeli u pracodawcy działa jedna organizacja związkowa, albo </w:t>
      </w:r>
    </w:p>
    <w:p w14:paraId="6080D1F0" w14:textId="36CDECA3" w:rsidR="001226E0" w:rsidRPr="00892862" w:rsidRDefault="001226E0" w:rsidP="00892862">
      <w:pPr>
        <w:pStyle w:val="BGK"/>
        <w:numPr>
          <w:ilvl w:val="0"/>
          <w:numId w:val="10"/>
        </w:numPr>
        <w:spacing w:line="360" w:lineRule="auto"/>
        <w:ind w:left="567" w:hanging="283"/>
        <w:jc w:val="both"/>
        <w:rPr>
          <w:rFonts w:ascii="Times New Roman" w:hAnsi="Times New Roman" w:cs="Times New Roman"/>
          <w:szCs w:val="22"/>
          <w:lang w:bidi="pl-PL"/>
        </w:rPr>
      </w:pPr>
      <w:r w:rsidRPr="00892862">
        <w:rPr>
          <w:rFonts w:ascii="Times New Roman" w:hAnsi="Times New Roman" w:cs="Times New Roman"/>
          <w:szCs w:val="22"/>
          <w:lang w:bidi="pl-PL"/>
        </w:rPr>
        <w:t xml:space="preserve">przedstawicielami pracowników, wyłonionymi w trybie przyjętym u danego pracodawcy – jeżeli u pracodawcy nie działa zakładowa organizacja związkowa; w przypadku trudności </w:t>
      </w:r>
      <w:r w:rsidRPr="00892862">
        <w:rPr>
          <w:rFonts w:ascii="Times New Roman" w:hAnsi="Times New Roman" w:cs="Times New Roman"/>
          <w:szCs w:val="22"/>
          <w:lang w:bidi="pl-PL"/>
        </w:rPr>
        <w:br/>
        <w:t xml:space="preserve">w przeprowadzeniu wyborów przedstawicieli pracowników z powodu COVID-19, w szczególności wywołanych nieobecnością pracowników, trwającym przestojem lub wykonywaniem przez część pracowników pracy zdalnej, porozumienie to może być zawarte z przedstawicielami pracowników wybranymi przez pracowników uprzednio dla innych celów przewidzianych w przepisach prawa pracy. </w:t>
      </w:r>
    </w:p>
    <w:p w14:paraId="4902C54B" w14:textId="0C0123E9" w:rsidR="001226E0" w:rsidRPr="00892862" w:rsidRDefault="001226E0" w:rsidP="00892862">
      <w:pPr>
        <w:pStyle w:val="BGK"/>
        <w:spacing w:line="360" w:lineRule="auto"/>
        <w:ind w:left="284" w:right="0"/>
        <w:jc w:val="both"/>
        <w:rPr>
          <w:rFonts w:ascii="Times New Roman" w:hAnsi="Times New Roman" w:cs="Times New Roman"/>
          <w:szCs w:val="22"/>
          <w:lang w:bidi="pl-PL"/>
        </w:rPr>
      </w:pPr>
      <w:r w:rsidRPr="00892862">
        <w:rPr>
          <w:rFonts w:ascii="Times New Roman" w:hAnsi="Times New Roman" w:cs="Times New Roman"/>
          <w:szCs w:val="22"/>
          <w:lang w:bidi="pl-PL"/>
        </w:rPr>
        <w:t>Przepis stanowi uzupełnienie art. 15g, który uprawnia przedsiębiorcę, u którego wystąpił spadek obrotów gospodarczych w następstwie wystąpienia COVID-19, do obniżenia wymiaru czasu pracy jak i objęcia pracownika postojem ekonomicznym. Jednak w przypadku przedsiębiorców u których nastąpił istotny wzrost obciążenia funduszem wynagrodzeń nie uprawnia do otrzymania świadczeń na rzecz ochrony miejsc pracy ze środków z Funduszu Gwarantowanych Świadczeń Pracowniczych. Tym samym przyczyni się do ograniczenia negatywnych skutków gospodarczych COVID-19, a w szczególności ochrony miejsc pracy nie powodując obciążeń dla sektora finansów publicznych</w:t>
      </w:r>
    </w:p>
    <w:p w14:paraId="0A57B7AC" w14:textId="77777777" w:rsidR="001226E0" w:rsidRPr="00892862" w:rsidRDefault="001226E0" w:rsidP="00892862">
      <w:pPr>
        <w:pStyle w:val="BGK"/>
        <w:spacing w:line="360" w:lineRule="auto"/>
        <w:ind w:left="284" w:right="0"/>
        <w:jc w:val="both"/>
        <w:rPr>
          <w:rFonts w:ascii="Times New Roman" w:hAnsi="Times New Roman" w:cs="Times New Roman"/>
          <w:szCs w:val="22"/>
          <w:lang w:bidi="pl-PL"/>
        </w:rPr>
      </w:pPr>
    </w:p>
    <w:p w14:paraId="622E0AC3" w14:textId="527EFFE4" w:rsidR="001226E0" w:rsidRPr="00892862" w:rsidRDefault="001226E0" w:rsidP="00892862">
      <w:pPr>
        <w:pStyle w:val="BGK"/>
        <w:spacing w:line="360" w:lineRule="auto"/>
        <w:ind w:left="284" w:right="0"/>
        <w:jc w:val="both"/>
        <w:rPr>
          <w:rFonts w:ascii="Times New Roman" w:eastAsia="Times New Roman" w:hAnsi="Times New Roman" w:cs="Times New Roman"/>
          <w:szCs w:val="22"/>
        </w:rPr>
      </w:pPr>
      <w:r w:rsidRPr="00892862">
        <w:rPr>
          <w:rFonts w:ascii="Times New Roman" w:eastAsia="Times New Roman" w:hAnsi="Times New Roman" w:cs="Times New Roman"/>
          <w:szCs w:val="22"/>
        </w:rPr>
        <w:t>Zgodnie z treścią art. 14 ust. 1 ustawy z dnia 26 czerwca 2014 r. o niektórych umowach zawieranych w związku z realizacją zamówień o podstawowym znaczeniu dla bezpieczeństwa państwa (Dz. U. 2019 r. poz. 1379) Minister Obrony Narodowej określa okres wykonania umowy offsetowej; okres ten nie może przekraczać 10 lat. Obecnie na podstawie tej ustawy zawarto 3 umowy offsetowe, wszystkie są na początkowym etapie ich wykonywania. Trwając zagrożenie epidemiologiczne w znaczny stopniu utrudnia wszczęcie implementacji zdolności offsetowych, co przekłada się na terminy ustanowienia tych zdolności określone w umowie offsetowej oraz na inne zobowiązania umowne. W związku z tym zasadnym jest wprowadzenie regulacji określających możliwości dokonania zmian w zawartych umowach, na podstawie ww. ustawy, w tym obowiązku stron do przedstawienia stosownych dokumentów i oświadczeń umożliwiających dokonanie oceny wpływu okoliczności, związanych z wprowadzonym stanem zagrożenia epidemicznego na należytą realizację umowy.</w:t>
      </w:r>
    </w:p>
    <w:p w14:paraId="1B5FCD68" w14:textId="6E115368"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 xml:space="preserve">Przedstawiona w projekcie ustawy propozycja ma na celu zapewnienie możliwości ciągłości realizacji celu pobytu przez cudzoziemców przebywających na terytorium Rzeczypospolitej Polskiej w ramach pobytów krótkoterminowych, opartych o przepisy prawa Unii Europejskiej, w tym w szczególności dorobku Schengen, lub przepisy prawa międzynarodowego (umowy o zniesieniu obowiązku wizowego, których stroną jest Rzeczpospolita Polska) lub możliwości opuszczenia tego terytorium przez cudzoziemców, którzy w związku z wprowadzeniem stanu zagrożenia epidemicznego oraz ograniczeniem możliwości przemieszczania się przez granice i terytoria innych państw, sąsiadujących z Rzecząpospolitą Polską, w chwili obecnej nie mogą tego terytorium opuścić. Projektodawca proponuje zatem, aby z mocy prawa pobyt takich cudzoziemców, którzy w dniu ogłoszenia stanu zagrożenia epidemicznego przebywali na terytorium Rzeczypospolitej Polskiej, był uznawany za legalny. Nie jest to zatem ściśle przedłużenie pobytu krótkoterminowego opartego o przepisy prawa UE, ale stworzenie dodatkowej (wyłącznie krajowej) podstawy legalności pobytu cudzoziemców znajdujących się w takiej sytuacji. W sposób spójny z pozostałymi przepisami projektu termin pobytu uznawanego za legalny został określony w ten sposób, że skończy się wraz z upływem 30 dnia od dnia odwołania stanu zagrożenia epidemicznego lub stanu epidemii (w zależności, który z tych stanów obowiązywał jako ostatni). </w:t>
      </w:r>
    </w:p>
    <w:p w14:paraId="4557DE35" w14:textId="2DE68F5B"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Jednocześnie mając na uwadze fakt, że na terytorium Rzeczypospolitej Polskiej przebywają w oparciu również o wymienione w projektowanym przepisie tytuły pobytowe cudzoziemcy wykonujący pracę, w tym pracę sezonową, proponuje się</w:t>
      </w:r>
      <w:r w:rsidR="00872E8C">
        <w:rPr>
          <w:rFonts w:ascii="Times New Roman" w:hAnsi="Times New Roman" w:cs="Times New Roman"/>
          <w:szCs w:val="22"/>
          <w:lang w:bidi="pl-PL"/>
        </w:rPr>
        <w:t xml:space="preserve"> dodatkowo, aby w trakcie tego </w:t>
      </w:r>
      <w:r w:rsidR="00872E8C" w:rsidRPr="00892862">
        <w:rPr>
          <w:rFonts w:ascii="Times New Roman" w:hAnsi="Times New Roman"/>
        </w:rPr>
        <w:t>–</w:t>
      </w:r>
      <w:r w:rsidRPr="00892862">
        <w:rPr>
          <w:rFonts w:ascii="Times New Roman" w:hAnsi="Times New Roman" w:cs="Times New Roman"/>
          <w:szCs w:val="22"/>
          <w:lang w:bidi="pl-PL"/>
        </w:rPr>
        <w:t xml:space="preserve"> uznawanego za legalny </w:t>
      </w:r>
      <w:r w:rsidR="002354A8">
        <w:rPr>
          <w:rFonts w:ascii="Times New Roman" w:hAnsi="Times New Roman" w:cs="Times New Roman"/>
          <w:szCs w:val="22"/>
          <w:lang w:bidi="pl-PL"/>
        </w:rPr>
        <w:t>–</w:t>
      </w:r>
      <w:r w:rsidRPr="00892862">
        <w:rPr>
          <w:rFonts w:ascii="Times New Roman" w:hAnsi="Times New Roman" w:cs="Times New Roman"/>
          <w:szCs w:val="22"/>
          <w:lang w:bidi="pl-PL"/>
        </w:rPr>
        <w:t xml:space="preserve"> pobytu mieli oni możliwość wykonywania pracy w oparciu o posiadane zezwolenia na pracę, zezwolenia na pracę sezonową lub oświadczenia o powierzeniu cudzoziemcowi wykonywania pracy, które na mocy innego przepisu niniejszego projektu będą mieli przedłużone, zezwolenia na pracę, w tym zezwolenia na pracę sezonową, oraz przedłużoną możliwość wykonywania pracy w okresie lub okresach wykraczających poza te wskazane w oświadczeniu. </w:t>
      </w:r>
    </w:p>
    <w:p w14:paraId="56F45F69" w14:textId="2BB73E6A"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Niniejsza propozycja jest komplementarna względem pozostałych propozycji legislacyjnych mających na celu rozwiązanie problemu negatywnych skutków dla pobytu cudzoziemców wprowadzenia stanu epidemicznego w związku z zakażeniami wirusem SARS-CoV-2, tj. przedłużeniem z mocy prawa zezwoleń na pobyt czasowy, wiz krajowych oraz przedłużeniem terminów na składanie wniosków pobytowych.</w:t>
      </w:r>
    </w:p>
    <w:p w14:paraId="77FD15E9"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Proponowana regulacja zapewni zachowanie ważności tymczasowych zaświadczeń tożsamości cudzoziemca oraz kart pobytu wydanych cudzoziemcom – w przypadku gdy ich termin ważności wypadałby w okresie stanu zagrożenia epidemicznego lub stanu epidemii – do 30 dnia od ustania tego stanu. Przepis zapewni bezpieczeństwo cudzoziemców i brak konieczności udawania się przez nich do urzędu w okresie zagrożenia. Dokumenty zachowają ważność, a zatem nie będzie obowiązku ich wydania lub wymiany.</w:t>
      </w:r>
    </w:p>
    <w:p w14:paraId="433E7285" w14:textId="01EE34F8"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Celem zaproponowanych w projekcie przepisów jest umożliwienie repatriantom przebywającym w ośrodkach adaptacyjnych dla repatriantów kontynuacji pobytu w tych ośrodkach, w przypadku braku możliwości opuszczenia ośrodka z powodu wprowadzenia przepisów mających na celu zapobieganie oraz zwalczanie chorób zakaźnych u ludzi lub ewentualnie wprowadzenia stanu nadzwyczajnego. Zgodnie z obowiązującymi przepisami (art. 3c ustawy z dnia 9 listopada 2000 r. o repatriacji) maksymalny okres pobytu repatrianta w ośrodku nie może przekroczyć 180 dni i nie jest możliwe jego dalsze przedłużenie. Repatriant jest kwaterowany w ośrodku na podstawie decyzji Pełnomocnika Rządu do Spraw Repatriacji, w której wskazany jest okres pobytu. W trakcie pobytu w ośrodku repatrianci poszukują docelowego miejsca osiedlenia się w Polsce – korzystając z możliwości dopłat do kosztów zakupu lub czynszu najmu lokalu mieszkalnego lub budynku mieszkalnego. Z uwagi na aktualną sytuację w Polsce związaną z zagrożeniem zakażeniami wirusem SARS-CoV-2, repatrianci przebywający w ośrodkach nie mogą podejmować skutecznych działań prowadzących do zorganizowania sobie nowego, docelowego miejsca zamieszkania w Polsce. Aktualnie w funkcjonujących dwóch ośrodkach adaptacyjnych przebywa ok. 250 repatriantów; większości z nich termin pobytu w ośrodku upływa w połowie kwietnia oraz połowie maja 2020 r.</w:t>
      </w:r>
    </w:p>
    <w:p w14:paraId="4DBC414A" w14:textId="1232AD4F"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 xml:space="preserve">Pobyt repatrianta w ośrodku jest finansowany ze środków budżetu państwa pochodzących z rezerwy celowej Pomoc dla repatriantów. Ośrodki są prowadzone przez podmioty wyłonione </w:t>
      </w:r>
      <w:r w:rsidRPr="00892862">
        <w:rPr>
          <w:rFonts w:ascii="Times New Roman" w:hAnsi="Times New Roman" w:cs="Times New Roman"/>
          <w:szCs w:val="22"/>
          <w:lang w:bidi="pl-PL"/>
        </w:rPr>
        <w:br/>
        <w:t xml:space="preserve">przez Pełnomocnika Rządu do Spraw Repatriacji w drodze otwartego konkursu ofert. Zgodnie </w:t>
      </w:r>
      <w:r w:rsidRPr="00892862">
        <w:rPr>
          <w:rFonts w:ascii="Times New Roman" w:hAnsi="Times New Roman" w:cs="Times New Roman"/>
          <w:szCs w:val="22"/>
          <w:lang w:bidi="pl-PL"/>
        </w:rPr>
        <w:br/>
        <w:t>z umowami zawartymi z podmiotami prowadzącymi ośrodki możliwe jest pokrycie wyłącznie kosztów pobytu repatrianta w okresie wskazanym w decyzji Pełnomocnika o przyznaniu miejsca w ośrodku.</w:t>
      </w:r>
    </w:p>
    <w:p w14:paraId="4A21A014"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Wprowadzenie możliwości przedłużenia pobytu repatrianta w ośrodku o kolejne 90 dni zapewni tymczasowe miejsce zakwaterowania w Polsce tym repatriantom, którzy w obecnej sytuacji nie mają możliwości przeprowadzenia się do nowego miejsca zamieszkania. Proponuje się, aby przedłużenie pobytu repatrianta w ośrodku następowało w drodze decyzji Pełnomocnika Rządu do Spraw Repatriacji, na wniosek repatrianta.</w:t>
      </w:r>
    </w:p>
    <w:p w14:paraId="07070433" w14:textId="77777777" w:rsidR="001226E0" w:rsidRPr="00892862" w:rsidRDefault="001226E0" w:rsidP="00892862">
      <w:pPr>
        <w:pStyle w:val="BGK"/>
        <w:spacing w:line="360" w:lineRule="auto"/>
        <w:ind w:left="284"/>
        <w:jc w:val="both"/>
        <w:rPr>
          <w:rFonts w:ascii="Times New Roman" w:hAnsi="Times New Roman" w:cs="Times New Roman"/>
          <w:szCs w:val="10"/>
          <w:lang w:bidi="pl-PL"/>
        </w:rPr>
      </w:pPr>
    </w:p>
    <w:p w14:paraId="3338BF57" w14:textId="007EB2C0"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Orzeczenia lekarskie i psychologiczne – zmiany w ustawach: w ustawie o wykonywaniu działalności gospodarczej w zakresie wytwarzania i obrotu materiałami wybuchowymi, bronią, amunicją oraz wyrobami i technologią o przeznaczeniu wojskowym lub policyjnym, w ustawie o ochronie osób i mienia, w ustawie o usługach detektywistycznych oraz w ustawie o broni i amunicji. Przepis art. 31 ustawy z dnia 13 czerwca 2019 r. o wykonywaniu działalności gospodarczej w zakresie wytwarzania i obrotu materiałami wybuchowymi, bronią, amunicją oraz wyrobami i technologią o przeznaczeniu wojskowym lub policyjnym nakłada obowiązek uzyskiwania i przedstawiania co 5 lat aktualnych orzeczeń lekarskich i psychologicznych potwierdzających odpowiednio brak zaburzeń psychicznych oraz istotnych zaburzeń funkcjonowania psychologicznego, które mogą stanowić przeszkodę do wykonywania i kierowania działalnością określoną w ww. ustawie.</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Obowiązek ten dotyczy przedsiębiorców będących osobami fizycznymi, w przypadku przedsiębiorców innych niż osoby fizyczne – osób wchodzących w skład organu zarządzającego, uprawnionych do kierowania działalnością koncesjonowaną oraz pełnomocników uprawnionych do kierowania działalnością koncesjonowaną. Zgodnie z art. 2</w:t>
      </w:r>
      <w:r w:rsidR="00872E8C">
        <w:rPr>
          <w:rFonts w:ascii="Times New Roman" w:hAnsi="Times New Roman" w:cs="Times New Roman"/>
          <w:szCs w:val="22"/>
          <w:lang w:bidi="pl-PL"/>
        </w:rPr>
        <w:t>4 ust. 1 pkt 6 ustawy z dnia 13 </w:t>
      </w:r>
      <w:r w:rsidRPr="00892862">
        <w:rPr>
          <w:rFonts w:ascii="Times New Roman" w:hAnsi="Times New Roman" w:cs="Times New Roman"/>
          <w:szCs w:val="22"/>
          <w:lang w:bidi="pl-PL"/>
        </w:rPr>
        <w:t>czerwca 2019 r. o wykonywaniu (…) organ koncesyjny</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obligatoryjnie cofa koncesję w przypadku, gdy przedsiębiorca przestał spełniać warunek o którym mowa w art. 10 ust. 1 pkt 1 lit. f.</w:t>
      </w:r>
      <w:r w:rsidR="00BA5B8B">
        <w:rPr>
          <w:rFonts w:ascii="Times New Roman" w:hAnsi="Times New Roman" w:cs="Times New Roman"/>
          <w:szCs w:val="22"/>
          <w:lang w:bidi="pl-PL"/>
        </w:rPr>
        <w:t xml:space="preserve"> </w:t>
      </w:r>
      <w:r w:rsidRPr="00892862">
        <w:rPr>
          <w:rFonts w:ascii="Times New Roman" w:hAnsi="Times New Roman" w:cs="Times New Roman"/>
          <w:szCs w:val="22"/>
          <w:lang w:bidi="pl-PL"/>
        </w:rPr>
        <w:t>W takim przypadku decyzja cofająca koncesję pozbawia przedsiębiorcę możliwości wykonywania działalności gospodarczej z uwagi na fakt, że osoby uprawnione do kierowania działalnością gospodarczą przestały spełniać warunek braku zaburzeń psychicznych oraz istotnych zaburzeń funkcjonowania psychologicznego, co potwierdza orzeczenie lekarskie i orzeczenie psychologiczne przedstawiane co 5 lat organowi koncesyjnemu.</w:t>
      </w:r>
    </w:p>
    <w:p w14:paraId="231149E5" w14:textId="0EEFCE14"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Przedsiębiorcy od połowy marca br. sygnalizują brak możliwości przeprowadzenia takich badań z uwagi na problem związany z dostępem do lekarzy psychiatrów oraz psychologów. Jest to szczególnie istotne w przypadku kluczowych zakładów polskiego przemysłu zbrojeniowego i powoduje odsuwanie części załóg od produkcji, co z uwagi na upływ czasu i brak możliwości przeprowadzenia badań będzie się pogłębiać. Sytuacja taka w konsekwencji może mieć bezpośredni wpływ na bezpieczeństwo państwa.</w:t>
      </w:r>
    </w:p>
    <w:p w14:paraId="694C8F22" w14:textId="6298CDFD"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Zgodnie z proponowanymi przepisami terminy przedstawienia, odpowiednio, organowi koncesyjnemu albo przedsiębiorcy orzeczeń lekarskich i orzeczeń psychologicznych, o których mowa w art. 31 ustawy z dnia 13 czerwca 2019 r. o wykonywaniu (…) przedłuża się do 60 dni od dnia odwołania stanu zagrożenia epidemicznego albo stanu epidemii.</w:t>
      </w:r>
    </w:p>
    <w:p w14:paraId="391C0D5A" w14:textId="77E3A89C"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Podobnie sytuacja wygląda w przypadku przedsiębiorców i pracowników z branży ochrony osób i mienia oraz detektywistycznej (art. 32 ustawy o ochronie osób i mienia, art. 41 ustawy o usługach detektywistycznych). Zapewnienie odpowiednio wykwalifikowanych pracowników jest obecnie szczególnie ważne dla bezpieczeństw i porządku publicznego. Przedsiębiorcy realizujący usługi ochrony i pracownicy ochrony, detektywi, jak również przedsiębiorcy wykonujący działalność w zakresie „obrotu specjalnego” oraz zatrudnieni przez nich pracownicy podejmują wszelkie dopuszczalne prawem działania, aby to nadzwyczajne i nieprzewidziane zdarzenie jakim jest wybuch epidemii nie miało odczuwalnego wpływu na świadczone przez nich usługi ochrony osób i mienia, usługi detektywistyczne lub wykonywaną reglamentowaną działalność gospodarczą.</w:t>
      </w:r>
    </w:p>
    <w:p w14:paraId="04391528"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Przedsiębiorcy wykonujący reglamentowaną działalność gospodarczą poddają się wszelkim zaleceniom i działaniom wynikającym z wprowadzanych ad hoc przepisów prawa, mających na celu zapobieganie rozprzestrzenianiu się wirusa SARS-CoV-2.</w:t>
      </w:r>
    </w:p>
    <w:p w14:paraId="1CED62BF" w14:textId="3E98BC2A"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Niezależnie od podejmowanych przez nich starań nie są w stanie wykluczyć, że realizowanie usług ochrony osób i mienia, usług detektywistycznych oraz działalności gospodarczej w zakresie „obrotu specjalnego” nie będzie możliwe z poszanowaniem obowiązujących w powyższych zakresach regulacji prawnych, co będzie spowodowane czynnikami nie zależnymi od przedsiębiorców, a sytuacją w branży medycznej, edukacyjnej/szkoleniowej spowodowaną epidemią.</w:t>
      </w:r>
    </w:p>
    <w:p w14:paraId="59F1EA3D"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Dodaje się przepis, na mocy którego przesunięty zostaje termin obowiązku przejścia przez kwalifikowanego pracownika ochrony fizycznej kursu doskonalącego umiejętności w zakresie wyszkolenia strzeleckiego, samoobrony, technik interwencyjnych oraz znajomość przepisów prawa związanych z wykonywaniem ochrony osób i mienia.</w:t>
      </w:r>
    </w:p>
    <w:p w14:paraId="30B4107C" w14:textId="315DB2C8"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Zapewnienie odpowiednio wykwalifikowanych pracowników jest obecnie szczególnie ważne dla bezpieczeństwa i porządku publicznego. Tymczasowe wprowadzenie rozwiązań w zakresie przesunięcia ciążącego na kwalifikowanym pracowniku ochrony obowiązku, określonego w art. 38b ustawy o ochronie osób i mienia, przejścia kursu doskonalącego zapewni realizację zadań ochronnych przez pracowników posiadających stosowne kwalifikacje.</w:t>
      </w:r>
    </w:p>
    <w:p w14:paraId="3BAB8CD2" w14:textId="2FBAFF96"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Należy mieć bowiem na uwadze, że niedopełnienie powyższego obowiązku, skutkuje skreśleniem pracownika z listy kwalifikowanych pracowników ochrony fizycznej, co jest niezbędną kwalifikacją</w:t>
      </w:r>
      <w:r w:rsidR="00872E8C">
        <w:rPr>
          <w:rFonts w:ascii="Times New Roman" w:hAnsi="Times New Roman" w:cs="Times New Roman"/>
          <w:szCs w:val="22"/>
          <w:lang w:bidi="pl-PL"/>
        </w:rPr>
        <w:t xml:space="preserve"> </w:t>
      </w:r>
      <w:r w:rsidRPr="00892862">
        <w:rPr>
          <w:rFonts w:ascii="Times New Roman" w:hAnsi="Times New Roman" w:cs="Times New Roman"/>
          <w:szCs w:val="22"/>
          <w:lang w:bidi="pl-PL"/>
        </w:rPr>
        <w:t>do realizacji zadań na obszarach, obiektach, urządzeniach i transportach ważnych dla obronności, interesu gospodarczego państwa, bezpieczeństwa publicznego i innych ważnych interesów państwa.</w:t>
      </w:r>
    </w:p>
    <w:p w14:paraId="3F462836"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Działanie to pozwoli na zachowanie ciągłości realizacji zadań państwa w zakresie zapewnienia ładu</w:t>
      </w:r>
    </w:p>
    <w:p w14:paraId="018163E2" w14:textId="77777777" w:rsidR="001226E0" w:rsidRPr="00892862" w:rsidRDefault="001226E0" w:rsidP="00892862">
      <w:pPr>
        <w:pStyle w:val="BGK"/>
        <w:spacing w:line="360" w:lineRule="auto"/>
        <w:ind w:left="284"/>
        <w:jc w:val="both"/>
        <w:rPr>
          <w:rFonts w:ascii="Times New Roman" w:hAnsi="Times New Roman" w:cs="Times New Roman"/>
          <w:szCs w:val="22"/>
          <w:lang w:bidi="pl-PL"/>
        </w:rPr>
      </w:pPr>
      <w:r w:rsidRPr="00892862">
        <w:rPr>
          <w:rFonts w:ascii="Times New Roman" w:hAnsi="Times New Roman" w:cs="Times New Roman"/>
          <w:szCs w:val="22"/>
          <w:lang w:bidi="pl-PL"/>
        </w:rPr>
        <w:t>i bezpieczeństwa publicznego przekazanych do realizacji przez podmioty sektora prywatnego. Trzeba bowiem podkreślić, że reglamentowana działalność gospodarcza wiąże się z dużą odpowiedzialnością przedsiębiorcy i zatrudnianych przez niego pracowników za zapewnienie odpowiedniego stanu bezpieczeństwa i porządku publicznego.</w:t>
      </w:r>
    </w:p>
    <w:p w14:paraId="733C2A39" w14:textId="0B361A6C" w:rsidR="001226E0" w:rsidRPr="00892862" w:rsidRDefault="001226E0" w:rsidP="00892862">
      <w:pPr>
        <w:pStyle w:val="BGK"/>
        <w:spacing w:line="360" w:lineRule="auto"/>
        <w:ind w:left="284" w:right="0"/>
        <w:jc w:val="both"/>
        <w:rPr>
          <w:rFonts w:ascii="Times New Roman" w:hAnsi="Times New Roman" w:cs="Times New Roman"/>
          <w:szCs w:val="22"/>
        </w:rPr>
      </w:pPr>
      <w:r w:rsidRPr="00892862">
        <w:rPr>
          <w:rFonts w:ascii="Times New Roman" w:hAnsi="Times New Roman" w:cs="Times New Roman"/>
          <w:szCs w:val="22"/>
          <w:lang w:bidi="pl-PL"/>
        </w:rPr>
        <w:t xml:space="preserve">Na mocy art. 15 zzs ust. 1 i 2 ustawy ws. COVID-19 terminy procesowe oraz materialne w postępowaniach m.in. administracyjnych i sądowoadministracyjnych ulegają odpowiednio zawieszeniu lub nie rozpoczynają się. W obliczu konieczności zapewnienia na obszarze kraju właściwej jakości usług telekomunikacyjnych (świadczonych zarówno bezprzewodowo </w:t>
      </w:r>
      <w:r w:rsidRPr="00892862">
        <w:rPr>
          <w:rFonts w:ascii="Times New Roman" w:hAnsi="Times New Roman" w:cs="Times New Roman"/>
          <w:szCs w:val="22"/>
          <w:lang w:bidi="pl-PL"/>
        </w:rPr>
        <w:br/>
        <w:t>jak i przewodowo), co może wymagać dodatkowych inwestycji,</w:t>
      </w:r>
      <w:r w:rsidRPr="00892862">
        <w:rPr>
          <w:rFonts w:ascii="Times New Roman" w:hAnsi="Times New Roman" w:cs="Times New Roman"/>
          <w:szCs w:val="22"/>
        </w:rPr>
        <w:t xml:space="preserve"> </w:t>
      </w:r>
      <w:r w:rsidRPr="00892862">
        <w:rPr>
          <w:rFonts w:ascii="Times New Roman" w:hAnsi="Times New Roman" w:cs="Times New Roman"/>
          <w:szCs w:val="22"/>
          <w:lang w:bidi="pl-PL"/>
        </w:rPr>
        <w:t>objęcie tym przepisem postępowań administracyjnych i sądowoadministracyjnych dotyczących budowy infrastruktury telekomunikacyjnej może mieć jednak negatywny skutek w postaci rzeczywistego zawieszenia</w:t>
      </w:r>
      <w:r w:rsidRPr="00892862">
        <w:rPr>
          <w:rFonts w:ascii="Times New Roman" w:hAnsi="Times New Roman" w:cs="Times New Roman"/>
          <w:szCs w:val="22"/>
        </w:rPr>
        <w:t xml:space="preserve"> </w:t>
      </w:r>
      <w:r w:rsidRPr="00892862">
        <w:rPr>
          <w:rFonts w:ascii="Times New Roman" w:hAnsi="Times New Roman" w:cs="Times New Roman"/>
          <w:szCs w:val="22"/>
          <w:lang w:bidi="pl-PL"/>
        </w:rPr>
        <w:t>wszelkich postepowań, które są wymagane w telekomunik</w:t>
      </w:r>
      <w:r w:rsidR="00872E8C">
        <w:rPr>
          <w:rFonts w:ascii="Times New Roman" w:hAnsi="Times New Roman" w:cs="Times New Roman"/>
          <w:szCs w:val="22"/>
          <w:lang w:bidi="pl-PL"/>
        </w:rPr>
        <w:t xml:space="preserve">acyjnym procesie inwestycyjnym </w:t>
      </w:r>
      <w:r w:rsidR="00872E8C" w:rsidRPr="00892862">
        <w:rPr>
          <w:rFonts w:ascii="Times New Roman" w:hAnsi="Times New Roman"/>
        </w:rPr>
        <w:t>–</w:t>
      </w:r>
      <w:r w:rsidRPr="00892862">
        <w:rPr>
          <w:rFonts w:ascii="Times New Roman" w:hAnsi="Times New Roman" w:cs="Times New Roman"/>
          <w:szCs w:val="22"/>
          <w:lang w:bidi="pl-PL"/>
        </w:rPr>
        <w:t xml:space="preserve"> co w konsekwencji może uniemożliwić przeprowadzenie inwestycji poprawiających jakość usług telekomunikacyjnych w obszarach, w których dotychczas usługi telekomunikacyjne były dostępne w ograniczonym zakresie lub w jakości niewystarczającej do obsłużenia zapotrzebowania użytkowników końcowych. W związku z tym proponuje się, aby ustawowe zawieszenie terminów materialnych i procesowych w postępowaniach administracyjnych i sądowych, w tym sądowoadministracyjnych, nie dotyczyło postępowań dotyczących </w:t>
      </w:r>
      <w:r w:rsidRPr="00892862">
        <w:rPr>
          <w:rFonts w:ascii="Times New Roman" w:hAnsi="Times New Roman" w:cs="Times New Roman"/>
          <w:szCs w:val="22"/>
          <w:lang w:bidi="en-US"/>
        </w:rPr>
        <w:t xml:space="preserve">infrastruktury telekomunikacyjnej, co pozwoli na wszczynanie i prowadzenie </w:t>
      </w:r>
      <w:r w:rsidRPr="00892862">
        <w:rPr>
          <w:rFonts w:ascii="Times New Roman" w:hAnsi="Times New Roman" w:cs="Times New Roman"/>
          <w:szCs w:val="22"/>
          <w:lang w:bidi="pl-PL"/>
        </w:rPr>
        <w:t xml:space="preserve">postępowań </w:t>
      </w:r>
      <w:r w:rsidRPr="00892862">
        <w:rPr>
          <w:rFonts w:ascii="Times New Roman" w:hAnsi="Times New Roman" w:cs="Times New Roman"/>
          <w:szCs w:val="22"/>
          <w:lang w:bidi="en-US"/>
        </w:rPr>
        <w:t xml:space="preserve">nowych albo </w:t>
      </w:r>
      <w:r w:rsidRPr="00892862">
        <w:rPr>
          <w:rFonts w:ascii="Times New Roman" w:hAnsi="Times New Roman" w:cs="Times New Roman"/>
          <w:szCs w:val="22"/>
          <w:lang w:bidi="pl-PL"/>
        </w:rPr>
        <w:t xml:space="preserve">kontynuację już wszczętych postępowań </w:t>
      </w:r>
      <w:r w:rsidRPr="00892862">
        <w:rPr>
          <w:rFonts w:ascii="Times New Roman" w:hAnsi="Times New Roman" w:cs="Times New Roman"/>
          <w:szCs w:val="22"/>
          <w:lang w:bidi="en-US"/>
        </w:rPr>
        <w:t xml:space="preserve">administracyjnych i </w:t>
      </w:r>
      <w:r w:rsidRPr="00892862">
        <w:rPr>
          <w:rFonts w:ascii="Times New Roman" w:hAnsi="Times New Roman" w:cs="Times New Roman"/>
          <w:szCs w:val="22"/>
          <w:lang w:bidi="pl-PL"/>
        </w:rPr>
        <w:t xml:space="preserve">sądowoadministracyjnych, które są </w:t>
      </w:r>
      <w:r w:rsidRPr="00892862">
        <w:rPr>
          <w:rFonts w:ascii="Times New Roman" w:hAnsi="Times New Roman" w:cs="Times New Roman"/>
          <w:szCs w:val="22"/>
          <w:lang w:bidi="en-US"/>
        </w:rPr>
        <w:t>elementem telekomunikacyjnego procesu inwestycyjnego.</w:t>
      </w:r>
    </w:p>
    <w:p w14:paraId="662CD3F3" w14:textId="77777777" w:rsidR="001226E0" w:rsidRPr="00892862" w:rsidRDefault="001226E0" w:rsidP="00892862">
      <w:pPr>
        <w:pStyle w:val="BGK"/>
        <w:spacing w:line="360" w:lineRule="auto"/>
        <w:ind w:left="284"/>
        <w:jc w:val="both"/>
        <w:rPr>
          <w:rFonts w:ascii="Times New Roman" w:hAnsi="Times New Roman" w:cs="Times New Roman"/>
          <w:szCs w:val="10"/>
          <w:lang w:bidi="en-US"/>
        </w:rPr>
      </w:pPr>
    </w:p>
    <w:p w14:paraId="60CC0C3C" w14:textId="77777777" w:rsidR="001226E0" w:rsidRPr="00892862" w:rsidRDefault="001226E0" w:rsidP="00892862">
      <w:pPr>
        <w:autoSpaceDE w:val="0"/>
        <w:autoSpaceDN w:val="0"/>
        <w:adjustRightInd w:val="0"/>
        <w:spacing w:after="0" w:line="360" w:lineRule="auto"/>
        <w:ind w:left="284"/>
        <w:jc w:val="both"/>
        <w:rPr>
          <w:rFonts w:ascii="Times New Roman" w:hAnsi="Times New Roman"/>
          <w:iCs/>
          <w:sz w:val="24"/>
        </w:rPr>
      </w:pPr>
      <w:r w:rsidRPr="00892862">
        <w:rPr>
          <w:rFonts w:ascii="Times New Roman" w:hAnsi="Times New Roman"/>
          <w:iCs/>
          <w:sz w:val="24"/>
        </w:rPr>
        <w:t>Proponuje się, by w miejsce jednokrotnego wsparcia dla przedsiębiorców i osób wykonujących umowy cywilnoprawne – w postaci świadczenia postojowego wprowadzić możliwość ponownego przyznania tego świadczenia, nie więcej niż trzykrotnie, pozostawiając jednocześnie Radzie Ministrów możliwość podjęcia decyzji o ewentualnych kolejnych wypłatach w drodze rozporządzenia.</w:t>
      </w:r>
    </w:p>
    <w:p w14:paraId="0EFE3669" w14:textId="5263BE04" w:rsidR="001226E0" w:rsidRPr="00892862" w:rsidRDefault="001226E0" w:rsidP="00892862">
      <w:pPr>
        <w:spacing w:after="0" w:line="360" w:lineRule="auto"/>
        <w:ind w:left="284"/>
        <w:jc w:val="both"/>
        <w:rPr>
          <w:rFonts w:ascii="Times New Roman" w:hAnsi="Times New Roman"/>
          <w:color w:val="000000"/>
          <w:sz w:val="24"/>
        </w:rPr>
      </w:pPr>
      <w:r w:rsidRPr="00892862">
        <w:rPr>
          <w:rFonts w:ascii="Times New Roman" w:hAnsi="Times New Roman"/>
          <w:color w:val="000000"/>
          <w:sz w:val="24"/>
        </w:rPr>
        <w:t>Świadczenie postojowe skierowane jest do wszystkich prowadzących pozarolniczą działalność gospodarczą, zarówno prowadzących ją jednoosobowo i zatrudniających pracowników, jak i osób wykonujących pracę na podstawie umów cywilnoprawnych</w:t>
      </w:r>
      <w:r w:rsidRPr="00892862">
        <w:rPr>
          <w:rStyle w:val="Odwoanieprzypisudolnego"/>
          <w:rFonts w:ascii="Times New Roman" w:hAnsi="Times New Roman"/>
          <w:color w:val="000000"/>
          <w:sz w:val="24"/>
        </w:rPr>
        <w:footnoteReference w:id="1"/>
      </w:r>
      <w:r w:rsidRPr="00892862">
        <w:rPr>
          <w:rFonts w:ascii="Times New Roman" w:hAnsi="Times New Roman"/>
          <w:color w:val="000000"/>
          <w:sz w:val="24"/>
        </w:rPr>
        <w:t>, jeśli spełniają określone warunki. Ponowne przyznanie świadczenia postojowego będzie mogło nastąpić nie wcześniej niż w miesiącu następującym po miesiącu wypłaty po raz</w:t>
      </w:r>
      <w:r w:rsidR="00BA5B8B">
        <w:rPr>
          <w:rFonts w:ascii="Times New Roman" w:hAnsi="Times New Roman"/>
          <w:color w:val="000000"/>
          <w:sz w:val="24"/>
        </w:rPr>
        <w:t xml:space="preserve"> </w:t>
      </w:r>
      <w:r w:rsidRPr="00892862">
        <w:rPr>
          <w:rFonts w:ascii="Times New Roman" w:hAnsi="Times New Roman"/>
          <w:color w:val="000000"/>
          <w:sz w:val="24"/>
        </w:rPr>
        <w:t>pierwszy tego świadczenia, pod warunkiem wykazania w oświadczeniu, że sytuacja materialna nie uległa poprawie.</w:t>
      </w:r>
    </w:p>
    <w:p w14:paraId="497A211A" w14:textId="77777777" w:rsidR="001226E0" w:rsidRPr="00892862" w:rsidRDefault="001226E0" w:rsidP="00892862">
      <w:pPr>
        <w:pStyle w:val="BGK"/>
        <w:spacing w:line="360" w:lineRule="auto"/>
        <w:ind w:left="284"/>
        <w:jc w:val="both"/>
        <w:rPr>
          <w:rFonts w:ascii="Times New Roman" w:hAnsi="Times New Roman" w:cs="Times New Roman"/>
          <w:szCs w:val="10"/>
        </w:rPr>
      </w:pPr>
    </w:p>
    <w:p w14:paraId="6D54BCCE" w14:textId="77777777" w:rsidR="001226E0" w:rsidRPr="00892862" w:rsidRDefault="001226E0" w:rsidP="00892862">
      <w:pPr>
        <w:pStyle w:val="BGK"/>
        <w:spacing w:line="360" w:lineRule="auto"/>
        <w:ind w:left="284"/>
        <w:jc w:val="both"/>
        <w:rPr>
          <w:rFonts w:ascii="Times New Roman" w:hAnsi="Times New Roman" w:cs="Times New Roman"/>
          <w:szCs w:val="22"/>
        </w:rPr>
      </w:pPr>
      <w:r w:rsidRPr="00892862">
        <w:rPr>
          <w:rFonts w:ascii="Times New Roman" w:hAnsi="Times New Roman" w:cs="Times New Roman"/>
          <w:szCs w:val="22"/>
        </w:rPr>
        <w:t>Przedsiębiorcy rzemieślnicy w przeważającej części usługodawcy, działają jako mikro przedsiębiorcy i zatrudniają kilku uczniów-młodocianych pracowników w celu przygotowania zawodowego, nie tracąc przy tym statusu mikro przedsiębiorcy, bowiem zgodnie z definicją mikro, małego i średniego przedsiębiorcy, do limitu zatrudnionych, nie zalicza się pracowników młodocianych odbywających przygotowanie zawodowe. Obecny przepis art.31zo. ust. l eliminuje z możliwości uzyskania przedmiotowego zwolnienia pracodawców, którzy przekraczają liczbę „poniżej 10 ubezpieczonych” z powodu wliczania do niej także młodocianych pracowników. Rzemieślnicy apelują o pilną modyfikację tego przepisu, bowiem fakt podjęcia się szkolenia zawodowego pozbawia ich możliwości skorzystania ze zwolnienia w opłacaniu składek, które stanowi istotny rodzaj wsparcia ich działalności i utrzymanie nie tylko miejsc pracy, ale także miejsc nauki zawodu.</w:t>
      </w:r>
    </w:p>
    <w:p w14:paraId="66DC2D49" w14:textId="77777777" w:rsidR="001226E0" w:rsidRPr="00892862" w:rsidRDefault="001226E0" w:rsidP="00892862">
      <w:pPr>
        <w:pStyle w:val="BGK"/>
        <w:spacing w:line="360" w:lineRule="auto"/>
        <w:ind w:left="284"/>
        <w:jc w:val="both"/>
        <w:rPr>
          <w:rFonts w:ascii="Times New Roman" w:hAnsi="Times New Roman" w:cs="Times New Roman"/>
          <w:szCs w:val="22"/>
        </w:rPr>
      </w:pPr>
      <w:r w:rsidRPr="00892862">
        <w:rPr>
          <w:rFonts w:ascii="Times New Roman" w:hAnsi="Times New Roman" w:cs="Times New Roman"/>
          <w:szCs w:val="22"/>
        </w:rPr>
        <w:t>Stąd też proponuje się zmianę, polegającą na tym, że do liczby osób, objętych ubezpieczeniami społecznymi, która ogranicza możliwość skorzystania ze zwolnienia ze składki na ubezpieczenia społeczne, Fundusz Pracy, Fundusz Solidarnościowy, Fundusz Gwarantowanych Świadczeń Gwarantowanych lub Fundusz Emerytur Pomostowych, nie wlicza się pracowników młodocianych.</w:t>
      </w:r>
    </w:p>
    <w:p w14:paraId="27C22C80" w14:textId="77777777" w:rsidR="001226E0" w:rsidRPr="00892862" w:rsidRDefault="001226E0" w:rsidP="00892862">
      <w:pPr>
        <w:pStyle w:val="BGK"/>
        <w:spacing w:line="360" w:lineRule="auto"/>
        <w:ind w:left="284"/>
        <w:jc w:val="both"/>
        <w:rPr>
          <w:rFonts w:ascii="Times New Roman" w:hAnsi="Times New Roman" w:cs="Times New Roman"/>
          <w:szCs w:val="10"/>
        </w:rPr>
      </w:pPr>
    </w:p>
    <w:p w14:paraId="5F320250" w14:textId="055F141D" w:rsidR="001226E0" w:rsidRPr="00892862" w:rsidRDefault="001226E0" w:rsidP="00892862">
      <w:pPr>
        <w:pStyle w:val="BGK"/>
        <w:spacing w:line="360" w:lineRule="auto"/>
        <w:ind w:left="284"/>
        <w:jc w:val="both"/>
        <w:rPr>
          <w:rFonts w:ascii="Times New Roman" w:eastAsia="Times New Roman" w:hAnsi="Times New Roman" w:cs="Times New Roman"/>
          <w:szCs w:val="22"/>
        </w:rPr>
      </w:pPr>
      <w:r w:rsidRPr="00892862">
        <w:rPr>
          <w:rFonts w:ascii="Times New Roman" w:eastAsia="Times New Roman" w:hAnsi="Times New Roman" w:cs="Times New Roman"/>
          <w:szCs w:val="22"/>
        </w:rPr>
        <w:t xml:space="preserve">Proponowane </w:t>
      </w:r>
      <w:r w:rsidR="008C570E" w:rsidRPr="00892862">
        <w:rPr>
          <w:rFonts w:ascii="Times New Roman" w:eastAsia="Times New Roman" w:hAnsi="Times New Roman" w:cs="Times New Roman"/>
          <w:szCs w:val="22"/>
        </w:rPr>
        <w:t xml:space="preserve">zmiany umożliwią </w:t>
      </w:r>
      <w:r w:rsidRPr="00892862">
        <w:rPr>
          <w:rFonts w:ascii="Times New Roman" w:eastAsia="Times New Roman" w:hAnsi="Times New Roman" w:cs="Times New Roman"/>
          <w:szCs w:val="22"/>
        </w:rPr>
        <w:t>sprawną obsługę zwolnienia od pobierania odsetek za zwłokę przez Zakład Ubezpieczeń Społecznych i szybką realizację tego zadania z zastosowaniem kanałów teleinformatycznych. (Platforma Usług Elektronicznych ZUS). Umożliwi szybkie dostosowanie systemu informatycznego ZUS, szczególnie Platformę Usług Elektronicznych i usprawni prace nad elektronicznym wnioskiem o zwolnienie od pobierania odsetek. Pozwoli to na realizację zadania bez bezpośredniego kontaktu przedsiębiorcy z oddziałami ZUS, co jest szczególnie priorytetowym zadaniem, w dobie epidemii COVID-19.</w:t>
      </w:r>
    </w:p>
    <w:p w14:paraId="1C8FB2C6" w14:textId="77777777" w:rsidR="001226E0" w:rsidRPr="00892862" w:rsidRDefault="001226E0" w:rsidP="00892862">
      <w:pPr>
        <w:suppressAutoHyphens/>
        <w:spacing w:after="0" w:line="360" w:lineRule="auto"/>
        <w:ind w:left="284"/>
        <w:jc w:val="both"/>
        <w:rPr>
          <w:rFonts w:ascii="Times New Roman" w:eastAsia="Times New Roman" w:hAnsi="Times New Roman"/>
          <w:sz w:val="24"/>
          <w:szCs w:val="6"/>
        </w:rPr>
      </w:pPr>
    </w:p>
    <w:p w14:paraId="4FCA0522" w14:textId="77777777" w:rsidR="001226E0" w:rsidRPr="00892862" w:rsidRDefault="001226E0" w:rsidP="00892862">
      <w:pPr>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Wyłączenie spod rygorów ustawy od naruszeniu dyscypliny finansów publicznych odstąpienia przez kierowników państwowych jednostek budżetowych od dochodzenia należności z tytułu oddania nieruchomości w najem, dzierżawę lub użytkowanie od podmiotów podmiotu, których płynność finansowa uległa pogorszeniu w związku z ponoszeniem negatywnych konsekwencji ekonomicznych z powodu COVID-19.</w:t>
      </w:r>
    </w:p>
    <w:p w14:paraId="1433D3D4" w14:textId="77777777" w:rsidR="001226E0" w:rsidRPr="00892862" w:rsidRDefault="001226E0" w:rsidP="00892862">
      <w:pPr>
        <w:suppressAutoHyphens/>
        <w:spacing w:after="0" w:line="360" w:lineRule="auto"/>
        <w:ind w:left="284"/>
        <w:jc w:val="both"/>
        <w:rPr>
          <w:rFonts w:ascii="Times New Roman" w:eastAsia="Times New Roman" w:hAnsi="Times New Roman"/>
          <w:sz w:val="24"/>
          <w:szCs w:val="10"/>
        </w:rPr>
      </w:pPr>
    </w:p>
    <w:p w14:paraId="235223C4" w14:textId="14CDC5BF" w:rsidR="001226E0" w:rsidRPr="00892862" w:rsidRDefault="001226E0" w:rsidP="00892862">
      <w:pPr>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W związku z wprowadzeniem na terytorium Rzeczypospolitej Polskiej stanu zagrożenia epidemicznego, a następnie stanu epidemii zostały wstrzymane szkolenia oraz egzaminy dla osób ubiegających się o uprawnienia inspektora ochrony radiologicznej oraz o uprawnienia do zajmowania stanowiska mającego istotne znaczenie dla zapewnienia bezpieczeństwa jądrowego i ochrony radiologicznej, nadawane na podstawie ustawy z</w:t>
      </w:r>
      <w:r w:rsidR="00872E8C">
        <w:rPr>
          <w:rFonts w:ascii="Times New Roman" w:eastAsia="Times New Roman" w:hAnsi="Times New Roman"/>
          <w:sz w:val="24"/>
        </w:rPr>
        <w:t xml:space="preserve"> dnia 29 listopada 2000 </w:t>
      </w:r>
      <w:r w:rsidRPr="00892862">
        <w:rPr>
          <w:rFonts w:ascii="Times New Roman" w:eastAsia="Times New Roman" w:hAnsi="Times New Roman"/>
          <w:sz w:val="24"/>
        </w:rPr>
        <w:t>r. – Prawo atomowe.</w:t>
      </w:r>
    </w:p>
    <w:p w14:paraId="2132CF13" w14:textId="782B38B5" w:rsidR="001226E0" w:rsidRPr="00892862" w:rsidRDefault="001226E0" w:rsidP="00892862">
      <w:pPr>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Stosowanie do art. 7 ust. 3 i 5 ww. ustawy uprawnienia inspektora ochrony radiologicznej uprawniają do sprawowania w jednostkach organizacyjnych wykonujących działalność związaną z narażeniem na działanie promieniowania jonizującego wewnętrznego nadzoru nad przestrzeganiem wymagań ochrony radiologicznej i bezpieczeństwa jądrowego, co ma szczególne znaczenie dla zapewnienia bezpieczeństwa w jednostkach eksploatujących obiekty jądrowe oraz w jednostkach ochrony zdrowia wykonujących ekspozycje medyczne. Uprawnienia te nadawane są na okres 5 lat, a sprawowanie wewnętrznego nadzoru nad działalnością jednostki przez inspektora ochrony radiologicznej jest warunkiem bez którego spełnienia jednostka organizacyjna nie może prowadzić działalności związanej z narażeniem na promieniowanie jonizujące.</w:t>
      </w:r>
    </w:p>
    <w:p w14:paraId="353EE093" w14:textId="4E05F37D" w:rsidR="001226E0" w:rsidRPr="00892862" w:rsidRDefault="001226E0" w:rsidP="00892862">
      <w:pPr>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Przepis art. 12 ust. 1 ustawy – Prawo atomowe stanowi podstawę nadawania uprawnień do zajmowania stanowiska mającego</w:t>
      </w:r>
      <w:r w:rsidR="00BA5B8B">
        <w:rPr>
          <w:rFonts w:ascii="Times New Roman" w:eastAsia="Times New Roman" w:hAnsi="Times New Roman"/>
          <w:sz w:val="24"/>
        </w:rPr>
        <w:t xml:space="preserve"> </w:t>
      </w:r>
      <w:r w:rsidRPr="00892862">
        <w:rPr>
          <w:rFonts w:ascii="Times New Roman" w:eastAsia="Times New Roman" w:hAnsi="Times New Roman"/>
          <w:sz w:val="24"/>
        </w:rPr>
        <w:t xml:space="preserve">istotne znaczenie dla zapewnienia bezpieczeństwa jądrowego i ochrony radiologicznej. Stanowisko to obejmuje szereg specjalności takich jak między innymi operator reaktora badawczego, operator przechowalnika wypalonego paliwa jądrowego, operator akceleratora stosowanego do celów medycznych oraz urządzeń do teleradioterapii, operator urządzeń do brachyterapii ze źródłami promieniotwórczymi. Uprawnienia te co do zasady nadawane są na okres 5 lat, a w obiektach jądrowych na 3 lata. Bez ich posiadania nie jest możliwe zajmowanie ww. stanowisk i obsługa specjalistycznych źródeł promieniowania jonizującego. </w:t>
      </w:r>
    </w:p>
    <w:p w14:paraId="483A249E" w14:textId="48731C43" w:rsidR="001226E0" w:rsidRPr="00892862" w:rsidRDefault="001226E0" w:rsidP="00892862">
      <w:pPr>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 xml:space="preserve">Projektowany przepis przedłużający ważność uprawnień inspektorów ochrony radiologicznej oraz uprawnień do zajmowania stanowiska mającego istotne znaczenie dla zapewnienia bezpieczeństwa jądrowego i ochrony radiologicznej ma bardzo istotne znaczenie dla zapewniania ciągłości pracy jednostek organizacyjnych wykonujących działalność związaną z promieniowaniem jonizującym, a zwłaszcza polskich obiektów jądrowych (w tym reaktora badawczego Maria między innymi produkującego radiofarmaceutyki na potrzeby onkologii) oraz jednostek ochrony zdrowia (w tym szpitali onkologicznych prowadzących ekspozycje medyczne, w szczególności w ramach radioterapii). </w:t>
      </w:r>
    </w:p>
    <w:p w14:paraId="799BAA98" w14:textId="06FF5574" w:rsidR="001226E0" w:rsidRPr="00892862" w:rsidRDefault="001226E0" w:rsidP="00892862">
      <w:pPr>
        <w:suppressAutoHyphens/>
        <w:spacing w:after="0" w:line="360" w:lineRule="auto"/>
        <w:ind w:left="284"/>
        <w:jc w:val="both"/>
        <w:rPr>
          <w:rFonts w:ascii="Times New Roman" w:eastAsia="Times New Roman" w:hAnsi="Times New Roman"/>
          <w:sz w:val="24"/>
        </w:rPr>
      </w:pPr>
      <w:r w:rsidRPr="00892862">
        <w:rPr>
          <w:rFonts w:ascii="Times New Roman" w:eastAsia="Times New Roman" w:hAnsi="Times New Roman"/>
          <w:sz w:val="24"/>
        </w:rPr>
        <w:t>Ocenia się, że przepis może objąć swoim zakresem ponad 900 osób, które dzięki przedłużeniu uprawnień będą mogły wykonywać swoje zadania zawodowe, gwarantując zarazem wysoki poziom bezpieczeństwa jądrowego i ochrony radiologicznej w jednostkach organizacyjnych wykonujących działalność związaną z narażeniem na promieniowanie jonizujące. Proponowany termin zachowania ważności uprawnień (9 miesięcy) gwarantuje z jednej strony</w:t>
      </w:r>
      <w:r w:rsidR="00BA5B8B">
        <w:rPr>
          <w:rFonts w:ascii="Times New Roman" w:eastAsia="Times New Roman" w:hAnsi="Times New Roman"/>
          <w:sz w:val="24"/>
        </w:rPr>
        <w:t xml:space="preserve"> </w:t>
      </w:r>
      <w:r w:rsidR="002354A8">
        <w:rPr>
          <w:rFonts w:ascii="Times New Roman" w:eastAsia="Times New Roman" w:hAnsi="Times New Roman"/>
          <w:sz w:val="24"/>
        </w:rPr>
        <w:t>–</w:t>
      </w:r>
      <w:r w:rsidRPr="00892862">
        <w:rPr>
          <w:rFonts w:ascii="Times New Roman" w:eastAsia="Times New Roman" w:hAnsi="Times New Roman"/>
          <w:sz w:val="24"/>
        </w:rPr>
        <w:t xml:space="preserve"> ochronę interesów osób, które nabyły te uprawnienia i jednostek organizacyjnych wykonujących działalność związaną z narażeniem na promieniowanie jonizujące, w których osoby te są zatrudnione, z drugiej strony – pozwoli organom nadającym uprawnienia (Prezesowi Państwowej Agencji Atomistyki oraz w odniesieniu do uprawnień inspektora ochrony radiologicznej w medycznych pracowniach rentgenowskich – Głównemu Inspektorowi Sanitarnemu) zorganizować i przeprowadzić egzaminy oraz przeprowadzić proces nadania uprawnień.</w:t>
      </w:r>
    </w:p>
    <w:p w14:paraId="7F620FAD" w14:textId="77777777" w:rsidR="001226E0" w:rsidRPr="00892862" w:rsidRDefault="001226E0" w:rsidP="00892862">
      <w:pPr>
        <w:pStyle w:val="ARTartustawynprozporzdzenia"/>
        <w:spacing w:before="0" w:line="360" w:lineRule="auto"/>
        <w:ind w:left="284" w:firstLine="0"/>
        <w:rPr>
          <w:rFonts w:ascii="Times New Roman" w:hAnsi="Times New Roman" w:cs="Times New Roman"/>
          <w:sz w:val="24"/>
          <w:szCs w:val="10"/>
        </w:rPr>
      </w:pPr>
    </w:p>
    <w:p w14:paraId="61718EA8" w14:textId="5E017FE3" w:rsidR="005F66B6" w:rsidRPr="00892862" w:rsidRDefault="005F66B6"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Zmiany w ustawie o systemie instytucji rozwoju.</w:t>
      </w:r>
    </w:p>
    <w:p w14:paraId="783D1C4F" w14:textId="1653EDC6" w:rsidR="00CB0551" w:rsidRPr="00892862" w:rsidRDefault="00CB0551"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Propozycja ma na celu umożliwienie uzyskania z Polskiego Fundusz Rozwoju przez podmioty wskazane w tym przepisie i na warunkach w nim określonych środków finansowych na dofinansowanie infrastruktury transportu lotniczego/infrastruktury krytycznej portów lotniczych.</w:t>
      </w:r>
    </w:p>
    <w:p w14:paraId="0F52D7F8" w14:textId="77777777" w:rsidR="006903CC" w:rsidRPr="00892862" w:rsidRDefault="006903CC" w:rsidP="00892862">
      <w:pPr>
        <w:pStyle w:val="ARTartustawynprozporzdzenia"/>
        <w:spacing w:before="0" w:line="360" w:lineRule="auto"/>
        <w:ind w:left="284" w:firstLine="0"/>
        <w:rPr>
          <w:rFonts w:ascii="Times New Roman" w:hAnsi="Times New Roman" w:cs="Times New Roman"/>
          <w:b/>
          <w:sz w:val="24"/>
          <w:szCs w:val="10"/>
        </w:rPr>
      </w:pPr>
    </w:p>
    <w:p w14:paraId="759DF9F9" w14:textId="034CAC85" w:rsidR="00ED3DEF" w:rsidRPr="00892862" w:rsidRDefault="00ED3DEF" w:rsidP="00892862">
      <w:pPr>
        <w:autoSpaceDE w:val="0"/>
        <w:autoSpaceDN w:val="0"/>
        <w:adjustRightInd w:val="0"/>
        <w:spacing w:after="0" w:line="360" w:lineRule="auto"/>
        <w:ind w:left="284"/>
        <w:jc w:val="both"/>
        <w:rPr>
          <w:rFonts w:ascii="Times New Roman" w:hAnsi="Times New Roman"/>
          <w:sz w:val="24"/>
          <w:lang w:eastAsia="pl-PL"/>
        </w:rPr>
      </w:pPr>
      <w:r w:rsidRPr="00892862">
        <w:rPr>
          <w:rFonts w:ascii="Times New Roman" w:hAnsi="Times New Roman"/>
          <w:bCs/>
          <w:sz w:val="24"/>
          <w:lang w:eastAsia="pl-PL"/>
        </w:rPr>
        <w:t>W projekcie wprowadza się zm</w:t>
      </w:r>
      <w:r w:rsidRPr="00892862">
        <w:rPr>
          <w:rFonts w:ascii="Times New Roman" w:hAnsi="Times New Roman"/>
          <w:sz w:val="24"/>
          <w:lang w:eastAsia="pl-PL"/>
        </w:rPr>
        <w:t>iany, tak aby rady gmin miały możliwość wprowadzania, w drodze uchwały, za część roku 2020, zwolnień z podatku od nieruchomości gruntów, budynków i budowli zajętych na prowadzenie działalności przez:</w:t>
      </w:r>
    </w:p>
    <w:p w14:paraId="341C824D" w14:textId="640FCC99" w:rsidR="00ED3DEF" w:rsidRPr="00892862" w:rsidRDefault="00ED3DEF" w:rsidP="00892862">
      <w:pPr>
        <w:autoSpaceDE w:val="0"/>
        <w:autoSpaceDN w:val="0"/>
        <w:adjustRightInd w:val="0"/>
        <w:spacing w:after="0" w:line="360" w:lineRule="auto"/>
        <w:ind w:left="284"/>
        <w:jc w:val="both"/>
        <w:rPr>
          <w:rFonts w:ascii="Times New Roman" w:hAnsi="Times New Roman"/>
          <w:sz w:val="24"/>
          <w:lang w:eastAsia="pl-PL"/>
        </w:rPr>
      </w:pPr>
      <w:r w:rsidRPr="00892862">
        <w:rPr>
          <w:rFonts w:ascii="Times New Roman" w:hAnsi="Times New Roman"/>
          <w:sz w:val="24"/>
          <w:lang w:eastAsia="pl-PL"/>
        </w:rPr>
        <w:t>1) organizacje pozarządowe, o których mowa w art. 3 ust. 2</w:t>
      </w:r>
      <w:r w:rsidR="00872E8C">
        <w:rPr>
          <w:rFonts w:ascii="Times New Roman" w:hAnsi="Times New Roman"/>
          <w:sz w:val="24"/>
          <w:lang w:eastAsia="pl-PL"/>
        </w:rPr>
        <w:t xml:space="preserve"> ustawy z dnia 24 kwietnia 2003 </w:t>
      </w:r>
      <w:r w:rsidRPr="00892862">
        <w:rPr>
          <w:rFonts w:ascii="Times New Roman" w:hAnsi="Times New Roman"/>
          <w:sz w:val="24"/>
          <w:lang w:eastAsia="pl-PL"/>
        </w:rPr>
        <w:t>r. o działalności pożytku publicznego i o wolontariacie, oraz</w:t>
      </w:r>
    </w:p>
    <w:p w14:paraId="44BF81B7" w14:textId="77777777" w:rsidR="00ED3DEF" w:rsidRPr="00892862" w:rsidRDefault="00ED3DEF" w:rsidP="00892862">
      <w:pPr>
        <w:autoSpaceDE w:val="0"/>
        <w:autoSpaceDN w:val="0"/>
        <w:adjustRightInd w:val="0"/>
        <w:spacing w:after="0" w:line="360" w:lineRule="auto"/>
        <w:ind w:left="284"/>
        <w:jc w:val="both"/>
        <w:rPr>
          <w:rFonts w:ascii="Times New Roman" w:hAnsi="Times New Roman"/>
          <w:sz w:val="24"/>
          <w:lang w:eastAsia="pl-PL"/>
        </w:rPr>
      </w:pPr>
      <w:r w:rsidRPr="00892862">
        <w:rPr>
          <w:rFonts w:ascii="Times New Roman" w:hAnsi="Times New Roman"/>
          <w:sz w:val="24"/>
          <w:lang w:eastAsia="pl-PL"/>
        </w:rPr>
        <w:t>2) podmioty wymienione w art. 3 ust. 3 ustawy, o której mowa w pkt 1</w:t>
      </w:r>
    </w:p>
    <w:p w14:paraId="0CD4E831" w14:textId="1ED710AC" w:rsidR="00ED3DEF" w:rsidRPr="00892862" w:rsidRDefault="00ED3DEF" w:rsidP="00892862">
      <w:pPr>
        <w:autoSpaceDE w:val="0"/>
        <w:autoSpaceDN w:val="0"/>
        <w:adjustRightInd w:val="0"/>
        <w:spacing w:after="0" w:line="360" w:lineRule="auto"/>
        <w:ind w:left="284"/>
        <w:jc w:val="both"/>
        <w:rPr>
          <w:rFonts w:ascii="Times New Roman" w:hAnsi="Times New Roman"/>
          <w:sz w:val="24"/>
          <w:lang w:eastAsia="pl-PL"/>
        </w:rPr>
      </w:pPr>
      <w:r w:rsidRPr="00892862">
        <w:rPr>
          <w:rFonts w:ascii="Times New Roman" w:hAnsi="Times New Roman"/>
          <w:sz w:val="24"/>
          <w:lang w:eastAsia="pl-PL"/>
        </w:rPr>
        <w:t>– których płynność finansowa uległa pogorszeniu w zw</w:t>
      </w:r>
      <w:r w:rsidR="00FC783B" w:rsidRPr="00892862">
        <w:rPr>
          <w:rFonts w:ascii="Times New Roman" w:hAnsi="Times New Roman"/>
          <w:sz w:val="24"/>
          <w:lang w:eastAsia="pl-PL"/>
        </w:rPr>
        <w:t xml:space="preserve">iązku z ponoszeniem negatywnych </w:t>
      </w:r>
      <w:r w:rsidRPr="00892862">
        <w:rPr>
          <w:rFonts w:ascii="Times New Roman" w:hAnsi="Times New Roman"/>
          <w:sz w:val="24"/>
          <w:lang w:eastAsia="pl-PL"/>
        </w:rPr>
        <w:t>konsekwencji ekonomicznych z powodu COVID-19. Zmiana ma na celu umożliwienie radom gmin przedłużenia ww. podmiotom, w drodze uchwały, terminów płatności rat podatku od nieruchomości płatnych w kwietniu, maju i czerwcu</w:t>
      </w:r>
      <w:r w:rsidR="005729C2" w:rsidRPr="00892862">
        <w:rPr>
          <w:rFonts w:ascii="Times New Roman" w:hAnsi="Times New Roman"/>
          <w:sz w:val="24"/>
          <w:lang w:eastAsia="pl-PL"/>
        </w:rPr>
        <w:t xml:space="preserve"> </w:t>
      </w:r>
      <w:r w:rsidRPr="00892862">
        <w:rPr>
          <w:rFonts w:ascii="Times New Roman" w:hAnsi="Times New Roman"/>
          <w:sz w:val="24"/>
          <w:lang w:eastAsia="pl-PL"/>
        </w:rPr>
        <w:t>2020 r., nie dłużej niż do 30 września 2020 r</w:t>
      </w:r>
    </w:p>
    <w:p w14:paraId="73BC08F2" w14:textId="77777777" w:rsidR="00ED3DEF" w:rsidRPr="00892862" w:rsidRDefault="00ED3DEF" w:rsidP="00892862">
      <w:pPr>
        <w:autoSpaceDE w:val="0"/>
        <w:autoSpaceDN w:val="0"/>
        <w:adjustRightInd w:val="0"/>
        <w:spacing w:after="0" w:line="360" w:lineRule="auto"/>
        <w:ind w:left="284"/>
        <w:jc w:val="both"/>
        <w:rPr>
          <w:rFonts w:ascii="Times New Roman" w:hAnsi="Times New Roman"/>
          <w:sz w:val="24"/>
          <w:szCs w:val="10"/>
          <w:lang w:eastAsia="pl-PL"/>
        </w:rPr>
      </w:pPr>
    </w:p>
    <w:p w14:paraId="27CD501A" w14:textId="1EE0E438" w:rsidR="00DE149F" w:rsidRPr="00892862" w:rsidRDefault="008C3F3A" w:rsidP="00892862">
      <w:pPr>
        <w:spacing w:after="0" w:line="360" w:lineRule="auto"/>
        <w:ind w:left="284"/>
        <w:jc w:val="both"/>
        <w:rPr>
          <w:rFonts w:ascii="Times New Roman" w:hAnsi="Times New Roman"/>
          <w:sz w:val="24"/>
        </w:rPr>
      </w:pPr>
      <w:r w:rsidRPr="00892862">
        <w:rPr>
          <w:rFonts w:ascii="Times New Roman" w:hAnsi="Times New Roman"/>
          <w:sz w:val="24"/>
        </w:rPr>
        <w:t>Zaproponowane</w:t>
      </w:r>
      <w:r w:rsidR="00DE149F" w:rsidRPr="00892862">
        <w:rPr>
          <w:rFonts w:ascii="Times New Roman" w:hAnsi="Times New Roman"/>
          <w:sz w:val="24"/>
        </w:rPr>
        <w:t xml:space="preserve"> </w:t>
      </w:r>
      <w:r w:rsidR="00FC783B" w:rsidRPr="00892862">
        <w:rPr>
          <w:rFonts w:ascii="Times New Roman" w:hAnsi="Times New Roman"/>
          <w:sz w:val="24"/>
        </w:rPr>
        <w:t>zmiany</w:t>
      </w:r>
      <w:r w:rsidR="00DE149F" w:rsidRPr="00892862">
        <w:rPr>
          <w:rFonts w:ascii="Times New Roman" w:hAnsi="Times New Roman"/>
          <w:sz w:val="24"/>
        </w:rPr>
        <w:t xml:space="preserve">, mają </w:t>
      </w:r>
      <w:r w:rsidR="00FC783B" w:rsidRPr="00892862">
        <w:rPr>
          <w:rFonts w:ascii="Times New Roman" w:hAnsi="Times New Roman"/>
          <w:sz w:val="24"/>
        </w:rPr>
        <w:t xml:space="preserve">także </w:t>
      </w:r>
      <w:r w:rsidR="00DE149F" w:rsidRPr="00892862">
        <w:rPr>
          <w:rFonts w:ascii="Times New Roman" w:hAnsi="Times New Roman"/>
          <w:sz w:val="24"/>
        </w:rPr>
        <w:t xml:space="preserve">na celu wprowadzenie elastycznego mechanizmu ograniczenia kosztów osobowych funkcjonowania administracji rządowej. </w:t>
      </w:r>
    </w:p>
    <w:p w14:paraId="23B70699" w14:textId="7A97ACCE" w:rsidR="00DE149F" w:rsidRPr="00892862" w:rsidRDefault="00DE149F" w:rsidP="00892862">
      <w:pPr>
        <w:spacing w:after="0" w:line="360" w:lineRule="auto"/>
        <w:ind w:left="284"/>
        <w:jc w:val="both"/>
        <w:rPr>
          <w:rFonts w:ascii="Times New Roman" w:hAnsi="Times New Roman"/>
          <w:sz w:val="24"/>
        </w:rPr>
      </w:pPr>
      <w:r w:rsidRPr="00892862">
        <w:rPr>
          <w:rFonts w:ascii="Times New Roman" w:hAnsi="Times New Roman"/>
          <w:sz w:val="24"/>
        </w:rPr>
        <w:t>W przepisach tych zaproponowano, aby Rada Ministrów, w przypadku gdy negatywne skutki gospodarcze COVID-19 będą powodować stan zagrożenia dla finansów publicznych państwa mogła wydać rozporządzenie, w którym określi rodzaj stosowanych rozwiązań w zakresie ograniczenia kosztów wynagrodzeń osobowych w podmiotach wchodzących w skład szeroko rozumianej administracji rządowej. Wydając wspomniane rozporządzenie Rada Ministrów będzie zobowiązana uwzględnić potrzeby budżetu państwa, a także konieczność zapewnienia prawidłowego realizowania zadań administracji rządowej.</w:t>
      </w:r>
    </w:p>
    <w:p w14:paraId="3F84E16A" w14:textId="77777777" w:rsidR="00DE149F" w:rsidRPr="00892862" w:rsidRDefault="00DE149F" w:rsidP="00892862">
      <w:pPr>
        <w:spacing w:after="0" w:line="360" w:lineRule="auto"/>
        <w:ind w:left="284"/>
        <w:contextualSpacing/>
        <w:jc w:val="both"/>
        <w:rPr>
          <w:rFonts w:ascii="Times New Roman" w:hAnsi="Times New Roman"/>
          <w:sz w:val="24"/>
        </w:rPr>
      </w:pPr>
      <w:r w:rsidRPr="00892862">
        <w:rPr>
          <w:rFonts w:ascii="Times New Roman" w:hAnsi="Times New Roman"/>
          <w:sz w:val="24"/>
        </w:rPr>
        <w:t>Propozycja przewiduje dwa zasadnicze sposoby ograniczenia kosztów osobowych:</w:t>
      </w:r>
    </w:p>
    <w:p w14:paraId="67C8846F" w14:textId="149D7D1F" w:rsidR="00DE149F" w:rsidRPr="00892862" w:rsidRDefault="00DE149F" w:rsidP="00892862">
      <w:pPr>
        <w:pStyle w:val="Akapitzlist"/>
        <w:numPr>
          <w:ilvl w:val="0"/>
          <w:numId w:val="14"/>
        </w:numPr>
        <w:spacing w:after="0" w:line="360" w:lineRule="auto"/>
        <w:ind w:left="709"/>
        <w:contextualSpacing/>
        <w:jc w:val="both"/>
        <w:rPr>
          <w:rFonts w:ascii="Times New Roman" w:hAnsi="Times New Roman"/>
          <w:sz w:val="24"/>
        </w:rPr>
      </w:pPr>
      <w:r w:rsidRPr="00892862">
        <w:rPr>
          <w:rFonts w:ascii="Times New Roman" w:hAnsi="Times New Roman"/>
          <w:sz w:val="24"/>
        </w:rPr>
        <w:t>zmniejszenie ilości etatów w podmiotach wskazanych przez Radę Ministrów;</w:t>
      </w:r>
    </w:p>
    <w:p w14:paraId="128D89DE" w14:textId="2463A622" w:rsidR="00DE149F" w:rsidRPr="00892862" w:rsidRDefault="00DE149F" w:rsidP="00892862">
      <w:pPr>
        <w:pStyle w:val="Akapitzlist"/>
        <w:numPr>
          <w:ilvl w:val="0"/>
          <w:numId w:val="14"/>
        </w:numPr>
        <w:spacing w:after="0" w:line="360" w:lineRule="auto"/>
        <w:ind w:left="709"/>
        <w:jc w:val="both"/>
        <w:rPr>
          <w:rFonts w:ascii="Times New Roman" w:hAnsi="Times New Roman"/>
          <w:sz w:val="24"/>
        </w:rPr>
      </w:pPr>
      <w:r w:rsidRPr="00892862">
        <w:rPr>
          <w:rFonts w:ascii="Times New Roman" w:hAnsi="Times New Roman"/>
          <w:sz w:val="24"/>
        </w:rPr>
        <w:t>wprowadzenie, na czas określony, mniej korzystnych warunków zatrudnienia pracowników niż wynikające podstawy nawiązania stosunku pracy.</w:t>
      </w:r>
    </w:p>
    <w:p w14:paraId="5AEEC092" w14:textId="287FE747" w:rsidR="00DE149F" w:rsidRPr="00892862" w:rsidRDefault="00DE149F" w:rsidP="00892862">
      <w:pPr>
        <w:spacing w:after="0" w:line="360" w:lineRule="auto"/>
        <w:ind w:left="284"/>
        <w:jc w:val="both"/>
        <w:rPr>
          <w:rFonts w:ascii="Times New Roman" w:hAnsi="Times New Roman"/>
          <w:sz w:val="24"/>
        </w:rPr>
      </w:pPr>
      <w:r w:rsidRPr="00892862">
        <w:rPr>
          <w:rFonts w:ascii="Times New Roman" w:hAnsi="Times New Roman"/>
          <w:sz w:val="24"/>
        </w:rPr>
        <w:t xml:space="preserve">W tym miejscu należy zauważyć, że przedstawiana propozycja jest regulacją o charakterze szczególnym, ściśle związanym z przeciwdziałaniem negatywnym skutkom COVID-19. Dlatego też nie dokonuje zmian w przepisach prawa powszechnie obowiązujących, ani też nie wprowadza obowiązku automatycznego działania, ale stanowi podstawę do podjęcia działań przez Radę Ministrów, jeżeli zostaną spełnione przesłanki ustawowo określone przesłanki. Warto również podkreślić, że zastosowanie każdego ze sposobów ograniczenia kosztów osobowych administracji rządowej, przewidzianego proponowanym mechanizmem, będzie następowało według zasad określonych w ustawie i na jej podstawie. Ustawa również wyznacza ramy prawne dla Rady Ministrów, w których będzie ona decydowała o zastosowaniu poszczególnych środków. Należy także zauważyć, że analogiczne rozwiązania prawne zostały już wprowadzone w ramach walki z COVID-19 – warto wskazać choćby na art. 46 </w:t>
      </w:r>
      <w:r w:rsidR="002354A8">
        <w:rPr>
          <w:rFonts w:ascii="Times New Roman" w:hAnsi="Times New Roman"/>
          <w:sz w:val="24"/>
        </w:rPr>
        <w:t>–</w:t>
      </w:r>
      <w:r w:rsidRPr="00892862">
        <w:rPr>
          <w:rFonts w:ascii="Times New Roman" w:hAnsi="Times New Roman"/>
          <w:sz w:val="24"/>
        </w:rPr>
        <w:t xml:space="preserve"> </w:t>
      </w:r>
      <w:hyperlink r:id="rId8" w:history="1">
        <w:r w:rsidRPr="00892862">
          <w:rPr>
            <w:rFonts w:ascii="Times New Roman" w:hAnsi="Times New Roman"/>
            <w:sz w:val="24"/>
          </w:rPr>
          <w:t xml:space="preserve">art. 46b </w:t>
        </w:r>
      </w:hyperlink>
      <w:r w:rsidRPr="00892862">
        <w:rPr>
          <w:rFonts w:ascii="Times New Roman" w:hAnsi="Times New Roman"/>
          <w:sz w:val="24"/>
        </w:rPr>
        <w:t>ustawy z dnia 5 grudnia 2008 r. o zapobieganiu oraz zwalczaniu zakażeń i chorób zakaźnych u ludzi (Dz.</w:t>
      </w:r>
      <w:r w:rsidR="00872E8C">
        <w:rPr>
          <w:rFonts w:ascii="Times New Roman" w:hAnsi="Times New Roman"/>
          <w:sz w:val="24"/>
        </w:rPr>
        <w:t xml:space="preserve"> </w:t>
      </w:r>
      <w:r w:rsidRPr="00892862">
        <w:rPr>
          <w:rFonts w:ascii="Times New Roman" w:hAnsi="Times New Roman"/>
          <w:sz w:val="24"/>
        </w:rPr>
        <w:t xml:space="preserve">U. z 2019 r. </w:t>
      </w:r>
      <w:hyperlink r:id="rId9" w:history="1">
        <w:r w:rsidRPr="00892862">
          <w:rPr>
            <w:rFonts w:ascii="Times New Roman" w:hAnsi="Times New Roman"/>
            <w:sz w:val="24"/>
          </w:rPr>
          <w:t>poz. 1239</w:t>
        </w:r>
      </w:hyperlink>
      <w:r w:rsidRPr="00892862">
        <w:rPr>
          <w:rFonts w:ascii="Times New Roman" w:hAnsi="Times New Roman"/>
          <w:sz w:val="24"/>
        </w:rPr>
        <w:t xml:space="preserve"> i </w:t>
      </w:r>
      <w:hyperlink r:id="rId10" w:history="1">
        <w:r w:rsidRPr="00892862">
          <w:rPr>
            <w:rFonts w:ascii="Times New Roman" w:hAnsi="Times New Roman"/>
            <w:sz w:val="24"/>
          </w:rPr>
          <w:t>1495</w:t>
        </w:r>
      </w:hyperlink>
      <w:r w:rsidRPr="00892862">
        <w:rPr>
          <w:rFonts w:ascii="Times New Roman" w:hAnsi="Times New Roman"/>
          <w:sz w:val="24"/>
        </w:rPr>
        <w:t xml:space="preserve"> oraz z 2020 r. </w:t>
      </w:r>
      <w:hyperlink r:id="rId11" w:history="1">
        <w:r w:rsidRPr="00892862">
          <w:rPr>
            <w:rFonts w:ascii="Times New Roman" w:hAnsi="Times New Roman"/>
            <w:sz w:val="24"/>
          </w:rPr>
          <w:t>poz. 284</w:t>
        </w:r>
      </w:hyperlink>
      <w:r w:rsidRPr="00892862">
        <w:rPr>
          <w:rFonts w:ascii="Times New Roman" w:hAnsi="Times New Roman"/>
          <w:sz w:val="24"/>
        </w:rPr>
        <w:t xml:space="preserve">, </w:t>
      </w:r>
      <w:hyperlink r:id="rId12" w:history="1">
        <w:r w:rsidRPr="00892862">
          <w:rPr>
            <w:rFonts w:ascii="Times New Roman" w:hAnsi="Times New Roman"/>
            <w:sz w:val="24"/>
          </w:rPr>
          <w:t>322</w:t>
        </w:r>
      </w:hyperlink>
      <w:r w:rsidRPr="00892862">
        <w:rPr>
          <w:rFonts w:ascii="Times New Roman" w:hAnsi="Times New Roman"/>
          <w:sz w:val="24"/>
        </w:rPr>
        <w:t xml:space="preserve"> i </w:t>
      </w:r>
      <w:hyperlink r:id="rId13" w:history="1">
        <w:r w:rsidRPr="00892862">
          <w:rPr>
            <w:rFonts w:ascii="Times New Roman" w:hAnsi="Times New Roman"/>
            <w:sz w:val="24"/>
          </w:rPr>
          <w:t>374</w:t>
        </w:r>
      </w:hyperlink>
      <w:r w:rsidRPr="00892862">
        <w:rPr>
          <w:rFonts w:ascii="Times New Roman" w:hAnsi="Times New Roman"/>
          <w:sz w:val="24"/>
        </w:rPr>
        <w:t>)</w:t>
      </w:r>
      <w:r w:rsidR="00FE6881">
        <w:rPr>
          <w:rFonts w:ascii="Times New Roman" w:hAnsi="Times New Roman"/>
          <w:sz w:val="24"/>
        </w:rPr>
        <w:t>.</w:t>
      </w:r>
      <w:bookmarkStart w:id="0" w:name="_GoBack"/>
      <w:bookmarkEnd w:id="0"/>
    </w:p>
    <w:p w14:paraId="086EB1F9" w14:textId="10CFD698" w:rsidR="00DE149F" w:rsidRPr="00892862" w:rsidRDefault="00DE149F" w:rsidP="00892862">
      <w:pPr>
        <w:spacing w:after="0" w:line="360" w:lineRule="auto"/>
        <w:ind w:left="284"/>
        <w:jc w:val="both"/>
        <w:rPr>
          <w:rFonts w:ascii="Times New Roman" w:hAnsi="Times New Roman"/>
          <w:sz w:val="24"/>
        </w:rPr>
      </w:pPr>
      <w:r w:rsidRPr="00892862">
        <w:rPr>
          <w:rFonts w:ascii="Times New Roman" w:hAnsi="Times New Roman"/>
          <w:sz w:val="24"/>
        </w:rPr>
        <w:t xml:space="preserve">Ustawa określa sposób przeprowadzenia zmniejszenia zatrudnienia w administracji rządowej poprzez redukcję etatów lub wprowadzenie działań których skutkiem będzie wprowadzenie, na czas określony, mniej korzystnych warunków zatrudnienia pracowników niż wynikające podstawy nawiązania stosunku pracy. W przypadku uruchomienia przez Radę Ministrów którekolwiek z tych mechanizmów kluczowa rola w ich zastosowaniu przypadnie osobie dokonującej w danym podmiocie czynności z zakresu prawa pracy. O ile w przypadku wprowadzenia działań, których skutkiem będzie wprowadzenie, na czas określony, mniej korzystnych warunków zatrudnienia pracowników niż wynikające podstawy nawiązania stosunku pracy, ustawa jasno określa rodzaje ograniczeń oraz czas, na który mogą zostać one wprowadzone, to w przypadku zmniejszenia zatrudnienia osoba wykonująca w danym podmiocie uprawnienia pracodawcy będzie zobowiązana do zaplanowania tego działania, wyboru sposobów osiągnięcia zmniejszenia etatów, a także w przypadku rozwiązywania stosunków pracy – określenia, zgodnie z ustawowymi wytycznymi, kryteriów typowania pracowników do zwolnienia. Wspomniane wytyczne zostały ukształtowane zgodnie z orzecznictwem sądów pracy i podzielone na podstawowe, o charakterze obiektywnym, sprawiedliwym i niedyskryminującym, związane ze stosunkiem pracy (w szczególności, kwalifikacje zawodowe, umiejętności i doświadczenie zawodowe), a także pomocnicze, służące ocenie zgodności z zasadami współżycia społecznego, w tym uwzględniające sytuację osobistą i rodzinną pracownika. Elastyczny mechanizm określenia wspomnianych kryteriów pozwoli uwzględniać potrzeby urzędu, specyfikę realizowanych zadań, a także chronić osoby szczególnie wrażliwe ze względów społecznych. Jednocześnie należy wskazać, że ustalone kryteria, a także </w:t>
      </w:r>
      <w:r w:rsidRPr="00892862">
        <w:rPr>
          <w:rFonts w:ascii="Times New Roman" w:eastAsia="Times New Roman" w:hAnsi="Times New Roman"/>
          <w:sz w:val="24"/>
          <w:lang w:eastAsia="pl-PL"/>
        </w:rPr>
        <w:t>proponowany sposób przeprowadzenia zmniejszenia zatrudnienia w ramach realizacji obowiązku</w:t>
      </w:r>
      <w:r w:rsidRPr="00892862">
        <w:rPr>
          <w:rFonts w:ascii="Times New Roman" w:hAnsi="Times New Roman"/>
          <w:sz w:val="24"/>
        </w:rPr>
        <w:t xml:space="preserve"> zmniejszenia zatrudnienia i informacja </w:t>
      </w:r>
      <w:r w:rsidRPr="00892862">
        <w:rPr>
          <w:rFonts w:ascii="Times New Roman" w:eastAsia="Times New Roman" w:hAnsi="Times New Roman"/>
          <w:sz w:val="24"/>
          <w:lang w:eastAsia="pl-PL"/>
        </w:rPr>
        <w:t>o liczbie pracowników, z którymi ma zostać rozwiązany stosunek pracy,</w:t>
      </w:r>
      <w:r w:rsidRPr="00892862">
        <w:rPr>
          <w:rFonts w:ascii="Times New Roman" w:hAnsi="Times New Roman"/>
          <w:sz w:val="24"/>
        </w:rPr>
        <w:t xml:space="preserve"> będą poddane zaopiniowaniu przez działające w podmiocie związki zawodowe, a w przypadku ich braku – przedstawicieli pracowników </w:t>
      </w:r>
      <w:r w:rsidRPr="00892862">
        <w:rPr>
          <w:rFonts w:ascii="Times New Roman" w:eastAsia="Times New Roman" w:hAnsi="Times New Roman"/>
          <w:sz w:val="24"/>
          <w:lang w:eastAsia="pl-PL"/>
        </w:rPr>
        <w:t>wyłonionych w trybie przyjętym w tym podmiocie</w:t>
      </w:r>
      <w:r w:rsidRPr="00892862">
        <w:rPr>
          <w:rFonts w:ascii="Times New Roman" w:hAnsi="Times New Roman"/>
          <w:sz w:val="24"/>
        </w:rPr>
        <w:t xml:space="preserve">. </w:t>
      </w:r>
    </w:p>
    <w:p w14:paraId="19AE568E" w14:textId="69985450" w:rsidR="00DE149F" w:rsidRPr="00892862" w:rsidRDefault="00DE149F" w:rsidP="00892862">
      <w:pPr>
        <w:spacing w:after="0" w:line="360" w:lineRule="auto"/>
        <w:ind w:left="284"/>
        <w:jc w:val="both"/>
        <w:rPr>
          <w:rFonts w:ascii="Times New Roman" w:hAnsi="Times New Roman"/>
          <w:sz w:val="24"/>
        </w:rPr>
      </w:pPr>
      <w:r w:rsidRPr="00892862">
        <w:rPr>
          <w:rFonts w:ascii="Times New Roman" w:hAnsi="Times New Roman"/>
          <w:sz w:val="24"/>
        </w:rPr>
        <w:t>Rada Ministrów będzie określać terminy na przeprowadzenie redukcji etatów, a także określać czas, w</w:t>
      </w:r>
      <w:r w:rsidR="00F26931">
        <w:rPr>
          <w:rFonts w:ascii="Times New Roman" w:hAnsi="Times New Roman"/>
          <w:sz w:val="24"/>
        </w:rPr>
        <w:t xml:space="preserve"> </w:t>
      </w:r>
      <w:r w:rsidRPr="00892862">
        <w:rPr>
          <w:rFonts w:ascii="Times New Roman" w:hAnsi="Times New Roman"/>
          <w:sz w:val="24"/>
        </w:rPr>
        <w:t xml:space="preserve">którym będą obowiązywać ograniczenia powodujące mniej korzystne warunki zatrudnienia pracowników niż wynikające podstawy nawiązania stosunku pracy (nie dłuższy niż do końca danego roku budżetowego). Ponadto przewiduje się obowiązek raportowania Radzie Ministrów o wykonaniu nałożonych obowiązków. </w:t>
      </w:r>
    </w:p>
    <w:p w14:paraId="503B48CC" w14:textId="0AF9638D" w:rsidR="00DE149F" w:rsidRPr="00892862" w:rsidRDefault="00DE149F" w:rsidP="00892862">
      <w:pPr>
        <w:spacing w:after="0" w:line="360" w:lineRule="auto"/>
        <w:ind w:left="284"/>
        <w:jc w:val="both"/>
        <w:rPr>
          <w:rFonts w:ascii="Times New Roman" w:hAnsi="Times New Roman"/>
          <w:sz w:val="24"/>
        </w:rPr>
      </w:pPr>
      <w:r w:rsidRPr="00892862">
        <w:rPr>
          <w:rFonts w:ascii="Times New Roman" w:hAnsi="Times New Roman"/>
          <w:sz w:val="24"/>
        </w:rPr>
        <w:t>Przedstawiając powyższe należy podkreślić, że wszelkie ograniczenia w zakresie stosunku pracy będą miały podstawę w przepisach ustawy. Dodatkowo wydanie rozporządzenia i uruchomienie mechanizmu ustawowego, będzie musiało nastąpić po dokonaniu oceny stanu finansów publicznych, w szczególności poziomu deficytu budżetowego lub państwowego długu publicznego. Z drugiej strony Rada Ministrów decydując się na wprowadzenie ograniczenia kosztów osobowych, będzie musiała mieć na względzie zapewnienie należytego poziomu realizacji zadań administracji rządowej. Innymi słowy Rada Ministrów będzie musiała wyważyć wartości konstytucyjne – stabilność finansów publicznych i zdolność do realizowania zadań państwa (obywatele mają prawo do profesjonalnego urzędu). Ponadto warto zwrócić uwagę, że potencjalne trudności w gospodarce będą z całą pewnością miały odbicie w ramach rynku pracy – zwłaszcza w sektorze prywatnym. Zasada sprawiedliwości społecznej wymaga, aby całe społeczeństwo uczestniczyło w kosztach społecznych sytuacji kryzysowej. Zatem przepisy prawa powszechnie obowiązującego nie mogą ustanawiać czy też san</w:t>
      </w:r>
      <w:r w:rsidR="004C581A">
        <w:rPr>
          <w:rFonts w:ascii="Times New Roman" w:hAnsi="Times New Roman"/>
          <w:sz w:val="24"/>
        </w:rPr>
        <w:t>kcj</w:t>
      </w:r>
      <w:r w:rsidRPr="00892862">
        <w:rPr>
          <w:rFonts w:ascii="Times New Roman" w:hAnsi="Times New Roman"/>
          <w:sz w:val="24"/>
        </w:rPr>
        <w:t>o</w:t>
      </w:r>
      <w:r w:rsidR="004C581A">
        <w:rPr>
          <w:rFonts w:ascii="Times New Roman" w:hAnsi="Times New Roman"/>
          <w:sz w:val="24"/>
        </w:rPr>
        <w:t>no</w:t>
      </w:r>
      <w:r w:rsidRPr="00892862">
        <w:rPr>
          <w:rFonts w:ascii="Times New Roman" w:hAnsi="Times New Roman"/>
          <w:sz w:val="24"/>
        </w:rPr>
        <w:t>wać uprzywilejowania poszczególnych grup zawodowych, zwłaszcza w sektorze publicznym. Dlatego też jakkolwiek zaproponowane przepisy mogą budzić wątpliwości w zakresie potencjalnego ograniczenia niektórych praw indywidualnych, to jednak wydają się być uzasadnione, ponieważ będą służyć ochronie wartości o charakterze bardziej ogólnym jak stabilność finansów publicznych państwa, a także pełniej realizować wspomnianą zasadę sprawiedliwości społecznej.</w:t>
      </w:r>
    </w:p>
    <w:p w14:paraId="0D649154" w14:textId="7ED02F11" w:rsidR="00DE149F" w:rsidRPr="00892862" w:rsidRDefault="00DE149F" w:rsidP="00892862">
      <w:pPr>
        <w:spacing w:after="0" w:line="360" w:lineRule="auto"/>
        <w:ind w:left="284"/>
        <w:jc w:val="both"/>
        <w:rPr>
          <w:rFonts w:ascii="Times New Roman" w:hAnsi="Times New Roman"/>
          <w:i/>
          <w:sz w:val="24"/>
        </w:rPr>
      </w:pPr>
      <w:r w:rsidRPr="00892862">
        <w:rPr>
          <w:rFonts w:ascii="Times New Roman" w:hAnsi="Times New Roman"/>
          <w:sz w:val="24"/>
        </w:rPr>
        <w:t xml:space="preserve">Warto w tym zakresie wskazać, że w orzecznictwie Trybunału Konstytucyjnego zarysował się pogląd, zgodnie z którym Trybunał </w:t>
      </w:r>
      <w:r w:rsidRPr="00892862">
        <w:rPr>
          <w:rFonts w:ascii="Times New Roman" w:hAnsi="Times New Roman"/>
          <w:i/>
          <w:sz w:val="24"/>
        </w:rPr>
        <w:t>dopuszczał możliwość dokonywania zmian ustawodawczych prowadzących do pogorszenia sytuacji prawnej jednostek w warunkach kryzysu gospodarczego i związanego z tym faktem złego stanu finansów publicznych (zob. orzeczenie z 11 lutego 1992 r., sygn. K 14/91, OTK z 1992 r., cz. I, poz. 7; wyrok z 22 czerwca 1999 r., sygn. K 5/99, OTK ZU nr 5/1999, poz. 100, pkt 3 uzasadnienia). Wartością konstytucyjną mogącą uzasadniać ograniczenie praw jednostek jest również konieczność zachowania równowagi budżetowej i zapobiegania nadmiernemu zadłużaniu się państwa (zob. m.in. wyrok z 17 grudnia 1997 r., sygn. K 22/96, OTK ZU nr 5</w:t>
      </w:r>
      <w:r w:rsidR="002354A8">
        <w:rPr>
          <w:rFonts w:ascii="Times New Roman" w:hAnsi="Times New Roman"/>
          <w:i/>
          <w:sz w:val="24"/>
        </w:rPr>
        <w:t>–</w:t>
      </w:r>
      <w:r w:rsidRPr="00892862">
        <w:rPr>
          <w:rFonts w:ascii="Times New Roman" w:hAnsi="Times New Roman"/>
          <w:i/>
          <w:sz w:val="24"/>
        </w:rPr>
        <w:t>6/1997, poz. 71). Takie stanowisko Trybunału nawiązuje do całokształtu regulacji konstytucyjnych zawartych w rozdziale X Konstytucji, zwłaszcza zaś art. 216 oraz art. 220 K</w:t>
      </w:r>
      <w:r w:rsidR="00872E8C">
        <w:rPr>
          <w:rFonts w:ascii="Times New Roman" w:hAnsi="Times New Roman"/>
          <w:i/>
          <w:sz w:val="24"/>
        </w:rPr>
        <w:t>onstytucji, jak również do art. </w:t>
      </w:r>
      <w:r w:rsidRPr="00892862">
        <w:rPr>
          <w:rFonts w:ascii="Times New Roman" w:hAnsi="Times New Roman"/>
          <w:i/>
          <w:sz w:val="24"/>
        </w:rPr>
        <w:t xml:space="preserve">1 Konstytucji (zob. wyrok z 20 stycznia 2010 r., sygn. KP 6/09, OTK ZU nr 1/A/2010, poz. 3, pkt 11.3 uzasadnienia). Funkcja gwarancyjna określonych uregulowań, w tym także przepisów przesądzających o stabilności stosunku pracy pewnej kategorii urzędników, nie może </w:t>
      </w:r>
      <w:r w:rsidR="002354A8">
        <w:rPr>
          <w:rFonts w:ascii="Times New Roman" w:hAnsi="Times New Roman"/>
          <w:i/>
          <w:sz w:val="24"/>
        </w:rPr>
        <w:t>–</w:t>
      </w:r>
      <w:r w:rsidRPr="00892862">
        <w:rPr>
          <w:rFonts w:ascii="Times New Roman" w:hAnsi="Times New Roman"/>
          <w:i/>
          <w:sz w:val="24"/>
        </w:rPr>
        <w:t xml:space="preserve"> z natury rzeczy </w:t>
      </w:r>
      <w:r w:rsidR="002354A8">
        <w:rPr>
          <w:rFonts w:ascii="Times New Roman" w:hAnsi="Times New Roman"/>
          <w:i/>
          <w:sz w:val="24"/>
        </w:rPr>
        <w:t>–</w:t>
      </w:r>
      <w:r w:rsidRPr="00892862">
        <w:rPr>
          <w:rFonts w:ascii="Times New Roman" w:hAnsi="Times New Roman"/>
          <w:i/>
          <w:sz w:val="24"/>
        </w:rPr>
        <w:t xml:space="preserve"> prowadzić do sytuacji, w której osoby te zostają zwolnione z ponoszenia skutków ekonomicznych niepowodzeń sweg</w:t>
      </w:r>
      <w:r w:rsidR="00872E8C">
        <w:rPr>
          <w:rFonts w:ascii="Times New Roman" w:hAnsi="Times New Roman"/>
          <w:i/>
          <w:sz w:val="24"/>
        </w:rPr>
        <w:t>o państwa (zob. orzeczenie z 11 </w:t>
      </w:r>
      <w:r w:rsidRPr="00892862">
        <w:rPr>
          <w:rFonts w:ascii="Times New Roman" w:hAnsi="Times New Roman"/>
          <w:i/>
          <w:sz w:val="24"/>
        </w:rPr>
        <w:t xml:space="preserve">września 1995 r., sygn. P 1/95, OTK w 1995 r., poz. 26, pkt 4 uzasadnienia oraz wyroki z: 16 czerwca 1999 r., sygn. P 4/98, OTK ZU nr 5/1999, </w:t>
      </w:r>
      <w:r w:rsidR="00872E8C">
        <w:rPr>
          <w:rFonts w:ascii="Times New Roman" w:hAnsi="Times New Roman"/>
          <w:i/>
          <w:sz w:val="24"/>
        </w:rPr>
        <w:t>poz. 98, pkt 3 uzasadnienia; 22 </w:t>
      </w:r>
      <w:r w:rsidRPr="00892862">
        <w:rPr>
          <w:rFonts w:ascii="Times New Roman" w:hAnsi="Times New Roman"/>
          <w:i/>
          <w:sz w:val="24"/>
        </w:rPr>
        <w:t>października 2001 r., sygn. SK 16/01, OTK ZU nr 7/2001, poz. 214, pkt 2 uzasadnienia).</w:t>
      </w:r>
    </w:p>
    <w:p w14:paraId="66280779" w14:textId="77777777" w:rsidR="00DE149F" w:rsidRPr="00892862" w:rsidRDefault="00DE149F" w:rsidP="00892862">
      <w:pPr>
        <w:spacing w:after="0" w:line="360" w:lineRule="auto"/>
        <w:ind w:left="284"/>
        <w:jc w:val="both"/>
        <w:rPr>
          <w:rFonts w:ascii="Times New Roman" w:hAnsi="Times New Roman"/>
          <w:i/>
          <w:sz w:val="24"/>
        </w:rPr>
      </w:pPr>
      <w:r w:rsidRPr="00892862">
        <w:rPr>
          <w:rFonts w:ascii="Times New Roman" w:hAnsi="Times New Roman"/>
          <w:sz w:val="24"/>
        </w:rPr>
        <w:t>Ponadto Trybunał Konstytucyjny podkreślał,</w:t>
      </w:r>
      <w:r w:rsidRPr="00892862">
        <w:rPr>
          <w:rFonts w:ascii="Times New Roman" w:hAnsi="Times New Roman"/>
          <w:i/>
          <w:sz w:val="24"/>
        </w:rPr>
        <w:t xml:space="preserve"> że zdolność państwa do działania i wypełniania jego różnorodnych zadań uzależniona jest ściśle od zapewnienia niezbędnej równowagi finansów publicznych. W rezultacie należy przyjąć, że zmiana sytuacji gospodarczej oraz związane z tym pogorszenie kondycji finansowej państwa mogą uzasadniać potrzebę modyfikacji dotychczasowych warunków pracy i płacy urzędników służby publicznej, w tym także urzędników służby cywilnej. Wiąże się to w szczególności z faktem regulowania wynagrodzeń tych osób wyłącznie z budżetu państwa. To znaczy, że potrzeba wprowadzenia rozwiązań o charakterze oszczędnościowym, związana m.in. z niebezpieczeństwem przekroczenia konstytucyjnego progu relacji państwowego długu publicznego względem wartości rocznego produktu krajowego brutto (art. 216 ust. 5 Konstytucji), nie może całkowicie pomijać sfery stosunków prawnych tej grupy pracowników, którzy pełnią służbę publiczną, a więc realizują zadania państwa i są przez państwo w pełni opłacani.</w:t>
      </w:r>
    </w:p>
    <w:p w14:paraId="36D43F41" w14:textId="77777777" w:rsidR="0010234D" w:rsidRPr="00892862" w:rsidRDefault="0010234D" w:rsidP="00892862">
      <w:pPr>
        <w:pStyle w:val="ARTartustawynprozporzdzenia"/>
        <w:spacing w:before="0" w:line="360" w:lineRule="auto"/>
        <w:ind w:left="284" w:firstLine="0"/>
        <w:rPr>
          <w:rFonts w:ascii="Times New Roman" w:hAnsi="Times New Roman" w:cs="Times New Roman"/>
          <w:sz w:val="24"/>
          <w:szCs w:val="10"/>
        </w:rPr>
      </w:pPr>
    </w:p>
    <w:p w14:paraId="4EDBC322" w14:textId="5D1FFB0E" w:rsidR="00D119B1" w:rsidRPr="00892862" w:rsidRDefault="00D119B1" w:rsidP="00892862">
      <w:pPr>
        <w:widowControl w:val="0"/>
        <w:spacing w:after="0" w:line="360" w:lineRule="auto"/>
        <w:ind w:left="284"/>
        <w:jc w:val="both"/>
        <w:rPr>
          <w:rFonts w:ascii="Times New Roman" w:eastAsia="Times New Roman" w:hAnsi="Times New Roman"/>
          <w:sz w:val="24"/>
          <w:lang w:eastAsia="pl-PL" w:bidi="pl-PL"/>
        </w:rPr>
      </w:pPr>
      <w:r w:rsidRPr="00892862">
        <w:rPr>
          <w:rFonts w:ascii="Times New Roman" w:eastAsia="Times New Roman" w:hAnsi="Times New Roman"/>
          <w:sz w:val="24"/>
          <w:lang w:eastAsia="pl-PL" w:bidi="pl-PL"/>
        </w:rPr>
        <w:t xml:space="preserve">W związku z wystąpieniem zagrożenia epidemicznego i pozostaniem większości obywateli w domach może być niemożliwe wykonanie przez przedsiębiorców telekomunikacyjnych obowiązków sprawozdawczych na rzecz Prezesa Urzędu Komunikacji Elektronicznej w ustawowym terminie do 31 marca </w:t>
      </w:r>
      <w:r w:rsidR="00BC0377">
        <w:rPr>
          <w:rFonts w:ascii="Times New Roman" w:eastAsia="Times New Roman" w:hAnsi="Times New Roman"/>
          <w:sz w:val="24"/>
          <w:lang w:eastAsia="pl-PL" w:bidi="pl-PL"/>
        </w:rPr>
        <w:t xml:space="preserve">2020 </w:t>
      </w:r>
      <w:r w:rsidRPr="00892862">
        <w:rPr>
          <w:rFonts w:ascii="Times New Roman" w:eastAsia="Times New Roman" w:hAnsi="Times New Roman"/>
          <w:sz w:val="24"/>
          <w:lang w:eastAsia="pl-PL" w:bidi="pl-PL"/>
        </w:rPr>
        <w:t>r. W związku z tym proponuje się umożliwienie tym operatorom jednorazowe wykonanie tych obowiązków do dnia 30 kwietnia 2020 r.</w:t>
      </w:r>
    </w:p>
    <w:p w14:paraId="733253AF" w14:textId="77777777" w:rsidR="00BB4596" w:rsidRPr="00892862" w:rsidRDefault="00BB4596" w:rsidP="00892862">
      <w:pPr>
        <w:pStyle w:val="ARTartustawynprozporzdzenia"/>
        <w:spacing w:before="0" w:line="360" w:lineRule="auto"/>
        <w:ind w:left="284" w:firstLine="0"/>
        <w:rPr>
          <w:rFonts w:ascii="Times New Roman" w:hAnsi="Times New Roman" w:cs="Times New Roman"/>
          <w:b/>
          <w:sz w:val="24"/>
          <w:szCs w:val="10"/>
        </w:rPr>
      </w:pPr>
    </w:p>
    <w:p w14:paraId="48350875" w14:textId="7C928C66" w:rsidR="00D119B1" w:rsidRPr="00892862" w:rsidRDefault="00D119B1" w:rsidP="00892862">
      <w:pPr>
        <w:widowControl w:val="0"/>
        <w:spacing w:after="0" w:line="360" w:lineRule="auto"/>
        <w:ind w:left="284"/>
        <w:jc w:val="both"/>
        <w:rPr>
          <w:rFonts w:ascii="Times New Roman" w:eastAsia="Times New Roman" w:hAnsi="Times New Roman"/>
          <w:sz w:val="24"/>
          <w:lang w:eastAsia="pl-PL" w:bidi="pl-PL"/>
        </w:rPr>
      </w:pPr>
      <w:r w:rsidRPr="00892862">
        <w:rPr>
          <w:rFonts w:ascii="Times New Roman" w:eastAsia="Times New Roman" w:hAnsi="Times New Roman"/>
          <w:sz w:val="24"/>
          <w:lang w:eastAsia="pl-PL" w:bidi="pl-PL"/>
        </w:rPr>
        <w:t xml:space="preserve">W związku z jednorazowym wydłużeniem terminu, do jakiego przedsiębiorcy telekomunikacyjni mogą wykonać w 2020 roku obowiązki sprawozdawcze na rzecz Prezesa Urzędu Komunikacji Elektronicznej, oraz w związku z tym, że informacje objęte tymi sprawozdaniami wykorzystywane są przez Prezesa UKE do sporządzenia rocznego raportu o stanie rynku telekomunikacyjnego w Polsce, który zgodnie z ustawą powinien być sporządzony do dnia 30 czerwca, proponuje się adekwatne wydłużenie terminu na sporządzenie przez Prezesa UKE tego raportu w 2020 roku do dnia 31 lipca. </w:t>
      </w:r>
    </w:p>
    <w:p w14:paraId="4FB37A99" w14:textId="77777777" w:rsidR="00BB4596" w:rsidRPr="00892862" w:rsidRDefault="00BB4596" w:rsidP="00892862">
      <w:pPr>
        <w:pStyle w:val="ARTartustawynprozporzdzenia"/>
        <w:spacing w:before="0" w:line="360" w:lineRule="auto"/>
        <w:ind w:left="284" w:firstLine="0"/>
        <w:rPr>
          <w:rFonts w:ascii="Times New Roman" w:hAnsi="Times New Roman" w:cs="Times New Roman"/>
          <w:b/>
          <w:sz w:val="24"/>
          <w:szCs w:val="10"/>
        </w:rPr>
      </w:pPr>
    </w:p>
    <w:p w14:paraId="2DBA806D" w14:textId="73A4359B" w:rsidR="00D119B1" w:rsidRPr="00892862" w:rsidRDefault="00D119B1" w:rsidP="00892862">
      <w:pPr>
        <w:widowControl w:val="0"/>
        <w:spacing w:after="0" w:line="360" w:lineRule="auto"/>
        <w:ind w:left="284"/>
        <w:jc w:val="both"/>
        <w:rPr>
          <w:rFonts w:ascii="Times New Roman" w:eastAsia="Times New Roman" w:hAnsi="Times New Roman"/>
          <w:sz w:val="24"/>
          <w:lang w:eastAsia="pl-PL" w:bidi="pl-PL"/>
        </w:rPr>
      </w:pPr>
      <w:r w:rsidRPr="00892862">
        <w:rPr>
          <w:rFonts w:ascii="Times New Roman" w:eastAsia="Times New Roman" w:hAnsi="Times New Roman"/>
          <w:sz w:val="24"/>
          <w:lang w:eastAsia="pl-PL" w:bidi="pl-PL"/>
        </w:rPr>
        <w:t>W związku z utworzeniem Funduszu Szerokopasmowego z dniem wejścia w życie niniejszej ustawy,</w:t>
      </w:r>
      <w:r w:rsidR="00872E8C">
        <w:rPr>
          <w:rFonts w:ascii="Times New Roman" w:eastAsia="Times New Roman" w:hAnsi="Times New Roman"/>
          <w:sz w:val="24"/>
          <w:lang w:eastAsia="pl-PL" w:bidi="pl-PL"/>
        </w:rPr>
        <w:t xml:space="preserve"> </w:t>
      </w:r>
      <w:r w:rsidRPr="00892862">
        <w:rPr>
          <w:rFonts w:ascii="Times New Roman" w:eastAsia="Times New Roman" w:hAnsi="Times New Roman"/>
          <w:sz w:val="24"/>
          <w:lang w:eastAsia="pl-PL" w:bidi="pl-PL"/>
        </w:rPr>
        <w:t>równoczesnym pozostawieniem terminu wejścia w życie przepisów o przekazywaniu przez Prezesa</w:t>
      </w:r>
      <w:r w:rsidR="00872E8C">
        <w:rPr>
          <w:rFonts w:ascii="Times New Roman" w:eastAsia="Times New Roman" w:hAnsi="Times New Roman"/>
          <w:sz w:val="24"/>
          <w:lang w:eastAsia="pl-PL" w:bidi="pl-PL"/>
        </w:rPr>
        <w:t xml:space="preserve"> </w:t>
      </w:r>
      <w:r w:rsidRPr="00892862">
        <w:rPr>
          <w:rFonts w:ascii="Times New Roman" w:eastAsia="Times New Roman" w:hAnsi="Times New Roman"/>
          <w:sz w:val="24"/>
          <w:lang w:bidi="en-US"/>
        </w:rPr>
        <w:t xml:space="preserve">UKE </w:t>
      </w:r>
      <w:r w:rsidRPr="00892862">
        <w:rPr>
          <w:rFonts w:ascii="Times New Roman" w:eastAsia="Times New Roman" w:hAnsi="Times New Roman"/>
          <w:sz w:val="24"/>
          <w:lang w:eastAsia="pl-PL" w:bidi="pl-PL"/>
        </w:rPr>
        <w:t xml:space="preserve">środków stanowiących </w:t>
      </w:r>
      <w:r w:rsidRPr="00892862">
        <w:rPr>
          <w:rFonts w:ascii="Times New Roman" w:eastAsia="Times New Roman" w:hAnsi="Times New Roman"/>
          <w:sz w:val="24"/>
          <w:lang w:bidi="en-US"/>
        </w:rPr>
        <w:t>dochody tego Funduszu na rachunek Funduszu (1 stycznia 2021 r.) oraz</w:t>
      </w:r>
      <w:r w:rsidR="00077E90" w:rsidRPr="00892862">
        <w:rPr>
          <w:rFonts w:ascii="Times New Roman" w:eastAsia="Times New Roman" w:hAnsi="Times New Roman"/>
          <w:sz w:val="24"/>
          <w:lang w:eastAsia="pl-PL" w:bidi="pl-PL"/>
        </w:rPr>
        <w:t xml:space="preserve"> </w:t>
      </w:r>
      <w:r w:rsidRPr="00892862">
        <w:rPr>
          <w:rFonts w:ascii="Times New Roman" w:eastAsia="Times New Roman" w:hAnsi="Times New Roman"/>
          <w:sz w:val="24"/>
          <w:lang w:eastAsia="pl-PL" w:bidi="pl-PL"/>
        </w:rPr>
        <w:t xml:space="preserve">jednoczesną koniecznością niezwłocznego </w:t>
      </w:r>
      <w:r w:rsidRPr="00892862">
        <w:rPr>
          <w:rFonts w:ascii="Times New Roman" w:eastAsia="Times New Roman" w:hAnsi="Times New Roman"/>
          <w:sz w:val="24"/>
          <w:lang w:bidi="en-US"/>
        </w:rPr>
        <w:t xml:space="preserve">uruchomienia interwencji ze </w:t>
      </w:r>
      <w:r w:rsidRPr="00892862">
        <w:rPr>
          <w:rFonts w:ascii="Times New Roman" w:eastAsia="Times New Roman" w:hAnsi="Times New Roman"/>
          <w:sz w:val="24"/>
          <w:lang w:eastAsia="pl-PL" w:bidi="pl-PL"/>
        </w:rPr>
        <w:t xml:space="preserve">środków </w:t>
      </w:r>
      <w:r w:rsidRPr="00892862">
        <w:rPr>
          <w:rFonts w:ascii="Times New Roman" w:eastAsia="Times New Roman" w:hAnsi="Times New Roman"/>
          <w:sz w:val="24"/>
          <w:lang w:bidi="en-US"/>
        </w:rPr>
        <w:t xml:space="preserve">Funduszu, </w:t>
      </w:r>
      <w:r w:rsidRPr="00892862">
        <w:rPr>
          <w:rFonts w:ascii="Times New Roman" w:eastAsia="Times New Roman" w:hAnsi="Times New Roman"/>
          <w:sz w:val="24"/>
          <w:lang w:eastAsia="pl-PL" w:bidi="pl-PL"/>
        </w:rPr>
        <w:t xml:space="preserve">zobowiązuje się </w:t>
      </w:r>
      <w:r w:rsidRPr="00892862">
        <w:rPr>
          <w:rFonts w:ascii="Times New Roman" w:eastAsia="Times New Roman" w:hAnsi="Times New Roman"/>
          <w:sz w:val="24"/>
          <w:lang w:bidi="en-US"/>
        </w:rPr>
        <w:t xml:space="preserve">ministra </w:t>
      </w:r>
      <w:r w:rsidRPr="00892862">
        <w:rPr>
          <w:rFonts w:ascii="Times New Roman" w:eastAsia="Times New Roman" w:hAnsi="Times New Roman"/>
          <w:sz w:val="24"/>
          <w:lang w:eastAsia="pl-PL" w:bidi="pl-PL"/>
        </w:rPr>
        <w:t xml:space="preserve">właściwego </w:t>
      </w:r>
      <w:r w:rsidRPr="00892862">
        <w:rPr>
          <w:rFonts w:ascii="Times New Roman" w:eastAsia="Times New Roman" w:hAnsi="Times New Roman"/>
          <w:sz w:val="24"/>
          <w:lang w:bidi="en-US"/>
        </w:rPr>
        <w:t xml:space="preserve">do spraw </w:t>
      </w:r>
      <w:r w:rsidRPr="00892862">
        <w:rPr>
          <w:rFonts w:ascii="Times New Roman" w:eastAsia="Times New Roman" w:hAnsi="Times New Roman"/>
          <w:sz w:val="24"/>
          <w:lang w:eastAsia="pl-PL" w:bidi="pl-PL"/>
        </w:rPr>
        <w:t xml:space="preserve">finansów </w:t>
      </w:r>
      <w:r w:rsidRPr="00892862">
        <w:rPr>
          <w:rFonts w:ascii="Times New Roman" w:eastAsia="Times New Roman" w:hAnsi="Times New Roman"/>
          <w:sz w:val="24"/>
          <w:lang w:bidi="en-US"/>
        </w:rPr>
        <w:t>publicznych do przekazania na rachunek</w:t>
      </w:r>
      <w:r w:rsidR="00077E90" w:rsidRPr="00892862">
        <w:rPr>
          <w:rFonts w:ascii="Times New Roman" w:eastAsia="Times New Roman" w:hAnsi="Times New Roman"/>
          <w:sz w:val="24"/>
          <w:lang w:eastAsia="pl-PL" w:bidi="pl-PL"/>
        </w:rPr>
        <w:t xml:space="preserve"> </w:t>
      </w:r>
      <w:r w:rsidRPr="00892862">
        <w:rPr>
          <w:rFonts w:ascii="Times New Roman" w:eastAsia="Times New Roman" w:hAnsi="Times New Roman"/>
          <w:sz w:val="24"/>
          <w:lang w:bidi="en-US"/>
        </w:rPr>
        <w:t xml:space="preserve">Funduszu jednorazowej dotacji z </w:t>
      </w:r>
      <w:r w:rsidRPr="00892862">
        <w:rPr>
          <w:rFonts w:ascii="Times New Roman" w:eastAsia="Times New Roman" w:hAnsi="Times New Roman"/>
          <w:sz w:val="24"/>
          <w:lang w:eastAsia="pl-PL" w:bidi="pl-PL"/>
        </w:rPr>
        <w:t xml:space="preserve">budżetu państwa, </w:t>
      </w:r>
      <w:r w:rsidRPr="00892862">
        <w:rPr>
          <w:rFonts w:ascii="Times New Roman" w:eastAsia="Times New Roman" w:hAnsi="Times New Roman"/>
          <w:sz w:val="24"/>
          <w:lang w:bidi="en-US"/>
        </w:rPr>
        <w:t xml:space="preserve">celem </w:t>
      </w:r>
      <w:r w:rsidRPr="00892862">
        <w:rPr>
          <w:rFonts w:ascii="Times New Roman" w:eastAsia="Times New Roman" w:hAnsi="Times New Roman"/>
          <w:sz w:val="24"/>
          <w:lang w:eastAsia="pl-PL" w:bidi="pl-PL"/>
        </w:rPr>
        <w:t xml:space="preserve">wyposażenia </w:t>
      </w:r>
      <w:r w:rsidRPr="00892862">
        <w:rPr>
          <w:rFonts w:ascii="Times New Roman" w:eastAsia="Times New Roman" w:hAnsi="Times New Roman"/>
          <w:sz w:val="24"/>
          <w:lang w:bidi="en-US"/>
        </w:rPr>
        <w:t xml:space="preserve">tego Funduszu w </w:t>
      </w:r>
      <w:r w:rsidRPr="00892862">
        <w:rPr>
          <w:rFonts w:ascii="Times New Roman" w:eastAsia="Times New Roman" w:hAnsi="Times New Roman"/>
          <w:sz w:val="24"/>
          <w:lang w:eastAsia="pl-PL" w:bidi="pl-PL"/>
        </w:rPr>
        <w:t xml:space="preserve">środki </w:t>
      </w:r>
      <w:r w:rsidRPr="00892862">
        <w:rPr>
          <w:rFonts w:ascii="Times New Roman" w:eastAsia="Times New Roman" w:hAnsi="Times New Roman"/>
          <w:sz w:val="24"/>
          <w:lang w:bidi="en-US"/>
        </w:rPr>
        <w:t>z</w:t>
      </w:r>
      <w:r w:rsidR="00245868" w:rsidRPr="00892862">
        <w:rPr>
          <w:rFonts w:ascii="Times New Roman" w:eastAsia="Times New Roman" w:hAnsi="Times New Roman"/>
          <w:sz w:val="24"/>
          <w:lang w:eastAsia="pl-PL" w:bidi="pl-PL"/>
        </w:rPr>
        <w:t xml:space="preserve"> </w:t>
      </w:r>
      <w:r w:rsidRPr="00892862">
        <w:rPr>
          <w:rFonts w:ascii="Times New Roman" w:eastAsia="Times New Roman" w:hAnsi="Times New Roman"/>
          <w:sz w:val="24"/>
          <w:lang w:bidi="en-US"/>
        </w:rPr>
        <w:t>przeznaczeniem na interwencje podejmowane w 2020 roku.</w:t>
      </w:r>
    </w:p>
    <w:p w14:paraId="606CA3DF" w14:textId="77777777" w:rsidR="00BB4596" w:rsidRPr="00892862" w:rsidRDefault="00BB4596" w:rsidP="00892862">
      <w:pPr>
        <w:pStyle w:val="ARTartustawynprozporzdzenia"/>
        <w:spacing w:before="0" w:line="360" w:lineRule="auto"/>
        <w:ind w:left="284" w:firstLine="0"/>
        <w:rPr>
          <w:rFonts w:ascii="Times New Roman" w:hAnsi="Times New Roman" w:cs="Times New Roman"/>
          <w:b/>
          <w:sz w:val="24"/>
          <w:szCs w:val="10"/>
        </w:rPr>
      </w:pPr>
    </w:p>
    <w:p w14:paraId="37BFEE44" w14:textId="254929DC" w:rsidR="00D119B1" w:rsidRPr="00892862" w:rsidRDefault="00D119B1" w:rsidP="00892862">
      <w:pPr>
        <w:widowControl w:val="0"/>
        <w:spacing w:after="0" w:line="360" w:lineRule="auto"/>
        <w:ind w:left="284"/>
        <w:jc w:val="both"/>
        <w:rPr>
          <w:rFonts w:ascii="Times New Roman" w:eastAsia="Times New Roman" w:hAnsi="Times New Roman"/>
          <w:sz w:val="24"/>
          <w:lang w:eastAsia="pl-PL" w:bidi="pl-PL"/>
        </w:rPr>
      </w:pPr>
      <w:r w:rsidRPr="00892862">
        <w:rPr>
          <w:rFonts w:ascii="Times New Roman" w:eastAsia="Times New Roman" w:hAnsi="Times New Roman"/>
          <w:sz w:val="24"/>
          <w:lang w:eastAsia="pl-PL" w:bidi="pl-PL"/>
        </w:rPr>
        <w:t xml:space="preserve">Proponowane rozwiązanie w ustawie </w:t>
      </w:r>
      <w:r w:rsidR="00872E8C" w:rsidRPr="00892862">
        <w:rPr>
          <w:rFonts w:ascii="Times New Roman" w:hAnsi="Times New Roman"/>
          <w:sz w:val="24"/>
        </w:rPr>
        <w:t>–</w:t>
      </w:r>
      <w:r w:rsidR="00872E8C">
        <w:rPr>
          <w:rFonts w:ascii="Times New Roman" w:hAnsi="Times New Roman"/>
          <w:sz w:val="24"/>
        </w:rPr>
        <w:t xml:space="preserve"> </w:t>
      </w:r>
      <w:r w:rsidRPr="00892862">
        <w:rPr>
          <w:rFonts w:ascii="Times New Roman" w:eastAsia="Times New Roman" w:hAnsi="Times New Roman"/>
          <w:sz w:val="24"/>
          <w:lang w:eastAsia="pl-PL" w:bidi="pl-PL"/>
        </w:rPr>
        <w:t>Prawo telekomunikacyjne, umożliwiające abonentom usług</w:t>
      </w:r>
      <w:r w:rsidR="00872E8C">
        <w:rPr>
          <w:rFonts w:ascii="Times New Roman" w:eastAsia="Times New Roman" w:hAnsi="Times New Roman"/>
          <w:sz w:val="24"/>
          <w:lang w:eastAsia="pl-PL" w:bidi="pl-PL"/>
        </w:rPr>
        <w:t xml:space="preserve"> </w:t>
      </w:r>
      <w:r w:rsidRPr="00892862">
        <w:rPr>
          <w:rFonts w:ascii="Times New Roman" w:eastAsia="Times New Roman" w:hAnsi="Times New Roman"/>
          <w:sz w:val="24"/>
          <w:lang w:eastAsia="pl-PL" w:bidi="pl-PL"/>
        </w:rPr>
        <w:t xml:space="preserve">komórkowych bezpłatne korzystanie </w:t>
      </w:r>
      <w:r w:rsidR="002354A8">
        <w:rPr>
          <w:rFonts w:ascii="Times New Roman" w:eastAsia="Times New Roman" w:hAnsi="Times New Roman"/>
          <w:sz w:val="24"/>
          <w:lang w:eastAsia="pl-PL" w:bidi="pl-PL"/>
        </w:rPr>
        <w:t>–</w:t>
      </w:r>
      <w:r w:rsidRPr="00892862">
        <w:rPr>
          <w:rFonts w:ascii="Times New Roman" w:eastAsia="Times New Roman" w:hAnsi="Times New Roman"/>
          <w:sz w:val="24"/>
          <w:lang w:eastAsia="pl-PL" w:bidi="pl-PL"/>
        </w:rPr>
        <w:t xml:space="preserve"> w ramach tych usług </w:t>
      </w:r>
      <w:r w:rsidR="002354A8">
        <w:rPr>
          <w:rFonts w:ascii="Times New Roman" w:eastAsia="Times New Roman" w:hAnsi="Times New Roman"/>
          <w:sz w:val="24"/>
          <w:lang w:eastAsia="pl-PL" w:bidi="pl-PL"/>
        </w:rPr>
        <w:t>–</w:t>
      </w:r>
      <w:r w:rsidRPr="00892862">
        <w:rPr>
          <w:rFonts w:ascii="Times New Roman" w:eastAsia="Times New Roman" w:hAnsi="Times New Roman"/>
          <w:sz w:val="24"/>
          <w:lang w:eastAsia="pl-PL" w:bidi="pl-PL"/>
        </w:rPr>
        <w:t xml:space="preserve"> z transmisji danych w związku z łączeniem się z „publicznymi” stronami internetowymi, wymaga wprowadzenia okresu dostosowawczego, w trakcie którego zostanie opracowany wykaz takich stron, a przedsiębiorcy telekomunikacyjni dostosują swoje systemy do nierozliczania pakietów transmisji danych w zakresie korzystania przez abonentów ze stron ujętych w wykazie. Proponuje się, aby wykaz został opublikowany w dzienniku urzędowym ministra właściwego do spraw informatyzacji oraz na jego stronie BIP w terminie miesiąca od dnia wejścia w życie ustawy, a przedsiębiorcy dostosowali swoje systemy rozliczeniowe w terminie miesiąca od dnia ogłoszenia wykazu.</w:t>
      </w:r>
    </w:p>
    <w:p w14:paraId="2DD99418" w14:textId="77777777" w:rsidR="00BB4596" w:rsidRPr="00892862" w:rsidRDefault="00BB4596" w:rsidP="00892862">
      <w:pPr>
        <w:pStyle w:val="ARTartustawynprozporzdzenia"/>
        <w:spacing w:before="0" w:line="360" w:lineRule="auto"/>
        <w:ind w:left="284" w:firstLine="0"/>
        <w:rPr>
          <w:rFonts w:ascii="Times New Roman" w:hAnsi="Times New Roman" w:cs="Times New Roman"/>
          <w:b/>
          <w:sz w:val="24"/>
          <w:szCs w:val="10"/>
        </w:rPr>
      </w:pPr>
    </w:p>
    <w:p w14:paraId="6FCD8E75" w14:textId="01D80641" w:rsidR="004608BB" w:rsidRPr="00892862" w:rsidRDefault="004608BB"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 xml:space="preserve">Dokonywanie ocen pracowniczych (pierwszej oceny i ocen okresowych) jest obowiązkiem, który wynika wprost z przepisów ustawy o służbie cywilnej. To ważne narzędzie w procesie zarządzania ludźmi. Pełni funkcję ewaluacyjną, informacyjną, rozwojową i motywacyjną oraz stanowi wsparcie przy podejmowaniu decyzji kadrowych. Jednym z najistotniejszych elementów w procesie oceniania jest przeprowadzanie tzw. rozmów oceniających. </w:t>
      </w:r>
    </w:p>
    <w:p w14:paraId="3BDF029C" w14:textId="15B6C062" w:rsidR="004608BB" w:rsidRPr="00892862" w:rsidRDefault="004608BB"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Aktualnie, z uwagi na</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 xml:space="preserve">sytuację związaną ze stanem epidemii, w służbie cywilnej powszechnie stosuje się rozwiązanie zdalnego świadczenia pracy. Z oczywistych względów ograniczone są kontakty bezpośrednie, przemieszczanie się, spotkania itp. Tego rodzaju niezbędne działania ograniczają możliwość rzetelnego i odpowiedzialnego przeprowadzania ocen pracowniczych, w tym m.in. możliwość przeprowadzania rozmów oceniających. Dlatego proponuje się zawieszenie obowiązków związanych z dokonywaniem ocen pracowniczych w okresie obowiązywania stanu zagrożenia epidemicznego albo stanu epidemii. </w:t>
      </w:r>
    </w:p>
    <w:p w14:paraId="29697ED1" w14:textId="2EEF27FF" w:rsidR="004608BB" w:rsidRPr="00892862" w:rsidRDefault="004608BB"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Ponadto osoby podejmujące po raz pierwszy pracę w służbie cywilnej, którym dokonuje się pierwszej oceny w służbie cywilnej, są zatrudnione na umo</w:t>
      </w:r>
      <w:r w:rsidR="00872E8C">
        <w:rPr>
          <w:rFonts w:ascii="Times New Roman" w:hAnsi="Times New Roman" w:cs="Times New Roman"/>
          <w:sz w:val="24"/>
          <w:szCs w:val="22"/>
        </w:rPr>
        <w:t>wę o pracę na czas określony 12 </w:t>
      </w:r>
      <w:r w:rsidRPr="00892862">
        <w:rPr>
          <w:rFonts w:ascii="Times New Roman" w:hAnsi="Times New Roman" w:cs="Times New Roman"/>
          <w:sz w:val="24"/>
          <w:szCs w:val="22"/>
        </w:rPr>
        <w:t>miesięcy. To czy zostanie zawarta kolejna umowa zależy między innymi od pierwszej oceny. Dlatego, zawieszając obowiązek dokonywania pierwszej oceny w służbie cywilnej, niezbędne jest wprowadzenie uregulowania, które umożliwi automatyczne przedłużenie czasu trwania ich umów o pracę. Proponuje się, aby umowy te ulegały</w:t>
      </w:r>
      <w:r w:rsidR="00BA5B8B">
        <w:rPr>
          <w:rFonts w:ascii="Times New Roman" w:hAnsi="Times New Roman" w:cs="Times New Roman"/>
          <w:sz w:val="24"/>
          <w:szCs w:val="22"/>
        </w:rPr>
        <w:t xml:space="preserve"> </w:t>
      </w:r>
      <w:r w:rsidRPr="00892862">
        <w:rPr>
          <w:rFonts w:ascii="Times New Roman" w:hAnsi="Times New Roman" w:cs="Times New Roman"/>
          <w:sz w:val="24"/>
          <w:szCs w:val="22"/>
        </w:rPr>
        <w:t>przedłużeniu najdłużej do 90 dni od dnia odwołania stanu zagrożenia epidemicznego albo od dnia odwołania stanu epidemii. Jest to czas wystarczający na dokonanie czynności, o których mowa w art. 38 ust. 1 i 38. ust 3 ustawy o służbie cywilnej.</w:t>
      </w:r>
    </w:p>
    <w:p w14:paraId="4AEB3754" w14:textId="77777777" w:rsidR="00325978" w:rsidRPr="00892862" w:rsidRDefault="00325978" w:rsidP="00892862">
      <w:pPr>
        <w:pStyle w:val="ARTartustawynprozporzdzenia"/>
        <w:spacing w:before="0" w:line="360" w:lineRule="auto"/>
        <w:ind w:left="284" w:firstLine="0"/>
        <w:rPr>
          <w:rFonts w:ascii="Times New Roman" w:hAnsi="Times New Roman" w:cs="Times New Roman"/>
          <w:sz w:val="24"/>
          <w:szCs w:val="22"/>
        </w:rPr>
      </w:pPr>
    </w:p>
    <w:p w14:paraId="391E5F4D" w14:textId="4C3D1987" w:rsidR="00BB4596" w:rsidRPr="00892862" w:rsidRDefault="00D119B1" w:rsidP="00892862">
      <w:pPr>
        <w:pStyle w:val="ARTartustawynprozporzdzenia"/>
        <w:spacing w:before="0" w:line="360" w:lineRule="auto"/>
        <w:ind w:left="284" w:firstLine="0"/>
        <w:rPr>
          <w:rFonts w:ascii="Times New Roman" w:hAnsi="Times New Roman" w:cs="Times New Roman"/>
          <w:sz w:val="24"/>
          <w:szCs w:val="22"/>
        </w:rPr>
      </w:pPr>
      <w:r w:rsidRPr="00892862">
        <w:rPr>
          <w:rFonts w:ascii="Times New Roman" w:hAnsi="Times New Roman" w:cs="Times New Roman"/>
          <w:sz w:val="24"/>
          <w:szCs w:val="22"/>
        </w:rPr>
        <w:t>W związku z wywołaniem na mocy niniejszego projektu skutków finansowych w sektorze finansów publicznych oraz zgodnie z u</w:t>
      </w:r>
      <w:r w:rsidR="00E54159" w:rsidRPr="00892862">
        <w:rPr>
          <w:rFonts w:ascii="Times New Roman" w:hAnsi="Times New Roman" w:cs="Times New Roman"/>
          <w:sz w:val="24"/>
          <w:szCs w:val="22"/>
        </w:rPr>
        <w:t>stawą o finansach publicznych</w:t>
      </w:r>
      <w:r w:rsidR="00325978" w:rsidRPr="00892862">
        <w:rPr>
          <w:rFonts w:ascii="Times New Roman" w:hAnsi="Times New Roman" w:cs="Times New Roman"/>
          <w:sz w:val="24"/>
          <w:szCs w:val="22"/>
        </w:rPr>
        <w:t xml:space="preserve">, </w:t>
      </w:r>
      <w:r w:rsidRPr="00892862">
        <w:rPr>
          <w:rFonts w:ascii="Times New Roman" w:hAnsi="Times New Roman" w:cs="Times New Roman"/>
          <w:sz w:val="24"/>
          <w:szCs w:val="22"/>
        </w:rPr>
        <w:t xml:space="preserve">określa </w:t>
      </w:r>
      <w:r w:rsidR="00325978" w:rsidRPr="00892862">
        <w:rPr>
          <w:rFonts w:ascii="Times New Roman" w:hAnsi="Times New Roman" w:cs="Times New Roman"/>
          <w:sz w:val="24"/>
          <w:szCs w:val="22"/>
        </w:rPr>
        <w:t xml:space="preserve">się </w:t>
      </w:r>
      <w:r w:rsidRPr="00892862">
        <w:rPr>
          <w:rFonts w:ascii="Times New Roman" w:hAnsi="Times New Roman" w:cs="Times New Roman"/>
          <w:sz w:val="24"/>
          <w:szCs w:val="22"/>
        </w:rPr>
        <w:t>tzw. regułę wydatkową, wskazując maksymalne limity wydatków ze środków budżetu państwa przeznaczonych na wykonywanie zadań określonych w niniejszej ustawie. Szczegółowe wyjaśnienie skutków finansowych wejścia w życie projektowanej ustawy zostało opisane w Ocenie Skutków Regulacji.</w:t>
      </w:r>
    </w:p>
    <w:p w14:paraId="0D101F02" w14:textId="77777777" w:rsidR="008948F0" w:rsidRPr="00892862" w:rsidRDefault="008948F0" w:rsidP="00892862">
      <w:pPr>
        <w:suppressAutoHyphens/>
        <w:autoSpaceDE w:val="0"/>
        <w:autoSpaceDN w:val="0"/>
        <w:adjustRightInd w:val="0"/>
        <w:spacing w:after="0" w:line="360" w:lineRule="auto"/>
        <w:jc w:val="both"/>
        <w:rPr>
          <w:rFonts w:ascii="Times New Roman" w:hAnsi="Times New Roman"/>
          <w:b/>
          <w:sz w:val="24"/>
        </w:rPr>
      </w:pPr>
    </w:p>
    <w:p w14:paraId="575EB1B8" w14:textId="72FAE604" w:rsidR="009259E6" w:rsidRPr="00892862" w:rsidRDefault="00872E8C" w:rsidP="00892862">
      <w:pPr>
        <w:suppressAutoHyphens/>
        <w:autoSpaceDE w:val="0"/>
        <w:autoSpaceDN w:val="0"/>
        <w:adjustRightInd w:val="0"/>
        <w:spacing w:after="0" w:line="360" w:lineRule="auto"/>
        <w:jc w:val="both"/>
        <w:rPr>
          <w:rFonts w:ascii="Times New Roman" w:hAnsi="Times New Roman"/>
          <w:b/>
          <w:sz w:val="24"/>
        </w:rPr>
      </w:pPr>
      <w:r>
        <w:rPr>
          <w:rFonts w:ascii="Times New Roman" w:hAnsi="Times New Roman"/>
          <w:b/>
          <w:sz w:val="24"/>
        </w:rPr>
        <w:t xml:space="preserve">II. </w:t>
      </w:r>
      <w:r w:rsidR="009259E6" w:rsidRPr="00892862">
        <w:rPr>
          <w:rFonts w:ascii="Times New Roman" w:hAnsi="Times New Roman"/>
          <w:b/>
          <w:sz w:val="24"/>
        </w:rPr>
        <w:t>Skutki społeczno-gospodarcze</w:t>
      </w:r>
    </w:p>
    <w:p w14:paraId="66D4BC01" w14:textId="77777777" w:rsidR="009259E6" w:rsidRPr="00892862" w:rsidRDefault="009259E6" w:rsidP="00892862">
      <w:pPr>
        <w:pStyle w:val="Akapitzlist"/>
        <w:suppressAutoHyphens/>
        <w:spacing w:after="0" w:line="360" w:lineRule="auto"/>
        <w:ind w:left="284"/>
        <w:jc w:val="both"/>
        <w:rPr>
          <w:rFonts w:ascii="Times New Roman" w:hAnsi="Times New Roman"/>
          <w:sz w:val="24"/>
        </w:rPr>
      </w:pPr>
      <w:r w:rsidRPr="00892862">
        <w:rPr>
          <w:rFonts w:ascii="Times New Roman" w:hAnsi="Times New Roman"/>
          <w:sz w:val="24"/>
        </w:rPr>
        <w:t>Projektowane przepisy będą miały wpływ na całość życia społeczno-gospodarczego w Polsce. Działania mające na celu zatrzymanie rozprzestrzeniania się epidemia wirusa COVID-19 wpływają na Polaków w bezprecedensowy sposób. Wprowadzenie 12 marca 2020 r. stanu zagrożenia epidemicznego na obszarze całego kraju oraz środki następcze zastosowane przez Ministra Zdrowia oraz Radę Ministrów znacznie utrudniają funkcjonowanie większości przedsiębiorstw. Zakazane są zgromadzenia, zalecane jest pozostanie w domu i maksymalne ograniczenie kontaktu z innymi osobami, zamknięte są szkoły, instytucje kultury, obiekty sportowe, zawieszony został międzynarodowy ruch p</w:t>
      </w:r>
      <w:r w:rsidR="0025693A" w:rsidRPr="00892862">
        <w:rPr>
          <w:rFonts w:ascii="Times New Roman" w:hAnsi="Times New Roman"/>
          <w:sz w:val="24"/>
        </w:rPr>
        <w:t xml:space="preserve">asażerski (lotniczy i kolejowy). </w:t>
      </w:r>
      <w:r w:rsidRPr="00892862">
        <w:rPr>
          <w:rFonts w:ascii="Times New Roman" w:hAnsi="Times New Roman"/>
          <w:sz w:val="24"/>
        </w:rPr>
        <w:t>Zamknięto centra i galerie handlowe; restauracje i punkty gastronomiczne mogą wydawać posiłki tylko w dostawie; nieczynne są kina, teatry, parki rozrywki, ośrodki sportu. Większość firm – w miarę możliwość – przeszło na pracę zdalną. Dla wielu branż działania służące zwalczeniu epidemii oznaczają de facto całkowite lub częściowe zawieszenie działalności. Oprócz wyżej wymienionych dot</w:t>
      </w:r>
      <w:r w:rsidR="008B4B4F" w:rsidRPr="00892862">
        <w:rPr>
          <w:rFonts w:ascii="Times New Roman" w:hAnsi="Times New Roman"/>
          <w:sz w:val="24"/>
        </w:rPr>
        <w:t xml:space="preserve">yczy to transportu autobusowego, </w:t>
      </w:r>
      <w:r w:rsidRPr="00892862">
        <w:rPr>
          <w:rFonts w:ascii="Times New Roman" w:hAnsi="Times New Roman"/>
          <w:sz w:val="24"/>
        </w:rPr>
        <w:t>branży turystycznej, targowej, usług kosmetycznych i fryzjerskich.</w:t>
      </w:r>
    </w:p>
    <w:p w14:paraId="0A3D5C3E" w14:textId="402BFE24" w:rsidR="008B4B4F" w:rsidRPr="00892862" w:rsidRDefault="009259E6" w:rsidP="00892862">
      <w:pPr>
        <w:pStyle w:val="Akapitzlist"/>
        <w:suppressAutoHyphens/>
        <w:spacing w:after="0" w:line="360" w:lineRule="auto"/>
        <w:ind w:left="284"/>
        <w:jc w:val="both"/>
        <w:rPr>
          <w:rFonts w:ascii="Times New Roman" w:hAnsi="Times New Roman"/>
          <w:sz w:val="24"/>
        </w:rPr>
      </w:pPr>
      <w:r w:rsidRPr="00892862">
        <w:rPr>
          <w:rFonts w:ascii="Times New Roman" w:hAnsi="Times New Roman"/>
          <w:sz w:val="24"/>
        </w:rPr>
        <w:t xml:space="preserve">Przygotowany pakiet rozwiązań </w:t>
      </w:r>
      <w:r w:rsidR="008B4B4F" w:rsidRPr="00892862">
        <w:rPr>
          <w:rFonts w:ascii="Times New Roman" w:hAnsi="Times New Roman"/>
          <w:sz w:val="24"/>
        </w:rPr>
        <w:t xml:space="preserve">stanowi </w:t>
      </w:r>
      <w:r w:rsidR="008948F0" w:rsidRPr="00892862">
        <w:rPr>
          <w:rFonts w:ascii="Times New Roman" w:hAnsi="Times New Roman"/>
          <w:sz w:val="24"/>
        </w:rPr>
        <w:t xml:space="preserve">kontynuację realizacji </w:t>
      </w:r>
      <w:r w:rsidR="008B4B4F" w:rsidRPr="00892862">
        <w:rPr>
          <w:rFonts w:ascii="Times New Roman" w:hAnsi="Times New Roman"/>
          <w:sz w:val="24"/>
        </w:rPr>
        <w:t>Tarczy Antykryzysowej i ma na celu wprowadzenie kolejnych kilkudziesięciu rozwiązań zapewniających przeciwdziałanie negatywnym skutkom społeczno-gospodarczym oraz regulacji wspierających poszczególne grupy społecznie.</w:t>
      </w:r>
    </w:p>
    <w:p w14:paraId="6F085CE2" w14:textId="77777777" w:rsidR="009259E6" w:rsidRPr="00892862" w:rsidRDefault="009259E6" w:rsidP="00892862">
      <w:pPr>
        <w:pStyle w:val="Akapitzlist"/>
        <w:suppressAutoHyphens/>
        <w:spacing w:after="0" w:line="360" w:lineRule="auto"/>
        <w:ind w:left="284"/>
        <w:jc w:val="both"/>
        <w:rPr>
          <w:rFonts w:ascii="Times New Roman" w:hAnsi="Times New Roman"/>
          <w:sz w:val="24"/>
        </w:rPr>
      </w:pPr>
      <w:r w:rsidRPr="00892862">
        <w:rPr>
          <w:rFonts w:ascii="Times New Roman" w:hAnsi="Times New Roman"/>
          <w:sz w:val="24"/>
        </w:rPr>
        <w:t>Szczegółowe dane dotyczące skutków społeczno-gospodarczych znajdują się w OSR.</w:t>
      </w:r>
    </w:p>
    <w:p w14:paraId="2EE04A4E" w14:textId="77777777" w:rsidR="00122926" w:rsidRPr="00892862" w:rsidRDefault="00122926" w:rsidP="00892862">
      <w:pPr>
        <w:pStyle w:val="Akapitzlist"/>
        <w:suppressAutoHyphens/>
        <w:spacing w:after="0" w:line="360" w:lineRule="auto"/>
        <w:ind w:left="284"/>
        <w:jc w:val="both"/>
        <w:rPr>
          <w:rFonts w:ascii="Times New Roman" w:hAnsi="Times New Roman"/>
          <w:sz w:val="24"/>
        </w:rPr>
      </w:pPr>
    </w:p>
    <w:p w14:paraId="6D8F6415" w14:textId="565BE8A6" w:rsidR="009259E6" w:rsidRPr="00892862" w:rsidRDefault="00B4600A" w:rsidP="00B4600A">
      <w:pPr>
        <w:suppressAutoHyphens/>
        <w:autoSpaceDE w:val="0"/>
        <w:autoSpaceDN w:val="0"/>
        <w:adjustRightInd w:val="0"/>
        <w:spacing w:after="0" w:line="360" w:lineRule="auto"/>
        <w:ind w:left="426" w:hanging="568"/>
        <w:jc w:val="both"/>
        <w:rPr>
          <w:rFonts w:ascii="Times New Roman" w:hAnsi="Times New Roman"/>
          <w:b/>
          <w:sz w:val="24"/>
        </w:rPr>
      </w:pPr>
      <w:r>
        <w:rPr>
          <w:rFonts w:ascii="Times New Roman" w:hAnsi="Times New Roman"/>
          <w:b/>
          <w:sz w:val="24"/>
        </w:rPr>
        <w:t xml:space="preserve">III. </w:t>
      </w:r>
      <w:r w:rsidR="009259E6" w:rsidRPr="00892862">
        <w:rPr>
          <w:rFonts w:ascii="Times New Roman" w:hAnsi="Times New Roman"/>
          <w:b/>
          <w:sz w:val="24"/>
        </w:rPr>
        <w:t>Realizacja art. 66 Prawa przedsiębiorców i ocena przewidywanego wpływu projektu ustawy na działalność mikroprzedsiębiorców oraz małych i średnich przedsiębiorców</w:t>
      </w:r>
    </w:p>
    <w:p w14:paraId="30FF59FD" w14:textId="208D0758" w:rsidR="009259E6" w:rsidRPr="00892862" w:rsidRDefault="009259E6" w:rsidP="00892862">
      <w:pPr>
        <w:suppressAutoHyphens/>
        <w:spacing w:after="0" w:line="360" w:lineRule="auto"/>
        <w:ind w:left="284"/>
        <w:jc w:val="both"/>
        <w:rPr>
          <w:rFonts w:ascii="Times New Roman" w:hAnsi="Times New Roman"/>
          <w:sz w:val="24"/>
        </w:rPr>
      </w:pPr>
      <w:r w:rsidRPr="00892862">
        <w:rPr>
          <w:rFonts w:ascii="Times New Roman" w:hAnsi="Times New Roman"/>
          <w:sz w:val="24"/>
        </w:rPr>
        <w:t xml:space="preserve">Projekt ustawy w oczywisty sposób odnosi się do kwestii działalności gospodarczej, zastosowanie do niego znajduje zatem art. 66 ustawy </w:t>
      </w:r>
      <w:r w:rsidR="002354A8">
        <w:rPr>
          <w:rFonts w:ascii="Times New Roman" w:hAnsi="Times New Roman"/>
          <w:sz w:val="24"/>
        </w:rPr>
        <w:t>–</w:t>
      </w:r>
      <w:r w:rsidRPr="00892862">
        <w:rPr>
          <w:rFonts w:ascii="Times New Roman" w:hAnsi="Times New Roman"/>
          <w:sz w:val="24"/>
        </w:rPr>
        <w:t xml:space="preserve"> Prawo przedsiębiorców. Osiągnięcie zamierzonych celów niemożliwe jest drogą inną niż ustawowa, ponieważ prawa i obowiązki obywateli wobec państwa regulowane są przepisami ustawowymi.</w:t>
      </w:r>
    </w:p>
    <w:p w14:paraId="4F2C092A" w14:textId="07FA49C8" w:rsidR="00D02167" w:rsidRPr="00892862" w:rsidRDefault="00D02167" w:rsidP="00892862">
      <w:pPr>
        <w:spacing w:after="0" w:line="360" w:lineRule="auto"/>
        <w:ind w:left="284"/>
        <w:jc w:val="both"/>
        <w:rPr>
          <w:rFonts w:ascii="Times New Roman" w:hAnsi="Times New Roman"/>
          <w:bCs/>
          <w:iCs/>
          <w:sz w:val="24"/>
        </w:rPr>
      </w:pPr>
      <w:r w:rsidRPr="00892862">
        <w:rPr>
          <w:rFonts w:ascii="Times New Roman" w:hAnsi="Times New Roman"/>
          <w:bCs/>
          <w:iCs/>
          <w:sz w:val="24"/>
        </w:rPr>
        <w:t>Projekt ustawy wpływa na mikro-, małe i średnie przedsiębiorstwa, w zakresie wynikającym z sytuacji epidemicznej w jak</w:t>
      </w:r>
      <w:r w:rsidR="008948F0" w:rsidRPr="00892862">
        <w:rPr>
          <w:rFonts w:ascii="Times New Roman" w:hAnsi="Times New Roman"/>
          <w:bCs/>
          <w:iCs/>
          <w:sz w:val="24"/>
        </w:rPr>
        <w:t>iej się obecnie znajduje nasze P</w:t>
      </w:r>
      <w:r w:rsidRPr="00892862">
        <w:rPr>
          <w:rFonts w:ascii="Times New Roman" w:hAnsi="Times New Roman"/>
          <w:bCs/>
          <w:iCs/>
          <w:sz w:val="24"/>
        </w:rPr>
        <w:t>aństwo.</w:t>
      </w:r>
    </w:p>
    <w:p w14:paraId="67686A52" w14:textId="77777777" w:rsidR="00D02167" w:rsidRPr="00892862" w:rsidRDefault="00D02167" w:rsidP="00892862">
      <w:pPr>
        <w:suppressAutoHyphens/>
        <w:spacing w:after="0" w:line="360" w:lineRule="auto"/>
        <w:ind w:left="284"/>
        <w:jc w:val="both"/>
        <w:rPr>
          <w:rFonts w:ascii="Times New Roman" w:hAnsi="Times New Roman"/>
          <w:sz w:val="24"/>
        </w:rPr>
      </w:pPr>
    </w:p>
    <w:p w14:paraId="4AC58237" w14:textId="41BEA77E" w:rsidR="009259E6" w:rsidRPr="00892862" w:rsidRDefault="00B4600A" w:rsidP="00892862">
      <w:pPr>
        <w:suppressAutoHyphens/>
        <w:autoSpaceDE w:val="0"/>
        <w:autoSpaceDN w:val="0"/>
        <w:adjustRightInd w:val="0"/>
        <w:spacing w:after="0" w:line="360" w:lineRule="auto"/>
        <w:ind w:left="-142"/>
        <w:jc w:val="both"/>
        <w:rPr>
          <w:rFonts w:ascii="Times New Roman" w:hAnsi="Times New Roman"/>
          <w:b/>
          <w:sz w:val="24"/>
        </w:rPr>
      </w:pPr>
      <w:r>
        <w:rPr>
          <w:rFonts w:ascii="Times New Roman" w:hAnsi="Times New Roman"/>
          <w:b/>
          <w:sz w:val="24"/>
        </w:rPr>
        <w:t xml:space="preserve">IV. </w:t>
      </w:r>
      <w:r w:rsidR="009259E6" w:rsidRPr="00892862">
        <w:rPr>
          <w:rFonts w:ascii="Times New Roman" w:hAnsi="Times New Roman"/>
          <w:b/>
          <w:sz w:val="24"/>
        </w:rPr>
        <w:t>Pozostałe kwestie</w:t>
      </w:r>
    </w:p>
    <w:p w14:paraId="3C0A39F0" w14:textId="2880BF85" w:rsidR="008948F0" w:rsidRPr="00892862" w:rsidRDefault="008948F0" w:rsidP="00892862">
      <w:pPr>
        <w:spacing w:after="0" w:line="360" w:lineRule="auto"/>
        <w:ind w:left="284"/>
        <w:jc w:val="both"/>
        <w:rPr>
          <w:rFonts w:ascii="Times New Roman" w:hAnsi="Times New Roman"/>
          <w:bCs/>
          <w:sz w:val="24"/>
        </w:rPr>
      </w:pPr>
      <w:r w:rsidRPr="00892862">
        <w:rPr>
          <w:rFonts w:ascii="Times New Roman" w:hAnsi="Times New Roman"/>
          <w:sz w:val="24"/>
        </w:rPr>
        <w:t>Przewidywany termin wejścia w życie ustawy, tj. w dniu następującym po dniu ogłoszenia, z wyjątkami wskazanymi w art. 109 projektu ustawy nie narusza zasad demokratycznego państwa prawnego i jest uzasadniony ważnym interesem państwa.</w:t>
      </w:r>
    </w:p>
    <w:p w14:paraId="6F5D929D" w14:textId="77777777" w:rsidR="008948F0" w:rsidRPr="00892862" w:rsidRDefault="008948F0" w:rsidP="00892862">
      <w:pPr>
        <w:pStyle w:val="ARTartustawynprozporzdzenia"/>
        <w:spacing w:before="0" w:line="360" w:lineRule="auto"/>
        <w:ind w:left="284" w:firstLine="0"/>
        <w:rPr>
          <w:rFonts w:ascii="Times New Roman" w:hAnsi="Times New Roman" w:cs="Times New Roman"/>
          <w:b/>
          <w:sz w:val="24"/>
          <w:szCs w:val="10"/>
        </w:rPr>
      </w:pPr>
    </w:p>
    <w:p w14:paraId="7CED9F39" w14:textId="77777777" w:rsidR="009259E6" w:rsidRPr="00892862" w:rsidRDefault="009259E6" w:rsidP="00892862">
      <w:pPr>
        <w:suppressAutoHyphens/>
        <w:spacing w:after="0" w:line="360" w:lineRule="auto"/>
        <w:ind w:left="284"/>
        <w:jc w:val="both"/>
        <w:rPr>
          <w:rFonts w:ascii="Times New Roman" w:hAnsi="Times New Roman"/>
          <w:sz w:val="24"/>
        </w:rPr>
      </w:pPr>
      <w:r w:rsidRPr="00892862">
        <w:rPr>
          <w:rFonts w:ascii="Times New Roman" w:hAnsi="Times New Roman"/>
          <w:sz w:val="24"/>
        </w:rPr>
        <w:t>Projekt ustawy nie jest sprzeczny z prawem Unii Europejskiej.</w:t>
      </w:r>
    </w:p>
    <w:p w14:paraId="379BF672" w14:textId="77777777" w:rsidR="00325978" w:rsidRPr="00892862" w:rsidRDefault="00325978" w:rsidP="00892862">
      <w:pPr>
        <w:suppressAutoHyphens/>
        <w:spacing w:after="120" w:line="360" w:lineRule="auto"/>
        <w:ind w:left="284"/>
        <w:jc w:val="both"/>
        <w:rPr>
          <w:rFonts w:ascii="Times New Roman" w:hAnsi="Times New Roman"/>
          <w:sz w:val="24"/>
          <w:szCs w:val="10"/>
        </w:rPr>
      </w:pPr>
    </w:p>
    <w:p w14:paraId="497F6075" w14:textId="663FC601" w:rsidR="009259E6" w:rsidRPr="00892862" w:rsidRDefault="00701DD2" w:rsidP="00892862">
      <w:pPr>
        <w:suppressAutoHyphens/>
        <w:spacing w:after="120" w:line="360" w:lineRule="auto"/>
        <w:ind w:left="284"/>
        <w:jc w:val="both"/>
        <w:rPr>
          <w:rFonts w:ascii="Times New Roman" w:hAnsi="Times New Roman"/>
          <w:sz w:val="24"/>
        </w:rPr>
      </w:pPr>
      <w:r w:rsidRPr="00892862">
        <w:rPr>
          <w:rFonts w:ascii="Times New Roman" w:hAnsi="Times New Roman"/>
          <w:sz w:val="24"/>
        </w:rPr>
        <w:t xml:space="preserve">Projekt nie </w:t>
      </w:r>
      <w:r w:rsidR="009259E6" w:rsidRPr="00892862">
        <w:rPr>
          <w:rFonts w:ascii="Times New Roman" w:hAnsi="Times New Roman"/>
          <w:sz w:val="24"/>
        </w:rPr>
        <w:t>zawiera przepisów technicznych wymagających notyfikacji w rozumieniu rozporządzenia Rady Ministrów z dnia 23 grudnia 2002 r. w sprawie sposobu funkcjonowania krajowego systemu notyfikacji norm i aktów prawnych (Dz. U. poz. 2039 oraz z 2004 r. poz. 597) oraz nie podlega notyfikacji na zasadach przewidzianych w tym rozporządzeniu.</w:t>
      </w:r>
    </w:p>
    <w:p w14:paraId="5957FBB2" w14:textId="3DA8BDF2" w:rsidR="009259E6" w:rsidRPr="00892862" w:rsidRDefault="009259E6" w:rsidP="00892862">
      <w:pPr>
        <w:suppressAutoHyphens/>
        <w:spacing w:after="120" w:line="360" w:lineRule="auto"/>
        <w:ind w:left="284"/>
        <w:jc w:val="both"/>
        <w:rPr>
          <w:rFonts w:ascii="Times New Roman" w:hAnsi="Times New Roman"/>
          <w:sz w:val="24"/>
        </w:rPr>
      </w:pPr>
      <w:r w:rsidRPr="00892862">
        <w:rPr>
          <w:rFonts w:ascii="Times New Roman" w:hAnsi="Times New Roman"/>
          <w:sz w:val="24"/>
        </w:rPr>
        <w:t xml:space="preserve">Projekt ustawy nie wymaga uzyskania opinii, dokonania powiadomienia, konsultacji albo uzgodnienia z właściwym organami i instytucjami Unii Europejskiej, w tym z Europejskim Bankiem Centralnym, o czym mowa w § 39 uchwały </w:t>
      </w:r>
      <w:r w:rsidR="00583811">
        <w:rPr>
          <w:rFonts w:ascii="Times New Roman" w:hAnsi="Times New Roman"/>
          <w:sz w:val="24"/>
        </w:rPr>
        <w:t>nr 190 Rady Ministrów z dnia 29 </w:t>
      </w:r>
      <w:r w:rsidRPr="00892862">
        <w:rPr>
          <w:rFonts w:ascii="Times New Roman" w:hAnsi="Times New Roman"/>
          <w:sz w:val="24"/>
        </w:rPr>
        <w:t xml:space="preserve">października 2013 r. – Regulamin pracy Rady </w:t>
      </w:r>
      <w:r w:rsidR="00583811">
        <w:rPr>
          <w:rFonts w:ascii="Times New Roman" w:hAnsi="Times New Roman"/>
          <w:sz w:val="24"/>
        </w:rPr>
        <w:t>Ministrów (M. P. z 2016 r. poz.</w:t>
      </w:r>
      <w:r w:rsidR="00F26931">
        <w:rPr>
          <w:rFonts w:ascii="Times New Roman" w:hAnsi="Times New Roman"/>
          <w:sz w:val="24"/>
        </w:rPr>
        <w:t xml:space="preserve"> </w:t>
      </w:r>
      <w:r w:rsidR="00583811">
        <w:rPr>
          <w:rFonts w:ascii="Times New Roman" w:hAnsi="Times New Roman"/>
          <w:sz w:val="24"/>
        </w:rPr>
        <w:t>1006, z </w:t>
      </w:r>
      <w:r w:rsidRPr="00892862">
        <w:rPr>
          <w:rFonts w:ascii="Times New Roman" w:hAnsi="Times New Roman"/>
          <w:sz w:val="24"/>
        </w:rPr>
        <w:t>późn. zm.).</w:t>
      </w:r>
    </w:p>
    <w:sectPr w:rsidR="009259E6" w:rsidRPr="00892862" w:rsidSect="0016442E">
      <w:footerReference w:type="default" r:id="rId14"/>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BD74A" w14:textId="77777777" w:rsidR="00F6640B" w:rsidRDefault="00F6640B" w:rsidP="00A972C0">
      <w:pPr>
        <w:spacing w:after="0" w:line="240" w:lineRule="auto"/>
      </w:pPr>
      <w:r>
        <w:separator/>
      </w:r>
    </w:p>
  </w:endnote>
  <w:endnote w:type="continuationSeparator" w:id="0">
    <w:p w14:paraId="5D21DABF" w14:textId="77777777" w:rsidR="00F6640B" w:rsidRDefault="00F6640B" w:rsidP="00A97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Neue">
    <w:altName w:val="MS Gothic"/>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653727057"/>
      <w:docPartObj>
        <w:docPartGallery w:val="Page Numbers (Bottom of Page)"/>
        <w:docPartUnique/>
      </w:docPartObj>
    </w:sdtPr>
    <w:sdtEndPr>
      <w:rPr>
        <w:sz w:val="20"/>
        <w:szCs w:val="20"/>
      </w:rPr>
    </w:sdtEndPr>
    <w:sdtContent>
      <w:p w14:paraId="19827AC3" w14:textId="65DCCC34" w:rsidR="002A4D54" w:rsidRPr="00D478CE" w:rsidRDefault="002A4D54" w:rsidP="00A972C0">
        <w:pPr>
          <w:pStyle w:val="Stopka"/>
          <w:jc w:val="center"/>
          <w:rPr>
            <w:rFonts w:ascii="Times New Roman" w:hAnsi="Times New Roman"/>
            <w:sz w:val="20"/>
            <w:szCs w:val="20"/>
          </w:rPr>
        </w:pPr>
        <w:r w:rsidRPr="00892862">
          <w:rPr>
            <w:rFonts w:ascii="Times New Roman" w:hAnsi="Times New Roman"/>
            <w:sz w:val="24"/>
            <w:szCs w:val="24"/>
          </w:rPr>
          <w:fldChar w:fldCharType="begin"/>
        </w:r>
        <w:r w:rsidRPr="00892862">
          <w:rPr>
            <w:rFonts w:ascii="Times New Roman" w:hAnsi="Times New Roman"/>
            <w:sz w:val="24"/>
            <w:szCs w:val="24"/>
          </w:rPr>
          <w:instrText>PAGE   \* MERGEFORMAT</w:instrText>
        </w:r>
        <w:r w:rsidRPr="00892862">
          <w:rPr>
            <w:rFonts w:ascii="Times New Roman" w:hAnsi="Times New Roman"/>
            <w:sz w:val="24"/>
            <w:szCs w:val="24"/>
          </w:rPr>
          <w:fldChar w:fldCharType="separate"/>
        </w:r>
        <w:r w:rsidR="00FE6881">
          <w:rPr>
            <w:rFonts w:ascii="Times New Roman" w:hAnsi="Times New Roman"/>
            <w:noProof/>
            <w:sz w:val="24"/>
            <w:szCs w:val="24"/>
          </w:rPr>
          <w:t>71</w:t>
        </w:r>
        <w:r w:rsidRPr="00892862">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6E0CB" w14:textId="77777777" w:rsidR="00F6640B" w:rsidRDefault="00F6640B" w:rsidP="00A972C0">
      <w:pPr>
        <w:spacing w:after="0" w:line="240" w:lineRule="auto"/>
      </w:pPr>
      <w:r>
        <w:separator/>
      </w:r>
    </w:p>
  </w:footnote>
  <w:footnote w:type="continuationSeparator" w:id="0">
    <w:p w14:paraId="659631BA" w14:textId="77777777" w:rsidR="00F6640B" w:rsidRDefault="00F6640B" w:rsidP="00A972C0">
      <w:pPr>
        <w:spacing w:after="0" w:line="240" w:lineRule="auto"/>
      </w:pPr>
      <w:r>
        <w:continuationSeparator/>
      </w:r>
    </w:p>
  </w:footnote>
  <w:footnote w:id="1">
    <w:p w14:paraId="0483446F" w14:textId="1CEBBA4D" w:rsidR="002A4D54" w:rsidRPr="007E1007" w:rsidRDefault="002A4D54" w:rsidP="001226E0">
      <w:pPr>
        <w:pStyle w:val="Tekstprzypisudolnego"/>
        <w:spacing w:line="240" w:lineRule="auto"/>
        <w:jc w:val="both"/>
        <w:rPr>
          <w:rFonts w:ascii="Times New Roman" w:hAnsi="Times New Roman"/>
        </w:rPr>
      </w:pPr>
      <w:r>
        <w:rPr>
          <w:rStyle w:val="Odwoanieprzypisudolnego"/>
        </w:rPr>
        <w:footnoteRef/>
      </w:r>
      <w:r>
        <w:t xml:space="preserve"> </w:t>
      </w:r>
      <w:r w:rsidRPr="00F93A17">
        <w:rPr>
          <w:rFonts w:ascii="Times New Roman" w:hAnsi="Times New Roman"/>
          <w:sz w:val="18"/>
          <w:szCs w:val="18"/>
        </w:rPr>
        <w:t>Umowa agencyjna, umowa zlecenia, inna umowa o świadczenie usług, do której zgodnie z</w:t>
      </w:r>
      <w:r>
        <w:rPr>
          <w:rFonts w:ascii="Times New Roman" w:hAnsi="Times New Roman"/>
          <w:sz w:val="18"/>
          <w:szCs w:val="18"/>
        </w:rPr>
        <w:t xml:space="preserve"> ustawą z dnia 23 kwietnia 1964 </w:t>
      </w:r>
      <w:r w:rsidRPr="00F93A17">
        <w:rPr>
          <w:rFonts w:ascii="Times New Roman" w:hAnsi="Times New Roman"/>
          <w:sz w:val="18"/>
          <w:szCs w:val="18"/>
        </w:rPr>
        <w:t>r. – Kodeks cywilny stosuje się przepisy dotyczące umowy zlecenia oraz umowa o dzieło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0CE"/>
    <w:multiLevelType w:val="hybridMultilevel"/>
    <w:tmpl w:val="C7AA4B0C"/>
    <w:lvl w:ilvl="0" w:tplc="04150001">
      <w:start w:val="1"/>
      <w:numFmt w:val="bullet"/>
      <w:lvlText w:val=""/>
      <w:lvlJc w:val="left"/>
      <w:pPr>
        <w:ind w:left="1157" w:hanging="360"/>
      </w:pPr>
      <w:rPr>
        <w:rFonts w:ascii="Symbol" w:hAnsi="Symbol" w:hint="default"/>
      </w:rPr>
    </w:lvl>
    <w:lvl w:ilvl="1" w:tplc="04150003" w:tentative="1">
      <w:start w:val="1"/>
      <w:numFmt w:val="bullet"/>
      <w:lvlText w:val="o"/>
      <w:lvlJc w:val="left"/>
      <w:pPr>
        <w:ind w:left="1877" w:hanging="360"/>
      </w:pPr>
      <w:rPr>
        <w:rFonts w:ascii="Courier New" w:hAnsi="Courier New" w:cs="Courier New" w:hint="default"/>
      </w:rPr>
    </w:lvl>
    <w:lvl w:ilvl="2" w:tplc="04150005" w:tentative="1">
      <w:start w:val="1"/>
      <w:numFmt w:val="bullet"/>
      <w:lvlText w:val=""/>
      <w:lvlJc w:val="left"/>
      <w:pPr>
        <w:ind w:left="2597" w:hanging="360"/>
      </w:pPr>
      <w:rPr>
        <w:rFonts w:ascii="Wingdings" w:hAnsi="Wingdings" w:hint="default"/>
      </w:rPr>
    </w:lvl>
    <w:lvl w:ilvl="3" w:tplc="04150001" w:tentative="1">
      <w:start w:val="1"/>
      <w:numFmt w:val="bullet"/>
      <w:lvlText w:val=""/>
      <w:lvlJc w:val="left"/>
      <w:pPr>
        <w:ind w:left="3317" w:hanging="360"/>
      </w:pPr>
      <w:rPr>
        <w:rFonts w:ascii="Symbol" w:hAnsi="Symbol" w:hint="default"/>
      </w:rPr>
    </w:lvl>
    <w:lvl w:ilvl="4" w:tplc="04150003" w:tentative="1">
      <w:start w:val="1"/>
      <w:numFmt w:val="bullet"/>
      <w:lvlText w:val="o"/>
      <w:lvlJc w:val="left"/>
      <w:pPr>
        <w:ind w:left="4037" w:hanging="360"/>
      </w:pPr>
      <w:rPr>
        <w:rFonts w:ascii="Courier New" w:hAnsi="Courier New" w:cs="Courier New" w:hint="default"/>
      </w:rPr>
    </w:lvl>
    <w:lvl w:ilvl="5" w:tplc="04150005" w:tentative="1">
      <w:start w:val="1"/>
      <w:numFmt w:val="bullet"/>
      <w:lvlText w:val=""/>
      <w:lvlJc w:val="left"/>
      <w:pPr>
        <w:ind w:left="4757" w:hanging="360"/>
      </w:pPr>
      <w:rPr>
        <w:rFonts w:ascii="Wingdings" w:hAnsi="Wingdings" w:hint="default"/>
      </w:rPr>
    </w:lvl>
    <w:lvl w:ilvl="6" w:tplc="04150001" w:tentative="1">
      <w:start w:val="1"/>
      <w:numFmt w:val="bullet"/>
      <w:lvlText w:val=""/>
      <w:lvlJc w:val="left"/>
      <w:pPr>
        <w:ind w:left="5477" w:hanging="360"/>
      </w:pPr>
      <w:rPr>
        <w:rFonts w:ascii="Symbol" w:hAnsi="Symbol" w:hint="default"/>
      </w:rPr>
    </w:lvl>
    <w:lvl w:ilvl="7" w:tplc="04150003" w:tentative="1">
      <w:start w:val="1"/>
      <w:numFmt w:val="bullet"/>
      <w:lvlText w:val="o"/>
      <w:lvlJc w:val="left"/>
      <w:pPr>
        <w:ind w:left="6197" w:hanging="360"/>
      </w:pPr>
      <w:rPr>
        <w:rFonts w:ascii="Courier New" w:hAnsi="Courier New" w:cs="Courier New" w:hint="default"/>
      </w:rPr>
    </w:lvl>
    <w:lvl w:ilvl="8" w:tplc="04150005" w:tentative="1">
      <w:start w:val="1"/>
      <w:numFmt w:val="bullet"/>
      <w:lvlText w:val=""/>
      <w:lvlJc w:val="left"/>
      <w:pPr>
        <w:ind w:left="6917" w:hanging="360"/>
      </w:pPr>
      <w:rPr>
        <w:rFonts w:ascii="Wingdings" w:hAnsi="Wingdings" w:hint="default"/>
      </w:rPr>
    </w:lvl>
  </w:abstractNum>
  <w:abstractNum w:abstractNumId="1" w15:restartNumberingAfterBreak="0">
    <w:nsid w:val="00FC7B0A"/>
    <w:multiLevelType w:val="hybridMultilevel"/>
    <w:tmpl w:val="FA728C88"/>
    <w:lvl w:ilvl="0" w:tplc="04150001">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2" w15:restartNumberingAfterBreak="0">
    <w:nsid w:val="184001CB"/>
    <w:multiLevelType w:val="hybridMultilevel"/>
    <w:tmpl w:val="8FB0FCD4"/>
    <w:lvl w:ilvl="0" w:tplc="04150001">
      <w:start w:val="1"/>
      <w:numFmt w:val="bullet"/>
      <w:lvlText w:val=""/>
      <w:lvlJc w:val="left"/>
      <w:pPr>
        <w:ind w:left="1080" w:hanging="360"/>
      </w:pPr>
      <w:rPr>
        <w:rFonts w:ascii="Symbol" w:hAnsi="Symbol" w:hint="default"/>
      </w:rPr>
    </w:lvl>
    <w:lvl w:ilvl="1" w:tplc="D9D0ABBA">
      <w:numFmt w:val="bullet"/>
      <w:lvlText w:val="•"/>
      <w:lvlJc w:val="left"/>
      <w:pPr>
        <w:ind w:left="1875" w:hanging="435"/>
      </w:pPr>
      <w:rPr>
        <w:rFonts w:ascii="Times New Roman" w:eastAsia="Calibri" w:hAnsi="Times New Roman" w:cs="Times New Roman"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1ACC3905"/>
    <w:multiLevelType w:val="hybridMultilevel"/>
    <w:tmpl w:val="71B24C24"/>
    <w:lvl w:ilvl="0" w:tplc="04150001">
      <w:start w:val="1"/>
      <w:numFmt w:val="bullet"/>
      <w:lvlText w:val=""/>
      <w:lvlJc w:val="left"/>
      <w:pPr>
        <w:ind w:left="720" w:hanging="360"/>
      </w:pPr>
      <w:rPr>
        <w:rFonts w:ascii="Symbol" w:hAnsi="Symbol" w:hint="default"/>
        <w:b w:val="0"/>
      </w:rPr>
    </w:lvl>
    <w:lvl w:ilvl="1" w:tplc="85B01B1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711BB2"/>
    <w:multiLevelType w:val="hybridMultilevel"/>
    <w:tmpl w:val="61EC3AB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38055FA4"/>
    <w:multiLevelType w:val="hybridMultilevel"/>
    <w:tmpl w:val="022ED914"/>
    <w:lvl w:ilvl="0" w:tplc="04150001">
      <w:start w:val="1"/>
      <w:numFmt w:val="bullet"/>
      <w:lvlText w:val=""/>
      <w:lvlJc w:val="left"/>
      <w:pPr>
        <w:ind w:left="1866" w:hanging="360"/>
      </w:pPr>
      <w:rPr>
        <w:rFonts w:ascii="Symbol" w:hAnsi="Symbol" w:hint="default"/>
      </w:rPr>
    </w:lvl>
    <w:lvl w:ilvl="1" w:tplc="5F906E3C">
      <w:start w:val="2"/>
      <w:numFmt w:val="bullet"/>
      <w:lvlText w:val="•"/>
      <w:lvlJc w:val="left"/>
      <w:pPr>
        <w:ind w:left="2586" w:hanging="360"/>
      </w:pPr>
      <w:rPr>
        <w:rFonts w:ascii="Times New Roman" w:eastAsia="Calibri" w:hAnsi="Times New Roman" w:cs="Times New Roman"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6" w15:restartNumberingAfterBreak="0">
    <w:nsid w:val="3C7C0FBA"/>
    <w:multiLevelType w:val="hybridMultilevel"/>
    <w:tmpl w:val="29C4BB1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E224C19"/>
    <w:multiLevelType w:val="hybridMultilevel"/>
    <w:tmpl w:val="33302A4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 w15:restartNumberingAfterBreak="0">
    <w:nsid w:val="42AE4241"/>
    <w:multiLevelType w:val="hybridMultilevel"/>
    <w:tmpl w:val="DD86164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 w15:restartNumberingAfterBreak="0">
    <w:nsid w:val="4DC12C59"/>
    <w:multiLevelType w:val="hybridMultilevel"/>
    <w:tmpl w:val="309E7F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37C0D02"/>
    <w:multiLevelType w:val="hybridMultilevel"/>
    <w:tmpl w:val="6AC43BB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565A0594"/>
    <w:multiLevelType w:val="hybridMultilevel"/>
    <w:tmpl w:val="7C623E58"/>
    <w:lvl w:ilvl="0" w:tplc="A0264D9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EE53C08"/>
    <w:multiLevelType w:val="hybridMultilevel"/>
    <w:tmpl w:val="7C623E58"/>
    <w:lvl w:ilvl="0" w:tplc="A0264D9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4CB1000"/>
    <w:multiLevelType w:val="hybridMultilevel"/>
    <w:tmpl w:val="07D034A6"/>
    <w:lvl w:ilvl="0" w:tplc="04150001">
      <w:start w:val="1"/>
      <w:numFmt w:val="bullet"/>
      <w:lvlText w:val=""/>
      <w:lvlJc w:val="left"/>
      <w:pPr>
        <w:ind w:left="437" w:hanging="360"/>
      </w:pPr>
      <w:rPr>
        <w:rFonts w:ascii="Symbol" w:hAnsi="Symbol" w:hint="default"/>
      </w:rPr>
    </w:lvl>
    <w:lvl w:ilvl="1" w:tplc="04150003">
      <w:start w:val="1"/>
      <w:numFmt w:val="bullet"/>
      <w:lvlText w:val="o"/>
      <w:lvlJc w:val="left"/>
      <w:pPr>
        <w:ind w:left="1157" w:hanging="360"/>
      </w:pPr>
      <w:rPr>
        <w:rFonts w:ascii="Courier New" w:hAnsi="Courier New" w:cs="Courier New" w:hint="default"/>
      </w:rPr>
    </w:lvl>
    <w:lvl w:ilvl="2" w:tplc="04150005" w:tentative="1">
      <w:start w:val="1"/>
      <w:numFmt w:val="bullet"/>
      <w:lvlText w:val=""/>
      <w:lvlJc w:val="left"/>
      <w:pPr>
        <w:ind w:left="1877" w:hanging="360"/>
      </w:pPr>
      <w:rPr>
        <w:rFonts w:ascii="Wingdings" w:hAnsi="Wingdings" w:hint="default"/>
      </w:rPr>
    </w:lvl>
    <w:lvl w:ilvl="3" w:tplc="04150001" w:tentative="1">
      <w:start w:val="1"/>
      <w:numFmt w:val="bullet"/>
      <w:lvlText w:val=""/>
      <w:lvlJc w:val="left"/>
      <w:pPr>
        <w:ind w:left="2597" w:hanging="360"/>
      </w:pPr>
      <w:rPr>
        <w:rFonts w:ascii="Symbol" w:hAnsi="Symbol" w:hint="default"/>
      </w:rPr>
    </w:lvl>
    <w:lvl w:ilvl="4" w:tplc="04150003" w:tentative="1">
      <w:start w:val="1"/>
      <w:numFmt w:val="bullet"/>
      <w:lvlText w:val="o"/>
      <w:lvlJc w:val="left"/>
      <w:pPr>
        <w:ind w:left="3317" w:hanging="360"/>
      </w:pPr>
      <w:rPr>
        <w:rFonts w:ascii="Courier New" w:hAnsi="Courier New" w:cs="Courier New" w:hint="default"/>
      </w:rPr>
    </w:lvl>
    <w:lvl w:ilvl="5" w:tplc="04150005" w:tentative="1">
      <w:start w:val="1"/>
      <w:numFmt w:val="bullet"/>
      <w:lvlText w:val=""/>
      <w:lvlJc w:val="left"/>
      <w:pPr>
        <w:ind w:left="4037" w:hanging="360"/>
      </w:pPr>
      <w:rPr>
        <w:rFonts w:ascii="Wingdings" w:hAnsi="Wingdings" w:hint="default"/>
      </w:rPr>
    </w:lvl>
    <w:lvl w:ilvl="6" w:tplc="04150001" w:tentative="1">
      <w:start w:val="1"/>
      <w:numFmt w:val="bullet"/>
      <w:lvlText w:val=""/>
      <w:lvlJc w:val="left"/>
      <w:pPr>
        <w:ind w:left="4757" w:hanging="360"/>
      </w:pPr>
      <w:rPr>
        <w:rFonts w:ascii="Symbol" w:hAnsi="Symbol" w:hint="default"/>
      </w:rPr>
    </w:lvl>
    <w:lvl w:ilvl="7" w:tplc="04150003" w:tentative="1">
      <w:start w:val="1"/>
      <w:numFmt w:val="bullet"/>
      <w:lvlText w:val="o"/>
      <w:lvlJc w:val="left"/>
      <w:pPr>
        <w:ind w:left="5477" w:hanging="360"/>
      </w:pPr>
      <w:rPr>
        <w:rFonts w:ascii="Courier New" w:hAnsi="Courier New" w:cs="Courier New" w:hint="default"/>
      </w:rPr>
    </w:lvl>
    <w:lvl w:ilvl="8" w:tplc="04150005" w:tentative="1">
      <w:start w:val="1"/>
      <w:numFmt w:val="bullet"/>
      <w:lvlText w:val=""/>
      <w:lvlJc w:val="left"/>
      <w:pPr>
        <w:ind w:left="6197" w:hanging="360"/>
      </w:pPr>
      <w:rPr>
        <w:rFonts w:ascii="Wingdings" w:hAnsi="Wingdings" w:hint="default"/>
      </w:rPr>
    </w:lvl>
  </w:abstractNum>
  <w:abstractNum w:abstractNumId="14" w15:restartNumberingAfterBreak="0">
    <w:nsid w:val="6B6967D9"/>
    <w:multiLevelType w:val="hybridMultilevel"/>
    <w:tmpl w:val="5E380B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9F03A57"/>
    <w:multiLevelType w:val="hybridMultilevel"/>
    <w:tmpl w:val="A7A01AF2"/>
    <w:lvl w:ilvl="0" w:tplc="04150001">
      <w:start w:val="1"/>
      <w:numFmt w:val="bullet"/>
      <w:lvlText w:val=""/>
      <w:lvlJc w:val="left"/>
      <w:pPr>
        <w:ind w:left="1514" w:hanging="360"/>
      </w:pPr>
      <w:rPr>
        <w:rFonts w:ascii="Symbol" w:hAnsi="Symbol" w:hint="default"/>
      </w:rPr>
    </w:lvl>
    <w:lvl w:ilvl="1" w:tplc="04150003" w:tentative="1">
      <w:start w:val="1"/>
      <w:numFmt w:val="bullet"/>
      <w:lvlText w:val="o"/>
      <w:lvlJc w:val="left"/>
      <w:pPr>
        <w:ind w:left="2234" w:hanging="360"/>
      </w:pPr>
      <w:rPr>
        <w:rFonts w:ascii="Courier New" w:hAnsi="Courier New" w:cs="Courier New" w:hint="default"/>
      </w:rPr>
    </w:lvl>
    <w:lvl w:ilvl="2" w:tplc="04150005" w:tentative="1">
      <w:start w:val="1"/>
      <w:numFmt w:val="bullet"/>
      <w:lvlText w:val=""/>
      <w:lvlJc w:val="left"/>
      <w:pPr>
        <w:ind w:left="2954" w:hanging="360"/>
      </w:pPr>
      <w:rPr>
        <w:rFonts w:ascii="Wingdings" w:hAnsi="Wingdings" w:hint="default"/>
      </w:rPr>
    </w:lvl>
    <w:lvl w:ilvl="3" w:tplc="04150001" w:tentative="1">
      <w:start w:val="1"/>
      <w:numFmt w:val="bullet"/>
      <w:lvlText w:val=""/>
      <w:lvlJc w:val="left"/>
      <w:pPr>
        <w:ind w:left="3674" w:hanging="360"/>
      </w:pPr>
      <w:rPr>
        <w:rFonts w:ascii="Symbol" w:hAnsi="Symbol" w:hint="default"/>
      </w:rPr>
    </w:lvl>
    <w:lvl w:ilvl="4" w:tplc="04150003" w:tentative="1">
      <w:start w:val="1"/>
      <w:numFmt w:val="bullet"/>
      <w:lvlText w:val="o"/>
      <w:lvlJc w:val="left"/>
      <w:pPr>
        <w:ind w:left="4394" w:hanging="360"/>
      </w:pPr>
      <w:rPr>
        <w:rFonts w:ascii="Courier New" w:hAnsi="Courier New" w:cs="Courier New" w:hint="default"/>
      </w:rPr>
    </w:lvl>
    <w:lvl w:ilvl="5" w:tplc="04150005" w:tentative="1">
      <w:start w:val="1"/>
      <w:numFmt w:val="bullet"/>
      <w:lvlText w:val=""/>
      <w:lvlJc w:val="left"/>
      <w:pPr>
        <w:ind w:left="5114" w:hanging="360"/>
      </w:pPr>
      <w:rPr>
        <w:rFonts w:ascii="Wingdings" w:hAnsi="Wingdings" w:hint="default"/>
      </w:rPr>
    </w:lvl>
    <w:lvl w:ilvl="6" w:tplc="04150001" w:tentative="1">
      <w:start w:val="1"/>
      <w:numFmt w:val="bullet"/>
      <w:lvlText w:val=""/>
      <w:lvlJc w:val="left"/>
      <w:pPr>
        <w:ind w:left="5834" w:hanging="360"/>
      </w:pPr>
      <w:rPr>
        <w:rFonts w:ascii="Symbol" w:hAnsi="Symbol" w:hint="default"/>
      </w:rPr>
    </w:lvl>
    <w:lvl w:ilvl="7" w:tplc="04150003" w:tentative="1">
      <w:start w:val="1"/>
      <w:numFmt w:val="bullet"/>
      <w:lvlText w:val="o"/>
      <w:lvlJc w:val="left"/>
      <w:pPr>
        <w:ind w:left="6554" w:hanging="360"/>
      </w:pPr>
      <w:rPr>
        <w:rFonts w:ascii="Courier New" w:hAnsi="Courier New" w:cs="Courier New" w:hint="default"/>
      </w:rPr>
    </w:lvl>
    <w:lvl w:ilvl="8" w:tplc="04150005" w:tentative="1">
      <w:start w:val="1"/>
      <w:numFmt w:val="bullet"/>
      <w:lvlText w:val=""/>
      <w:lvlJc w:val="left"/>
      <w:pPr>
        <w:ind w:left="7274" w:hanging="360"/>
      </w:pPr>
      <w:rPr>
        <w:rFonts w:ascii="Wingdings" w:hAnsi="Wingdings" w:hint="default"/>
      </w:rPr>
    </w:lvl>
  </w:abstractNum>
  <w:num w:numId="1">
    <w:abstractNumId w:val="12"/>
  </w:num>
  <w:num w:numId="2">
    <w:abstractNumId w:val="8"/>
  </w:num>
  <w:num w:numId="3">
    <w:abstractNumId w:val="9"/>
  </w:num>
  <w:num w:numId="4">
    <w:abstractNumId w:val="2"/>
  </w:num>
  <w:num w:numId="5">
    <w:abstractNumId w:val="3"/>
  </w:num>
  <w:num w:numId="6">
    <w:abstractNumId w:val="7"/>
  </w:num>
  <w:num w:numId="7">
    <w:abstractNumId w:val="10"/>
  </w:num>
  <w:num w:numId="8">
    <w:abstractNumId w:val="11"/>
  </w:num>
  <w:num w:numId="9">
    <w:abstractNumId w:val="4"/>
  </w:num>
  <w:num w:numId="10">
    <w:abstractNumId w:val="1"/>
  </w:num>
  <w:num w:numId="11">
    <w:abstractNumId w:val="15"/>
  </w:num>
  <w:num w:numId="12">
    <w:abstractNumId w:val="5"/>
  </w:num>
  <w:num w:numId="13">
    <w:abstractNumId w:val="13"/>
  </w:num>
  <w:num w:numId="14">
    <w:abstractNumId w:val="0"/>
  </w:num>
  <w:num w:numId="15">
    <w:abstractNumId w:val="6"/>
  </w:num>
  <w:num w:numId="16">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810"/>
    <w:rsid w:val="000018E5"/>
    <w:rsid w:val="00004E59"/>
    <w:rsid w:val="00005FFA"/>
    <w:rsid w:val="000074D1"/>
    <w:rsid w:val="000109A5"/>
    <w:rsid w:val="00011A66"/>
    <w:rsid w:val="00012065"/>
    <w:rsid w:val="000123AA"/>
    <w:rsid w:val="00013DF0"/>
    <w:rsid w:val="000159CE"/>
    <w:rsid w:val="00017D35"/>
    <w:rsid w:val="000208E1"/>
    <w:rsid w:val="00022F00"/>
    <w:rsid w:val="0002491F"/>
    <w:rsid w:val="00026763"/>
    <w:rsid w:val="0003042D"/>
    <w:rsid w:val="00030D93"/>
    <w:rsid w:val="00031C99"/>
    <w:rsid w:val="00032498"/>
    <w:rsid w:val="000355FE"/>
    <w:rsid w:val="00036420"/>
    <w:rsid w:val="00041775"/>
    <w:rsid w:val="00047991"/>
    <w:rsid w:val="00050F7B"/>
    <w:rsid w:val="0005238C"/>
    <w:rsid w:val="00052C3C"/>
    <w:rsid w:val="00054E92"/>
    <w:rsid w:val="00055673"/>
    <w:rsid w:val="00056EAE"/>
    <w:rsid w:val="00060D0F"/>
    <w:rsid w:val="0006210D"/>
    <w:rsid w:val="00062800"/>
    <w:rsid w:val="00063D42"/>
    <w:rsid w:val="00071410"/>
    <w:rsid w:val="0007327E"/>
    <w:rsid w:val="000740E7"/>
    <w:rsid w:val="00075374"/>
    <w:rsid w:val="00077E90"/>
    <w:rsid w:val="000840F3"/>
    <w:rsid w:val="00085311"/>
    <w:rsid w:val="00085C35"/>
    <w:rsid w:val="00086800"/>
    <w:rsid w:val="000879F3"/>
    <w:rsid w:val="00087F83"/>
    <w:rsid w:val="00090489"/>
    <w:rsid w:val="00092BA8"/>
    <w:rsid w:val="0009496B"/>
    <w:rsid w:val="00095B5F"/>
    <w:rsid w:val="000971D5"/>
    <w:rsid w:val="000972C4"/>
    <w:rsid w:val="00097C5B"/>
    <w:rsid w:val="000A129F"/>
    <w:rsid w:val="000A130A"/>
    <w:rsid w:val="000A197B"/>
    <w:rsid w:val="000A465B"/>
    <w:rsid w:val="000A47A6"/>
    <w:rsid w:val="000A71DD"/>
    <w:rsid w:val="000B07B7"/>
    <w:rsid w:val="000B1A93"/>
    <w:rsid w:val="000B37D8"/>
    <w:rsid w:val="000B7B7C"/>
    <w:rsid w:val="000B7E87"/>
    <w:rsid w:val="000C11D9"/>
    <w:rsid w:val="000C13AA"/>
    <w:rsid w:val="000C58B1"/>
    <w:rsid w:val="000C62E8"/>
    <w:rsid w:val="000C6822"/>
    <w:rsid w:val="000D07A4"/>
    <w:rsid w:val="000D224C"/>
    <w:rsid w:val="000D4CCF"/>
    <w:rsid w:val="000D61E6"/>
    <w:rsid w:val="000D673F"/>
    <w:rsid w:val="000D7705"/>
    <w:rsid w:val="000E0043"/>
    <w:rsid w:val="000E16FA"/>
    <w:rsid w:val="000E3451"/>
    <w:rsid w:val="000E3734"/>
    <w:rsid w:val="000E696B"/>
    <w:rsid w:val="000E7179"/>
    <w:rsid w:val="000F0144"/>
    <w:rsid w:val="000F045F"/>
    <w:rsid w:val="000F1F88"/>
    <w:rsid w:val="000F3C55"/>
    <w:rsid w:val="00101B98"/>
    <w:rsid w:val="0010234D"/>
    <w:rsid w:val="00103553"/>
    <w:rsid w:val="001062A7"/>
    <w:rsid w:val="00106E36"/>
    <w:rsid w:val="001071DC"/>
    <w:rsid w:val="0011054D"/>
    <w:rsid w:val="00112B69"/>
    <w:rsid w:val="00114566"/>
    <w:rsid w:val="00114A89"/>
    <w:rsid w:val="00120FCE"/>
    <w:rsid w:val="001226E0"/>
    <w:rsid w:val="00122926"/>
    <w:rsid w:val="001229D2"/>
    <w:rsid w:val="0012483E"/>
    <w:rsid w:val="001265A0"/>
    <w:rsid w:val="001267DF"/>
    <w:rsid w:val="00132098"/>
    <w:rsid w:val="00132A1E"/>
    <w:rsid w:val="001350A2"/>
    <w:rsid w:val="001356EC"/>
    <w:rsid w:val="00135C91"/>
    <w:rsid w:val="00136B6F"/>
    <w:rsid w:val="00137DF5"/>
    <w:rsid w:val="0014274B"/>
    <w:rsid w:val="00143C75"/>
    <w:rsid w:val="0014704D"/>
    <w:rsid w:val="00153D72"/>
    <w:rsid w:val="0015476F"/>
    <w:rsid w:val="00156AC4"/>
    <w:rsid w:val="00160E5C"/>
    <w:rsid w:val="00161ADA"/>
    <w:rsid w:val="001620D3"/>
    <w:rsid w:val="001622B6"/>
    <w:rsid w:val="0016442E"/>
    <w:rsid w:val="00165C57"/>
    <w:rsid w:val="0017118F"/>
    <w:rsid w:val="00173F2D"/>
    <w:rsid w:val="001751D7"/>
    <w:rsid w:val="00180F0B"/>
    <w:rsid w:val="00184A7E"/>
    <w:rsid w:val="001877C4"/>
    <w:rsid w:val="001930D2"/>
    <w:rsid w:val="001932D5"/>
    <w:rsid w:val="00194642"/>
    <w:rsid w:val="0019686B"/>
    <w:rsid w:val="00196D3F"/>
    <w:rsid w:val="001A1089"/>
    <w:rsid w:val="001A1251"/>
    <w:rsid w:val="001A4345"/>
    <w:rsid w:val="001A5210"/>
    <w:rsid w:val="001B0344"/>
    <w:rsid w:val="001B2B67"/>
    <w:rsid w:val="001B72EF"/>
    <w:rsid w:val="001B7BE9"/>
    <w:rsid w:val="001C0138"/>
    <w:rsid w:val="001C07CC"/>
    <w:rsid w:val="001C161C"/>
    <w:rsid w:val="001C2383"/>
    <w:rsid w:val="001C25BF"/>
    <w:rsid w:val="001C4CB8"/>
    <w:rsid w:val="001C5678"/>
    <w:rsid w:val="001D0A48"/>
    <w:rsid w:val="001D52CE"/>
    <w:rsid w:val="001E09E6"/>
    <w:rsid w:val="001E159E"/>
    <w:rsid w:val="001E19A1"/>
    <w:rsid w:val="001E1BAB"/>
    <w:rsid w:val="001E222D"/>
    <w:rsid w:val="001E296E"/>
    <w:rsid w:val="001E2DC3"/>
    <w:rsid w:val="001E47C0"/>
    <w:rsid w:val="001E4E4B"/>
    <w:rsid w:val="001E4EA2"/>
    <w:rsid w:val="001E4FAE"/>
    <w:rsid w:val="001E5727"/>
    <w:rsid w:val="001E633F"/>
    <w:rsid w:val="001F1F32"/>
    <w:rsid w:val="001F6257"/>
    <w:rsid w:val="001F6647"/>
    <w:rsid w:val="002000FB"/>
    <w:rsid w:val="00200750"/>
    <w:rsid w:val="00202507"/>
    <w:rsid w:val="00202F7D"/>
    <w:rsid w:val="002053CE"/>
    <w:rsid w:val="00205613"/>
    <w:rsid w:val="00205D4E"/>
    <w:rsid w:val="00207E0B"/>
    <w:rsid w:val="00211C9F"/>
    <w:rsid w:val="002164BF"/>
    <w:rsid w:val="0022183B"/>
    <w:rsid w:val="00222AD4"/>
    <w:rsid w:val="00224372"/>
    <w:rsid w:val="0022589E"/>
    <w:rsid w:val="00226991"/>
    <w:rsid w:val="00230BEF"/>
    <w:rsid w:val="00233FFA"/>
    <w:rsid w:val="0023425F"/>
    <w:rsid w:val="00235428"/>
    <w:rsid w:val="002354A8"/>
    <w:rsid w:val="00235632"/>
    <w:rsid w:val="002358BC"/>
    <w:rsid w:val="00237BC9"/>
    <w:rsid w:val="00242867"/>
    <w:rsid w:val="00245868"/>
    <w:rsid w:val="00245EF1"/>
    <w:rsid w:val="00246F46"/>
    <w:rsid w:val="00246FE2"/>
    <w:rsid w:val="0024759B"/>
    <w:rsid w:val="00253552"/>
    <w:rsid w:val="00254B7D"/>
    <w:rsid w:val="00255B3B"/>
    <w:rsid w:val="00255DD3"/>
    <w:rsid w:val="0025693A"/>
    <w:rsid w:val="002618C9"/>
    <w:rsid w:val="002621B2"/>
    <w:rsid w:val="002621C4"/>
    <w:rsid w:val="002631AC"/>
    <w:rsid w:val="00263749"/>
    <w:rsid w:val="0026409E"/>
    <w:rsid w:val="00266A35"/>
    <w:rsid w:val="002711FD"/>
    <w:rsid w:val="002716B6"/>
    <w:rsid w:val="0027666A"/>
    <w:rsid w:val="002766B1"/>
    <w:rsid w:val="002801EB"/>
    <w:rsid w:val="00280484"/>
    <w:rsid w:val="002810A7"/>
    <w:rsid w:val="00285A18"/>
    <w:rsid w:val="00286CDE"/>
    <w:rsid w:val="00287D74"/>
    <w:rsid w:val="002909F9"/>
    <w:rsid w:val="002918E7"/>
    <w:rsid w:val="00292039"/>
    <w:rsid w:val="00294DE2"/>
    <w:rsid w:val="0029676B"/>
    <w:rsid w:val="002A4D54"/>
    <w:rsid w:val="002A5462"/>
    <w:rsid w:val="002A596E"/>
    <w:rsid w:val="002A7487"/>
    <w:rsid w:val="002B0ACB"/>
    <w:rsid w:val="002B31D4"/>
    <w:rsid w:val="002B3C8C"/>
    <w:rsid w:val="002C2FCF"/>
    <w:rsid w:val="002C7D4B"/>
    <w:rsid w:val="002D4CF1"/>
    <w:rsid w:val="002D56F5"/>
    <w:rsid w:val="002D5904"/>
    <w:rsid w:val="002D6CA0"/>
    <w:rsid w:val="002D7B81"/>
    <w:rsid w:val="002E1C35"/>
    <w:rsid w:val="002E32DB"/>
    <w:rsid w:val="002E33A1"/>
    <w:rsid w:val="002E44E7"/>
    <w:rsid w:val="002F1F65"/>
    <w:rsid w:val="002F2D0B"/>
    <w:rsid w:val="002F3F5D"/>
    <w:rsid w:val="002F4033"/>
    <w:rsid w:val="002F49C6"/>
    <w:rsid w:val="002F4F45"/>
    <w:rsid w:val="002F5BD6"/>
    <w:rsid w:val="002F5DDD"/>
    <w:rsid w:val="002F6606"/>
    <w:rsid w:val="002F6B76"/>
    <w:rsid w:val="002F6C78"/>
    <w:rsid w:val="002F6FCA"/>
    <w:rsid w:val="002F781F"/>
    <w:rsid w:val="003003B0"/>
    <w:rsid w:val="0030442D"/>
    <w:rsid w:val="00304BF4"/>
    <w:rsid w:val="00305553"/>
    <w:rsid w:val="00306508"/>
    <w:rsid w:val="00307E26"/>
    <w:rsid w:val="00307EF0"/>
    <w:rsid w:val="00311462"/>
    <w:rsid w:val="00312116"/>
    <w:rsid w:val="003136AE"/>
    <w:rsid w:val="00313AD4"/>
    <w:rsid w:val="00314AF6"/>
    <w:rsid w:val="00316D57"/>
    <w:rsid w:val="00321029"/>
    <w:rsid w:val="00323535"/>
    <w:rsid w:val="00324832"/>
    <w:rsid w:val="00325978"/>
    <w:rsid w:val="00326144"/>
    <w:rsid w:val="003326A8"/>
    <w:rsid w:val="00333338"/>
    <w:rsid w:val="00337AB5"/>
    <w:rsid w:val="00341790"/>
    <w:rsid w:val="0034355D"/>
    <w:rsid w:val="00343E9A"/>
    <w:rsid w:val="0034620C"/>
    <w:rsid w:val="00347BEC"/>
    <w:rsid w:val="003526B8"/>
    <w:rsid w:val="00355161"/>
    <w:rsid w:val="003629BB"/>
    <w:rsid w:val="00364449"/>
    <w:rsid w:val="00366854"/>
    <w:rsid w:val="00366D19"/>
    <w:rsid w:val="00366DA7"/>
    <w:rsid w:val="0036778E"/>
    <w:rsid w:val="00371010"/>
    <w:rsid w:val="00372228"/>
    <w:rsid w:val="00372C0E"/>
    <w:rsid w:val="00373B69"/>
    <w:rsid w:val="0037608C"/>
    <w:rsid w:val="003829D1"/>
    <w:rsid w:val="00383F38"/>
    <w:rsid w:val="00385865"/>
    <w:rsid w:val="0039065F"/>
    <w:rsid w:val="003910C9"/>
    <w:rsid w:val="0039458A"/>
    <w:rsid w:val="00394C6B"/>
    <w:rsid w:val="003A4B4E"/>
    <w:rsid w:val="003A5F20"/>
    <w:rsid w:val="003A6652"/>
    <w:rsid w:val="003A781F"/>
    <w:rsid w:val="003B225F"/>
    <w:rsid w:val="003B3C97"/>
    <w:rsid w:val="003B468C"/>
    <w:rsid w:val="003B4A24"/>
    <w:rsid w:val="003B7D4B"/>
    <w:rsid w:val="003B7E70"/>
    <w:rsid w:val="003C0798"/>
    <w:rsid w:val="003C1657"/>
    <w:rsid w:val="003C18F2"/>
    <w:rsid w:val="003C1B3D"/>
    <w:rsid w:val="003C254D"/>
    <w:rsid w:val="003C2967"/>
    <w:rsid w:val="003C658C"/>
    <w:rsid w:val="003C765F"/>
    <w:rsid w:val="003D4B8E"/>
    <w:rsid w:val="003D6E52"/>
    <w:rsid w:val="003D6FFF"/>
    <w:rsid w:val="003E1452"/>
    <w:rsid w:val="003E282E"/>
    <w:rsid w:val="003E3159"/>
    <w:rsid w:val="003E3459"/>
    <w:rsid w:val="003E36A8"/>
    <w:rsid w:val="003E5B2C"/>
    <w:rsid w:val="003E7A62"/>
    <w:rsid w:val="003F4127"/>
    <w:rsid w:val="003F49D2"/>
    <w:rsid w:val="004009E8"/>
    <w:rsid w:val="004023A3"/>
    <w:rsid w:val="00404E72"/>
    <w:rsid w:val="00406502"/>
    <w:rsid w:val="004100A3"/>
    <w:rsid w:val="00411195"/>
    <w:rsid w:val="004117A6"/>
    <w:rsid w:val="004119E1"/>
    <w:rsid w:val="0041236D"/>
    <w:rsid w:val="004126A9"/>
    <w:rsid w:val="0041309F"/>
    <w:rsid w:val="00413931"/>
    <w:rsid w:val="00414246"/>
    <w:rsid w:val="004150F5"/>
    <w:rsid w:val="00417A87"/>
    <w:rsid w:val="004220C2"/>
    <w:rsid w:val="00423630"/>
    <w:rsid w:val="00426A11"/>
    <w:rsid w:val="00426D4F"/>
    <w:rsid w:val="00430B9D"/>
    <w:rsid w:val="00430F4F"/>
    <w:rsid w:val="0043158E"/>
    <w:rsid w:val="00431C0C"/>
    <w:rsid w:val="0043527D"/>
    <w:rsid w:val="0043547C"/>
    <w:rsid w:val="004368C4"/>
    <w:rsid w:val="00436AC7"/>
    <w:rsid w:val="00437F39"/>
    <w:rsid w:val="00442283"/>
    <w:rsid w:val="004456CD"/>
    <w:rsid w:val="00445B19"/>
    <w:rsid w:val="00450BDA"/>
    <w:rsid w:val="004532E9"/>
    <w:rsid w:val="00453CDB"/>
    <w:rsid w:val="004543D0"/>
    <w:rsid w:val="004547D0"/>
    <w:rsid w:val="00455F47"/>
    <w:rsid w:val="00460672"/>
    <w:rsid w:val="004608BB"/>
    <w:rsid w:val="00460BA4"/>
    <w:rsid w:val="00461179"/>
    <w:rsid w:val="004612E1"/>
    <w:rsid w:val="0046148D"/>
    <w:rsid w:val="00463D2D"/>
    <w:rsid w:val="00465838"/>
    <w:rsid w:val="00466DD6"/>
    <w:rsid w:val="0046713F"/>
    <w:rsid w:val="00467D8B"/>
    <w:rsid w:val="00473746"/>
    <w:rsid w:val="00475C9E"/>
    <w:rsid w:val="00476C15"/>
    <w:rsid w:val="004804EC"/>
    <w:rsid w:val="004827F7"/>
    <w:rsid w:val="00483138"/>
    <w:rsid w:val="00485602"/>
    <w:rsid w:val="0048626F"/>
    <w:rsid w:val="00486EDF"/>
    <w:rsid w:val="00490F89"/>
    <w:rsid w:val="004922EE"/>
    <w:rsid w:val="004936F0"/>
    <w:rsid w:val="004A00CC"/>
    <w:rsid w:val="004A0DC5"/>
    <w:rsid w:val="004A1795"/>
    <w:rsid w:val="004A186E"/>
    <w:rsid w:val="004A2865"/>
    <w:rsid w:val="004A4698"/>
    <w:rsid w:val="004A4F8E"/>
    <w:rsid w:val="004A6A28"/>
    <w:rsid w:val="004A7D24"/>
    <w:rsid w:val="004A7F63"/>
    <w:rsid w:val="004B07DF"/>
    <w:rsid w:val="004B224E"/>
    <w:rsid w:val="004B3546"/>
    <w:rsid w:val="004B35F8"/>
    <w:rsid w:val="004B5D70"/>
    <w:rsid w:val="004B5DC8"/>
    <w:rsid w:val="004B7722"/>
    <w:rsid w:val="004C016A"/>
    <w:rsid w:val="004C2FD4"/>
    <w:rsid w:val="004C4E9F"/>
    <w:rsid w:val="004C581A"/>
    <w:rsid w:val="004C5E59"/>
    <w:rsid w:val="004C7E39"/>
    <w:rsid w:val="004D0B02"/>
    <w:rsid w:val="004D1AF7"/>
    <w:rsid w:val="004D53F2"/>
    <w:rsid w:val="004D5E3F"/>
    <w:rsid w:val="004D7907"/>
    <w:rsid w:val="004E2DAA"/>
    <w:rsid w:val="004E47DC"/>
    <w:rsid w:val="004E4D63"/>
    <w:rsid w:val="004F01E5"/>
    <w:rsid w:val="004F052F"/>
    <w:rsid w:val="004F0B3C"/>
    <w:rsid w:val="004F0D14"/>
    <w:rsid w:val="004F15F4"/>
    <w:rsid w:val="004F29F6"/>
    <w:rsid w:val="004F3FDC"/>
    <w:rsid w:val="00503686"/>
    <w:rsid w:val="00504627"/>
    <w:rsid w:val="00504F4D"/>
    <w:rsid w:val="00504F59"/>
    <w:rsid w:val="0050559B"/>
    <w:rsid w:val="00506A05"/>
    <w:rsid w:val="005071E1"/>
    <w:rsid w:val="00507674"/>
    <w:rsid w:val="00507F63"/>
    <w:rsid w:val="0051456F"/>
    <w:rsid w:val="00514DF4"/>
    <w:rsid w:val="00514FBE"/>
    <w:rsid w:val="005162EB"/>
    <w:rsid w:val="00517B16"/>
    <w:rsid w:val="00520EC4"/>
    <w:rsid w:val="005226A4"/>
    <w:rsid w:val="00523FB6"/>
    <w:rsid w:val="00524CA3"/>
    <w:rsid w:val="00525C55"/>
    <w:rsid w:val="00525EB0"/>
    <w:rsid w:val="005300F9"/>
    <w:rsid w:val="00533A15"/>
    <w:rsid w:val="005353E7"/>
    <w:rsid w:val="0053581D"/>
    <w:rsid w:val="0054284D"/>
    <w:rsid w:val="00542B25"/>
    <w:rsid w:val="00542C34"/>
    <w:rsid w:val="005435A1"/>
    <w:rsid w:val="0054365A"/>
    <w:rsid w:val="00544B22"/>
    <w:rsid w:val="00552199"/>
    <w:rsid w:val="005544DE"/>
    <w:rsid w:val="00557C3A"/>
    <w:rsid w:val="00560238"/>
    <w:rsid w:val="00560761"/>
    <w:rsid w:val="005630EB"/>
    <w:rsid w:val="00564649"/>
    <w:rsid w:val="005663C6"/>
    <w:rsid w:val="0057238C"/>
    <w:rsid w:val="005729C2"/>
    <w:rsid w:val="00573F6E"/>
    <w:rsid w:val="00575278"/>
    <w:rsid w:val="00575815"/>
    <w:rsid w:val="00577F5D"/>
    <w:rsid w:val="00581668"/>
    <w:rsid w:val="0058308F"/>
    <w:rsid w:val="00583811"/>
    <w:rsid w:val="00584859"/>
    <w:rsid w:val="00584C34"/>
    <w:rsid w:val="00586A60"/>
    <w:rsid w:val="00590776"/>
    <w:rsid w:val="00592456"/>
    <w:rsid w:val="00592B52"/>
    <w:rsid w:val="005949AA"/>
    <w:rsid w:val="00596249"/>
    <w:rsid w:val="005964A7"/>
    <w:rsid w:val="00596B0A"/>
    <w:rsid w:val="005974C7"/>
    <w:rsid w:val="005A0E89"/>
    <w:rsid w:val="005A277B"/>
    <w:rsid w:val="005A6A00"/>
    <w:rsid w:val="005A7F32"/>
    <w:rsid w:val="005B156A"/>
    <w:rsid w:val="005B36F9"/>
    <w:rsid w:val="005B4FA1"/>
    <w:rsid w:val="005B53B6"/>
    <w:rsid w:val="005B562A"/>
    <w:rsid w:val="005C33DC"/>
    <w:rsid w:val="005C366B"/>
    <w:rsid w:val="005C5CE1"/>
    <w:rsid w:val="005C7CC1"/>
    <w:rsid w:val="005D21F2"/>
    <w:rsid w:val="005D3A2E"/>
    <w:rsid w:val="005E097F"/>
    <w:rsid w:val="005E12DA"/>
    <w:rsid w:val="005E2A0A"/>
    <w:rsid w:val="005E77BC"/>
    <w:rsid w:val="005F21A1"/>
    <w:rsid w:val="005F2C04"/>
    <w:rsid w:val="005F2DB4"/>
    <w:rsid w:val="005F2E3C"/>
    <w:rsid w:val="005F3B03"/>
    <w:rsid w:val="005F4505"/>
    <w:rsid w:val="005F5979"/>
    <w:rsid w:val="005F66B6"/>
    <w:rsid w:val="005F7D20"/>
    <w:rsid w:val="006033A7"/>
    <w:rsid w:val="00605C1D"/>
    <w:rsid w:val="006137DF"/>
    <w:rsid w:val="00613EC8"/>
    <w:rsid w:val="00615D0D"/>
    <w:rsid w:val="00616F39"/>
    <w:rsid w:val="0062369B"/>
    <w:rsid w:val="006242E5"/>
    <w:rsid w:val="00627051"/>
    <w:rsid w:val="006306B6"/>
    <w:rsid w:val="00630BE7"/>
    <w:rsid w:val="00631B22"/>
    <w:rsid w:val="00631B36"/>
    <w:rsid w:val="006321DE"/>
    <w:rsid w:val="00632967"/>
    <w:rsid w:val="00632E53"/>
    <w:rsid w:val="00640805"/>
    <w:rsid w:val="00641C15"/>
    <w:rsid w:val="006435E3"/>
    <w:rsid w:val="0064398A"/>
    <w:rsid w:val="0064437C"/>
    <w:rsid w:val="0064775A"/>
    <w:rsid w:val="006478EC"/>
    <w:rsid w:val="00651130"/>
    <w:rsid w:val="00654DD0"/>
    <w:rsid w:val="006554C7"/>
    <w:rsid w:val="0065577C"/>
    <w:rsid w:val="00657808"/>
    <w:rsid w:val="0066310E"/>
    <w:rsid w:val="006632BC"/>
    <w:rsid w:val="00663338"/>
    <w:rsid w:val="006663FC"/>
    <w:rsid w:val="006664CD"/>
    <w:rsid w:val="00666A64"/>
    <w:rsid w:val="00667821"/>
    <w:rsid w:val="006716B7"/>
    <w:rsid w:val="006720CC"/>
    <w:rsid w:val="0067395A"/>
    <w:rsid w:val="006747F7"/>
    <w:rsid w:val="006749EC"/>
    <w:rsid w:val="0067593E"/>
    <w:rsid w:val="006821AD"/>
    <w:rsid w:val="00685D00"/>
    <w:rsid w:val="0068611A"/>
    <w:rsid w:val="00687411"/>
    <w:rsid w:val="006903CC"/>
    <w:rsid w:val="00690A68"/>
    <w:rsid w:val="00691C98"/>
    <w:rsid w:val="00694927"/>
    <w:rsid w:val="00695538"/>
    <w:rsid w:val="006A3324"/>
    <w:rsid w:val="006A4328"/>
    <w:rsid w:val="006A4E5C"/>
    <w:rsid w:val="006A759B"/>
    <w:rsid w:val="006B07C1"/>
    <w:rsid w:val="006B3DF9"/>
    <w:rsid w:val="006B3DFB"/>
    <w:rsid w:val="006B6353"/>
    <w:rsid w:val="006B68D0"/>
    <w:rsid w:val="006B697B"/>
    <w:rsid w:val="006B6CD6"/>
    <w:rsid w:val="006B7896"/>
    <w:rsid w:val="006B7DF9"/>
    <w:rsid w:val="006C21DD"/>
    <w:rsid w:val="006C5849"/>
    <w:rsid w:val="006C636D"/>
    <w:rsid w:val="006C6825"/>
    <w:rsid w:val="006C6DD3"/>
    <w:rsid w:val="006D178B"/>
    <w:rsid w:val="006D19FF"/>
    <w:rsid w:val="006D2CD1"/>
    <w:rsid w:val="006D62E1"/>
    <w:rsid w:val="006D7A95"/>
    <w:rsid w:val="006E0078"/>
    <w:rsid w:val="006E3B49"/>
    <w:rsid w:val="006E3F9B"/>
    <w:rsid w:val="006E64FF"/>
    <w:rsid w:val="006F0B38"/>
    <w:rsid w:val="006F0EBE"/>
    <w:rsid w:val="006F1ABA"/>
    <w:rsid w:val="006F36A8"/>
    <w:rsid w:val="006F54A0"/>
    <w:rsid w:val="006F6BB0"/>
    <w:rsid w:val="00701688"/>
    <w:rsid w:val="00701DD2"/>
    <w:rsid w:val="007023F4"/>
    <w:rsid w:val="00702F6A"/>
    <w:rsid w:val="00703560"/>
    <w:rsid w:val="007036BF"/>
    <w:rsid w:val="00704F3B"/>
    <w:rsid w:val="007079BA"/>
    <w:rsid w:val="00712A4F"/>
    <w:rsid w:val="007160DE"/>
    <w:rsid w:val="0071627E"/>
    <w:rsid w:val="00716C5C"/>
    <w:rsid w:val="00720694"/>
    <w:rsid w:val="00721A8F"/>
    <w:rsid w:val="00727D6C"/>
    <w:rsid w:val="00731BD9"/>
    <w:rsid w:val="0073240E"/>
    <w:rsid w:val="007339D0"/>
    <w:rsid w:val="00733A8F"/>
    <w:rsid w:val="007405CB"/>
    <w:rsid w:val="00740D17"/>
    <w:rsid w:val="007416A2"/>
    <w:rsid w:val="00742CA2"/>
    <w:rsid w:val="007442C7"/>
    <w:rsid w:val="0074586A"/>
    <w:rsid w:val="007472AE"/>
    <w:rsid w:val="00750BC6"/>
    <w:rsid w:val="0075292C"/>
    <w:rsid w:val="00753147"/>
    <w:rsid w:val="0075365B"/>
    <w:rsid w:val="00754961"/>
    <w:rsid w:val="00756228"/>
    <w:rsid w:val="00760677"/>
    <w:rsid w:val="00762AE2"/>
    <w:rsid w:val="00765284"/>
    <w:rsid w:val="00765ECD"/>
    <w:rsid w:val="00766D13"/>
    <w:rsid w:val="007732C4"/>
    <w:rsid w:val="0077363F"/>
    <w:rsid w:val="007738C9"/>
    <w:rsid w:val="0077679F"/>
    <w:rsid w:val="00781EDD"/>
    <w:rsid w:val="00782C83"/>
    <w:rsid w:val="007834CC"/>
    <w:rsid w:val="00784F37"/>
    <w:rsid w:val="00785588"/>
    <w:rsid w:val="00787CCA"/>
    <w:rsid w:val="00790DC3"/>
    <w:rsid w:val="00791430"/>
    <w:rsid w:val="00791829"/>
    <w:rsid w:val="00792005"/>
    <w:rsid w:val="00793B28"/>
    <w:rsid w:val="007977E9"/>
    <w:rsid w:val="007A3189"/>
    <w:rsid w:val="007A32E6"/>
    <w:rsid w:val="007A3AF3"/>
    <w:rsid w:val="007A5728"/>
    <w:rsid w:val="007A69E7"/>
    <w:rsid w:val="007A77EC"/>
    <w:rsid w:val="007B2F7A"/>
    <w:rsid w:val="007B3852"/>
    <w:rsid w:val="007B6D46"/>
    <w:rsid w:val="007C1944"/>
    <w:rsid w:val="007C1CA4"/>
    <w:rsid w:val="007C40DF"/>
    <w:rsid w:val="007C562A"/>
    <w:rsid w:val="007C6287"/>
    <w:rsid w:val="007C63D4"/>
    <w:rsid w:val="007C6B88"/>
    <w:rsid w:val="007D32A8"/>
    <w:rsid w:val="007D640E"/>
    <w:rsid w:val="007D69A4"/>
    <w:rsid w:val="007E10E3"/>
    <w:rsid w:val="007E1D0F"/>
    <w:rsid w:val="007E22C0"/>
    <w:rsid w:val="007E3FAB"/>
    <w:rsid w:val="007E6587"/>
    <w:rsid w:val="007F04C6"/>
    <w:rsid w:val="007F19B7"/>
    <w:rsid w:val="007F26CF"/>
    <w:rsid w:val="007F3439"/>
    <w:rsid w:val="007F3F49"/>
    <w:rsid w:val="0080033F"/>
    <w:rsid w:val="00800472"/>
    <w:rsid w:val="00803527"/>
    <w:rsid w:val="00803B47"/>
    <w:rsid w:val="00803D8C"/>
    <w:rsid w:val="00804906"/>
    <w:rsid w:val="008114A3"/>
    <w:rsid w:val="008150CF"/>
    <w:rsid w:val="008175CB"/>
    <w:rsid w:val="00821073"/>
    <w:rsid w:val="00821B39"/>
    <w:rsid w:val="00821C8C"/>
    <w:rsid w:val="00825496"/>
    <w:rsid w:val="00825F38"/>
    <w:rsid w:val="00826089"/>
    <w:rsid w:val="00830EF7"/>
    <w:rsid w:val="0083292A"/>
    <w:rsid w:val="008334C9"/>
    <w:rsid w:val="00834D03"/>
    <w:rsid w:val="00835D76"/>
    <w:rsid w:val="008423B3"/>
    <w:rsid w:val="008430E9"/>
    <w:rsid w:val="00843155"/>
    <w:rsid w:val="0084360D"/>
    <w:rsid w:val="008442AD"/>
    <w:rsid w:val="00844D18"/>
    <w:rsid w:val="0084641B"/>
    <w:rsid w:val="00852E53"/>
    <w:rsid w:val="008549C8"/>
    <w:rsid w:val="008576FA"/>
    <w:rsid w:val="00857DAB"/>
    <w:rsid w:val="00857EB3"/>
    <w:rsid w:val="008714A0"/>
    <w:rsid w:val="00872E8C"/>
    <w:rsid w:val="00873104"/>
    <w:rsid w:val="00882A2F"/>
    <w:rsid w:val="00883B31"/>
    <w:rsid w:val="0088583B"/>
    <w:rsid w:val="00886C1A"/>
    <w:rsid w:val="00887FC4"/>
    <w:rsid w:val="00891F3E"/>
    <w:rsid w:val="00892862"/>
    <w:rsid w:val="008948F0"/>
    <w:rsid w:val="00895212"/>
    <w:rsid w:val="0089657B"/>
    <w:rsid w:val="008A3217"/>
    <w:rsid w:val="008A3F5B"/>
    <w:rsid w:val="008A56EA"/>
    <w:rsid w:val="008A6773"/>
    <w:rsid w:val="008A6D0E"/>
    <w:rsid w:val="008A6D38"/>
    <w:rsid w:val="008B04A6"/>
    <w:rsid w:val="008B4B4F"/>
    <w:rsid w:val="008B5157"/>
    <w:rsid w:val="008C00FD"/>
    <w:rsid w:val="008C0305"/>
    <w:rsid w:val="008C134C"/>
    <w:rsid w:val="008C3F3A"/>
    <w:rsid w:val="008C4B97"/>
    <w:rsid w:val="008C570E"/>
    <w:rsid w:val="008C5BB1"/>
    <w:rsid w:val="008C6B9B"/>
    <w:rsid w:val="008D0D57"/>
    <w:rsid w:val="008D4702"/>
    <w:rsid w:val="008D5226"/>
    <w:rsid w:val="008D5FD6"/>
    <w:rsid w:val="008D7CFF"/>
    <w:rsid w:val="008E1D93"/>
    <w:rsid w:val="008E53A0"/>
    <w:rsid w:val="008E5CEF"/>
    <w:rsid w:val="008F2ABB"/>
    <w:rsid w:val="008F7A26"/>
    <w:rsid w:val="008F7E90"/>
    <w:rsid w:val="008F7F28"/>
    <w:rsid w:val="009001DD"/>
    <w:rsid w:val="00900808"/>
    <w:rsid w:val="00901CA0"/>
    <w:rsid w:val="00910FC6"/>
    <w:rsid w:val="0091130E"/>
    <w:rsid w:val="00912187"/>
    <w:rsid w:val="009129FE"/>
    <w:rsid w:val="00914664"/>
    <w:rsid w:val="009149DD"/>
    <w:rsid w:val="00914FD9"/>
    <w:rsid w:val="009175DF"/>
    <w:rsid w:val="0092171E"/>
    <w:rsid w:val="00922140"/>
    <w:rsid w:val="009222AA"/>
    <w:rsid w:val="00922559"/>
    <w:rsid w:val="00922BE9"/>
    <w:rsid w:val="009259E6"/>
    <w:rsid w:val="009272CD"/>
    <w:rsid w:val="00931284"/>
    <w:rsid w:val="009323D6"/>
    <w:rsid w:val="00932A4A"/>
    <w:rsid w:val="009343ED"/>
    <w:rsid w:val="00937AD6"/>
    <w:rsid w:val="00937EAA"/>
    <w:rsid w:val="00940588"/>
    <w:rsid w:val="00941563"/>
    <w:rsid w:val="00941A14"/>
    <w:rsid w:val="00941C74"/>
    <w:rsid w:val="009429C0"/>
    <w:rsid w:val="00943BA1"/>
    <w:rsid w:val="00943DC0"/>
    <w:rsid w:val="00944392"/>
    <w:rsid w:val="00944EEF"/>
    <w:rsid w:val="00945F2E"/>
    <w:rsid w:val="009504DF"/>
    <w:rsid w:val="009509F5"/>
    <w:rsid w:val="00951B8F"/>
    <w:rsid w:val="00951BFC"/>
    <w:rsid w:val="00954730"/>
    <w:rsid w:val="00960BAE"/>
    <w:rsid w:val="00960BB0"/>
    <w:rsid w:val="009614BF"/>
    <w:rsid w:val="00970385"/>
    <w:rsid w:val="00970DFF"/>
    <w:rsid w:val="009727A9"/>
    <w:rsid w:val="0097331D"/>
    <w:rsid w:val="00974336"/>
    <w:rsid w:val="00974C86"/>
    <w:rsid w:val="00975A0D"/>
    <w:rsid w:val="009761B5"/>
    <w:rsid w:val="00976F32"/>
    <w:rsid w:val="0097737A"/>
    <w:rsid w:val="009776A5"/>
    <w:rsid w:val="00977FD4"/>
    <w:rsid w:val="009800B1"/>
    <w:rsid w:val="00981ED8"/>
    <w:rsid w:val="009824F9"/>
    <w:rsid w:val="0098325C"/>
    <w:rsid w:val="009839D5"/>
    <w:rsid w:val="00985376"/>
    <w:rsid w:val="00985906"/>
    <w:rsid w:val="00987D82"/>
    <w:rsid w:val="00991EE2"/>
    <w:rsid w:val="00992BD2"/>
    <w:rsid w:val="00992C19"/>
    <w:rsid w:val="00994F60"/>
    <w:rsid w:val="0099680F"/>
    <w:rsid w:val="009A2AEF"/>
    <w:rsid w:val="009A4993"/>
    <w:rsid w:val="009A4A81"/>
    <w:rsid w:val="009B23A5"/>
    <w:rsid w:val="009B25F4"/>
    <w:rsid w:val="009B37B2"/>
    <w:rsid w:val="009B3AE4"/>
    <w:rsid w:val="009B4CB3"/>
    <w:rsid w:val="009B5637"/>
    <w:rsid w:val="009B7F6F"/>
    <w:rsid w:val="009C1FDF"/>
    <w:rsid w:val="009C4447"/>
    <w:rsid w:val="009C540C"/>
    <w:rsid w:val="009C72C7"/>
    <w:rsid w:val="009D0810"/>
    <w:rsid w:val="009D1D36"/>
    <w:rsid w:val="009E01B0"/>
    <w:rsid w:val="009E175C"/>
    <w:rsid w:val="009E195F"/>
    <w:rsid w:val="009E2AB6"/>
    <w:rsid w:val="009E5CE0"/>
    <w:rsid w:val="009E684C"/>
    <w:rsid w:val="009E76EC"/>
    <w:rsid w:val="009F139F"/>
    <w:rsid w:val="009F2B73"/>
    <w:rsid w:val="009F2E83"/>
    <w:rsid w:val="009F3DD6"/>
    <w:rsid w:val="009F5359"/>
    <w:rsid w:val="00A01065"/>
    <w:rsid w:val="00A0671B"/>
    <w:rsid w:val="00A07568"/>
    <w:rsid w:val="00A102B1"/>
    <w:rsid w:val="00A11549"/>
    <w:rsid w:val="00A1242B"/>
    <w:rsid w:val="00A124C3"/>
    <w:rsid w:val="00A12949"/>
    <w:rsid w:val="00A130B2"/>
    <w:rsid w:val="00A136ED"/>
    <w:rsid w:val="00A14513"/>
    <w:rsid w:val="00A1630C"/>
    <w:rsid w:val="00A255C9"/>
    <w:rsid w:val="00A26900"/>
    <w:rsid w:val="00A26B64"/>
    <w:rsid w:val="00A3109D"/>
    <w:rsid w:val="00A3220D"/>
    <w:rsid w:val="00A33269"/>
    <w:rsid w:val="00A41B71"/>
    <w:rsid w:val="00A4204C"/>
    <w:rsid w:val="00A43DC3"/>
    <w:rsid w:val="00A4519C"/>
    <w:rsid w:val="00A46505"/>
    <w:rsid w:val="00A465F3"/>
    <w:rsid w:val="00A47382"/>
    <w:rsid w:val="00A47B05"/>
    <w:rsid w:val="00A518EA"/>
    <w:rsid w:val="00A5258D"/>
    <w:rsid w:val="00A529CB"/>
    <w:rsid w:val="00A52ECD"/>
    <w:rsid w:val="00A53DDC"/>
    <w:rsid w:val="00A54421"/>
    <w:rsid w:val="00A56FF3"/>
    <w:rsid w:val="00A57B7D"/>
    <w:rsid w:val="00A61408"/>
    <w:rsid w:val="00A6189D"/>
    <w:rsid w:val="00A62352"/>
    <w:rsid w:val="00A62BD8"/>
    <w:rsid w:val="00A647FC"/>
    <w:rsid w:val="00A6508F"/>
    <w:rsid w:val="00A66A81"/>
    <w:rsid w:val="00A66BF7"/>
    <w:rsid w:val="00A67F94"/>
    <w:rsid w:val="00A723E6"/>
    <w:rsid w:val="00A73B78"/>
    <w:rsid w:val="00A74161"/>
    <w:rsid w:val="00A75281"/>
    <w:rsid w:val="00A77EA8"/>
    <w:rsid w:val="00A80884"/>
    <w:rsid w:val="00A90EC3"/>
    <w:rsid w:val="00A9177A"/>
    <w:rsid w:val="00A917A8"/>
    <w:rsid w:val="00A918AB"/>
    <w:rsid w:val="00A91E04"/>
    <w:rsid w:val="00A93A30"/>
    <w:rsid w:val="00A94453"/>
    <w:rsid w:val="00A952C0"/>
    <w:rsid w:val="00A966C3"/>
    <w:rsid w:val="00A972C0"/>
    <w:rsid w:val="00AA04DD"/>
    <w:rsid w:val="00AA0F4B"/>
    <w:rsid w:val="00AA1C4C"/>
    <w:rsid w:val="00AA30C8"/>
    <w:rsid w:val="00AA6CF5"/>
    <w:rsid w:val="00AA6F2E"/>
    <w:rsid w:val="00AA76C2"/>
    <w:rsid w:val="00AB20EE"/>
    <w:rsid w:val="00AB28D3"/>
    <w:rsid w:val="00AB5958"/>
    <w:rsid w:val="00AB5B40"/>
    <w:rsid w:val="00AB6243"/>
    <w:rsid w:val="00AC08FD"/>
    <w:rsid w:val="00AC2DFC"/>
    <w:rsid w:val="00AC370B"/>
    <w:rsid w:val="00AC3D3D"/>
    <w:rsid w:val="00AC4F70"/>
    <w:rsid w:val="00AC52FC"/>
    <w:rsid w:val="00AC76EF"/>
    <w:rsid w:val="00AD2A6F"/>
    <w:rsid w:val="00AD3F51"/>
    <w:rsid w:val="00AD5D50"/>
    <w:rsid w:val="00AD76F5"/>
    <w:rsid w:val="00AD7CD3"/>
    <w:rsid w:val="00AE0B9F"/>
    <w:rsid w:val="00AE1170"/>
    <w:rsid w:val="00AE3B01"/>
    <w:rsid w:val="00AE43A3"/>
    <w:rsid w:val="00AE48D5"/>
    <w:rsid w:val="00AE6553"/>
    <w:rsid w:val="00AF0648"/>
    <w:rsid w:val="00AF2D5F"/>
    <w:rsid w:val="00AF2D90"/>
    <w:rsid w:val="00AF30DD"/>
    <w:rsid w:val="00AF50C3"/>
    <w:rsid w:val="00AF7844"/>
    <w:rsid w:val="00B00620"/>
    <w:rsid w:val="00B00C9D"/>
    <w:rsid w:val="00B011F6"/>
    <w:rsid w:val="00B0193B"/>
    <w:rsid w:val="00B02949"/>
    <w:rsid w:val="00B04335"/>
    <w:rsid w:val="00B06DA0"/>
    <w:rsid w:val="00B07836"/>
    <w:rsid w:val="00B11019"/>
    <w:rsid w:val="00B121A0"/>
    <w:rsid w:val="00B125C6"/>
    <w:rsid w:val="00B176A9"/>
    <w:rsid w:val="00B2003F"/>
    <w:rsid w:val="00B20678"/>
    <w:rsid w:val="00B21248"/>
    <w:rsid w:val="00B21695"/>
    <w:rsid w:val="00B25D44"/>
    <w:rsid w:val="00B3167C"/>
    <w:rsid w:val="00B329DF"/>
    <w:rsid w:val="00B37334"/>
    <w:rsid w:val="00B379C3"/>
    <w:rsid w:val="00B4146F"/>
    <w:rsid w:val="00B422E3"/>
    <w:rsid w:val="00B43EA4"/>
    <w:rsid w:val="00B43F32"/>
    <w:rsid w:val="00B44492"/>
    <w:rsid w:val="00B446A8"/>
    <w:rsid w:val="00B44A50"/>
    <w:rsid w:val="00B44F3F"/>
    <w:rsid w:val="00B45BE2"/>
    <w:rsid w:val="00B4600A"/>
    <w:rsid w:val="00B47108"/>
    <w:rsid w:val="00B52943"/>
    <w:rsid w:val="00B54E80"/>
    <w:rsid w:val="00B6026E"/>
    <w:rsid w:val="00B62DBA"/>
    <w:rsid w:val="00B64027"/>
    <w:rsid w:val="00B65812"/>
    <w:rsid w:val="00B70927"/>
    <w:rsid w:val="00B7161F"/>
    <w:rsid w:val="00B731AB"/>
    <w:rsid w:val="00B7530D"/>
    <w:rsid w:val="00B812C0"/>
    <w:rsid w:val="00B8161E"/>
    <w:rsid w:val="00B81876"/>
    <w:rsid w:val="00B81A1E"/>
    <w:rsid w:val="00B86172"/>
    <w:rsid w:val="00B87D8A"/>
    <w:rsid w:val="00B90F76"/>
    <w:rsid w:val="00B91EB4"/>
    <w:rsid w:val="00BA2487"/>
    <w:rsid w:val="00BA3A7F"/>
    <w:rsid w:val="00BA5B8B"/>
    <w:rsid w:val="00BA7177"/>
    <w:rsid w:val="00BA7277"/>
    <w:rsid w:val="00BB1ACF"/>
    <w:rsid w:val="00BB28DC"/>
    <w:rsid w:val="00BB4596"/>
    <w:rsid w:val="00BB669B"/>
    <w:rsid w:val="00BC0377"/>
    <w:rsid w:val="00BC3EB9"/>
    <w:rsid w:val="00BC74BF"/>
    <w:rsid w:val="00BC79BC"/>
    <w:rsid w:val="00BC7AE9"/>
    <w:rsid w:val="00BD0F09"/>
    <w:rsid w:val="00BD106D"/>
    <w:rsid w:val="00BD15D9"/>
    <w:rsid w:val="00BD563D"/>
    <w:rsid w:val="00BD5C3C"/>
    <w:rsid w:val="00BD6064"/>
    <w:rsid w:val="00BD70FF"/>
    <w:rsid w:val="00BD76A9"/>
    <w:rsid w:val="00BE0F1E"/>
    <w:rsid w:val="00BE345F"/>
    <w:rsid w:val="00BE77C4"/>
    <w:rsid w:val="00BF0591"/>
    <w:rsid w:val="00BF0772"/>
    <w:rsid w:val="00BF1197"/>
    <w:rsid w:val="00BF3CEC"/>
    <w:rsid w:val="00BF5368"/>
    <w:rsid w:val="00BF5DFF"/>
    <w:rsid w:val="00C00B6D"/>
    <w:rsid w:val="00C033B4"/>
    <w:rsid w:val="00C03BD4"/>
    <w:rsid w:val="00C10A66"/>
    <w:rsid w:val="00C1618B"/>
    <w:rsid w:val="00C17A8A"/>
    <w:rsid w:val="00C21E2D"/>
    <w:rsid w:val="00C22A59"/>
    <w:rsid w:val="00C22AA6"/>
    <w:rsid w:val="00C237E8"/>
    <w:rsid w:val="00C23FDD"/>
    <w:rsid w:val="00C3237F"/>
    <w:rsid w:val="00C34CFD"/>
    <w:rsid w:val="00C34ED0"/>
    <w:rsid w:val="00C35616"/>
    <w:rsid w:val="00C40462"/>
    <w:rsid w:val="00C410D1"/>
    <w:rsid w:val="00C419B0"/>
    <w:rsid w:val="00C43FFC"/>
    <w:rsid w:val="00C441A3"/>
    <w:rsid w:val="00C4480C"/>
    <w:rsid w:val="00C45DFF"/>
    <w:rsid w:val="00C46112"/>
    <w:rsid w:val="00C52ED7"/>
    <w:rsid w:val="00C52F5D"/>
    <w:rsid w:val="00C5596B"/>
    <w:rsid w:val="00C5687C"/>
    <w:rsid w:val="00C56A71"/>
    <w:rsid w:val="00C56EE2"/>
    <w:rsid w:val="00C56F14"/>
    <w:rsid w:val="00C60330"/>
    <w:rsid w:val="00C608AE"/>
    <w:rsid w:val="00C60C2D"/>
    <w:rsid w:val="00C618B5"/>
    <w:rsid w:val="00C62045"/>
    <w:rsid w:val="00C62EE8"/>
    <w:rsid w:val="00C75CA8"/>
    <w:rsid w:val="00C76CF9"/>
    <w:rsid w:val="00C823CF"/>
    <w:rsid w:val="00C8336F"/>
    <w:rsid w:val="00C83770"/>
    <w:rsid w:val="00C83C70"/>
    <w:rsid w:val="00C84FCD"/>
    <w:rsid w:val="00C94096"/>
    <w:rsid w:val="00C946F4"/>
    <w:rsid w:val="00C9475F"/>
    <w:rsid w:val="00C97A41"/>
    <w:rsid w:val="00CA050E"/>
    <w:rsid w:val="00CA08B6"/>
    <w:rsid w:val="00CA309D"/>
    <w:rsid w:val="00CA4DFF"/>
    <w:rsid w:val="00CB00D9"/>
    <w:rsid w:val="00CB0551"/>
    <w:rsid w:val="00CB3D77"/>
    <w:rsid w:val="00CB4E8B"/>
    <w:rsid w:val="00CB7422"/>
    <w:rsid w:val="00CB7AD0"/>
    <w:rsid w:val="00CB7DE2"/>
    <w:rsid w:val="00CC1C52"/>
    <w:rsid w:val="00CC31D7"/>
    <w:rsid w:val="00CD0ED0"/>
    <w:rsid w:val="00CD2C28"/>
    <w:rsid w:val="00CD3DC2"/>
    <w:rsid w:val="00CD4A7A"/>
    <w:rsid w:val="00CD612E"/>
    <w:rsid w:val="00CD7731"/>
    <w:rsid w:val="00CD7784"/>
    <w:rsid w:val="00CE0AE1"/>
    <w:rsid w:val="00CE3E88"/>
    <w:rsid w:val="00CE42B0"/>
    <w:rsid w:val="00CE539C"/>
    <w:rsid w:val="00CE5BDF"/>
    <w:rsid w:val="00CE64E9"/>
    <w:rsid w:val="00CF0060"/>
    <w:rsid w:val="00CF1A81"/>
    <w:rsid w:val="00CF3341"/>
    <w:rsid w:val="00CF4C73"/>
    <w:rsid w:val="00CF6CE6"/>
    <w:rsid w:val="00D00913"/>
    <w:rsid w:val="00D013C7"/>
    <w:rsid w:val="00D02167"/>
    <w:rsid w:val="00D02E88"/>
    <w:rsid w:val="00D0462E"/>
    <w:rsid w:val="00D0465A"/>
    <w:rsid w:val="00D06C03"/>
    <w:rsid w:val="00D07C14"/>
    <w:rsid w:val="00D101FB"/>
    <w:rsid w:val="00D10FD8"/>
    <w:rsid w:val="00D1103B"/>
    <w:rsid w:val="00D119B1"/>
    <w:rsid w:val="00D13AE0"/>
    <w:rsid w:val="00D13B45"/>
    <w:rsid w:val="00D150F7"/>
    <w:rsid w:val="00D17DE1"/>
    <w:rsid w:val="00D17F6A"/>
    <w:rsid w:val="00D20073"/>
    <w:rsid w:val="00D23AFD"/>
    <w:rsid w:val="00D25464"/>
    <w:rsid w:val="00D302B9"/>
    <w:rsid w:val="00D30E1D"/>
    <w:rsid w:val="00D33026"/>
    <w:rsid w:val="00D362CF"/>
    <w:rsid w:val="00D40529"/>
    <w:rsid w:val="00D42049"/>
    <w:rsid w:val="00D42289"/>
    <w:rsid w:val="00D446CF"/>
    <w:rsid w:val="00D44AD7"/>
    <w:rsid w:val="00D4706A"/>
    <w:rsid w:val="00D4745C"/>
    <w:rsid w:val="00D478CE"/>
    <w:rsid w:val="00D51629"/>
    <w:rsid w:val="00D52793"/>
    <w:rsid w:val="00D528B6"/>
    <w:rsid w:val="00D55118"/>
    <w:rsid w:val="00D55ECE"/>
    <w:rsid w:val="00D5726B"/>
    <w:rsid w:val="00D57ABE"/>
    <w:rsid w:val="00D57B6C"/>
    <w:rsid w:val="00D71950"/>
    <w:rsid w:val="00D71B90"/>
    <w:rsid w:val="00D722FE"/>
    <w:rsid w:val="00D75829"/>
    <w:rsid w:val="00D75B8A"/>
    <w:rsid w:val="00D80209"/>
    <w:rsid w:val="00D802A1"/>
    <w:rsid w:val="00D819AB"/>
    <w:rsid w:val="00D82E4F"/>
    <w:rsid w:val="00D85927"/>
    <w:rsid w:val="00D85A6E"/>
    <w:rsid w:val="00D85C8F"/>
    <w:rsid w:val="00D90653"/>
    <w:rsid w:val="00D9689A"/>
    <w:rsid w:val="00D96C19"/>
    <w:rsid w:val="00D97978"/>
    <w:rsid w:val="00DA24C7"/>
    <w:rsid w:val="00DA3F58"/>
    <w:rsid w:val="00DA53CD"/>
    <w:rsid w:val="00DB07EB"/>
    <w:rsid w:val="00DB08E5"/>
    <w:rsid w:val="00DB1490"/>
    <w:rsid w:val="00DB3683"/>
    <w:rsid w:val="00DB4060"/>
    <w:rsid w:val="00DB4BBD"/>
    <w:rsid w:val="00DB62B0"/>
    <w:rsid w:val="00DB6B1C"/>
    <w:rsid w:val="00DB7121"/>
    <w:rsid w:val="00DC0447"/>
    <w:rsid w:val="00DC090E"/>
    <w:rsid w:val="00DC0A94"/>
    <w:rsid w:val="00DC17BB"/>
    <w:rsid w:val="00DC4B6D"/>
    <w:rsid w:val="00DC50D1"/>
    <w:rsid w:val="00DC5E91"/>
    <w:rsid w:val="00DC72A5"/>
    <w:rsid w:val="00DC7B87"/>
    <w:rsid w:val="00DD125E"/>
    <w:rsid w:val="00DD13A7"/>
    <w:rsid w:val="00DD226A"/>
    <w:rsid w:val="00DD2798"/>
    <w:rsid w:val="00DD46C3"/>
    <w:rsid w:val="00DD6040"/>
    <w:rsid w:val="00DD7AF2"/>
    <w:rsid w:val="00DE149F"/>
    <w:rsid w:val="00DE70F4"/>
    <w:rsid w:val="00DE7FDC"/>
    <w:rsid w:val="00DF04E3"/>
    <w:rsid w:val="00DF1DDA"/>
    <w:rsid w:val="00DF233E"/>
    <w:rsid w:val="00DF2482"/>
    <w:rsid w:val="00DF5644"/>
    <w:rsid w:val="00DF5895"/>
    <w:rsid w:val="00E01EA2"/>
    <w:rsid w:val="00E047BD"/>
    <w:rsid w:val="00E06C04"/>
    <w:rsid w:val="00E11FAC"/>
    <w:rsid w:val="00E125B0"/>
    <w:rsid w:val="00E12CCF"/>
    <w:rsid w:val="00E14105"/>
    <w:rsid w:val="00E17EAE"/>
    <w:rsid w:val="00E216DA"/>
    <w:rsid w:val="00E25B42"/>
    <w:rsid w:val="00E275AB"/>
    <w:rsid w:val="00E31528"/>
    <w:rsid w:val="00E31C10"/>
    <w:rsid w:val="00E328B1"/>
    <w:rsid w:val="00E37C55"/>
    <w:rsid w:val="00E4074F"/>
    <w:rsid w:val="00E42466"/>
    <w:rsid w:val="00E428BD"/>
    <w:rsid w:val="00E42CD7"/>
    <w:rsid w:val="00E43448"/>
    <w:rsid w:val="00E435D0"/>
    <w:rsid w:val="00E4385B"/>
    <w:rsid w:val="00E441E9"/>
    <w:rsid w:val="00E46BF3"/>
    <w:rsid w:val="00E46DB5"/>
    <w:rsid w:val="00E50906"/>
    <w:rsid w:val="00E54159"/>
    <w:rsid w:val="00E54EDD"/>
    <w:rsid w:val="00E54F70"/>
    <w:rsid w:val="00E56F1A"/>
    <w:rsid w:val="00E60A27"/>
    <w:rsid w:val="00E619D2"/>
    <w:rsid w:val="00E644A0"/>
    <w:rsid w:val="00E670F1"/>
    <w:rsid w:val="00E709BC"/>
    <w:rsid w:val="00E7147B"/>
    <w:rsid w:val="00E72654"/>
    <w:rsid w:val="00E732A8"/>
    <w:rsid w:val="00E74242"/>
    <w:rsid w:val="00E74AAF"/>
    <w:rsid w:val="00E762D7"/>
    <w:rsid w:val="00E77183"/>
    <w:rsid w:val="00E77614"/>
    <w:rsid w:val="00E80438"/>
    <w:rsid w:val="00E818EE"/>
    <w:rsid w:val="00E82525"/>
    <w:rsid w:val="00E827C7"/>
    <w:rsid w:val="00E83639"/>
    <w:rsid w:val="00E85AE1"/>
    <w:rsid w:val="00E86D2F"/>
    <w:rsid w:val="00E939A5"/>
    <w:rsid w:val="00E93BF6"/>
    <w:rsid w:val="00E943E3"/>
    <w:rsid w:val="00E94F75"/>
    <w:rsid w:val="00E95AFB"/>
    <w:rsid w:val="00E97E23"/>
    <w:rsid w:val="00E97E2B"/>
    <w:rsid w:val="00EA2450"/>
    <w:rsid w:val="00EA45D6"/>
    <w:rsid w:val="00EA4DED"/>
    <w:rsid w:val="00EA5989"/>
    <w:rsid w:val="00EA714A"/>
    <w:rsid w:val="00EA7ADB"/>
    <w:rsid w:val="00EA7B8A"/>
    <w:rsid w:val="00EB142B"/>
    <w:rsid w:val="00EB18D5"/>
    <w:rsid w:val="00EB29D9"/>
    <w:rsid w:val="00EB2FFA"/>
    <w:rsid w:val="00EB42EB"/>
    <w:rsid w:val="00EB4420"/>
    <w:rsid w:val="00EB44D8"/>
    <w:rsid w:val="00EB5ECA"/>
    <w:rsid w:val="00EB6356"/>
    <w:rsid w:val="00EB76FA"/>
    <w:rsid w:val="00EC0624"/>
    <w:rsid w:val="00EC18DA"/>
    <w:rsid w:val="00EC202B"/>
    <w:rsid w:val="00EC29A3"/>
    <w:rsid w:val="00EC324B"/>
    <w:rsid w:val="00EC3347"/>
    <w:rsid w:val="00EC58B9"/>
    <w:rsid w:val="00EC61A8"/>
    <w:rsid w:val="00ED2136"/>
    <w:rsid w:val="00ED3DEF"/>
    <w:rsid w:val="00ED5F5C"/>
    <w:rsid w:val="00ED7E9D"/>
    <w:rsid w:val="00EE0105"/>
    <w:rsid w:val="00EE0449"/>
    <w:rsid w:val="00EE164E"/>
    <w:rsid w:val="00EE4AF4"/>
    <w:rsid w:val="00EE7D6D"/>
    <w:rsid w:val="00EF5C25"/>
    <w:rsid w:val="00F01208"/>
    <w:rsid w:val="00F017EC"/>
    <w:rsid w:val="00F04920"/>
    <w:rsid w:val="00F06119"/>
    <w:rsid w:val="00F070AA"/>
    <w:rsid w:val="00F07A5A"/>
    <w:rsid w:val="00F106E6"/>
    <w:rsid w:val="00F11D9F"/>
    <w:rsid w:val="00F12B7C"/>
    <w:rsid w:val="00F12EDE"/>
    <w:rsid w:val="00F14474"/>
    <w:rsid w:val="00F15DE8"/>
    <w:rsid w:val="00F161AA"/>
    <w:rsid w:val="00F1662F"/>
    <w:rsid w:val="00F215E6"/>
    <w:rsid w:val="00F26931"/>
    <w:rsid w:val="00F26C35"/>
    <w:rsid w:val="00F27359"/>
    <w:rsid w:val="00F27908"/>
    <w:rsid w:val="00F32070"/>
    <w:rsid w:val="00F3289D"/>
    <w:rsid w:val="00F33754"/>
    <w:rsid w:val="00F33CC1"/>
    <w:rsid w:val="00F33E7C"/>
    <w:rsid w:val="00F34824"/>
    <w:rsid w:val="00F35749"/>
    <w:rsid w:val="00F36E38"/>
    <w:rsid w:val="00F40644"/>
    <w:rsid w:val="00F413E1"/>
    <w:rsid w:val="00F41C4B"/>
    <w:rsid w:val="00F434D9"/>
    <w:rsid w:val="00F442F3"/>
    <w:rsid w:val="00F44497"/>
    <w:rsid w:val="00F4729C"/>
    <w:rsid w:val="00F50D23"/>
    <w:rsid w:val="00F51C7E"/>
    <w:rsid w:val="00F51CDE"/>
    <w:rsid w:val="00F53E4D"/>
    <w:rsid w:val="00F5774C"/>
    <w:rsid w:val="00F64280"/>
    <w:rsid w:val="00F64DC0"/>
    <w:rsid w:val="00F6640B"/>
    <w:rsid w:val="00F67DF0"/>
    <w:rsid w:val="00F70CC1"/>
    <w:rsid w:val="00F715CE"/>
    <w:rsid w:val="00F734A2"/>
    <w:rsid w:val="00F73D7C"/>
    <w:rsid w:val="00F7521B"/>
    <w:rsid w:val="00F76046"/>
    <w:rsid w:val="00F76916"/>
    <w:rsid w:val="00F80D69"/>
    <w:rsid w:val="00F81C7C"/>
    <w:rsid w:val="00F831F0"/>
    <w:rsid w:val="00F841CF"/>
    <w:rsid w:val="00F84ADD"/>
    <w:rsid w:val="00F85500"/>
    <w:rsid w:val="00F861F1"/>
    <w:rsid w:val="00F9156E"/>
    <w:rsid w:val="00F92CF0"/>
    <w:rsid w:val="00F93A17"/>
    <w:rsid w:val="00F94DA0"/>
    <w:rsid w:val="00F94E72"/>
    <w:rsid w:val="00F96483"/>
    <w:rsid w:val="00F96ECD"/>
    <w:rsid w:val="00FA07B4"/>
    <w:rsid w:val="00FA3262"/>
    <w:rsid w:val="00FA4527"/>
    <w:rsid w:val="00FA4926"/>
    <w:rsid w:val="00FA67A9"/>
    <w:rsid w:val="00FB6D7E"/>
    <w:rsid w:val="00FB6F25"/>
    <w:rsid w:val="00FB730E"/>
    <w:rsid w:val="00FC266E"/>
    <w:rsid w:val="00FC33EE"/>
    <w:rsid w:val="00FC3639"/>
    <w:rsid w:val="00FC4A89"/>
    <w:rsid w:val="00FC5EC3"/>
    <w:rsid w:val="00FC72CF"/>
    <w:rsid w:val="00FC783B"/>
    <w:rsid w:val="00FC7841"/>
    <w:rsid w:val="00FC7B6C"/>
    <w:rsid w:val="00FD069F"/>
    <w:rsid w:val="00FD1707"/>
    <w:rsid w:val="00FD4126"/>
    <w:rsid w:val="00FD4E90"/>
    <w:rsid w:val="00FD6A0E"/>
    <w:rsid w:val="00FE1614"/>
    <w:rsid w:val="00FE6022"/>
    <w:rsid w:val="00FE6881"/>
    <w:rsid w:val="00FF1A2E"/>
    <w:rsid w:val="00FF4111"/>
    <w:rsid w:val="00FF4F68"/>
    <w:rsid w:val="00FF56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92AD5A"/>
  <w15:docId w15:val="{4FE9A913-7F2F-451D-9C48-77F15B9F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E3451"/>
    <w:pPr>
      <w:spacing w:after="160" w:line="256" w:lineRule="auto"/>
    </w:pPr>
    <w:rPr>
      <w:sz w:val="22"/>
      <w:szCs w:val="22"/>
      <w:lang w:eastAsia="en-US"/>
    </w:rPr>
  </w:style>
  <w:style w:type="paragraph" w:styleId="Nagwek1">
    <w:name w:val="heading 1"/>
    <w:basedOn w:val="Normalny"/>
    <w:next w:val="Normalny"/>
    <w:link w:val="Nagwek1Znak"/>
    <w:qFormat/>
    <w:locked/>
    <w:rsid w:val="00CF1A81"/>
    <w:pPr>
      <w:keepNext/>
      <w:spacing w:after="0" w:line="240" w:lineRule="auto"/>
      <w:jc w:val="center"/>
      <w:outlineLvl w:val="0"/>
    </w:pPr>
    <w:rPr>
      <w:rFonts w:ascii="Times New Roman" w:eastAsia="Times New Roman" w:hAnsi="Times New Roman"/>
      <w:i/>
      <w:sz w:val="20"/>
      <w:szCs w:val="20"/>
      <w:lang w:eastAsia="pl-PL"/>
    </w:rPr>
  </w:style>
  <w:style w:type="paragraph" w:styleId="Nagwek2">
    <w:name w:val="heading 2"/>
    <w:basedOn w:val="Normalny"/>
    <w:next w:val="Normalny"/>
    <w:link w:val="Nagwek2Znak"/>
    <w:semiHidden/>
    <w:unhideWhenUsed/>
    <w:qFormat/>
    <w:locked/>
    <w:rsid w:val="00A163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6">
    <w:name w:val="heading 6"/>
    <w:basedOn w:val="Normalny"/>
    <w:next w:val="Normalny"/>
    <w:link w:val="Nagwek6Znak"/>
    <w:qFormat/>
    <w:locked/>
    <w:rsid w:val="00CF1A81"/>
    <w:pPr>
      <w:keepNext/>
      <w:spacing w:after="0" w:line="240" w:lineRule="auto"/>
      <w:outlineLvl w:val="5"/>
    </w:pPr>
    <w:rPr>
      <w:rFonts w:ascii="Times New Roman" w:eastAsia="Arial Unicode MS" w:hAnsi="Times New Roman"/>
      <w:sz w:val="28"/>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rsid w:val="008C134C"/>
    <w:pPr>
      <w:ind w:left="1497"/>
    </w:pPr>
  </w:style>
  <w:style w:type="paragraph" w:customStyle="1" w:styleId="ZTIRwPKTzmtirwpktartykuempunktem">
    <w:name w:val="Z/TIR_w_PKT – zm. tir. w pkt artykułem (punktem)"/>
    <w:basedOn w:val="TIRtiret"/>
    <w:uiPriority w:val="99"/>
    <w:rsid w:val="008C134C"/>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rsid w:val="008C134C"/>
    <w:pPr>
      <w:ind w:left="1021"/>
    </w:pPr>
  </w:style>
  <w:style w:type="paragraph" w:customStyle="1" w:styleId="2TIRpodwjnytiret">
    <w:name w:val="2TIR – podwójny tiret"/>
    <w:basedOn w:val="TIRtiret"/>
    <w:uiPriority w:val="99"/>
    <w:rsid w:val="008C134C"/>
    <w:pPr>
      <w:ind w:left="1780"/>
    </w:pPr>
  </w:style>
  <w:style w:type="paragraph" w:customStyle="1" w:styleId="ARTartustawynprozporzdzenia">
    <w:name w:val="ART(§) – art. ustawy (§ np. rozporządzenia)"/>
    <w:link w:val="ARTartustawynprozporzdzeniaZnak"/>
    <w:uiPriority w:val="11"/>
    <w:qFormat/>
    <w:rsid w:val="008C134C"/>
    <w:pPr>
      <w:suppressAutoHyphens/>
      <w:autoSpaceDE w:val="0"/>
      <w:autoSpaceDN w:val="0"/>
      <w:adjustRightInd w:val="0"/>
      <w:spacing w:before="120"/>
      <w:ind w:firstLine="510"/>
      <w:jc w:val="both"/>
    </w:pPr>
    <w:rPr>
      <w:rFonts w:eastAsia="Times New Roman" w:cs="Arial"/>
      <w:lang w:eastAsia="en-US"/>
    </w:rPr>
  </w:style>
  <w:style w:type="paragraph" w:customStyle="1" w:styleId="ZCZWSPTIRwPKTzmczciwsptirwpktartykuempunktem">
    <w:name w:val="Z/CZ_WSP_TIR_w_PKT – zm. części wsp. tir. w pkt artykułem (punktem)"/>
    <w:basedOn w:val="CZWSPTIRczwsplnatiret"/>
    <w:next w:val="ZPKTzmpktartykuempunktem"/>
    <w:uiPriority w:val="99"/>
    <w:rsid w:val="008C134C"/>
    <w:pPr>
      <w:ind w:left="1497"/>
    </w:pPr>
  </w:style>
  <w:style w:type="paragraph" w:customStyle="1" w:styleId="ZTIRwLITzmtirwlitartykuempunktem">
    <w:name w:val="Z/TIR_w_LIT – zm. tir. w lit. artykułem (punktem)"/>
    <w:basedOn w:val="TIRtiret"/>
    <w:uiPriority w:val="99"/>
    <w:rsid w:val="008C134C"/>
  </w:style>
  <w:style w:type="paragraph" w:customStyle="1" w:styleId="ZCZWSPTIRwLITzmczciwsptirwlitartykuempunktem">
    <w:name w:val="Z/CZ_WSP_TIR_w_LIT – zm. części wsp. tir. w lit. artykułem (punktem)"/>
    <w:basedOn w:val="CZWSPTIRczwsplnatiret"/>
    <w:next w:val="ZLITzmlitartykuempunktem"/>
    <w:uiPriority w:val="99"/>
    <w:rsid w:val="008C134C"/>
  </w:style>
  <w:style w:type="paragraph" w:customStyle="1" w:styleId="ZPKTzmpktartykuempunktem">
    <w:name w:val="Z/PKT – zm. pkt artykułem (punktem)"/>
    <w:basedOn w:val="PKTpunkt"/>
    <w:uiPriority w:val="31"/>
    <w:qFormat/>
    <w:rsid w:val="008C134C"/>
    <w:pPr>
      <w:ind w:left="1020"/>
    </w:pPr>
  </w:style>
  <w:style w:type="paragraph" w:customStyle="1" w:styleId="ZARTzmartartykuempunktem">
    <w:name w:val="Z/ART(§) – zm. art. (§) artykułem (punktem)"/>
    <w:basedOn w:val="ARTartustawynprozporzdzenia"/>
    <w:uiPriority w:val="30"/>
    <w:qFormat/>
    <w:rsid w:val="008C134C"/>
    <w:pPr>
      <w:spacing w:before="0"/>
      <w:ind w:left="510"/>
    </w:pPr>
  </w:style>
  <w:style w:type="paragraph" w:customStyle="1" w:styleId="DATAAKTUdatauchwalenialubwydaniaaktu">
    <w:name w:val="DATA_AKTU – data uchwalenia lub wydania aktu"/>
    <w:next w:val="TYTUAKTUprzedmiotregulacjiustawylubrozporzdzenia"/>
    <w:uiPriority w:val="99"/>
    <w:rsid w:val="008C134C"/>
    <w:pPr>
      <w:keepNext/>
      <w:suppressAutoHyphens/>
      <w:spacing w:before="120" w:after="120"/>
      <w:jc w:val="center"/>
    </w:pPr>
    <w:rPr>
      <w:rFonts w:eastAsia="Times New Roman" w:cs="Arial"/>
      <w:bCs/>
      <w:lang w:eastAsia="en-US"/>
    </w:rPr>
  </w:style>
  <w:style w:type="paragraph" w:customStyle="1" w:styleId="TYTUAKTUprzedmiotregulacjiustawylubrozporzdzenia">
    <w:name w:val="TYTUŁ_AKTU – przedmiot regulacji ustawy lub rozporządzenia"/>
    <w:next w:val="ARTartustawynprozporzdzenia"/>
    <w:uiPriority w:val="6"/>
    <w:qFormat/>
    <w:rsid w:val="008C134C"/>
    <w:pPr>
      <w:keepNext/>
      <w:suppressAutoHyphens/>
      <w:spacing w:before="120" w:after="360"/>
      <w:jc w:val="center"/>
    </w:pPr>
    <w:rPr>
      <w:rFonts w:eastAsia="Times New Roman" w:cs="Arial"/>
      <w:b/>
      <w:bCs/>
      <w:lang w:eastAsia="en-US"/>
    </w:rPr>
  </w:style>
  <w:style w:type="paragraph" w:customStyle="1" w:styleId="CZKSIGAoznaczenieiprzedmiotczcilubksigi">
    <w:name w:val="CZĘŚĆ(KSIĘGA) – oznaczenie i przedmiot części lub księgi"/>
    <w:next w:val="ARTartustawynprozporzdzenia"/>
    <w:uiPriority w:val="99"/>
    <w:rsid w:val="008C134C"/>
    <w:pPr>
      <w:keepNext/>
      <w:suppressAutoHyphens/>
      <w:spacing w:before="120"/>
      <w:jc w:val="center"/>
    </w:pPr>
    <w:rPr>
      <w:b/>
      <w:bCs/>
      <w:caps/>
      <w:kern w:val="24"/>
      <w:lang w:eastAsia="en-US"/>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C134C"/>
    <w:rPr>
      <w:bCs/>
    </w:rPr>
  </w:style>
  <w:style w:type="paragraph" w:customStyle="1" w:styleId="OZNRODZAKTUtznustawalubrozporzdzenieiorganwydajcy">
    <w:name w:val="OZN_RODZ_AKTU – tzn. ustawa lub rozporządzenie i organ wydający"/>
    <w:next w:val="Normalny"/>
    <w:uiPriority w:val="99"/>
    <w:rsid w:val="004368C4"/>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8C134C"/>
    <w:pPr>
      <w:spacing w:before="0"/>
    </w:pPr>
    <w:rPr>
      <w:bCs/>
    </w:rPr>
  </w:style>
  <w:style w:type="paragraph" w:customStyle="1" w:styleId="PKTpunkt">
    <w:name w:val="PKT – punkt"/>
    <w:link w:val="PKTpunktZnak"/>
    <w:uiPriority w:val="13"/>
    <w:qFormat/>
    <w:rsid w:val="008C134C"/>
    <w:pPr>
      <w:ind w:left="510" w:hanging="510"/>
      <w:jc w:val="both"/>
    </w:pPr>
    <w:rPr>
      <w:rFonts w:eastAsia="Times New Roman" w:cs="Arial"/>
      <w:bCs/>
      <w:lang w:eastAsia="en-US"/>
    </w:rPr>
  </w:style>
  <w:style w:type="paragraph" w:customStyle="1" w:styleId="CZWSPPKTczwsplnapunktw">
    <w:name w:val="CZ_WSP_PKT – część wspólna punktów"/>
    <w:basedOn w:val="PKTpunkt"/>
    <w:next w:val="USTustnpkodeksu"/>
    <w:uiPriority w:val="99"/>
    <w:rsid w:val="008C134C"/>
    <w:pPr>
      <w:ind w:left="0" w:firstLine="0"/>
    </w:pPr>
  </w:style>
  <w:style w:type="paragraph" w:customStyle="1" w:styleId="LITlitera">
    <w:name w:val="LIT – litera"/>
    <w:basedOn w:val="PKTpunkt"/>
    <w:uiPriority w:val="99"/>
    <w:rsid w:val="008C134C"/>
    <w:pPr>
      <w:ind w:left="986" w:hanging="476"/>
    </w:pPr>
  </w:style>
  <w:style w:type="paragraph" w:customStyle="1" w:styleId="CZWSPLITczwsplnaliter">
    <w:name w:val="CZ_WSP_LIT – część wspólna liter"/>
    <w:basedOn w:val="LITlitera"/>
    <w:next w:val="USTustnpkodeksu"/>
    <w:uiPriority w:val="99"/>
    <w:rsid w:val="008C134C"/>
    <w:pPr>
      <w:ind w:left="510" w:firstLine="0"/>
    </w:pPr>
    <w:rPr>
      <w:szCs w:val="24"/>
    </w:rPr>
  </w:style>
  <w:style w:type="paragraph" w:customStyle="1" w:styleId="TIRtiret">
    <w:name w:val="TIR – tiret"/>
    <w:basedOn w:val="LITlitera"/>
    <w:uiPriority w:val="99"/>
    <w:rsid w:val="008C134C"/>
    <w:pPr>
      <w:ind w:left="1384" w:hanging="397"/>
    </w:pPr>
  </w:style>
  <w:style w:type="paragraph" w:customStyle="1" w:styleId="CZWSPTIRczwsplnatiret">
    <w:name w:val="CZ_WSP_TIR – część wspólna tiret"/>
    <w:basedOn w:val="TIRtiret"/>
    <w:next w:val="USTustnpkodeksu"/>
    <w:uiPriority w:val="99"/>
    <w:rsid w:val="008C134C"/>
    <w:pPr>
      <w:ind w:left="987" w:firstLine="0"/>
    </w:pPr>
  </w:style>
  <w:style w:type="paragraph" w:customStyle="1" w:styleId="CYTcytatnpprzysigi">
    <w:name w:val="CYT – cytat np. przysięgi"/>
    <w:basedOn w:val="USTustnpkodeksu"/>
    <w:next w:val="USTustnpkodeksu"/>
    <w:uiPriority w:val="99"/>
    <w:rsid w:val="008C134C"/>
    <w:pPr>
      <w:ind w:left="510" w:right="510" w:firstLine="0"/>
    </w:pPr>
  </w:style>
  <w:style w:type="paragraph" w:customStyle="1" w:styleId="ROZDZODDZPRZEDMprzedmiotregulacjirozdziauluboddziau">
    <w:name w:val="ROZDZ(ODDZ)_PRZEDM – przedmiot regulacji rozdziału lub oddziału"/>
    <w:next w:val="ARTartustawynprozporzdzenia"/>
    <w:uiPriority w:val="99"/>
    <w:rsid w:val="008C134C"/>
    <w:pPr>
      <w:keepNext/>
      <w:suppressAutoHyphens/>
      <w:spacing w:before="120"/>
      <w:jc w:val="center"/>
    </w:pPr>
    <w:rPr>
      <w:rFonts w:eastAsia="Times New Roman"/>
      <w:b/>
      <w:bCs/>
      <w:lang w:eastAsia="en-US"/>
    </w:rPr>
  </w:style>
  <w:style w:type="paragraph" w:customStyle="1" w:styleId="ZLITzmlitartykuempunktem">
    <w:name w:val="Z/LIT – zm. lit. artykułem (punktem)"/>
    <w:basedOn w:val="LITlitera"/>
    <w:uiPriority w:val="99"/>
    <w:rsid w:val="008C134C"/>
  </w:style>
  <w:style w:type="paragraph" w:customStyle="1" w:styleId="ZLITCZWSPTIRwLITzmczciwsptirwlitliter">
    <w:name w:val="Z_LIT/CZ_WSP_TIR_w_LIT – zm. części wsp. tir. w lit. literą"/>
    <w:basedOn w:val="CZWSPTIRczwsplnatiret"/>
    <w:next w:val="LITlitera"/>
    <w:uiPriority w:val="99"/>
    <w:rsid w:val="008C134C"/>
    <w:pPr>
      <w:ind w:left="1463"/>
    </w:pPr>
  </w:style>
  <w:style w:type="paragraph" w:customStyle="1" w:styleId="ZLITTIRwLITzmtirwlitliter">
    <w:name w:val="Z_LIT/TIR_w_LIT – zm. tir. w lit. literą"/>
    <w:basedOn w:val="TIRtiret"/>
    <w:uiPriority w:val="99"/>
    <w:rsid w:val="008C134C"/>
    <w:pPr>
      <w:ind w:left="1860"/>
    </w:pPr>
  </w:style>
  <w:style w:type="paragraph" w:customStyle="1" w:styleId="TYTDZOZNoznaczenietytuulubdziau">
    <w:name w:val="TYT(DZ)_OZN – oznaczenie tytułu lub działu"/>
    <w:next w:val="Normalny"/>
    <w:uiPriority w:val="99"/>
    <w:rsid w:val="008C134C"/>
    <w:pPr>
      <w:keepNext/>
      <w:spacing w:before="120"/>
      <w:jc w:val="center"/>
    </w:pPr>
    <w:rPr>
      <w:rFonts w:eastAsia="Times New Roman" w:cs="Arial"/>
      <w:bCs/>
      <w:caps/>
      <w:kern w:val="24"/>
      <w:lang w:eastAsia="en-US"/>
    </w:rPr>
  </w:style>
  <w:style w:type="paragraph" w:customStyle="1" w:styleId="ZWMATFIZCHEMzmwzorumatfizlubchemartykuempunktem">
    <w:name w:val="Z/W_MAT(FIZ|CHEM) – zm. wzoru mat. (fiz. lub chem.) artykułem (punktem)"/>
    <w:basedOn w:val="WMATFIZCHEMwzrmatfizlubchem"/>
    <w:uiPriority w:val="99"/>
    <w:rsid w:val="008C134C"/>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rsid w:val="008C134C"/>
    <w:pPr>
      <w:spacing w:before="0"/>
      <w:ind w:left="510"/>
    </w:pPr>
  </w:style>
  <w:style w:type="paragraph" w:customStyle="1" w:styleId="ZTYTDZPRZEDMzmprzedmtytuulubdziauartykuempunktem">
    <w:name w:val="Z/TYT(DZ)_PRZEDM – zm. przedm. tytułu lub działu artykułem (punktem)"/>
    <w:next w:val="ZARTzmartartykuempunktem"/>
    <w:uiPriority w:val="99"/>
    <w:rsid w:val="008C134C"/>
    <w:pPr>
      <w:keepNext/>
      <w:suppressAutoHyphens/>
      <w:ind w:left="510"/>
      <w:jc w:val="center"/>
    </w:pPr>
    <w:rPr>
      <w:szCs w:val="26"/>
      <w:lang w:eastAsia="en-US"/>
    </w:rPr>
  </w:style>
  <w:style w:type="paragraph" w:customStyle="1" w:styleId="ZTIRzmtirartykuempunktem">
    <w:name w:val="Z/TIR – zm. tir. artykułem (punktem)"/>
    <w:basedOn w:val="TIRtiret"/>
    <w:next w:val="PKTpunkt"/>
    <w:uiPriority w:val="99"/>
    <w:rsid w:val="008C134C"/>
    <w:pPr>
      <w:ind w:left="907"/>
    </w:pPr>
  </w:style>
  <w:style w:type="paragraph" w:customStyle="1" w:styleId="ZCZWSPPKTzmczciwsppktartykuempunktem">
    <w:name w:val="Z/CZ_WSP_PKT – zm. części wsp. pkt artykułem (punktem)"/>
    <w:basedOn w:val="CZWSPPKTczwsplnapunktw"/>
    <w:next w:val="ZARTzmartartykuempunktem"/>
    <w:uiPriority w:val="99"/>
    <w:rsid w:val="008C134C"/>
    <w:pPr>
      <w:ind w:left="510"/>
    </w:pPr>
  </w:style>
  <w:style w:type="paragraph" w:customStyle="1" w:styleId="ZZLITzmianazmlit">
    <w:name w:val="ZZ/LIT – zmiana zm. lit."/>
    <w:basedOn w:val="ZZPKTzmianazmpkt"/>
    <w:uiPriority w:val="99"/>
    <w:rsid w:val="008C134C"/>
    <w:pPr>
      <w:ind w:left="2370" w:hanging="476"/>
    </w:pPr>
  </w:style>
  <w:style w:type="paragraph" w:customStyle="1" w:styleId="ZZTIRzmianazmtir">
    <w:name w:val="ZZ/TIR – zmiana zm. tir."/>
    <w:basedOn w:val="ZZLITzmianazmlit"/>
    <w:uiPriority w:val="99"/>
    <w:rsid w:val="008C134C"/>
    <w:pPr>
      <w:ind w:left="2291" w:hanging="397"/>
    </w:pPr>
  </w:style>
  <w:style w:type="paragraph" w:customStyle="1" w:styleId="ZROZDZODDZOZNzmoznrozdzoddzartykuempunktem">
    <w:name w:val="Z/ROZDZ(ODDZ)_OZN – zm. ozn. rozdz. (oddz.) artykułem (punktem)"/>
    <w:next w:val="ZROZDZODDZPRZEDMzmprzedmrozdzoddzartykuempunktem"/>
    <w:uiPriority w:val="99"/>
    <w:rsid w:val="008C134C"/>
    <w:pPr>
      <w:keepNext/>
      <w:suppressAutoHyphens/>
      <w:ind w:left="510"/>
      <w:jc w:val="center"/>
    </w:pPr>
    <w:rPr>
      <w:rFonts w:eastAsia="Times New Roman" w:cs="Arial"/>
      <w:bCs/>
      <w:kern w:val="24"/>
      <w:lang w:eastAsia="en-US"/>
    </w:rPr>
  </w:style>
  <w:style w:type="paragraph" w:customStyle="1" w:styleId="ZLITUSTzmustliter">
    <w:name w:val="Z_LIT/UST(§) – zm. ust. (§) literą"/>
    <w:basedOn w:val="USTustnpkodeksu"/>
    <w:uiPriority w:val="99"/>
    <w:rsid w:val="008C134C"/>
    <w:pPr>
      <w:ind w:left="987"/>
    </w:pPr>
  </w:style>
  <w:style w:type="paragraph" w:customStyle="1" w:styleId="ZLITPKTzmpktliter">
    <w:name w:val="Z_LIT/PKT – zm. pkt literą"/>
    <w:basedOn w:val="PKTpunkt"/>
    <w:uiPriority w:val="99"/>
    <w:rsid w:val="008C134C"/>
    <w:pPr>
      <w:ind w:left="1497"/>
    </w:pPr>
  </w:style>
  <w:style w:type="paragraph" w:customStyle="1" w:styleId="ZZCZWSPPKTzmianazmczciwsppkt">
    <w:name w:val="ZZ/CZ_WSP_PKT – zmiana. zm. części wsp. pkt"/>
    <w:basedOn w:val="ZZARTzmianazmart"/>
    <w:next w:val="ZPKTzmpktartykuempunktem"/>
    <w:uiPriority w:val="99"/>
    <w:rsid w:val="008C134C"/>
    <w:pPr>
      <w:ind w:firstLine="0"/>
    </w:pPr>
  </w:style>
  <w:style w:type="paragraph" w:customStyle="1" w:styleId="ZLITLITzmlitliter">
    <w:name w:val="Z_LIT/LIT – zm. lit. literą"/>
    <w:basedOn w:val="LITlitera"/>
    <w:uiPriority w:val="99"/>
    <w:rsid w:val="008C134C"/>
    <w:pPr>
      <w:ind w:left="1463"/>
    </w:pPr>
  </w:style>
  <w:style w:type="paragraph" w:customStyle="1" w:styleId="ZLITCZWSPPKTzmczciwsppktliter">
    <w:name w:val="Z_LIT/CZ_WSP_PKT – zm. części wsp. pkt literą"/>
    <w:basedOn w:val="CZWSPLITczwsplnaliter"/>
    <w:next w:val="LITlitera"/>
    <w:uiPriority w:val="99"/>
    <w:rsid w:val="008C134C"/>
    <w:pPr>
      <w:ind w:left="987"/>
    </w:pPr>
  </w:style>
  <w:style w:type="paragraph" w:customStyle="1" w:styleId="ZLITTIRzmtirliter">
    <w:name w:val="Z_LIT/TIR – zm. tir. literą"/>
    <w:basedOn w:val="TIRtiret"/>
    <w:uiPriority w:val="99"/>
    <w:rsid w:val="008C134C"/>
  </w:style>
  <w:style w:type="paragraph" w:customStyle="1" w:styleId="ZZCZWSPLITwPKTzmianazmczciwsplitwpkt">
    <w:name w:val="ZZ/CZ_WSP_LIT_w_PKT – zmiana zm. części wsp. lit. w pkt"/>
    <w:basedOn w:val="ZZLITwPKTzmianazmlitwpkt"/>
    <w:uiPriority w:val="99"/>
    <w:rsid w:val="008C134C"/>
    <w:pPr>
      <w:ind w:left="2404" w:firstLine="0"/>
    </w:pPr>
  </w:style>
  <w:style w:type="paragraph" w:customStyle="1" w:styleId="ZLITLITwPKTzmlitwpktliter">
    <w:name w:val="Z_LIT/LIT_w_PKT – zm. lit. w pkt literą"/>
    <w:basedOn w:val="LITlitera"/>
    <w:uiPriority w:val="99"/>
    <w:rsid w:val="008C134C"/>
    <w:pPr>
      <w:ind w:left="1973"/>
    </w:pPr>
  </w:style>
  <w:style w:type="paragraph" w:customStyle="1" w:styleId="ZLITCZWSPLITwPKTzmczciwsplitwpktliter">
    <w:name w:val="Z_LIT/CZ_WSP_LIT_w_PKT – zm. części wsp. lit. w pkt literą"/>
    <w:basedOn w:val="CZWSPLITczwsplnaliter"/>
    <w:next w:val="LITlitera"/>
    <w:uiPriority w:val="99"/>
    <w:rsid w:val="008C134C"/>
    <w:pPr>
      <w:ind w:left="1497"/>
    </w:pPr>
  </w:style>
  <w:style w:type="paragraph" w:customStyle="1" w:styleId="ZLITTIRwPKTzmtirwpktliter">
    <w:name w:val="Z_LIT/TIR_w_PKT – zm. tir. w pkt literą"/>
    <w:basedOn w:val="TIRtiret"/>
    <w:uiPriority w:val="99"/>
    <w:rsid w:val="008C134C"/>
    <w:pPr>
      <w:ind w:left="2370"/>
    </w:pPr>
  </w:style>
  <w:style w:type="paragraph" w:customStyle="1" w:styleId="ZLITCZWSPTIRwPKTzmczciwsptirwpktliter">
    <w:name w:val="Z_LIT/CZ_WSP_TIR_w_PKT – zm. części wsp. tir. w pkt literą"/>
    <w:basedOn w:val="CZWSPTIRczwsplnatiret"/>
    <w:next w:val="LITlitera"/>
    <w:uiPriority w:val="99"/>
    <w:rsid w:val="008C134C"/>
    <w:pPr>
      <w:ind w:left="1973"/>
    </w:pPr>
  </w:style>
  <w:style w:type="paragraph" w:customStyle="1" w:styleId="ZTIRLITzmlittiret">
    <w:name w:val="Z_TIR/LIT – zm. lit. tiret"/>
    <w:basedOn w:val="LITlitera"/>
    <w:uiPriority w:val="99"/>
    <w:rsid w:val="008C134C"/>
    <w:pPr>
      <w:ind w:left="1859"/>
    </w:pPr>
  </w:style>
  <w:style w:type="paragraph" w:customStyle="1" w:styleId="ZTIRCZWSPPKTzmczciwsppkttiret">
    <w:name w:val="Z_TIR/CZ_WSP_PKT – zm. części wsp. pkt tiret"/>
    <w:basedOn w:val="CZWSPLITczwsplnaliter"/>
    <w:next w:val="TIRtiret"/>
    <w:uiPriority w:val="99"/>
    <w:rsid w:val="008C134C"/>
    <w:pPr>
      <w:ind w:left="1383"/>
    </w:pPr>
  </w:style>
  <w:style w:type="paragraph" w:customStyle="1" w:styleId="ZTIRTIRzmtirtiret">
    <w:name w:val="Z_TIR/TIR – zm. tir. tiret"/>
    <w:basedOn w:val="TIRtiret"/>
    <w:uiPriority w:val="99"/>
    <w:rsid w:val="008C134C"/>
    <w:pPr>
      <w:ind w:left="1780"/>
    </w:pPr>
  </w:style>
  <w:style w:type="paragraph" w:customStyle="1" w:styleId="ZZCZWSPTIRwPKTzmianazmczciwsptirwpkt">
    <w:name w:val="ZZ/CZ_WSP_TIR_w_PKT – zmiana zm. części wsp. tir. w pkt"/>
    <w:basedOn w:val="ZZTIRwPKTzmianazmtirwpkt"/>
    <w:uiPriority w:val="99"/>
    <w:rsid w:val="008C134C"/>
    <w:pPr>
      <w:ind w:left="2880" w:firstLine="0"/>
    </w:pPr>
  </w:style>
  <w:style w:type="paragraph" w:customStyle="1" w:styleId="ZZTIRwLITzmianazmtirwlit">
    <w:name w:val="ZZ/TIR_w_LIT – zmiana zm. tir. w lit."/>
    <w:basedOn w:val="ZZTIRzmianazmtir"/>
    <w:uiPriority w:val="99"/>
    <w:rsid w:val="008C134C"/>
    <w:pPr>
      <w:ind w:left="2767"/>
    </w:pPr>
  </w:style>
  <w:style w:type="paragraph" w:customStyle="1" w:styleId="ZTIRTIRwLITzmtirwlittiret">
    <w:name w:val="Z_TIR/TIR_w_LIT – zm. tir. w lit. tiret"/>
    <w:basedOn w:val="TIRtiret"/>
    <w:uiPriority w:val="99"/>
    <w:rsid w:val="008C134C"/>
    <w:pPr>
      <w:ind w:left="2257"/>
    </w:pPr>
  </w:style>
  <w:style w:type="paragraph" w:customStyle="1" w:styleId="ZTIRCZWSPTIRwLITzmczciwsptirwlittiret">
    <w:name w:val="Z_TIR/CZ_WSP_TIR_w_LIT – zm. części wsp. tir. w lit. tiret"/>
    <w:basedOn w:val="CZWSPTIRczwsplnatiret"/>
    <w:next w:val="TIRtiret"/>
    <w:uiPriority w:val="99"/>
    <w:rsid w:val="008C134C"/>
    <w:pPr>
      <w:ind w:left="1860"/>
    </w:pPr>
  </w:style>
  <w:style w:type="paragraph" w:customStyle="1" w:styleId="CZWSP2TIRczwsplnapodwjnychtiret">
    <w:name w:val="CZ_WSP_2TIR – część wspólna podwójnych tiret"/>
    <w:basedOn w:val="CZWSPTIRczwsplnatiret"/>
    <w:next w:val="TIRtiret"/>
    <w:uiPriority w:val="99"/>
    <w:rsid w:val="008C134C"/>
    <w:pPr>
      <w:ind w:left="1780"/>
    </w:pPr>
  </w:style>
  <w:style w:type="paragraph" w:customStyle="1" w:styleId="Z2TIRzmpodwtirartykuempunktem">
    <w:name w:val="Z/2TIR – zm. podw. tir. artykułem (punktem)"/>
    <w:basedOn w:val="TIRtiret"/>
    <w:uiPriority w:val="99"/>
    <w:rsid w:val="008C134C"/>
    <w:pPr>
      <w:ind w:left="907"/>
    </w:pPr>
  </w:style>
  <w:style w:type="paragraph" w:customStyle="1" w:styleId="ZZCZWSPTIRwLITzmianazmczciwsptirwlit">
    <w:name w:val="ZZ/CZ_WSP_TIR_w_LIT – zmiana zm. części wsp. tir. w lit."/>
    <w:basedOn w:val="ZZTIRwLITzmianazmtirwlit"/>
    <w:uiPriority w:val="99"/>
    <w:rsid w:val="008C134C"/>
    <w:pPr>
      <w:ind w:left="2370" w:firstLine="0"/>
    </w:pPr>
  </w:style>
  <w:style w:type="paragraph" w:customStyle="1" w:styleId="ZLIT2TIRzmpodwtirliter">
    <w:name w:val="Z_LIT/2TIR – zm. podw. tir. literą"/>
    <w:basedOn w:val="TIRtiret"/>
    <w:uiPriority w:val="99"/>
    <w:rsid w:val="008C134C"/>
  </w:style>
  <w:style w:type="paragraph" w:customStyle="1" w:styleId="ZTIR2TIRzmpodwtirtiret">
    <w:name w:val="Z_TIR/2TIR – zm. podw. tir. tiret"/>
    <w:basedOn w:val="TIRtiret"/>
    <w:uiPriority w:val="99"/>
    <w:rsid w:val="008C134C"/>
    <w:pPr>
      <w:ind w:left="1780"/>
    </w:pPr>
  </w:style>
  <w:style w:type="paragraph" w:customStyle="1" w:styleId="Z2TIRCZWSPLITzmczciwsplitpodwjnymtiret">
    <w:name w:val="Z_2TIR/CZ_WSP_LIT – zm. części wsp. lit. podwójnym tiret"/>
    <w:basedOn w:val="CZWSPTIRczwsplnatiret"/>
    <w:next w:val="2TIRpodwjnytiret"/>
    <w:uiPriority w:val="99"/>
    <w:rsid w:val="008C134C"/>
    <w:pPr>
      <w:ind w:left="1780"/>
    </w:pPr>
  </w:style>
  <w:style w:type="paragraph" w:customStyle="1" w:styleId="Z2TIRwPKTzmpodwtirwpktartykuempunktem">
    <w:name w:val="Z/2TIR_w_PKT – zm. podw. tir. w pkt artykułem (punktem)"/>
    <w:basedOn w:val="TIRtiret"/>
    <w:next w:val="ZPKTzmpktartykuempunktem"/>
    <w:uiPriority w:val="99"/>
    <w:rsid w:val="008C134C"/>
    <w:pPr>
      <w:ind w:left="2291"/>
    </w:pPr>
  </w:style>
  <w:style w:type="paragraph" w:customStyle="1" w:styleId="ZTIRPKTzmpkttiret">
    <w:name w:val="Z_TIR/PKT – zm. pkt tiret"/>
    <w:basedOn w:val="PKTpunkt"/>
    <w:uiPriority w:val="99"/>
    <w:rsid w:val="008C134C"/>
    <w:pPr>
      <w:ind w:left="1893"/>
    </w:pPr>
  </w:style>
  <w:style w:type="paragraph" w:customStyle="1" w:styleId="ZTIRLITwPKTzmlitwpkttiret">
    <w:name w:val="Z_TIR/LIT_w_PKT – zm. lit. w pkt tiret"/>
    <w:basedOn w:val="LITlitera"/>
    <w:uiPriority w:val="99"/>
    <w:rsid w:val="008C134C"/>
    <w:pPr>
      <w:ind w:left="2336"/>
    </w:pPr>
  </w:style>
  <w:style w:type="paragraph" w:customStyle="1" w:styleId="ZTIRCZWSPLITwPKTzmczciwsplitwpkttiret">
    <w:name w:val="Z_TIR/CZ_WSP_LIT_w_PKT – zm. części wsp. lit. w pkt tiret"/>
    <w:basedOn w:val="CZWSPLITczwsplnaliter"/>
    <w:uiPriority w:val="99"/>
    <w:rsid w:val="008C134C"/>
    <w:pPr>
      <w:ind w:left="1860"/>
    </w:pPr>
  </w:style>
  <w:style w:type="paragraph" w:customStyle="1" w:styleId="ZTIR2TIRwLITzmpodwtirwlittiret">
    <w:name w:val="Z_TIR/2TIR_w_LIT – zm. podw. tir. w lit. tiret"/>
    <w:basedOn w:val="TIRtiret"/>
    <w:uiPriority w:val="99"/>
    <w:rsid w:val="008C134C"/>
    <w:pPr>
      <w:ind w:left="2654"/>
    </w:pPr>
  </w:style>
  <w:style w:type="paragraph" w:customStyle="1" w:styleId="ZTIRCZWSP2TIRwLITzmczciwsppodwtirwlittiret">
    <w:name w:val="Z_TIR/CZ_WSP_2TIR_w_LIT – zm. części wsp. podw. tir. w lit. tiret"/>
    <w:basedOn w:val="CZWSPTIRczwsplnatiret"/>
    <w:next w:val="TIRtiret"/>
    <w:uiPriority w:val="99"/>
    <w:rsid w:val="008C134C"/>
    <w:pPr>
      <w:ind w:left="2257"/>
    </w:pPr>
  </w:style>
  <w:style w:type="paragraph" w:customStyle="1" w:styleId="ZTIR2TIRwTIRzmpodwtirwtirtiret">
    <w:name w:val="Z_TIR/2TIR_w_TIR – zm. podw. tir. w tir. tiret"/>
    <w:basedOn w:val="TIRtiret"/>
    <w:uiPriority w:val="99"/>
    <w:rsid w:val="008C134C"/>
    <w:pPr>
      <w:ind w:left="2177"/>
    </w:pPr>
  </w:style>
  <w:style w:type="paragraph" w:customStyle="1" w:styleId="ZTIRCZWSP2TIRwTIRzmczciwsppodwtirwtirtiret">
    <w:name w:val="Z_TIR/CZ_WSP_2TIR_w_TIR – zm. części wsp. podw. tir. w tir. tiret"/>
    <w:basedOn w:val="CZWSPTIRczwsplnatiret"/>
    <w:uiPriority w:val="99"/>
    <w:rsid w:val="008C134C"/>
    <w:pPr>
      <w:ind w:left="1780"/>
    </w:pPr>
  </w:style>
  <w:style w:type="paragraph" w:customStyle="1" w:styleId="Z2TIRLITzmlitpodwjnymtiret">
    <w:name w:val="Z_2TIR/LIT – zm. lit. podwójnym tiret"/>
    <w:basedOn w:val="LITlitera"/>
    <w:uiPriority w:val="99"/>
    <w:rsid w:val="008C134C"/>
    <w:pPr>
      <w:ind w:left="2256"/>
    </w:pPr>
  </w:style>
  <w:style w:type="paragraph" w:customStyle="1" w:styleId="ZZ2TIRwTIRzmianazmpodwtirwtir">
    <w:name w:val="ZZ/2TIR_w_TIR – zmiana zm. podw. tir. w tir."/>
    <w:basedOn w:val="ZZCZWSP2TIRzmianazmczciwsppodwtir"/>
    <w:uiPriority w:val="99"/>
    <w:rsid w:val="008C134C"/>
    <w:pPr>
      <w:ind w:left="2688" w:hanging="397"/>
    </w:pPr>
  </w:style>
  <w:style w:type="paragraph" w:customStyle="1" w:styleId="ZZ2TIRwLITzmianazmpodwtirwlit">
    <w:name w:val="ZZ/2TIR_w_LIT – zmiana zm. podw. tir. w lit."/>
    <w:basedOn w:val="ZZ2TIRwTIRzmianazmpodwtirwtir"/>
    <w:uiPriority w:val="99"/>
    <w:rsid w:val="008C134C"/>
    <w:pPr>
      <w:ind w:left="3164"/>
    </w:pPr>
  </w:style>
  <w:style w:type="paragraph" w:customStyle="1" w:styleId="Z2TIRTIRwLITzmtirwlitpodwjnymtiret">
    <w:name w:val="Z_2TIR/TIR_w_LIT – zm. tir. w lit. podwójnym tiret"/>
    <w:basedOn w:val="TIRtiret"/>
    <w:uiPriority w:val="99"/>
    <w:rsid w:val="008C134C"/>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rsid w:val="008C134C"/>
    <w:pPr>
      <w:ind w:left="2257"/>
    </w:pPr>
  </w:style>
  <w:style w:type="paragraph" w:customStyle="1" w:styleId="ZZ2TIRwPKTzmianazmpodwtirwpkt">
    <w:name w:val="ZZ/2TIR_w_PKT – zmiana zm. podw. tir. w pkt"/>
    <w:basedOn w:val="ZZ2TIRwLITzmianazmpodwtirwlit"/>
    <w:uiPriority w:val="99"/>
    <w:rsid w:val="008C134C"/>
    <w:pPr>
      <w:ind w:left="3674"/>
    </w:pPr>
  </w:style>
  <w:style w:type="paragraph" w:customStyle="1" w:styleId="ZZCZWSP2TIRwTIRzmianazmczciwsppodwtirwtir">
    <w:name w:val="ZZ/CZ_WSP_2TIR_w_TIR – zmiana zm. części wsp. podw. tir. w tir."/>
    <w:basedOn w:val="ZZ2TIRwLITzmianazmpodwtirwlit"/>
    <w:uiPriority w:val="99"/>
    <w:rsid w:val="008C134C"/>
    <w:pPr>
      <w:ind w:left="2291" w:firstLine="0"/>
    </w:pPr>
  </w:style>
  <w:style w:type="paragraph" w:customStyle="1" w:styleId="Z2TIR2TIRwTIRzmpodwtirwtirpodwjnymtiret">
    <w:name w:val="Z_2TIR/2TIR_w_TIR – zm. podw. tir. w tir. podwójnym tiret"/>
    <w:basedOn w:val="TIRtiret"/>
    <w:uiPriority w:val="99"/>
    <w:rsid w:val="008C134C"/>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rsid w:val="008C134C"/>
    <w:pPr>
      <w:ind w:left="2177"/>
    </w:pPr>
  </w:style>
  <w:style w:type="paragraph" w:customStyle="1" w:styleId="Z2TIR2TIRwLITzmpodwtirwlitpodwjnymtiret">
    <w:name w:val="Z_2TIR/2TIR_w_LIT – zm. podw. tir. w lit. podwójnym tiret"/>
    <w:basedOn w:val="TIRtiret"/>
    <w:uiPriority w:val="99"/>
    <w:rsid w:val="008C134C"/>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rsid w:val="008C134C"/>
    <w:pPr>
      <w:ind w:left="2654"/>
    </w:pPr>
  </w:style>
  <w:style w:type="paragraph" w:customStyle="1" w:styleId="ZCZCIKSIGIzmozniprzedmczciksigiartykuempunktem">
    <w:name w:val="Z/CZĘŚCI(KSIĘGI) – zm. ozn. i przedm. części (księgi) artykułem (punktem)"/>
    <w:basedOn w:val="CZKSIGAoznaczenieiprzedmiotczcilubksigi"/>
    <w:uiPriority w:val="99"/>
    <w:rsid w:val="008C134C"/>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rsid w:val="008C134C"/>
    <w:pPr>
      <w:spacing w:after="120"/>
      <w:ind w:left="510"/>
    </w:pPr>
    <w:rPr>
      <w:b w:val="0"/>
    </w:rPr>
  </w:style>
  <w:style w:type="paragraph" w:customStyle="1" w:styleId="ZZARTzmianazmart">
    <w:name w:val="ZZ/ART(§) – zmiana zm. art. (§)"/>
    <w:basedOn w:val="ZARTzmartartykuempunktem"/>
    <w:uiPriority w:val="99"/>
    <w:rsid w:val="008C134C"/>
    <w:pPr>
      <w:ind w:left="1894"/>
    </w:pPr>
  </w:style>
  <w:style w:type="paragraph" w:customStyle="1" w:styleId="ZZPKTzmianazmpkt">
    <w:name w:val="ZZ/PKT – zmiana zm. pkt"/>
    <w:basedOn w:val="ZPKTzmpktartykuempunktem"/>
    <w:uiPriority w:val="99"/>
    <w:rsid w:val="008C134C"/>
    <w:pPr>
      <w:ind w:left="2404"/>
    </w:pPr>
  </w:style>
  <w:style w:type="paragraph" w:customStyle="1" w:styleId="ZZLITwPKTzmianazmlitwpkt">
    <w:name w:val="ZZ/LIT_w_PKT – zmiana zm. lit. w pkt"/>
    <w:basedOn w:val="ZLITwPKTzmlitwpktartykuempunktem"/>
    <w:uiPriority w:val="99"/>
    <w:rsid w:val="008C134C"/>
    <w:pPr>
      <w:ind w:left="2880"/>
    </w:pPr>
  </w:style>
  <w:style w:type="paragraph" w:customStyle="1" w:styleId="ZZTIRwPKTzmianazmtirwpkt">
    <w:name w:val="ZZ/TIR_w_PKT – zmiana zm. tir. w pkt"/>
    <w:basedOn w:val="ZTIRwPKTzmtirwpktartykuempunktem"/>
    <w:uiPriority w:val="99"/>
    <w:rsid w:val="008C134C"/>
    <w:pPr>
      <w:ind w:left="3277"/>
    </w:pPr>
  </w:style>
  <w:style w:type="paragraph" w:customStyle="1" w:styleId="ZZWMATFIZCHEMzmwzorumatfizlubchem">
    <w:name w:val="ZZ/W_MAT(FIZ|CHEM) – zm. wzoru mat. (fiz. lub chem.)"/>
    <w:basedOn w:val="ZWMATFIZCHEMzmwzorumatfizlubchemartykuempunktem"/>
    <w:uiPriority w:val="99"/>
    <w:rsid w:val="008C134C"/>
    <w:pPr>
      <w:ind w:left="2404"/>
    </w:pPr>
  </w:style>
  <w:style w:type="paragraph" w:customStyle="1" w:styleId="ODNONIKtreodnonika">
    <w:name w:val="ODNOŚNIK – treść odnośnika"/>
    <w:uiPriority w:val="99"/>
    <w:rsid w:val="004368C4"/>
    <w:pPr>
      <w:ind w:left="284" w:hanging="284"/>
      <w:jc w:val="both"/>
    </w:pPr>
    <w:rPr>
      <w:rFonts w:ascii="Times New Roman" w:eastAsia="Times New Roman" w:hAnsi="Times New Roman" w:cs="Arial"/>
    </w:rPr>
  </w:style>
  <w:style w:type="paragraph" w:customStyle="1" w:styleId="ZFRAGzmfragmentunpzdaniaartykuempunktem">
    <w:name w:val="Z/FRAG – zm. fragmentu (np. zdania) artykułem (punktem)"/>
    <w:basedOn w:val="ZARTzmartartykuempunktem"/>
    <w:next w:val="PKTpunkt"/>
    <w:uiPriority w:val="99"/>
    <w:rsid w:val="008C134C"/>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rsid w:val="008C134C"/>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rsid w:val="008C134C"/>
    <w:rPr>
      <w:rFonts w:ascii="Times New Roman" w:hAnsi="Times New Roman"/>
    </w:rPr>
  </w:style>
  <w:style w:type="paragraph" w:customStyle="1" w:styleId="ZTIRTIRwPKTzmtirwpkttiret">
    <w:name w:val="Z_TIR/TIR_w_PKT – zm. tir. w pkt tiret"/>
    <w:basedOn w:val="ZTIRTIRwLITzmtirwlittiret"/>
    <w:uiPriority w:val="99"/>
    <w:rsid w:val="008C134C"/>
    <w:pPr>
      <w:ind w:left="2733"/>
    </w:pPr>
  </w:style>
  <w:style w:type="paragraph" w:customStyle="1" w:styleId="ZTIRCZWSPTIRwPKTzmczciwsptirtiret">
    <w:name w:val="Z_TIR/CZ_WSP_TIR_w_PKT – zm. części wsp. tir. tiret"/>
    <w:basedOn w:val="ZTIRTIRwPKTzmtirwpkttiret"/>
    <w:next w:val="TIRtiret"/>
    <w:uiPriority w:val="99"/>
    <w:rsid w:val="008C134C"/>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rsid w:val="008C134C"/>
    <w:pPr>
      <w:ind w:left="510" w:firstLine="0"/>
    </w:pPr>
  </w:style>
  <w:style w:type="paragraph" w:customStyle="1" w:styleId="ROZDZODDZOZNoznaczenierozdziauluboddziau">
    <w:name w:val="ROZDZ(ODDZ)_OZN – oznaczenie rozdziału lub oddziału"/>
    <w:next w:val="ARTartustawynprozporzdzenia"/>
    <w:uiPriority w:val="99"/>
    <w:rsid w:val="008C134C"/>
    <w:pPr>
      <w:keepNext/>
      <w:suppressAutoHyphens/>
      <w:spacing w:before="120"/>
      <w:jc w:val="center"/>
    </w:pPr>
    <w:rPr>
      <w:rFonts w:eastAsia="Times New Roman" w:cs="Arial"/>
      <w:bCs/>
      <w:kern w:val="24"/>
      <w:lang w:eastAsia="en-US"/>
    </w:rPr>
  </w:style>
  <w:style w:type="paragraph" w:customStyle="1" w:styleId="Z2TIR2TIRzmpodwtirpodwjnymtiret">
    <w:name w:val="Z_2TIR/2TIR – zm. podw. tir. podwójnym tiret"/>
    <w:basedOn w:val="TIRtiret"/>
    <w:uiPriority w:val="99"/>
    <w:rsid w:val="008C134C"/>
    <w:pPr>
      <w:ind w:left="2177"/>
    </w:pPr>
  </w:style>
  <w:style w:type="paragraph" w:customStyle="1" w:styleId="Z2TIRTIRzmtirpodwjnymtiret">
    <w:name w:val="Z_2TIR/TIR – zm. tir. podwójnym tiret"/>
    <w:basedOn w:val="TIRtiret"/>
    <w:uiPriority w:val="99"/>
    <w:rsid w:val="008C134C"/>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rsid w:val="008C134C"/>
    <w:pPr>
      <w:ind w:left="1021"/>
    </w:pPr>
  </w:style>
  <w:style w:type="paragraph" w:customStyle="1" w:styleId="ZLITSKARNzmsankcjikarnejliter">
    <w:name w:val="Z_LIT/S_KARN – zm. sankcji karnej literą"/>
    <w:basedOn w:val="ZSKARNzmsankcjikarnejwszczeglnociwKodeksiekarnym"/>
    <w:uiPriority w:val="99"/>
    <w:rsid w:val="008C134C"/>
    <w:pPr>
      <w:ind w:left="1497"/>
    </w:pPr>
  </w:style>
  <w:style w:type="paragraph" w:customStyle="1" w:styleId="ZCYTzmcytatunpprzysigiartykuempunktem">
    <w:name w:val="Z/CYT – zm. cytatu np. przysięgi artykułem (punktem)"/>
    <w:basedOn w:val="CYTcytatnpprzysigi"/>
    <w:next w:val="ZUSTzmustartykuempunktem"/>
    <w:uiPriority w:val="99"/>
    <w:rsid w:val="008C134C"/>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rsid w:val="008C134C"/>
    <w:pPr>
      <w:ind w:left="1894" w:firstLine="0"/>
    </w:pPr>
  </w:style>
  <w:style w:type="paragraph" w:customStyle="1" w:styleId="Z2TIRwLITzmpodwtirwlitartykuempunktem">
    <w:name w:val="Z/2TIR_w_LIT – zm. podw. tir. w lit. artykułem (punktem)"/>
    <w:basedOn w:val="Z2TIRwPKTzmpodwtirwpktartykuempunktem"/>
    <w:uiPriority w:val="99"/>
    <w:rsid w:val="008C134C"/>
    <w:pPr>
      <w:ind w:left="1780"/>
    </w:pPr>
  </w:style>
  <w:style w:type="paragraph" w:customStyle="1" w:styleId="Z2TIRwTIRzmpodwtirwtirartykuempunktem">
    <w:name w:val="Z/2TIR_w_TIR – zm. podw. tir. w tir. artykułem (punktem)"/>
    <w:basedOn w:val="Z2TIRwLITzmpodwtirwlitartykuempunktem"/>
    <w:uiPriority w:val="99"/>
    <w:rsid w:val="008C134C"/>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rsid w:val="008C134C"/>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rsid w:val="008C134C"/>
    <w:pPr>
      <w:ind w:left="1383" w:firstLine="0"/>
    </w:pPr>
  </w:style>
  <w:style w:type="paragraph" w:customStyle="1" w:styleId="ZZCZWSP2TIRzmianazmczciwsppodwtir">
    <w:name w:val="ZZ/CZ_WSP_2TIR – zmiana zm. części wsp. podw. tir."/>
    <w:basedOn w:val="ZZTIRzmianazmtir"/>
    <w:next w:val="ZZUSTzmianazmust"/>
    <w:uiPriority w:val="99"/>
    <w:rsid w:val="008C134C"/>
    <w:pPr>
      <w:ind w:left="1894" w:firstLine="0"/>
    </w:pPr>
  </w:style>
  <w:style w:type="paragraph" w:customStyle="1" w:styleId="PKTODNONIKApunktodnonika">
    <w:name w:val="PKT_ODNOŚNIKA – punkt odnośnika"/>
    <w:basedOn w:val="ODNONIKtreodnonika"/>
    <w:uiPriority w:val="99"/>
    <w:rsid w:val="008C134C"/>
    <w:pPr>
      <w:ind w:left="568"/>
    </w:pPr>
  </w:style>
  <w:style w:type="paragraph" w:customStyle="1" w:styleId="ZODNONIKAzmtekstuodnonikaartykuempunktem">
    <w:name w:val="Z/ODNOŚNIKA – zm. tekstu odnośnika artykułem (punktem)"/>
    <w:basedOn w:val="ODNONIKtreodnonika"/>
    <w:uiPriority w:val="99"/>
    <w:rsid w:val="008C134C"/>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rsid w:val="008C134C"/>
    <w:pPr>
      <w:ind w:left="1304"/>
    </w:pPr>
  </w:style>
  <w:style w:type="paragraph" w:customStyle="1" w:styleId="ZPKTODNONIKAzmpktodnonikaartykuempunktem">
    <w:name w:val="Z/PKT_ODNOŚNIKA – zm. pkt odnośnika artykułem (punktem)"/>
    <w:basedOn w:val="ZODNONIKAzmtekstuodnonikaartykuempunktem"/>
    <w:uiPriority w:val="99"/>
    <w:rsid w:val="008C134C"/>
  </w:style>
  <w:style w:type="paragraph" w:customStyle="1" w:styleId="ZLIT2TIRwTIRzmpodwtirwtirliter">
    <w:name w:val="Z_LIT/2TIR_w_TIR – zm. podw. tir. w tir. literą"/>
    <w:basedOn w:val="ZLIT2TIRzmpodwtirliter"/>
    <w:uiPriority w:val="99"/>
    <w:rsid w:val="008C134C"/>
    <w:pPr>
      <w:ind w:left="1780"/>
    </w:pPr>
  </w:style>
  <w:style w:type="paragraph" w:customStyle="1" w:styleId="ZLIT2TIRwLITzmpodwtirwlitliter">
    <w:name w:val="Z_LIT/2TIR_w_LIT – zm. podw. tir. w lit. literą"/>
    <w:basedOn w:val="ZLIT2TIRwTIRzmpodwtirwtirliter"/>
    <w:uiPriority w:val="99"/>
    <w:rsid w:val="008C134C"/>
    <w:pPr>
      <w:ind w:left="2257"/>
    </w:pPr>
  </w:style>
  <w:style w:type="paragraph" w:customStyle="1" w:styleId="ZLIT2TIRwPKTzmpodwtirwpktliter">
    <w:name w:val="Z_LIT/2TIR_w_PKT – zm. podw. tir. w pkt literą"/>
    <w:basedOn w:val="ZLIT2TIRwLITzmpodwtirwlitliter"/>
    <w:uiPriority w:val="99"/>
    <w:rsid w:val="008C134C"/>
    <w:pPr>
      <w:ind w:left="2767"/>
    </w:pPr>
  </w:style>
  <w:style w:type="paragraph" w:customStyle="1" w:styleId="ZLITCZWSP2TIRwTIRzmczciwsppodwtirwtirliter">
    <w:name w:val="Z_LIT/CZ_WSP_2TIR_w_TIR – zm. części wsp. podw. tir. w tir. literą"/>
    <w:basedOn w:val="ZLIT2TIRwTIRzmpodwtirwtirliter"/>
    <w:next w:val="LITlitera"/>
    <w:uiPriority w:val="99"/>
    <w:rsid w:val="008C134C"/>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rsid w:val="008C134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rsid w:val="008C134C"/>
    <w:pPr>
      <w:ind w:left="2370" w:firstLine="0"/>
    </w:pPr>
  </w:style>
  <w:style w:type="paragraph" w:customStyle="1" w:styleId="ZTIR2TIRwPKTzmpodwtirwpkttiret">
    <w:name w:val="Z_TIR/2TIR_w_PKT – zm. podw. tir. w pkt tiret"/>
    <w:basedOn w:val="ZTIR2TIRwLITzmpodwtirwlittiret"/>
    <w:uiPriority w:val="99"/>
    <w:rsid w:val="008C134C"/>
    <w:pPr>
      <w:ind w:left="3164"/>
    </w:pPr>
  </w:style>
  <w:style w:type="paragraph" w:customStyle="1" w:styleId="ZTIRCZWSP2TIRwPKTzmczciwsppodwtirwpkttiret">
    <w:name w:val="Z_TIR/CZ_WSP_2TIR_w_PKT – zm. części wsp. podw. tir. w pkt tiret"/>
    <w:basedOn w:val="ZTIR2TIRwPKTzmpodwtirwpkttiret"/>
    <w:next w:val="TIRtiret"/>
    <w:uiPriority w:val="99"/>
    <w:rsid w:val="008C134C"/>
    <w:pPr>
      <w:ind w:left="2767" w:firstLine="0"/>
    </w:pPr>
  </w:style>
  <w:style w:type="paragraph" w:customStyle="1" w:styleId="ZZCZWSP2TIRwLITzmianazmczciwsppodwtirwlit">
    <w:name w:val="ZZ/CZ_WSP_2TIR_w_LIT – zmiana zm. części wsp. podw. tir. w lit."/>
    <w:basedOn w:val="ZZ2TIRwLITzmianazmpodwtirwlit"/>
    <w:uiPriority w:val="99"/>
    <w:rsid w:val="008C134C"/>
    <w:pPr>
      <w:ind w:left="2767"/>
    </w:pPr>
  </w:style>
  <w:style w:type="paragraph" w:customStyle="1" w:styleId="ZZCZWSP2TIRwPKTzmianazmczciwsppodwtirwpkt">
    <w:name w:val="ZZ/CZ_WSP_2TIR_w_PKT – zmiana zm. części wsp. podw. tir. w pkt"/>
    <w:basedOn w:val="ZZ2TIRwLITzmianazmpodwtirwlit"/>
    <w:uiPriority w:val="99"/>
    <w:rsid w:val="008C134C"/>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rsid w:val="008C134C"/>
  </w:style>
  <w:style w:type="paragraph" w:customStyle="1" w:styleId="ZLITCZWSP2TIRzmczciwsppodwtirliter">
    <w:name w:val="Z_LIT/CZ_WSP_2TIR – zm. części wsp. podw. tir. literą"/>
    <w:basedOn w:val="ZLITCZWSPPKTzmczciwsppktliter"/>
    <w:next w:val="LITlitera"/>
    <w:uiPriority w:val="99"/>
    <w:rsid w:val="008C134C"/>
  </w:style>
  <w:style w:type="paragraph" w:customStyle="1" w:styleId="ZTIRCZWSP2TIRzmczciwsppodwtirtiret">
    <w:name w:val="Z_TIR/CZ_WSP_2TIR – zm. części wsp. podw. tir. tiret"/>
    <w:basedOn w:val="ZLITCZWSP2TIRzmczciwsppodwtirliter"/>
    <w:next w:val="TIRtiret"/>
    <w:uiPriority w:val="99"/>
    <w:rsid w:val="008C134C"/>
  </w:style>
  <w:style w:type="paragraph" w:customStyle="1" w:styleId="ZZ2TIRzmianazmpodwtir">
    <w:name w:val="ZZ/2TIR – zmiana zm. podw. tir."/>
    <w:basedOn w:val="ZZCZWSP2TIRzmianazmczciwsppodwtir"/>
    <w:uiPriority w:val="99"/>
    <w:rsid w:val="008C134C"/>
    <w:pPr>
      <w:ind w:left="2291" w:hanging="397"/>
    </w:pPr>
  </w:style>
  <w:style w:type="paragraph" w:customStyle="1" w:styleId="ZCZWSPLITzmczciwsplitartykuempunktem">
    <w:name w:val="Z/CZ_WSP_LIT – zm. części wsp. lit. artykułem (punktem)"/>
    <w:basedOn w:val="ZCZWSPPKTzmczciwsppktartykuempunktem"/>
    <w:next w:val="PKTpunkt"/>
    <w:uiPriority w:val="99"/>
    <w:rsid w:val="008C134C"/>
  </w:style>
  <w:style w:type="paragraph" w:customStyle="1" w:styleId="ZCZWSPTIRzmczciwsptirartykuempunktem">
    <w:name w:val="Z/CZ_WSP_TIR – zm. części wsp. tir. artykułem (punktem)"/>
    <w:basedOn w:val="ZCZWSPPKTzmczciwsppktartykuempunktem"/>
    <w:next w:val="PKTpunkt"/>
    <w:uiPriority w:val="99"/>
    <w:rsid w:val="008C134C"/>
  </w:style>
  <w:style w:type="paragraph" w:customStyle="1" w:styleId="ZLITCZWSPLITzmczciwsplitliter">
    <w:name w:val="Z_LIT/CZ_WSP_LIT – zm. części wsp. lit. literą"/>
    <w:basedOn w:val="ZLITCZWSPPKTzmczciwsppktliter"/>
    <w:next w:val="LITlitera"/>
    <w:uiPriority w:val="99"/>
    <w:rsid w:val="008C134C"/>
  </w:style>
  <w:style w:type="paragraph" w:customStyle="1" w:styleId="ZLITCZWSPTIRzmczciwsptirliter">
    <w:name w:val="Z_LIT/CZ_WSP_TIR – zm. części wsp. tir. literą"/>
    <w:basedOn w:val="ZLITCZWSPPKTzmczciwsppktliter"/>
    <w:next w:val="LITlitera"/>
    <w:uiPriority w:val="99"/>
    <w:rsid w:val="008C134C"/>
  </w:style>
  <w:style w:type="paragraph" w:customStyle="1" w:styleId="ZTIRCZWSPLITzmczciwsplittiret">
    <w:name w:val="Z_TIR/CZ_WSP_LIT – zm. części wsp. lit. tiret"/>
    <w:basedOn w:val="ZTIRCZWSPPKTzmczciwsppkttiret"/>
    <w:next w:val="TIRtiret"/>
    <w:uiPriority w:val="99"/>
    <w:rsid w:val="008C134C"/>
  </w:style>
  <w:style w:type="paragraph" w:customStyle="1" w:styleId="ZTIRCZWSPTIRzmczciwsptirtiret">
    <w:name w:val="Z_TIR/CZ_WSP_TIR – zm. części wsp. tir. tiret"/>
    <w:basedOn w:val="ZTIRCZWSPPKTzmczciwsppkttiret"/>
    <w:next w:val="TIRtiret"/>
    <w:uiPriority w:val="99"/>
    <w:rsid w:val="008C134C"/>
  </w:style>
  <w:style w:type="paragraph" w:customStyle="1" w:styleId="ZZCZWSPLITzmianazmczciwsplit">
    <w:name w:val="ZZ/CZ_WSP_LIT – zmiana. zm. części wsp. lit."/>
    <w:basedOn w:val="ZZCZWSPPKTzmianazmczciwsppkt"/>
    <w:uiPriority w:val="99"/>
    <w:rsid w:val="008C134C"/>
  </w:style>
  <w:style w:type="paragraph" w:customStyle="1" w:styleId="ZZCZWSPTIRzmianazmczciwsptir">
    <w:name w:val="ZZ/CZ_WSP_TIR – zmiana. zm. części wsp. tir."/>
    <w:basedOn w:val="ZZCZWSPPKTzmianazmczciwsppkt"/>
    <w:uiPriority w:val="99"/>
    <w:rsid w:val="008C134C"/>
  </w:style>
  <w:style w:type="paragraph" w:customStyle="1" w:styleId="Z2TIRCZWSPTIRzmczciwsptirpodwjnymtiret">
    <w:name w:val="Z_2TIR/CZ_WSP_TIR – zm. części wsp. tir. podwójnym tiret"/>
    <w:basedOn w:val="Z2TIRCZWSPLITzmczciwsplitpodwjnymtiret"/>
    <w:next w:val="2TIRpodwjnytiret"/>
    <w:uiPriority w:val="99"/>
    <w:rsid w:val="008C134C"/>
  </w:style>
  <w:style w:type="paragraph" w:customStyle="1" w:styleId="Z2TIRCZWSP2TIRzmczciwsppodwtirpodwjnymtiret">
    <w:name w:val="Z_2TIR/CZ_WSP_2TIR – zm. części wsp. podw. tir. podwójnym tiret"/>
    <w:basedOn w:val="Z2TIRCZWSPLITzmczciwsplitpodwjnymtiret"/>
    <w:next w:val="2TIRpodwjnytiret"/>
    <w:uiPriority w:val="99"/>
    <w:rsid w:val="008C134C"/>
  </w:style>
  <w:style w:type="paragraph" w:customStyle="1" w:styleId="ZUSTzmustartykuempunktem">
    <w:name w:val="Z/UST(§) – zm. ust. (§) artykułem (punktem)"/>
    <w:basedOn w:val="ZARTzmartartykuempunktem"/>
    <w:uiPriority w:val="30"/>
    <w:qFormat/>
    <w:rsid w:val="008C134C"/>
  </w:style>
  <w:style w:type="paragraph" w:customStyle="1" w:styleId="ZZUSTzmianazmust">
    <w:name w:val="ZZ/UST(§) – zmiana zm. ust. (§)"/>
    <w:basedOn w:val="ZZARTzmianazmart"/>
    <w:uiPriority w:val="99"/>
    <w:rsid w:val="008C134C"/>
  </w:style>
  <w:style w:type="paragraph" w:customStyle="1" w:styleId="TYTDZPRZEDMprzedmiotregulacjitytuulubdziau">
    <w:name w:val="TYT(DZ)_PRZEDM – przedmiot regulacji tytułu lub działu"/>
    <w:next w:val="ARTartustawynprozporzdzenia"/>
    <w:uiPriority w:val="99"/>
    <w:rsid w:val="008C134C"/>
    <w:pPr>
      <w:keepNext/>
      <w:suppressAutoHyphens/>
      <w:spacing w:before="120"/>
      <w:jc w:val="center"/>
    </w:pPr>
    <w:rPr>
      <w:b/>
      <w:szCs w:val="26"/>
      <w:lang w:eastAsia="en-US"/>
    </w:rPr>
  </w:style>
  <w:style w:type="paragraph" w:customStyle="1" w:styleId="ZNIEARTTEKSTzmtekstunieartykuowanego">
    <w:name w:val="Z/NIEART_TEKST – zm. tekstu nieartykułowanego"/>
    <w:basedOn w:val="NIEARTTEKSTtekstnieartykuowanynppodstprawnarozplubpreambua"/>
    <w:uiPriority w:val="99"/>
    <w:rsid w:val="008C134C"/>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rsid w:val="008C134C"/>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rsid w:val="008C134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rsid w:val="008C134C"/>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rsid w:val="008C134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rsid w:val="008C134C"/>
    <w:pPr>
      <w:ind w:left="1894"/>
    </w:pPr>
  </w:style>
  <w:style w:type="paragraph" w:customStyle="1" w:styleId="P1wTABELIpoziom1numeracjiwtabeli">
    <w:name w:val="P1_w_TABELI – poziom 1 numeracji w tabeli"/>
    <w:basedOn w:val="PKTpunkt"/>
    <w:uiPriority w:val="99"/>
    <w:rsid w:val="008C134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rsid w:val="008C134C"/>
    <w:pPr>
      <w:ind w:left="0" w:firstLine="0"/>
    </w:pPr>
  </w:style>
  <w:style w:type="paragraph" w:customStyle="1" w:styleId="P2wTABELIpoziom2numeracjiwtabeli">
    <w:name w:val="P2_w_TABELI – poziom 2 numeracji w tabeli"/>
    <w:basedOn w:val="P1wTABELIpoziom1numeracjiwtabeli"/>
    <w:uiPriority w:val="99"/>
    <w:rsid w:val="008C134C"/>
    <w:pPr>
      <w:ind w:left="794"/>
    </w:pPr>
  </w:style>
  <w:style w:type="paragraph" w:customStyle="1" w:styleId="P3wTABELIpoziom3numeracjiwtabeli">
    <w:name w:val="P3_w_TABELI – poziom 3 numeracji w tabeli"/>
    <w:basedOn w:val="P2wTABELIpoziom2numeracjiwtabeli"/>
    <w:uiPriority w:val="99"/>
    <w:rsid w:val="008C134C"/>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rsid w:val="008C134C"/>
    <w:pPr>
      <w:ind w:left="397"/>
    </w:pPr>
  </w:style>
  <w:style w:type="paragraph" w:customStyle="1" w:styleId="CZWSPP3wTABELIczwsppoziomu3numeracjiwtabeli">
    <w:name w:val="CZ_WSP_P3_w_TABELI – część wsp. poziomu 3 numeracji w tabeli"/>
    <w:basedOn w:val="CZWSPP2wTABELIczwsppoziomu2numeracjiwtabeli"/>
    <w:uiPriority w:val="99"/>
    <w:rsid w:val="008C134C"/>
    <w:pPr>
      <w:ind w:left="794"/>
    </w:pPr>
  </w:style>
  <w:style w:type="paragraph" w:customStyle="1" w:styleId="CZWSPP4wTABELIczwsppoziomu4numeracjiwtabeli">
    <w:name w:val="CZ_WSP_P4_w_TABELI – część wsp. poziomu 4 numeracji w tabeli"/>
    <w:basedOn w:val="CZWSPP3wTABELIczwsppoziomu3numeracjiwtabeli"/>
    <w:uiPriority w:val="99"/>
    <w:rsid w:val="008C134C"/>
    <w:pPr>
      <w:ind w:left="1191"/>
    </w:pPr>
  </w:style>
  <w:style w:type="paragraph" w:customStyle="1" w:styleId="P4wTABELIpoziom4numeracjiwtabeli">
    <w:name w:val="P4_w_TABELI – poziom 4 numeracji w tabeli"/>
    <w:basedOn w:val="P3wTABELIpoziom3numeracjiwtabeli"/>
    <w:uiPriority w:val="99"/>
    <w:rsid w:val="008C134C"/>
    <w:pPr>
      <w:ind w:left="1588"/>
    </w:pPr>
  </w:style>
  <w:style w:type="paragraph" w:customStyle="1" w:styleId="TYTTABELItytutabeli">
    <w:name w:val="TYT_TABELI – tytuł tabeli"/>
    <w:basedOn w:val="TYTDZOZNoznaczenietytuulubdziau"/>
    <w:uiPriority w:val="99"/>
    <w:rsid w:val="008C134C"/>
    <w:rPr>
      <w:b/>
    </w:rPr>
  </w:style>
  <w:style w:type="paragraph" w:customStyle="1" w:styleId="OZNPROJEKTUwskazaniedatylubwersjiprojektu">
    <w:name w:val="OZN_PROJEKTU – wskazanie daty lub wersji projektu"/>
    <w:next w:val="OZNRODZAKTUtznustawalubrozporzdzenieiorganwydajcy"/>
    <w:uiPriority w:val="99"/>
    <w:rsid w:val="008C134C"/>
    <w:pPr>
      <w:jc w:val="right"/>
    </w:pPr>
    <w:rPr>
      <w:rFonts w:ascii="Times New Roman" w:eastAsia="Times New Roman" w:hAnsi="Times New Roman" w:cs="Arial"/>
      <w:u w:val="single"/>
      <w:lang w:eastAsia="en-US"/>
    </w:rPr>
  </w:style>
  <w:style w:type="paragraph" w:customStyle="1" w:styleId="NAZORGWYDnazwaorganuwydajcegoprojektowanyakt">
    <w:name w:val="NAZ_ORG_WYD – nazwa organu wydającego projektowany akt"/>
    <w:basedOn w:val="OZNRODZAKTUtznustawalubrozporzdzenieiorganwydajcy"/>
    <w:uiPriority w:val="99"/>
    <w:rsid w:val="008C134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rsid w:val="008C134C"/>
    <w:pPr>
      <w:ind w:left="0" w:right="4820"/>
      <w:jc w:val="left"/>
    </w:pPr>
  </w:style>
  <w:style w:type="paragraph" w:customStyle="1" w:styleId="TEKSTwporozumieniu">
    <w:name w:val="TEKST&quot;w porozumieniu:&quot;"/>
    <w:next w:val="NAZORGWPOROZUMIENIUnazwaorganuwporozumieniuzktrymaktjestwydawany"/>
    <w:uiPriority w:val="99"/>
    <w:rsid w:val="008C134C"/>
    <w:rPr>
      <w:rFonts w:ascii="Times New Roman" w:eastAsia="Times New Roman" w:hAnsi="Times New Roman" w:cs="Arial"/>
      <w:b/>
      <w:lang w:eastAsia="en-US"/>
    </w:rPr>
  </w:style>
  <w:style w:type="paragraph" w:customStyle="1" w:styleId="CZWSPPKTODNONIKAczwsppunkwodnonika">
    <w:name w:val="CZ_WSP_PKT_ODNOŚNIKA – część wsp. punków odnośnika"/>
    <w:basedOn w:val="PKTODNONIKApunktodnonika"/>
    <w:uiPriority w:val="99"/>
    <w:rsid w:val="008C134C"/>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rsid w:val="008C134C"/>
    <w:pPr>
      <w:ind w:left="510" w:firstLine="0"/>
    </w:pPr>
  </w:style>
  <w:style w:type="paragraph" w:customStyle="1" w:styleId="NOTATKILEGISLATORA">
    <w:name w:val="NOTATKI_LEGISLATORA"/>
    <w:basedOn w:val="Normalny"/>
    <w:uiPriority w:val="99"/>
    <w:rsid w:val="008C134C"/>
    <w:rPr>
      <w:b/>
      <w:i/>
    </w:rPr>
  </w:style>
  <w:style w:type="paragraph" w:customStyle="1" w:styleId="OZNZACZNIKAwskazanienrzacznika">
    <w:name w:val="OZN_ZAŁĄCZNIKA – wskazanie nr załącznika"/>
    <w:basedOn w:val="OZNPROJEKTUwskazaniedatylubwersjiprojektu"/>
    <w:uiPriority w:val="99"/>
    <w:rsid w:val="008C134C"/>
    <w:pPr>
      <w:keepNext/>
    </w:pPr>
    <w:rPr>
      <w:b/>
      <w:u w:val="none"/>
    </w:rPr>
  </w:style>
  <w:style w:type="paragraph" w:customStyle="1" w:styleId="OZNPARAFYADNOTACJE">
    <w:name w:val="OZN_PARAFY(ADNOTACJE)"/>
    <w:basedOn w:val="ODNONIKtreodnonika"/>
    <w:uiPriority w:val="99"/>
    <w:rsid w:val="008C134C"/>
  </w:style>
  <w:style w:type="paragraph" w:customStyle="1" w:styleId="TEKSTZacznikido">
    <w:name w:val="TEKST&quot;Załącznik(i) do ...&quot;"/>
    <w:uiPriority w:val="99"/>
    <w:rsid w:val="008C134C"/>
    <w:pPr>
      <w:keepNext/>
      <w:spacing w:after="240"/>
      <w:ind w:left="5670"/>
      <w:contextualSpacing/>
    </w:pPr>
    <w:rPr>
      <w:rFonts w:ascii="Times New Roman" w:eastAsia="Times New Roman" w:hAnsi="Times New Roman" w:cs="Arial"/>
      <w:lang w:eastAsia="en-US"/>
    </w:rPr>
  </w:style>
  <w:style w:type="paragraph" w:customStyle="1" w:styleId="LITODNONIKAliteraodnonika">
    <w:name w:val="LIT_ODNOŚNIKA – litera odnośnika"/>
    <w:basedOn w:val="PKTODNONIKApunktodnonika"/>
    <w:uiPriority w:val="99"/>
    <w:rsid w:val="008C134C"/>
    <w:pPr>
      <w:ind w:left="851"/>
    </w:pPr>
  </w:style>
  <w:style w:type="paragraph" w:customStyle="1" w:styleId="CZWSPLITODNONIKAczwspliterodnonika">
    <w:name w:val="CZ_WSP_LIT_ODNOŚNIKA – część wsp. liter odnośnika"/>
    <w:basedOn w:val="LITODNONIKAliteraodnonika"/>
    <w:uiPriority w:val="99"/>
    <w:rsid w:val="008C134C"/>
    <w:pPr>
      <w:ind w:left="567" w:firstLine="0"/>
    </w:pPr>
  </w:style>
  <w:style w:type="paragraph" w:customStyle="1" w:styleId="PKTOTJpunktobwieszczeniatekstujednolitegonp1">
    <w:name w:val="PKT_OTJ – punkt obwieszczenia tekstu jednolitego np. &quot;1.&quot;"/>
    <w:basedOn w:val="ARTartustawynprozporzdzenia"/>
    <w:uiPriority w:val="99"/>
    <w:semiHidden/>
    <w:rsid w:val="008C134C"/>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rsid w:val="008C134C"/>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rsid w:val="008C134C"/>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rsid w:val="008C134C"/>
    <w:pPr>
      <w:ind w:left="-510"/>
    </w:pPr>
  </w:style>
  <w:style w:type="paragraph" w:customStyle="1" w:styleId="DATAOTJdatawydaniaobwieszczeniatekstujednolitego">
    <w:name w:val="DATA_OTJ – data wydania obwieszczenia tekstu jednolitego"/>
    <w:basedOn w:val="DATAAKTUdatauchwalenialubwydaniaaktu"/>
    <w:uiPriority w:val="99"/>
    <w:semiHidden/>
    <w:rsid w:val="008C134C"/>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rsid w:val="008C134C"/>
    <w:pPr>
      <w:ind w:left="-510"/>
    </w:pPr>
  </w:style>
  <w:style w:type="paragraph" w:customStyle="1" w:styleId="ZLITODNONIKAzmlitodnonikaartykuempunktem">
    <w:name w:val="Z/LIT_ODNOŚNIKA – zm. lit. odnośnika artykułem (punktem)"/>
    <w:basedOn w:val="ZPKTODNONIKAzmpktodnonikaartykuempunktem"/>
    <w:next w:val="PKTpunkt"/>
    <w:uiPriority w:val="99"/>
    <w:rsid w:val="008C134C"/>
  </w:style>
  <w:style w:type="paragraph" w:customStyle="1" w:styleId="ZLITwPKTODNONIKAzmlitwpktodnonikaartykuempunktem">
    <w:name w:val="Z/LIT_w_PKT_ODNOŚNIKA – zm. lit. w pkt odnośnika artykułem (punktem)"/>
    <w:basedOn w:val="ZLITODNONIKAzmlitodnonikaartykuempunktem"/>
    <w:uiPriority w:val="99"/>
    <w:rsid w:val="008C134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rsid w:val="008C134C"/>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rsid w:val="008C134C"/>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rsid w:val="008C134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rsid w:val="008C134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rsid w:val="008C134C"/>
    <w:pPr>
      <w:ind w:left="1304"/>
    </w:pPr>
  </w:style>
  <w:style w:type="paragraph" w:customStyle="1" w:styleId="ZDANIENASTNOWYWIERSZnpzddrugienowywierszwust">
    <w:name w:val="ZDANIE_NAST_NOWY_WIERSZ – np. zd. drugie (nowy wiersz) w ust."/>
    <w:basedOn w:val="CZWSPPKTczwsplnapunktw"/>
    <w:next w:val="USTustnpkodeksu"/>
    <w:uiPriority w:val="99"/>
    <w:rsid w:val="008C134C"/>
  </w:style>
  <w:style w:type="paragraph" w:customStyle="1" w:styleId="ZZFRAGzmianazmfragmentunpzdania">
    <w:name w:val="ZZ/FRAG – zmiana zm. fragmentu (np. zdania)"/>
    <w:basedOn w:val="ZZCZWSPPKTzmianazmczciwsppkt"/>
    <w:uiPriority w:val="99"/>
    <w:rsid w:val="008C134C"/>
  </w:style>
  <w:style w:type="paragraph" w:customStyle="1" w:styleId="Z2TIRPKTzmpktpodwjnymtiret">
    <w:name w:val="Z_2TIR/PKT – zm. pkt podwójnym tiret"/>
    <w:basedOn w:val="Z2TIRLITzmlitpodwjnymtiret"/>
    <w:uiPriority w:val="99"/>
    <w:rsid w:val="008C134C"/>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rsid w:val="008C134C"/>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rsid w:val="008C134C"/>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rsid w:val="008C134C"/>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rsid w:val="008C134C"/>
    <w:pPr>
      <w:ind w:left="1780" w:firstLine="510"/>
    </w:pPr>
  </w:style>
  <w:style w:type="paragraph" w:customStyle="1" w:styleId="Z2TIRUSTzmustpodwjnymtiret">
    <w:name w:val="Z_2TIR/UST(§) – zm. ust. (§) podwójnym tiret"/>
    <w:basedOn w:val="Z2TIRPKTzmpktpodwjnymtiret"/>
    <w:uiPriority w:val="99"/>
    <w:rsid w:val="008C134C"/>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rsid w:val="008C134C"/>
    <w:pPr>
      <w:ind w:left="3164" w:firstLine="0"/>
    </w:pPr>
  </w:style>
  <w:style w:type="paragraph" w:customStyle="1" w:styleId="Z2TIRCZWSPPKTzmczciwsppktpodwjnymtiret">
    <w:name w:val="Z_2TIR/CZ_WSP_PKT – zm. części wsp. pkt podwójnym tiret"/>
    <w:basedOn w:val="Z2TIRPKTzmpktpodwjnymtiret"/>
    <w:uiPriority w:val="99"/>
    <w:rsid w:val="008C134C"/>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rsid w:val="008C134C"/>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rsid w:val="008C134C"/>
    <w:pPr>
      <w:ind w:left="2767" w:firstLine="0"/>
    </w:pPr>
  </w:style>
  <w:style w:type="paragraph" w:customStyle="1" w:styleId="ZLITARTzmartliter">
    <w:name w:val="Z_LIT/ART(§) – zm. art. (§) literą"/>
    <w:basedOn w:val="ZLITUSTzmustliter"/>
    <w:uiPriority w:val="99"/>
    <w:rsid w:val="008C134C"/>
    <w:rPr>
      <w:rFonts w:ascii="Times New Roman" w:hAnsi="Times New Roman"/>
    </w:rPr>
  </w:style>
  <w:style w:type="paragraph" w:customStyle="1" w:styleId="ZTIRARTzmarttiret">
    <w:name w:val="Z_TIR/ART(§) – zm. art. (§) tiret"/>
    <w:basedOn w:val="ZTIRPKTzmpkttiret"/>
    <w:uiPriority w:val="99"/>
    <w:rsid w:val="008C134C"/>
    <w:pPr>
      <w:ind w:left="1383" w:firstLine="510"/>
    </w:pPr>
    <w:rPr>
      <w:rFonts w:ascii="Times New Roman" w:hAnsi="Times New Roman"/>
    </w:rPr>
  </w:style>
  <w:style w:type="paragraph" w:customStyle="1" w:styleId="ZTIRUSTzmusttiret">
    <w:name w:val="Z_TIR/UST(§) – zm. ust. (§) tiret"/>
    <w:basedOn w:val="ZTIRARTzmarttiret"/>
    <w:uiPriority w:val="99"/>
    <w:rsid w:val="008C134C"/>
  </w:style>
  <w:style w:type="paragraph" w:customStyle="1" w:styleId="ZLITKSIGIzmozniprzedmksigiliter">
    <w:name w:val="Z_LIT/KSIĘGI – zm. ozn. i przedm. księgi literą"/>
    <w:basedOn w:val="ZCZCIKSIGIzmozniprzedmczciksigiartykuempunktem"/>
    <w:uiPriority w:val="99"/>
    <w:rsid w:val="008C134C"/>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rsid w:val="008C134C"/>
    <w:pPr>
      <w:ind w:left="987"/>
    </w:pPr>
  </w:style>
  <w:style w:type="paragraph" w:customStyle="1" w:styleId="ZLITTYTDZPRZEDMzmprzedmtytuudziauliter">
    <w:name w:val="Z_LIT/TYT(DZ)_PRZEDM – zm. przedm. tytułu (działu) literą"/>
    <w:basedOn w:val="ZTYTDZPRZEDMzmprzedmtytuulubdziauartykuempunktem"/>
    <w:uiPriority w:val="99"/>
    <w:rsid w:val="008C134C"/>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rsid w:val="008C134C"/>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rsid w:val="008C134C"/>
    <w:pPr>
      <w:ind w:left="987"/>
    </w:pPr>
  </w:style>
  <w:style w:type="paragraph" w:customStyle="1" w:styleId="ZTIRDZOZNzmozndziautiret">
    <w:name w:val="Z_TIR/DZ_OZN – zm. ozn. działu tiret"/>
    <w:basedOn w:val="ZLITTYTDZOZNzmozntytuudziauliter"/>
    <w:next w:val="ZTIRDZPRZEDMzmprzedmdziautiret"/>
    <w:uiPriority w:val="99"/>
    <w:rsid w:val="008C134C"/>
    <w:pPr>
      <w:ind w:left="1383"/>
    </w:pPr>
  </w:style>
  <w:style w:type="paragraph" w:customStyle="1" w:styleId="ZTIRDZPRZEDMzmprzedmdziautiret">
    <w:name w:val="Z_TIR/DZ_PRZEDM – zm. przedm. działu tiret"/>
    <w:basedOn w:val="ZLITTYTDZPRZEDMzmprzedmtytuudziauliter"/>
    <w:uiPriority w:val="99"/>
    <w:rsid w:val="008C134C"/>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rsid w:val="008C134C"/>
    <w:pPr>
      <w:ind w:left="1383"/>
    </w:pPr>
  </w:style>
  <w:style w:type="paragraph" w:customStyle="1" w:styleId="ZTIRROZDZODDZPRZEDMzmprzedmrozdzoddztiret">
    <w:name w:val="Z_TIR/ROZDZ(ODDZ)_PRZEDM – zm. przedm. rozdz. (oddz.) tiret"/>
    <w:basedOn w:val="ZLITROZDZODDZPRZEDMzmprzedmrozdzoddzliter"/>
    <w:uiPriority w:val="99"/>
    <w:rsid w:val="008C134C"/>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rsid w:val="008C134C"/>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rsid w:val="008C134C"/>
    <w:pPr>
      <w:ind w:left="1780"/>
    </w:pPr>
  </w:style>
  <w:style w:type="character" w:customStyle="1" w:styleId="IGindeksgrny">
    <w:name w:val="_IG_ – indeks górny"/>
    <w:uiPriority w:val="99"/>
    <w:rsid w:val="004368C4"/>
    <w:rPr>
      <w:spacing w:val="0"/>
      <w:vertAlign w:val="superscript"/>
    </w:rPr>
  </w:style>
  <w:style w:type="character" w:customStyle="1" w:styleId="IDindeksdolny">
    <w:name w:val="_ID_ – indeks dolny"/>
    <w:uiPriority w:val="99"/>
    <w:rsid w:val="008C134C"/>
    <w:rPr>
      <w:rFonts w:cs="Times New Roman"/>
      <w:spacing w:val="0"/>
      <w:vertAlign w:val="subscript"/>
    </w:rPr>
  </w:style>
  <w:style w:type="character" w:customStyle="1" w:styleId="IDPindeksdolnyipogrubienie">
    <w:name w:val="_ID_P_ – indeks dolny i pogrubienie"/>
    <w:uiPriority w:val="99"/>
    <w:rsid w:val="008C134C"/>
    <w:rPr>
      <w:rFonts w:cs="Times New Roman"/>
      <w:b/>
      <w:spacing w:val="0"/>
      <w:vertAlign w:val="subscript"/>
    </w:rPr>
  </w:style>
  <w:style w:type="character" w:customStyle="1" w:styleId="IDKindeksdolnyikursywa">
    <w:name w:val="_ID_K_ – indeks dolny i kursywa"/>
    <w:uiPriority w:val="99"/>
    <w:rsid w:val="008C134C"/>
    <w:rPr>
      <w:rFonts w:cs="Times New Roman"/>
      <w:i/>
      <w:spacing w:val="0"/>
      <w:vertAlign w:val="subscript"/>
    </w:rPr>
  </w:style>
  <w:style w:type="character" w:customStyle="1" w:styleId="IGPindeksgrnyipogrubienie">
    <w:name w:val="_IG_P_ – indeks górny i pogrubienie"/>
    <w:uiPriority w:val="99"/>
    <w:rsid w:val="008C134C"/>
    <w:rPr>
      <w:rFonts w:cs="Times New Roman"/>
      <w:b/>
      <w:spacing w:val="0"/>
      <w:vertAlign w:val="superscript"/>
    </w:rPr>
  </w:style>
  <w:style w:type="character" w:customStyle="1" w:styleId="IGKindeksgrnyikursywa">
    <w:name w:val="_IG_K_ – indeks górny i kursywa"/>
    <w:uiPriority w:val="99"/>
    <w:rsid w:val="008C134C"/>
    <w:rPr>
      <w:rFonts w:cs="Times New Roman"/>
      <w:i/>
      <w:spacing w:val="0"/>
      <w:vertAlign w:val="superscript"/>
    </w:rPr>
  </w:style>
  <w:style w:type="character" w:customStyle="1" w:styleId="IGPKindeksgrnyipogrubieniekursywa">
    <w:name w:val="_IG_P_K_ – indeks górny i pogrubienie kursywa"/>
    <w:uiPriority w:val="99"/>
    <w:rsid w:val="008C134C"/>
    <w:rPr>
      <w:rFonts w:cs="Times New Roman"/>
      <w:b/>
      <w:i/>
      <w:spacing w:val="0"/>
      <w:vertAlign w:val="superscript"/>
    </w:rPr>
  </w:style>
  <w:style w:type="character" w:customStyle="1" w:styleId="IDPKindeksdolnyipogrugieniekursywa">
    <w:name w:val="_ID_P_K_ – indeks dolny i pogrugienie kursywa"/>
    <w:uiPriority w:val="99"/>
    <w:rsid w:val="008C134C"/>
    <w:rPr>
      <w:rFonts w:cs="Times New Roman"/>
      <w:b/>
      <w:i/>
      <w:spacing w:val="0"/>
      <w:vertAlign w:val="subscript"/>
    </w:rPr>
  </w:style>
  <w:style w:type="character" w:customStyle="1" w:styleId="Ppogrubienie">
    <w:name w:val="_P_ – pogrubienie"/>
    <w:uiPriority w:val="1"/>
    <w:qFormat/>
    <w:rsid w:val="008C134C"/>
    <w:rPr>
      <w:rFonts w:cs="Times New Roman"/>
      <w:b/>
    </w:rPr>
  </w:style>
  <w:style w:type="character" w:customStyle="1" w:styleId="Kkursywa">
    <w:name w:val="_K_ – kursywa"/>
    <w:uiPriority w:val="99"/>
    <w:rsid w:val="008C134C"/>
    <w:rPr>
      <w:rFonts w:cs="Times New Roman"/>
      <w:i/>
    </w:rPr>
  </w:style>
  <w:style w:type="character" w:customStyle="1" w:styleId="PKpogrubieniekursywa">
    <w:name w:val="_P_K_ – pogrubienie kursywa"/>
    <w:uiPriority w:val="99"/>
    <w:rsid w:val="008C134C"/>
    <w:rPr>
      <w:rFonts w:cs="Times New Roman"/>
      <w:b/>
      <w:i/>
    </w:rPr>
  </w:style>
  <w:style w:type="character" w:customStyle="1" w:styleId="TEKSTOZNACZONYWDOKUMENCIERDOWYMJAKOUKRYTY">
    <w:name w:val="_TEKST_OZNACZONY_W_DOKUMENCIE_ŹRÓDŁOWYM_JAKO_UKRYTY_"/>
    <w:uiPriority w:val="99"/>
    <w:rsid w:val="008C134C"/>
    <w:rPr>
      <w:rFonts w:cs="Times New Roman"/>
      <w:color w:val="FF0000"/>
      <w:u w:val="single" w:color="FF0000"/>
    </w:rPr>
  </w:style>
  <w:style w:type="character" w:customStyle="1" w:styleId="BEZWERSALIKW">
    <w:name w:val="_BEZ_WERSALIKÓW_"/>
    <w:uiPriority w:val="99"/>
    <w:rsid w:val="008C134C"/>
    <w:rPr>
      <w:rFonts w:cs="Times New Roman"/>
      <w:caps/>
    </w:rPr>
  </w:style>
  <w:style w:type="character" w:customStyle="1" w:styleId="IIGPindeksgrnyindeksugrnegoipogrubienie">
    <w:name w:val="_IIG_P_ – indeks górny indeksu górnego i pogrubienie"/>
    <w:uiPriority w:val="99"/>
    <w:rsid w:val="008C134C"/>
    <w:rPr>
      <w:rFonts w:cs="Times New Roman"/>
      <w:b/>
      <w:spacing w:val="0"/>
      <w:position w:val="6"/>
      <w:vertAlign w:val="superscript"/>
    </w:rPr>
  </w:style>
  <w:style w:type="character" w:customStyle="1" w:styleId="IIGindeksgrnyindeksugrnego">
    <w:name w:val="_IIG_ – indeks górny indeksu górnego"/>
    <w:uiPriority w:val="99"/>
    <w:rsid w:val="008C134C"/>
    <w:rPr>
      <w:rFonts w:cs="Times New Roman"/>
      <w:b/>
      <w:spacing w:val="0"/>
      <w:position w:val="6"/>
      <w:vertAlign w:val="superscript"/>
    </w:rPr>
  </w:style>
  <w:style w:type="paragraph" w:customStyle="1" w:styleId="ODNONIKSPECtreodnonikadoodnonika">
    <w:name w:val="ODNOŚNIK_SPEC – treść odnośnika do odnośnika"/>
    <w:basedOn w:val="Normalny"/>
    <w:uiPriority w:val="99"/>
    <w:rsid w:val="008C134C"/>
    <w:pPr>
      <w:spacing w:line="240" w:lineRule="auto"/>
      <w:ind w:left="283" w:hanging="170"/>
    </w:pPr>
    <w:rPr>
      <w:sz w:val="20"/>
    </w:rPr>
  </w:style>
  <w:style w:type="paragraph" w:customStyle="1" w:styleId="TEKSTwTABELItekstzwcitympierwwierszem">
    <w:name w:val="TEKST_w_TABELI – tekst z wciętym pierw. wierszem"/>
    <w:basedOn w:val="Normalny"/>
    <w:uiPriority w:val="99"/>
    <w:rsid w:val="008C134C"/>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rsid w:val="008C134C"/>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rsid w:val="008C134C"/>
    <w:pPr>
      <w:ind w:left="1894"/>
    </w:pPr>
  </w:style>
  <w:style w:type="paragraph" w:customStyle="1" w:styleId="ZZSKARNzmianazmsankcjikarnej">
    <w:name w:val="ZZ/S_KARN – zmiana zm. sankcji karnej"/>
    <w:basedOn w:val="ZZFRAGzmianazmfragmentunpzdania"/>
    <w:uiPriority w:val="99"/>
    <w:rsid w:val="008C134C"/>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rsid w:val="008C134C"/>
    <w:pPr>
      <w:ind w:left="2291" w:firstLine="0"/>
    </w:pPr>
  </w:style>
  <w:style w:type="paragraph" w:customStyle="1" w:styleId="WMATFIZCHEMwzrmatfizlubchem">
    <w:name w:val="W_MAT(FIZ|CHEM) – wzór mat. (fiz. lub chem.)"/>
    <w:uiPriority w:val="99"/>
    <w:rsid w:val="008C134C"/>
    <w:pPr>
      <w:jc w:val="center"/>
    </w:pPr>
    <w:rPr>
      <w:rFonts w:ascii="Times New Roman" w:eastAsia="Times New Roman" w:hAnsi="Times New Roman" w:cs="Arial"/>
      <w:lang w:eastAsia="en-US"/>
    </w:rPr>
  </w:style>
  <w:style w:type="paragraph" w:customStyle="1" w:styleId="LEGWMATFIZCHEMlegendawzorumatfizlubchem">
    <w:name w:val="LEG_W_MAT(FIZ|CHEM) – legenda wzoru mat. (fiz. lub chem.)"/>
    <w:basedOn w:val="WMATFIZCHEMwzrmatfizlubchem"/>
    <w:uiPriority w:val="99"/>
    <w:rsid w:val="008C134C"/>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rsid w:val="008C134C"/>
    <w:pPr>
      <w:ind w:left="1815"/>
    </w:pPr>
  </w:style>
  <w:style w:type="paragraph" w:customStyle="1" w:styleId="ZZLEGWMATFIZCHEMzmlegendywzorumatfizlubchem">
    <w:name w:val="ZZ/LEG_W_MAT(FIZ|CHEM) – zm. legendy wzoru mat. (fiz. lub chem.)"/>
    <w:basedOn w:val="ZLEGWMATFIZCHEMzmlegendywzorumatfizlubchemartykuempunktem"/>
    <w:uiPriority w:val="99"/>
    <w:rsid w:val="008C134C"/>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rsid w:val="008C134C"/>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rsid w:val="008C134C"/>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rsid w:val="008C134C"/>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rsid w:val="008C134C"/>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rsid w:val="008C134C"/>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rsid w:val="008C134C"/>
    <w:pPr>
      <w:ind w:left="3085"/>
    </w:pPr>
  </w:style>
  <w:style w:type="paragraph" w:customStyle="1" w:styleId="ZLITCYTzmcytatunpprzysigiliter">
    <w:name w:val="Z_LIT/CYT – zm. cytatu np. przysięgi literą"/>
    <w:basedOn w:val="ZCYTzmcytatunpprzysigiartykuempunktem"/>
    <w:uiPriority w:val="99"/>
    <w:rsid w:val="008C134C"/>
    <w:pPr>
      <w:ind w:left="1497"/>
    </w:pPr>
  </w:style>
  <w:style w:type="paragraph" w:customStyle="1" w:styleId="ZTIRCYTzmcytatunpprzysigitiret">
    <w:name w:val="Z_TIR/CYT – zm. cytatu np. przysięgi tiret"/>
    <w:basedOn w:val="ZLITCYTzmcytatunpprzysigiliter"/>
    <w:next w:val="ZTIRUSTzmusttiret"/>
    <w:uiPriority w:val="99"/>
    <w:rsid w:val="008C134C"/>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rsid w:val="008C134C"/>
    <w:pPr>
      <w:ind w:left="2291"/>
    </w:pPr>
  </w:style>
  <w:style w:type="paragraph" w:customStyle="1" w:styleId="ZZCYTzmianazmcytatunpprzysigi">
    <w:name w:val="ZZ/CYT – zmiana zm. cytatu np. przysięgi"/>
    <w:basedOn w:val="ZZFRAGzmianazmfragmentunpzdania"/>
    <w:next w:val="ZZUSTzmianazmust"/>
    <w:uiPriority w:val="99"/>
    <w:rsid w:val="008C134C"/>
    <w:pPr>
      <w:ind w:left="2404"/>
    </w:pPr>
  </w:style>
  <w:style w:type="paragraph" w:customStyle="1" w:styleId="Z2TIRFRAGMzmnpwprdowyliczeniapodwjnymtiret">
    <w:name w:val="Z_2TIR/FRAGM – zm. np. wpr. do wyliczenia podwójnym tiret"/>
    <w:basedOn w:val="ZTIRFRAGMzmnpwprdowyliczeniatiret"/>
    <w:next w:val="2TIRpodwjnytiret"/>
    <w:uiPriority w:val="99"/>
    <w:rsid w:val="008C134C"/>
    <w:pPr>
      <w:ind w:left="1780"/>
    </w:pPr>
  </w:style>
  <w:style w:type="paragraph" w:styleId="Akapitzlist">
    <w:name w:val="List Paragraph"/>
    <w:aliases w:val="Numerowanie,List Paragraph"/>
    <w:basedOn w:val="Normalny"/>
    <w:link w:val="AkapitzlistZnak"/>
    <w:uiPriority w:val="34"/>
    <w:qFormat/>
    <w:rsid w:val="0068611A"/>
    <w:pPr>
      <w:ind w:left="708"/>
    </w:pPr>
  </w:style>
  <w:style w:type="character" w:styleId="Odwoaniedokomentarza">
    <w:name w:val="annotation reference"/>
    <w:uiPriority w:val="99"/>
    <w:rsid w:val="001E4EA2"/>
    <w:rPr>
      <w:rFonts w:cs="Times New Roman"/>
      <w:sz w:val="16"/>
      <w:szCs w:val="16"/>
    </w:rPr>
  </w:style>
  <w:style w:type="paragraph" w:styleId="Tekstkomentarza">
    <w:name w:val="annotation text"/>
    <w:basedOn w:val="Normalny"/>
    <w:link w:val="TekstkomentarzaZnak"/>
    <w:uiPriority w:val="99"/>
    <w:rsid w:val="001E4EA2"/>
    <w:pPr>
      <w:spacing w:line="240" w:lineRule="auto"/>
    </w:pPr>
    <w:rPr>
      <w:sz w:val="20"/>
      <w:szCs w:val="20"/>
    </w:rPr>
  </w:style>
  <w:style w:type="character" w:customStyle="1" w:styleId="TekstkomentarzaZnak">
    <w:name w:val="Tekst komentarza Znak"/>
    <w:link w:val="Tekstkomentarza"/>
    <w:uiPriority w:val="99"/>
    <w:locked/>
    <w:rsid w:val="001E4EA2"/>
    <w:rPr>
      <w:rFonts w:ascii="Calibri" w:hAnsi="Calibri" w:cs="Times New Roman"/>
    </w:rPr>
  </w:style>
  <w:style w:type="paragraph" w:styleId="Tematkomentarza">
    <w:name w:val="annotation subject"/>
    <w:basedOn w:val="Tekstkomentarza"/>
    <w:next w:val="Tekstkomentarza"/>
    <w:link w:val="TematkomentarzaZnak"/>
    <w:uiPriority w:val="99"/>
    <w:semiHidden/>
    <w:rsid w:val="001E4EA2"/>
    <w:rPr>
      <w:b/>
      <w:bCs/>
    </w:rPr>
  </w:style>
  <w:style w:type="character" w:customStyle="1" w:styleId="TematkomentarzaZnak">
    <w:name w:val="Temat komentarza Znak"/>
    <w:link w:val="Tematkomentarza"/>
    <w:uiPriority w:val="99"/>
    <w:semiHidden/>
    <w:locked/>
    <w:rsid w:val="001E4EA2"/>
    <w:rPr>
      <w:rFonts w:ascii="Calibri" w:hAnsi="Calibri" w:cs="Times New Roman"/>
      <w:b/>
      <w:bCs/>
    </w:rPr>
  </w:style>
  <w:style w:type="paragraph" w:styleId="Tekstdymka">
    <w:name w:val="Balloon Text"/>
    <w:basedOn w:val="Normalny"/>
    <w:link w:val="TekstdymkaZnak"/>
    <w:uiPriority w:val="99"/>
    <w:semiHidden/>
    <w:rsid w:val="001E4EA2"/>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1E4EA2"/>
    <w:rPr>
      <w:rFonts w:ascii="Segoe UI" w:hAnsi="Segoe UI" w:cs="Segoe UI"/>
      <w:sz w:val="18"/>
      <w:szCs w:val="18"/>
    </w:rPr>
  </w:style>
  <w:style w:type="paragraph" w:customStyle="1" w:styleId="Akapitzlist1">
    <w:name w:val="Akapit z listą1"/>
    <w:basedOn w:val="Normalny"/>
    <w:uiPriority w:val="99"/>
    <w:rsid w:val="00372C0E"/>
    <w:pPr>
      <w:spacing w:after="0" w:line="276" w:lineRule="auto"/>
      <w:ind w:left="720"/>
      <w:contextualSpacing/>
    </w:pPr>
    <w:rPr>
      <w:rFonts w:eastAsia="Times New Roman"/>
    </w:rPr>
  </w:style>
  <w:style w:type="paragraph" w:styleId="Nagwek">
    <w:name w:val="header"/>
    <w:basedOn w:val="Normalny"/>
    <w:link w:val="NagwekZnak"/>
    <w:uiPriority w:val="99"/>
    <w:unhideWhenUsed/>
    <w:rsid w:val="00A972C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972C0"/>
    <w:rPr>
      <w:sz w:val="22"/>
      <w:szCs w:val="22"/>
      <w:lang w:eastAsia="en-US"/>
    </w:rPr>
  </w:style>
  <w:style w:type="paragraph" w:styleId="Stopka">
    <w:name w:val="footer"/>
    <w:basedOn w:val="Normalny"/>
    <w:link w:val="StopkaZnak"/>
    <w:uiPriority w:val="99"/>
    <w:unhideWhenUsed/>
    <w:rsid w:val="00A972C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972C0"/>
    <w:rPr>
      <w:sz w:val="22"/>
      <w:szCs w:val="22"/>
      <w:lang w:eastAsia="en-US"/>
    </w:rPr>
  </w:style>
  <w:style w:type="paragraph" w:styleId="NormalnyWeb">
    <w:name w:val="Normal (Web)"/>
    <w:basedOn w:val="Normalny"/>
    <w:uiPriority w:val="99"/>
    <w:unhideWhenUsed/>
    <w:qFormat/>
    <w:rsid w:val="0023425F"/>
    <w:rPr>
      <w:rFonts w:ascii="Times New Roman" w:hAnsi="Times New Roman"/>
      <w:sz w:val="24"/>
      <w:szCs w:val="24"/>
    </w:rPr>
  </w:style>
  <w:style w:type="paragraph" w:styleId="Tekstpodstawowy">
    <w:name w:val="Body Text"/>
    <w:basedOn w:val="Normalny"/>
    <w:link w:val="TekstpodstawowyZnak"/>
    <w:uiPriority w:val="99"/>
    <w:semiHidden/>
    <w:unhideWhenUsed/>
    <w:rsid w:val="00552199"/>
    <w:pPr>
      <w:spacing w:after="120"/>
    </w:pPr>
  </w:style>
  <w:style w:type="character" w:customStyle="1" w:styleId="TekstpodstawowyZnak">
    <w:name w:val="Tekst podstawowy Znak"/>
    <w:basedOn w:val="Domylnaczcionkaakapitu"/>
    <w:link w:val="Tekstpodstawowy"/>
    <w:uiPriority w:val="99"/>
    <w:semiHidden/>
    <w:rsid w:val="00552199"/>
    <w:rPr>
      <w:sz w:val="22"/>
      <w:szCs w:val="22"/>
      <w:lang w:eastAsia="en-US"/>
    </w:rPr>
  </w:style>
  <w:style w:type="paragraph" w:styleId="Tekstpodstawowyzwciciem">
    <w:name w:val="Body Text First Indent"/>
    <w:basedOn w:val="Tekstpodstawowy"/>
    <w:link w:val="TekstpodstawowyzwciciemZnak"/>
    <w:uiPriority w:val="99"/>
    <w:unhideWhenUsed/>
    <w:rsid w:val="00552199"/>
    <w:pPr>
      <w:widowControl w:val="0"/>
      <w:spacing w:after="0" w:line="360" w:lineRule="auto"/>
      <w:ind w:firstLine="360"/>
    </w:pPr>
    <w:rPr>
      <w:rFonts w:ascii="Times New Roman" w:eastAsia="Times New Roman" w:hAnsi="Times New Roman"/>
      <w:sz w:val="24"/>
      <w:szCs w:val="24"/>
      <w:lang w:eastAsia="pl-PL"/>
    </w:rPr>
  </w:style>
  <w:style w:type="character" w:customStyle="1" w:styleId="TekstpodstawowyzwciciemZnak">
    <w:name w:val="Tekst podstawowy z wcięciem Znak"/>
    <w:basedOn w:val="TekstpodstawowyZnak"/>
    <w:link w:val="Tekstpodstawowyzwciciem"/>
    <w:uiPriority w:val="99"/>
    <w:rsid w:val="00552199"/>
    <w:rPr>
      <w:rFonts w:ascii="Times New Roman" w:eastAsia="Times New Roman" w:hAnsi="Times New Roman"/>
      <w:sz w:val="24"/>
      <w:szCs w:val="24"/>
      <w:lang w:eastAsia="en-US"/>
    </w:rPr>
  </w:style>
  <w:style w:type="character" w:styleId="Pogrubienie">
    <w:name w:val="Strong"/>
    <w:basedOn w:val="Domylnaczcionkaakapitu"/>
    <w:uiPriority w:val="22"/>
    <w:qFormat/>
    <w:locked/>
    <w:rsid w:val="005B4FA1"/>
    <w:rPr>
      <w:b/>
      <w:bCs/>
    </w:rPr>
  </w:style>
  <w:style w:type="paragraph" w:customStyle="1" w:styleId="Default">
    <w:name w:val="Default"/>
    <w:rsid w:val="00830EF7"/>
    <w:pPr>
      <w:autoSpaceDE w:val="0"/>
      <w:autoSpaceDN w:val="0"/>
      <w:adjustRightInd w:val="0"/>
    </w:pPr>
    <w:rPr>
      <w:rFonts w:eastAsiaTheme="minorHAnsi" w:cs="Calibri"/>
      <w:color w:val="000000"/>
      <w:sz w:val="24"/>
      <w:szCs w:val="24"/>
      <w:lang w:eastAsia="en-US"/>
    </w:rPr>
  </w:style>
  <w:style w:type="character" w:styleId="Odwoanieprzypisudolnego">
    <w:name w:val="footnote reference"/>
    <w:uiPriority w:val="99"/>
    <w:semiHidden/>
    <w:rsid w:val="00BD0F09"/>
    <w:rPr>
      <w:rFonts w:cs="Times New Roman"/>
      <w:vertAlign w:val="superscript"/>
    </w:rPr>
  </w:style>
  <w:style w:type="paragraph" w:styleId="Tekstprzypisudolnego">
    <w:name w:val="footnote text"/>
    <w:basedOn w:val="Normalny"/>
    <w:link w:val="TekstprzypisudolnegoZnak"/>
    <w:uiPriority w:val="99"/>
    <w:semiHidden/>
    <w:qFormat/>
    <w:rsid w:val="00BD0F09"/>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przypisudolnegoZnak">
    <w:name w:val="Tekst przypisu dolnego Znak"/>
    <w:basedOn w:val="Domylnaczcionkaakapitu"/>
    <w:link w:val="Tekstprzypisudolnego"/>
    <w:uiPriority w:val="99"/>
    <w:semiHidden/>
    <w:rsid w:val="00BD0F09"/>
    <w:rPr>
      <w:rFonts w:ascii="Times" w:eastAsia="Times New Roman" w:hAnsi="Times"/>
      <w:sz w:val="24"/>
      <w:szCs w:val="24"/>
    </w:rPr>
  </w:style>
  <w:style w:type="paragraph" w:customStyle="1" w:styleId="menfont">
    <w:name w:val="men font"/>
    <w:basedOn w:val="Normalny"/>
    <w:rsid w:val="00BD0F09"/>
    <w:pPr>
      <w:spacing w:after="0" w:line="240" w:lineRule="auto"/>
    </w:pPr>
    <w:rPr>
      <w:rFonts w:ascii="Arial" w:eastAsia="Times New Roman" w:hAnsi="Arial" w:cs="Arial"/>
      <w:sz w:val="24"/>
      <w:szCs w:val="24"/>
      <w:lang w:eastAsia="pl-PL"/>
    </w:rPr>
  </w:style>
  <w:style w:type="character" w:customStyle="1" w:styleId="ARTartustawynprozporzdzeniaZnak">
    <w:name w:val="ART(§) – art. ustawy (§ np. rozporządzenia) Znak"/>
    <w:link w:val="ARTartustawynprozporzdzenia"/>
    <w:uiPriority w:val="11"/>
    <w:locked/>
    <w:rsid w:val="00BD0F09"/>
    <w:rPr>
      <w:rFonts w:eastAsia="Times New Roman" w:cs="Arial"/>
      <w:lang w:eastAsia="en-US"/>
    </w:rPr>
  </w:style>
  <w:style w:type="character" w:customStyle="1" w:styleId="AkapitzlistZnak">
    <w:name w:val="Akapit z listą Znak"/>
    <w:aliases w:val="Numerowanie Znak,List Paragraph Znak"/>
    <w:link w:val="Akapitzlist"/>
    <w:uiPriority w:val="34"/>
    <w:locked/>
    <w:rsid w:val="009259E6"/>
    <w:rPr>
      <w:sz w:val="22"/>
      <w:szCs w:val="22"/>
      <w:lang w:eastAsia="en-US"/>
    </w:rPr>
  </w:style>
  <w:style w:type="character" w:styleId="Hipercze">
    <w:name w:val="Hyperlink"/>
    <w:basedOn w:val="Domylnaczcionkaakapitu"/>
    <w:uiPriority w:val="99"/>
    <w:unhideWhenUsed/>
    <w:rsid w:val="00E46DB5"/>
    <w:rPr>
      <w:color w:val="0000FF" w:themeColor="hyperlink"/>
      <w:u w:val="single"/>
    </w:rPr>
  </w:style>
  <w:style w:type="paragraph" w:customStyle="1" w:styleId="pismamz">
    <w:name w:val="pisma_mz"/>
    <w:rsid w:val="009A4993"/>
    <w:pPr>
      <w:pBdr>
        <w:top w:val="nil"/>
        <w:left w:val="nil"/>
        <w:bottom w:val="nil"/>
        <w:right w:val="nil"/>
        <w:between w:val="nil"/>
        <w:bar w:val="nil"/>
      </w:pBdr>
      <w:spacing w:line="360" w:lineRule="auto"/>
      <w:jc w:val="both"/>
    </w:pPr>
    <w:rPr>
      <w:rFonts w:ascii="Arial" w:eastAsia="Arial Unicode MS" w:hAnsi="Arial" w:cs="Arial Unicode MS"/>
      <w:color w:val="000000"/>
      <w:sz w:val="22"/>
      <w:szCs w:val="22"/>
      <w:u w:color="000000"/>
      <w:bdr w:val="nil"/>
    </w:rPr>
  </w:style>
  <w:style w:type="paragraph" w:customStyle="1" w:styleId="gwp5af6d6a0msonormal">
    <w:name w:val="gwp5af6d6a0_msonormal"/>
    <w:basedOn w:val="Normalny"/>
    <w:rsid w:val="00C17A8A"/>
    <w:pPr>
      <w:spacing w:before="100" w:beforeAutospacing="1" w:after="100" w:afterAutospacing="1" w:line="240" w:lineRule="auto"/>
    </w:pPr>
    <w:rPr>
      <w:rFonts w:ascii="Times New Roman" w:eastAsiaTheme="minorHAnsi" w:hAnsi="Times New Roman"/>
      <w:sz w:val="24"/>
      <w:szCs w:val="24"/>
      <w:lang w:eastAsia="pl-PL"/>
    </w:rPr>
  </w:style>
  <w:style w:type="character" w:customStyle="1" w:styleId="Nagwek1Znak">
    <w:name w:val="Nagłówek 1 Znak"/>
    <w:basedOn w:val="Domylnaczcionkaakapitu"/>
    <w:link w:val="Nagwek1"/>
    <w:rsid w:val="00CF1A81"/>
    <w:rPr>
      <w:rFonts w:ascii="Times New Roman" w:eastAsia="Times New Roman" w:hAnsi="Times New Roman"/>
      <w:i/>
    </w:rPr>
  </w:style>
  <w:style w:type="character" w:customStyle="1" w:styleId="Nagwek6Znak">
    <w:name w:val="Nagłówek 6 Znak"/>
    <w:basedOn w:val="Domylnaczcionkaakapitu"/>
    <w:link w:val="Nagwek6"/>
    <w:rsid w:val="00CF1A81"/>
    <w:rPr>
      <w:rFonts w:ascii="Times New Roman" w:eastAsia="Arial Unicode MS" w:hAnsi="Times New Roman"/>
      <w:sz w:val="28"/>
      <w:szCs w:val="24"/>
    </w:rPr>
  </w:style>
  <w:style w:type="paragraph" w:customStyle="1" w:styleId="BGK">
    <w:name w:val="BGK"/>
    <w:basedOn w:val="Normalny"/>
    <w:qFormat/>
    <w:rsid w:val="00CF1A81"/>
    <w:pPr>
      <w:autoSpaceDE w:val="0"/>
      <w:autoSpaceDN w:val="0"/>
      <w:adjustRightInd w:val="0"/>
      <w:spacing w:after="0" w:line="288" w:lineRule="auto"/>
      <w:ind w:right="34"/>
      <w:textAlignment w:val="center"/>
    </w:pPr>
    <w:rPr>
      <w:rFonts w:eastAsia="MS Mincho" w:cs="Arial"/>
      <w:sz w:val="24"/>
      <w:szCs w:val="24"/>
      <w:lang w:eastAsia="pl-PL"/>
    </w:rPr>
  </w:style>
  <w:style w:type="paragraph" w:customStyle="1" w:styleId="Body">
    <w:name w:val="Body"/>
    <w:rsid w:val="001A1251"/>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customStyle="1" w:styleId="None">
    <w:name w:val="None"/>
    <w:rsid w:val="001A1251"/>
    <w:rPr>
      <w:lang w:val="en-US"/>
    </w:rPr>
  </w:style>
  <w:style w:type="character" w:customStyle="1" w:styleId="PKTpunktZnak">
    <w:name w:val="PKT – punkt Znak"/>
    <w:basedOn w:val="Domylnaczcionkaakapitu"/>
    <w:link w:val="PKTpunkt"/>
    <w:uiPriority w:val="13"/>
    <w:qFormat/>
    <w:locked/>
    <w:rsid w:val="007A5728"/>
    <w:rPr>
      <w:rFonts w:eastAsia="Times New Roman" w:cs="Arial"/>
      <w:bCs/>
      <w:lang w:eastAsia="en-US"/>
    </w:rPr>
  </w:style>
  <w:style w:type="character" w:customStyle="1" w:styleId="Teksttreci">
    <w:name w:val="Tekst treści_"/>
    <w:basedOn w:val="Domylnaczcionkaakapitu"/>
    <w:link w:val="Teksttreci0"/>
    <w:rsid w:val="00D302B9"/>
    <w:rPr>
      <w:rFonts w:ascii="Times New Roman" w:eastAsia="Times New Roman" w:hAnsi="Times New Roman"/>
      <w:sz w:val="22"/>
      <w:szCs w:val="22"/>
      <w:shd w:val="clear" w:color="auto" w:fill="FFFFFF"/>
    </w:rPr>
  </w:style>
  <w:style w:type="paragraph" w:customStyle="1" w:styleId="Teksttreci0">
    <w:name w:val="Tekst treści"/>
    <w:basedOn w:val="Normalny"/>
    <w:link w:val="Teksttreci"/>
    <w:rsid w:val="00D302B9"/>
    <w:pPr>
      <w:widowControl w:val="0"/>
      <w:shd w:val="clear" w:color="auto" w:fill="FFFFFF"/>
      <w:spacing w:after="0" w:line="240" w:lineRule="auto"/>
      <w:jc w:val="both"/>
    </w:pPr>
    <w:rPr>
      <w:rFonts w:ascii="Times New Roman" w:eastAsia="Times New Roman" w:hAnsi="Times New Roman"/>
      <w:lang w:eastAsia="pl-PL"/>
    </w:rPr>
  </w:style>
  <w:style w:type="character" w:customStyle="1" w:styleId="Nagwek2Znak">
    <w:name w:val="Nagłówek 2 Znak"/>
    <w:basedOn w:val="Domylnaczcionkaakapitu"/>
    <w:link w:val="Nagwek2"/>
    <w:semiHidden/>
    <w:rsid w:val="00A1630C"/>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2039">
      <w:bodyDiv w:val="1"/>
      <w:marLeft w:val="0"/>
      <w:marRight w:val="0"/>
      <w:marTop w:val="0"/>
      <w:marBottom w:val="0"/>
      <w:divBdr>
        <w:top w:val="none" w:sz="0" w:space="0" w:color="auto"/>
        <w:left w:val="none" w:sz="0" w:space="0" w:color="auto"/>
        <w:bottom w:val="none" w:sz="0" w:space="0" w:color="auto"/>
        <w:right w:val="none" w:sz="0" w:space="0" w:color="auto"/>
      </w:divBdr>
    </w:div>
    <w:div w:id="68694017">
      <w:bodyDiv w:val="1"/>
      <w:marLeft w:val="0"/>
      <w:marRight w:val="0"/>
      <w:marTop w:val="0"/>
      <w:marBottom w:val="0"/>
      <w:divBdr>
        <w:top w:val="none" w:sz="0" w:space="0" w:color="auto"/>
        <w:left w:val="none" w:sz="0" w:space="0" w:color="auto"/>
        <w:bottom w:val="none" w:sz="0" w:space="0" w:color="auto"/>
        <w:right w:val="none" w:sz="0" w:space="0" w:color="auto"/>
      </w:divBdr>
    </w:div>
    <w:div w:id="256595390">
      <w:bodyDiv w:val="1"/>
      <w:marLeft w:val="0"/>
      <w:marRight w:val="0"/>
      <w:marTop w:val="0"/>
      <w:marBottom w:val="0"/>
      <w:divBdr>
        <w:top w:val="none" w:sz="0" w:space="0" w:color="auto"/>
        <w:left w:val="none" w:sz="0" w:space="0" w:color="auto"/>
        <w:bottom w:val="none" w:sz="0" w:space="0" w:color="auto"/>
        <w:right w:val="none" w:sz="0" w:space="0" w:color="auto"/>
      </w:divBdr>
    </w:div>
    <w:div w:id="369260139">
      <w:bodyDiv w:val="1"/>
      <w:marLeft w:val="0"/>
      <w:marRight w:val="0"/>
      <w:marTop w:val="0"/>
      <w:marBottom w:val="0"/>
      <w:divBdr>
        <w:top w:val="none" w:sz="0" w:space="0" w:color="auto"/>
        <w:left w:val="none" w:sz="0" w:space="0" w:color="auto"/>
        <w:bottom w:val="none" w:sz="0" w:space="0" w:color="auto"/>
        <w:right w:val="none" w:sz="0" w:space="0" w:color="auto"/>
      </w:divBdr>
    </w:div>
    <w:div w:id="389039495">
      <w:bodyDiv w:val="1"/>
      <w:marLeft w:val="0"/>
      <w:marRight w:val="0"/>
      <w:marTop w:val="0"/>
      <w:marBottom w:val="0"/>
      <w:divBdr>
        <w:top w:val="none" w:sz="0" w:space="0" w:color="auto"/>
        <w:left w:val="none" w:sz="0" w:space="0" w:color="auto"/>
        <w:bottom w:val="none" w:sz="0" w:space="0" w:color="auto"/>
        <w:right w:val="none" w:sz="0" w:space="0" w:color="auto"/>
      </w:divBdr>
    </w:div>
    <w:div w:id="457913034">
      <w:bodyDiv w:val="1"/>
      <w:marLeft w:val="0"/>
      <w:marRight w:val="0"/>
      <w:marTop w:val="0"/>
      <w:marBottom w:val="0"/>
      <w:divBdr>
        <w:top w:val="none" w:sz="0" w:space="0" w:color="auto"/>
        <w:left w:val="none" w:sz="0" w:space="0" w:color="auto"/>
        <w:bottom w:val="none" w:sz="0" w:space="0" w:color="auto"/>
        <w:right w:val="none" w:sz="0" w:space="0" w:color="auto"/>
      </w:divBdr>
    </w:div>
    <w:div w:id="483618893">
      <w:bodyDiv w:val="1"/>
      <w:marLeft w:val="0"/>
      <w:marRight w:val="0"/>
      <w:marTop w:val="0"/>
      <w:marBottom w:val="0"/>
      <w:divBdr>
        <w:top w:val="none" w:sz="0" w:space="0" w:color="auto"/>
        <w:left w:val="none" w:sz="0" w:space="0" w:color="auto"/>
        <w:bottom w:val="none" w:sz="0" w:space="0" w:color="auto"/>
        <w:right w:val="none" w:sz="0" w:space="0" w:color="auto"/>
      </w:divBdr>
    </w:div>
    <w:div w:id="575408229">
      <w:bodyDiv w:val="1"/>
      <w:marLeft w:val="0"/>
      <w:marRight w:val="0"/>
      <w:marTop w:val="0"/>
      <w:marBottom w:val="0"/>
      <w:divBdr>
        <w:top w:val="none" w:sz="0" w:space="0" w:color="auto"/>
        <w:left w:val="none" w:sz="0" w:space="0" w:color="auto"/>
        <w:bottom w:val="none" w:sz="0" w:space="0" w:color="auto"/>
        <w:right w:val="none" w:sz="0" w:space="0" w:color="auto"/>
      </w:divBdr>
    </w:div>
    <w:div w:id="721100307">
      <w:bodyDiv w:val="1"/>
      <w:marLeft w:val="0"/>
      <w:marRight w:val="0"/>
      <w:marTop w:val="0"/>
      <w:marBottom w:val="0"/>
      <w:divBdr>
        <w:top w:val="none" w:sz="0" w:space="0" w:color="auto"/>
        <w:left w:val="none" w:sz="0" w:space="0" w:color="auto"/>
        <w:bottom w:val="none" w:sz="0" w:space="0" w:color="auto"/>
        <w:right w:val="none" w:sz="0" w:space="0" w:color="auto"/>
      </w:divBdr>
    </w:div>
    <w:div w:id="801925702">
      <w:bodyDiv w:val="1"/>
      <w:marLeft w:val="0"/>
      <w:marRight w:val="0"/>
      <w:marTop w:val="0"/>
      <w:marBottom w:val="0"/>
      <w:divBdr>
        <w:top w:val="none" w:sz="0" w:space="0" w:color="auto"/>
        <w:left w:val="none" w:sz="0" w:space="0" w:color="auto"/>
        <w:bottom w:val="none" w:sz="0" w:space="0" w:color="auto"/>
        <w:right w:val="none" w:sz="0" w:space="0" w:color="auto"/>
      </w:divBdr>
    </w:div>
    <w:div w:id="825820405">
      <w:bodyDiv w:val="1"/>
      <w:marLeft w:val="0"/>
      <w:marRight w:val="0"/>
      <w:marTop w:val="0"/>
      <w:marBottom w:val="0"/>
      <w:divBdr>
        <w:top w:val="none" w:sz="0" w:space="0" w:color="auto"/>
        <w:left w:val="none" w:sz="0" w:space="0" w:color="auto"/>
        <w:bottom w:val="none" w:sz="0" w:space="0" w:color="auto"/>
        <w:right w:val="none" w:sz="0" w:space="0" w:color="auto"/>
      </w:divBdr>
    </w:div>
    <w:div w:id="841626326">
      <w:bodyDiv w:val="1"/>
      <w:marLeft w:val="0"/>
      <w:marRight w:val="0"/>
      <w:marTop w:val="0"/>
      <w:marBottom w:val="0"/>
      <w:divBdr>
        <w:top w:val="none" w:sz="0" w:space="0" w:color="auto"/>
        <w:left w:val="none" w:sz="0" w:space="0" w:color="auto"/>
        <w:bottom w:val="none" w:sz="0" w:space="0" w:color="auto"/>
        <w:right w:val="none" w:sz="0" w:space="0" w:color="auto"/>
      </w:divBdr>
    </w:div>
    <w:div w:id="843318662">
      <w:bodyDiv w:val="1"/>
      <w:marLeft w:val="0"/>
      <w:marRight w:val="0"/>
      <w:marTop w:val="0"/>
      <w:marBottom w:val="0"/>
      <w:divBdr>
        <w:top w:val="none" w:sz="0" w:space="0" w:color="auto"/>
        <w:left w:val="none" w:sz="0" w:space="0" w:color="auto"/>
        <w:bottom w:val="none" w:sz="0" w:space="0" w:color="auto"/>
        <w:right w:val="none" w:sz="0" w:space="0" w:color="auto"/>
      </w:divBdr>
    </w:div>
    <w:div w:id="928582933">
      <w:bodyDiv w:val="1"/>
      <w:marLeft w:val="0"/>
      <w:marRight w:val="0"/>
      <w:marTop w:val="0"/>
      <w:marBottom w:val="0"/>
      <w:divBdr>
        <w:top w:val="none" w:sz="0" w:space="0" w:color="auto"/>
        <w:left w:val="none" w:sz="0" w:space="0" w:color="auto"/>
        <w:bottom w:val="none" w:sz="0" w:space="0" w:color="auto"/>
        <w:right w:val="none" w:sz="0" w:space="0" w:color="auto"/>
      </w:divBdr>
    </w:div>
    <w:div w:id="931670944">
      <w:bodyDiv w:val="1"/>
      <w:marLeft w:val="0"/>
      <w:marRight w:val="0"/>
      <w:marTop w:val="0"/>
      <w:marBottom w:val="0"/>
      <w:divBdr>
        <w:top w:val="none" w:sz="0" w:space="0" w:color="auto"/>
        <w:left w:val="none" w:sz="0" w:space="0" w:color="auto"/>
        <w:bottom w:val="none" w:sz="0" w:space="0" w:color="auto"/>
        <w:right w:val="none" w:sz="0" w:space="0" w:color="auto"/>
      </w:divBdr>
    </w:div>
    <w:div w:id="951936732">
      <w:bodyDiv w:val="1"/>
      <w:marLeft w:val="0"/>
      <w:marRight w:val="0"/>
      <w:marTop w:val="0"/>
      <w:marBottom w:val="0"/>
      <w:divBdr>
        <w:top w:val="none" w:sz="0" w:space="0" w:color="auto"/>
        <w:left w:val="none" w:sz="0" w:space="0" w:color="auto"/>
        <w:bottom w:val="none" w:sz="0" w:space="0" w:color="auto"/>
        <w:right w:val="none" w:sz="0" w:space="0" w:color="auto"/>
      </w:divBdr>
    </w:div>
    <w:div w:id="966466534">
      <w:bodyDiv w:val="1"/>
      <w:marLeft w:val="0"/>
      <w:marRight w:val="0"/>
      <w:marTop w:val="0"/>
      <w:marBottom w:val="0"/>
      <w:divBdr>
        <w:top w:val="none" w:sz="0" w:space="0" w:color="auto"/>
        <w:left w:val="none" w:sz="0" w:space="0" w:color="auto"/>
        <w:bottom w:val="none" w:sz="0" w:space="0" w:color="auto"/>
        <w:right w:val="none" w:sz="0" w:space="0" w:color="auto"/>
      </w:divBdr>
    </w:div>
    <w:div w:id="1034160008">
      <w:marLeft w:val="0"/>
      <w:marRight w:val="0"/>
      <w:marTop w:val="0"/>
      <w:marBottom w:val="0"/>
      <w:divBdr>
        <w:top w:val="none" w:sz="0" w:space="0" w:color="auto"/>
        <w:left w:val="none" w:sz="0" w:space="0" w:color="auto"/>
        <w:bottom w:val="none" w:sz="0" w:space="0" w:color="auto"/>
        <w:right w:val="none" w:sz="0" w:space="0" w:color="auto"/>
      </w:divBdr>
    </w:div>
    <w:div w:id="1034160009">
      <w:marLeft w:val="0"/>
      <w:marRight w:val="0"/>
      <w:marTop w:val="0"/>
      <w:marBottom w:val="0"/>
      <w:divBdr>
        <w:top w:val="none" w:sz="0" w:space="0" w:color="auto"/>
        <w:left w:val="none" w:sz="0" w:space="0" w:color="auto"/>
        <w:bottom w:val="none" w:sz="0" w:space="0" w:color="auto"/>
        <w:right w:val="none" w:sz="0" w:space="0" w:color="auto"/>
      </w:divBdr>
    </w:div>
    <w:div w:id="1034160010">
      <w:marLeft w:val="0"/>
      <w:marRight w:val="0"/>
      <w:marTop w:val="0"/>
      <w:marBottom w:val="0"/>
      <w:divBdr>
        <w:top w:val="none" w:sz="0" w:space="0" w:color="auto"/>
        <w:left w:val="none" w:sz="0" w:space="0" w:color="auto"/>
        <w:bottom w:val="none" w:sz="0" w:space="0" w:color="auto"/>
        <w:right w:val="none" w:sz="0" w:space="0" w:color="auto"/>
      </w:divBdr>
    </w:div>
    <w:div w:id="1227490672">
      <w:bodyDiv w:val="1"/>
      <w:marLeft w:val="0"/>
      <w:marRight w:val="0"/>
      <w:marTop w:val="0"/>
      <w:marBottom w:val="0"/>
      <w:divBdr>
        <w:top w:val="none" w:sz="0" w:space="0" w:color="auto"/>
        <w:left w:val="none" w:sz="0" w:space="0" w:color="auto"/>
        <w:bottom w:val="none" w:sz="0" w:space="0" w:color="auto"/>
        <w:right w:val="none" w:sz="0" w:space="0" w:color="auto"/>
      </w:divBdr>
    </w:div>
    <w:div w:id="1240410295">
      <w:bodyDiv w:val="1"/>
      <w:marLeft w:val="0"/>
      <w:marRight w:val="0"/>
      <w:marTop w:val="0"/>
      <w:marBottom w:val="0"/>
      <w:divBdr>
        <w:top w:val="none" w:sz="0" w:space="0" w:color="auto"/>
        <w:left w:val="none" w:sz="0" w:space="0" w:color="auto"/>
        <w:bottom w:val="none" w:sz="0" w:space="0" w:color="auto"/>
        <w:right w:val="none" w:sz="0" w:space="0" w:color="auto"/>
      </w:divBdr>
    </w:div>
    <w:div w:id="1304891613">
      <w:bodyDiv w:val="1"/>
      <w:marLeft w:val="0"/>
      <w:marRight w:val="0"/>
      <w:marTop w:val="0"/>
      <w:marBottom w:val="0"/>
      <w:divBdr>
        <w:top w:val="none" w:sz="0" w:space="0" w:color="auto"/>
        <w:left w:val="none" w:sz="0" w:space="0" w:color="auto"/>
        <w:bottom w:val="none" w:sz="0" w:space="0" w:color="auto"/>
        <w:right w:val="none" w:sz="0" w:space="0" w:color="auto"/>
      </w:divBdr>
    </w:div>
    <w:div w:id="1400012419">
      <w:bodyDiv w:val="1"/>
      <w:marLeft w:val="0"/>
      <w:marRight w:val="0"/>
      <w:marTop w:val="0"/>
      <w:marBottom w:val="0"/>
      <w:divBdr>
        <w:top w:val="none" w:sz="0" w:space="0" w:color="auto"/>
        <w:left w:val="none" w:sz="0" w:space="0" w:color="auto"/>
        <w:bottom w:val="none" w:sz="0" w:space="0" w:color="auto"/>
        <w:right w:val="none" w:sz="0" w:space="0" w:color="auto"/>
      </w:divBdr>
    </w:div>
    <w:div w:id="1489788211">
      <w:bodyDiv w:val="1"/>
      <w:marLeft w:val="0"/>
      <w:marRight w:val="0"/>
      <w:marTop w:val="0"/>
      <w:marBottom w:val="0"/>
      <w:divBdr>
        <w:top w:val="none" w:sz="0" w:space="0" w:color="auto"/>
        <w:left w:val="none" w:sz="0" w:space="0" w:color="auto"/>
        <w:bottom w:val="none" w:sz="0" w:space="0" w:color="auto"/>
        <w:right w:val="none" w:sz="0" w:space="0" w:color="auto"/>
      </w:divBdr>
    </w:div>
    <w:div w:id="1493716046">
      <w:bodyDiv w:val="1"/>
      <w:marLeft w:val="0"/>
      <w:marRight w:val="0"/>
      <w:marTop w:val="0"/>
      <w:marBottom w:val="0"/>
      <w:divBdr>
        <w:top w:val="none" w:sz="0" w:space="0" w:color="auto"/>
        <w:left w:val="none" w:sz="0" w:space="0" w:color="auto"/>
        <w:bottom w:val="none" w:sz="0" w:space="0" w:color="auto"/>
        <w:right w:val="none" w:sz="0" w:space="0" w:color="auto"/>
      </w:divBdr>
    </w:div>
    <w:div w:id="1586114782">
      <w:bodyDiv w:val="1"/>
      <w:marLeft w:val="0"/>
      <w:marRight w:val="0"/>
      <w:marTop w:val="0"/>
      <w:marBottom w:val="0"/>
      <w:divBdr>
        <w:top w:val="none" w:sz="0" w:space="0" w:color="auto"/>
        <w:left w:val="none" w:sz="0" w:space="0" w:color="auto"/>
        <w:bottom w:val="none" w:sz="0" w:space="0" w:color="auto"/>
        <w:right w:val="none" w:sz="0" w:space="0" w:color="auto"/>
      </w:divBdr>
    </w:div>
    <w:div w:id="1646546923">
      <w:bodyDiv w:val="1"/>
      <w:marLeft w:val="0"/>
      <w:marRight w:val="0"/>
      <w:marTop w:val="0"/>
      <w:marBottom w:val="0"/>
      <w:divBdr>
        <w:top w:val="none" w:sz="0" w:space="0" w:color="auto"/>
        <w:left w:val="none" w:sz="0" w:space="0" w:color="auto"/>
        <w:bottom w:val="none" w:sz="0" w:space="0" w:color="auto"/>
        <w:right w:val="none" w:sz="0" w:space="0" w:color="auto"/>
      </w:divBdr>
    </w:div>
    <w:div w:id="1732578907">
      <w:bodyDiv w:val="1"/>
      <w:marLeft w:val="0"/>
      <w:marRight w:val="0"/>
      <w:marTop w:val="0"/>
      <w:marBottom w:val="0"/>
      <w:divBdr>
        <w:top w:val="none" w:sz="0" w:space="0" w:color="auto"/>
        <w:left w:val="none" w:sz="0" w:space="0" w:color="auto"/>
        <w:bottom w:val="none" w:sz="0" w:space="0" w:color="auto"/>
        <w:right w:val="none" w:sz="0" w:space="0" w:color="auto"/>
      </w:divBdr>
    </w:div>
    <w:div w:id="1758139375">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6867062">
      <w:bodyDiv w:val="1"/>
      <w:marLeft w:val="0"/>
      <w:marRight w:val="0"/>
      <w:marTop w:val="0"/>
      <w:marBottom w:val="0"/>
      <w:divBdr>
        <w:top w:val="none" w:sz="0" w:space="0" w:color="auto"/>
        <w:left w:val="none" w:sz="0" w:space="0" w:color="auto"/>
        <w:bottom w:val="none" w:sz="0" w:space="0" w:color="auto"/>
        <w:right w:val="none" w:sz="0" w:space="0" w:color="auto"/>
      </w:divBdr>
    </w:div>
    <w:div w:id="1874271653">
      <w:bodyDiv w:val="1"/>
      <w:marLeft w:val="0"/>
      <w:marRight w:val="0"/>
      <w:marTop w:val="0"/>
      <w:marBottom w:val="0"/>
      <w:divBdr>
        <w:top w:val="none" w:sz="0" w:space="0" w:color="auto"/>
        <w:left w:val="none" w:sz="0" w:space="0" w:color="auto"/>
        <w:bottom w:val="none" w:sz="0" w:space="0" w:color="auto"/>
        <w:right w:val="none" w:sz="0" w:space="0" w:color="auto"/>
      </w:divBdr>
    </w:div>
    <w:div w:id="1991906762">
      <w:bodyDiv w:val="1"/>
      <w:marLeft w:val="0"/>
      <w:marRight w:val="0"/>
      <w:marTop w:val="0"/>
      <w:marBottom w:val="0"/>
      <w:divBdr>
        <w:top w:val="none" w:sz="0" w:space="0" w:color="auto"/>
        <w:left w:val="none" w:sz="0" w:space="0" w:color="auto"/>
        <w:bottom w:val="none" w:sz="0" w:space="0" w:color="auto"/>
        <w:right w:val="none" w:sz="0" w:space="0" w:color="auto"/>
      </w:divBdr>
    </w:div>
    <w:div w:id="2027242440">
      <w:bodyDiv w:val="1"/>
      <w:marLeft w:val="0"/>
      <w:marRight w:val="0"/>
      <w:marTop w:val="0"/>
      <w:marBottom w:val="0"/>
      <w:divBdr>
        <w:top w:val="none" w:sz="0" w:space="0" w:color="auto"/>
        <w:left w:val="none" w:sz="0" w:space="0" w:color="auto"/>
        <w:bottom w:val="none" w:sz="0" w:space="0" w:color="auto"/>
        <w:right w:val="none" w:sz="0" w:space="0" w:color="auto"/>
      </w:divBdr>
    </w:div>
    <w:div w:id="213432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gobvga3toltqmfyc4nbzgy2dsojthe" TargetMode="External"/><Relationship Id="rId13" Type="http://schemas.openxmlformats.org/officeDocument/2006/relationships/hyperlink" Target="https://sip.legalis.pl/document-view.seam?documentId=mfrxilrtg4ytiobsgyydeltqmfyc4njtgm3donbsh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4ytinzzga3dsltqmfyc4njtgi2tqnbqh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inzxgqztsltqmfyc4njtge3tmobwg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ip.legalis.pl/document-view.seam?documentId=mfrxilrtg4ytgojwga2taltqmfyc4njqge3demjrha"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ytgobvga3toltqmfyc4nbzgy2dsmrvgq"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2F23C-5DAE-4ACF-B254-0D403CF43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77</Pages>
  <Words>26730</Words>
  <Characters>160381</Characters>
  <Application>Microsoft Office Word</Application>
  <DocSecurity>0</DocSecurity>
  <Lines>1336</Lines>
  <Paragraphs>373</Paragraphs>
  <ScaleCrop>false</ScaleCrop>
  <HeadingPairs>
    <vt:vector size="2" baseType="variant">
      <vt:variant>
        <vt:lpstr>Tytuł</vt:lpstr>
      </vt:variant>
      <vt:variant>
        <vt:i4>1</vt:i4>
      </vt:variant>
    </vt:vector>
  </HeadingPairs>
  <TitlesOfParts>
    <vt:vector size="1" baseType="lpstr">
      <vt:lpstr>Uzasadnienie:</vt:lpstr>
    </vt:vector>
  </TitlesOfParts>
  <Company>MRR</Company>
  <LinksUpToDate>false</LinksUpToDate>
  <CharactersWithSpaces>186738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Terlikowska Małgorzata</dc:creator>
  <cp:lastModifiedBy>Binkowska Joanna</cp:lastModifiedBy>
  <cp:revision>5</cp:revision>
  <cp:lastPrinted>2020-04-06T00:44:00Z</cp:lastPrinted>
  <dcterms:created xsi:type="dcterms:W3CDTF">2020-04-07T11:05:00Z</dcterms:created>
  <dcterms:modified xsi:type="dcterms:W3CDTF">2020-04-07T11:06:00Z</dcterms:modified>
</cp:coreProperties>
</file>