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ABE9AB" w14:textId="77777777" w:rsidR="002038B6" w:rsidRPr="004A7227" w:rsidRDefault="002038B6" w:rsidP="004A7227">
      <w:pPr>
        <w:spacing w:line="360" w:lineRule="auto"/>
        <w:jc w:val="center"/>
        <w:outlineLvl w:val="0"/>
      </w:pPr>
      <w:bookmarkStart w:id="0" w:name="_GoBack"/>
      <w:bookmarkEnd w:id="0"/>
      <w:r w:rsidRPr="004A7227">
        <w:t>UZASADNIENIE</w:t>
      </w:r>
    </w:p>
    <w:p w14:paraId="4F301CA3" w14:textId="5BA89965" w:rsidR="002038B6" w:rsidRPr="00445476" w:rsidRDefault="002038B6" w:rsidP="004A7227">
      <w:pPr>
        <w:pStyle w:val="Tekstpodstawowy"/>
        <w:spacing w:after="0" w:line="360" w:lineRule="auto"/>
      </w:pPr>
      <w:r w:rsidRPr="00445476">
        <w:t xml:space="preserve">Rządowy projekt ustawy </w:t>
      </w:r>
      <w:r w:rsidR="007812FA" w:rsidRPr="00445476">
        <w:t xml:space="preserve">o zmianie ustawy </w:t>
      </w:r>
      <w:r w:rsidRPr="00445476">
        <w:t>o szczególnych rozwiązaniach służących realizacji ustawy budżetowej na rok 202</w:t>
      </w:r>
      <w:r w:rsidR="00D45577" w:rsidRPr="00445476">
        <w:t>3</w:t>
      </w:r>
      <w:r w:rsidR="00D70B07">
        <w:t xml:space="preserve"> oraz niektórych innych ustaw </w:t>
      </w:r>
      <w:r w:rsidRPr="00445476">
        <w:t>jest ściśle związany z rządowym projektem ustawy</w:t>
      </w:r>
      <w:r w:rsidR="007812FA" w:rsidRPr="00445476">
        <w:t xml:space="preserve"> o zmianie ustawy</w:t>
      </w:r>
      <w:r w:rsidRPr="00445476">
        <w:t xml:space="preserve"> budżetowej na rok 202</w:t>
      </w:r>
      <w:r w:rsidR="00D45577" w:rsidRPr="00445476">
        <w:t>3</w:t>
      </w:r>
      <w:r w:rsidRPr="00445476">
        <w:t>.</w:t>
      </w:r>
    </w:p>
    <w:p w14:paraId="03C7790D" w14:textId="58A46A55" w:rsidR="002038B6" w:rsidRPr="00445476" w:rsidRDefault="002038B6" w:rsidP="004A7227">
      <w:pPr>
        <w:pStyle w:val="Tekstpodstawowy"/>
        <w:spacing w:after="0" w:line="360" w:lineRule="auto"/>
      </w:pPr>
      <w:r w:rsidRPr="00445476">
        <w:t xml:space="preserve">Regulacje projektu ustawy mają charakter komplementarny do projektu </w:t>
      </w:r>
      <w:r w:rsidR="007812FA" w:rsidRPr="00445476">
        <w:t xml:space="preserve">ustawy o zmianie </w:t>
      </w:r>
      <w:r w:rsidRPr="00445476">
        <w:t>ustawy budżetowej na rok 202</w:t>
      </w:r>
      <w:r w:rsidR="00D45577" w:rsidRPr="00445476">
        <w:t>3</w:t>
      </w:r>
      <w:r w:rsidRPr="00445476">
        <w:t>.</w:t>
      </w:r>
    </w:p>
    <w:p w14:paraId="167BA76A" w14:textId="37A654A0" w:rsidR="002038B6" w:rsidRPr="00445476" w:rsidRDefault="002038B6" w:rsidP="004A7227">
      <w:pPr>
        <w:pStyle w:val="Tekstpodstawowy"/>
        <w:spacing w:after="0" w:line="360" w:lineRule="auto"/>
      </w:pPr>
      <w:r w:rsidRPr="00445476">
        <w:t>Przedłożone rozwiązania, w tym propozycje zmian niektórych ustaw, znajdują swoje odzwierciedlenie i wymierną korelację w kwotach ujętych</w:t>
      </w:r>
      <w:r w:rsidR="0091041E" w:rsidRPr="00445476">
        <w:t xml:space="preserve"> w projekcie </w:t>
      </w:r>
      <w:r w:rsidR="00615061" w:rsidRPr="00445476">
        <w:t>ustawy</w:t>
      </w:r>
      <w:r w:rsidR="007812FA" w:rsidRPr="00445476">
        <w:t xml:space="preserve"> o zmianie ustawy</w:t>
      </w:r>
      <w:r w:rsidR="00615061" w:rsidRPr="00445476">
        <w:t xml:space="preserve"> budżetowej na rok 2023 </w:t>
      </w:r>
      <w:r w:rsidRPr="00445476">
        <w:t xml:space="preserve">i wiążą się z prawidłową realizacją </w:t>
      </w:r>
      <w:r w:rsidR="007812FA" w:rsidRPr="00445476">
        <w:t>budżetu na rok 2023</w:t>
      </w:r>
      <w:r w:rsidR="00615061" w:rsidRPr="00445476">
        <w:t>.</w:t>
      </w:r>
    </w:p>
    <w:p w14:paraId="20D2501F" w14:textId="77777777" w:rsidR="002038B6" w:rsidRPr="00445476" w:rsidRDefault="002038B6" w:rsidP="004A7227">
      <w:pPr>
        <w:spacing w:line="360" w:lineRule="auto"/>
        <w:jc w:val="center"/>
        <w:outlineLvl w:val="0"/>
        <w:rPr>
          <w:b/>
        </w:rPr>
      </w:pPr>
    </w:p>
    <w:p w14:paraId="0795DAB6" w14:textId="30C6DBD9" w:rsidR="007F511F" w:rsidRPr="003F47F4" w:rsidRDefault="007F511F" w:rsidP="004A7227">
      <w:pPr>
        <w:spacing w:line="360" w:lineRule="auto"/>
        <w:ind w:left="425" w:hanging="425"/>
        <w:jc w:val="center"/>
        <w:outlineLvl w:val="0"/>
        <w:rPr>
          <w:b/>
          <w:strike/>
        </w:rPr>
      </w:pPr>
      <w:r w:rsidRPr="003F47F4">
        <w:rPr>
          <w:b/>
        </w:rPr>
        <w:t>Zmiany związane z</w:t>
      </w:r>
      <w:r w:rsidR="00A74778">
        <w:rPr>
          <w:b/>
        </w:rPr>
        <w:t>e</w:t>
      </w:r>
      <w:r w:rsidRPr="003F47F4">
        <w:rPr>
          <w:b/>
        </w:rPr>
        <w:t xml:space="preserve"> </w:t>
      </w:r>
      <w:r>
        <w:rPr>
          <w:b/>
        </w:rPr>
        <w:t xml:space="preserve">zwiększeniem </w:t>
      </w:r>
      <w:r w:rsidRPr="003F47F4">
        <w:rPr>
          <w:b/>
        </w:rPr>
        <w:t>odpis</w:t>
      </w:r>
      <w:r>
        <w:rPr>
          <w:b/>
        </w:rPr>
        <w:t>u</w:t>
      </w:r>
      <w:r w:rsidRPr="003F47F4">
        <w:rPr>
          <w:b/>
        </w:rPr>
        <w:t xml:space="preserve"> na zakładowy fundusz świadczeń socjalnych dla nauczycieli i fundusze socjalne dla osób uprawnionych do zaopatrzenia emerytalnego służb mundurowych oraz członków ich rodzin (art.</w:t>
      </w:r>
      <w:r w:rsidR="00B300B0">
        <w:rPr>
          <w:b/>
        </w:rPr>
        <w:t xml:space="preserve"> 1</w:t>
      </w:r>
      <w:r w:rsidRPr="003F47F4">
        <w:rPr>
          <w:b/>
        </w:rPr>
        <w:t xml:space="preserve"> pkt 1</w:t>
      </w:r>
      <w:r w:rsidR="00A74778">
        <w:rPr>
          <w:b/>
        </w:rPr>
        <w:t>–</w:t>
      </w:r>
      <w:r w:rsidRPr="003F47F4">
        <w:rPr>
          <w:b/>
        </w:rPr>
        <w:t>3)</w:t>
      </w:r>
    </w:p>
    <w:p w14:paraId="626DCC93" w14:textId="77777777" w:rsidR="00050B2F" w:rsidRPr="00445476" w:rsidRDefault="00050B2F" w:rsidP="004A7227">
      <w:pPr>
        <w:autoSpaceDE w:val="0"/>
        <w:autoSpaceDN w:val="0"/>
        <w:adjustRightInd w:val="0"/>
        <w:spacing w:line="360" w:lineRule="auto"/>
        <w:jc w:val="center"/>
      </w:pPr>
    </w:p>
    <w:p w14:paraId="7A1C3630" w14:textId="57ECECEC" w:rsidR="00D518CE" w:rsidRPr="00D518CE" w:rsidRDefault="00D518CE" w:rsidP="004A7227">
      <w:pPr>
        <w:autoSpaceDE w:val="0"/>
        <w:autoSpaceDN w:val="0"/>
        <w:adjustRightInd w:val="0"/>
        <w:spacing w:line="360" w:lineRule="auto"/>
        <w:jc w:val="both"/>
      </w:pPr>
      <w:r w:rsidRPr="00D518CE">
        <w:t xml:space="preserve">Proponuje się zwiększenie wysokości odpisu na </w:t>
      </w:r>
      <w:r w:rsidR="007F511F" w:rsidRPr="00004B2A">
        <w:t>zakłado</w:t>
      </w:r>
      <w:r w:rsidR="004F11BF">
        <w:t>wy fundusz świadczeń socjalnych</w:t>
      </w:r>
      <w:r w:rsidR="007F511F" w:rsidRPr="00004B2A">
        <w:t xml:space="preserve"> dla nauczycieli i fundusze socjalne dla osób uprawnionych do zaopatrzenia emerytalnego służb mundurowych oraz członków ich rodzin </w:t>
      </w:r>
      <w:r w:rsidRPr="00004B2A">
        <w:t xml:space="preserve">od </w:t>
      </w:r>
      <w:r w:rsidR="007F511F" w:rsidRPr="00004B2A">
        <w:t>dnia</w:t>
      </w:r>
      <w:r w:rsidR="007F511F">
        <w:t xml:space="preserve"> </w:t>
      </w:r>
      <w:r w:rsidRPr="00D518CE">
        <w:t xml:space="preserve">1 lipca 2023 r. </w:t>
      </w:r>
      <w:r w:rsidR="00A74778">
        <w:t>–</w:t>
      </w:r>
      <w:r w:rsidRPr="00D518CE">
        <w:t xml:space="preserve"> w terminie do dnia 30 września 2023 r. na rachunek bankowy ww. funduszy zostaną przekazane zwiększone wpłaty środków przewidzianych projektowaną ustawą. </w:t>
      </w:r>
    </w:p>
    <w:p w14:paraId="289B9BEA" w14:textId="389E7EE5" w:rsidR="00737820" w:rsidRPr="00445476" w:rsidRDefault="007F511F" w:rsidP="004A7227">
      <w:pPr>
        <w:autoSpaceDE w:val="0"/>
        <w:autoSpaceDN w:val="0"/>
        <w:adjustRightInd w:val="0"/>
        <w:spacing w:line="360" w:lineRule="auto"/>
        <w:jc w:val="both"/>
      </w:pPr>
      <w:r>
        <w:t>P</w:t>
      </w:r>
      <w:r w:rsidR="00737820" w:rsidRPr="00445476">
        <w:t xml:space="preserve">rzyczyni się </w:t>
      </w:r>
      <w:r>
        <w:t>to do</w:t>
      </w:r>
      <w:r w:rsidR="00737820" w:rsidRPr="00445476">
        <w:t xml:space="preserve"> wsparcia i de facto do poprawy warunków życiowych pracowników i innych uprawnionych osób.</w:t>
      </w:r>
    </w:p>
    <w:p w14:paraId="74B923BD" w14:textId="77777777" w:rsidR="00737820" w:rsidRPr="00445476" w:rsidRDefault="00737820" w:rsidP="004A7227">
      <w:pPr>
        <w:autoSpaceDE w:val="0"/>
        <w:autoSpaceDN w:val="0"/>
        <w:adjustRightInd w:val="0"/>
        <w:spacing w:line="360" w:lineRule="auto"/>
        <w:jc w:val="both"/>
      </w:pPr>
    </w:p>
    <w:p w14:paraId="5FEA58F7" w14:textId="78CEC217" w:rsidR="00737820" w:rsidRPr="00445476" w:rsidRDefault="00737820" w:rsidP="004A7227">
      <w:pPr>
        <w:autoSpaceDE w:val="0"/>
        <w:autoSpaceDN w:val="0"/>
        <w:adjustRightInd w:val="0"/>
        <w:spacing w:line="360" w:lineRule="auto"/>
        <w:jc w:val="both"/>
        <w:rPr>
          <w:b/>
        </w:rPr>
      </w:pPr>
      <w:r w:rsidRPr="00445476">
        <w:rPr>
          <w:b/>
        </w:rPr>
        <w:t xml:space="preserve">Art. 1 pkt 1 (zmieniany art. 4 </w:t>
      </w:r>
      <w:r w:rsidR="0074582D">
        <w:rPr>
          <w:b/>
        </w:rPr>
        <w:t xml:space="preserve">ustawy </w:t>
      </w:r>
      <w:r w:rsidR="00A07FCF" w:rsidRPr="00006A32">
        <w:rPr>
          <w:b/>
        </w:rPr>
        <w:t>z dnia 1 grudnia 2022 r. o szczególnych rozwiązaniach służących realizacji ustawy budżetowej</w:t>
      </w:r>
      <w:r w:rsidRPr="00445476">
        <w:rPr>
          <w:b/>
        </w:rPr>
        <w:t>)</w:t>
      </w:r>
    </w:p>
    <w:p w14:paraId="3C63F3C4" w14:textId="7876ED6C" w:rsidR="00737820" w:rsidRPr="00445476" w:rsidRDefault="00737820" w:rsidP="004A7227">
      <w:pPr>
        <w:autoSpaceDE w:val="0"/>
        <w:autoSpaceDN w:val="0"/>
        <w:adjustRightInd w:val="0"/>
        <w:spacing w:line="360" w:lineRule="auto"/>
        <w:jc w:val="both"/>
      </w:pPr>
      <w:r w:rsidRPr="00445476">
        <w:t>Zgodnie z postanowieniami art. 53 ust. 1 ustawy z dnia 26 stycznia 1982 r. – Karta Nauczyciela</w:t>
      </w:r>
      <w:r w:rsidR="00A07FCF">
        <w:t xml:space="preserve"> (Dz. U. z 2023 r. poz. 984)</w:t>
      </w:r>
      <w:r w:rsidRPr="00445476">
        <w:t xml:space="preserve"> corocznie dokonuje się odpisu na zakładowy fundusz świadczeń socjalnych dla nauczycieli w wysokości ustalanej jako iloczyn planowanej liczby nauczycieli w przeliczeniu na pełny wymiar zajęć i 110% kwoty bazowej stanowiącej podstawę wyliczania średnich wynagrodzeń nauczycieli w dniu 1 stycznia danego roku. Proponuje się, aby w roku 2023 wprowadzić </w:t>
      </w:r>
      <w:r w:rsidR="00112357">
        <w:t xml:space="preserve">rozwiązanie, zgodnie z którym </w:t>
      </w:r>
      <w:r w:rsidRPr="00445476">
        <w:t>odpis na zakładowy fundusz świadczeń socjalnych dla nauczycieli byłby dokonywany od dnia:</w:t>
      </w:r>
    </w:p>
    <w:p w14:paraId="618B7F97" w14:textId="19024653" w:rsidR="00737820" w:rsidRPr="00445476" w:rsidRDefault="00737820" w:rsidP="004A7227">
      <w:pPr>
        <w:autoSpaceDE w:val="0"/>
        <w:autoSpaceDN w:val="0"/>
        <w:adjustRightInd w:val="0"/>
        <w:spacing w:line="360" w:lineRule="auto"/>
        <w:jc w:val="both"/>
      </w:pPr>
      <w:r w:rsidRPr="00445476">
        <w:t>1)</w:t>
      </w:r>
      <w:r w:rsidRPr="00445476">
        <w:tab/>
        <w:t>1 stycznia 2023 r</w:t>
      </w:r>
      <w:r w:rsidR="00332F47">
        <w:t xml:space="preserve">. do dnia 30 czerwca 2023 r. – </w:t>
      </w:r>
      <w:r w:rsidRPr="00445476">
        <w:t>w oparciu o kwotę bazową z dnia 1</w:t>
      </w:r>
      <w:r w:rsidR="004F11BF">
        <w:t> </w:t>
      </w:r>
      <w:r w:rsidRPr="00445476">
        <w:t>stycznia</w:t>
      </w:r>
      <w:r w:rsidR="003668CF" w:rsidRPr="00445476">
        <w:t xml:space="preserve"> </w:t>
      </w:r>
      <w:r w:rsidRPr="00445476">
        <w:t>2019 r., w wysokości 3</w:t>
      </w:r>
      <w:r w:rsidR="00B226E5">
        <w:t xml:space="preserve"> </w:t>
      </w:r>
      <w:r w:rsidRPr="00445476">
        <w:t>045,21 zł;</w:t>
      </w:r>
    </w:p>
    <w:p w14:paraId="3FAAB872" w14:textId="73141A09" w:rsidR="00737820" w:rsidRPr="00445476" w:rsidRDefault="00737820" w:rsidP="004A7227">
      <w:pPr>
        <w:autoSpaceDE w:val="0"/>
        <w:autoSpaceDN w:val="0"/>
        <w:adjustRightInd w:val="0"/>
        <w:spacing w:line="360" w:lineRule="auto"/>
        <w:jc w:val="both"/>
      </w:pPr>
      <w:r w:rsidRPr="00445476">
        <w:lastRenderedPageBreak/>
        <w:t>2)</w:t>
      </w:r>
      <w:r w:rsidRPr="00445476">
        <w:tab/>
        <w:t>1 lipca 2023 r</w:t>
      </w:r>
      <w:r w:rsidR="00332F47">
        <w:t xml:space="preserve">. do dnia 31 grudnia 2023 r. – </w:t>
      </w:r>
      <w:r w:rsidRPr="00445476">
        <w:t>w oparciu o kwotę bazową z dnia 1 stycznia 2021 r., w wysokości 3</w:t>
      </w:r>
      <w:r w:rsidR="00B226E5">
        <w:t xml:space="preserve"> </w:t>
      </w:r>
      <w:r w:rsidRPr="00445476">
        <w:t>537,80 zł (czyli o 16,18% wyższe)</w:t>
      </w:r>
      <w:r w:rsidR="003668CF" w:rsidRPr="00445476">
        <w:t>.</w:t>
      </w:r>
    </w:p>
    <w:p w14:paraId="1372B92B" w14:textId="77777777" w:rsidR="00737820" w:rsidRPr="00445476" w:rsidRDefault="00737820" w:rsidP="004A7227">
      <w:pPr>
        <w:autoSpaceDE w:val="0"/>
        <w:autoSpaceDN w:val="0"/>
        <w:adjustRightInd w:val="0"/>
        <w:spacing w:line="360" w:lineRule="auto"/>
        <w:jc w:val="both"/>
      </w:pPr>
    </w:p>
    <w:p w14:paraId="33367299" w14:textId="0181B18D" w:rsidR="00737820" w:rsidRPr="00445476" w:rsidRDefault="00737820" w:rsidP="004A7227">
      <w:pPr>
        <w:autoSpaceDE w:val="0"/>
        <w:autoSpaceDN w:val="0"/>
        <w:adjustRightInd w:val="0"/>
        <w:spacing w:line="360" w:lineRule="auto"/>
        <w:jc w:val="both"/>
        <w:rPr>
          <w:b/>
        </w:rPr>
      </w:pPr>
      <w:r w:rsidRPr="00445476">
        <w:rPr>
          <w:b/>
        </w:rPr>
        <w:t xml:space="preserve">Art. 1 pkt 2 i 3 (zmieniany art. 5 i art. 6 </w:t>
      </w:r>
      <w:r w:rsidR="0074582D">
        <w:rPr>
          <w:b/>
        </w:rPr>
        <w:t xml:space="preserve">ustawy </w:t>
      </w:r>
      <w:r w:rsidR="0074582D" w:rsidRPr="00006A32">
        <w:rPr>
          <w:b/>
        </w:rPr>
        <w:t>z dnia 1 grudnia 2022 r. o szczególnych rozwiązaniach służących realizacji ustawy budżetowej</w:t>
      </w:r>
      <w:r w:rsidRPr="00445476">
        <w:rPr>
          <w:b/>
        </w:rPr>
        <w:t>)</w:t>
      </w:r>
    </w:p>
    <w:p w14:paraId="4AD73877" w14:textId="4F3FF66D" w:rsidR="00737820" w:rsidRPr="00445476" w:rsidRDefault="00737820" w:rsidP="004A7227">
      <w:pPr>
        <w:autoSpaceDE w:val="0"/>
        <w:autoSpaceDN w:val="0"/>
        <w:adjustRightInd w:val="0"/>
        <w:spacing w:line="360" w:lineRule="auto"/>
        <w:jc w:val="both"/>
      </w:pPr>
      <w:r w:rsidRPr="00445476">
        <w:t xml:space="preserve">Celem </w:t>
      </w:r>
      <w:r w:rsidR="00112357">
        <w:t>projektowanych</w:t>
      </w:r>
      <w:r w:rsidRPr="00445476">
        <w:t xml:space="preserve"> przepisów jest zmiana wysokości naliczania od 1 lipca 2023 r. odpisu na fundusz socjalny dla osób uprawnionych do zaopatrzenia emerytalnego służb mundurowych oraz członków ich rodzin. Zmiana ta dotyczy emerytów i rencistów – byłych żołnierzy zawodowych oraz funkcjonariuszy Policji, Urzędu Ochrony Państwa, Agencji Bezpieczeństwa Wewnętrznego, Agencji Wywiadu, Służby Kontrwywiadu Wojskowego, Służby Wywiadu Wojskowego, Centralnego Biura Antykorupcyjnego, Straży Granicznej, Biura Ochrony Rządu, Służby Ochrony Państwa, Państwowej Straży Pożarn</w:t>
      </w:r>
      <w:r w:rsidR="00332F47">
        <w:t>ej, Służby Celnej, Służby Celno</w:t>
      </w:r>
      <w:r w:rsidR="00332F47">
        <w:noBreakHyphen/>
      </w:r>
      <w:r w:rsidR="00E21EFE">
        <w:t>S</w:t>
      </w:r>
      <w:r w:rsidRPr="00445476">
        <w:t xml:space="preserve">karbowej, Służby Więziennej. </w:t>
      </w:r>
    </w:p>
    <w:p w14:paraId="3D9E01C0" w14:textId="6CDEE667" w:rsidR="00737820" w:rsidRPr="00CB1077" w:rsidRDefault="00737820" w:rsidP="004A7227">
      <w:pPr>
        <w:autoSpaceDE w:val="0"/>
        <w:autoSpaceDN w:val="0"/>
        <w:adjustRightInd w:val="0"/>
        <w:spacing w:line="360" w:lineRule="auto"/>
        <w:jc w:val="both"/>
      </w:pPr>
      <w:r w:rsidRPr="00445476">
        <w:t xml:space="preserve">Zgodnie </w:t>
      </w:r>
      <w:r w:rsidRPr="00CB1077">
        <w:t xml:space="preserve">z </w:t>
      </w:r>
      <w:r w:rsidRPr="00CB1077">
        <w:rPr>
          <w:b/>
        </w:rPr>
        <w:t>art. 5</w:t>
      </w:r>
      <w:r w:rsidRPr="00CB1077">
        <w:t xml:space="preserve"> i </w:t>
      </w:r>
      <w:r w:rsidRPr="00CB1077">
        <w:rPr>
          <w:b/>
        </w:rPr>
        <w:t>art. 6</w:t>
      </w:r>
      <w:r w:rsidRPr="00CB1077">
        <w:t xml:space="preserve"> </w:t>
      </w:r>
      <w:r w:rsidR="0074582D" w:rsidRPr="00CB1077">
        <w:t>ustawy z dnia 1 grudnia 2022 r. o szczególnych rozwiązaniach służących realizacji ustawy budżetowej</w:t>
      </w:r>
      <w:r w:rsidR="00112357" w:rsidRPr="00CB1077">
        <w:t xml:space="preserve"> (Dz. U. poz. 2666)</w:t>
      </w:r>
      <w:r w:rsidRPr="00CB1077">
        <w:t>, odpis na fundusz socjalny dla osób uprawnionych do zaopatrzenia emerytalnego żołnierzy zawodowych oraz członków ich rodzin tworzy się w wysokości 0,6% środków zaplanowanych w ustawie budżetowej na rok 2019, natomiast w przypadku pozostałych służb mundurowych w wysokości 0,5% środków zaplanowanych w ustawie budżetowej na rok 2019. W projekcie ustawy proponuje się, aby od 1 lipca 2023 r. podstawą ustalenia odpisu na fundusz socjalny były środki zaplanowane w</w:t>
      </w:r>
      <w:r w:rsidR="004F11BF" w:rsidRPr="00CB1077">
        <w:t> </w:t>
      </w:r>
      <w:r w:rsidRPr="00CB1077">
        <w:t xml:space="preserve">ustawie budżetowej na rok 2021 na emerytury i renty dla tych służb. </w:t>
      </w:r>
    </w:p>
    <w:p w14:paraId="71B5F864" w14:textId="2D9E06D8" w:rsidR="00737820" w:rsidRPr="00CB1077" w:rsidRDefault="00474150" w:rsidP="004A7227">
      <w:pPr>
        <w:autoSpaceDE w:val="0"/>
        <w:autoSpaceDN w:val="0"/>
        <w:adjustRightInd w:val="0"/>
        <w:spacing w:line="360" w:lineRule="auto"/>
        <w:jc w:val="both"/>
      </w:pPr>
      <w:r>
        <w:t>Od 1 stycznia 2023 r. do 30 czerwca 2023</w:t>
      </w:r>
      <w:r w:rsidR="00737820" w:rsidRPr="00CB1077">
        <w:t xml:space="preserve"> r. fundusz socjalny dla emerytów i rencistów byłych żołnierzy i funkcjonariuszy pozostałych służb mundurowych pozostanie na poziomie określonym w </w:t>
      </w:r>
      <w:r w:rsidR="0074582D" w:rsidRPr="00CB1077">
        <w:t>ustawie z dnia 1 grudnia 2022 r. o szczególnych rozwiązaniach służących realizacji ustawy budżetowej</w:t>
      </w:r>
      <w:r w:rsidR="00737820" w:rsidRPr="00CB1077">
        <w:t>, tj. w oparciu o środki zaplanowane w ustawie budżetowej na rok 2019.</w:t>
      </w:r>
    </w:p>
    <w:p w14:paraId="6D0705C4" w14:textId="77777777" w:rsidR="00737820" w:rsidRPr="00CB1077" w:rsidRDefault="00737820" w:rsidP="004A7227">
      <w:pPr>
        <w:autoSpaceDE w:val="0"/>
        <w:autoSpaceDN w:val="0"/>
        <w:adjustRightInd w:val="0"/>
        <w:spacing w:line="360" w:lineRule="auto"/>
        <w:jc w:val="both"/>
      </w:pPr>
    </w:p>
    <w:p w14:paraId="5EEBA1A9" w14:textId="342D578A" w:rsidR="003B421C" w:rsidRPr="00CB1077" w:rsidRDefault="003B421C" w:rsidP="004A7227">
      <w:pPr>
        <w:spacing w:line="360" w:lineRule="auto"/>
        <w:ind w:left="425" w:hanging="425"/>
        <w:jc w:val="center"/>
        <w:outlineLvl w:val="0"/>
        <w:rPr>
          <w:b/>
        </w:rPr>
      </w:pPr>
      <w:r w:rsidRPr="00CB1077">
        <w:rPr>
          <w:b/>
        </w:rPr>
        <w:t xml:space="preserve">Zmiany w zakresie szkolnictwa wyższego (art. 1 pkt </w:t>
      </w:r>
      <w:r w:rsidR="005342D1" w:rsidRPr="00CB1077">
        <w:rPr>
          <w:b/>
        </w:rPr>
        <w:t>4</w:t>
      </w:r>
      <w:r w:rsidRPr="00CB1077">
        <w:rPr>
          <w:b/>
        </w:rPr>
        <w:t>)</w:t>
      </w:r>
    </w:p>
    <w:p w14:paraId="2C1DC0BE" w14:textId="77777777" w:rsidR="003B421C" w:rsidRPr="00CB1077" w:rsidRDefault="003B421C" w:rsidP="004A7227">
      <w:pPr>
        <w:spacing w:line="360" w:lineRule="auto"/>
        <w:ind w:left="425" w:hanging="425"/>
        <w:jc w:val="center"/>
        <w:outlineLvl w:val="0"/>
        <w:rPr>
          <w:b/>
        </w:rPr>
      </w:pPr>
    </w:p>
    <w:p w14:paraId="2160AE03" w14:textId="77777777" w:rsidR="003B421C" w:rsidRPr="00CB1077" w:rsidRDefault="003B421C" w:rsidP="004A7227">
      <w:pPr>
        <w:spacing w:line="360" w:lineRule="auto"/>
        <w:jc w:val="both"/>
        <w:outlineLvl w:val="0"/>
      </w:pPr>
      <w:r w:rsidRPr="00CB1077">
        <w:t xml:space="preserve">Na tle świata i Europy sytuacja polskich kadr medycznych jest wyjątkowo niekorzystna. Mamy jeden z najniższych w Unii Europejskiej wskaźnik zatrudnienia w poszczególnych grupach zawodów medycznych, niekorzystną strukturę wiekową lekarzy i pielęgniarek, a także wysoki odsetek emigrantów zawodowych. Dlatego kwestie dotyczące niedoborów kadry medycznej </w:t>
      </w:r>
      <w:r w:rsidRPr="00CB1077">
        <w:lastRenderedPageBreak/>
        <w:t>oraz luki pokoleniowej wynikającej z niekorzystnej struktury wiekowej – zarówno wśród lekarzy, jak i pielęgniarek – są kluczowymi wyzwaniami w polskiej polityce zdrowotnej.</w:t>
      </w:r>
    </w:p>
    <w:p w14:paraId="15006C87" w14:textId="3749F273" w:rsidR="003B421C" w:rsidRPr="00CB1077" w:rsidRDefault="003B421C" w:rsidP="004A7227">
      <w:pPr>
        <w:spacing w:line="360" w:lineRule="auto"/>
        <w:jc w:val="both"/>
        <w:outlineLvl w:val="0"/>
      </w:pPr>
      <w:r w:rsidRPr="00CB1077">
        <w:t xml:space="preserve">Aby odwrócić ten niekorzystny trend i zapełnić lukę na rynku usług medycznych, uczelnie zachęcane są do inwestowania w rozwój oferty dydaktycznej, w szczególności otwierania kierunków medycznych, w tym kierunku lekarskiego. </w:t>
      </w:r>
    </w:p>
    <w:p w14:paraId="4C503CCD" w14:textId="77777777" w:rsidR="003B421C" w:rsidRPr="00CB1077" w:rsidRDefault="003B421C" w:rsidP="004A7227">
      <w:pPr>
        <w:spacing w:line="360" w:lineRule="auto"/>
        <w:jc w:val="both"/>
        <w:outlineLvl w:val="0"/>
      </w:pPr>
      <w:r w:rsidRPr="00CB1077">
        <w:t>Do Ministerstwa Edukacji i Nauki wpływają jednak liczne sygnały, że kosztochłonność kształcenia na tych kierunkach oraz konieczność uprzedniego stworzenia odpowiedniej infrastruktury stanowi jednak barierę dostępu dla niektórych uczelni w poszerzaniu profilu swojej działalności edukacyjnej.</w:t>
      </w:r>
    </w:p>
    <w:p w14:paraId="3D39626F" w14:textId="2AE70204" w:rsidR="003B421C" w:rsidRPr="00CB1077" w:rsidRDefault="003B421C" w:rsidP="004A7227">
      <w:pPr>
        <w:spacing w:line="360" w:lineRule="auto"/>
        <w:jc w:val="both"/>
        <w:outlineLvl w:val="0"/>
      </w:pPr>
      <w:r w:rsidRPr="00CB1077">
        <w:t xml:space="preserve">Nakłady na szkolnictwo wyższe i naukę zaplanowane </w:t>
      </w:r>
      <w:r w:rsidR="005F4270" w:rsidRPr="00CB1077">
        <w:t xml:space="preserve">w </w:t>
      </w:r>
      <w:r w:rsidRPr="00CB1077">
        <w:t>ustawie budżetowej na rok 2023 w ramach części 28</w:t>
      </w:r>
      <w:r w:rsidR="005F4270" w:rsidRPr="00CB1077">
        <w:t xml:space="preserve"> – Szkolnictwo wyższe i nauka</w:t>
      </w:r>
      <w:r w:rsidRPr="00CB1077">
        <w:t>, będącej w dyspozycji ministra właściwego ds. szkolnictwa wyższego i nauki nie pozwalają na wyasygnowanie dodatkowych środków na pokrycie wsparci</w:t>
      </w:r>
      <w:r w:rsidR="005F4270" w:rsidRPr="00CB1077">
        <w:t>a uczelni</w:t>
      </w:r>
      <w:r w:rsidRPr="00CB1077">
        <w:t xml:space="preserve"> w rozwoju potencjału dydaktycznego oraz badawczego, umożliwiającego rozwój kierunków medycznych w tych podmiotach. </w:t>
      </w:r>
    </w:p>
    <w:p w14:paraId="5D820D9F" w14:textId="2527B040" w:rsidR="003B421C" w:rsidRPr="00CB1077" w:rsidRDefault="003B421C" w:rsidP="004A7227">
      <w:pPr>
        <w:spacing w:line="360" w:lineRule="auto"/>
        <w:jc w:val="both"/>
        <w:outlineLvl w:val="0"/>
      </w:pPr>
      <w:r w:rsidRPr="00CB1077">
        <w:t>Mając na uwadze powyższe, zwiększeni</w:t>
      </w:r>
      <w:r w:rsidR="00C40AB5">
        <w:t>e</w:t>
      </w:r>
      <w:r w:rsidRPr="00CB1077">
        <w:t xml:space="preserve"> o kwotę 90 mln zł (tj. do kwoty 1.090 mln zł) maksymalnej wartości nominalnej zobowiązań z tytułu wyemitowanych skarbowych papierów wartościowych i przekazanie ich uczelni publicznej lub uczelni uprawnionej do finansowania na zasadach określonych dla uczelni publicznej na działania związane z utrzymaniem i rozwojem potencjału dydaktycznego lub badawczego z przeznaczeniem na utworzenie i rozwój kierunków medycznych znacząco wzmocni te podmioty.</w:t>
      </w:r>
    </w:p>
    <w:p w14:paraId="093BFA94" w14:textId="77777777" w:rsidR="005342D1" w:rsidRPr="00CB1077" w:rsidRDefault="005342D1" w:rsidP="004A7227">
      <w:pPr>
        <w:spacing w:line="360" w:lineRule="auto"/>
        <w:ind w:left="425" w:hanging="425"/>
        <w:jc w:val="center"/>
        <w:outlineLvl w:val="0"/>
        <w:rPr>
          <w:b/>
        </w:rPr>
      </w:pPr>
    </w:p>
    <w:p w14:paraId="750D55A7" w14:textId="750531AC" w:rsidR="00EA1FBB" w:rsidRPr="00CB1077" w:rsidRDefault="00EA1FBB" w:rsidP="004A7227">
      <w:pPr>
        <w:spacing w:line="360" w:lineRule="auto"/>
        <w:ind w:left="425" w:hanging="425"/>
        <w:jc w:val="center"/>
        <w:outlineLvl w:val="0"/>
        <w:rPr>
          <w:b/>
        </w:rPr>
      </w:pPr>
      <w:r w:rsidRPr="00CB1077">
        <w:rPr>
          <w:b/>
        </w:rPr>
        <w:t xml:space="preserve">Zmiany w zakresie cyfryzacji (art. 1 pkt </w:t>
      </w:r>
      <w:r w:rsidR="0088377D" w:rsidRPr="00CB1077">
        <w:rPr>
          <w:b/>
        </w:rPr>
        <w:t>5</w:t>
      </w:r>
      <w:r w:rsidR="00B300B0">
        <w:rPr>
          <w:b/>
        </w:rPr>
        <w:t xml:space="preserve"> i </w:t>
      </w:r>
      <w:r w:rsidR="0088377D" w:rsidRPr="00CB1077">
        <w:rPr>
          <w:b/>
        </w:rPr>
        <w:t>6</w:t>
      </w:r>
      <w:r w:rsidRPr="00CB1077">
        <w:rPr>
          <w:b/>
        </w:rPr>
        <w:t>)</w:t>
      </w:r>
    </w:p>
    <w:p w14:paraId="305BC9C8" w14:textId="77777777" w:rsidR="00EA1FBB" w:rsidRPr="00CB1077" w:rsidRDefault="00EA1FBB" w:rsidP="004A7227">
      <w:pPr>
        <w:spacing w:line="360" w:lineRule="auto"/>
        <w:ind w:left="425" w:hanging="425"/>
        <w:jc w:val="center"/>
        <w:outlineLvl w:val="0"/>
        <w:rPr>
          <w:b/>
        </w:rPr>
      </w:pPr>
    </w:p>
    <w:p w14:paraId="55A176E8" w14:textId="08100446" w:rsidR="00EA1FBB" w:rsidRPr="00CB1077" w:rsidRDefault="00EA1FBB" w:rsidP="004A7227">
      <w:pPr>
        <w:autoSpaceDE w:val="0"/>
        <w:autoSpaceDN w:val="0"/>
        <w:adjustRightInd w:val="0"/>
        <w:spacing w:line="360" w:lineRule="auto"/>
        <w:jc w:val="both"/>
      </w:pPr>
      <w:r w:rsidRPr="00CB1077">
        <w:t xml:space="preserve">Projektowane w </w:t>
      </w:r>
      <w:r w:rsidRPr="00CB1077">
        <w:rPr>
          <w:b/>
        </w:rPr>
        <w:t xml:space="preserve">art. 1 pkt </w:t>
      </w:r>
      <w:r w:rsidR="0088377D" w:rsidRPr="00CB1077">
        <w:rPr>
          <w:b/>
        </w:rPr>
        <w:t>5</w:t>
      </w:r>
      <w:r w:rsidRPr="00CB1077">
        <w:t xml:space="preserve"> rozwiązanie pozwoli na adekwatne wsparcie środkami z Funduszu Cyberbezpieczeństwa w 2023 r. ważnych zadań ministra właściwego do spraw informatyzacji związanych z cyberbezpieczeństwem. Na obecną chwilę wszystkie wnioski o wsparcie z Funduszu Cyberbezpieczeństwa zostały rozpatrzone, a więc pozostałe środki oraz środki, które potencjalnie mogą wrócić do funduszu mogą i powinny być w ten sposób wydatkowane. Takie rozwiązanie jest komplementarne wobec podstawowego celu Funduszu Cyberbezpieczeństwa, którym jest wsparcie działań zmierzających do zapewnienia bezpieczeństwa systemów teleinformatycznych przed cyberzagrożeniami. </w:t>
      </w:r>
    </w:p>
    <w:p w14:paraId="6A0A2F94" w14:textId="77777777" w:rsidR="00EA1FBB" w:rsidRPr="00CB1077" w:rsidRDefault="00EA1FBB" w:rsidP="004A7227">
      <w:pPr>
        <w:spacing w:line="360" w:lineRule="auto"/>
        <w:jc w:val="both"/>
        <w:outlineLvl w:val="0"/>
      </w:pPr>
    </w:p>
    <w:p w14:paraId="06502053" w14:textId="44B83A1E" w:rsidR="00EA1FBB" w:rsidRPr="00CB1077" w:rsidRDefault="00EA1FBB" w:rsidP="004A7227">
      <w:pPr>
        <w:spacing w:line="360" w:lineRule="auto"/>
        <w:jc w:val="both"/>
        <w:outlineLvl w:val="0"/>
      </w:pPr>
      <w:r w:rsidRPr="00CB1077">
        <w:t xml:space="preserve">W </w:t>
      </w:r>
      <w:r w:rsidRPr="00CB1077">
        <w:rPr>
          <w:b/>
        </w:rPr>
        <w:t xml:space="preserve">art. 1 pkt </w:t>
      </w:r>
      <w:r w:rsidR="0088377D" w:rsidRPr="00CB1077">
        <w:rPr>
          <w:b/>
        </w:rPr>
        <w:t>6</w:t>
      </w:r>
      <w:r w:rsidRPr="00CB1077">
        <w:rPr>
          <w:b/>
        </w:rPr>
        <w:t xml:space="preserve"> projektu</w:t>
      </w:r>
      <w:r w:rsidR="0088377D" w:rsidRPr="00CB1077">
        <w:rPr>
          <w:b/>
        </w:rPr>
        <w:t xml:space="preserve"> (dodawany art. 33a)</w:t>
      </w:r>
      <w:r w:rsidRPr="00CB1077">
        <w:t xml:space="preserve"> proponuje się w celu zapewnienia możliwości zwiększenia przychodu Funduszu – Centralna Ewidencja Pojazdów i Kierowców </w:t>
      </w:r>
      <w:r w:rsidR="001774AF" w:rsidRPr="00CB1077">
        <w:t>zapewnienie</w:t>
      </w:r>
      <w:r w:rsidRPr="00CB1077">
        <w:t xml:space="preserve"> możliwoś</w:t>
      </w:r>
      <w:r w:rsidR="00715DA5">
        <w:t>ci</w:t>
      </w:r>
      <w:r w:rsidRPr="00CB1077">
        <w:t xml:space="preserve"> przekazania środków z zysku netto lub funduszu rezerwowego instytutu nadzorowanego przez ministra właściwego do spraw informatyzacji na jego wiążące polecenie, uwzględniające stan środków.</w:t>
      </w:r>
    </w:p>
    <w:p w14:paraId="4C58D0D4" w14:textId="77777777" w:rsidR="00EA1FBB" w:rsidRPr="00CB1077" w:rsidRDefault="00EA1FBB" w:rsidP="004A7227">
      <w:pPr>
        <w:spacing w:line="360" w:lineRule="auto"/>
        <w:ind w:left="425" w:hanging="425"/>
        <w:jc w:val="center"/>
        <w:outlineLvl w:val="0"/>
        <w:rPr>
          <w:b/>
        </w:rPr>
      </w:pPr>
    </w:p>
    <w:p w14:paraId="29A7C58A" w14:textId="5A3A7FB0" w:rsidR="0088377D" w:rsidRPr="00CB1077" w:rsidRDefault="0088377D" w:rsidP="004A7227">
      <w:pPr>
        <w:spacing w:line="360" w:lineRule="auto"/>
        <w:ind w:left="425" w:hanging="425"/>
        <w:jc w:val="center"/>
        <w:outlineLvl w:val="0"/>
        <w:rPr>
          <w:b/>
        </w:rPr>
      </w:pPr>
      <w:r w:rsidRPr="00CB1077">
        <w:rPr>
          <w:b/>
        </w:rPr>
        <w:t>Zmiany w zakresie Funduszu Rozwoju Kultury Fizycznej (art. 1 pkt 6)</w:t>
      </w:r>
    </w:p>
    <w:p w14:paraId="24520CD6" w14:textId="77777777" w:rsidR="0088377D" w:rsidRPr="00CB1077" w:rsidRDefault="0088377D" w:rsidP="004A7227">
      <w:pPr>
        <w:spacing w:line="360" w:lineRule="auto"/>
        <w:ind w:left="425" w:hanging="425"/>
        <w:jc w:val="center"/>
        <w:outlineLvl w:val="0"/>
        <w:rPr>
          <w:b/>
        </w:rPr>
      </w:pPr>
    </w:p>
    <w:p w14:paraId="7AC32F14" w14:textId="32B80D96" w:rsidR="0088377D" w:rsidRPr="00CB1077" w:rsidRDefault="0088377D" w:rsidP="004A7227">
      <w:pPr>
        <w:pStyle w:val="Tekstpodstawowy1"/>
        <w:shd w:val="clear" w:color="auto" w:fill="auto"/>
        <w:spacing w:before="0" w:after="202" w:line="360" w:lineRule="auto"/>
        <w:ind w:left="-40" w:firstLine="0"/>
        <w:jc w:val="both"/>
        <w:rPr>
          <w:color w:val="auto"/>
          <w:lang w:val="pl-PL"/>
        </w:rPr>
      </w:pPr>
      <w:r w:rsidRPr="00CB1077">
        <w:t xml:space="preserve">W </w:t>
      </w:r>
      <w:r w:rsidRPr="00CB1077">
        <w:rPr>
          <w:b/>
        </w:rPr>
        <w:t>art. 1 pkt 6 projektu (dodawany art 33b)</w:t>
      </w:r>
      <w:r w:rsidRPr="00CB1077">
        <w:t xml:space="preserve"> </w:t>
      </w:r>
      <w:r w:rsidRPr="00CB1077">
        <w:rPr>
          <w:color w:val="auto"/>
          <w:lang w:val="pl-PL"/>
        </w:rPr>
        <w:t>proponuje się regulacj</w:t>
      </w:r>
      <w:r w:rsidR="00B300B0">
        <w:rPr>
          <w:color w:val="auto"/>
          <w:lang w:val="pl-PL"/>
        </w:rPr>
        <w:t>ę</w:t>
      </w:r>
      <w:r w:rsidRPr="00CB1077">
        <w:rPr>
          <w:color w:val="auto"/>
          <w:lang w:val="pl-PL"/>
        </w:rPr>
        <w:t xml:space="preserve">, zgodnie z którą w 2023 roku do Funduszu Rozwoju Kultury Fizycznej planowane jest umożliwienie przekazania wpłaty z budżetu państwa z przeznaczeniem na przebudowę, remonty i dofinansowanie inwestycji obiektów sportowych. Wpłata zostanie dokonana z części 25 </w:t>
      </w:r>
      <w:r w:rsidR="0039550C">
        <w:rPr>
          <w:color w:val="auto"/>
          <w:lang w:val="pl-PL"/>
        </w:rPr>
        <w:t>–</w:t>
      </w:r>
      <w:r w:rsidRPr="00CB1077">
        <w:rPr>
          <w:color w:val="auto"/>
          <w:lang w:val="pl-PL"/>
        </w:rPr>
        <w:t xml:space="preserve"> Kultura fizyczna w ramach środków planowanych na inwestycje w zakresie programu wieloletniego pod nazwą „Program Olimpia - Program budowy przyszkolnych hal sportowych na 100-lecie pierwszych występów reprezentacji Polski na Igrzyskach Olimpijskich</w:t>
      </w:r>
      <w:r w:rsidR="0039550C">
        <w:rPr>
          <w:color w:val="auto"/>
          <w:lang w:val="pl-PL"/>
        </w:rPr>
        <w:t>”</w:t>
      </w:r>
      <w:r w:rsidRPr="00CB1077">
        <w:rPr>
          <w:color w:val="auto"/>
          <w:lang w:val="pl-PL"/>
        </w:rPr>
        <w:t xml:space="preserve">, które nie zostaną do końca bieżącego roku wykorzystane w części 25 </w:t>
      </w:r>
      <w:r w:rsidR="0039550C">
        <w:rPr>
          <w:color w:val="auto"/>
          <w:lang w:val="pl-PL"/>
        </w:rPr>
        <w:t>–</w:t>
      </w:r>
      <w:r w:rsidRPr="00CB1077">
        <w:rPr>
          <w:color w:val="auto"/>
          <w:lang w:val="pl-PL"/>
        </w:rPr>
        <w:t xml:space="preserve"> Kultura fizyczna. Przeniesienie niezaangażowanych środków do Funduszu Rozwoju Kultury Fizycznej umożliwi bardziej elastyczne gospodarowanie tymi środkami i zrealizowanie założonych celów inwestycyjnych.</w:t>
      </w:r>
    </w:p>
    <w:p w14:paraId="216137D6" w14:textId="77777777" w:rsidR="0088377D" w:rsidRPr="00CB1077" w:rsidRDefault="0088377D" w:rsidP="004A7227">
      <w:pPr>
        <w:spacing w:line="360" w:lineRule="auto"/>
        <w:ind w:left="425" w:hanging="425"/>
        <w:jc w:val="center"/>
        <w:outlineLvl w:val="0"/>
        <w:rPr>
          <w:b/>
        </w:rPr>
      </w:pPr>
    </w:p>
    <w:p w14:paraId="387DC5A5" w14:textId="41E5436A" w:rsidR="007F511F" w:rsidRPr="00CB1077" w:rsidRDefault="007F511F" w:rsidP="004A7227">
      <w:pPr>
        <w:spacing w:line="360" w:lineRule="auto"/>
        <w:ind w:left="425" w:hanging="425"/>
        <w:jc w:val="center"/>
        <w:outlineLvl w:val="0"/>
        <w:rPr>
          <w:b/>
          <w:strike/>
        </w:rPr>
      </w:pPr>
      <w:r w:rsidRPr="00CB1077">
        <w:rPr>
          <w:b/>
        </w:rPr>
        <w:t xml:space="preserve">Zmiany związane z wynagrodzeniami w sektorze finansów publicznych (art. 1 pkt </w:t>
      </w:r>
      <w:r w:rsidR="005342D1" w:rsidRPr="00CB1077">
        <w:rPr>
          <w:b/>
        </w:rPr>
        <w:t>8</w:t>
      </w:r>
      <w:r w:rsidRPr="00CB1077">
        <w:rPr>
          <w:b/>
        </w:rPr>
        <w:t>)</w:t>
      </w:r>
    </w:p>
    <w:p w14:paraId="58D68373" w14:textId="77777777" w:rsidR="007F511F" w:rsidRPr="00CB1077" w:rsidRDefault="007F511F" w:rsidP="004A7227">
      <w:pPr>
        <w:autoSpaceDE w:val="0"/>
        <w:autoSpaceDN w:val="0"/>
        <w:adjustRightInd w:val="0"/>
        <w:spacing w:line="360" w:lineRule="auto"/>
        <w:jc w:val="both"/>
        <w:rPr>
          <w:b/>
        </w:rPr>
      </w:pPr>
    </w:p>
    <w:p w14:paraId="56550F85" w14:textId="59EE151F" w:rsidR="00CD2AAD" w:rsidRPr="00CB1077" w:rsidRDefault="00EE7514" w:rsidP="004A7227">
      <w:pPr>
        <w:autoSpaceDE w:val="0"/>
        <w:autoSpaceDN w:val="0"/>
        <w:adjustRightInd w:val="0"/>
        <w:spacing w:line="360" w:lineRule="auto"/>
        <w:jc w:val="both"/>
      </w:pPr>
      <w:r w:rsidRPr="00CB1077">
        <w:t xml:space="preserve">W </w:t>
      </w:r>
      <w:r w:rsidRPr="00CB1077">
        <w:rPr>
          <w:b/>
        </w:rPr>
        <w:t xml:space="preserve">art. 1 pkt </w:t>
      </w:r>
      <w:r w:rsidR="005342D1" w:rsidRPr="00CB1077">
        <w:rPr>
          <w:b/>
        </w:rPr>
        <w:t>8</w:t>
      </w:r>
      <w:r w:rsidR="009C2233" w:rsidRPr="00CB1077">
        <w:rPr>
          <w:b/>
        </w:rPr>
        <w:t xml:space="preserve"> </w:t>
      </w:r>
      <w:r w:rsidR="00CD2AAD" w:rsidRPr="00CB1077">
        <w:rPr>
          <w:b/>
        </w:rPr>
        <w:t>projektu</w:t>
      </w:r>
      <w:r w:rsidR="00CD2AAD" w:rsidRPr="00CB1077">
        <w:t xml:space="preserve"> proponuje się dodanie przepisu </w:t>
      </w:r>
      <w:r w:rsidR="00CD2AAD" w:rsidRPr="00CB1077">
        <w:rPr>
          <w:b/>
        </w:rPr>
        <w:t xml:space="preserve">art. </w:t>
      </w:r>
      <w:r w:rsidR="004320B2" w:rsidRPr="00CB1077">
        <w:rPr>
          <w:b/>
        </w:rPr>
        <w:t>41a</w:t>
      </w:r>
      <w:r w:rsidR="00D518CE" w:rsidRPr="00CB1077">
        <w:rPr>
          <w:b/>
        </w:rPr>
        <w:t xml:space="preserve"> </w:t>
      </w:r>
      <w:r w:rsidR="00D518CE" w:rsidRPr="00CB1077">
        <w:t>w ustawie z dnia 1 grudnia 2022 r. o szczególnych rozwiązaniach służących realizacji ustawy budżetowej na rok 2023</w:t>
      </w:r>
      <w:r w:rsidR="00CD2AAD" w:rsidRPr="00CB1077">
        <w:rPr>
          <w:b/>
        </w:rPr>
        <w:t>,</w:t>
      </w:r>
      <w:r w:rsidR="00CD2AAD" w:rsidRPr="00CB1077">
        <w:t xml:space="preserve"> umożliwiającego przyznanie przez pracodawcę (</w:t>
      </w:r>
      <w:r w:rsidR="00D518CE" w:rsidRPr="00CB1077">
        <w:t xml:space="preserve">odpowiednio </w:t>
      </w:r>
      <w:r w:rsidR="00CD2AAD" w:rsidRPr="00CB1077">
        <w:t xml:space="preserve">kierownika jednostki albo dyrektora generalnego) pracownikom państwowej sfery budżetowej, </w:t>
      </w:r>
      <w:r w:rsidR="00867891" w:rsidRPr="00CB1077">
        <w:t xml:space="preserve">jednorazowych </w:t>
      </w:r>
      <w:r w:rsidR="00F50E4A" w:rsidRPr="00CB1077">
        <w:t>specjalnych dodatków motywacyjnych</w:t>
      </w:r>
      <w:r w:rsidR="00CD2AAD" w:rsidRPr="00CB1077">
        <w:t xml:space="preserve"> w ramach utworzonego </w:t>
      </w:r>
      <w:r w:rsidR="00D518CE" w:rsidRPr="00CB1077">
        <w:t xml:space="preserve">w jednostkach </w:t>
      </w:r>
      <w:r w:rsidR="00CD2AAD" w:rsidRPr="00CB1077">
        <w:t xml:space="preserve">dodatkowego funduszu motywacyjnego. Dodatkowy fundusz motywacyjny utworzony zostanie w wysokości 3,2% kwoty stanowiącej </w:t>
      </w:r>
      <w:r w:rsidR="00F006CE" w:rsidRPr="00CB1077">
        <w:t>5</w:t>
      </w:r>
      <w:r w:rsidR="00CD2AAD" w:rsidRPr="00CB1077">
        <w:t xml:space="preserve">/12 planowanych na rok 2023 wynagrodzeń osobowych i uposażeń z wyłączeniem środków zaplanowanych w roku </w:t>
      </w:r>
      <w:r w:rsidR="00B72F19" w:rsidRPr="00CB1077">
        <w:t xml:space="preserve">2023 </w:t>
      </w:r>
      <w:r w:rsidR="00CD2AAD" w:rsidRPr="00CB1077">
        <w:t>na regulację wynagrodzeń na podstawie odrębnych przepisów</w:t>
      </w:r>
      <w:r w:rsidR="00BF2EAF" w:rsidRPr="00CB1077">
        <w:t xml:space="preserve"> i</w:t>
      </w:r>
      <w:r w:rsidR="004F11BF" w:rsidRPr="00CB1077">
        <w:t> </w:t>
      </w:r>
      <w:r w:rsidR="00CD2AAD" w:rsidRPr="00CB1077">
        <w:t>środków na sfinansowanie wypłaty nagród, o których mowa w art. 46 ust. 2 pkt 2 ustawy z</w:t>
      </w:r>
      <w:r w:rsidR="004F11BF" w:rsidRPr="00CB1077">
        <w:t> </w:t>
      </w:r>
      <w:r w:rsidR="00CD2AAD" w:rsidRPr="00CB1077">
        <w:t>dnia 15 grudnia 2016 r. o Prokuratorii Generalnej Rzeczypospolitej Polskiej</w:t>
      </w:r>
      <w:r w:rsidR="00F006CE" w:rsidRPr="00CB1077">
        <w:t xml:space="preserve"> (Dz. U. z 2022</w:t>
      </w:r>
      <w:r w:rsidR="00BA1356" w:rsidRPr="00CB1077">
        <w:t> </w:t>
      </w:r>
      <w:r w:rsidR="00F006CE" w:rsidRPr="00CB1077">
        <w:t>r. poz. 2100)</w:t>
      </w:r>
      <w:r w:rsidR="00CD2AAD" w:rsidRPr="00CB1077">
        <w:t xml:space="preserve">. </w:t>
      </w:r>
    </w:p>
    <w:p w14:paraId="6D2AEE4F" w14:textId="5EFC94BA" w:rsidR="00182CD7" w:rsidRPr="00CB1077" w:rsidRDefault="00CD2AAD" w:rsidP="004A7227">
      <w:pPr>
        <w:autoSpaceDE w:val="0"/>
        <w:autoSpaceDN w:val="0"/>
        <w:adjustRightInd w:val="0"/>
        <w:spacing w:line="360" w:lineRule="auto"/>
        <w:jc w:val="both"/>
      </w:pPr>
      <w:r w:rsidRPr="00CB1077">
        <w:t>Wyłączenie środków zaplanowanych w roku 2023 na regulację wynagrodzeń na podstawie odrębnych przepisów dotyczy m.in. ustawy z dnia 8 czerwca 2017 r. o sposobie ustalania najniższego wynagrodzenia zasadniczego niektórych pracowników zatrudnionych w</w:t>
      </w:r>
      <w:r w:rsidR="004F11BF" w:rsidRPr="00CB1077">
        <w:t> </w:t>
      </w:r>
      <w:r w:rsidRPr="00CB1077">
        <w:t>podmiotach leczniczych</w:t>
      </w:r>
      <w:r w:rsidR="00F006CE" w:rsidRPr="00CB1077">
        <w:t xml:space="preserve"> </w:t>
      </w:r>
      <w:hyperlink r:id="rId8" w:history="1">
        <w:r w:rsidR="00F006CE" w:rsidRPr="00CB1077">
          <w:t>(Dz.</w:t>
        </w:r>
        <w:r w:rsidR="0074582D" w:rsidRPr="00CB1077">
          <w:t xml:space="preserve"> </w:t>
        </w:r>
        <w:r w:rsidR="00F006CE" w:rsidRPr="00CB1077">
          <w:t>U. z 2022 r. poz. 2139)</w:t>
        </w:r>
      </w:hyperlink>
      <w:r w:rsidR="00182CD7" w:rsidRPr="00CB1077">
        <w:t>.</w:t>
      </w:r>
      <w:r w:rsidRPr="00CB1077">
        <w:t xml:space="preserve"> </w:t>
      </w:r>
      <w:r w:rsidR="00182CD7" w:rsidRPr="00CB1077">
        <w:t xml:space="preserve">Przepis nie dotyczy osób zajmujących kierownicze stanowiska państwowe, a także pracowników Prokuratorii Generalnej Rzeczypospolitej Polskiej w zakresie środków na sfinansowanie wypłaty nagród, o których mowa w art. 46 ust. 2 pkt 2 ustawy z dnia 15 grudnia 2016 r. o Prokuratorii Generalnej Rzeczypospolitej Polskiej. </w:t>
      </w:r>
    </w:p>
    <w:p w14:paraId="1841577B" w14:textId="1D1F0EC5" w:rsidR="00CD2AAD" w:rsidRPr="00CB1077" w:rsidRDefault="00CD2AAD" w:rsidP="004A7227">
      <w:pPr>
        <w:autoSpaceDE w:val="0"/>
        <w:autoSpaceDN w:val="0"/>
        <w:adjustRightInd w:val="0"/>
        <w:spacing w:line="360" w:lineRule="auto"/>
        <w:jc w:val="both"/>
      </w:pPr>
    </w:p>
    <w:p w14:paraId="1DC5CE52" w14:textId="1DAD3A1A" w:rsidR="00CD2AAD" w:rsidRPr="00CB1077" w:rsidRDefault="00CD2AAD" w:rsidP="004A7227">
      <w:pPr>
        <w:autoSpaceDE w:val="0"/>
        <w:autoSpaceDN w:val="0"/>
        <w:adjustRightInd w:val="0"/>
        <w:spacing w:line="360" w:lineRule="auto"/>
        <w:jc w:val="both"/>
      </w:pPr>
      <w:r w:rsidRPr="00CB1077">
        <w:t>Dodatkowe środki będą mogli również otrzymać pracownicy zatrudnieni w urzędach organów władzy publicznej, kontroli, ochrony prawa oraz sądach i trybunałach, o których mowa w</w:t>
      </w:r>
      <w:r w:rsidR="00BA1356" w:rsidRPr="00CB1077">
        <w:t> </w:t>
      </w:r>
      <w:r w:rsidRPr="00CB1077">
        <w:t>art.</w:t>
      </w:r>
      <w:r w:rsidR="00BA1356" w:rsidRPr="00CB1077">
        <w:t> </w:t>
      </w:r>
      <w:r w:rsidRPr="00CB1077">
        <w:t xml:space="preserve">139 ust. 2 ustawy z dnia 27 sierpnia 2009 r. o finansach publicznych, z wyłączeniem posłów i senatorów. Fundusz motywacyjny utworzony </w:t>
      </w:r>
      <w:r w:rsidR="00F006CE" w:rsidRPr="00CB1077">
        <w:t xml:space="preserve">zostanie </w:t>
      </w:r>
      <w:r w:rsidRPr="00CB1077">
        <w:t>także dla pracowników powiatowych inspektoratów nadzoru budowalnego oraz pracowników i funkcjonariuszy komend powiatowych (miejskich) Państwowej Straży Pożarnej.</w:t>
      </w:r>
    </w:p>
    <w:p w14:paraId="4888E1F3" w14:textId="03965C72" w:rsidR="00CD2AAD" w:rsidRPr="00CB1077" w:rsidRDefault="00F50E4A" w:rsidP="004A7227">
      <w:pPr>
        <w:autoSpaceDE w:val="0"/>
        <w:autoSpaceDN w:val="0"/>
        <w:adjustRightInd w:val="0"/>
        <w:spacing w:line="360" w:lineRule="auto"/>
        <w:jc w:val="both"/>
      </w:pPr>
      <w:r w:rsidRPr="00CB1077">
        <w:t>Specjalny dodatek motywacyjny będzie miał</w:t>
      </w:r>
      <w:r w:rsidR="00CD2AAD" w:rsidRPr="00CB1077">
        <w:t xml:space="preserve"> charakter uznaniowy i zostan</w:t>
      </w:r>
      <w:r w:rsidRPr="00CB1077">
        <w:t>ie przyznany</w:t>
      </w:r>
      <w:r w:rsidR="00CD2AAD" w:rsidRPr="00CB1077">
        <w:t xml:space="preserve"> w szczególności za </w:t>
      </w:r>
      <w:r w:rsidR="00D518CE" w:rsidRPr="00CB1077">
        <w:t>zaangażowanie w pracy.</w:t>
      </w:r>
    </w:p>
    <w:p w14:paraId="46511007" w14:textId="624D7B59" w:rsidR="00CD2AAD" w:rsidRPr="00CB1077" w:rsidRDefault="00D518CE" w:rsidP="004A7227">
      <w:pPr>
        <w:autoSpaceDE w:val="0"/>
        <w:autoSpaceDN w:val="0"/>
        <w:adjustRightInd w:val="0"/>
        <w:spacing w:line="360" w:lineRule="auto"/>
        <w:jc w:val="both"/>
      </w:pPr>
      <w:r w:rsidRPr="00CB1077">
        <w:t xml:space="preserve">Pracodawcy </w:t>
      </w:r>
      <w:r w:rsidR="004B32C5" w:rsidRPr="00CB1077">
        <w:t xml:space="preserve">dysponujący </w:t>
      </w:r>
      <w:r w:rsidR="00CD2AAD" w:rsidRPr="00CB1077">
        <w:t xml:space="preserve">dodatkowym funduszem motywacyjnym będą </w:t>
      </w:r>
      <w:r w:rsidR="004B32C5" w:rsidRPr="00CB1077">
        <w:t xml:space="preserve">przedstawiali </w:t>
      </w:r>
      <w:r w:rsidR="00CD2AAD" w:rsidRPr="00CB1077">
        <w:t xml:space="preserve">propozycję sposobu i kryteriów przyznawania </w:t>
      </w:r>
      <w:r w:rsidR="002D37A6" w:rsidRPr="00CB1077">
        <w:t>specjalnych dodatków motywacyjnych</w:t>
      </w:r>
      <w:r w:rsidR="00CD2AAD" w:rsidRPr="00CB1077">
        <w:t xml:space="preserve"> zakładowej organizacji związkowej, celem wyrażenia opinii. Termin na przedstawienia opinii będzie nie dłuższy niż 10 dni. Nieprzedstawienie opinii w tym terminie będzie uważane za rezygnację z prawa jej wyrażenia.</w:t>
      </w:r>
    </w:p>
    <w:p w14:paraId="4C81D5DF" w14:textId="77777777" w:rsidR="00CD2AAD" w:rsidRPr="00CB1077" w:rsidRDefault="00CD2AAD" w:rsidP="004A7227">
      <w:pPr>
        <w:autoSpaceDE w:val="0"/>
        <w:autoSpaceDN w:val="0"/>
        <w:adjustRightInd w:val="0"/>
        <w:spacing w:line="360" w:lineRule="auto"/>
        <w:jc w:val="both"/>
      </w:pPr>
    </w:p>
    <w:p w14:paraId="0DA2557D" w14:textId="5181E278" w:rsidR="00EE7514" w:rsidRPr="00CB1077" w:rsidRDefault="00EE7514" w:rsidP="004A7227">
      <w:pPr>
        <w:autoSpaceDE w:val="0"/>
        <w:autoSpaceDN w:val="0"/>
        <w:adjustRightInd w:val="0"/>
        <w:spacing w:line="360" w:lineRule="auto"/>
        <w:jc w:val="both"/>
      </w:pPr>
      <w:r w:rsidRPr="00CB1077">
        <w:t xml:space="preserve">W dodawanym </w:t>
      </w:r>
      <w:r w:rsidRPr="00CB1077">
        <w:rPr>
          <w:b/>
        </w:rPr>
        <w:t xml:space="preserve">art. </w:t>
      </w:r>
      <w:r w:rsidR="00CA024B" w:rsidRPr="00CB1077">
        <w:rPr>
          <w:b/>
        </w:rPr>
        <w:t>41b</w:t>
      </w:r>
      <w:r w:rsidR="00CA024B" w:rsidRPr="00CB1077">
        <w:t xml:space="preserve"> </w:t>
      </w:r>
      <w:r w:rsidR="00D518CE" w:rsidRPr="00CB1077">
        <w:t>w ustawie z dnia 1 grudnia 2022 r. o szczególnych rozwiązaniach służących realizacji ustawy budżetowej na rok 2023</w:t>
      </w:r>
      <w:r w:rsidRPr="00CB1077">
        <w:t xml:space="preserve"> proponuje się wprowadzenie regulacji umożliwiającej jednorazową wypłatę dodatkowego wynagrodzenia sędziom (w tym delegowanym do Ministerstwa Sprawiedliwości lub innej jednostki organizacyjnej podległej Ministrowi Sprawiedliwości albo przez niego nadzorowanej, których wynagrodzenia są finansowane ze środków pozostających w dyspozycji Ministra Sprawiedliwości), asesorom sądowym oraz referendarzom sądowym sądów wymienionych w art. 175 Konstytucji RP oraz sędziom Trybunału Konstytucyjnego, w wysokości 3,2% od kwoty stanowiącej </w:t>
      </w:r>
      <w:r w:rsidR="00CA680C" w:rsidRPr="00CB1077">
        <w:t>5</w:t>
      </w:r>
      <w:r w:rsidRPr="00CB1077">
        <w:t>/8 sumy wynagrodzenia zasadniczego oraz dodatków</w:t>
      </w:r>
      <w:r w:rsidR="008819D6" w:rsidRPr="00CB1077">
        <w:t>:</w:t>
      </w:r>
      <w:r w:rsidRPr="00CB1077">
        <w:t xml:space="preserve"> stażow</w:t>
      </w:r>
      <w:r w:rsidR="008819D6" w:rsidRPr="00CB1077">
        <w:t>ego</w:t>
      </w:r>
      <w:r w:rsidRPr="00CB1077">
        <w:t xml:space="preserve"> i funkcyj</w:t>
      </w:r>
      <w:r w:rsidR="008819D6" w:rsidRPr="00CB1077">
        <w:t>nego</w:t>
      </w:r>
      <w:r w:rsidRPr="00CB1077">
        <w:t xml:space="preserve"> </w:t>
      </w:r>
      <w:r w:rsidR="008819D6" w:rsidRPr="00CB1077">
        <w:t>należnych</w:t>
      </w:r>
      <w:r w:rsidRPr="00CB1077">
        <w:t xml:space="preserve"> od stycznia do końca sierpnia 2023 r. </w:t>
      </w:r>
    </w:p>
    <w:p w14:paraId="1EC835BC" w14:textId="77777777" w:rsidR="00162D1A" w:rsidRPr="00CB1077" w:rsidRDefault="00162D1A" w:rsidP="004A7227">
      <w:pPr>
        <w:autoSpaceDE w:val="0"/>
        <w:autoSpaceDN w:val="0"/>
        <w:adjustRightInd w:val="0"/>
        <w:spacing w:line="360" w:lineRule="auto"/>
        <w:jc w:val="both"/>
      </w:pPr>
    </w:p>
    <w:p w14:paraId="30BC8CCF" w14:textId="6E3DCA83" w:rsidR="0074582D" w:rsidRPr="00CB1077" w:rsidRDefault="00EE7514" w:rsidP="004A7227">
      <w:pPr>
        <w:pStyle w:val="ZLITARTzmartliter"/>
        <w:ind w:left="0" w:firstLine="0"/>
        <w:rPr>
          <w:rFonts w:eastAsia="Times New Roman" w:cs="Times New Roman"/>
          <w:bCs w:val="0"/>
          <w:szCs w:val="24"/>
        </w:rPr>
      </w:pPr>
      <w:r w:rsidRPr="00CB1077">
        <w:rPr>
          <w:rFonts w:eastAsia="Times New Roman" w:cs="Times New Roman"/>
          <w:bCs w:val="0"/>
          <w:szCs w:val="24"/>
        </w:rPr>
        <w:t xml:space="preserve">Proponowany </w:t>
      </w:r>
      <w:r w:rsidRPr="00CB1077">
        <w:rPr>
          <w:rFonts w:eastAsia="Times New Roman" w:cs="Times New Roman"/>
          <w:b/>
          <w:bCs w:val="0"/>
          <w:szCs w:val="24"/>
        </w:rPr>
        <w:t xml:space="preserve">art. </w:t>
      </w:r>
      <w:r w:rsidR="00CA024B" w:rsidRPr="00CB1077">
        <w:rPr>
          <w:rFonts w:eastAsia="Times New Roman" w:cs="Times New Roman"/>
          <w:b/>
          <w:bCs w:val="0"/>
          <w:szCs w:val="24"/>
        </w:rPr>
        <w:t>41c</w:t>
      </w:r>
      <w:r w:rsidR="00CA024B" w:rsidRPr="00CB1077">
        <w:rPr>
          <w:rFonts w:eastAsia="Times New Roman" w:cs="Times New Roman"/>
          <w:bCs w:val="0"/>
          <w:szCs w:val="24"/>
        </w:rPr>
        <w:t xml:space="preserve"> </w:t>
      </w:r>
      <w:r w:rsidR="00D518CE" w:rsidRPr="00CB1077">
        <w:rPr>
          <w:rFonts w:eastAsia="Times New Roman" w:cs="Times New Roman"/>
          <w:bCs w:val="0"/>
          <w:szCs w:val="24"/>
        </w:rPr>
        <w:t xml:space="preserve">w ustawie z dnia 1 grudnia 2022 r. o szczególnych rozwiązaniach służących realizacji ustawy budżetowej na rok 2023 </w:t>
      </w:r>
      <w:r w:rsidR="00F006CE" w:rsidRPr="00CB1077">
        <w:rPr>
          <w:rFonts w:eastAsia="Times New Roman" w:cs="Times New Roman"/>
          <w:bCs w:val="0"/>
          <w:szCs w:val="24"/>
        </w:rPr>
        <w:t>reguluje kwestię zbiegu u jednej osoby prawa do:</w:t>
      </w:r>
      <w:r w:rsidR="00851A09" w:rsidRPr="00CB1077">
        <w:rPr>
          <w:rFonts w:eastAsia="Times New Roman" w:cs="Times New Roman"/>
          <w:bCs w:val="0"/>
          <w:szCs w:val="24"/>
        </w:rPr>
        <w:t xml:space="preserve"> nagrod</w:t>
      </w:r>
      <w:r w:rsidR="00F006CE" w:rsidRPr="00CB1077">
        <w:rPr>
          <w:rFonts w:eastAsia="Times New Roman" w:cs="Times New Roman"/>
          <w:bCs w:val="0"/>
          <w:szCs w:val="24"/>
        </w:rPr>
        <w:t>y</w:t>
      </w:r>
      <w:r w:rsidR="00851A09" w:rsidRPr="00CB1077">
        <w:rPr>
          <w:rFonts w:eastAsia="Times New Roman" w:cs="Times New Roman"/>
          <w:bCs w:val="0"/>
          <w:szCs w:val="24"/>
        </w:rPr>
        <w:t xml:space="preserve"> specjaln</w:t>
      </w:r>
      <w:r w:rsidR="00F006CE" w:rsidRPr="00CB1077">
        <w:rPr>
          <w:rFonts w:eastAsia="Times New Roman" w:cs="Times New Roman"/>
          <w:bCs w:val="0"/>
          <w:szCs w:val="24"/>
        </w:rPr>
        <w:t>ej</w:t>
      </w:r>
      <w:r w:rsidR="00851A09" w:rsidRPr="00CB1077">
        <w:rPr>
          <w:rFonts w:eastAsia="Times New Roman" w:cs="Times New Roman"/>
          <w:bCs w:val="0"/>
          <w:szCs w:val="24"/>
        </w:rPr>
        <w:t xml:space="preserve"> z okazji 250</w:t>
      </w:r>
      <w:r w:rsidR="00725890" w:rsidRPr="00CB1077">
        <w:rPr>
          <w:rFonts w:eastAsia="Times New Roman" w:cs="Times New Roman"/>
          <w:bCs w:val="0"/>
          <w:szCs w:val="24"/>
        </w:rPr>
        <w:t>.</w:t>
      </w:r>
      <w:r w:rsidR="00851A09" w:rsidRPr="00CB1077">
        <w:rPr>
          <w:rFonts w:eastAsia="Times New Roman" w:cs="Times New Roman"/>
          <w:bCs w:val="0"/>
          <w:szCs w:val="24"/>
        </w:rPr>
        <w:t xml:space="preserve"> rocznicy utworzenia Komisji Edukacji Narodowej, </w:t>
      </w:r>
      <w:r w:rsidR="00B300B0" w:rsidRPr="00CB1077">
        <w:rPr>
          <w:rFonts w:eastAsia="Times New Roman" w:cs="Times New Roman"/>
          <w:bCs w:val="0"/>
          <w:szCs w:val="24"/>
        </w:rPr>
        <w:t>specjalnego dodatku motywacyjnego</w:t>
      </w:r>
      <w:r w:rsidR="00F006CE" w:rsidRPr="00CB1077">
        <w:rPr>
          <w:rFonts w:eastAsia="Times New Roman" w:cs="Times New Roman"/>
          <w:bCs w:val="0"/>
          <w:szCs w:val="24"/>
        </w:rPr>
        <w:t>, o któr</w:t>
      </w:r>
      <w:r w:rsidR="00B300B0">
        <w:rPr>
          <w:rFonts w:eastAsia="Times New Roman" w:cs="Times New Roman"/>
          <w:bCs w:val="0"/>
          <w:szCs w:val="24"/>
        </w:rPr>
        <w:t>ym</w:t>
      </w:r>
      <w:r w:rsidR="00F006CE" w:rsidRPr="00CB1077">
        <w:rPr>
          <w:rFonts w:eastAsia="Times New Roman" w:cs="Times New Roman"/>
          <w:bCs w:val="0"/>
          <w:szCs w:val="24"/>
        </w:rPr>
        <w:t xml:space="preserve"> mowa w projektowanym art. 41a i</w:t>
      </w:r>
      <w:r w:rsidR="00B300B0">
        <w:rPr>
          <w:rFonts w:eastAsia="Times New Roman" w:cs="Times New Roman"/>
          <w:bCs w:val="0"/>
          <w:szCs w:val="24"/>
        </w:rPr>
        <w:t xml:space="preserve"> dodatkowego jednorazowego wynagrodzenia</w:t>
      </w:r>
      <w:r w:rsidR="00F006CE" w:rsidRPr="00CB1077">
        <w:rPr>
          <w:rFonts w:eastAsia="Times New Roman" w:cs="Times New Roman"/>
          <w:bCs w:val="0"/>
          <w:szCs w:val="24"/>
        </w:rPr>
        <w:t>, o którym mowa w projektowanym art. 41b.</w:t>
      </w:r>
      <w:r w:rsidR="003668CF" w:rsidRPr="00CB1077">
        <w:rPr>
          <w:rFonts w:eastAsia="Times New Roman" w:cs="Times New Roman"/>
          <w:bCs w:val="0"/>
          <w:szCs w:val="24"/>
        </w:rPr>
        <w:t xml:space="preserve"> </w:t>
      </w:r>
      <w:r w:rsidR="0074582D" w:rsidRPr="00CB1077">
        <w:rPr>
          <w:rFonts w:eastAsia="Times New Roman" w:cs="Times New Roman"/>
          <w:bCs w:val="0"/>
          <w:szCs w:val="24"/>
        </w:rPr>
        <w:t xml:space="preserve">W przypadku zbiegu u jednej osoby prawa z dwóch lub trzech tytułów np. z posiadania statusu funkcjonariusza służb mundurowych i nauczyciela, przysługiwać będzie tylko jedna nagroda/wynagrodzenie. </w:t>
      </w:r>
    </w:p>
    <w:p w14:paraId="75207B22" w14:textId="7ABCCB37" w:rsidR="004320B2" w:rsidRPr="00CB1077" w:rsidRDefault="0074582D" w:rsidP="004A7227">
      <w:pPr>
        <w:pStyle w:val="ZLITARTzmartliter"/>
        <w:ind w:left="0" w:firstLine="0"/>
        <w:rPr>
          <w:rFonts w:eastAsia="Times New Roman" w:cs="Times New Roman"/>
          <w:bCs w:val="0"/>
          <w:szCs w:val="24"/>
        </w:rPr>
      </w:pPr>
      <w:r w:rsidRPr="00CB1077">
        <w:rPr>
          <w:rFonts w:eastAsia="Times New Roman" w:cs="Times New Roman"/>
          <w:bCs w:val="0"/>
          <w:szCs w:val="24"/>
        </w:rPr>
        <w:t>Osoby uprawnione będą składały oświadczenie o wyborze nagrody/wynagrodzenia pracodawcy. Tryb i sposób złożenia oświadczenia oraz jego wzór określi pracodawca</w:t>
      </w:r>
      <w:r w:rsidR="00B300B0">
        <w:rPr>
          <w:rFonts w:eastAsia="Times New Roman" w:cs="Times New Roman"/>
          <w:bCs w:val="0"/>
          <w:szCs w:val="24"/>
        </w:rPr>
        <w:t>.</w:t>
      </w:r>
      <w:r w:rsidR="004320B2" w:rsidRPr="00CB1077">
        <w:rPr>
          <w:rFonts w:eastAsia="Times New Roman" w:cs="Times New Roman"/>
          <w:bCs w:val="0"/>
          <w:szCs w:val="24"/>
        </w:rPr>
        <w:t xml:space="preserve"> </w:t>
      </w:r>
    </w:p>
    <w:p w14:paraId="3FEDC083" w14:textId="77777777" w:rsidR="003668CF" w:rsidRPr="00CB1077" w:rsidRDefault="003668CF" w:rsidP="004A7227">
      <w:pPr>
        <w:pStyle w:val="ZLITARTzmartliter"/>
        <w:rPr>
          <w:rFonts w:cs="Times New Roman"/>
          <w:szCs w:val="24"/>
        </w:rPr>
      </w:pPr>
    </w:p>
    <w:p w14:paraId="52CA94BF" w14:textId="04300D2F" w:rsidR="00D70B07" w:rsidRPr="00CB1077" w:rsidRDefault="00D70B07" w:rsidP="004A7227">
      <w:pPr>
        <w:autoSpaceDE w:val="0"/>
        <w:autoSpaceDN w:val="0"/>
        <w:adjustRightInd w:val="0"/>
        <w:spacing w:line="360" w:lineRule="auto"/>
        <w:jc w:val="center"/>
        <w:rPr>
          <w:b/>
        </w:rPr>
      </w:pPr>
      <w:r w:rsidRPr="00CB1077">
        <w:rPr>
          <w:b/>
        </w:rPr>
        <w:t>Zmiany w ustawie z dnia 26 stycznia 1982 r. – Karta Nauczyciela (art. 2)</w:t>
      </w:r>
    </w:p>
    <w:p w14:paraId="03DE4488" w14:textId="77777777" w:rsidR="00D70B07" w:rsidRPr="00CB1077" w:rsidRDefault="00D70B07" w:rsidP="004A7227">
      <w:pPr>
        <w:autoSpaceDE w:val="0"/>
        <w:autoSpaceDN w:val="0"/>
        <w:adjustRightInd w:val="0"/>
        <w:spacing w:line="360" w:lineRule="auto"/>
        <w:jc w:val="both"/>
        <w:rPr>
          <w:b/>
        </w:rPr>
      </w:pPr>
    </w:p>
    <w:p w14:paraId="7CF24CAF" w14:textId="6A386F86" w:rsidR="00CA024B" w:rsidRPr="00CB1077" w:rsidRDefault="00D70B07" w:rsidP="004A7227">
      <w:pPr>
        <w:autoSpaceDE w:val="0"/>
        <w:autoSpaceDN w:val="0"/>
        <w:adjustRightInd w:val="0"/>
        <w:spacing w:line="360" w:lineRule="auto"/>
        <w:jc w:val="both"/>
      </w:pPr>
      <w:r w:rsidRPr="00CB1077">
        <w:t>W</w:t>
      </w:r>
      <w:r w:rsidR="00CA024B" w:rsidRPr="00CB1077">
        <w:t xml:space="preserve"> dniu 14 października 1773 r</w:t>
      </w:r>
      <w:r w:rsidR="00BA1356" w:rsidRPr="00CB1077">
        <w:t>.</w:t>
      </w:r>
      <w:r w:rsidR="0074582D" w:rsidRPr="00CB1077">
        <w:t xml:space="preserve"> stosowną uchwałą</w:t>
      </w:r>
      <w:r w:rsidR="00CA024B" w:rsidRPr="00CB1077">
        <w:t xml:space="preserve"> </w:t>
      </w:r>
      <w:r w:rsidR="009C2233" w:rsidRPr="00CB1077">
        <w:t xml:space="preserve">Parlament </w:t>
      </w:r>
      <w:r w:rsidR="00CA024B" w:rsidRPr="00CB1077">
        <w:t>powołał Komisję Edukacji Narodowej, której podstawowym zadaniem było zadbanie o organizację systemu edukacji w</w:t>
      </w:r>
      <w:r w:rsidR="00BA1356" w:rsidRPr="00CB1077">
        <w:t> </w:t>
      </w:r>
      <w:r w:rsidR="00CA024B" w:rsidRPr="00CB1077">
        <w:t>Polsce. Rok 2023 jest więc rokiem obchodów 250</w:t>
      </w:r>
      <w:r w:rsidR="0074582D" w:rsidRPr="00CB1077">
        <w:t>.</w:t>
      </w:r>
      <w:r w:rsidR="00CA024B" w:rsidRPr="00CB1077">
        <w:t xml:space="preserve"> rocznic</w:t>
      </w:r>
      <w:r w:rsidR="0074582D" w:rsidRPr="00CB1077">
        <w:t>y</w:t>
      </w:r>
      <w:r w:rsidR="00CA024B" w:rsidRPr="00CB1077">
        <w:t xml:space="preserve"> powstania Komisji Edukacji Narodowej. </w:t>
      </w:r>
      <w:r w:rsidR="0074582D" w:rsidRPr="00CB1077">
        <w:t>P</w:t>
      </w:r>
      <w:r w:rsidR="00CA024B" w:rsidRPr="00CB1077">
        <w:t>rojektowane regulacje ustawy z dnia 26 stycznia 1982 r. – Karta Nauczyciela oraz ustawy o szczególnych rozwiązaniach służących realizacji ustawy budżetowej na rok 2023 wpisują się w szerszą koncepcję obchodów rocznicowych. Zgodnie z przedłożoną propozycją nauczyciel zatrudniony w dniu 20 września 2023 r., w przedszkolu, innej formie wychowania przedszkolnego, szkole lub placówce otrzyma nagrodę specjalną z okazji 250</w:t>
      </w:r>
      <w:r w:rsidR="00050E35" w:rsidRPr="00CB1077">
        <w:t>.</w:t>
      </w:r>
      <w:r w:rsidR="00CA024B" w:rsidRPr="00CB1077">
        <w:t xml:space="preserve"> rocznicy utworzenia Komisji Edukacji Narodowej, w wysokości 1</w:t>
      </w:r>
      <w:r w:rsidR="00050E35" w:rsidRPr="00CB1077">
        <w:t xml:space="preserve"> </w:t>
      </w:r>
      <w:r w:rsidR="00CA024B" w:rsidRPr="00CB1077">
        <w:t xml:space="preserve">125 zł. </w:t>
      </w:r>
      <w:r w:rsidR="00182CD7" w:rsidRPr="00CB1077">
        <w:rPr>
          <w:rFonts w:eastAsiaTheme="minorHAnsi"/>
          <w:lang w:eastAsia="en-US"/>
        </w:rPr>
        <w:t xml:space="preserve">Nagrodę specjalną w tej wysokości otrzymają </w:t>
      </w:r>
      <w:r w:rsidR="00182CD7" w:rsidRPr="00CB1077">
        <w:t>także osoby, o których mowa w art. 15 ustawy</w:t>
      </w:r>
      <w:r w:rsidR="00B300B0" w:rsidRPr="00B300B0">
        <w:t xml:space="preserve"> z dnia 14 grudnia 2016 r. </w:t>
      </w:r>
      <w:r w:rsidR="00B300B0">
        <w:t>–</w:t>
      </w:r>
      <w:r w:rsidR="00182CD7" w:rsidRPr="00CB1077">
        <w:t xml:space="preserve"> Prawo oświatowe, zatrudnione w przedszkolach, szkołach lub innych jednostkach organizacyjnych systemu oświaty.</w:t>
      </w:r>
    </w:p>
    <w:p w14:paraId="0341C5FD" w14:textId="77777777" w:rsidR="00CA024B" w:rsidRPr="00CB1077" w:rsidRDefault="00CA024B" w:rsidP="004A7227">
      <w:pPr>
        <w:autoSpaceDE w:val="0"/>
        <w:autoSpaceDN w:val="0"/>
        <w:adjustRightInd w:val="0"/>
        <w:spacing w:line="360" w:lineRule="auto"/>
        <w:jc w:val="both"/>
        <w:rPr>
          <w:b/>
        </w:rPr>
      </w:pPr>
    </w:p>
    <w:p w14:paraId="32D0F6A0" w14:textId="3B48C5BE" w:rsidR="00D70B07" w:rsidRPr="00CB1077" w:rsidRDefault="00D70B07" w:rsidP="004A7227">
      <w:pPr>
        <w:autoSpaceDE w:val="0"/>
        <w:autoSpaceDN w:val="0"/>
        <w:adjustRightInd w:val="0"/>
        <w:spacing w:line="360" w:lineRule="auto"/>
        <w:jc w:val="center"/>
        <w:rPr>
          <w:b/>
        </w:rPr>
      </w:pPr>
      <w:r w:rsidRPr="00CB1077">
        <w:rPr>
          <w:b/>
          <w:bCs/>
        </w:rPr>
        <w:t>Zmiany w ustawie z dnia 4 marca 1994 r. o zakładowym funduszu świadczeń socjalnych (art. 3)</w:t>
      </w:r>
    </w:p>
    <w:p w14:paraId="7CD267DB" w14:textId="77777777" w:rsidR="00D70B07" w:rsidRPr="00CB1077" w:rsidRDefault="00D70B07" w:rsidP="004A7227">
      <w:pPr>
        <w:autoSpaceDE w:val="0"/>
        <w:autoSpaceDN w:val="0"/>
        <w:adjustRightInd w:val="0"/>
        <w:spacing w:line="360" w:lineRule="auto"/>
        <w:jc w:val="both"/>
        <w:rPr>
          <w:b/>
        </w:rPr>
      </w:pPr>
    </w:p>
    <w:p w14:paraId="417530B5" w14:textId="48F78925" w:rsidR="00737820" w:rsidRPr="00CB1077" w:rsidRDefault="00D70B07" w:rsidP="004A7227">
      <w:pPr>
        <w:autoSpaceDE w:val="0"/>
        <w:autoSpaceDN w:val="0"/>
        <w:adjustRightInd w:val="0"/>
        <w:spacing w:line="360" w:lineRule="auto"/>
        <w:jc w:val="both"/>
      </w:pPr>
      <w:r w:rsidRPr="00CB1077">
        <w:t>W projekcie</w:t>
      </w:r>
      <w:r w:rsidR="00CA024B" w:rsidRPr="00CB1077">
        <w:t xml:space="preserve"> </w:t>
      </w:r>
      <w:r w:rsidR="003668CF" w:rsidRPr="00CB1077">
        <w:t xml:space="preserve">przewiduje </w:t>
      </w:r>
      <w:r w:rsidRPr="00CB1077">
        <w:t xml:space="preserve">się </w:t>
      </w:r>
      <w:r w:rsidR="003668CF" w:rsidRPr="00CB1077">
        <w:t>zmianę</w:t>
      </w:r>
      <w:r w:rsidR="00737820" w:rsidRPr="00CB1077">
        <w:t xml:space="preserve"> art. 5l ustawy z dnia 4 marca 1994 r. o zakładowym funduszu świadczeń socjalnych. </w:t>
      </w:r>
    </w:p>
    <w:p w14:paraId="47DA5703" w14:textId="538EEA8A" w:rsidR="00737820" w:rsidRPr="00CB1077" w:rsidRDefault="00737820" w:rsidP="004A7227">
      <w:pPr>
        <w:autoSpaceDE w:val="0"/>
        <w:autoSpaceDN w:val="0"/>
        <w:adjustRightInd w:val="0"/>
        <w:spacing w:line="360" w:lineRule="auto"/>
        <w:jc w:val="both"/>
      </w:pPr>
      <w:r w:rsidRPr="00CB1077">
        <w:t xml:space="preserve">Zgodnie z </w:t>
      </w:r>
      <w:r w:rsidR="0074582D" w:rsidRPr="00CB1077">
        <w:t>ustawą z dnia 1 grudnia 2022 r. o szczególnych rozwiązaniach służących realizacji ustawy budżetowej</w:t>
      </w:r>
      <w:r w:rsidRPr="00CB1077">
        <w:t>, od 1 stycznia 2023 r. podstawą naliczania funduszu jest wynagrodzenie miesięczne w gospodarce narodowej w drugim półroczu 2019 r. w wysokości 4434,58 zł.</w:t>
      </w:r>
    </w:p>
    <w:p w14:paraId="1E48DDF7" w14:textId="77777777" w:rsidR="00737820" w:rsidRPr="00CB1077" w:rsidRDefault="00737820" w:rsidP="004A7227">
      <w:pPr>
        <w:autoSpaceDE w:val="0"/>
        <w:autoSpaceDN w:val="0"/>
        <w:adjustRightInd w:val="0"/>
        <w:spacing w:line="360" w:lineRule="auto"/>
        <w:jc w:val="both"/>
      </w:pPr>
      <w:r w:rsidRPr="00CB1077">
        <w:t>Celem zmienianego przepisu jest propozycja odmrożenia – o kolejne 2 lata – podstawy naliczania odpisu na fundusz, poczynając od 1 lipca 2023 r.</w:t>
      </w:r>
    </w:p>
    <w:p w14:paraId="6C781855" w14:textId="7A934986" w:rsidR="00737820" w:rsidRPr="00CB1077" w:rsidRDefault="00737820" w:rsidP="004A7227">
      <w:pPr>
        <w:autoSpaceDE w:val="0"/>
        <w:autoSpaceDN w:val="0"/>
        <w:adjustRightInd w:val="0"/>
        <w:spacing w:line="360" w:lineRule="auto"/>
        <w:jc w:val="both"/>
      </w:pPr>
      <w:r w:rsidRPr="00CB1077">
        <w:t>W konsekwencji przedmiotowej zmiany podstawą naliczania odpisu na fundusz będzie, w</w:t>
      </w:r>
      <w:r w:rsidR="00BA1356" w:rsidRPr="00CB1077">
        <w:t> </w:t>
      </w:r>
      <w:r w:rsidRPr="00CB1077">
        <w:t>okresie od dnia:</w:t>
      </w:r>
    </w:p>
    <w:p w14:paraId="564A5948" w14:textId="640A194E" w:rsidR="00737820" w:rsidRPr="00CB1077" w:rsidRDefault="00737820" w:rsidP="004A7227">
      <w:pPr>
        <w:autoSpaceDE w:val="0"/>
        <w:autoSpaceDN w:val="0"/>
        <w:adjustRightInd w:val="0"/>
        <w:spacing w:line="360" w:lineRule="auto"/>
        <w:jc w:val="both"/>
      </w:pPr>
      <w:r w:rsidRPr="00CB1077">
        <w:t>1)</w:t>
      </w:r>
      <w:r w:rsidRPr="00CB1077">
        <w:tab/>
        <w:t>1 stycznia 2023 r. do dnia 30 czerwca 2023 r. – przeciętne wynagrodzenie miesięczne w gospodarce narodowej w drugim półroczu 2019 r., w wysokości 4</w:t>
      </w:r>
      <w:r w:rsidR="00B226E5" w:rsidRPr="00CB1077">
        <w:t xml:space="preserve"> </w:t>
      </w:r>
      <w:r w:rsidRPr="00CB1077">
        <w:t>434,58 zł;</w:t>
      </w:r>
    </w:p>
    <w:p w14:paraId="7D500847" w14:textId="5343A961" w:rsidR="00737820" w:rsidRPr="00CB1077" w:rsidRDefault="00737820" w:rsidP="004A7227">
      <w:pPr>
        <w:autoSpaceDE w:val="0"/>
        <w:autoSpaceDN w:val="0"/>
        <w:adjustRightInd w:val="0"/>
        <w:spacing w:line="360" w:lineRule="auto"/>
        <w:jc w:val="both"/>
      </w:pPr>
      <w:r w:rsidRPr="00CB1077">
        <w:t>2)</w:t>
      </w:r>
      <w:r w:rsidRPr="00CB1077">
        <w:tab/>
        <w:t>1 lipca 2023 r. do dnia 31 grudnia 2023 r. – przeciętne wynagrodzenie miesięczne w</w:t>
      </w:r>
      <w:r w:rsidR="00BA1356" w:rsidRPr="00CB1077">
        <w:t> </w:t>
      </w:r>
      <w:r w:rsidRPr="00CB1077">
        <w:t>gospodarce narodowej w drugim półroczu 20</w:t>
      </w:r>
      <w:r w:rsidR="00851A09" w:rsidRPr="00CB1077">
        <w:t>2</w:t>
      </w:r>
      <w:r w:rsidRPr="00CB1077">
        <w:t>1 r., w wysokości 5</w:t>
      </w:r>
      <w:r w:rsidR="00B226E5" w:rsidRPr="00CB1077">
        <w:t xml:space="preserve"> </w:t>
      </w:r>
      <w:r w:rsidRPr="00CB1077">
        <w:t>104,90 zł</w:t>
      </w:r>
      <w:r w:rsidR="009C2233" w:rsidRPr="00CB1077">
        <w:t xml:space="preserve"> (czyli o 15,1</w:t>
      </w:r>
      <w:r w:rsidR="003F5C58" w:rsidRPr="00CB1077">
        <w:t>2</w:t>
      </w:r>
      <w:r w:rsidR="009C2233" w:rsidRPr="00CB1077">
        <w:t>% wyższe)</w:t>
      </w:r>
      <w:r w:rsidRPr="00CB1077">
        <w:t>.</w:t>
      </w:r>
    </w:p>
    <w:p w14:paraId="4018254B" w14:textId="161B7CF9" w:rsidR="0074582D" w:rsidRPr="00CB1077" w:rsidRDefault="0074582D" w:rsidP="004A7227">
      <w:pPr>
        <w:spacing w:line="360" w:lineRule="auto"/>
        <w:jc w:val="both"/>
        <w:outlineLvl w:val="0"/>
      </w:pPr>
      <w:r w:rsidRPr="00CB1077">
        <w:t xml:space="preserve">Wprowadzono również przepis epizodyczny, zgodnie z którym równowartość dokonanych odpisów i zwiększeń naliczonych na rok 2023 pracodawca </w:t>
      </w:r>
      <w:r w:rsidR="00BA1356" w:rsidRPr="00CB1077">
        <w:t>przekazuje na rachunek bankowy f</w:t>
      </w:r>
      <w:r w:rsidRPr="00CB1077">
        <w:t>unduszu w terminie do dnia 30 września 2023 r., uwzględniając dotychczas przekazaną kwotę odpisów i zwiększeń, naliczonych w oparciu o przeciętne wynagrodzenie miesięczne w</w:t>
      </w:r>
      <w:r w:rsidR="00BA1356" w:rsidRPr="00CB1077">
        <w:t> </w:t>
      </w:r>
      <w:r w:rsidRPr="00CB1077">
        <w:t>gospodarce narodowej w drugim półroczu 2019 r. ogłoszone przez Prezesa Głównego Urzędu Statystycznego na podstawie art. 5 ust. 7 (odpisy naliczane do 30 czerwca 2023 r. w</w:t>
      </w:r>
      <w:r w:rsidR="00BA1356" w:rsidRPr="00CB1077">
        <w:t> </w:t>
      </w:r>
      <w:r w:rsidRPr="00CB1077">
        <w:t>oparciu o kwotę 4 434,58 zł, a od 1 lipca do 31 grudnia 2023 r. w oparciu o kwotę 5 104,90 zł).</w:t>
      </w:r>
    </w:p>
    <w:p w14:paraId="2F58CC39" w14:textId="77777777" w:rsidR="00D70B07" w:rsidRPr="00CB1077" w:rsidRDefault="00D70B07" w:rsidP="004A7227">
      <w:pPr>
        <w:spacing w:line="360" w:lineRule="auto"/>
        <w:ind w:left="425" w:hanging="425"/>
        <w:jc w:val="center"/>
        <w:outlineLvl w:val="0"/>
        <w:rPr>
          <w:b/>
        </w:rPr>
      </w:pPr>
    </w:p>
    <w:p w14:paraId="56A26711" w14:textId="09422404" w:rsidR="00D70B07" w:rsidRPr="00CB1077" w:rsidRDefault="00D70B07" w:rsidP="004A7227">
      <w:pPr>
        <w:spacing w:line="360" w:lineRule="auto"/>
        <w:ind w:left="425" w:hanging="425"/>
        <w:jc w:val="center"/>
        <w:outlineLvl w:val="0"/>
        <w:rPr>
          <w:b/>
        </w:rPr>
      </w:pPr>
      <w:r w:rsidRPr="00CB1077">
        <w:rPr>
          <w:b/>
        </w:rPr>
        <w:t>Zmiany w ustawie z dnia 13 listopada 2003 r. o dochodach jednostek samorządu terytorialnego (art. 4)</w:t>
      </w:r>
    </w:p>
    <w:p w14:paraId="15E8A170" w14:textId="77777777" w:rsidR="00737820" w:rsidRPr="00CB1077" w:rsidRDefault="00737820" w:rsidP="004A7227">
      <w:pPr>
        <w:autoSpaceDE w:val="0"/>
        <w:autoSpaceDN w:val="0"/>
        <w:adjustRightInd w:val="0"/>
        <w:spacing w:line="360" w:lineRule="auto"/>
        <w:jc w:val="both"/>
      </w:pPr>
    </w:p>
    <w:p w14:paraId="165CF40C" w14:textId="169CF695" w:rsidR="00817570" w:rsidRPr="00CB1077" w:rsidRDefault="003668CF" w:rsidP="004A7227">
      <w:pPr>
        <w:pStyle w:val="ARTartustawynprozporzdzenia"/>
        <w:ind w:firstLine="0"/>
        <w:rPr>
          <w:rFonts w:eastAsia="Times New Roman"/>
        </w:rPr>
      </w:pPr>
      <w:r w:rsidRPr="00CB1077">
        <w:rPr>
          <w:rFonts w:ascii="Times New Roman" w:eastAsia="Times New Roman" w:hAnsi="Times New Roman" w:cs="Times New Roman"/>
          <w:szCs w:val="24"/>
        </w:rPr>
        <w:t>W projek</w:t>
      </w:r>
      <w:r w:rsidR="00D70B07" w:rsidRPr="00CB1077">
        <w:rPr>
          <w:rFonts w:ascii="Times New Roman" w:eastAsia="Times New Roman" w:hAnsi="Times New Roman" w:cs="Times New Roman"/>
          <w:szCs w:val="24"/>
        </w:rPr>
        <w:t>cie</w:t>
      </w:r>
      <w:r w:rsidRPr="00CB1077">
        <w:rPr>
          <w:rFonts w:ascii="Times New Roman" w:eastAsia="Times New Roman" w:hAnsi="Times New Roman" w:cs="Times New Roman"/>
          <w:szCs w:val="24"/>
        </w:rPr>
        <w:t xml:space="preserve"> ustawy proponuje się n</w:t>
      </w:r>
      <w:r w:rsidR="00EE7514" w:rsidRPr="00CB1077">
        <w:rPr>
          <w:rFonts w:ascii="Times New Roman" w:eastAsia="Times New Roman" w:hAnsi="Times New Roman" w:cs="Times New Roman"/>
          <w:szCs w:val="24"/>
        </w:rPr>
        <w:t>owelizacj</w:t>
      </w:r>
      <w:r w:rsidRPr="00CB1077">
        <w:rPr>
          <w:rFonts w:ascii="Times New Roman" w:eastAsia="Times New Roman" w:hAnsi="Times New Roman" w:cs="Times New Roman"/>
          <w:szCs w:val="24"/>
        </w:rPr>
        <w:t>ę</w:t>
      </w:r>
      <w:r w:rsidR="00EE7514" w:rsidRPr="00CB1077">
        <w:rPr>
          <w:rFonts w:ascii="Times New Roman" w:eastAsia="Times New Roman" w:hAnsi="Times New Roman" w:cs="Times New Roman"/>
          <w:szCs w:val="24"/>
        </w:rPr>
        <w:t xml:space="preserve"> ustawy z</w:t>
      </w:r>
      <w:r w:rsidR="00E46EE4" w:rsidRPr="00CB1077">
        <w:rPr>
          <w:rFonts w:ascii="Times New Roman" w:eastAsia="Times New Roman" w:hAnsi="Times New Roman" w:cs="Times New Roman"/>
          <w:szCs w:val="24"/>
        </w:rPr>
        <w:t xml:space="preserve"> dnia</w:t>
      </w:r>
      <w:r w:rsidR="00EE7514" w:rsidRPr="00CB1077">
        <w:rPr>
          <w:rFonts w:ascii="Times New Roman" w:eastAsia="Times New Roman" w:hAnsi="Times New Roman" w:cs="Times New Roman"/>
          <w:szCs w:val="24"/>
        </w:rPr>
        <w:t xml:space="preserve"> 13 listopada 2003 r. o dochodach jednostek samorządu terytorialnego</w:t>
      </w:r>
      <w:r w:rsidR="00817570" w:rsidRPr="00CB1077">
        <w:rPr>
          <w:rFonts w:eastAsia="Times New Roman"/>
        </w:rPr>
        <w:t xml:space="preserve">, która </w:t>
      </w:r>
      <w:r w:rsidR="00817570" w:rsidRPr="00CB1077">
        <w:t>wprowadza podstawę prawną przekazania w roku 2023 z budżetu państwa do jednostek samorządu terytorialnego dodatkowych dochodów w</w:t>
      </w:r>
      <w:r w:rsidR="00BA1356" w:rsidRPr="00CB1077">
        <w:t> </w:t>
      </w:r>
      <w:r w:rsidR="00817570" w:rsidRPr="00CB1077">
        <w:t xml:space="preserve">wysokości </w:t>
      </w:r>
      <w:r w:rsidR="005C2D45" w:rsidRPr="00CB1077">
        <w:t>ponad</w:t>
      </w:r>
      <w:r w:rsidR="00817570" w:rsidRPr="00CB1077">
        <w:t xml:space="preserve"> 14 mld zł. Środki z podziału tej kwoty otrzymają wszystkie jednostki. Dodatkowe dochody będą stanowiły uzupełnienie subwencji ogólnej, co pozwoli samorządom na elastyczne gospodarowanie tymi środkami. O przeznaczeniu dodatkowych dochodów zdecyduje bowiem jedno</w:t>
      </w:r>
      <w:r w:rsidR="008C3307" w:rsidRPr="00CB1077">
        <w:t xml:space="preserve">stka samorządu terytorialnego. </w:t>
      </w:r>
      <w:r w:rsidR="00817570" w:rsidRPr="00CB1077">
        <w:t xml:space="preserve">Należy jednak podkreślić, że będą to dodatkowe środki, ponad te, które zostały wcześniej zaplanowane na rok 2023 i są sukcesywnie przekazywane do jednostek samorządu terytorialnego. </w:t>
      </w:r>
    </w:p>
    <w:p w14:paraId="070B2989" w14:textId="165A317C" w:rsidR="00817570" w:rsidRPr="00CB1077" w:rsidRDefault="00817570" w:rsidP="004A7227">
      <w:pPr>
        <w:pStyle w:val="ARTartustawynprozporzdzenia"/>
        <w:spacing w:before="0"/>
        <w:ind w:firstLine="0"/>
      </w:pPr>
      <w:r w:rsidRPr="00CB1077">
        <w:t>W celu wsparcia realizacji zadań z budżetu państwa wszystkie jednostki samorządu terytorialnego otrzymają kwotę 7,5 mld zł, która podlega podziałowi między poszczególne samorządy proporcjonalnie do wysokości dochodów w roku 2023 z tytułu udziału we wpływach z podatku dochodowego od osób fizycznych. Podział tej kwoty strukturą dochodów z tytułu udziału we wpływach podatku dochodow</w:t>
      </w:r>
      <w:r w:rsidR="001E589A">
        <w:t>ego</w:t>
      </w:r>
      <w:r w:rsidRPr="00CB1077">
        <w:t xml:space="preserve"> od osób fizycznych podlega korektom w</w:t>
      </w:r>
      <w:r w:rsidR="00E21EFE" w:rsidRPr="00CB1077">
        <w:t> </w:t>
      </w:r>
      <w:r w:rsidRPr="00CB1077">
        <w:t xml:space="preserve">celu zapewnienia minimalnych kwot wsparcia, tj.:1,5 mln zł </w:t>
      </w:r>
      <w:r w:rsidR="00474150">
        <w:t>–</w:t>
      </w:r>
      <w:r w:rsidRPr="00CB1077">
        <w:t xml:space="preserve"> w przypadku</w:t>
      </w:r>
      <w:r w:rsidR="00474150">
        <w:t xml:space="preserve"> gminy, 3,4 mln zł w przypadku </w:t>
      </w:r>
      <w:r w:rsidRPr="00CB1077">
        <w:t>powiatu oraz</w:t>
      </w:r>
      <w:r w:rsidR="002613AD" w:rsidRPr="00CB1077">
        <w:t xml:space="preserve"> </w:t>
      </w:r>
      <w:r w:rsidRPr="00CB1077">
        <w:t xml:space="preserve">10 mln zł </w:t>
      </w:r>
      <w:r w:rsidR="00474150">
        <w:t>–</w:t>
      </w:r>
      <w:r w:rsidRPr="00CB1077">
        <w:t xml:space="preserve"> w przypadku województwa. Jednocześnie przewiduje się maksymalny poziom wsparcia z tego tytułu wynoszący odpowiednio 100 ml</w:t>
      </w:r>
      <w:r w:rsidR="0074582D" w:rsidRPr="00CB1077">
        <w:t>n</w:t>
      </w:r>
      <w:r w:rsidRPr="00CB1077">
        <w:t xml:space="preserve"> zł, 55 mln zł i 35 mln zł. Wprowadzenie zarówno minimalnego</w:t>
      </w:r>
      <w:r w:rsidR="00474150">
        <w:t>,</w:t>
      </w:r>
      <w:r w:rsidRPr="00CB1077">
        <w:t xml:space="preserve"> jak i maksymalnego poziomu wsparcia realizuje politykę zrównoważonego rozwoju jednostek samorządu terytorialnego. </w:t>
      </w:r>
    </w:p>
    <w:p w14:paraId="52451096" w14:textId="5789140E" w:rsidR="00817570" w:rsidRPr="00CB1077" w:rsidRDefault="00817570" w:rsidP="004A7227">
      <w:pPr>
        <w:pStyle w:val="ARTartustawynprozporzdzenia"/>
        <w:spacing w:before="0"/>
        <w:ind w:firstLine="0"/>
        <w:rPr>
          <w:bCs/>
        </w:rPr>
      </w:pPr>
      <w:r w:rsidRPr="00CB1077">
        <w:rPr>
          <w:bCs/>
        </w:rPr>
        <w:t>Kwota 3,5 mld zł zostanie podzielona między jednostki samorządu terytorialnego, w</w:t>
      </w:r>
      <w:r w:rsidR="00BA1356" w:rsidRPr="00CB1077">
        <w:rPr>
          <w:bCs/>
        </w:rPr>
        <w:t> </w:t>
      </w:r>
      <w:r w:rsidRPr="00CB1077">
        <w:rPr>
          <w:bCs/>
        </w:rPr>
        <w:t>których dochody, w przeliczeniu na jednego mieszkańca, są niższe od 110% średnich dochodów odpowiednio wszystkich gmin, powiatów i województw, w przeliczeniu na jednego mieszkańca kraju. Przy podziale tej kwoty zostaną jednak uwzględnione nie tylko dochody podatkowe i wybrane części subwencji ogólnej na rok 2023, lecz także kwoty przypadające poszczególnym jednostkom samorządu terytorialnego z podziału 7,5 mld zł.</w:t>
      </w:r>
    </w:p>
    <w:p w14:paraId="3E9A1D97" w14:textId="1D292735" w:rsidR="00817570" w:rsidRPr="00CB1077" w:rsidRDefault="00817570" w:rsidP="004A7227">
      <w:pPr>
        <w:pStyle w:val="ARTartustawynprozporzdzenia"/>
        <w:spacing w:before="0"/>
        <w:ind w:firstLine="0"/>
      </w:pPr>
      <w:r w:rsidRPr="00CB1077">
        <w:t xml:space="preserve">Dofinansowanie kwotą 2 mld </w:t>
      </w:r>
      <w:r w:rsidR="004609B9" w:rsidRPr="00CB1077">
        <w:t xml:space="preserve">zł </w:t>
      </w:r>
      <w:r w:rsidRPr="00CB1077">
        <w:t>obejmie również gminy, w których liczba mieszkańców przekracza 10 tysięcy, ale nie przekracza 150 tysięcy mieszkańców. W celu dokonania podziału tej kw</w:t>
      </w:r>
      <w:r w:rsidR="008C3307" w:rsidRPr="00CB1077">
        <w:t xml:space="preserve">oty gminy zostały wyodrębnione </w:t>
      </w:r>
      <w:r w:rsidR="004609B9" w:rsidRPr="00CB1077">
        <w:t xml:space="preserve">w </w:t>
      </w:r>
      <w:r w:rsidRPr="00CB1077">
        <w:t>3 grupy gmin, w zal</w:t>
      </w:r>
      <w:r w:rsidR="00474150">
        <w:t xml:space="preserve">eżności od liczby mieszkańców. </w:t>
      </w:r>
      <w:r w:rsidRPr="00CB1077">
        <w:t>Podział środków między te gminy zostanie dokonany na podstawie wydatków majątkowych za lata 2020</w:t>
      </w:r>
      <w:r w:rsidR="001E589A">
        <w:t>–</w:t>
      </w:r>
      <w:r w:rsidRPr="00CB1077">
        <w:t>2022.</w:t>
      </w:r>
      <w:r w:rsidRPr="00CB1077">
        <w:rPr>
          <w:rFonts w:eastAsia="Times New Roman"/>
        </w:rPr>
        <w:t xml:space="preserve"> </w:t>
      </w:r>
      <w:r w:rsidRPr="00CB1077">
        <w:t xml:space="preserve">Sposób podziału tych środków premiuje jednostki samorządu terytorialnego, które podjęły trud inwestycyjny. </w:t>
      </w:r>
    </w:p>
    <w:p w14:paraId="396DEE31" w14:textId="053EED9F" w:rsidR="00817570" w:rsidRPr="00CB1077" w:rsidRDefault="00817570" w:rsidP="004A7227">
      <w:pPr>
        <w:pStyle w:val="ARTartustawynprozporzdzenia"/>
        <w:spacing w:before="0"/>
        <w:ind w:firstLine="0"/>
      </w:pPr>
      <w:r w:rsidRPr="00CB1077">
        <w:t>Przewidziane są także środki na zwiększenie rezerwy subwencji ogólnej, z</w:t>
      </w:r>
      <w:r w:rsidR="00BA1356" w:rsidRPr="00CB1077">
        <w:t> </w:t>
      </w:r>
      <w:r w:rsidRPr="00CB1077">
        <w:t xml:space="preserve">przeznaczeniem na nagrody specjalne </w:t>
      </w:r>
      <w:r w:rsidR="0074582D" w:rsidRPr="00CB1077">
        <w:t>z</w:t>
      </w:r>
      <w:r w:rsidRPr="00CB1077">
        <w:t xml:space="preserve"> okazji 250</w:t>
      </w:r>
      <w:r w:rsidR="0074582D" w:rsidRPr="00CB1077">
        <w:t>.</w:t>
      </w:r>
      <w:r w:rsidRPr="00CB1077">
        <w:t xml:space="preserve"> rocznicy utworzenia Komisji Edukacji </w:t>
      </w:r>
      <w:r w:rsidR="008C3307" w:rsidRPr="00CB1077">
        <w:t xml:space="preserve">Narodowej oraz na uzupełnienie </w:t>
      </w:r>
      <w:r w:rsidRPr="00CB1077">
        <w:t>części oświatowej subwencji ogólnej w związku ze zwiększeniem w trakcie 2023 r. odpisu na zakładowy fundusz świadczeń socjalnych dla nauczycieli.</w:t>
      </w:r>
    </w:p>
    <w:p w14:paraId="49579A74" w14:textId="77777777" w:rsidR="00817570" w:rsidRPr="00CB1077" w:rsidRDefault="00817570" w:rsidP="004A7227">
      <w:pPr>
        <w:pStyle w:val="ARTartustawynprozporzdzenia"/>
        <w:ind w:firstLine="0"/>
        <w:rPr>
          <w:bCs/>
        </w:rPr>
      </w:pPr>
    </w:p>
    <w:p w14:paraId="62FC3EFA" w14:textId="4ED1E8D4" w:rsidR="00D70B07" w:rsidRPr="00CB1077" w:rsidRDefault="00D70B07" w:rsidP="004A7227">
      <w:pPr>
        <w:autoSpaceDE w:val="0"/>
        <w:autoSpaceDN w:val="0"/>
        <w:adjustRightInd w:val="0"/>
        <w:spacing w:line="360" w:lineRule="auto"/>
        <w:jc w:val="center"/>
        <w:rPr>
          <w:b/>
        </w:rPr>
      </w:pPr>
      <w:r w:rsidRPr="00CB1077">
        <w:rPr>
          <w:b/>
        </w:rPr>
        <w:t xml:space="preserve">Zmiany w pozostałych ustawach (art. </w:t>
      </w:r>
      <w:r w:rsidR="00004B2A" w:rsidRPr="00CB1077">
        <w:rPr>
          <w:b/>
        </w:rPr>
        <w:t>5</w:t>
      </w:r>
      <w:r w:rsidR="00474150">
        <w:rPr>
          <w:b/>
        </w:rPr>
        <w:t>–</w:t>
      </w:r>
      <w:r w:rsidR="00004B2A" w:rsidRPr="00CB1077">
        <w:rPr>
          <w:b/>
        </w:rPr>
        <w:t>7</w:t>
      </w:r>
      <w:r w:rsidRPr="00CB1077">
        <w:rPr>
          <w:b/>
        </w:rPr>
        <w:t>)</w:t>
      </w:r>
    </w:p>
    <w:p w14:paraId="2408B684" w14:textId="087EBDDF" w:rsidR="00CA024B" w:rsidRPr="00CA024B" w:rsidRDefault="00CA024B" w:rsidP="004A7227">
      <w:pPr>
        <w:pStyle w:val="ARTartustawynprozporzdzenia"/>
        <w:ind w:firstLine="0"/>
      </w:pPr>
      <w:r w:rsidRPr="00CB1077">
        <w:t xml:space="preserve">Zmiany w zakresie ustawy z dnia 24 lipca 2015 r. o Radzie Dialogu Społecznego i innych instytucjach dialogu społecznego </w:t>
      </w:r>
      <w:r w:rsidR="00BA1356" w:rsidRPr="00CB1077">
        <w:t xml:space="preserve">(Dz. U. z 2018 r. poz. 2232, z późn. zm.) </w:t>
      </w:r>
      <w:r w:rsidRPr="00CB1077">
        <w:rPr>
          <w:b/>
        </w:rPr>
        <w:t>(art. 5)</w:t>
      </w:r>
      <w:r w:rsidRPr="00CB1077">
        <w:t>, ustawy z</w:t>
      </w:r>
      <w:r w:rsidR="00BA1356" w:rsidRPr="00CB1077">
        <w:t> </w:t>
      </w:r>
      <w:r w:rsidRPr="00CB1077">
        <w:t xml:space="preserve">dnia 20 lipca 2018 r. o przekształceniu prawa użytkowania wieczystego gruntów zabudowanych na cele mieszkaniowe w prawo własności tych gruntów </w:t>
      </w:r>
      <w:r w:rsidR="00BA1356" w:rsidRPr="00CB1077">
        <w:t>(Dz. U. z 2023 r. poz. 904)</w:t>
      </w:r>
      <w:r w:rsidR="00BA1356" w:rsidRPr="00CB1077">
        <w:rPr>
          <w:b/>
        </w:rPr>
        <w:t xml:space="preserve"> (</w:t>
      </w:r>
      <w:r w:rsidRPr="00CB1077">
        <w:rPr>
          <w:b/>
        </w:rPr>
        <w:t>art. 6)</w:t>
      </w:r>
      <w:r w:rsidRPr="00CB1077">
        <w:t xml:space="preserve"> oraz ustawy z dnia 17 grudnia 2021 r. o zmianie niektórych ustaw w związku z powołaniem Centralnego Biura Zwalczania Cyberprzestępczości </w:t>
      </w:r>
      <w:r w:rsidR="00BA1356" w:rsidRPr="00CB1077">
        <w:t>(Dz. U. poz. 2447</w:t>
      </w:r>
      <w:r w:rsidR="00957E02">
        <w:t>, z późn. </w:t>
      </w:r>
      <w:r w:rsidR="00B300B0" w:rsidRPr="00B300B0">
        <w:t>zm.</w:t>
      </w:r>
      <w:r w:rsidR="00BA1356" w:rsidRPr="00CB1077">
        <w:t xml:space="preserve">) </w:t>
      </w:r>
      <w:r w:rsidRPr="00CB1077">
        <w:rPr>
          <w:b/>
        </w:rPr>
        <w:t>(art. 7)</w:t>
      </w:r>
      <w:r w:rsidRPr="00CB1077">
        <w:t xml:space="preserve"> mają na celu zwiększenie limitów ustawowych określonych w tych ustawach. Zwi</w:t>
      </w:r>
      <w:r w:rsidR="00D70B07" w:rsidRPr="00CB1077">
        <w:t>ęk</w:t>
      </w:r>
      <w:r w:rsidRPr="00CB1077">
        <w:t>szenie to wynika z utworzenia w jednostkach dodatkowego funduszu motywacyjnego w wysokości</w:t>
      </w:r>
      <w:r w:rsidRPr="00CA024B">
        <w:t xml:space="preserve"> 3,2% kwoty stanowiącej 5/12 planowanych na 2023 r. wynagrodzeń osobowych i uposażeń.</w:t>
      </w:r>
    </w:p>
    <w:p w14:paraId="148966EA" w14:textId="6498B7EB" w:rsidR="00004B2A" w:rsidRPr="00004B2A" w:rsidRDefault="00004B2A" w:rsidP="004A7227">
      <w:pPr>
        <w:pStyle w:val="Zwykytekst"/>
        <w:spacing w:line="360" w:lineRule="auto"/>
        <w:jc w:val="both"/>
        <w:rPr>
          <w:rFonts w:ascii="Times" w:eastAsiaTheme="minorEastAsia" w:hAnsi="Times" w:cs="Arial"/>
          <w:sz w:val="24"/>
          <w:szCs w:val="20"/>
          <w:lang w:eastAsia="pl-PL"/>
        </w:rPr>
      </w:pPr>
      <w:r w:rsidRPr="00004B2A">
        <w:rPr>
          <w:rFonts w:ascii="Times" w:eastAsiaTheme="minorEastAsia" w:hAnsi="Times" w:cs="Arial"/>
          <w:sz w:val="24"/>
          <w:szCs w:val="20"/>
          <w:lang w:eastAsia="pl-PL"/>
        </w:rPr>
        <w:t xml:space="preserve">Projektowany </w:t>
      </w:r>
      <w:r w:rsidRPr="007A12BC">
        <w:rPr>
          <w:rFonts w:ascii="Times" w:eastAsiaTheme="minorEastAsia" w:hAnsi="Times" w:cs="Arial"/>
          <w:b/>
          <w:sz w:val="24"/>
          <w:szCs w:val="20"/>
          <w:lang w:eastAsia="pl-PL"/>
        </w:rPr>
        <w:t>art. 8</w:t>
      </w:r>
      <w:r w:rsidRPr="00004B2A">
        <w:rPr>
          <w:rFonts w:ascii="Times" w:eastAsiaTheme="minorEastAsia" w:hAnsi="Times" w:cs="Arial"/>
          <w:sz w:val="24"/>
          <w:szCs w:val="20"/>
          <w:lang w:eastAsia="pl-PL"/>
        </w:rPr>
        <w:t xml:space="preserve"> ma na celu umożliwienie organom wykonawczym jednostki samorządu terytorialnego sprawne wprowadzenie w budżecie na rok 2023 zmian w planie dochodów i</w:t>
      </w:r>
      <w:r w:rsidR="00BA1356">
        <w:rPr>
          <w:rFonts w:ascii="Times" w:eastAsiaTheme="minorEastAsia" w:hAnsi="Times" w:cs="Arial"/>
          <w:sz w:val="24"/>
          <w:szCs w:val="20"/>
          <w:lang w:eastAsia="pl-PL"/>
        </w:rPr>
        <w:t> </w:t>
      </w:r>
      <w:r w:rsidRPr="00004B2A">
        <w:rPr>
          <w:rFonts w:ascii="Times" w:eastAsiaTheme="minorEastAsia" w:hAnsi="Times" w:cs="Arial"/>
          <w:sz w:val="24"/>
          <w:szCs w:val="20"/>
          <w:lang w:eastAsia="pl-PL"/>
        </w:rPr>
        <w:t>wydatków, związanych z uzyskaniem środków i wypłatą nagrody specjalne</w:t>
      </w:r>
      <w:r w:rsidR="00BA1356">
        <w:rPr>
          <w:rFonts w:ascii="Times" w:eastAsiaTheme="minorEastAsia" w:hAnsi="Times" w:cs="Arial"/>
          <w:sz w:val="24"/>
          <w:szCs w:val="20"/>
          <w:lang w:eastAsia="pl-PL"/>
        </w:rPr>
        <w:t>j</w:t>
      </w:r>
      <w:r w:rsidRPr="00004B2A">
        <w:rPr>
          <w:rFonts w:ascii="Times" w:eastAsiaTheme="minorEastAsia" w:hAnsi="Times" w:cs="Arial"/>
          <w:sz w:val="24"/>
          <w:szCs w:val="20"/>
          <w:lang w:eastAsia="pl-PL"/>
        </w:rPr>
        <w:t xml:space="preserve"> z okazji 250. rocznicy utworzenia Komisji Edukacji Narodowej.</w:t>
      </w:r>
    </w:p>
    <w:p w14:paraId="1B7049F0" w14:textId="4A69B854" w:rsidR="00004B2A" w:rsidRPr="00004B2A" w:rsidRDefault="00004B2A" w:rsidP="004A7227">
      <w:pPr>
        <w:autoSpaceDE w:val="0"/>
        <w:autoSpaceDN w:val="0"/>
        <w:adjustRightInd w:val="0"/>
        <w:spacing w:line="360" w:lineRule="auto"/>
        <w:jc w:val="both"/>
        <w:rPr>
          <w:rFonts w:ascii="Times" w:eastAsiaTheme="minorEastAsia" w:hAnsi="Times" w:cs="Arial"/>
          <w:szCs w:val="20"/>
        </w:rPr>
      </w:pPr>
    </w:p>
    <w:p w14:paraId="7C24A0BF" w14:textId="5C2341E1" w:rsidR="007D1827" w:rsidRPr="00445476" w:rsidRDefault="00D70B07" w:rsidP="004A7227">
      <w:pPr>
        <w:autoSpaceDE w:val="0"/>
        <w:autoSpaceDN w:val="0"/>
        <w:adjustRightInd w:val="0"/>
        <w:spacing w:line="360" w:lineRule="auto"/>
        <w:jc w:val="both"/>
      </w:pPr>
      <w:r>
        <w:t>Zgodnie z</w:t>
      </w:r>
      <w:r w:rsidR="003668CF" w:rsidRPr="00445476">
        <w:t xml:space="preserve"> </w:t>
      </w:r>
      <w:r w:rsidR="003668CF" w:rsidRPr="00445476">
        <w:rPr>
          <w:b/>
        </w:rPr>
        <w:t xml:space="preserve">art. </w:t>
      </w:r>
      <w:r w:rsidR="00DC649D">
        <w:rPr>
          <w:b/>
        </w:rPr>
        <w:t>9</w:t>
      </w:r>
      <w:r w:rsidR="00DC649D" w:rsidRPr="00445476">
        <w:t xml:space="preserve"> </w:t>
      </w:r>
      <w:r w:rsidR="003668CF" w:rsidRPr="00445476">
        <w:t>u</w:t>
      </w:r>
      <w:r w:rsidR="007812FA" w:rsidRPr="00445476">
        <w:t>stawa wejdzie w życie z dniem następującym po dniu ogłoszenia. Zgodnie z</w:t>
      </w:r>
      <w:r w:rsidR="00BA1356">
        <w:t> </w:t>
      </w:r>
      <w:r w:rsidR="007812FA" w:rsidRPr="00445476">
        <w:t>art. 4 ust. 2 ustawy z dnia 20 lipca 2000 r. o ogłaszaniu aktów normatywnych i niektórych innych aktów prawnych (Dz. U. z 2019 r. poz. 1461) w uzasadnionych przypadkach akty normatywne mogą wchodzić w życie w terminie krótszym niż czternaście dni, a jeżeli ważny interes państwa wymaga natychmiastowego wejścia w życie aktu normatywnego i zasady demokratycznego państwa prawnego nie stoją temu na przeszkodzie, dniem wejścia w życie może być dzień ogłoszenia tego aktu w dzienniku urzędowym. Charakter przepisów zawartych w omawianym projekcie uzasadnia zastosowanie wyżej wymienionego przepisu</w:t>
      </w:r>
      <w:r w:rsidR="00474150">
        <w:t>,</w:t>
      </w:r>
      <w:r w:rsidR="007812FA" w:rsidRPr="00445476">
        <w:t xml:space="preserve"> ponieważ dotyczą one niezbędnych zmian zapewniających realizację ustawy budżetowej na rok 2023.</w:t>
      </w:r>
    </w:p>
    <w:p w14:paraId="449C81A8" w14:textId="77777777" w:rsidR="00CD42FD" w:rsidRPr="00445476" w:rsidRDefault="00CD42FD" w:rsidP="004A7227">
      <w:pPr>
        <w:spacing w:line="360" w:lineRule="auto"/>
        <w:jc w:val="both"/>
      </w:pPr>
    </w:p>
    <w:p w14:paraId="2437A91D" w14:textId="77777777" w:rsidR="001E20E8" w:rsidRPr="00445476" w:rsidRDefault="001E20E8" w:rsidP="004A7227">
      <w:pPr>
        <w:spacing w:line="360" w:lineRule="auto"/>
        <w:jc w:val="both"/>
      </w:pPr>
      <w:r w:rsidRPr="00445476">
        <w:t>Projekt ustawy nie jest objęty prawem Unii Europejskiej.</w:t>
      </w:r>
    </w:p>
    <w:p w14:paraId="79C17900" w14:textId="77777777" w:rsidR="00445476" w:rsidRDefault="00445476" w:rsidP="004A7227">
      <w:pPr>
        <w:spacing w:line="360" w:lineRule="auto"/>
        <w:jc w:val="both"/>
      </w:pPr>
    </w:p>
    <w:p w14:paraId="065F7C67" w14:textId="77777777" w:rsidR="001E20E8" w:rsidRPr="00445476" w:rsidRDefault="001E20E8" w:rsidP="004A7227">
      <w:pPr>
        <w:spacing w:line="360" w:lineRule="auto"/>
        <w:jc w:val="both"/>
      </w:pPr>
      <w:r w:rsidRPr="00445476">
        <w:t>Projekt ustawy nie wymaga przedstawienia właściwym organom i instytucjom Unii Europejskiej, w tym Europejskiemu Bankowi Centralnemu, w celu uzyskania opinii, dokonania powiadomienia, konsultacji albo uzgodnienia.</w:t>
      </w:r>
    </w:p>
    <w:p w14:paraId="0E4BE7B8" w14:textId="77777777" w:rsidR="00445476" w:rsidRDefault="00445476" w:rsidP="004A7227">
      <w:pPr>
        <w:autoSpaceDE w:val="0"/>
        <w:autoSpaceDN w:val="0"/>
        <w:adjustRightInd w:val="0"/>
        <w:spacing w:line="360" w:lineRule="auto"/>
        <w:jc w:val="both"/>
      </w:pPr>
    </w:p>
    <w:p w14:paraId="18343E1B" w14:textId="77777777" w:rsidR="002038B6" w:rsidRPr="00445476" w:rsidRDefault="001E20E8" w:rsidP="004A7227">
      <w:pPr>
        <w:autoSpaceDE w:val="0"/>
        <w:autoSpaceDN w:val="0"/>
        <w:adjustRightInd w:val="0"/>
        <w:spacing w:line="360" w:lineRule="auto"/>
        <w:jc w:val="both"/>
      </w:pPr>
      <w:r w:rsidRPr="00445476">
        <w:t>P</w:t>
      </w:r>
      <w:r w:rsidR="002038B6" w:rsidRPr="00445476">
        <w:t>rojekt ustawy nie podlega notyfikacji zgodnie z przepisami dotyczącymi funkcjonowania krajowego systemu notyfikacji norm i aktów prawnych, stosownie do § 27 ust. 3 pkt 4 lit. b uchwały nr 190 Rady Ministrów z dnia 29 października 2013 r. – Regulamin pracy Rady Ministrów (M.P. z 20</w:t>
      </w:r>
      <w:r w:rsidR="00BB6568" w:rsidRPr="00445476">
        <w:t>22</w:t>
      </w:r>
      <w:r w:rsidR="002038B6" w:rsidRPr="00445476">
        <w:t xml:space="preserve"> r. poz. </w:t>
      </w:r>
      <w:r w:rsidR="00BB6568" w:rsidRPr="00445476">
        <w:t>348</w:t>
      </w:r>
      <w:r w:rsidR="002038B6" w:rsidRPr="00445476">
        <w:t>).</w:t>
      </w:r>
    </w:p>
    <w:p w14:paraId="110534EB" w14:textId="77777777" w:rsidR="00445476" w:rsidRDefault="00445476" w:rsidP="004A7227">
      <w:pPr>
        <w:pStyle w:val="NIEARTTEKSTtekstnieartykuowanynppodstprawnarozplubpreambua"/>
        <w:spacing w:before="0"/>
        <w:ind w:firstLine="0"/>
        <w:rPr>
          <w:rFonts w:ascii="Times New Roman" w:eastAsia="Times New Roman" w:hAnsi="Times New Roman" w:cs="Times New Roman"/>
        </w:rPr>
      </w:pPr>
    </w:p>
    <w:p w14:paraId="4CC14EE7" w14:textId="3D149521" w:rsidR="00826E68" w:rsidRPr="00826E68" w:rsidRDefault="002038B6" w:rsidP="004A7227">
      <w:pPr>
        <w:pStyle w:val="NIEARTTEKSTtekstnieartykuowanynppodstprawnarozplubpreambua"/>
        <w:ind w:firstLine="0"/>
        <w:rPr>
          <w:rFonts w:eastAsia="Times New Roman"/>
        </w:rPr>
      </w:pPr>
      <w:r w:rsidRPr="00445476">
        <w:rPr>
          <w:rFonts w:ascii="Times New Roman" w:eastAsia="Times New Roman" w:hAnsi="Times New Roman" w:cs="Times New Roman"/>
        </w:rPr>
        <w:t>Projekt ustawy nie dotyczy majątkowych praw i obowią</w:t>
      </w:r>
      <w:r w:rsidR="0091041E" w:rsidRPr="00445476">
        <w:rPr>
          <w:rFonts w:ascii="Times New Roman" w:eastAsia="Times New Roman" w:hAnsi="Times New Roman" w:cs="Times New Roman"/>
        </w:rPr>
        <w:t>zków przedsiębiorców lub praw i </w:t>
      </w:r>
      <w:r w:rsidRPr="00445476">
        <w:rPr>
          <w:rFonts w:ascii="Times New Roman" w:eastAsia="Times New Roman" w:hAnsi="Times New Roman" w:cs="Times New Roman"/>
        </w:rPr>
        <w:t>obowiązków przedsiębiorców wobec organów administr</w:t>
      </w:r>
      <w:r w:rsidR="0091041E" w:rsidRPr="00445476">
        <w:rPr>
          <w:rFonts w:ascii="Times New Roman" w:eastAsia="Times New Roman" w:hAnsi="Times New Roman" w:cs="Times New Roman"/>
        </w:rPr>
        <w:t>acji publicznej</w:t>
      </w:r>
      <w:r w:rsidR="00474150">
        <w:rPr>
          <w:rFonts w:ascii="Times New Roman" w:eastAsia="Times New Roman" w:hAnsi="Times New Roman" w:cs="Times New Roman"/>
        </w:rPr>
        <w:t>.</w:t>
      </w:r>
    </w:p>
    <w:p w14:paraId="0CA5B945" w14:textId="65DDFF47" w:rsidR="00826E68" w:rsidRPr="00826E68" w:rsidRDefault="00826E68" w:rsidP="004A7227">
      <w:pPr>
        <w:pStyle w:val="NIEARTTEKSTtekstnieartykuowanynppodstprawnarozplubpreambua"/>
        <w:ind w:firstLine="0"/>
      </w:pPr>
      <w:r w:rsidRPr="00826E68">
        <w:t xml:space="preserve">Projekt będzie miał wpływu na działalność </w:t>
      </w:r>
      <w:r w:rsidR="00004B2A" w:rsidRPr="00826E68">
        <w:t>mikroprzedsiębiorców</w:t>
      </w:r>
      <w:r w:rsidRPr="00826E68">
        <w:t xml:space="preserve"> oraz małych i średnich przedsiębiorców przez możliwość zwiększenia poziomu współpracy przedsiębiorstw na poziomie lokalnym.</w:t>
      </w:r>
    </w:p>
    <w:p w14:paraId="451D677B" w14:textId="60DAD72F" w:rsidR="002038B6" w:rsidRPr="00445476" w:rsidRDefault="002038B6" w:rsidP="004A7227">
      <w:pPr>
        <w:pStyle w:val="NIEARTTEKSTtekstnieartykuowanynppodstprawnarozplubpreambua"/>
        <w:spacing w:before="0"/>
        <w:ind w:firstLine="0"/>
        <w:rPr>
          <w:rFonts w:ascii="Times New Roman" w:hAnsi="Times New Roman" w:cs="Times New Roman"/>
        </w:rPr>
      </w:pPr>
      <w:r w:rsidRPr="00445476">
        <w:rPr>
          <w:rFonts w:ascii="Times New Roman" w:eastAsia="Times New Roman" w:hAnsi="Times New Roman" w:cs="Times New Roman"/>
        </w:rPr>
        <w:t xml:space="preserve">Zgodnie z art. 5 ustawy z dnia 7 lipca 2005 r. o działalności lobbingowej w procesie stanowienia prawa (Dz. U. z 2017 r. poz. 248) projekt </w:t>
      </w:r>
      <w:r w:rsidR="005507FC" w:rsidRPr="00445476">
        <w:rPr>
          <w:rFonts w:ascii="Times New Roman" w:eastAsia="Times New Roman" w:hAnsi="Times New Roman" w:cs="Times New Roman"/>
        </w:rPr>
        <w:t>zosta</w:t>
      </w:r>
      <w:r w:rsidR="00BA1356">
        <w:rPr>
          <w:rFonts w:ascii="Times New Roman" w:eastAsia="Times New Roman" w:hAnsi="Times New Roman" w:cs="Times New Roman"/>
        </w:rPr>
        <w:t>nie</w:t>
      </w:r>
      <w:r w:rsidRPr="00445476">
        <w:rPr>
          <w:rFonts w:ascii="Times New Roman" w:eastAsia="Times New Roman" w:hAnsi="Times New Roman" w:cs="Times New Roman"/>
        </w:rPr>
        <w:t xml:space="preserve"> udostępniony w Biuletynie Informacji Publicznej na stronie podmiotowej Rządowego Centrum Legislacji, w serwisie </w:t>
      </w:r>
      <w:r w:rsidR="004A7227">
        <w:rPr>
          <w:rFonts w:ascii="Times New Roman" w:eastAsia="Times New Roman" w:hAnsi="Times New Roman" w:cs="Times New Roman"/>
        </w:rPr>
        <w:t>„</w:t>
      </w:r>
      <w:r w:rsidRPr="00445476">
        <w:rPr>
          <w:rFonts w:ascii="Times New Roman" w:eastAsia="Times New Roman" w:hAnsi="Times New Roman" w:cs="Times New Roman"/>
        </w:rPr>
        <w:t>Rządowy Proces Legislacyjny</w:t>
      </w:r>
      <w:r w:rsidR="004A7227">
        <w:rPr>
          <w:rFonts w:ascii="Times New Roman" w:eastAsia="Times New Roman" w:hAnsi="Times New Roman" w:cs="Times New Roman"/>
        </w:rPr>
        <w:t>”</w:t>
      </w:r>
      <w:r w:rsidRPr="00445476">
        <w:rPr>
          <w:rFonts w:ascii="Times New Roman" w:eastAsia="Times New Roman" w:hAnsi="Times New Roman" w:cs="Times New Roman"/>
        </w:rPr>
        <w:t xml:space="preserve">. </w:t>
      </w:r>
    </w:p>
    <w:p w14:paraId="1BB3AB03" w14:textId="77777777" w:rsidR="00445476" w:rsidRDefault="00445476" w:rsidP="004A7227">
      <w:pPr>
        <w:spacing w:line="360" w:lineRule="auto"/>
        <w:jc w:val="both"/>
      </w:pPr>
    </w:p>
    <w:p w14:paraId="1417A73D" w14:textId="77777777" w:rsidR="001E20E8" w:rsidRPr="00445476" w:rsidRDefault="001E20E8" w:rsidP="004A7227">
      <w:pPr>
        <w:spacing w:line="360" w:lineRule="auto"/>
        <w:jc w:val="both"/>
      </w:pPr>
      <w:r w:rsidRPr="00445476">
        <w:t>Należy wskazać, że nie ma możliwości podjęcia alternatywnych w stosunku do projektu ustawy działań umożliwiających osiągnięcie zamierzonego celu.</w:t>
      </w:r>
    </w:p>
    <w:sectPr w:rsidR="001E20E8" w:rsidRPr="00445476" w:rsidSect="008E1AB8">
      <w:footerReference w:type="default" r:id="rId9"/>
      <w:pgSz w:w="11906" w:h="16838" w:code="9"/>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27E99B" w14:textId="77777777" w:rsidR="00C91D77" w:rsidRDefault="00C91D77">
      <w:r>
        <w:separator/>
      </w:r>
    </w:p>
  </w:endnote>
  <w:endnote w:type="continuationSeparator" w:id="0">
    <w:p w14:paraId="01246599" w14:textId="77777777" w:rsidR="00C91D77" w:rsidRDefault="00C91D77">
      <w:r>
        <w:continuationSeparator/>
      </w:r>
    </w:p>
  </w:endnote>
  <w:endnote w:type="continuationNotice" w:id="1">
    <w:p w14:paraId="61CB46F2" w14:textId="77777777" w:rsidR="00C91D77" w:rsidRDefault="00C91D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028997"/>
      <w:docPartObj>
        <w:docPartGallery w:val="Page Numbers (Bottom of Page)"/>
        <w:docPartUnique/>
      </w:docPartObj>
    </w:sdtPr>
    <w:sdtEndPr/>
    <w:sdtContent>
      <w:p w14:paraId="309C2F3E" w14:textId="534B4C75" w:rsidR="006B08BB" w:rsidRDefault="006B08BB" w:rsidP="008E1AB8">
        <w:pPr>
          <w:pStyle w:val="Stopka"/>
          <w:jc w:val="center"/>
        </w:pPr>
        <w:r>
          <w:fldChar w:fldCharType="begin"/>
        </w:r>
        <w:r>
          <w:instrText>PAGE   \* MERGEFORMAT</w:instrText>
        </w:r>
        <w:r>
          <w:fldChar w:fldCharType="separate"/>
        </w:r>
        <w:r w:rsidR="005826ED">
          <w:rPr>
            <w:noProof/>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74037B" w14:textId="77777777" w:rsidR="00C91D77" w:rsidRDefault="00C91D77">
      <w:r>
        <w:separator/>
      </w:r>
    </w:p>
  </w:footnote>
  <w:footnote w:type="continuationSeparator" w:id="0">
    <w:p w14:paraId="760025EE" w14:textId="77777777" w:rsidR="00C91D77" w:rsidRDefault="00C91D77">
      <w:r>
        <w:continuationSeparator/>
      </w:r>
    </w:p>
  </w:footnote>
  <w:footnote w:type="continuationNotice" w:id="1">
    <w:p w14:paraId="0FEE8C69" w14:textId="77777777" w:rsidR="00C91D77" w:rsidRDefault="00C91D77"/>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81D4F"/>
    <w:multiLevelType w:val="hybridMultilevel"/>
    <w:tmpl w:val="BC50FA9A"/>
    <w:lvl w:ilvl="0" w:tplc="04150011">
      <w:start w:val="1"/>
      <w:numFmt w:val="decimal"/>
      <w:lvlText w:val="%1)"/>
      <w:lvlJc w:val="left"/>
      <w:pPr>
        <w:ind w:left="778" w:hanging="360"/>
      </w:pPr>
    </w:lvl>
    <w:lvl w:ilvl="1" w:tplc="04150019" w:tentative="1">
      <w:start w:val="1"/>
      <w:numFmt w:val="lowerLetter"/>
      <w:lvlText w:val="%2."/>
      <w:lvlJc w:val="left"/>
      <w:pPr>
        <w:ind w:left="1498" w:hanging="360"/>
      </w:pPr>
    </w:lvl>
    <w:lvl w:ilvl="2" w:tplc="0415001B" w:tentative="1">
      <w:start w:val="1"/>
      <w:numFmt w:val="lowerRoman"/>
      <w:lvlText w:val="%3."/>
      <w:lvlJc w:val="right"/>
      <w:pPr>
        <w:ind w:left="2218" w:hanging="180"/>
      </w:pPr>
    </w:lvl>
    <w:lvl w:ilvl="3" w:tplc="0415000F" w:tentative="1">
      <w:start w:val="1"/>
      <w:numFmt w:val="decimal"/>
      <w:lvlText w:val="%4."/>
      <w:lvlJc w:val="left"/>
      <w:pPr>
        <w:ind w:left="2938" w:hanging="360"/>
      </w:pPr>
    </w:lvl>
    <w:lvl w:ilvl="4" w:tplc="04150019" w:tentative="1">
      <w:start w:val="1"/>
      <w:numFmt w:val="lowerLetter"/>
      <w:lvlText w:val="%5."/>
      <w:lvlJc w:val="left"/>
      <w:pPr>
        <w:ind w:left="3658" w:hanging="360"/>
      </w:pPr>
    </w:lvl>
    <w:lvl w:ilvl="5" w:tplc="0415001B" w:tentative="1">
      <w:start w:val="1"/>
      <w:numFmt w:val="lowerRoman"/>
      <w:lvlText w:val="%6."/>
      <w:lvlJc w:val="right"/>
      <w:pPr>
        <w:ind w:left="4378" w:hanging="180"/>
      </w:pPr>
    </w:lvl>
    <w:lvl w:ilvl="6" w:tplc="0415000F" w:tentative="1">
      <w:start w:val="1"/>
      <w:numFmt w:val="decimal"/>
      <w:lvlText w:val="%7."/>
      <w:lvlJc w:val="left"/>
      <w:pPr>
        <w:ind w:left="5098" w:hanging="360"/>
      </w:pPr>
    </w:lvl>
    <w:lvl w:ilvl="7" w:tplc="04150019" w:tentative="1">
      <w:start w:val="1"/>
      <w:numFmt w:val="lowerLetter"/>
      <w:lvlText w:val="%8."/>
      <w:lvlJc w:val="left"/>
      <w:pPr>
        <w:ind w:left="5818" w:hanging="360"/>
      </w:pPr>
    </w:lvl>
    <w:lvl w:ilvl="8" w:tplc="0415001B" w:tentative="1">
      <w:start w:val="1"/>
      <w:numFmt w:val="lowerRoman"/>
      <w:lvlText w:val="%9."/>
      <w:lvlJc w:val="right"/>
      <w:pPr>
        <w:ind w:left="6538" w:hanging="180"/>
      </w:pPr>
    </w:lvl>
  </w:abstractNum>
  <w:abstractNum w:abstractNumId="1" w15:restartNumberingAfterBreak="0">
    <w:nsid w:val="0BB72563"/>
    <w:multiLevelType w:val="hybridMultilevel"/>
    <w:tmpl w:val="15CEDD28"/>
    <w:lvl w:ilvl="0" w:tplc="656C3C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C6938FF"/>
    <w:multiLevelType w:val="hybridMultilevel"/>
    <w:tmpl w:val="88B4FBFE"/>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3" w15:restartNumberingAfterBreak="0">
    <w:nsid w:val="0E726B70"/>
    <w:multiLevelType w:val="hybridMultilevel"/>
    <w:tmpl w:val="0E786CF0"/>
    <w:lvl w:ilvl="0" w:tplc="D442944A">
      <w:start w:val="1"/>
      <w:numFmt w:val="bullet"/>
      <w:lvlText w:val=""/>
      <w:lvlJc w:val="left"/>
      <w:pPr>
        <w:ind w:left="740" w:hanging="360"/>
      </w:pPr>
      <w:rPr>
        <w:rFonts w:ascii="Symbol" w:hAnsi="Symbol" w:hint="default"/>
      </w:rPr>
    </w:lvl>
    <w:lvl w:ilvl="1" w:tplc="04150003" w:tentative="1">
      <w:start w:val="1"/>
      <w:numFmt w:val="bullet"/>
      <w:lvlText w:val="o"/>
      <w:lvlJc w:val="left"/>
      <w:pPr>
        <w:ind w:left="1460" w:hanging="360"/>
      </w:pPr>
      <w:rPr>
        <w:rFonts w:ascii="Courier New" w:hAnsi="Courier New" w:cs="Courier New" w:hint="default"/>
      </w:rPr>
    </w:lvl>
    <w:lvl w:ilvl="2" w:tplc="04150005" w:tentative="1">
      <w:start w:val="1"/>
      <w:numFmt w:val="bullet"/>
      <w:lvlText w:val=""/>
      <w:lvlJc w:val="left"/>
      <w:pPr>
        <w:ind w:left="2180" w:hanging="360"/>
      </w:pPr>
      <w:rPr>
        <w:rFonts w:ascii="Wingdings" w:hAnsi="Wingdings" w:hint="default"/>
      </w:rPr>
    </w:lvl>
    <w:lvl w:ilvl="3" w:tplc="04150001" w:tentative="1">
      <w:start w:val="1"/>
      <w:numFmt w:val="bullet"/>
      <w:lvlText w:val=""/>
      <w:lvlJc w:val="left"/>
      <w:pPr>
        <w:ind w:left="2900" w:hanging="360"/>
      </w:pPr>
      <w:rPr>
        <w:rFonts w:ascii="Symbol" w:hAnsi="Symbol" w:hint="default"/>
      </w:rPr>
    </w:lvl>
    <w:lvl w:ilvl="4" w:tplc="04150003" w:tentative="1">
      <w:start w:val="1"/>
      <w:numFmt w:val="bullet"/>
      <w:lvlText w:val="o"/>
      <w:lvlJc w:val="left"/>
      <w:pPr>
        <w:ind w:left="3620" w:hanging="360"/>
      </w:pPr>
      <w:rPr>
        <w:rFonts w:ascii="Courier New" w:hAnsi="Courier New" w:cs="Courier New" w:hint="default"/>
      </w:rPr>
    </w:lvl>
    <w:lvl w:ilvl="5" w:tplc="04150005" w:tentative="1">
      <w:start w:val="1"/>
      <w:numFmt w:val="bullet"/>
      <w:lvlText w:val=""/>
      <w:lvlJc w:val="left"/>
      <w:pPr>
        <w:ind w:left="4340" w:hanging="360"/>
      </w:pPr>
      <w:rPr>
        <w:rFonts w:ascii="Wingdings" w:hAnsi="Wingdings" w:hint="default"/>
      </w:rPr>
    </w:lvl>
    <w:lvl w:ilvl="6" w:tplc="04150001" w:tentative="1">
      <w:start w:val="1"/>
      <w:numFmt w:val="bullet"/>
      <w:lvlText w:val=""/>
      <w:lvlJc w:val="left"/>
      <w:pPr>
        <w:ind w:left="5060" w:hanging="360"/>
      </w:pPr>
      <w:rPr>
        <w:rFonts w:ascii="Symbol" w:hAnsi="Symbol" w:hint="default"/>
      </w:rPr>
    </w:lvl>
    <w:lvl w:ilvl="7" w:tplc="04150003" w:tentative="1">
      <w:start w:val="1"/>
      <w:numFmt w:val="bullet"/>
      <w:lvlText w:val="o"/>
      <w:lvlJc w:val="left"/>
      <w:pPr>
        <w:ind w:left="5780" w:hanging="360"/>
      </w:pPr>
      <w:rPr>
        <w:rFonts w:ascii="Courier New" w:hAnsi="Courier New" w:cs="Courier New" w:hint="default"/>
      </w:rPr>
    </w:lvl>
    <w:lvl w:ilvl="8" w:tplc="04150005" w:tentative="1">
      <w:start w:val="1"/>
      <w:numFmt w:val="bullet"/>
      <w:lvlText w:val=""/>
      <w:lvlJc w:val="left"/>
      <w:pPr>
        <w:ind w:left="6500" w:hanging="360"/>
      </w:pPr>
      <w:rPr>
        <w:rFonts w:ascii="Wingdings" w:hAnsi="Wingdings" w:hint="default"/>
      </w:rPr>
    </w:lvl>
  </w:abstractNum>
  <w:abstractNum w:abstractNumId="4" w15:restartNumberingAfterBreak="0">
    <w:nsid w:val="14E6617C"/>
    <w:multiLevelType w:val="hybridMultilevel"/>
    <w:tmpl w:val="61F45F94"/>
    <w:lvl w:ilvl="0" w:tplc="9A7AC5FE">
      <w:start w:val="1"/>
      <w:numFmt w:val="decimal"/>
      <w:lvlText w:val="%1."/>
      <w:lvlJc w:val="left"/>
      <w:pPr>
        <w:ind w:left="720" w:hanging="360"/>
      </w:pPr>
    </w:lvl>
    <w:lvl w:ilvl="1" w:tplc="5F42D506" w:tentative="1">
      <w:start w:val="1"/>
      <w:numFmt w:val="lowerLetter"/>
      <w:lvlText w:val="%2."/>
      <w:lvlJc w:val="left"/>
      <w:pPr>
        <w:ind w:left="1440" w:hanging="360"/>
      </w:pPr>
    </w:lvl>
    <w:lvl w:ilvl="2" w:tplc="02FA8D7E" w:tentative="1">
      <w:start w:val="1"/>
      <w:numFmt w:val="lowerRoman"/>
      <w:lvlText w:val="%3."/>
      <w:lvlJc w:val="right"/>
      <w:pPr>
        <w:ind w:left="2160" w:hanging="180"/>
      </w:pPr>
    </w:lvl>
    <w:lvl w:ilvl="3" w:tplc="AA0ABA54" w:tentative="1">
      <w:start w:val="1"/>
      <w:numFmt w:val="decimal"/>
      <w:lvlText w:val="%4."/>
      <w:lvlJc w:val="left"/>
      <w:pPr>
        <w:ind w:left="2880" w:hanging="360"/>
      </w:pPr>
    </w:lvl>
    <w:lvl w:ilvl="4" w:tplc="D1AEBDBC" w:tentative="1">
      <w:start w:val="1"/>
      <w:numFmt w:val="lowerLetter"/>
      <w:lvlText w:val="%5."/>
      <w:lvlJc w:val="left"/>
      <w:pPr>
        <w:ind w:left="3600" w:hanging="360"/>
      </w:pPr>
    </w:lvl>
    <w:lvl w:ilvl="5" w:tplc="73889776" w:tentative="1">
      <w:start w:val="1"/>
      <w:numFmt w:val="lowerRoman"/>
      <w:lvlText w:val="%6."/>
      <w:lvlJc w:val="right"/>
      <w:pPr>
        <w:ind w:left="4320" w:hanging="180"/>
      </w:pPr>
    </w:lvl>
    <w:lvl w:ilvl="6" w:tplc="361C58B0" w:tentative="1">
      <w:start w:val="1"/>
      <w:numFmt w:val="decimal"/>
      <w:lvlText w:val="%7."/>
      <w:lvlJc w:val="left"/>
      <w:pPr>
        <w:ind w:left="5040" w:hanging="360"/>
      </w:pPr>
    </w:lvl>
    <w:lvl w:ilvl="7" w:tplc="DB562CA0" w:tentative="1">
      <w:start w:val="1"/>
      <w:numFmt w:val="lowerLetter"/>
      <w:lvlText w:val="%8."/>
      <w:lvlJc w:val="left"/>
      <w:pPr>
        <w:ind w:left="5760" w:hanging="360"/>
      </w:pPr>
    </w:lvl>
    <w:lvl w:ilvl="8" w:tplc="83A27180" w:tentative="1">
      <w:start w:val="1"/>
      <w:numFmt w:val="lowerRoman"/>
      <w:lvlText w:val="%9."/>
      <w:lvlJc w:val="right"/>
      <w:pPr>
        <w:ind w:left="6480" w:hanging="180"/>
      </w:pPr>
    </w:lvl>
  </w:abstractNum>
  <w:abstractNum w:abstractNumId="5" w15:restartNumberingAfterBreak="0">
    <w:nsid w:val="17E562A7"/>
    <w:multiLevelType w:val="multilevel"/>
    <w:tmpl w:val="DEBA4066"/>
    <w:lvl w:ilvl="0">
      <w:start w:val="1"/>
      <w:numFmt w:val="bullet"/>
      <w:lvlText w:val="•"/>
      <w:lvlJc w:val="left"/>
      <w:rPr>
        <w:rFonts w:ascii="Arial" w:eastAsia="Arial" w:hAnsi="Arial" w:cs="Arial"/>
        <w:b w:val="0"/>
        <w:bCs w:val="0"/>
        <w:i/>
        <w:iCs/>
        <w:smallCaps w:val="0"/>
        <w:strike w:val="0"/>
        <w:color w:val="000000"/>
        <w:spacing w:val="0"/>
        <w:w w:val="100"/>
        <w:position w:val="0"/>
        <w:sz w:val="19"/>
        <w:szCs w:val="19"/>
        <w:u w:val="none"/>
        <w:lang w:va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AE87054"/>
    <w:multiLevelType w:val="hybridMultilevel"/>
    <w:tmpl w:val="311414EA"/>
    <w:lvl w:ilvl="0" w:tplc="D44294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EA013C6"/>
    <w:multiLevelType w:val="hybridMultilevel"/>
    <w:tmpl w:val="7A2A1D74"/>
    <w:lvl w:ilvl="0" w:tplc="43441A4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4952B3B"/>
    <w:multiLevelType w:val="hybridMultilevel"/>
    <w:tmpl w:val="6CE6553A"/>
    <w:lvl w:ilvl="0" w:tplc="ABDCCCC0">
      <w:start w:val="1"/>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7C56A03"/>
    <w:multiLevelType w:val="hybridMultilevel"/>
    <w:tmpl w:val="A5344A74"/>
    <w:lvl w:ilvl="0" w:tplc="04150001">
      <w:start w:val="1"/>
      <w:numFmt w:val="bullet"/>
      <w:lvlText w:val=""/>
      <w:lvlJc w:val="left"/>
      <w:pPr>
        <w:ind w:left="770" w:hanging="360"/>
      </w:pPr>
      <w:rPr>
        <w:rFonts w:ascii="Symbol" w:hAnsi="Symbol"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10" w15:restartNumberingAfterBreak="0">
    <w:nsid w:val="2915337C"/>
    <w:multiLevelType w:val="hybridMultilevel"/>
    <w:tmpl w:val="C58C03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CD06CBA"/>
    <w:multiLevelType w:val="hybridMultilevel"/>
    <w:tmpl w:val="F878D1E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AF45AB3"/>
    <w:multiLevelType w:val="hybridMultilevel"/>
    <w:tmpl w:val="BC36ECA2"/>
    <w:lvl w:ilvl="0" w:tplc="04150011">
      <w:start w:val="1"/>
      <w:numFmt w:val="decimal"/>
      <w:lvlText w:val="%1)"/>
      <w:lvlJc w:val="left"/>
      <w:pPr>
        <w:ind w:left="1484" w:hanging="360"/>
      </w:pPr>
    </w:lvl>
    <w:lvl w:ilvl="1" w:tplc="04150019" w:tentative="1">
      <w:start w:val="1"/>
      <w:numFmt w:val="lowerLetter"/>
      <w:lvlText w:val="%2."/>
      <w:lvlJc w:val="left"/>
      <w:pPr>
        <w:ind w:left="2204" w:hanging="360"/>
      </w:pPr>
    </w:lvl>
    <w:lvl w:ilvl="2" w:tplc="0415001B" w:tentative="1">
      <w:start w:val="1"/>
      <w:numFmt w:val="lowerRoman"/>
      <w:lvlText w:val="%3."/>
      <w:lvlJc w:val="right"/>
      <w:pPr>
        <w:ind w:left="2924" w:hanging="180"/>
      </w:pPr>
    </w:lvl>
    <w:lvl w:ilvl="3" w:tplc="0415000F" w:tentative="1">
      <w:start w:val="1"/>
      <w:numFmt w:val="decimal"/>
      <w:lvlText w:val="%4."/>
      <w:lvlJc w:val="left"/>
      <w:pPr>
        <w:ind w:left="3644" w:hanging="360"/>
      </w:pPr>
    </w:lvl>
    <w:lvl w:ilvl="4" w:tplc="04150019" w:tentative="1">
      <w:start w:val="1"/>
      <w:numFmt w:val="lowerLetter"/>
      <w:lvlText w:val="%5."/>
      <w:lvlJc w:val="left"/>
      <w:pPr>
        <w:ind w:left="4364" w:hanging="360"/>
      </w:pPr>
    </w:lvl>
    <w:lvl w:ilvl="5" w:tplc="0415001B" w:tentative="1">
      <w:start w:val="1"/>
      <w:numFmt w:val="lowerRoman"/>
      <w:lvlText w:val="%6."/>
      <w:lvlJc w:val="right"/>
      <w:pPr>
        <w:ind w:left="5084" w:hanging="180"/>
      </w:pPr>
    </w:lvl>
    <w:lvl w:ilvl="6" w:tplc="0415000F" w:tentative="1">
      <w:start w:val="1"/>
      <w:numFmt w:val="decimal"/>
      <w:lvlText w:val="%7."/>
      <w:lvlJc w:val="left"/>
      <w:pPr>
        <w:ind w:left="5804" w:hanging="360"/>
      </w:pPr>
    </w:lvl>
    <w:lvl w:ilvl="7" w:tplc="04150019" w:tentative="1">
      <w:start w:val="1"/>
      <w:numFmt w:val="lowerLetter"/>
      <w:lvlText w:val="%8."/>
      <w:lvlJc w:val="left"/>
      <w:pPr>
        <w:ind w:left="6524" w:hanging="360"/>
      </w:pPr>
    </w:lvl>
    <w:lvl w:ilvl="8" w:tplc="0415001B" w:tentative="1">
      <w:start w:val="1"/>
      <w:numFmt w:val="lowerRoman"/>
      <w:lvlText w:val="%9."/>
      <w:lvlJc w:val="right"/>
      <w:pPr>
        <w:ind w:left="7244" w:hanging="180"/>
      </w:pPr>
    </w:lvl>
  </w:abstractNum>
  <w:abstractNum w:abstractNumId="13" w15:restartNumberingAfterBreak="0">
    <w:nsid w:val="41A5257D"/>
    <w:multiLevelType w:val="hybridMultilevel"/>
    <w:tmpl w:val="D2105D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3880C37"/>
    <w:multiLevelType w:val="hybridMultilevel"/>
    <w:tmpl w:val="75EE889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7D63018"/>
    <w:multiLevelType w:val="hybridMultilevel"/>
    <w:tmpl w:val="796EDE4A"/>
    <w:lvl w:ilvl="0" w:tplc="FFFFFFFF">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5A976BE"/>
    <w:multiLevelType w:val="hybridMultilevel"/>
    <w:tmpl w:val="E982E8E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DB35A4C"/>
    <w:multiLevelType w:val="hybridMultilevel"/>
    <w:tmpl w:val="E04E978E"/>
    <w:lvl w:ilvl="0" w:tplc="04150001">
      <w:start w:val="1"/>
      <w:numFmt w:val="bullet"/>
      <w:lvlText w:val=""/>
      <w:lvlJc w:val="left"/>
      <w:pPr>
        <w:ind w:left="770" w:hanging="360"/>
      </w:pPr>
      <w:rPr>
        <w:rFonts w:ascii="Symbol" w:hAnsi="Symbol"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18" w15:restartNumberingAfterBreak="0">
    <w:nsid w:val="61833CFF"/>
    <w:multiLevelType w:val="hybridMultilevel"/>
    <w:tmpl w:val="945648B2"/>
    <w:lvl w:ilvl="0" w:tplc="43441A4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63B7275F"/>
    <w:multiLevelType w:val="hybridMultilevel"/>
    <w:tmpl w:val="3CF29890"/>
    <w:lvl w:ilvl="0" w:tplc="2B524C68">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0" w15:restartNumberingAfterBreak="0">
    <w:nsid w:val="6CDB6ABC"/>
    <w:multiLevelType w:val="hybridMultilevel"/>
    <w:tmpl w:val="0A0230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6E9B7F1A"/>
    <w:multiLevelType w:val="hybridMultilevel"/>
    <w:tmpl w:val="CD1C1F94"/>
    <w:lvl w:ilvl="0" w:tplc="E8C2FB38">
      <w:start w:val="1"/>
      <w:numFmt w:val="lowerLetter"/>
      <w:lvlText w:val="%1)"/>
      <w:lvlJc w:val="left"/>
      <w:pPr>
        <w:ind w:left="372" w:hanging="360"/>
      </w:pPr>
    </w:lvl>
    <w:lvl w:ilvl="1" w:tplc="37AE77DC" w:tentative="1">
      <w:start w:val="1"/>
      <w:numFmt w:val="lowerLetter"/>
      <w:lvlText w:val="%2."/>
      <w:lvlJc w:val="left"/>
      <w:pPr>
        <w:ind w:left="1092" w:hanging="360"/>
      </w:pPr>
    </w:lvl>
    <w:lvl w:ilvl="2" w:tplc="C1FA3C96" w:tentative="1">
      <w:start w:val="1"/>
      <w:numFmt w:val="lowerRoman"/>
      <w:lvlText w:val="%3."/>
      <w:lvlJc w:val="right"/>
      <w:pPr>
        <w:ind w:left="1812" w:hanging="180"/>
      </w:pPr>
    </w:lvl>
    <w:lvl w:ilvl="3" w:tplc="A1165424" w:tentative="1">
      <w:start w:val="1"/>
      <w:numFmt w:val="decimal"/>
      <w:lvlText w:val="%4."/>
      <w:lvlJc w:val="left"/>
      <w:pPr>
        <w:ind w:left="2532" w:hanging="360"/>
      </w:pPr>
    </w:lvl>
    <w:lvl w:ilvl="4" w:tplc="6818F996" w:tentative="1">
      <w:start w:val="1"/>
      <w:numFmt w:val="lowerLetter"/>
      <w:lvlText w:val="%5."/>
      <w:lvlJc w:val="left"/>
      <w:pPr>
        <w:ind w:left="3252" w:hanging="360"/>
      </w:pPr>
    </w:lvl>
    <w:lvl w:ilvl="5" w:tplc="AFD02BF4" w:tentative="1">
      <w:start w:val="1"/>
      <w:numFmt w:val="lowerRoman"/>
      <w:lvlText w:val="%6."/>
      <w:lvlJc w:val="right"/>
      <w:pPr>
        <w:ind w:left="3972" w:hanging="180"/>
      </w:pPr>
    </w:lvl>
    <w:lvl w:ilvl="6" w:tplc="AD7614B4" w:tentative="1">
      <w:start w:val="1"/>
      <w:numFmt w:val="decimal"/>
      <w:lvlText w:val="%7."/>
      <w:lvlJc w:val="left"/>
      <w:pPr>
        <w:ind w:left="4692" w:hanging="360"/>
      </w:pPr>
    </w:lvl>
    <w:lvl w:ilvl="7" w:tplc="A5541CE0" w:tentative="1">
      <w:start w:val="1"/>
      <w:numFmt w:val="lowerLetter"/>
      <w:lvlText w:val="%8."/>
      <w:lvlJc w:val="left"/>
      <w:pPr>
        <w:ind w:left="5412" w:hanging="360"/>
      </w:pPr>
    </w:lvl>
    <w:lvl w:ilvl="8" w:tplc="2AC66204" w:tentative="1">
      <w:start w:val="1"/>
      <w:numFmt w:val="lowerRoman"/>
      <w:lvlText w:val="%9."/>
      <w:lvlJc w:val="right"/>
      <w:pPr>
        <w:ind w:left="6132" w:hanging="180"/>
      </w:pPr>
    </w:lvl>
  </w:abstractNum>
  <w:num w:numId="1">
    <w:abstractNumId w:val="19"/>
  </w:num>
  <w:num w:numId="2">
    <w:abstractNumId w:val="19"/>
  </w:num>
  <w:num w:numId="3">
    <w:abstractNumId w:val="18"/>
  </w:num>
  <w:num w:numId="4">
    <w:abstractNumId w:val="5"/>
  </w:num>
  <w:num w:numId="5">
    <w:abstractNumId w:val="3"/>
  </w:num>
  <w:num w:numId="6">
    <w:abstractNumId w:val="7"/>
  </w:num>
  <w:num w:numId="7">
    <w:abstractNumId w:val="6"/>
  </w:num>
  <w:num w:numId="8">
    <w:abstractNumId w:val="0"/>
  </w:num>
  <w:num w:numId="9">
    <w:abstractNumId w:val="14"/>
  </w:num>
  <w:num w:numId="10">
    <w:abstractNumId w:val="1"/>
  </w:num>
  <w:num w:numId="11">
    <w:abstractNumId w:val="2"/>
  </w:num>
  <w:num w:numId="12">
    <w:abstractNumId w:val="9"/>
  </w:num>
  <w:num w:numId="13">
    <w:abstractNumId w:val="17"/>
  </w:num>
  <w:num w:numId="14">
    <w:abstractNumId w:val="12"/>
  </w:num>
  <w:num w:numId="15">
    <w:abstractNumId w:val="15"/>
  </w:num>
  <w:num w:numId="16">
    <w:abstractNumId w:val="8"/>
  </w:num>
  <w:num w:numId="17">
    <w:abstractNumId w:val="11"/>
  </w:num>
  <w:num w:numId="18">
    <w:abstractNumId w:val="10"/>
  </w:num>
  <w:num w:numId="19">
    <w:abstractNumId w:val="16"/>
  </w:num>
  <w:num w:numId="20">
    <w:abstractNumId w:val="20"/>
  </w:num>
  <w:num w:numId="21">
    <w:abstractNumId w:val="21"/>
  </w:num>
  <w:num w:numId="22">
    <w:abstractNumId w:val="4"/>
  </w:num>
  <w:num w:numId="23">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drawingGridHorizontalSpacing w:val="120"/>
  <w:displayHorizont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BAB"/>
    <w:rsid w:val="00000C4E"/>
    <w:rsid w:val="00001297"/>
    <w:rsid w:val="000019AD"/>
    <w:rsid w:val="00001E84"/>
    <w:rsid w:val="000020D5"/>
    <w:rsid w:val="000024DE"/>
    <w:rsid w:val="00002B27"/>
    <w:rsid w:val="000036BE"/>
    <w:rsid w:val="000048C3"/>
    <w:rsid w:val="00004B2A"/>
    <w:rsid w:val="00005BAC"/>
    <w:rsid w:val="00005D3F"/>
    <w:rsid w:val="0000696B"/>
    <w:rsid w:val="00006AC0"/>
    <w:rsid w:val="00007393"/>
    <w:rsid w:val="000100BE"/>
    <w:rsid w:val="0001075D"/>
    <w:rsid w:val="0001237E"/>
    <w:rsid w:val="000141C2"/>
    <w:rsid w:val="00014A61"/>
    <w:rsid w:val="00015444"/>
    <w:rsid w:val="00015AFE"/>
    <w:rsid w:val="000161A6"/>
    <w:rsid w:val="000167C6"/>
    <w:rsid w:val="00016B6B"/>
    <w:rsid w:val="00016DE2"/>
    <w:rsid w:val="000173D7"/>
    <w:rsid w:val="00017AD4"/>
    <w:rsid w:val="00020014"/>
    <w:rsid w:val="000203C0"/>
    <w:rsid w:val="00020428"/>
    <w:rsid w:val="00020886"/>
    <w:rsid w:val="00020D76"/>
    <w:rsid w:val="00023126"/>
    <w:rsid w:val="00023CA3"/>
    <w:rsid w:val="00023F32"/>
    <w:rsid w:val="00024C91"/>
    <w:rsid w:val="00025245"/>
    <w:rsid w:val="000260F0"/>
    <w:rsid w:val="0002630A"/>
    <w:rsid w:val="00026B54"/>
    <w:rsid w:val="0002707D"/>
    <w:rsid w:val="00030279"/>
    <w:rsid w:val="00030B05"/>
    <w:rsid w:val="000312B3"/>
    <w:rsid w:val="00031997"/>
    <w:rsid w:val="00031AA1"/>
    <w:rsid w:val="00032511"/>
    <w:rsid w:val="00032565"/>
    <w:rsid w:val="000327AB"/>
    <w:rsid w:val="00032A73"/>
    <w:rsid w:val="00032CC5"/>
    <w:rsid w:val="000332F2"/>
    <w:rsid w:val="000338FF"/>
    <w:rsid w:val="00035C1E"/>
    <w:rsid w:val="00036805"/>
    <w:rsid w:val="00036C00"/>
    <w:rsid w:val="00037DF3"/>
    <w:rsid w:val="00040856"/>
    <w:rsid w:val="00040C69"/>
    <w:rsid w:val="00041E5F"/>
    <w:rsid w:val="00041F0F"/>
    <w:rsid w:val="00041FC8"/>
    <w:rsid w:val="000423E9"/>
    <w:rsid w:val="00042F8D"/>
    <w:rsid w:val="00042FB1"/>
    <w:rsid w:val="00043467"/>
    <w:rsid w:val="00043A46"/>
    <w:rsid w:val="0004420C"/>
    <w:rsid w:val="00044673"/>
    <w:rsid w:val="0004763F"/>
    <w:rsid w:val="00050B2F"/>
    <w:rsid w:val="00050E35"/>
    <w:rsid w:val="00051719"/>
    <w:rsid w:val="00051B3F"/>
    <w:rsid w:val="00053239"/>
    <w:rsid w:val="00054940"/>
    <w:rsid w:val="00054D6E"/>
    <w:rsid w:val="00054E04"/>
    <w:rsid w:val="00055EFA"/>
    <w:rsid w:val="00056801"/>
    <w:rsid w:val="00056835"/>
    <w:rsid w:val="00056AFB"/>
    <w:rsid w:val="0005723C"/>
    <w:rsid w:val="00057931"/>
    <w:rsid w:val="0006014D"/>
    <w:rsid w:val="0006124F"/>
    <w:rsid w:val="000614BC"/>
    <w:rsid w:val="00062839"/>
    <w:rsid w:val="00063B04"/>
    <w:rsid w:val="00064DF8"/>
    <w:rsid w:val="00064FA2"/>
    <w:rsid w:val="000665B2"/>
    <w:rsid w:val="0006729E"/>
    <w:rsid w:val="000676EA"/>
    <w:rsid w:val="000713AD"/>
    <w:rsid w:val="000725EE"/>
    <w:rsid w:val="0007374B"/>
    <w:rsid w:val="0007377C"/>
    <w:rsid w:val="00074565"/>
    <w:rsid w:val="0007591B"/>
    <w:rsid w:val="00077823"/>
    <w:rsid w:val="00077FF2"/>
    <w:rsid w:val="0008055E"/>
    <w:rsid w:val="00081FF6"/>
    <w:rsid w:val="00082031"/>
    <w:rsid w:val="00082CB2"/>
    <w:rsid w:val="00083671"/>
    <w:rsid w:val="00084898"/>
    <w:rsid w:val="00085028"/>
    <w:rsid w:val="0008529C"/>
    <w:rsid w:val="00086D2E"/>
    <w:rsid w:val="00086DC3"/>
    <w:rsid w:val="0008726D"/>
    <w:rsid w:val="0008733F"/>
    <w:rsid w:val="00087EA8"/>
    <w:rsid w:val="00090B61"/>
    <w:rsid w:val="00090C3E"/>
    <w:rsid w:val="00090CE7"/>
    <w:rsid w:val="00090E90"/>
    <w:rsid w:val="0009163E"/>
    <w:rsid w:val="0009180D"/>
    <w:rsid w:val="00092C53"/>
    <w:rsid w:val="0009359A"/>
    <w:rsid w:val="0009519B"/>
    <w:rsid w:val="00095907"/>
    <w:rsid w:val="000A0084"/>
    <w:rsid w:val="000A0723"/>
    <w:rsid w:val="000A0847"/>
    <w:rsid w:val="000A0EC1"/>
    <w:rsid w:val="000A2B21"/>
    <w:rsid w:val="000A328B"/>
    <w:rsid w:val="000A3C22"/>
    <w:rsid w:val="000A4983"/>
    <w:rsid w:val="000A49E3"/>
    <w:rsid w:val="000A73EF"/>
    <w:rsid w:val="000B0857"/>
    <w:rsid w:val="000B179D"/>
    <w:rsid w:val="000B1A6B"/>
    <w:rsid w:val="000B2311"/>
    <w:rsid w:val="000B2E57"/>
    <w:rsid w:val="000B33B1"/>
    <w:rsid w:val="000B3C73"/>
    <w:rsid w:val="000B50E3"/>
    <w:rsid w:val="000B5C6B"/>
    <w:rsid w:val="000B77EF"/>
    <w:rsid w:val="000B7F4B"/>
    <w:rsid w:val="000C0DA5"/>
    <w:rsid w:val="000C0E60"/>
    <w:rsid w:val="000C1307"/>
    <w:rsid w:val="000C1E79"/>
    <w:rsid w:val="000C1EFC"/>
    <w:rsid w:val="000C26AB"/>
    <w:rsid w:val="000C2FC7"/>
    <w:rsid w:val="000C320E"/>
    <w:rsid w:val="000C39AC"/>
    <w:rsid w:val="000C416E"/>
    <w:rsid w:val="000C5947"/>
    <w:rsid w:val="000C64E6"/>
    <w:rsid w:val="000C7237"/>
    <w:rsid w:val="000C7245"/>
    <w:rsid w:val="000C72FA"/>
    <w:rsid w:val="000C7BBD"/>
    <w:rsid w:val="000D119D"/>
    <w:rsid w:val="000D24A5"/>
    <w:rsid w:val="000D284B"/>
    <w:rsid w:val="000D2B2B"/>
    <w:rsid w:val="000D30B1"/>
    <w:rsid w:val="000D34D7"/>
    <w:rsid w:val="000D4B51"/>
    <w:rsid w:val="000D5A62"/>
    <w:rsid w:val="000D6C8C"/>
    <w:rsid w:val="000D723E"/>
    <w:rsid w:val="000D72F0"/>
    <w:rsid w:val="000D7E86"/>
    <w:rsid w:val="000E0B0D"/>
    <w:rsid w:val="000E0BB9"/>
    <w:rsid w:val="000E121D"/>
    <w:rsid w:val="000E1CBD"/>
    <w:rsid w:val="000E232B"/>
    <w:rsid w:val="000E32C7"/>
    <w:rsid w:val="000E52EB"/>
    <w:rsid w:val="000F0ADF"/>
    <w:rsid w:val="000F18C8"/>
    <w:rsid w:val="000F193A"/>
    <w:rsid w:val="000F1B6C"/>
    <w:rsid w:val="000F2184"/>
    <w:rsid w:val="000F2DA6"/>
    <w:rsid w:val="000F3813"/>
    <w:rsid w:val="000F404F"/>
    <w:rsid w:val="000F47F3"/>
    <w:rsid w:val="000F5CB3"/>
    <w:rsid w:val="000F680E"/>
    <w:rsid w:val="000F710C"/>
    <w:rsid w:val="000F7E65"/>
    <w:rsid w:val="00101682"/>
    <w:rsid w:val="00101F6B"/>
    <w:rsid w:val="00102C41"/>
    <w:rsid w:val="00103384"/>
    <w:rsid w:val="00103FA0"/>
    <w:rsid w:val="00104214"/>
    <w:rsid w:val="001043EC"/>
    <w:rsid w:val="001047ED"/>
    <w:rsid w:val="00104DA4"/>
    <w:rsid w:val="0010577D"/>
    <w:rsid w:val="001059E5"/>
    <w:rsid w:val="00106079"/>
    <w:rsid w:val="00106508"/>
    <w:rsid w:val="00106EA8"/>
    <w:rsid w:val="00106FFE"/>
    <w:rsid w:val="00112332"/>
    <w:rsid w:val="00112357"/>
    <w:rsid w:val="00113494"/>
    <w:rsid w:val="00114A4B"/>
    <w:rsid w:val="0011577F"/>
    <w:rsid w:val="0011612D"/>
    <w:rsid w:val="00116A16"/>
    <w:rsid w:val="00116C89"/>
    <w:rsid w:val="00117722"/>
    <w:rsid w:val="00117D38"/>
    <w:rsid w:val="00117F28"/>
    <w:rsid w:val="00121566"/>
    <w:rsid w:val="00121D75"/>
    <w:rsid w:val="00123166"/>
    <w:rsid w:val="00124C2D"/>
    <w:rsid w:val="00124F2E"/>
    <w:rsid w:val="001257F6"/>
    <w:rsid w:val="00125CB3"/>
    <w:rsid w:val="00126850"/>
    <w:rsid w:val="00127674"/>
    <w:rsid w:val="00127F83"/>
    <w:rsid w:val="00130426"/>
    <w:rsid w:val="00130C19"/>
    <w:rsid w:val="00131747"/>
    <w:rsid w:val="001318A3"/>
    <w:rsid w:val="00132062"/>
    <w:rsid w:val="00132BA6"/>
    <w:rsid w:val="00132E8B"/>
    <w:rsid w:val="001331ED"/>
    <w:rsid w:val="00133AAB"/>
    <w:rsid w:val="00133B5E"/>
    <w:rsid w:val="00134BAC"/>
    <w:rsid w:val="0013546B"/>
    <w:rsid w:val="00135A4F"/>
    <w:rsid w:val="00135AE1"/>
    <w:rsid w:val="00135F78"/>
    <w:rsid w:val="00136677"/>
    <w:rsid w:val="00136855"/>
    <w:rsid w:val="00136C05"/>
    <w:rsid w:val="00136D8F"/>
    <w:rsid w:val="001400B8"/>
    <w:rsid w:val="00140A1C"/>
    <w:rsid w:val="00140DAC"/>
    <w:rsid w:val="00141466"/>
    <w:rsid w:val="001415F2"/>
    <w:rsid w:val="00141F79"/>
    <w:rsid w:val="001429CB"/>
    <w:rsid w:val="00142F23"/>
    <w:rsid w:val="0014398A"/>
    <w:rsid w:val="00143C32"/>
    <w:rsid w:val="0014457C"/>
    <w:rsid w:val="00144B9D"/>
    <w:rsid w:val="00145FF7"/>
    <w:rsid w:val="00146AB7"/>
    <w:rsid w:val="0014743A"/>
    <w:rsid w:val="0014755E"/>
    <w:rsid w:val="0014798B"/>
    <w:rsid w:val="00147C6F"/>
    <w:rsid w:val="00147C77"/>
    <w:rsid w:val="00147FED"/>
    <w:rsid w:val="001507DA"/>
    <w:rsid w:val="00151A2D"/>
    <w:rsid w:val="00151A9A"/>
    <w:rsid w:val="00152D26"/>
    <w:rsid w:val="001535FA"/>
    <w:rsid w:val="00153D59"/>
    <w:rsid w:val="00156240"/>
    <w:rsid w:val="00156583"/>
    <w:rsid w:val="00156920"/>
    <w:rsid w:val="001571FD"/>
    <w:rsid w:val="00157B7D"/>
    <w:rsid w:val="00157F6B"/>
    <w:rsid w:val="001602CB"/>
    <w:rsid w:val="00161A2E"/>
    <w:rsid w:val="001620F3"/>
    <w:rsid w:val="00162869"/>
    <w:rsid w:val="00162D1A"/>
    <w:rsid w:val="00163731"/>
    <w:rsid w:val="00163C2D"/>
    <w:rsid w:val="001645FE"/>
    <w:rsid w:val="00165EBF"/>
    <w:rsid w:val="00165F50"/>
    <w:rsid w:val="001660E9"/>
    <w:rsid w:val="00166801"/>
    <w:rsid w:val="00167525"/>
    <w:rsid w:val="00167C8D"/>
    <w:rsid w:val="00167D7C"/>
    <w:rsid w:val="00167FC3"/>
    <w:rsid w:val="00170523"/>
    <w:rsid w:val="00170865"/>
    <w:rsid w:val="00171AD5"/>
    <w:rsid w:val="00172406"/>
    <w:rsid w:val="001728A0"/>
    <w:rsid w:val="001730EC"/>
    <w:rsid w:val="00173C7E"/>
    <w:rsid w:val="00173CF3"/>
    <w:rsid w:val="00173F4C"/>
    <w:rsid w:val="00176001"/>
    <w:rsid w:val="00176897"/>
    <w:rsid w:val="001774AF"/>
    <w:rsid w:val="001803F7"/>
    <w:rsid w:val="00181EE1"/>
    <w:rsid w:val="00182CD7"/>
    <w:rsid w:val="00185262"/>
    <w:rsid w:val="001853FD"/>
    <w:rsid w:val="00185D86"/>
    <w:rsid w:val="00185E15"/>
    <w:rsid w:val="00186E16"/>
    <w:rsid w:val="00187955"/>
    <w:rsid w:val="00187FCD"/>
    <w:rsid w:val="00190AF9"/>
    <w:rsid w:val="0019147E"/>
    <w:rsid w:val="001915FD"/>
    <w:rsid w:val="0019281B"/>
    <w:rsid w:val="00192A42"/>
    <w:rsid w:val="00192AAD"/>
    <w:rsid w:val="00192B37"/>
    <w:rsid w:val="0019326D"/>
    <w:rsid w:val="00193AF2"/>
    <w:rsid w:val="00194240"/>
    <w:rsid w:val="00194F27"/>
    <w:rsid w:val="0019527C"/>
    <w:rsid w:val="001955A3"/>
    <w:rsid w:val="001959DD"/>
    <w:rsid w:val="00196E2A"/>
    <w:rsid w:val="00197941"/>
    <w:rsid w:val="001A1382"/>
    <w:rsid w:val="001A22AB"/>
    <w:rsid w:val="001A2CF1"/>
    <w:rsid w:val="001A2D54"/>
    <w:rsid w:val="001A3815"/>
    <w:rsid w:val="001A3DC3"/>
    <w:rsid w:val="001A46D2"/>
    <w:rsid w:val="001A502C"/>
    <w:rsid w:val="001A5D02"/>
    <w:rsid w:val="001A60DA"/>
    <w:rsid w:val="001A70F6"/>
    <w:rsid w:val="001A73B3"/>
    <w:rsid w:val="001B192F"/>
    <w:rsid w:val="001B1FA6"/>
    <w:rsid w:val="001B26F5"/>
    <w:rsid w:val="001B2B08"/>
    <w:rsid w:val="001B2FC5"/>
    <w:rsid w:val="001B38C3"/>
    <w:rsid w:val="001B4A74"/>
    <w:rsid w:val="001B5106"/>
    <w:rsid w:val="001B5E7C"/>
    <w:rsid w:val="001B5EE8"/>
    <w:rsid w:val="001B70B3"/>
    <w:rsid w:val="001C17E6"/>
    <w:rsid w:val="001C3B76"/>
    <w:rsid w:val="001C47E1"/>
    <w:rsid w:val="001C4818"/>
    <w:rsid w:val="001C59B5"/>
    <w:rsid w:val="001C5C4A"/>
    <w:rsid w:val="001C6440"/>
    <w:rsid w:val="001C64D1"/>
    <w:rsid w:val="001C7462"/>
    <w:rsid w:val="001D09E5"/>
    <w:rsid w:val="001D0E99"/>
    <w:rsid w:val="001D1D73"/>
    <w:rsid w:val="001D2265"/>
    <w:rsid w:val="001D23F3"/>
    <w:rsid w:val="001D322A"/>
    <w:rsid w:val="001D35C7"/>
    <w:rsid w:val="001D376B"/>
    <w:rsid w:val="001D3A46"/>
    <w:rsid w:val="001D4B69"/>
    <w:rsid w:val="001D4ECB"/>
    <w:rsid w:val="001D6530"/>
    <w:rsid w:val="001D6720"/>
    <w:rsid w:val="001D742B"/>
    <w:rsid w:val="001E20E8"/>
    <w:rsid w:val="001E2936"/>
    <w:rsid w:val="001E2FAD"/>
    <w:rsid w:val="001E33E5"/>
    <w:rsid w:val="001E38F0"/>
    <w:rsid w:val="001E3AA0"/>
    <w:rsid w:val="001E3C80"/>
    <w:rsid w:val="001E4090"/>
    <w:rsid w:val="001E589A"/>
    <w:rsid w:val="001E6315"/>
    <w:rsid w:val="001E6386"/>
    <w:rsid w:val="001E6648"/>
    <w:rsid w:val="001E7D0D"/>
    <w:rsid w:val="001E7F31"/>
    <w:rsid w:val="001F0158"/>
    <w:rsid w:val="001F0199"/>
    <w:rsid w:val="001F1E8C"/>
    <w:rsid w:val="001F292A"/>
    <w:rsid w:val="001F2FDE"/>
    <w:rsid w:val="001F315E"/>
    <w:rsid w:val="001F329F"/>
    <w:rsid w:val="001F4062"/>
    <w:rsid w:val="001F6B1A"/>
    <w:rsid w:val="001F6EF6"/>
    <w:rsid w:val="001F774F"/>
    <w:rsid w:val="0020003E"/>
    <w:rsid w:val="0020084C"/>
    <w:rsid w:val="00200CA0"/>
    <w:rsid w:val="002010FD"/>
    <w:rsid w:val="00201FF2"/>
    <w:rsid w:val="0020337E"/>
    <w:rsid w:val="00203470"/>
    <w:rsid w:val="002038B6"/>
    <w:rsid w:val="00203BF9"/>
    <w:rsid w:val="00203D3F"/>
    <w:rsid w:val="00203EA9"/>
    <w:rsid w:val="002048CD"/>
    <w:rsid w:val="00205122"/>
    <w:rsid w:val="002052C3"/>
    <w:rsid w:val="00205B3E"/>
    <w:rsid w:val="00206034"/>
    <w:rsid w:val="002060CB"/>
    <w:rsid w:val="00206D94"/>
    <w:rsid w:val="002104D1"/>
    <w:rsid w:val="002106AB"/>
    <w:rsid w:val="00210855"/>
    <w:rsid w:val="00210A08"/>
    <w:rsid w:val="00211C25"/>
    <w:rsid w:val="00211E62"/>
    <w:rsid w:val="002120C5"/>
    <w:rsid w:val="00213879"/>
    <w:rsid w:val="002155E0"/>
    <w:rsid w:val="00221FB8"/>
    <w:rsid w:val="0022205F"/>
    <w:rsid w:val="0022374A"/>
    <w:rsid w:val="00225A26"/>
    <w:rsid w:val="00226369"/>
    <w:rsid w:val="00226BDF"/>
    <w:rsid w:val="002279F9"/>
    <w:rsid w:val="00231033"/>
    <w:rsid w:val="0023182B"/>
    <w:rsid w:val="00232E5E"/>
    <w:rsid w:val="00233005"/>
    <w:rsid w:val="002330E7"/>
    <w:rsid w:val="00233516"/>
    <w:rsid w:val="002337A9"/>
    <w:rsid w:val="00233F46"/>
    <w:rsid w:val="002349EA"/>
    <w:rsid w:val="00236186"/>
    <w:rsid w:val="002367AE"/>
    <w:rsid w:val="002379B9"/>
    <w:rsid w:val="002403D8"/>
    <w:rsid w:val="00241291"/>
    <w:rsid w:val="00241714"/>
    <w:rsid w:val="0024260B"/>
    <w:rsid w:val="00244AD1"/>
    <w:rsid w:val="00245068"/>
    <w:rsid w:val="00245251"/>
    <w:rsid w:val="00245A99"/>
    <w:rsid w:val="00247464"/>
    <w:rsid w:val="0024758B"/>
    <w:rsid w:val="0024775D"/>
    <w:rsid w:val="00250F3F"/>
    <w:rsid w:val="00253D0B"/>
    <w:rsid w:val="00254184"/>
    <w:rsid w:val="0025431A"/>
    <w:rsid w:val="0025485B"/>
    <w:rsid w:val="00255602"/>
    <w:rsid w:val="00256ABD"/>
    <w:rsid w:val="00256B0E"/>
    <w:rsid w:val="0025771C"/>
    <w:rsid w:val="00260292"/>
    <w:rsid w:val="002607E7"/>
    <w:rsid w:val="0026085E"/>
    <w:rsid w:val="00260886"/>
    <w:rsid w:val="002613AD"/>
    <w:rsid w:val="00261F4B"/>
    <w:rsid w:val="002629E1"/>
    <w:rsid w:val="002635F8"/>
    <w:rsid w:val="00263D28"/>
    <w:rsid w:val="00264138"/>
    <w:rsid w:val="0026434A"/>
    <w:rsid w:val="0026451C"/>
    <w:rsid w:val="0026469E"/>
    <w:rsid w:val="00265B59"/>
    <w:rsid w:val="0026694C"/>
    <w:rsid w:val="00267E53"/>
    <w:rsid w:val="00270176"/>
    <w:rsid w:val="002705AA"/>
    <w:rsid w:val="00271432"/>
    <w:rsid w:val="002724BD"/>
    <w:rsid w:val="002728CB"/>
    <w:rsid w:val="0027296D"/>
    <w:rsid w:val="00272A1B"/>
    <w:rsid w:val="002754F9"/>
    <w:rsid w:val="002764FA"/>
    <w:rsid w:val="00276A6A"/>
    <w:rsid w:val="00276BB4"/>
    <w:rsid w:val="00276BDD"/>
    <w:rsid w:val="00277DE4"/>
    <w:rsid w:val="00277ED6"/>
    <w:rsid w:val="002822D0"/>
    <w:rsid w:val="0028313B"/>
    <w:rsid w:val="00284C43"/>
    <w:rsid w:val="002851B8"/>
    <w:rsid w:val="00285E0F"/>
    <w:rsid w:val="002867DA"/>
    <w:rsid w:val="0028790D"/>
    <w:rsid w:val="00287A3F"/>
    <w:rsid w:val="00287FD5"/>
    <w:rsid w:val="00290986"/>
    <w:rsid w:val="0029140F"/>
    <w:rsid w:val="00293979"/>
    <w:rsid w:val="00293FE9"/>
    <w:rsid w:val="00294116"/>
    <w:rsid w:val="0029451D"/>
    <w:rsid w:val="00294734"/>
    <w:rsid w:val="00294D34"/>
    <w:rsid w:val="00294ECB"/>
    <w:rsid w:val="00297A9E"/>
    <w:rsid w:val="00297E61"/>
    <w:rsid w:val="002A0621"/>
    <w:rsid w:val="002A1868"/>
    <w:rsid w:val="002A18EC"/>
    <w:rsid w:val="002A36AA"/>
    <w:rsid w:val="002A3737"/>
    <w:rsid w:val="002A4BCD"/>
    <w:rsid w:val="002A638F"/>
    <w:rsid w:val="002A6698"/>
    <w:rsid w:val="002B0665"/>
    <w:rsid w:val="002B0B49"/>
    <w:rsid w:val="002B111E"/>
    <w:rsid w:val="002B1680"/>
    <w:rsid w:val="002B1BBB"/>
    <w:rsid w:val="002B1EA0"/>
    <w:rsid w:val="002B2FB5"/>
    <w:rsid w:val="002B3703"/>
    <w:rsid w:val="002B40C2"/>
    <w:rsid w:val="002B45CB"/>
    <w:rsid w:val="002B566A"/>
    <w:rsid w:val="002B56FE"/>
    <w:rsid w:val="002B5782"/>
    <w:rsid w:val="002B77A4"/>
    <w:rsid w:val="002B7F8A"/>
    <w:rsid w:val="002C0665"/>
    <w:rsid w:val="002C0669"/>
    <w:rsid w:val="002C21AA"/>
    <w:rsid w:val="002C3228"/>
    <w:rsid w:val="002C359E"/>
    <w:rsid w:val="002C41B1"/>
    <w:rsid w:val="002C42E1"/>
    <w:rsid w:val="002C43DF"/>
    <w:rsid w:val="002C5049"/>
    <w:rsid w:val="002C7CDE"/>
    <w:rsid w:val="002C7ECB"/>
    <w:rsid w:val="002D0A23"/>
    <w:rsid w:val="002D1126"/>
    <w:rsid w:val="002D16C0"/>
    <w:rsid w:val="002D2270"/>
    <w:rsid w:val="002D290A"/>
    <w:rsid w:val="002D2C5D"/>
    <w:rsid w:val="002D37A6"/>
    <w:rsid w:val="002D48FB"/>
    <w:rsid w:val="002E0723"/>
    <w:rsid w:val="002E0C99"/>
    <w:rsid w:val="002E2B7F"/>
    <w:rsid w:val="002E36B2"/>
    <w:rsid w:val="002E4412"/>
    <w:rsid w:val="002E468B"/>
    <w:rsid w:val="002E5811"/>
    <w:rsid w:val="002E64A4"/>
    <w:rsid w:val="002E6B20"/>
    <w:rsid w:val="002E7516"/>
    <w:rsid w:val="002F0C4D"/>
    <w:rsid w:val="002F1D3C"/>
    <w:rsid w:val="002F2174"/>
    <w:rsid w:val="002F26C1"/>
    <w:rsid w:val="002F3E11"/>
    <w:rsid w:val="002F3E7E"/>
    <w:rsid w:val="002F4E45"/>
    <w:rsid w:val="002F523F"/>
    <w:rsid w:val="002F5853"/>
    <w:rsid w:val="002F5BC1"/>
    <w:rsid w:val="002F6954"/>
    <w:rsid w:val="002F6DF9"/>
    <w:rsid w:val="002F78A1"/>
    <w:rsid w:val="00300892"/>
    <w:rsid w:val="003014E1"/>
    <w:rsid w:val="003021C5"/>
    <w:rsid w:val="00302288"/>
    <w:rsid w:val="00302C03"/>
    <w:rsid w:val="00302C60"/>
    <w:rsid w:val="00303103"/>
    <w:rsid w:val="003034B9"/>
    <w:rsid w:val="003050E0"/>
    <w:rsid w:val="0030640F"/>
    <w:rsid w:val="003104FE"/>
    <w:rsid w:val="00310691"/>
    <w:rsid w:val="00312403"/>
    <w:rsid w:val="00313664"/>
    <w:rsid w:val="00314817"/>
    <w:rsid w:val="00314E51"/>
    <w:rsid w:val="00315C11"/>
    <w:rsid w:val="0031727F"/>
    <w:rsid w:val="00317EEE"/>
    <w:rsid w:val="00320D25"/>
    <w:rsid w:val="0032161A"/>
    <w:rsid w:val="00321698"/>
    <w:rsid w:val="003217ED"/>
    <w:rsid w:val="003239BB"/>
    <w:rsid w:val="00323FE8"/>
    <w:rsid w:val="003248B1"/>
    <w:rsid w:val="0032580C"/>
    <w:rsid w:val="003259D0"/>
    <w:rsid w:val="00326350"/>
    <w:rsid w:val="0032663B"/>
    <w:rsid w:val="00327225"/>
    <w:rsid w:val="00327921"/>
    <w:rsid w:val="0033013A"/>
    <w:rsid w:val="0033177F"/>
    <w:rsid w:val="00331AA3"/>
    <w:rsid w:val="00332F47"/>
    <w:rsid w:val="003334A0"/>
    <w:rsid w:val="003337F8"/>
    <w:rsid w:val="003338BB"/>
    <w:rsid w:val="00333ED8"/>
    <w:rsid w:val="00337F16"/>
    <w:rsid w:val="00341EA1"/>
    <w:rsid w:val="003429FF"/>
    <w:rsid w:val="00342BD5"/>
    <w:rsid w:val="0034309E"/>
    <w:rsid w:val="00343363"/>
    <w:rsid w:val="00343AC9"/>
    <w:rsid w:val="0034431B"/>
    <w:rsid w:val="00344910"/>
    <w:rsid w:val="00344FE8"/>
    <w:rsid w:val="00345320"/>
    <w:rsid w:val="0034548B"/>
    <w:rsid w:val="003456ED"/>
    <w:rsid w:val="0034575B"/>
    <w:rsid w:val="00346DE7"/>
    <w:rsid w:val="00347069"/>
    <w:rsid w:val="003471F2"/>
    <w:rsid w:val="0034776E"/>
    <w:rsid w:val="00350C9E"/>
    <w:rsid w:val="00351698"/>
    <w:rsid w:val="0035328D"/>
    <w:rsid w:val="0035362E"/>
    <w:rsid w:val="00353E53"/>
    <w:rsid w:val="003540BA"/>
    <w:rsid w:val="0035518D"/>
    <w:rsid w:val="003563DA"/>
    <w:rsid w:val="0035790F"/>
    <w:rsid w:val="003579B9"/>
    <w:rsid w:val="00357D37"/>
    <w:rsid w:val="003600A2"/>
    <w:rsid w:val="003605EF"/>
    <w:rsid w:val="0036155B"/>
    <w:rsid w:val="003618EC"/>
    <w:rsid w:val="00361AC6"/>
    <w:rsid w:val="003622C0"/>
    <w:rsid w:val="003645B8"/>
    <w:rsid w:val="003666BF"/>
    <w:rsid w:val="003668CF"/>
    <w:rsid w:val="00367B29"/>
    <w:rsid w:val="00367F08"/>
    <w:rsid w:val="0037008F"/>
    <w:rsid w:val="00370BD3"/>
    <w:rsid w:val="0037150B"/>
    <w:rsid w:val="00371510"/>
    <w:rsid w:val="0037330D"/>
    <w:rsid w:val="00375135"/>
    <w:rsid w:val="00375507"/>
    <w:rsid w:val="00375568"/>
    <w:rsid w:val="00375AFD"/>
    <w:rsid w:val="00375CA1"/>
    <w:rsid w:val="003761EC"/>
    <w:rsid w:val="003767A5"/>
    <w:rsid w:val="0037710A"/>
    <w:rsid w:val="00377AF9"/>
    <w:rsid w:val="00377D2F"/>
    <w:rsid w:val="00380850"/>
    <w:rsid w:val="00382395"/>
    <w:rsid w:val="003823BA"/>
    <w:rsid w:val="0038379E"/>
    <w:rsid w:val="00383EDF"/>
    <w:rsid w:val="003840A3"/>
    <w:rsid w:val="00384599"/>
    <w:rsid w:val="003852F1"/>
    <w:rsid w:val="00385A75"/>
    <w:rsid w:val="003863AB"/>
    <w:rsid w:val="0038753D"/>
    <w:rsid w:val="00390324"/>
    <w:rsid w:val="003925FE"/>
    <w:rsid w:val="00393C71"/>
    <w:rsid w:val="003951E1"/>
    <w:rsid w:val="0039550C"/>
    <w:rsid w:val="00395747"/>
    <w:rsid w:val="00395F13"/>
    <w:rsid w:val="003960B7"/>
    <w:rsid w:val="0039782F"/>
    <w:rsid w:val="003A0114"/>
    <w:rsid w:val="003A06D8"/>
    <w:rsid w:val="003A0C94"/>
    <w:rsid w:val="003A0F4C"/>
    <w:rsid w:val="003A1BE6"/>
    <w:rsid w:val="003A1D25"/>
    <w:rsid w:val="003A3EBF"/>
    <w:rsid w:val="003A585D"/>
    <w:rsid w:val="003A621D"/>
    <w:rsid w:val="003A6296"/>
    <w:rsid w:val="003A62C8"/>
    <w:rsid w:val="003A6C6D"/>
    <w:rsid w:val="003A73F9"/>
    <w:rsid w:val="003A76C3"/>
    <w:rsid w:val="003A7BB9"/>
    <w:rsid w:val="003A7CCB"/>
    <w:rsid w:val="003B20AB"/>
    <w:rsid w:val="003B20E7"/>
    <w:rsid w:val="003B22BD"/>
    <w:rsid w:val="003B258B"/>
    <w:rsid w:val="003B2986"/>
    <w:rsid w:val="003B2BBF"/>
    <w:rsid w:val="003B2FA5"/>
    <w:rsid w:val="003B37CC"/>
    <w:rsid w:val="003B4078"/>
    <w:rsid w:val="003B421C"/>
    <w:rsid w:val="003B44E6"/>
    <w:rsid w:val="003B6747"/>
    <w:rsid w:val="003B678C"/>
    <w:rsid w:val="003B6D75"/>
    <w:rsid w:val="003B6FA4"/>
    <w:rsid w:val="003B6FFF"/>
    <w:rsid w:val="003B7E5E"/>
    <w:rsid w:val="003C00A3"/>
    <w:rsid w:val="003C0855"/>
    <w:rsid w:val="003C08E1"/>
    <w:rsid w:val="003C1185"/>
    <w:rsid w:val="003C12B1"/>
    <w:rsid w:val="003C14F8"/>
    <w:rsid w:val="003C2083"/>
    <w:rsid w:val="003C21A8"/>
    <w:rsid w:val="003C3721"/>
    <w:rsid w:val="003C3952"/>
    <w:rsid w:val="003C3EA2"/>
    <w:rsid w:val="003C4065"/>
    <w:rsid w:val="003C46FF"/>
    <w:rsid w:val="003C5D78"/>
    <w:rsid w:val="003C60CA"/>
    <w:rsid w:val="003C6EDB"/>
    <w:rsid w:val="003C73EB"/>
    <w:rsid w:val="003C772E"/>
    <w:rsid w:val="003D104C"/>
    <w:rsid w:val="003D16D2"/>
    <w:rsid w:val="003D176A"/>
    <w:rsid w:val="003D1D95"/>
    <w:rsid w:val="003D1E8A"/>
    <w:rsid w:val="003D2468"/>
    <w:rsid w:val="003D246E"/>
    <w:rsid w:val="003D3E1F"/>
    <w:rsid w:val="003D4D5D"/>
    <w:rsid w:val="003D5129"/>
    <w:rsid w:val="003D5277"/>
    <w:rsid w:val="003D6F03"/>
    <w:rsid w:val="003D72B2"/>
    <w:rsid w:val="003E032B"/>
    <w:rsid w:val="003E2BFC"/>
    <w:rsid w:val="003E2DA7"/>
    <w:rsid w:val="003E3235"/>
    <w:rsid w:val="003E3345"/>
    <w:rsid w:val="003E3763"/>
    <w:rsid w:val="003E4072"/>
    <w:rsid w:val="003E4D19"/>
    <w:rsid w:val="003E5215"/>
    <w:rsid w:val="003E598A"/>
    <w:rsid w:val="003E5E21"/>
    <w:rsid w:val="003E6217"/>
    <w:rsid w:val="003E6BC7"/>
    <w:rsid w:val="003E7CDB"/>
    <w:rsid w:val="003F1835"/>
    <w:rsid w:val="003F4404"/>
    <w:rsid w:val="003F4DCE"/>
    <w:rsid w:val="003F5752"/>
    <w:rsid w:val="003F5C58"/>
    <w:rsid w:val="003F6E2A"/>
    <w:rsid w:val="003F7D47"/>
    <w:rsid w:val="00401472"/>
    <w:rsid w:val="0040163E"/>
    <w:rsid w:val="004024B8"/>
    <w:rsid w:val="00402648"/>
    <w:rsid w:val="00403330"/>
    <w:rsid w:val="00403498"/>
    <w:rsid w:val="004037C6"/>
    <w:rsid w:val="00403D5D"/>
    <w:rsid w:val="00403ED5"/>
    <w:rsid w:val="004050FA"/>
    <w:rsid w:val="004053A3"/>
    <w:rsid w:val="004062C3"/>
    <w:rsid w:val="00407056"/>
    <w:rsid w:val="004111DA"/>
    <w:rsid w:val="004112AE"/>
    <w:rsid w:val="0041249B"/>
    <w:rsid w:val="00412977"/>
    <w:rsid w:val="00415C38"/>
    <w:rsid w:val="004169CC"/>
    <w:rsid w:val="00416EA3"/>
    <w:rsid w:val="004177A4"/>
    <w:rsid w:val="00421EA9"/>
    <w:rsid w:val="00422A4F"/>
    <w:rsid w:val="00422C57"/>
    <w:rsid w:val="004239E7"/>
    <w:rsid w:val="00424480"/>
    <w:rsid w:val="00424D83"/>
    <w:rsid w:val="0043033A"/>
    <w:rsid w:val="0043136D"/>
    <w:rsid w:val="004320B2"/>
    <w:rsid w:val="00432DBB"/>
    <w:rsid w:val="0043560E"/>
    <w:rsid w:val="004366E9"/>
    <w:rsid w:val="00436B92"/>
    <w:rsid w:val="00436C2D"/>
    <w:rsid w:val="00436EB2"/>
    <w:rsid w:val="0043735D"/>
    <w:rsid w:val="00437AF6"/>
    <w:rsid w:val="00441036"/>
    <w:rsid w:val="00441CFA"/>
    <w:rsid w:val="004436A6"/>
    <w:rsid w:val="004443D0"/>
    <w:rsid w:val="00444855"/>
    <w:rsid w:val="00444E8B"/>
    <w:rsid w:val="004452D1"/>
    <w:rsid w:val="00445420"/>
    <w:rsid w:val="00445476"/>
    <w:rsid w:val="00446B47"/>
    <w:rsid w:val="00447B30"/>
    <w:rsid w:val="00447B99"/>
    <w:rsid w:val="00450905"/>
    <w:rsid w:val="00450E80"/>
    <w:rsid w:val="004515EB"/>
    <w:rsid w:val="004519B3"/>
    <w:rsid w:val="00452B69"/>
    <w:rsid w:val="00453009"/>
    <w:rsid w:val="004539A9"/>
    <w:rsid w:val="0045587C"/>
    <w:rsid w:val="00457796"/>
    <w:rsid w:val="004579AC"/>
    <w:rsid w:val="0046000B"/>
    <w:rsid w:val="004609B9"/>
    <w:rsid w:val="00460A3F"/>
    <w:rsid w:val="00460B24"/>
    <w:rsid w:val="00461A92"/>
    <w:rsid w:val="00461B25"/>
    <w:rsid w:val="00461E34"/>
    <w:rsid w:val="004630E7"/>
    <w:rsid w:val="004631AB"/>
    <w:rsid w:val="004647ED"/>
    <w:rsid w:val="00465E04"/>
    <w:rsid w:val="00466A54"/>
    <w:rsid w:val="00467EB2"/>
    <w:rsid w:val="00470AC3"/>
    <w:rsid w:val="00470D2B"/>
    <w:rsid w:val="00470F67"/>
    <w:rsid w:val="004718D9"/>
    <w:rsid w:val="004720EA"/>
    <w:rsid w:val="00472CF5"/>
    <w:rsid w:val="00472E99"/>
    <w:rsid w:val="00473047"/>
    <w:rsid w:val="00473449"/>
    <w:rsid w:val="00474150"/>
    <w:rsid w:val="00475852"/>
    <w:rsid w:val="00475C42"/>
    <w:rsid w:val="00476AF4"/>
    <w:rsid w:val="0047745E"/>
    <w:rsid w:val="0048087F"/>
    <w:rsid w:val="00480907"/>
    <w:rsid w:val="00481D72"/>
    <w:rsid w:val="00481E9D"/>
    <w:rsid w:val="004826FE"/>
    <w:rsid w:val="00482D86"/>
    <w:rsid w:val="00482DAF"/>
    <w:rsid w:val="00484370"/>
    <w:rsid w:val="004844AB"/>
    <w:rsid w:val="00484B38"/>
    <w:rsid w:val="00484BF3"/>
    <w:rsid w:val="00484D2B"/>
    <w:rsid w:val="004852A6"/>
    <w:rsid w:val="00485AA1"/>
    <w:rsid w:val="00486519"/>
    <w:rsid w:val="00486F2A"/>
    <w:rsid w:val="004871A0"/>
    <w:rsid w:val="0048775C"/>
    <w:rsid w:val="00487AED"/>
    <w:rsid w:val="00487B5D"/>
    <w:rsid w:val="004907DC"/>
    <w:rsid w:val="00490816"/>
    <w:rsid w:val="00492E15"/>
    <w:rsid w:val="004937C2"/>
    <w:rsid w:val="00493E64"/>
    <w:rsid w:val="0049499A"/>
    <w:rsid w:val="0049501B"/>
    <w:rsid w:val="00495032"/>
    <w:rsid w:val="004957F2"/>
    <w:rsid w:val="004978DC"/>
    <w:rsid w:val="004A0E69"/>
    <w:rsid w:val="004A1DE8"/>
    <w:rsid w:val="004A267D"/>
    <w:rsid w:val="004A293F"/>
    <w:rsid w:val="004A32EE"/>
    <w:rsid w:val="004A3F25"/>
    <w:rsid w:val="004A5571"/>
    <w:rsid w:val="004A57AE"/>
    <w:rsid w:val="004A634B"/>
    <w:rsid w:val="004A6C52"/>
    <w:rsid w:val="004A6CF7"/>
    <w:rsid w:val="004A7100"/>
    <w:rsid w:val="004A7227"/>
    <w:rsid w:val="004A7F7C"/>
    <w:rsid w:val="004B0F39"/>
    <w:rsid w:val="004B1A4A"/>
    <w:rsid w:val="004B2451"/>
    <w:rsid w:val="004B2ECF"/>
    <w:rsid w:val="004B32C5"/>
    <w:rsid w:val="004B374D"/>
    <w:rsid w:val="004B4149"/>
    <w:rsid w:val="004B4ACE"/>
    <w:rsid w:val="004B4DBD"/>
    <w:rsid w:val="004B4F11"/>
    <w:rsid w:val="004B744C"/>
    <w:rsid w:val="004C01D7"/>
    <w:rsid w:val="004C2751"/>
    <w:rsid w:val="004C38DF"/>
    <w:rsid w:val="004C3EA1"/>
    <w:rsid w:val="004C540C"/>
    <w:rsid w:val="004D0244"/>
    <w:rsid w:val="004D0913"/>
    <w:rsid w:val="004D19ED"/>
    <w:rsid w:val="004D1CBD"/>
    <w:rsid w:val="004D2275"/>
    <w:rsid w:val="004D3B63"/>
    <w:rsid w:val="004D530F"/>
    <w:rsid w:val="004D55B3"/>
    <w:rsid w:val="004D66C9"/>
    <w:rsid w:val="004D7697"/>
    <w:rsid w:val="004D7CF9"/>
    <w:rsid w:val="004D7D79"/>
    <w:rsid w:val="004D7FF1"/>
    <w:rsid w:val="004E0851"/>
    <w:rsid w:val="004E36B3"/>
    <w:rsid w:val="004E37FA"/>
    <w:rsid w:val="004E5022"/>
    <w:rsid w:val="004E5684"/>
    <w:rsid w:val="004E5A54"/>
    <w:rsid w:val="004E604D"/>
    <w:rsid w:val="004E615C"/>
    <w:rsid w:val="004E63EB"/>
    <w:rsid w:val="004E656D"/>
    <w:rsid w:val="004E662B"/>
    <w:rsid w:val="004E7057"/>
    <w:rsid w:val="004F0274"/>
    <w:rsid w:val="004F10A2"/>
    <w:rsid w:val="004F11BF"/>
    <w:rsid w:val="004F259B"/>
    <w:rsid w:val="004F2870"/>
    <w:rsid w:val="004F5F28"/>
    <w:rsid w:val="004F6868"/>
    <w:rsid w:val="004F7130"/>
    <w:rsid w:val="0050019C"/>
    <w:rsid w:val="005012D5"/>
    <w:rsid w:val="0050198A"/>
    <w:rsid w:val="00501C52"/>
    <w:rsid w:val="0050200A"/>
    <w:rsid w:val="00502357"/>
    <w:rsid w:val="005024BF"/>
    <w:rsid w:val="00502DA9"/>
    <w:rsid w:val="00502EFF"/>
    <w:rsid w:val="00503405"/>
    <w:rsid w:val="00503F45"/>
    <w:rsid w:val="005068F0"/>
    <w:rsid w:val="005072A2"/>
    <w:rsid w:val="0051048E"/>
    <w:rsid w:val="00510851"/>
    <w:rsid w:val="00512CE5"/>
    <w:rsid w:val="00512F87"/>
    <w:rsid w:val="00513236"/>
    <w:rsid w:val="00513AC1"/>
    <w:rsid w:val="005144F1"/>
    <w:rsid w:val="00514670"/>
    <w:rsid w:val="00514F45"/>
    <w:rsid w:val="005156B9"/>
    <w:rsid w:val="005158A5"/>
    <w:rsid w:val="00517041"/>
    <w:rsid w:val="005177C4"/>
    <w:rsid w:val="00517A0E"/>
    <w:rsid w:val="0052051B"/>
    <w:rsid w:val="0052144A"/>
    <w:rsid w:val="00522E1C"/>
    <w:rsid w:val="00523574"/>
    <w:rsid w:val="00524A09"/>
    <w:rsid w:val="0052520B"/>
    <w:rsid w:val="0052585F"/>
    <w:rsid w:val="0052598F"/>
    <w:rsid w:val="0052636A"/>
    <w:rsid w:val="00526B32"/>
    <w:rsid w:val="00526E85"/>
    <w:rsid w:val="005272A6"/>
    <w:rsid w:val="0052765E"/>
    <w:rsid w:val="00527891"/>
    <w:rsid w:val="00527B3D"/>
    <w:rsid w:val="00527E57"/>
    <w:rsid w:val="005303E4"/>
    <w:rsid w:val="00530C65"/>
    <w:rsid w:val="005311A5"/>
    <w:rsid w:val="00531B93"/>
    <w:rsid w:val="00531F05"/>
    <w:rsid w:val="0053214A"/>
    <w:rsid w:val="005328CE"/>
    <w:rsid w:val="00532DD1"/>
    <w:rsid w:val="005331DB"/>
    <w:rsid w:val="005342D1"/>
    <w:rsid w:val="005346AE"/>
    <w:rsid w:val="005349BF"/>
    <w:rsid w:val="00534C9F"/>
    <w:rsid w:val="00534E88"/>
    <w:rsid w:val="005350A4"/>
    <w:rsid w:val="0053520A"/>
    <w:rsid w:val="00535865"/>
    <w:rsid w:val="005366D9"/>
    <w:rsid w:val="00537A9A"/>
    <w:rsid w:val="00537C86"/>
    <w:rsid w:val="0054080A"/>
    <w:rsid w:val="00540C57"/>
    <w:rsid w:val="00540CA9"/>
    <w:rsid w:val="00540CAA"/>
    <w:rsid w:val="0054149E"/>
    <w:rsid w:val="00541C26"/>
    <w:rsid w:val="00543317"/>
    <w:rsid w:val="005440E5"/>
    <w:rsid w:val="0054428B"/>
    <w:rsid w:val="00544DD5"/>
    <w:rsid w:val="0054692F"/>
    <w:rsid w:val="005507FC"/>
    <w:rsid w:val="00551135"/>
    <w:rsid w:val="00551FD7"/>
    <w:rsid w:val="005521F4"/>
    <w:rsid w:val="00553232"/>
    <w:rsid w:val="005540EE"/>
    <w:rsid w:val="00554D9E"/>
    <w:rsid w:val="00554FCA"/>
    <w:rsid w:val="0055573D"/>
    <w:rsid w:val="00555A2C"/>
    <w:rsid w:val="00556692"/>
    <w:rsid w:val="005571E4"/>
    <w:rsid w:val="0056057C"/>
    <w:rsid w:val="00560B4C"/>
    <w:rsid w:val="00561201"/>
    <w:rsid w:val="00561355"/>
    <w:rsid w:val="00561603"/>
    <w:rsid w:val="00561A61"/>
    <w:rsid w:val="005653E3"/>
    <w:rsid w:val="00565592"/>
    <w:rsid w:val="00565BDC"/>
    <w:rsid w:val="00566DD5"/>
    <w:rsid w:val="00567089"/>
    <w:rsid w:val="005670A1"/>
    <w:rsid w:val="00570426"/>
    <w:rsid w:val="00570860"/>
    <w:rsid w:val="00571D08"/>
    <w:rsid w:val="00572A94"/>
    <w:rsid w:val="00573A00"/>
    <w:rsid w:val="00575471"/>
    <w:rsid w:val="00575670"/>
    <w:rsid w:val="00576876"/>
    <w:rsid w:val="0058047F"/>
    <w:rsid w:val="00580BD5"/>
    <w:rsid w:val="00581AE3"/>
    <w:rsid w:val="005820F3"/>
    <w:rsid w:val="00582556"/>
    <w:rsid w:val="005826ED"/>
    <w:rsid w:val="00582BB1"/>
    <w:rsid w:val="00584072"/>
    <w:rsid w:val="005842D9"/>
    <w:rsid w:val="005844C9"/>
    <w:rsid w:val="005851FF"/>
    <w:rsid w:val="005856C6"/>
    <w:rsid w:val="005857A6"/>
    <w:rsid w:val="00585C19"/>
    <w:rsid w:val="00590C82"/>
    <w:rsid w:val="005917AC"/>
    <w:rsid w:val="00591854"/>
    <w:rsid w:val="00591C93"/>
    <w:rsid w:val="00593870"/>
    <w:rsid w:val="00593B15"/>
    <w:rsid w:val="00594559"/>
    <w:rsid w:val="0059528B"/>
    <w:rsid w:val="00596D30"/>
    <w:rsid w:val="0059719B"/>
    <w:rsid w:val="005971F9"/>
    <w:rsid w:val="00597895"/>
    <w:rsid w:val="005A10A9"/>
    <w:rsid w:val="005A1ABA"/>
    <w:rsid w:val="005A2E16"/>
    <w:rsid w:val="005A2ECC"/>
    <w:rsid w:val="005A3879"/>
    <w:rsid w:val="005A621A"/>
    <w:rsid w:val="005A7C28"/>
    <w:rsid w:val="005A7C85"/>
    <w:rsid w:val="005B1524"/>
    <w:rsid w:val="005B23C8"/>
    <w:rsid w:val="005B27E4"/>
    <w:rsid w:val="005B291F"/>
    <w:rsid w:val="005B2B63"/>
    <w:rsid w:val="005B2C67"/>
    <w:rsid w:val="005B3665"/>
    <w:rsid w:val="005B3742"/>
    <w:rsid w:val="005B432F"/>
    <w:rsid w:val="005B4948"/>
    <w:rsid w:val="005B4F48"/>
    <w:rsid w:val="005B55A1"/>
    <w:rsid w:val="005B5AAC"/>
    <w:rsid w:val="005B5DB2"/>
    <w:rsid w:val="005B6860"/>
    <w:rsid w:val="005B7267"/>
    <w:rsid w:val="005B7542"/>
    <w:rsid w:val="005C02BC"/>
    <w:rsid w:val="005C03A9"/>
    <w:rsid w:val="005C0802"/>
    <w:rsid w:val="005C0918"/>
    <w:rsid w:val="005C2D45"/>
    <w:rsid w:val="005C384C"/>
    <w:rsid w:val="005C3AC1"/>
    <w:rsid w:val="005C3E52"/>
    <w:rsid w:val="005C4828"/>
    <w:rsid w:val="005C494E"/>
    <w:rsid w:val="005C4D2C"/>
    <w:rsid w:val="005C4ED0"/>
    <w:rsid w:val="005C529E"/>
    <w:rsid w:val="005C5609"/>
    <w:rsid w:val="005C5F93"/>
    <w:rsid w:val="005C6E98"/>
    <w:rsid w:val="005C74F6"/>
    <w:rsid w:val="005C75D7"/>
    <w:rsid w:val="005C7A75"/>
    <w:rsid w:val="005C7BCF"/>
    <w:rsid w:val="005D0754"/>
    <w:rsid w:val="005D0816"/>
    <w:rsid w:val="005D1765"/>
    <w:rsid w:val="005D18E1"/>
    <w:rsid w:val="005D18E5"/>
    <w:rsid w:val="005D23A3"/>
    <w:rsid w:val="005D2E7C"/>
    <w:rsid w:val="005D2F36"/>
    <w:rsid w:val="005D36BD"/>
    <w:rsid w:val="005D3A90"/>
    <w:rsid w:val="005D3BDA"/>
    <w:rsid w:val="005D4999"/>
    <w:rsid w:val="005D61AF"/>
    <w:rsid w:val="005D6499"/>
    <w:rsid w:val="005D6CC2"/>
    <w:rsid w:val="005D6E6B"/>
    <w:rsid w:val="005D7188"/>
    <w:rsid w:val="005D732A"/>
    <w:rsid w:val="005D7885"/>
    <w:rsid w:val="005D7CBA"/>
    <w:rsid w:val="005E007F"/>
    <w:rsid w:val="005E00E1"/>
    <w:rsid w:val="005E0CC3"/>
    <w:rsid w:val="005E109C"/>
    <w:rsid w:val="005E2D8D"/>
    <w:rsid w:val="005E31CD"/>
    <w:rsid w:val="005E63CD"/>
    <w:rsid w:val="005E6BBC"/>
    <w:rsid w:val="005E6DAB"/>
    <w:rsid w:val="005E75B5"/>
    <w:rsid w:val="005E7AC9"/>
    <w:rsid w:val="005F060F"/>
    <w:rsid w:val="005F112E"/>
    <w:rsid w:val="005F1492"/>
    <w:rsid w:val="005F1528"/>
    <w:rsid w:val="005F17CE"/>
    <w:rsid w:val="005F2B0F"/>
    <w:rsid w:val="005F3A3B"/>
    <w:rsid w:val="005F3DAD"/>
    <w:rsid w:val="005F3F8D"/>
    <w:rsid w:val="005F4270"/>
    <w:rsid w:val="005F4484"/>
    <w:rsid w:val="005F47C3"/>
    <w:rsid w:val="005F49C7"/>
    <w:rsid w:val="005F4AAA"/>
    <w:rsid w:val="005F4DA9"/>
    <w:rsid w:val="005F6AD3"/>
    <w:rsid w:val="005F6CBF"/>
    <w:rsid w:val="005F6E5B"/>
    <w:rsid w:val="005F74A0"/>
    <w:rsid w:val="005F77CD"/>
    <w:rsid w:val="005F7C81"/>
    <w:rsid w:val="00600A6F"/>
    <w:rsid w:val="00601B03"/>
    <w:rsid w:val="00602809"/>
    <w:rsid w:val="006029BA"/>
    <w:rsid w:val="00602A10"/>
    <w:rsid w:val="00603C83"/>
    <w:rsid w:val="00603F30"/>
    <w:rsid w:val="006052F4"/>
    <w:rsid w:val="0060570D"/>
    <w:rsid w:val="00605783"/>
    <w:rsid w:val="00605963"/>
    <w:rsid w:val="00605F71"/>
    <w:rsid w:val="00606070"/>
    <w:rsid w:val="006064D1"/>
    <w:rsid w:val="00606695"/>
    <w:rsid w:val="00606E80"/>
    <w:rsid w:val="0061066C"/>
    <w:rsid w:val="00611B30"/>
    <w:rsid w:val="00611B76"/>
    <w:rsid w:val="00613D95"/>
    <w:rsid w:val="00614873"/>
    <w:rsid w:val="00615061"/>
    <w:rsid w:val="006159E4"/>
    <w:rsid w:val="00615BE2"/>
    <w:rsid w:val="00616260"/>
    <w:rsid w:val="00616A38"/>
    <w:rsid w:val="00617C8B"/>
    <w:rsid w:val="00620064"/>
    <w:rsid w:val="00620749"/>
    <w:rsid w:val="00620DDD"/>
    <w:rsid w:val="0062140A"/>
    <w:rsid w:val="00621D48"/>
    <w:rsid w:val="00621FF1"/>
    <w:rsid w:val="00622718"/>
    <w:rsid w:val="0062368D"/>
    <w:rsid w:val="00623D1F"/>
    <w:rsid w:val="0062483B"/>
    <w:rsid w:val="00626792"/>
    <w:rsid w:val="0062705F"/>
    <w:rsid w:val="00630163"/>
    <w:rsid w:val="0063214D"/>
    <w:rsid w:val="006326BD"/>
    <w:rsid w:val="006332E1"/>
    <w:rsid w:val="0063340E"/>
    <w:rsid w:val="0063401D"/>
    <w:rsid w:val="0063437B"/>
    <w:rsid w:val="00635196"/>
    <w:rsid w:val="006355F1"/>
    <w:rsid w:val="006369D1"/>
    <w:rsid w:val="00636DC9"/>
    <w:rsid w:val="00637835"/>
    <w:rsid w:val="006378E0"/>
    <w:rsid w:val="00637A10"/>
    <w:rsid w:val="00637F36"/>
    <w:rsid w:val="0064020C"/>
    <w:rsid w:val="00640B36"/>
    <w:rsid w:val="006410FD"/>
    <w:rsid w:val="0064188A"/>
    <w:rsid w:val="00641B7E"/>
    <w:rsid w:val="00642F65"/>
    <w:rsid w:val="00644522"/>
    <w:rsid w:val="00644725"/>
    <w:rsid w:val="00644E72"/>
    <w:rsid w:val="006456AD"/>
    <w:rsid w:val="00645D55"/>
    <w:rsid w:val="00646242"/>
    <w:rsid w:val="00652400"/>
    <w:rsid w:val="006528AE"/>
    <w:rsid w:val="0065369D"/>
    <w:rsid w:val="00653DF7"/>
    <w:rsid w:val="0065439C"/>
    <w:rsid w:val="00654830"/>
    <w:rsid w:val="00654BBC"/>
    <w:rsid w:val="00655118"/>
    <w:rsid w:val="006552B9"/>
    <w:rsid w:val="00655F9C"/>
    <w:rsid w:val="006572EE"/>
    <w:rsid w:val="00657402"/>
    <w:rsid w:val="00657498"/>
    <w:rsid w:val="006577E3"/>
    <w:rsid w:val="0065792D"/>
    <w:rsid w:val="00657CBA"/>
    <w:rsid w:val="00657E2B"/>
    <w:rsid w:val="0066089D"/>
    <w:rsid w:val="00661A46"/>
    <w:rsid w:val="0066243A"/>
    <w:rsid w:val="00662AC5"/>
    <w:rsid w:val="00662BE0"/>
    <w:rsid w:val="006631CE"/>
    <w:rsid w:val="0066385D"/>
    <w:rsid w:val="006656A6"/>
    <w:rsid w:val="00671D86"/>
    <w:rsid w:val="00672625"/>
    <w:rsid w:val="0067285D"/>
    <w:rsid w:val="00672DD3"/>
    <w:rsid w:val="00675C92"/>
    <w:rsid w:val="00675E97"/>
    <w:rsid w:val="00676582"/>
    <w:rsid w:val="00677D54"/>
    <w:rsid w:val="006807AD"/>
    <w:rsid w:val="00680C29"/>
    <w:rsid w:val="00681570"/>
    <w:rsid w:val="00682201"/>
    <w:rsid w:val="006822EB"/>
    <w:rsid w:val="00682315"/>
    <w:rsid w:val="00684195"/>
    <w:rsid w:val="006841F4"/>
    <w:rsid w:val="00684863"/>
    <w:rsid w:val="00684BA1"/>
    <w:rsid w:val="00684FF4"/>
    <w:rsid w:val="00685777"/>
    <w:rsid w:val="006862AC"/>
    <w:rsid w:val="00686302"/>
    <w:rsid w:val="00686BDF"/>
    <w:rsid w:val="00690B03"/>
    <w:rsid w:val="00690CFB"/>
    <w:rsid w:val="006913CC"/>
    <w:rsid w:val="0069194D"/>
    <w:rsid w:val="00691F45"/>
    <w:rsid w:val="00691FDD"/>
    <w:rsid w:val="00693079"/>
    <w:rsid w:val="0069352E"/>
    <w:rsid w:val="00693B92"/>
    <w:rsid w:val="00694E3B"/>
    <w:rsid w:val="0069579B"/>
    <w:rsid w:val="00695A76"/>
    <w:rsid w:val="00695C62"/>
    <w:rsid w:val="00695E36"/>
    <w:rsid w:val="0069673F"/>
    <w:rsid w:val="00697D59"/>
    <w:rsid w:val="006A1776"/>
    <w:rsid w:val="006A2691"/>
    <w:rsid w:val="006A2DB0"/>
    <w:rsid w:val="006A3634"/>
    <w:rsid w:val="006A4072"/>
    <w:rsid w:val="006A62BD"/>
    <w:rsid w:val="006A7837"/>
    <w:rsid w:val="006B08BB"/>
    <w:rsid w:val="006B0B32"/>
    <w:rsid w:val="006B251B"/>
    <w:rsid w:val="006B2A26"/>
    <w:rsid w:val="006B2D07"/>
    <w:rsid w:val="006B36AC"/>
    <w:rsid w:val="006B3A28"/>
    <w:rsid w:val="006B4DF3"/>
    <w:rsid w:val="006B56C0"/>
    <w:rsid w:val="006B5E34"/>
    <w:rsid w:val="006B64E4"/>
    <w:rsid w:val="006B6D6A"/>
    <w:rsid w:val="006C02E1"/>
    <w:rsid w:val="006C0DBB"/>
    <w:rsid w:val="006C23BA"/>
    <w:rsid w:val="006C2DD9"/>
    <w:rsid w:val="006C3BAD"/>
    <w:rsid w:val="006C4750"/>
    <w:rsid w:val="006C5274"/>
    <w:rsid w:val="006C5B88"/>
    <w:rsid w:val="006C5C8A"/>
    <w:rsid w:val="006C5F86"/>
    <w:rsid w:val="006C79A6"/>
    <w:rsid w:val="006C7D66"/>
    <w:rsid w:val="006C7F26"/>
    <w:rsid w:val="006D03CC"/>
    <w:rsid w:val="006D1C71"/>
    <w:rsid w:val="006D2253"/>
    <w:rsid w:val="006D2B9E"/>
    <w:rsid w:val="006D2E9D"/>
    <w:rsid w:val="006D2FB8"/>
    <w:rsid w:val="006D3C20"/>
    <w:rsid w:val="006D3E50"/>
    <w:rsid w:val="006D43D4"/>
    <w:rsid w:val="006D5758"/>
    <w:rsid w:val="006D58EB"/>
    <w:rsid w:val="006D7476"/>
    <w:rsid w:val="006E0F9B"/>
    <w:rsid w:val="006E335C"/>
    <w:rsid w:val="006E376E"/>
    <w:rsid w:val="006E3C63"/>
    <w:rsid w:val="006E5384"/>
    <w:rsid w:val="006E724E"/>
    <w:rsid w:val="006E7EFB"/>
    <w:rsid w:val="006F034B"/>
    <w:rsid w:val="006F0872"/>
    <w:rsid w:val="006F0AD4"/>
    <w:rsid w:val="006F2FFB"/>
    <w:rsid w:val="006F42DD"/>
    <w:rsid w:val="006F4B28"/>
    <w:rsid w:val="006F52F4"/>
    <w:rsid w:val="006F5EEF"/>
    <w:rsid w:val="006F6381"/>
    <w:rsid w:val="006F6968"/>
    <w:rsid w:val="006F75C2"/>
    <w:rsid w:val="006F7CF0"/>
    <w:rsid w:val="00700BB4"/>
    <w:rsid w:val="00702C1C"/>
    <w:rsid w:val="0070355D"/>
    <w:rsid w:val="00703660"/>
    <w:rsid w:val="007046B3"/>
    <w:rsid w:val="00705CD1"/>
    <w:rsid w:val="00706419"/>
    <w:rsid w:val="007079B3"/>
    <w:rsid w:val="00707A19"/>
    <w:rsid w:val="007113D7"/>
    <w:rsid w:val="00711C87"/>
    <w:rsid w:val="00714AC6"/>
    <w:rsid w:val="0071587F"/>
    <w:rsid w:val="00715DA5"/>
    <w:rsid w:val="00716253"/>
    <w:rsid w:val="00716372"/>
    <w:rsid w:val="007170E2"/>
    <w:rsid w:val="0071776E"/>
    <w:rsid w:val="00717A1E"/>
    <w:rsid w:val="0072042C"/>
    <w:rsid w:val="00720A52"/>
    <w:rsid w:val="007226B2"/>
    <w:rsid w:val="007231EF"/>
    <w:rsid w:val="007237F1"/>
    <w:rsid w:val="00723BA6"/>
    <w:rsid w:val="007240A2"/>
    <w:rsid w:val="007245BC"/>
    <w:rsid w:val="007245DF"/>
    <w:rsid w:val="007254CD"/>
    <w:rsid w:val="0072568F"/>
    <w:rsid w:val="00725881"/>
    <w:rsid w:val="00725890"/>
    <w:rsid w:val="00725AC7"/>
    <w:rsid w:val="00726079"/>
    <w:rsid w:val="00726D35"/>
    <w:rsid w:val="00727F59"/>
    <w:rsid w:val="0073083F"/>
    <w:rsid w:val="00731AEB"/>
    <w:rsid w:val="00732EB4"/>
    <w:rsid w:val="00732EC8"/>
    <w:rsid w:val="0073335E"/>
    <w:rsid w:val="00733BDC"/>
    <w:rsid w:val="00733EEA"/>
    <w:rsid w:val="00735C68"/>
    <w:rsid w:val="00735CCF"/>
    <w:rsid w:val="007370D7"/>
    <w:rsid w:val="007376BD"/>
    <w:rsid w:val="00737820"/>
    <w:rsid w:val="007407D2"/>
    <w:rsid w:val="00740FAE"/>
    <w:rsid w:val="0074216E"/>
    <w:rsid w:val="007428C2"/>
    <w:rsid w:val="0074294E"/>
    <w:rsid w:val="007442BC"/>
    <w:rsid w:val="00745687"/>
    <w:rsid w:val="0074582D"/>
    <w:rsid w:val="007462A1"/>
    <w:rsid w:val="007467A7"/>
    <w:rsid w:val="00747285"/>
    <w:rsid w:val="00747B2A"/>
    <w:rsid w:val="0075003C"/>
    <w:rsid w:val="007502E7"/>
    <w:rsid w:val="007504D3"/>
    <w:rsid w:val="007505F3"/>
    <w:rsid w:val="007506A5"/>
    <w:rsid w:val="00750A53"/>
    <w:rsid w:val="0075110C"/>
    <w:rsid w:val="00751EEB"/>
    <w:rsid w:val="00752E9E"/>
    <w:rsid w:val="0075364B"/>
    <w:rsid w:val="0075376A"/>
    <w:rsid w:val="00753BDB"/>
    <w:rsid w:val="007562DF"/>
    <w:rsid w:val="00756ECD"/>
    <w:rsid w:val="00757617"/>
    <w:rsid w:val="0076148E"/>
    <w:rsid w:val="0076262F"/>
    <w:rsid w:val="00763118"/>
    <w:rsid w:val="00763966"/>
    <w:rsid w:val="00763FBC"/>
    <w:rsid w:val="0076442C"/>
    <w:rsid w:val="00764551"/>
    <w:rsid w:val="00764793"/>
    <w:rsid w:val="007650D5"/>
    <w:rsid w:val="00765B92"/>
    <w:rsid w:val="00766429"/>
    <w:rsid w:val="007665B4"/>
    <w:rsid w:val="0076732A"/>
    <w:rsid w:val="0077065D"/>
    <w:rsid w:val="007707FF"/>
    <w:rsid w:val="007717C2"/>
    <w:rsid w:val="0077193D"/>
    <w:rsid w:val="00772D11"/>
    <w:rsid w:val="007748D6"/>
    <w:rsid w:val="00774AD8"/>
    <w:rsid w:val="00774FCC"/>
    <w:rsid w:val="00775007"/>
    <w:rsid w:val="007750A7"/>
    <w:rsid w:val="00776FAC"/>
    <w:rsid w:val="00776FBD"/>
    <w:rsid w:val="00777812"/>
    <w:rsid w:val="00777A03"/>
    <w:rsid w:val="007800EB"/>
    <w:rsid w:val="0078023D"/>
    <w:rsid w:val="007812FA"/>
    <w:rsid w:val="00782B07"/>
    <w:rsid w:val="00782BC7"/>
    <w:rsid w:val="0078350A"/>
    <w:rsid w:val="00783D61"/>
    <w:rsid w:val="00783D75"/>
    <w:rsid w:val="007849FF"/>
    <w:rsid w:val="00784F5D"/>
    <w:rsid w:val="0078535F"/>
    <w:rsid w:val="007856E1"/>
    <w:rsid w:val="00785717"/>
    <w:rsid w:val="007858D2"/>
    <w:rsid w:val="007858FD"/>
    <w:rsid w:val="00785AEC"/>
    <w:rsid w:val="00785CAA"/>
    <w:rsid w:val="00786417"/>
    <w:rsid w:val="00787F11"/>
    <w:rsid w:val="0079125B"/>
    <w:rsid w:val="00791840"/>
    <w:rsid w:val="0079244E"/>
    <w:rsid w:val="0079371D"/>
    <w:rsid w:val="00794140"/>
    <w:rsid w:val="00794F47"/>
    <w:rsid w:val="007950B7"/>
    <w:rsid w:val="00795733"/>
    <w:rsid w:val="00796723"/>
    <w:rsid w:val="00797535"/>
    <w:rsid w:val="007975BD"/>
    <w:rsid w:val="007A085D"/>
    <w:rsid w:val="007A0B1F"/>
    <w:rsid w:val="007A12BC"/>
    <w:rsid w:val="007A22C4"/>
    <w:rsid w:val="007A3BC7"/>
    <w:rsid w:val="007A3FE5"/>
    <w:rsid w:val="007A4779"/>
    <w:rsid w:val="007A5AD3"/>
    <w:rsid w:val="007A6155"/>
    <w:rsid w:val="007A6392"/>
    <w:rsid w:val="007A7240"/>
    <w:rsid w:val="007A79BA"/>
    <w:rsid w:val="007B14F7"/>
    <w:rsid w:val="007B34E9"/>
    <w:rsid w:val="007B3A2D"/>
    <w:rsid w:val="007B3EBB"/>
    <w:rsid w:val="007B3FDF"/>
    <w:rsid w:val="007B4033"/>
    <w:rsid w:val="007B47B1"/>
    <w:rsid w:val="007B49C5"/>
    <w:rsid w:val="007B4A0A"/>
    <w:rsid w:val="007B5EAA"/>
    <w:rsid w:val="007B5ECF"/>
    <w:rsid w:val="007B6594"/>
    <w:rsid w:val="007B6C6B"/>
    <w:rsid w:val="007B7022"/>
    <w:rsid w:val="007C0048"/>
    <w:rsid w:val="007C0431"/>
    <w:rsid w:val="007C0A54"/>
    <w:rsid w:val="007C12E4"/>
    <w:rsid w:val="007C16BE"/>
    <w:rsid w:val="007C16F4"/>
    <w:rsid w:val="007C185F"/>
    <w:rsid w:val="007C18F0"/>
    <w:rsid w:val="007C18F2"/>
    <w:rsid w:val="007C3795"/>
    <w:rsid w:val="007C4247"/>
    <w:rsid w:val="007C5AB6"/>
    <w:rsid w:val="007C65B8"/>
    <w:rsid w:val="007C6C4A"/>
    <w:rsid w:val="007C7AEE"/>
    <w:rsid w:val="007C7BC4"/>
    <w:rsid w:val="007D03D4"/>
    <w:rsid w:val="007D084C"/>
    <w:rsid w:val="007D0B4A"/>
    <w:rsid w:val="007D1827"/>
    <w:rsid w:val="007D2016"/>
    <w:rsid w:val="007D2177"/>
    <w:rsid w:val="007D27C4"/>
    <w:rsid w:val="007D2E2F"/>
    <w:rsid w:val="007D3BEB"/>
    <w:rsid w:val="007D4C30"/>
    <w:rsid w:val="007D50AC"/>
    <w:rsid w:val="007D55AD"/>
    <w:rsid w:val="007D5C29"/>
    <w:rsid w:val="007D68C1"/>
    <w:rsid w:val="007E0221"/>
    <w:rsid w:val="007E0D8E"/>
    <w:rsid w:val="007E26B9"/>
    <w:rsid w:val="007E283E"/>
    <w:rsid w:val="007E3393"/>
    <w:rsid w:val="007E385C"/>
    <w:rsid w:val="007E4B7A"/>
    <w:rsid w:val="007E4F99"/>
    <w:rsid w:val="007E6A51"/>
    <w:rsid w:val="007E6CE9"/>
    <w:rsid w:val="007F0085"/>
    <w:rsid w:val="007F032C"/>
    <w:rsid w:val="007F06D3"/>
    <w:rsid w:val="007F1550"/>
    <w:rsid w:val="007F167B"/>
    <w:rsid w:val="007F2317"/>
    <w:rsid w:val="007F2437"/>
    <w:rsid w:val="007F29F0"/>
    <w:rsid w:val="007F2B68"/>
    <w:rsid w:val="007F3578"/>
    <w:rsid w:val="007F45AE"/>
    <w:rsid w:val="007F4610"/>
    <w:rsid w:val="007F511F"/>
    <w:rsid w:val="007F591D"/>
    <w:rsid w:val="007F649D"/>
    <w:rsid w:val="007F7F38"/>
    <w:rsid w:val="00801B05"/>
    <w:rsid w:val="00801BCE"/>
    <w:rsid w:val="00802102"/>
    <w:rsid w:val="008022AB"/>
    <w:rsid w:val="00802AA5"/>
    <w:rsid w:val="008046D8"/>
    <w:rsid w:val="00804B4B"/>
    <w:rsid w:val="00805FDB"/>
    <w:rsid w:val="008061FD"/>
    <w:rsid w:val="008062B4"/>
    <w:rsid w:val="00806476"/>
    <w:rsid w:val="00806D59"/>
    <w:rsid w:val="008105D8"/>
    <w:rsid w:val="008108D5"/>
    <w:rsid w:val="00810E9A"/>
    <w:rsid w:val="00812831"/>
    <w:rsid w:val="008131D0"/>
    <w:rsid w:val="008146DE"/>
    <w:rsid w:val="008148BF"/>
    <w:rsid w:val="00814E7E"/>
    <w:rsid w:val="008152AE"/>
    <w:rsid w:val="00815979"/>
    <w:rsid w:val="00816548"/>
    <w:rsid w:val="00816724"/>
    <w:rsid w:val="00816D56"/>
    <w:rsid w:val="008173D8"/>
    <w:rsid w:val="00817570"/>
    <w:rsid w:val="00817969"/>
    <w:rsid w:val="00817C09"/>
    <w:rsid w:val="008201FD"/>
    <w:rsid w:val="00820870"/>
    <w:rsid w:val="00821122"/>
    <w:rsid w:val="0082142D"/>
    <w:rsid w:val="008224C9"/>
    <w:rsid w:val="00822D55"/>
    <w:rsid w:val="00823D24"/>
    <w:rsid w:val="008245A0"/>
    <w:rsid w:val="008245DF"/>
    <w:rsid w:val="008250D6"/>
    <w:rsid w:val="00825426"/>
    <w:rsid w:val="00825F54"/>
    <w:rsid w:val="0082601A"/>
    <w:rsid w:val="00826728"/>
    <w:rsid w:val="008267BA"/>
    <w:rsid w:val="008267D9"/>
    <w:rsid w:val="00826E68"/>
    <w:rsid w:val="00826F71"/>
    <w:rsid w:val="00827F93"/>
    <w:rsid w:val="00830348"/>
    <w:rsid w:val="00830CE9"/>
    <w:rsid w:val="008310F6"/>
    <w:rsid w:val="00831282"/>
    <w:rsid w:val="008315BF"/>
    <w:rsid w:val="00832435"/>
    <w:rsid w:val="00832DA2"/>
    <w:rsid w:val="0083331B"/>
    <w:rsid w:val="00833365"/>
    <w:rsid w:val="00834105"/>
    <w:rsid w:val="008341C2"/>
    <w:rsid w:val="00834699"/>
    <w:rsid w:val="0083476B"/>
    <w:rsid w:val="00835054"/>
    <w:rsid w:val="0083508F"/>
    <w:rsid w:val="00835A6F"/>
    <w:rsid w:val="00835C97"/>
    <w:rsid w:val="00835DD7"/>
    <w:rsid w:val="0083666B"/>
    <w:rsid w:val="008368AD"/>
    <w:rsid w:val="00836AC7"/>
    <w:rsid w:val="00840AF3"/>
    <w:rsid w:val="00840C1A"/>
    <w:rsid w:val="00841FDE"/>
    <w:rsid w:val="008425B8"/>
    <w:rsid w:val="008427D6"/>
    <w:rsid w:val="0084326F"/>
    <w:rsid w:val="00843930"/>
    <w:rsid w:val="00843BDB"/>
    <w:rsid w:val="00845A20"/>
    <w:rsid w:val="00845FE9"/>
    <w:rsid w:val="0084612D"/>
    <w:rsid w:val="0084680A"/>
    <w:rsid w:val="0084769F"/>
    <w:rsid w:val="00847A4B"/>
    <w:rsid w:val="00851A09"/>
    <w:rsid w:val="008533D9"/>
    <w:rsid w:val="00853E1F"/>
    <w:rsid w:val="008542CC"/>
    <w:rsid w:val="008547AF"/>
    <w:rsid w:val="00854ED9"/>
    <w:rsid w:val="008556E9"/>
    <w:rsid w:val="00855940"/>
    <w:rsid w:val="00855BF1"/>
    <w:rsid w:val="00855D46"/>
    <w:rsid w:val="0085627B"/>
    <w:rsid w:val="00856950"/>
    <w:rsid w:val="00856B28"/>
    <w:rsid w:val="00856BA3"/>
    <w:rsid w:val="008574F6"/>
    <w:rsid w:val="00857B1E"/>
    <w:rsid w:val="00861A87"/>
    <w:rsid w:val="0086246A"/>
    <w:rsid w:val="00862800"/>
    <w:rsid w:val="0086293C"/>
    <w:rsid w:val="00862C96"/>
    <w:rsid w:val="00864B5A"/>
    <w:rsid w:val="008658C2"/>
    <w:rsid w:val="008660CF"/>
    <w:rsid w:val="008665B1"/>
    <w:rsid w:val="008666EE"/>
    <w:rsid w:val="0086742A"/>
    <w:rsid w:val="00867891"/>
    <w:rsid w:val="0086790A"/>
    <w:rsid w:val="008679A4"/>
    <w:rsid w:val="008708D8"/>
    <w:rsid w:val="0087095E"/>
    <w:rsid w:val="00870F34"/>
    <w:rsid w:val="00872049"/>
    <w:rsid w:val="00872330"/>
    <w:rsid w:val="00872894"/>
    <w:rsid w:val="008748FA"/>
    <w:rsid w:val="00875071"/>
    <w:rsid w:val="00875C1D"/>
    <w:rsid w:val="0087681A"/>
    <w:rsid w:val="008772F6"/>
    <w:rsid w:val="00877D4C"/>
    <w:rsid w:val="00880018"/>
    <w:rsid w:val="008800B9"/>
    <w:rsid w:val="0088054F"/>
    <w:rsid w:val="008812A6"/>
    <w:rsid w:val="008819D6"/>
    <w:rsid w:val="00881BD2"/>
    <w:rsid w:val="00882011"/>
    <w:rsid w:val="00883373"/>
    <w:rsid w:val="0088377D"/>
    <w:rsid w:val="00883E2E"/>
    <w:rsid w:val="00883F66"/>
    <w:rsid w:val="00884FE1"/>
    <w:rsid w:val="00886554"/>
    <w:rsid w:val="00887861"/>
    <w:rsid w:val="008878CF"/>
    <w:rsid w:val="0089042B"/>
    <w:rsid w:val="00890C6C"/>
    <w:rsid w:val="0089151B"/>
    <w:rsid w:val="0089299A"/>
    <w:rsid w:val="00892A3A"/>
    <w:rsid w:val="00893C0E"/>
    <w:rsid w:val="00894606"/>
    <w:rsid w:val="00894F43"/>
    <w:rsid w:val="00895F8B"/>
    <w:rsid w:val="008961EB"/>
    <w:rsid w:val="008977E6"/>
    <w:rsid w:val="00897A79"/>
    <w:rsid w:val="00897C48"/>
    <w:rsid w:val="008A0515"/>
    <w:rsid w:val="008A137D"/>
    <w:rsid w:val="008A1402"/>
    <w:rsid w:val="008A14E0"/>
    <w:rsid w:val="008A3838"/>
    <w:rsid w:val="008A3AAA"/>
    <w:rsid w:val="008A43E5"/>
    <w:rsid w:val="008A5458"/>
    <w:rsid w:val="008A5480"/>
    <w:rsid w:val="008A5D18"/>
    <w:rsid w:val="008A5D4B"/>
    <w:rsid w:val="008A6B6A"/>
    <w:rsid w:val="008A74EE"/>
    <w:rsid w:val="008B0BAF"/>
    <w:rsid w:val="008B0F03"/>
    <w:rsid w:val="008B1D96"/>
    <w:rsid w:val="008B216A"/>
    <w:rsid w:val="008B4B4E"/>
    <w:rsid w:val="008B4BD6"/>
    <w:rsid w:val="008B5C17"/>
    <w:rsid w:val="008B5F1F"/>
    <w:rsid w:val="008B6590"/>
    <w:rsid w:val="008C05B0"/>
    <w:rsid w:val="008C123C"/>
    <w:rsid w:val="008C323E"/>
    <w:rsid w:val="008C3307"/>
    <w:rsid w:val="008C398A"/>
    <w:rsid w:val="008C3D2F"/>
    <w:rsid w:val="008C4966"/>
    <w:rsid w:val="008C637C"/>
    <w:rsid w:val="008C69F4"/>
    <w:rsid w:val="008C6FB6"/>
    <w:rsid w:val="008C70A2"/>
    <w:rsid w:val="008C7266"/>
    <w:rsid w:val="008C72E7"/>
    <w:rsid w:val="008D0C72"/>
    <w:rsid w:val="008D158D"/>
    <w:rsid w:val="008D2526"/>
    <w:rsid w:val="008D2AB5"/>
    <w:rsid w:val="008D3166"/>
    <w:rsid w:val="008D3D92"/>
    <w:rsid w:val="008D4870"/>
    <w:rsid w:val="008D4C3A"/>
    <w:rsid w:val="008D4F20"/>
    <w:rsid w:val="008D63F2"/>
    <w:rsid w:val="008D6B23"/>
    <w:rsid w:val="008D6BEC"/>
    <w:rsid w:val="008D6D0B"/>
    <w:rsid w:val="008D6E42"/>
    <w:rsid w:val="008D74C1"/>
    <w:rsid w:val="008D7A62"/>
    <w:rsid w:val="008D7F5B"/>
    <w:rsid w:val="008E06F9"/>
    <w:rsid w:val="008E0D5B"/>
    <w:rsid w:val="008E1872"/>
    <w:rsid w:val="008E1AB8"/>
    <w:rsid w:val="008E286F"/>
    <w:rsid w:val="008E29FC"/>
    <w:rsid w:val="008E2D4A"/>
    <w:rsid w:val="008E321F"/>
    <w:rsid w:val="008E3D13"/>
    <w:rsid w:val="008E5A8F"/>
    <w:rsid w:val="008F0145"/>
    <w:rsid w:val="008F0C2E"/>
    <w:rsid w:val="008F1711"/>
    <w:rsid w:val="008F2168"/>
    <w:rsid w:val="008F321E"/>
    <w:rsid w:val="008F38F5"/>
    <w:rsid w:val="008F4AD0"/>
    <w:rsid w:val="008F5B72"/>
    <w:rsid w:val="008F5F88"/>
    <w:rsid w:val="008F68B8"/>
    <w:rsid w:val="008F6B10"/>
    <w:rsid w:val="008F761A"/>
    <w:rsid w:val="00900430"/>
    <w:rsid w:val="0090051F"/>
    <w:rsid w:val="009038A7"/>
    <w:rsid w:val="009038F0"/>
    <w:rsid w:val="00905E78"/>
    <w:rsid w:val="00906244"/>
    <w:rsid w:val="00906A52"/>
    <w:rsid w:val="00906C28"/>
    <w:rsid w:val="00906D0C"/>
    <w:rsid w:val="00907410"/>
    <w:rsid w:val="00907F0D"/>
    <w:rsid w:val="0091041E"/>
    <w:rsid w:val="00910947"/>
    <w:rsid w:val="0091235D"/>
    <w:rsid w:val="009129CD"/>
    <w:rsid w:val="00914996"/>
    <w:rsid w:val="00915407"/>
    <w:rsid w:val="00915CBE"/>
    <w:rsid w:val="00916DD1"/>
    <w:rsid w:val="00917803"/>
    <w:rsid w:val="009179B1"/>
    <w:rsid w:val="009211C6"/>
    <w:rsid w:val="009215C8"/>
    <w:rsid w:val="009217A9"/>
    <w:rsid w:val="00921D47"/>
    <w:rsid w:val="009221EB"/>
    <w:rsid w:val="009226E1"/>
    <w:rsid w:val="00923D25"/>
    <w:rsid w:val="00924482"/>
    <w:rsid w:val="0092476D"/>
    <w:rsid w:val="009252B9"/>
    <w:rsid w:val="00925533"/>
    <w:rsid w:val="00925566"/>
    <w:rsid w:val="0092621E"/>
    <w:rsid w:val="009267F4"/>
    <w:rsid w:val="00926C7E"/>
    <w:rsid w:val="009275C4"/>
    <w:rsid w:val="00927F1F"/>
    <w:rsid w:val="009306FB"/>
    <w:rsid w:val="00931298"/>
    <w:rsid w:val="00931C48"/>
    <w:rsid w:val="00931CF3"/>
    <w:rsid w:val="00932556"/>
    <w:rsid w:val="00932AE4"/>
    <w:rsid w:val="0093339D"/>
    <w:rsid w:val="00934B43"/>
    <w:rsid w:val="0093535D"/>
    <w:rsid w:val="0093568B"/>
    <w:rsid w:val="00936E6A"/>
    <w:rsid w:val="0094452C"/>
    <w:rsid w:val="009445C2"/>
    <w:rsid w:val="00944B2D"/>
    <w:rsid w:val="00945030"/>
    <w:rsid w:val="00945E18"/>
    <w:rsid w:val="00946508"/>
    <w:rsid w:val="00946671"/>
    <w:rsid w:val="009477FD"/>
    <w:rsid w:val="009501B6"/>
    <w:rsid w:val="009501FC"/>
    <w:rsid w:val="009512E8"/>
    <w:rsid w:val="009538BD"/>
    <w:rsid w:val="00953FC4"/>
    <w:rsid w:val="00954183"/>
    <w:rsid w:val="00954361"/>
    <w:rsid w:val="009557E0"/>
    <w:rsid w:val="0095631B"/>
    <w:rsid w:val="00956577"/>
    <w:rsid w:val="00956BB2"/>
    <w:rsid w:val="00957DD2"/>
    <w:rsid w:val="00957E02"/>
    <w:rsid w:val="00960ECC"/>
    <w:rsid w:val="009610B2"/>
    <w:rsid w:val="00961261"/>
    <w:rsid w:val="009613E4"/>
    <w:rsid w:val="009622A4"/>
    <w:rsid w:val="00962623"/>
    <w:rsid w:val="009627D8"/>
    <w:rsid w:val="00962B31"/>
    <w:rsid w:val="00963747"/>
    <w:rsid w:val="00963CA7"/>
    <w:rsid w:val="00964DDC"/>
    <w:rsid w:val="00965CDE"/>
    <w:rsid w:val="00966829"/>
    <w:rsid w:val="0097231C"/>
    <w:rsid w:val="009739FB"/>
    <w:rsid w:val="00975EDB"/>
    <w:rsid w:val="0098027A"/>
    <w:rsid w:val="0098075D"/>
    <w:rsid w:val="00980DDA"/>
    <w:rsid w:val="00981859"/>
    <w:rsid w:val="0098269B"/>
    <w:rsid w:val="009828BC"/>
    <w:rsid w:val="00984021"/>
    <w:rsid w:val="00985BF3"/>
    <w:rsid w:val="00985D0F"/>
    <w:rsid w:val="009865E2"/>
    <w:rsid w:val="00986B8C"/>
    <w:rsid w:val="00986BA7"/>
    <w:rsid w:val="00987372"/>
    <w:rsid w:val="00990D72"/>
    <w:rsid w:val="009916E4"/>
    <w:rsid w:val="00992241"/>
    <w:rsid w:val="00992DF3"/>
    <w:rsid w:val="00992F24"/>
    <w:rsid w:val="00993223"/>
    <w:rsid w:val="00993C14"/>
    <w:rsid w:val="00994B9D"/>
    <w:rsid w:val="0099533D"/>
    <w:rsid w:val="00995E86"/>
    <w:rsid w:val="0099674B"/>
    <w:rsid w:val="009A1EBC"/>
    <w:rsid w:val="009A3AE8"/>
    <w:rsid w:val="009A55E8"/>
    <w:rsid w:val="009A5C19"/>
    <w:rsid w:val="009B0130"/>
    <w:rsid w:val="009B025E"/>
    <w:rsid w:val="009B0458"/>
    <w:rsid w:val="009B2FF8"/>
    <w:rsid w:val="009B358C"/>
    <w:rsid w:val="009B38B2"/>
    <w:rsid w:val="009B579F"/>
    <w:rsid w:val="009B5899"/>
    <w:rsid w:val="009B5C58"/>
    <w:rsid w:val="009B631D"/>
    <w:rsid w:val="009B6F9D"/>
    <w:rsid w:val="009B756F"/>
    <w:rsid w:val="009B769A"/>
    <w:rsid w:val="009B770A"/>
    <w:rsid w:val="009C117F"/>
    <w:rsid w:val="009C2233"/>
    <w:rsid w:val="009C288B"/>
    <w:rsid w:val="009C3261"/>
    <w:rsid w:val="009C4B33"/>
    <w:rsid w:val="009C5A57"/>
    <w:rsid w:val="009C76B4"/>
    <w:rsid w:val="009D045C"/>
    <w:rsid w:val="009D04B0"/>
    <w:rsid w:val="009D06C1"/>
    <w:rsid w:val="009D0C42"/>
    <w:rsid w:val="009D1343"/>
    <w:rsid w:val="009D161F"/>
    <w:rsid w:val="009D1A82"/>
    <w:rsid w:val="009D3C61"/>
    <w:rsid w:val="009D57A7"/>
    <w:rsid w:val="009D5C21"/>
    <w:rsid w:val="009D7A46"/>
    <w:rsid w:val="009D7E03"/>
    <w:rsid w:val="009E04B7"/>
    <w:rsid w:val="009E0738"/>
    <w:rsid w:val="009E1BC7"/>
    <w:rsid w:val="009E237F"/>
    <w:rsid w:val="009E2459"/>
    <w:rsid w:val="009E41F5"/>
    <w:rsid w:val="009E4910"/>
    <w:rsid w:val="009E4F14"/>
    <w:rsid w:val="009E4F2C"/>
    <w:rsid w:val="009E587C"/>
    <w:rsid w:val="009E6B7E"/>
    <w:rsid w:val="009E727E"/>
    <w:rsid w:val="009F00E4"/>
    <w:rsid w:val="009F0698"/>
    <w:rsid w:val="009F18F2"/>
    <w:rsid w:val="009F1A69"/>
    <w:rsid w:val="009F1E3F"/>
    <w:rsid w:val="009F34B5"/>
    <w:rsid w:val="009F3DD1"/>
    <w:rsid w:val="009F4FE8"/>
    <w:rsid w:val="009F6714"/>
    <w:rsid w:val="009F7349"/>
    <w:rsid w:val="00A01038"/>
    <w:rsid w:val="00A01212"/>
    <w:rsid w:val="00A039E9"/>
    <w:rsid w:val="00A04A69"/>
    <w:rsid w:val="00A051DA"/>
    <w:rsid w:val="00A061CE"/>
    <w:rsid w:val="00A06554"/>
    <w:rsid w:val="00A078CE"/>
    <w:rsid w:val="00A078E3"/>
    <w:rsid w:val="00A07FCF"/>
    <w:rsid w:val="00A10D30"/>
    <w:rsid w:val="00A11BE0"/>
    <w:rsid w:val="00A1216C"/>
    <w:rsid w:val="00A12D2C"/>
    <w:rsid w:val="00A12F60"/>
    <w:rsid w:val="00A13658"/>
    <w:rsid w:val="00A13DEC"/>
    <w:rsid w:val="00A16D6D"/>
    <w:rsid w:val="00A16DEC"/>
    <w:rsid w:val="00A17175"/>
    <w:rsid w:val="00A20BC0"/>
    <w:rsid w:val="00A213F0"/>
    <w:rsid w:val="00A21BE4"/>
    <w:rsid w:val="00A22001"/>
    <w:rsid w:val="00A22697"/>
    <w:rsid w:val="00A22FB4"/>
    <w:rsid w:val="00A23E07"/>
    <w:rsid w:val="00A23F68"/>
    <w:rsid w:val="00A23FC3"/>
    <w:rsid w:val="00A24652"/>
    <w:rsid w:val="00A248CB"/>
    <w:rsid w:val="00A25E56"/>
    <w:rsid w:val="00A26125"/>
    <w:rsid w:val="00A27C96"/>
    <w:rsid w:val="00A27E9C"/>
    <w:rsid w:val="00A30107"/>
    <w:rsid w:val="00A30991"/>
    <w:rsid w:val="00A3261D"/>
    <w:rsid w:val="00A32721"/>
    <w:rsid w:val="00A33D8C"/>
    <w:rsid w:val="00A348DF"/>
    <w:rsid w:val="00A34B0B"/>
    <w:rsid w:val="00A34F93"/>
    <w:rsid w:val="00A36DFF"/>
    <w:rsid w:val="00A371B2"/>
    <w:rsid w:val="00A37D02"/>
    <w:rsid w:val="00A37F55"/>
    <w:rsid w:val="00A40901"/>
    <w:rsid w:val="00A40C76"/>
    <w:rsid w:val="00A40D93"/>
    <w:rsid w:val="00A41AA6"/>
    <w:rsid w:val="00A421B1"/>
    <w:rsid w:val="00A4246E"/>
    <w:rsid w:val="00A4347B"/>
    <w:rsid w:val="00A44521"/>
    <w:rsid w:val="00A4500B"/>
    <w:rsid w:val="00A4564B"/>
    <w:rsid w:val="00A45F17"/>
    <w:rsid w:val="00A463F6"/>
    <w:rsid w:val="00A46F3F"/>
    <w:rsid w:val="00A47840"/>
    <w:rsid w:val="00A500E0"/>
    <w:rsid w:val="00A505FF"/>
    <w:rsid w:val="00A51B8A"/>
    <w:rsid w:val="00A52C40"/>
    <w:rsid w:val="00A530C1"/>
    <w:rsid w:val="00A537A0"/>
    <w:rsid w:val="00A53A9A"/>
    <w:rsid w:val="00A53DA7"/>
    <w:rsid w:val="00A540F9"/>
    <w:rsid w:val="00A54443"/>
    <w:rsid w:val="00A54862"/>
    <w:rsid w:val="00A5495B"/>
    <w:rsid w:val="00A54A79"/>
    <w:rsid w:val="00A54EDF"/>
    <w:rsid w:val="00A55134"/>
    <w:rsid w:val="00A55906"/>
    <w:rsid w:val="00A56376"/>
    <w:rsid w:val="00A56571"/>
    <w:rsid w:val="00A56764"/>
    <w:rsid w:val="00A56C70"/>
    <w:rsid w:val="00A56D79"/>
    <w:rsid w:val="00A60897"/>
    <w:rsid w:val="00A6129B"/>
    <w:rsid w:val="00A61517"/>
    <w:rsid w:val="00A627C0"/>
    <w:rsid w:val="00A63074"/>
    <w:rsid w:val="00A64FC7"/>
    <w:rsid w:val="00A66B63"/>
    <w:rsid w:val="00A7048E"/>
    <w:rsid w:val="00A70EBF"/>
    <w:rsid w:val="00A70F60"/>
    <w:rsid w:val="00A71AC8"/>
    <w:rsid w:val="00A737AE"/>
    <w:rsid w:val="00A74778"/>
    <w:rsid w:val="00A75075"/>
    <w:rsid w:val="00A75621"/>
    <w:rsid w:val="00A77481"/>
    <w:rsid w:val="00A80994"/>
    <w:rsid w:val="00A810B2"/>
    <w:rsid w:val="00A81BB8"/>
    <w:rsid w:val="00A81FC6"/>
    <w:rsid w:val="00A82352"/>
    <w:rsid w:val="00A83BA9"/>
    <w:rsid w:val="00A844CC"/>
    <w:rsid w:val="00A848FB"/>
    <w:rsid w:val="00A84A2F"/>
    <w:rsid w:val="00A85438"/>
    <w:rsid w:val="00A86CD7"/>
    <w:rsid w:val="00A86DCE"/>
    <w:rsid w:val="00A873C3"/>
    <w:rsid w:val="00A90B47"/>
    <w:rsid w:val="00A90DE7"/>
    <w:rsid w:val="00A91D00"/>
    <w:rsid w:val="00A9237D"/>
    <w:rsid w:val="00A92D2F"/>
    <w:rsid w:val="00A92D84"/>
    <w:rsid w:val="00A93E0F"/>
    <w:rsid w:val="00A940B1"/>
    <w:rsid w:val="00A950BF"/>
    <w:rsid w:val="00A955DC"/>
    <w:rsid w:val="00A96C91"/>
    <w:rsid w:val="00AA0C3A"/>
    <w:rsid w:val="00AA2F13"/>
    <w:rsid w:val="00AA38DC"/>
    <w:rsid w:val="00AA3E13"/>
    <w:rsid w:val="00AA586C"/>
    <w:rsid w:val="00AA6420"/>
    <w:rsid w:val="00AA6E60"/>
    <w:rsid w:val="00AA6F1A"/>
    <w:rsid w:val="00AA7D23"/>
    <w:rsid w:val="00AA7D3D"/>
    <w:rsid w:val="00AB0A96"/>
    <w:rsid w:val="00AB2669"/>
    <w:rsid w:val="00AB267F"/>
    <w:rsid w:val="00AB2E1B"/>
    <w:rsid w:val="00AB3C37"/>
    <w:rsid w:val="00AB4233"/>
    <w:rsid w:val="00AB48A9"/>
    <w:rsid w:val="00AB4968"/>
    <w:rsid w:val="00AB4D23"/>
    <w:rsid w:val="00AB539B"/>
    <w:rsid w:val="00AB54C4"/>
    <w:rsid w:val="00AB5FA5"/>
    <w:rsid w:val="00AB60EE"/>
    <w:rsid w:val="00AB6B30"/>
    <w:rsid w:val="00AB71A9"/>
    <w:rsid w:val="00AB75C0"/>
    <w:rsid w:val="00AB76C7"/>
    <w:rsid w:val="00AC0461"/>
    <w:rsid w:val="00AC0F59"/>
    <w:rsid w:val="00AC12C6"/>
    <w:rsid w:val="00AC1A52"/>
    <w:rsid w:val="00AC2223"/>
    <w:rsid w:val="00AC2518"/>
    <w:rsid w:val="00AC29B2"/>
    <w:rsid w:val="00AC2C68"/>
    <w:rsid w:val="00AC4922"/>
    <w:rsid w:val="00AC4E7A"/>
    <w:rsid w:val="00AC749D"/>
    <w:rsid w:val="00AD00E9"/>
    <w:rsid w:val="00AD0636"/>
    <w:rsid w:val="00AD2047"/>
    <w:rsid w:val="00AD20B6"/>
    <w:rsid w:val="00AD2202"/>
    <w:rsid w:val="00AD2709"/>
    <w:rsid w:val="00AD278E"/>
    <w:rsid w:val="00AD2E43"/>
    <w:rsid w:val="00AD2E8F"/>
    <w:rsid w:val="00AD2F36"/>
    <w:rsid w:val="00AD3444"/>
    <w:rsid w:val="00AD3CC8"/>
    <w:rsid w:val="00AD3E92"/>
    <w:rsid w:val="00AD42B4"/>
    <w:rsid w:val="00AD462A"/>
    <w:rsid w:val="00AD5EC9"/>
    <w:rsid w:val="00AD75E8"/>
    <w:rsid w:val="00AD7F9B"/>
    <w:rsid w:val="00AE0111"/>
    <w:rsid w:val="00AE0673"/>
    <w:rsid w:val="00AE20A9"/>
    <w:rsid w:val="00AE20BF"/>
    <w:rsid w:val="00AE2825"/>
    <w:rsid w:val="00AE2BD0"/>
    <w:rsid w:val="00AE6B29"/>
    <w:rsid w:val="00AE7950"/>
    <w:rsid w:val="00AF13AC"/>
    <w:rsid w:val="00AF18A8"/>
    <w:rsid w:val="00AF2422"/>
    <w:rsid w:val="00AF3238"/>
    <w:rsid w:val="00AF413B"/>
    <w:rsid w:val="00AF45C0"/>
    <w:rsid w:val="00AF4616"/>
    <w:rsid w:val="00AF4897"/>
    <w:rsid w:val="00AF4F33"/>
    <w:rsid w:val="00AF654D"/>
    <w:rsid w:val="00AF6910"/>
    <w:rsid w:val="00AF7373"/>
    <w:rsid w:val="00AF7F79"/>
    <w:rsid w:val="00B0033D"/>
    <w:rsid w:val="00B00792"/>
    <w:rsid w:val="00B00F73"/>
    <w:rsid w:val="00B013F1"/>
    <w:rsid w:val="00B01513"/>
    <w:rsid w:val="00B02682"/>
    <w:rsid w:val="00B02B52"/>
    <w:rsid w:val="00B037AC"/>
    <w:rsid w:val="00B037F4"/>
    <w:rsid w:val="00B05601"/>
    <w:rsid w:val="00B05754"/>
    <w:rsid w:val="00B073E3"/>
    <w:rsid w:val="00B1151C"/>
    <w:rsid w:val="00B115B8"/>
    <w:rsid w:val="00B11BE1"/>
    <w:rsid w:val="00B12A75"/>
    <w:rsid w:val="00B13510"/>
    <w:rsid w:val="00B145EB"/>
    <w:rsid w:val="00B1528A"/>
    <w:rsid w:val="00B155C3"/>
    <w:rsid w:val="00B16538"/>
    <w:rsid w:val="00B16B2B"/>
    <w:rsid w:val="00B17274"/>
    <w:rsid w:val="00B175C6"/>
    <w:rsid w:val="00B202F3"/>
    <w:rsid w:val="00B20A63"/>
    <w:rsid w:val="00B20FFA"/>
    <w:rsid w:val="00B2239A"/>
    <w:rsid w:val="00B226E5"/>
    <w:rsid w:val="00B228AA"/>
    <w:rsid w:val="00B23540"/>
    <w:rsid w:val="00B24723"/>
    <w:rsid w:val="00B247DC"/>
    <w:rsid w:val="00B251D2"/>
    <w:rsid w:val="00B25BD0"/>
    <w:rsid w:val="00B2610A"/>
    <w:rsid w:val="00B26714"/>
    <w:rsid w:val="00B26DB6"/>
    <w:rsid w:val="00B278E1"/>
    <w:rsid w:val="00B27975"/>
    <w:rsid w:val="00B27E43"/>
    <w:rsid w:val="00B27FC1"/>
    <w:rsid w:val="00B300B0"/>
    <w:rsid w:val="00B30553"/>
    <w:rsid w:val="00B305CD"/>
    <w:rsid w:val="00B30B86"/>
    <w:rsid w:val="00B30E31"/>
    <w:rsid w:val="00B319DA"/>
    <w:rsid w:val="00B329E2"/>
    <w:rsid w:val="00B337B4"/>
    <w:rsid w:val="00B338A5"/>
    <w:rsid w:val="00B33A6F"/>
    <w:rsid w:val="00B33D44"/>
    <w:rsid w:val="00B3437D"/>
    <w:rsid w:val="00B35F5E"/>
    <w:rsid w:val="00B3616E"/>
    <w:rsid w:val="00B3752A"/>
    <w:rsid w:val="00B37E27"/>
    <w:rsid w:val="00B4021A"/>
    <w:rsid w:val="00B40380"/>
    <w:rsid w:val="00B40C8D"/>
    <w:rsid w:val="00B41301"/>
    <w:rsid w:val="00B4257A"/>
    <w:rsid w:val="00B42947"/>
    <w:rsid w:val="00B42C65"/>
    <w:rsid w:val="00B42CDD"/>
    <w:rsid w:val="00B43F64"/>
    <w:rsid w:val="00B4416E"/>
    <w:rsid w:val="00B4485C"/>
    <w:rsid w:val="00B44A61"/>
    <w:rsid w:val="00B44E8A"/>
    <w:rsid w:val="00B456AD"/>
    <w:rsid w:val="00B46D87"/>
    <w:rsid w:val="00B4775C"/>
    <w:rsid w:val="00B478F1"/>
    <w:rsid w:val="00B5051A"/>
    <w:rsid w:val="00B50D9A"/>
    <w:rsid w:val="00B51324"/>
    <w:rsid w:val="00B5155C"/>
    <w:rsid w:val="00B51EFA"/>
    <w:rsid w:val="00B5224C"/>
    <w:rsid w:val="00B5325B"/>
    <w:rsid w:val="00B532C0"/>
    <w:rsid w:val="00B53571"/>
    <w:rsid w:val="00B544D5"/>
    <w:rsid w:val="00B54BA2"/>
    <w:rsid w:val="00B5552B"/>
    <w:rsid w:val="00B556AE"/>
    <w:rsid w:val="00B56194"/>
    <w:rsid w:val="00B56DDE"/>
    <w:rsid w:val="00B57087"/>
    <w:rsid w:val="00B5798F"/>
    <w:rsid w:val="00B57A6C"/>
    <w:rsid w:val="00B6057E"/>
    <w:rsid w:val="00B60787"/>
    <w:rsid w:val="00B6228A"/>
    <w:rsid w:val="00B63967"/>
    <w:rsid w:val="00B63D5A"/>
    <w:rsid w:val="00B64BC3"/>
    <w:rsid w:val="00B65EB1"/>
    <w:rsid w:val="00B6605F"/>
    <w:rsid w:val="00B67018"/>
    <w:rsid w:val="00B6771B"/>
    <w:rsid w:val="00B6785F"/>
    <w:rsid w:val="00B679B0"/>
    <w:rsid w:val="00B706EC"/>
    <w:rsid w:val="00B71078"/>
    <w:rsid w:val="00B71353"/>
    <w:rsid w:val="00B718E8"/>
    <w:rsid w:val="00B72F19"/>
    <w:rsid w:val="00B737B3"/>
    <w:rsid w:val="00B743A2"/>
    <w:rsid w:val="00B74956"/>
    <w:rsid w:val="00B74C49"/>
    <w:rsid w:val="00B7515C"/>
    <w:rsid w:val="00B7554E"/>
    <w:rsid w:val="00B75796"/>
    <w:rsid w:val="00B76FEB"/>
    <w:rsid w:val="00B779AE"/>
    <w:rsid w:val="00B77C7A"/>
    <w:rsid w:val="00B77F0B"/>
    <w:rsid w:val="00B8079E"/>
    <w:rsid w:val="00B8098E"/>
    <w:rsid w:val="00B816E6"/>
    <w:rsid w:val="00B81B9D"/>
    <w:rsid w:val="00B81C24"/>
    <w:rsid w:val="00B822FA"/>
    <w:rsid w:val="00B82D01"/>
    <w:rsid w:val="00B8346C"/>
    <w:rsid w:val="00B84515"/>
    <w:rsid w:val="00B845E6"/>
    <w:rsid w:val="00B86132"/>
    <w:rsid w:val="00B86B74"/>
    <w:rsid w:val="00B86F68"/>
    <w:rsid w:val="00B87635"/>
    <w:rsid w:val="00B87916"/>
    <w:rsid w:val="00B90166"/>
    <w:rsid w:val="00B90663"/>
    <w:rsid w:val="00B910F6"/>
    <w:rsid w:val="00B911F7"/>
    <w:rsid w:val="00B915E1"/>
    <w:rsid w:val="00B91AB8"/>
    <w:rsid w:val="00B936E1"/>
    <w:rsid w:val="00B93F3D"/>
    <w:rsid w:val="00B943EE"/>
    <w:rsid w:val="00B94D7D"/>
    <w:rsid w:val="00B95DBA"/>
    <w:rsid w:val="00B974A1"/>
    <w:rsid w:val="00B97C38"/>
    <w:rsid w:val="00BA02EA"/>
    <w:rsid w:val="00BA0BE8"/>
    <w:rsid w:val="00BA0C2F"/>
    <w:rsid w:val="00BA1356"/>
    <w:rsid w:val="00BA165C"/>
    <w:rsid w:val="00BA2F99"/>
    <w:rsid w:val="00BA4A72"/>
    <w:rsid w:val="00BA4BC3"/>
    <w:rsid w:val="00BA4EF9"/>
    <w:rsid w:val="00BA64CF"/>
    <w:rsid w:val="00BA7A28"/>
    <w:rsid w:val="00BA7D49"/>
    <w:rsid w:val="00BB25C1"/>
    <w:rsid w:val="00BB263D"/>
    <w:rsid w:val="00BB4095"/>
    <w:rsid w:val="00BB4E92"/>
    <w:rsid w:val="00BB570C"/>
    <w:rsid w:val="00BB6568"/>
    <w:rsid w:val="00BB696A"/>
    <w:rsid w:val="00BB6F49"/>
    <w:rsid w:val="00BB7135"/>
    <w:rsid w:val="00BB7595"/>
    <w:rsid w:val="00BB77EB"/>
    <w:rsid w:val="00BC03A1"/>
    <w:rsid w:val="00BC1031"/>
    <w:rsid w:val="00BC12AC"/>
    <w:rsid w:val="00BC25AE"/>
    <w:rsid w:val="00BC272E"/>
    <w:rsid w:val="00BC540F"/>
    <w:rsid w:val="00BC605A"/>
    <w:rsid w:val="00BC677A"/>
    <w:rsid w:val="00BD1ADB"/>
    <w:rsid w:val="00BD1E6F"/>
    <w:rsid w:val="00BD324B"/>
    <w:rsid w:val="00BD355E"/>
    <w:rsid w:val="00BD39D9"/>
    <w:rsid w:val="00BD40F7"/>
    <w:rsid w:val="00BD462C"/>
    <w:rsid w:val="00BD46EF"/>
    <w:rsid w:val="00BD625F"/>
    <w:rsid w:val="00BD69B1"/>
    <w:rsid w:val="00BD6EB3"/>
    <w:rsid w:val="00BD7C01"/>
    <w:rsid w:val="00BE1DDC"/>
    <w:rsid w:val="00BE3495"/>
    <w:rsid w:val="00BE3DF4"/>
    <w:rsid w:val="00BE451D"/>
    <w:rsid w:val="00BE520C"/>
    <w:rsid w:val="00BE71F4"/>
    <w:rsid w:val="00BF0149"/>
    <w:rsid w:val="00BF0255"/>
    <w:rsid w:val="00BF0EC8"/>
    <w:rsid w:val="00BF1AC3"/>
    <w:rsid w:val="00BF2780"/>
    <w:rsid w:val="00BF2EAF"/>
    <w:rsid w:val="00BF3264"/>
    <w:rsid w:val="00BF34D7"/>
    <w:rsid w:val="00BF3715"/>
    <w:rsid w:val="00BF3DD8"/>
    <w:rsid w:val="00BF3FFE"/>
    <w:rsid w:val="00BF4F2C"/>
    <w:rsid w:val="00BF50F5"/>
    <w:rsid w:val="00BF5713"/>
    <w:rsid w:val="00BF5B29"/>
    <w:rsid w:val="00BF5C2B"/>
    <w:rsid w:val="00BF7370"/>
    <w:rsid w:val="00BF7478"/>
    <w:rsid w:val="00BF7630"/>
    <w:rsid w:val="00C00D37"/>
    <w:rsid w:val="00C01B2B"/>
    <w:rsid w:val="00C01DBB"/>
    <w:rsid w:val="00C02B18"/>
    <w:rsid w:val="00C03DB1"/>
    <w:rsid w:val="00C03F17"/>
    <w:rsid w:val="00C04C1C"/>
    <w:rsid w:val="00C05D32"/>
    <w:rsid w:val="00C061D2"/>
    <w:rsid w:val="00C06721"/>
    <w:rsid w:val="00C070A9"/>
    <w:rsid w:val="00C073F1"/>
    <w:rsid w:val="00C1046A"/>
    <w:rsid w:val="00C10951"/>
    <w:rsid w:val="00C10BAB"/>
    <w:rsid w:val="00C1107E"/>
    <w:rsid w:val="00C128AB"/>
    <w:rsid w:val="00C1346A"/>
    <w:rsid w:val="00C1452E"/>
    <w:rsid w:val="00C1457D"/>
    <w:rsid w:val="00C15722"/>
    <w:rsid w:val="00C16380"/>
    <w:rsid w:val="00C16567"/>
    <w:rsid w:val="00C1670C"/>
    <w:rsid w:val="00C16860"/>
    <w:rsid w:val="00C16AF8"/>
    <w:rsid w:val="00C178D2"/>
    <w:rsid w:val="00C20978"/>
    <w:rsid w:val="00C21753"/>
    <w:rsid w:val="00C22AF5"/>
    <w:rsid w:val="00C22E9A"/>
    <w:rsid w:val="00C23611"/>
    <w:rsid w:val="00C2376A"/>
    <w:rsid w:val="00C2497F"/>
    <w:rsid w:val="00C24D27"/>
    <w:rsid w:val="00C24D7C"/>
    <w:rsid w:val="00C258CD"/>
    <w:rsid w:val="00C26D45"/>
    <w:rsid w:val="00C27CC4"/>
    <w:rsid w:val="00C302C0"/>
    <w:rsid w:val="00C3148B"/>
    <w:rsid w:val="00C31495"/>
    <w:rsid w:val="00C32EE2"/>
    <w:rsid w:val="00C3482B"/>
    <w:rsid w:val="00C34A3D"/>
    <w:rsid w:val="00C35A2A"/>
    <w:rsid w:val="00C36057"/>
    <w:rsid w:val="00C36153"/>
    <w:rsid w:val="00C366A6"/>
    <w:rsid w:val="00C371DB"/>
    <w:rsid w:val="00C37374"/>
    <w:rsid w:val="00C37695"/>
    <w:rsid w:val="00C37E39"/>
    <w:rsid w:val="00C40872"/>
    <w:rsid w:val="00C40A00"/>
    <w:rsid w:val="00C40AB5"/>
    <w:rsid w:val="00C411AA"/>
    <w:rsid w:val="00C421EE"/>
    <w:rsid w:val="00C42D50"/>
    <w:rsid w:val="00C43497"/>
    <w:rsid w:val="00C43D30"/>
    <w:rsid w:val="00C43EF1"/>
    <w:rsid w:val="00C443C5"/>
    <w:rsid w:val="00C4521D"/>
    <w:rsid w:val="00C452B9"/>
    <w:rsid w:val="00C461F6"/>
    <w:rsid w:val="00C46222"/>
    <w:rsid w:val="00C462B5"/>
    <w:rsid w:val="00C4641E"/>
    <w:rsid w:val="00C4669C"/>
    <w:rsid w:val="00C46ACF"/>
    <w:rsid w:val="00C46BA0"/>
    <w:rsid w:val="00C470DD"/>
    <w:rsid w:val="00C47638"/>
    <w:rsid w:val="00C478F1"/>
    <w:rsid w:val="00C506AB"/>
    <w:rsid w:val="00C51D84"/>
    <w:rsid w:val="00C52993"/>
    <w:rsid w:val="00C533FE"/>
    <w:rsid w:val="00C574EC"/>
    <w:rsid w:val="00C615D0"/>
    <w:rsid w:val="00C623EA"/>
    <w:rsid w:val="00C6248A"/>
    <w:rsid w:val="00C62640"/>
    <w:rsid w:val="00C62A58"/>
    <w:rsid w:val="00C655CC"/>
    <w:rsid w:val="00C66307"/>
    <w:rsid w:val="00C666B3"/>
    <w:rsid w:val="00C66A81"/>
    <w:rsid w:val="00C67B71"/>
    <w:rsid w:val="00C7024C"/>
    <w:rsid w:val="00C71017"/>
    <w:rsid w:val="00C73693"/>
    <w:rsid w:val="00C73E4F"/>
    <w:rsid w:val="00C7443E"/>
    <w:rsid w:val="00C74F63"/>
    <w:rsid w:val="00C759A2"/>
    <w:rsid w:val="00C7618F"/>
    <w:rsid w:val="00C76672"/>
    <w:rsid w:val="00C76FBA"/>
    <w:rsid w:val="00C8038E"/>
    <w:rsid w:val="00C82725"/>
    <w:rsid w:val="00C83D95"/>
    <w:rsid w:val="00C83F84"/>
    <w:rsid w:val="00C87156"/>
    <w:rsid w:val="00C871A9"/>
    <w:rsid w:val="00C8745A"/>
    <w:rsid w:val="00C87599"/>
    <w:rsid w:val="00C87EC4"/>
    <w:rsid w:val="00C9074E"/>
    <w:rsid w:val="00C90A37"/>
    <w:rsid w:val="00C91D77"/>
    <w:rsid w:val="00C92032"/>
    <w:rsid w:val="00C9271E"/>
    <w:rsid w:val="00C93789"/>
    <w:rsid w:val="00C9460E"/>
    <w:rsid w:val="00C95C83"/>
    <w:rsid w:val="00C9681F"/>
    <w:rsid w:val="00C97C84"/>
    <w:rsid w:val="00CA024B"/>
    <w:rsid w:val="00CA0422"/>
    <w:rsid w:val="00CA0C5A"/>
    <w:rsid w:val="00CA10DA"/>
    <w:rsid w:val="00CA1694"/>
    <w:rsid w:val="00CA1F4F"/>
    <w:rsid w:val="00CA28DF"/>
    <w:rsid w:val="00CA2B5E"/>
    <w:rsid w:val="00CA2C08"/>
    <w:rsid w:val="00CA325D"/>
    <w:rsid w:val="00CA386E"/>
    <w:rsid w:val="00CA3E72"/>
    <w:rsid w:val="00CA4951"/>
    <w:rsid w:val="00CA5895"/>
    <w:rsid w:val="00CA5EC7"/>
    <w:rsid w:val="00CA680C"/>
    <w:rsid w:val="00CA79F0"/>
    <w:rsid w:val="00CB050B"/>
    <w:rsid w:val="00CB1060"/>
    <w:rsid w:val="00CB1077"/>
    <w:rsid w:val="00CB1A21"/>
    <w:rsid w:val="00CB2536"/>
    <w:rsid w:val="00CB3AD0"/>
    <w:rsid w:val="00CB5FF4"/>
    <w:rsid w:val="00CB647C"/>
    <w:rsid w:val="00CB6B6F"/>
    <w:rsid w:val="00CB76F7"/>
    <w:rsid w:val="00CC0209"/>
    <w:rsid w:val="00CC0F93"/>
    <w:rsid w:val="00CC1108"/>
    <w:rsid w:val="00CC1D7D"/>
    <w:rsid w:val="00CC27C5"/>
    <w:rsid w:val="00CC2D7E"/>
    <w:rsid w:val="00CC3540"/>
    <w:rsid w:val="00CC3D6D"/>
    <w:rsid w:val="00CC676E"/>
    <w:rsid w:val="00CC6ADC"/>
    <w:rsid w:val="00CC6F4F"/>
    <w:rsid w:val="00CC7723"/>
    <w:rsid w:val="00CD042F"/>
    <w:rsid w:val="00CD1371"/>
    <w:rsid w:val="00CD17CD"/>
    <w:rsid w:val="00CD1932"/>
    <w:rsid w:val="00CD1BB4"/>
    <w:rsid w:val="00CD1EE8"/>
    <w:rsid w:val="00CD2AAD"/>
    <w:rsid w:val="00CD396D"/>
    <w:rsid w:val="00CD3CBB"/>
    <w:rsid w:val="00CD41A0"/>
    <w:rsid w:val="00CD42FD"/>
    <w:rsid w:val="00CD4687"/>
    <w:rsid w:val="00CD50D1"/>
    <w:rsid w:val="00CD6279"/>
    <w:rsid w:val="00CD6858"/>
    <w:rsid w:val="00CD738B"/>
    <w:rsid w:val="00CD75B2"/>
    <w:rsid w:val="00CE0D72"/>
    <w:rsid w:val="00CE1208"/>
    <w:rsid w:val="00CE1CDE"/>
    <w:rsid w:val="00CE2497"/>
    <w:rsid w:val="00CE2836"/>
    <w:rsid w:val="00CE2C42"/>
    <w:rsid w:val="00CE38DF"/>
    <w:rsid w:val="00CE5138"/>
    <w:rsid w:val="00CE540B"/>
    <w:rsid w:val="00CE5E5B"/>
    <w:rsid w:val="00CE621B"/>
    <w:rsid w:val="00CE6F0B"/>
    <w:rsid w:val="00CE777F"/>
    <w:rsid w:val="00CF2014"/>
    <w:rsid w:val="00CF2015"/>
    <w:rsid w:val="00CF2F13"/>
    <w:rsid w:val="00D00977"/>
    <w:rsid w:val="00D01096"/>
    <w:rsid w:val="00D010A6"/>
    <w:rsid w:val="00D01BBF"/>
    <w:rsid w:val="00D0246B"/>
    <w:rsid w:val="00D025DA"/>
    <w:rsid w:val="00D02F1B"/>
    <w:rsid w:val="00D0516E"/>
    <w:rsid w:val="00D06A8C"/>
    <w:rsid w:val="00D06BE7"/>
    <w:rsid w:val="00D07EE5"/>
    <w:rsid w:val="00D108A7"/>
    <w:rsid w:val="00D11453"/>
    <w:rsid w:val="00D11B18"/>
    <w:rsid w:val="00D11DD1"/>
    <w:rsid w:val="00D12D64"/>
    <w:rsid w:val="00D13F49"/>
    <w:rsid w:val="00D1674A"/>
    <w:rsid w:val="00D16776"/>
    <w:rsid w:val="00D16977"/>
    <w:rsid w:val="00D17DC8"/>
    <w:rsid w:val="00D215B8"/>
    <w:rsid w:val="00D2180E"/>
    <w:rsid w:val="00D2237E"/>
    <w:rsid w:val="00D223FA"/>
    <w:rsid w:val="00D2385F"/>
    <w:rsid w:val="00D23907"/>
    <w:rsid w:val="00D2541B"/>
    <w:rsid w:val="00D25553"/>
    <w:rsid w:val="00D26834"/>
    <w:rsid w:val="00D27D1F"/>
    <w:rsid w:val="00D31D20"/>
    <w:rsid w:val="00D322EE"/>
    <w:rsid w:val="00D3257D"/>
    <w:rsid w:val="00D339DF"/>
    <w:rsid w:val="00D349C8"/>
    <w:rsid w:val="00D34E53"/>
    <w:rsid w:val="00D36184"/>
    <w:rsid w:val="00D369E3"/>
    <w:rsid w:val="00D37213"/>
    <w:rsid w:val="00D373C5"/>
    <w:rsid w:val="00D37A70"/>
    <w:rsid w:val="00D37AD3"/>
    <w:rsid w:val="00D40144"/>
    <w:rsid w:val="00D40CAB"/>
    <w:rsid w:val="00D40F71"/>
    <w:rsid w:val="00D41416"/>
    <w:rsid w:val="00D41B86"/>
    <w:rsid w:val="00D41C42"/>
    <w:rsid w:val="00D4213E"/>
    <w:rsid w:val="00D43540"/>
    <w:rsid w:val="00D4494C"/>
    <w:rsid w:val="00D451D6"/>
    <w:rsid w:val="00D45577"/>
    <w:rsid w:val="00D46BAB"/>
    <w:rsid w:val="00D47F84"/>
    <w:rsid w:val="00D5016D"/>
    <w:rsid w:val="00D50469"/>
    <w:rsid w:val="00D50891"/>
    <w:rsid w:val="00D50915"/>
    <w:rsid w:val="00D5142D"/>
    <w:rsid w:val="00D518CE"/>
    <w:rsid w:val="00D5299D"/>
    <w:rsid w:val="00D53A48"/>
    <w:rsid w:val="00D54029"/>
    <w:rsid w:val="00D54C83"/>
    <w:rsid w:val="00D54E88"/>
    <w:rsid w:val="00D5501C"/>
    <w:rsid w:val="00D5547F"/>
    <w:rsid w:val="00D569CC"/>
    <w:rsid w:val="00D57439"/>
    <w:rsid w:val="00D600EB"/>
    <w:rsid w:val="00D619C6"/>
    <w:rsid w:val="00D62A01"/>
    <w:rsid w:val="00D648AD"/>
    <w:rsid w:val="00D657D3"/>
    <w:rsid w:val="00D65A59"/>
    <w:rsid w:val="00D6633B"/>
    <w:rsid w:val="00D66E26"/>
    <w:rsid w:val="00D6717E"/>
    <w:rsid w:val="00D67CD1"/>
    <w:rsid w:val="00D67E6A"/>
    <w:rsid w:val="00D70A30"/>
    <w:rsid w:val="00D70B07"/>
    <w:rsid w:val="00D7109F"/>
    <w:rsid w:val="00D713E2"/>
    <w:rsid w:val="00D71447"/>
    <w:rsid w:val="00D721F1"/>
    <w:rsid w:val="00D726E7"/>
    <w:rsid w:val="00D727F0"/>
    <w:rsid w:val="00D734DB"/>
    <w:rsid w:val="00D747BE"/>
    <w:rsid w:val="00D74EA0"/>
    <w:rsid w:val="00D74FBD"/>
    <w:rsid w:val="00D75185"/>
    <w:rsid w:val="00D766A4"/>
    <w:rsid w:val="00D76BC3"/>
    <w:rsid w:val="00D77EDE"/>
    <w:rsid w:val="00D81635"/>
    <w:rsid w:val="00D817C7"/>
    <w:rsid w:val="00D82137"/>
    <w:rsid w:val="00D82A26"/>
    <w:rsid w:val="00D82C1E"/>
    <w:rsid w:val="00D832B8"/>
    <w:rsid w:val="00D855E2"/>
    <w:rsid w:val="00D85DFB"/>
    <w:rsid w:val="00D8623D"/>
    <w:rsid w:val="00D8640F"/>
    <w:rsid w:val="00D87137"/>
    <w:rsid w:val="00D87C29"/>
    <w:rsid w:val="00D90055"/>
    <w:rsid w:val="00D919D3"/>
    <w:rsid w:val="00D931E0"/>
    <w:rsid w:val="00D9328C"/>
    <w:rsid w:val="00D94C0B"/>
    <w:rsid w:val="00D95201"/>
    <w:rsid w:val="00D9551B"/>
    <w:rsid w:val="00D971BF"/>
    <w:rsid w:val="00DA1CCE"/>
    <w:rsid w:val="00DA1EDE"/>
    <w:rsid w:val="00DA2222"/>
    <w:rsid w:val="00DA39C9"/>
    <w:rsid w:val="00DA4399"/>
    <w:rsid w:val="00DA4D35"/>
    <w:rsid w:val="00DA57EC"/>
    <w:rsid w:val="00DA5930"/>
    <w:rsid w:val="00DA6521"/>
    <w:rsid w:val="00DA6F36"/>
    <w:rsid w:val="00DA7BA0"/>
    <w:rsid w:val="00DA7D14"/>
    <w:rsid w:val="00DB042A"/>
    <w:rsid w:val="00DB1908"/>
    <w:rsid w:val="00DB1E6A"/>
    <w:rsid w:val="00DB47F5"/>
    <w:rsid w:val="00DB4CFC"/>
    <w:rsid w:val="00DB5204"/>
    <w:rsid w:val="00DB5544"/>
    <w:rsid w:val="00DB570A"/>
    <w:rsid w:val="00DB589B"/>
    <w:rsid w:val="00DB6A1A"/>
    <w:rsid w:val="00DB6CD2"/>
    <w:rsid w:val="00DB7734"/>
    <w:rsid w:val="00DB798A"/>
    <w:rsid w:val="00DB7FC8"/>
    <w:rsid w:val="00DC04A5"/>
    <w:rsid w:val="00DC0D25"/>
    <w:rsid w:val="00DC146D"/>
    <w:rsid w:val="00DC1532"/>
    <w:rsid w:val="00DC16E6"/>
    <w:rsid w:val="00DC324D"/>
    <w:rsid w:val="00DC339B"/>
    <w:rsid w:val="00DC47AC"/>
    <w:rsid w:val="00DC5F68"/>
    <w:rsid w:val="00DC636C"/>
    <w:rsid w:val="00DC649D"/>
    <w:rsid w:val="00DD0482"/>
    <w:rsid w:val="00DD04F1"/>
    <w:rsid w:val="00DD0724"/>
    <w:rsid w:val="00DD0E70"/>
    <w:rsid w:val="00DD1F15"/>
    <w:rsid w:val="00DD2C7D"/>
    <w:rsid w:val="00DD2D60"/>
    <w:rsid w:val="00DD3DD7"/>
    <w:rsid w:val="00DD4582"/>
    <w:rsid w:val="00DD497B"/>
    <w:rsid w:val="00DD52C4"/>
    <w:rsid w:val="00DD540F"/>
    <w:rsid w:val="00DD5605"/>
    <w:rsid w:val="00DD6E55"/>
    <w:rsid w:val="00DE028E"/>
    <w:rsid w:val="00DE2621"/>
    <w:rsid w:val="00DE3DD3"/>
    <w:rsid w:val="00DE4308"/>
    <w:rsid w:val="00DE4B80"/>
    <w:rsid w:val="00DE66A6"/>
    <w:rsid w:val="00DE6BF0"/>
    <w:rsid w:val="00DE723F"/>
    <w:rsid w:val="00DE795A"/>
    <w:rsid w:val="00DF03B5"/>
    <w:rsid w:val="00DF0651"/>
    <w:rsid w:val="00DF0DFE"/>
    <w:rsid w:val="00DF143A"/>
    <w:rsid w:val="00DF3543"/>
    <w:rsid w:val="00DF3BB2"/>
    <w:rsid w:val="00DF4194"/>
    <w:rsid w:val="00DF42DB"/>
    <w:rsid w:val="00DF47D2"/>
    <w:rsid w:val="00DF4821"/>
    <w:rsid w:val="00DF5504"/>
    <w:rsid w:val="00DF5909"/>
    <w:rsid w:val="00DF7B63"/>
    <w:rsid w:val="00DF7EEF"/>
    <w:rsid w:val="00DF7F20"/>
    <w:rsid w:val="00DF7F78"/>
    <w:rsid w:val="00E00336"/>
    <w:rsid w:val="00E006B3"/>
    <w:rsid w:val="00E00A63"/>
    <w:rsid w:val="00E00B5D"/>
    <w:rsid w:val="00E00C2D"/>
    <w:rsid w:val="00E0105D"/>
    <w:rsid w:val="00E010E8"/>
    <w:rsid w:val="00E023D7"/>
    <w:rsid w:val="00E03880"/>
    <w:rsid w:val="00E04B63"/>
    <w:rsid w:val="00E0532E"/>
    <w:rsid w:val="00E05786"/>
    <w:rsid w:val="00E05E07"/>
    <w:rsid w:val="00E05FA4"/>
    <w:rsid w:val="00E061A1"/>
    <w:rsid w:val="00E06207"/>
    <w:rsid w:val="00E06448"/>
    <w:rsid w:val="00E06E11"/>
    <w:rsid w:val="00E07277"/>
    <w:rsid w:val="00E07511"/>
    <w:rsid w:val="00E07AC4"/>
    <w:rsid w:val="00E07CBA"/>
    <w:rsid w:val="00E102EC"/>
    <w:rsid w:val="00E106CD"/>
    <w:rsid w:val="00E113C7"/>
    <w:rsid w:val="00E11B36"/>
    <w:rsid w:val="00E11CBF"/>
    <w:rsid w:val="00E11FE1"/>
    <w:rsid w:val="00E12617"/>
    <w:rsid w:val="00E12EE4"/>
    <w:rsid w:val="00E136C0"/>
    <w:rsid w:val="00E13E0F"/>
    <w:rsid w:val="00E153E2"/>
    <w:rsid w:val="00E15948"/>
    <w:rsid w:val="00E16AEC"/>
    <w:rsid w:val="00E1732B"/>
    <w:rsid w:val="00E20907"/>
    <w:rsid w:val="00E20B1D"/>
    <w:rsid w:val="00E21814"/>
    <w:rsid w:val="00E21EFE"/>
    <w:rsid w:val="00E22063"/>
    <w:rsid w:val="00E2219F"/>
    <w:rsid w:val="00E22278"/>
    <w:rsid w:val="00E227B8"/>
    <w:rsid w:val="00E24021"/>
    <w:rsid w:val="00E24517"/>
    <w:rsid w:val="00E245BB"/>
    <w:rsid w:val="00E256C5"/>
    <w:rsid w:val="00E26A0B"/>
    <w:rsid w:val="00E27885"/>
    <w:rsid w:val="00E27AC7"/>
    <w:rsid w:val="00E27DEA"/>
    <w:rsid w:val="00E31799"/>
    <w:rsid w:val="00E31F31"/>
    <w:rsid w:val="00E32024"/>
    <w:rsid w:val="00E32616"/>
    <w:rsid w:val="00E32A84"/>
    <w:rsid w:val="00E32EA4"/>
    <w:rsid w:val="00E33215"/>
    <w:rsid w:val="00E33597"/>
    <w:rsid w:val="00E34B5D"/>
    <w:rsid w:val="00E35EF7"/>
    <w:rsid w:val="00E3610D"/>
    <w:rsid w:val="00E36F47"/>
    <w:rsid w:val="00E37BB2"/>
    <w:rsid w:val="00E37E42"/>
    <w:rsid w:val="00E4127B"/>
    <w:rsid w:val="00E41304"/>
    <w:rsid w:val="00E418DE"/>
    <w:rsid w:val="00E419FD"/>
    <w:rsid w:val="00E41EBA"/>
    <w:rsid w:val="00E42285"/>
    <w:rsid w:val="00E43225"/>
    <w:rsid w:val="00E434B1"/>
    <w:rsid w:val="00E4478F"/>
    <w:rsid w:val="00E44D58"/>
    <w:rsid w:val="00E450D9"/>
    <w:rsid w:val="00E45111"/>
    <w:rsid w:val="00E45B14"/>
    <w:rsid w:val="00E45DFB"/>
    <w:rsid w:val="00E45F3D"/>
    <w:rsid w:val="00E46055"/>
    <w:rsid w:val="00E460CD"/>
    <w:rsid w:val="00E463F9"/>
    <w:rsid w:val="00E464A3"/>
    <w:rsid w:val="00E46EE4"/>
    <w:rsid w:val="00E47F30"/>
    <w:rsid w:val="00E501AF"/>
    <w:rsid w:val="00E50901"/>
    <w:rsid w:val="00E50CBD"/>
    <w:rsid w:val="00E50FCC"/>
    <w:rsid w:val="00E514C6"/>
    <w:rsid w:val="00E51DA1"/>
    <w:rsid w:val="00E5220C"/>
    <w:rsid w:val="00E52BC3"/>
    <w:rsid w:val="00E54358"/>
    <w:rsid w:val="00E54B67"/>
    <w:rsid w:val="00E55C71"/>
    <w:rsid w:val="00E561C2"/>
    <w:rsid w:val="00E56296"/>
    <w:rsid w:val="00E56E4E"/>
    <w:rsid w:val="00E576F9"/>
    <w:rsid w:val="00E57850"/>
    <w:rsid w:val="00E606CB"/>
    <w:rsid w:val="00E611AB"/>
    <w:rsid w:val="00E62075"/>
    <w:rsid w:val="00E64058"/>
    <w:rsid w:val="00E6428E"/>
    <w:rsid w:val="00E64A88"/>
    <w:rsid w:val="00E6525E"/>
    <w:rsid w:val="00E66467"/>
    <w:rsid w:val="00E667EC"/>
    <w:rsid w:val="00E67347"/>
    <w:rsid w:val="00E70347"/>
    <w:rsid w:val="00E72AB3"/>
    <w:rsid w:val="00E72F80"/>
    <w:rsid w:val="00E73044"/>
    <w:rsid w:val="00E74A92"/>
    <w:rsid w:val="00E74D09"/>
    <w:rsid w:val="00E74EFE"/>
    <w:rsid w:val="00E751D7"/>
    <w:rsid w:val="00E75431"/>
    <w:rsid w:val="00E7550E"/>
    <w:rsid w:val="00E75EAC"/>
    <w:rsid w:val="00E77350"/>
    <w:rsid w:val="00E77488"/>
    <w:rsid w:val="00E776D9"/>
    <w:rsid w:val="00E7788B"/>
    <w:rsid w:val="00E77BAF"/>
    <w:rsid w:val="00E80300"/>
    <w:rsid w:val="00E80516"/>
    <w:rsid w:val="00E80EE3"/>
    <w:rsid w:val="00E81304"/>
    <w:rsid w:val="00E818E8"/>
    <w:rsid w:val="00E82535"/>
    <w:rsid w:val="00E82AED"/>
    <w:rsid w:val="00E83490"/>
    <w:rsid w:val="00E8349C"/>
    <w:rsid w:val="00E83A85"/>
    <w:rsid w:val="00E840E8"/>
    <w:rsid w:val="00E8467F"/>
    <w:rsid w:val="00E847C6"/>
    <w:rsid w:val="00E84812"/>
    <w:rsid w:val="00E84A30"/>
    <w:rsid w:val="00E84A61"/>
    <w:rsid w:val="00E855AC"/>
    <w:rsid w:val="00E85EC6"/>
    <w:rsid w:val="00E868F2"/>
    <w:rsid w:val="00E87CA3"/>
    <w:rsid w:val="00E905FD"/>
    <w:rsid w:val="00E918B6"/>
    <w:rsid w:val="00E91D00"/>
    <w:rsid w:val="00E928F2"/>
    <w:rsid w:val="00E92C78"/>
    <w:rsid w:val="00E93A0B"/>
    <w:rsid w:val="00E9481C"/>
    <w:rsid w:val="00E94B1D"/>
    <w:rsid w:val="00E94E9B"/>
    <w:rsid w:val="00E9662E"/>
    <w:rsid w:val="00EA021A"/>
    <w:rsid w:val="00EA0FDB"/>
    <w:rsid w:val="00EA1023"/>
    <w:rsid w:val="00EA1A71"/>
    <w:rsid w:val="00EA1FBB"/>
    <w:rsid w:val="00EA3047"/>
    <w:rsid w:val="00EA394F"/>
    <w:rsid w:val="00EA3CF1"/>
    <w:rsid w:val="00EA43D0"/>
    <w:rsid w:val="00EA4AAD"/>
    <w:rsid w:val="00EA5202"/>
    <w:rsid w:val="00EA5670"/>
    <w:rsid w:val="00EA5D7F"/>
    <w:rsid w:val="00EA5F73"/>
    <w:rsid w:val="00EA6367"/>
    <w:rsid w:val="00EA639E"/>
    <w:rsid w:val="00EA69DD"/>
    <w:rsid w:val="00EA6A85"/>
    <w:rsid w:val="00EA6CD7"/>
    <w:rsid w:val="00EA6EE9"/>
    <w:rsid w:val="00EB051B"/>
    <w:rsid w:val="00EB092D"/>
    <w:rsid w:val="00EB1810"/>
    <w:rsid w:val="00EB1A38"/>
    <w:rsid w:val="00EB258A"/>
    <w:rsid w:val="00EB2BB7"/>
    <w:rsid w:val="00EB342C"/>
    <w:rsid w:val="00EB3BA5"/>
    <w:rsid w:val="00EB4923"/>
    <w:rsid w:val="00EB551D"/>
    <w:rsid w:val="00EB7DC4"/>
    <w:rsid w:val="00EC05D5"/>
    <w:rsid w:val="00EC0954"/>
    <w:rsid w:val="00EC1D5F"/>
    <w:rsid w:val="00EC1F0E"/>
    <w:rsid w:val="00EC2074"/>
    <w:rsid w:val="00EC231D"/>
    <w:rsid w:val="00EC2423"/>
    <w:rsid w:val="00EC2765"/>
    <w:rsid w:val="00EC27CA"/>
    <w:rsid w:val="00EC32A7"/>
    <w:rsid w:val="00EC3F75"/>
    <w:rsid w:val="00EC433A"/>
    <w:rsid w:val="00EC52E7"/>
    <w:rsid w:val="00EC5ABF"/>
    <w:rsid w:val="00EC5F53"/>
    <w:rsid w:val="00EC642F"/>
    <w:rsid w:val="00EC6479"/>
    <w:rsid w:val="00EC78A3"/>
    <w:rsid w:val="00ED04AD"/>
    <w:rsid w:val="00ED1BA8"/>
    <w:rsid w:val="00ED1E4A"/>
    <w:rsid w:val="00ED1F14"/>
    <w:rsid w:val="00ED2ADB"/>
    <w:rsid w:val="00ED33B2"/>
    <w:rsid w:val="00ED4301"/>
    <w:rsid w:val="00ED449D"/>
    <w:rsid w:val="00ED4956"/>
    <w:rsid w:val="00ED667A"/>
    <w:rsid w:val="00ED7087"/>
    <w:rsid w:val="00ED7CB7"/>
    <w:rsid w:val="00ED7D42"/>
    <w:rsid w:val="00EE0032"/>
    <w:rsid w:val="00EE0135"/>
    <w:rsid w:val="00EE0E5C"/>
    <w:rsid w:val="00EE11DE"/>
    <w:rsid w:val="00EE154C"/>
    <w:rsid w:val="00EE1569"/>
    <w:rsid w:val="00EE173D"/>
    <w:rsid w:val="00EE1D88"/>
    <w:rsid w:val="00EE5F30"/>
    <w:rsid w:val="00EE6432"/>
    <w:rsid w:val="00EE675B"/>
    <w:rsid w:val="00EE6E54"/>
    <w:rsid w:val="00EE6F0F"/>
    <w:rsid w:val="00EE702B"/>
    <w:rsid w:val="00EE7514"/>
    <w:rsid w:val="00EE7A39"/>
    <w:rsid w:val="00EE7C09"/>
    <w:rsid w:val="00EE7F65"/>
    <w:rsid w:val="00EF0E69"/>
    <w:rsid w:val="00EF1B6A"/>
    <w:rsid w:val="00EF1B7A"/>
    <w:rsid w:val="00EF2151"/>
    <w:rsid w:val="00EF2ED2"/>
    <w:rsid w:val="00EF4391"/>
    <w:rsid w:val="00EF4BF9"/>
    <w:rsid w:val="00EF5318"/>
    <w:rsid w:val="00EF62BD"/>
    <w:rsid w:val="00EF6A87"/>
    <w:rsid w:val="00EF6D6C"/>
    <w:rsid w:val="00EF77B2"/>
    <w:rsid w:val="00F006CE"/>
    <w:rsid w:val="00F00FBA"/>
    <w:rsid w:val="00F0217F"/>
    <w:rsid w:val="00F02918"/>
    <w:rsid w:val="00F0412F"/>
    <w:rsid w:val="00F04A32"/>
    <w:rsid w:val="00F05526"/>
    <w:rsid w:val="00F05846"/>
    <w:rsid w:val="00F05F5F"/>
    <w:rsid w:val="00F06C74"/>
    <w:rsid w:val="00F07163"/>
    <w:rsid w:val="00F07DF7"/>
    <w:rsid w:val="00F10E0D"/>
    <w:rsid w:val="00F11423"/>
    <w:rsid w:val="00F1362A"/>
    <w:rsid w:val="00F1435E"/>
    <w:rsid w:val="00F1529B"/>
    <w:rsid w:val="00F15DDD"/>
    <w:rsid w:val="00F160AF"/>
    <w:rsid w:val="00F167B0"/>
    <w:rsid w:val="00F20112"/>
    <w:rsid w:val="00F201B7"/>
    <w:rsid w:val="00F2050D"/>
    <w:rsid w:val="00F20AD7"/>
    <w:rsid w:val="00F20E07"/>
    <w:rsid w:val="00F21333"/>
    <w:rsid w:val="00F21515"/>
    <w:rsid w:val="00F21960"/>
    <w:rsid w:val="00F24060"/>
    <w:rsid w:val="00F2420E"/>
    <w:rsid w:val="00F24D65"/>
    <w:rsid w:val="00F259D4"/>
    <w:rsid w:val="00F25B46"/>
    <w:rsid w:val="00F26C8F"/>
    <w:rsid w:val="00F2748A"/>
    <w:rsid w:val="00F274E0"/>
    <w:rsid w:val="00F277F4"/>
    <w:rsid w:val="00F30096"/>
    <w:rsid w:val="00F3018C"/>
    <w:rsid w:val="00F31692"/>
    <w:rsid w:val="00F31C68"/>
    <w:rsid w:val="00F34235"/>
    <w:rsid w:val="00F34BB0"/>
    <w:rsid w:val="00F36832"/>
    <w:rsid w:val="00F40331"/>
    <w:rsid w:val="00F40CB3"/>
    <w:rsid w:val="00F4128B"/>
    <w:rsid w:val="00F41668"/>
    <w:rsid w:val="00F41A53"/>
    <w:rsid w:val="00F42683"/>
    <w:rsid w:val="00F42EC4"/>
    <w:rsid w:val="00F436FC"/>
    <w:rsid w:val="00F44A18"/>
    <w:rsid w:val="00F44B56"/>
    <w:rsid w:val="00F44F10"/>
    <w:rsid w:val="00F45C56"/>
    <w:rsid w:val="00F461B7"/>
    <w:rsid w:val="00F4673B"/>
    <w:rsid w:val="00F46B2A"/>
    <w:rsid w:val="00F46CA5"/>
    <w:rsid w:val="00F50E4A"/>
    <w:rsid w:val="00F51736"/>
    <w:rsid w:val="00F51833"/>
    <w:rsid w:val="00F5211A"/>
    <w:rsid w:val="00F525E9"/>
    <w:rsid w:val="00F5261F"/>
    <w:rsid w:val="00F52AF4"/>
    <w:rsid w:val="00F536FC"/>
    <w:rsid w:val="00F54760"/>
    <w:rsid w:val="00F548BD"/>
    <w:rsid w:val="00F548DA"/>
    <w:rsid w:val="00F551CB"/>
    <w:rsid w:val="00F55340"/>
    <w:rsid w:val="00F55D27"/>
    <w:rsid w:val="00F568FD"/>
    <w:rsid w:val="00F56EEC"/>
    <w:rsid w:val="00F570FE"/>
    <w:rsid w:val="00F571E3"/>
    <w:rsid w:val="00F57FE2"/>
    <w:rsid w:val="00F60DF4"/>
    <w:rsid w:val="00F616B3"/>
    <w:rsid w:val="00F6200D"/>
    <w:rsid w:val="00F6335F"/>
    <w:rsid w:val="00F63B2A"/>
    <w:rsid w:val="00F64105"/>
    <w:rsid w:val="00F650E4"/>
    <w:rsid w:val="00F65445"/>
    <w:rsid w:val="00F65E42"/>
    <w:rsid w:val="00F6709C"/>
    <w:rsid w:val="00F677E2"/>
    <w:rsid w:val="00F7141C"/>
    <w:rsid w:val="00F72B01"/>
    <w:rsid w:val="00F7368E"/>
    <w:rsid w:val="00F74497"/>
    <w:rsid w:val="00F74BC1"/>
    <w:rsid w:val="00F770F4"/>
    <w:rsid w:val="00F774BC"/>
    <w:rsid w:val="00F80167"/>
    <w:rsid w:val="00F82FC9"/>
    <w:rsid w:val="00F840C6"/>
    <w:rsid w:val="00F84121"/>
    <w:rsid w:val="00F85EB1"/>
    <w:rsid w:val="00F868CA"/>
    <w:rsid w:val="00F874EA"/>
    <w:rsid w:val="00F9028B"/>
    <w:rsid w:val="00F90339"/>
    <w:rsid w:val="00F906DF"/>
    <w:rsid w:val="00F90F49"/>
    <w:rsid w:val="00F91021"/>
    <w:rsid w:val="00F91890"/>
    <w:rsid w:val="00F91D88"/>
    <w:rsid w:val="00F92355"/>
    <w:rsid w:val="00F92539"/>
    <w:rsid w:val="00F93542"/>
    <w:rsid w:val="00F945E5"/>
    <w:rsid w:val="00F95C7B"/>
    <w:rsid w:val="00F96DF4"/>
    <w:rsid w:val="00F971D9"/>
    <w:rsid w:val="00FA1510"/>
    <w:rsid w:val="00FA1AFD"/>
    <w:rsid w:val="00FA234A"/>
    <w:rsid w:val="00FA268E"/>
    <w:rsid w:val="00FA277B"/>
    <w:rsid w:val="00FA2A6F"/>
    <w:rsid w:val="00FA3488"/>
    <w:rsid w:val="00FA4AAB"/>
    <w:rsid w:val="00FA5197"/>
    <w:rsid w:val="00FA5721"/>
    <w:rsid w:val="00FA5A09"/>
    <w:rsid w:val="00FA5BD0"/>
    <w:rsid w:val="00FA670D"/>
    <w:rsid w:val="00FA7C8C"/>
    <w:rsid w:val="00FA7CED"/>
    <w:rsid w:val="00FB026F"/>
    <w:rsid w:val="00FB1011"/>
    <w:rsid w:val="00FB109F"/>
    <w:rsid w:val="00FB12A5"/>
    <w:rsid w:val="00FB1586"/>
    <w:rsid w:val="00FB1632"/>
    <w:rsid w:val="00FB467A"/>
    <w:rsid w:val="00FB4714"/>
    <w:rsid w:val="00FB55AD"/>
    <w:rsid w:val="00FB5DBA"/>
    <w:rsid w:val="00FB745C"/>
    <w:rsid w:val="00FC0A7B"/>
    <w:rsid w:val="00FC10ED"/>
    <w:rsid w:val="00FC2612"/>
    <w:rsid w:val="00FC3162"/>
    <w:rsid w:val="00FC356C"/>
    <w:rsid w:val="00FC4B8D"/>
    <w:rsid w:val="00FC56B9"/>
    <w:rsid w:val="00FC5CC9"/>
    <w:rsid w:val="00FC6449"/>
    <w:rsid w:val="00FC6460"/>
    <w:rsid w:val="00FC6BFB"/>
    <w:rsid w:val="00FC6F60"/>
    <w:rsid w:val="00FC773A"/>
    <w:rsid w:val="00FD1933"/>
    <w:rsid w:val="00FD22C1"/>
    <w:rsid w:val="00FD2EF9"/>
    <w:rsid w:val="00FD3C5E"/>
    <w:rsid w:val="00FD6125"/>
    <w:rsid w:val="00FD6149"/>
    <w:rsid w:val="00FD698C"/>
    <w:rsid w:val="00FE056E"/>
    <w:rsid w:val="00FE0CF0"/>
    <w:rsid w:val="00FE24C7"/>
    <w:rsid w:val="00FE32B8"/>
    <w:rsid w:val="00FE391F"/>
    <w:rsid w:val="00FE3B8D"/>
    <w:rsid w:val="00FE3FEA"/>
    <w:rsid w:val="00FE49B0"/>
    <w:rsid w:val="00FE5C05"/>
    <w:rsid w:val="00FE60B3"/>
    <w:rsid w:val="00FE69F0"/>
    <w:rsid w:val="00FE6B08"/>
    <w:rsid w:val="00FE7659"/>
    <w:rsid w:val="00FE7B8A"/>
    <w:rsid w:val="00FF0488"/>
    <w:rsid w:val="00FF1630"/>
    <w:rsid w:val="00FF39B2"/>
    <w:rsid w:val="00FF4DE8"/>
    <w:rsid w:val="00FF5596"/>
    <w:rsid w:val="00FF5814"/>
    <w:rsid w:val="00FF5CAB"/>
    <w:rsid w:val="00FF788D"/>
    <w:rsid w:val="00FF7B6A"/>
    <w:rsid w:val="00FF7E1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F39EBFF"/>
  <w15:docId w15:val="{A1718DD7-250C-44DF-A2FA-D69C33B38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B421C"/>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D46BAB"/>
    <w:pPr>
      <w:spacing w:after="120"/>
      <w:jc w:val="both"/>
    </w:pPr>
  </w:style>
  <w:style w:type="paragraph" w:styleId="Stopka">
    <w:name w:val="footer"/>
    <w:basedOn w:val="Normalny"/>
    <w:link w:val="StopkaZnak"/>
    <w:uiPriority w:val="99"/>
    <w:rsid w:val="00D46BAB"/>
    <w:pPr>
      <w:tabs>
        <w:tab w:val="center" w:pos="4536"/>
        <w:tab w:val="right" w:pos="9072"/>
      </w:tabs>
    </w:pPr>
  </w:style>
  <w:style w:type="paragraph" w:styleId="Tekstpodstawowy3">
    <w:name w:val="Body Text 3"/>
    <w:basedOn w:val="Normalny"/>
    <w:rsid w:val="00D46BAB"/>
    <w:pPr>
      <w:spacing w:after="120"/>
    </w:pPr>
    <w:rPr>
      <w:sz w:val="16"/>
      <w:szCs w:val="16"/>
    </w:rPr>
  </w:style>
  <w:style w:type="paragraph" w:customStyle="1" w:styleId="Tekstpodstawowywcity21">
    <w:name w:val="Tekst podstawowy wcięty 21"/>
    <w:basedOn w:val="Normalny"/>
    <w:rsid w:val="00D46BAB"/>
    <w:pPr>
      <w:overflowPunct w:val="0"/>
      <w:autoSpaceDE w:val="0"/>
      <w:autoSpaceDN w:val="0"/>
      <w:adjustRightInd w:val="0"/>
      <w:ind w:firstLine="708"/>
      <w:jc w:val="both"/>
      <w:textAlignment w:val="baseline"/>
    </w:pPr>
    <w:rPr>
      <w:szCs w:val="20"/>
    </w:rPr>
  </w:style>
  <w:style w:type="paragraph" w:customStyle="1" w:styleId="Default">
    <w:name w:val="Default"/>
    <w:rsid w:val="00D46BAB"/>
    <w:pPr>
      <w:autoSpaceDE w:val="0"/>
      <w:autoSpaceDN w:val="0"/>
      <w:adjustRightInd w:val="0"/>
    </w:pPr>
    <w:rPr>
      <w:rFonts w:ascii="Arial" w:eastAsia="Calibri" w:hAnsi="Arial" w:cs="Arial"/>
      <w:color w:val="000000"/>
      <w:sz w:val="24"/>
      <w:szCs w:val="24"/>
      <w:lang w:eastAsia="en-US"/>
    </w:rPr>
  </w:style>
  <w:style w:type="character" w:styleId="Numerstrony">
    <w:name w:val="page number"/>
    <w:basedOn w:val="Domylnaczcionkaakapitu"/>
    <w:rsid w:val="00D46BAB"/>
  </w:style>
  <w:style w:type="paragraph" w:styleId="Tekstpodstawowywcity">
    <w:name w:val="Body Text Indent"/>
    <w:basedOn w:val="Normalny"/>
    <w:link w:val="TekstpodstawowywcityZnak"/>
    <w:rsid w:val="00D46BAB"/>
    <w:pPr>
      <w:spacing w:after="120"/>
      <w:ind w:left="283"/>
    </w:pPr>
  </w:style>
  <w:style w:type="character" w:styleId="Hipercze">
    <w:name w:val="Hyperlink"/>
    <w:basedOn w:val="Domylnaczcionkaakapitu"/>
    <w:rsid w:val="00030279"/>
    <w:rPr>
      <w:color w:val="0000FF"/>
      <w:u w:val="single"/>
    </w:rPr>
  </w:style>
  <w:style w:type="paragraph" w:customStyle="1" w:styleId="punkt">
    <w:name w:val="punkt"/>
    <w:basedOn w:val="Normalny"/>
    <w:rsid w:val="008022AB"/>
    <w:pPr>
      <w:spacing w:before="60" w:after="60"/>
      <w:ind w:left="840" w:hanging="284"/>
      <w:jc w:val="both"/>
      <w:outlineLvl w:val="3"/>
    </w:pPr>
    <w:rPr>
      <w:szCs w:val="22"/>
      <w:lang w:eastAsia="en-US"/>
    </w:rPr>
  </w:style>
  <w:style w:type="paragraph" w:styleId="Tekstprzypisudolnego">
    <w:name w:val="footnote text"/>
    <w:basedOn w:val="Normalny"/>
    <w:link w:val="TekstprzypisudolnegoZnak"/>
    <w:semiHidden/>
    <w:rsid w:val="00C87599"/>
    <w:pPr>
      <w:spacing w:before="60" w:after="60"/>
      <w:jc w:val="both"/>
    </w:pPr>
    <w:rPr>
      <w:sz w:val="20"/>
      <w:szCs w:val="22"/>
      <w:lang w:eastAsia="en-US"/>
    </w:rPr>
  </w:style>
  <w:style w:type="character" w:customStyle="1" w:styleId="TekstprzypisudolnegoZnak">
    <w:name w:val="Tekst przypisu dolnego Znak"/>
    <w:basedOn w:val="Domylnaczcionkaakapitu"/>
    <w:link w:val="Tekstprzypisudolnego"/>
    <w:semiHidden/>
    <w:locked/>
    <w:rsid w:val="00C87599"/>
    <w:rPr>
      <w:szCs w:val="22"/>
      <w:lang w:val="pl-PL" w:eastAsia="en-US" w:bidi="ar-SA"/>
    </w:rPr>
  </w:style>
  <w:style w:type="character" w:styleId="Odwoanieprzypisudolnego">
    <w:name w:val="footnote reference"/>
    <w:basedOn w:val="Domylnaczcionkaakapitu"/>
    <w:semiHidden/>
    <w:rsid w:val="00C87599"/>
    <w:rPr>
      <w:rFonts w:cs="Times New Roman"/>
      <w:vertAlign w:val="superscript"/>
    </w:rPr>
  </w:style>
  <w:style w:type="paragraph" w:customStyle="1" w:styleId="p">
    <w:name w:val="p"/>
    <w:uiPriority w:val="99"/>
    <w:rsid w:val="00C87599"/>
    <w:pPr>
      <w:widowControl w:val="0"/>
      <w:autoSpaceDE w:val="0"/>
      <w:autoSpaceDN w:val="0"/>
      <w:adjustRightInd w:val="0"/>
      <w:spacing w:before="20" w:after="40" w:line="40" w:lineRule="atLeast"/>
      <w:jc w:val="both"/>
    </w:pPr>
    <w:rPr>
      <w:rFonts w:ascii="Arial" w:hAnsi="Arial" w:cs="Arial"/>
      <w:color w:val="000000"/>
      <w:sz w:val="18"/>
      <w:szCs w:val="18"/>
    </w:rPr>
  </w:style>
  <w:style w:type="paragraph" w:styleId="Tekstdymka">
    <w:name w:val="Balloon Text"/>
    <w:basedOn w:val="Normalny"/>
    <w:semiHidden/>
    <w:rsid w:val="00EA4AAD"/>
    <w:rPr>
      <w:rFonts w:ascii="Tahoma" w:hAnsi="Tahoma" w:cs="Tahoma"/>
      <w:sz w:val="16"/>
      <w:szCs w:val="16"/>
    </w:rPr>
  </w:style>
  <w:style w:type="paragraph" w:customStyle="1" w:styleId="Styl">
    <w:name w:val="Styl"/>
    <w:rsid w:val="00CB647C"/>
    <w:pPr>
      <w:widowControl w:val="0"/>
      <w:autoSpaceDE w:val="0"/>
      <w:autoSpaceDN w:val="0"/>
      <w:adjustRightInd w:val="0"/>
    </w:pPr>
    <w:rPr>
      <w:sz w:val="24"/>
      <w:szCs w:val="24"/>
    </w:rPr>
  </w:style>
  <w:style w:type="paragraph" w:styleId="Tekstpodstawowywcity2">
    <w:name w:val="Body Text Indent 2"/>
    <w:basedOn w:val="Normalny"/>
    <w:link w:val="Tekstpodstawowywcity2Znak"/>
    <w:unhideWhenUsed/>
    <w:rsid w:val="004239E7"/>
    <w:pPr>
      <w:spacing w:after="120" w:line="480" w:lineRule="auto"/>
      <w:ind w:left="283"/>
    </w:pPr>
    <w:rPr>
      <w:sz w:val="20"/>
      <w:szCs w:val="20"/>
    </w:rPr>
  </w:style>
  <w:style w:type="character" w:customStyle="1" w:styleId="Tekstpodstawowywcity2Znak">
    <w:name w:val="Tekst podstawowy wcięty 2 Znak"/>
    <w:link w:val="Tekstpodstawowywcity2"/>
    <w:rsid w:val="004239E7"/>
    <w:rPr>
      <w:lang w:val="pl-PL" w:eastAsia="pl-PL" w:bidi="ar-SA"/>
    </w:rPr>
  </w:style>
  <w:style w:type="paragraph" w:styleId="Nagwek">
    <w:name w:val="header"/>
    <w:basedOn w:val="Normalny"/>
    <w:link w:val="NagwekZnak"/>
    <w:unhideWhenUsed/>
    <w:rsid w:val="00F64105"/>
    <w:pPr>
      <w:tabs>
        <w:tab w:val="center" w:pos="4320"/>
        <w:tab w:val="right" w:pos="8640"/>
      </w:tabs>
    </w:pPr>
    <w:rPr>
      <w:rFonts w:ascii="Cambria" w:eastAsia="Cambria" w:hAnsi="Cambria"/>
      <w:lang w:eastAsia="en-US"/>
    </w:rPr>
  </w:style>
  <w:style w:type="character" w:customStyle="1" w:styleId="NagwekZnak">
    <w:name w:val="Nagłówek Znak"/>
    <w:basedOn w:val="Domylnaczcionkaakapitu"/>
    <w:link w:val="Nagwek"/>
    <w:rsid w:val="00F64105"/>
    <w:rPr>
      <w:rFonts w:ascii="Cambria" w:eastAsia="Cambria" w:hAnsi="Cambria"/>
      <w:sz w:val="24"/>
      <w:szCs w:val="24"/>
      <w:lang w:val="pl-PL" w:eastAsia="en-US" w:bidi="ar-SA"/>
    </w:rPr>
  </w:style>
  <w:style w:type="paragraph" w:styleId="Tekstpodstawowywcity3">
    <w:name w:val="Body Text Indent 3"/>
    <w:basedOn w:val="Normalny"/>
    <w:rsid w:val="00F64105"/>
    <w:pPr>
      <w:spacing w:after="120"/>
      <w:ind w:left="283"/>
    </w:pPr>
    <w:rPr>
      <w:rFonts w:ascii="Cambria" w:eastAsia="Cambria" w:hAnsi="Cambria"/>
      <w:sz w:val="16"/>
      <w:szCs w:val="16"/>
      <w:lang w:eastAsia="en-US"/>
    </w:rPr>
  </w:style>
  <w:style w:type="paragraph" w:customStyle="1" w:styleId="Znak1ZnakZnakZnakZnakZnakZnak">
    <w:name w:val="Znak1 Znak Znak Znak Znak Znak Znak"/>
    <w:basedOn w:val="Normalny"/>
    <w:rsid w:val="00320D25"/>
  </w:style>
  <w:style w:type="table" w:styleId="Tabela-Siatka">
    <w:name w:val="Table Grid"/>
    <w:basedOn w:val="Standardowy"/>
    <w:rsid w:val="00320D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yWyjustowany">
    <w:name w:val="Normalny + Wyjustowany"/>
    <w:aliases w:val="Przed:  7,2 pt,Po:  12 pt"/>
    <w:basedOn w:val="Normalny"/>
    <w:rsid w:val="004A293F"/>
    <w:pPr>
      <w:shd w:val="clear" w:color="auto" w:fill="FFFFFF"/>
      <w:spacing w:before="12" w:after="240"/>
      <w:ind w:left="19"/>
      <w:jc w:val="both"/>
    </w:pPr>
    <w:rPr>
      <w:spacing w:val="10"/>
    </w:rPr>
  </w:style>
  <w:style w:type="character" w:customStyle="1" w:styleId="StopkaZnak">
    <w:name w:val="Stopka Znak"/>
    <w:basedOn w:val="Domylnaczcionkaakapitu"/>
    <w:link w:val="Stopka"/>
    <w:uiPriority w:val="99"/>
    <w:rsid w:val="007F167B"/>
    <w:rPr>
      <w:sz w:val="24"/>
      <w:szCs w:val="24"/>
    </w:rPr>
  </w:style>
  <w:style w:type="paragraph" w:styleId="Akapitzlist">
    <w:name w:val="List Paragraph"/>
    <w:basedOn w:val="Normalny"/>
    <w:uiPriority w:val="72"/>
    <w:qFormat/>
    <w:rsid w:val="005D2E7C"/>
    <w:pPr>
      <w:ind w:left="720"/>
      <w:contextualSpacing/>
    </w:pPr>
  </w:style>
  <w:style w:type="paragraph" w:customStyle="1" w:styleId="tekstjed">
    <w:name w:val="tekst_jed"/>
    <w:uiPriority w:val="99"/>
    <w:rsid w:val="007C12E4"/>
    <w:pPr>
      <w:spacing w:before="60" w:after="60"/>
      <w:jc w:val="both"/>
      <w:outlineLvl w:val="2"/>
    </w:pPr>
    <w:rPr>
      <w:sz w:val="24"/>
      <w:szCs w:val="22"/>
      <w:lang w:eastAsia="en-US"/>
    </w:rPr>
  </w:style>
  <w:style w:type="paragraph" w:styleId="NormalnyWeb">
    <w:name w:val="Normal (Web)"/>
    <w:basedOn w:val="Normalny"/>
    <w:uiPriority w:val="99"/>
    <w:unhideWhenUsed/>
    <w:rsid w:val="007C12E4"/>
    <w:pPr>
      <w:spacing w:after="200" w:line="276" w:lineRule="auto"/>
    </w:pPr>
    <w:rPr>
      <w:rFonts w:eastAsiaTheme="minorHAnsi"/>
      <w:lang w:eastAsia="en-US"/>
    </w:rPr>
  </w:style>
  <w:style w:type="character" w:customStyle="1" w:styleId="TekstpodstawowyZnak">
    <w:name w:val="Tekst podstawowy Znak"/>
    <w:basedOn w:val="Domylnaczcionkaakapitu"/>
    <w:link w:val="Tekstpodstawowy"/>
    <w:rsid w:val="007C12E4"/>
    <w:rPr>
      <w:sz w:val="24"/>
      <w:szCs w:val="24"/>
    </w:rPr>
  </w:style>
  <w:style w:type="character" w:customStyle="1" w:styleId="Bodytext">
    <w:name w:val="Body text_"/>
    <w:basedOn w:val="Domylnaczcionkaakapitu"/>
    <w:link w:val="Tekstpodstawowy30"/>
    <w:locked/>
    <w:rsid w:val="004111DA"/>
    <w:rPr>
      <w:shd w:val="clear" w:color="auto" w:fill="FFFFFF"/>
    </w:rPr>
  </w:style>
  <w:style w:type="paragraph" w:customStyle="1" w:styleId="Tekstpodstawowy30">
    <w:name w:val="Tekst podstawowy3"/>
    <w:basedOn w:val="Normalny"/>
    <w:link w:val="Bodytext"/>
    <w:rsid w:val="004111DA"/>
    <w:pPr>
      <w:shd w:val="clear" w:color="auto" w:fill="FFFFFF"/>
      <w:spacing w:before="600" w:after="300" w:line="0" w:lineRule="atLeast"/>
      <w:ind w:hanging="300"/>
      <w:jc w:val="both"/>
    </w:pPr>
    <w:rPr>
      <w:sz w:val="20"/>
      <w:szCs w:val="20"/>
    </w:rPr>
  </w:style>
  <w:style w:type="paragraph" w:styleId="Tytu">
    <w:name w:val="Title"/>
    <w:basedOn w:val="Normalny"/>
    <w:link w:val="TytuZnak"/>
    <w:qFormat/>
    <w:rsid w:val="00E04B63"/>
    <w:pPr>
      <w:jc w:val="center"/>
    </w:pPr>
    <w:rPr>
      <w:b/>
      <w:bCs/>
    </w:rPr>
  </w:style>
  <w:style w:type="character" w:customStyle="1" w:styleId="TytuZnak">
    <w:name w:val="Tytuł Znak"/>
    <w:basedOn w:val="Domylnaczcionkaakapitu"/>
    <w:link w:val="Tytu"/>
    <w:rsid w:val="00E04B63"/>
    <w:rPr>
      <w:b/>
      <w:bCs/>
      <w:sz w:val="24"/>
      <w:szCs w:val="24"/>
    </w:rPr>
  </w:style>
  <w:style w:type="paragraph" w:styleId="Poprawka">
    <w:name w:val="Revision"/>
    <w:hidden/>
    <w:uiPriority w:val="99"/>
    <w:semiHidden/>
    <w:rsid w:val="009D7E03"/>
    <w:rPr>
      <w:sz w:val="24"/>
      <w:szCs w:val="24"/>
    </w:rPr>
  </w:style>
  <w:style w:type="paragraph" w:customStyle="1" w:styleId="NIEARTTEKSTtekstnieartykuowanynppodstprawnarozplubpreambua">
    <w:name w:val="NIEART_TEKST – tekst nieartykułowany (np. podst. prawna rozp. lub preambuła)"/>
    <w:basedOn w:val="Normalny"/>
    <w:uiPriority w:val="7"/>
    <w:qFormat/>
    <w:rsid w:val="00881BD2"/>
    <w:pPr>
      <w:autoSpaceDE w:val="0"/>
      <w:autoSpaceDN w:val="0"/>
      <w:spacing w:before="120" w:line="360" w:lineRule="auto"/>
      <w:ind w:firstLine="510"/>
      <w:jc w:val="both"/>
    </w:pPr>
    <w:rPr>
      <w:rFonts w:ascii="Times" w:eastAsiaTheme="minorHAnsi" w:hAnsi="Times" w:cs="Times"/>
    </w:rPr>
  </w:style>
  <w:style w:type="character" w:customStyle="1" w:styleId="NIEARTTEKSTtekstnieartykuowanynppreambuaZnak">
    <w:name w:val="NIEART_TEKST – tekst nieartykułowany (np. preambuła) Znak"/>
    <w:basedOn w:val="Domylnaczcionkaakapitu"/>
    <w:link w:val="NIEARTTEKSTtekstnieartykuowanynppreambua"/>
    <w:uiPriority w:val="4"/>
    <w:locked/>
    <w:rsid w:val="00881BD2"/>
    <w:rPr>
      <w:rFonts w:ascii="Times" w:hAnsi="Times" w:cs="Times"/>
    </w:rPr>
  </w:style>
  <w:style w:type="paragraph" w:customStyle="1" w:styleId="NIEARTTEKSTtekstnieartykuowanynppreambua">
    <w:name w:val="NIEART_TEKST – tekst nieartykułowany (np. preambuła)"/>
    <w:basedOn w:val="Normalny"/>
    <w:link w:val="NIEARTTEKSTtekstnieartykuowanynppreambuaZnak"/>
    <w:uiPriority w:val="4"/>
    <w:rsid w:val="00881BD2"/>
    <w:pPr>
      <w:autoSpaceDE w:val="0"/>
      <w:autoSpaceDN w:val="0"/>
      <w:spacing w:before="120" w:line="360" w:lineRule="auto"/>
      <w:ind w:firstLine="510"/>
      <w:jc w:val="both"/>
    </w:pPr>
    <w:rPr>
      <w:rFonts w:ascii="Times" w:hAnsi="Times" w:cs="Times"/>
      <w:sz w:val="20"/>
      <w:szCs w:val="20"/>
    </w:rPr>
  </w:style>
  <w:style w:type="paragraph" w:styleId="Tekstkomentarza">
    <w:name w:val="annotation text"/>
    <w:basedOn w:val="Normalny"/>
    <w:link w:val="TekstkomentarzaZnak"/>
    <w:uiPriority w:val="99"/>
    <w:unhideWhenUsed/>
    <w:rsid w:val="005272A6"/>
    <w:rPr>
      <w:sz w:val="20"/>
      <w:szCs w:val="20"/>
    </w:rPr>
  </w:style>
  <w:style w:type="character" w:customStyle="1" w:styleId="TekstkomentarzaZnak">
    <w:name w:val="Tekst komentarza Znak"/>
    <w:basedOn w:val="Domylnaczcionkaakapitu"/>
    <w:link w:val="Tekstkomentarza"/>
    <w:uiPriority w:val="99"/>
    <w:rsid w:val="005272A6"/>
  </w:style>
  <w:style w:type="character" w:styleId="Odwoaniedokomentarza">
    <w:name w:val="annotation reference"/>
    <w:basedOn w:val="Domylnaczcionkaakapitu"/>
    <w:uiPriority w:val="99"/>
    <w:unhideWhenUsed/>
    <w:rsid w:val="005272A6"/>
    <w:rPr>
      <w:sz w:val="16"/>
      <w:szCs w:val="16"/>
    </w:rPr>
  </w:style>
  <w:style w:type="character" w:customStyle="1" w:styleId="TekstpodstawowywcityZnak">
    <w:name w:val="Tekst podstawowy wcięty Znak"/>
    <w:basedOn w:val="Domylnaczcionkaakapitu"/>
    <w:link w:val="Tekstpodstawowywcity"/>
    <w:rsid w:val="008A5D4B"/>
    <w:rPr>
      <w:sz w:val="24"/>
      <w:szCs w:val="24"/>
    </w:rPr>
  </w:style>
  <w:style w:type="paragraph" w:customStyle="1" w:styleId="ppkt">
    <w:name w:val="p.pkt"/>
    <w:uiPriority w:val="99"/>
    <w:rsid w:val="00894606"/>
    <w:pPr>
      <w:widowControl w:val="0"/>
      <w:autoSpaceDE w:val="0"/>
      <w:autoSpaceDN w:val="0"/>
      <w:adjustRightInd w:val="0"/>
      <w:spacing w:line="40" w:lineRule="atLeast"/>
      <w:ind w:left="240"/>
      <w:jc w:val="both"/>
    </w:pPr>
    <w:rPr>
      <w:rFonts w:ascii="Arial" w:eastAsiaTheme="minorEastAsia" w:hAnsi="Arial" w:cs="Arial"/>
      <w:color w:val="000000"/>
      <w:sz w:val="18"/>
      <w:szCs w:val="18"/>
    </w:rPr>
  </w:style>
  <w:style w:type="paragraph" w:customStyle="1" w:styleId="TYTUAKTUprzedmiotregulacjiustawylubrozporzdzenia">
    <w:name w:val="TYTUŁ_AKTU – przedmiot regulacji ustawy lub rozporządzenia"/>
    <w:next w:val="Normalny"/>
    <w:uiPriority w:val="3"/>
    <w:qFormat/>
    <w:rsid w:val="002B1BBB"/>
    <w:pPr>
      <w:keepNext/>
      <w:suppressAutoHyphens/>
      <w:spacing w:before="120" w:after="360" w:line="360" w:lineRule="auto"/>
      <w:jc w:val="center"/>
    </w:pPr>
    <w:rPr>
      <w:rFonts w:ascii="Times" w:eastAsiaTheme="minorEastAsia" w:hAnsi="Times" w:cs="Arial"/>
      <w:b/>
      <w:bCs/>
      <w:sz w:val="24"/>
      <w:szCs w:val="24"/>
    </w:rPr>
  </w:style>
  <w:style w:type="paragraph" w:customStyle="1" w:styleId="PKTpunkt">
    <w:name w:val="PKT – punkt"/>
    <w:uiPriority w:val="16"/>
    <w:qFormat/>
    <w:rsid w:val="002B1BBB"/>
    <w:pPr>
      <w:spacing w:line="360" w:lineRule="auto"/>
      <w:ind w:left="510" w:hanging="510"/>
      <w:jc w:val="both"/>
    </w:pPr>
    <w:rPr>
      <w:rFonts w:ascii="Times" w:eastAsiaTheme="minorEastAsia" w:hAnsi="Times" w:cs="Arial"/>
      <w:bCs/>
      <w:sz w:val="24"/>
    </w:rPr>
  </w:style>
  <w:style w:type="paragraph" w:customStyle="1" w:styleId="menfont">
    <w:name w:val="men font"/>
    <w:basedOn w:val="Normalny"/>
    <w:rsid w:val="000C26AB"/>
    <w:rPr>
      <w:rFonts w:ascii="Arial" w:hAnsi="Arial" w:cs="Arial"/>
    </w:rPr>
  </w:style>
  <w:style w:type="paragraph" w:customStyle="1" w:styleId="pub">
    <w:name w:val="pub"/>
    <w:basedOn w:val="Normalny"/>
    <w:rsid w:val="00DA4D35"/>
    <w:pPr>
      <w:spacing w:before="100" w:beforeAutospacing="1" w:after="100" w:afterAutospacing="1"/>
    </w:pPr>
    <w:rPr>
      <w:rFonts w:eastAsia="Calibri"/>
    </w:rPr>
  </w:style>
  <w:style w:type="character" w:customStyle="1" w:styleId="tabulatory">
    <w:name w:val="tabulatory"/>
    <w:basedOn w:val="Domylnaczcionkaakapitu"/>
    <w:rsid w:val="0075003C"/>
  </w:style>
  <w:style w:type="character" w:styleId="Uwydatnienie">
    <w:name w:val="Emphasis"/>
    <w:basedOn w:val="Domylnaczcionkaakapitu"/>
    <w:uiPriority w:val="20"/>
    <w:qFormat/>
    <w:rsid w:val="00BE71F4"/>
    <w:rPr>
      <w:i/>
      <w:iCs/>
    </w:rPr>
  </w:style>
  <w:style w:type="paragraph" w:customStyle="1" w:styleId="ARTartustawynprozporzdzenia">
    <w:name w:val="ART(§) – art. ustawy (§ np. rozporządzenia)"/>
    <w:qFormat/>
    <w:rsid w:val="00FC4B8D"/>
    <w:pPr>
      <w:suppressAutoHyphens/>
      <w:autoSpaceDE w:val="0"/>
      <w:autoSpaceDN w:val="0"/>
      <w:adjustRightInd w:val="0"/>
      <w:spacing w:before="120" w:line="360" w:lineRule="auto"/>
      <w:ind w:firstLine="510"/>
      <w:jc w:val="both"/>
    </w:pPr>
    <w:rPr>
      <w:rFonts w:ascii="Times" w:eastAsiaTheme="minorEastAsia" w:hAnsi="Times" w:cs="Arial"/>
      <w:sz w:val="24"/>
    </w:rPr>
  </w:style>
  <w:style w:type="paragraph" w:styleId="Tematkomentarza">
    <w:name w:val="annotation subject"/>
    <w:basedOn w:val="Tekstkomentarza"/>
    <w:next w:val="Tekstkomentarza"/>
    <w:link w:val="TematkomentarzaZnak"/>
    <w:semiHidden/>
    <w:unhideWhenUsed/>
    <w:rsid w:val="005842D9"/>
    <w:rPr>
      <w:b/>
      <w:bCs/>
    </w:rPr>
  </w:style>
  <w:style w:type="character" w:customStyle="1" w:styleId="TematkomentarzaZnak">
    <w:name w:val="Temat komentarza Znak"/>
    <w:basedOn w:val="TekstkomentarzaZnak"/>
    <w:link w:val="Tematkomentarza"/>
    <w:semiHidden/>
    <w:rsid w:val="005842D9"/>
    <w:rPr>
      <w:b/>
      <w:bCs/>
    </w:rPr>
  </w:style>
  <w:style w:type="character" w:customStyle="1" w:styleId="luchili">
    <w:name w:val="luc_hili"/>
    <w:basedOn w:val="Domylnaczcionkaakapitu"/>
    <w:rsid w:val="0062140A"/>
  </w:style>
  <w:style w:type="paragraph" w:customStyle="1" w:styleId="Tekstpodstawowy4">
    <w:name w:val="Tekst podstawowy4"/>
    <w:basedOn w:val="Normalny"/>
    <w:rsid w:val="00E51DA1"/>
    <w:pPr>
      <w:shd w:val="clear" w:color="auto" w:fill="FFFFFF"/>
      <w:spacing w:line="413" w:lineRule="exact"/>
      <w:ind w:hanging="520"/>
      <w:jc w:val="both"/>
    </w:pPr>
    <w:rPr>
      <w:color w:val="000000"/>
      <w:sz w:val="21"/>
      <w:szCs w:val="21"/>
      <w:lang w:val="pl"/>
    </w:rPr>
  </w:style>
  <w:style w:type="character" w:customStyle="1" w:styleId="BodytextItalic">
    <w:name w:val="Body text + Italic"/>
    <w:basedOn w:val="Bodytext"/>
    <w:rsid w:val="00644522"/>
    <w:rPr>
      <w:rFonts w:ascii="Times New Roman" w:eastAsia="Times New Roman" w:hAnsi="Times New Roman" w:cs="Times New Roman"/>
      <w:b w:val="0"/>
      <w:bCs w:val="0"/>
      <w:i/>
      <w:iCs/>
      <w:smallCaps w:val="0"/>
      <w:strike w:val="0"/>
      <w:spacing w:val="0"/>
      <w:sz w:val="24"/>
      <w:szCs w:val="24"/>
      <w:shd w:val="clear" w:color="auto" w:fill="FFFFFF"/>
    </w:rPr>
  </w:style>
  <w:style w:type="paragraph" w:customStyle="1" w:styleId="Tekstpodstawowy1">
    <w:name w:val="Tekst podstawowy1"/>
    <w:basedOn w:val="Normalny"/>
    <w:rsid w:val="00644522"/>
    <w:pPr>
      <w:shd w:val="clear" w:color="auto" w:fill="FFFFFF"/>
      <w:spacing w:before="60" w:line="0" w:lineRule="atLeast"/>
      <w:ind w:hanging="340"/>
    </w:pPr>
    <w:rPr>
      <w:color w:val="000000"/>
      <w:lang w:val="pl"/>
    </w:rPr>
  </w:style>
  <w:style w:type="character" w:customStyle="1" w:styleId="Bodytext10ptNotItalic">
    <w:name w:val="Body text + 10 pt;Not Italic"/>
    <w:basedOn w:val="Bodytext"/>
    <w:rsid w:val="007D4C30"/>
    <w:rPr>
      <w:rFonts w:ascii="Arial" w:eastAsia="Arial" w:hAnsi="Arial" w:cs="Arial"/>
      <w:b w:val="0"/>
      <w:bCs w:val="0"/>
      <w:i/>
      <w:iCs/>
      <w:smallCaps w:val="0"/>
      <w:strike w:val="0"/>
      <w:spacing w:val="0"/>
      <w:sz w:val="20"/>
      <w:szCs w:val="20"/>
      <w:shd w:val="clear" w:color="auto" w:fill="FFFFFF"/>
    </w:rPr>
  </w:style>
  <w:style w:type="character" w:customStyle="1" w:styleId="Bodytext4">
    <w:name w:val="Body text (4)_"/>
    <w:basedOn w:val="Domylnaczcionkaakapitu"/>
    <w:link w:val="Bodytext40"/>
    <w:rsid w:val="007D4C30"/>
    <w:rPr>
      <w:rFonts w:ascii="Arial" w:eastAsia="Arial" w:hAnsi="Arial" w:cs="Arial"/>
      <w:sz w:val="14"/>
      <w:szCs w:val="14"/>
      <w:shd w:val="clear" w:color="auto" w:fill="FFFFFF"/>
    </w:rPr>
  </w:style>
  <w:style w:type="paragraph" w:customStyle="1" w:styleId="Tekstpodstawowy2">
    <w:name w:val="Tekst podstawowy2"/>
    <w:basedOn w:val="Normalny"/>
    <w:rsid w:val="007D4C30"/>
    <w:pPr>
      <w:shd w:val="clear" w:color="auto" w:fill="FFFFFF"/>
      <w:spacing w:before="300" w:after="180" w:line="0" w:lineRule="atLeast"/>
      <w:ind w:hanging="360"/>
    </w:pPr>
    <w:rPr>
      <w:rFonts w:ascii="Arial" w:eastAsia="Arial" w:hAnsi="Arial" w:cs="Arial"/>
      <w:i/>
      <w:iCs/>
      <w:color w:val="000000"/>
      <w:sz w:val="19"/>
      <w:szCs w:val="19"/>
      <w:lang w:val="pl"/>
    </w:rPr>
  </w:style>
  <w:style w:type="paragraph" w:customStyle="1" w:styleId="Bodytext40">
    <w:name w:val="Body text (4)"/>
    <w:basedOn w:val="Normalny"/>
    <w:link w:val="Bodytext4"/>
    <w:rsid w:val="007D4C30"/>
    <w:pPr>
      <w:shd w:val="clear" w:color="auto" w:fill="FFFFFF"/>
      <w:spacing w:before="720" w:line="182" w:lineRule="exact"/>
      <w:jc w:val="center"/>
    </w:pPr>
    <w:rPr>
      <w:rFonts w:ascii="Arial" w:eastAsia="Arial" w:hAnsi="Arial" w:cs="Arial"/>
      <w:sz w:val="14"/>
      <w:szCs w:val="14"/>
    </w:rPr>
  </w:style>
  <w:style w:type="paragraph" w:styleId="Zwykytekst">
    <w:name w:val="Plain Text"/>
    <w:basedOn w:val="Normalny"/>
    <w:link w:val="ZwykytekstZnak"/>
    <w:uiPriority w:val="99"/>
    <w:unhideWhenUsed/>
    <w:rsid w:val="002A638F"/>
    <w:rPr>
      <w:rFonts w:ascii="Calibri" w:eastAsiaTheme="minorHAnsi" w:hAnsi="Calibri" w:cs="Calibri"/>
      <w:sz w:val="22"/>
      <w:szCs w:val="22"/>
      <w:lang w:eastAsia="en-US"/>
    </w:rPr>
  </w:style>
  <w:style w:type="character" w:customStyle="1" w:styleId="ZwykytekstZnak">
    <w:name w:val="Zwykły tekst Znak"/>
    <w:basedOn w:val="Domylnaczcionkaakapitu"/>
    <w:link w:val="Zwykytekst"/>
    <w:uiPriority w:val="99"/>
    <w:rsid w:val="002A638F"/>
    <w:rPr>
      <w:rFonts w:ascii="Calibri" w:eastAsiaTheme="minorHAnsi" w:hAnsi="Calibri" w:cs="Calibri"/>
      <w:sz w:val="22"/>
      <w:szCs w:val="22"/>
      <w:lang w:eastAsia="en-US"/>
    </w:rPr>
  </w:style>
  <w:style w:type="paragraph" w:customStyle="1" w:styleId="pakthead2">
    <w:name w:val="p.akthead2"/>
    <w:uiPriority w:val="99"/>
    <w:rsid w:val="008A14E0"/>
    <w:pPr>
      <w:widowControl w:val="0"/>
      <w:autoSpaceDE w:val="0"/>
      <w:autoSpaceDN w:val="0"/>
      <w:adjustRightInd w:val="0"/>
      <w:spacing w:before="120" w:after="120" w:line="40" w:lineRule="atLeast"/>
      <w:jc w:val="center"/>
    </w:pPr>
    <w:rPr>
      <w:rFonts w:ascii="Helvetica" w:eastAsiaTheme="minorEastAsia" w:hAnsi="Helvetica"/>
      <w:b/>
      <w:bCs/>
      <w:color w:val="000000"/>
    </w:rPr>
  </w:style>
  <w:style w:type="paragraph" w:styleId="Tekstpodstawowy20">
    <w:name w:val="Body Text 2"/>
    <w:basedOn w:val="Normalny"/>
    <w:link w:val="Tekstpodstawowy2Znak"/>
    <w:semiHidden/>
    <w:unhideWhenUsed/>
    <w:rsid w:val="00D766A4"/>
    <w:pPr>
      <w:spacing w:after="120" w:line="480" w:lineRule="auto"/>
    </w:pPr>
  </w:style>
  <w:style w:type="character" w:customStyle="1" w:styleId="Tekstpodstawowy2Znak">
    <w:name w:val="Tekst podstawowy 2 Znak"/>
    <w:basedOn w:val="Domylnaczcionkaakapitu"/>
    <w:link w:val="Tekstpodstawowy20"/>
    <w:semiHidden/>
    <w:rsid w:val="00D766A4"/>
    <w:rPr>
      <w:sz w:val="24"/>
      <w:szCs w:val="24"/>
    </w:rPr>
  </w:style>
  <w:style w:type="paragraph" w:customStyle="1" w:styleId="ZLITARTzmartliter">
    <w:name w:val="Z_LIT/ART(§) – zm. art. (§) literą"/>
    <w:basedOn w:val="Normalny"/>
    <w:uiPriority w:val="46"/>
    <w:qFormat/>
    <w:rsid w:val="00EE7514"/>
    <w:pPr>
      <w:suppressAutoHyphens/>
      <w:autoSpaceDE w:val="0"/>
      <w:autoSpaceDN w:val="0"/>
      <w:adjustRightInd w:val="0"/>
      <w:spacing w:line="360" w:lineRule="auto"/>
      <w:ind w:left="987" w:firstLine="510"/>
      <w:jc w:val="both"/>
    </w:pPr>
    <w:rPr>
      <w:rFonts w:eastAsiaTheme="minorEastAsia" w:cs="Arial"/>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07747">
      <w:bodyDiv w:val="1"/>
      <w:marLeft w:val="0"/>
      <w:marRight w:val="0"/>
      <w:marTop w:val="0"/>
      <w:marBottom w:val="0"/>
      <w:divBdr>
        <w:top w:val="none" w:sz="0" w:space="0" w:color="auto"/>
        <w:left w:val="none" w:sz="0" w:space="0" w:color="auto"/>
        <w:bottom w:val="none" w:sz="0" w:space="0" w:color="auto"/>
        <w:right w:val="none" w:sz="0" w:space="0" w:color="auto"/>
      </w:divBdr>
    </w:div>
    <w:div w:id="56519642">
      <w:bodyDiv w:val="1"/>
      <w:marLeft w:val="0"/>
      <w:marRight w:val="0"/>
      <w:marTop w:val="0"/>
      <w:marBottom w:val="0"/>
      <w:divBdr>
        <w:top w:val="none" w:sz="0" w:space="0" w:color="auto"/>
        <w:left w:val="none" w:sz="0" w:space="0" w:color="auto"/>
        <w:bottom w:val="none" w:sz="0" w:space="0" w:color="auto"/>
        <w:right w:val="none" w:sz="0" w:space="0" w:color="auto"/>
      </w:divBdr>
    </w:div>
    <w:div w:id="74979654">
      <w:bodyDiv w:val="1"/>
      <w:marLeft w:val="0"/>
      <w:marRight w:val="0"/>
      <w:marTop w:val="0"/>
      <w:marBottom w:val="0"/>
      <w:divBdr>
        <w:top w:val="none" w:sz="0" w:space="0" w:color="auto"/>
        <w:left w:val="none" w:sz="0" w:space="0" w:color="auto"/>
        <w:bottom w:val="none" w:sz="0" w:space="0" w:color="auto"/>
        <w:right w:val="none" w:sz="0" w:space="0" w:color="auto"/>
      </w:divBdr>
    </w:div>
    <w:div w:id="98305980">
      <w:bodyDiv w:val="1"/>
      <w:marLeft w:val="0"/>
      <w:marRight w:val="0"/>
      <w:marTop w:val="0"/>
      <w:marBottom w:val="0"/>
      <w:divBdr>
        <w:top w:val="none" w:sz="0" w:space="0" w:color="auto"/>
        <w:left w:val="none" w:sz="0" w:space="0" w:color="auto"/>
        <w:bottom w:val="none" w:sz="0" w:space="0" w:color="auto"/>
        <w:right w:val="none" w:sz="0" w:space="0" w:color="auto"/>
      </w:divBdr>
      <w:divsChild>
        <w:div w:id="1446733785">
          <w:marLeft w:val="0"/>
          <w:marRight w:val="0"/>
          <w:marTop w:val="0"/>
          <w:marBottom w:val="0"/>
          <w:divBdr>
            <w:top w:val="none" w:sz="0" w:space="0" w:color="auto"/>
            <w:left w:val="none" w:sz="0" w:space="0" w:color="auto"/>
            <w:bottom w:val="none" w:sz="0" w:space="0" w:color="auto"/>
            <w:right w:val="none" w:sz="0" w:space="0" w:color="auto"/>
          </w:divBdr>
        </w:div>
      </w:divsChild>
    </w:div>
    <w:div w:id="110831092">
      <w:bodyDiv w:val="1"/>
      <w:marLeft w:val="0"/>
      <w:marRight w:val="0"/>
      <w:marTop w:val="0"/>
      <w:marBottom w:val="0"/>
      <w:divBdr>
        <w:top w:val="none" w:sz="0" w:space="0" w:color="auto"/>
        <w:left w:val="none" w:sz="0" w:space="0" w:color="auto"/>
        <w:bottom w:val="none" w:sz="0" w:space="0" w:color="auto"/>
        <w:right w:val="none" w:sz="0" w:space="0" w:color="auto"/>
      </w:divBdr>
    </w:div>
    <w:div w:id="114834265">
      <w:bodyDiv w:val="1"/>
      <w:marLeft w:val="0"/>
      <w:marRight w:val="0"/>
      <w:marTop w:val="0"/>
      <w:marBottom w:val="0"/>
      <w:divBdr>
        <w:top w:val="none" w:sz="0" w:space="0" w:color="auto"/>
        <w:left w:val="none" w:sz="0" w:space="0" w:color="auto"/>
        <w:bottom w:val="none" w:sz="0" w:space="0" w:color="auto"/>
        <w:right w:val="none" w:sz="0" w:space="0" w:color="auto"/>
      </w:divBdr>
    </w:div>
    <w:div w:id="117267085">
      <w:bodyDiv w:val="1"/>
      <w:marLeft w:val="0"/>
      <w:marRight w:val="0"/>
      <w:marTop w:val="0"/>
      <w:marBottom w:val="0"/>
      <w:divBdr>
        <w:top w:val="none" w:sz="0" w:space="0" w:color="auto"/>
        <w:left w:val="none" w:sz="0" w:space="0" w:color="auto"/>
        <w:bottom w:val="none" w:sz="0" w:space="0" w:color="auto"/>
        <w:right w:val="none" w:sz="0" w:space="0" w:color="auto"/>
      </w:divBdr>
    </w:div>
    <w:div w:id="123353153">
      <w:bodyDiv w:val="1"/>
      <w:marLeft w:val="0"/>
      <w:marRight w:val="0"/>
      <w:marTop w:val="0"/>
      <w:marBottom w:val="0"/>
      <w:divBdr>
        <w:top w:val="none" w:sz="0" w:space="0" w:color="auto"/>
        <w:left w:val="none" w:sz="0" w:space="0" w:color="auto"/>
        <w:bottom w:val="none" w:sz="0" w:space="0" w:color="auto"/>
        <w:right w:val="none" w:sz="0" w:space="0" w:color="auto"/>
      </w:divBdr>
    </w:div>
    <w:div w:id="147330285">
      <w:bodyDiv w:val="1"/>
      <w:marLeft w:val="0"/>
      <w:marRight w:val="0"/>
      <w:marTop w:val="0"/>
      <w:marBottom w:val="0"/>
      <w:divBdr>
        <w:top w:val="none" w:sz="0" w:space="0" w:color="auto"/>
        <w:left w:val="none" w:sz="0" w:space="0" w:color="auto"/>
        <w:bottom w:val="none" w:sz="0" w:space="0" w:color="auto"/>
        <w:right w:val="none" w:sz="0" w:space="0" w:color="auto"/>
      </w:divBdr>
      <w:divsChild>
        <w:div w:id="346563376">
          <w:marLeft w:val="0"/>
          <w:marRight w:val="0"/>
          <w:marTop w:val="0"/>
          <w:marBottom w:val="0"/>
          <w:divBdr>
            <w:top w:val="none" w:sz="0" w:space="0" w:color="auto"/>
            <w:left w:val="none" w:sz="0" w:space="0" w:color="auto"/>
            <w:bottom w:val="none" w:sz="0" w:space="0" w:color="auto"/>
            <w:right w:val="none" w:sz="0" w:space="0" w:color="auto"/>
          </w:divBdr>
        </w:div>
      </w:divsChild>
    </w:div>
    <w:div w:id="156506340">
      <w:bodyDiv w:val="1"/>
      <w:marLeft w:val="0"/>
      <w:marRight w:val="0"/>
      <w:marTop w:val="0"/>
      <w:marBottom w:val="0"/>
      <w:divBdr>
        <w:top w:val="none" w:sz="0" w:space="0" w:color="auto"/>
        <w:left w:val="none" w:sz="0" w:space="0" w:color="auto"/>
        <w:bottom w:val="none" w:sz="0" w:space="0" w:color="auto"/>
        <w:right w:val="none" w:sz="0" w:space="0" w:color="auto"/>
      </w:divBdr>
    </w:div>
    <w:div w:id="164975698">
      <w:bodyDiv w:val="1"/>
      <w:marLeft w:val="0"/>
      <w:marRight w:val="0"/>
      <w:marTop w:val="0"/>
      <w:marBottom w:val="0"/>
      <w:divBdr>
        <w:top w:val="none" w:sz="0" w:space="0" w:color="auto"/>
        <w:left w:val="none" w:sz="0" w:space="0" w:color="auto"/>
        <w:bottom w:val="none" w:sz="0" w:space="0" w:color="auto"/>
        <w:right w:val="none" w:sz="0" w:space="0" w:color="auto"/>
      </w:divBdr>
    </w:div>
    <w:div w:id="179707135">
      <w:bodyDiv w:val="1"/>
      <w:marLeft w:val="0"/>
      <w:marRight w:val="0"/>
      <w:marTop w:val="0"/>
      <w:marBottom w:val="0"/>
      <w:divBdr>
        <w:top w:val="none" w:sz="0" w:space="0" w:color="auto"/>
        <w:left w:val="none" w:sz="0" w:space="0" w:color="auto"/>
        <w:bottom w:val="none" w:sz="0" w:space="0" w:color="auto"/>
        <w:right w:val="none" w:sz="0" w:space="0" w:color="auto"/>
      </w:divBdr>
    </w:div>
    <w:div w:id="203687008">
      <w:bodyDiv w:val="1"/>
      <w:marLeft w:val="0"/>
      <w:marRight w:val="0"/>
      <w:marTop w:val="0"/>
      <w:marBottom w:val="0"/>
      <w:divBdr>
        <w:top w:val="none" w:sz="0" w:space="0" w:color="auto"/>
        <w:left w:val="none" w:sz="0" w:space="0" w:color="auto"/>
        <w:bottom w:val="none" w:sz="0" w:space="0" w:color="auto"/>
        <w:right w:val="none" w:sz="0" w:space="0" w:color="auto"/>
      </w:divBdr>
    </w:div>
    <w:div w:id="225922357">
      <w:bodyDiv w:val="1"/>
      <w:marLeft w:val="0"/>
      <w:marRight w:val="0"/>
      <w:marTop w:val="0"/>
      <w:marBottom w:val="0"/>
      <w:divBdr>
        <w:top w:val="none" w:sz="0" w:space="0" w:color="auto"/>
        <w:left w:val="none" w:sz="0" w:space="0" w:color="auto"/>
        <w:bottom w:val="none" w:sz="0" w:space="0" w:color="auto"/>
        <w:right w:val="none" w:sz="0" w:space="0" w:color="auto"/>
      </w:divBdr>
    </w:div>
    <w:div w:id="226768237">
      <w:bodyDiv w:val="1"/>
      <w:marLeft w:val="0"/>
      <w:marRight w:val="0"/>
      <w:marTop w:val="0"/>
      <w:marBottom w:val="0"/>
      <w:divBdr>
        <w:top w:val="none" w:sz="0" w:space="0" w:color="auto"/>
        <w:left w:val="none" w:sz="0" w:space="0" w:color="auto"/>
        <w:bottom w:val="none" w:sz="0" w:space="0" w:color="auto"/>
        <w:right w:val="none" w:sz="0" w:space="0" w:color="auto"/>
      </w:divBdr>
    </w:div>
    <w:div w:id="232860531">
      <w:bodyDiv w:val="1"/>
      <w:marLeft w:val="0"/>
      <w:marRight w:val="0"/>
      <w:marTop w:val="0"/>
      <w:marBottom w:val="0"/>
      <w:divBdr>
        <w:top w:val="none" w:sz="0" w:space="0" w:color="auto"/>
        <w:left w:val="none" w:sz="0" w:space="0" w:color="auto"/>
        <w:bottom w:val="none" w:sz="0" w:space="0" w:color="auto"/>
        <w:right w:val="none" w:sz="0" w:space="0" w:color="auto"/>
      </w:divBdr>
    </w:div>
    <w:div w:id="233056004">
      <w:bodyDiv w:val="1"/>
      <w:marLeft w:val="0"/>
      <w:marRight w:val="0"/>
      <w:marTop w:val="0"/>
      <w:marBottom w:val="0"/>
      <w:divBdr>
        <w:top w:val="none" w:sz="0" w:space="0" w:color="auto"/>
        <w:left w:val="none" w:sz="0" w:space="0" w:color="auto"/>
        <w:bottom w:val="none" w:sz="0" w:space="0" w:color="auto"/>
        <w:right w:val="none" w:sz="0" w:space="0" w:color="auto"/>
      </w:divBdr>
    </w:div>
    <w:div w:id="269164350">
      <w:bodyDiv w:val="1"/>
      <w:marLeft w:val="0"/>
      <w:marRight w:val="0"/>
      <w:marTop w:val="0"/>
      <w:marBottom w:val="0"/>
      <w:divBdr>
        <w:top w:val="none" w:sz="0" w:space="0" w:color="auto"/>
        <w:left w:val="none" w:sz="0" w:space="0" w:color="auto"/>
        <w:bottom w:val="none" w:sz="0" w:space="0" w:color="auto"/>
        <w:right w:val="none" w:sz="0" w:space="0" w:color="auto"/>
      </w:divBdr>
    </w:div>
    <w:div w:id="281765035">
      <w:bodyDiv w:val="1"/>
      <w:marLeft w:val="0"/>
      <w:marRight w:val="0"/>
      <w:marTop w:val="0"/>
      <w:marBottom w:val="0"/>
      <w:divBdr>
        <w:top w:val="none" w:sz="0" w:space="0" w:color="auto"/>
        <w:left w:val="none" w:sz="0" w:space="0" w:color="auto"/>
        <w:bottom w:val="none" w:sz="0" w:space="0" w:color="auto"/>
        <w:right w:val="none" w:sz="0" w:space="0" w:color="auto"/>
      </w:divBdr>
    </w:div>
    <w:div w:id="294063179">
      <w:bodyDiv w:val="1"/>
      <w:marLeft w:val="0"/>
      <w:marRight w:val="0"/>
      <w:marTop w:val="0"/>
      <w:marBottom w:val="0"/>
      <w:divBdr>
        <w:top w:val="none" w:sz="0" w:space="0" w:color="auto"/>
        <w:left w:val="none" w:sz="0" w:space="0" w:color="auto"/>
        <w:bottom w:val="none" w:sz="0" w:space="0" w:color="auto"/>
        <w:right w:val="none" w:sz="0" w:space="0" w:color="auto"/>
      </w:divBdr>
    </w:div>
    <w:div w:id="323171819">
      <w:bodyDiv w:val="1"/>
      <w:marLeft w:val="0"/>
      <w:marRight w:val="0"/>
      <w:marTop w:val="0"/>
      <w:marBottom w:val="0"/>
      <w:divBdr>
        <w:top w:val="none" w:sz="0" w:space="0" w:color="auto"/>
        <w:left w:val="none" w:sz="0" w:space="0" w:color="auto"/>
        <w:bottom w:val="none" w:sz="0" w:space="0" w:color="auto"/>
        <w:right w:val="none" w:sz="0" w:space="0" w:color="auto"/>
      </w:divBdr>
    </w:div>
    <w:div w:id="353314577">
      <w:bodyDiv w:val="1"/>
      <w:marLeft w:val="0"/>
      <w:marRight w:val="0"/>
      <w:marTop w:val="0"/>
      <w:marBottom w:val="0"/>
      <w:divBdr>
        <w:top w:val="none" w:sz="0" w:space="0" w:color="auto"/>
        <w:left w:val="none" w:sz="0" w:space="0" w:color="auto"/>
        <w:bottom w:val="none" w:sz="0" w:space="0" w:color="auto"/>
        <w:right w:val="none" w:sz="0" w:space="0" w:color="auto"/>
      </w:divBdr>
    </w:div>
    <w:div w:id="363096064">
      <w:bodyDiv w:val="1"/>
      <w:marLeft w:val="0"/>
      <w:marRight w:val="0"/>
      <w:marTop w:val="0"/>
      <w:marBottom w:val="0"/>
      <w:divBdr>
        <w:top w:val="none" w:sz="0" w:space="0" w:color="auto"/>
        <w:left w:val="none" w:sz="0" w:space="0" w:color="auto"/>
        <w:bottom w:val="none" w:sz="0" w:space="0" w:color="auto"/>
        <w:right w:val="none" w:sz="0" w:space="0" w:color="auto"/>
      </w:divBdr>
    </w:div>
    <w:div w:id="386883464">
      <w:bodyDiv w:val="1"/>
      <w:marLeft w:val="0"/>
      <w:marRight w:val="0"/>
      <w:marTop w:val="0"/>
      <w:marBottom w:val="0"/>
      <w:divBdr>
        <w:top w:val="none" w:sz="0" w:space="0" w:color="auto"/>
        <w:left w:val="none" w:sz="0" w:space="0" w:color="auto"/>
        <w:bottom w:val="none" w:sz="0" w:space="0" w:color="auto"/>
        <w:right w:val="none" w:sz="0" w:space="0" w:color="auto"/>
      </w:divBdr>
    </w:div>
    <w:div w:id="388922220">
      <w:bodyDiv w:val="1"/>
      <w:marLeft w:val="0"/>
      <w:marRight w:val="0"/>
      <w:marTop w:val="0"/>
      <w:marBottom w:val="0"/>
      <w:divBdr>
        <w:top w:val="none" w:sz="0" w:space="0" w:color="auto"/>
        <w:left w:val="none" w:sz="0" w:space="0" w:color="auto"/>
        <w:bottom w:val="none" w:sz="0" w:space="0" w:color="auto"/>
        <w:right w:val="none" w:sz="0" w:space="0" w:color="auto"/>
      </w:divBdr>
    </w:div>
    <w:div w:id="395595254">
      <w:bodyDiv w:val="1"/>
      <w:marLeft w:val="0"/>
      <w:marRight w:val="0"/>
      <w:marTop w:val="0"/>
      <w:marBottom w:val="0"/>
      <w:divBdr>
        <w:top w:val="none" w:sz="0" w:space="0" w:color="auto"/>
        <w:left w:val="none" w:sz="0" w:space="0" w:color="auto"/>
        <w:bottom w:val="none" w:sz="0" w:space="0" w:color="auto"/>
        <w:right w:val="none" w:sz="0" w:space="0" w:color="auto"/>
      </w:divBdr>
    </w:div>
    <w:div w:id="455174688">
      <w:bodyDiv w:val="1"/>
      <w:marLeft w:val="0"/>
      <w:marRight w:val="0"/>
      <w:marTop w:val="0"/>
      <w:marBottom w:val="0"/>
      <w:divBdr>
        <w:top w:val="none" w:sz="0" w:space="0" w:color="auto"/>
        <w:left w:val="none" w:sz="0" w:space="0" w:color="auto"/>
        <w:bottom w:val="none" w:sz="0" w:space="0" w:color="auto"/>
        <w:right w:val="none" w:sz="0" w:space="0" w:color="auto"/>
      </w:divBdr>
    </w:div>
    <w:div w:id="462309200">
      <w:bodyDiv w:val="1"/>
      <w:marLeft w:val="0"/>
      <w:marRight w:val="0"/>
      <w:marTop w:val="0"/>
      <w:marBottom w:val="0"/>
      <w:divBdr>
        <w:top w:val="none" w:sz="0" w:space="0" w:color="auto"/>
        <w:left w:val="none" w:sz="0" w:space="0" w:color="auto"/>
        <w:bottom w:val="none" w:sz="0" w:space="0" w:color="auto"/>
        <w:right w:val="none" w:sz="0" w:space="0" w:color="auto"/>
      </w:divBdr>
    </w:div>
    <w:div w:id="467014872">
      <w:bodyDiv w:val="1"/>
      <w:marLeft w:val="0"/>
      <w:marRight w:val="0"/>
      <w:marTop w:val="0"/>
      <w:marBottom w:val="0"/>
      <w:divBdr>
        <w:top w:val="none" w:sz="0" w:space="0" w:color="auto"/>
        <w:left w:val="none" w:sz="0" w:space="0" w:color="auto"/>
        <w:bottom w:val="none" w:sz="0" w:space="0" w:color="auto"/>
        <w:right w:val="none" w:sz="0" w:space="0" w:color="auto"/>
      </w:divBdr>
    </w:div>
    <w:div w:id="475073425">
      <w:bodyDiv w:val="1"/>
      <w:marLeft w:val="0"/>
      <w:marRight w:val="0"/>
      <w:marTop w:val="0"/>
      <w:marBottom w:val="0"/>
      <w:divBdr>
        <w:top w:val="none" w:sz="0" w:space="0" w:color="auto"/>
        <w:left w:val="none" w:sz="0" w:space="0" w:color="auto"/>
        <w:bottom w:val="none" w:sz="0" w:space="0" w:color="auto"/>
        <w:right w:val="none" w:sz="0" w:space="0" w:color="auto"/>
      </w:divBdr>
    </w:div>
    <w:div w:id="507909181">
      <w:bodyDiv w:val="1"/>
      <w:marLeft w:val="0"/>
      <w:marRight w:val="0"/>
      <w:marTop w:val="0"/>
      <w:marBottom w:val="0"/>
      <w:divBdr>
        <w:top w:val="none" w:sz="0" w:space="0" w:color="auto"/>
        <w:left w:val="none" w:sz="0" w:space="0" w:color="auto"/>
        <w:bottom w:val="none" w:sz="0" w:space="0" w:color="auto"/>
        <w:right w:val="none" w:sz="0" w:space="0" w:color="auto"/>
      </w:divBdr>
    </w:div>
    <w:div w:id="508830965">
      <w:bodyDiv w:val="1"/>
      <w:marLeft w:val="0"/>
      <w:marRight w:val="0"/>
      <w:marTop w:val="0"/>
      <w:marBottom w:val="0"/>
      <w:divBdr>
        <w:top w:val="none" w:sz="0" w:space="0" w:color="auto"/>
        <w:left w:val="none" w:sz="0" w:space="0" w:color="auto"/>
        <w:bottom w:val="none" w:sz="0" w:space="0" w:color="auto"/>
        <w:right w:val="none" w:sz="0" w:space="0" w:color="auto"/>
      </w:divBdr>
    </w:div>
    <w:div w:id="530841956">
      <w:bodyDiv w:val="1"/>
      <w:marLeft w:val="0"/>
      <w:marRight w:val="0"/>
      <w:marTop w:val="0"/>
      <w:marBottom w:val="0"/>
      <w:divBdr>
        <w:top w:val="none" w:sz="0" w:space="0" w:color="auto"/>
        <w:left w:val="none" w:sz="0" w:space="0" w:color="auto"/>
        <w:bottom w:val="none" w:sz="0" w:space="0" w:color="auto"/>
        <w:right w:val="none" w:sz="0" w:space="0" w:color="auto"/>
      </w:divBdr>
    </w:div>
    <w:div w:id="532038941">
      <w:bodyDiv w:val="1"/>
      <w:marLeft w:val="0"/>
      <w:marRight w:val="0"/>
      <w:marTop w:val="0"/>
      <w:marBottom w:val="0"/>
      <w:divBdr>
        <w:top w:val="none" w:sz="0" w:space="0" w:color="auto"/>
        <w:left w:val="none" w:sz="0" w:space="0" w:color="auto"/>
        <w:bottom w:val="none" w:sz="0" w:space="0" w:color="auto"/>
        <w:right w:val="none" w:sz="0" w:space="0" w:color="auto"/>
      </w:divBdr>
    </w:div>
    <w:div w:id="539510202">
      <w:bodyDiv w:val="1"/>
      <w:marLeft w:val="0"/>
      <w:marRight w:val="0"/>
      <w:marTop w:val="0"/>
      <w:marBottom w:val="0"/>
      <w:divBdr>
        <w:top w:val="none" w:sz="0" w:space="0" w:color="auto"/>
        <w:left w:val="none" w:sz="0" w:space="0" w:color="auto"/>
        <w:bottom w:val="none" w:sz="0" w:space="0" w:color="auto"/>
        <w:right w:val="none" w:sz="0" w:space="0" w:color="auto"/>
      </w:divBdr>
    </w:div>
    <w:div w:id="552236457">
      <w:bodyDiv w:val="1"/>
      <w:marLeft w:val="0"/>
      <w:marRight w:val="0"/>
      <w:marTop w:val="0"/>
      <w:marBottom w:val="0"/>
      <w:divBdr>
        <w:top w:val="none" w:sz="0" w:space="0" w:color="auto"/>
        <w:left w:val="none" w:sz="0" w:space="0" w:color="auto"/>
        <w:bottom w:val="none" w:sz="0" w:space="0" w:color="auto"/>
        <w:right w:val="none" w:sz="0" w:space="0" w:color="auto"/>
      </w:divBdr>
    </w:div>
    <w:div w:id="554001225">
      <w:bodyDiv w:val="1"/>
      <w:marLeft w:val="0"/>
      <w:marRight w:val="0"/>
      <w:marTop w:val="0"/>
      <w:marBottom w:val="0"/>
      <w:divBdr>
        <w:top w:val="none" w:sz="0" w:space="0" w:color="auto"/>
        <w:left w:val="none" w:sz="0" w:space="0" w:color="auto"/>
        <w:bottom w:val="none" w:sz="0" w:space="0" w:color="auto"/>
        <w:right w:val="none" w:sz="0" w:space="0" w:color="auto"/>
      </w:divBdr>
    </w:div>
    <w:div w:id="557476499">
      <w:bodyDiv w:val="1"/>
      <w:marLeft w:val="0"/>
      <w:marRight w:val="0"/>
      <w:marTop w:val="0"/>
      <w:marBottom w:val="0"/>
      <w:divBdr>
        <w:top w:val="none" w:sz="0" w:space="0" w:color="auto"/>
        <w:left w:val="none" w:sz="0" w:space="0" w:color="auto"/>
        <w:bottom w:val="none" w:sz="0" w:space="0" w:color="auto"/>
        <w:right w:val="none" w:sz="0" w:space="0" w:color="auto"/>
      </w:divBdr>
    </w:div>
    <w:div w:id="587422406">
      <w:bodyDiv w:val="1"/>
      <w:marLeft w:val="0"/>
      <w:marRight w:val="0"/>
      <w:marTop w:val="0"/>
      <w:marBottom w:val="0"/>
      <w:divBdr>
        <w:top w:val="none" w:sz="0" w:space="0" w:color="auto"/>
        <w:left w:val="none" w:sz="0" w:space="0" w:color="auto"/>
        <w:bottom w:val="none" w:sz="0" w:space="0" w:color="auto"/>
        <w:right w:val="none" w:sz="0" w:space="0" w:color="auto"/>
      </w:divBdr>
    </w:div>
    <w:div w:id="592663320">
      <w:bodyDiv w:val="1"/>
      <w:marLeft w:val="0"/>
      <w:marRight w:val="0"/>
      <w:marTop w:val="0"/>
      <w:marBottom w:val="0"/>
      <w:divBdr>
        <w:top w:val="none" w:sz="0" w:space="0" w:color="auto"/>
        <w:left w:val="none" w:sz="0" w:space="0" w:color="auto"/>
        <w:bottom w:val="none" w:sz="0" w:space="0" w:color="auto"/>
        <w:right w:val="none" w:sz="0" w:space="0" w:color="auto"/>
      </w:divBdr>
    </w:div>
    <w:div w:id="594946432">
      <w:bodyDiv w:val="1"/>
      <w:marLeft w:val="0"/>
      <w:marRight w:val="0"/>
      <w:marTop w:val="0"/>
      <w:marBottom w:val="0"/>
      <w:divBdr>
        <w:top w:val="none" w:sz="0" w:space="0" w:color="auto"/>
        <w:left w:val="none" w:sz="0" w:space="0" w:color="auto"/>
        <w:bottom w:val="none" w:sz="0" w:space="0" w:color="auto"/>
        <w:right w:val="none" w:sz="0" w:space="0" w:color="auto"/>
      </w:divBdr>
    </w:div>
    <w:div w:id="615867694">
      <w:bodyDiv w:val="1"/>
      <w:marLeft w:val="0"/>
      <w:marRight w:val="0"/>
      <w:marTop w:val="0"/>
      <w:marBottom w:val="0"/>
      <w:divBdr>
        <w:top w:val="none" w:sz="0" w:space="0" w:color="auto"/>
        <w:left w:val="none" w:sz="0" w:space="0" w:color="auto"/>
        <w:bottom w:val="none" w:sz="0" w:space="0" w:color="auto"/>
        <w:right w:val="none" w:sz="0" w:space="0" w:color="auto"/>
      </w:divBdr>
      <w:divsChild>
        <w:div w:id="1858764149">
          <w:marLeft w:val="0"/>
          <w:marRight w:val="0"/>
          <w:marTop w:val="0"/>
          <w:marBottom w:val="0"/>
          <w:divBdr>
            <w:top w:val="none" w:sz="0" w:space="0" w:color="auto"/>
            <w:left w:val="none" w:sz="0" w:space="0" w:color="auto"/>
            <w:bottom w:val="none" w:sz="0" w:space="0" w:color="auto"/>
            <w:right w:val="none" w:sz="0" w:space="0" w:color="auto"/>
          </w:divBdr>
          <w:divsChild>
            <w:div w:id="715274634">
              <w:marLeft w:val="0"/>
              <w:marRight w:val="0"/>
              <w:marTop w:val="0"/>
              <w:marBottom w:val="0"/>
              <w:divBdr>
                <w:top w:val="none" w:sz="0" w:space="0" w:color="auto"/>
                <w:left w:val="none" w:sz="0" w:space="0" w:color="auto"/>
                <w:bottom w:val="none" w:sz="0" w:space="0" w:color="auto"/>
                <w:right w:val="none" w:sz="0" w:space="0" w:color="auto"/>
              </w:divBdr>
              <w:divsChild>
                <w:div w:id="557059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459109">
      <w:bodyDiv w:val="1"/>
      <w:marLeft w:val="0"/>
      <w:marRight w:val="0"/>
      <w:marTop w:val="0"/>
      <w:marBottom w:val="0"/>
      <w:divBdr>
        <w:top w:val="none" w:sz="0" w:space="0" w:color="auto"/>
        <w:left w:val="none" w:sz="0" w:space="0" w:color="auto"/>
        <w:bottom w:val="none" w:sz="0" w:space="0" w:color="auto"/>
        <w:right w:val="none" w:sz="0" w:space="0" w:color="auto"/>
      </w:divBdr>
    </w:div>
    <w:div w:id="628784831">
      <w:bodyDiv w:val="1"/>
      <w:marLeft w:val="0"/>
      <w:marRight w:val="0"/>
      <w:marTop w:val="0"/>
      <w:marBottom w:val="0"/>
      <w:divBdr>
        <w:top w:val="none" w:sz="0" w:space="0" w:color="auto"/>
        <w:left w:val="none" w:sz="0" w:space="0" w:color="auto"/>
        <w:bottom w:val="none" w:sz="0" w:space="0" w:color="auto"/>
        <w:right w:val="none" w:sz="0" w:space="0" w:color="auto"/>
      </w:divBdr>
    </w:div>
    <w:div w:id="641731537">
      <w:bodyDiv w:val="1"/>
      <w:marLeft w:val="0"/>
      <w:marRight w:val="0"/>
      <w:marTop w:val="0"/>
      <w:marBottom w:val="0"/>
      <w:divBdr>
        <w:top w:val="none" w:sz="0" w:space="0" w:color="auto"/>
        <w:left w:val="none" w:sz="0" w:space="0" w:color="auto"/>
        <w:bottom w:val="none" w:sz="0" w:space="0" w:color="auto"/>
        <w:right w:val="none" w:sz="0" w:space="0" w:color="auto"/>
      </w:divBdr>
    </w:div>
    <w:div w:id="650987658">
      <w:bodyDiv w:val="1"/>
      <w:marLeft w:val="0"/>
      <w:marRight w:val="0"/>
      <w:marTop w:val="0"/>
      <w:marBottom w:val="0"/>
      <w:divBdr>
        <w:top w:val="none" w:sz="0" w:space="0" w:color="auto"/>
        <w:left w:val="none" w:sz="0" w:space="0" w:color="auto"/>
        <w:bottom w:val="none" w:sz="0" w:space="0" w:color="auto"/>
        <w:right w:val="none" w:sz="0" w:space="0" w:color="auto"/>
      </w:divBdr>
      <w:divsChild>
        <w:div w:id="1676570673">
          <w:marLeft w:val="0"/>
          <w:marRight w:val="0"/>
          <w:marTop w:val="0"/>
          <w:marBottom w:val="0"/>
          <w:divBdr>
            <w:top w:val="none" w:sz="0" w:space="0" w:color="auto"/>
            <w:left w:val="none" w:sz="0" w:space="0" w:color="auto"/>
            <w:bottom w:val="none" w:sz="0" w:space="0" w:color="auto"/>
            <w:right w:val="none" w:sz="0" w:space="0" w:color="auto"/>
          </w:divBdr>
        </w:div>
      </w:divsChild>
    </w:div>
    <w:div w:id="683635704">
      <w:bodyDiv w:val="1"/>
      <w:marLeft w:val="0"/>
      <w:marRight w:val="0"/>
      <w:marTop w:val="0"/>
      <w:marBottom w:val="0"/>
      <w:divBdr>
        <w:top w:val="none" w:sz="0" w:space="0" w:color="auto"/>
        <w:left w:val="none" w:sz="0" w:space="0" w:color="auto"/>
        <w:bottom w:val="none" w:sz="0" w:space="0" w:color="auto"/>
        <w:right w:val="none" w:sz="0" w:space="0" w:color="auto"/>
      </w:divBdr>
      <w:divsChild>
        <w:div w:id="956831096">
          <w:marLeft w:val="0"/>
          <w:marRight w:val="0"/>
          <w:marTop w:val="0"/>
          <w:marBottom w:val="0"/>
          <w:divBdr>
            <w:top w:val="none" w:sz="0" w:space="0" w:color="auto"/>
            <w:left w:val="none" w:sz="0" w:space="0" w:color="auto"/>
            <w:bottom w:val="none" w:sz="0" w:space="0" w:color="auto"/>
            <w:right w:val="none" w:sz="0" w:space="0" w:color="auto"/>
          </w:divBdr>
        </w:div>
      </w:divsChild>
    </w:div>
    <w:div w:id="685400577">
      <w:bodyDiv w:val="1"/>
      <w:marLeft w:val="0"/>
      <w:marRight w:val="0"/>
      <w:marTop w:val="0"/>
      <w:marBottom w:val="0"/>
      <w:divBdr>
        <w:top w:val="none" w:sz="0" w:space="0" w:color="auto"/>
        <w:left w:val="none" w:sz="0" w:space="0" w:color="auto"/>
        <w:bottom w:val="none" w:sz="0" w:space="0" w:color="auto"/>
        <w:right w:val="none" w:sz="0" w:space="0" w:color="auto"/>
      </w:divBdr>
    </w:div>
    <w:div w:id="705330536">
      <w:bodyDiv w:val="1"/>
      <w:marLeft w:val="0"/>
      <w:marRight w:val="0"/>
      <w:marTop w:val="0"/>
      <w:marBottom w:val="0"/>
      <w:divBdr>
        <w:top w:val="none" w:sz="0" w:space="0" w:color="auto"/>
        <w:left w:val="none" w:sz="0" w:space="0" w:color="auto"/>
        <w:bottom w:val="none" w:sz="0" w:space="0" w:color="auto"/>
        <w:right w:val="none" w:sz="0" w:space="0" w:color="auto"/>
      </w:divBdr>
    </w:div>
    <w:div w:id="727801824">
      <w:bodyDiv w:val="1"/>
      <w:marLeft w:val="0"/>
      <w:marRight w:val="0"/>
      <w:marTop w:val="0"/>
      <w:marBottom w:val="0"/>
      <w:divBdr>
        <w:top w:val="none" w:sz="0" w:space="0" w:color="auto"/>
        <w:left w:val="none" w:sz="0" w:space="0" w:color="auto"/>
        <w:bottom w:val="none" w:sz="0" w:space="0" w:color="auto"/>
        <w:right w:val="none" w:sz="0" w:space="0" w:color="auto"/>
      </w:divBdr>
    </w:div>
    <w:div w:id="738989634">
      <w:bodyDiv w:val="1"/>
      <w:marLeft w:val="0"/>
      <w:marRight w:val="0"/>
      <w:marTop w:val="0"/>
      <w:marBottom w:val="0"/>
      <w:divBdr>
        <w:top w:val="none" w:sz="0" w:space="0" w:color="auto"/>
        <w:left w:val="none" w:sz="0" w:space="0" w:color="auto"/>
        <w:bottom w:val="none" w:sz="0" w:space="0" w:color="auto"/>
        <w:right w:val="none" w:sz="0" w:space="0" w:color="auto"/>
      </w:divBdr>
    </w:div>
    <w:div w:id="758059274">
      <w:bodyDiv w:val="1"/>
      <w:marLeft w:val="0"/>
      <w:marRight w:val="0"/>
      <w:marTop w:val="0"/>
      <w:marBottom w:val="0"/>
      <w:divBdr>
        <w:top w:val="none" w:sz="0" w:space="0" w:color="auto"/>
        <w:left w:val="none" w:sz="0" w:space="0" w:color="auto"/>
        <w:bottom w:val="none" w:sz="0" w:space="0" w:color="auto"/>
        <w:right w:val="none" w:sz="0" w:space="0" w:color="auto"/>
      </w:divBdr>
    </w:div>
    <w:div w:id="762265857">
      <w:bodyDiv w:val="1"/>
      <w:marLeft w:val="0"/>
      <w:marRight w:val="0"/>
      <w:marTop w:val="0"/>
      <w:marBottom w:val="0"/>
      <w:divBdr>
        <w:top w:val="none" w:sz="0" w:space="0" w:color="auto"/>
        <w:left w:val="none" w:sz="0" w:space="0" w:color="auto"/>
        <w:bottom w:val="none" w:sz="0" w:space="0" w:color="auto"/>
        <w:right w:val="none" w:sz="0" w:space="0" w:color="auto"/>
      </w:divBdr>
    </w:div>
    <w:div w:id="777024621">
      <w:bodyDiv w:val="1"/>
      <w:marLeft w:val="0"/>
      <w:marRight w:val="0"/>
      <w:marTop w:val="0"/>
      <w:marBottom w:val="0"/>
      <w:divBdr>
        <w:top w:val="none" w:sz="0" w:space="0" w:color="auto"/>
        <w:left w:val="none" w:sz="0" w:space="0" w:color="auto"/>
        <w:bottom w:val="none" w:sz="0" w:space="0" w:color="auto"/>
        <w:right w:val="none" w:sz="0" w:space="0" w:color="auto"/>
      </w:divBdr>
    </w:div>
    <w:div w:id="777601033">
      <w:bodyDiv w:val="1"/>
      <w:marLeft w:val="0"/>
      <w:marRight w:val="0"/>
      <w:marTop w:val="0"/>
      <w:marBottom w:val="0"/>
      <w:divBdr>
        <w:top w:val="none" w:sz="0" w:space="0" w:color="auto"/>
        <w:left w:val="none" w:sz="0" w:space="0" w:color="auto"/>
        <w:bottom w:val="none" w:sz="0" w:space="0" w:color="auto"/>
        <w:right w:val="none" w:sz="0" w:space="0" w:color="auto"/>
      </w:divBdr>
    </w:div>
    <w:div w:id="783305408">
      <w:bodyDiv w:val="1"/>
      <w:marLeft w:val="0"/>
      <w:marRight w:val="0"/>
      <w:marTop w:val="0"/>
      <w:marBottom w:val="0"/>
      <w:divBdr>
        <w:top w:val="none" w:sz="0" w:space="0" w:color="auto"/>
        <w:left w:val="none" w:sz="0" w:space="0" w:color="auto"/>
        <w:bottom w:val="none" w:sz="0" w:space="0" w:color="auto"/>
        <w:right w:val="none" w:sz="0" w:space="0" w:color="auto"/>
      </w:divBdr>
    </w:div>
    <w:div w:id="812915752">
      <w:bodyDiv w:val="1"/>
      <w:marLeft w:val="0"/>
      <w:marRight w:val="0"/>
      <w:marTop w:val="0"/>
      <w:marBottom w:val="0"/>
      <w:divBdr>
        <w:top w:val="none" w:sz="0" w:space="0" w:color="auto"/>
        <w:left w:val="none" w:sz="0" w:space="0" w:color="auto"/>
        <w:bottom w:val="none" w:sz="0" w:space="0" w:color="auto"/>
        <w:right w:val="none" w:sz="0" w:space="0" w:color="auto"/>
      </w:divBdr>
    </w:div>
    <w:div w:id="814178105">
      <w:bodyDiv w:val="1"/>
      <w:marLeft w:val="0"/>
      <w:marRight w:val="0"/>
      <w:marTop w:val="0"/>
      <w:marBottom w:val="0"/>
      <w:divBdr>
        <w:top w:val="none" w:sz="0" w:space="0" w:color="auto"/>
        <w:left w:val="none" w:sz="0" w:space="0" w:color="auto"/>
        <w:bottom w:val="none" w:sz="0" w:space="0" w:color="auto"/>
        <w:right w:val="none" w:sz="0" w:space="0" w:color="auto"/>
      </w:divBdr>
    </w:div>
    <w:div w:id="824006306">
      <w:bodyDiv w:val="1"/>
      <w:marLeft w:val="0"/>
      <w:marRight w:val="0"/>
      <w:marTop w:val="0"/>
      <w:marBottom w:val="0"/>
      <w:divBdr>
        <w:top w:val="none" w:sz="0" w:space="0" w:color="auto"/>
        <w:left w:val="none" w:sz="0" w:space="0" w:color="auto"/>
        <w:bottom w:val="none" w:sz="0" w:space="0" w:color="auto"/>
        <w:right w:val="none" w:sz="0" w:space="0" w:color="auto"/>
      </w:divBdr>
    </w:div>
    <w:div w:id="832838587">
      <w:bodyDiv w:val="1"/>
      <w:marLeft w:val="0"/>
      <w:marRight w:val="0"/>
      <w:marTop w:val="0"/>
      <w:marBottom w:val="0"/>
      <w:divBdr>
        <w:top w:val="none" w:sz="0" w:space="0" w:color="auto"/>
        <w:left w:val="none" w:sz="0" w:space="0" w:color="auto"/>
        <w:bottom w:val="none" w:sz="0" w:space="0" w:color="auto"/>
        <w:right w:val="none" w:sz="0" w:space="0" w:color="auto"/>
      </w:divBdr>
    </w:div>
    <w:div w:id="859468341">
      <w:bodyDiv w:val="1"/>
      <w:marLeft w:val="0"/>
      <w:marRight w:val="0"/>
      <w:marTop w:val="0"/>
      <w:marBottom w:val="0"/>
      <w:divBdr>
        <w:top w:val="none" w:sz="0" w:space="0" w:color="auto"/>
        <w:left w:val="none" w:sz="0" w:space="0" w:color="auto"/>
        <w:bottom w:val="none" w:sz="0" w:space="0" w:color="auto"/>
        <w:right w:val="none" w:sz="0" w:space="0" w:color="auto"/>
      </w:divBdr>
    </w:div>
    <w:div w:id="871458931">
      <w:bodyDiv w:val="1"/>
      <w:marLeft w:val="0"/>
      <w:marRight w:val="0"/>
      <w:marTop w:val="0"/>
      <w:marBottom w:val="0"/>
      <w:divBdr>
        <w:top w:val="none" w:sz="0" w:space="0" w:color="auto"/>
        <w:left w:val="none" w:sz="0" w:space="0" w:color="auto"/>
        <w:bottom w:val="none" w:sz="0" w:space="0" w:color="auto"/>
        <w:right w:val="none" w:sz="0" w:space="0" w:color="auto"/>
      </w:divBdr>
    </w:div>
    <w:div w:id="873888334">
      <w:bodyDiv w:val="1"/>
      <w:marLeft w:val="0"/>
      <w:marRight w:val="0"/>
      <w:marTop w:val="0"/>
      <w:marBottom w:val="0"/>
      <w:divBdr>
        <w:top w:val="none" w:sz="0" w:space="0" w:color="auto"/>
        <w:left w:val="none" w:sz="0" w:space="0" w:color="auto"/>
        <w:bottom w:val="none" w:sz="0" w:space="0" w:color="auto"/>
        <w:right w:val="none" w:sz="0" w:space="0" w:color="auto"/>
      </w:divBdr>
    </w:div>
    <w:div w:id="876896814">
      <w:bodyDiv w:val="1"/>
      <w:marLeft w:val="0"/>
      <w:marRight w:val="0"/>
      <w:marTop w:val="0"/>
      <w:marBottom w:val="0"/>
      <w:divBdr>
        <w:top w:val="none" w:sz="0" w:space="0" w:color="auto"/>
        <w:left w:val="none" w:sz="0" w:space="0" w:color="auto"/>
        <w:bottom w:val="none" w:sz="0" w:space="0" w:color="auto"/>
        <w:right w:val="none" w:sz="0" w:space="0" w:color="auto"/>
      </w:divBdr>
    </w:div>
    <w:div w:id="903952076">
      <w:bodyDiv w:val="1"/>
      <w:marLeft w:val="0"/>
      <w:marRight w:val="0"/>
      <w:marTop w:val="0"/>
      <w:marBottom w:val="0"/>
      <w:divBdr>
        <w:top w:val="none" w:sz="0" w:space="0" w:color="auto"/>
        <w:left w:val="none" w:sz="0" w:space="0" w:color="auto"/>
        <w:bottom w:val="none" w:sz="0" w:space="0" w:color="auto"/>
        <w:right w:val="none" w:sz="0" w:space="0" w:color="auto"/>
      </w:divBdr>
    </w:div>
    <w:div w:id="927808895">
      <w:bodyDiv w:val="1"/>
      <w:marLeft w:val="0"/>
      <w:marRight w:val="0"/>
      <w:marTop w:val="0"/>
      <w:marBottom w:val="0"/>
      <w:divBdr>
        <w:top w:val="none" w:sz="0" w:space="0" w:color="auto"/>
        <w:left w:val="none" w:sz="0" w:space="0" w:color="auto"/>
        <w:bottom w:val="none" w:sz="0" w:space="0" w:color="auto"/>
        <w:right w:val="none" w:sz="0" w:space="0" w:color="auto"/>
      </w:divBdr>
    </w:div>
    <w:div w:id="931619892">
      <w:bodyDiv w:val="1"/>
      <w:marLeft w:val="0"/>
      <w:marRight w:val="0"/>
      <w:marTop w:val="0"/>
      <w:marBottom w:val="0"/>
      <w:divBdr>
        <w:top w:val="none" w:sz="0" w:space="0" w:color="auto"/>
        <w:left w:val="none" w:sz="0" w:space="0" w:color="auto"/>
        <w:bottom w:val="none" w:sz="0" w:space="0" w:color="auto"/>
        <w:right w:val="none" w:sz="0" w:space="0" w:color="auto"/>
      </w:divBdr>
      <w:divsChild>
        <w:div w:id="1596786196">
          <w:marLeft w:val="0"/>
          <w:marRight w:val="0"/>
          <w:marTop w:val="0"/>
          <w:marBottom w:val="0"/>
          <w:divBdr>
            <w:top w:val="none" w:sz="0" w:space="0" w:color="auto"/>
            <w:left w:val="none" w:sz="0" w:space="0" w:color="auto"/>
            <w:bottom w:val="none" w:sz="0" w:space="0" w:color="auto"/>
            <w:right w:val="none" w:sz="0" w:space="0" w:color="auto"/>
          </w:divBdr>
          <w:divsChild>
            <w:div w:id="1663779593">
              <w:marLeft w:val="0"/>
              <w:marRight w:val="0"/>
              <w:marTop w:val="0"/>
              <w:marBottom w:val="0"/>
              <w:divBdr>
                <w:top w:val="none" w:sz="0" w:space="0" w:color="auto"/>
                <w:left w:val="none" w:sz="0" w:space="0" w:color="auto"/>
                <w:bottom w:val="none" w:sz="0" w:space="0" w:color="auto"/>
                <w:right w:val="none" w:sz="0" w:space="0" w:color="auto"/>
              </w:divBdr>
            </w:div>
            <w:div w:id="1536885337">
              <w:marLeft w:val="0"/>
              <w:marRight w:val="0"/>
              <w:marTop w:val="0"/>
              <w:marBottom w:val="0"/>
              <w:divBdr>
                <w:top w:val="none" w:sz="0" w:space="0" w:color="auto"/>
                <w:left w:val="none" w:sz="0" w:space="0" w:color="auto"/>
                <w:bottom w:val="none" w:sz="0" w:space="0" w:color="auto"/>
                <w:right w:val="none" w:sz="0" w:space="0" w:color="auto"/>
              </w:divBdr>
              <w:divsChild>
                <w:div w:id="1204556070">
                  <w:marLeft w:val="0"/>
                  <w:marRight w:val="0"/>
                  <w:marTop w:val="0"/>
                  <w:marBottom w:val="0"/>
                  <w:divBdr>
                    <w:top w:val="none" w:sz="0" w:space="0" w:color="auto"/>
                    <w:left w:val="none" w:sz="0" w:space="0" w:color="auto"/>
                    <w:bottom w:val="none" w:sz="0" w:space="0" w:color="auto"/>
                    <w:right w:val="none" w:sz="0" w:space="0" w:color="auto"/>
                  </w:divBdr>
                </w:div>
              </w:divsChild>
            </w:div>
            <w:div w:id="431323657">
              <w:marLeft w:val="0"/>
              <w:marRight w:val="0"/>
              <w:marTop w:val="0"/>
              <w:marBottom w:val="0"/>
              <w:divBdr>
                <w:top w:val="none" w:sz="0" w:space="0" w:color="auto"/>
                <w:left w:val="none" w:sz="0" w:space="0" w:color="auto"/>
                <w:bottom w:val="none" w:sz="0" w:space="0" w:color="auto"/>
                <w:right w:val="none" w:sz="0" w:space="0" w:color="auto"/>
              </w:divBdr>
              <w:divsChild>
                <w:div w:id="725493560">
                  <w:marLeft w:val="0"/>
                  <w:marRight w:val="0"/>
                  <w:marTop w:val="0"/>
                  <w:marBottom w:val="0"/>
                  <w:divBdr>
                    <w:top w:val="none" w:sz="0" w:space="0" w:color="auto"/>
                    <w:left w:val="none" w:sz="0" w:space="0" w:color="auto"/>
                    <w:bottom w:val="none" w:sz="0" w:space="0" w:color="auto"/>
                    <w:right w:val="none" w:sz="0" w:space="0" w:color="auto"/>
                  </w:divBdr>
                </w:div>
              </w:divsChild>
            </w:div>
            <w:div w:id="629362245">
              <w:marLeft w:val="0"/>
              <w:marRight w:val="0"/>
              <w:marTop w:val="0"/>
              <w:marBottom w:val="0"/>
              <w:divBdr>
                <w:top w:val="none" w:sz="0" w:space="0" w:color="auto"/>
                <w:left w:val="none" w:sz="0" w:space="0" w:color="auto"/>
                <w:bottom w:val="none" w:sz="0" w:space="0" w:color="auto"/>
                <w:right w:val="none" w:sz="0" w:space="0" w:color="auto"/>
              </w:divBdr>
              <w:divsChild>
                <w:div w:id="176842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501285">
      <w:bodyDiv w:val="1"/>
      <w:marLeft w:val="0"/>
      <w:marRight w:val="0"/>
      <w:marTop w:val="0"/>
      <w:marBottom w:val="0"/>
      <w:divBdr>
        <w:top w:val="none" w:sz="0" w:space="0" w:color="auto"/>
        <w:left w:val="none" w:sz="0" w:space="0" w:color="auto"/>
        <w:bottom w:val="none" w:sz="0" w:space="0" w:color="auto"/>
        <w:right w:val="none" w:sz="0" w:space="0" w:color="auto"/>
      </w:divBdr>
    </w:div>
    <w:div w:id="947587428">
      <w:bodyDiv w:val="1"/>
      <w:marLeft w:val="0"/>
      <w:marRight w:val="0"/>
      <w:marTop w:val="0"/>
      <w:marBottom w:val="0"/>
      <w:divBdr>
        <w:top w:val="none" w:sz="0" w:space="0" w:color="auto"/>
        <w:left w:val="none" w:sz="0" w:space="0" w:color="auto"/>
        <w:bottom w:val="none" w:sz="0" w:space="0" w:color="auto"/>
        <w:right w:val="none" w:sz="0" w:space="0" w:color="auto"/>
      </w:divBdr>
    </w:div>
    <w:div w:id="951403098">
      <w:bodyDiv w:val="1"/>
      <w:marLeft w:val="0"/>
      <w:marRight w:val="0"/>
      <w:marTop w:val="0"/>
      <w:marBottom w:val="0"/>
      <w:divBdr>
        <w:top w:val="none" w:sz="0" w:space="0" w:color="auto"/>
        <w:left w:val="none" w:sz="0" w:space="0" w:color="auto"/>
        <w:bottom w:val="none" w:sz="0" w:space="0" w:color="auto"/>
        <w:right w:val="none" w:sz="0" w:space="0" w:color="auto"/>
      </w:divBdr>
    </w:div>
    <w:div w:id="984746034">
      <w:bodyDiv w:val="1"/>
      <w:marLeft w:val="0"/>
      <w:marRight w:val="0"/>
      <w:marTop w:val="0"/>
      <w:marBottom w:val="0"/>
      <w:divBdr>
        <w:top w:val="none" w:sz="0" w:space="0" w:color="auto"/>
        <w:left w:val="none" w:sz="0" w:space="0" w:color="auto"/>
        <w:bottom w:val="none" w:sz="0" w:space="0" w:color="auto"/>
        <w:right w:val="none" w:sz="0" w:space="0" w:color="auto"/>
      </w:divBdr>
    </w:div>
    <w:div w:id="1020158918">
      <w:bodyDiv w:val="1"/>
      <w:marLeft w:val="0"/>
      <w:marRight w:val="0"/>
      <w:marTop w:val="0"/>
      <w:marBottom w:val="0"/>
      <w:divBdr>
        <w:top w:val="none" w:sz="0" w:space="0" w:color="auto"/>
        <w:left w:val="none" w:sz="0" w:space="0" w:color="auto"/>
        <w:bottom w:val="none" w:sz="0" w:space="0" w:color="auto"/>
        <w:right w:val="none" w:sz="0" w:space="0" w:color="auto"/>
      </w:divBdr>
    </w:div>
    <w:div w:id="1023749858">
      <w:bodyDiv w:val="1"/>
      <w:marLeft w:val="0"/>
      <w:marRight w:val="0"/>
      <w:marTop w:val="0"/>
      <w:marBottom w:val="0"/>
      <w:divBdr>
        <w:top w:val="none" w:sz="0" w:space="0" w:color="auto"/>
        <w:left w:val="none" w:sz="0" w:space="0" w:color="auto"/>
        <w:bottom w:val="none" w:sz="0" w:space="0" w:color="auto"/>
        <w:right w:val="none" w:sz="0" w:space="0" w:color="auto"/>
      </w:divBdr>
    </w:div>
    <w:div w:id="1033385045">
      <w:bodyDiv w:val="1"/>
      <w:marLeft w:val="0"/>
      <w:marRight w:val="0"/>
      <w:marTop w:val="0"/>
      <w:marBottom w:val="0"/>
      <w:divBdr>
        <w:top w:val="none" w:sz="0" w:space="0" w:color="auto"/>
        <w:left w:val="none" w:sz="0" w:space="0" w:color="auto"/>
        <w:bottom w:val="none" w:sz="0" w:space="0" w:color="auto"/>
        <w:right w:val="none" w:sz="0" w:space="0" w:color="auto"/>
      </w:divBdr>
    </w:div>
    <w:div w:id="1065640190">
      <w:bodyDiv w:val="1"/>
      <w:marLeft w:val="0"/>
      <w:marRight w:val="0"/>
      <w:marTop w:val="0"/>
      <w:marBottom w:val="0"/>
      <w:divBdr>
        <w:top w:val="none" w:sz="0" w:space="0" w:color="auto"/>
        <w:left w:val="none" w:sz="0" w:space="0" w:color="auto"/>
        <w:bottom w:val="none" w:sz="0" w:space="0" w:color="auto"/>
        <w:right w:val="none" w:sz="0" w:space="0" w:color="auto"/>
      </w:divBdr>
    </w:div>
    <w:div w:id="1086728481">
      <w:bodyDiv w:val="1"/>
      <w:marLeft w:val="0"/>
      <w:marRight w:val="0"/>
      <w:marTop w:val="0"/>
      <w:marBottom w:val="0"/>
      <w:divBdr>
        <w:top w:val="none" w:sz="0" w:space="0" w:color="auto"/>
        <w:left w:val="none" w:sz="0" w:space="0" w:color="auto"/>
        <w:bottom w:val="none" w:sz="0" w:space="0" w:color="auto"/>
        <w:right w:val="none" w:sz="0" w:space="0" w:color="auto"/>
      </w:divBdr>
    </w:div>
    <w:div w:id="1099718390">
      <w:bodyDiv w:val="1"/>
      <w:marLeft w:val="0"/>
      <w:marRight w:val="0"/>
      <w:marTop w:val="0"/>
      <w:marBottom w:val="0"/>
      <w:divBdr>
        <w:top w:val="none" w:sz="0" w:space="0" w:color="auto"/>
        <w:left w:val="none" w:sz="0" w:space="0" w:color="auto"/>
        <w:bottom w:val="none" w:sz="0" w:space="0" w:color="auto"/>
        <w:right w:val="none" w:sz="0" w:space="0" w:color="auto"/>
      </w:divBdr>
    </w:div>
    <w:div w:id="1101292139">
      <w:bodyDiv w:val="1"/>
      <w:marLeft w:val="0"/>
      <w:marRight w:val="0"/>
      <w:marTop w:val="0"/>
      <w:marBottom w:val="0"/>
      <w:divBdr>
        <w:top w:val="none" w:sz="0" w:space="0" w:color="auto"/>
        <w:left w:val="none" w:sz="0" w:space="0" w:color="auto"/>
        <w:bottom w:val="none" w:sz="0" w:space="0" w:color="auto"/>
        <w:right w:val="none" w:sz="0" w:space="0" w:color="auto"/>
      </w:divBdr>
    </w:div>
    <w:div w:id="1101415534">
      <w:bodyDiv w:val="1"/>
      <w:marLeft w:val="0"/>
      <w:marRight w:val="0"/>
      <w:marTop w:val="0"/>
      <w:marBottom w:val="0"/>
      <w:divBdr>
        <w:top w:val="none" w:sz="0" w:space="0" w:color="auto"/>
        <w:left w:val="none" w:sz="0" w:space="0" w:color="auto"/>
        <w:bottom w:val="none" w:sz="0" w:space="0" w:color="auto"/>
        <w:right w:val="none" w:sz="0" w:space="0" w:color="auto"/>
      </w:divBdr>
    </w:div>
    <w:div w:id="1130900742">
      <w:bodyDiv w:val="1"/>
      <w:marLeft w:val="0"/>
      <w:marRight w:val="0"/>
      <w:marTop w:val="0"/>
      <w:marBottom w:val="0"/>
      <w:divBdr>
        <w:top w:val="none" w:sz="0" w:space="0" w:color="auto"/>
        <w:left w:val="none" w:sz="0" w:space="0" w:color="auto"/>
        <w:bottom w:val="none" w:sz="0" w:space="0" w:color="auto"/>
        <w:right w:val="none" w:sz="0" w:space="0" w:color="auto"/>
      </w:divBdr>
    </w:div>
    <w:div w:id="1182476210">
      <w:bodyDiv w:val="1"/>
      <w:marLeft w:val="0"/>
      <w:marRight w:val="0"/>
      <w:marTop w:val="0"/>
      <w:marBottom w:val="0"/>
      <w:divBdr>
        <w:top w:val="none" w:sz="0" w:space="0" w:color="auto"/>
        <w:left w:val="none" w:sz="0" w:space="0" w:color="auto"/>
        <w:bottom w:val="none" w:sz="0" w:space="0" w:color="auto"/>
        <w:right w:val="none" w:sz="0" w:space="0" w:color="auto"/>
      </w:divBdr>
    </w:div>
    <w:div w:id="1184323310">
      <w:bodyDiv w:val="1"/>
      <w:marLeft w:val="0"/>
      <w:marRight w:val="0"/>
      <w:marTop w:val="0"/>
      <w:marBottom w:val="0"/>
      <w:divBdr>
        <w:top w:val="none" w:sz="0" w:space="0" w:color="auto"/>
        <w:left w:val="none" w:sz="0" w:space="0" w:color="auto"/>
        <w:bottom w:val="none" w:sz="0" w:space="0" w:color="auto"/>
        <w:right w:val="none" w:sz="0" w:space="0" w:color="auto"/>
      </w:divBdr>
    </w:div>
    <w:div w:id="1199440006">
      <w:bodyDiv w:val="1"/>
      <w:marLeft w:val="0"/>
      <w:marRight w:val="0"/>
      <w:marTop w:val="0"/>
      <w:marBottom w:val="0"/>
      <w:divBdr>
        <w:top w:val="none" w:sz="0" w:space="0" w:color="auto"/>
        <w:left w:val="none" w:sz="0" w:space="0" w:color="auto"/>
        <w:bottom w:val="none" w:sz="0" w:space="0" w:color="auto"/>
        <w:right w:val="none" w:sz="0" w:space="0" w:color="auto"/>
      </w:divBdr>
    </w:div>
    <w:div w:id="1211917000">
      <w:bodyDiv w:val="1"/>
      <w:marLeft w:val="0"/>
      <w:marRight w:val="0"/>
      <w:marTop w:val="0"/>
      <w:marBottom w:val="0"/>
      <w:divBdr>
        <w:top w:val="none" w:sz="0" w:space="0" w:color="auto"/>
        <w:left w:val="none" w:sz="0" w:space="0" w:color="auto"/>
        <w:bottom w:val="none" w:sz="0" w:space="0" w:color="auto"/>
        <w:right w:val="none" w:sz="0" w:space="0" w:color="auto"/>
      </w:divBdr>
      <w:divsChild>
        <w:div w:id="1758943227">
          <w:marLeft w:val="0"/>
          <w:marRight w:val="0"/>
          <w:marTop w:val="0"/>
          <w:marBottom w:val="0"/>
          <w:divBdr>
            <w:top w:val="none" w:sz="0" w:space="0" w:color="auto"/>
            <w:left w:val="none" w:sz="0" w:space="0" w:color="auto"/>
            <w:bottom w:val="none" w:sz="0" w:space="0" w:color="auto"/>
            <w:right w:val="none" w:sz="0" w:space="0" w:color="auto"/>
          </w:divBdr>
        </w:div>
      </w:divsChild>
    </w:div>
    <w:div w:id="1227447412">
      <w:bodyDiv w:val="1"/>
      <w:marLeft w:val="0"/>
      <w:marRight w:val="0"/>
      <w:marTop w:val="0"/>
      <w:marBottom w:val="0"/>
      <w:divBdr>
        <w:top w:val="none" w:sz="0" w:space="0" w:color="auto"/>
        <w:left w:val="none" w:sz="0" w:space="0" w:color="auto"/>
        <w:bottom w:val="none" w:sz="0" w:space="0" w:color="auto"/>
        <w:right w:val="none" w:sz="0" w:space="0" w:color="auto"/>
      </w:divBdr>
    </w:div>
    <w:div w:id="1269582418">
      <w:bodyDiv w:val="1"/>
      <w:marLeft w:val="0"/>
      <w:marRight w:val="0"/>
      <w:marTop w:val="0"/>
      <w:marBottom w:val="0"/>
      <w:divBdr>
        <w:top w:val="none" w:sz="0" w:space="0" w:color="auto"/>
        <w:left w:val="none" w:sz="0" w:space="0" w:color="auto"/>
        <w:bottom w:val="none" w:sz="0" w:space="0" w:color="auto"/>
        <w:right w:val="none" w:sz="0" w:space="0" w:color="auto"/>
      </w:divBdr>
    </w:div>
    <w:div w:id="1339697093">
      <w:bodyDiv w:val="1"/>
      <w:marLeft w:val="0"/>
      <w:marRight w:val="0"/>
      <w:marTop w:val="0"/>
      <w:marBottom w:val="0"/>
      <w:divBdr>
        <w:top w:val="none" w:sz="0" w:space="0" w:color="auto"/>
        <w:left w:val="none" w:sz="0" w:space="0" w:color="auto"/>
        <w:bottom w:val="none" w:sz="0" w:space="0" w:color="auto"/>
        <w:right w:val="none" w:sz="0" w:space="0" w:color="auto"/>
      </w:divBdr>
    </w:div>
    <w:div w:id="1350907275">
      <w:bodyDiv w:val="1"/>
      <w:marLeft w:val="0"/>
      <w:marRight w:val="0"/>
      <w:marTop w:val="0"/>
      <w:marBottom w:val="0"/>
      <w:divBdr>
        <w:top w:val="none" w:sz="0" w:space="0" w:color="auto"/>
        <w:left w:val="none" w:sz="0" w:space="0" w:color="auto"/>
        <w:bottom w:val="none" w:sz="0" w:space="0" w:color="auto"/>
        <w:right w:val="none" w:sz="0" w:space="0" w:color="auto"/>
      </w:divBdr>
      <w:divsChild>
        <w:div w:id="1013342297">
          <w:marLeft w:val="0"/>
          <w:marRight w:val="0"/>
          <w:marTop w:val="0"/>
          <w:marBottom w:val="0"/>
          <w:divBdr>
            <w:top w:val="none" w:sz="0" w:space="0" w:color="auto"/>
            <w:left w:val="none" w:sz="0" w:space="0" w:color="auto"/>
            <w:bottom w:val="none" w:sz="0" w:space="0" w:color="auto"/>
            <w:right w:val="none" w:sz="0" w:space="0" w:color="auto"/>
          </w:divBdr>
          <w:divsChild>
            <w:div w:id="1285425730">
              <w:marLeft w:val="0"/>
              <w:marRight w:val="0"/>
              <w:marTop w:val="0"/>
              <w:marBottom w:val="0"/>
              <w:divBdr>
                <w:top w:val="none" w:sz="0" w:space="0" w:color="auto"/>
                <w:left w:val="none" w:sz="0" w:space="0" w:color="auto"/>
                <w:bottom w:val="none" w:sz="0" w:space="0" w:color="auto"/>
                <w:right w:val="none" w:sz="0" w:space="0" w:color="auto"/>
              </w:divBdr>
            </w:div>
            <w:div w:id="718014476">
              <w:marLeft w:val="0"/>
              <w:marRight w:val="0"/>
              <w:marTop w:val="0"/>
              <w:marBottom w:val="0"/>
              <w:divBdr>
                <w:top w:val="none" w:sz="0" w:space="0" w:color="auto"/>
                <w:left w:val="none" w:sz="0" w:space="0" w:color="auto"/>
                <w:bottom w:val="none" w:sz="0" w:space="0" w:color="auto"/>
                <w:right w:val="none" w:sz="0" w:space="0" w:color="auto"/>
              </w:divBdr>
              <w:divsChild>
                <w:div w:id="63113334">
                  <w:marLeft w:val="0"/>
                  <w:marRight w:val="0"/>
                  <w:marTop w:val="0"/>
                  <w:marBottom w:val="0"/>
                  <w:divBdr>
                    <w:top w:val="none" w:sz="0" w:space="0" w:color="auto"/>
                    <w:left w:val="none" w:sz="0" w:space="0" w:color="auto"/>
                    <w:bottom w:val="none" w:sz="0" w:space="0" w:color="auto"/>
                    <w:right w:val="none" w:sz="0" w:space="0" w:color="auto"/>
                  </w:divBdr>
                </w:div>
              </w:divsChild>
            </w:div>
            <w:div w:id="2113937377">
              <w:marLeft w:val="0"/>
              <w:marRight w:val="0"/>
              <w:marTop w:val="0"/>
              <w:marBottom w:val="0"/>
              <w:divBdr>
                <w:top w:val="none" w:sz="0" w:space="0" w:color="auto"/>
                <w:left w:val="none" w:sz="0" w:space="0" w:color="auto"/>
                <w:bottom w:val="none" w:sz="0" w:space="0" w:color="auto"/>
                <w:right w:val="none" w:sz="0" w:space="0" w:color="auto"/>
              </w:divBdr>
              <w:divsChild>
                <w:div w:id="757990003">
                  <w:marLeft w:val="0"/>
                  <w:marRight w:val="0"/>
                  <w:marTop w:val="0"/>
                  <w:marBottom w:val="0"/>
                  <w:divBdr>
                    <w:top w:val="none" w:sz="0" w:space="0" w:color="auto"/>
                    <w:left w:val="none" w:sz="0" w:space="0" w:color="auto"/>
                    <w:bottom w:val="none" w:sz="0" w:space="0" w:color="auto"/>
                    <w:right w:val="none" w:sz="0" w:space="0" w:color="auto"/>
                  </w:divBdr>
                </w:div>
              </w:divsChild>
            </w:div>
            <w:div w:id="559370521">
              <w:marLeft w:val="0"/>
              <w:marRight w:val="0"/>
              <w:marTop w:val="0"/>
              <w:marBottom w:val="0"/>
              <w:divBdr>
                <w:top w:val="none" w:sz="0" w:space="0" w:color="auto"/>
                <w:left w:val="none" w:sz="0" w:space="0" w:color="auto"/>
                <w:bottom w:val="none" w:sz="0" w:space="0" w:color="auto"/>
                <w:right w:val="none" w:sz="0" w:space="0" w:color="auto"/>
              </w:divBdr>
              <w:divsChild>
                <w:div w:id="17801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960844">
      <w:bodyDiv w:val="1"/>
      <w:marLeft w:val="0"/>
      <w:marRight w:val="0"/>
      <w:marTop w:val="0"/>
      <w:marBottom w:val="0"/>
      <w:divBdr>
        <w:top w:val="none" w:sz="0" w:space="0" w:color="auto"/>
        <w:left w:val="none" w:sz="0" w:space="0" w:color="auto"/>
        <w:bottom w:val="none" w:sz="0" w:space="0" w:color="auto"/>
        <w:right w:val="none" w:sz="0" w:space="0" w:color="auto"/>
      </w:divBdr>
    </w:div>
    <w:div w:id="1365788108">
      <w:bodyDiv w:val="1"/>
      <w:marLeft w:val="0"/>
      <w:marRight w:val="0"/>
      <w:marTop w:val="0"/>
      <w:marBottom w:val="0"/>
      <w:divBdr>
        <w:top w:val="none" w:sz="0" w:space="0" w:color="auto"/>
        <w:left w:val="none" w:sz="0" w:space="0" w:color="auto"/>
        <w:bottom w:val="none" w:sz="0" w:space="0" w:color="auto"/>
        <w:right w:val="none" w:sz="0" w:space="0" w:color="auto"/>
      </w:divBdr>
    </w:div>
    <w:div w:id="1369141300">
      <w:bodyDiv w:val="1"/>
      <w:marLeft w:val="0"/>
      <w:marRight w:val="0"/>
      <w:marTop w:val="0"/>
      <w:marBottom w:val="0"/>
      <w:divBdr>
        <w:top w:val="none" w:sz="0" w:space="0" w:color="auto"/>
        <w:left w:val="none" w:sz="0" w:space="0" w:color="auto"/>
        <w:bottom w:val="none" w:sz="0" w:space="0" w:color="auto"/>
        <w:right w:val="none" w:sz="0" w:space="0" w:color="auto"/>
      </w:divBdr>
    </w:div>
    <w:div w:id="1372727098">
      <w:bodyDiv w:val="1"/>
      <w:marLeft w:val="0"/>
      <w:marRight w:val="0"/>
      <w:marTop w:val="0"/>
      <w:marBottom w:val="0"/>
      <w:divBdr>
        <w:top w:val="none" w:sz="0" w:space="0" w:color="auto"/>
        <w:left w:val="none" w:sz="0" w:space="0" w:color="auto"/>
        <w:bottom w:val="none" w:sz="0" w:space="0" w:color="auto"/>
        <w:right w:val="none" w:sz="0" w:space="0" w:color="auto"/>
      </w:divBdr>
    </w:div>
    <w:div w:id="1382099901">
      <w:bodyDiv w:val="1"/>
      <w:marLeft w:val="0"/>
      <w:marRight w:val="0"/>
      <w:marTop w:val="0"/>
      <w:marBottom w:val="0"/>
      <w:divBdr>
        <w:top w:val="none" w:sz="0" w:space="0" w:color="auto"/>
        <w:left w:val="none" w:sz="0" w:space="0" w:color="auto"/>
        <w:bottom w:val="none" w:sz="0" w:space="0" w:color="auto"/>
        <w:right w:val="none" w:sz="0" w:space="0" w:color="auto"/>
      </w:divBdr>
    </w:div>
    <w:div w:id="1402022988">
      <w:bodyDiv w:val="1"/>
      <w:marLeft w:val="0"/>
      <w:marRight w:val="0"/>
      <w:marTop w:val="0"/>
      <w:marBottom w:val="0"/>
      <w:divBdr>
        <w:top w:val="none" w:sz="0" w:space="0" w:color="auto"/>
        <w:left w:val="none" w:sz="0" w:space="0" w:color="auto"/>
        <w:bottom w:val="none" w:sz="0" w:space="0" w:color="auto"/>
        <w:right w:val="none" w:sz="0" w:space="0" w:color="auto"/>
      </w:divBdr>
    </w:div>
    <w:div w:id="1406293882">
      <w:bodyDiv w:val="1"/>
      <w:marLeft w:val="0"/>
      <w:marRight w:val="0"/>
      <w:marTop w:val="0"/>
      <w:marBottom w:val="0"/>
      <w:divBdr>
        <w:top w:val="none" w:sz="0" w:space="0" w:color="auto"/>
        <w:left w:val="none" w:sz="0" w:space="0" w:color="auto"/>
        <w:bottom w:val="none" w:sz="0" w:space="0" w:color="auto"/>
        <w:right w:val="none" w:sz="0" w:space="0" w:color="auto"/>
      </w:divBdr>
    </w:div>
    <w:div w:id="1412965681">
      <w:bodyDiv w:val="1"/>
      <w:marLeft w:val="0"/>
      <w:marRight w:val="0"/>
      <w:marTop w:val="0"/>
      <w:marBottom w:val="0"/>
      <w:divBdr>
        <w:top w:val="none" w:sz="0" w:space="0" w:color="auto"/>
        <w:left w:val="none" w:sz="0" w:space="0" w:color="auto"/>
        <w:bottom w:val="none" w:sz="0" w:space="0" w:color="auto"/>
        <w:right w:val="none" w:sz="0" w:space="0" w:color="auto"/>
      </w:divBdr>
    </w:div>
    <w:div w:id="1415391528">
      <w:bodyDiv w:val="1"/>
      <w:marLeft w:val="0"/>
      <w:marRight w:val="0"/>
      <w:marTop w:val="0"/>
      <w:marBottom w:val="0"/>
      <w:divBdr>
        <w:top w:val="none" w:sz="0" w:space="0" w:color="auto"/>
        <w:left w:val="none" w:sz="0" w:space="0" w:color="auto"/>
        <w:bottom w:val="none" w:sz="0" w:space="0" w:color="auto"/>
        <w:right w:val="none" w:sz="0" w:space="0" w:color="auto"/>
      </w:divBdr>
    </w:div>
    <w:div w:id="1434476465">
      <w:bodyDiv w:val="1"/>
      <w:marLeft w:val="0"/>
      <w:marRight w:val="0"/>
      <w:marTop w:val="0"/>
      <w:marBottom w:val="0"/>
      <w:divBdr>
        <w:top w:val="none" w:sz="0" w:space="0" w:color="auto"/>
        <w:left w:val="none" w:sz="0" w:space="0" w:color="auto"/>
        <w:bottom w:val="none" w:sz="0" w:space="0" w:color="auto"/>
        <w:right w:val="none" w:sz="0" w:space="0" w:color="auto"/>
      </w:divBdr>
    </w:div>
    <w:div w:id="1435242999">
      <w:bodyDiv w:val="1"/>
      <w:marLeft w:val="0"/>
      <w:marRight w:val="0"/>
      <w:marTop w:val="0"/>
      <w:marBottom w:val="0"/>
      <w:divBdr>
        <w:top w:val="none" w:sz="0" w:space="0" w:color="auto"/>
        <w:left w:val="none" w:sz="0" w:space="0" w:color="auto"/>
        <w:bottom w:val="none" w:sz="0" w:space="0" w:color="auto"/>
        <w:right w:val="none" w:sz="0" w:space="0" w:color="auto"/>
      </w:divBdr>
    </w:div>
    <w:div w:id="1445728881">
      <w:bodyDiv w:val="1"/>
      <w:marLeft w:val="0"/>
      <w:marRight w:val="0"/>
      <w:marTop w:val="0"/>
      <w:marBottom w:val="0"/>
      <w:divBdr>
        <w:top w:val="none" w:sz="0" w:space="0" w:color="auto"/>
        <w:left w:val="none" w:sz="0" w:space="0" w:color="auto"/>
        <w:bottom w:val="none" w:sz="0" w:space="0" w:color="auto"/>
        <w:right w:val="none" w:sz="0" w:space="0" w:color="auto"/>
      </w:divBdr>
    </w:div>
    <w:div w:id="1445924260">
      <w:bodyDiv w:val="1"/>
      <w:marLeft w:val="0"/>
      <w:marRight w:val="0"/>
      <w:marTop w:val="0"/>
      <w:marBottom w:val="0"/>
      <w:divBdr>
        <w:top w:val="none" w:sz="0" w:space="0" w:color="auto"/>
        <w:left w:val="none" w:sz="0" w:space="0" w:color="auto"/>
        <w:bottom w:val="none" w:sz="0" w:space="0" w:color="auto"/>
        <w:right w:val="none" w:sz="0" w:space="0" w:color="auto"/>
      </w:divBdr>
    </w:div>
    <w:div w:id="1490517690">
      <w:bodyDiv w:val="1"/>
      <w:marLeft w:val="0"/>
      <w:marRight w:val="0"/>
      <w:marTop w:val="0"/>
      <w:marBottom w:val="0"/>
      <w:divBdr>
        <w:top w:val="none" w:sz="0" w:space="0" w:color="auto"/>
        <w:left w:val="none" w:sz="0" w:space="0" w:color="auto"/>
        <w:bottom w:val="none" w:sz="0" w:space="0" w:color="auto"/>
        <w:right w:val="none" w:sz="0" w:space="0" w:color="auto"/>
      </w:divBdr>
    </w:div>
    <w:div w:id="1512910650">
      <w:bodyDiv w:val="1"/>
      <w:marLeft w:val="0"/>
      <w:marRight w:val="0"/>
      <w:marTop w:val="0"/>
      <w:marBottom w:val="0"/>
      <w:divBdr>
        <w:top w:val="none" w:sz="0" w:space="0" w:color="auto"/>
        <w:left w:val="none" w:sz="0" w:space="0" w:color="auto"/>
        <w:bottom w:val="none" w:sz="0" w:space="0" w:color="auto"/>
        <w:right w:val="none" w:sz="0" w:space="0" w:color="auto"/>
      </w:divBdr>
    </w:div>
    <w:div w:id="1523130198">
      <w:bodyDiv w:val="1"/>
      <w:marLeft w:val="0"/>
      <w:marRight w:val="0"/>
      <w:marTop w:val="0"/>
      <w:marBottom w:val="0"/>
      <w:divBdr>
        <w:top w:val="none" w:sz="0" w:space="0" w:color="auto"/>
        <w:left w:val="none" w:sz="0" w:space="0" w:color="auto"/>
        <w:bottom w:val="none" w:sz="0" w:space="0" w:color="auto"/>
        <w:right w:val="none" w:sz="0" w:space="0" w:color="auto"/>
      </w:divBdr>
    </w:div>
    <w:div w:id="1538732752">
      <w:bodyDiv w:val="1"/>
      <w:marLeft w:val="0"/>
      <w:marRight w:val="0"/>
      <w:marTop w:val="0"/>
      <w:marBottom w:val="0"/>
      <w:divBdr>
        <w:top w:val="none" w:sz="0" w:space="0" w:color="auto"/>
        <w:left w:val="none" w:sz="0" w:space="0" w:color="auto"/>
        <w:bottom w:val="none" w:sz="0" w:space="0" w:color="auto"/>
        <w:right w:val="none" w:sz="0" w:space="0" w:color="auto"/>
      </w:divBdr>
    </w:div>
    <w:div w:id="1540047462">
      <w:bodyDiv w:val="1"/>
      <w:marLeft w:val="0"/>
      <w:marRight w:val="0"/>
      <w:marTop w:val="0"/>
      <w:marBottom w:val="0"/>
      <w:divBdr>
        <w:top w:val="none" w:sz="0" w:space="0" w:color="auto"/>
        <w:left w:val="none" w:sz="0" w:space="0" w:color="auto"/>
        <w:bottom w:val="none" w:sz="0" w:space="0" w:color="auto"/>
        <w:right w:val="none" w:sz="0" w:space="0" w:color="auto"/>
      </w:divBdr>
    </w:div>
    <w:div w:id="1562935114">
      <w:bodyDiv w:val="1"/>
      <w:marLeft w:val="0"/>
      <w:marRight w:val="0"/>
      <w:marTop w:val="0"/>
      <w:marBottom w:val="0"/>
      <w:divBdr>
        <w:top w:val="none" w:sz="0" w:space="0" w:color="auto"/>
        <w:left w:val="none" w:sz="0" w:space="0" w:color="auto"/>
        <w:bottom w:val="none" w:sz="0" w:space="0" w:color="auto"/>
        <w:right w:val="none" w:sz="0" w:space="0" w:color="auto"/>
      </w:divBdr>
    </w:div>
    <w:div w:id="1584803049">
      <w:bodyDiv w:val="1"/>
      <w:marLeft w:val="0"/>
      <w:marRight w:val="0"/>
      <w:marTop w:val="0"/>
      <w:marBottom w:val="0"/>
      <w:divBdr>
        <w:top w:val="none" w:sz="0" w:space="0" w:color="auto"/>
        <w:left w:val="none" w:sz="0" w:space="0" w:color="auto"/>
        <w:bottom w:val="none" w:sz="0" w:space="0" w:color="auto"/>
        <w:right w:val="none" w:sz="0" w:space="0" w:color="auto"/>
      </w:divBdr>
    </w:div>
    <w:div w:id="1605654571">
      <w:bodyDiv w:val="1"/>
      <w:marLeft w:val="0"/>
      <w:marRight w:val="0"/>
      <w:marTop w:val="0"/>
      <w:marBottom w:val="0"/>
      <w:divBdr>
        <w:top w:val="none" w:sz="0" w:space="0" w:color="auto"/>
        <w:left w:val="none" w:sz="0" w:space="0" w:color="auto"/>
        <w:bottom w:val="none" w:sz="0" w:space="0" w:color="auto"/>
        <w:right w:val="none" w:sz="0" w:space="0" w:color="auto"/>
      </w:divBdr>
    </w:div>
    <w:div w:id="1628926903">
      <w:bodyDiv w:val="1"/>
      <w:marLeft w:val="0"/>
      <w:marRight w:val="0"/>
      <w:marTop w:val="0"/>
      <w:marBottom w:val="0"/>
      <w:divBdr>
        <w:top w:val="none" w:sz="0" w:space="0" w:color="auto"/>
        <w:left w:val="none" w:sz="0" w:space="0" w:color="auto"/>
        <w:bottom w:val="none" w:sz="0" w:space="0" w:color="auto"/>
        <w:right w:val="none" w:sz="0" w:space="0" w:color="auto"/>
      </w:divBdr>
    </w:div>
    <w:div w:id="1630208621">
      <w:bodyDiv w:val="1"/>
      <w:marLeft w:val="0"/>
      <w:marRight w:val="0"/>
      <w:marTop w:val="0"/>
      <w:marBottom w:val="0"/>
      <w:divBdr>
        <w:top w:val="none" w:sz="0" w:space="0" w:color="auto"/>
        <w:left w:val="none" w:sz="0" w:space="0" w:color="auto"/>
        <w:bottom w:val="none" w:sz="0" w:space="0" w:color="auto"/>
        <w:right w:val="none" w:sz="0" w:space="0" w:color="auto"/>
      </w:divBdr>
    </w:div>
    <w:div w:id="1634558126">
      <w:bodyDiv w:val="1"/>
      <w:marLeft w:val="0"/>
      <w:marRight w:val="0"/>
      <w:marTop w:val="0"/>
      <w:marBottom w:val="0"/>
      <w:divBdr>
        <w:top w:val="none" w:sz="0" w:space="0" w:color="auto"/>
        <w:left w:val="none" w:sz="0" w:space="0" w:color="auto"/>
        <w:bottom w:val="none" w:sz="0" w:space="0" w:color="auto"/>
        <w:right w:val="none" w:sz="0" w:space="0" w:color="auto"/>
      </w:divBdr>
    </w:div>
    <w:div w:id="1649017439">
      <w:bodyDiv w:val="1"/>
      <w:marLeft w:val="0"/>
      <w:marRight w:val="0"/>
      <w:marTop w:val="0"/>
      <w:marBottom w:val="0"/>
      <w:divBdr>
        <w:top w:val="none" w:sz="0" w:space="0" w:color="auto"/>
        <w:left w:val="none" w:sz="0" w:space="0" w:color="auto"/>
        <w:bottom w:val="none" w:sz="0" w:space="0" w:color="auto"/>
        <w:right w:val="none" w:sz="0" w:space="0" w:color="auto"/>
      </w:divBdr>
      <w:divsChild>
        <w:div w:id="989552946">
          <w:marLeft w:val="0"/>
          <w:marRight w:val="0"/>
          <w:marTop w:val="0"/>
          <w:marBottom w:val="0"/>
          <w:divBdr>
            <w:top w:val="none" w:sz="0" w:space="0" w:color="auto"/>
            <w:left w:val="none" w:sz="0" w:space="0" w:color="auto"/>
            <w:bottom w:val="none" w:sz="0" w:space="0" w:color="auto"/>
            <w:right w:val="none" w:sz="0" w:space="0" w:color="auto"/>
          </w:divBdr>
        </w:div>
      </w:divsChild>
    </w:div>
    <w:div w:id="1681850381">
      <w:bodyDiv w:val="1"/>
      <w:marLeft w:val="0"/>
      <w:marRight w:val="0"/>
      <w:marTop w:val="0"/>
      <w:marBottom w:val="0"/>
      <w:divBdr>
        <w:top w:val="none" w:sz="0" w:space="0" w:color="auto"/>
        <w:left w:val="none" w:sz="0" w:space="0" w:color="auto"/>
        <w:bottom w:val="none" w:sz="0" w:space="0" w:color="auto"/>
        <w:right w:val="none" w:sz="0" w:space="0" w:color="auto"/>
      </w:divBdr>
    </w:div>
    <w:div w:id="1691489068">
      <w:bodyDiv w:val="1"/>
      <w:marLeft w:val="0"/>
      <w:marRight w:val="0"/>
      <w:marTop w:val="0"/>
      <w:marBottom w:val="0"/>
      <w:divBdr>
        <w:top w:val="none" w:sz="0" w:space="0" w:color="auto"/>
        <w:left w:val="none" w:sz="0" w:space="0" w:color="auto"/>
        <w:bottom w:val="none" w:sz="0" w:space="0" w:color="auto"/>
        <w:right w:val="none" w:sz="0" w:space="0" w:color="auto"/>
      </w:divBdr>
    </w:div>
    <w:div w:id="1703944356">
      <w:bodyDiv w:val="1"/>
      <w:marLeft w:val="0"/>
      <w:marRight w:val="0"/>
      <w:marTop w:val="0"/>
      <w:marBottom w:val="0"/>
      <w:divBdr>
        <w:top w:val="none" w:sz="0" w:space="0" w:color="auto"/>
        <w:left w:val="none" w:sz="0" w:space="0" w:color="auto"/>
        <w:bottom w:val="none" w:sz="0" w:space="0" w:color="auto"/>
        <w:right w:val="none" w:sz="0" w:space="0" w:color="auto"/>
      </w:divBdr>
    </w:div>
    <w:div w:id="1720545967">
      <w:bodyDiv w:val="1"/>
      <w:marLeft w:val="0"/>
      <w:marRight w:val="0"/>
      <w:marTop w:val="0"/>
      <w:marBottom w:val="0"/>
      <w:divBdr>
        <w:top w:val="none" w:sz="0" w:space="0" w:color="auto"/>
        <w:left w:val="none" w:sz="0" w:space="0" w:color="auto"/>
        <w:bottom w:val="none" w:sz="0" w:space="0" w:color="auto"/>
        <w:right w:val="none" w:sz="0" w:space="0" w:color="auto"/>
      </w:divBdr>
    </w:div>
    <w:div w:id="1732120994">
      <w:bodyDiv w:val="1"/>
      <w:marLeft w:val="0"/>
      <w:marRight w:val="0"/>
      <w:marTop w:val="0"/>
      <w:marBottom w:val="0"/>
      <w:divBdr>
        <w:top w:val="none" w:sz="0" w:space="0" w:color="auto"/>
        <w:left w:val="none" w:sz="0" w:space="0" w:color="auto"/>
        <w:bottom w:val="none" w:sz="0" w:space="0" w:color="auto"/>
        <w:right w:val="none" w:sz="0" w:space="0" w:color="auto"/>
      </w:divBdr>
    </w:div>
    <w:div w:id="1765375168">
      <w:bodyDiv w:val="1"/>
      <w:marLeft w:val="0"/>
      <w:marRight w:val="0"/>
      <w:marTop w:val="0"/>
      <w:marBottom w:val="0"/>
      <w:divBdr>
        <w:top w:val="none" w:sz="0" w:space="0" w:color="auto"/>
        <w:left w:val="none" w:sz="0" w:space="0" w:color="auto"/>
        <w:bottom w:val="none" w:sz="0" w:space="0" w:color="auto"/>
        <w:right w:val="none" w:sz="0" w:space="0" w:color="auto"/>
      </w:divBdr>
    </w:div>
    <w:div w:id="1785153137">
      <w:bodyDiv w:val="1"/>
      <w:marLeft w:val="0"/>
      <w:marRight w:val="0"/>
      <w:marTop w:val="0"/>
      <w:marBottom w:val="0"/>
      <w:divBdr>
        <w:top w:val="none" w:sz="0" w:space="0" w:color="auto"/>
        <w:left w:val="none" w:sz="0" w:space="0" w:color="auto"/>
        <w:bottom w:val="none" w:sz="0" w:space="0" w:color="auto"/>
        <w:right w:val="none" w:sz="0" w:space="0" w:color="auto"/>
      </w:divBdr>
    </w:div>
    <w:div w:id="1818112759">
      <w:bodyDiv w:val="1"/>
      <w:marLeft w:val="0"/>
      <w:marRight w:val="0"/>
      <w:marTop w:val="0"/>
      <w:marBottom w:val="0"/>
      <w:divBdr>
        <w:top w:val="none" w:sz="0" w:space="0" w:color="auto"/>
        <w:left w:val="none" w:sz="0" w:space="0" w:color="auto"/>
        <w:bottom w:val="none" w:sz="0" w:space="0" w:color="auto"/>
        <w:right w:val="none" w:sz="0" w:space="0" w:color="auto"/>
      </w:divBdr>
    </w:div>
    <w:div w:id="1858230052">
      <w:bodyDiv w:val="1"/>
      <w:marLeft w:val="0"/>
      <w:marRight w:val="0"/>
      <w:marTop w:val="0"/>
      <w:marBottom w:val="0"/>
      <w:divBdr>
        <w:top w:val="none" w:sz="0" w:space="0" w:color="auto"/>
        <w:left w:val="none" w:sz="0" w:space="0" w:color="auto"/>
        <w:bottom w:val="none" w:sz="0" w:space="0" w:color="auto"/>
        <w:right w:val="none" w:sz="0" w:space="0" w:color="auto"/>
      </w:divBdr>
    </w:div>
    <w:div w:id="1875119203">
      <w:bodyDiv w:val="1"/>
      <w:marLeft w:val="0"/>
      <w:marRight w:val="0"/>
      <w:marTop w:val="0"/>
      <w:marBottom w:val="0"/>
      <w:divBdr>
        <w:top w:val="none" w:sz="0" w:space="0" w:color="auto"/>
        <w:left w:val="none" w:sz="0" w:space="0" w:color="auto"/>
        <w:bottom w:val="none" w:sz="0" w:space="0" w:color="auto"/>
        <w:right w:val="none" w:sz="0" w:space="0" w:color="auto"/>
      </w:divBdr>
    </w:div>
    <w:div w:id="1876890606">
      <w:bodyDiv w:val="1"/>
      <w:marLeft w:val="0"/>
      <w:marRight w:val="0"/>
      <w:marTop w:val="0"/>
      <w:marBottom w:val="0"/>
      <w:divBdr>
        <w:top w:val="none" w:sz="0" w:space="0" w:color="auto"/>
        <w:left w:val="none" w:sz="0" w:space="0" w:color="auto"/>
        <w:bottom w:val="none" w:sz="0" w:space="0" w:color="auto"/>
        <w:right w:val="none" w:sz="0" w:space="0" w:color="auto"/>
      </w:divBdr>
    </w:div>
    <w:div w:id="1895853655">
      <w:bodyDiv w:val="1"/>
      <w:marLeft w:val="0"/>
      <w:marRight w:val="0"/>
      <w:marTop w:val="0"/>
      <w:marBottom w:val="0"/>
      <w:divBdr>
        <w:top w:val="none" w:sz="0" w:space="0" w:color="auto"/>
        <w:left w:val="none" w:sz="0" w:space="0" w:color="auto"/>
        <w:bottom w:val="none" w:sz="0" w:space="0" w:color="auto"/>
        <w:right w:val="none" w:sz="0" w:space="0" w:color="auto"/>
      </w:divBdr>
    </w:div>
    <w:div w:id="1897548576">
      <w:bodyDiv w:val="1"/>
      <w:marLeft w:val="0"/>
      <w:marRight w:val="0"/>
      <w:marTop w:val="0"/>
      <w:marBottom w:val="0"/>
      <w:divBdr>
        <w:top w:val="none" w:sz="0" w:space="0" w:color="auto"/>
        <w:left w:val="none" w:sz="0" w:space="0" w:color="auto"/>
        <w:bottom w:val="none" w:sz="0" w:space="0" w:color="auto"/>
        <w:right w:val="none" w:sz="0" w:space="0" w:color="auto"/>
      </w:divBdr>
    </w:div>
    <w:div w:id="1901548736">
      <w:bodyDiv w:val="1"/>
      <w:marLeft w:val="0"/>
      <w:marRight w:val="0"/>
      <w:marTop w:val="0"/>
      <w:marBottom w:val="0"/>
      <w:divBdr>
        <w:top w:val="none" w:sz="0" w:space="0" w:color="auto"/>
        <w:left w:val="none" w:sz="0" w:space="0" w:color="auto"/>
        <w:bottom w:val="none" w:sz="0" w:space="0" w:color="auto"/>
        <w:right w:val="none" w:sz="0" w:space="0" w:color="auto"/>
      </w:divBdr>
    </w:div>
    <w:div w:id="1913932576">
      <w:bodyDiv w:val="1"/>
      <w:marLeft w:val="0"/>
      <w:marRight w:val="0"/>
      <w:marTop w:val="0"/>
      <w:marBottom w:val="0"/>
      <w:divBdr>
        <w:top w:val="none" w:sz="0" w:space="0" w:color="auto"/>
        <w:left w:val="none" w:sz="0" w:space="0" w:color="auto"/>
        <w:bottom w:val="none" w:sz="0" w:space="0" w:color="auto"/>
        <w:right w:val="none" w:sz="0" w:space="0" w:color="auto"/>
      </w:divBdr>
    </w:div>
    <w:div w:id="1922443934">
      <w:bodyDiv w:val="1"/>
      <w:marLeft w:val="0"/>
      <w:marRight w:val="0"/>
      <w:marTop w:val="0"/>
      <w:marBottom w:val="0"/>
      <w:divBdr>
        <w:top w:val="none" w:sz="0" w:space="0" w:color="auto"/>
        <w:left w:val="none" w:sz="0" w:space="0" w:color="auto"/>
        <w:bottom w:val="none" w:sz="0" w:space="0" w:color="auto"/>
        <w:right w:val="none" w:sz="0" w:space="0" w:color="auto"/>
      </w:divBdr>
    </w:div>
    <w:div w:id="1928416264">
      <w:bodyDiv w:val="1"/>
      <w:marLeft w:val="0"/>
      <w:marRight w:val="0"/>
      <w:marTop w:val="0"/>
      <w:marBottom w:val="0"/>
      <w:divBdr>
        <w:top w:val="none" w:sz="0" w:space="0" w:color="auto"/>
        <w:left w:val="none" w:sz="0" w:space="0" w:color="auto"/>
        <w:bottom w:val="none" w:sz="0" w:space="0" w:color="auto"/>
        <w:right w:val="none" w:sz="0" w:space="0" w:color="auto"/>
      </w:divBdr>
    </w:div>
    <w:div w:id="1937326476">
      <w:bodyDiv w:val="1"/>
      <w:marLeft w:val="0"/>
      <w:marRight w:val="0"/>
      <w:marTop w:val="0"/>
      <w:marBottom w:val="0"/>
      <w:divBdr>
        <w:top w:val="none" w:sz="0" w:space="0" w:color="auto"/>
        <w:left w:val="none" w:sz="0" w:space="0" w:color="auto"/>
        <w:bottom w:val="none" w:sz="0" w:space="0" w:color="auto"/>
        <w:right w:val="none" w:sz="0" w:space="0" w:color="auto"/>
      </w:divBdr>
    </w:div>
    <w:div w:id="1942759082">
      <w:bodyDiv w:val="1"/>
      <w:marLeft w:val="0"/>
      <w:marRight w:val="0"/>
      <w:marTop w:val="0"/>
      <w:marBottom w:val="0"/>
      <w:divBdr>
        <w:top w:val="none" w:sz="0" w:space="0" w:color="auto"/>
        <w:left w:val="none" w:sz="0" w:space="0" w:color="auto"/>
        <w:bottom w:val="none" w:sz="0" w:space="0" w:color="auto"/>
        <w:right w:val="none" w:sz="0" w:space="0" w:color="auto"/>
      </w:divBdr>
    </w:div>
    <w:div w:id="1947469664">
      <w:bodyDiv w:val="1"/>
      <w:marLeft w:val="0"/>
      <w:marRight w:val="0"/>
      <w:marTop w:val="0"/>
      <w:marBottom w:val="0"/>
      <w:divBdr>
        <w:top w:val="none" w:sz="0" w:space="0" w:color="auto"/>
        <w:left w:val="none" w:sz="0" w:space="0" w:color="auto"/>
        <w:bottom w:val="none" w:sz="0" w:space="0" w:color="auto"/>
        <w:right w:val="none" w:sz="0" w:space="0" w:color="auto"/>
      </w:divBdr>
    </w:div>
    <w:div w:id="1973512204">
      <w:bodyDiv w:val="1"/>
      <w:marLeft w:val="0"/>
      <w:marRight w:val="0"/>
      <w:marTop w:val="0"/>
      <w:marBottom w:val="0"/>
      <w:divBdr>
        <w:top w:val="none" w:sz="0" w:space="0" w:color="auto"/>
        <w:left w:val="none" w:sz="0" w:space="0" w:color="auto"/>
        <w:bottom w:val="none" w:sz="0" w:space="0" w:color="auto"/>
        <w:right w:val="none" w:sz="0" w:space="0" w:color="auto"/>
      </w:divBdr>
    </w:div>
    <w:div w:id="1975133436">
      <w:bodyDiv w:val="1"/>
      <w:marLeft w:val="0"/>
      <w:marRight w:val="0"/>
      <w:marTop w:val="0"/>
      <w:marBottom w:val="0"/>
      <w:divBdr>
        <w:top w:val="none" w:sz="0" w:space="0" w:color="auto"/>
        <w:left w:val="none" w:sz="0" w:space="0" w:color="auto"/>
        <w:bottom w:val="none" w:sz="0" w:space="0" w:color="auto"/>
        <w:right w:val="none" w:sz="0" w:space="0" w:color="auto"/>
      </w:divBdr>
    </w:div>
    <w:div w:id="1975601949">
      <w:bodyDiv w:val="1"/>
      <w:marLeft w:val="0"/>
      <w:marRight w:val="0"/>
      <w:marTop w:val="0"/>
      <w:marBottom w:val="0"/>
      <w:divBdr>
        <w:top w:val="none" w:sz="0" w:space="0" w:color="auto"/>
        <w:left w:val="none" w:sz="0" w:space="0" w:color="auto"/>
        <w:bottom w:val="none" w:sz="0" w:space="0" w:color="auto"/>
        <w:right w:val="none" w:sz="0" w:space="0" w:color="auto"/>
      </w:divBdr>
    </w:div>
    <w:div w:id="1981422149">
      <w:bodyDiv w:val="1"/>
      <w:marLeft w:val="0"/>
      <w:marRight w:val="0"/>
      <w:marTop w:val="0"/>
      <w:marBottom w:val="0"/>
      <w:divBdr>
        <w:top w:val="none" w:sz="0" w:space="0" w:color="auto"/>
        <w:left w:val="none" w:sz="0" w:space="0" w:color="auto"/>
        <w:bottom w:val="none" w:sz="0" w:space="0" w:color="auto"/>
        <w:right w:val="none" w:sz="0" w:space="0" w:color="auto"/>
      </w:divBdr>
    </w:div>
    <w:div w:id="1990281051">
      <w:bodyDiv w:val="1"/>
      <w:marLeft w:val="0"/>
      <w:marRight w:val="0"/>
      <w:marTop w:val="0"/>
      <w:marBottom w:val="0"/>
      <w:divBdr>
        <w:top w:val="none" w:sz="0" w:space="0" w:color="auto"/>
        <w:left w:val="none" w:sz="0" w:space="0" w:color="auto"/>
        <w:bottom w:val="none" w:sz="0" w:space="0" w:color="auto"/>
        <w:right w:val="none" w:sz="0" w:space="0" w:color="auto"/>
      </w:divBdr>
    </w:div>
    <w:div w:id="2035113732">
      <w:bodyDiv w:val="1"/>
      <w:marLeft w:val="0"/>
      <w:marRight w:val="0"/>
      <w:marTop w:val="0"/>
      <w:marBottom w:val="0"/>
      <w:divBdr>
        <w:top w:val="none" w:sz="0" w:space="0" w:color="auto"/>
        <w:left w:val="none" w:sz="0" w:space="0" w:color="auto"/>
        <w:bottom w:val="none" w:sz="0" w:space="0" w:color="auto"/>
        <w:right w:val="none" w:sz="0" w:space="0" w:color="auto"/>
      </w:divBdr>
    </w:div>
    <w:div w:id="2035765271">
      <w:bodyDiv w:val="1"/>
      <w:marLeft w:val="0"/>
      <w:marRight w:val="0"/>
      <w:marTop w:val="0"/>
      <w:marBottom w:val="0"/>
      <w:divBdr>
        <w:top w:val="none" w:sz="0" w:space="0" w:color="auto"/>
        <w:left w:val="none" w:sz="0" w:space="0" w:color="auto"/>
        <w:bottom w:val="none" w:sz="0" w:space="0" w:color="auto"/>
        <w:right w:val="none" w:sz="0" w:space="0" w:color="auto"/>
      </w:divBdr>
      <w:divsChild>
        <w:div w:id="378240896">
          <w:marLeft w:val="0"/>
          <w:marRight w:val="0"/>
          <w:marTop w:val="0"/>
          <w:marBottom w:val="0"/>
          <w:divBdr>
            <w:top w:val="none" w:sz="0" w:space="0" w:color="auto"/>
            <w:left w:val="none" w:sz="0" w:space="0" w:color="auto"/>
            <w:bottom w:val="none" w:sz="0" w:space="0" w:color="auto"/>
            <w:right w:val="none" w:sz="0" w:space="0" w:color="auto"/>
          </w:divBdr>
        </w:div>
      </w:divsChild>
    </w:div>
    <w:div w:id="2036926449">
      <w:bodyDiv w:val="1"/>
      <w:marLeft w:val="0"/>
      <w:marRight w:val="0"/>
      <w:marTop w:val="0"/>
      <w:marBottom w:val="0"/>
      <w:divBdr>
        <w:top w:val="none" w:sz="0" w:space="0" w:color="auto"/>
        <w:left w:val="none" w:sz="0" w:space="0" w:color="auto"/>
        <w:bottom w:val="none" w:sz="0" w:space="0" w:color="auto"/>
        <w:right w:val="none" w:sz="0" w:space="0" w:color="auto"/>
      </w:divBdr>
    </w:div>
    <w:div w:id="2054846585">
      <w:bodyDiv w:val="1"/>
      <w:marLeft w:val="0"/>
      <w:marRight w:val="0"/>
      <w:marTop w:val="0"/>
      <w:marBottom w:val="0"/>
      <w:divBdr>
        <w:top w:val="none" w:sz="0" w:space="0" w:color="auto"/>
        <w:left w:val="none" w:sz="0" w:space="0" w:color="auto"/>
        <w:bottom w:val="none" w:sz="0" w:space="0" w:color="auto"/>
        <w:right w:val="none" w:sz="0" w:space="0" w:color="auto"/>
      </w:divBdr>
    </w:div>
    <w:div w:id="2082293757">
      <w:bodyDiv w:val="1"/>
      <w:marLeft w:val="0"/>
      <w:marRight w:val="0"/>
      <w:marTop w:val="0"/>
      <w:marBottom w:val="0"/>
      <w:divBdr>
        <w:top w:val="none" w:sz="0" w:space="0" w:color="auto"/>
        <w:left w:val="none" w:sz="0" w:space="0" w:color="auto"/>
        <w:bottom w:val="none" w:sz="0" w:space="0" w:color="auto"/>
        <w:right w:val="none" w:sz="0" w:space="0" w:color="auto"/>
      </w:divBdr>
    </w:div>
    <w:div w:id="2082604262">
      <w:bodyDiv w:val="1"/>
      <w:marLeft w:val="0"/>
      <w:marRight w:val="0"/>
      <w:marTop w:val="0"/>
      <w:marBottom w:val="0"/>
      <w:divBdr>
        <w:top w:val="none" w:sz="0" w:space="0" w:color="auto"/>
        <w:left w:val="none" w:sz="0" w:space="0" w:color="auto"/>
        <w:bottom w:val="none" w:sz="0" w:space="0" w:color="auto"/>
        <w:right w:val="none" w:sz="0" w:space="0" w:color="auto"/>
      </w:divBdr>
      <w:divsChild>
        <w:div w:id="208734322">
          <w:marLeft w:val="0"/>
          <w:marRight w:val="0"/>
          <w:marTop w:val="0"/>
          <w:marBottom w:val="0"/>
          <w:divBdr>
            <w:top w:val="none" w:sz="0" w:space="0" w:color="auto"/>
            <w:left w:val="none" w:sz="0" w:space="0" w:color="auto"/>
            <w:bottom w:val="none" w:sz="0" w:space="0" w:color="auto"/>
            <w:right w:val="none" w:sz="0" w:space="0" w:color="auto"/>
          </w:divBdr>
          <w:divsChild>
            <w:div w:id="1992563681">
              <w:marLeft w:val="0"/>
              <w:marRight w:val="0"/>
              <w:marTop w:val="0"/>
              <w:marBottom w:val="0"/>
              <w:divBdr>
                <w:top w:val="none" w:sz="0" w:space="0" w:color="auto"/>
                <w:left w:val="none" w:sz="0" w:space="0" w:color="auto"/>
                <w:bottom w:val="none" w:sz="0" w:space="0" w:color="auto"/>
                <w:right w:val="none" w:sz="0" w:space="0" w:color="auto"/>
              </w:divBdr>
            </w:div>
            <w:div w:id="1415778178">
              <w:marLeft w:val="0"/>
              <w:marRight w:val="0"/>
              <w:marTop w:val="0"/>
              <w:marBottom w:val="0"/>
              <w:divBdr>
                <w:top w:val="none" w:sz="0" w:space="0" w:color="auto"/>
                <w:left w:val="none" w:sz="0" w:space="0" w:color="auto"/>
                <w:bottom w:val="none" w:sz="0" w:space="0" w:color="auto"/>
                <w:right w:val="none" w:sz="0" w:space="0" w:color="auto"/>
              </w:divBdr>
              <w:divsChild>
                <w:div w:id="49534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538985">
      <w:bodyDiv w:val="1"/>
      <w:marLeft w:val="0"/>
      <w:marRight w:val="0"/>
      <w:marTop w:val="0"/>
      <w:marBottom w:val="0"/>
      <w:divBdr>
        <w:top w:val="none" w:sz="0" w:space="0" w:color="auto"/>
        <w:left w:val="none" w:sz="0" w:space="0" w:color="auto"/>
        <w:bottom w:val="none" w:sz="0" w:space="0" w:color="auto"/>
        <w:right w:val="none" w:sz="0" w:space="0" w:color="auto"/>
      </w:divBdr>
    </w:div>
    <w:div w:id="2092240949">
      <w:bodyDiv w:val="1"/>
      <w:marLeft w:val="0"/>
      <w:marRight w:val="0"/>
      <w:marTop w:val="0"/>
      <w:marBottom w:val="0"/>
      <w:divBdr>
        <w:top w:val="none" w:sz="0" w:space="0" w:color="auto"/>
        <w:left w:val="none" w:sz="0" w:space="0" w:color="auto"/>
        <w:bottom w:val="none" w:sz="0" w:space="0" w:color="auto"/>
        <w:right w:val="none" w:sz="0" w:space="0" w:color="auto"/>
      </w:divBdr>
    </w:div>
    <w:div w:id="2093235768">
      <w:bodyDiv w:val="1"/>
      <w:marLeft w:val="0"/>
      <w:marRight w:val="0"/>
      <w:marTop w:val="0"/>
      <w:marBottom w:val="0"/>
      <w:divBdr>
        <w:top w:val="none" w:sz="0" w:space="0" w:color="auto"/>
        <w:left w:val="none" w:sz="0" w:space="0" w:color="auto"/>
        <w:bottom w:val="none" w:sz="0" w:space="0" w:color="auto"/>
        <w:right w:val="none" w:sz="0" w:space="0" w:color="auto"/>
      </w:divBdr>
    </w:div>
    <w:div w:id="2122725263">
      <w:bodyDiv w:val="1"/>
      <w:marLeft w:val="0"/>
      <w:marRight w:val="0"/>
      <w:marTop w:val="0"/>
      <w:marBottom w:val="0"/>
      <w:divBdr>
        <w:top w:val="none" w:sz="0" w:space="0" w:color="auto"/>
        <w:left w:val="none" w:sz="0" w:space="0" w:color="auto"/>
        <w:bottom w:val="none" w:sz="0" w:space="0" w:color="auto"/>
        <w:right w:val="none" w:sz="0" w:space="0" w:color="auto"/>
      </w:divBdr>
    </w:div>
    <w:div w:id="2123835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4ytqmbvga2d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5FAC68-4D50-4850-86B3-D1245C384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3059</Words>
  <Characters>18358</Characters>
  <Application>Microsoft Office Word</Application>
  <DocSecurity>4</DocSecurity>
  <Lines>152</Lines>
  <Paragraphs>42</Paragraphs>
  <ScaleCrop>false</ScaleCrop>
  <HeadingPairs>
    <vt:vector size="2" baseType="variant">
      <vt:variant>
        <vt:lpstr>Tytuł</vt:lpstr>
      </vt:variant>
      <vt:variant>
        <vt:i4>1</vt:i4>
      </vt:variant>
    </vt:vector>
  </HeadingPairs>
  <TitlesOfParts>
    <vt:vector size="1" baseType="lpstr">
      <vt:lpstr>Uzasadnienie</vt:lpstr>
    </vt:vector>
  </TitlesOfParts>
  <Company>Ministerstwo Finansów</Company>
  <LinksUpToDate>false</LinksUpToDate>
  <CharactersWithSpaces>21375</CharactersWithSpaces>
  <SharedDoc>false</SharedDoc>
  <HLinks>
    <vt:vector size="6" baseType="variant">
      <vt:variant>
        <vt:i4>8060976</vt:i4>
      </vt:variant>
      <vt:variant>
        <vt:i4>0</vt:i4>
      </vt:variant>
      <vt:variant>
        <vt:i4>0</vt:i4>
      </vt:variant>
      <vt:variant>
        <vt:i4>5</vt:i4>
      </vt:variant>
      <vt:variant>
        <vt:lpwstr>http://www.rcl.gov.pl/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Uzasadnienie</dc:title>
  <dc:creator>Dariusz Atłas</dc:creator>
  <cp:lastModifiedBy>Wójcik Aleksandra</cp:lastModifiedBy>
  <cp:revision>2</cp:revision>
  <cp:lastPrinted>2022-09-26T08:36:00Z</cp:lastPrinted>
  <dcterms:created xsi:type="dcterms:W3CDTF">2023-06-09T21:33:00Z</dcterms:created>
  <dcterms:modified xsi:type="dcterms:W3CDTF">2023-06-09T21:33:00Z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-1877832093</vt:i4>
  </property>
  <property fmtid="{D5CDD505-2E9C-101B-9397-08002B2CF9AE}" pid="3" name="MFCATEGORY">
    <vt:lpwstr>InformacjePrzeznaczoneWylacznieDoUzytkuWewnetrznego</vt:lpwstr>
  </property>
  <property fmtid="{D5CDD505-2E9C-101B-9397-08002B2CF9AE}" pid="4" name="MFClassifiedBy">
    <vt:lpwstr>UxC4dwLulzfINJ8nQH+xvX5LNGipWa4BRSZhPgxsCvkar0yILlr8N29VGEu+ogmwpA982Yvr/YzpGiB5kvramg==</vt:lpwstr>
  </property>
  <property fmtid="{D5CDD505-2E9C-101B-9397-08002B2CF9AE}" pid="5" name="MFClassificationDate">
    <vt:lpwstr>2022-08-09T10:30:07.9491743+02:00</vt:lpwstr>
  </property>
  <property fmtid="{D5CDD505-2E9C-101B-9397-08002B2CF9AE}" pid="6" name="MFClassifiedBySID">
    <vt:lpwstr>UxC4dwLulzfINJ8nQH+xvX5LNGipWa4BRSZhPgxsCvm42mrIC/DSDv0ggS+FjUN/2v1BBotkLlY5aAiEhoi6uVo7f/CnuqJQD7q2mmJal6bvlyYUNslCLPEP/VatWcNX</vt:lpwstr>
  </property>
  <property fmtid="{D5CDD505-2E9C-101B-9397-08002B2CF9AE}" pid="7" name="MFGRNItemId">
    <vt:lpwstr>GRN-fd9cc718-ff31-4099-9c45-06e091ca075f</vt:lpwstr>
  </property>
  <property fmtid="{D5CDD505-2E9C-101B-9397-08002B2CF9AE}" pid="8" name="MFHash">
    <vt:lpwstr>VB1n64pIUastwSP9HKEsgSpLo7NSpwnUWj1erYVELCY=</vt:lpwstr>
  </property>
  <property fmtid="{D5CDD505-2E9C-101B-9397-08002B2CF9AE}" pid="9" name="DLPManualFileClassification">
    <vt:lpwstr>{5fdfc941-3fcf-4a5b-87be-4848800d39d0}</vt:lpwstr>
  </property>
  <property fmtid="{D5CDD505-2E9C-101B-9397-08002B2CF9AE}" pid="10" name="MFRefresh">
    <vt:lpwstr>False</vt:lpwstr>
  </property>
</Properties>
</file>