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264A5" w14:textId="77777777" w:rsidR="00B72AA9" w:rsidRPr="00B1369A" w:rsidRDefault="00B72AA9" w:rsidP="0042228C">
      <w:pPr>
        <w:spacing w:before="120" w:after="240" w:line="360" w:lineRule="auto"/>
        <w:jc w:val="center"/>
        <w:rPr>
          <w:rFonts w:ascii="Times New Roman" w:hAnsi="Times New Roman"/>
          <w:sz w:val="24"/>
          <w:szCs w:val="24"/>
        </w:rPr>
      </w:pPr>
      <w:r w:rsidRPr="00B1369A">
        <w:rPr>
          <w:rFonts w:ascii="Times New Roman" w:hAnsi="Times New Roman"/>
          <w:sz w:val="24"/>
          <w:szCs w:val="24"/>
        </w:rPr>
        <w:t>UZASADNIENIE</w:t>
      </w:r>
    </w:p>
    <w:p w14:paraId="01DBB49C" w14:textId="77777777" w:rsidR="00B72AA9" w:rsidRPr="0042228C" w:rsidRDefault="00B72AA9" w:rsidP="0042228C">
      <w:pPr>
        <w:pStyle w:val="Akapitzlist"/>
        <w:numPr>
          <w:ilvl w:val="0"/>
          <w:numId w:val="1"/>
        </w:numPr>
        <w:tabs>
          <w:tab w:val="left" w:pos="510"/>
        </w:tabs>
        <w:spacing w:before="120" w:after="0" w:line="360" w:lineRule="auto"/>
        <w:ind w:left="1055" w:hanging="1055"/>
        <w:jc w:val="both"/>
        <w:rPr>
          <w:rFonts w:ascii="Times New Roman" w:hAnsi="Times New Roman"/>
          <w:b/>
          <w:sz w:val="24"/>
          <w:szCs w:val="24"/>
        </w:rPr>
      </w:pPr>
      <w:r w:rsidRPr="0042228C">
        <w:rPr>
          <w:rFonts w:ascii="Times New Roman" w:hAnsi="Times New Roman"/>
          <w:b/>
          <w:sz w:val="24"/>
          <w:szCs w:val="24"/>
        </w:rPr>
        <w:t>POTRZEBA I CEL REGULACJI</w:t>
      </w:r>
    </w:p>
    <w:p w14:paraId="64AC6DA8" w14:textId="4D5397A3" w:rsidR="00B72AA9" w:rsidRPr="00210ADF" w:rsidRDefault="00B72AA9" w:rsidP="0042228C">
      <w:pPr>
        <w:spacing w:before="120" w:after="0" w:line="360" w:lineRule="auto"/>
        <w:jc w:val="both"/>
        <w:rPr>
          <w:rFonts w:ascii="Times New Roman" w:hAnsi="Times New Roman"/>
          <w:sz w:val="24"/>
          <w:szCs w:val="24"/>
        </w:rPr>
      </w:pPr>
      <w:r w:rsidRPr="00B1369A">
        <w:rPr>
          <w:rFonts w:ascii="Times New Roman" w:hAnsi="Times New Roman"/>
          <w:sz w:val="24"/>
          <w:szCs w:val="24"/>
        </w:rPr>
        <w:t xml:space="preserve">Na skutek rozlicznych wydarzeń historycznych, w tym okresu zaborów i obu wojen światowych, </w:t>
      </w:r>
      <w:r w:rsidRPr="00210ADF">
        <w:rPr>
          <w:rFonts w:ascii="Times New Roman" w:eastAsia="Times New Roman" w:hAnsi="Times New Roman"/>
          <w:sz w:val="24"/>
          <w:szCs w:val="24"/>
        </w:rPr>
        <w:t>znaczna część polskiego dziedzictwa kulturowego powstała lub znalazła się poza granicami Rzeczypospolitej Polskiej. Znamienici przedstawiciele polskiej emigracji</w:t>
      </w:r>
      <w:r w:rsidR="00A700F1">
        <w:rPr>
          <w:rFonts w:ascii="Times New Roman" w:hAnsi="Times New Roman"/>
          <w:sz w:val="24"/>
          <w:szCs w:val="24"/>
        </w:rPr>
        <w:t xml:space="preserve"> XIX i XX </w:t>
      </w:r>
      <w:r w:rsidRPr="00210ADF">
        <w:rPr>
          <w:rFonts w:ascii="Times New Roman" w:hAnsi="Times New Roman"/>
          <w:sz w:val="24"/>
          <w:szCs w:val="24"/>
        </w:rPr>
        <w:t>wieku, świadomi wartości i znaczenia tej spuścizny, otoczyli ją opieką</w:t>
      </w:r>
      <w:r w:rsidR="00640B83">
        <w:rPr>
          <w:rFonts w:ascii="Times New Roman" w:hAnsi="Times New Roman"/>
          <w:sz w:val="24"/>
          <w:szCs w:val="24"/>
        </w:rPr>
        <w:t>,</w:t>
      </w:r>
      <w:r w:rsidRPr="00210ADF">
        <w:rPr>
          <w:rFonts w:ascii="Times New Roman" w:hAnsi="Times New Roman"/>
          <w:sz w:val="24"/>
          <w:szCs w:val="24"/>
        </w:rPr>
        <w:t xml:space="preserve"> tworząc szereg organizacji, których misją i celem były ochrona, gromadzenie i upowszechnianie często bezcennego dla polskiej kultury dziedzictwa oraz prowadzenie działalności kulturalnej. Niektóre z nich zachowały ciągłość istnienia i do dziś realizują tę misję. Niestety, z uwagi na pogarszającą się sytuację finansową, rosnący problem z wymianą pokoleniową osób zaangażowanych w opiekę nad zbiorami czy problemy organizacyjne, instytucje te stanęły </w:t>
      </w:r>
      <w:r w:rsidR="00F21FDA">
        <w:rPr>
          <w:rFonts w:ascii="Times New Roman" w:hAnsi="Times New Roman"/>
          <w:sz w:val="24"/>
          <w:szCs w:val="24"/>
        </w:rPr>
        <w:t>w </w:t>
      </w:r>
      <w:r w:rsidRPr="00210ADF">
        <w:rPr>
          <w:rFonts w:ascii="Times New Roman" w:hAnsi="Times New Roman"/>
          <w:sz w:val="24"/>
          <w:szCs w:val="24"/>
        </w:rPr>
        <w:t>ostatnich latach wobec zagrożenia utratą źródeł finansowania, siedziby czy niemożnością sprawowania należytej opieki nad powierzonym dziedzictwem. Realna obawa o ich dalszy los, ryzyko rozproszenia gromadzonych przez dziesięciolecia, tak ważnych d</w:t>
      </w:r>
      <w:r w:rsidR="00F21FDA">
        <w:rPr>
          <w:rFonts w:ascii="Times New Roman" w:hAnsi="Times New Roman"/>
          <w:sz w:val="24"/>
          <w:szCs w:val="24"/>
        </w:rPr>
        <w:t>la polskiej kultury i </w:t>
      </w:r>
      <w:r w:rsidR="00C613ED" w:rsidRPr="00210ADF">
        <w:rPr>
          <w:rFonts w:ascii="Times New Roman" w:hAnsi="Times New Roman"/>
          <w:sz w:val="24"/>
          <w:szCs w:val="24"/>
        </w:rPr>
        <w:t xml:space="preserve">historii </w:t>
      </w:r>
      <w:r w:rsidRPr="00210ADF">
        <w:rPr>
          <w:rFonts w:ascii="Times New Roman" w:hAnsi="Times New Roman"/>
          <w:sz w:val="24"/>
          <w:szCs w:val="24"/>
        </w:rPr>
        <w:t xml:space="preserve">zbiorów, skłoniły ministra właściwego </w:t>
      </w:r>
      <w:r w:rsidR="00FB13F9" w:rsidRPr="00210ADF">
        <w:rPr>
          <w:rFonts w:ascii="Times New Roman" w:hAnsi="Times New Roman"/>
          <w:sz w:val="24"/>
          <w:szCs w:val="24"/>
        </w:rPr>
        <w:t>do spraw kultury i ochrony dziedzictwa narodowego</w:t>
      </w:r>
      <w:r w:rsidR="00C613ED" w:rsidRPr="00210ADF">
        <w:rPr>
          <w:rFonts w:ascii="Times New Roman" w:hAnsi="Times New Roman"/>
          <w:sz w:val="24"/>
          <w:szCs w:val="24"/>
        </w:rPr>
        <w:t>,</w:t>
      </w:r>
      <w:r w:rsidR="00FB13F9" w:rsidRPr="00210ADF">
        <w:rPr>
          <w:rFonts w:ascii="Times New Roman" w:hAnsi="Times New Roman"/>
          <w:sz w:val="24"/>
          <w:szCs w:val="24"/>
        </w:rPr>
        <w:t xml:space="preserve"> w tym </w:t>
      </w:r>
      <w:r w:rsidRPr="00210ADF">
        <w:rPr>
          <w:rFonts w:ascii="Times New Roman" w:hAnsi="Times New Roman"/>
          <w:sz w:val="24"/>
          <w:szCs w:val="24"/>
        </w:rPr>
        <w:t xml:space="preserve">w zakresie ochrony polskiego dziedzictwa kulturowego znajdującego się poza granicami </w:t>
      </w:r>
      <w:r w:rsidR="00FB13F9" w:rsidRPr="00210ADF">
        <w:rPr>
          <w:rFonts w:ascii="Times New Roman" w:hAnsi="Times New Roman"/>
          <w:sz w:val="24"/>
          <w:szCs w:val="24"/>
        </w:rPr>
        <w:t>Rzeczypospolitej Polskiej</w:t>
      </w:r>
      <w:r w:rsidR="00C613ED" w:rsidRPr="00210ADF">
        <w:rPr>
          <w:rFonts w:ascii="Times New Roman" w:hAnsi="Times New Roman"/>
          <w:sz w:val="24"/>
          <w:szCs w:val="24"/>
        </w:rPr>
        <w:t>,</w:t>
      </w:r>
      <w:r w:rsidR="00FB13F9" w:rsidRPr="00210ADF">
        <w:rPr>
          <w:rFonts w:ascii="Times New Roman" w:hAnsi="Times New Roman"/>
          <w:sz w:val="24"/>
          <w:szCs w:val="24"/>
        </w:rPr>
        <w:t xml:space="preserve"> </w:t>
      </w:r>
      <w:r w:rsidRPr="00210ADF">
        <w:rPr>
          <w:rFonts w:ascii="Times New Roman" w:hAnsi="Times New Roman"/>
          <w:sz w:val="24"/>
          <w:szCs w:val="24"/>
        </w:rPr>
        <w:t>do podjęcia działań mających na celu stworzenie ram prawnych, które pozwolą na zapewnienie tym instytucjom systemowego wsparcia. Gwarancja stałego finansowania pozwoli nie tylko na zapewnienie należytej ochrony (zabezpieczanie i konserwacja) istotnych dla polskiego dziedzictwa kulturowego zbiorów, ale także na ich upowszechnianie w sposób nowoczesny i profesjonalny przez, tworzone specjalnie w tym celu wraz z podmiotem zagranicznym, państwowe instytucje kultury i ich podmioty zależne, działające w miejscu przechowywania zbiorów.</w:t>
      </w:r>
      <w:r w:rsidRPr="0042228C">
        <w:rPr>
          <w:sz w:val="24"/>
          <w:szCs w:val="24"/>
        </w:rPr>
        <w:t xml:space="preserve"> </w:t>
      </w:r>
      <w:r w:rsidRPr="00B1369A">
        <w:rPr>
          <w:rFonts w:ascii="Times New Roman" w:hAnsi="Times New Roman"/>
          <w:sz w:val="24"/>
          <w:szCs w:val="24"/>
        </w:rPr>
        <w:t xml:space="preserve">Biorąc pod uwagę powyższe, </w:t>
      </w:r>
      <w:r w:rsidRPr="00210ADF">
        <w:rPr>
          <w:rFonts w:ascii="Times New Roman" w:hAnsi="Times New Roman"/>
          <w:sz w:val="24"/>
          <w:szCs w:val="24"/>
        </w:rPr>
        <w:t xml:space="preserve">projektodawcy zależy na ich wprowadzeniu w możliwie najkrótszym czasie. </w:t>
      </w:r>
    </w:p>
    <w:p w14:paraId="45F7AD96" w14:textId="312DCE66" w:rsidR="00B72AA9" w:rsidRPr="00A047B7"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Intencją nowelizacji jest, w pierwszej kolejności, objęcie systemową ochroną dwóch zbiorów o niemierzalnej dla polskiego dziedzictwa kulturowego wartości – znajdujących się </w:t>
      </w:r>
      <w:r w:rsidR="00F21FDA">
        <w:rPr>
          <w:rFonts w:ascii="Times New Roman" w:hAnsi="Times New Roman"/>
          <w:sz w:val="24"/>
          <w:szCs w:val="24"/>
        </w:rPr>
        <w:t>w </w:t>
      </w:r>
      <w:r w:rsidRPr="00210ADF">
        <w:rPr>
          <w:rFonts w:ascii="Times New Roman" w:hAnsi="Times New Roman"/>
          <w:sz w:val="24"/>
          <w:szCs w:val="24"/>
        </w:rPr>
        <w:t xml:space="preserve">„Bibliotece Polskiej w Paryżu” we Francji oraz „Muzeum Polskim w </w:t>
      </w:r>
      <w:proofErr w:type="spellStart"/>
      <w:r w:rsidRPr="00210ADF">
        <w:rPr>
          <w:rFonts w:ascii="Times New Roman" w:hAnsi="Times New Roman"/>
          <w:sz w:val="24"/>
          <w:szCs w:val="24"/>
        </w:rPr>
        <w:t>Rapperswilu</w:t>
      </w:r>
      <w:proofErr w:type="spellEnd"/>
      <w:r w:rsidRPr="00210ADF">
        <w:rPr>
          <w:rFonts w:ascii="Times New Roman" w:hAnsi="Times New Roman"/>
          <w:sz w:val="24"/>
          <w:szCs w:val="24"/>
        </w:rPr>
        <w:t xml:space="preserve">” </w:t>
      </w:r>
      <w:r w:rsidR="00F21FDA">
        <w:rPr>
          <w:rFonts w:ascii="Times New Roman" w:hAnsi="Times New Roman"/>
          <w:sz w:val="24"/>
          <w:szCs w:val="24"/>
        </w:rPr>
        <w:t>w </w:t>
      </w:r>
      <w:r w:rsidRPr="00210ADF">
        <w:rPr>
          <w:rFonts w:ascii="Times New Roman" w:hAnsi="Times New Roman"/>
          <w:sz w:val="24"/>
          <w:szCs w:val="24"/>
        </w:rPr>
        <w:t xml:space="preserve">Szwajcarii. Obecnie zbiorami tymi opiekują się głównie podmioty utworzone na podstawie prawa obcego, które borykają się ze stale pogarszającą się sytuacją finansową, dlatego istnieje realne już zagrożenie rozproszenia bezcennych zbiorów, co byłoby </w:t>
      </w:r>
      <w:r w:rsidR="00A00758" w:rsidRPr="00210ADF">
        <w:rPr>
          <w:rFonts w:ascii="Times New Roman" w:hAnsi="Times New Roman"/>
          <w:sz w:val="24"/>
          <w:szCs w:val="24"/>
        </w:rPr>
        <w:t>niepowetowaną stratą</w:t>
      </w:r>
      <w:r w:rsidRPr="00210ADF">
        <w:rPr>
          <w:rFonts w:ascii="Times New Roman" w:hAnsi="Times New Roman"/>
          <w:sz w:val="24"/>
          <w:szCs w:val="24"/>
        </w:rPr>
        <w:t xml:space="preserve"> dla polskiego dziedzictwa narodowego.</w:t>
      </w:r>
    </w:p>
    <w:p w14:paraId="49CB1F05" w14:textId="3160F4B3" w:rsidR="00B72AA9" w:rsidRPr="00210ADF" w:rsidRDefault="00B72AA9" w:rsidP="0042228C">
      <w:pPr>
        <w:spacing w:before="120" w:after="0" w:line="360" w:lineRule="auto"/>
        <w:jc w:val="both"/>
        <w:rPr>
          <w:rFonts w:ascii="Times New Roman" w:hAnsi="Times New Roman"/>
          <w:sz w:val="24"/>
          <w:szCs w:val="24"/>
        </w:rPr>
      </w:pPr>
      <w:r w:rsidRPr="00B1369A">
        <w:rPr>
          <w:rFonts w:ascii="Times New Roman" w:hAnsi="Times New Roman"/>
          <w:sz w:val="24"/>
          <w:szCs w:val="24"/>
        </w:rPr>
        <w:lastRenderedPageBreak/>
        <w:t>„</w:t>
      </w:r>
      <w:r w:rsidRPr="00210ADF">
        <w:rPr>
          <w:rFonts w:ascii="Times New Roman" w:hAnsi="Times New Roman"/>
          <w:sz w:val="24"/>
          <w:szCs w:val="24"/>
        </w:rPr>
        <w:t>Biblioteka Polska w Paryżu”, będąca głównym ośrodkiem działalności naukowej, kulturalnej i społecznej polskiej emigracji we Francji – nieprzerwanie od 1838 r</w:t>
      </w:r>
      <w:r w:rsidR="00A047B7">
        <w:rPr>
          <w:rFonts w:ascii="Times New Roman" w:hAnsi="Times New Roman"/>
          <w:sz w:val="24"/>
          <w:szCs w:val="24"/>
        </w:rPr>
        <w:t>.</w:t>
      </w:r>
      <w:r w:rsidRPr="00210ADF">
        <w:rPr>
          <w:rFonts w:ascii="Times New Roman" w:hAnsi="Times New Roman"/>
          <w:sz w:val="24"/>
          <w:szCs w:val="24"/>
        </w:rPr>
        <w:t xml:space="preserve"> stoi na straży polskiego dziedzictwa kulturowego, gromadząc, chroniąc i popularyzując zbiory, będąc jednocześnie trwałym symbolem polskiego przywiązania do idei obrony wolności, tak drogiej jej Założycielom – najznamienitszym przedstawicielom polskiej Wielkiej Emigracji. W zbiorach Biblioteki znajdują się bezcenne obiekty, jak na przykład rękopisy Adama Mickiewicza, cenne pamiątki (w tym rękopisy listów) związane z Fryderykie</w:t>
      </w:r>
      <w:r w:rsidR="00B4330F">
        <w:rPr>
          <w:rFonts w:ascii="Times New Roman" w:hAnsi="Times New Roman"/>
          <w:sz w:val="24"/>
          <w:szCs w:val="24"/>
        </w:rPr>
        <w:t>m Chopinem, pierwsze wydania „O </w:t>
      </w:r>
      <w:r w:rsidRPr="00210ADF">
        <w:rPr>
          <w:rFonts w:ascii="Times New Roman" w:hAnsi="Times New Roman"/>
          <w:sz w:val="24"/>
          <w:szCs w:val="24"/>
        </w:rPr>
        <w:t xml:space="preserve">obrotach ciał niebieskich” Mikołaja Kopernika czy dzieła wybitnych polskich artystów: Olgi Boznańskiej, Bolesława </w:t>
      </w:r>
      <w:proofErr w:type="spellStart"/>
      <w:r w:rsidRPr="00210ADF">
        <w:rPr>
          <w:rFonts w:ascii="Times New Roman" w:hAnsi="Times New Roman"/>
          <w:sz w:val="24"/>
          <w:szCs w:val="24"/>
        </w:rPr>
        <w:t>Biegasa</w:t>
      </w:r>
      <w:proofErr w:type="spellEnd"/>
      <w:r w:rsidRPr="00210ADF">
        <w:rPr>
          <w:rFonts w:ascii="Times New Roman" w:hAnsi="Times New Roman"/>
          <w:sz w:val="24"/>
          <w:szCs w:val="24"/>
        </w:rPr>
        <w:t>, Zofii Stryjeńskiej, Teo</w:t>
      </w:r>
      <w:r w:rsidR="00A00758" w:rsidRPr="00210ADF">
        <w:rPr>
          <w:rFonts w:ascii="Times New Roman" w:hAnsi="Times New Roman"/>
          <w:sz w:val="24"/>
          <w:szCs w:val="24"/>
        </w:rPr>
        <w:t xml:space="preserve">dora </w:t>
      </w:r>
      <w:proofErr w:type="spellStart"/>
      <w:r w:rsidR="00A00758" w:rsidRPr="00210ADF">
        <w:rPr>
          <w:rFonts w:ascii="Times New Roman" w:hAnsi="Times New Roman"/>
          <w:sz w:val="24"/>
          <w:szCs w:val="24"/>
        </w:rPr>
        <w:t>Axentowicza</w:t>
      </w:r>
      <w:proofErr w:type="spellEnd"/>
      <w:r w:rsidR="00A00758" w:rsidRPr="00210ADF">
        <w:rPr>
          <w:rFonts w:ascii="Times New Roman" w:hAnsi="Times New Roman"/>
          <w:sz w:val="24"/>
          <w:szCs w:val="24"/>
        </w:rPr>
        <w:t>, Sary Lipskiej</w:t>
      </w:r>
      <w:r w:rsidR="00F21FDA">
        <w:rPr>
          <w:rFonts w:ascii="Times New Roman" w:hAnsi="Times New Roman"/>
          <w:sz w:val="24"/>
          <w:szCs w:val="24"/>
        </w:rPr>
        <w:t xml:space="preserve"> i </w:t>
      </w:r>
      <w:r w:rsidRPr="00210ADF">
        <w:rPr>
          <w:rFonts w:ascii="Times New Roman" w:hAnsi="Times New Roman"/>
          <w:sz w:val="24"/>
          <w:szCs w:val="24"/>
        </w:rPr>
        <w:t xml:space="preserve">innych. </w:t>
      </w:r>
    </w:p>
    <w:p w14:paraId="1071E041" w14:textId="026C1674"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Natomiast o wyjątkowym znaczeniu „Muzeum Polskiego w </w:t>
      </w:r>
      <w:proofErr w:type="spellStart"/>
      <w:r w:rsidRPr="00210ADF">
        <w:rPr>
          <w:rFonts w:ascii="Times New Roman" w:hAnsi="Times New Roman"/>
          <w:sz w:val="24"/>
          <w:szCs w:val="24"/>
        </w:rPr>
        <w:t>Rapperswilu</w:t>
      </w:r>
      <w:proofErr w:type="spellEnd"/>
      <w:r w:rsidRPr="00210ADF">
        <w:rPr>
          <w:rFonts w:ascii="Times New Roman" w:hAnsi="Times New Roman"/>
          <w:sz w:val="24"/>
          <w:szCs w:val="24"/>
        </w:rPr>
        <w:t xml:space="preserve">” świadczą zgromadzone w Szwajcarii cenne zbiory sztuki (m.in. Józefa Chełmońskiego, Józefa Brandta, Leona Wyczółkowskiego czy Olgi Boznańskiej), bogata kolekcja starodruków, archiwum dokumentujące polską obecność w Szwajcarii i historię polskiej emigracji. W </w:t>
      </w:r>
      <w:proofErr w:type="spellStart"/>
      <w:r w:rsidRPr="00210ADF">
        <w:rPr>
          <w:rFonts w:ascii="Times New Roman" w:hAnsi="Times New Roman"/>
          <w:sz w:val="24"/>
          <w:szCs w:val="24"/>
        </w:rPr>
        <w:t>Rapperswilu</w:t>
      </w:r>
      <w:proofErr w:type="spellEnd"/>
      <w:r w:rsidRPr="00210ADF">
        <w:rPr>
          <w:rFonts w:ascii="Times New Roman" w:hAnsi="Times New Roman"/>
          <w:sz w:val="24"/>
          <w:szCs w:val="24"/>
        </w:rPr>
        <w:t xml:space="preserve"> znajduje się także spuścizna tak wybitnych twórców, jak na przykład Józef Mackiewicz, Jerzy Stempowski czy Jan Nowak-Jeziorański. Burzliwa, ponad 150-letnia historia Muzeum jest czytelnym symbolem polskich dążeń do wolności oraz przyjaźni łączącej Polaków i Helwetów. Trwające wiele lat zabiegi o utrzymanie historycznej siedziby Muzeum Polskiego na </w:t>
      </w:r>
      <w:proofErr w:type="spellStart"/>
      <w:r w:rsidRPr="00210ADF">
        <w:rPr>
          <w:rFonts w:ascii="Times New Roman" w:hAnsi="Times New Roman"/>
          <w:sz w:val="24"/>
          <w:szCs w:val="24"/>
        </w:rPr>
        <w:t>rapperswilskim</w:t>
      </w:r>
      <w:proofErr w:type="spellEnd"/>
      <w:r w:rsidRPr="00210ADF">
        <w:rPr>
          <w:rFonts w:ascii="Times New Roman" w:hAnsi="Times New Roman"/>
          <w:sz w:val="24"/>
          <w:szCs w:val="24"/>
        </w:rPr>
        <w:t xml:space="preserve"> zamku i zakończone sukcesem poszukiwania nowej, godnej siedziby są tego najlepszym potwierdzeniem.</w:t>
      </w:r>
    </w:p>
    <w:p w14:paraId="7BB4E47E" w14:textId="6F983883"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Przez wzgląd na bogactwo tej spuścizny, nie tylko materialne, ale także duchowe i intelektualne oraz niezwykłe zaangażowanie politycznych uchodźców, którzy – nie mogąc wrócić do ojczyzny – walczyli o zachowanie polskości poza jej granicami, niepodjęcie przez państwo polskie zdecydowanych działań i pozostawienie tych instytucji i ich zbiorów bez opieki mogłoby w niedalekiej przyszłości spowodować ich degradację i dezintegrację, a w najgorszym wypadku </w:t>
      </w:r>
      <w:r w:rsidR="00C613ED" w:rsidRPr="00210ADF">
        <w:rPr>
          <w:rFonts w:ascii="Times New Roman" w:hAnsi="Times New Roman"/>
          <w:sz w:val="24"/>
          <w:szCs w:val="24"/>
        </w:rPr>
        <w:t xml:space="preserve">skazać </w:t>
      </w:r>
      <w:r w:rsidRPr="00210ADF">
        <w:rPr>
          <w:rFonts w:ascii="Times New Roman" w:hAnsi="Times New Roman"/>
          <w:sz w:val="24"/>
          <w:szCs w:val="24"/>
        </w:rPr>
        <w:t>na zapomnienie, co byłoby niewybaczalnym błędem i zostało</w:t>
      </w:r>
      <w:r w:rsidR="00C613ED" w:rsidRPr="00210ADF">
        <w:rPr>
          <w:rFonts w:ascii="Times New Roman" w:hAnsi="Times New Roman"/>
          <w:sz w:val="24"/>
          <w:szCs w:val="24"/>
        </w:rPr>
        <w:t>by</w:t>
      </w:r>
      <w:r w:rsidRPr="00210ADF">
        <w:rPr>
          <w:rFonts w:ascii="Times New Roman" w:hAnsi="Times New Roman"/>
          <w:sz w:val="24"/>
          <w:szCs w:val="24"/>
        </w:rPr>
        <w:t xml:space="preserve"> z pewnością rozliczone przez przyszłe pokolenia.</w:t>
      </w:r>
    </w:p>
    <w:p w14:paraId="65AEAF88" w14:textId="19816F66"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Co warte podkreślenia, dziedzictwo Biblioteki Polskiej w Paryżu i Muzeum Polskiego </w:t>
      </w:r>
      <w:r w:rsidR="00F21FDA">
        <w:rPr>
          <w:rFonts w:ascii="Times New Roman" w:hAnsi="Times New Roman"/>
          <w:sz w:val="24"/>
          <w:szCs w:val="24"/>
        </w:rPr>
        <w:t>w </w:t>
      </w:r>
      <w:proofErr w:type="spellStart"/>
      <w:r w:rsidRPr="00210ADF">
        <w:rPr>
          <w:rFonts w:ascii="Times New Roman" w:hAnsi="Times New Roman"/>
          <w:sz w:val="24"/>
          <w:szCs w:val="24"/>
        </w:rPr>
        <w:t>Rapperswilu</w:t>
      </w:r>
      <w:proofErr w:type="spellEnd"/>
      <w:r w:rsidRPr="00210ADF">
        <w:rPr>
          <w:rFonts w:ascii="Times New Roman" w:hAnsi="Times New Roman"/>
          <w:sz w:val="24"/>
          <w:szCs w:val="24"/>
        </w:rPr>
        <w:t xml:space="preserve"> jest cenne nie tylko w wymiarze narodowym, ale także uniwersalnym, o czym świadczy wpisanie pierwszej z instytucji do Rejestru Pamięci Świata UNESCO czy fakt, </w:t>
      </w:r>
      <w:r w:rsidR="00F21FDA">
        <w:rPr>
          <w:rFonts w:ascii="Times New Roman" w:hAnsi="Times New Roman"/>
          <w:sz w:val="24"/>
          <w:szCs w:val="24"/>
        </w:rPr>
        <w:t>że w </w:t>
      </w:r>
      <w:r w:rsidRPr="00210ADF">
        <w:rPr>
          <w:rFonts w:ascii="Times New Roman" w:hAnsi="Times New Roman"/>
          <w:sz w:val="24"/>
          <w:szCs w:val="24"/>
        </w:rPr>
        <w:t xml:space="preserve">walkę o obronę historycznej siedziby Muzeum Polskiego w </w:t>
      </w:r>
      <w:proofErr w:type="spellStart"/>
      <w:r w:rsidRPr="00210ADF">
        <w:rPr>
          <w:rFonts w:ascii="Times New Roman" w:hAnsi="Times New Roman"/>
          <w:sz w:val="24"/>
          <w:szCs w:val="24"/>
        </w:rPr>
        <w:t>Rapperswilu</w:t>
      </w:r>
      <w:proofErr w:type="spellEnd"/>
      <w:r w:rsidRPr="00210ADF">
        <w:rPr>
          <w:rFonts w:ascii="Times New Roman" w:hAnsi="Times New Roman"/>
          <w:sz w:val="24"/>
          <w:szCs w:val="24"/>
        </w:rPr>
        <w:t xml:space="preserve"> zaangażowały się osobistości świata polityki z różnych państw.</w:t>
      </w:r>
    </w:p>
    <w:p w14:paraId="7990D4B0" w14:textId="3DBCF05A"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lastRenderedPageBreak/>
        <w:t xml:space="preserve">Ponadto założeniem nowelizacji jest stworzenie nowoczesnych i otwartych instytucji kultury, które z jednej strony uchronią bezcenne zbiory przed rozproszeniem i degradacją (zabezpieczenie i konserwacja), z drugiej – stworzą, z wykorzystaniem nowoczesnych technologii, przestrzeń ekspozycyjną atrakcyjną dla wszystkich zwiedzających oraz miejsce do pracy dla badaczy i miłośników polskiej kultury i historii, co przełoży się na wzrost zainteresowania polskim dziedzictwem oraz efektywną promocję kultury polskiej na świecie. </w:t>
      </w:r>
    </w:p>
    <w:p w14:paraId="443C4D70" w14:textId="636170E0"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Należy także zdecydowanie zaznaczyć, że podstawowym celem statutowym powstałych</w:t>
      </w:r>
      <w:r w:rsidR="00FB13F9" w:rsidRPr="00210ADF">
        <w:rPr>
          <w:rFonts w:ascii="Times New Roman" w:hAnsi="Times New Roman"/>
          <w:sz w:val="24"/>
          <w:szCs w:val="24"/>
        </w:rPr>
        <w:t xml:space="preserve"> </w:t>
      </w:r>
      <w:r w:rsidRPr="00210ADF">
        <w:rPr>
          <w:rFonts w:ascii="Times New Roman" w:hAnsi="Times New Roman"/>
          <w:sz w:val="24"/>
          <w:szCs w:val="24"/>
        </w:rPr>
        <w:t>na mocy niniejszej ustawy instytucji kultury i ich podmi</w:t>
      </w:r>
      <w:r w:rsidR="00F21FDA">
        <w:rPr>
          <w:rFonts w:ascii="Times New Roman" w:hAnsi="Times New Roman"/>
          <w:sz w:val="24"/>
          <w:szCs w:val="24"/>
        </w:rPr>
        <w:t>otów zależnych będzie ochrona i </w:t>
      </w:r>
      <w:r w:rsidRPr="00210ADF">
        <w:rPr>
          <w:rFonts w:ascii="Times New Roman" w:hAnsi="Times New Roman"/>
          <w:sz w:val="24"/>
          <w:szCs w:val="24"/>
        </w:rPr>
        <w:t xml:space="preserve">upowszechnianie znajdujących się poza granicami Polski zbiorów o szczególnym znaczeniu dla dziedzictwa narodowego. Ich działalność nie będzie miała charakteru komercyjnego i nie będzie skierowana na generowanie zysków, a ewentualne </w:t>
      </w:r>
      <w:r w:rsidR="00F21FDA">
        <w:rPr>
          <w:rFonts w:ascii="Times New Roman" w:hAnsi="Times New Roman"/>
          <w:sz w:val="24"/>
          <w:szCs w:val="24"/>
        </w:rPr>
        <w:t>przychody z działalności będą w </w:t>
      </w:r>
      <w:r w:rsidRPr="00210ADF">
        <w:rPr>
          <w:rFonts w:ascii="Times New Roman" w:hAnsi="Times New Roman"/>
          <w:sz w:val="24"/>
          <w:szCs w:val="24"/>
        </w:rPr>
        <w:t xml:space="preserve">całości przeznaczane na realizację działań statutowych tychże podmiotów. </w:t>
      </w:r>
    </w:p>
    <w:p w14:paraId="587391EF" w14:textId="145D82CA"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Jak wspomniano, w pierwszych latach obowiązywania ustawy przewiduje się objęcie systemową ochroną dwóch </w:t>
      </w:r>
      <w:r w:rsidR="00AD4645" w:rsidRPr="00210ADF">
        <w:rPr>
          <w:rFonts w:ascii="Times New Roman" w:hAnsi="Times New Roman"/>
          <w:sz w:val="24"/>
          <w:szCs w:val="24"/>
        </w:rPr>
        <w:t xml:space="preserve">wyżej </w:t>
      </w:r>
      <w:r w:rsidRPr="00210ADF">
        <w:rPr>
          <w:rFonts w:ascii="Times New Roman" w:hAnsi="Times New Roman"/>
          <w:sz w:val="24"/>
          <w:szCs w:val="24"/>
        </w:rPr>
        <w:t xml:space="preserve">wymienionych zbiorów. Proponowane regulacje mają jednak, zgodnie z intencją projektodawcy, charakter ogólny, umożliwiając w przyszłości wsparcie podmiotów utworzonych na podstawie prawa obcego i posiadających zdolność prawną, zdolność do czynności prawnych, prowadzących działalność w zakresie ochrony polskiego dziedzictwa narodowego i dysponujących zgromadzonymi za granicą historycznymi kolekcjami i zbiorami dóbr kultury, istotnymi dla polskiego dziedzictwa kulturowego. </w:t>
      </w:r>
    </w:p>
    <w:p w14:paraId="64B26C44" w14:textId="630CA4E8"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Polskie dziedzictwo narodowe, które powstało bądź zostało ocalone poza granicami kraju</w:t>
      </w:r>
      <w:r w:rsidR="001E1CDA" w:rsidRPr="00210ADF">
        <w:rPr>
          <w:rFonts w:ascii="Times New Roman" w:hAnsi="Times New Roman"/>
          <w:sz w:val="24"/>
          <w:szCs w:val="24"/>
        </w:rPr>
        <w:t>,</w:t>
      </w:r>
      <w:r w:rsidRPr="00210ADF">
        <w:rPr>
          <w:rFonts w:ascii="Times New Roman" w:hAnsi="Times New Roman"/>
          <w:sz w:val="24"/>
          <w:szCs w:val="24"/>
        </w:rPr>
        <w:t xml:space="preserve"> świadczy nieustannie o przywiązaniu polskiej emigracji do wartości, będąc jednocześnie bezcennym świadectwem polskiej historii, kultury i obecności w świecie. Stworzenie, dzięki procedowanej nowelizacji, ram prawnych umożliwiających utrzymanie ciągłości istnienia instytucji emigracyjnych posiadających istotne dla polskiego dziedzictwa narodowego zbiory, ich skuteczną ochronę przed degradacją i rozproszeniem oraz nowoczesnych narzędzi do jego upowszechniania jest bezspornie jedną z podstawowych powinności państwa polskiego. Jest także wyrazem szacunku wobec wielu pokoleń Polaków, dla których gromadzenie, ochrona </w:t>
      </w:r>
      <w:r w:rsidR="00F21FDA">
        <w:rPr>
          <w:rFonts w:ascii="Times New Roman" w:hAnsi="Times New Roman"/>
          <w:sz w:val="24"/>
          <w:szCs w:val="24"/>
        </w:rPr>
        <w:t>i </w:t>
      </w:r>
      <w:r w:rsidRPr="00210ADF">
        <w:rPr>
          <w:rFonts w:ascii="Times New Roman" w:hAnsi="Times New Roman"/>
          <w:sz w:val="24"/>
          <w:szCs w:val="24"/>
        </w:rPr>
        <w:t>upowszechnianie tej spuścizny było rzeczą oczywistą, tak jak oczywiste było zachowanie polskości.</w:t>
      </w:r>
    </w:p>
    <w:p w14:paraId="2BF062DE" w14:textId="6E070967"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Projekt ustawy o zmianie ustawy o organizowaniu i prowadzeniu działalności kulturalnej, zwany dalej „projektem ustawy”, ma na celu wprowadzenie w odniesieniu do instytucji kultury, o których mowa w art. 21 ust. 2a ustawy z dnia 25 paździe</w:t>
      </w:r>
      <w:r w:rsidR="00F21FDA">
        <w:rPr>
          <w:rFonts w:ascii="Times New Roman" w:hAnsi="Times New Roman"/>
          <w:sz w:val="24"/>
          <w:szCs w:val="24"/>
        </w:rPr>
        <w:t>rnika 1991 r. o organizowaniu i </w:t>
      </w:r>
      <w:r w:rsidRPr="00210ADF">
        <w:rPr>
          <w:rFonts w:ascii="Times New Roman" w:hAnsi="Times New Roman"/>
          <w:sz w:val="24"/>
          <w:szCs w:val="24"/>
        </w:rPr>
        <w:t>prowadzeniu działalności kulturalnej (Dz.</w:t>
      </w:r>
      <w:r w:rsidR="00DE01DD">
        <w:rPr>
          <w:rFonts w:ascii="Times New Roman" w:hAnsi="Times New Roman"/>
          <w:sz w:val="24"/>
          <w:szCs w:val="24"/>
        </w:rPr>
        <w:t xml:space="preserve"> </w:t>
      </w:r>
      <w:r w:rsidRPr="00210ADF">
        <w:rPr>
          <w:rFonts w:ascii="Times New Roman" w:hAnsi="Times New Roman"/>
          <w:sz w:val="24"/>
          <w:szCs w:val="24"/>
        </w:rPr>
        <w:t>U. z 2020 r. poz. 194), zwanej dalej: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xml:space="preserve">.”, </w:t>
      </w:r>
      <w:r w:rsidRPr="00210ADF">
        <w:rPr>
          <w:rFonts w:ascii="Times New Roman" w:hAnsi="Times New Roman"/>
          <w:sz w:val="24"/>
          <w:szCs w:val="24"/>
        </w:rPr>
        <w:lastRenderedPageBreak/>
        <w:t xml:space="preserve">dla których organizatorem jest minister właściwy do spraw kultury i ochrony dziedzictwa narodowego, możliwości tworzenia, za zgodą udzieloną przez organizatora, po uprzednim uzyskaniu opinii ministra właściwego do spraw zagranicznych oraz zgody ministra właściwego do spraw finansów publicznych, podmiotów zależnych, będących jednostkami organizacyjnymi mającymi siedzibę poza terytorium Rzeczypospolitej Polskiej, zwanych dalej „podmiotami zależnymi”, których celem jest prowadzenie poza granicami Rzeczypospolitej Polskiej działalności kulturalnej w rozumieniu art. 1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xml:space="preserve">. Zastosowane rozwiązanie jest, co do zasady, regulacją analogiczną do tej, która </w:t>
      </w:r>
      <w:r w:rsidR="0009413D" w:rsidRPr="00210ADF">
        <w:rPr>
          <w:rFonts w:ascii="Times New Roman" w:hAnsi="Times New Roman"/>
          <w:sz w:val="24"/>
          <w:szCs w:val="24"/>
        </w:rPr>
        <w:t xml:space="preserve">już </w:t>
      </w:r>
      <w:r w:rsidRPr="00210ADF">
        <w:rPr>
          <w:rFonts w:ascii="Times New Roman" w:hAnsi="Times New Roman"/>
          <w:sz w:val="24"/>
          <w:szCs w:val="24"/>
        </w:rPr>
        <w:t>funkcjonuje w odniesieniu do Instytutu Solidarności i Męstwa im. Witolda Pileckiego, zawartą w art. 4c usta</w:t>
      </w:r>
      <w:r w:rsidR="00F21FDA">
        <w:rPr>
          <w:rFonts w:ascii="Times New Roman" w:hAnsi="Times New Roman"/>
          <w:sz w:val="24"/>
          <w:szCs w:val="24"/>
        </w:rPr>
        <w:t>wy z dnia 9</w:t>
      </w:r>
      <w:r w:rsidR="00934715">
        <w:rPr>
          <w:rFonts w:ascii="Times New Roman" w:hAnsi="Times New Roman"/>
          <w:sz w:val="24"/>
          <w:szCs w:val="24"/>
        </w:rPr>
        <w:t xml:space="preserve"> </w:t>
      </w:r>
      <w:r w:rsidR="00F21FDA">
        <w:rPr>
          <w:rFonts w:ascii="Times New Roman" w:hAnsi="Times New Roman"/>
          <w:sz w:val="24"/>
          <w:szCs w:val="24"/>
        </w:rPr>
        <w:t>listopada 2017 </w:t>
      </w:r>
      <w:r w:rsidRPr="00210ADF">
        <w:rPr>
          <w:rFonts w:ascii="Times New Roman" w:hAnsi="Times New Roman"/>
          <w:sz w:val="24"/>
          <w:szCs w:val="24"/>
        </w:rPr>
        <w:t>r. o Instytucie Solidarności i Męstwa imienia Witolda Pi</w:t>
      </w:r>
      <w:r w:rsidR="00B4330F">
        <w:rPr>
          <w:rFonts w:ascii="Times New Roman" w:hAnsi="Times New Roman"/>
          <w:sz w:val="24"/>
          <w:szCs w:val="24"/>
        </w:rPr>
        <w:t xml:space="preserve">leckiego (Dz. U. z </w:t>
      </w:r>
      <w:r w:rsidR="00F21FDA">
        <w:rPr>
          <w:rFonts w:ascii="Times New Roman" w:hAnsi="Times New Roman"/>
          <w:sz w:val="24"/>
          <w:szCs w:val="24"/>
        </w:rPr>
        <w:t>2022 r. poz. </w:t>
      </w:r>
      <w:r w:rsidRPr="00210ADF">
        <w:rPr>
          <w:rFonts w:ascii="Times New Roman" w:hAnsi="Times New Roman"/>
          <w:sz w:val="24"/>
          <w:szCs w:val="24"/>
        </w:rPr>
        <w:t>475).</w:t>
      </w:r>
    </w:p>
    <w:p w14:paraId="400DA348" w14:textId="30571166"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Zaproponowane w projekcie rozwiązanie usunie praktyczne problemy związane z obiektywnym brakiem możliwości wskazania właściwych przepisów państwa obcego, znajdujących zastosowanie do działalności kulturalnej prowadzonej przez polską państwową instytucję kultury na terytorium tego państwa, ponieważ działalność ta będzie mogła być realizowana za pośrednictwem podmiotów organizacyjnych, funkcjonujących w formie prawnej znanej ustawodawstwu tego państwa, bowiem problemów tych nie rozwiązała nowelizacja przeprowadzona ustawą z dnia 12 kwietnia 2018 r. o zmianie ustawy o organizowaniu i prowadzeniu działalności kulturalnej (Dz</w:t>
      </w:r>
      <w:r w:rsidR="006E04B9">
        <w:rPr>
          <w:rFonts w:ascii="Times New Roman" w:hAnsi="Times New Roman"/>
          <w:sz w:val="24"/>
          <w:szCs w:val="24"/>
        </w:rPr>
        <w:t xml:space="preserve">. U. poz. 1105), która weszła w życie w </w:t>
      </w:r>
      <w:bookmarkStart w:id="0" w:name="_GoBack"/>
      <w:bookmarkEnd w:id="0"/>
      <w:r w:rsidRPr="00210ADF">
        <w:rPr>
          <w:rFonts w:ascii="Times New Roman" w:hAnsi="Times New Roman"/>
          <w:sz w:val="24"/>
          <w:szCs w:val="24"/>
        </w:rPr>
        <w:t xml:space="preserve">dniu 23 czerwca 2018 r., umożliwiająca tworzenie przez ministrów oraz kierowników urzędów centralnych, a także jednostki samorządu terytorialnego, państwowych oraz samorządowych instytucji kultury na podstawie umowy zawartej z podmiotem utworzonym na podstawie prawa obcego, który prowadzi działalność w zakresie ochrony lub upowszechniania polskiego dziedzictwa narodowego. </w:t>
      </w:r>
    </w:p>
    <w:p w14:paraId="663DE9AE" w14:textId="5B00563D"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Wprowadzenie tego rozwiązania było podyktowane koniecznością stworzenia ram instytucjonalnych, które umożliwiłyby zapewnienie stałych źródeł finansowania podmiotom emigracyjnym, które zostały utworzone na postawie prawa obcego i prowadzą działalność </w:t>
      </w:r>
      <w:r w:rsidR="00F21FDA">
        <w:rPr>
          <w:rFonts w:ascii="Times New Roman" w:hAnsi="Times New Roman"/>
          <w:sz w:val="24"/>
          <w:szCs w:val="24"/>
        </w:rPr>
        <w:t>w </w:t>
      </w:r>
      <w:r w:rsidRPr="00210ADF">
        <w:rPr>
          <w:rFonts w:ascii="Times New Roman" w:hAnsi="Times New Roman"/>
          <w:sz w:val="24"/>
          <w:szCs w:val="24"/>
        </w:rPr>
        <w:t xml:space="preserve">zakresie ochrony polskiego dziedzictwa narodowego i dysponują zgromadzonymi za granicą historycznymi kolekcjami i zbiorami dóbr kultury, istotnymi dla polskiego dziedzictwa kulturowego. </w:t>
      </w:r>
    </w:p>
    <w:p w14:paraId="703AA0F5" w14:textId="5CD72161"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Po czterech latach obowiązywania wymienionej wyżej regulacji należy stwierdzić, że próby utworzenia instytucji kultury na podstawie umowy zawartej z podmiotem utworzonym na podstawie prawa obcego, który prowadzi działalność w zakresie ochrony lub upowszechniania </w:t>
      </w:r>
      <w:r w:rsidRPr="00210ADF">
        <w:rPr>
          <w:rFonts w:ascii="Times New Roman" w:hAnsi="Times New Roman"/>
          <w:sz w:val="24"/>
          <w:szCs w:val="24"/>
        </w:rPr>
        <w:lastRenderedPageBreak/>
        <w:t>polskiego dziedzictwa narodowego</w:t>
      </w:r>
      <w:r w:rsidR="00D906D6">
        <w:rPr>
          <w:rFonts w:ascii="Times New Roman" w:hAnsi="Times New Roman"/>
          <w:sz w:val="24"/>
          <w:szCs w:val="24"/>
        </w:rPr>
        <w:t>,</w:t>
      </w:r>
      <w:r w:rsidRPr="00210ADF">
        <w:rPr>
          <w:rFonts w:ascii="Times New Roman" w:hAnsi="Times New Roman"/>
          <w:sz w:val="24"/>
          <w:szCs w:val="24"/>
        </w:rPr>
        <w:t xml:space="preserve"> napotykają na liczne problemy natury prawnej, wynikające przede wszystkim z faktu, </w:t>
      </w:r>
      <w:r w:rsidR="00D906D6">
        <w:rPr>
          <w:rFonts w:ascii="Times New Roman" w:hAnsi="Times New Roman"/>
          <w:sz w:val="24"/>
          <w:szCs w:val="24"/>
        </w:rPr>
        <w:t>że</w:t>
      </w:r>
      <w:r w:rsidRPr="00210ADF">
        <w:rPr>
          <w:rFonts w:ascii="Times New Roman" w:hAnsi="Times New Roman"/>
          <w:sz w:val="24"/>
          <w:szCs w:val="24"/>
        </w:rPr>
        <w:t xml:space="preserve"> tego rodzaju instytucja kultury dla prawidłowej realizacji swoich celów statutowych musi z natury rzeczy prowadzić działalność kulturalną poza granicami Rzeczypospolitej Polskiej. Mając na względzie, że systemy prawne państw, w których tego rodzaju działalność miałaby być prowadzona</w:t>
      </w:r>
      <w:r w:rsidR="00D906D6">
        <w:rPr>
          <w:rFonts w:ascii="Times New Roman" w:hAnsi="Times New Roman"/>
          <w:sz w:val="24"/>
          <w:szCs w:val="24"/>
        </w:rPr>
        <w:t>,</w:t>
      </w:r>
      <w:r w:rsidRPr="00210ADF">
        <w:rPr>
          <w:rFonts w:ascii="Times New Roman" w:hAnsi="Times New Roman"/>
          <w:sz w:val="24"/>
          <w:szCs w:val="24"/>
        </w:rPr>
        <w:t xml:space="preserve"> najczęściej określają wymogi związane z prowadzeniem działalności określonego rodzaju w odniesieniu do określonych, znanych tym systemom prawnym, rodzajów podmiotów (przykładowo </w:t>
      </w:r>
      <w:r w:rsidR="00DE01DD">
        <w:rPr>
          <w:rFonts w:ascii="Times New Roman" w:hAnsi="Times New Roman"/>
          <w:sz w:val="24"/>
          <w:szCs w:val="24"/>
        </w:rPr>
        <w:t>–</w:t>
      </w:r>
      <w:r w:rsidRPr="00210ADF">
        <w:rPr>
          <w:rFonts w:ascii="Times New Roman" w:hAnsi="Times New Roman"/>
          <w:sz w:val="24"/>
          <w:szCs w:val="24"/>
        </w:rPr>
        <w:t xml:space="preserve"> zagranicznych przedsiębiorców lub zagranicznych organizacji pozarządowych), a jednocześnie systemy te co do zasady nie zawierają regulacji prawnych odnoszących się bezpośrednio do działalności prowadzonej przez zagraniczne państwowe instytucje kultury na terytorium tych państw, wskazanie na gruncie prawodawstw tych państw właściwych przepisów, które znajdowałyby zastosowanie do prowadzenia na ich terytorium działalności kulturalnej przez nieznane tym prawodawstwom podmioty, jakimi w tym kontekście są polskie państwowe instytucje kultury, okazuje się w większości przypadków niemożliwe. Praktyczną konsekwencją tego stanu rzeczy jest m.in. brak możliwości jednoznacznego przesądzenia</w:t>
      </w:r>
      <w:r w:rsidR="00610507" w:rsidRPr="00210ADF">
        <w:rPr>
          <w:rFonts w:ascii="Times New Roman" w:hAnsi="Times New Roman"/>
          <w:sz w:val="24"/>
          <w:szCs w:val="24"/>
        </w:rPr>
        <w:t>,</w:t>
      </w:r>
      <w:r w:rsidRPr="00210ADF">
        <w:rPr>
          <w:rFonts w:ascii="Times New Roman" w:hAnsi="Times New Roman"/>
          <w:sz w:val="24"/>
          <w:szCs w:val="24"/>
        </w:rPr>
        <w:t xml:space="preserve"> czy na gruncie prawodawstwa państwa, na terytorium którego działalność kulturalna miałaby być prowadzona, polska instytucja kultury w ogóle może legalnie </w:t>
      </w:r>
      <w:r w:rsidR="002030B0" w:rsidRPr="00210ADF">
        <w:rPr>
          <w:rFonts w:ascii="Times New Roman" w:hAnsi="Times New Roman"/>
          <w:sz w:val="24"/>
          <w:szCs w:val="24"/>
        </w:rPr>
        <w:t xml:space="preserve">prowadzić </w:t>
      </w:r>
      <w:r w:rsidRPr="00210ADF">
        <w:rPr>
          <w:rFonts w:ascii="Times New Roman" w:hAnsi="Times New Roman"/>
          <w:sz w:val="24"/>
          <w:szCs w:val="24"/>
        </w:rPr>
        <w:t>tego rodzaju działalność, tudzież czy może ona występować w charakterze pracodawcy, w tym płatnika wszelkich obowiązujących składek. Podobne wątpliwości co do stosowania przez polską państwową instytucję kultury właściwych przepisów państwa, na terytorium którego miałaby ona prowadzić działalność kulturalną, pojawiają się na gruncie regulacji podatkowych i księgowych. Prowadzi to do sytuacji, w której instytucja kultury utworzona na podstawie umowy zawartej z podmiotem utworzonym na podstawie prawa obcego i realizująca zadania z zakresu ochrony dziedzictwa narodowego za granicą, prowadząc przy tym działalność kulturalną na terytorium obcego państwa, funkcjonowałaby w warunkach znacznej niepewności prawnej, co niewątpliwie przekładałoby się na efektywność wykonywania przez nią zadań statutowych, a w pewnych przypadkach mogłoby wręcz uniemożliwiać skuteczną realizację tych zadań.</w:t>
      </w:r>
    </w:p>
    <w:p w14:paraId="143DD4A9" w14:textId="5D00452B"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Projektodawca uwzględnia przy tym fakt, że wyżej opisane problemy, związane ze wskazaniem właściwych przepisów państwa obcego, znajdujących zastosowanie do działalności prowadzonej na terytorium tego państwa przez polski podmiot państwowy, mogą i</w:t>
      </w:r>
      <w:r w:rsidR="002030B0">
        <w:rPr>
          <w:rFonts w:ascii="Times New Roman" w:hAnsi="Times New Roman"/>
          <w:sz w:val="24"/>
          <w:szCs w:val="24"/>
        </w:rPr>
        <w:t>,</w:t>
      </w:r>
      <w:r w:rsidRPr="00210ADF">
        <w:rPr>
          <w:rFonts w:ascii="Times New Roman" w:hAnsi="Times New Roman"/>
          <w:sz w:val="24"/>
          <w:szCs w:val="24"/>
        </w:rPr>
        <w:t xml:space="preserve"> co do zasady</w:t>
      </w:r>
      <w:r w:rsidR="002030B0">
        <w:rPr>
          <w:rFonts w:ascii="Times New Roman" w:hAnsi="Times New Roman"/>
          <w:sz w:val="24"/>
          <w:szCs w:val="24"/>
        </w:rPr>
        <w:t>,</w:t>
      </w:r>
      <w:r w:rsidRPr="00210ADF">
        <w:rPr>
          <w:rFonts w:ascii="Times New Roman" w:hAnsi="Times New Roman"/>
          <w:sz w:val="24"/>
          <w:szCs w:val="24"/>
        </w:rPr>
        <w:t xml:space="preserve"> powinny być rozstrzygane na gruncie stosownej umowy międzynarodowej, zawieranej na szczeblu międzyrządowym. Niemniej waga i znaczenie niektórych organizacji emigracyjnych dla polskiej kultury oraz ogromna wartość, jaką dla polskiego dziedzictwa </w:t>
      </w:r>
      <w:r w:rsidRPr="00210ADF">
        <w:rPr>
          <w:rFonts w:ascii="Times New Roman" w:hAnsi="Times New Roman"/>
          <w:sz w:val="24"/>
          <w:szCs w:val="24"/>
        </w:rPr>
        <w:lastRenderedPageBreak/>
        <w:t>kulturowego przedstawiają zgromadzone przez te organizacje zbiory, uzasadniają dążenie do tego, aby minister właściwy do spraw kultury i ochrony dziedzictwa narodowego jako organizator dysponował skutecznymi narzędziami umożliwiającymi stworzenie ram instytucjonalnych, pozwalających na zapewnienie stałych źródeł finansowania tym organizacjom, również w przypadkach, w których brak woli innego państwa lub inne względy natury politycznej uniemożliwiają zawarcie tego rodzaju umowy.</w:t>
      </w:r>
    </w:p>
    <w:p w14:paraId="23142266" w14:textId="6E6A64A0"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Próby utworzenia instytucji kultury wspólnie z podmiotem zagranicznym, podejmowane aktualnie przez Ministra Kultury i Dziedzictwa Narodowego, odbywają się w warunkach braku woli zawarcia przez państwo obce umowy międzynarodowej, która określiłaby przepisy prawa znajdujące zastosowanie do działalności kulturalnej prowadzonej przez tę instytucję kultury na terytorium tego państwa. Powyższe należy uznać za podstawową przyczynę, dla której nie doszło dotychczas do utworzenia przez organ rządowy żadnej instytucji kultury, o której mowa w art. 21 ust. 2a ustawy z dnia 25 października 1991 r. o organizowaniu i prowadzeniu działalności kulturalnej. Jednocześnie </w:t>
      </w:r>
      <w:r w:rsidR="00F745FB" w:rsidRPr="00210ADF">
        <w:rPr>
          <w:rFonts w:ascii="Times New Roman" w:hAnsi="Times New Roman"/>
          <w:sz w:val="24"/>
          <w:szCs w:val="24"/>
        </w:rPr>
        <w:t xml:space="preserve">wyżej </w:t>
      </w:r>
      <w:r w:rsidRPr="00210ADF">
        <w:rPr>
          <w:rFonts w:ascii="Times New Roman" w:hAnsi="Times New Roman"/>
          <w:sz w:val="24"/>
          <w:szCs w:val="24"/>
        </w:rPr>
        <w:t>wskazane wysiłki zmierzające do utworzenia instytucji kultury na podstawie umowy zawartej z podmiotem zagranicznym mają za przedmiot ochronę unikatowych, bezcennych zbiorów o fundamentalnym znaczeniu dla polskiego dziedzictwa kulturowego, których ewentualne rozproszenie lub pogorszenie stanu zachowania byłoby dla polskiej kultury i dziedzictwa narodowego katastrofalne.</w:t>
      </w:r>
    </w:p>
    <w:p w14:paraId="56787613" w14:textId="4B9F59AE" w:rsidR="00B72AA9" w:rsidRPr="00210ADF" w:rsidRDefault="00B72AA9" w:rsidP="0042228C">
      <w:pPr>
        <w:spacing w:before="120" w:after="0" w:line="360" w:lineRule="auto"/>
        <w:ind w:firstLine="284"/>
        <w:jc w:val="both"/>
        <w:rPr>
          <w:rFonts w:ascii="Times New Roman" w:hAnsi="Times New Roman"/>
          <w:sz w:val="24"/>
          <w:szCs w:val="24"/>
        </w:rPr>
      </w:pPr>
      <w:r w:rsidRPr="00210ADF">
        <w:rPr>
          <w:rFonts w:ascii="Times New Roman" w:hAnsi="Times New Roman"/>
          <w:sz w:val="24"/>
          <w:szCs w:val="24"/>
        </w:rPr>
        <w:t xml:space="preserve">Z uwagi na powyższe </w:t>
      </w:r>
      <w:r w:rsidR="00F745FB" w:rsidRPr="00210ADF">
        <w:rPr>
          <w:rFonts w:ascii="Times New Roman" w:hAnsi="Times New Roman"/>
          <w:sz w:val="24"/>
          <w:szCs w:val="24"/>
        </w:rPr>
        <w:t xml:space="preserve">jest </w:t>
      </w:r>
      <w:r w:rsidRPr="00210ADF">
        <w:rPr>
          <w:rFonts w:ascii="Times New Roman" w:hAnsi="Times New Roman"/>
          <w:sz w:val="24"/>
          <w:szCs w:val="24"/>
        </w:rPr>
        <w:t>uzasadni</w:t>
      </w:r>
      <w:r w:rsidR="00A00758" w:rsidRPr="00210ADF">
        <w:rPr>
          <w:rFonts w:ascii="Times New Roman" w:hAnsi="Times New Roman"/>
          <w:sz w:val="24"/>
          <w:szCs w:val="24"/>
        </w:rPr>
        <w:t>one wprowadzenie przepisów</w:t>
      </w:r>
      <w:r w:rsidRPr="00210ADF">
        <w:rPr>
          <w:rFonts w:ascii="Times New Roman" w:hAnsi="Times New Roman"/>
          <w:sz w:val="24"/>
          <w:szCs w:val="24"/>
        </w:rPr>
        <w:t xml:space="preserve"> umożliwiających państwu polskiemu (i stosownie do kompetencji ministrowi właściwemu do spraw kultury i ochrony dziedzictwa narodowego) wsparcie instytucjonalne, finansowe oraz organizacyjne podmiotów, które zgromadziły swoje zbiory poza obszarem Rzeczypospolitej Polskiej.</w:t>
      </w:r>
    </w:p>
    <w:p w14:paraId="237709A0" w14:textId="198F3B52" w:rsidR="00B72AA9" w:rsidRPr="0042228C" w:rsidRDefault="00B72AA9" w:rsidP="0042228C">
      <w:pPr>
        <w:pStyle w:val="Akapitzlist"/>
        <w:numPr>
          <w:ilvl w:val="0"/>
          <w:numId w:val="1"/>
        </w:numPr>
        <w:spacing w:before="240" w:after="0" w:line="360" w:lineRule="auto"/>
        <w:ind w:left="499" w:hanging="510"/>
        <w:jc w:val="both"/>
        <w:rPr>
          <w:rFonts w:ascii="Times New Roman" w:hAnsi="Times New Roman"/>
          <w:b/>
          <w:sz w:val="24"/>
          <w:szCs w:val="24"/>
        </w:rPr>
      </w:pPr>
      <w:r w:rsidRPr="0042228C">
        <w:rPr>
          <w:rFonts w:ascii="Times New Roman" w:hAnsi="Times New Roman"/>
          <w:b/>
          <w:sz w:val="24"/>
          <w:szCs w:val="24"/>
        </w:rPr>
        <w:t>SZCZEGÓŁOWE OMÓWIENIE PROPOZYCJI ZMIAN ZAWARTYCH</w:t>
      </w:r>
      <w:r w:rsidR="00210ADF" w:rsidRPr="00210ADF">
        <w:rPr>
          <w:rFonts w:ascii="Times New Roman" w:hAnsi="Times New Roman"/>
          <w:b/>
          <w:sz w:val="24"/>
          <w:szCs w:val="24"/>
        </w:rPr>
        <w:t xml:space="preserve"> </w:t>
      </w:r>
      <w:r w:rsidR="00B4330F">
        <w:rPr>
          <w:rFonts w:ascii="Times New Roman" w:hAnsi="Times New Roman"/>
          <w:b/>
          <w:sz w:val="24"/>
          <w:szCs w:val="24"/>
        </w:rPr>
        <w:t>W </w:t>
      </w:r>
      <w:r w:rsidRPr="0042228C">
        <w:rPr>
          <w:rFonts w:ascii="Times New Roman" w:hAnsi="Times New Roman"/>
          <w:b/>
          <w:sz w:val="24"/>
          <w:szCs w:val="24"/>
        </w:rPr>
        <w:t>PROJEKCIE USTAWY</w:t>
      </w:r>
    </w:p>
    <w:p w14:paraId="28B9119F" w14:textId="77777777" w:rsidR="00B72AA9" w:rsidRPr="00210ADF" w:rsidRDefault="00B72AA9" w:rsidP="0042228C">
      <w:pPr>
        <w:spacing w:before="120" w:after="0" w:line="360" w:lineRule="auto"/>
        <w:jc w:val="both"/>
        <w:rPr>
          <w:rFonts w:ascii="Times New Roman" w:hAnsi="Times New Roman"/>
          <w:sz w:val="24"/>
          <w:szCs w:val="24"/>
        </w:rPr>
      </w:pPr>
      <w:r w:rsidRPr="00B1369A">
        <w:rPr>
          <w:rFonts w:ascii="Times New Roman" w:hAnsi="Times New Roman"/>
          <w:sz w:val="24"/>
          <w:szCs w:val="24"/>
        </w:rPr>
        <w:t xml:space="preserve">W </w:t>
      </w:r>
      <w:proofErr w:type="spellStart"/>
      <w:r w:rsidRPr="00B1369A">
        <w:rPr>
          <w:rFonts w:ascii="Times New Roman" w:hAnsi="Times New Roman"/>
          <w:sz w:val="24"/>
          <w:szCs w:val="24"/>
        </w:rPr>
        <w:t>u.o.p.d.k</w:t>
      </w:r>
      <w:proofErr w:type="spellEnd"/>
      <w:r w:rsidRPr="00B1369A">
        <w:rPr>
          <w:rFonts w:ascii="Times New Roman" w:hAnsi="Times New Roman"/>
          <w:sz w:val="24"/>
          <w:szCs w:val="24"/>
        </w:rPr>
        <w:t xml:space="preserve">. </w:t>
      </w:r>
      <w:r w:rsidRPr="00210ADF">
        <w:rPr>
          <w:rFonts w:ascii="Times New Roman" w:hAnsi="Times New Roman"/>
          <w:sz w:val="24"/>
          <w:szCs w:val="24"/>
        </w:rPr>
        <w:t xml:space="preserve">dodaje się art. 14b, określający dopuszczalność oraz sposób tworzenia podmiotów zależnych przez instytucję kultury, o której mowa w art. 21 ust. 2a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xml:space="preserve">., dla której organizatorem jest minister właściwy do spraw kultury i ochrony dziedzictwa narodowego, jak również sposób funkcjonowania, finansowania oraz likwidacji tych podmiotów. </w:t>
      </w:r>
    </w:p>
    <w:p w14:paraId="5EE5DA13" w14:textId="281F7F00"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Podmiot zależny, powoływany zgodnie z proponowanymi regulacjami, będzie w</w:t>
      </w:r>
      <w:r w:rsidR="00B4330F">
        <w:rPr>
          <w:rFonts w:ascii="Times New Roman" w:hAnsi="Times New Roman"/>
          <w:sz w:val="24"/>
          <w:szCs w:val="24"/>
        </w:rPr>
        <w:t>yposażony w </w:t>
      </w:r>
      <w:r w:rsidRPr="00210ADF">
        <w:rPr>
          <w:rFonts w:ascii="Times New Roman" w:hAnsi="Times New Roman"/>
          <w:sz w:val="24"/>
          <w:szCs w:val="24"/>
        </w:rPr>
        <w:t>podmiotowość prawną zgodną z prawem państwa, w którym będzie prowadził działalność</w:t>
      </w:r>
      <w:r w:rsidR="00AF5A00">
        <w:rPr>
          <w:rFonts w:ascii="Times New Roman" w:hAnsi="Times New Roman"/>
          <w:sz w:val="24"/>
          <w:szCs w:val="24"/>
        </w:rPr>
        <w:t>,</w:t>
      </w:r>
      <w:r w:rsidRPr="00210ADF">
        <w:rPr>
          <w:rFonts w:ascii="Times New Roman" w:hAnsi="Times New Roman"/>
          <w:sz w:val="24"/>
          <w:szCs w:val="24"/>
        </w:rPr>
        <w:t xml:space="preserve"> i będzie mógł samodzielnie występować w miejscowym obrocie prawnym, będąc jednocześnie podmiotem w pełni kontrolowanym przez instytucję kultury, o której mowa w art. 21 ust. 2a </w:t>
      </w:r>
      <w:proofErr w:type="spellStart"/>
      <w:r w:rsidRPr="00210ADF">
        <w:rPr>
          <w:rFonts w:ascii="Times New Roman" w:hAnsi="Times New Roman"/>
          <w:sz w:val="24"/>
          <w:szCs w:val="24"/>
        </w:rPr>
        <w:lastRenderedPageBreak/>
        <w:t>u.o.p.d.k</w:t>
      </w:r>
      <w:proofErr w:type="spellEnd"/>
      <w:r w:rsidRPr="00210ADF">
        <w:rPr>
          <w:rFonts w:ascii="Times New Roman" w:hAnsi="Times New Roman"/>
          <w:sz w:val="24"/>
          <w:szCs w:val="24"/>
        </w:rPr>
        <w:t>., dla której organizatorem jest minister właściwy do spraw kultury i ochrony dziedzictwa narodowego.</w:t>
      </w:r>
    </w:p>
    <w:p w14:paraId="32EBF886" w14:textId="2ADF7926"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Art. 14b ust. 2 normuje, </w:t>
      </w:r>
      <w:r w:rsidR="004E185B">
        <w:rPr>
          <w:rFonts w:ascii="Times New Roman" w:hAnsi="Times New Roman"/>
          <w:sz w:val="24"/>
          <w:szCs w:val="24"/>
        </w:rPr>
        <w:t>że</w:t>
      </w:r>
      <w:r w:rsidRPr="00210ADF">
        <w:rPr>
          <w:rFonts w:ascii="Times New Roman" w:hAnsi="Times New Roman"/>
          <w:sz w:val="24"/>
          <w:szCs w:val="24"/>
        </w:rPr>
        <w:t xml:space="preserve"> podmioty zależne </w:t>
      </w:r>
      <w:r w:rsidR="00BB7B0D" w:rsidRPr="00210ADF">
        <w:rPr>
          <w:rFonts w:ascii="Times New Roman" w:hAnsi="Times New Roman"/>
          <w:sz w:val="24"/>
          <w:szCs w:val="24"/>
        </w:rPr>
        <w:t xml:space="preserve">będą </w:t>
      </w:r>
      <w:r w:rsidRPr="00210ADF">
        <w:rPr>
          <w:rFonts w:ascii="Times New Roman" w:hAnsi="Times New Roman"/>
          <w:sz w:val="24"/>
          <w:szCs w:val="24"/>
        </w:rPr>
        <w:t>tworzone n</w:t>
      </w:r>
      <w:r w:rsidR="007F785B">
        <w:rPr>
          <w:rFonts w:ascii="Times New Roman" w:hAnsi="Times New Roman"/>
          <w:sz w:val="24"/>
          <w:szCs w:val="24"/>
        </w:rPr>
        <w:t>a wniosek instytucji kultury, o </w:t>
      </w:r>
      <w:r w:rsidRPr="00210ADF">
        <w:rPr>
          <w:rFonts w:ascii="Times New Roman" w:hAnsi="Times New Roman"/>
          <w:sz w:val="24"/>
          <w:szCs w:val="24"/>
        </w:rPr>
        <w:t xml:space="preserve">której mowa w art. 21 ust. 2a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w:t>
      </w:r>
      <w:r w:rsidR="00A00758" w:rsidRPr="00210ADF">
        <w:rPr>
          <w:rFonts w:ascii="Times New Roman" w:hAnsi="Times New Roman"/>
          <w:sz w:val="24"/>
          <w:szCs w:val="24"/>
        </w:rPr>
        <w:t xml:space="preserve"> dla której organizatorem jest</w:t>
      </w:r>
      <w:r w:rsidRPr="00210ADF">
        <w:rPr>
          <w:rFonts w:ascii="Times New Roman" w:hAnsi="Times New Roman"/>
          <w:sz w:val="24"/>
          <w:szCs w:val="24"/>
        </w:rPr>
        <w:t xml:space="preserve"> minister właściwy do spraw kultury i ochrony dziedzictwa narodowego, za zgodą tego organizatora, po uprzednim uzyskaniu opinii ministra właściwego do spraw zagranicznych oraz zgody ministra właściwego do spraw finansów publicznych; minimum informacyjne, które </w:t>
      </w:r>
      <w:r w:rsidR="004E185B" w:rsidRPr="00210ADF">
        <w:rPr>
          <w:rFonts w:ascii="Times New Roman" w:hAnsi="Times New Roman"/>
          <w:sz w:val="24"/>
          <w:szCs w:val="24"/>
        </w:rPr>
        <w:t xml:space="preserve">będą </w:t>
      </w:r>
      <w:r w:rsidRPr="00210ADF">
        <w:rPr>
          <w:rFonts w:ascii="Times New Roman" w:hAnsi="Times New Roman"/>
          <w:sz w:val="24"/>
          <w:szCs w:val="24"/>
        </w:rPr>
        <w:t>zawierać wnioski instytucji kultury o wyrażenie odpowiedniej zgody i opinii wyżej wskazanych organów</w:t>
      </w:r>
      <w:r w:rsidR="00447C8C">
        <w:rPr>
          <w:rFonts w:ascii="Times New Roman" w:hAnsi="Times New Roman"/>
          <w:sz w:val="24"/>
          <w:szCs w:val="24"/>
        </w:rPr>
        <w:t>,</w:t>
      </w:r>
      <w:r w:rsidRPr="00210ADF">
        <w:rPr>
          <w:rFonts w:ascii="Times New Roman" w:hAnsi="Times New Roman"/>
          <w:sz w:val="24"/>
          <w:szCs w:val="24"/>
        </w:rPr>
        <w:t xml:space="preserve"> określa art. 14b ust. 4. </w:t>
      </w:r>
    </w:p>
    <w:p w14:paraId="21A9FC8E" w14:textId="690ECCEA" w:rsidR="00B72AA9" w:rsidRPr="000A35BD" w:rsidRDefault="004D5869" w:rsidP="0042228C">
      <w:pPr>
        <w:spacing w:before="120" w:after="0" w:line="360" w:lineRule="auto"/>
        <w:jc w:val="both"/>
        <w:rPr>
          <w:rFonts w:ascii="Times New Roman" w:hAnsi="Times New Roman"/>
          <w:sz w:val="24"/>
          <w:szCs w:val="24"/>
        </w:rPr>
      </w:pPr>
      <w:r>
        <w:rPr>
          <w:rFonts w:ascii="Times New Roman" w:hAnsi="Times New Roman"/>
          <w:sz w:val="24"/>
          <w:szCs w:val="24"/>
        </w:rPr>
        <w:t>N</w:t>
      </w:r>
      <w:r w:rsidRPr="00210ADF">
        <w:rPr>
          <w:rFonts w:ascii="Times New Roman" w:hAnsi="Times New Roman"/>
          <w:sz w:val="24"/>
          <w:szCs w:val="24"/>
        </w:rPr>
        <w:t xml:space="preserve">ależy </w:t>
      </w:r>
      <w:r>
        <w:rPr>
          <w:rFonts w:ascii="Times New Roman" w:hAnsi="Times New Roman"/>
          <w:sz w:val="24"/>
          <w:szCs w:val="24"/>
        </w:rPr>
        <w:t>p</w:t>
      </w:r>
      <w:r w:rsidR="00B72AA9" w:rsidRPr="00210ADF">
        <w:rPr>
          <w:rFonts w:ascii="Times New Roman" w:hAnsi="Times New Roman"/>
          <w:sz w:val="24"/>
          <w:szCs w:val="24"/>
        </w:rPr>
        <w:t xml:space="preserve">amiętać, </w:t>
      </w:r>
      <w:r>
        <w:rPr>
          <w:rFonts w:ascii="Times New Roman" w:hAnsi="Times New Roman"/>
          <w:sz w:val="24"/>
          <w:szCs w:val="24"/>
        </w:rPr>
        <w:t>że</w:t>
      </w:r>
      <w:r w:rsidR="00B72AA9" w:rsidRPr="00210ADF">
        <w:rPr>
          <w:rFonts w:ascii="Times New Roman" w:hAnsi="Times New Roman"/>
          <w:sz w:val="24"/>
          <w:szCs w:val="24"/>
        </w:rPr>
        <w:t xml:space="preserve"> kwestia zdolności prawnej i </w:t>
      </w:r>
      <w:r w:rsidR="00BB7B0D" w:rsidRPr="00210ADF">
        <w:rPr>
          <w:rFonts w:ascii="Times New Roman" w:hAnsi="Times New Roman"/>
          <w:sz w:val="24"/>
          <w:szCs w:val="24"/>
        </w:rPr>
        <w:t xml:space="preserve">zdolności </w:t>
      </w:r>
      <w:r w:rsidR="00B72AA9" w:rsidRPr="00210ADF">
        <w:rPr>
          <w:rFonts w:ascii="Times New Roman" w:hAnsi="Times New Roman"/>
          <w:sz w:val="24"/>
          <w:szCs w:val="24"/>
        </w:rPr>
        <w:t xml:space="preserve">do czynności prawnych podmiotów zagranicznych będzie oceniana przez organizatora każdorazowo przed podjęciem decyzji </w:t>
      </w:r>
      <w:r w:rsidR="007F785B">
        <w:rPr>
          <w:rFonts w:ascii="Times New Roman" w:hAnsi="Times New Roman"/>
          <w:sz w:val="24"/>
          <w:szCs w:val="24"/>
        </w:rPr>
        <w:t>o </w:t>
      </w:r>
      <w:r w:rsidR="00B72AA9" w:rsidRPr="00210ADF">
        <w:rPr>
          <w:rFonts w:ascii="Times New Roman" w:hAnsi="Times New Roman"/>
          <w:sz w:val="24"/>
          <w:szCs w:val="24"/>
        </w:rPr>
        <w:t xml:space="preserve">utworzeniu instytucji kultury, o której mowa w art. 21 ust. 2a </w:t>
      </w:r>
      <w:proofErr w:type="spellStart"/>
      <w:r w:rsidR="00B72AA9" w:rsidRPr="00210ADF">
        <w:rPr>
          <w:rFonts w:ascii="Times New Roman" w:hAnsi="Times New Roman"/>
          <w:sz w:val="24"/>
          <w:szCs w:val="24"/>
        </w:rPr>
        <w:t>u.o.p.d.k</w:t>
      </w:r>
      <w:proofErr w:type="spellEnd"/>
      <w:r w:rsidR="0042228C">
        <w:rPr>
          <w:rFonts w:ascii="Times New Roman" w:hAnsi="Times New Roman"/>
          <w:sz w:val="24"/>
          <w:szCs w:val="24"/>
        </w:rPr>
        <w:t>.</w:t>
      </w:r>
      <w:r w:rsidR="00B72AA9" w:rsidRPr="00210ADF">
        <w:rPr>
          <w:rFonts w:ascii="Times New Roman" w:hAnsi="Times New Roman"/>
          <w:sz w:val="24"/>
          <w:szCs w:val="24"/>
        </w:rPr>
        <w:t xml:space="preserve">, i to zarówno po przeanalizowaniu prawa obcego, jak i polskiego, w tym przepisów prawnie wiążących aktów statuujących dany podmiot. Natomiast w toku prac legislacyjnych dodano art. 14b ust. 3, </w:t>
      </w:r>
      <w:r w:rsidR="007F785B">
        <w:rPr>
          <w:rFonts w:ascii="Times New Roman" w:hAnsi="Times New Roman"/>
          <w:sz w:val="24"/>
          <w:szCs w:val="24"/>
        </w:rPr>
        <w:t>o </w:t>
      </w:r>
      <w:r w:rsidR="00B72AA9" w:rsidRPr="00210ADF">
        <w:rPr>
          <w:rFonts w:ascii="Times New Roman" w:hAnsi="Times New Roman"/>
          <w:sz w:val="24"/>
          <w:szCs w:val="24"/>
        </w:rPr>
        <w:t xml:space="preserve">charakterze ekstraordynaryjnym, którego brzmienie </w:t>
      </w:r>
      <w:r w:rsidR="00BB7B0D" w:rsidRPr="00210ADF">
        <w:rPr>
          <w:rFonts w:ascii="Times New Roman" w:hAnsi="Times New Roman"/>
          <w:sz w:val="24"/>
          <w:szCs w:val="24"/>
        </w:rPr>
        <w:t xml:space="preserve">jest </w:t>
      </w:r>
      <w:r w:rsidR="00B72AA9" w:rsidRPr="00210ADF">
        <w:rPr>
          <w:rFonts w:ascii="Times New Roman" w:hAnsi="Times New Roman"/>
          <w:sz w:val="24"/>
          <w:szCs w:val="24"/>
        </w:rPr>
        <w:t xml:space="preserve">uzasadnione dokonanymi analizami prawnymi regulacji państw obcych przeprowadzonych w poszukiwaniu najlepszej formy prawnej uwzględniającej działalność kulturalną o charakterze niekomercyjnym; ów wprowadzony przepis ust. 3 daje możliwość – w przypadku gdy przepisy państwa obcego przewidują dla utworzenia podmiotu zależnego w danej formie prawnej lub organizacyjnej wymóg co najmniej dwóch założycieli (np. dla stowarzyszenia) – wskazania przez ministra właściwego do spraw kultury i ochrony dziedzictwa narodowego, obok wiodącej instytucji kultury, utworzonej na podstawie art. 21 ust. 2a </w:t>
      </w:r>
      <w:proofErr w:type="spellStart"/>
      <w:r w:rsidR="00B72AA9" w:rsidRPr="00210ADF">
        <w:rPr>
          <w:rFonts w:ascii="Times New Roman" w:hAnsi="Times New Roman"/>
          <w:sz w:val="24"/>
          <w:szCs w:val="24"/>
        </w:rPr>
        <w:t>u.o.p.d.k</w:t>
      </w:r>
      <w:proofErr w:type="spellEnd"/>
      <w:r w:rsidR="00B72AA9" w:rsidRPr="00210ADF">
        <w:rPr>
          <w:rFonts w:ascii="Times New Roman" w:hAnsi="Times New Roman"/>
          <w:sz w:val="24"/>
          <w:szCs w:val="24"/>
        </w:rPr>
        <w:t>, jako założyciela drugiej instytucji kultury, dla której jest organizatorem</w:t>
      </w:r>
      <w:r w:rsidR="005442BC">
        <w:rPr>
          <w:rFonts w:ascii="Times New Roman" w:hAnsi="Times New Roman"/>
          <w:sz w:val="24"/>
          <w:szCs w:val="24"/>
        </w:rPr>
        <w:t>,</w:t>
      </w:r>
      <w:r w:rsidR="00B72AA9" w:rsidRPr="00210ADF">
        <w:rPr>
          <w:rFonts w:ascii="Times New Roman" w:hAnsi="Times New Roman"/>
          <w:sz w:val="24"/>
          <w:szCs w:val="24"/>
        </w:rPr>
        <w:t xml:space="preserve"> pod warunkiem że instytucja ta prowadzi działalność statutową w zakresie ochrony polskiego dziedzictwa kulturowego. W ten sposób </w:t>
      </w:r>
      <w:r w:rsidR="00BB7B0D" w:rsidRPr="00210ADF">
        <w:rPr>
          <w:rFonts w:ascii="Times New Roman" w:hAnsi="Times New Roman"/>
          <w:sz w:val="24"/>
          <w:szCs w:val="24"/>
        </w:rPr>
        <w:t xml:space="preserve">zostanie </w:t>
      </w:r>
      <w:r w:rsidR="00B72AA9" w:rsidRPr="00210ADF">
        <w:rPr>
          <w:rFonts w:ascii="Times New Roman" w:hAnsi="Times New Roman"/>
          <w:sz w:val="24"/>
          <w:szCs w:val="24"/>
        </w:rPr>
        <w:t xml:space="preserve">zachowany pełen nadzór ministra nad tworzonym podmiotem zależnym, z zastrzeżeniem </w:t>
      </w:r>
      <w:r w:rsidR="005442BC">
        <w:rPr>
          <w:rFonts w:ascii="Times New Roman" w:hAnsi="Times New Roman"/>
          <w:sz w:val="24"/>
          <w:szCs w:val="24"/>
        </w:rPr>
        <w:t>że</w:t>
      </w:r>
      <w:r w:rsidR="00B72AA9" w:rsidRPr="00210ADF">
        <w:rPr>
          <w:rFonts w:ascii="Times New Roman" w:hAnsi="Times New Roman"/>
          <w:sz w:val="24"/>
          <w:szCs w:val="24"/>
        </w:rPr>
        <w:t xml:space="preserve"> instytucją dominującą będzie instytucja kultury tworzona na podstawie art. 21 ust. 2 </w:t>
      </w:r>
      <w:proofErr w:type="spellStart"/>
      <w:r w:rsidR="00B72AA9" w:rsidRPr="00210ADF">
        <w:rPr>
          <w:rFonts w:ascii="Times New Roman" w:hAnsi="Times New Roman"/>
          <w:sz w:val="24"/>
          <w:szCs w:val="24"/>
        </w:rPr>
        <w:t>u.d.p.d.k</w:t>
      </w:r>
      <w:proofErr w:type="spellEnd"/>
      <w:r w:rsidR="00B72AA9" w:rsidRPr="00210ADF">
        <w:rPr>
          <w:rFonts w:ascii="Times New Roman" w:hAnsi="Times New Roman"/>
          <w:sz w:val="24"/>
          <w:szCs w:val="24"/>
        </w:rPr>
        <w:t>. (wykonująca całość praw i obowiązków wynikających z regulacji art. 14b, w tym uprawnień korporacyj</w:t>
      </w:r>
      <w:r w:rsidR="00615412" w:rsidRPr="00210ADF">
        <w:rPr>
          <w:rFonts w:ascii="Times New Roman" w:hAnsi="Times New Roman"/>
          <w:sz w:val="24"/>
          <w:szCs w:val="24"/>
        </w:rPr>
        <w:t>nych, zarządczych, nadzorczych</w:t>
      </w:r>
      <w:r w:rsidR="00B72AA9" w:rsidRPr="00210ADF">
        <w:rPr>
          <w:rFonts w:ascii="Times New Roman" w:hAnsi="Times New Roman"/>
          <w:sz w:val="24"/>
          <w:szCs w:val="24"/>
        </w:rPr>
        <w:t xml:space="preserve">, majątkowych, a także obowiązków sprawozdawczych i finansowych), a podmiot zależny </w:t>
      </w:r>
      <w:r w:rsidR="005442BC" w:rsidRPr="00210ADF">
        <w:rPr>
          <w:rFonts w:ascii="Times New Roman" w:hAnsi="Times New Roman"/>
          <w:sz w:val="24"/>
          <w:szCs w:val="24"/>
        </w:rPr>
        <w:t xml:space="preserve">będzie </w:t>
      </w:r>
      <w:r w:rsidR="00B72AA9" w:rsidRPr="00210ADF">
        <w:rPr>
          <w:rFonts w:ascii="Times New Roman" w:hAnsi="Times New Roman"/>
          <w:sz w:val="24"/>
          <w:szCs w:val="24"/>
        </w:rPr>
        <w:t>współtworzony przy wsparciu merytorycznym drugiej instytucji kultury z rolą wspierającą w zakresie sw</w:t>
      </w:r>
      <w:r w:rsidR="005442BC">
        <w:rPr>
          <w:rFonts w:ascii="Times New Roman" w:hAnsi="Times New Roman"/>
          <w:sz w:val="24"/>
          <w:szCs w:val="24"/>
        </w:rPr>
        <w:t>oj</w:t>
      </w:r>
      <w:r w:rsidR="00B72AA9" w:rsidRPr="00210ADF">
        <w:rPr>
          <w:rFonts w:ascii="Times New Roman" w:hAnsi="Times New Roman"/>
          <w:sz w:val="24"/>
          <w:szCs w:val="24"/>
        </w:rPr>
        <w:t xml:space="preserve">ej działalności statutowej – ochrony polskiego dziedzictwa kulturowego. W ten sposób </w:t>
      </w:r>
      <w:r w:rsidR="00DB1886" w:rsidRPr="00210ADF">
        <w:rPr>
          <w:rFonts w:ascii="Times New Roman" w:hAnsi="Times New Roman"/>
          <w:sz w:val="24"/>
          <w:szCs w:val="24"/>
        </w:rPr>
        <w:t xml:space="preserve">zostanie </w:t>
      </w:r>
      <w:r w:rsidR="00B72AA9" w:rsidRPr="00210ADF">
        <w:rPr>
          <w:rFonts w:ascii="Times New Roman" w:hAnsi="Times New Roman"/>
          <w:sz w:val="24"/>
          <w:szCs w:val="24"/>
        </w:rPr>
        <w:t>utrzymany rygor sprawowania nadzoru ministra nad wydatkowaniem środków publicznych, gdyż drugim członkiem założycielem będzie również instytucja</w:t>
      </w:r>
      <w:r w:rsidR="00DB1886">
        <w:rPr>
          <w:rFonts w:ascii="Times New Roman" w:hAnsi="Times New Roman"/>
          <w:sz w:val="24"/>
          <w:szCs w:val="24"/>
        </w:rPr>
        <w:t>,</w:t>
      </w:r>
      <w:r w:rsidR="00B72AA9" w:rsidRPr="00210ADF">
        <w:rPr>
          <w:rFonts w:ascii="Times New Roman" w:hAnsi="Times New Roman"/>
          <w:sz w:val="24"/>
          <w:szCs w:val="24"/>
        </w:rPr>
        <w:t xml:space="preserve"> dla której jest organizatorem, w pełni przez </w:t>
      </w:r>
      <w:r w:rsidR="00B72AA9" w:rsidRPr="00210ADF">
        <w:rPr>
          <w:rFonts w:ascii="Times New Roman" w:hAnsi="Times New Roman"/>
          <w:sz w:val="24"/>
          <w:szCs w:val="24"/>
        </w:rPr>
        <w:lastRenderedPageBreak/>
        <w:t xml:space="preserve">ministra nadzorowana. Natomiast podział praw i obowiązków między założycielami, dotyczących prowadzenia działalności statutowej podmiotu zależnego w zakresie ochrony polskiego dziedzictwa kulturowego (a więc w zakresie </w:t>
      </w:r>
      <w:r w:rsidR="00B72AA9" w:rsidRPr="00F421E3">
        <w:rPr>
          <w:rFonts w:ascii="Times New Roman" w:hAnsi="Times New Roman"/>
          <w:i/>
          <w:sz w:val="24"/>
          <w:szCs w:val="24"/>
        </w:rPr>
        <w:t>stricte</w:t>
      </w:r>
      <w:r w:rsidR="00B72AA9" w:rsidRPr="00210ADF">
        <w:rPr>
          <w:rFonts w:ascii="Times New Roman" w:hAnsi="Times New Roman"/>
          <w:sz w:val="24"/>
          <w:szCs w:val="24"/>
        </w:rPr>
        <w:t xml:space="preserve"> merytorycznej działalności kulturalnej), ureguluje prawnie wiążący dokument założycielski.</w:t>
      </w:r>
    </w:p>
    <w:p w14:paraId="114A9F31" w14:textId="77D80917" w:rsidR="00B72AA9" w:rsidRPr="00EE4B38" w:rsidRDefault="00B72AA9" w:rsidP="0042228C">
      <w:pPr>
        <w:spacing w:before="120" w:after="0" w:line="360" w:lineRule="auto"/>
        <w:jc w:val="both"/>
        <w:rPr>
          <w:rFonts w:ascii="Times New Roman" w:hAnsi="Times New Roman"/>
          <w:sz w:val="24"/>
          <w:szCs w:val="24"/>
        </w:rPr>
      </w:pPr>
      <w:r w:rsidRPr="00B1369A">
        <w:rPr>
          <w:rFonts w:ascii="Times New Roman" w:hAnsi="Times New Roman"/>
          <w:sz w:val="24"/>
          <w:szCs w:val="24"/>
        </w:rPr>
        <w:t xml:space="preserve">Powyższe działania i wymagania </w:t>
      </w:r>
      <w:r w:rsidR="00BB7B0D" w:rsidRPr="00B1369A">
        <w:rPr>
          <w:rFonts w:ascii="Times New Roman" w:hAnsi="Times New Roman"/>
          <w:sz w:val="24"/>
          <w:szCs w:val="24"/>
        </w:rPr>
        <w:t xml:space="preserve">są </w:t>
      </w:r>
      <w:r w:rsidRPr="00210ADF">
        <w:rPr>
          <w:rFonts w:ascii="Times New Roman" w:hAnsi="Times New Roman"/>
          <w:sz w:val="24"/>
          <w:szCs w:val="24"/>
        </w:rPr>
        <w:t xml:space="preserve">podyktowane: koniecznością prowadzenia przez państwowe instytucje kultury działalności kulturalnej za granicą – w sposób nienaruszający spójności polityki zagranicznej państwa, spójności w wydatkowaniu środków publicznych </w:t>
      </w:r>
      <w:r w:rsidR="00AE59C6">
        <w:rPr>
          <w:rFonts w:ascii="Times New Roman" w:hAnsi="Times New Roman"/>
          <w:sz w:val="24"/>
          <w:szCs w:val="24"/>
        </w:rPr>
        <w:t xml:space="preserve">– </w:t>
      </w:r>
      <w:r w:rsidRPr="00210ADF">
        <w:rPr>
          <w:rFonts w:ascii="Times New Roman" w:hAnsi="Times New Roman"/>
          <w:sz w:val="24"/>
          <w:szCs w:val="24"/>
        </w:rPr>
        <w:t>oraz koniecznością uwzględnienia tych wydatków w budżecie państwa, a także koniecznością zapewnienia realizacji ustawowych obowiązków sprawowania kontroli i nadzoru dysponentów środków budżetowych nad ich prawidłowym wydatkowaniem</w:t>
      </w:r>
      <w:r w:rsidR="00BB7B0D" w:rsidRPr="00210ADF">
        <w:rPr>
          <w:rFonts w:ascii="Times New Roman" w:hAnsi="Times New Roman"/>
          <w:sz w:val="24"/>
          <w:szCs w:val="24"/>
        </w:rPr>
        <w:t>,</w:t>
      </w:r>
      <w:r w:rsidRPr="00210ADF">
        <w:rPr>
          <w:rFonts w:ascii="Times New Roman" w:hAnsi="Times New Roman"/>
          <w:sz w:val="24"/>
          <w:szCs w:val="24"/>
        </w:rPr>
        <w:t xml:space="preserve"> z zachowaniem zasad dyscypliny finansów publicznych. Ponadto dla zachowania przejrzystości w wydatkowaniu środków publicznych i zapewnienia rzetelnej informacji nt. podmiotów zależnych w projekcie zawarto regulację, zgodnie z którą minister właściwy do spraw kultury i ochrony dziedzictwa narodowego określi wykaz utworzonych podmiotów zależny</w:t>
      </w:r>
      <w:r w:rsidR="00B4330F">
        <w:rPr>
          <w:rFonts w:ascii="Times New Roman" w:hAnsi="Times New Roman"/>
          <w:sz w:val="24"/>
          <w:szCs w:val="24"/>
        </w:rPr>
        <w:t>ch w formie obwieszczenia (art. </w:t>
      </w:r>
      <w:r w:rsidRPr="00210ADF">
        <w:rPr>
          <w:rFonts w:ascii="Times New Roman" w:hAnsi="Times New Roman"/>
          <w:sz w:val="24"/>
          <w:szCs w:val="24"/>
        </w:rPr>
        <w:t>14b ust. 18).</w:t>
      </w:r>
    </w:p>
    <w:p w14:paraId="76C9D8D7" w14:textId="764CC8C6" w:rsidR="00B72AA9" w:rsidRPr="00210ADF" w:rsidRDefault="00B72AA9" w:rsidP="0042228C">
      <w:pPr>
        <w:spacing w:before="120" w:after="0" w:line="360" w:lineRule="auto"/>
        <w:jc w:val="both"/>
        <w:rPr>
          <w:rFonts w:ascii="Times New Roman" w:hAnsi="Times New Roman"/>
          <w:sz w:val="24"/>
          <w:szCs w:val="24"/>
        </w:rPr>
      </w:pPr>
      <w:r w:rsidRPr="00B1369A">
        <w:rPr>
          <w:rFonts w:ascii="Times New Roman" w:hAnsi="Times New Roman"/>
          <w:sz w:val="24"/>
          <w:szCs w:val="24"/>
        </w:rPr>
        <w:t xml:space="preserve">Natomiast zawarte w art. 14b ust. 2 </w:t>
      </w:r>
      <w:r w:rsidRPr="00F421E3">
        <w:rPr>
          <w:rFonts w:ascii="Times New Roman" w:hAnsi="Times New Roman"/>
          <w:i/>
          <w:sz w:val="24"/>
          <w:szCs w:val="24"/>
        </w:rPr>
        <w:t>in fine</w:t>
      </w:r>
      <w:r w:rsidRPr="00B1369A">
        <w:rPr>
          <w:rFonts w:ascii="Times New Roman" w:hAnsi="Times New Roman"/>
          <w:sz w:val="24"/>
          <w:szCs w:val="24"/>
        </w:rPr>
        <w:t xml:space="preserve"> wyłączenie stosowania przepisów art. 45 i art. 49 ustawy z dnia 27 sierpnia 2009 r. o finansach publicznych (Dz.</w:t>
      </w:r>
      <w:r w:rsidRPr="00210ADF">
        <w:rPr>
          <w:rFonts w:ascii="Times New Roman" w:hAnsi="Times New Roman"/>
          <w:sz w:val="24"/>
          <w:szCs w:val="24"/>
        </w:rPr>
        <w:t xml:space="preserve"> </w:t>
      </w:r>
      <w:r w:rsidR="00B4330F">
        <w:rPr>
          <w:rFonts w:ascii="Times New Roman" w:hAnsi="Times New Roman"/>
          <w:sz w:val="24"/>
          <w:szCs w:val="24"/>
        </w:rPr>
        <w:t>U. z 2022 r. poz. 1634, z </w:t>
      </w:r>
      <w:proofErr w:type="spellStart"/>
      <w:r w:rsidR="00B4330F">
        <w:rPr>
          <w:rFonts w:ascii="Times New Roman" w:hAnsi="Times New Roman"/>
          <w:sz w:val="24"/>
          <w:szCs w:val="24"/>
        </w:rPr>
        <w:t>późn</w:t>
      </w:r>
      <w:proofErr w:type="spellEnd"/>
      <w:r w:rsidR="00B4330F">
        <w:rPr>
          <w:rFonts w:ascii="Times New Roman" w:hAnsi="Times New Roman"/>
          <w:sz w:val="24"/>
          <w:szCs w:val="24"/>
        </w:rPr>
        <w:t>. </w:t>
      </w:r>
      <w:r w:rsidRPr="00210ADF">
        <w:rPr>
          <w:rFonts w:ascii="Times New Roman" w:hAnsi="Times New Roman"/>
          <w:sz w:val="24"/>
          <w:szCs w:val="24"/>
        </w:rPr>
        <w:t xml:space="preserve">zm.) jest podyktowane koniecznością uelastycznienia projektowanej regulacji, przy uwzględnieniu, że forma prawna, w jakiej podmiot zależny będzie mógł w danym przypadku działać, będzie przede wszystkim zdeterminowana kształtem regulacji prawnych obowiązujących na terytorium państwa obcego. </w:t>
      </w:r>
    </w:p>
    <w:p w14:paraId="3890993B" w14:textId="1F2680E8" w:rsidR="00DE10BB"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Projektowane regulacje zawarte w art. 14b ust. 5</w:t>
      </w:r>
      <w:r w:rsidR="00DE01DD">
        <w:rPr>
          <w:rFonts w:ascii="Times New Roman" w:hAnsi="Times New Roman"/>
          <w:sz w:val="24"/>
          <w:szCs w:val="24"/>
        </w:rPr>
        <w:t>–</w:t>
      </w:r>
      <w:r w:rsidR="00615412" w:rsidRPr="00210ADF">
        <w:rPr>
          <w:rFonts w:ascii="Times New Roman" w:hAnsi="Times New Roman"/>
          <w:sz w:val="24"/>
          <w:szCs w:val="24"/>
        </w:rPr>
        <w:t>10</w:t>
      </w:r>
      <w:r w:rsidRPr="00210ADF">
        <w:rPr>
          <w:rFonts w:ascii="Times New Roman" w:hAnsi="Times New Roman"/>
          <w:sz w:val="24"/>
          <w:szCs w:val="24"/>
        </w:rPr>
        <w:t xml:space="preserve"> (art. 1 pkt 1 projektu ustawy), dotyczące sposobu powoływania i odwoływania kierownika podmiotu zależnego oraz określające przypadki, w których podmiot zależny nie może zostać utworzony, mają na celu zagwarantowanie pełnej kontroli instytucji kultury (o której mowa </w:t>
      </w:r>
      <w:r w:rsidR="0053097D">
        <w:rPr>
          <w:rFonts w:ascii="Times New Roman" w:hAnsi="Times New Roman"/>
          <w:sz w:val="24"/>
          <w:szCs w:val="24"/>
        </w:rPr>
        <w:t xml:space="preserve">w </w:t>
      </w:r>
      <w:r w:rsidRPr="00210ADF">
        <w:rPr>
          <w:rFonts w:ascii="Times New Roman" w:hAnsi="Times New Roman"/>
          <w:sz w:val="24"/>
          <w:szCs w:val="24"/>
        </w:rPr>
        <w:t xml:space="preserve">art. 21 ust. 2a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xml:space="preserve">., dla której organizatorem jest minister właściwy do spraw kultury i ochrony dziedzictwa narodowego) nad utworzonym przez nią podmiotem zależnym przez cały okres istnienia tego podmiotu. W przepisach tych </w:t>
      </w:r>
      <w:r w:rsidR="00F072C5" w:rsidRPr="00210ADF">
        <w:rPr>
          <w:rFonts w:ascii="Times New Roman" w:hAnsi="Times New Roman"/>
          <w:sz w:val="24"/>
          <w:szCs w:val="24"/>
        </w:rPr>
        <w:t xml:space="preserve">w art. 14b ust. 6 </w:t>
      </w:r>
      <w:r w:rsidRPr="00210ADF">
        <w:rPr>
          <w:rFonts w:ascii="Times New Roman" w:hAnsi="Times New Roman"/>
          <w:sz w:val="24"/>
          <w:szCs w:val="24"/>
        </w:rPr>
        <w:t xml:space="preserve">zagwarantowano, </w:t>
      </w:r>
      <w:r w:rsidR="0053097D">
        <w:rPr>
          <w:rFonts w:ascii="Times New Roman" w:hAnsi="Times New Roman"/>
          <w:sz w:val="24"/>
          <w:szCs w:val="24"/>
        </w:rPr>
        <w:t>że</w:t>
      </w:r>
      <w:r w:rsidRPr="00210ADF">
        <w:rPr>
          <w:rFonts w:ascii="Times New Roman" w:hAnsi="Times New Roman"/>
          <w:sz w:val="24"/>
          <w:szCs w:val="24"/>
        </w:rPr>
        <w:t xml:space="preserve"> podczas tworzenia podmiotu zależnego instytucja kultury, w prawnie wiążącym dokumencie, dostosowanym do formy prawnej i organizacyjnej, w jakiej </w:t>
      </w:r>
      <w:r w:rsidR="0053097D" w:rsidRPr="00210ADF">
        <w:rPr>
          <w:rFonts w:ascii="Times New Roman" w:hAnsi="Times New Roman"/>
          <w:sz w:val="24"/>
          <w:szCs w:val="24"/>
        </w:rPr>
        <w:t xml:space="preserve">będzie </w:t>
      </w:r>
      <w:r w:rsidRPr="00210ADF">
        <w:rPr>
          <w:rFonts w:ascii="Times New Roman" w:hAnsi="Times New Roman"/>
          <w:sz w:val="24"/>
          <w:szCs w:val="24"/>
        </w:rPr>
        <w:t xml:space="preserve">działać podmiot zależny, zawrze regulacje zapewniające tej instytucji możliwość wykonywania względem podmiotu zależnego całości uprawnień korporacyjnych i właścicielskich, nadzorczych przewidzianych prawem obowiązującym w miejscu utworzenia podmiotu zależnego, dostęp do dokumentów </w:t>
      </w:r>
      <w:r w:rsidRPr="00210ADF">
        <w:rPr>
          <w:rFonts w:ascii="Times New Roman" w:hAnsi="Times New Roman"/>
          <w:sz w:val="24"/>
          <w:szCs w:val="24"/>
        </w:rPr>
        <w:lastRenderedPageBreak/>
        <w:t xml:space="preserve">księgowych i rachunkowych podmiotu zależnego; ponadto na podmiot zależny </w:t>
      </w:r>
      <w:r w:rsidR="0053097D" w:rsidRPr="00210ADF">
        <w:rPr>
          <w:rFonts w:ascii="Times New Roman" w:hAnsi="Times New Roman"/>
          <w:sz w:val="24"/>
          <w:szCs w:val="24"/>
        </w:rPr>
        <w:t xml:space="preserve">mają być </w:t>
      </w:r>
      <w:r w:rsidRPr="00210ADF">
        <w:rPr>
          <w:rFonts w:ascii="Times New Roman" w:hAnsi="Times New Roman"/>
          <w:sz w:val="24"/>
          <w:szCs w:val="24"/>
        </w:rPr>
        <w:t>nałożone  m.in. obowiązki</w:t>
      </w:r>
      <w:r w:rsidR="00F072C5" w:rsidRPr="00210ADF">
        <w:rPr>
          <w:rFonts w:ascii="Times New Roman" w:hAnsi="Times New Roman"/>
          <w:sz w:val="24"/>
          <w:szCs w:val="24"/>
        </w:rPr>
        <w:t xml:space="preserve"> udzielania informacji podlegających upublicznieniu przez instytucję kultury, na podstawie obowiązujących przepisów prawa,</w:t>
      </w:r>
      <w:r w:rsidRPr="00210ADF">
        <w:rPr>
          <w:rFonts w:ascii="Times New Roman" w:hAnsi="Times New Roman"/>
          <w:sz w:val="24"/>
          <w:szCs w:val="24"/>
        </w:rPr>
        <w:t xml:space="preserve"> przedkładania sprawozdań z prowadzonej działalności oraz innych informacji niezbędnych do prawidłowego sprawowania nadzoru i kontroli nad podmiotem zależnym (wraz z określeniem częstotliwości tych sprawozdań), z zastrzeżeniem </w:t>
      </w:r>
      <w:r w:rsidR="0053097D">
        <w:rPr>
          <w:rFonts w:ascii="Times New Roman" w:hAnsi="Times New Roman"/>
          <w:sz w:val="24"/>
          <w:szCs w:val="24"/>
        </w:rPr>
        <w:t>że</w:t>
      </w:r>
      <w:r w:rsidRPr="00210ADF">
        <w:rPr>
          <w:rFonts w:ascii="Times New Roman" w:hAnsi="Times New Roman"/>
          <w:sz w:val="24"/>
          <w:szCs w:val="24"/>
        </w:rPr>
        <w:t xml:space="preserve"> sprawozdanie roczne </w:t>
      </w:r>
      <w:r w:rsidR="0053097D" w:rsidRPr="00210ADF">
        <w:rPr>
          <w:rFonts w:ascii="Times New Roman" w:hAnsi="Times New Roman"/>
          <w:sz w:val="24"/>
          <w:szCs w:val="24"/>
        </w:rPr>
        <w:t xml:space="preserve">musi być </w:t>
      </w:r>
      <w:r w:rsidRPr="00210ADF">
        <w:rPr>
          <w:rFonts w:ascii="Times New Roman" w:hAnsi="Times New Roman"/>
          <w:sz w:val="24"/>
          <w:szCs w:val="24"/>
        </w:rPr>
        <w:t>poddane kontroli osoby posiadającej uprawnienia w zakresie badania sprawozdań finansowych (biegły rewident lub jego zagraniczny od</w:t>
      </w:r>
      <w:r w:rsidR="00F072C5" w:rsidRPr="00210ADF">
        <w:rPr>
          <w:rFonts w:ascii="Times New Roman" w:hAnsi="Times New Roman"/>
          <w:sz w:val="24"/>
          <w:szCs w:val="24"/>
        </w:rPr>
        <w:t>powiednik np. audytor księgowy)</w:t>
      </w:r>
      <w:r w:rsidRPr="00210ADF">
        <w:rPr>
          <w:rFonts w:ascii="Times New Roman" w:hAnsi="Times New Roman"/>
          <w:sz w:val="24"/>
          <w:szCs w:val="24"/>
        </w:rPr>
        <w:t xml:space="preserve">. </w:t>
      </w:r>
      <w:r w:rsidR="00DE10BB" w:rsidRPr="00210ADF">
        <w:rPr>
          <w:rFonts w:ascii="Times New Roman" w:hAnsi="Times New Roman"/>
          <w:sz w:val="24"/>
          <w:szCs w:val="24"/>
        </w:rPr>
        <w:t>W</w:t>
      </w:r>
      <w:r w:rsidRPr="00210ADF">
        <w:rPr>
          <w:rFonts w:ascii="Times New Roman" w:hAnsi="Times New Roman"/>
          <w:sz w:val="24"/>
          <w:szCs w:val="24"/>
        </w:rPr>
        <w:t xml:space="preserve"> efekcie, w celu zapewnienia instytucji kultury kontroli nad działalnością podmiotu zależnego, a ponadto w celu ochrony interesów majątkowych instytucji kultury i jej organizatora, projektowane regulacje zawarte w art. 14b ust. 6 przewidują obowiązek zawarcia przez instytucję k</w:t>
      </w:r>
      <w:r w:rsidR="00515B4D">
        <w:rPr>
          <w:rFonts w:ascii="Times New Roman" w:hAnsi="Times New Roman"/>
          <w:sz w:val="24"/>
          <w:szCs w:val="24"/>
        </w:rPr>
        <w:t>ultury stosownych postanowień w </w:t>
      </w:r>
      <w:r w:rsidRPr="00210ADF">
        <w:rPr>
          <w:rFonts w:ascii="Times New Roman" w:hAnsi="Times New Roman"/>
          <w:sz w:val="24"/>
          <w:szCs w:val="24"/>
        </w:rPr>
        <w:t>akcie założycielskim lub innym prawnie wiążącym dokumencie regulującym działalność podmiotu zależnego, zapewniających instytucji kultury możliwość dostępu do dokumentów rachunkowych i księgowych podmiotu zależnego, możliwość żądania od podmiotu zależnego sprawozdań z działalności</w:t>
      </w:r>
      <w:r w:rsidR="00AB63A6" w:rsidRPr="00210ADF">
        <w:rPr>
          <w:rFonts w:ascii="Times New Roman" w:hAnsi="Times New Roman"/>
          <w:sz w:val="24"/>
          <w:szCs w:val="24"/>
        </w:rPr>
        <w:t>.</w:t>
      </w:r>
      <w:r w:rsidR="00DE10BB" w:rsidRPr="00210ADF">
        <w:rPr>
          <w:rFonts w:ascii="Times New Roman" w:hAnsi="Times New Roman"/>
          <w:sz w:val="24"/>
          <w:szCs w:val="24"/>
        </w:rPr>
        <w:t xml:space="preserve"> </w:t>
      </w:r>
    </w:p>
    <w:p w14:paraId="1E534048" w14:textId="11B8F3B8" w:rsidR="00AB63A6" w:rsidRPr="00210ADF" w:rsidRDefault="00DE10BB"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Dodatkowo </w:t>
      </w:r>
      <w:r w:rsidR="00BB7B0D" w:rsidRPr="00210ADF">
        <w:rPr>
          <w:rFonts w:ascii="Times New Roman" w:hAnsi="Times New Roman"/>
          <w:sz w:val="24"/>
          <w:szCs w:val="24"/>
        </w:rPr>
        <w:t xml:space="preserve">zostanie </w:t>
      </w:r>
      <w:r w:rsidRPr="00210ADF">
        <w:rPr>
          <w:rFonts w:ascii="Times New Roman" w:hAnsi="Times New Roman"/>
          <w:sz w:val="24"/>
          <w:szCs w:val="24"/>
        </w:rPr>
        <w:t xml:space="preserve">wprowadzony obowiązek uregulowania w prawnie wiążącym dokumencie konieczności uzyskania zgody instytucji kultury na dokonywanie czynności polegających na rozporządzaniu nieruchomościami wraz ze wskazaniem skutków prawnych braku uzyskania takiej zgody, określonych odpowiednio do prawa obowiązującego w miejscu utworzenia podmiotu zależnego oraz wymogu, że w przypadku likwidacji podmiotu zależnego majątek wniesiony do podmiotu zależnego przez instytucję kultury stanie się po jego likwidacji własnością tej instytucji kultury. Oznacza to, </w:t>
      </w:r>
      <w:r w:rsidR="008C5FC0">
        <w:rPr>
          <w:rFonts w:ascii="Times New Roman" w:hAnsi="Times New Roman"/>
          <w:sz w:val="24"/>
          <w:szCs w:val="24"/>
        </w:rPr>
        <w:t>że</w:t>
      </w:r>
      <w:r w:rsidRPr="00210ADF">
        <w:rPr>
          <w:rFonts w:ascii="Times New Roman" w:hAnsi="Times New Roman"/>
          <w:sz w:val="24"/>
          <w:szCs w:val="24"/>
        </w:rPr>
        <w:t xml:space="preserve"> w prawnie wiążącym dokumencie, co do zasady</w:t>
      </w:r>
      <w:r w:rsidR="0019649D">
        <w:rPr>
          <w:rFonts w:ascii="Times New Roman" w:hAnsi="Times New Roman"/>
          <w:sz w:val="24"/>
          <w:szCs w:val="24"/>
        </w:rPr>
        <w:t>,</w:t>
      </w:r>
      <w:r w:rsidRPr="00210ADF">
        <w:rPr>
          <w:rFonts w:ascii="Times New Roman" w:hAnsi="Times New Roman"/>
          <w:sz w:val="24"/>
          <w:szCs w:val="24"/>
        </w:rPr>
        <w:t xml:space="preserve"> powinien być wskazany skutek bezwzględnej nieważn</w:t>
      </w:r>
      <w:r w:rsidR="00515B4D">
        <w:rPr>
          <w:rFonts w:ascii="Times New Roman" w:hAnsi="Times New Roman"/>
          <w:sz w:val="24"/>
          <w:szCs w:val="24"/>
        </w:rPr>
        <w:t>ości czynności prawnej, o ile w </w:t>
      </w:r>
      <w:r w:rsidRPr="00210ADF">
        <w:rPr>
          <w:rFonts w:ascii="Times New Roman" w:hAnsi="Times New Roman"/>
          <w:sz w:val="24"/>
          <w:szCs w:val="24"/>
        </w:rPr>
        <w:t xml:space="preserve">prawie obowiązującym w miejscu utworzenia podmiotu zależnego skutek ten jest przewidziany, a dopiero w drugiej kolejności </w:t>
      </w:r>
      <w:r w:rsidR="004C4CE2" w:rsidRPr="00210ADF">
        <w:rPr>
          <w:rFonts w:ascii="Times New Roman" w:hAnsi="Times New Roman"/>
          <w:sz w:val="24"/>
          <w:szCs w:val="24"/>
        </w:rPr>
        <w:t>–</w:t>
      </w:r>
      <w:r w:rsidRPr="00210ADF">
        <w:rPr>
          <w:rFonts w:ascii="Times New Roman" w:hAnsi="Times New Roman"/>
          <w:sz w:val="24"/>
          <w:szCs w:val="24"/>
        </w:rPr>
        <w:t xml:space="preserve"> w braku w przepisach prawa obowiązującego w miejscu utworzenia podmiotu zależnego skutku nieważności czynności prawnej </w:t>
      </w:r>
      <w:r w:rsidR="004C4CE2" w:rsidRPr="00210ADF">
        <w:rPr>
          <w:rFonts w:ascii="Times New Roman" w:hAnsi="Times New Roman"/>
          <w:sz w:val="24"/>
          <w:szCs w:val="24"/>
        </w:rPr>
        <w:t>–</w:t>
      </w:r>
      <w:r w:rsidRPr="00210ADF">
        <w:rPr>
          <w:rFonts w:ascii="Times New Roman" w:hAnsi="Times New Roman"/>
          <w:sz w:val="24"/>
          <w:szCs w:val="24"/>
        </w:rPr>
        <w:t xml:space="preserve"> powinna być wskazana bezskuteczność czynności prawnej do czasu jej potwierdzenia przez instytucję kultury; w każdym przypadku instytucja kultury przed wy</w:t>
      </w:r>
      <w:r w:rsidR="00515B4D">
        <w:rPr>
          <w:rFonts w:ascii="Times New Roman" w:hAnsi="Times New Roman"/>
          <w:sz w:val="24"/>
          <w:szCs w:val="24"/>
        </w:rPr>
        <w:t>posażeniem podmiotu zależnego w </w:t>
      </w:r>
      <w:r w:rsidRPr="00210ADF">
        <w:rPr>
          <w:rFonts w:ascii="Times New Roman" w:hAnsi="Times New Roman"/>
          <w:sz w:val="24"/>
          <w:szCs w:val="24"/>
        </w:rPr>
        <w:t>nieruchomość powinna przeanalizować właściwe przepisy prawa obcego</w:t>
      </w:r>
      <w:r w:rsidR="008C5FC0">
        <w:rPr>
          <w:rFonts w:ascii="Times New Roman" w:hAnsi="Times New Roman"/>
          <w:sz w:val="24"/>
          <w:szCs w:val="24"/>
        </w:rPr>
        <w:t>,</w:t>
      </w:r>
      <w:r w:rsidR="00515B4D">
        <w:rPr>
          <w:rFonts w:ascii="Times New Roman" w:hAnsi="Times New Roman"/>
          <w:sz w:val="24"/>
          <w:szCs w:val="24"/>
        </w:rPr>
        <w:t xml:space="preserve"> czy ww. skutki są w </w:t>
      </w:r>
      <w:r w:rsidRPr="00210ADF">
        <w:rPr>
          <w:rFonts w:ascii="Times New Roman" w:hAnsi="Times New Roman"/>
          <w:sz w:val="24"/>
          <w:szCs w:val="24"/>
        </w:rPr>
        <w:t>tym prawie przewidziane i ocenić ryzyko braku odpowiednich regulacji w tym zakresie.</w:t>
      </w:r>
    </w:p>
    <w:p w14:paraId="7AD5C772" w14:textId="6E68B768" w:rsidR="000538A8"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W zakresie zagadnień dotyczących finansowania podmiotu zależnego, udzielania przez ten podmiot zamówień publicznych, jak również trybu przekształcania i likwidacji podmiotu zależnego przyjęto rozwiązania częściowo tożsame z istniejącymi na gruncie art. 4c ust. 4</w:t>
      </w:r>
      <w:r w:rsidR="00DE01DD">
        <w:rPr>
          <w:rFonts w:ascii="Times New Roman" w:hAnsi="Times New Roman"/>
          <w:sz w:val="24"/>
          <w:szCs w:val="24"/>
        </w:rPr>
        <w:t>–</w:t>
      </w:r>
      <w:r w:rsidRPr="00210ADF">
        <w:rPr>
          <w:rFonts w:ascii="Times New Roman" w:hAnsi="Times New Roman"/>
          <w:sz w:val="24"/>
          <w:szCs w:val="24"/>
        </w:rPr>
        <w:t xml:space="preserve">7 </w:t>
      </w:r>
      <w:r w:rsidRPr="00210ADF">
        <w:rPr>
          <w:rFonts w:ascii="Times New Roman" w:hAnsi="Times New Roman"/>
          <w:sz w:val="24"/>
          <w:szCs w:val="24"/>
        </w:rPr>
        <w:lastRenderedPageBreak/>
        <w:t xml:space="preserve">ustawy z dnia 9 listopada 2017 r. o Instytucie Solidarności i Męstwa im. Witolda Pileckiego. Należy pamiętać, </w:t>
      </w:r>
      <w:r w:rsidR="00B511E8">
        <w:rPr>
          <w:rFonts w:ascii="Times New Roman" w:hAnsi="Times New Roman"/>
          <w:sz w:val="24"/>
          <w:szCs w:val="24"/>
        </w:rPr>
        <w:t>że</w:t>
      </w:r>
      <w:r w:rsidRPr="00210ADF">
        <w:rPr>
          <w:rFonts w:ascii="Times New Roman" w:hAnsi="Times New Roman"/>
          <w:sz w:val="24"/>
          <w:szCs w:val="24"/>
        </w:rPr>
        <w:t xml:space="preserve"> tworzone podmioty zależne nie będą mieć charakteru komercyjnego, a ich działalność statutowa</w:t>
      </w:r>
      <w:r w:rsidR="00BB7B0D" w:rsidRPr="00210ADF">
        <w:rPr>
          <w:rFonts w:ascii="Times New Roman" w:hAnsi="Times New Roman"/>
          <w:sz w:val="24"/>
          <w:szCs w:val="24"/>
        </w:rPr>
        <w:t>,</w:t>
      </w:r>
      <w:r w:rsidRPr="00210ADF">
        <w:rPr>
          <w:rFonts w:ascii="Times New Roman" w:hAnsi="Times New Roman"/>
          <w:sz w:val="24"/>
          <w:szCs w:val="24"/>
        </w:rPr>
        <w:t xml:space="preserve"> tj. działalność kulturalna oraz działalność w zakresie ochrony dziedzictwa kulturowego za granicą, będzie w przeważającym zakresie uzależniona od środków otrzymywanych od instytucji kultury. Ponadto</w:t>
      </w:r>
      <w:r w:rsidR="00B511E8">
        <w:rPr>
          <w:rFonts w:ascii="Times New Roman" w:hAnsi="Times New Roman"/>
          <w:sz w:val="24"/>
          <w:szCs w:val="24"/>
        </w:rPr>
        <w:t>,</w:t>
      </w:r>
      <w:r w:rsidRPr="00210ADF">
        <w:rPr>
          <w:rFonts w:ascii="Times New Roman" w:hAnsi="Times New Roman"/>
          <w:sz w:val="24"/>
          <w:szCs w:val="24"/>
        </w:rPr>
        <w:t xml:space="preserve"> </w:t>
      </w:r>
      <w:r w:rsidR="00F072C5" w:rsidRPr="00210ADF">
        <w:rPr>
          <w:rFonts w:ascii="Times New Roman" w:hAnsi="Times New Roman"/>
          <w:sz w:val="24"/>
          <w:szCs w:val="24"/>
        </w:rPr>
        <w:t xml:space="preserve">z uwagi na tożsame przesłanki, które były podstawą rozwiązań </w:t>
      </w:r>
      <w:r w:rsidR="005472A9" w:rsidRPr="00210ADF">
        <w:rPr>
          <w:rFonts w:ascii="Times New Roman" w:hAnsi="Times New Roman"/>
          <w:sz w:val="24"/>
          <w:szCs w:val="24"/>
        </w:rPr>
        <w:t>przyjętych w ustawie z dnia 9 listopada 2017 r. o Instytucie Solidarności i Męstwa im. Witolda Pileckiego, w projekcie zawarto w</w:t>
      </w:r>
      <w:r w:rsidR="00A00758" w:rsidRPr="00210ADF">
        <w:rPr>
          <w:rFonts w:ascii="Times New Roman" w:hAnsi="Times New Roman"/>
          <w:sz w:val="24"/>
          <w:szCs w:val="24"/>
        </w:rPr>
        <w:t xml:space="preserve">yłączenie stosowania regulacji </w:t>
      </w:r>
      <w:r w:rsidR="005472A9" w:rsidRPr="00210ADF">
        <w:rPr>
          <w:rFonts w:ascii="Times New Roman" w:hAnsi="Times New Roman"/>
          <w:sz w:val="24"/>
          <w:szCs w:val="24"/>
        </w:rPr>
        <w:t>polskiej ustawy z dnia 11 września 2019 r. – Prawo</w:t>
      </w:r>
      <w:r w:rsidR="00B4330F">
        <w:rPr>
          <w:rFonts w:ascii="Times New Roman" w:hAnsi="Times New Roman"/>
          <w:sz w:val="24"/>
          <w:szCs w:val="24"/>
        </w:rPr>
        <w:t xml:space="preserve"> zamówień publicznych (Dz. U. z </w:t>
      </w:r>
      <w:r w:rsidR="005472A9" w:rsidRPr="00210ADF">
        <w:rPr>
          <w:rFonts w:ascii="Times New Roman" w:hAnsi="Times New Roman"/>
          <w:sz w:val="24"/>
          <w:szCs w:val="24"/>
        </w:rPr>
        <w:t xml:space="preserve">2022 r. poz. 1710, z </w:t>
      </w:r>
      <w:proofErr w:type="spellStart"/>
      <w:r w:rsidR="005472A9" w:rsidRPr="00210ADF">
        <w:rPr>
          <w:rFonts w:ascii="Times New Roman" w:hAnsi="Times New Roman"/>
          <w:sz w:val="24"/>
          <w:szCs w:val="24"/>
        </w:rPr>
        <w:t>późn</w:t>
      </w:r>
      <w:proofErr w:type="spellEnd"/>
      <w:r w:rsidR="005472A9" w:rsidRPr="00210ADF">
        <w:rPr>
          <w:rFonts w:ascii="Times New Roman" w:hAnsi="Times New Roman"/>
          <w:sz w:val="24"/>
          <w:szCs w:val="24"/>
        </w:rPr>
        <w:t>. zm.)</w:t>
      </w:r>
      <w:r w:rsidR="004E1C2F" w:rsidRPr="00210ADF">
        <w:rPr>
          <w:rFonts w:ascii="Times New Roman" w:hAnsi="Times New Roman"/>
          <w:sz w:val="24"/>
          <w:szCs w:val="24"/>
        </w:rPr>
        <w:t xml:space="preserve"> w zamówieniach</w:t>
      </w:r>
      <w:r w:rsidR="005472A9" w:rsidRPr="00210ADF">
        <w:rPr>
          <w:rFonts w:ascii="Times New Roman" w:hAnsi="Times New Roman"/>
          <w:sz w:val="24"/>
          <w:szCs w:val="24"/>
        </w:rPr>
        <w:t xml:space="preserve"> poniżej progów unijnych, z uwagi na fakt, </w:t>
      </w:r>
      <w:r w:rsidR="00B511E8">
        <w:rPr>
          <w:rFonts w:ascii="Times New Roman" w:hAnsi="Times New Roman"/>
          <w:sz w:val="24"/>
          <w:szCs w:val="24"/>
        </w:rPr>
        <w:t>że</w:t>
      </w:r>
      <w:r w:rsidR="005472A9" w:rsidRPr="00210ADF">
        <w:rPr>
          <w:rFonts w:ascii="Times New Roman" w:hAnsi="Times New Roman"/>
          <w:sz w:val="24"/>
          <w:szCs w:val="24"/>
        </w:rPr>
        <w:t xml:space="preserve"> </w:t>
      </w:r>
      <w:r w:rsidRPr="00210ADF">
        <w:rPr>
          <w:rFonts w:ascii="Times New Roman" w:hAnsi="Times New Roman"/>
          <w:sz w:val="24"/>
          <w:szCs w:val="24"/>
        </w:rPr>
        <w:t xml:space="preserve">działalność podmiotu zależnego </w:t>
      </w:r>
      <w:r w:rsidR="00BB7B0D" w:rsidRPr="00210ADF">
        <w:rPr>
          <w:rFonts w:ascii="Times New Roman" w:hAnsi="Times New Roman"/>
          <w:sz w:val="24"/>
          <w:szCs w:val="24"/>
        </w:rPr>
        <w:t xml:space="preserve">będzie </w:t>
      </w:r>
      <w:r w:rsidRPr="00210ADF">
        <w:rPr>
          <w:rFonts w:ascii="Times New Roman" w:hAnsi="Times New Roman"/>
          <w:sz w:val="24"/>
          <w:szCs w:val="24"/>
        </w:rPr>
        <w:t xml:space="preserve">prowadzona poza granicami kraju, gdzie zastosowanie regulacji </w:t>
      </w:r>
      <w:r w:rsidR="005472A9" w:rsidRPr="00210ADF">
        <w:rPr>
          <w:rFonts w:ascii="Times New Roman" w:hAnsi="Times New Roman"/>
          <w:sz w:val="24"/>
          <w:szCs w:val="24"/>
        </w:rPr>
        <w:t xml:space="preserve">tejże ustawy </w:t>
      </w:r>
      <w:r w:rsidRPr="00210ADF">
        <w:rPr>
          <w:rFonts w:ascii="Times New Roman" w:hAnsi="Times New Roman"/>
          <w:sz w:val="24"/>
          <w:szCs w:val="24"/>
        </w:rPr>
        <w:t>z pewnością nie zagwarantuje konkurencyjności na rynku polskim (</w:t>
      </w:r>
      <w:r w:rsidR="005472A9" w:rsidRPr="00210ADF">
        <w:rPr>
          <w:rFonts w:ascii="Times New Roman" w:hAnsi="Times New Roman"/>
          <w:sz w:val="24"/>
          <w:szCs w:val="24"/>
        </w:rPr>
        <w:t>jako jednego z głównych</w:t>
      </w:r>
      <w:r w:rsidRPr="00210ADF">
        <w:rPr>
          <w:rFonts w:ascii="Times New Roman" w:hAnsi="Times New Roman"/>
          <w:sz w:val="24"/>
          <w:szCs w:val="24"/>
        </w:rPr>
        <w:t xml:space="preserve"> celów tejże ustawy), a wprowadzi bariery w realnym działaniu pod</w:t>
      </w:r>
      <w:r w:rsidR="00AB63A6" w:rsidRPr="00210ADF">
        <w:rPr>
          <w:rFonts w:ascii="Times New Roman" w:hAnsi="Times New Roman"/>
          <w:sz w:val="24"/>
          <w:szCs w:val="24"/>
        </w:rPr>
        <w:t xml:space="preserve">miotu </w:t>
      </w:r>
      <w:r w:rsidR="005472A9" w:rsidRPr="00210ADF">
        <w:rPr>
          <w:rFonts w:ascii="Times New Roman" w:hAnsi="Times New Roman"/>
          <w:sz w:val="24"/>
          <w:szCs w:val="24"/>
        </w:rPr>
        <w:t xml:space="preserve">za granicą </w:t>
      </w:r>
      <w:r w:rsidR="00AB63A6" w:rsidRPr="00210ADF">
        <w:rPr>
          <w:rFonts w:ascii="Times New Roman" w:hAnsi="Times New Roman"/>
          <w:sz w:val="24"/>
          <w:szCs w:val="24"/>
        </w:rPr>
        <w:t>i będzie w praktyce trudne</w:t>
      </w:r>
      <w:r w:rsidRPr="00210ADF">
        <w:rPr>
          <w:rFonts w:ascii="Times New Roman" w:hAnsi="Times New Roman"/>
          <w:sz w:val="24"/>
          <w:szCs w:val="24"/>
        </w:rPr>
        <w:t xml:space="preserve"> do </w:t>
      </w:r>
      <w:r w:rsidR="00AB63A6" w:rsidRPr="00210ADF">
        <w:rPr>
          <w:rFonts w:ascii="Times New Roman" w:hAnsi="Times New Roman"/>
          <w:sz w:val="24"/>
          <w:szCs w:val="24"/>
        </w:rPr>
        <w:t>realizacji</w:t>
      </w:r>
      <w:r w:rsidR="005472A9" w:rsidRPr="00210ADF">
        <w:rPr>
          <w:rFonts w:ascii="Times New Roman" w:hAnsi="Times New Roman"/>
          <w:sz w:val="24"/>
          <w:szCs w:val="24"/>
        </w:rPr>
        <w:t xml:space="preserve"> i obsłużenia jego</w:t>
      </w:r>
      <w:r w:rsidRPr="00210ADF">
        <w:rPr>
          <w:rFonts w:ascii="Times New Roman" w:hAnsi="Times New Roman"/>
          <w:sz w:val="24"/>
          <w:szCs w:val="24"/>
        </w:rPr>
        <w:t xml:space="preserve"> działalności oraz znacząco zwiększy koszt prowadzenia podmiotu zależnego. </w:t>
      </w:r>
      <w:r w:rsidR="00E83C5C" w:rsidRPr="00210ADF">
        <w:rPr>
          <w:rFonts w:ascii="Times New Roman" w:hAnsi="Times New Roman"/>
          <w:sz w:val="24"/>
          <w:szCs w:val="24"/>
        </w:rPr>
        <w:t>W</w:t>
      </w:r>
      <w:r w:rsidR="000538A8" w:rsidRPr="00210ADF">
        <w:rPr>
          <w:rFonts w:ascii="Times New Roman" w:hAnsi="Times New Roman"/>
          <w:sz w:val="24"/>
          <w:szCs w:val="24"/>
        </w:rPr>
        <w:t xml:space="preserve">prowadzono </w:t>
      </w:r>
      <w:r w:rsidR="00E83C5C" w:rsidRPr="00210ADF">
        <w:rPr>
          <w:rFonts w:ascii="Times New Roman" w:hAnsi="Times New Roman"/>
          <w:sz w:val="24"/>
          <w:szCs w:val="24"/>
        </w:rPr>
        <w:t xml:space="preserve">natomiast </w:t>
      </w:r>
      <w:r w:rsidR="000538A8" w:rsidRPr="00210ADF">
        <w:rPr>
          <w:rFonts w:ascii="Times New Roman" w:hAnsi="Times New Roman"/>
          <w:sz w:val="24"/>
          <w:szCs w:val="24"/>
        </w:rPr>
        <w:t>mechanizmy kontroli w postaci nałożenia na instytucję kultury obowiązku poinformowania ministra właściwego do spraw kultury i ochrony dziedzi</w:t>
      </w:r>
      <w:r w:rsidR="00B4330F">
        <w:rPr>
          <w:rFonts w:ascii="Times New Roman" w:hAnsi="Times New Roman"/>
          <w:sz w:val="24"/>
          <w:szCs w:val="24"/>
        </w:rPr>
        <w:t>ctwa narodowego o </w:t>
      </w:r>
      <w:r w:rsidR="000538A8" w:rsidRPr="00210ADF">
        <w:rPr>
          <w:rFonts w:ascii="Times New Roman" w:hAnsi="Times New Roman"/>
          <w:sz w:val="24"/>
          <w:szCs w:val="24"/>
        </w:rPr>
        <w:t xml:space="preserve">udzielanym zamówieniu na potrzeby podmiotu zależnego oraz </w:t>
      </w:r>
      <w:r w:rsidR="00D933C0" w:rsidRPr="00210ADF">
        <w:rPr>
          <w:rFonts w:ascii="Times New Roman" w:hAnsi="Times New Roman"/>
          <w:sz w:val="24"/>
          <w:szCs w:val="24"/>
        </w:rPr>
        <w:t>zamieszczenia</w:t>
      </w:r>
      <w:r w:rsidR="000538A8" w:rsidRPr="00210ADF">
        <w:rPr>
          <w:rFonts w:ascii="Times New Roman" w:hAnsi="Times New Roman"/>
          <w:sz w:val="24"/>
          <w:szCs w:val="24"/>
        </w:rPr>
        <w:t xml:space="preserve"> w tym zakresie</w:t>
      </w:r>
      <w:r w:rsidR="00D933C0" w:rsidRPr="00210ADF">
        <w:rPr>
          <w:rFonts w:ascii="Times New Roman" w:hAnsi="Times New Roman"/>
          <w:sz w:val="24"/>
          <w:szCs w:val="24"/>
        </w:rPr>
        <w:t xml:space="preserve"> stosownej</w:t>
      </w:r>
      <w:r w:rsidR="000538A8" w:rsidRPr="00210ADF">
        <w:rPr>
          <w:rFonts w:ascii="Times New Roman" w:hAnsi="Times New Roman"/>
          <w:sz w:val="24"/>
          <w:szCs w:val="24"/>
        </w:rPr>
        <w:t xml:space="preserve"> informacji na swojej stronie podmiotowej </w:t>
      </w:r>
      <w:r w:rsidR="004B0F21" w:rsidRPr="00210ADF">
        <w:rPr>
          <w:rFonts w:ascii="Times New Roman" w:hAnsi="Times New Roman"/>
          <w:sz w:val="24"/>
          <w:szCs w:val="24"/>
        </w:rPr>
        <w:t xml:space="preserve">w </w:t>
      </w:r>
      <w:r w:rsidR="000538A8" w:rsidRPr="00210ADF">
        <w:rPr>
          <w:rFonts w:ascii="Times New Roman" w:hAnsi="Times New Roman"/>
          <w:sz w:val="24"/>
          <w:szCs w:val="24"/>
        </w:rPr>
        <w:t>Biuletyn</w:t>
      </w:r>
      <w:r w:rsidR="004B0F21" w:rsidRPr="00210ADF">
        <w:rPr>
          <w:rFonts w:ascii="Times New Roman" w:hAnsi="Times New Roman"/>
          <w:sz w:val="24"/>
          <w:szCs w:val="24"/>
        </w:rPr>
        <w:t>ie</w:t>
      </w:r>
      <w:r w:rsidR="000538A8" w:rsidRPr="00210ADF">
        <w:rPr>
          <w:rFonts w:ascii="Times New Roman" w:hAnsi="Times New Roman"/>
          <w:sz w:val="24"/>
          <w:szCs w:val="24"/>
        </w:rPr>
        <w:t xml:space="preserve"> Informacji Publicznej.</w:t>
      </w:r>
    </w:p>
    <w:p w14:paraId="76515094" w14:textId="0B4D0AAE"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W toku prac legislacyjnych, </w:t>
      </w:r>
      <w:r w:rsidR="004C4CE2" w:rsidRPr="00210ADF">
        <w:rPr>
          <w:rFonts w:ascii="Times New Roman" w:hAnsi="Times New Roman"/>
          <w:sz w:val="24"/>
          <w:szCs w:val="24"/>
        </w:rPr>
        <w:t>w przepisach art. 14b ust. 14</w:t>
      </w:r>
      <w:r w:rsidR="00DE01DD">
        <w:rPr>
          <w:rFonts w:ascii="Times New Roman" w:hAnsi="Times New Roman"/>
          <w:sz w:val="24"/>
          <w:szCs w:val="24"/>
        </w:rPr>
        <w:t>–</w:t>
      </w:r>
      <w:r w:rsidRPr="00210ADF">
        <w:rPr>
          <w:rFonts w:ascii="Times New Roman" w:hAnsi="Times New Roman"/>
          <w:sz w:val="24"/>
          <w:szCs w:val="24"/>
        </w:rPr>
        <w:t xml:space="preserve">16 oraz art. 28 ust. 4, </w:t>
      </w:r>
      <w:r w:rsidR="00D72142" w:rsidRPr="00210ADF">
        <w:rPr>
          <w:rFonts w:ascii="Times New Roman" w:hAnsi="Times New Roman"/>
          <w:sz w:val="24"/>
          <w:szCs w:val="24"/>
        </w:rPr>
        <w:t xml:space="preserve">został </w:t>
      </w:r>
      <w:r w:rsidRPr="00210ADF">
        <w:rPr>
          <w:rFonts w:ascii="Times New Roman" w:hAnsi="Times New Roman"/>
          <w:sz w:val="24"/>
          <w:szCs w:val="24"/>
        </w:rPr>
        <w:t xml:space="preserve">doprecyzowany sposób finansowania podmiotu zależnego. Regulacje finansowe przewidują finansowanie podmiotów zależnych w formie dotacji celowych (na wydatki bieżące i na wydatki inwestycyjne), przez co w pełni </w:t>
      </w:r>
      <w:r w:rsidR="00B511E8" w:rsidRPr="00210ADF">
        <w:rPr>
          <w:rFonts w:ascii="Times New Roman" w:hAnsi="Times New Roman"/>
          <w:sz w:val="24"/>
          <w:szCs w:val="24"/>
        </w:rPr>
        <w:t xml:space="preserve">będzie </w:t>
      </w:r>
      <w:r w:rsidRPr="00210ADF">
        <w:rPr>
          <w:rFonts w:ascii="Times New Roman" w:hAnsi="Times New Roman"/>
          <w:sz w:val="24"/>
          <w:szCs w:val="24"/>
        </w:rPr>
        <w:t xml:space="preserve">zapewniona ochrona i nadzór wydatkowanych środków publicznych, z których podmioty zależne </w:t>
      </w:r>
      <w:r w:rsidR="00B511E8" w:rsidRPr="00210ADF">
        <w:rPr>
          <w:rFonts w:ascii="Times New Roman" w:hAnsi="Times New Roman"/>
          <w:sz w:val="24"/>
          <w:szCs w:val="24"/>
        </w:rPr>
        <w:t xml:space="preserve">będą </w:t>
      </w:r>
      <w:r w:rsidRPr="00210ADF">
        <w:rPr>
          <w:rFonts w:ascii="Times New Roman" w:hAnsi="Times New Roman"/>
          <w:sz w:val="24"/>
          <w:szCs w:val="24"/>
        </w:rPr>
        <w:t xml:space="preserve">zobowiązane się rozliczać na warunkach umowy dotacyjnej. Same postanowienia umów dotacji celowych będą realizowane przy uwzględnieniu przepisów art. 150 ustawy </w:t>
      </w:r>
      <w:r w:rsidR="00294947" w:rsidRPr="00210ADF">
        <w:rPr>
          <w:rFonts w:ascii="Times New Roman" w:hAnsi="Times New Roman"/>
          <w:sz w:val="24"/>
          <w:szCs w:val="24"/>
        </w:rPr>
        <w:t xml:space="preserve">z dnia 27 sierpnia 2009 r. </w:t>
      </w:r>
      <w:r w:rsidRPr="00210ADF">
        <w:rPr>
          <w:rFonts w:ascii="Times New Roman" w:hAnsi="Times New Roman"/>
          <w:sz w:val="24"/>
          <w:szCs w:val="24"/>
        </w:rPr>
        <w:t xml:space="preserve">o finansach publicznych </w:t>
      </w:r>
      <w:r w:rsidR="002533D6" w:rsidRPr="00210ADF">
        <w:rPr>
          <w:rFonts w:ascii="Times New Roman" w:hAnsi="Times New Roman"/>
          <w:sz w:val="24"/>
          <w:szCs w:val="24"/>
        </w:rPr>
        <w:t xml:space="preserve">(Dz. U. z 2022 r. poz. 1634, z </w:t>
      </w:r>
      <w:proofErr w:type="spellStart"/>
      <w:r w:rsidR="002533D6" w:rsidRPr="00210ADF">
        <w:rPr>
          <w:rFonts w:ascii="Times New Roman" w:hAnsi="Times New Roman"/>
          <w:sz w:val="24"/>
          <w:szCs w:val="24"/>
        </w:rPr>
        <w:t>późn</w:t>
      </w:r>
      <w:proofErr w:type="spellEnd"/>
      <w:r w:rsidR="002533D6" w:rsidRPr="00210ADF">
        <w:rPr>
          <w:rFonts w:ascii="Times New Roman" w:hAnsi="Times New Roman"/>
          <w:sz w:val="24"/>
          <w:szCs w:val="24"/>
        </w:rPr>
        <w:t xml:space="preserve">. zm.) </w:t>
      </w:r>
      <w:r w:rsidR="00E935BA">
        <w:rPr>
          <w:rFonts w:ascii="Times New Roman" w:hAnsi="Times New Roman"/>
          <w:sz w:val="24"/>
          <w:szCs w:val="24"/>
        </w:rPr>
        <w:t xml:space="preserve">oraz </w:t>
      </w:r>
      <w:r w:rsidRPr="00210ADF">
        <w:rPr>
          <w:rFonts w:ascii="Times New Roman" w:hAnsi="Times New Roman"/>
          <w:sz w:val="24"/>
          <w:szCs w:val="24"/>
        </w:rPr>
        <w:t>regulacji wewnętrznych dotyczących nadzoru nad jednostkami podległymi ministrowi właściwemu do spraw kultury i dziedzictwa narodowego i zostaną w ten sposób skonstruowane, aby</w:t>
      </w:r>
      <w:r w:rsidR="00B4330F">
        <w:rPr>
          <w:rFonts w:ascii="Times New Roman" w:hAnsi="Times New Roman"/>
          <w:sz w:val="24"/>
          <w:szCs w:val="24"/>
        </w:rPr>
        <w:t xml:space="preserve"> zapewniały odpowiedni nadzór i </w:t>
      </w:r>
      <w:r w:rsidRPr="00210ADF">
        <w:rPr>
          <w:rFonts w:ascii="Times New Roman" w:hAnsi="Times New Roman"/>
          <w:sz w:val="24"/>
          <w:szCs w:val="24"/>
        </w:rPr>
        <w:t xml:space="preserve">ochronę dziedzictwa </w:t>
      </w:r>
      <w:r w:rsidR="00FB13F9" w:rsidRPr="00210ADF">
        <w:rPr>
          <w:rFonts w:ascii="Times New Roman" w:hAnsi="Times New Roman"/>
          <w:sz w:val="24"/>
          <w:szCs w:val="24"/>
        </w:rPr>
        <w:t>kulturowego</w:t>
      </w:r>
      <w:r w:rsidRPr="00210ADF">
        <w:rPr>
          <w:rFonts w:ascii="Times New Roman" w:hAnsi="Times New Roman"/>
          <w:sz w:val="24"/>
          <w:szCs w:val="24"/>
        </w:rPr>
        <w:t>. Jednocześnie w związku z koniecznością sfinansowania czynności związanych z tworzeniem podmiotu zależneg</w:t>
      </w:r>
      <w:r w:rsidR="00B4330F">
        <w:rPr>
          <w:rFonts w:ascii="Times New Roman" w:hAnsi="Times New Roman"/>
          <w:sz w:val="24"/>
          <w:szCs w:val="24"/>
        </w:rPr>
        <w:t>o, będącego przez jakiś okres w </w:t>
      </w:r>
      <w:r w:rsidRPr="00210ADF">
        <w:rPr>
          <w:rFonts w:ascii="Times New Roman" w:hAnsi="Times New Roman"/>
          <w:sz w:val="24"/>
          <w:szCs w:val="24"/>
        </w:rPr>
        <w:t xml:space="preserve">procesie tworzenia i rejestracji, </w:t>
      </w:r>
      <w:r w:rsidR="00E935BA" w:rsidRPr="00210ADF">
        <w:rPr>
          <w:rFonts w:ascii="Times New Roman" w:hAnsi="Times New Roman"/>
          <w:sz w:val="24"/>
          <w:szCs w:val="24"/>
        </w:rPr>
        <w:t xml:space="preserve">było </w:t>
      </w:r>
      <w:r w:rsidRPr="00210ADF">
        <w:rPr>
          <w:rFonts w:ascii="Times New Roman" w:hAnsi="Times New Roman"/>
          <w:sz w:val="24"/>
          <w:szCs w:val="24"/>
        </w:rPr>
        <w:t xml:space="preserve">konieczne wprowadzenie regulacji, zgodnie z którą do czasu zapewnienia organizacyjno-prawnych możliwości </w:t>
      </w:r>
      <w:r w:rsidR="00B4330F">
        <w:rPr>
          <w:rFonts w:ascii="Times New Roman" w:hAnsi="Times New Roman"/>
          <w:sz w:val="24"/>
          <w:szCs w:val="24"/>
        </w:rPr>
        <w:t>realizacji zadań wynikających z </w:t>
      </w:r>
      <w:r w:rsidRPr="00210ADF">
        <w:rPr>
          <w:rFonts w:ascii="Times New Roman" w:hAnsi="Times New Roman"/>
          <w:sz w:val="24"/>
          <w:szCs w:val="24"/>
        </w:rPr>
        <w:t xml:space="preserve">przyznania przez instytucję kultury, o której mowa w ust. 1, dotacji celowej dla podmiotu </w:t>
      </w:r>
      <w:r w:rsidRPr="00210ADF">
        <w:rPr>
          <w:rFonts w:ascii="Times New Roman" w:hAnsi="Times New Roman"/>
          <w:sz w:val="24"/>
          <w:szCs w:val="24"/>
        </w:rPr>
        <w:lastRenderedPageBreak/>
        <w:t xml:space="preserve">zależnego na działalność statutową koszty związane z tworzeniem podmiotu zależnego są finansowane z dotacji celowej przyznanej tej instytucji kultury na utworzenie podmiotu zależnego, od dnia otrzymania zgód, o których mowa w </w:t>
      </w:r>
      <w:r w:rsidR="00A00758" w:rsidRPr="00210ADF">
        <w:rPr>
          <w:rFonts w:ascii="Times New Roman" w:hAnsi="Times New Roman"/>
          <w:sz w:val="24"/>
          <w:szCs w:val="24"/>
        </w:rPr>
        <w:t xml:space="preserve">art. 14b ust. 2, do czasu jego </w:t>
      </w:r>
      <w:r w:rsidRPr="00210ADF">
        <w:rPr>
          <w:rFonts w:ascii="Times New Roman" w:hAnsi="Times New Roman"/>
          <w:sz w:val="24"/>
          <w:szCs w:val="24"/>
        </w:rPr>
        <w:t xml:space="preserve">rejestracji i uzyskania osobowości prawnej. </w:t>
      </w:r>
    </w:p>
    <w:p w14:paraId="288D3AD3" w14:textId="689A7641"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Ponadto projekt ustawy uzupełnia i poprawia regulację zawartą w art. 21 ust. 2a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xml:space="preserve">., zezwalającą organizatorom, o których mowa w art. 8 oraz w art. 9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na tworzenie instytucji kultury na podstawie umowy zawartej z podm</w:t>
      </w:r>
      <w:r w:rsidR="00B4330F">
        <w:rPr>
          <w:rFonts w:ascii="Times New Roman" w:hAnsi="Times New Roman"/>
          <w:sz w:val="24"/>
          <w:szCs w:val="24"/>
        </w:rPr>
        <w:t>iotem prowadzącym działalność w </w:t>
      </w:r>
      <w:r w:rsidRPr="00210ADF">
        <w:rPr>
          <w:rFonts w:ascii="Times New Roman" w:hAnsi="Times New Roman"/>
          <w:sz w:val="24"/>
          <w:szCs w:val="24"/>
        </w:rPr>
        <w:t>zakresie ochrony dziedzictwa narodowego utworzon</w:t>
      </w:r>
      <w:r w:rsidR="00B4330F">
        <w:rPr>
          <w:rFonts w:ascii="Times New Roman" w:hAnsi="Times New Roman"/>
          <w:sz w:val="24"/>
          <w:szCs w:val="24"/>
        </w:rPr>
        <w:t>ym na podstawie prawa obcego, o </w:t>
      </w:r>
      <w:r w:rsidRPr="00210ADF">
        <w:rPr>
          <w:rFonts w:ascii="Times New Roman" w:hAnsi="Times New Roman"/>
          <w:sz w:val="24"/>
          <w:szCs w:val="24"/>
        </w:rPr>
        <w:t xml:space="preserve">dodatkowy wymóg, zgodnie z którym instytucja kultury, o której mowa w art. 21 ust. 2a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xml:space="preserve">., może zostać utworzona pod warunkiem, że podmiot zagraniczny, z którym </w:t>
      </w:r>
      <w:r w:rsidR="002D442A" w:rsidRPr="00210ADF">
        <w:rPr>
          <w:rFonts w:ascii="Times New Roman" w:hAnsi="Times New Roman"/>
          <w:sz w:val="24"/>
          <w:szCs w:val="24"/>
        </w:rPr>
        <w:t xml:space="preserve">ma zostać zawarta </w:t>
      </w:r>
      <w:r w:rsidRPr="00210ADF">
        <w:rPr>
          <w:rFonts w:ascii="Times New Roman" w:hAnsi="Times New Roman"/>
          <w:sz w:val="24"/>
          <w:szCs w:val="24"/>
        </w:rPr>
        <w:t xml:space="preserve">umowa w sprawie utworzenia instytucji, prowadzi działalność w zakresie ochrony polskiego dziedzictwa narodowego i dysponuje zgromadzonymi za granicą historycznymi kolekcjami i zbiorami dóbr kultury, istotnymi dla polskiego dziedzictwa kulturowego (art. 1 pkt 2 projektu ustawy). Wymóg ten </w:t>
      </w:r>
      <w:r w:rsidR="004211E4" w:rsidRPr="00210ADF">
        <w:rPr>
          <w:rFonts w:ascii="Times New Roman" w:hAnsi="Times New Roman"/>
          <w:sz w:val="24"/>
          <w:szCs w:val="24"/>
        </w:rPr>
        <w:t xml:space="preserve">jest </w:t>
      </w:r>
      <w:r w:rsidRPr="00210ADF">
        <w:rPr>
          <w:rFonts w:ascii="Times New Roman" w:hAnsi="Times New Roman"/>
          <w:sz w:val="24"/>
          <w:szCs w:val="24"/>
        </w:rPr>
        <w:t xml:space="preserve">wprowadzony w wyniku konieczności doprecyzowania istoty regulacji, </w:t>
      </w:r>
      <w:r w:rsidR="004211E4" w:rsidRPr="00210ADF">
        <w:rPr>
          <w:rFonts w:ascii="Times New Roman" w:hAnsi="Times New Roman"/>
          <w:sz w:val="24"/>
          <w:szCs w:val="24"/>
        </w:rPr>
        <w:t>któr</w:t>
      </w:r>
      <w:r w:rsidR="004211E4">
        <w:rPr>
          <w:rFonts w:ascii="Times New Roman" w:hAnsi="Times New Roman"/>
          <w:sz w:val="24"/>
          <w:szCs w:val="24"/>
        </w:rPr>
        <w:t>ą</w:t>
      </w:r>
      <w:r w:rsidR="004211E4" w:rsidRPr="00210ADF">
        <w:rPr>
          <w:rFonts w:ascii="Times New Roman" w:hAnsi="Times New Roman"/>
          <w:sz w:val="24"/>
          <w:szCs w:val="24"/>
        </w:rPr>
        <w:t xml:space="preserve"> </w:t>
      </w:r>
      <w:r w:rsidRPr="00210ADF">
        <w:rPr>
          <w:rFonts w:ascii="Times New Roman" w:hAnsi="Times New Roman"/>
          <w:sz w:val="24"/>
          <w:szCs w:val="24"/>
        </w:rPr>
        <w:t>jest ochrona zgromadzonych za granicą bezcennych dóbr narodowych (tj. ochron</w:t>
      </w:r>
      <w:r w:rsidR="0077508D">
        <w:rPr>
          <w:rFonts w:ascii="Times New Roman" w:hAnsi="Times New Roman"/>
          <w:sz w:val="24"/>
          <w:szCs w:val="24"/>
        </w:rPr>
        <w:t>a</w:t>
      </w:r>
      <w:r w:rsidRPr="00210ADF">
        <w:rPr>
          <w:rFonts w:ascii="Times New Roman" w:hAnsi="Times New Roman"/>
          <w:sz w:val="24"/>
          <w:szCs w:val="24"/>
        </w:rPr>
        <w:t xml:space="preserve"> polskiego dziedzictwa narodowego, nie zaś dziedzi</w:t>
      </w:r>
      <w:r w:rsidR="00B4330F">
        <w:rPr>
          <w:rFonts w:ascii="Times New Roman" w:hAnsi="Times New Roman"/>
          <w:sz w:val="24"/>
          <w:szCs w:val="24"/>
        </w:rPr>
        <w:t>ctwa narodowego w ogólności), a </w:t>
      </w:r>
      <w:r w:rsidRPr="00210ADF">
        <w:rPr>
          <w:rFonts w:ascii="Times New Roman" w:hAnsi="Times New Roman"/>
          <w:sz w:val="24"/>
          <w:szCs w:val="24"/>
        </w:rPr>
        <w:t>ponadto, że podmiot ten powinien posiadać na gruncie ustawodawstwa kraju swojej siedziby zdolność prawną oraz zdolność do czynności prawnych.</w:t>
      </w:r>
    </w:p>
    <w:p w14:paraId="4D166A46" w14:textId="77777777"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W art. 2 projektu ustawy zawarto przepis przejściowy, zgodnie z którym do umów, o których mowa w art. 21 ust. 2a </w:t>
      </w:r>
      <w:proofErr w:type="spellStart"/>
      <w:r w:rsidRPr="00210ADF">
        <w:rPr>
          <w:rFonts w:ascii="Times New Roman" w:hAnsi="Times New Roman"/>
          <w:sz w:val="24"/>
          <w:szCs w:val="24"/>
        </w:rPr>
        <w:t>u.o.p.d.k</w:t>
      </w:r>
      <w:proofErr w:type="spellEnd"/>
      <w:r w:rsidRPr="00210ADF">
        <w:rPr>
          <w:rFonts w:ascii="Times New Roman" w:hAnsi="Times New Roman"/>
          <w:sz w:val="24"/>
          <w:szCs w:val="24"/>
        </w:rPr>
        <w:t>., zawartych przed dniem wejścia w życie projektowanej ustawy, stosuje się przepisy dotychczasowe.</w:t>
      </w:r>
    </w:p>
    <w:p w14:paraId="6FF7CD0E" w14:textId="52C90613"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Zgodnie z art. 3 projektu ustawy planuje się, że przepi</w:t>
      </w:r>
      <w:r w:rsidR="00515B4D">
        <w:rPr>
          <w:rFonts w:ascii="Times New Roman" w:hAnsi="Times New Roman"/>
          <w:sz w:val="24"/>
          <w:szCs w:val="24"/>
        </w:rPr>
        <w:t xml:space="preserve">sy projektowanej ustawy wejdą w </w:t>
      </w:r>
      <w:r w:rsidRPr="00210ADF">
        <w:rPr>
          <w:rFonts w:ascii="Times New Roman" w:hAnsi="Times New Roman"/>
          <w:sz w:val="24"/>
          <w:szCs w:val="24"/>
        </w:rPr>
        <w:t xml:space="preserve">życie po upływie 7 dni od dnia ogłoszenia. Okres </w:t>
      </w:r>
      <w:r w:rsidRPr="00F421E3">
        <w:rPr>
          <w:rFonts w:ascii="Times New Roman" w:hAnsi="Times New Roman"/>
          <w:i/>
          <w:sz w:val="24"/>
          <w:szCs w:val="24"/>
        </w:rPr>
        <w:t>vacatio legis</w:t>
      </w:r>
      <w:r w:rsidRPr="00210ADF">
        <w:rPr>
          <w:rFonts w:ascii="Times New Roman" w:hAnsi="Times New Roman"/>
          <w:sz w:val="24"/>
          <w:szCs w:val="24"/>
        </w:rPr>
        <w:t xml:space="preserve"> zost</w:t>
      </w:r>
      <w:r w:rsidR="00B4330F">
        <w:rPr>
          <w:rFonts w:ascii="Times New Roman" w:hAnsi="Times New Roman"/>
          <w:sz w:val="24"/>
          <w:szCs w:val="24"/>
        </w:rPr>
        <w:t>ał skrócony do 7 dni, zgodnie z </w:t>
      </w:r>
      <w:r w:rsidRPr="00210ADF">
        <w:rPr>
          <w:rFonts w:ascii="Times New Roman" w:hAnsi="Times New Roman"/>
          <w:sz w:val="24"/>
          <w:szCs w:val="24"/>
        </w:rPr>
        <w:t>art. 4 ust. 2 ustawy z dnia 20 lipca 2000 r. o ogłaszaniu aktów normatywnych i n</w:t>
      </w:r>
      <w:r w:rsidR="002C011B">
        <w:rPr>
          <w:rFonts w:ascii="Times New Roman" w:hAnsi="Times New Roman"/>
          <w:sz w:val="24"/>
          <w:szCs w:val="24"/>
        </w:rPr>
        <w:t xml:space="preserve">iektórych innych aktów prawnych </w:t>
      </w:r>
      <w:r w:rsidRPr="00210ADF">
        <w:rPr>
          <w:rFonts w:ascii="Times New Roman" w:hAnsi="Times New Roman"/>
          <w:sz w:val="24"/>
          <w:szCs w:val="24"/>
        </w:rPr>
        <w:t>(Dz. U. z 2019 r. poz. 1461). Uzasadniając powyższe działanie</w:t>
      </w:r>
      <w:r w:rsidR="008B30AC">
        <w:rPr>
          <w:rFonts w:ascii="Times New Roman" w:hAnsi="Times New Roman"/>
          <w:sz w:val="24"/>
          <w:szCs w:val="24"/>
        </w:rPr>
        <w:t>,</w:t>
      </w:r>
      <w:r w:rsidRPr="00210ADF">
        <w:rPr>
          <w:rFonts w:ascii="Times New Roman" w:hAnsi="Times New Roman"/>
          <w:sz w:val="24"/>
          <w:szCs w:val="24"/>
        </w:rPr>
        <w:t xml:space="preserve"> </w:t>
      </w:r>
      <w:r w:rsidR="008B30AC" w:rsidRPr="00210ADF">
        <w:rPr>
          <w:rFonts w:ascii="Times New Roman" w:hAnsi="Times New Roman"/>
          <w:sz w:val="24"/>
          <w:szCs w:val="24"/>
        </w:rPr>
        <w:t xml:space="preserve">należy </w:t>
      </w:r>
      <w:r w:rsidRPr="00210ADF">
        <w:rPr>
          <w:rFonts w:ascii="Times New Roman" w:hAnsi="Times New Roman"/>
          <w:sz w:val="24"/>
          <w:szCs w:val="24"/>
        </w:rPr>
        <w:t xml:space="preserve">wskazać, </w:t>
      </w:r>
      <w:r w:rsidR="00B904D9">
        <w:rPr>
          <w:rFonts w:ascii="Times New Roman" w:hAnsi="Times New Roman"/>
          <w:sz w:val="24"/>
          <w:szCs w:val="24"/>
        </w:rPr>
        <w:t>że</w:t>
      </w:r>
      <w:r w:rsidRPr="00210ADF">
        <w:rPr>
          <w:rFonts w:ascii="Times New Roman" w:hAnsi="Times New Roman"/>
          <w:sz w:val="24"/>
          <w:szCs w:val="24"/>
        </w:rPr>
        <w:t xml:space="preserve"> skrócenie jest dopuszczalne z uwagi na ograniczon</w:t>
      </w:r>
      <w:r w:rsidR="00B4330F">
        <w:rPr>
          <w:rFonts w:ascii="Times New Roman" w:hAnsi="Times New Roman"/>
          <w:sz w:val="24"/>
          <w:szCs w:val="24"/>
        </w:rPr>
        <w:t>y krąg adresatów regulacji, tj. </w:t>
      </w:r>
      <w:r w:rsidRPr="00210ADF">
        <w:rPr>
          <w:rFonts w:ascii="Times New Roman" w:hAnsi="Times New Roman"/>
          <w:sz w:val="24"/>
          <w:szCs w:val="24"/>
        </w:rPr>
        <w:t>zakres projektowanej ustawy obejmuje normy określające zakres zadań i kompetencje ministra właściwego do spraw kultury i ochrony dziedzictwa narodowego, podmiotów przez niego nadzorowanych, a wprowadzane przepisy nie mają wpływu na konkurencyjność gospodarki i przedsiębiorczość, w tym funkcjonowanie przedsiębiorców</w:t>
      </w:r>
      <w:r w:rsidR="008B30AC">
        <w:rPr>
          <w:rFonts w:ascii="Times New Roman" w:hAnsi="Times New Roman"/>
          <w:sz w:val="24"/>
          <w:szCs w:val="24"/>
        </w:rPr>
        <w:t>,</w:t>
      </w:r>
      <w:r w:rsidRPr="00210ADF">
        <w:rPr>
          <w:rFonts w:ascii="Times New Roman" w:hAnsi="Times New Roman"/>
          <w:sz w:val="24"/>
          <w:szCs w:val="24"/>
        </w:rPr>
        <w:t xml:space="preserve"> oraz na rodzinę, obywateli i gospodarstwa domowe czy osoby niepełnosprawne i osoby starsze. </w:t>
      </w:r>
    </w:p>
    <w:p w14:paraId="108272D2" w14:textId="77777777"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Projekt ustawy nie zawiera przepisów określających warunki wykonywania działalności gospodarczej, w związku z powyższym nie ma konieczności stosowania przepisów uchwały </w:t>
      </w:r>
      <w:r w:rsidRPr="00210ADF">
        <w:rPr>
          <w:rFonts w:ascii="Times New Roman" w:hAnsi="Times New Roman"/>
          <w:sz w:val="24"/>
          <w:szCs w:val="24"/>
        </w:rPr>
        <w:lastRenderedPageBreak/>
        <w:t>nr 20 Rady Ministrów z dnia 18 lutego 2014 r. w sprawie zaleceń ujednolicania terminów wejścia w życie niektórych aktów normatywnych (M.P. poz. 205).</w:t>
      </w:r>
    </w:p>
    <w:p w14:paraId="777BA8F2" w14:textId="2A84C058"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Zgodnie z art. 5 ustawy z dnia 7 lipca 2005 r. o działalności lobbingowej w procesie stanowienia prawa (Dz. U. z 2017 r. poz. 248) oraz z § 52 ust. 1 uchwały </w:t>
      </w:r>
      <w:r w:rsidR="009F6663">
        <w:rPr>
          <w:rFonts w:ascii="Times New Roman" w:hAnsi="Times New Roman"/>
          <w:sz w:val="24"/>
          <w:szCs w:val="24"/>
        </w:rPr>
        <w:t>n</w:t>
      </w:r>
      <w:r w:rsidR="00B4330F">
        <w:rPr>
          <w:rFonts w:ascii="Times New Roman" w:hAnsi="Times New Roman"/>
          <w:sz w:val="24"/>
          <w:szCs w:val="24"/>
        </w:rPr>
        <w:t>r 190 Rady Ministrów z dnia 29 </w:t>
      </w:r>
      <w:r w:rsidRPr="00210ADF">
        <w:rPr>
          <w:rFonts w:ascii="Times New Roman" w:hAnsi="Times New Roman"/>
          <w:sz w:val="24"/>
          <w:szCs w:val="24"/>
        </w:rPr>
        <w:t>października 2013 r. – Regulam</w:t>
      </w:r>
      <w:r w:rsidR="00515B4D">
        <w:rPr>
          <w:rFonts w:ascii="Times New Roman" w:hAnsi="Times New Roman"/>
          <w:sz w:val="24"/>
          <w:szCs w:val="24"/>
        </w:rPr>
        <w:t xml:space="preserve">in pracy Rady Ministrów (M.P. z </w:t>
      </w:r>
      <w:r w:rsidRPr="00210ADF">
        <w:rPr>
          <w:rFonts w:ascii="Times New Roman" w:hAnsi="Times New Roman"/>
          <w:sz w:val="24"/>
          <w:szCs w:val="24"/>
        </w:rPr>
        <w:t>2022 r. poz. 348)</w:t>
      </w:r>
      <w:r w:rsidR="00174561">
        <w:rPr>
          <w:rFonts w:ascii="Times New Roman" w:hAnsi="Times New Roman"/>
          <w:sz w:val="24"/>
          <w:szCs w:val="24"/>
        </w:rPr>
        <w:t>,</w:t>
      </w:r>
      <w:r w:rsidRPr="00210ADF">
        <w:rPr>
          <w:rFonts w:ascii="Times New Roman" w:hAnsi="Times New Roman"/>
          <w:sz w:val="24"/>
          <w:szCs w:val="24"/>
        </w:rPr>
        <w:t xml:space="preserve"> projekt ustawy zosta</w:t>
      </w:r>
      <w:r w:rsidR="00A52156" w:rsidRPr="00210ADF">
        <w:rPr>
          <w:rFonts w:ascii="Times New Roman" w:hAnsi="Times New Roman"/>
          <w:sz w:val="24"/>
          <w:szCs w:val="24"/>
        </w:rPr>
        <w:t>ł</w:t>
      </w:r>
      <w:r w:rsidR="00515B4D">
        <w:rPr>
          <w:rFonts w:ascii="Times New Roman" w:hAnsi="Times New Roman"/>
          <w:sz w:val="24"/>
          <w:szCs w:val="24"/>
        </w:rPr>
        <w:t xml:space="preserve"> udostępniony w </w:t>
      </w:r>
      <w:r w:rsidRPr="00210ADF">
        <w:rPr>
          <w:rFonts w:ascii="Times New Roman" w:hAnsi="Times New Roman"/>
          <w:sz w:val="24"/>
          <w:szCs w:val="24"/>
        </w:rPr>
        <w:t>Biuletynie Informacji Publicznej na stronie podmiotowej Rządowego Centrum Legislacji, w zakładce „Rządowy Proces Legislacyjny”.</w:t>
      </w:r>
      <w:r w:rsidR="00174561">
        <w:rPr>
          <w:rFonts w:ascii="Times New Roman" w:hAnsi="Times New Roman"/>
          <w:sz w:val="24"/>
          <w:szCs w:val="24"/>
        </w:rPr>
        <w:t xml:space="preserve"> </w:t>
      </w:r>
      <w:r w:rsidR="00A52156" w:rsidRPr="00B1369A">
        <w:rPr>
          <w:rFonts w:ascii="Times New Roman" w:hAnsi="Times New Roman"/>
          <w:sz w:val="24"/>
          <w:szCs w:val="24"/>
        </w:rPr>
        <w:t>W</w:t>
      </w:r>
      <w:r w:rsidR="00174561">
        <w:rPr>
          <w:rFonts w:ascii="Times New Roman" w:hAnsi="Times New Roman"/>
          <w:sz w:val="24"/>
          <w:szCs w:val="24"/>
        </w:rPr>
        <w:t xml:space="preserve"> </w:t>
      </w:r>
      <w:r w:rsidR="00A52156" w:rsidRPr="00210ADF">
        <w:rPr>
          <w:rFonts w:ascii="Times New Roman" w:hAnsi="Times New Roman"/>
          <w:sz w:val="24"/>
          <w:szCs w:val="24"/>
        </w:rPr>
        <w:t>trybie przepis</w:t>
      </w:r>
      <w:r w:rsidR="00174561">
        <w:rPr>
          <w:rFonts w:ascii="Times New Roman" w:hAnsi="Times New Roman"/>
          <w:sz w:val="24"/>
          <w:szCs w:val="24"/>
        </w:rPr>
        <w:t xml:space="preserve">ów o </w:t>
      </w:r>
      <w:r w:rsidR="00A52156" w:rsidRPr="00210ADF">
        <w:rPr>
          <w:rFonts w:ascii="Times New Roman" w:hAnsi="Times New Roman"/>
          <w:sz w:val="24"/>
          <w:szCs w:val="24"/>
        </w:rPr>
        <w:t>działalności lobbingowej żaden podmiot nie zgłosił zainteresowania pracami nad projektem.</w:t>
      </w:r>
    </w:p>
    <w:p w14:paraId="5E0D30C4" w14:textId="184FAB3D"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 xml:space="preserve">Projekt ustawy nie wymaga przedstawienia </w:t>
      </w:r>
      <w:r w:rsidR="00932A21">
        <w:rPr>
          <w:rFonts w:ascii="Times New Roman" w:hAnsi="Times New Roman"/>
          <w:sz w:val="24"/>
          <w:szCs w:val="24"/>
        </w:rPr>
        <w:t xml:space="preserve">właściwym </w:t>
      </w:r>
      <w:r w:rsidRPr="00210ADF">
        <w:rPr>
          <w:rFonts w:ascii="Times New Roman" w:hAnsi="Times New Roman"/>
          <w:sz w:val="24"/>
          <w:szCs w:val="24"/>
        </w:rPr>
        <w:t>organom i instytucjom Unii Europejskiej, w</w:t>
      </w:r>
      <w:r w:rsidR="00515B4D">
        <w:rPr>
          <w:rFonts w:ascii="Times New Roman" w:hAnsi="Times New Roman"/>
          <w:sz w:val="24"/>
          <w:szCs w:val="24"/>
        </w:rPr>
        <w:t xml:space="preserve"> </w:t>
      </w:r>
      <w:r w:rsidRPr="00210ADF">
        <w:rPr>
          <w:rFonts w:ascii="Times New Roman" w:hAnsi="Times New Roman"/>
          <w:sz w:val="24"/>
          <w:szCs w:val="24"/>
        </w:rPr>
        <w:t>tym Europejskiemu Bankowi Centralnemu, w celu uzyskania opinii, dokonania powiadomienia, konsultacji albo uzgodnienia.</w:t>
      </w:r>
    </w:p>
    <w:p w14:paraId="3B14BBED" w14:textId="28D17E5D" w:rsidR="00B72AA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Projekt ustawy nie zawiera przepisów technicznych w rozumieniu rozporządzenia Rady Ministrów z dnia 23 grudnia 2002 r. w sprawie sposobu funkcjonowania krajowego systemu notyfikacji norm i aktów prawnych (Dz. U. poz. 2039 oraz z 20</w:t>
      </w:r>
      <w:r w:rsidR="00A30766">
        <w:rPr>
          <w:rFonts w:ascii="Times New Roman" w:hAnsi="Times New Roman"/>
          <w:sz w:val="24"/>
          <w:szCs w:val="24"/>
        </w:rPr>
        <w:t>0</w:t>
      </w:r>
      <w:r w:rsidR="00515B4D">
        <w:rPr>
          <w:rFonts w:ascii="Times New Roman" w:hAnsi="Times New Roman"/>
          <w:sz w:val="24"/>
          <w:szCs w:val="24"/>
        </w:rPr>
        <w:t>4 r. poz. 597), w związku z </w:t>
      </w:r>
      <w:r w:rsidRPr="00210ADF">
        <w:rPr>
          <w:rFonts w:ascii="Times New Roman" w:hAnsi="Times New Roman"/>
          <w:sz w:val="24"/>
          <w:szCs w:val="24"/>
        </w:rPr>
        <w:t>tym nie podlega notyfikacji.</w:t>
      </w:r>
    </w:p>
    <w:p w14:paraId="257A3C14" w14:textId="77777777" w:rsidR="00FB13F9" w:rsidRPr="00210ADF"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Projekt ustawy jest zgodny z prawem Unii Europejskiej.</w:t>
      </w:r>
    </w:p>
    <w:p w14:paraId="5D5FA1F5" w14:textId="77777777" w:rsidR="00C466A8" w:rsidRPr="00EE4B38" w:rsidRDefault="00B72AA9" w:rsidP="0042228C">
      <w:pPr>
        <w:spacing w:before="120" w:after="0" w:line="360" w:lineRule="auto"/>
        <w:jc w:val="both"/>
        <w:rPr>
          <w:rFonts w:ascii="Times New Roman" w:hAnsi="Times New Roman"/>
          <w:sz w:val="24"/>
          <w:szCs w:val="24"/>
        </w:rPr>
      </w:pPr>
      <w:r w:rsidRPr="00210ADF">
        <w:rPr>
          <w:rFonts w:ascii="Times New Roman" w:hAnsi="Times New Roman"/>
          <w:sz w:val="24"/>
          <w:szCs w:val="24"/>
        </w:rPr>
        <w:t>Jednocześnie należy wskazać, że nie ma możliwości podjęcia alternatywnych w stosunku do projektowanej ustawy środków umożliwiających osiągnięcie zamierzonego celu.</w:t>
      </w:r>
    </w:p>
    <w:sectPr w:rsidR="00C466A8" w:rsidRPr="00EE4B38" w:rsidSect="00B1369A">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44322" w14:textId="77777777" w:rsidR="001412D4" w:rsidRDefault="001412D4" w:rsidP="00B1369A">
      <w:pPr>
        <w:spacing w:after="0" w:line="240" w:lineRule="auto"/>
      </w:pPr>
      <w:r>
        <w:separator/>
      </w:r>
    </w:p>
  </w:endnote>
  <w:endnote w:type="continuationSeparator" w:id="0">
    <w:p w14:paraId="4B2711F7" w14:textId="77777777" w:rsidR="001412D4" w:rsidRDefault="001412D4" w:rsidP="00B1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7691968"/>
      <w:docPartObj>
        <w:docPartGallery w:val="Page Numbers (Bottom of Page)"/>
        <w:docPartUnique/>
      </w:docPartObj>
    </w:sdtPr>
    <w:sdtEndPr/>
    <w:sdtContent>
      <w:p w14:paraId="3B593088" w14:textId="1968C82D" w:rsidR="00B1369A" w:rsidRDefault="00B1369A">
        <w:pPr>
          <w:pStyle w:val="Stopka"/>
          <w:jc w:val="center"/>
        </w:pPr>
        <w:r w:rsidRPr="00B1369A">
          <w:rPr>
            <w:rFonts w:ascii="Times New Roman" w:hAnsi="Times New Roman"/>
            <w:sz w:val="24"/>
            <w:szCs w:val="24"/>
          </w:rPr>
          <w:fldChar w:fldCharType="begin"/>
        </w:r>
        <w:r w:rsidRPr="00B1369A">
          <w:rPr>
            <w:rFonts w:ascii="Times New Roman" w:hAnsi="Times New Roman"/>
            <w:sz w:val="24"/>
            <w:szCs w:val="24"/>
          </w:rPr>
          <w:instrText>PAGE   \* MERGEFORMAT</w:instrText>
        </w:r>
        <w:r w:rsidRPr="00B1369A">
          <w:rPr>
            <w:rFonts w:ascii="Times New Roman" w:hAnsi="Times New Roman"/>
            <w:sz w:val="24"/>
            <w:szCs w:val="24"/>
          </w:rPr>
          <w:fldChar w:fldCharType="separate"/>
        </w:r>
        <w:r w:rsidR="006E04B9">
          <w:rPr>
            <w:rFonts w:ascii="Times New Roman" w:hAnsi="Times New Roman"/>
            <w:noProof/>
            <w:sz w:val="24"/>
            <w:szCs w:val="24"/>
          </w:rPr>
          <w:t>6</w:t>
        </w:r>
        <w:r w:rsidRPr="00B1369A">
          <w:rPr>
            <w:rFonts w:ascii="Times New Roman" w:hAnsi="Times New Roman"/>
            <w:sz w:val="24"/>
            <w:szCs w:val="24"/>
          </w:rPr>
          <w:fldChar w:fldCharType="end"/>
        </w:r>
      </w:p>
    </w:sdtContent>
  </w:sdt>
  <w:p w14:paraId="67A7ACBE" w14:textId="77777777" w:rsidR="00B1369A" w:rsidRDefault="00B136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1EE4E" w14:textId="77777777" w:rsidR="001412D4" w:rsidRDefault="001412D4" w:rsidP="00B1369A">
      <w:pPr>
        <w:spacing w:after="0" w:line="240" w:lineRule="auto"/>
      </w:pPr>
      <w:r>
        <w:separator/>
      </w:r>
    </w:p>
  </w:footnote>
  <w:footnote w:type="continuationSeparator" w:id="0">
    <w:p w14:paraId="302CB850" w14:textId="77777777" w:rsidR="001412D4" w:rsidRDefault="001412D4" w:rsidP="00B136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614BC6"/>
    <w:multiLevelType w:val="hybridMultilevel"/>
    <w:tmpl w:val="7A86E5AA"/>
    <w:lvl w:ilvl="0" w:tplc="DAD85236">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A9"/>
    <w:rsid w:val="0000058E"/>
    <w:rsid w:val="00030921"/>
    <w:rsid w:val="000538A8"/>
    <w:rsid w:val="0009413D"/>
    <w:rsid w:val="000A35BD"/>
    <w:rsid w:val="001412D4"/>
    <w:rsid w:val="0014380C"/>
    <w:rsid w:val="00174561"/>
    <w:rsid w:val="0019649D"/>
    <w:rsid w:val="001E1CDA"/>
    <w:rsid w:val="001F1FF3"/>
    <w:rsid w:val="002030B0"/>
    <w:rsid w:val="00210ADF"/>
    <w:rsid w:val="002533D6"/>
    <w:rsid w:val="0026356B"/>
    <w:rsid w:val="0027354F"/>
    <w:rsid w:val="00294947"/>
    <w:rsid w:val="002B6582"/>
    <w:rsid w:val="002C011B"/>
    <w:rsid w:val="002D442A"/>
    <w:rsid w:val="003514E1"/>
    <w:rsid w:val="003726B7"/>
    <w:rsid w:val="004211E4"/>
    <w:rsid w:val="0042228C"/>
    <w:rsid w:val="00447C8C"/>
    <w:rsid w:val="00455CE3"/>
    <w:rsid w:val="004856F5"/>
    <w:rsid w:val="0049648B"/>
    <w:rsid w:val="004B0F21"/>
    <w:rsid w:val="004C17D4"/>
    <w:rsid w:val="004C4CE2"/>
    <w:rsid w:val="004D5869"/>
    <w:rsid w:val="004E185B"/>
    <w:rsid w:val="004E1C2F"/>
    <w:rsid w:val="00515B4D"/>
    <w:rsid w:val="0053097D"/>
    <w:rsid w:val="00532040"/>
    <w:rsid w:val="005442BC"/>
    <w:rsid w:val="005472A9"/>
    <w:rsid w:val="00592D44"/>
    <w:rsid w:val="005B513F"/>
    <w:rsid w:val="005B56D6"/>
    <w:rsid w:val="005C4302"/>
    <w:rsid w:val="00610507"/>
    <w:rsid w:val="00615412"/>
    <w:rsid w:val="00640B83"/>
    <w:rsid w:val="00672E0C"/>
    <w:rsid w:val="006C4D0C"/>
    <w:rsid w:val="006D1820"/>
    <w:rsid w:val="006E04B9"/>
    <w:rsid w:val="00704F46"/>
    <w:rsid w:val="0077508D"/>
    <w:rsid w:val="007C495C"/>
    <w:rsid w:val="007F785B"/>
    <w:rsid w:val="008003DF"/>
    <w:rsid w:val="008513C5"/>
    <w:rsid w:val="008733EE"/>
    <w:rsid w:val="008B30AC"/>
    <w:rsid w:val="008C5FC0"/>
    <w:rsid w:val="008E1621"/>
    <w:rsid w:val="00932A21"/>
    <w:rsid w:val="00934715"/>
    <w:rsid w:val="0098087B"/>
    <w:rsid w:val="009E483A"/>
    <w:rsid w:val="009F6663"/>
    <w:rsid w:val="00A00758"/>
    <w:rsid w:val="00A047B7"/>
    <w:rsid w:val="00A30766"/>
    <w:rsid w:val="00A52156"/>
    <w:rsid w:val="00A700F1"/>
    <w:rsid w:val="00AB63A6"/>
    <w:rsid w:val="00AD4645"/>
    <w:rsid w:val="00AE59C6"/>
    <w:rsid w:val="00AF5A00"/>
    <w:rsid w:val="00B1369A"/>
    <w:rsid w:val="00B4330F"/>
    <w:rsid w:val="00B511E8"/>
    <w:rsid w:val="00B6567B"/>
    <w:rsid w:val="00B72AA9"/>
    <w:rsid w:val="00B904D9"/>
    <w:rsid w:val="00BB7B0D"/>
    <w:rsid w:val="00BD32EC"/>
    <w:rsid w:val="00C466A8"/>
    <w:rsid w:val="00C613ED"/>
    <w:rsid w:val="00CE7CDA"/>
    <w:rsid w:val="00CF57C5"/>
    <w:rsid w:val="00D20E6B"/>
    <w:rsid w:val="00D347FA"/>
    <w:rsid w:val="00D72142"/>
    <w:rsid w:val="00D906D6"/>
    <w:rsid w:val="00D933C0"/>
    <w:rsid w:val="00DB1886"/>
    <w:rsid w:val="00DE01DD"/>
    <w:rsid w:val="00DE01E1"/>
    <w:rsid w:val="00DE10BB"/>
    <w:rsid w:val="00DF72ED"/>
    <w:rsid w:val="00E00C32"/>
    <w:rsid w:val="00E65757"/>
    <w:rsid w:val="00E83C5C"/>
    <w:rsid w:val="00E935BA"/>
    <w:rsid w:val="00EB4D0E"/>
    <w:rsid w:val="00EE4B38"/>
    <w:rsid w:val="00F072C5"/>
    <w:rsid w:val="00F21FDA"/>
    <w:rsid w:val="00F421E3"/>
    <w:rsid w:val="00F745FB"/>
    <w:rsid w:val="00FB13F9"/>
    <w:rsid w:val="00FE1B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BD7A"/>
  <w15:chartTrackingRefBased/>
  <w15:docId w15:val="{8B8D61FD-AE46-43D8-9D85-F97CF71B1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2AA9"/>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72AA9"/>
    <w:pPr>
      <w:spacing w:after="200" w:line="276" w:lineRule="auto"/>
      <w:ind w:left="720"/>
      <w:contextualSpacing/>
    </w:pPr>
  </w:style>
  <w:style w:type="character" w:styleId="Odwoaniedokomentarza">
    <w:name w:val="annotation reference"/>
    <w:uiPriority w:val="99"/>
    <w:semiHidden/>
    <w:unhideWhenUsed/>
    <w:rsid w:val="00B72AA9"/>
    <w:rPr>
      <w:sz w:val="16"/>
      <w:szCs w:val="16"/>
    </w:rPr>
  </w:style>
  <w:style w:type="paragraph" w:styleId="Tekstkomentarza">
    <w:name w:val="annotation text"/>
    <w:basedOn w:val="Normalny"/>
    <w:link w:val="TekstkomentarzaZnak"/>
    <w:uiPriority w:val="99"/>
    <w:semiHidden/>
    <w:unhideWhenUsed/>
    <w:rsid w:val="00B72AA9"/>
    <w:pPr>
      <w:spacing w:line="240" w:lineRule="auto"/>
    </w:pPr>
    <w:rPr>
      <w:sz w:val="20"/>
      <w:szCs w:val="20"/>
    </w:rPr>
  </w:style>
  <w:style w:type="character" w:customStyle="1" w:styleId="TekstkomentarzaZnak">
    <w:name w:val="Tekst komentarza Znak"/>
    <w:link w:val="Tekstkomentarza"/>
    <w:uiPriority w:val="99"/>
    <w:semiHidden/>
    <w:rsid w:val="00B72AA9"/>
    <w:rPr>
      <w:sz w:val="20"/>
      <w:szCs w:val="20"/>
    </w:rPr>
  </w:style>
  <w:style w:type="paragraph" w:styleId="Tekstdymka">
    <w:name w:val="Balloon Text"/>
    <w:basedOn w:val="Normalny"/>
    <w:link w:val="TekstdymkaZnak"/>
    <w:uiPriority w:val="99"/>
    <w:semiHidden/>
    <w:unhideWhenUsed/>
    <w:rsid w:val="00B72AA9"/>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B72AA9"/>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CE7CDA"/>
    <w:pPr>
      <w:spacing w:line="259" w:lineRule="auto"/>
    </w:pPr>
    <w:rPr>
      <w:b/>
      <w:bCs/>
    </w:rPr>
  </w:style>
  <w:style w:type="character" w:customStyle="1" w:styleId="TematkomentarzaZnak">
    <w:name w:val="Temat komentarza Znak"/>
    <w:link w:val="Tematkomentarza"/>
    <w:uiPriority w:val="99"/>
    <w:semiHidden/>
    <w:rsid w:val="00CE7CDA"/>
    <w:rPr>
      <w:b/>
      <w:bCs/>
      <w:sz w:val="20"/>
      <w:szCs w:val="20"/>
      <w:lang w:eastAsia="en-US"/>
    </w:rPr>
  </w:style>
  <w:style w:type="paragraph" w:styleId="Nagwek">
    <w:name w:val="header"/>
    <w:basedOn w:val="Normalny"/>
    <w:link w:val="NagwekZnak"/>
    <w:uiPriority w:val="99"/>
    <w:unhideWhenUsed/>
    <w:rsid w:val="00B136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369A"/>
    <w:rPr>
      <w:sz w:val="22"/>
      <w:szCs w:val="22"/>
      <w:lang w:eastAsia="en-US"/>
    </w:rPr>
  </w:style>
  <w:style w:type="paragraph" w:styleId="Stopka">
    <w:name w:val="footer"/>
    <w:basedOn w:val="Normalny"/>
    <w:link w:val="StopkaZnak"/>
    <w:uiPriority w:val="99"/>
    <w:unhideWhenUsed/>
    <w:rsid w:val="00B136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369A"/>
    <w:rPr>
      <w:sz w:val="22"/>
      <w:szCs w:val="22"/>
      <w:lang w:eastAsia="en-US"/>
    </w:rPr>
  </w:style>
  <w:style w:type="paragraph" w:styleId="Poprawka">
    <w:name w:val="Revision"/>
    <w:hidden/>
    <w:uiPriority w:val="99"/>
    <w:semiHidden/>
    <w:rsid w:val="00210AD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D675E-1852-4C2E-BB0F-F34626F83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4470</Words>
  <Characters>26823</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MKiDN</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Lubiniecka-Janczylik</dc:creator>
  <cp:keywords/>
  <dc:description/>
  <cp:lastModifiedBy>Wójcik Aleksandra</cp:lastModifiedBy>
  <cp:revision>5</cp:revision>
  <dcterms:created xsi:type="dcterms:W3CDTF">2023-06-01T12:19:00Z</dcterms:created>
  <dcterms:modified xsi:type="dcterms:W3CDTF">2023-06-01T12:27:00Z</dcterms:modified>
</cp:coreProperties>
</file>