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412F5" w14:textId="77777777" w:rsidR="00FD774C" w:rsidRPr="00B81F0F" w:rsidRDefault="00FD774C" w:rsidP="00FD774C">
      <w:pPr>
        <w:jc w:val="center"/>
      </w:pPr>
      <w:r w:rsidRPr="00B81F0F">
        <w:t>UZASADNIENIE</w:t>
      </w:r>
    </w:p>
    <w:p w14:paraId="3A07E7BE" w14:textId="77777777" w:rsidR="00FD774C" w:rsidRPr="00B81F0F" w:rsidRDefault="00FD774C" w:rsidP="00FD774C">
      <w:pPr>
        <w:jc w:val="both"/>
      </w:pPr>
    </w:p>
    <w:p w14:paraId="5C523A57" w14:textId="771FA8C6" w:rsidR="00FD774C" w:rsidRPr="003B7435" w:rsidRDefault="00FD774C" w:rsidP="00F65CB6">
      <w:pPr>
        <w:pStyle w:val="NIEARTTEKSTtekstnieartykuowanynppodstprawnarozplubpreambua"/>
        <w:spacing w:after="120"/>
        <w:rPr>
          <w:bCs w:val="0"/>
        </w:rPr>
      </w:pPr>
      <w:r w:rsidRPr="00B81F0F">
        <w:t>Konieczność zmiany ustawy z dnia 25 lutego 2011 r. o substancjach chemicznych i ich mieszaninach (</w:t>
      </w:r>
      <w:r w:rsidR="00C9546E" w:rsidRPr="00B30C74">
        <w:t>Dz. U. z 201</w:t>
      </w:r>
      <w:r w:rsidR="00C9546E">
        <w:t>9</w:t>
      </w:r>
      <w:r w:rsidR="00C9546E" w:rsidRPr="00B30C74">
        <w:t xml:space="preserve"> r. poz.</w:t>
      </w:r>
      <w:r w:rsidR="00251D48">
        <w:t xml:space="preserve"> </w:t>
      </w:r>
      <w:r w:rsidR="00C9546E">
        <w:t>1225</w:t>
      </w:r>
      <w:r w:rsidR="00C6663E">
        <w:t xml:space="preserve"> oraz z 2020 r. poz. 284</w:t>
      </w:r>
      <w:r w:rsidR="00FF4680">
        <w:t xml:space="preserve"> i 322</w:t>
      </w:r>
      <w:r w:rsidRPr="00B81F0F">
        <w:t>)</w:t>
      </w:r>
      <w:r>
        <w:t>, zwanej dalej „ustawą”</w:t>
      </w:r>
      <w:r w:rsidR="00140BC9">
        <w:t>,</w:t>
      </w:r>
      <w:r w:rsidRPr="00B81F0F">
        <w:t xml:space="preserve"> </w:t>
      </w:r>
      <w:r w:rsidR="00140BC9" w:rsidRPr="00B81F0F">
        <w:t xml:space="preserve">jest </w:t>
      </w:r>
      <w:r w:rsidRPr="00B81F0F">
        <w:t>podyktowana przede wszystkim zakończeniem w</w:t>
      </w:r>
      <w:r>
        <w:t> </w:t>
      </w:r>
      <w:r w:rsidRPr="00B81F0F">
        <w:t xml:space="preserve">dniu 1 czerwca 2017 r. </w:t>
      </w:r>
      <w:r>
        <w:t>okresu przejściowego, w którym można było stosować klasyfikację</w:t>
      </w:r>
      <w:r w:rsidRPr="00B81F0F">
        <w:t xml:space="preserve"> i </w:t>
      </w:r>
      <w:r>
        <w:t>oznakowanie</w:t>
      </w:r>
      <w:r w:rsidRPr="00B81F0F">
        <w:t xml:space="preserve"> mieszanin z</w:t>
      </w:r>
      <w:r>
        <w:t> </w:t>
      </w:r>
      <w:r w:rsidRPr="00B81F0F">
        <w:t>zastosowaniem przepisów d</w:t>
      </w:r>
      <w:r>
        <w:t xml:space="preserve">yrektywy 1999/45/WE Parlamentu Europejskiego i Rady z dnia 31 maja 1999 r. w sprawie zbliżenia przepisów ustawowych, wykonawczych i administracyjnych Państw Członkowskich odnoszących się do klasyfikacji, pakowania i etykietowania preparatów niebezpiecznych </w:t>
      </w:r>
      <w:r w:rsidRPr="00917078">
        <w:t>(</w:t>
      </w:r>
      <w:r w:rsidRPr="000857D1">
        <w:rPr>
          <w:rStyle w:val="Uwydatnienie"/>
          <w:i w:val="0"/>
        </w:rPr>
        <w:t>Dz. Urz. WE L 200 z 30.07.1999</w:t>
      </w:r>
      <w:r w:rsidR="005A5ADD">
        <w:rPr>
          <w:rStyle w:val="Uwydatnienie"/>
          <w:i w:val="0"/>
        </w:rPr>
        <w:t>,</w:t>
      </w:r>
      <w:r w:rsidRPr="000857D1">
        <w:rPr>
          <w:rStyle w:val="Uwydatnienie"/>
          <w:i w:val="0"/>
        </w:rPr>
        <w:t xml:space="preserve"> str. 1</w:t>
      </w:r>
      <w:r w:rsidR="009C4D40" w:rsidRPr="000857D1">
        <w:rPr>
          <w:rStyle w:val="Uwydatnienie"/>
          <w:i w:val="0"/>
        </w:rPr>
        <w:t xml:space="preserve">, z </w:t>
      </w:r>
      <w:proofErr w:type="spellStart"/>
      <w:r w:rsidR="009C4D40" w:rsidRPr="000857D1">
        <w:rPr>
          <w:rStyle w:val="Uwydatnienie"/>
          <w:i w:val="0"/>
        </w:rPr>
        <w:t>późn</w:t>
      </w:r>
      <w:proofErr w:type="spellEnd"/>
      <w:r w:rsidR="009C4D40" w:rsidRPr="000857D1">
        <w:rPr>
          <w:rStyle w:val="Uwydatnienie"/>
          <w:i w:val="0"/>
        </w:rPr>
        <w:t>. zm.</w:t>
      </w:r>
      <w:r w:rsidRPr="000857D1">
        <w:rPr>
          <w:rStyle w:val="Uwydatnienie"/>
          <w:i w:val="0"/>
        </w:rPr>
        <w:t>),</w:t>
      </w:r>
      <w:r>
        <w:rPr>
          <w:rStyle w:val="Uwydatnienie"/>
        </w:rPr>
        <w:t xml:space="preserve"> </w:t>
      </w:r>
      <w:r w:rsidRPr="000857D1">
        <w:rPr>
          <w:rStyle w:val="Uwydatnienie"/>
          <w:i w:val="0"/>
        </w:rPr>
        <w:t>zwan</w:t>
      </w:r>
      <w:r w:rsidR="00140BC9">
        <w:rPr>
          <w:rStyle w:val="Uwydatnienie"/>
          <w:i w:val="0"/>
        </w:rPr>
        <w:t>ej</w:t>
      </w:r>
      <w:r w:rsidRPr="000857D1">
        <w:rPr>
          <w:rStyle w:val="Uwydatnienie"/>
          <w:i w:val="0"/>
        </w:rPr>
        <w:t xml:space="preserve"> dalej dyrektywą </w:t>
      </w:r>
      <w:r w:rsidR="009C4D40" w:rsidRPr="000857D1">
        <w:rPr>
          <w:rStyle w:val="Uwydatnienie"/>
          <w:i w:val="0"/>
        </w:rPr>
        <w:t>„</w:t>
      </w:r>
      <w:r w:rsidRPr="000857D1">
        <w:rPr>
          <w:rStyle w:val="Uwydatnienie"/>
          <w:i w:val="0"/>
        </w:rPr>
        <w:t>1999/45/WE</w:t>
      </w:r>
      <w:r w:rsidR="009C4D40" w:rsidRPr="000857D1">
        <w:rPr>
          <w:rStyle w:val="Uwydatnienie"/>
          <w:i w:val="0"/>
        </w:rPr>
        <w:t>”</w:t>
      </w:r>
      <w:r w:rsidRPr="000857D1">
        <w:rPr>
          <w:i/>
        </w:rPr>
        <w:t>,</w:t>
      </w:r>
      <w:r>
        <w:t xml:space="preserve"> zgodnie z </w:t>
      </w:r>
      <w:r w:rsidRPr="00B81F0F">
        <w:t>przepisem art. 61 ust. 4 (drugi akapit) rozporządzenia Parlamentu Europejskiego i</w:t>
      </w:r>
      <w:r w:rsidR="00C9546E">
        <w:t> </w:t>
      </w:r>
      <w:r w:rsidRPr="00B81F0F">
        <w:t>Rady (WE) nr 1272/2008 z</w:t>
      </w:r>
      <w:r>
        <w:t> </w:t>
      </w:r>
      <w:r w:rsidRPr="00B81F0F">
        <w:t>dnia 16 grudnia 2008</w:t>
      </w:r>
      <w:r w:rsidR="00FE499B">
        <w:t> </w:t>
      </w:r>
      <w:r w:rsidRPr="00B81F0F">
        <w:t>r. w spra</w:t>
      </w:r>
      <w:r>
        <w:t>wie klasyfikacji, oznakowania i </w:t>
      </w:r>
      <w:r w:rsidRPr="00B81F0F">
        <w:t>pakowania substancji i</w:t>
      </w:r>
      <w:r>
        <w:t> </w:t>
      </w:r>
      <w:r w:rsidRPr="00B81F0F">
        <w:t>mieszanin, zmieniając</w:t>
      </w:r>
      <w:r w:rsidR="00FE499B">
        <w:t>ego</w:t>
      </w:r>
      <w:r w:rsidRPr="00B81F0F">
        <w:t xml:space="preserve"> i</w:t>
      </w:r>
      <w:r w:rsidR="00E907DC">
        <w:t> </w:t>
      </w:r>
      <w:r w:rsidRPr="00B81F0F">
        <w:t>uchylając</w:t>
      </w:r>
      <w:r w:rsidR="00FE499B">
        <w:t>ego</w:t>
      </w:r>
      <w:r>
        <w:t xml:space="preserve"> dyrektywy 67/548/EWG i </w:t>
      </w:r>
      <w:r w:rsidRPr="00B81F0F">
        <w:t>1999/45/WE oraz zmieniając</w:t>
      </w:r>
      <w:r w:rsidR="00FE499B">
        <w:t>ego</w:t>
      </w:r>
      <w:r w:rsidRPr="00B81F0F">
        <w:t xml:space="preserve"> rozporządzenie (WE) nr 1907/2006</w:t>
      </w:r>
      <w:r>
        <w:t xml:space="preserve">, zwanego dalej </w:t>
      </w:r>
      <w:r w:rsidR="009C4D40">
        <w:t>„</w:t>
      </w:r>
      <w:r>
        <w:t xml:space="preserve">rozporządzeniem (WE) nr </w:t>
      </w:r>
      <w:r w:rsidRPr="007D69CD">
        <w:t>1272/2008</w:t>
      </w:r>
      <w:r w:rsidR="009C4D40">
        <w:t>”</w:t>
      </w:r>
      <w:r w:rsidRPr="00B81F0F">
        <w:t xml:space="preserve">. </w:t>
      </w:r>
      <w:r w:rsidR="0016613B">
        <w:t>Od te</w:t>
      </w:r>
      <w:r w:rsidR="00D970E8">
        <w:t>go</w:t>
      </w:r>
      <w:r w:rsidR="0016613B">
        <w:t xml:space="preserve"> d</w:t>
      </w:r>
      <w:r w:rsidR="00D970E8">
        <w:t>nia</w:t>
      </w:r>
      <w:r w:rsidR="0016613B">
        <w:t xml:space="preserve"> stosowana jest jedynie klasyfikacja z</w:t>
      </w:r>
      <w:r w:rsidR="00F113C0">
        <w:t>godna z rozporządzeniem (WE) nr </w:t>
      </w:r>
      <w:r w:rsidR="0016613B">
        <w:t>1272/2008. Wyżej wspomniany p</w:t>
      </w:r>
      <w:r w:rsidRPr="00B81F0F">
        <w:t xml:space="preserve">rzepis </w:t>
      </w:r>
      <w:r w:rsidR="0016613B">
        <w:t xml:space="preserve">przejściowy </w:t>
      </w:r>
      <w:r w:rsidRPr="00B81F0F">
        <w:t>stanowi, iż mieszaniny, które zaklasyfikowano, oznakowano i</w:t>
      </w:r>
      <w:r>
        <w:t> </w:t>
      </w:r>
      <w:r w:rsidRPr="00B81F0F">
        <w:t>opakowano zgodnie z dyrektywą 1999/45/EWG oraz wprowadzono do obrotu przed dni</w:t>
      </w:r>
      <w:r>
        <w:t>em 1 czerwca 2015 r., do dnia 1 </w:t>
      </w:r>
      <w:r w:rsidRPr="00B81F0F">
        <w:t xml:space="preserve">czerwca 2017 r. nie muszą być ponownie oznakowane ani pakowane. Przepisy </w:t>
      </w:r>
      <w:r w:rsidR="0016613B">
        <w:t xml:space="preserve">wyżej </w:t>
      </w:r>
      <w:r w:rsidRPr="00B81F0F">
        <w:t>wymienionej dyrektywy transponowano do prawa polskiego przede wszystkim w art. 4, art. 18–20, art. 22 i</w:t>
      </w:r>
      <w:r w:rsidR="00C9546E">
        <w:t> </w:t>
      </w:r>
      <w:r w:rsidRPr="00B81F0F">
        <w:t>art. 24 ustawy i</w:t>
      </w:r>
      <w:r>
        <w:t xml:space="preserve"> w</w:t>
      </w:r>
      <w:r w:rsidRPr="00B81F0F">
        <w:t xml:space="preserve"> przepisach wykonawczych wydanych na podstawie art. 19, art. 20 i art. 22 ustawy, a w szeregu innych przepisów ustawy </w:t>
      </w:r>
      <w:r>
        <w:t>obok terminologii wynikającej z </w:t>
      </w:r>
      <w:r w:rsidRPr="00B81F0F">
        <w:t xml:space="preserve">rozporządzenia </w:t>
      </w:r>
      <w:r>
        <w:t xml:space="preserve">(WE) </w:t>
      </w:r>
      <w:r w:rsidRPr="00B81F0F">
        <w:t>nr 1272/2008 stosowana jest ter</w:t>
      </w:r>
      <w:r>
        <w:t>minologia dyrektyw 67/548/EWG i </w:t>
      </w:r>
      <w:r w:rsidRPr="00B81F0F">
        <w:t>1999/45/WE.</w:t>
      </w:r>
      <w:r>
        <w:t xml:space="preserve"> </w:t>
      </w:r>
      <w:r w:rsidRPr="00B81F0F">
        <w:t xml:space="preserve">Mimo iż zakończenie możliwości stosowania transponowanych w ustawie przepisów ww. dyrektyw wynika bezpośrednio z art. 61 ust. 4 (drugi akapit) rozporządzenia </w:t>
      </w:r>
      <w:r>
        <w:t xml:space="preserve">(WE) </w:t>
      </w:r>
      <w:r w:rsidRPr="00B81F0F">
        <w:t>nr 1272/2008, a</w:t>
      </w:r>
      <w:r w:rsidR="00F113C0">
        <w:t> </w:t>
      </w:r>
      <w:r w:rsidRPr="00B81F0F">
        <w:t>ustawa w</w:t>
      </w:r>
      <w:r w:rsidR="00E907DC">
        <w:t> </w:t>
      </w:r>
      <w:r w:rsidRPr="00B81F0F">
        <w:t>art. 19 ust. 6, art. 20 ust. 12 i</w:t>
      </w:r>
      <w:r>
        <w:t> </w:t>
      </w:r>
      <w:r w:rsidRPr="00B81F0F">
        <w:t xml:space="preserve">art. 22 ust. 8 odwołuje się do tego rozporządzenia, niezasadne </w:t>
      </w:r>
      <w:r>
        <w:t>wydaje się</w:t>
      </w:r>
      <w:r w:rsidRPr="00B81F0F">
        <w:t xml:space="preserve"> pozostawienie w</w:t>
      </w:r>
      <w:r>
        <w:t> </w:t>
      </w:r>
      <w:r w:rsidRPr="00B81F0F">
        <w:t xml:space="preserve">ustawie przepisów, które już nie </w:t>
      </w:r>
      <w:r>
        <w:t xml:space="preserve">są </w:t>
      </w:r>
      <w:r w:rsidRPr="00B81F0F">
        <w:t>stosowane. Mogłoby to wywołać wątpliwości interpretacyjne u</w:t>
      </w:r>
      <w:r>
        <w:t> </w:t>
      </w:r>
      <w:r w:rsidRPr="00B81F0F">
        <w:t xml:space="preserve">adresatów ustawy. </w:t>
      </w:r>
      <w:r w:rsidRPr="003B7435">
        <w:rPr>
          <w:bCs w:val="0"/>
        </w:rPr>
        <w:t xml:space="preserve">Z tego powodu </w:t>
      </w:r>
      <w:r w:rsidR="00AE3000" w:rsidRPr="003B7435">
        <w:rPr>
          <w:bCs w:val="0"/>
        </w:rPr>
        <w:t xml:space="preserve">jest </w:t>
      </w:r>
      <w:r w:rsidRPr="003B7435">
        <w:rPr>
          <w:bCs w:val="0"/>
        </w:rPr>
        <w:t>niezbędne:</w:t>
      </w:r>
    </w:p>
    <w:p w14:paraId="59951609" w14:textId="3BE7CEED" w:rsidR="00FD774C" w:rsidRPr="00B531D5" w:rsidRDefault="003F0E3A" w:rsidP="002A5D7F">
      <w:pPr>
        <w:pStyle w:val="PKTpunkt"/>
        <w:rPr>
          <w:b/>
        </w:rPr>
      </w:pPr>
      <w:r>
        <w:t>1)</w:t>
      </w:r>
      <w:r>
        <w:tab/>
      </w:r>
      <w:r w:rsidR="00FD774C" w:rsidRPr="003B7435">
        <w:t xml:space="preserve">uchylenie w art. 1 ust. 4 pkt 3 </w:t>
      </w:r>
      <w:r w:rsidR="009C4D40" w:rsidRPr="003B7435">
        <w:t xml:space="preserve">lit. </w:t>
      </w:r>
      <w:r w:rsidR="00FD774C" w:rsidRPr="003B7435">
        <w:t>d–f, art. 4, art. 18–20, art. 22 oraz art. 24</w:t>
      </w:r>
      <w:r w:rsidR="00167ABF" w:rsidRPr="003B7435">
        <w:t xml:space="preserve"> ustawy</w:t>
      </w:r>
      <w:r w:rsidR="00FD774C" w:rsidRPr="003B7435">
        <w:t>.</w:t>
      </w:r>
    </w:p>
    <w:p w14:paraId="477B4FD4" w14:textId="149AA4C6" w:rsidR="00FD774C" w:rsidRPr="003F0E3A" w:rsidRDefault="00FD774C" w:rsidP="002A5D7F">
      <w:pPr>
        <w:pStyle w:val="NIEARTTEKSTtekstnieartykuowanynppodstprawnarozplubpreambua"/>
        <w:spacing w:after="120"/>
      </w:pPr>
      <w:r>
        <w:t xml:space="preserve">Uchylenie w art. 1 ust. 4 pkt 3 </w:t>
      </w:r>
      <w:r w:rsidR="009C4D40">
        <w:t xml:space="preserve">lit. </w:t>
      </w:r>
      <w:r>
        <w:t xml:space="preserve">d–f </w:t>
      </w:r>
      <w:r w:rsidR="007535C8">
        <w:t xml:space="preserve">jest </w:t>
      </w:r>
      <w:r>
        <w:t xml:space="preserve">związane z przepisami zawartymi w art. 1 </w:t>
      </w:r>
      <w:r w:rsidR="00E907DC">
        <w:br/>
      </w:r>
      <w:r>
        <w:t>ust. 5 rozporządzenia (WE) nr 1272/2008. Stosownie do ww. przepisu rozporządzeni</w:t>
      </w:r>
      <w:r w:rsidR="00A37544">
        <w:t>a</w:t>
      </w:r>
      <w:r>
        <w:t xml:space="preserve"> (WE) </w:t>
      </w:r>
      <w:r w:rsidR="00C9546E">
        <w:br/>
      </w:r>
      <w:r>
        <w:lastRenderedPageBreak/>
        <w:t xml:space="preserve">nr 1272/2008 </w:t>
      </w:r>
      <w:r w:rsidRPr="00AA0CF5">
        <w:t xml:space="preserve">nie ma </w:t>
      </w:r>
      <w:r>
        <w:t xml:space="preserve">zastosowania do substancji </w:t>
      </w:r>
      <w:r w:rsidRPr="00AA0CF5">
        <w:t>lub mieszanin</w:t>
      </w:r>
      <w:r>
        <w:t xml:space="preserve">, w stanie gotowym </w:t>
      </w:r>
      <w:r w:rsidRPr="00AA0CF5">
        <w:t>i</w:t>
      </w:r>
      <w:r w:rsidR="00E907DC">
        <w:t> </w:t>
      </w:r>
      <w:r w:rsidRPr="00AA0CF5">
        <w:t>przeznacz</w:t>
      </w:r>
      <w:r>
        <w:t xml:space="preserve">onych dla użytkownika końcowego </w:t>
      </w:r>
      <w:r w:rsidRPr="00AA0CF5">
        <w:t xml:space="preserve">w </w:t>
      </w:r>
      <w:r>
        <w:t xml:space="preserve">postaci m.in. </w:t>
      </w:r>
      <w:r w:rsidRPr="00AA0CF5">
        <w:t>produktów kosmetyczn</w:t>
      </w:r>
      <w:r>
        <w:t>ych zdefiniowanych w dyrektywie</w:t>
      </w:r>
      <w:r w:rsidR="00952FD0">
        <w:t xml:space="preserve"> Rady</w:t>
      </w:r>
      <w:r>
        <w:t xml:space="preserve"> </w:t>
      </w:r>
      <w:r w:rsidRPr="00AA0CF5">
        <w:t>76/768/EWG</w:t>
      </w:r>
      <w:r w:rsidR="00952FD0">
        <w:t xml:space="preserve"> z dnia 27 lipca 1976 r. w sprawie zbliżenia ustawodawstw Państw Członkowskich odnoszących się do produktów kosmetycznych (Dz.</w:t>
      </w:r>
      <w:r w:rsidR="00805DD2">
        <w:t> </w:t>
      </w:r>
      <w:r w:rsidR="00952FD0">
        <w:t xml:space="preserve">Urz. WE L 262 z 27.09.1976, str. 169, z </w:t>
      </w:r>
      <w:proofErr w:type="spellStart"/>
      <w:r w:rsidR="00952FD0">
        <w:t>późn</w:t>
      </w:r>
      <w:proofErr w:type="spellEnd"/>
      <w:r w:rsidR="00952FD0">
        <w:t>. zm.)</w:t>
      </w:r>
      <w:r>
        <w:t>,</w:t>
      </w:r>
      <w:r w:rsidRPr="0021269E">
        <w:t xml:space="preserve"> wyrobów medycznych z</w:t>
      </w:r>
      <w:r>
        <w:t>definiowanych w dyrektyw</w:t>
      </w:r>
      <w:r w:rsidR="00DF0B76">
        <w:t>ie</w:t>
      </w:r>
      <w:r>
        <w:t xml:space="preserve"> </w:t>
      </w:r>
      <w:r w:rsidR="00952FD0">
        <w:t xml:space="preserve">Rady </w:t>
      </w:r>
      <w:r>
        <w:t>90/</w:t>
      </w:r>
      <w:r w:rsidRPr="0021269E">
        <w:t>385/EWG</w:t>
      </w:r>
      <w:r w:rsidR="00805DD2">
        <w:t xml:space="preserve"> </w:t>
      </w:r>
      <w:r w:rsidR="00952FD0" w:rsidRPr="00952FD0">
        <w:t>z dnia 20 czerwca 1990 r.</w:t>
      </w:r>
      <w:r w:rsidR="00952FD0">
        <w:t xml:space="preserve"> </w:t>
      </w:r>
      <w:r w:rsidR="00952FD0" w:rsidRPr="00952FD0">
        <w:t>w sprawie zbliżenia ustawodawstw Państw Członkowskich odnoszących się do wyrobów medycznych aktywnego osadzania</w:t>
      </w:r>
      <w:r w:rsidR="00952FD0">
        <w:t xml:space="preserve"> (Dz. Urz. WE L</w:t>
      </w:r>
      <w:r w:rsidR="00952FD0" w:rsidRPr="00952FD0">
        <w:t xml:space="preserve"> 189 </w:t>
      </w:r>
      <w:r w:rsidR="00140BC9">
        <w:t>z 20.07.1990</w:t>
      </w:r>
      <w:r w:rsidR="00952FD0" w:rsidRPr="00952FD0">
        <w:t xml:space="preserve">, </w:t>
      </w:r>
      <w:r w:rsidR="00952FD0">
        <w:t xml:space="preserve">str. </w:t>
      </w:r>
      <w:r w:rsidR="00952FD0" w:rsidRPr="00952FD0">
        <w:t>17</w:t>
      </w:r>
      <w:r w:rsidR="00140BC9">
        <w:t xml:space="preserve">, z </w:t>
      </w:r>
      <w:proofErr w:type="spellStart"/>
      <w:r w:rsidR="00140BC9">
        <w:t>późn</w:t>
      </w:r>
      <w:proofErr w:type="spellEnd"/>
      <w:r w:rsidR="00140BC9">
        <w:t>. zm.</w:t>
      </w:r>
      <w:r w:rsidR="00952FD0">
        <w:t>)</w:t>
      </w:r>
      <w:r w:rsidRPr="0021269E">
        <w:t xml:space="preserve"> i</w:t>
      </w:r>
      <w:r w:rsidR="00DF0B76">
        <w:t xml:space="preserve"> dyrektywie Rady</w:t>
      </w:r>
      <w:r w:rsidRPr="0021269E">
        <w:t xml:space="preserve"> </w:t>
      </w:r>
      <w:r w:rsidR="00805DD2">
        <w:t>93/42/WE z</w:t>
      </w:r>
      <w:r w:rsidR="00E907DC">
        <w:t> </w:t>
      </w:r>
      <w:r w:rsidR="00805DD2">
        <w:t xml:space="preserve">dnia 14 czerwca 1993 r. dotyczącej wyrobów medycznych </w:t>
      </w:r>
      <w:r w:rsidR="00894D03" w:rsidRPr="000670CE">
        <w:t>(Dz. Urz. WE L 169 z</w:t>
      </w:r>
      <w:r w:rsidR="00E907DC">
        <w:t> </w:t>
      </w:r>
      <w:r w:rsidR="00894D03" w:rsidRPr="000670CE">
        <w:t>12.07.1993, str. 1)</w:t>
      </w:r>
      <w:r w:rsidRPr="0021269E">
        <w:t>, które są inwa</w:t>
      </w:r>
      <w:r>
        <w:t xml:space="preserve">zyjne lub używane </w:t>
      </w:r>
      <w:r w:rsidRPr="0021269E">
        <w:t>w bezpośrednim kontak</w:t>
      </w:r>
      <w:r>
        <w:t>cie fizycznym z</w:t>
      </w:r>
      <w:r w:rsidR="00E907DC">
        <w:t> </w:t>
      </w:r>
      <w:r>
        <w:t xml:space="preserve">ciałem ludzkim, </w:t>
      </w:r>
      <w:r w:rsidRPr="0021269E">
        <w:t xml:space="preserve">oraz zdefiniowanych w dyrektywie </w:t>
      </w:r>
      <w:r w:rsidR="001871E6">
        <w:t>Parlamentu Europejskiego i</w:t>
      </w:r>
      <w:r w:rsidR="00F113C0">
        <w:t> </w:t>
      </w:r>
      <w:r w:rsidR="001871E6">
        <w:t xml:space="preserve">Rady 98/79/WE z dnia 27 października 1998 r. w sprawie wyrobów medycznych używanych do diagnozy in vitro </w:t>
      </w:r>
      <w:r w:rsidR="00894D03" w:rsidRPr="000670CE">
        <w:t>(Dz. Urz. WE L 331 z 07.12.1998, str. 1</w:t>
      </w:r>
      <w:r w:rsidR="00140BC9">
        <w:t xml:space="preserve">, z </w:t>
      </w:r>
      <w:proofErr w:type="spellStart"/>
      <w:r w:rsidR="00140BC9">
        <w:t>późn</w:t>
      </w:r>
      <w:proofErr w:type="spellEnd"/>
      <w:r w:rsidR="00140BC9">
        <w:t>. zm.</w:t>
      </w:r>
      <w:r w:rsidR="00894D03" w:rsidRPr="000670CE">
        <w:t>)</w:t>
      </w:r>
      <w:r>
        <w:t>. Wprowadzona zmiana oznacza, że w</w:t>
      </w:r>
      <w:r w:rsidR="00C9546E">
        <w:t> </w:t>
      </w:r>
      <w:r>
        <w:t xml:space="preserve">zakresie nieuregulowanym w rozporządzeniu </w:t>
      </w:r>
      <w:r w:rsidR="001871E6">
        <w:t>(WE) nr</w:t>
      </w:r>
      <w:r w:rsidR="00F113C0">
        <w:t> </w:t>
      </w:r>
      <w:r w:rsidR="001871E6">
        <w:t xml:space="preserve">1272/2008 </w:t>
      </w:r>
      <w:r>
        <w:t>co do wskazanych wyżej substancji lub mieszanin będą miały zastosowanie odpowiednie przepisy ustawy. I tak w</w:t>
      </w:r>
      <w:r w:rsidR="00C9546E">
        <w:t> </w:t>
      </w:r>
      <w:r>
        <w:t>przypadku kosmetyków będą to przepisy dotyczące Dobrej Praktyki Laboratoryjnej, przepisy o nadzorze oraz właściwe przepisy karne. Natomiast w przypadku inwazyjnych wyrobów medycznych, w przypadku substancji i</w:t>
      </w:r>
      <w:r w:rsidR="00F113C0">
        <w:t> </w:t>
      </w:r>
      <w:r>
        <w:t>mieszanin w nich zawartych, zastosowanie będą miały odpowiednie przepisy o nadzorze i</w:t>
      </w:r>
      <w:r w:rsidR="00F113C0">
        <w:t> </w:t>
      </w:r>
      <w:r>
        <w:t>przepisy karne. Substancje i mieszaniny stosowane w środkach ochrony roślin z uwagi na to, iż bezpośrednio podlegają przepisom rozporządzenia (WE) nr 1272/2008</w:t>
      </w:r>
      <w:r w:rsidR="00D970E8">
        <w:t>,</w:t>
      </w:r>
      <w:r>
        <w:t xml:space="preserve"> zostały wykreślone z art. 1 ust. 4 lit. d ustawy;</w:t>
      </w:r>
    </w:p>
    <w:p w14:paraId="60B25BD2" w14:textId="5F9AFE19" w:rsidR="00FD774C" w:rsidRPr="003B7435" w:rsidRDefault="00FD774C" w:rsidP="002A5D7F">
      <w:pPr>
        <w:pStyle w:val="PKTpunkt"/>
      </w:pPr>
      <w:r w:rsidRPr="003B7435">
        <w:t xml:space="preserve">2) </w:t>
      </w:r>
      <w:r w:rsidR="003F0E3A">
        <w:tab/>
      </w:r>
      <w:r w:rsidRPr="003B7435">
        <w:t>ze względu na uchylenie art. 4 ustawy, wprowadzenie definicji substancji stwarzając</w:t>
      </w:r>
      <w:r w:rsidR="007B08EE" w:rsidRPr="003B7435">
        <w:t>ych</w:t>
      </w:r>
      <w:r w:rsidRPr="003B7435">
        <w:t xml:space="preserve"> zagrożenie </w:t>
      </w:r>
      <w:r w:rsidR="007B08EE" w:rsidRPr="003B7435">
        <w:t xml:space="preserve">albo </w:t>
      </w:r>
      <w:r w:rsidRPr="003B7435">
        <w:t>mieszanin stwarzając</w:t>
      </w:r>
      <w:r w:rsidR="007B08EE" w:rsidRPr="003B7435">
        <w:t>ych</w:t>
      </w:r>
      <w:r w:rsidRPr="003B7435">
        <w:t xml:space="preserve"> zagrożenie przez dodanie pkt 31 w</w:t>
      </w:r>
      <w:r w:rsidR="00E907DC" w:rsidRPr="003B7435">
        <w:t> </w:t>
      </w:r>
      <w:r w:rsidRPr="003B7435">
        <w:t>art. 2</w:t>
      </w:r>
      <w:r w:rsidR="008A7E12" w:rsidRPr="003B7435">
        <w:t>;</w:t>
      </w:r>
    </w:p>
    <w:p w14:paraId="35795F08" w14:textId="736962B3" w:rsidR="003A3972" w:rsidRDefault="00FD774C" w:rsidP="007B5AA8">
      <w:pPr>
        <w:pStyle w:val="PKTpunkt"/>
        <w:spacing w:before="120"/>
      </w:pPr>
      <w:r w:rsidRPr="003B7435">
        <w:t xml:space="preserve">3) </w:t>
      </w:r>
      <w:r w:rsidR="003F0E3A">
        <w:tab/>
      </w:r>
      <w:r w:rsidRPr="003B7435">
        <w:t xml:space="preserve">wykreślenie z innych przepisów ustawy zwrotów odnoszących się do przepisów, które </w:t>
      </w:r>
      <w:bookmarkStart w:id="0" w:name="_GoBack"/>
      <w:bookmarkEnd w:id="0"/>
      <w:r w:rsidRPr="003B7435">
        <w:t xml:space="preserve">z dniem 1 czerwca 2017 r. </w:t>
      </w:r>
      <w:r w:rsidR="007535C8" w:rsidRPr="003B7435">
        <w:t>u</w:t>
      </w:r>
      <w:r w:rsidRPr="003B7435">
        <w:t>tra</w:t>
      </w:r>
      <w:r w:rsidR="007535C8" w:rsidRPr="003B7435">
        <w:t xml:space="preserve">ciły </w:t>
      </w:r>
      <w:r w:rsidRPr="003B7435">
        <w:t xml:space="preserve">moc </w:t>
      </w:r>
      <w:r w:rsidR="00CF6973" w:rsidRPr="003B7435">
        <w:t>lub ich odpowiednia zmiana</w:t>
      </w:r>
      <w:r w:rsidR="00CF6973">
        <w:t xml:space="preserve"> </w:t>
      </w:r>
      <w:r w:rsidR="000A502B">
        <w:t>–</w:t>
      </w:r>
      <w:r w:rsidR="00E907DC">
        <w:t xml:space="preserve"> </w:t>
      </w:r>
      <w:r w:rsidR="00140BC9" w:rsidRPr="00FE7441">
        <w:t>dotyczy to</w:t>
      </w:r>
      <w:r w:rsidR="00140BC9">
        <w:t>:</w:t>
      </w:r>
      <w:r w:rsidRPr="00FE7441">
        <w:t xml:space="preserve"> </w:t>
      </w:r>
    </w:p>
    <w:p w14:paraId="0C3F8449" w14:textId="6D9CC9CA" w:rsidR="003A3972" w:rsidRDefault="00140BC9" w:rsidP="007B5AA8">
      <w:pPr>
        <w:pStyle w:val="NIEARTTEKSTtekstnieartykuowanynppodstprawnarozplubpreambua"/>
      </w:pPr>
      <w:r>
        <w:t>a)</w:t>
      </w:r>
      <w:r w:rsidR="003A3972">
        <w:t xml:space="preserve"> </w:t>
      </w:r>
      <w:r w:rsidR="000A502B">
        <w:tab/>
      </w:r>
      <w:r w:rsidR="003F0E3A">
        <w:tab/>
      </w:r>
      <w:r w:rsidR="00FD774C" w:rsidRPr="00FE7441">
        <w:t xml:space="preserve">art. 12 </w:t>
      </w:r>
      <w:r w:rsidR="0068231C">
        <w:t xml:space="preserve">ust. 1 </w:t>
      </w:r>
      <w:r w:rsidR="00FD774C" w:rsidRPr="00FE7441">
        <w:t>pkt 1 i 2, art. 23, art. 25, art. 26 ust. 1, art. 36 ust. 1, art</w:t>
      </w:r>
      <w:r w:rsidR="00FD774C">
        <w:t>. 46</w:t>
      </w:r>
      <w:r w:rsidR="003A3972">
        <w:t xml:space="preserve"> ustawy,</w:t>
      </w:r>
    </w:p>
    <w:p w14:paraId="7BC297D8" w14:textId="2D61909F" w:rsidR="003A3972" w:rsidRDefault="00140BC9" w:rsidP="000A502B">
      <w:pPr>
        <w:pStyle w:val="LITlitera"/>
        <w:spacing w:before="120"/>
      </w:pPr>
      <w:r>
        <w:t>b)</w:t>
      </w:r>
      <w:r w:rsidR="003F0E3A">
        <w:tab/>
      </w:r>
      <w:r w:rsidR="00FD774C" w:rsidRPr="00FE7441">
        <w:t xml:space="preserve">art. 2 pkt 19 </w:t>
      </w:r>
      <w:r w:rsidR="00FD774C">
        <w:t>w </w:t>
      </w:r>
      <w:r w:rsidR="00FD774C" w:rsidRPr="00FE7441">
        <w:t>ustawie z dnia 17 października 2003 r. o wykonywaniu prac podwodnych (Dz.</w:t>
      </w:r>
      <w:r>
        <w:t xml:space="preserve"> </w:t>
      </w:r>
      <w:r w:rsidR="00FD774C" w:rsidRPr="00FE7441">
        <w:t>U. z 20</w:t>
      </w:r>
      <w:r w:rsidR="00E30CF4">
        <w:t>20</w:t>
      </w:r>
      <w:r w:rsidR="00FD774C" w:rsidRPr="00FE7441">
        <w:t xml:space="preserve"> r. poz. </w:t>
      </w:r>
      <w:r w:rsidR="00E30CF4">
        <w:t>3</w:t>
      </w:r>
      <w:r w:rsidR="00FD774C" w:rsidRPr="00FE7441">
        <w:t>97)</w:t>
      </w:r>
      <w:r w:rsidR="00FD774C">
        <w:t xml:space="preserve">, </w:t>
      </w:r>
    </w:p>
    <w:p w14:paraId="73482390" w14:textId="2C39FF9E" w:rsidR="00FD774C" w:rsidRDefault="00140BC9" w:rsidP="000A502B">
      <w:pPr>
        <w:pStyle w:val="LITlitera"/>
        <w:spacing w:before="120"/>
      </w:pPr>
      <w:r>
        <w:t>c)</w:t>
      </w:r>
      <w:r w:rsidR="003A3972">
        <w:t xml:space="preserve"> </w:t>
      </w:r>
      <w:r w:rsidR="003F0E3A">
        <w:tab/>
      </w:r>
      <w:r w:rsidR="00FD774C" w:rsidRPr="00FE7441">
        <w:t xml:space="preserve">art. 3 ust. 2 pkt 1 lit. a </w:t>
      </w:r>
      <w:r w:rsidR="00FD774C">
        <w:t>ustawy</w:t>
      </w:r>
      <w:r w:rsidR="00FD774C" w:rsidRPr="00FE7441">
        <w:t xml:space="preserve"> z dnia 13 kwietnia 20</w:t>
      </w:r>
      <w:r w:rsidR="00F4289F">
        <w:t>0</w:t>
      </w:r>
      <w:r w:rsidR="00FD774C" w:rsidRPr="00FE7441">
        <w:t>7 r. o zapobieganiu szkodom w</w:t>
      </w:r>
      <w:r w:rsidR="00E907DC">
        <w:t> </w:t>
      </w:r>
      <w:r w:rsidR="00FD774C" w:rsidRPr="00FE7441">
        <w:t>środowisku i ich naprawie (</w:t>
      </w:r>
      <w:r w:rsidR="00FD774C" w:rsidRPr="00142AF9">
        <w:t xml:space="preserve">Dz. U. z </w:t>
      </w:r>
      <w:r w:rsidR="00AD5A8E" w:rsidRPr="00142AF9">
        <w:t>201</w:t>
      </w:r>
      <w:r w:rsidR="00AD5A8E">
        <w:t>9</w:t>
      </w:r>
      <w:r w:rsidR="0044091E">
        <w:t xml:space="preserve"> r.</w:t>
      </w:r>
      <w:r w:rsidR="00AD5A8E" w:rsidRPr="00142AF9">
        <w:t xml:space="preserve"> </w:t>
      </w:r>
      <w:r w:rsidR="00FD774C" w:rsidRPr="00142AF9">
        <w:t xml:space="preserve">poz. </w:t>
      </w:r>
      <w:r w:rsidR="000E0B94">
        <w:t>1862</w:t>
      </w:r>
      <w:r w:rsidR="00C6663E">
        <w:t xml:space="preserve"> oraz z 2020 r. poz. 284</w:t>
      </w:r>
      <w:r w:rsidR="00FD774C" w:rsidRPr="00FE7441">
        <w:t>)</w:t>
      </w:r>
      <w:r w:rsidR="00FD774C">
        <w:t>.</w:t>
      </w:r>
      <w:r w:rsidR="00FD774C" w:rsidRPr="00FE7441">
        <w:t xml:space="preserve"> </w:t>
      </w:r>
    </w:p>
    <w:p w14:paraId="3189534F" w14:textId="12F5FEBA" w:rsidR="00FD774C" w:rsidRDefault="00FD774C" w:rsidP="00B531D5">
      <w:pPr>
        <w:pStyle w:val="NIEARTTEKSTtekstnieartykuowanynppodstprawnarozplubpreambua"/>
      </w:pPr>
      <w:r>
        <w:lastRenderedPageBreak/>
        <w:t>W związku z uregulowaniem kwestii dotyczącej stosowania alternatywnej nazwy rodzajowej w art. 24 rozporządzenia (WE) nr 1272/2008 (p</w:t>
      </w:r>
      <w:r w:rsidRPr="000F2963">
        <w:t>roducent, importer l</w:t>
      </w:r>
      <w:r>
        <w:t xml:space="preserve">ub dalszy użytkownik substancji </w:t>
      </w:r>
      <w:r w:rsidRPr="000F2963">
        <w:t>wchodzącej w skład mieszaniny może zło</w:t>
      </w:r>
      <w:r>
        <w:t xml:space="preserve">żyć do Europejskiej Agencji Chemikaliów, zwanej dalej </w:t>
      </w:r>
      <w:r w:rsidR="008A7E12">
        <w:t>„</w:t>
      </w:r>
      <w:r>
        <w:t>Agencją</w:t>
      </w:r>
      <w:r w:rsidR="008A7E12">
        <w:t>”</w:t>
      </w:r>
      <w:r>
        <w:t xml:space="preserve">, </w:t>
      </w:r>
      <w:r w:rsidRPr="000F2963">
        <w:t>wniosek o</w:t>
      </w:r>
      <w:r>
        <w:t> </w:t>
      </w:r>
      <w:r w:rsidRPr="000F2963">
        <w:t>stosowanie alternatywnej</w:t>
      </w:r>
      <w:r>
        <w:t xml:space="preserve"> nazwy rodzajowej w odniesieniu </w:t>
      </w:r>
      <w:r w:rsidRPr="000F2963">
        <w:t>do tej substancji wchodząc</w:t>
      </w:r>
      <w:r>
        <w:t xml:space="preserve">ej w skład mieszaniny w postaci </w:t>
      </w:r>
      <w:r w:rsidRPr="000F2963">
        <w:t>nazwy określającej najważniejsz</w:t>
      </w:r>
      <w:r>
        <w:t xml:space="preserve">e chemiczne grupy funkcyjne lub </w:t>
      </w:r>
      <w:r w:rsidRPr="000F2963">
        <w:t>oznaczenia alternatywnego</w:t>
      </w:r>
      <w:r>
        <w:t>) i</w:t>
      </w:r>
      <w:r w:rsidR="00711E76">
        <w:t> </w:t>
      </w:r>
      <w:r>
        <w:t>uchyleni</w:t>
      </w:r>
      <w:r w:rsidR="000A502B">
        <w:t>u</w:t>
      </w:r>
      <w:r>
        <w:t xml:space="preserve"> przepisu, w którym dotychczas występował ten termin (art. 20 ustawy)</w:t>
      </w:r>
      <w:r w:rsidR="000A502B">
        <w:t>,</w:t>
      </w:r>
      <w:r>
        <w:t xml:space="preserve"> zaistniała potrzeba uporządkowania słowniczka i uchylenia przepisu odnoszącego się do terminu, który nie występuje już w ustawie, tj. pkt 24 w art. 2.</w:t>
      </w:r>
    </w:p>
    <w:p w14:paraId="4F7B3003" w14:textId="77777777" w:rsidR="00FD774C" w:rsidRDefault="00343368" w:rsidP="00B531D5">
      <w:pPr>
        <w:pStyle w:val="NIEARTTEKSTtekstnieartykuowanynppodstprawnarozplubpreambua"/>
      </w:pPr>
      <w:r>
        <w:t>W art. 12 ust. 1 pkt 3</w:t>
      </w:r>
      <w:r w:rsidR="00FD774C">
        <w:t xml:space="preserve"> lit. c </w:t>
      </w:r>
      <w:r>
        <w:t xml:space="preserve">ustawy </w:t>
      </w:r>
      <w:r w:rsidR="00FD774C">
        <w:t>doprecyzowano</w:t>
      </w:r>
      <w:r>
        <w:t>,</w:t>
      </w:r>
      <w:r w:rsidR="00FD774C">
        <w:t xml:space="preserve"> zgodnie z art. 43 rozporządzenia (WE) nr 1272/2008</w:t>
      </w:r>
      <w:r>
        <w:t>,</w:t>
      </w:r>
      <w:r w:rsidR="00FD774C">
        <w:t xml:space="preserve"> zakres kompetencji Inspektora do spraw Substancji Chemicznych</w:t>
      </w:r>
      <w:r w:rsidR="008C6447">
        <w:t xml:space="preserve"> </w:t>
      </w:r>
      <w:r w:rsidR="000C5B34">
        <w:br/>
      </w:r>
      <w:r w:rsidR="008C6447">
        <w:t>(po zmianie nazwy – Prezesa Biura</w:t>
      </w:r>
      <w:r w:rsidR="0067191F">
        <w:t xml:space="preserve"> do spraw Substancji Chemicznych</w:t>
      </w:r>
      <w:r w:rsidR="008C6447">
        <w:t>)</w:t>
      </w:r>
      <w:r w:rsidR="00FD774C">
        <w:t xml:space="preserve"> wynikający </w:t>
      </w:r>
      <w:r w:rsidR="000C5B34">
        <w:br/>
      </w:r>
      <w:r w:rsidR="00FD774C">
        <w:t>z ww. przepisu, który stanowi o obowiązku wyznaczenia właściwego organu</w:t>
      </w:r>
      <w:r w:rsidR="0067191F">
        <w:t xml:space="preserve"> albo </w:t>
      </w:r>
      <w:r w:rsidR="00FD774C">
        <w:t xml:space="preserve">organów odpowiedzialnych za wnioski dotyczące zharmonizowanej klasyfikacji i zharmonizowanego oznakowania. </w:t>
      </w:r>
    </w:p>
    <w:p w14:paraId="43EDD44E" w14:textId="77777777" w:rsidR="00FD774C" w:rsidRDefault="00FD774C" w:rsidP="00B531D5">
      <w:pPr>
        <w:pStyle w:val="NIEARTTEKSTtekstnieartykuowanynppodstprawnarozplubpreambua"/>
      </w:pPr>
      <w:r>
        <w:t>Zmieniono także lit. d w art. 12 ust. 1 pkt 3 przez dodanie</w:t>
      </w:r>
      <w:r w:rsidRPr="003C7047">
        <w:t xml:space="preserve"> nowych zada</w:t>
      </w:r>
      <w:r>
        <w:t>ń wynikających z </w:t>
      </w:r>
      <w:r w:rsidRPr="003C7047">
        <w:t>przepisów ustawy z dnia 20 l</w:t>
      </w:r>
      <w:r>
        <w:t>ipca 2018 r. o zmianie ustawy o </w:t>
      </w:r>
      <w:r w:rsidRPr="003C7047">
        <w:t xml:space="preserve">przeciwdziałaniu narkomanii oraz ustawy o Państwowej Inspekcji </w:t>
      </w:r>
      <w:r>
        <w:t xml:space="preserve">Sanitarnej (Dz. U. </w:t>
      </w:r>
      <w:r w:rsidRPr="003C7047">
        <w:t xml:space="preserve">poz. 1490) w zakresie dokonywania rejestracji, o której mowa w </w:t>
      </w:r>
      <w:r>
        <w:t>art. 7 rozporządzenia (WE) 111</w:t>
      </w:r>
      <w:r w:rsidRPr="003C7047">
        <w:t>/2005</w:t>
      </w:r>
      <w:r>
        <w:t xml:space="preserve"> (</w:t>
      </w:r>
      <w:r w:rsidRPr="003C7047">
        <w:t>zmieniony art. 44 ust. 4</w:t>
      </w:r>
      <w:r>
        <w:t>).</w:t>
      </w:r>
    </w:p>
    <w:p w14:paraId="15F69FC9" w14:textId="0239ECAE" w:rsidR="00FD774C" w:rsidRDefault="00FD774C" w:rsidP="00B531D5">
      <w:pPr>
        <w:pStyle w:val="NIEARTTEKSTtekstnieartykuowanynppodstprawnarozplubpreambua"/>
      </w:pPr>
      <w:r>
        <w:t xml:space="preserve">Ponadto w art. 12 dodano nowy punkt odnoszący się do nowych zadań nałożonych na </w:t>
      </w:r>
      <w:r w:rsidR="00EC6D7F">
        <w:t>Prezesa Biura</w:t>
      </w:r>
      <w:r>
        <w:t xml:space="preserve"> do spraw Substancji Chemicznych ustawą z dnia 22 lipca 2016 r. o zmianie ustawy o ochronie zdrowia przed następstwami używania tytoniu i wyrobów tytoniowych </w:t>
      </w:r>
      <w:r>
        <w:br/>
        <w:t>(Dz. U. poz. 1331).</w:t>
      </w:r>
    </w:p>
    <w:p w14:paraId="315CA7A1" w14:textId="4B710A76" w:rsidR="00FD774C" w:rsidRDefault="00FD774C" w:rsidP="00B531D5">
      <w:pPr>
        <w:pStyle w:val="NIEARTTEKSTtekstnieartykuowanynppodstprawnarozplubpreambua"/>
      </w:pPr>
      <w:r w:rsidRPr="00B81F0F">
        <w:t>Zaproponowane wykreślenie z dotychczas obowiązującego art. 14 wyrazów „określonych w</w:t>
      </w:r>
      <w:r>
        <w:t> </w:t>
      </w:r>
      <w:r w:rsidRPr="00B81F0F">
        <w:t>ustawie” ma na celu dostosowanie tego przepisu do rozwiązań przyjęty</w:t>
      </w:r>
      <w:r>
        <w:t>ch w r</w:t>
      </w:r>
      <w:r w:rsidRPr="007D69CD">
        <w:t>ozporządzeni</w:t>
      </w:r>
      <w:r>
        <w:t>u</w:t>
      </w:r>
      <w:r w:rsidRPr="007D69CD">
        <w:t xml:space="preserve"> (WE) nr 1907/2006 Parlamentu Europejskiego i Rady z dnia 18 grudnia 2006 r. w sprawie rejestracji, oceny, udzielania zezwoleń i stosowanych ograniczeń w</w:t>
      </w:r>
      <w:r w:rsidR="000C5B34">
        <w:t> </w:t>
      </w:r>
      <w:r w:rsidRPr="007D69CD">
        <w:t>zakresie chemikaliów (REACH) i utworzenia Europejskiej Agencji Chemikaliów, zmieniając</w:t>
      </w:r>
      <w:r w:rsidR="00945BA7">
        <w:t>ym</w:t>
      </w:r>
      <w:r w:rsidRPr="007D69CD">
        <w:t xml:space="preserve"> dyrektywę 1999/45/WE oraz uchylając</w:t>
      </w:r>
      <w:r w:rsidR="00945BA7">
        <w:t>ym</w:t>
      </w:r>
      <w:r w:rsidRPr="007D69CD">
        <w:t xml:space="preserve"> rozporządzenie Rady (EWG) nr</w:t>
      </w:r>
      <w:r w:rsidR="00F113C0">
        <w:t> </w:t>
      </w:r>
      <w:r w:rsidRPr="007D69CD">
        <w:t>793/93 i</w:t>
      </w:r>
      <w:r w:rsidR="000C5B34">
        <w:t> </w:t>
      </w:r>
      <w:r w:rsidRPr="007D69CD">
        <w:t>rozporządzenie Komisji (WE) nr 1488/94, jak również dyrektywę Rady 76/769/EWG i</w:t>
      </w:r>
      <w:r w:rsidR="000C5B34">
        <w:t> </w:t>
      </w:r>
      <w:r w:rsidRPr="007D69CD">
        <w:t>dyrektywy Komisji 91/155/EWG, 93/67/EWG, 93/105/WE i 2000/21/WE</w:t>
      </w:r>
      <w:r>
        <w:t xml:space="preserve"> (</w:t>
      </w:r>
      <w:r w:rsidRPr="00667C3C">
        <w:t>Dz.</w:t>
      </w:r>
      <w:r>
        <w:t xml:space="preserve"> </w:t>
      </w:r>
      <w:r w:rsidRPr="00667C3C">
        <w:t>U</w:t>
      </w:r>
      <w:r>
        <w:t>rz</w:t>
      </w:r>
      <w:r w:rsidRPr="00667C3C">
        <w:t>.</w:t>
      </w:r>
      <w:r>
        <w:t xml:space="preserve"> UE</w:t>
      </w:r>
      <w:r w:rsidRPr="00667C3C">
        <w:t xml:space="preserve"> L 396 z 30.12.2006, str. 1</w:t>
      </w:r>
      <w:r w:rsidR="005F17C1">
        <w:t>,</w:t>
      </w:r>
      <w:r>
        <w:t xml:space="preserve"> z </w:t>
      </w:r>
      <w:proofErr w:type="spellStart"/>
      <w:r>
        <w:t>późn</w:t>
      </w:r>
      <w:proofErr w:type="spellEnd"/>
      <w:r>
        <w:t>. zm</w:t>
      </w:r>
      <w:r w:rsidR="00243D97">
        <w:t>.</w:t>
      </w:r>
      <w:r>
        <w:t>), zwan</w:t>
      </w:r>
      <w:r w:rsidR="00945BA7">
        <w:t>ym</w:t>
      </w:r>
      <w:r>
        <w:t xml:space="preserve"> dalej </w:t>
      </w:r>
      <w:r w:rsidR="001234D3">
        <w:t>„</w:t>
      </w:r>
      <w:r w:rsidRPr="007D69CD">
        <w:t>rozporządzeni</w:t>
      </w:r>
      <w:r>
        <w:t>em</w:t>
      </w:r>
      <w:r w:rsidRPr="007D69CD">
        <w:t xml:space="preserve"> (WE) </w:t>
      </w:r>
      <w:r w:rsidRPr="007D69CD">
        <w:lastRenderedPageBreak/>
        <w:t>nr 1907/2006</w:t>
      </w:r>
      <w:r w:rsidR="001234D3">
        <w:t>”</w:t>
      </w:r>
      <w:r>
        <w:t>,</w:t>
      </w:r>
      <w:r w:rsidRPr="00B81F0F">
        <w:t xml:space="preserve"> w </w:t>
      </w:r>
      <w:r w:rsidR="00945BA7">
        <w:t>t</w:t>
      </w:r>
      <w:r w:rsidRPr="00B81F0F">
        <w:t>ytule VI Ocena. Obecnie ustawa nie reguluje kwestii dotyczących oceny substancji z</w:t>
      </w:r>
      <w:r w:rsidR="000C5B34">
        <w:t> </w:t>
      </w:r>
      <w:r w:rsidRPr="00B81F0F">
        <w:t>uwagi na uregulowanie</w:t>
      </w:r>
      <w:r>
        <w:t xml:space="preserve"> tej kwestii w prawie unijnym</w:t>
      </w:r>
      <w:r w:rsidR="00AD5A8E">
        <w:t>,</w:t>
      </w:r>
      <w:r>
        <w:t xml:space="preserve"> a </w:t>
      </w:r>
      <w:r w:rsidRPr="00B81F0F">
        <w:t xml:space="preserve">dokonana zmiana porządkuje pod względem legislacyjnym obowiązujący akt prawny. </w:t>
      </w:r>
    </w:p>
    <w:p w14:paraId="4A979B83" w14:textId="2B1057A7" w:rsidR="00FD774C" w:rsidRDefault="006C7222" w:rsidP="00B531D5">
      <w:pPr>
        <w:pStyle w:val="NIEARTTEKSTtekstnieartykuowanynppodstprawnarozplubpreambua"/>
      </w:pPr>
      <w:r>
        <w:t xml:space="preserve">Uchylenie rozdziału 3 (art. 15 dotychczasowej ustawy) </w:t>
      </w:r>
      <w:r w:rsidR="00FD774C" w:rsidRPr="00B81F0F">
        <w:t xml:space="preserve">wynika z </w:t>
      </w:r>
      <w:r>
        <w:t xml:space="preserve">konieczności dostosowania przepisów krajowych do </w:t>
      </w:r>
      <w:r w:rsidR="00FD774C" w:rsidRPr="00B81F0F">
        <w:t xml:space="preserve">załącznika VIII do rozporządzenia </w:t>
      </w:r>
      <w:r w:rsidR="00FD774C">
        <w:t>(WE) nr</w:t>
      </w:r>
      <w:r w:rsidR="000C5B34">
        <w:t> </w:t>
      </w:r>
      <w:r w:rsidR="00FD774C" w:rsidRPr="00B81F0F">
        <w:t>127</w:t>
      </w:r>
      <w:r w:rsidR="00FD774C">
        <w:t>2</w:t>
      </w:r>
      <w:r w:rsidR="00FD774C" w:rsidRPr="00B81F0F">
        <w:t>/2008, który wprowadza o</w:t>
      </w:r>
      <w:r w:rsidR="00FD774C">
        <w:t>bowiązek przekazywania danych o </w:t>
      </w:r>
      <w:r w:rsidR="00FD774C" w:rsidRPr="00B81F0F">
        <w:t>mieszaninach wprowadzanych do obrotu i</w:t>
      </w:r>
      <w:r w:rsidR="00FD774C">
        <w:t> </w:t>
      </w:r>
      <w:r w:rsidR="00FD774C" w:rsidRPr="00B81F0F">
        <w:t>skalsyfikowanych jako stwarzające zagrożenie na podstawie wywieranych skutków fizycznych lub działania na zdrowie. Informacje te zgodnie z</w:t>
      </w:r>
      <w:r w:rsidR="000C5B34">
        <w:t> </w:t>
      </w:r>
      <w:r w:rsidR="00741A8C">
        <w:t>art.</w:t>
      </w:r>
      <w:r w:rsidR="00FD774C" w:rsidRPr="00B81F0F">
        <w:t xml:space="preserve"> 45 tego rozporządzenia powinny być zbierane przez </w:t>
      </w:r>
      <w:r w:rsidR="008454AE">
        <w:t xml:space="preserve">Prezesa Biura </w:t>
      </w:r>
      <w:r w:rsidR="00FD774C" w:rsidRPr="00B81F0F">
        <w:t>jako powołanego zgodnie z</w:t>
      </w:r>
      <w:r w:rsidR="00F113C0">
        <w:t> </w:t>
      </w:r>
      <w:r w:rsidR="005F17C1">
        <w:t>art.</w:t>
      </w:r>
      <w:r w:rsidR="005F17C1" w:rsidRPr="00B81F0F">
        <w:t xml:space="preserve"> </w:t>
      </w:r>
      <w:r w:rsidR="00FD774C" w:rsidRPr="00B81F0F">
        <w:t>12 ust. 1 pkt 3 lit. c ustawy organu właściwego. Stosownie do rozporządzenia Komisji (UE) 2017/542 z dnia 22 marca 2017 r. zmieniającego rozporządzenie Parlamentu Europejsk</w:t>
      </w:r>
      <w:r w:rsidR="00FD774C">
        <w:t>iego i Rady (WE) nr 1272/2008 w </w:t>
      </w:r>
      <w:r w:rsidR="00FD774C" w:rsidRPr="00B81F0F">
        <w:t xml:space="preserve">sprawie klasyfikacji, oznakowania i pakowania substancji i mieszanin przez dodanie załącznika w sprawie zharmonizowanych informacji związanych z pomocą w nagłych przypadkach zagrożenia zdrowia </w:t>
      </w:r>
      <w:r w:rsidR="001C176D">
        <w:t>(Dz. Urz. UE</w:t>
      </w:r>
      <w:r w:rsidR="001C176D" w:rsidRPr="00F25BBB">
        <w:t xml:space="preserve"> </w:t>
      </w:r>
      <w:r w:rsidR="001C176D">
        <w:t xml:space="preserve">L 78 </w:t>
      </w:r>
      <w:r w:rsidR="001C176D" w:rsidRPr="00F25BBB">
        <w:t>z</w:t>
      </w:r>
      <w:r w:rsidR="001C176D">
        <w:t> </w:t>
      </w:r>
      <w:r w:rsidR="001C176D" w:rsidRPr="00F25BBB">
        <w:t>23</w:t>
      </w:r>
      <w:r w:rsidR="001C176D">
        <w:t xml:space="preserve">.03.2017, str. 1) </w:t>
      </w:r>
      <w:r w:rsidR="00FD774C" w:rsidRPr="00B81F0F">
        <w:t>obowiązek przekazywania takich informacji spoczywa na importerach i</w:t>
      </w:r>
      <w:r w:rsidR="00F113C0">
        <w:t> </w:t>
      </w:r>
      <w:r w:rsidR="00FD774C" w:rsidRPr="00B81F0F">
        <w:t>dalszych użytkownikach</w:t>
      </w:r>
      <w:r w:rsidR="00741A8C">
        <w:t>,</w:t>
      </w:r>
      <w:r w:rsidR="00FD774C" w:rsidRPr="00B81F0F">
        <w:t xml:space="preserve"> a zakres przekazywanych informacji został określony w części B tego aktu. Stosownie do propozycji zmian zawartej w art. </w:t>
      </w:r>
      <w:r w:rsidR="001871E6">
        <w:t>9</w:t>
      </w:r>
      <w:r w:rsidR="00EC6D7F">
        <w:t xml:space="preserve"> </w:t>
      </w:r>
      <w:r w:rsidR="001234D3">
        <w:t xml:space="preserve">projektu ustawy </w:t>
      </w:r>
      <w:r w:rsidR="00FD774C" w:rsidRPr="00B81F0F">
        <w:t>informacje, o</w:t>
      </w:r>
      <w:r w:rsidR="00F113C0">
        <w:t> </w:t>
      </w:r>
      <w:r w:rsidR="00FD774C" w:rsidRPr="00B81F0F">
        <w:t>których mowa w ust. 1 tego przepisu</w:t>
      </w:r>
      <w:r w:rsidR="00E1350C">
        <w:t>,</w:t>
      </w:r>
      <w:r w:rsidR="00FD774C" w:rsidRPr="00B81F0F">
        <w:t xml:space="preserve"> po upływie terminów wskazanych w tych przepisach</w:t>
      </w:r>
      <w:r w:rsidR="00FD774C">
        <w:t>,</w:t>
      </w:r>
      <w:r w:rsidR="00FD774C" w:rsidRPr="00B81F0F">
        <w:t xml:space="preserve"> tj. od </w:t>
      </w:r>
      <w:r w:rsidR="00AD5A8E">
        <w:t xml:space="preserve">dnia </w:t>
      </w:r>
      <w:r w:rsidR="00FD774C" w:rsidRPr="00B81F0F">
        <w:t>1</w:t>
      </w:r>
      <w:r w:rsidR="001234D3">
        <w:t xml:space="preserve"> stycznia </w:t>
      </w:r>
      <w:r w:rsidR="00FD774C" w:rsidRPr="00B81F0F">
        <w:t>2020 r. w przypadku mieszanin wprowadzanych do obrotu do stosowania przez konsumentów, od</w:t>
      </w:r>
      <w:r w:rsidR="00AD5A8E">
        <w:t xml:space="preserve"> dnia</w:t>
      </w:r>
      <w:r w:rsidR="00FD774C" w:rsidRPr="00B81F0F">
        <w:t xml:space="preserve"> 1</w:t>
      </w:r>
      <w:r w:rsidR="001234D3">
        <w:t xml:space="preserve"> stycznia </w:t>
      </w:r>
      <w:r w:rsidR="00FD774C" w:rsidRPr="00B81F0F">
        <w:t>2021 r. w</w:t>
      </w:r>
      <w:r w:rsidR="000C5B34">
        <w:t> </w:t>
      </w:r>
      <w:r w:rsidR="00FD774C" w:rsidRPr="00B81F0F">
        <w:t xml:space="preserve">przypadku mieszanin wprowadzanych do obrotu do zastosowania profesjonalnego, od </w:t>
      </w:r>
      <w:r w:rsidR="00AD5A8E">
        <w:t xml:space="preserve">dnia </w:t>
      </w:r>
      <w:r w:rsidR="00FD774C" w:rsidRPr="00B81F0F">
        <w:t>1</w:t>
      </w:r>
      <w:r w:rsidR="000C5B34">
        <w:t> </w:t>
      </w:r>
      <w:r w:rsidR="001234D3">
        <w:t xml:space="preserve">stycznia </w:t>
      </w:r>
      <w:r w:rsidR="00FD774C" w:rsidRPr="00B81F0F">
        <w:t>202</w:t>
      </w:r>
      <w:r w:rsidR="00FD774C">
        <w:t>4</w:t>
      </w:r>
      <w:r w:rsidR="00FD774C" w:rsidRPr="00B81F0F">
        <w:t xml:space="preserve"> r. w</w:t>
      </w:r>
      <w:r w:rsidR="00FD774C">
        <w:t> </w:t>
      </w:r>
      <w:r w:rsidR="00FD774C" w:rsidRPr="00B81F0F">
        <w:t>przypadku mieszanin wprowadzanych do obrotu do zastosowania przemysłowego</w:t>
      </w:r>
      <w:r w:rsidR="00FD774C">
        <w:t>,</w:t>
      </w:r>
      <w:r w:rsidR="00FD774C" w:rsidRPr="00B81F0F">
        <w:t xml:space="preserve"> będą prz</w:t>
      </w:r>
      <w:r w:rsidR="00FD774C">
        <w:t>ekazywane drogą elektroniczną w </w:t>
      </w:r>
      <w:r w:rsidR="00FD774C" w:rsidRPr="00B81F0F">
        <w:t>formacie dostarczonym przez Agencję i</w:t>
      </w:r>
      <w:r w:rsidR="00FD774C">
        <w:t> </w:t>
      </w:r>
      <w:r w:rsidR="00FD774C" w:rsidRPr="00B81F0F">
        <w:t>udostępnianym nieodpłatnie. Zgodnie z ww. rozporządzeniem Komisji (UE) 2017/542 na Agencji spoczywa określenie, prowadzenie i aktualizowanie niepowtarzalnego identyfikatora postaci czynnej (</w:t>
      </w:r>
      <w:proofErr w:type="spellStart"/>
      <w:r w:rsidR="00FD774C" w:rsidRPr="00B81F0F">
        <w:t>Unique</w:t>
      </w:r>
      <w:proofErr w:type="spellEnd"/>
      <w:r w:rsidR="00FD774C" w:rsidRPr="00B81F0F">
        <w:t xml:space="preserve"> </w:t>
      </w:r>
      <w:proofErr w:type="spellStart"/>
      <w:r w:rsidR="00FD774C" w:rsidRPr="00B81F0F">
        <w:t>Formula</w:t>
      </w:r>
      <w:proofErr w:type="spellEnd"/>
      <w:r w:rsidR="00FD774C" w:rsidRPr="00B81F0F">
        <w:t xml:space="preserve"> </w:t>
      </w:r>
      <w:proofErr w:type="spellStart"/>
      <w:r w:rsidR="00FD774C" w:rsidRPr="00B81F0F">
        <w:t>Identifier</w:t>
      </w:r>
      <w:proofErr w:type="spellEnd"/>
      <w:r w:rsidR="00FD774C" w:rsidRPr="00B81F0F">
        <w:t xml:space="preserve"> – UFI) i formatów XML do przekazywania informacji oraz zharmonizowanego systemu klasyfikacji produktów, a także ich nieodpłatne udostępnianie na stronie internetowej. Ponadto Agencja dostarcza wytyczne techniczne i naukowe, wsparcie techniczne i narzędzia ułatwiające przekazywanie informacji.</w:t>
      </w:r>
      <w:r w:rsidR="00FD774C">
        <w:t xml:space="preserve"> Decyzją Komisji z dnia 12.09.2018 r. C(2018) 5893 w sprawie </w:t>
      </w:r>
      <w:r w:rsidR="00FD774C" w:rsidRPr="003901D1">
        <w:t>opracowani</w:t>
      </w:r>
      <w:r w:rsidR="00FD774C">
        <w:t>a, utworzenia i</w:t>
      </w:r>
      <w:r w:rsidR="000C5B34">
        <w:t> </w:t>
      </w:r>
      <w:r w:rsidR="00FD774C">
        <w:t>utrzymywania</w:t>
      </w:r>
      <w:r w:rsidR="00FD774C" w:rsidRPr="003901D1">
        <w:t xml:space="preserve"> bazy danych zawierającej informacje</w:t>
      </w:r>
      <w:r w:rsidR="00FD774C">
        <w:t xml:space="preserve"> dotyczące reakcji na zagrożenia</w:t>
      </w:r>
      <w:r w:rsidR="00FD774C" w:rsidRPr="003901D1">
        <w:t xml:space="preserve"> w</w:t>
      </w:r>
      <w:r w:rsidR="000C5B34">
        <w:t> </w:t>
      </w:r>
      <w:r w:rsidR="00FD774C">
        <w:t>nagłych</w:t>
      </w:r>
      <w:r w:rsidR="00FD774C" w:rsidRPr="003901D1">
        <w:t xml:space="preserve"> </w:t>
      </w:r>
      <w:r w:rsidR="00FD774C">
        <w:t>przypadkach zagrożenia zdrowia,</w:t>
      </w:r>
      <w:r w:rsidR="00FD774C" w:rsidRPr="003901D1">
        <w:t xml:space="preserve"> zgodnie z art. 45</w:t>
      </w:r>
      <w:r w:rsidR="00FD774C">
        <w:t xml:space="preserve"> rozporządzenia (WE) nr</w:t>
      </w:r>
      <w:r w:rsidR="000C5B34">
        <w:t> </w:t>
      </w:r>
      <w:r w:rsidR="00FD774C">
        <w:t xml:space="preserve">1272/2008 Komisja Europejska zwróciła się do Agencji o podjęcie działań w celu utworzenia odpowiedniej bazy danych z funkcją </w:t>
      </w:r>
      <w:r w:rsidR="00FD774C">
        <w:lastRenderedPageBreak/>
        <w:t>wyszukiwania do dnia 30 listopada 2019 r. Decyzja została zaaprobowana przez Zarząd Agencji w dniu 20 września 2018 r. W związku z</w:t>
      </w:r>
      <w:r w:rsidR="00C9546E">
        <w:t> </w:t>
      </w:r>
      <w:r w:rsidR="00FD774C">
        <w:t xml:space="preserve">opracowaniem systemu przez Agencję to na państwach członkowskich będą spoczywać ewentualne koszty przygotowania krajowych systemów współpracujących z rozwiązaniami opracowanymi przez Agencję, w szczególności w zakresie przeglądania, analizy, udostępniania danych toksykologicznych gromadzonych </w:t>
      </w:r>
      <w:r w:rsidR="00F113C0">
        <w:br/>
      </w:r>
      <w:r w:rsidR="00FD774C">
        <w:t xml:space="preserve">w ramach systemu. Ze względu na charakter gromadzonych informacji (dane dotyczące </w:t>
      </w:r>
      <w:r w:rsidR="00F113C0">
        <w:br/>
      </w:r>
      <w:r w:rsidR="00FD774C">
        <w:t>w szczególności tajemnicy przedsiębiorstwa) szczególny nacisk został położony na spełnienie odpowiednich wymagań w</w:t>
      </w:r>
      <w:r w:rsidR="000C5B34">
        <w:t> </w:t>
      </w:r>
      <w:r w:rsidR="00FD774C">
        <w:t xml:space="preserve">zakresie bezpieczeństwa danych (od strony organizacyjnej </w:t>
      </w:r>
      <w:r w:rsidR="00F113C0">
        <w:br/>
      </w:r>
      <w:r w:rsidR="00FD774C">
        <w:t xml:space="preserve">i technicznej).  </w:t>
      </w:r>
    </w:p>
    <w:p w14:paraId="3535CA21" w14:textId="4AAB3A71" w:rsidR="00F203DB" w:rsidRDefault="006C7222" w:rsidP="00B531D5">
      <w:pPr>
        <w:pStyle w:val="NIEARTTEKSTtekstnieartykuowanynppodstprawnarozplubpreambua"/>
      </w:pPr>
      <w:r>
        <w:t>W związku z wprowadzeniem w części A załącznika</w:t>
      </w:r>
      <w:r w:rsidRPr="00B81F0F">
        <w:t xml:space="preserve"> VIII do rozporządzenia </w:t>
      </w:r>
      <w:r>
        <w:t>(WE) nr</w:t>
      </w:r>
      <w:r w:rsidR="000C5B34">
        <w:t> </w:t>
      </w:r>
      <w:r w:rsidRPr="00B81F0F">
        <w:t>127</w:t>
      </w:r>
      <w:r>
        <w:t>2</w:t>
      </w:r>
      <w:r w:rsidRPr="00B81F0F">
        <w:t>/2008</w:t>
      </w:r>
      <w:r>
        <w:t xml:space="preserve"> regulacji dotyczących w szczególności terminów oraz obowiązków informacyjnych dla importerów i dalszych użytkowników w projekcie ustawy wprowadzono przepis przejściowy regulujący kwestie dotychczasowych obowiązków wynikających z</w:t>
      </w:r>
      <w:r w:rsidR="000C5B34">
        <w:t> </w:t>
      </w:r>
      <w:r>
        <w:t>uchylanego rozdziału 3</w:t>
      </w:r>
      <w:r w:rsidR="00F203DB">
        <w:t xml:space="preserve"> (art. 15 dotychczas obowiązującej ustawy)</w:t>
      </w:r>
      <w:r>
        <w:t>. Zawarte w tym przepisie re</w:t>
      </w:r>
      <w:r w:rsidR="00F203DB">
        <w:t>gulacje dotyczą obowiązku poinformowania</w:t>
      </w:r>
      <w:r w:rsidR="007925FB">
        <w:t xml:space="preserve"> </w:t>
      </w:r>
      <w:r w:rsidR="003B76D0">
        <w:t>Prezesa Biura d</w:t>
      </w:r>
      <w:r w:rsidR="001234D3">
        <w:t>o Spraw</w:t>
      </w:r>
      <w:r w:rsidR="003B76D0">
        <w:t xml:space="preserve"> Substancji Chemicznych </w:t>
      </w:r>
      <w:r w:rsidR="00F203DB">
        <w:t>przez podmioty</w:t>
      </w:r>
      <w:r w:rsidR="00F203DB" w:rsidRPr="00E43894">
        <w:t xml:space="preserve"> wytwarzając</w:t>
      </w:r>
      <w:r w:rsidR="00AF2E93">
        <w:t>e</w:t>
      </w:r>
      <w:r w:rsidR="00F203DB" w:rsidRPr="00E43894">
        <w:t xml:space="preserve"> na terytorium Rzec</w:t>
      </w:r>
      <w:r w:rsidR="00AF2E93">
        <w:t>zypospolitej Polskiej mieszaniny</w:t>
      </w:r>
      <w:r w:rsidR="00F203DB" w:rsidRPr="00E43894">
        <w:t xml:space="preserve"> stwarz</w:t>
      </w:r>
      <w:r w:rsidR="00AF2E93">
        <w:t>ające</w:t>
      </w:r>
      <w:r w:rsidR="00F203DB">
        <w:t xml:space="preserve"> zagrożenie i wprowadzając</w:t>
      </w:r>
      <w:r w:rsidR="00FD3E93">
        <w:t>e</w:t>
      </w:r>
      <w:r w:rsidR="00AF2E93">
        <w:t xml:space="preserve"> takie</w:t>
      </w:r>
      <w:r w:rsidR="00F203DB" w:rsidRPr="00E43894">
        <w:t xml:space="preserve"> mieszanin</w:t>
      </w:r>
      <w:r w:rsidR="00AF2E93">
        <w:t>y</w:t>
      </w:r>
      <w:r w:rsidR="00F203DB" w:rsidRPr="00E43894">
        <w:t xml:space="preserve"> do obrotu do stosowania przez konsumentów</w:t>
      </w:r>
      <w:r w:rsidR="00FD3E93">
        <w:t xml:space="preserve"> lub do zastosowania profesjonalnego lub przemysłowego</w:t>
      </w:r>
      <w:r w:rsidR="00F203DB" w:rsidRPr="00E43894">
        <w:t xml:space="preserve"> w</w:t>
      </w:r>
      <w:r w:rsidR="000C5B34">
        <w:t> </w:t>
      </w:r>
      <w:r w:rsidR="00F203DB" w:rsidRPr="00E43894">
        <w:t xml:space="preserve">rozumieniu części A sekcja 2.4 </w:t>
      </w:r>
      <w:r w:rsidR="00F203DB">
        <w:t>pkt 1</w:t>
      </w:r>
      <w:r w:rsidR="00BC43CC">
        <w:t>–</w:t>
      </w:r>
      <w:r w:rsidR="00AF2E93">
        <w:t>3</w:t>
      </w:r>
      <w:r w:rsidR="00F203DB">
        <w:t xml:space="preserve"> </w:t>
      </w:r>
      <w:r w:rsidR="00F203DB" w:rsidRPr="00E43894">
        <w:t xml:space="preserve">załącznika VIII do rozporządzenia </w:t>
      </w:r>
      <w:r w:rsidR="009F24DE">
        <w:t>(WE) nr</w:t>
      </w:r>
      <w:r w:rsidR="000C5B34">
        <w:t> </w:t>
      </w:r>
      <w:r w:rsidR="009F24DE" w:rsidRPr="007D69CD">
        <w:t>1272/2008</w:t>
      </w:r>
      <w:r w:rsidR="00F203DB" w:rsidRPr="00E43894">
        <w:t xml:space="preserve"> oraz </w:t>
      </w:r>
      <w:r w:rsidR="00F203DB">
        <w:t>podmiot</w:t>
      </w:r>
      <w:r w:rsidR="00AF2E93">
        <w:t>y</w:t>
      </w:r>
      <w:r w:rsidR="00F203DB">
        <w:t>, któr</w:t>
      </w:r>
      <w:r w:rsidR="00AF2E93">
        <w:t>e</w:t>
      </w:r>
      <w:r w:rsidR="00F203DB" w:rsidRPr="00E43894">
        <w:t xml:space="preserve"> sprowadza</w:t>
      </w:r>
      <w:r w:rsidR="007925FB">
        <w:t>ją</w:t>
      </w:r>
      <w:r w:rsidR="00F203DB" w:rsidRPr="00E43894">
        <w:t xml:space="preserve"> ta</w:t>
      </w:r>
      <w:r w:rsidR="00F203DB">
        <w:t>k</w:t>
      </w:r>
      <w:r w:rsidR="007925FB">
        <w:t xml:space="preserve">ie </w:t>
      </w:r>
      <w:r w:rsidR="00F203DB">
        <w:t>mieszanin</w:t>
      </w:r>
      <w:r w:rsidR="007925FB">
        <w:t>y</w:t>
      </w:r>
      <w:r w:rsidR="00F203DB">
        <w:t xml:space="preserve"> na terytorium Rzec</w:t>
      </w:r>
      <w:r w:rsidR="00F203DB" w:rsidRPr="00E43894">
        <w:t xml:space="preserve">zypospolitej Polskiej. </w:t>
      </w:r>
      <w:r w:rsidR="00D314D1" w:rsidRPr="00D314D1">
        <w:t>Zgodnie z dotychczasowymi uregulowaniami w tym zakresie, informacje o mieszaninach mają być przekazywane w przypadku wytworzenia mieszaniny na terytorium Rzeczypospolitej Polskiej najpóźniej w dniu jej wprowadzenia do obrotu, a</w:t>
      </w:r>
      <w:r w:rsidR="000C5B34">
        <w:t> </w:t>
      </w:r>
      <w:r w:rsidR="00D314D1" w:rsidRPr="00D314D1">
        <w:t>w</w:t>
      </w:r>
      <w:r w:rsidR="000C5B34">
        <w:t> </w:t>
      </w:r>
      <w:r w:rsidR="00D314D1" w:rsidRPr="00D314D1">
        <w:t xml:space="preserve">przypadku sprowadzenia mieszaniny na terytorium Rzeczypospolitej Polskiej </w:t>
      </w:r>
      <w:r w:rsidR="0021308F">
        <w:t xml:space="preserve">– </w:t>
      </w:r>
      <w:r w:rsidR="00D314D1" w:rsidRPr="00D314D1">
        <w:t xml:space="preserve">najpóźniej w dniu jej sprowadzenia. </w:t>
      </w:r>
      <w:r w:rsidR="00FD3E93">
        <w:t>Powyższe i</w:t>
      </w:r>
      <w:r w:rsidR="00F203DB" w:rsidRPr="00E43894">
        <w:t>nformacj</w:t>
      </w:r>
      <w:r w:rsidR="00F203DB">
        <w:t>e</w:t>
      </w:r>
      <w:r w:rsidR="00F203DB" w:rsidRPr="00E43894">
        <w:t xml:space="preserve">, </w:t>
      </w:r>
      <w:r w:rsidR="001234D3">
        <w:t>w terminach</w:t>
      </w:r>
      <w:r w:rsidR="00F203DB">
        <w:t xml:space="preserve"> określon</w:t>
      </w:r>
      <w:r w:rsidR="00FD3E93">
        <w:t>ych</w:t>
      </w:r>
      <w:r w:rsidR="00F203DB">
        <w:t xml:space="preserve"> w </w:t>
      </w:r>
      <w:r w:rsidR="00F203DB" w:rsidRPr="00E43894">
        <w:t>części A</w:t>
      </w:r>
      <w:r w:rsidR="00F203DB">
        <w:t xml:space="preserve"> sekcji 1.1.</w:t>
      </w:r>
      <w:r w:rsidR="001234D3">
        <w:t>–</w:t>
      </w:r>
      <w:r w:rsidR="00F203DB">
        <w:t>1.3  załącznika VIII do rozporząd</w:t>
      </w:r>
      <w:r w:rsidR="00FD3E93">
        <w:t xml:space="preserve">zenia </w:t>
      </w:r>
      <w:r w:rsidR="009F24DE">
        <w:t xml:space="preserve">(WE) nr </w:t>
      </w:r>
      <w:r w:rsidR="009F24DE" w:rsidRPr="007D69CD">
        <w:t>1272/2008</w:t>
      </w:r>
      <w:r w:rsidR="0021308F">
        <w:t>,</w:t>
      </w:r>
      <w:r w:rsidR="00FD3E93">
        <w:t xml:space="preserve"> zgodnie </w:t>
      </w:r>
      <w:r w:rsidR="00F113C0">
        <w:br/>
      </w:r>
      <w:r w:rsidR="00FD3E93">
        <w:t xml:space="preserve">z projektem mają być przekazywane </w:t>
      </w:r>
      <w:r w:rsidR="00F203DB" w:rsidRPr="00E43894">
        <w:t xml:space="preserve">drogą elektroniczną w formacie dostarczonym przez Biuro do spraw Substancji Chemicznych za pośrednictwem systemu teleinformatycznego </w:t>
      </w:r>
      <w:r w:rsidR="00F113C0">
        <w:br/>
      </w:r>
      <w:r w:rsidR="00F203DB" w:rsidRPr="00E43894">
        <w:t>w rozumieniu art. 3 pkt 3 ustawy z dnia 17 lutego 2005 r. o informatyzacji działalności podmiotów realizujących zadania publiczne</w:t>
      </w:r>
      <w:r w:rsidR="00F203DB">
        <w:t xml:space="preserve"> (Dz. U. </w:t>
      </w:r>
      <w:r w:rsidR="001234D3">
        <w:rPr>
          <w:rStyle w:val="Ppogrubienie"/>
          <w:b w:val="0"/>
        </w:rPr>
        <w:t>z</w:t>
      </w:r>
      <w:r w:rsidR="00C9546E">
        <w:rPr>
          <w:rStyle w:val="Ppogrubienie"/>
          <w:b w:val="0"/>
        </w:rPr>
        <w:t> </w:t>
      </w:r>
      <w:r w:rsidR="001234D3">
        <w:rPr>
          <w:rStyle w:val="Ppogrubienie"/>
          <w:b w:val="0"/>
        </w:rPr>
        <w:t xml:space="preserve">2019 r. poz. 700, z </w:t>
      </w:r>
      <w:proofErr w:type="spellStart"/>
      <w:r w:rsidR="001234D3">
        <w:rPr>
          <w:rStyle w:val="Ppogrubienie"/>
          <w:b w:val="0"/>
        </w:rPr>
        <w:t>późn</w:t>
      </w:r>
      <w:proofErr w:type="spellEnd"/>
      <w:r w:rsidR="001234D3">
        <w:rPr>
          <w:rStyle w:val="Ppogrubienie"/>
          <w:b w:val="0"/>
        </w:rPr>
        <w:t>. zm.</w:t>
      </w:r>
      <w:r w:rsidR="00F203DB">
        <w:t>)</w:t>
      </w:r>
      <w:r w:rsidR="00FD3E93">
        <w:t xml:space="preserve">. </w:t>
      </w:r>
      <w:r w:rsidR="007658F1">
        <w:t>P</w:t>
      </w:r>
      <w:r w:rsidR="007658F1" w:rsidRPr="00E43894">
        <w:t xml:space="preserve">o upływie terminów wskazanych </w:t>
      </w:r>
      <w:r w:rsidR="007658F1">
        <w:t xml:space="preserve">w </w:t>
      </w:r>
      <w:r w:rsidR="007658F1" w:rsidRPr="00E43894">
        <w:t xml:space="preserve">części A </w:t>
      </w:r>
      <w:r w:rsidR="007658F1">
        <w:t>sekcji 1.1.</w:t>
      </w:r>
      <w:r w:rsidR="001234D3">
        <w:t>–1</w:t>
      </w:r>
      <w:r w:rsidR="007658F1">
        <w:t xml:space="preserve">.3 załącznika VIII do rozporządzenia </w:t>
      </w:r>
      <w:r w:rsidR="009F24DE">
        <w:t xml:space="preserve">(WE) nr </w:t>
      </w:r>
      <w:r w:rsidR="009F24DE" w:rsidRPr="007D69CD">
        <w:t>1272/2008</w:t>
      </w:r>
      <w:r w:rsidR="007658F1">
        <w:t>8</w:t>
      </w:r>
      <w:r w:rsidR="007658F1" w:rsidRPr="00E43894">
        <w:t xml:space="preserve"> są przekazywane</w:t>
      </w:r>
      <w:r w:rsidR="007658F1">
        <w:t xml:space="preserve"> przez podmioty, o</w:t>
      </w:r>
      <w:r w:rsidR="00C9546E">
        <w:t> </w:t>
      </w:r>
      <w:r w:rsidR="007658F1">
        <w:t>których mowa w art. 45 ust.</w:t>
      </w:r>
      <w:r w:rsidR="00BC43CC">
        <w:t xml:space="preserve"> </w:t>
      </w:r>
      <w:r w:rsidR="007658F1">
        <w:t>1</w:t>
      </w:r>
      <w:r w:rsidR="007658F1" w:rsidRPr="00CC48C4">
        <w:t xml:space="preserve"> </w:t>
      </w:r>
      <w:r w:rsidR="007658F1" w:rsidRPr="00E43894">
        <w:t xml:space="preserve">rozporządzenia </w:t>
      </w:r>
      <w:r w:rsidR="009F24DE">
        <w:t>(WE) nr</w:t>
      </w:r>
      <w:r w:rsidR="000C5B34">
        <w:t> </w:t>
      </w:r>
      <w:r w:rsidR="009F24DE" w:rsidRPr="007D69CD">
        <w:t>1272/2008</w:t>
      </w:r>
      <w:r w:rsidR="00BC43CC">
        <w:t>,</w:t>
      </w:r>
      <w:r w:rsidR="007658F1" w:rsidRPr="00E43894">
        <w:t xml:space="preserve"> </w:t>
      </w:r>
      <w:r w:rsidR="007658F1">
        <w:t>p</w:t>
      </w:r>
      <w:r w:rsidR="007658F1" w:rsidRPr="00E43894">
        <w:t xml:space="preserve">rzez </w:t>
      </w:r>
      <w:r w:rsidR="007658F1">
        <w:t>Agencję</w:t>
      </w:r>
      <w:r w:rsidR="007658F1" w:rsidRPr="00E43894">
        <w:t xml:space="preserve"> drogą elektroniczną za pomocą narzędzi </w:t>
      </w:r>
      <w:r w:rsidR="007658F1">
        <w:lastRenderedPageBreak/>
        <w:t xml:space="preserve">przez nią </w:t>
      </w:r>
      <w:r w:rsidR="007658F1" w:rsidRPr="00E43894">
        <w:t>udostępnianych</w:t>
      </w:r>
      <w:r w:rsidR="007658F1">
        <w:t>. Zakres przesyłanych informacji jest tożsamy z dotychczas wymaganym na podstawie art. 15</w:t>
      </w:r>
      <w:r w:rsidR="00DB6A38">
        <w:t xml:space="preserve"> ustawy</w:t>
      </w:r>
      <w:r w:rsidR="007658F1" w:rsidRPr="00E43894">
        <w:t>.</w:t>
      </w:r>
      <w:r w:rsidR="007658F1">
        <w:t xml:space="preserve"> Obowiązki informacyjne ciążą na podmiotach zobowiązanych także </w:t>
      </w:r>
      <w:r w:rsidR="007658F1" w:rsidRPr="00E43894">
        <w:t>w przypadku zmiany nazwy handlowej mieszaniny.</w:t>
      </w:r>
      <w:r w:rsidR="007658F1">
        <w:t xml:space="preserve"> Natomiast </w:t>
      </w:r>
      <w:r w:rsidR="00F113C0">
        <w:br/>
      </w:r>
      <w:r w:rsidR="007658F1">
        <w:t>w</w:t>
      </w:r>
      <w:r w:rsidR="007658F1" w:rsidRPr="00E43894">
        <w:t xml:space="preserve"> przypadku aktualizacji informacji</w:t>
      </w:r>
      <w:r w:rsidR="007658F1">
        <w:t xml:space="preserve"> o mieszaninie</w:t>
      </w:r>
      <w:r w:rsidR="007658F1" w:rsidRPr="00E43894">
        <w:t>,</w:t>
      </w:r>
      <w:r w:rsidR="007658F1">
        <w:t xml:space="preserve"> której </w:t>
      </w:r>
      <w:r w:rsidR="001871E6">
        <w:t>zgłoszenie jest</w:t>
      </w:r>
      <w:r w:rsidR="00D314D1">
        <w:t xml:space="preserve"> </w:t>
      </w:r>
      <w:r w:rsidR="007658F1">
        <w:t xml:space="preserve">wymagane, </w:t>
      </w:r>
      <w:r w:rsidR="007658F1" w:rsidRPr="00E43894">
        <w:t xml:space="preserve">osoby </w:t>
      </w:r>
      <w:r w:rsidR="007658F1">
        <w:t>odpowiedzialne za przekazanie informacji</w:t>
      </w:r>
      <w:r w:rsidR="007658F1" w:rsidRPr="00E43894">
        <w:t xml:space="preserve"> są obowiązane przekazać ją </w:t>
      </w:r>
      <w:r w:rsidR="00AF086B">
        <w:t>Prezesowi Biura</w:t>
      </w:r>
      <w:r w:rsidR="007658F1" w:rsidRPr="00E43894">
        <w:t xml:space="preserve"> </w:t>
      </w:r>
      <w:r w:rsidR="00F113C0">
        <w:br/>
      </w:r>
      <w:r w:rsidR="007658F1" w:rsidRPr="00E43894">
        <w:t xml:space="preserve">w terminie 14 dni od dnia jej aktualizacji. </w:t>
      </w:r>
      <w:r w:rsidR="00AF086B">
        <w:t>W ust. 6</w:t>
      </w:r>
      <w:r w:rsidR="007658F1">
        <w:t xml:space="preserve"> art. 9 został zawarty przepis dotyczący informacji, które </w:t>
      </w:r>
      <w:r w:rsidR="007658F1" w:rsidRPr="00E43894">
        <w:t>stanowi</w:t>
      </w:r>
      <w:r w:rsidR="007658F1">
        <w:t>ą</w:t>
      </w:r>
      <w:r w:rsidR="007658F1" w:rsidRPr="00E43894">
        <w:t xml:space="preserve"> tajemnicę prawnie chronioną</w:t>
      </w:r>
      <w:r w:rsidR="007658F1">
        <w:t>. W</w:t>
      </w:r>
      <w:r w:rsidR="007658F1" w:rsidRPr="00E43894">
        <w:t>ykorzystan</w:t>
      </w:r>
      <w:r w:rsidR="007658F1">
        <w:t>ie</w:t>
      </w:r>
      <w:r w:rsidR="007658F1" w:rsidRPr="00E43894">
        <w:t xml:space="preserve"> </w:t>
      </w:r>
      <w:r w:rsidR="007658F1">
        <w:t xml:space="preserve">tych informacji może nastąpić </w:t>
      </w:r>
      <w:r w:rsidR="007658F1" w:rsidRPr="00E43894">
        <w:t>wyłącznie w celach medycznych do zapobiegania zagrożeniom stwarzanym przez te mieszaniny oraz w postępowaniu leczniczym, w szczególności w nagłych przypadkach zagrożenia zdrowia, lub w celach statystycznych do przeprowadzenia analizy określenia obszarów, w których może istnieć potrzeba wprowadzenia ulep</w:t>
      </w:r>
      <w:r w:rsidR="002F4F5A">
        <w:t xml:space="preserve">szonych środków kontroli ryzyka. </w:t>
      </w:r>
      <w:r w:rsidR="00FD3E93">
        <w:t>W ust</w:t>
      </w:r>
      <w:r w:rsidR="007658F1">
        <w:t>.</w:t>
      </w:r>
      <w:r w:rsidR="00AF086B">
        <w:t xml:space="preserve"> 7</w:t>
      </w:r>
      <w:r w:rsidR="00FD3E93">
        <w:t xml:space="preserve"> przewidziano możliwość </w:t>
      </w:r>
      <w:r w:rsidR="007658F1">
        <w:t xml:space="preserve">przesyłania informacji o mieszaninach </w:t>
      </w:r>
      <w:r w:rsidR="002F4F5A">
        <w:t>zaklasyfikowanych jako stwarzające zagrożenie</w:t>
      </w:r>
      <w:r w:rsidR="00F203DB" w:rsidRPr="00E43894">
        <w:t xml:space="preserve"> </w:t>
      </w:r>
      <w:r w:rsidR="002F4F5A">
        <w:t>na podstawie wywieranych skutków fizycznych lub działania na zdrowie</w:t>
      </w:r>
      <w:r w:rsidR="002F4F5A" w:rsidRPr="002F4F5A">
        <w:t xml:space="preserve"> </w:t>
      </w:r>
      <w:r w:rsidR="002F4F5A">
        <w:t xml:space="preserve">przez Europejską Agencję Chemiczną bez konieczności realizacji obowiązków, o których mowa w </w:t>
      </w:r>
      <w:r w:rsidR="001871E6">
        <w:t>ust</w:t>
      </w:r>
      <w:r w:rsidR="002F4F5A">
        <w:t xml:space="preserve">. </w:t>
      </w:r>
      <w:r w:rsidR="00AF086B">
        <w:t>1</w:t>
      </w:r>
      <w:r w:rsidR="009F24DE">
        <w:t>–</w:t>
      </w:r>
      <w:r w:rsidR="00AF086B">
        <w:t>6</w:t>
      </w:r>
      <w:r w:rsidR="00B52547">
        <w:t xml:space="preserve">. Uprawnienie takie zostało przewidziane </w:t>
      </w:r>
      <w:r w:rsidR="002F4F5A">
        <w:t xml:space="preserve">po dniu 1 stycznia 2020 r. </w:t>
      </w:r>
      <w:r w:rsidR="009F24DE">
        <w:t>–</w:t>
      </w:r>
      <w:r w:rsidR="00B52547">
        <w:t xml:space="preserve"> </w:t>
      </w:r>
      <w:r w:rsidR="002F4F5A">
        <w:t>data</w:t>
      </w:r>
      <w:r w:rsidR="00D84050">
        <w:t>,</w:t>
      </w:r>
      <w:r w:rsidR="002F4F5A">
        <w:t xml:space="preserve"> od której mają zastosowanie przepisy </w:t>
      </w:r>
      <w:r w:rsidR="00B52547">
        <w:t>rozporządzenia Komisji</w:t>
      </w:r>
      <w:r w:rsidR="00B52547" w:rsidRPr="00B52547">
        <w:t xml:space="preserve"> (UE) 2017/542 z d</w:t>
      </w:r>
      <w:r w:rsidR="00B52547">
        <w:t>nia 22 marca 2017 r. zmieniającego</w:t>
      </w:r>
      <w:r w:rsidR="00B52547" w:rsidRPr="00B52547">
        <w:t xml:space="preserve"> rozporządzenie </w:t>
      </w:r>
      <w:r w:rsidR="009F24DE">
        <w:t>(WE) nr</w:t>
      </w:r>
      <w:r w:rsidR="000C5B34">
        <w:t> </w:t>
      </w:r>
      <w:r w:rsidR="009F24DE" w:rsidRPr="007D69CD">
        <w:t>1272/2008</w:t>
      </w:r>
      <w:r w:rsidR="00B52547" w:rsidRPr="00B52547">
        <w:t xml:space="preserve"> </w:t>
      </w:r>
      <w:r w:rsidR="00B52547">
        <w:t>wprowadzające do porządku prawnego załącznik VIII. W związku z</w:t>
      </w:r>
      <w:r w:rsidR="00F25BBB">
        <w:t> </w:t>
      </w:r>
      <w:r w:rsidR="00B52547">
        <w:t xml:space="preserve">ciążącym na państwach członkowskich obowiązkiem wynikającym z art. 47 rozporządzenia </w:t>
      </w:r>
      <w:r w:rsidR="009F24DE">
        <w:t>(WE) nr</w:t>
      </w:r>
      <w:r w:rsidR="000C5B34">
        <w:t> </w:t>
      </w:r>
      <w:r w:rsidR="009F24DE" w:rsidRPr="007D69CD">
        <w:t>1272/2008</w:t>
      </w:r>
      <w:r w:rsidR="00B52547">
        <w:t xml:space="preserve"> dotyczącym wprowadzenia </w:t>
      </w:r>
      <w:r w:rsidR="001871E6">
        <w:t>sankcji</w:t>
      </w:r>
      <w:r w:rsidR="00B52547">
        <w:t xml:space="preserve"> za nieprzestrzeganie przepisów tego aktu d</w:t>
      </w:r>
      <w:r w:rsidR="00F203DB">
        <w:rPr>
          <w:rStyle w:val="Ppogrubienie"/>
          <w:b w:val="0"/>
        </w:rPr>
        <w:t xml:space="preserve">o wykonywania obowiązków, o których mowa w </w:t>
      </w:r>
      <w:r w:rsidR="00B52547">
        <w:rPr>
          <w:rStyle w:val="Ppogrubienie"/>
          <w:b w:val="0"/>
        </w:rPr>
        <w:t>zaproponowanym przepisie przejściowym</w:t>
      </w:r>
      <w:r w:rsidR="00D314D1">
        <w:rPr>
          <w:rStyle w:val="Ppogrubienie"/>
          <w:b w:val="0"/>
        </w:rPr>
        <w:t>,</w:t>
      </w:r>
      <w:r w:rsidR="00F203DB">
        <w:rPr>
          <w:rStyle w:val="Ppogrubienie"/>
          <w:b w:val="0"/>
        </w:rPr>
        <w:t xml:space="preserve"> </w:t>
      </w:r>
      <w:r w:rsidR="002B0731">
        <w:rPr>
          <w:rStyle w:val="Ppogrubienie"/>
          <w:b w:val="0"/>
        </w:rPr>
        <w:t xml:space="preserve">wprowadzono przepis karny (art. 10) sankcjonujący niedopełnienie obowiązków zawartych </w:t>
      </w:r>
      <w:r w:rsidR="00F113C0">
        <w:rPr>
          <w:rStyle w:val="Ppogrubienie"/>
          <w:b w:val="0"/>
        </w:rPr>
        <w:br/>
      </w:r>
      <w:r w:rsidR="002B0731">
        <w:rPr>
          <w:rStyle w:val="Ppogrubienie"/>
          <w:b w:val="0"/>
        </w:rPr>
        <w:t>w art. 9.</w:t>
      </w:r>
    </w:p>
    <w:p w14:paraId="6B983026" w14:textId="308E9307" w:rsidR="00FD774C" w:rsidRDefault="00FD774C" w:rsidP="00B531D5">
      <w:pPr>
        <w:pStyle w:val="NIEARTTEKSTtekstnieartykuowanynppodstprawnarozplubpreambua"/>
      </w:pPr>
      <w:r w:rsidRPr="00414FC9">
        <w:t xml:space="preserve">Przyjęte rozwiązanie </w:t>
      </w:r>
      <w:r w:rsidR="00AA5792">
        <w:t xml:space="preserve">dotyczące zmian w art. 16 </w:t>
      </w:r>
      <w:r w:rsidRPr="00414FC9">
        <w:t>(</w:t>
      </w:r>
      <w:r w:rsidR="008A7E12" w:rsidRPr="00414FC9">
        <w:t>o</w:t>
      </w:r>
      <w:r w:rsidR="008A7E12">
        <w:t>desłanie</w:t>
      </w:r>
      <w:r w:rsidR="008A7E12" w:rsidRPr="00414FC9">
        <w:t xml:space="preserve"> </w:t>
      </w:r>
      <w:r w:rsidRPr="00414FC9">
        <w:t xml:space="preserve">do </w:t>
      </w:r>
      <w:r w:rsidR="008A7E12">
        <w:t>ust.</w:t>
      </w:r>
      <w:r w:rsidRPr="00414FC9">
        <w:t xml:space="preserve"> 4, 8a i 8b) kompleksowo reguluje sposób zakończenia kontroli i weryfikacji certyfikowanej jednostki badawczej. Kontrola może zakończyć się wydaniem decyzji, o której mowa w ust</w:t>
      </w:r>
      <w:r>
        <w:t>. 4 lub ust.</w:t>
      </w:r>
      <w:r w:rsidR="000C5B34">
        <w:t> </w:t>
      </w:r>
      <w:r>
        <w:t>8a</w:t>
      </w:r>
      <w:r w:rsidR="0051322B">
        <w:t>,</w:t>
      </w:r>
      <w:r>
        <w:t xml:space="preserve"> a także ust. 8</w:t>
      </w:r>
      <w:r w:rsidRPr="00414FC9">
        <w:t xml:space="preserve">b </w:t>
      </w:r>
      <w:r w:rsidR="009F24DE">
        <w:t>–</w:t>
      </w:r>
      <w:r w:rsidR="009F24DE" w:rsidRPr="00414FC9">
        <w:t xml:space="preserve"> </w:t>
      </w:r>
      <w:r w:rsidRPr="00414FC9">
        <w:t xml:space="preserve">w przypadku gdy wydanie decyzji jest niezasadne z uwagi na fakt, iż nie stwierdzono, że określone badanie lub badania zostały wykonane niezgodnie z zasadami Dobrej Praktyki Laboratoryjnej. Wówczas jednostce </w:t>
      </w:r>
      <w:r w:rsidR="00AD5A8E" w:rsidRPr="00414FC9">
        <w:t xml:space="preserve">jest </w:t>
      </w:r>
      <w:r w:rsidRPr="00414FC9">
        <w:t>przekazywana informacja o</w:t>
      </w:r>
      <w:r w:rsidR="000C5B34">
        <w:t> </w:t>
      </w:r>
      <w:r w:rsidRPr="00414FC9">
        <w:t>wynikach kontroli doraźnej. Zgodnie z wykładnią dotychczas obowiązującego ust.</w:t>
      </w:r>
      <w:r>
        <w:t> </w:t>
      </w:r>
      <w:r w:rsidRPr="00414FC9">
        <w:t>7, po przeprowadzonej kontroli okresowej lub doraźnej w drodze decyzji stwierdzano spełnianie albo niespełnianie przez certyfikowaną jednostkę badawczą zasad Dobrej Praktyki Laboratoryjnej. Natomiast wadliwie nie uwzględniono sytuacji, o której mowa w ust. 8a</w:t>
      </w:r>
      <w:r w:rsidR="00AF086B">
        <w:t>,</w:t>
      </w:r>
      <w:r w:rsidRPr="00414FC9">
        <w:t xml:space="preserve"> </w:t>
      </w:r>
      <w:r w:rsidRPr="00414FC9">
        <w:lastRenderedPageBreak/>
        <w:t>tj.</w:t>
      </w:r>
      <w:r w:rsidR="000C5B34">
        <w:t> </w:t>
      </w:r>
      <w:r w:rsidRPr="00414FC9">
        <w:t>sytuacji, w której na skutek przeprowadzonej kontroli doraźnej stwierdzono, że określone badanie lub badania zostały wykonane niezgodnie z zasadami Dobrej Praktyki Laboratoryjnej. Proponowane brzmienie uwzględnia odniesienie do tego przepisu. Ponadto w</w:t>
      </w:r>
      <w:r w:rsidR="000C5B34">
        <w:t> </w:t>
      </w:r>
      <w:r w:rsidR="001871E6">
        <w:t>ust</w:t>
      </w:r>
      <w:r w:rsidRPr="00414FC9">
        <w:t>. 8b uszczegółowiono zasady postępowania</w:t>
      </w:r>
      <w:r w:rsidR="00D84050">
        <w:t>,</w:t>
      </w:r>
      <w:r w:rsidRPr="00414FC9">
        <w:t xml:space="preserve"> w przypadku gdy nie stwierdzono naruszeń podczas trwania kontroli doraźnej. W takim przypadku certyfikowana jednostka badawcza otrzymuje informacje o</w:t>
      </w:r>
      <w:r w:rsidR="00C9546E">
        <w:t> </w:t>
      </w:r>
      <w:r w:rsidRPr="00414FC9">
        <w:t>wynikach kontroli doraźnej</w:t>
      </w:r>
      <w:r w:rsidR="00D84050">
        <w:t>,</w:t>
      </w:r>
      <w:r w:rsidRPr="00414FC9">
        <w:t xml:space="preserve"> bowiem </w:t>
      </w:r>
      <w:r w:rsidR="007535C8">
        <w:t xml:space="preserve">nie </w:t>
      </w:r>
      <w:r w:rsidR="007535C8" w:rsidRPr="00414FC9">
        <w:t xml:space="preserve">jest </w:t>
      </w:r>
      <w:r w:rsidRPr="00414FC9">
        <w:t>celowe wydanie rozstrzygnięci</w:t>
      </w:r>
      <w:r w:rsidR="009F24DE">
        <w:t>a</w:t>
      </w:r>
      <w:r w:rsidRPr="00414FC9">
        <w:t xml:space="preserve"> w innej formie (brak uchybień</w:t>
      </w:r>
      <w:r w:rsidR="00D84050">
        <w:t>,</w:t>
      </w:r>
      <w:r w:rsidRPr="00414FC9">
        <w:t xml:space="preserve"> a jednostka posiada już ważny certyfikat i jest wpisana do wykazu jednostek certyfikowanych). Przepis ust. 7 uzupełniono również o</w:t>
      </w:r>
      <w:r w:rsidR="000C5B34">
        <w:t> </w:t>
      </w:r>
      <w:r w:rsidR="008A7E12" w:rsidRPr="00414FC9">
        <w:t>od</w:t>
      </w:r>
      <w:r w:rsidR="008A7E12">
        <w:t>esła</w:t>
      </w:r>
      <w:r w:rsidR="008A7E12" w:rsidRPr="00414FC9">
        <w:t xml:space="preserve">nie </w:t>
      </w:r>
      <w:r w:rsidRPr="00414FC9">
        <w:t>do nowo</w:t>
      </w:r>
      <w:r w:rsidR="00D84050">
        <w:t xml:space="preserve"> </w:t>
      </w:r>
      <w:r w:rsidRPr="00414FC9">
        <w:t>wprowadzonego ust</w:t>
      </w:r>
      <w:r w:rsidR="009121F1">
        <w:t>.</w:t>
      </w:r>
      <w:r w:rsidRPr="00414FC9">
        <w:t xml:space="preserve"> 8b.</w:t>
      </w:r>
      <w:r>
        <w:t xml:space="preserve"> Przyjęte rozwiązanie zostało wprowadzone z</w:t>
      </w:r>
      <w:r w:rsidR="000C5B34">
        <w:t> </w:t>
      </w:r>
      <w:r>
        <w:t>uwagi na to, iż</w:t>
      </w:r>
      <w:r w:rsidRPr="00B81F0F">
        <w:t xml:space="preserve"> </w:t>
      </w:r>
      <w:r>
        <w:t>nie we wszystkich</w:t>
      </w:r>
      <w:r w:rsidRPr="00B81F0F">
        <w:t xml:space="preserve"> przypadk</w:t>
      </w:r>
      <w:r>
        <w:t>ach</w:t>
      </w:r>
      <w:r w:rsidRPr="00B81F0F">
        <w:t xml:space="preserve"> </w:t>
      </w:r>
      <w:r>
        <w:t xml:space="preserve">postępowanie kończy się </w:t>
      </w:r>
      <w:r w:rsidR="00AF086B">
        <w:t>wydaniem</w:t>
      </w:r>
      <w:r w:rsidRPr="00B81F0F">
        <w:t xml:space="preserve"> decyzj</w:t>
      </w:r>
      <w:r>
        <w:t>i, np.</w:t>
      </w:r>
      <w:r w:rsidRPr="00B81F0F">
        <w:t xml:space="preserve"> </w:t>
      </w:r>
      <w:r>
        <w:t>k</w:t>
      </w:r>
      <w:r w:rsidRPr="00B81F0F">
        <w:t>ontrola doraźna (przeprowadzana na wniosek Agencji) może zakończyć się przekazaniem wnioskodawcy szczegółowego sprawozdania z kontroli i weryfikacji, gdy brak jest podstaw do wydania decyzji o niespełnianiu przez certyfikowaną jednostkę badawczą zasad Dobrej Praktyki Laboratoryjnej. Ponadto wprowadzona zmiana dotyczy sposobu komunikacji Biura do spraw Substancji Chemicznych z Komisją Europejską i jej agencjami oraz z OECD, umożliwiając tym instytucjom bezpośrednie wnioskowanie do Biura o</w:t>
      </w:r>
      <w:r w:rsidR="000C5B34">
        <w:t> </w:t>
      </w:r>
      <w:r w:rsidRPr="00B81F0F">
        <w:t>dokonanie kontroli i weryfikacji spełniania zasad Dobrej Praktyki Laboratoryjnej przez jednostki badawcze w</w:t>
      </w:r>
      <w:r>
        <w:t> </w:t>
      </w:r>
      <w:r w:rsidRPr="00B81F0F">
        <w:t>Polsce, bez pośrednictwa jednostek właściwych do spraw Dobrej Praktyki Laboratoryjnej w</w:t>
      </w:r>
      <w:r>
        <w:t> </w:t>
      </w:r>
      <w:r w:rsidRPr="00B81F0F">
        <w:t xml:space="preserve">Komisji Europejskiej i OECD. Taka procedura wnioskowania jest </w:t>
      </w:r>
      <w:r>
        <w:t>stosowana w tych instytucjach</w:t>
      </w:r>
      <w:r w:rsidR="00AF086B">
        <w:t>,</w:t>
      </w:r>
      <w:r>
        <w:t xml:space="preserve"> w </w:t>
      </w:r>
      <w:r w:rsidR="00AF086B">
        <w:t>związku z czym</w:t>
      </w:r>
      <w:r w:rsidRPr="00B81F0F">
        <w:t xml:space="preserve"> należało dostosować krajowe przep</w:t>
      </w:r>
      <w:r>
        <w:t>isy do obowiązującej praktyki w </w:t>
      </w:r>
      <w:r w:rsidRPr="00B81F0F">
        <w:t>Komisji Europejskiej i OECD.</w:t>
      </w:r>
    </w:p>
    <w:p w14:paraId="487C0BAE" w14:textId="76B8F66E" w:rsidR="00FD774C" w:rsidRDefault="00FD774C" w:rsidP="00B531D5">
      <w:pPr>
        <w:pStyle w:val="NIEARTTEKSTtekstnieartykuowanynppodstprawnarozplubpreambua"/>
      </w:pPr>
      <w:r w:rsidRPr="00B81F0F">
        <w:t>Zaproponowan</w:t>
      </w:r>
      <w:r>
        <w:t>i</w:t>
      </w:r>
      <w:r w:rsidRPr="00B81F0F">
        <w:t xml:space="preserve">e </w:t>
      </w:r>
      <w:r>
        <w:t>dodania</w:t>
      </w:r>
      <w:r w:rsidRPr="00B81F0F">
        <w:t xml:space="preserve"> </w:t>
      </w:r>
      <w:r w:rsidR="000B3ECB">
        <w:t>w art. 16</w:t>
      </w:r>
      <w:r w:rsidR="008F6DCB">
        <w:t xml:space="preserve"> </w:t>
      </w:r>
      <w:r w:rsidR="000B3ECB">
        <w:t>ust</w:t>
      </w:r>
      <w:r w:rsidR="00AB0EBB">
        <w:t>.</w:t>
      </w:r>
      <w:r w:rsidR="000B3ECB">
        <w:t xml:space="preserve"> 14a i 14b</w:t>
      </w:r>
      <w:r>
        <w:t xml:space="preserve"> </w:t>
      </w:r>
      <w:r w:rsidRPr="00B81F0F">
        <w:t>wynika z faktu, iż dokumentacja, którą dysponuje strona postępowania w sprawach Dobrej Praktyki Laboratoryjnej</w:t>
      </w:r>
      <w:r w:rsidR="00D84050">
        <w:t>,</w:t>
      </w:r>
      <w:r w:rsidRPr="00B81F0F">
        <w:t xml:space="preserve"> jest sporządzona w języku angielskim. Często są to obszerne dokumenty, które w oryginale są sporządzane w</w:t>
      </w:r>
      <w:r>
        <w:t> </w:t>
      </w:r>
      <w:r w:rsidRPr="00B81F0F">
        <w:t xml:space="preserve">języku angielskim. Dokumentacja ta, zrozumiała dla wąskiego grona specjalistów, </w:t>
      </w:r>
      <w:r w:rsidR="00AF086B">
        <w:t>często</w:t>
      </w:r>
      <w:r w:rsidRPr="00B81F0F">
        <w:t xml:space="preserve"> liczy tysiące stron, a obowiązek ich tłumaczenia na język polski może stanowić niepo</w:t>
      </w:r>
      <w:r>
        <w:t>trzebne obciążenie finansowe i </w:t>
      </w:r>
      <w:r w:rsidRPr="00B81F0F">
        <w:t>administracyjne, a ponadto generuje zagrożenie popełnienia błędów w</w:t>
      </w:r>
      <w:r>
        <w:t> </w:t>
      </w:r>
      <w:r w:rsidRPr="00B81F0F">
        <w:t>procesie tłumaczenia. Obowiązek przedkładania bardzo obszernej dokumentacji w</w:t>
      </w:r>
      <w:r>
        <w:t> </w:t>
      </w:r>
      <w:r w:rsidRPr="00B81F0F">
        <w:t>więcej niż jednym jęz</w:t>
      </w:r>
      <w:r w:rsidR="00AF086B">
        <w:t>yku urzędowym Unii Europejskiej</w:t>
      </w:r>
      <w:r w:rsidRPr="00B81F0F">
        <w:t xml:space="preserve"> prowadziłby do nadmiernych obciążeń jednostek badawczych, certyfikowanych jednostek badawczych</w:t>
      </w:r>
      <w:r>
        <w:t>,</w:t>
      </w:r>
      <w:r w:rsidRPr="00B81F0F">
        <w:t xml:space="preserve"> w związku z </w:t>
      </w:r>
      <w:r>
        <w:t>czym</w:t>
      </w:r>
      <w:r w:rsidRPr="00B81F0F">
        <w:t xml:space="preserve"> zaproponowano wprowadzenie przepisu pozwalającego na składanie doku</w:t>
      </w:r>
      <w:r>
        <w:t>mentacji w języku angielskim. W </w:t>
      </w:r>
      <w:r w:rsidR="007535C8">
        <w:t xml:space="preserve">dodawanym do art. 16 </w:t>
      </w:r>
      <w:r w:rsidRPr="00B81F0F">
        <w:t xml:space="preserve">ust. </w:t>
      </w:r>
      <w:r>
        <w:t>14b</w:t>
      </w:r>
      <w:r w:rsidRPr="00B81F0F">
        <w:t xml:space="preserve"> pozostawiono jednak możliwość zażądania przez </w:t>
      </w:r>
      <w:r w:rsidR="000C577E">
        <w:t>Prezesa Biura</w:t>
      </w:r>
      <w:r w:rsidRPr="00B81F0F">
        <w:t xml:space="preserve"> przedłożenia </w:t>
      </w:r>
      <w:r>
        <w:t xml:space="preserve">uwierzytelnionego tłumaczenia </w:t>
      </w:r>
      <w:r w:rsidRPr="00B81F0F">
        <w:t xml:space="preserve">dokumentacji </w:t>
      </w:r>
      <w:r>
        <w:t>na</w:t>
      </w:r>
      <w:r w:rsidRPr="00B81F0F">
        <w:t xml:space="preserve"> język </w:t>
      </w:r>
      <w:r w:rsidRPr="00B81F0F">
        <w:lastRenderedPageBreak/>
        <w:t xml:space="preserve">polski. Projekt ustawy stanowi lex </w:t>
      </w:r>
      <w:proofErr w:type="spellStart"/>
      <w:r w:rsidRPr="00B81F0F">
        <w:t>specialis</w:t>
      </w:r>
      <w:proofErr w:type="spellEnd"/>
      <w:r w:rsidRPr="00B81F0F">
        <w:t xml:space="preserve"> w stosunku do ustawy</w:t>
      </w:r>
      <w:r w:rsidR="00BC39D8">
        <w:t xml:space="preserve"> z dnia</w:t>
      </w:r>
      <w:r w:rsidRPr="00B81F0F">
        <w:t xml:space="preserve"> </w:t>
      </w:r>
      <w:r w:rsidR="00BC39D8">
        <w:t>7 października 1999</w:t>
      </w:r>
      <w:r w:rsidR="00D84050">
        <w:t> </w:t>
      </w:r>
      <w:r w:rsidR="00BC39D8">
        <w:t xml:space="preserve">r. </w:t>
      </w:r>
      <w:r w:rsidRPr="00B81F0F">
        <w:t>o</w:t>
      </w:r>
      <w:r w:rsidR="00C9546E">
        <w:t> </w:t>
      </w:r>
      <w:r w:rsidRPr="00B81F0F">
        <w:t>języku polskim</w:t>
      </w:r>
      <w:r w:rsidR="00BC39D8">
        <w:t xml:space="preserve"> (Dz. U. z </w:t>
      </w:r>
      <w:r w:rsidR="003970EB">
        <w:t>2019</w:t>
      </w:r>
      <w:r w:rsidR="00C9546E">
        <w:t xml:space="preserve"> </w:t>
      </w:r>
      <w:r w:rsidR="00BC39D8">
        <w:t xml:space="preserve">r. poz. </w:t>
      </w:r>
      <w:r w:rsidR="003970EB">
        <w:t>1480</w:t>
      </w:r>
      <w:r w:rsidR="000749B0">
        <w:t xml:space="preserve"> oraz z 2020 r. poz. 285</w:t>
      </w:r>
      <w:r w:rsidR="00BC39D8">
        <w:t>)</w:t>
      </w:r>
      <w:r w:rsidRPr="00B81F0F">
        <w:t>. Projektowana regulacja wpłynie korzystnie na konkurencyjność gospodarki i</w:t>
      </w:r>
      <w:r>
        <w:t> </w:t>
      </w:r>
      <w:r w:rsidRPr="00B81F0F">
        <w:t xml:space="preserve">przedsiębiorczość, w tym na funkcjonowanie przedsiębiorstw przez wprowadzenie ułatwień administracyjnych.     </w:t>
      </w:r>
    </w:p>
    <w:p w14:paraId="59D8DF03" w14:textId="77777777" w:rsidR="00FD774C" w:rsidRDefault="00FD774C" w:rsidP="00B531D5">
      <w:pPr>
        <w:pStyle w:val="NIEARTTEKSTtekstnieartykuowanynppodstprawnarozplubpreambua"/>
      </w:pPr>
      <w:r w:rsidRPr="00B81F0F">
        <w:t>Wprowadzona zmiana brzmienia tytułu rozdziału 5 i uchylenie przepisów art. 18</w:t>
      </w:r>
      <w:r w:rsidR="008A7E12">
        <w:t>–</w:t>
      </w:r>
      <w:r w:rsidRPr="00B81F0F">
        <w:t xml:space="preserve">20, </w:t>
      </w:r>
      <w:r w:rsidR="00C9546E">
        <w:br/>
      </w:r>
      <w:r w:rsidR="00946D76">
        <w:t xml:space="preserve">art. </w:t>
      </w:r>
      <w:r w:rsidRPr="00B81F0F">
        <w:t>22 i</w:t>
      </w:r>
      <w:r>
        <w:t> </w:t>
      </w:r>
      <w:r w:rsidR="00946D76">
        <w:t xml:space="preserve">art. </w:t>
      </w:r>
      <w:r w:rsidRPr="00B81F0F">
        <w:t>24 są konsekwencją dostosowania prawa krajowego do przepisów art. 61 ust. 4 (drugi akapit) rozporządzenia (WE) nr 1272/2008</w:t>
      </w:r>
      <w:r w:rsidR="000C577E">
        <w:t>,</w:t>
      </w:r>
      <w:r w:rsidRPr="00B81F0F">
        <w:t xml:space="preserve"> co zostało wskazane na wstępie uzasadnienia.</w:t>
      </w:r>
    </w:p>
    <w:p w14:paraId="6FF056E5" w14:textId="2BBFB11F" w:rsidR="00FD774C" w:rsidRPr="00B81F0F" w:rsidRDefault="00FD774C" w:rsidP="00B531D5">
      <w:pPr>
        <w:pStyle w:val="NIEARTTEKSTtekstnieartykuowanynppodstprawnarozplubpreambua"/>
      </w:pPr>
      <w:r>
        <w:t xml:space="preserve">W art. 23 w pkt 1 </w:t>
      </w:r>
      <w:r w:rsidR="000C577E">
        <w:t xml:space="preserve">ustawy </w:t>
      </w:r>
      <w:r>
        <w:t xml:space="preserve">dodano wyraz </w:t>
      </w:r>
      <w:r w:rsidR="000C577E">
        <w:t>„</w:t>
      </w:r>
      <w:r>
        <w:t>klasy</w:t>
      </w:r>
      <w:r w:rsidR="000C577E">
        <w:t>”</w:t>
      </w:r>
      <w:r>
        <w:t xml:space="preserve"> jako istotne kryterium klasyfikacji występujące w przepisach rozporządzenia (WE) nr 1272/2008, w tym w art. 3 dotyczącym substancji stwarzających zagroże</w:t>
      </w:r>
      <w:r w:rsidR="00E1350C">
        <w:t>nia</w:t>
      </w:r>
      <w:r>
        <w:t xml:space="preserve"> oraz zdefinio</w:t>
      </w:r>
      <w:r w:rsidR="000C577E">
        <w:t xml:space="preserve">wanych w art. 2 pkt 1 tego </w:t>
      </w:r>
      <w:r w:rsidR="00946D76">
        <w:t>rozporządzenia</w:t>
      </w:r>
      <w:r>
        <w:t>. Ponadto doprecyzowano brzmienie przepisu</w:t>
      </w:r>
      <w:r w:rsidR="00D84050">
        <w:t>,</w:t>
      </w:r>
      <w:r>
        <w:t xml:space="preserve"> wykreślając w </w:t>
      </w:r>
      <w:r w:rsidR="00946D76">
        <w:t>upoważnieniu ustawowym</w:t>
      </w:r>
      <w:r>
        <w:t xml:space="preserve"> wyraz </w:t>
      </w:r>
      <w:r w:rsidR="000C577E">
        <w:t>„</w:t>
      </w:r>
      <w:r w:rsidRPr="000C577E">
        <w:t>kategorie</w:t>
      </w:r>
      <w:r w:rsidR="000C577E">
        <w:t>”</w:t>
      </w:r>
      <w:r w:rsidR="00D84050">
        <w:t>,</w:t>
      </w:r>
      <w:r>
        <w:t xml:space="preserve"> mając na uwadze, iż w jednym przepisie użyto terminu </w:t>
      </w:r>
      <w:r w:rsidR="000C577E">
        <w:t>„</w:t>
      </w:r>
      <w:r w:rsidRPr="000C577E">
        <w:t>kategorie</w:t>
      </w:r>
      <w:r w:rsidR="000C577E">
        <w:t>”</w:t>
      </w:r>
      <w:r>
        <w:t xml:space="preserve"> w różnym znaczeniu pojęciowym. Termin ten pozostawiono jedynie w pkt 1. Dokonana zmiana usuwa mogące powstać wątpliwości interpretacyjne dotyczące tego przepisu.</w:t>
      </w:r>
    </w:p>
    <w:p w14:paraId="7242831A" w14:textId="77777777" w:rsidR="000C577E" w:rsidRDefault="00F7077F" w:rsidP="00B531D5">
      <w:pPr>
        <w:pStyle w:val="NIEARTTEKSTtekstnieartykuowanynppodstprawnarozplubpreambua"/>
      </w:pPr>
      <w:r>
        <w:t>Przepis a</w:t>
      </w:r>
      <w:r w:rsidR="00FD774C">
        <w:t xml:space="preserve">rt. 27 ust. 1 ustawy </w:t>
      </w:r>
      <w:r>
        <w:t xml:space="preserve">w projektowanym brzmieniu </w:t>
      </w:r>
      <w:r w:rsidR="00FD774C">
        <w:t>dotyczący działań podjętych w</w:t>
      </w:r>
      <w:r w:rsidR="00C9546E">
        <w:t> </w:t>
      </w:r>
      <w:r w:rsidR="00FD774C">
        <w:t xml:space="preserve">państwie członkowskim w celu zastosowania środka tymczasowego dostosowano do brzmienia art. 129 </w:t>
      </w:r>
      <w:bookmarkStart w:id="1" w:name="_Hlk532468193"/>
      <w:r w:rsidR="00FD774C">
        <w:t>rozporządzenia (WE) nr 1907/2006</w:t>
      </w:r>
      <w:bookmarkEnd w:id="1"/>
      <w:r w:rsidR="00FD774C">
        <w:t xml:space="preserve"> dotyczącego tzw. klauzuli ochronnej. Zaproponowana zmiana tego przepisu odpowiada zakresowi przepisu unijnego, który obejmuje substancj</w:t>
      </w:r>
      <w:r w:rsidR="009121F1">
        <w:t>ę</w:t>
      </w:r>
      <w:r w:rsidR="00FD774C">
        <w:t xml:space="preserve"> w jej postaci własnej, jako składnika mieszaniny lub w wyrobie. W</w:t>
      </w:r>
      <w:r w:rsidR="000C5B34">
        <w:t> </w:t>
      </w:r>
      <w:r w:rsidR="00FD774C">
        <w:t xml:space="preserve">ustawie zrezygnowano z określenia okresu obowiązywania decyzji z uwagi na regulacje zawarte w art. 129 rozporządzenia (WE) nr 1907/2006, które stanowią w ust. 2 o terminie podjęcia decyzji przez Komisję Europejską i odpowiedniej w tym zakresie procedurze </w:t>
      </w:r>
      <w:r w:rsidR="000C577E">
        <w:t xml:space="preserve">, która </w:t>
      </w:r>
      <w:r w:rsidR="00FD774C">
        <w:t>ma zastosowanie. Przepisy krajowe przewidują jedynie możliwość użycia przez organ środka o charakterze tymczasowym</w:t>
      </w:r>
      <w:r w:rsidR="009108EE">
        <w:t>,</w:t>
      </w:r>
      <w:r w:rsidR="00FD774C">
        <w:t xml:space="preserve"> a ostateczną decyzję w zakresie zasadności zastosowania tego środka podejmuje Komisja Europejska na podstawie przedstawionych informacji naukowych i technicznych. </w:t>
      </w:r>
    </w:p>
    <w:p w14:paraId="7CAC7CA5" w14:textId="438BC5BC" w:rsidR="00FD774C" w:rsidRPr="00B81F0F" w:rsidRDefault="00FD774C" w:rsidP="00B531D5">
      <w:pPr>
        <w:pStyle w:val="NIEARTTEKSTtekstnieartykuowanynppodstprawnarozplubpreambua"/>
      </w:pPr>
      <w:r w:rsidRPr="00B81F0F">
        <w:t xml:space="preserve">Zmiany w art. 29 </w:t>
      </w:r>
      <w:r w:rsidR="006A77E3">
        <w:t>pkt</w:t>
      </w:r>
      <w:r>
        <w:t xml:space="preserve"> 3</w:t>
      </w:r>
      <w:r w:rsidR="006A77E3">
        <w:t xml:space="preserve"> i </w:t>
      </w:r>
      <w:r>
        <w:t xml:space="preserve">4 </w:t>
      </w:r>
      <w:r w:rsidRPr="00B81F0F">
        <w:t xml:space="preserve">ustawy mają charakter dostosowujący do </w:t>
      </w:r>
      <w:r w:rsidR="000C5B34">
        <w:t xml:space="preserve">wprowadzanych </w:t>
      </w:r>
      <w:r w:rsidRPr="00B81F0F">
        <w:t xml:space="preserve">zmian </w:t>
      </w:r>
      <w:r>
        <w:t>w ustawie</w:t>
      </w:r>
      <w:r w:rsidR="006A77E3">
        <w:t>,</w:t>
      </w:r>
      <w:r>
        <w:t xml:space="preserve"> tj.</w:t>
      </w:r>
      <w:r w:rsidR="000C5B34">
        <w:t> </w:t>
      </w:r>
      <w:r>
        <w:t xml:space="preserve">uchylenia przepisów art. 4, 20 i 22. Natomiast zmiany w art. </w:t>
      </w:r>
      <w:r w:rsidR="006A77E3">
        <w:t xml:space="preserve">29 pkt 5 </w:t>
      </w:r>
      <w:r>
        <w:t xml:space="preserve">zmienianej ustawy </w:t>
      </w:r>
      <w:r w:rsidRPr="00B81F0F">
        <w:t xml:space="preserve">mają charakter dostosowujący </w:t>
      </w:r>
      <w:r>
        <w:t xml:space="preserve">do zmian </w:t>
      </w:r>
      <w:r w:rsidRPr="00B81F0F">
        <w:t>organizacyjnych</w:t>
      </w:r>
      <w:r w:rsidR="00AD5A8E">
        <w:t>,</w:t>
      </w:r>
      <w:r w:rsidRPr="00B81F0F">
        <w:t xml:space="preserve"> a co za tym idzie terminologicznych</w:t>
      </w:r>
      <w:r w:rsidR="00D84050">
        <w:t>,</w:t>
      </w:r>
      <w:r w:rsidRPr="00B81F0F">
        <w:t xml:space="preserve"> wprowadzonych ustawą z dnia 16 listopada 2016 r. o Krajowej Administracji Skarbowej (Dz.</w:t>
      </w:r>
      <w:r w:rsidR="000C5B34">
        <w:t> </w:t>
      </w:r>
      <w:r w:rsidRPr="00B81F0F">
        <w:t>U. z 20</w:t>
      </w:r>
      <w:r w:rsidR="000749B0">
        <w:t>20</w:t>
      </w:r>
      <w:r w:rsidRPr="00B81F0F">
        <w:t xml:space="preserve"> r. poz. </w:t>
      </w:r>
      <w:r w:rsidR="000749B0">
        <w:t>505 i 568</w:t>
      </w:r>
      <w:r w:rsidRPr="00B81F0F">
        <w:t>).</w:t>
      </w:r>
    </w:p>
    <w:p w14:paraId="0036BE0E" w14:textId="5059552C" w:rsidR="00FD774C" w:rsidRDefault="00FD774C" w:rsidP="00B531D5">
      <w:pPr>
        <w:pStyle w:val="NIEARTTEKSTtekstnieartykuowanynppodstprawnarozplubpreambua"/>
      </w:pPr>
      <w:r>
        <w:lastRenderedPageBreak/>
        <w:t xml:space="preserve">Zaproponowane brzmienie art. 41 jest konsekwencją wykreślenia z tego przepisu </w:t>
      </w:r>
      <w:r w:rsidR="002219CF">
        <w:t xml:space="preserve">odesłania </w:t>
      </w:r>
      <w:r>
        <w:t>do art. 19 ust. 1 z uwagi na jego uchylenie w projekcie ustawy. Podobne rozwiązanie przyjęto w kolejnych dwóch przepisach: art. 42</w:t>
      </w:r>
      <w:r w:rsidR="009108EE">
        <w:t>,</w:t>
      </w:r>
      <w:r w:rsidRPr="00024382">
        <w:t xml:space="preserve"> </w:t>
      </w:r>
      <w:r>
        <w:t xml:space="preserve">z którego wykreślono </w:t>
      </w:r>
      <w:r w:rsidR="002219CF">
        <w:t xml:space="preserve">odesłanie </w:t>
      </w:r>
      <w:r>
        <w:t>do art. 19 ust</w:t>
      </w:r>
      <w:r w:rsidR="000C5B34">
        <w:t>.</w:t>
      </w:r>
      <w:r>
        <w:t xml:space="preserve"> 2, uchylanego w przedstawionym projekcie ustawy oraz art. 43, z którego wykreślono </w:t>
      </w:r>
      <w:r w:rsidR="002219CF">
        <w:t xml:space="preserve">odesłanie </w:t>
      </w:r>
      <w:r>
        <w:t>do art. 20</w:t>
      </w:r>
      <w:r w:rsidR="00D84050">
        <w:t>,</w:t>
      </w:r>
      <w:r>
        <w:t xml:space="preserve"> również uchylanego w przedstawionym projekcie ustawy. Z</w:t>
      </w:r>
      <w:r w:rsidR="000C5B34">
        <w:t> </w:t>
      </w:r>
      <w:r>
        <w:t xml:space="preserve">kolei w art. 46 wykreślono </w:t>
      </w:r>
      <w:r w:rsidR="002219CF">
        <w:t xml:space="preserve">odesłanie </w:t>
      </w:r>
      <w:r>
        <w:t xml:space="preserve">do art. 22 dotychczas obowiązującej ustawy z uwagi na jego uchylenie w projekcie ustawy. </w:t>
      </w:r>
    </w:p>
    <w:p w14:paraId="4F25D928" w14:textId="77777777" w:rsidR="00FD774C" w:rsidRPr="00B81F0F" w:rsidRDefault="00FD774C" w:rsidP="00B531D5">
      <w:pPr>
        <w:pStyle w:val="NIEARTTEKSTtekstnieartykuowanynppodstprawnarozplubpreambua"/>
      </w:pPr>
      <w:r>
        <w:t xml:space="preserve">W związku z uchyleniem art. 4 i art. 20 dotychczas obowiązującej ustawy należało uchylić przepis karny dotyczący naruszeń ww. przepisów, tj. art. 47.  </w:t>
      </w:r>
    </w:p>
    <w:p w14:paraId="7A08A49A" w14:textId="68AB43B7" w:rsidR="00FD774C" w:rsidRPr="00B81F0F" w:rsidRDefault="00FD774C" w:rsidP="00B531D5">
      <w:pPr>
        <w:pStyle w:val="NIEARTTEKSTtekstnieartykuowanynppodstprawnarozplubpreambua"/>
      </w:pPr>
      <w:r w:rsidRPr="00B81F0F">
        <w:t>Zmiana w art. 49 dotyczącym naruszenia przepisu art. 5 rozporządzenia (WE) nr</w:t>
      </w:r>
      <w:r w:rsidR="000C5B34">
        <w:t> </w:t>
      </w:r>
      <w:r w:rsidRPr="00B81F0F">
        <w:t>1907/2006 (REACH) dotyczy produkcji lub wprowadzania do obrotu substancji w jej postaci własnej, jako składnika mieszaniny lub w wyrobie bez dokonania wymaganej tym przepisem rejestracji. Wprowadzono sankcję za powyższe naruszenia w postaci grzywny w</w:t>
      </w:r>
      <w:r w:rsidR="00C9546E">
        <w:t> </w:t>
      </w:r>
      <w:r w:rsidRPr="00B81F0F">
        <w:t>wysokości do 200 000 zł. Natomiast w ust. 2 przewidziano karę grzywny w wysokości do 50</w:t>
      </w:r>
      <w:r w:rsidR="00D84050">
        <w:t> </w:t>
      </w:r>
      <w:r w:rsidRPr="00B81F0F">
        <w:t xml:space="preserve">000 zł za naruszenie art. 22 ust. 1, 2 i 4 rozporządzenia </w:t>
      </w:r>
      <w:r>
        <w:t xml:space="preserve">(WE) nr </w:t>
      </w:r>
      <w:r w:rsidRPr="00B81F0F">
        <w:t>1907/2006 za niedopełnienie obowiązku wprowadzenia do dokumentów rejestracyjnych</w:t>
      </w:r>
      <w:r>
        <w:t xml:space="preserve"> wymaganych nowych informacji i </w:t>
      </w:r>
      <w:r w:rsidRPr="00B81F0F">
        <w:t>nieprzedłożenie ich Agencji lub niedokonanie wymaganej aktualizacji dokumentów rejestracyjnych. Konieczność wprowadzenia zaproponowanych zmian jest konsekwencją wyroku Europejskiego Trybunału Sprawiedliwości w sprawie C–535/15, w</w:t>
      </w:r>
      <w:r w:rsidR="000C5B34">
        <w:t> </w:t>
      </w:r>
      <w:r w:rsidRPr="00B81F0F">
        <w:t>którym Trybunał stwierdził, że art. 5 rozporząd</w:t>
      </w:r>
      <w:r>
        <w:t xml:space="preserve">zenia (WE) nr 1907/2006, w związku </w:t>
      </w:r>
      <w:r w:rsidR="000C5B34">
        <w:br/>
      </w:r>
      <w:r>
        <w:t>z </w:t>
      </w:r>
      <w:r w:rsidRPr="00B81F0F">
        <w:t>art. 3 pkt 1 tego rozporządzenia, należy interpretować w ten sposób, że substancje, które nie zostały zarejestrowane zgodnie z</w:t>
      </w:r>
      <w:r>
        <w:t> ww.</w:t>
      </w:r>
      <w:r w:rsidRPr="00B81F0F">
        <w:t xml:space="preserve"> rozporządzeniem podczas ich przywozu na terytorium Unii Europejskiej, mogą zostać wywiezione poza to terytorium. Określenie skutecznej, proporcjonalnej i odstraszającej kary za takie wykroczenie wynika między innymi z art. 126 rozporządzenia (WE) nr 1907/2006, który stanowi, że państwa członkowskie określają przepisy dotyczące kar stosowanych w przypadku naruszeń przepisów niniejszego rozporządzenia i</w:t>
      </w:r>
      <w:r w:rsidR="00C9546E">
        <w:t> </w:t>
      </w:r>
      <w:r w:rsidRPr="00B81F0F">
        <w:t>podejmują wszelkie niezbędne środki w celu zapewnienia ich wykonania. Przewidziane kary muszą być skuteczne, proporcjonalne i</w:t>
      </w:r>
      <w:r w:rsidR="00FD6366">
        <w:t> </w:t>
      </w:r>
      <w:r w:rsidRPr="00B81F0F">
        <w:t xml:space="preserve">odstraszające. </w:t>
      </w:r>
    </w:p>
    <w:p w14:paraId="389FA4B4" w14:textId="0D51AAF6" w:rsidR="00FD774C" w:rsidRPr="00B81F0F" w:rsidRDefault="00FD774C" w:rsidP="00B531D5">
      <w:pPr>
        <w:pStyle w:val="NIEARTTEKSTtekstnieartykuowanynppodstprawnarozplubpreambua"/>
      </w:pPr>
      <w:r w:rsidRPr="00B81F0F">
        <w:t>W motywie 44 wyroku Trybunał stwierdził, że rynek, do którego odnosi się rozporządzenie REACH, to rynek wewnętrzny i że w związku z tym „wprowadzenie do obrotu” odnosi się do rynku wewnętrznego. Tworząc ustawę</w:t>
      </w:r>
      <w:r w:rsidR="00D84050">
        <w:t>,</w:t>
      </w:r>
      <w:r w:rsidRPr="00B81F0F">
        <w:t xml:space="preserve"> zakładano, podobnie jak w</w:t>
      </w:r>
      <w:r w:rsidR="000C5B34">
        <w:t> </w:t>
      </w:r>
      <w:r w:rsidRPr="00B81F0F">
        <w:t>szeregu innych państw</w:t>
      </w:r>
      <w:r w:rsidR="00AD5A8E">
        <w:t>ach</w:t>
      </w:r>
      <w:r w:rsidRPr="00B81F0F">
        <w:t xml:space="preserve"> członkowskich, że pojęcie wprowadzenia do obrotu </w:t>
      </w:r>
      <w:r w:rsidRPr="00B81F0F">
        <w:lastRenderedPageBreak/>
        <w:t>w</w:t>
      </w:r>
      <w:r w:rsidR="000C5B34">
        <w:t> </w:t>
      </w:r>
      <w:r w:rsidRPr="00B81F0F">
        <w:t>rozporządzeniu REACH obejmuje także wywóz poza terytorium Unii Europejskiej. Przy takim założeniu skuteczną, proporcjonalną i odstraszającą, finansowo bardzo dotkliwą</w:t>
      </w:r>
      <w:r w:rsidR="00646FFB">
        <w:t>,</w:t>
      </w:r>
      <w:r w:rsidRPr="00B81F0F">
        <w:t xml:space="preserve"> karą było przewidziane w art. 27b ust. 2 us</w:t>
      </w:r>
      <w:r>
        <w:t>tawy z dnia 14 marca 1985 r. o </w:t>
      </w:r>
      <w:r w:rsidRPr="00B81F0F">
        <w:t xml:space="preserve">Państwowej Inspekcji Sanitarnej (Dz. U. z </w:t>
      </w:r>
      <w:r w:rsidR="002219CF">
        <w:t>2019 r. poz. 59</w:t>
      </w:r>
      <w:r w:rsidR="00F6201D">
        <w:t xml:space="preserve">, z </w:t>
      </w:r>
      <w:proofErr w:type="spellStart"/>
      <w:r w:rsidR="00F6201D">
        <w:t>późn</w:t>
      </w:r>
      <w:proofErr w:type="spellEnd"/>
      <w:r w:rsidR="00F6201D">
        <w:t>. zm.</w:t>
      </w:r>
      <w:r w:rsidRPr="00B81F0F">
        <w:t xml:space="preserve">) wstrzymanie przez właściwego państwowego inspektora sanitarnego produkcji lub wprowadzania do obrotu substancji w jej postaci własnej, jako składnika mieszaniny lub w wyrobie bez jej zarejestrowania, jeżeli jest to wymagane, zgodnie z odpowiednimi przepisami tytułu II i III rozporządzenia </w:t>
      </w:r>
      <w:r>
        <w:t xml:space="preserve">(WE) </w:t>
      </w:r>
      <w:r w:rsidRPr="00B81F0F">
        <w:t>nr</w:t>
      </w:r>
      <w:r w:rsidR="0069382B">
        <w:t> </w:t>
      </w:r>
      <w:r w:rsidRPr="00B81F0F">
        <w:t>1907/2006. Gdy pojęcie wprowadzenia do obrotu obejmuje wyłącznie rynek wewnętrzny, wstrzymanie wprowadzania do obrotu przestaje być dotkliwe finansowo, ponieważ substancję lub produkt zawierający substancję (mieszanina lub wyrób) można wywieźć poza terytorium U</w:t>
      </w:r>
      <w:r w:rsidR="002219CF">
        <w:t xml:space="preserve">nii </w:t>
      </w:r>
      <w:r w:rsidRPr="00B81F0F">
        <w:t>E</w:t>
      </w:r>
      <w:r w:rsidR="002219CF">
        <w:t>uropejskiej</w:t>
      </w:r>
      <w:r w:rsidRPr="00B81F0F">
        <w:t>.</w:t>
      </w:r>
    </w:p>
    <w:p w14:paraId="5F7E5180" w14:textId="133E6114" w:rsidR="00FD774C" w:rsidRPr="00B81F0F" w:rsidRDefault="00FD774C" w:rsidP="00B531D5">
      <w:pPr>
        <w:pStyle w:val="NIEARTTEKSTtekstnieartykuowanynppodstprawnarozplubpreambua"/>
      </w:pPr>
      <w:r>
        <w:t>W</w:t>
      </w:r>
      <w:r w:rsidRPr="00B81F0F">
        <w:t>yrok Trybunału odnosi się wyłącznie do substancji pr</w:t>
      </w:r>
      <w:r>
        <w:t xml:space="preserve">zywiezionych na terytorium </w:t>
      </w:r>
      <w:r w:rsidR="002219CF">
        <w:t xml:space="preserve">Unii Europejskiej </w:t>
      </w:r>
      <w:r>
        <w:t>i </w:t>
      </w:r>
      <w:r w:rsidRPr="00B81F0F">
        <w:t>niezarejestrowanych</w:t>
      </w:r>
      <w:r>
        <w:t>, natomiast</w:t>
      </w:r>
      <w:r w:rsidR="00646FFB">
        <w:t>,</w:t>
      </w:r>
      <w:r w:rsidRPr="00B81F0F">
        <w:t xml:space="preserve"> </w:t>
      </w:r>
      <w:r>
        <w:t xml:space="preserve">mając na uwadze </w:t>
      </w:r>
      <w:r w:rsidRPr="00B81F0F">
        <w:t>motyw 44 wyroku Trybunału</w:t>
      </w:r>
      <w:r w:rsidR="00646FFB">
        <w:t>,</w:t>
      </w:r>
      <w:r w:rsidRPr="00B81F0F">
        <w:t xml:space="preserve"> należy oczekiwać, że podobny wyrok, pozwalający na wywóz substancji poza </w:t>
      </w:r>
      <w:r w:rsidR="002219CF">
        <w:t>Unię Europejską</w:t>
      </w:r>
      <w:r w:rsidRPr="00B81F0F">
        <w:t xml:space="preserve">, mógłby zostać wydany także w przypadku niezarejestrowanej substancji wyprodukowanej w </w:t>
      </w:r>
      <w:r w:rsidR="002219CF">
        <w:t>Unii Europejskiej</w:t>
      </w:r>
      <w:r w:rsidRPr="00B81F0F">
        <w:t>. Z tego powodu przepis proponowanego brzmienia art.</w:t>
      </w:r>
      <w:r w:rsidR="000C5B34">
        <w:t> </w:t>
      </w:r>
      <w:r w:rsidRPr="00B81F0F">
        <w:t xml:space="preserve">49 ust. 1 obejmuje także produkcję substancji. </w:t>
      </w:r>
    </w:p>
    <w:p w14:paraId="0C09799D" w14:textId="44CC883C" w:rsidR="00FD774C" w:rsidRPr="00B81F0F" w:rsidRDefault="00FD774C" w:rsidP="00B531D5">
      <w:pPr>
        <w:pStyle w:val="NIEARTTEKSTtekstnieartykuowanynppodstprawnarozplubpreambua"/>
      </w:pPr>
      <w:r w:rsidRPr="00B81F0F">
        <w:t>Natomiast ust. 2 tego przepisu dotyczy rejestrujących, którzy nie dopełniają obowiązków wprowadzenia do dokumentów rejestracyjnych wymaganych nowych informacji i nie przedkładają ich Agencji lub nie dokonują wymaganej aktualizacji dokumentów rejestracyjnych. Orzekanie w sprawach o czyny, o których mowa w</w:t>
      </w:r>
      <w:r w:rsidR="00520B7E">
        <w:t xml:space="preserve"> art.</w:t>
      </w:r>
      <w:r w:rsidRPr="00B81F0F">
        <w:t xml:space="preserve"> 49, następuje w trybie przepisów ustawy z dnia 24 sierpnia 2001 r. – Kodeks postępowania w sprawach o</w:t>
      </w:r>
      <w:r>
        <w:t> </w:t>
      </w:r>
      <w:r w:rsidRPr="00B81F0F">
        <w:t>wykroczenia</w:t>
      </w:r>
      <w:r>
        <w:t xml:space="preserve"> </w:t>
      </w:r>
      <w:r w:rsidRPr="00B136CB">
        <w:t>(Dz.</w:t>
      </w:r>
      <w:r>
        <w:t xml:space="preserve"> </w:t>
      </w:r>
      <w:r w:rsidRPr="00B136CB">
        <w:t>U. z 201</w:t>
      </w:r>
      <w:r w:rsidR="003970EB">
        <w:t>9</w:t>
      </w:r>
      <w:r w:rsidRPr="00B136CB">
        <w:t xml:space="preserve"> r. poz. </w:t>
      </w:r>
      <w:r w:rsidR="003970EB">
        <w:t>1120</w:t>
      </w:r>
      <w:r w:rsidR="00BC39D8">
        <w:t>,</w:t>
      </w:r>
      <w:r>
        <w:t xml:space="preserve"> z </w:t>
      </w:r>
      <w:proofErr w:type="spellStart"/>
      <w:r>
        <w:t>późn</w:t>
      </w:r>
      <w:proofErr w:type="spellEnd"/>
      <w:r>
        <w:t>. zm.</w:t>
      </w:r>
      <w:r w:rsidRPr="00B136CB">
        <w:t>)</w:t>
      </w:r>
      <w:r w:rsidRPr="00B81F0F">
        <w:t>. Stosownie do art. 22 ust</w:t>
      </w:r>
      <w:r w:rsidR="000C5B34">
        <w:t>.</w:t>
      </w:r>
      <w:r w:rsidRPr="00B81F0F">
        <w:t xml:space="preserve"> 1, 2 i 4 </w:t>
      </w:r>
      <w:r>
        <w:t xml:space="preserve">rozporządzenia (WE) nr 1907/2006 </w:t>
      </w:r>
      <w:r w:rsidRPr="00B81F0F">
        <w:t>na rejestrującym ciążą dalsze obowiązki po dokonaniu rejestracji. Jest on wówczas odpowiedzialny za wprowadzanie do dokumentów rejestracyjnych nowych informacji z własnej inicjatywy i bez zbędnej zwłoki oraz przedkładanie ich Agencji w</w:t>
      </w:r>
      <w:r>
        <w:t> </w:t>
      </w:r>
      <w:r w:rsidRPr="00B81F0F">
        <w:t>przypadku każdej zmiany jego statusu, takiej jak bycie producentem, importerem lub wytwórcą wyrobów lub danych identyfikacyjnych, takich jak jego imię i nazwisko lub nazwa czy też adres</w:t>
      </w:r>
      <w:r w:rsidR="00F63700">
        <w:t>,</w:t>
      </w:r>
      <w:r w:rsidRPr="00B81F0F">
        <w:t xml:space="preserve"> każdej zmiany składu substancji przedstawionego w sekcji 2 załącznika VI</w:t>
      </w:r>
      <w:r w:rsidR="00F63700">
        <w:t>,</w:t>
      </w:r>
      <w:r w:rsidRPr="00B81F0F">
        <w:t xml:space="preserve"> zmian rocznej lub całkowitej ilości produkcji lub importu, lub ilości substancji obecnych w</w:t>
      </w:r>
      <w:r>
        <w:t> </w:t>
      </w:r>
      <w:r w:rsidRPr="00B81F0F">
        <w:t xml:space="preserve">produkowanych lub importowanych przez niego wyrobach, jeżeli skutkują one zmianą zakresu wielkości obrotu, w tym zaprzestaniem </w:t>
      </w:r>
      <w:r w:rsidRPr="00B81F0F">
        <w:lastRenderedPageBreak/>
        <w:t>produkcji lub importu</w:t>
      </w:r>
      <w:r w:rsidR="002219CF">
        <w:t>,</w:t>
      </w:r>
      <w:r w:rsidRPr="00B81F0F">
        <w:t xml:space="preserve"> nowych zastosowań zidentyfikowanych oraz nowych zastosowań odradzanych wymienionych w sekcji 3.7 załącznika VI, dla których substancja jest produkowana lub importowana</w:t>
      </w:r>
      <w:r w:rsidR="00E56D02">
        <w:t>,</w:t>
      </w:r>
      <w:r w:rsidRPr="00B81F0F">
        <w:t xml:space="preserve"> nowej wiedzy na temat zagrożeń stwarzanych przez substancję dla zdrowia człowieka lub dla środowisk</w:t>
      </w:r>
      <w:r>
        <w:t>a, świadomości, której można, w </w:t>
      </w:r>
      <w:r w:rsidRPr="00B81F0F">
        <w:t>racjonalnych granicach, spodziewać się od rejestrując</w:t>
      </w:r>
      <w:r>
        <w:t>ego i która skutkuje zmianami w </w:t>
      </w:r>
      <w:r w:rsidRPr="00B81F0F">
        <w:t>karcie charakterystyki lub raporcie bezpieczeńst</w:t>
      </w:r>
      <w:r>
        <w:t>wa chemicznego</w:t>
      </w:r>
      <w:r w:rsidR="002219CF">
        <w:t>,</w:t>
      </w:r>
      <w:r>
        <w:t xml:space="preserve"> każdej zmiany w </w:t>
      </w:r>
      <w:r w:rsidRPr="00B81F0F">
        <w:t>klasyfikacji lub oznakowaniu substancji</w:t>
      </w:r>
      <w:r w:rsidR="002219CF">
        <w:t>,</w:t>
      </w:r>
      <w:r w:rsidRPr="00B81F0F">
        <w:t xml:space="preserve"> każdej aktualizacji lub zmiany raportu bezpieczeństwa chemicznego lub sekcji 5 załącznika VI</w:t>
      </w:r>
      <w:r w:rsidR="002219CF">
        <w:t>,</w:t>
      </w:r>
      <w:r w:rsidRPr="00B81F0F">
        <w:t xml:space="preserve"> stwierdzenia przez rejestrującego potrzeby przeprowadzenia badania wymienionego w za</w:t>
      </w:r>
      <w:r>
        <w:t>łączniku IX lub załączniku X, w </w:t>
      </w:r>
      <w:r w:rsidRPr="00B81F0F">
        <w:t>następstwie czego opracowywana jest propozycja przeprowadzenia badań</w:t>
      </w:r>
      <w:r w:rsidR="00ED2FB9">
        <w:t>,</w:t>
      </w:r>
      <w:r w:rsidRPr="00B81F0F">
        <w:t xml:space="preserve"> każdej zmiany udzielonego dostępu do informacji zawartych w dokumentach rejestracyjnych. W niektórych przypadkach</w:t>
      </w:r>
      <w:r w:rsidR="00B87379">
        <w:t>,</w:t>
      </w:r>
      <w:r w:rsidRPr="00B81F0F">
        <w:t xml:space="preserve"> gdy zastosowanie mają przepisy art. 11 lub </w:t>
      </w:r>
      <w:r w:rsidR="00B87379">
        <w:t xml:space="preserve">art. </w:t>
      </w:r>
      <w:r w:rsidRPr="00B81F0F">
        <w:t>19 rozporządzenia REACH</w:t>
      </w:r>
      <w:r w:rsidR="00B87379">
        <w:t>, k</w:t>
      </w:r>
      <w:r w:rsidRPr="00B81F0F">
        <w:t>ażdy rejestrujący osobno przedkłada informacje dotyczące zmian rocznej lub całkowitej ilości produkcji lub importu, lub ilości substancji obecnych w produkowanych lub importowanych przez niego wyrobach, jeżeli skutkują one zmianą zakresu wielkości obrotu, w tym zaprzestaniem produkcji lub importu. Agencja przekazuje powyższe informacje właściwemu organowi odpowiedniego państwa członkowskiego.</w:t>
      </w:r>
    </w:p>
    <w:p w14:paraId="628B34E7" w14:textId="11184CED" w:rsidR="00FD774C" w:rsidRDefault="00FD774C" w:rsidP="00B531D5">
      <w:pPr>
        <w:pStyle w:val="NIEARTTEKSTtekstnieartykuowanynppodstprawnarozplubpreambua"/>
      </w:pPr>
      <w:r w:rsidRPr="00B81F0F">
        <w:t xml:space="preserve">Ponadto rejestrujący przedkłada Agencji aktualizację dokumentów rejestracyjnych zawierającą informacje wymagane zgodnie z decyzją podjętą na podstawie art. 40, </w:t>
      </w:r>
      <w:r w:rsidR="00F8257D">
        <w:t xml:space="preserve">art. </w:t>
      </w:r>
      <w:r w:rsidRPr="00B81F0F">
        <w:t xml:space="preserve">41 lub </w:t>
      </w:r>
      <w:r w:rsidR="00F8257D">
        <w:t xml:space="preserve">art. </w:t>
      </w:r>
      <w:r w:rsidRPr="00B81F0F">
        <w:t xml:space="preserve">46 rozporządzenia (WE) </w:t>
      </w:r>
      <w:r>
        <w:t xml:space="preserve">nr </w:t>
      </w:r>
      <w:r w:rsidRPr="00B81F0F">
        <w:t>1907/2006 lub uwzględnia decyzję podjętą zgodnie z art. 60 i</w:t>
      </w:r>
      <w:r w:rsidR="0069382B">
        <w:t> </w:t>
      </w:r>
      <w:r w:rsidR="00F8257D">
        <w:t xml:space="preserve">art. </w:t>
      </w:r>
      <w:r w:rsidRPr="00B81F0F">
        <w:t>73 tego rozporządzenia w terminie określonym w tej decyzji. Agencja powiadamia właściwy organ odpowiedniego państwa członkowskiego o dostępności tych informacji w</w:t>
      </w:r>
      <w:r w:rsidR="0069382B">
        <w:t> </w:t>
      </w:r>
      <w:r w:rsidRPr="00B81F0F">
        <w:t>bazie danych Agencji.</w:t>
      </w:r>
    </w:p>
    <w:p w14:paraId="11797CF4" w14:textId="77777777" w:rsidR="00AA5792" w:rsidRDefault="00AA5792" w:rsidP="00B531D5">
      <w:pPr>
        <w:pStyle w:val="NIEARTTEKSTtekstnieartykuowanynppodstprawnarozplubpreambua"/>
      </w:pPr>
      <w:r>
        <w:t>W art. 61 ust. 2 wprowadzono zmiany wynikające z konieczności dostosowania sankcji do zmian w ustawie polegających na uchyleniu rozdziału 3 zawierającego art. 15, którego dotyczył ten przepis. W związku z powyższym w ust. 2 wykreślono sankcję odwołującą się do naruszeń art. 15 i w ust. 3 wprowadzono przepis odnoszący się do naruszeń obowiązków informacyjnych wynikających z przepisów unijnych</w:t>
      </w:r>
      <w:r w:rsidR="00AA6180">
        <w:t>,</w:t>
      </w:r>
      <w:r>
        <w:t xml:space="preserve"> tj. załącznika VIII do rozporządzenia </w:t>
      </w:r>
      <w:r w:rsidR="009F24DE">
        <w:t xml:space="preserve">(WE) nr </w:t>
      </w:r>
      <w:r w:rsidR="009F24DE" w:rsidRPr="007D69CD">
        <w:t>1272/2008</w:t>
      </w:r>
      <w:r>
        <w:t xml:space="preserve">. </w:t>
      </w:r>
    </w:p>
    <w:p w14:paraId="7CBB59DB" w14:textId="15A780CD" w:rsidR="00FD774C" w:rsidRPr="00B81F0F" w:rsidRDefault="008F6DCB" w:rsidP="00B531D5">
      <w:pPr>
        <w:pStyle w:val="NIEARTTEKSTtekstnieartykuowanynppodstprawnarozplubpreambua"/>
      </w:pPr>
      <w:r>
        <w:t>Ponadto</w:t>
      </w:r>
      <w:r w:rsidR="00FD774C" w:rsidRPr="00B81F0F">
        <w:t xml:space="preserve"> </w:t>
      </w:r>
      <w:r w:rsidR="00FD774C">
        <w:t>w</w:t>
      </w:r>
      <w:r w:rsidR="00FD774C" w:rsidRPr="00B81F0F">
        <w:t>prowadzono zmiany porządkujące terminologię w ustawie z dnia 17</w:t>
      </w:r>
      <w:r w:rsidR="0069382B">
        <w:t> </w:t>
      </w:r>
      <w:r w:rsidR="00FD774C" w:rsidRPr="00B81F0F">
        <w:t xml:space="preserve">października </w:t>
      </w:r>
      <w:r w:rsidR="00FD774C">
        <w:t>2003</w:t>
      </w:r>
      <w:r w:rsidR="00FD774C" w:rsidRPr="00B81F0F">
        <w:t xml:space="preserve"> r. o wykonywaniu prac podwodnych w ten sposób</w:t>
      </w:r>
      <w:r w:rsidR="000C5B34">
        <w:t>,</w:t>
      </w:r>
      <w:r w:rsidR="00FD774C" w:rsidRPr="00B81F0F">
        <w:t xml:space="preserve"> że z art. 2 pkt 19 dotyczące</w:t>
      </w:r>
      <w:r w:rsidR="000757F0">
        <w:t>go</w:t>
      </w:r>
      <w:r w:rsidR="00FD774C" w:rsidRPr="00B81F0F">
        <w:t xml:space="preserve"> definicji szczególnie niebezpiecznych prac podwodnych usunięto wyrazy </w:t>
      </w:r>
      <w:r w:rsidR="00FD774C" w:rsidRPr="00B81F0F">
        <w:lastRenderedPageBreak/>
        <w:t>substancje niebezpieczne i mieszaniny niebezpieczne. Podobne zmiany zostały dokonane w</w:t>
      </w:r>
      <w:r w:rsidR="000C5B34">
        <w:t> </w:t>
      </w:r>
      <w:r w:rsidR="00FD774C" w:rsidRPr="00B81F0F">
        <w:t>ustawie z dnia 13 kwietnia 20</w:t>
      </w:r>
      <w:r w:rsidR="00FD774C">
        <w:t>0</w:t>
      </w:r>
      <w:r w:rsidR="00FD774C" w:rsidRPr="00B81F0F">
        <w:t>7 r. o zapobieganiu szkodom w środowisku</w:t>
      </w:r>
      <w:r w:rsidR="00FD774C">
        <w:t xml:space="preserve"> i ich naprawie</w:t>
      </w:r>
      <w:r w:rsidR="00FD774C" w:rsidRPr="00B81F0F">
        <w:t xml:space="preserve"> w</w:t>
      </w:r>
      <w:r w:rsidR="000C5B34">
        <w:t> </w:t>
      </w:r>
      <w:r w:rsidR="00FD774C" w:rsidRPr="00B81F0F">
        <w:t>art. 3 ust. 2 pkt 1 lit a, w którym wykreślono wyrazy substancje niebezpieczne i mieszaniny niebezpieczne.</w:t>
      </w:r>
    </w:p>
    <w:p w14:paraId="3A730FC2" w14:textId="65D6035B" w:rsidR="00AA5792" w:rsidRDefault="00FD774C" w:rsidP="00B531D5">
      <w:pPr>
        <w:pStyle w:val="NIEARTTEKSTtekstnieartykuowanynppodstprawnarozplubpreambua"/>
      </w:pPr>
      <w:r>
        <w:t>Do z</w:t>
      </w:r>
      <w:r w:rsidRPr="00B81F0F">
        <w:t>mian</w:t>
      </w:r>
      <w:r>
        <w:t xml:space="preserve">y nazwy organu administracji publicznej skłonił </w:t>
      </w:r>
      <w:r w:rsidR="00195E1A">
        <w:t>p</w:t>
      </w:r>
      <w:r>
        <w:t>rojektodawcę charakter realizowanych przez ten organ zadań</w:t>
      </w:r>
      <w:r w:rsidR="00AD5A8E">
        <w:t>,</w:t>
      </w:r>
      <w:r>
        <w:t xml:space="preserve"> a decyzja w tym zakresie ma wyłącznie charakter porządkujący. </w:t>
      </w:r>
      <w:r w:rsidR="006A77E3">
        <w:t>Prezes Biu</w:t>
      </w:r>
      <w:r w:rsidR="008B1877">
        <w:t>r</w:t>
      </w:r>
      <w:r w:rsidR="006A77E3">
        <w:t>a</w:t>
      </w:r>
      <w:r>
        <w:t xml:space="preserve"> do spraw Substancji Chemicznych nie jest organem nadzoru w zakresie dotyczącym nadzoru nad chemikaliami. Są nimi podmioty wskazane w art. 29 ustawy. </w:t>
      </w:r>
      <w:r w:rsidRPr="00B36AB7">
        <w:t>Nadzór nad przestrzeganiem przepisów ustawy oraz przepisów rozporządzeń, o</w:t>
      </w:r>
      <w:r w:rsidR="0069382B">
        <w:t> </w:t>
      </w:r>
      <w:r w:rsidRPr="00B36AB7">
        <w:t xml:space="preserve">których mowa </w:t>
      </w:r>
      <w:r>
        <w:t>w tej ustawie</w:t>
      </w:r>
      <w:r w:rsidR="00646FFB">
        <w:t>,</w:t>
      </w:r>
      <w:r>
        <w:t xml:space="preserve"> </w:t>
      </w:r>
      <w:r w:rsidRPr="00B36AB7">
        <w:t>sprawują, w zakresie swojej właściwości, Państwowa Inspekcja Sanitarna, Państwowa Inspekcja Sanitarna Ministerstwa Spraw Wewnętrznych i</w:t>
      </w:r>
      <w:r w:rsidR="0069382B">
        <w:t> </w:t>
      </w:r>
      <w:r w:rsidRPr="00B36AB7">
        <w:t>Administracji oraz Wojskowa Inspekcja Sanitarna, a także</w:t>
      </w:r>
      <w:r>
        <w:t xml:space="preserve"> w odpowiednim zakresie Inspekcja Ochrony Środowiska, Państwowa Inspekcja Pracy, </w:t>
      </w:r>
      <w:r w:rsidRPr="00B36AB7">
        <w:t>Inspekcja Handlowa</w:t>
      </w:r>
      <w:r>
        <w:t xml:space="preserve">, </w:t>
      </w:r>
      <w:r w:rsidRPr="00B36AB7">
        <w:t>Państwowa Straż Pożarna</w:t>
      </w:r>
      <w:r>
        <w:t xml:space="preserve">, </w:t>
      </w:r>
      <w:r w:rsidRPr="00B36AB7">
        <w:t>organy celne</w:t>
      </w:r>
      <w:r>
        <w:t>.</w:t>
      </w:r>
      <w:r w:rsidRPr="00B36AB7">
        <w:t xml:space="preserve"> Organy </w:t>
      </w:r>
      <w:r>
        <w:t xml:space="preserve">wyżej wskazane </w:t>
      </w:r>
      <w:r w:rsidRPr="00B36AB7">
        <w:t>sprawują nadzór na zasadach i w trybie określony</w:t>
      </w:r>
      <w:r>
        <w:t>m</w:t>
      </w:r>
      <w:r w:rsidRPr="00B36AB7">
        <w:t xml:space="preserve"> w odrębnych przepisach. </w:t>
      </w:r>
      <w:r>
        <w:t>Pozostawienie obecnej nazwy organu wprowadzałoby w tym zakresie w błąd co do jego kontrolnego charakteru. Istniejący w</w:t>
      </w:r>
      <w:r w:rsidR="00C9546E">
        <w:t> </w:t>
      </w:r>
      <w:r>
        <w:t>strukturze organu pracownicy Biura do spraw Substancji Chemicznych</w:t>
      </w:r>
      <w:r w:rsidR="00AD5A8E">
        <w:t>,</w:t>
      </w:r>
      <w:r>
        <w:t xml:space="preserve"> tak jak sam organ administracji centralnej</w:t>
      </w:r>
      <w:r w:rsidR="00646FFB">
        <w:t>,</w:t>
      </w:r>
      <w:r>
        <w:t xml:space="preserve"> nie zajmują się nadzorem. Do zakresu właściwości ustawy należą co prawda zadania związane z kontrolą i weryfikacją spełniania przez jednostkę organizacyjną </w:t>
      </w:r>
      <w:r w:rsidRPr="002B30AF">
        <w:t>wykonując</w:t>
      </w:r>
      <w:r w:rsidR="00646FFB">
        <w:t>ą</w:t>
      </w:r>
      <w:r w:rsidRPr="002B30AF">
        <w:t xml:space="preserve"> badania substancji i ich mieszanin zasad Dobrej Praktyki Laboratoryjnej</w:t>
      </w:r>
      <w:r w:rsidR="00646FFB">
        <w:t>,</w:t>
      </w:r>
      <w:r w:rsidRPr="002B30AF">
        <w:t xml:space="preserve"> jednak działania w</w:t>
      </w:r>
      <w:r>
        <w:t> </w:t>
      </w:r>
      <w:r w:rsidRPr="002B30AF">
        <w:t xml:space="preserve">tym </w:t>
      </w:r>
      <w:r w:rsidRPr="00D773CF">
        <w:t>zakresie dotyczą systemu zapewnienia jakości badań, określającego</w:t>
      </w:r>
      <w:r w:rsidRPr="00221F57">
        <w:t xml:space="preserve"> zasady organizacji jednostek badawczych wykonujących niekliniczne badania z zakresu bezpieczeństwa i zdrowia człowieka i środowiska</w:t>
      </w:r>
      <w:r>
        <w:t>. Jest to system zapewnienia jakości, do którego jednostki badawcze przystępują dobrowolnie (uzyskanie certyfikatu Dobrej Praktyki Laboratoryjnej oraz wpis do wykazu certyfikowanych jednostek badawczych następuje na wniosek jednostki)</w:t>
      </w:r>
      <w:r w:rsidR="00646FFB">
        <w:t>,</w:t>
      </w:r>
      <w:r>
        <w:t xml:space="preserve"> </w:t>
      </w:r>
      <w:r w:rsidRPr="00904A3D">
        <w:t>i ma zupełnie inny charakter niż kontrola sprawowana przez inspekcje, w</w:t>
      </w:r>
      <w:r w:rsidR="000C5B34">
        <w:t> </w:t>
      </w:r>
      <w:r w:rsidRPr="00904A3D">
        <w:t xml:space="preserve">tym inspekcję sanitarną, handlową czy inspekcję pracy. </w:t>
      </w:r>
      <w:r w:rsidRPr="004C2E79">
        <w:t xml:space="preserve">Projektodawca uznał, iż zmiana nazwy organu nie wpływa na konieczność wprowadzenia zmian odnośnie </w:t>
      </w:r>
      <w:r w:rsidR="00646FFB">
        <w:t xml:space="preserve">do </w:t>
      </w:r>
      <w:r w:rsidRPr="004C2E79">
        <w:t xml:space="preserve">osób przeprowadzających kontrolę i weryfikację zasad Dobrej Praktyki Laboratoryjnej, pozostawiono nazwę inspektorzy Dobrej Praktyki Laboratoryjnej. </w:t>
      </w:r>
      <w:r>
        <w:t>Projektodawca</w:t>
      </w:r>
      <w:r w:rsidR="00877F4B">
        <w:t>,</w:t>
      </w:r>
      <w:r>
        <w:t xml:space="preserve"> zmieniając nazwę organu na Prezes Biura do spraw Substancji Chemicznych</w:t>
      </w:r>
      <w:r w:rsidR="00877F4B">
        <w:t>,</w:t>
      </w:r>
      <w:r>
        <w:t xml:space="preserve"> dokonał analizy nazewnictwa wykorzystywanego w Polsce względem innych organów państwowych.</w:t>
      </w:r>
      <w:r w:rsidRPr="00F36795">
        <w:t xml:space="preserve"> </w:t>
      </w:r>
      <w:r>
        <w:t>I tak s</w:t>
      </w:r>
      <w:r w:rsidRPr="00D773CF">
        <w:t xml:space="preserve">tosownie do obowiązujących przepisów Państwowa Inspekcja Sanitarna sprawuje </w:t>
      </w:r>
      <w:r w:rsidRPr="002B30AF">
        <w:t xml:space="preserve">bieżący </w:t>
      </w:r>
      <w:r w:rsidRPr="002B30AF">
        <w:lastRenderedPageBreak/>
        <w:t>nadzór sanitarny, do którego należy kontrola przestrzegania przepisów określających wymagania higieniczne i</w:t>
      </w:r>
      <w:r w:rsidR="00C9546E">
        <w:t> </w:t>
      </w:r>
      <w:r w:rsidRPr="002B30AF">
        <w:t xml:space="preserve">zdrowotne, </w:t>
      </w:r>
      <w:r w:rsidRPr="00221F57">
        <w:t>Inspekcja Ochrony Środowiska jest powołana do kontroli przestrzegania przepisów o ochronie środowiska oraz badania i oceny stanu środowiska</w:t>
      </w:r>
      <w:r>
        <w:t>,</w:t>
      </w:r>
      <w:r w:rsidRPr="00221F57">
        <w:t xml:space="preserve"> </w:t>
      </w:r>
      <w:r w:rsidRPr="002B30AF">
        <w:t>Państwowa Inspekcja Handlowa jest wyspecjalizowanym organem kontroli powołanym do ochrony interesów i praw konsumentów oraz interesów gospodarczych państwa</w:t>
      </w:r>
      <w:r w:rsidR="00E951D4">
        <w:t>,</w:t>
      </w:r>
      <w:r>
        <w:t xml:space="preserve"> a</w:t>
      </w:r>
      <w:r w:rsidRPr="002B30AF">
        <w:t xml:space="preserve"> Państwowa Inspekcja Farmaceutyczna sprawuje nadzór nad warunkami wytwarzania i importu produktów leczniczych i produktów leczniczych weterynaryjnych, warunkami wytwarzania, importu i</w:t>
      </w:r>
      <w:r>
        <w:t> </w:t>
      </w:r>
      <w:r w:rsidRPr="002B30AF">
        <w:t>dystrybucji substancji czynnej</w:t>
      </w:r>
      <w:r w:rsidRPr="00D773CF">
        <w:t>, jakością, obrotem i</w:t>
      </w:r>
      <w:r w:rsidR="000C5B34">
        <w:t> </w:t>
      </w:r>
      <w:r w:rsidRPr="00D773CF">
        <w:t>pośrednictwem w obrocie produktami leczniczymi, z wyłączeniem produktów leczniczych weterynaryjnych,</w:t>
      </w:r>
      <w:r w:rsidRPr="002B30AF">
        <w:t xml:space="preserve"> obrotem wyrobami medycznymi, z wyłączeniem wyrobów medycznych stosowanych w medycynie weterynaryjnej. Natomiast Państwowa Inspekcja Pracy jest organem powołanym do sprawowania nadzoru i kontroli przestrzegania prawa pracy, w</w:t>
      </w:r>
      <w:r w:rsidR="000C5B34">
        <w:t> </w:t>
      </w:r>
      <w:r w:rsidRPr="002B30AF">
        <w:t>szczególności przepisów i zasad bezpieczeństwa i higieny pracy, a także przepisów dotyczących legalności zatrudnienia i innej pracy zarobkowej w zakresie określonym w</w:t>
      </w:r>
      <w:r w:rsidR="000C5B34">
        <w:t> </w:t>
      </w:r>
      <w:r w:rsidRPr="002B30AF">
        <w:t>ustawie</w:t>
      </w:r>
      <w:r w:rsidR="004F2D39">
        <w:t xml:space="preserve"> </w:t>
      </w:r>
      <w:r w:rsidR="004F2D39" w:rsidRPr="004F2D39">
        <w:t>z dnia 13 kwietnia 2007 r.</w:t>
      </w:r>
      <w:r w:rsidR="004F2D39">
        <w:t xml:space="preserve"> o Państwowej Inspekcji Pracy </w:t>
      </w:r>
      <w:r w:rsidR="004F2D39" w:rsidRPr="004F2D39">
        <w:t>(Dz.</w:t>
      </w:r>
      <w:r w:rsidR="004F2D39">
        <w:t xml:space="preserve"> </w:t>
      </w:r>
      <w:r w:rsidR="004F2D39" w:rsidRPr="004F2D39">
        <w:t>U. z 201</w:t>
      </w:r>
      <w:r w:rsidR="003970EB">
        <w:t>9</w:t>
      </w:r>
      <w:r w:rsidR="004F2D39" w:rsidRPr="004F2D39">
        <w:t xml:space="preserve"> r. poz.</w:t>
      </w:r>
      <w:r w:rsidR="0069382B">
        <w:t> </w:t>
      </w:r>
      <w:r w:rsidR="003970EB">
        <w:t>1251</w:t>
      </w:r>
      <w:r w:rsidR="004F2D39" w:rsidRPr="004F2D39">
        <w:t>)</w:t>
      </w:r>
      <w:r w:rsidRPr="002B30AF">
        <w:t>.</w:t>
      </w:r>
      <w:r>
        <w:t xml:space="preserve"> </w:t>
      </w:r>
      <w:r w:rsidR="00877F4B">
        <w:t>M</w:t>
      </w:r>
      <w:r>
        <w:t xml:space="preserve">iędzy zadaniami ww. inspekcji istnieje związek, który dotyczy sprawowania nadzoru </w:t>
      </w:r>
      <w:r w:rsidRPr="00B36AB7">
        <w:t>na zasadach i w trybie określony</w:t>
      </w:r>
      <w:r w:rsidR="00877F4B">
        <w:t>ch</w:t>
      </w:r>
      <w:r w:rsidRPr="00B36AB7">
        <w:t xml:space="preserve"> w odrębnych przepisach</w:t>
      </w:r>
      <w:r>
        <w:t>. W</w:t>
      </w:r>
      <w:r w:rsidR="000C5B34">
        <w:t> </w:t>
      </w:r>
      <w:r>
        <w:t xml:space="preserve">zakresie zadań </w:t>
      </w:r>
      <w:r w:rsidR="00F45920">
        <w:t>Prezesa Biura</w:t>
      </w:r>
      <w:r>
        <w:t xml:space="preserve"> d</w:t>
      </w:r>
      <w:r w:rsidR="00F45920">
        <w:t xml:space="preserve">o </w:t>
      </w:r>
      <w:r>
        <w:t>s</w:t>
      </w:r>
      <w:r w:rsidR="00F45920">
        <w:t>praw</w:t>
      </w:r>
      <w:r>
        <w:t xml:space="preserve"> Substancji Chemicznych brak jest zadań związanych z</w:t>
      </w:r>
      <w:r w:rsidR="00C9546E">
        <w:t> </w:t>
      </w:r>
      <w:r>
        <w:t>nadzorem</w:t>
      </w:r>
      <w:r w:rsidRPr="00181A15">
        <w:t xml:space="preserve">, jak </w:t>
      </w:r>
      <w:r w:rsidR="00CE09A8" w:rsidRPr="00181A15">
        <w:t xml:space="preserve">bowiem </w:t>
      </w:r>
      <w:r>
        <w:t>wskazano wyżej</w:t>
      </w:r>
      <w:r w:rsidR="00877F4B">
        <w:t>,</w:t>
      </w:r>
      <w:r>
        <w:t xml:space="preserve"> nadzór na</w:t>
      </w:r>
      <w:r w:rsidR="004A62F6">
        <w:t>d</w:t>
      </w:r>
      <w:r>
        <w:t xml:space="preserve"> przestrzeganiem przepisów ustawy i</w:t>
      </w:r>
      <w:r w:rsidR="00C9546E">
        <w:t> </w:t>
      </w:r>
      <w:r>
        <w:t>rozporządzeń unijnych sprawują w zakresie swojej właściwości odpowiednie inspekcje wskazane w art. 29 ustawy. Ponadto</w:t>
      </w:r>
      <w:r w:rsidRPr="00D773CF">
        <w:t xml:space="preserve"> </w:t>
      </w:r>
      <w:r w:rsidR="00F45920">
        <w:t>aktualna</w:t>
      </w:r>
      <w:r w:rsidRPr="00D773CF">
        <w:t xml:space="preserve"> nazwa organu nie pozwala na prawidłową identyfikację organu jako organu administracji centralnej, ponieważ jest podobna do nazwy stanowiska funkcjonującego w urzędzie administracji publicznej, co również jest często mylące dla przedsiębiorców i dla innych organów administracji.</w:t>
      </w:r>
      <w:r w:rsidRPr="00221F57">
        <w:t xml:space="preserve"> </w:t>
      </w:r>
      <w:r>
        <w:t>Uwzględniając powyższe</w:t>
      </w:r>
      <w:r w:rsidR="00877F4B">
        <w:t>,</w:t>
      </w:r>
      <w:r>
        <w:t xml:space="preserve"> najwłaściwsz</w:t>
      </w:r>
      <w:r w:rsidR="00877F4B">
        <w:t>e</w:t>
      </w:r>
      <w:r>
        <w:t xml:space="preserve"> jest użycie nazwy wykorzystywanej w Polsce najczęściej i</w:t>
      </w:r>
      <w:r w:rsidR="000C5B34">
        <w:t> </w:t>
      </w:r>
      <w:r>
        <w:t xml:space="preserve">najłatwiejszej do przyswojenia dla obywateli – Prezes Biura do spraw Substancji Chemicznych. Zaproponowana nazwa </w:t>
      </w:r>
      <w:r w:rsidRPr="00D773CF">
        <w:t>wydaje się bardziej odpowiadać rzeczywistym kompetencjom organu i jest dodatkowo spójna z nazewnictwem przyjętym dla innych organów nadzorowanych przez Ministra Zdrowia</w:t>
      </w:r>
      <w:r w:rsidR="000C5B34">
        <w:t>,</w:t>
      </w:r>
      <w:r w:rsidRPr="00D773CF">
        <w:t xml:space="preserve"> np. Prezes Urzędu Rejestracji </w:t>
      </w:r>
      <w:r>
        <w:t>Produktów Leczniczych</w:t>
      </w:r>
      <w:r w:rsidRPr="00D773CF">
        <w:t>, Wyrobów Medycznych i</w:t>
      </w:r>
      <w:r w:rsidR="00C9546E">
        <w:t> </w:t>
      </w:r>
      <w:r w:rsidRPr="00D773CF">
        <w:t>Produktów Biobójczych.</w:t>
      </w:r>
      <w:r>
        <w:t xml:space="preserve"> Przedstawiony projekt dotyczy jedynie zmiany nazwy organu i nie pociąga za sobą zmian odnośnie </w:t>
      </w:r>
      <w:r w:rsidR="00877F4B">
        <w:t xml:space="preserve">do </w:t>
      </w:r>
      <w:r>
        <w:t>osoby powołanej na to stanowisko, która została wyłoniona w drodze otwartego i konkurencyjnego naboru.</w:t>
      </w:r>
    </w:p>
    <w:p w14:paraId="6B306036" w14:textId="5FDBFD30" w:rsidR="005C52AE" w:rsidRDefault="00AA5792" w:rsidP="00B531D5">
      <w:pPr>
        <w:pStyle w:val="NIEARTTEKSTtekstnieartykuowanynppodstprawnarozplubpreambua"/>
      </w:pPr>
      <w:r>
        <w:lastRenderedPageBreak/>
        <w:t xml:space="preserve">Konsekwencją zaproponowanej zmiany w nazewnictwie organu jest </w:t>
      </w:r>
      <w:r w:rsidR="00EF7B24">
        <w:t>zmiana w innych aktach prawnych rangi ustawy, w których występuje Prezes Biura</w:t>
      </w:r>
      <w:r w:rsidR="002B0316">
        <w:t xml:space="preserve"> d</w:t>
      </w:r>
      <w:r w:rsidR="00F45920">
        <w:t xml:space="preserve">o </w:t>
      </w:r>
      <w:r w:rsidR="002B0316">
        <w:t>s</w:t>
      </w:r>
      <w:r w:rsidR="00F45920">
        <w:t>praw</w:t>
      </w:r>
      <w:r w:rsidR="002B0316">
        <w:t xml:space="preserve"> Substancji Chemicznych</w:t>
      </w:r>
      <w:r w:rsidR="00EF7B24">
        <w:t xml:space="preserve"> w </w:t>
      </w:r>
      <w:r w:rsidR="002B0316">
        <w:t>do</w:t>
      </w:r>
      <w:r w:rsidR="00F45920">
        <w:t xml:space="preserve">tychczasowej </w:t>
      </w:r>
      <w:r w:rsidR="00EF7B24">
        <w:t xml:space="preserve">nazwie </w:t>
      </w:r>
      <w:r w:rsidR="00F45920">
        <w:t xml:space="preserve">jako </w:t>
      </w:r>
      <w:r w:rsidR="00EF7B24">
        <w:t>Inspektor</w:t>
      </w:r>
      <w:r w:rsidR="002B0316">
        <w:t xml:space="preserve"> d</w:t>
      </w:r>
      <w:r w:rsidR="00F45920">
        <w:t xml:space="preserve">o </w:t>
      </w:r>
      <w:r w:rsidR="002B0316">
        <w:t>s</w:t>
      </w:r>
      <w:r w:rsidR="00F45920">
        <w:t>praw</w:t>
      </w:r>
      <w:r w:rsidR="002B0316">
        <w:t xml:space="preserve"> Substancji Chemicznych</w:t>
      </w:r>
      <w:r w:rsidR="00EF7B24">
        <w:t>. W</w:t>
      </w:r>
      <w:r w:rsidR="009F729D">
        <w:t> </w:t>
      </w:r>
      <w:r w:rsidR="005C52AE">
        <w:t>związku z powyższym</w:t>
      </w:r>
      <w:r w:rsidR="00EF7B24">
        <w:t xml:space="preserve"> dokonano </w:t>
      </w:r>
      <w:r w:rsidR="005C52AE">
        <w:t xml:space="preserve">odpowiednich </w:t>
      </w:r>
      <w:r w:rsidR="00EF7B24">
        <w:t>zmian w:</w:t>
      </w:r>
      <w:r w:rsidR="005C52AE" w:rsidRPr="005C52AE">
        <w:t xml:space="preserve"> </w:t>
      </w:r>
      <w:r w:rsidR="005C52AE">
        <w:t xml:space="preserve">ustawie </w:t>
      </w:r>
      <w:r w:rsidR="007535C8">
        <w:t>z dnia 14 marca 1985 r.</w:t>
      </w:r>
      <w:r w:rsidR="009F729D">
        <w:t xml:space="preserve"> </w:t>
      </w:r>
      <w:r w:rsidR="005C52AE">
        <w:t>o Państwowej Inspekcji Sanitarnej,</w:t>
      </w:r>
      <w:r w:rsidR="007034A2">
        <w:t xml:space="preserve"> </w:t>
      </w:r>
      <w:r w:rsidR="005C52AE" w:rsidRPr="00665EEC">
        <w:rPr>
          <w:rStyle w:val="Ppogrubienie"/>
          <w:b w:val="0"/>
        </w:rPr>
        <w:t>ustawie z dnia 9 listopada 1995 r. o</w:t>
      </w:r>
      <w:r w:rsidR="005C52AE" w:rsidRPr="000B37F0">
        <w:t xml:space="preserve"> </w:t>
      </w:r>
      <w:r w:rsidR="005C52AE" w:rsidRPr="00665EEC">
        <w:rPr>
          <w:rStyle w:val="Ppogrubienie"/>
          <w:b w:val="0"/>
        </w:rPr>
        <w:t>ochronie zdrowia przed następstwami używania tytoniu i wyrobów tytoniowych</w:t>
      </w:r>
      <w:r w:rsidR="005C52AE">
        <w:rPr>
          <w:rStyle w:val="Ppogrubienie"/>
          <w:b w:val="0"/>
        </w:rPr>
        <w:t xml:space="preserve">, </w:t>
      </w:r>
      <w:r w:rsidR="005C52AE" w:rsidRPr="005120EF">
        <w:t>ustawie</w:t>
      </w:r>
      <w:r w:rsidR="005C52AE">
        <w:t xml:space="preserve"> </w:t>
      </w:r>
      <w:r w:rsidR="007535C8">
        <w:t xml:space="preserve">z dnia 15 grudnia 2000 r. </w:t>
      </w:r>
      <w:r w:rsidR="005C52AE">
        <w:t>o</w:t>
      </w:r>
      <w:r w:rsidR="009F729D">
        <w:t> </w:t>
      </w:r>
      <w:r w:rsidR="005C52AE">
        <w:t>Inspekcji Handlowej (Dz.</w:t>
      </w:r>
      <w:r w:rsidR="007034A2">
        <w:t xml:space="preserve"> </w:t>
      </w:r>
      <w:r w:rsidR="005C52AE">
        <w:t>U. 201</w:t>
      </w:r>
      <w:r w:rsidR="003970EB">
        <w:t>9 r.</w:t>
      </w:r>
      <w:r w:rsidR="005C52AE">
        <w:t xml:space="preserve"> poz. 1</w:t>
      </w:r>
      <w:r w:rsidR="003970EB">
        <w:t>668</w:t>
      </w:r>
      <w:r w:rsidR="007034A2">
        <w:t xml:space="preserve">, z </w:t>
      </w:r>
      <w:proofErr w:type="spellStart"/>
      <w:r w:rsidR="007034A2">
        <w:t>późn</w:t>
      </w:r>
      <w:proofErr w:type="spellEnd"/>
      <w:r w:rsidR="007034A2">
        <w:t>. zm.</w:t>
      </w:r>
      <w:r w:rsidR="005C52AE">
        <w:t xml:space="preserve">), ustawie </w:t>
      </w:r>
      <w:r w:rsidR="007535C8">
        <w:t>z dnia 12</w:t>
      </w:r>
      <w:r w:rsidR="0069382B">
        <w:t> </w:t>
      </w:r>
      <w:r w:rsidR="007535C8">
        <w:t xml:space="preserve">grudnia 2003 r. </w:t>
      </w:r>
      <w:r w:rsidR="005C52AE">
        <w:t>o ogólnym bezpieczeństwie produktów (Dz.</w:t>
      </w:r>
      <w:r w:rsidR="007034A2">
        <w:t xml:space="preserve"> </w:t>
      </w:r>
      <w:r w:rsidR="005C52AE">
        <w:t>U. z 2016 r. poz. 2047),</w:t>
      </w:r>
      <w:r w:rsidR="005C52AE" w:rsidRPr="005120EF">
        <w:t xml:space="preserve"> </w:t>
      </w:r>
      <w:r w:rsidR="005C52AE">
        <w:t>ustawie z dnia 29 lipca 2005 r</w:t>
      </w:r>
      <w:r w:rsidR="007034A2">
        <w:t>.</w:t>
      </w:r>
      <w:r w:rsidR="005C52AE">
        <w:t xml:space="preserve"> o przeciwdziałaniu narkomanii (Dz.</w:t>
      </w:r>
      <w:r w:rsidR="007034A2">
        <w:t xml:space="preserve"> </w:t>
      </w:r>
      <w:r w:rsidR="005C52AE">
        <w:t xml:space="preserve">U. z </w:t>
      </w:r>
      <w:r w:rsidR="00710852">
        <w:t>2019 r. poz. 852</w:t>
      </w:r>
      <w:r w:rsidR="0069382B">
        <w:t>, z </w:t>
      </w:r>
      <w:proofErr w:type="spellStart"/>
      <w:r w:rsidR="00CE5D4B">
        <w:t>późn</w:t>
      </w:r>
      <w:proofErr w:type="spellEnd"/>
      <w:r w:rsidR="00CE5D4B">
        <w:t>. zm.</w:t>
      </w:r>
      <w:r w:rsidR="005C52AE">
        <w:t>).</w:t>
      </w:r>
      <w:bookmarkStart w:id="2" w:name="mip41449126"/>
      <w:bookmarkStart w:id="3" w:name="mip41449127"/>
      <w:bookmarkStart w:id="4" w:name="mip41449128"/>
      <w:bookmarkStart w:id="5" w:name="mip41449129"/>
      <w:bookmarkStart w:id="6" w:name="mip41449130"/>
      <w:bookmarkStart w:id="7" w:name="mip41449131"/>
      <w:bookmarkStart w:id="8" w:name="mip40652945"/>
      <w:bookmarkStart w:id="9" w:name="mip40652946"/>
      <w:bookmarkStart w:id="10" w:name="mip40652947"/>
      <w:bookmarkStart w:id="11" w:name="mip40652948"/>
      <w:bookmarkStart w:id="12" w:name="mip40652949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39E7F68C" w14:textId="67EA3E49" w:rsidR="00FD774C" w:rsidRPr="00B81F0F" w:rsidRDefault="00FD774C" w:rsidP="00B531D5">
      <w:pPr>
        <w:pStyle w:val="NIEARTTEKSTtekstnieartykuowanynppodstprawnarozplubpreambua"/>
      </w:pPr>
      <w:r w:rsidRPr="00B81F0F">
        <w:t>Wprowadzono przepis przejściowy dotyczący post</w:t>
      </w:r>
      <w:r w:rsidR="001A7EB4">
        <w:t>ę</w:t>
      </w:r>
      <w:r w:rsidRPr="00B81F0F">
        <w:t xml:space="preserve">powań </w:t>
      </w:r>
      <w:r w:rsidR="000C5B34">
        <w:t>administracyjnych prowadzonych przez Inspektora do spraw Substancji Chemicznych</w:t>
      </w:r>
      <w:r w:rsidR="003F4CB4">
        <w:t>,</w:t>
      </w:r>
      <w:r w:rsidR="000C5B34">
        <w:t xml:space="preserve"> </w:t>
      </w:r>
      <w:r w:rsidRPr="00B81F0F">
        <w:t>wszczętych i</w:t>
      </w:r>
      <w:r w:rsidR="000C5B34">
        <w:t> </w:t>
      </w:r>
      <w:r w:rsidRPr="00B81F0F">
        <w:t xml:space="preserve">niezakończonych przed dniem wejścia w życie </w:t>
      </w:r>
      <w:r w:rsidR="00F7077F">
        <w:t xml:space="preserve">projektowanej </w:t>
      </w:r>
      <w:r w:rsidRPr="00B81F0F">
        <w:t xml:space="preserve">ustawy. W przypadku tych postępowań zastosowanie znajdą przepisy ustawy w dotychczasowym brzmieniu. Takie rozwiązanie nie wywoła negatywnych konsekwencji dla stron postępowania. </w:t>
      </w:r>
    </w:p>
    <w:p w14:paraId="12EA2750" w14:textId="5E4B9971" w:rsidR="00FD774C" w:rsidRPr="00B81F0F" w:rsidRDefault="00FD774C" w:rsidP="00B531D5">
      <w:pPr>
        <w:pStyle w:val="NIEARTTEKSTtekstnieartykuowanynppodstprawnarozplubpreambua"/>
      </w:pPr>
      <w:r w:rsidRPr="00B81F0F">
        <w:t>Zaproponowano także utrzymanie w mocy aktów wykonawczych wydanych na podstawie art.</w:t>
      </w:r>
      <w:r w:rsidR="00AA5792">
        <w:t xml:space="preserve"> 13 ust. 2, art. 16 ust</w:t>
      </w:r>
      <w:r w:rsidR="00F141E4">
        <w:t>.</w:t>
      </w:r>
      <w:r w:rsidR="00AA5792">
        <w:t xml:space="preserve"> 15 </w:t>
      </w:r>
      <w:r w:rsidR="008A6B99">
        <w:t xml:space="preserve">i </w:t>
      </w:r>
      <w:r w:rsidR="004F2D39">
        <w:t xml:space="preserve">art. </w:t>
      </w:r>
      <w:r w:rsidR="00F45920">
        <w:t>26</w:t>
      </w:r>
      <w:r w:rsidRPr="00B81F0F">
        <w:t xml:space="preserve"> </w:t>
      </w:r>
      <w:r w:rsidR="00241C36">
        <w:t xml:space="preserve">ust. 1 </w:t>
      </w:r>
      <w:r w:rsidRPr="00B81F0F">
        <w:t>ustawy</w:t>
      </w:r>
      <w:r w:rsidR="00F7077F">
        <w:t xml:space="preserve"> przez </w:t>
      </w:r>
      <w:r w:rsidR="000C5B34">
        <w:t>12</w:t>
      </w:r>
      <w:r w:rsidR="00AA5792">
        <w:t xml:space="preserve"> miesięcy</w:t>
      </w:r>
      <w:r w:rsidR="00F7077F">
        <w:t xml:space="preserve">, co ma na celu </w:t>
      </w:r>
      <w:r w:rsidR="00AA5792">
        <w:t>opracowanie nowych lub zmianę istniejących aktów wykonawczych wydanych na podstawie tych przepisów</w:t>
      </w:r>
      <w:r w:rsidRPr="00B81F0F">
        <w:t xml:space="preserve">. </w:t>
      </w:r>
      <w:r w:rsidR="00612EAE">
        <w:t>Przepis art. 14 przewiduje możliwość zmiany tych aktów wykonawczych w</w:t>
      </w:r>
      <w:r w:rsidR="0069382B">
        <w:t> </w:t>
      </w:r>
      <w:r w:rsidR="00612EAE">
        <w:t>czasie, w którym zostały utrzymane w mocy.</w:t>
      </w:r>
    </w:p>
    <w:p w14:paraId="3BF2E25B" w14:textId="77777777" w:rsidR="00FD774C" w:rsidRPr="00B81F0F" w:rsidRDefault="00FD774C" w:rsidP="00B531D5">
      <w:pPr>
        <w:pStyle w:val="NIEARTTEKSTtekstnieartykuowanynppodstprawnarozplubpreambua"/>
      </w:pPr>
      <w:r w:rsidRPr="00B81F0F">
        <w:t>Zastosowano 14</w:t>
      </w:r>
      <w:r w:rsidR="00F7077F">
        <w:t>-</w:t>
      </w:r>
      <w:r w:rsidRPr="00B81F0F">
        <w:t xml:space="preserve">dniowy termin wejścia ustawy w życie, ponieważ </w:t>
      </w:r>
      <w:r w:rsidR="00F7077F">
        <w:t xml:space="preserve">projektowana </w:t>
      </w:r>
      <w:r w:rsidRPr="00B81F0F">
        <w:t>ustawa nie wymaga szczególnego przygotowania się podmiotów ją stosujących.</w:t>
      </w:r>
    </w:p>
    <w:p w14:paraId="6FE2A309" w14:textId="77777777" w:rsidR="00FD774C" w:rsidRPr="00B81F0F" w:rsidRDefault="00FD774C" w:rsidP="00B531D5">
      <w:pPr>
        <w:pStyle w:val="NIEARTTEKSTtekstnieartykuowanynppodstprawnarozplubpreambua"/>
      </w:pPr>
      <w:r w:rsidRPr="00B81F0F">
        <w:t>Projekt ustawy jest zgodny z prawem Unii Europejskiej.</w:t>
      </w:r>
    </w:p>
    <w:p w14:paraId="64957246" w14:textId="5D7FA886" w:rsidR="00FD774C" w:rsidRPr="00B81F0F" w:rsidRDefault="00FD774C" w:rsidP="00B531D5">
      <w:pPr>
        <w:pStyle w:val="NIEARTTEKSTtekstnieartykuowanynppodstprawnarozplubpreambua"/>
      </w:pPr>
      <w:r w:rsidRPr="00B81F0F">
        <w:t>Projektowane regulacje nie mieszczą się w zakresie przedmiotowym zagadnień podlegających konsultacjom z Europejskim Bankiem Centralnym zgodnie z art. 2 ust</w:t>
      </w:r>
      <w:r w:rsidR="000C5B34">
        <w:t>.</w:t>
      </w:r>
      <w:r w:rsidRPr="00B81F0F">
        <w:t xml:space="preserve"> 1 decyzji Rady z dnia 29 czerwca 1998 r. w sprawie konsultacji Europejskiego Banku Centralnego udzielanych władzom krajowym w sprawie projektów przepisów</w:t>
      </w:r>
      <w:r>
        <w:t xml:space="preserve"> prawnych (Dz.</w:t>
      </w:r>
      <w:r w:rsidR="000C5B34">
        <w:t> </w:t>
      </w:r>
      <w:r>
        <w:t>Urz. UE L 189 z </w:t>
      </w:r>
      <w:r w:rsidRPr="00B81F0F">
        <w:t>03.07.1998, str. 42</w:t>
      </w:r>
      <w:r w:rsidR="00A4495C">
        <w:t xml:space="preserve"> –</w:t>
      </w:r>
      <w:r w:rsidRPr="00B81F0F">
        <w:t xml:space="preserve"> Dz. Urz. UE Polskie wydanie specjalne, rozdz. 1, </w:t>
      </w:r>
      <w:r w:rsidR="000C5B34">
        <w:br/>
      </w:r>
      <w:r w:rsidRPr="00B81F0F">
        <w:t>t. 1, str. 446).</w:t>
      </w:r>
    </w:p>
    <w:p w14:paraId="544DD7BF" w14:textId="77777777" w:rsidR="00FD774C" w:rsidRDefault="00FD774C" w:rsidP="00B531D5">
      <w:pPr>
        <w:pStyle w:val="NIEARTTEKSTtekstnieartykuowanynppodstprawnarozplubpreambua"/>
      </w:pPr>
      <w:r w:rsidRPr="00B81F0F">
        <w:t xml:space="preserve">Zawarte w projekcie regulacje nie stanowią przepisów technicznych w rozumieniu rozporządzenia Rady Ministrów z dnia 23 grudnia 2002 r. w sprawie sposobu </w:t>
      </w:r>
      <w:r w:rsidRPr="00B81F0F">
        <w:lastRenderedPageBreak/>
        <w:t>funkcjonowania krajowego systemu notyfikacji norm i aktów prawnych (Dz.</w:t>
      </w:r>
      <w:r w:rsidR="000C5B34">
        <w:t xml:space="preserve"> </w:t>
      </w:r>
      <w:r w:rsidRPr="00B81F0F">
        <w:t>U. poz. 2039 oraz z 2004 r. poz. 597), dlatego też projekt ustawy nie podlega procedurze notyfikacji.</w:t>
      </w:r>
    </w:p>
    <w:p w14:paraId="495A9EF1" w14:textId="25C0D91D" w:rsidR="00FD774C" w:rsidRPr="00B81F0F" w:rsidRDefault="00FD774C" w:rsidP="00B531D5">
      <w:pPr>
        <w:pStyle w:val="NIEARTTEKSTtekstnieartykuowanynppodstprawnarozplubpreambua"/>
      </w:pPr>
      <w:r>
        <w:t>W</w:t>
      </w:r>
      <w:r w:rsidRPr="00407F0D">
        <w:t>prowadzane regulacje nie zmieniają w sposób istotny obowiązków dotyczących mikro</w:t>
      </w:r>
      <w:r w:rsidR="003F4CB4">
        <w:t>-</w:t>
      </w:r>
      <w:r w:rsidRPr="00407F0D">
        <w:t>, małych i średnich przedsiębiorców</w:t>
      </w:r>
      <w:r w:rsidR="003B38E6">
        <w:t>,</w:t>
      </w:r>
      <w:r w:rsidR="002C7D71">
        <w:t xml:space="preserve"> dotyczą bowiem obowiązków informacyjnych</w:t>
      </w:r>
      <w:r w:rsidR="003B38E6">
        <w:t>,</w:t>
      </w:r>
      <w:r w:rsidR="002C7D71">
        <w:t xml:space="preserve"> które dotychczas już spoczywały na przedsiębiorcach (uchylany rozdział 3</w:t>
      </w:r>
      <w:r w:rsidR="002E669A">
        <w:t>,</w:t>
      </w:r>
      <w:r w:rsidR="00470AF0">
        <w:t xml:space="preserve"> z którego obowiązki zostały przeniesione do przepisów przejściowych w związku z koniecznością ich dostosowania do załącznika VIII rozporządzenia </w:t>
      </w:r>
      <w:r w:rsidR="009F24DE">
        <w:t xml:space="preserve">(WE) nr </w:t>
      </w:r>
      <w:r w:rsidR="009F24DE" w:rsidRPr="007D69CD">
        <w:t>1272/2008</w:t>
      </w:r>
      <w:r w:rsidR="002C7D71">
        <w:t>)</w:t>
      </w:r>
      <w:r w:rsidR="00F45920">
        <w:t xml:space="preserve">. </w:t>
      </w:r>
      <w:r w:rsidR="00470AF0">
        <w:t xml:space="preserve">W związku z </w:t>
      </w:r>
      <w:r w:rsidR="006D783C">
        <w:t xml:space="preserve">czym </w:t>
      </w:r>
      <w:r w:rsidR="00470AF0">
        <w:t>dostosowano również przepis karny zawarty w art. 6</w:t>
      </w:r>
      <w:r w:rsidR="008B0ADA">
        <w:t>1</w:t>
      </w:r>
      <w:r w:rsidR="00470AF0">
        <w:t xml:space="preserve"> ust. 2 i 3 do nowych regulacji</w:t>
      </w:r>
      <w:r w:rsidR="002E669A">
        <w:t>,</w:t>
      </w:r>
      <w:r w:rsidR="00470AF0">
        <w:t xml:space="preserve"> </w:t>
      </w:r>
      <w:r w:rsidR="002E669A">
        <w:t>a</w:t>
      </w:r>
      <w:r w:rsidR="008B0ADA">
        <w:t xml:space="preserve"> także wprowadzono sankcje za niedopełnienie obowiązków informacyjnych w okresie przejściowym, które są zawarte w art. 10 projektu ustawy.</w:t>
      </w:r>
    </w:p>
    <w:p w14:paraId="34905440" w14:textId="77777777" w:rsidR="00261A16" w:rsidRPr="00737F6A" w:rsidRDefault="00FD774C" w:rsidP="00BB2CB1">
      <w:pPr>
        <w:pStyle w:val="NIEARTTEKSTtekstnieartykuowanynppodstprawnarozplubpreambua"/>
      </w:pPr>
      <w:r w:rsidRPr="00B81F0F">
        <w:t>Jednocześnie należy wskazać, że brak jest możliwości podjęcia alternatywnych w</w:t>
      </w:r>
      <w:r w:rsidR="000C5B34">
        <w:t> </w:t>
      </w:r>
      <w:r w:rsidRPr="00B81F0F">
        <w:t>stosunku do uchwalenia projektowanej ustawy środków umożliwiających osiągnięcie zamierzonego celu.</w:t>
      </w:r>
    </w:p>
    <w:sectPr w:rsidR="00261A16" w:rsidRPr="00737F6A" w:rsidSect="001A7F15">
      <w:headerReference w:type="default" r:id="rId9"/>
      <w:foot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91CE6C" w14:textId="77777777" w:rsidR="0014549F" w:rsidRDefault="0014549F">
      <w:r>
        <w:separator/>
      </w:r>
    </w:p>
  </w:endnote>
  <w:endnote w:type="continuationSeparator" w:id="0">
    <w:p w14:paraId="4B5F8116" w14:textId="77777777" w:rsidR="0014549F" w:rsidRDefault="00145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0356863"/>
      <w:docPartObj>
        <w:docPartGallery w:val="Page Numbers (Bottom of Page)"/>
        <w:docPartUnique/>
      </w:docPartObj>
    </w:sdtPr>
    <w:sdtEndPr/>
    <w:sdtContent>
      <w:p w14:paraId="1553C919" w14:textId="14D256B0" w:rsidR="007925D5" w:rsidRDefault="007925D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3F7">
          <w:rPr>
            <w:noProof/>
          </w:rPr>
          <w:t>14</w:t>
        </w:r>
        <w:r>
          <w:fldChar w:fldCharType="end"/>
        </w:r>
      </w:p>
    </w:sdtContent>
  </w:sdt>
  <w:p w14:paraId="7DAD8243" w14:textId="77777777" w:rsidR="007925D5" w:rsidRDefault="007925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E5E8CD" w14:textId="77777777" w:rsidR="0014549F" w:rsidRDefault="0014549F">
      <w:r>
        <w:separator/>
      </w:r>
    </w:p>
  </w:footnote>
  <w:footnote w:type="continuationSeparator" w:id="0">
    <w:p w14:paraId="4C25C8A4" w14:textId="77777777" w:rsidR="0014549F" w:rsidRDefault="00145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B529D" w14:textId="38DC80DC" w:rsidR="00D95987" w:rsidRPr="00B371CC" w:rsidRDefault="00D95987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C1A0D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9065C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385F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70A7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A3894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5AB7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EDA60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27A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2822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FBCA9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53472"/>
    <w:multiLevelType w:val="hybridMultilevel"/>
    <w:tmpl w:val="F1723EE8"/>
    <w:lvl w:ilvl="0" w:tplc="552CEDB6">
      <w:start w:val="1"/>
      <w:numFmt w:val="decimal"/>
      <w:lvlText w:val="%1)"/>
      <w:lvlJc w:val="left"/>
      <w:pPr>
        <w:ind w:left="5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1" w15:restartNumberingAfterBreak="0">
    <w:nsid w:val="08584256"/>
    <w:multiLevelType w:val="hybridMultilevel"/>
    <w:tmpl w:val="92846F40"/>
    <w:lvl w:ilvl="0" w:tplc="004016B6">
      <w:start w:val="1"/>
      <w:numFmt w:val="lowerRoman"/>
      <w:lvlText w:val="%1)"/>
      <w:lvlJc w:val="left"/>
      <w:pPr>
        <w:ind w:left="17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2" w15:restartNumberingAfterBreak="0">
    <w:nsid w:val="40220C3C"/>
    <w:multiLevelType w:val="hybridMultilevel"/>
    <w:tmpl w:val="4808B6BC"/>
    <w:lvl w:ilvl="0" w:tplc="FC8C3F5E">
      <w:start w:val="1"/>
      <w:numFmt w:val="lowerRoman"/>
      <w:lvlText w:val="%1)"/>
      <w:lvlJc w:val="left"/>
      <w:pPr>
        <w:ind w:left="17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3" w15:restartNumberingAfterBreak="0">
    <w:nsid w:val="43C40135"/>
    <w:multiLevelType w:val="hybridMultilevel"/>
    <w:tmpl w:val="038EA372"/>
    <w:lvl w:ilvl="0" w:tplc="E0AA8D44">
      <w:start w:val="1"/>
      <w:numFmt w:val="lowerRoman"/>
      <w:lvlText w:val="%1)"/>
      <w:lvlJc w:val="left"/>
      <w:pPr>
        <w:ind w:left="199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 w15:restartNumberingAfterBreak="0">
    <w:nsid w:val="490E57EC"/>
    <w:multiLevelType w:val="hybridMultilevel"/>
    <w:tmpl w:val="E514BE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C74BE7"/>
    <w:multiLevelType w:val="hybridMultilevel"/>
    <w:tmpl w:val="297E5290"/>
    <w:lvl w:ilvl="0" w:tplc="7D162672">
      <w:start w:val="1"/>
      <w:numFmt w:val="lowerRoman"/>
      <w:lvlText w:val="%1)"/>
      <w:lvlJc w:val="left"/>
      <w:pPr>
        <w:ind w:left="17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71860235"/>
    <w:multiLevelType w:val="hybridMultilevel"/>
    <w:tmpl w:val="5AE8E14A"/>
    <w:lvl w:ilvl="0" w:tplc="D3B6A5CE">
      <w:start w:val="10"/>
      <w:numFmt w:val="lowerLetter"/>
      <w:lvlText w:val="%1)"/>
      <w:lvlJc w:val="left"/>
      <w:pPr>
        <w:ind w:left="1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7" w:hanging="360"/>
      </w:pPr>
    </w:lvl>
    <w:lvl w:ilvl="2" w:tplc="0415001B" w:tentative="1">
      <w:start w:val="1"/>
      <w:numFmt w:val="lowerRoman"/>
      <w:lvlText w:val="%3."/>
      <w:lvlJc w:val="right"/>
      <w:pPr>
        <w:ind w:left="3167" w:hanging="180"/>
      </w:pPr>
    </w:lvl>
    <w:lvl w:ilvl="3" w:tplc="0415000F" w:tentative="1">
      <w:start w:val="1"/>
      <w:numFmt w:val="decimal"/>
      <w:lvlText w:val="%4."/>
      <w:lvlJc w:val="left"/>
      <w:pPr>
        <w:ind w:left="3887" w:hanging="360"/>
      </w:pPr>
    </w:lvl>
    <w:lvl w:ilvl="4" w:tplc="04150019" w:tentative="1">
      <w:start w:val="1"/>
      <w:numFmt w:val="lowerLetter"/>
      <w:lvlText w:val="%5."/>
      <w:lvlJc w:val="left"/>
      <w:pPr>
        <w:ind w:left="4607" w:hanging="360"/>
      </w:pPr>
    </w:lvl>
    <w:lvl w:ilvl="5" w:tplc="0415001B" w:tentative="1">
      <w:start w:val="1"/>
      <w:numFmt w:val="lowerRoman"/>
      <w:lvlText w:val="%6."/>
      <w:lvlJc w:val="right"/>
      <w:pPr>
        <w:ind w:left="5327" w:hanging="180"/>
      </w:pPr>
    </w:lvl>
    <w:lvl w:ilvl="6" w:tplc="0415000F" w:tentative="1">
      <w:start w:val="1"/>
      <w:numFmt w:val="decimal"/>
      <w:lvlText w:val="%7."/>
      <w:lvlJc w:val="left"/>
      <w:pPr>
        <w:ind w:left="6047" w:hanging="360"/>
      </w:pPr>
    </w:lvl>
    <w:lvl w:ilvl="7" w:tplc="04150019" w:tentative="1">
      <w:start w:val="1"/>
      <w:numFmt w:val="lowerLetter"/>
      <w:lvlText w:val="%8."/>
      <w:lvlJc w:val="left"/>
      <w:pPr>
        <w:ind w:left="6767" w:hanging="360"/>
      </w:pPr>
    </w:lvl>
    <w:lvl w:ilvl="8" w:tplc="0415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17" w15:restartNumberingAfterBreak="0">
    <w:nsid w:val="737341D0"/>
    <w:multiLevelType w:val="hybridMultilevel"/>
    <w:tmpl w:val="65B8A7DA"/>
    <w:lvl w:ilvl="0" w:tplc="2B9AFA5C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 w15:restartNumberingAfterBreak="0">
    <w:nsid w:val="7FB04BB5"/>
    <w:multiLevelType w:val="hybridMultilevel"/>
    <w:tmpl w:val="C9345586"/>
    <w:lvl w:ilvl="0" w:tplc="D27093AC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8"/>
  </w:num>
  <w:num w:numId="2">
    <w:abstractNumId w:val="10"/>
  </w:num>
  <w:num w:numId="3">
    <w:abstractNumId w:val="12"/>
  </w:num>
  <w:num w:numId="4">
    <w:abstractNumId w:val="11"/>
  </w:num>
  <w:num w:numId="5">
    <w:abstractNumId w:val="15"/>
  </w:num>
  <w:num w:numId="6">
    <w:abstractNumId w:val="13"/>
  </w:num>
  <w:num w:numId="7">
    <w:abstractNumId w:val="16"/>
  </w:num>
  <w:num w:numId="8">
    <w:abstractNumId w:val="17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594D"/>
    <w:rsid w:val="00000BB4"/>
    <w:rsid w:val="000012DA"/>
    <w:rsid w:val="0000246E"/>
    <w:rsid w:val="00003337"/>
    <w:rsid w:val="00003862"/>
    <w:rsid w:val="00005162"/>
    <w:rsid w:val="000051B7"/>
    <w:rsid w:val="000055E9"/>
    <w:rsid w:val="000100F3"/>
    <w:rsid w:val="00011917"/>
    <w:rsid w:val="00012A35"/>
    <w:rsid w:val="00016099"/>
    <w:rsid w:val="00017DC2"/>
    <w:rsid w:val="00021522"/>
    <w:rsid w:val="00021D54"/>
    <w:rsid w:val="00023101"/>
    <w:rsid w:val="00023471"/>
    <w:rsid w:val="00023F13"/>
    <w:rsid w:val="00024193"/>
    <w:rsid w:val="00026799"/>
    <w:rsid w:val="00030634"/>
    <w:rsid w:val="000319C1"/>
    <w:rsid w:val="00031A8B"/>
    <w:rsid w:val="00031BCA"/>
    <w:rsid w:val="000330FA"/>
    <w:rsid w:val="00033263"/>
    <w:rsid w:val="0003362F"/>
    <w:rsid w:val="0003608B"/>
    <w:rsid w:val="00036AD3"/>
    <w:rsid w:val="00036B63"/>
    <w:rsid w:val="000376D7"/>
    <w:rsid w:val="00037E1A"/>
    <w:rsid w:val="00041D8D"/>
    <w:rsid w:val="00042D1C"/>
    <w:rsid w:val="00043495"/>
    <w:rsid w:val="000434CC"/>
    <w:rsid w:val="00043BA5"/>
    <w:rsid w:val="00046A75"/>
    <w:rsid w:val="00047312"/>
    <w:rsid w:val="000476CE"/>
    <w:rsid w:val="00047883"/>
    <w:rsid w:val="000502B7"/>
    <w:rsid w:val="000508BD"/>
    <w:rsid w:val="00050B21"/>
    <w:rsid w:val="000517AB"/>
    <w:rsid w:val="00052F8B"/>
    <w:rsid w:val="0005339C"/>
    <w:rsid w:val="00053904"/>
    <w:rsid w:val="00053F68"/>
    <w:rsid w:val="0005571B"/>
    <w:rsid w:val="00057AB3"/>
    <w:rsid w:val="00057EDC"/>
    <w:rsid w:val="00060076"/>
    <w:rsid w:val="00060432"/>
    <w:rsid w:val="00060850"/>
    <w:rsid w:val="00060D87"/>
    <w:rsid w:val="000615A5"/>
    <w:rsid w:val="0006377D"/>
    <w:rsid w:val="00064A20"/>
    <w:rsid w:val="00064C2B"/>
    <w:rsid w:val="00064E4C"/>
    <w:rsid w:val="00066901"/>
    <w:rsid w:val="000670CE"/>
    <w:rsid w:val="00071BEE"/>
    <w:rsid w:val="000736CD"/>
    <w:rsid w:val="000749B0"/>
    <w:rsid w:val="0007533B"/>
    <w:rsid w:val="0007545D"/>
    <w:rsid w:val="000757F0"/>
    <w:rsid w:val="000760BF"/>
    <w:rsid w:val="0007613E"/>
    <w:rsid w:val="00076BFC"/>
    <w:rsid w:val="000806C5"/>
    <w:rsid w:val="000814A7"/>
    <w:rsid w:val="00082D94"/>
    <w:rsid w:val="0008557B"/>
    <w:rsid w:val="000857D1"/>
    <w:rsid w:val="00085CE7"/>
    <w:rsid w:val="00085F83"/>
    <w:rsid w:val="000865AF"/>
    <w:rsid w:val="000905E1"/>
    <w:rsid w:val="000906EE"/>
    <w:rsid w:val="00091B4B"/>
    <w:rsid w:val="00091BA2"/>
    <w:rsid w:val="0009292A"/>
    <w:rsid w:val="00093662"/>
    <w:rsid w:val="00093913"/>
    <w:rsid w:val="00094076"/>
    <w:rsid w:val="000944EF"/>
    <w:rsid w:val="00094EDE"/>
    <w:rsid w:val="00095B0C"/>
    <w:rsid w:val="00095E07"/>
    <w:rsid w:val="00095E0A"/>
    <w:rsid w:val="0009732D"/>
    <w:rsid w:val="000973F0"/>
    <w:rsid w:val="000A07A1"/>
    <w:rsid w:val="000A1296"/>
    <w:rsid w:val="000A1AA1"/>
    <w:rsid w:val="000A1C27"/>
    <w:rsid w:val="000A1DAD"/>
    <w:rsid w:val="000A2649"/>
    <w:rsid w:val="000A3161"/>
    <w:rsid w:val="000A323B"/>
    <w:rsid w:val="000A452B"/>
    <w:rsid w:val="000A502B"/>
    <w:rsid w:val="000A5D80"/>
    <w:rsid w:val="000A5E11"/>
    <w:rsid w:val="000B298D"/>
    <w:rsid w:val="000B37F0"/>
    <w:rsid w:val="000B3ECB"/>
    <w:rsid w:val="000B421C"/>
    <w:rsid w:val="000B53FA"/>
    <w:rsid w:val="000B5B2D"/>
    <w:rsid w:val="000B5DCE"/>
    <w:rsid w:val="000B657B"/>
    <w:rsid w:val="000B6A31"/>
    <w:rsid w:val="000B702F"/>
    <w:rsid w:val="000B78EE"/>
    <w:rsid w:val="000C05BA"/>
    <w:rsid w:val="000C0D50"/>
    <w:rsid w:val="000C0E8F"/>
    <w:rsid w:val="000C4150"/>
    <w:rsid w:val="000C4B95"/>
    <w:rsid w:val="000C4BC4"/>
    <w:rsid w:val="000C577E"/>
    <w:rsid w:val="000C5B34"/>
    <w:rsid w:val="000C651F"/>
    <w:rsid w:val="000D0110"/>
    <w:rsid w:val="000D201C"/>
    <w:rsid w:val="000D2468"/>
    <w:rsid w:val="000D318A"/>
    <w:rsid w:val="000D5DD0"/>
    <w:rsid w:val="000D6173"/>
    <w:rsid w:val="000D6F83"/>
    <w:rsid w:val="000E0872"/>
    <w:rsid w:val="000E0B94"/>
    <w:rsid w:val="000E25CC"/>
    <w:rsid w:val="000E2F6B"/>
    <w:rsid w:val="000E3694"/>
    <w:rsid w:val="000E3FBB"/>
    <w:rsid w:val="000E490F"/>
    <w:rsid w:val="000E6241"/>
    <w:rsid w:val="000F14BA"/>
    <w:rsid w:val="000F2BE3"/>
    <w:rsid w:val="000F319A"/>
    <w:rsid w:val="000F3D0D"/>
    <w:rsid w:val="000F4C9E"/>
    <w:rsid w:val="000F5491"/>
    <w:rsid w:val="000F6ED4"/>
    <w:rsid w:val="000F7A4B"/>
    <w:rsid w:val="000F7A6E"/>
    <w:rsid w:val="000F7C6F"/>
    <w:rsid w:val="00101B81"/>
    <w:rsid w:val="00103896"/>
    <w:rsid w:val="001042BA"/>
    <w:rsid w:val="00104E43"/>
    <w:rsid w:val="00106D03"/>
    <w:rsid w:val="00107805"/>
    <w:rsid w:val="00110316"/>
    <w:rsid w:val="00110465"/>
    <w:rsid w:val="00110628"/>
    <w:rsid w:val="00110EB0"/>
    <w:rsid w:val="00111285"/>
    <w:rsid w:val="0011245A"/>
    <w:rsid w:val="0011493E"/>
    <w:rsid w:val="00115B72"/>
    <w:rsid w:val="001209EC"/>
    <w:rsid w:val="00120A9E"/>
    <w:rsid w:val="00121262"/>
    <w:rsid w:val="001234D3"/>
    <w:rsid w:val="00123E24"/>
    <w:rsid w:val="00124D2B"/>
    <w:rsid w:val="00125A9C"/>
    <w:rsid w:val="001270A2"/>
    <w:rsid w:val="0012777A"/>
    <w:rsid w:val="00131237"/>
    <w:rsid w:val="00131C41"/>
    <w:rsid w:val="001329AC"/>
    <w:rsid w:val="00132D94"/>
    <w:rsid w:val="00133221"/>
    <w:rsid w:val="00134226"/>
    <w:rsid w:val="00134AFD"/>
    <w:rsid w:val="00134CA0"/>
    <w:rsid w:val="00135084"/>
    <w:rsid w:val="00135129"/>
    <w:rsid w:val="00137166"/>
    <w:rsid w:val="0014026F"/>
    <w:rsid w:val="00140BC9"/>
    <w:rsid w:val="00141102"/>
    <w:rsid w:val="00142331"/>
    <w:rsid w:val="00142A41"/>
    <w:rsid w:val="001450FC"/>
    <w:rsid w:val="0014549F"/>
    <w:rsid w:val="00147A47"/>
    <w:rsid w:val="00147AA1"/>
    <w:rsid w:val="0015187D"/>
    <w:rsid w:val="001520CF"/>
    <w:rsid w:val="00153C88"/>
    <w:rsid w:val="00154668"/>
    <w:rsid w:val="00154720"/>
    <w:rsid w:val="0015667C"/>
    <w:rsid w:val="00156DDF"/>
    <w:rsid w:val="00157110"/>
    <w:rsid w:val="0015742A"/>
    <w:rsid w:val="00157DA1"/>
    <w:rsid w:val="001618EC"/>
    <w:rsid w:val="00163147"/>
    <w:rsid w:val="00163D03"/>
    <w:rsid w:val="00164C57"/>
    <w:rsid w:val="00164C9D"/>
    <w:rsid w:val="0016613B"/>
    <w:rsid w:val="0016676B"/>
    <w:rsid w:val="00167ABF"/>
    <w:rsid w:val="00172F7A"/>
    <w:rsid w:val="00173150"/>
    <w:rsid w:val="00173390"/>
    <w:rsid w:val="001736F0"/>
    <w:rsid w:val="00173BB3"/>
    <w:rsid w:val="001740D0"/>
    <w:rsid w:val="001745CE"/>
    <w:rsid w:val="00174F2C"/>
    <w:rsid w:val="00177016"/>
    <w:rsid w:val="00177FC1"/>
    <w:rsid w:val="00180F2A"/>
    <w:rsid w:val="00181A15"/>
    <w:rsid w:val="00181C97"/>
    <w:rsid w:val="00183612"/>
    <w:rsid w:val="00184B91"/>
    <w:rsid w:val="00184D4A"/>
    <w:rsid w:val="00186EC1"/>
    <w:rsid w:val="001871E6"/>
    <w:rsid w:val="00190D42"/>
    <w:rsid w:val="00191864"/>
    <w:rsid w:val="00191E1F"/>
    <w:rsid w:val="00192E1C"/>
    <w:rsid w:val="001937B7"/>
    <w:rsid w:val="00193CC8"/>
    <w:rsid w:val="0019473B"/>
    <w:rsid w:val="001952B1"/>
    <w:rsid w:val="00195752"/>
    <w:rsid w:val="00195E1A"/>
    <w:rsid w:val="00196E39"/>
    <w:rsid w:val="00197649"/>
    <w:rsid w:val="001A01FB"/>
    <w:rsid w:val="001A0B57"/>
    <w:rsid w:val="001A10E9"/>
    <w:rsid w:val="001A183D"/>
    <w:rsid w:val="001A18F3"/>
    <w:rsid w:val="001A2B65"/>
    <w:rsid w:val="001A3CD3"/>
    <w:rsid w:val="001A41F7"/>
    <w:rsid w:val="001A5019"/>
    <w:rsid w:val="001A5BEF"/>
    <w:rsid w:val="001A69B5"/>
    <w:rsid w:val="001A7EB4"/>
    <w:rsid w:val="001A7F15"/>
    <w:rsid w:val="001B342E"/>
    <w:rsid w:val="001B6E56"/>
    <w:rsid w:val="001B7609"/>
    <w:rsid w:val="001B7C49"/>
    <w:rsid w:val="001C176D"/>
    <w:rsid w:val="001C1832"/>
    <w:rsid w:val="001C188C"/>
    <w:rsid w:val="001C1FDD"/>
    <w:rsid w:val="001C2488"/>
    <w:rsid w:val="001C2B33"/>
    <w:rsid w:val="001C3FBC"/>
    <w:rsid w:val="001C4A63"/>
    <w:rsid w:val="001C5C54"/>
    <w:rsid w:val="001C601B"/>
    <w:rsid w:val="001D1783"/>
    <w:rsid w:val="001D4339"/>
    <w:rsid w:val="001D53CD"/>
    <w:rsid w:val="001D55A3"/>
    <w:rsid w:val="001D5989"/>
    <w:rsid w:val="001D5AF5"/>
    <w:rsid w:val="001D5B0E"/>
    <w:rsid w:val="001D5C9A"/>
    <w:rsid w:val="001D66AA"/>
    <w:rsid w:val="001E0193"/>
    <w:rsid w:val="001E1E73"/>
    <w:rsid w:val="001E4E0C"/>
    <w:rsid w:val="001E526D"/>
    <w:rsid w:val="001E5655"/>
    <w:rsid w:val="001F0565"/>
    <w:rsid w:val="001F1832"/>
    <w:rsid w:val="001F220F"/>
    <w:rsid w:val="001F25B3"/>
    <w:rsid w:val="001F5EEA"/>
    <w:rsid w:val="001F6616"/>
    <w:rsid w:val="001F6997"/>
    <w:rsid w:val="001F6E16"/>
    <w:rsid w:val="00201D5C"/>
    <w:rsid w:val="00202AA9"/>
    <w:rsid w:val="00202BD4"/>
    <w:rsid w:val="00202C87"/>
    <w:rsid w:val="00202E1A"/>
    <w:rsid w:val="00204764"/>
    <w:rsid w:val="0020488D"/>
    <w:rsid w:val="00204A97"/>
    <w:rsid w:val="00205C4C"/>
    <w:rsid w:val="002114EF"/>
    <w:rsid w:val="002128F1"/>
    <w:rsid w:val="0021308F"/>
    <w:rsid w:val="002166AD"/>
    <w:rsid w:val="00217871"/>
    <w:rsid w:val="002219CF"/>
    <w:rsid w:val="00221ED8"/>
    <w:rsid w:val="002231EA"/>
    <w:rsid w:val="00223FDF"/>
    <w:rsid w:val="00224049"/>
    <w:rsid w:val="00225DCC"/>
    <w:rsid w:val="002279C0"/>
    <w:rsid w:val="002328C7"/>
    <w:rsid w:val="00232D9E"/>
    <w:rsid w:val="00233901"/>
    <w:rsid w:val="0023464B"/>
    <w:rsid w:val="00236B20"/>
    <w:rsid w:val="0023727E"/>
    <w:rsid w:val="0023740E"/>
    <w:rsid w:val="00241C36"/>
    <w:rsid w:val="00241E0D"/>
    <w:rsid w:val="00242081"/>
    <w:rsid w:val="00243777"/>
    <w:rsid w:val="00243D97"/>
    <w:rsid w:val="002441CD"/>
    <w:rsid w:val="00244BFC"/>
    <w:rsid w:val="00246F73"/>
    <w:rsid w:val="002501A3"/>
    <w:rsid w:val="002501B2"/>
    <w:rsid w:val="0025139E"/>
    <w:rsid w:val="0025166C"/>
    <w:rsid w:val="00251D48"/>
    <w:rsid w:val="002555D4"/>
    <w:rsid w:val="00257B96"/>
    <w:rsid w:val="00261A16"/>
    <w:rsid w:val="00263522"/>
    <w:rsid w:val="00264EC6"/>
    <w:rsid w:val="00271013"/>
    <w:rsid w:val="002715CD"/>
    <w:rsid w:val="00272EC5"/>
    <w:rsid w:val="00273FE4"/>
    <w:rsid w:val="0027551D"/>
    <w:rsid w:val="002765B4"/>
    <w:rsid w:val="00276A94"/>
    <w:rsid w:val="00286439"/>
    <w:rsid w:val="00290796"/>
    <w:rsid w:val="0029405D"/>
    <w:rsid w:val="00294FA6"/>
    <w:rsid w:val="00295A6F"/>
    <w:rsid w:val="00295F96"/>
    <w:rsid w:val="002A04CD"/>
    <w:rsid w:val="002A20C4"/>
    <w:rsid w:val="002A570F"/>
    <w:rsid w:val="002A5D7F"/>
    <w:rsid w:val="002A7292"/>
    <w:rsid w:val="002A7358"/>
    <w:rsid w:val="002A7902"/>
    <w:rsid w:val="002B0195"/>
    <w:rsid w:val="002B0316"/>
    <w:rsid w:val="002B0731"/>
    <w:rsid w:val="002B0F6B"/>
    <w:rsid w:val="002B207F"/>
    <w:rsid w:val="002B23B8"/>
    <w:rsid w:val="002B3844"/>
    <w:rsid w:val="002B4032"/>
    <w:rsid w:val="002B4429"/>
    <w:rsid w:val="002B68A6"/>
    <w:rsid w:val="002B7FAF"/>
    <w:rsid w:val="002C0CAA"/>
    <w:rsid w:val="002C1F0B"/>
    <w:rsid w:val="002C2FD1"/>
    <w:rsid w:val="002C497A"/>
    <w:rsid w:val="002C5397"/>
    <w:rsid w:val="002C6D31"/>
    <w:rsid w:val="002C7817"/>
    <w:rsid w:val="002C7D71"/>
    <w:rsid w:val="002D0A83"/>
    <w:rsid w:val="002D0C4F"/>
    <w:rsid w:val="002D1364"/>
    <w:rsid w:val="002D4D30"/>
    <w:rsid w:val="002D5000"/>
    <w:rsid w:val="002D598D"/>
    <w:rsid w:val="002D7188"/>
    <w:rsid w:val="002E1DE3"/>
    <w:rsid w:val="002E2695"/>
    <w:rsid w:val="002E2AB6"/>
    <w:rsid w:val="002E3F34"/>
    <w:rsid w:val="002E5F79"/>
    <w:rsid w:val="002E64FA"/>
    <w:rsid w:val="002E669A"/>
    <w:rsid w:val="002E6CC2"/>
    <w:rsid w:val="002E7C1F"/>
    <w:rsid w:val="002F0A00"/>
    <w:rsid w:val="002F0CFA"/>
    <w:rsid w:val="002F316D"/>
    <w:rsid w:val="002F4F5A"/>
    <w:rsid w:val="002F56E6"/>
    <w:rsid w:val="002F669F"/>
    <w:rsid w:val="002F6CCD"/>
    <w:rsid w:val="003019F4"/>
    <w:rsid w:val="00301C97"/>
    <w:rsid w:val="00302479"/>
    <w:rsid w:val="00303194"/>
    <w:rsid w:val="003046FE"/>
    <w:rsid w:val="003049FE"/>
    <w:rsid w:val="00304AD8"/>
    <w:rsid w:val="003056BE"/>
    <w:rsid w:val="00307BDC"/>
    <w:rsid w:val="0031004C"/>
    <w:rsid w:val="003105F6"/>
    <w:rsid w:val="0031072E"/>
    <w:rsid w:val="00311297"/>
    <w:rsid w:val="003113BE"/>
    <w:rsid w:val="003122CA"/>
    <w:rsid w:val="003148FD"/>
    <w:rsid w:val="00321080"/>
    <w:rsid w:val="00322D45"/>
    <w:rsid w:val="00322F1B"/>
    <w:rsid w:val="00323EC3"/>
    <w:rsid w:val="0032424A"/>
    <w:rsid w:val="00324DF7"/>
    <w:rsid w:val="0032569A"/>
    <w:rsid w:val="00325A1F"/>
    <w:rsid w:val="003268F9"/>
    <w:rsid w:val="00327EAA"/>
    <w:rsid w:val="00330BAF"/>
    <w:rsid w:val="00334E3A"/>
    <w:rsid w:val="003361DD"/>
    <w:rsid w:val="003374B0"/>
    <w:rsid w:val="003416F2"/>
    <w:rsid w:val="00341A6A"/>
    <w:rsid w:val="00343368"/>
    <w:rsid w:val="00345389"/>
    <w:rsid w:val="00345B9C"/>
    <w:rsid w:val="00346E80"/>
    <w:rsid w:val="00352DAE"/>
    <w:rsid w:val="00354EB9"/>
    <w:rsid w:val="00354F8E"/>
    <w:rsid w:val="00357CA0"/>
    <w:rsid w:val="003602AE"/>
    <w:rsid w:val="00360929"/>
    <w:rsid w:val="0036217F"/>
    <w:rsid w:val="003646E4"/>
    <w:rsid w:val="003647D5"/>
    <w:rsid w:val="003671F4"/>
    <w:rsid w:val="003674B0"/>
    <w:rsid w:val="00372057"/>
    <w:rsid w:val="0037499A"/>
    <w:rsid w:val="003749F1"/>
    <w:rsid w:val="00374C2F"/>
    <w:rsid w:val="00374E17"/>
    <w:rsid w:val="00375CAF"/>
    <w:rsid w:val="00376A40"/>
    <w:rsid w:val="00376BD9"/>
    <w:rsid w:val="003770D9"/>
    <w:rsid w:val="0037727C"/>
    <w:rsid w:val="00377E70"/>
    <w:rsid w:val="00380904"/>
    <w:rsid w:val="00380FD0"/>
    <w:rsid w:val="00381B62"/>
    <w:rsid w:val="003823EE"/>
    <w:rsid w:val="00382960"/>
    <w:rsid w:val="003846F7"/>
    <w:rsid w:val="003851ED"/>
    <w:rsid w:val="00385B39"/>
    <w:rsid w:val="003861E2"/>
    <w:rsid w:val="00386267"/>
    <w:rsid w:val="00386785"/>
    <w:rsid w:val="00390E89"/>
    <w:rsid w:val="00391B1A"/>
    <w:rsid w:val="0039420D"/>
    <w:rsid w:val="00394423"/>
    <w:rsid w:val="00395C42"/>
    <w:rsid w:val="00396942"/>
    <w:rsid w:val="00396B49"/>
    <w:rsid w:val="00396E3E"/>
    <w:rsid w:val="003970EB"/>
    <w:rsid w:val="003A306E"/>
    <w:rsid w:val="003A3972"/>
    <w:rsid w:val="003A60DC"/>
    <w:rsid w:val="003A6A46"/>
    <w:rsid w:val="003A70A0"/>
    <w:rsid w:val="003A7A63"/>
    <w:rsid w:val="003B000C"/>
    <w:rsid w:val="003B0F1D"/>
    <w:rsid w:val="003B1076"/>
    <w:rsid w:val="003B2AFB"/>
    <w:rsid w:val="003B38E6"/>
    <w:rsid w:val="003B4A57"/>
    <w:rsid w:val="003B51D5"/>
    <w:rsid w:val="003B7435"/>
    <w:rsid w:val="003B753C"/>
    <w:rsid w:val="003B76D0"/>
    <w:rsid w:val="003C019D"/>
    <w:rsid w:val="003C0AD9"/>
    <w:rsid w:val="003C0ED0"/>
    <w:rsid w:val="003C1D49"/>
    <w:rsid w:val="003C31E1"/>
    <w:rsid w:val="003C35C4"/>
    <w:rsid w:val="003C54C2"/>
    <w:rsid w:val="003C55D2"/>
    <w:rsid w:val="003C6625"/>
    <w:rsid w:val="003C6B78"/>
    <w:rsid w:val="003C754A"/>
    <w:rsid w:val="003D12C2"/>
    <w:rsid w:val="003D3007"/>
    <w:rsid w:val="003D31B9"/>
    <w:rsid w:val="003D3867"/>
    <w:rsid w:val="003D48B4"/>
    <w:rsid w:val="003D6518"/>
    <w:rsid w:val="003D7F2C"/>
    <w:rsid w:val="003E0168"/>
    <w:rsid w:val="003E08F7"/>
    <w:rsid w:val="003E0A7F"/>
    <w:rsid w:val="003E0D1A"/>
    <w:rsid w:val="003E2DA3"/>
    <w:rsid w:val="003E454C"/>
    <w:rsid w:val="003E5670"/>
    <w:rsid w:val="003E5D71"/>
    <w:rsid w:val="003F020D"/>
    <w:rsid w:val="003F03D9"/>
    <w:rsid w:val="003F080B"/>
    <w:rsid w:val="003F0E3A"/>
    <w:rsid w:val="003F134C"/>
    <w:rsid w:val="003F19E2"/>
    <w:rsid w:val="003F2FBE"/>
    <w:rsid w:val="003F318D"/>
    <w:rsid w:val="003F44E6"/>
    <w:rsid w:val="003F4CB4"/>
    <w:rsid w:val="003F5BAE"/>
    <w:rsid w:val="003F6ED7"/>
    <w:rsid w:val="003F6F9E"/>
    <w:rsid w:val="003F723C"/>
    <w:rsid w:val="003F794B"/>
    <w:rsid w:val="00401C84"/>
    <w:rsid w:val="0040219C"/>
    <w:rsid w:val="00403210"/>
    <w:rsid w:val="004035BB"/>
    <w:rsid w:val="004035EB"/>
    <w:rsid w:val="00404DC7"/>
    <w:rsid w:val="00407332"/>
    <w:rsid w:val="00407828"/>
    <w:rsid w:val="00411436"/>
    <w:rsid w:val="00411DF5"/>
    <w:rsid w:val="00413D8E"/>
    <w:rsid w:val="004140F2"/>
    <w:rsid w:val="0041498D"/>
    <w:rsid w:val="00414A95"/>
    <w:rsid w:val="00415B42"/>
    <w:rsid w:val="00416B6E"/>
    <w:rsid w:val="00417B22"/>
    <w:rsid w:val="00420662"/>
    <w:rsid w:val="00421085"/>
    <w:rsid w:val="00421DC9"/>
    <w:rsid w:val="00423598"/>
    <w:rsid w:val="0042465E"/>
    <w:rsid w:val="00424DF7"/>
    <w:rsid w:val="004252EE"/>
    <w:rsid w:val="004258CF"/>
    <w:rsid w:val="00431DF2"/>
    <w:rsid w:val="004329DC"/>
    <w:rsid w:val="00432B76"/>
    <w:rsid w:val="00434B78"/>
    <w:rsid w:val="00434D01"/>
    <w:rsid w:val="00435D26"/>
    <w:rsid w:val="00435FFF"/>
    <w:rsid w:val="00436172"/>
    <w:rsid w:val="0044091E"/>
    <w:rsid w:val="00440C99"/>
    <w:rsid w:val="0044175C"/>
    <w:rsid w:val="00441879"/>
    <w:rsid w:val="0044428E"/>
    <w:rsid w:val="00444783"/>
    <w:rsid w:val="004458B1"/>
    <w:rsid w:val="00445A2F"/>
    <w:rsid w:val="00445F4D"/>
    <w:rsid w:val="004463F7"/>
    <w:rsid w:val="0044652A"/>
    <w:rsid w:val="004475F2"/>
    <w:rsid w:val="00447A3F"/>
    <w:rsid w:val="004504C0"/>
    <w:rsid w:val="0045189A"/>
    <w:rsid w:val="00452392"/>
    <w:rsid w:val="0045475D"/>
    <w:rsid w:val="004550FB"/>
    <w:rsid w:val="00457CE9"/>
    <w:rsid w:val="004609F3"/>
    <w:rsid w:val="0046111A"/>
    <w:rsid w:val="00462946"/>
    <w:rsid w:val="00463F43"/>
    <w:rsid w:val="00464B94"/>
    <w:rsid w:val="004653A8"/>
    <w:rsid w:val="00465A0B"/>
    <w:rsid w:val="00465F46"/>
    <w:rsid w:val="0047040F"/>
    <w:rsid w:val="0047077C"/>
    <w:rsid w:val="00470AF0"/>
    <w:rsid w:val="00470B05"/>
    <w:rsid w:val="0047115C"/>
    <w:rsid w:val="0047207C"/>
    <w:rsid w:val="00472CD6"/>
    <w:rsid w:val="00474E3C"/>
    <w:rsid w:val="00476ADC"/>
    <w:rsid w:val="00477336"/>
    <w:rsid w:val="00480A58"/>
    <w:rsid w:val="00481D33"/>
    <w:rsid w:val="00482151"/>
    <w:rsid w:val="0048537B"/>
    <w:rsid w:val="0048562E"/>
    <w:rsid w:val="00485FAD"/>
    <w:rsid w:val="00487AED"/>
    <w:rsid w:val="004902D2"/>
    <w:rsid w:val="00491EDF"/>
    <w:rsid w:val="00492A3F"/>
    <w:rsid w:val="00494F62"/>
    <w:rsid w:val="00494FD3"/>
    <w:rsid w:val="004961F8"/>
    <w:rsid w:val="00496F46"/>
    <w:rsid w:val="004A2001"/>
    <w:rsid w:val="004A3411"/>
    <w:rsid w:val="004A3590"/>
    <w:rsid w:val="004A62F6"/>
    <w:rsid w:val="004B00A7"/>
    <w:rsid w:val="004B0FE1"/>
    <w:rsid w:val="004B1970"/>
    <w:rsid w:val="004B1DA8"/>
    <w:rsid w:val="004B25E2"/>
    <w:rsid w:val="004B2A60"/>
    <w:rsid w:val="004B34D7"/>
    <w:rsid w:val="004B5037"/>
    <w:rsid w:val="004B5B2F"/>
    <w:rsid w:val="004B626A"/>
    <w:rsid w:val="004B660E"/>
    <w:rsid w:val="004C05BD"/>
    <w:rsid w:val="004C3677"/>
    <w:rsid w:val="004C3B06"/>
    <w:rsid w:val="004C3EE4"/>
    <w:rsid w:val="004C3F97"/>
    <w:rsid w:val="004C7EE7"/>
    <w:rsid w:val="004D2DEE"/>
    <w:rsid w:val="004D2E1F"/>
    <w:rsid w:val="004D64EB"/>
    <w:rsid w:val="004D7FD9"/>
    <w:rsid w:val="004E1324"/>
    <w:rsid w:val="004E19A5"/>
    <w:rsid w:val="004E1F93"/>
    <w:rsid w:val="004E37A7"/>
    <w:rsid w:val="004E37E5"/>
    <w:rsid w:val="004E3FDB"/>
    <w:rsid w:val="004E6E9C"/>
    <w:rsid w:val="004E7B57"/>
    <w:rsid w:val="004F09BF"/>
    <w:rsid w:val="004F1F4A"/>
    <w:rsid w:val="004F296D"/>
    <w:rsid w:val="004F2D39"/>
    <w:rsid w:val="004F4E7E"/>
    <w:rsid w:val="004F508B"/>
    <w:rsid w:val="004F5F2D"/>
    <w:rsid w:val="004F628C"/>
    <w:rsid w:val="004F695F"/>
    <w:rsid w:val="004F6CA4"/>
    <w:rsid w:val="00500752"/>
    <w:rsid w:val="00501A50"/>
    <w:rsid w:val="0050222D"/>
    <w:rsid w:val="00503AF3"/>
    <w:rsid w:val="0050696D"/>
    <w:rsid w:val="00506DC0"/>
    <w:rsid w:val="00507061"/>
    <w:rsid w:val="0051094B"/>
    <w:rsid w:val="00510D9E"/>
    <w:rsid w:val="005110D7"/>
    <w:rsid w:val="005111EA"/>
    <w:rsid w:val="00511D99"/>
    <w:rsid w:val="005120EF"/>
    <w:rsid w:val="005128D3"/>
    <w:rsid w:val="0051322B"/>
    <w:rsid w:val="00514278"/>
    <w:rsid w:val="005147E8"/>
    <w:rsid w:val="005158F2"/>
    <w:rsid w:val="00516068"/>
    <w:rsid w:val="00517111"/>
    <w:rsid w:val="005172BC"/>
    <w:rsid w:val="00520B7E"/>
    <w:rsid w:val="0052186B"/>
    <w:rsid w:val="00523986"/>
    <w:rsid w:val="00523A43"/>
    <w:rsid w:val="00523B2A"/>
    <w:rsid w:val="00523C18"/>
    <w:rsid w:val="00524DFA"/>
    <w:rsid w:val="00525E5D"/>
    <w:rsid w:val="005263E2"/>
    <w:rsid w:val="00526DFC"/>
    <w:rsid w:val="00526F43"/>
    <w:rsid w:val="00527651"/>
    <w:rsid w:val="005302B2"/>
    <w:rsid w:val="005308FF"/>
    <w:rsid w:val="005317E4"/>
    <w:rsid w:val="00531C12"/>
    <w:rsid w:val="00532A95"/>
    <w:rsid w:val="005341F3"/>
    <w:rsid w:val="005351AC"/>
    <w:rsid w:val="005363AB"/>
    <w:rsid w:val="00537D35"/>
    <w:rsid w:val="00544EF4"/>
    <w:rsid w:val="00545ABD"/>
    <w:rsid w:val="00545E53"/>
    <w:rsid w:val="00546837"/>
    <w:rsid w:val="005479D9"/>
    <w:rsid w:val="005527C3"/>
    <w:rsid w:val="00552F34"/>
    <w:rsid w:val="005572BD"/>
    <w:rsid w:val="00557A12"/>
    <w:rsid w:val="005608AF"/>
    <w:rsid w:val="00560AC7"/>
    <w:rsid w:val="0056130A"/>
    <w:rsid w:val="00561AFB"/>
    <w:rsid w:val="00561D9F"/>
    <w:rsid w:val="00561FA8"/>
    <w:rsid w:val="005635ED"/>
    <w:rsid w:val="00565253"/>
    <w:rsid w:val="00565A86"/>
    <w:rsid w:val="00570191"/>
    <w:rsid w:val="00570570"/>
    <w:rsid w:val="00571D5C"/>
    <w:rsid w:val="00572512"/>
    <w:rsid w:val="00573B86"/>
    <w:rsid w:val="00573EE6"/>
    <w:rsid w:val="00575066"/>
    <w:rsid w:val="0057547F"/>
    <w:rsid w:val="005754EE"/>
    <w:rsid w:val="0057617E"/>
    <w:rsid w:val="00576497"/>
    <w:rsid w:val="00577E5B"/>
    <w:rsid w:val="005835E7"/>
    <w:rsid w:val="0058397F"/>
    <w:rsid w:val="00583BF8"/>
    <w:rsid w:val="005859F6"/>
    <w:rsid w:val="00585F33"/>
    <w:rsid w:val="00591124"/>
    <w:rsid w:val="0059375D"/>
    <w:rsid w:val="00597024"/>
    <w:rsid w:val="00597C9D"/>
    <w:rsid w:val="005A0274"/>
    <w:rsid w:val="005A095C"/>
    <w:rsid w:val="005A168B"/>
    <w:rsid w:val="005A21B9"/>
    <w:rsid w:val="005A3AC0"/>
    <w:rsid w:val="005A5ADD"/>
    <w:rsid w:val="005A5DAF"/>
    <w:rsid w:val="005A669D"/>
    <w:rsid w:val="005A727B"/>
    <w:rsid w:val="005A75D8"/>
    <w:rsid w:val="005B0C66"/>
    <w:rsid w:val="005B1082"/>
    <w:rsid w:val="005B22E5"/>
    <w:rsid w:val="005B416A"/>
    <w:rsid w:val="005B5A58"/>
    <w:rsid w:val="005B68BC"/>
    <w:rsid w:val="005B713E"/>
    <w:rsid w:val="005B757E"/>
    <w:rsid w:val="005C03B6"/>
    <w:rsid w:val="005C1959"/>
    <w:rsid w:val="005C348E"/>
    <w:rsid w:val="005C52AE"/>
    <w:rsid w:val="005C68E1"/>
    <w:rsid w:val="005C6E71"/>
    <w:rsid w:val="005C6F68"/>
    <w:rsid w:val="005C77F5"/>
    <w:rsid w:val="005D1A72"/>
    <w:rsid w:val="005D1B76"/>
    <w:rsid w:val="005D3763"/>
    <w:rsid w:val="005D55E1"/>
    <w:rsid w:val="005E19F7"/>
    <w:rsid w:val="005E4F04"/>
    <w:rsid w:val="005E4FD0"/>
    <w:rsid w:val="005E62C2"/>
    <w:rsid w:val="005E6625"/>
    <w:rsid w:val="005E69AE"/>
    <w:rsid w:val="005E6C17"/>
    <w:rsid w:val="005E6C71"/>
    <w:rsid w:val="005F0963"/>
    <w:rsid w:val="005F17C1"/>
    <w:rsid w:val="005F2824"/>
    <w:rsid w:val="005F2B4F"/>
    <w:rsid w:val="005F2EBA"/>
    <w:rsid w:val="005F35ED"/>
    <w:rsid w:val="005F397C"/>
    <w:rsid w:val="005F543F"/>
    <w:rsid w:val="005F738C"/>
    <w:rsid w:val="005F7812"/>
    <w:rsid w:val="005F7A01"/>
    <w:rsid w:val="005F7A88"/>
    <w:rsid w:val="00601F96"/>
    <w:rsid w:val="00602F30"/>
    <w:rsid w:val="00603A1A"/>
    <w:rsid w:val="00603FDD"/>
    <w:rsid w:val="006040D2"/>
    <w:rsid w:val="006046D5"/>
    <w:rsid w:val="00605A74"/>
    <w:rsid w:val="00607A93"/>
    <w:rsid w:val="00610C08"/>
    <w:rsid w:val="00611F74"/>
    <w:rsid w:val="00612EAE"/>
    <w:rsid w:val="00615675"/>
    <w:rsid w:val="00615772"/>
    <w:rsid w:val="00615B52"/>
    <w:rsid w:val="006176A1"/>
    <w:rsid w:val="00621256"/>
    <w:rsid w:val="00621FCC"/>
    <w:rsid w:val="00622E4B"/>
    <w:rsid w:val="00627BAD"/>
    <w:rsid w:val="006333DA"/>
    <w:rsid w:val="00633C45"/>
    <w:rsid w:val="0063417D"/>
    <w:rsid w:val="00635134"/>
    <w:rsid w:val="006356E2"/>
    <w:rsid w:val="00636F03"/>
    <w:rsid w:val="0064205F"/>
    <w:rsid w:val="00642A65"/>
    <w:rsid w:val="00643912"/>
    <w:rsid w:val="00645DCE"/>
    <w:rsid w:val="006465AC"/>
    <w:rsid w:val="006465BF"/>
    <w:rsid w:val="00646FFB"/>
    <w:rsid w:val="00647704"/>
    <w:rsid w:val="00647D29"/>
    <w:rsid w:val="00651492"/>
    <w:rsid w:val="00653B22"/>
    <w:rsid w:val="006546FE"/>
    <w:rsid w:val="0065573E"/>
    <w:rsid w:val="00655D53"/>
    <w:rsid w:val="00657BF4"/>
    <w:rsid w:val="006601D3"/>
    <w:rsid w:val="006603FB"/>
    <w:rsid w:val="006608DF"/>
    <w:rsid w:val="00661D76"/>
    <w:rsid w:val="006623AC"/>
    <w:rsid w:val="00664537"/>
    <w:rsid w:val="0066746B"/>
    <w:rsid w:val="006678AF"/>
    <w:rsid w:val="006701EF"/>
    <w:rsid w:val="00670645"/>
    <w:rsid w:val="00670C77"/>
    <w:rsid w:val="006715F4"/>
    <w:rsid w:val="0067191F"/>
    <w:rsid w:val="00673BA5"/>
    <w:rsid w:val="00676E23"/>
    <w:rsid w:val="00680058"/>
    <w:rsid w:val="00681F9F"/>
    <w:rsid w:val="0068231C"/>
    <w:rsid w:val="0068404F"/>
    <w:rsid w:val="006840EA"/>
    <w:rsid w:val="006844E2"/>
    <w:rsid w:val="00685267"/>
    <w:rsid w:val="006872AE"/>
    <w:rsid w:val="00690082"/>
    <w:rsid w:val="00690252"/>
    <w:rsid w:val="00690578"/>
    <w:rsid w:val="00691E87"/>
    <w:rsid w:val="0069382B"/>
    <w:rsid w:val="006944E5"/>
    <w:rsid w:val="006946BB"/>
    <w:rsid w:val="006951B9"/>
    <w:rsid w:val="00695D78"/>
    <w:rsid w:val="006969FA"/>
    <w:rsid w:val="006978E6"/>
    <w:rsid w:val="00697DBD"/>
    <w:rsid w:val="006A30CF"/>
    <w:rsid w:val="006A35D5"/>
    <w:rsid w:val="006A557C"/>
    <w:rsid w:val="006A59D9"/>
    <w:rsid w:val="006A748A"/>
    <w:rsid w:val="006A77E3"/>
    <w:rsid w:val="006B0D8D"/>
    <w:rsid w:val="006B0DFE"/>
    <w:rsid w:val="006B13EC"/>
    <w:rsid w:val="006B34FF"/>
    <w:rsid w:val="006B51AC"/>
    <w:rsid w:val="006B5AF3"/>
    <w:rsid w:val="006B652A"/>
    <w:rsid w:val="006C321C"/>
    <w:rsid w:val="006C419E"/>
    <w:rsid w:val="006C4A31"/>
    <w:rsid w:val="006C54BA"/>
    <w:rsid w:val="006C573A"/>
    <w:rsid w:val="006C5AC2"/>
    <w:rsid w:val="006C6A90"/>
    <w:rsid w:val="006C6AFB"/>
    <w:rsid w:val="006C6CD7"/>
    <w:rsid w:val="006C7222"/>
    <w:rsid w:val="006D0D54"/>
    <w:rsid w:val="006D2735"/>
    <w:rsid w:val="006D2A53"/>
    <w:rsid w:val="006D3B94"/>
    <w:rsid w:val="006D45B2"/>
    <w:rsid w:val="006D518E"/>
    <w:rsid w:val="006D783C"/>
    <w:rsid w:val="006E0AAC"/>
    <w:rsid w:val="006E0FCC"/>
    <w:rsid w:val="006E1D94"/>
    <w:rsid w:val="006E1E96"/>
    <w:rsid w:val="006E4AC9"/>
    <w:rsid w:val="006E56C6"/>
    <w:rsid w:val="006E59FB"/>
    <w:rsid w:val="006E5E21"/>
    <w:rsid w:val="006F0D38"/>
    <w:rsid w:val="006F2113"/>
    <w:rsid w:val="006F2648"/>
    <w:rsid w:val="006F2C6F"/>
    <w:rsid w:val="006F2D8F"/>
    <w:rsid w:val="006F2F10"/>
    <w:rsid w:val="006F3DB4"/>
    <w:rsid w:val="006F482B"/>
    <w:rsid w:val="006F6311"/>
    <w:rsid w:val="006F7BB0"/>
    <w:rsid w:val="00701952"/>
    <w:rsid w:val="00702556"/>
    <w:rsid w:val="0070277E"/>
    <w:rsid w:val="007034A2"/>
    <w:rsid w:val="00704156"/>
    <w:rsid w:val="0070673A"/>
    <w:rsid w:val="007069FC"/>
    <w:rsid w:val="0070767A"/>
    <w:rsid w:val="00710852"/>
    <w:rsid w:val="00711221"/>
    <w:rsid w:val="00711E76"/>
    <w:rsid w:val="00712675"/>
    <w:rsid w:val="00713808"/>
    <w:rsid w:val="007148F5"/>
    <w:rsid w:val="00714DD4"/>
    <w:rsid w:val="007151B6"/>
    <w:rsid w:val="0071520D"/>
    <w:rsid w:val="007152C2"/>
    <w:rsid w:val="00715C62"/>
    <w:rsid w:val="00715EDB"/>
    <w:rsid w:val="007160D5"/>
    <w:rsid w:val="007163FB"/>
    <w:rsid w:val="00717BDE"/>
    <w:rsid w:val="00717C2E"/>
    <w:rsid w:val="007204FA"/>
    <w:rsid w:val="007213B3"/>
    <w:rsid w:val="00723061"/>
    <w:rsid w:val="0072457F"/>
    <w:rsid w:val="00724591"/>
    <w:rsid w:val="00724E8B"/>
    <w:rsid w:val="00725406"/>
    <w:rsid w:val="0072621B"/>
    <w:rsid w:val="007267A3"/>
    <w:rsid w:val="00726BB1"/>
    <w:rsid w:val="00730555"/>
    <w:rsid w:val="007312CC"/>
    <w:rsid w:val="0073446B"/>
    <w:rsid w:val="007359A6"/>
    <w:rsid w:val="0073647D"/>
    <w:rsid w:val="00736A64"/>
    <w:rsid w:val="007379EF"/>
    <w:rsid w:val="00737F54"/>
    <w:rsid w:val="00737F6A"/>
    <w:rsid w:val="007410B6"/>
    <w:rsid w:val="00741A8C"/>
    <w:rsid w:val="00741D72"/>
    <w:rsid w:val="00744C6F"/>
    <w:rsid w:val="007457F6"/>
    <w:rsid w:val="00745ABB"/>
    <w:rsid w:val="00746E38"/>
    <w:rsid w:val="007472F4"/>
    <w:rsid w:val="00747464"/>
    <w:rsid w:val="00747CD5"/>
    <w:rsid w:val="00751C97"/>
    <w:rsid w:val="007535C8"/>
    <w:rsid w:val="00753B51"/>
    <w:rsid w:val="00756629"/>
    <w:rsid w:val="00756CA9"/>
    <w:rsid w:val="007575D2"/>
    <w:rsid w:val="00757B4F"/>
    <w:rsid w:val="00757B6A"/>
    <w:rsid w:val="007610E0"/>
    <w:rsid w:val="007621AA"/>
    <w:rsid w:val="0076260A"/>
    <w:rsid w:val="00764A67"/>
    <w:rsid w:val="00765134"/>
    <w:rsid w:val="007658F1"/>
    <w:rsid w:val="007659C2"/>
    <w:rsid w:val="007700B0"/>
    <w:rsid w:val="00770F6B"/>
    <w:rsid w:val="00771883"/>
    <w:rsid w:val="0077342D"/>
    <w:rsid w:val="0077532F"/>
    <w:rsid w:val="007761B3"/>
    <w:rsid w:val="00776DC2"/>
    <w:rsid w:val="00776E0C"/>
    <w:rsid w:val="007778A4"/>
    <w:rsid w:val="00780122"/>
    <w:rsid w:val="0078214B"/>
    <w:rsid w:val="0078498A"/>
    <w:rsid w:val="007878FE"/>
    <w:rsid w:val="00792207"/>
    <w:rsid w:val="007925D5"/>
    <w:rsid w:val="007925FB"/>
    <w:rsid w:val="00792B64"/>
    <w:rsid w:val="00792E29"/>
    <w:rsid w:val="0079306D"/>
    <w:rsid w:val="0079379A"/>
    <w:rsid w:val="00794953"/>
    <w:rsid w:val="007A0948"/>
    <w:rsid w:val="007A1F2F"/>
    <w:rsid w:val="007A2A5C"/>
    <w:rsid w:val="007A5150"/>
    <w:rsid w:val="007A5193"/>
    <w:rsid w:val="007A5373"/>
    <w:rsid w:val="007A6E73"/>
    <w:rsid w:val="007A789F"/>
    <w:rsid w:val="007B08EE"/>
    <w:rsid w:val="007B1DD0"/>
    <w:rsid w:val="007B45E2"/>
    <w:rsid w:val="007B5AA8"/>
    <w:rsid w:val="007B75BC"/>
    <w:rsid w:val="007C0BD6"/>
    <w:rsid w:val="007C20D1"/>
    <w:rsid w:val="007C2C6C"/>
    <w:rsid w:val="007C3806"/>
    <w:rsid w:val="007C46DC"/>
    <w:rsid w:val="007C5611"/>
    <w:rsid w:val="007C5BB7"/>
    <w:rsid w:val="007C6901"/>
    <w:rsid w:val="007D07D5"/>
    <w:rsid w:val="007D1C64"/>
    <w:rsid w:val="007D32DD"/>
    <w:rsid w:val="007D3AF6"/>
    <w:rsid w:val="007D6DCE"/>
    <w:rsid w:val="007D72C4"/>
    <w:rsid w:val="007E10CF"/>
    <w:rsid w:val="007E201B"/>
    <w:rsid w:val="007E2CFE"/>
    <w:rsid w:val="007E2F9D"/>
    <w:rsid w:val="007E4137"/>
    <w:rsid w:val="007E59C9"/>
    <w:rsid w:val="007F0072"/>
    <w:rsid w:val="007F15A6"/>
    <w:rsid w:val="007F2EB6"/>
    <w:rsid w:val="007F38FE"/>
    <w:rsid w:val="007F54C3"/>
    <w:rsid w:val="007F5558"/>
    <w:rsid w:val="007F55A0"/>
    <w:rsid w:val="007F770F"/>
    <w:rsid w:val="00802949"/>
    <w:rsid w:val="0080301E"/>
    <w:rsid w:val="0080365F"/>
    <w:rsid w:val="00805DD2"/>
    <w:rsid w:val="00812BE5"/>
    <w:rsid w:val="00814BC7"/>
    <w:rsid w:val="00815955"/>
    <w:rsid w:val="00817429"/>
    <w:rsid w:val="00821514"/>
    <w:rsid w:val="008219F8"/>
    <w:rsid w:val="00821E35"/>
    <w:rsid w:val="008229A6"/>
    <w:rsid w:val="00824591"/>
    <w:rsid w:val="00824AED"/>
    <w:rsid w:val="008267F1"/>
    <w:rsid w:val="00826B90"/>
    <w:rsid w:val="00826D92"/>
    <w:rsid w:val="00827182"/>
    <w:rsid w:val="00827820"/>
    <w:rsid w:val="00827CC6"/>
    <w:rsid w:val="00827E7C"/>
    <w:rsid w:val="0083194A"/>
    <w:rsid w:val="0083195C"/>
    <w:rsid w:val="00831B8B"/>
    <w:rsid w:val="0083405D"/>
    <w:rsid w:val="00834A7C"/>
    <w:rsid w:val="00835029"/>
    <w:rsid w:val="008352D4"/>
    <w:rsid w:val="00836A05"/>
    <w:rsid w:val="00836DB9"/>
    <w:rsid w:val="00837104"/>
    <w:rsid w:val="00837126"/>
    <w:rsid w:val="00837C67"/>
    <w:rsid w:val="00841364"/>
    <w:rsid w:val="008415B0"/>
    <w:rsid w:val="00842028"/>
    <w:rsid w:val="008436B8"/>
    <w:rsid w:val="00843E1D"/>
    <w:rsid w:val="00844A39"/>
    <w:rsid w:val="00844E63"/>
    <w:rsid w:val="008454AE"/>
    <w:rsid w:val="008460B6"/>
    <w:rsid w:val="00850C9D"/>
    <w:rsid w:val="00850D14"/>
    <w:rsid w:val="0085280E"/>
    <w:rsid w:val="00852B59"/>
    <w:rsid w:val="008545A4"/>
    <w:rsid w:val="008550C0"/>
    <w:rsid w:val="008550C4"/>
    <w:rsid w:val="00856272"/>
    <w:rsid w:val="008563FF"/>
    <w:rsid w:val="0086018B"/>
    <w:rsid w:val="00861055"/>
    <w:rsid w:val="008611DD"/>
    <w:rsid w:val="008620DE"/>
    <w:rsid w:val="00862DE1"/>
    <w:rsid w:val="00865E25"/>
    <w:rsid w:val="00866575"/>
    <w:rsid w:val="00866867"/>
    <w:rsid w:val="008713CD"/>
    <w:rsid w:val="00872257"/>
    <w:rsid w:val="008753E6"/>
    <w:rsid w:val="0087738C"/>
    <w:rsid w:val="00877F4B"/>
    <w:rsid w:val="00877FE8"/>
    <w:rsid w:val="008802AF"/>
    <w:rsid w:val="00880FC0"/>
    <w:rsid w:val="00881926"/>
    <w:rsid w:val="0088318F"/>
    <w:rsid w:val="0088331D"/>
    <w:rsid w:val="00883A11"/>
    <w:rsid w:val="00884A1D"/>
    <w:rsid w:val="008852B0"/>
    <w:rsid w:val="00885AE7"/>
    <w:rsid w:val="00886B60"/>
    <w:rsid w:val="00887889"/>
    <w:rsid w:val="008920FF"/>
    <w:rsid w:val="008926E8"/>
    <w:rsid w:val="00892B0B"/>
    <w:rsid w:val="00892D24"/>
    <w:rsid w:val="00893241"/>
    <w:rsid w:val="00893712"/>
    <w:rsid w:val="00893B0B"/>
    <w:rsid w:val="0089478E"/>
    <w:rsid w:val="00894D03"/>
    <w:rsid w:val="00894F19"/>
    <w:rsid w:val="00896A10"/>
    <w:rsid w:val="008971B5"/>
    <w:rsid w:val="008A0F2B"/>
    <w:rsid w:val="008A5D26"/>
    <w:rsid w:val="008A6B13"/>
    <w:rsid w:val="008A6B99"/>
    <w:rsid w:val="008A6ECB"/>
    <w:rsid w:val="008A7391"/>
    <w:rsid w:val="008A7E12"/>
    <w:rsid w:val="008B0ADA"/>
    <w:rsid w:val="008B0BF9"/>
    <w:rsid w:val="008B1877"/>
    <w:rsid w:val="008B2866"/>
    <w:rsid w:val="008B3859"/>
    <w:rsid w:val="008B436D"/>
    <w:rsid w:val="008B4E49"/>
    <w:rsid w:val="008B5D2F"/>
    <w:rsid w:val="008B5F9F"/>
    <w:rsid w:val="008B6226"/>
    <w:rsid w:val="008B69FE"/>
    <w:rsid w:val="008B747E"/>
    <w:rsid w:val="008B7712"/>
    <w:rsid w:val="008B7B26"/>
    <w:rsid w:val="008C26FC"/>
    <w:rsid w:val="008C30AE"/>
    <w:rsid w:val="008C3524"/>
    <w:rsid w:val="008C3B23"/>
    <w:rsid w:val="008C4061"/>
    <w:rsid w:val="008C41D0"/>
    <w:rsid w:val="008C4229"/>
    <w:rsid w:val="008C455F"/>
    <w:rsid w:val="008C5B12"/>
    <w:rsid w:val="008C5BE0"/>
    <w:rsid w:val="008C6447"/>
    <w:rsid w:val="008C7233"/>
    <w:rsid w:val="008C7A29"/>
    <w:rsid w:val="008D10DC"/>
    <w:rsid w:val="008D146A"/>
    <w:rsid w:val="008D2434"/>
    <w:rsid w:val="008E171D"/>
    <w:rsid w:val="008E2785"/>
    <w:rsid w:val="008E388C"/>
    <w:rsid w:val="008E7005"/>
    <w:rsid w:val="008E78A3"/>
    <w:rsid w:val="008F0654"/>
    <w:rsid w:val="008F06CB"/>
    <w:rsid w:val="008F1B85"/>
    <w:rsid w:val="008F1DFE"/>
    <w:rsid w:val="008F2E50"/>
    <w:rsid w:val="008F2E83"/>
    <w:rsid w:val="008F4BC8"/>
    <w:rsid w:val="008F594D"/>
    <w:rsid w:val="008F5E95"/>
    <w:rsid w:val="008F612A"/>
    <w:rsid w:val="008F6DCB"/>
    <w:rsid w:val="008F7376"/>
    <w:rsid w:val="00900479"/>
    <w:rsid w:val="009027A6"/>
    <w:rsid w:val="0090293D"/>
    <w:rsid w:val="00902D3C"/>
    <w:rsid w:val="009034B3"/>
    <w:rsid w:val="009034DE"/>
    <w:rsid w:val="00905396"/>
    <w:rsid w:val="0090605D"/>
    <w:rsid w:val="00906419"/>
    <w:rsid w:val="00906E5B"/>
    <w:rsid w:val="0091007C"/>
    <w:rsid w:val="009108EE"/>
    <w:rsid w:val="00910F75"/>
    <w:rsid w:val="009121F1"/>
    <w:rsid w:val="00912889"/>
    <w:rsid w:val="009131EB"/>
    <w:rsid w:val="00913A42"/>
    <w:rsid w:val="00914167"/>
    <w:rsid w:val="009143DB"/>
    <w:rsid w:val="00914AE1"/>
    <w:rsid w:val="00914AE4"/>
    <w:rsid w:val="00915065"/>
    <w:rsid w:val="00916925"/>
    <w:rsid w:val="00917078"/>
    <w:rsid w:val="00917CE5"/>
    <w:rsid w:val="009217C0"/>
    <w:rsid w:val="00921AE8"/>
    <w:rsid w:val="00921D06"/>
    <w:rsid w:val="00922CDD"/>
    <w:rsid w:val="00925241"/>
    <w:rsid w:val="00925CEC"/>
    <w:rsid w:val="00925E83"/>
    <w:rsid w:val="00925FA1"/>
    <w:rsid w:val="00926A3F"/>
    <w:rsid w:val="00927560"/>
    <w:rsid w:val="00927720"/>
    <w:rsid w:val="0092794E"/>
    <w:rsid w:val="00927975"/>
    <w:rsid w:val="00930D30"/>
    <w:rsid w:val="0093241A"/>
    <w:rsid w:val="009332A2"/>
    <w:rsid w:val="00936603"/>
    <w:rsid w:val="00937598"/>
    <w:rsid w:val="0093790B"/>
    <w:rsid w:val="00943751"/>
    <w:rsid w:val="00943E53"/>
    <w:rsid w:val="00944053"/>
    <w:rsid w:val="00945BA7"/>
    <w:rsid w:val="00946D76"/>
    <w:rsid w:val="00946DD0"/>
    <w:rsid w:val="009509E6"/>
    <w:rsid w:val="00950A52"/>
    <w:rsid w:val="0095168D"/>
    <w:rsid w:val="00952018"/>
    <w:rsid w:val="00952800"/>
    <w:rsid w:val="00952FD0"/>
    <w:rsid w:val="0095300D"/>
    <w:rsid w:val="00956812"/>
    <w:rsid w:val="0095719A"/>
    <w:rsid w:val="009623E9"/>
    <w:rsid w:val="00962B60"/>
    <w:rsid w:val="00963AC0"/>
    <w:rsid w:val="00963EEB"/>
    <w:rsid w:val="009648BC"/>
    <w:rsid w:val="00964A3E"/>
    <w:rsid w:val="00964C2F"/>
    <w:rsid w:val="00965024"/>
    <w:rsid w:val="00965F88"/>
    <w:rsid w:val="009727FB"/>
    <w:rsid w:val="00973534"/>
    <w:rsid w:val="00973B0C"/>
    <w:rsid w:val="00975D93"/>
    <w:rsid w:val="00976D27"/>
    <w:rsid w:val="00977304"/>
    <w:rsid w:val="00977C7B"/>
    <w:rsid w:val="00977E3E"/>
    <w:rsid w:val="0098034A"/>
    <w:rsid w:val="009826C2"/>
    <w:rsid w:val="00982FC3"/>
    <w:rsid w:val="009842E1"/>
    <w:rsid w:val="00984E03"/>
    <w:rsid w:val="00987A7B"/>
    <w:rsid w:val="00987E85"/>
    <w:rsid w:val="00987EBF"/>
    <w:rsid w:val="00987F82"/>
    <w:rsid w:val="00993499"/>
    <w:rsid w:val="00996E81"/>
    <w:rsid w:val="00997C41"/>
    <w:rsid w:val="009A0D12"/>
    <w:rsid w:val="009A1987"/>
    <w:rsid w:val="009A292C"/>
    <w:rsid w:val="009A2BEE"/>
    <w:rsid w:val="009A5289"/>
    <w:rsid w:val="009A73DB"/>
    <w:rsid w:val="009A7A53"/>
    <w:rsid w:val="009B0402"/>
    <w:rsid w:val="009B0B75"/>
    <w:rsid w:val="009B16DF"/>
    <w:rsid w:val="009B2B82"/>
    <w:rsid w:val="009B4C79"/>
    <w:rsid w:val="009B4CB2"/>
    <w:rsid w:val="009B6701"/>
    <w:rsid w:val="009B6EF7"/>
    <w:rsid w:val="009B7000"/>
    <w:rsid w:val="009B739C"/>
    <w:rsid w:val="009C04EC"/>
    <w:rsid w:val="009C06BB"/>
    <w:rsid w:val="009C2866"/>
    <w:rsid w:val="009C328C"/>
    <w:rsid w:val="009C4444"/>
    <w:rsid w:val="009C4D40"/>
    <w:rsid w:val="009C56F6"/>
    <w:rsid w:val="009C79AD"/>
    <w:rsid w:val="009C7CA6"/>
    <w:rsid w:val="009D0051"/>
    <w:rsid w:val="009D17C1"/>
    <w:rsid w:val="009D3316"/>
    <w:rsid w:val="009D55AA"/>
    <w:rsid w:val="009D74DF"/>
    <w:rsid w:val="009D79E9"/>
    <w:rsid w:val="009E0EDA"/>
    <w:rsid w:val="009E3861"/>
    <w:rsid w:val="009E3E77"/>
    <w:rsid w:val="009E3FAB"/>
    <w:rsid w:val="009E4857"/>
    <w:rsid w:val="009E5B3F"/>
    <w:rsid w:val="009E7D78"/>
    <w:rsid w:val="009E7D90"/>
    <w:rsid w:val="009F1AB0"/>
    <w:rsid w:val="009F24DE"/>
    <w:rsid w:val="009F501D"/>
    <w:rsid w:val="009F729D"/>
    <w:rsid w:val="00A039D5"/>
    <w:rsid w:val="00A046AD"/>
    <w:rsid w:val="00A06CB4"/>
    <w:rsid w:val="00A079C1"/>
    <w:rsid w:val="00A117CE"/>
    <w:rsid w:val="00A12520"/>
    <w:rsid w:val="00A12BCC"/>
    <w:rsid w:val="00A12CC0"/>
    <w:rsid w:val="00A130FD"/>
    <w:rsid w:val="00A13D6D"/>
    <w:rsid w:val="00A14769"/>
    <w:rsid w:val="00A15171"/>
    <w:rsid w:val="00A16151"/>
    <w:rsid w:val="00A16EC6"/>
    <w:rsid w:val="00A177B4"/>
    <w:rsid w:val="00A17C06"/>
    <w:rsid w:val="00A20607"/>
    <w:rsid w:val="00A2126E"/>
    <w:rsid w:val="00A21706"/>
    <w:rsid w:val="00A24FCC"/>
    <w:rsid w:val="00A265C1"/>
    <w:rsid w:val="00A26A90"/>
    <w:rsid w:val="00A26B27"/>
    <w:rsid w:val="00A30E4F"/>
    <w:rsid w:val="00A31473"/>
    <w:rsid w:val="00A32253"/>
    <w:rsid w:val="00A3310E"/>
    <w:rsid w:val="00A333A0"/>
    <w:rsid w:val="00A3369E"/>
    <w:rsid w:val="00A356BD"/>
    <w:rsid w:val="00A35CB8"/>
    <w:rsid w:val="00A37544"/>
    <w:rsid w:val="00A37E70"/>
    <w:rsid w:val="00A37ED4"/>
    <w:rsid w:val="00A41CAF"/>
    <w:rsid w:val="00A4263D"/>
    <w:rsid w:val="00A437E1"/>
    <w:rsid w:val="00A4495C"/>
    <w:rsid w:val="00A45201"/>
    <w:rsid w:val="00A45F3F"/>
    <w:rsid w:val="00A4685E"/>
    <w:rsid w:val="00A50C84"/>
    <w:rsid w:val="00A50CD4"/>
    <w:rsid w:val="00A51191"/>
    <w:rsid w:val="00A51804"/>
    <w:rsid w:val="00A528A7"/>
    <w:rsid w:val="00A540A3"/>
    <w:rsid w:val="00A56D62"/>
    <w:rsid w:val="00A56F07"/>
    <w:rsid w:val="00A5762C"/>
    <w:rsid w:val="00A57E92"/>
    <w:rsid w:val="00A600FC"/>
    <w:rsid w:val="00A60BCA"/>
    <w:rsid w:val="00A62211"/>
    <w:rsid w:val="00A638DA"/>
    <w:rsid w:val="00A65B41"/>
    <w:rsid w:val="00A65E00"/>
    <w:rsid w:val="00A66A78"/>
    <w:rsid w:val="00A66F08"/>
    <w:rsid w:val="00A67E7A"/>
    <w:rsid w:val="00A7167C"/>
    <w:rsid w:val="00A71A67"/>
    <w:rsid w:val="00A7436E"/>
    <w:rsid w:val="00A74E96"/>
    <w:rsid w:val="00A75A8E"/>
    <w:rsid w:val="00A80CFC"/>
    <w:rsid w:val="00A81D69"/>
    <w:rsid w:val="00A824DD"/>
    <w:rsid w:val="00A83676"/>
    <w:rsid w:val="00A83B7B"/>
    <w:rsid w:val="00A84274"/>
    <w:rsid w:val="00A850F3"/>
    <w:rsid w:val="00A864E3"/>
    <w:rsid w:val="00A87103"/>
    <w:rsid w:val="00A8727E"/>
    <w:rsid w:val="00A92D21"/>
    <w:rsid w:val="00A94574"/>
    <w:rsid w:val="00A95936"/>
    <w:rsid w:val="00A96265"/>
    <w:rsid w:val="00A96337"/>
    <w:rsid w:val="00A97084"/>
    <w:rsid w:val="00AA0B89"/>
    <w:rsid w:val="00AA1C2C"/>
    <w:rsid w:val="00AA35F6"/>
    <w:rsid w:val="00AA52C5"/>
    <w:rsid w:val="00AA5792"/>
    <w:rsid w:val="00AA6180"/>
    <w:rsid w:val="00AA667C"/>
    <w:rsid w:val="00AA6E91"/>
    <w:rsid w:val="00AA7439"/>
    <w:rsid w:val="00AB047E"/>
    <w:rsid w:val="00AB0B0A"/>
    <w:rsid w:val="00AB0BB7"/>
    <w:rsid w:val="00AB0EBB"/>
    <w:rsid w:val="00AB22C6"/>
    <w:rsid w:val="00AB23AE"/>
    <w:rsid w:val="00AB2AD0"/>
    <w:rsid w:val="00AB67FC"/>
    <w:rsid w:val="00AB75AB"/>
    <w:rsid w:val="00AC00F2"/>
    <w:rsid w:val="00AC2A5E"/>
    <w:rsid w:val="00AC31B5"/>
    <w:rsid w:val="00AC3F9A"/>
    <w:rsid w:val="00AC490A"/>
    <w:rsid w:val="00AC4EA1"/>
    <w:rsid w:val="00AC5381"/>
    <w:rsid w:val="00AC5920"/>
    <w:rsid w:val="00AD042C"/>
    <w:rsid w:val="00AD0E65"/>
    <w:rsid w:val="00AD1381"/>
    <w:rsid w:val="00AD2BF2"/>
    <w:rsid w:val="00AD38B8"/>
    <w:rsid w:val="00AD39DA"/>
    <w:rsid w:val="00AD4BAB"/>
    <w:rsid w:val="00AD4E90"/>
    <w:rsid w:val="00AD5422"/>
    <w:rsid w:val="00AD5A8E"/>
    <w:rsid w:val="00AE0B54"/>
    <w:rsid w:val="00AE1B1B"/>
    <w:rsid w:val="00AE264A"/>
    <w:rsid w:val="00AE3000"/>
    <w:rsid w:val="00AE4179"/>
    <w:rsid w:val="00AE4425"/>
    <w:rsid w:val="00AE4FBE"/>
    <w:rsid w:val="00AE650F"/>
    <w:rsid w:val="00AE6555"/>
    <w:rsid w:val="00AE7D16"/>
    <w:rsid w:val="00AF086B"/>
    <w:rsid w:val="00AF0B79"/>
    <w:rsid w:val="00AF2E93"/>
    <w:rsid w:val="00AF36D2"/>
    <w:rsid w:val="00AF47F6"/>
    <w:rsid w:val="00AF4CAA"/>
    <w:rsid w:val="00AF4D5F"/>
    <w:rsid w:val="00AF571A"/>
    <w:rsid w:val="00AF60A0"/>
    <w:rsid w:val="00AF67FC"/>
    <w:rsid w:val="00AF7DF5"/>
    <w:rsid w:val="00B006E5"/>
    <w:rsid w:val="00B01B5C"/>
    <w:rsid w:val="00B02376"/>
    <w:rsid w:val="00B024C2"/>
    <w:rsid w:val="00B05FC2"/>
    <w:rsid w:val="00B07700"/>
    <w:rsid w:val="00B07DC0"/>
    <w:rsid w:val="00B10A1D"/>
    <w:rsid w:val="00B129ED"/>
    <w:rsid w:val="00B12E3C"/>
    <w:rsid w:val="00B13122"/>
    <w:rsid w:val="00B13921"/>
    <w:rsid w:val="00B1528C"/>
    <w:rsid w:val="00B166D4"/>
    <w:rsid w:val="00B16ACD"/>
    <w:rsid w:val="00B17858"/>
    <w:rsid w:val="00B206C8"/>
    <w:rsid w:val="00B20D29"/>
    <w:rsid w:val="00B21487"/>
    <w:rsid w:val="00B22718"/>
    <w:rsid w:val="00B22845"/>
    <w:rsid w:val="00B22FF4"/>
    <w:rsid w:val="00B232D1"/>
    <w:rsid w:val="00B24DB5"/>
    <w:rsid w:val="00B26180"/>
    <w:rsid w:val="00B264D7"/>
    <w:rsid w:val="00B26EE9"/>
    <w:rsid w:val="00B30C74"/>
    <w:rsid w:val="00B31F9E"/>
    <w:rsid w:val="00B3268F"/>
    <w:rsid w:val="00B32C2C"/>
    <w:rsid w:val="00B3333D"/>
    <w:rsid w:val="00B33A1A"/>
    <w:rsid w:val="00B33E6C"/>
    <w:rsid w:val="00B34A2D"/>
    <w:rsid w:val="00B371CC"/>
    <w:rsid w:val="00B37848"/>
    <w:rsid w:val="00B41CD9"/>
    <w:rsid w:val="00B427E6"/>
    <w:rsid w:val="00B428A6"/>
    <w:rsid w:val="00B43799"/>
    <w:rsid w:val="00B43E1F"/>
    <w:rsid w:val="00B4481F"/>
    <w:rsid w:val="00B4518F"/>
    <w:rsid w:val="00B45914"/>
    <w:rsid w:val="00B45FBC"/>
    <w:rsid w:val="00B47B36"/>
    <w:rsid w:val="00B512CC"/>
    <w:rsid w:val="00B513A0"/>
    <w:rsid w:val="00B51A7D"/>
    <w:rsid w:val="00B51B5C"/>
    <w:rsid w:val="00B52547"/>
    <w:rsid w:val="00B5279E"/>
    <w:rsid w:val="00B531D5"/>
    <w:rsid w:val="00B535C2"/>
    <w:rsid w:val="00B548FA"/>
    <w:rsid w:val="00B55544"/>
    <w:rsid w:val="00B5711C"/>
    <w:rsid w:val="00B60A93"/>
    <w:rsid w:val="00B61E73"/>
    <w:rsid w:val="00B63E3D"/>
    <w:rsid w:val="00B642FC"/>
    <w:rsid w:val="00B64D26"/>
    <w:rsid w:val="00B64FBB"/>
    <w:rsid w:val="00B659C7"/>
    <w:rsid w:val="00B66F7E"/>
    <w:rsid w:val="00B70E22"/>
    <w:rsid w:val="00B7154F"/>
    <w:rsid w:val="00B728E9"/>
    <w:rsid w:val="00B774CB"/>
    <w:rsid w:val="00B77EE3"/>
    <w:rsid w:val="00B801C2"/>
    <w:rsid w:val="00B80402"/>
    <w:rsid w:val="00B80B9A"/>
    <w:rsid w:val="00B830B7"/>
    <w:rsid w:val="00B84326"/>
    <w:rsid w:val="00B848EA"/>
    <w:rsid w:val="00B84B2B"/>
    <w:rsid w:val="00B87379"/>
    <w:rsid w:val="00B90500"/>
    <w:rsid w:val="00B9176C"/>
    <w:rsid w:val="00B91CD6"/>
    <w:rsid w:val="00B935A4"/>
    <w:rsid w:val="00B9434B"/>
    <w:rsid w:val="00B95042"/>
    <w:rsid w:val="00BA0609"/>
    <w:rsid w:val="00BA06D6"/>
    <w:rsid w:val="00BA108D"/>
    <w:rsid w:val="00BA561A"/>
    <w:rsid w:val="00BA6A57"/>
    <w:rsid w:val="00BA6CC4"/>
    <w:rsid w:val="00BA7D23"/>
    <w:rsid w:val="00BB0DC6"/>
    <w:rsid w:val="00BB15E4"/>
    <w:rsid w:val="00BB1E19"/>
    <w:rsid w:val="00BB21D1"/>
    <w:rsid w:val="00BB2822"/>
    <w:rsid w:val="00BB2CB1"/>
    <w:rsid w:val="00BB32F2"/>
    <w:rsid w:val="00BB4338"/>
    <w:rsid w:val="00BB4D4A"/>
    <w:rsid w:val="00BB6C0E"/>
    <w:rsid w:val="00BB7B38"/>
    <w:rsid w:val="00BC11E5"/>
    <w:rsid w:val="00BC160A"/>
    <w:rsid w:val="00BC270A"/>
    <w:rsid w:val="00BC28A4"/>
    <w:rsid w:val="00BC39D8"/>
    <w:rsid w:val="00BC43CC"/>
    <w:rsid w:val="00BC4BC6"/>
    <w:rsid w:val="00BC52FD"/>
    <w:rsid w:val="00BC5901"/>
    <w:rsid w:val="00BC699E"/>
    <w:rsid w:val="00BC6E62"/>
    <w:rsid w:val="00BC7443"/>
    <w:rsid w:val="00BD0648"/>
    <w:rsid w:val="00BD1040"/>
    <w:rsid w:val="00BD34AA"/>
    <w:rsid w:val="00BD52F1"/>
    <w:rsid w:val="00BD6D79"/>
    <w:rsid w:val="00BD706B"/>
    <w:rsid w:val="00BE0C44"/>
    <w:rsid w:val="00BE15A6"/>
    <w:rsid w:val="00BE1B0D"/>
    <w:rsid w:val="00BE1B8B"/>
    <w:rsid w:val="00BE1CBD"/>
    <w:rsid w:val="00BE28AC"/>
    <w:rsid w:val="00BE2A18"/>
    <w:rsid w:val="00BE2C01"/>
    <w:rsid w:val="00BE3D3B"/>
    <w:rsid w:val="00BE41EC"/>
    <w:rsid w:val="00BE4E50"/>
    <w:rsid w:val="00BE5466"/>
    <w:rsid w:val="00BE56FB"/>
    <w:rsid w:val="00BE646C"/>
    <w:rsid w:val="00BF3498"/>
    <w:rsid w:val="00BF3DDE"/>
    <w:rsid w:val="00BF4C2C"/>
    <w:rsid w:val="00BF5D15"/>
    <w:rsid w:val="00BF6589"/>
    <w:rsid w:val="00BF6F7F"/>
    <w:rsid w:val="00C00647"/>
    <w:rsid w:val="00C00F7B"/>
    <w:rsid w:val="00C02326"/>
    <w:rsid w:val="00C02764"/>
    <w:rsid w:val="00C04CEF"/>
    <w:rsid w:val="00C04EFC"/>
    <w:rsid w:val="00C0662F"/>
    <w:rsid w:val="00C1063E"/>
    <w:rsid w:val="00C11943"/>
    <w:rsid w:val="00C12A00"/>
    <w:rsid w:val="00C12E96"/>
    <w:rsid w:val="00C14763"/>
    <w:rsid w:val="00C16141"/>
    <w:rsid w:val="00C22C41"/>
    <w:rsid w:val="00C2363F"/>
    <w:rsid w:val="00C236C8"/>
    <w:rsid w:val="00C260B1"/>
    <w:rsid w:val="00C26CE8"/>
    <w:rsid w:val="00C26E56"/>
    <w:rsid w:val="00C31406"/>
    <w:rsid w:val="00C34370"/>
    <w:rsid w:val="00C34F35"/>
    <w:rsid w:val="00C35C2B"/>
    <w:rsid w:val="00C36D42"/>
    <w:rsid w:val="00C37194"/>
    <w:rsid w:val="00C37C64"/>
    <w:rsid w:val="00C4019B"/>
    <w:rsid w:val="00C40637"/>
    <w:rsid w:val="00C40F6C"/>
    <w:rsid w:val="00C443E9"/>
    <w:rsid w:val="00C44426"/>
    <w:rsid w:val="00C445F3"/>
    <w:rsid w:val="00C451F4"/>
    <w:rsid w:val="00C45EB1"/>
    <w:rsid w:val="00C466E8"/>
    <w:rsid w:val="00C50465"/>
    <w:rsid w:val="00C51C30"/>
    <w:rsid w:val="00C53C19"/>
    <w:rsid w:val="00C542D5"/>
    <w:rsid w:val="00C54A3A"/>
    <w:rsid w:val="00C54C95"/>
    <w:rsid w:val="00C54DC2"/>
    <w:rsid w:val="00C55566"/>
    <w:rsid w:val="00C5585B"/>
    <w:rsid w:val="00C56448"/>
    <w:rsid w:val="00C575F1"/>
    <w:rsid w:val="00C61202"/>
    <w:rsid w:val="00C61632"/>
    <w:rsid w:val="00C620C5"/>
    <w:rsid w:val="00C6663E"/>
    <w:rsid w:val="00C667BE"/>
    <w:rsid w:val="00C6766B"/>
    <w:rsid w:val="00C70287"/>
    <w:rsid w:val="00C72223"/>
    <w:rsid w:val="00C72A22"/>
    <w:rsid w:val="00C7362F"/>
    <w:rsid w:val="00C76417"/>
    <w:rsid w:val="00C7695D"/>
    <w:rsid w:val="00C7726F"/>
    <w:rsid w:val="00C77972"/>
    <w:rsid w:val="00C823DA"/>
    <w:rsid w:val="00C8259F"/>
    <w:rsid w:val="00C82746"/>
    <w:rsid w:val="00C8312F"/>
    <w:rsid w:val="00C83E4C"/>
    <w:rsid w:val="00C84B89"/>
    <w:rsid w:val="00C84C47"/>
    <w:rsid w:val="00C858A4"/>
    <w:rsid w:val="00C85B9B"/>
    <w:rsid w:val="00C86AFA"/>
    <w:rsid w:val="00C9449E"/>
    <w:rsid w:val="00C9546E"/>
    <w:rsid w:val="00C95EA5"/>
    <w:rsid w:val="00C96743"/>
    <w:rsid w:val="00C97D2D"/>
    <w:rsid w:val="00CA0442"/>
    <w:rsid w:val="00CA0C8B"/>
    <w:rsid w:val="00CA17DA"/>
    <w:rsid w:val="00CA3C1F"/>
    <w:rsid w:val="00CA5A28"/>
    <w:rsid w:val="00CA7948"/>
    <w:rsid w:val="00CB0C00"/>
    <w:rsid w:val="00CB1055"/>
    <w:rsid w:val="00CB18D0"/>
    <w:rsid w:val="00CB1C8A"/>
    <w:rsid w:val="00CB24F5"/>
    <w:rsid w:val="00CB2663"/>
    <w:rsid w:val="00CB2A29"/>
    <w:rsid w:val="00CB2E15"/>
    <w:rsid w:val="00CB3A94"/>
    <w:rsid w:val="00CB3BBE"/>
    <w:rsid w:val="00CB3D11"/>
    <w:rsid w:val="00CB59E9"/>
    <w:rsid w:val="00CC0D6A"/>
    <w:rsid w:val="00CC3831"/>
    <w:rsid w:val="00CC3E3D"/>
    <w:rsid w:val="00CC48C4"/>
    <w:rsid w:val="00CC519B"/>
    <w:rsid w:val="00CC65F0"/>
    <w:rsid w:val="00CC7488"/>
    <w:rsid w:val="00CD12C1"/>
    <w:rsid w:val="00CD209C"/>
    <w:rsid w:val="00CD214E"/>
    <w:rsid w:val="00CD2FC0"/>
    <w:rsid w:val="00CD30D8"/>
    <w:rsid w:val="00CD46FA"/>
    <w:rsid w:val="00CD577E"/>
    <w:rsid w:val="00CD5973"/>
    <w:rsid w:val="00CD6E2B"/>
    <w:rsid w:val="00CE09A8"/>
    <w:rsid w:val="00CE214B"/>
    <w:rsid w:val="00CE2B41"/>
    <w:rsid w:val="00CE31A6"/>
    <w:rsid w:val="00CE5BC2"/>
    <w:rsid w:val="00CE5D4B"/>
    <w:rsid w:val="00CE7785"/>
    <w:rsid w:val="00CF09AA"/>
    <w:rsid w:val="00CF34D3"/>
    <w:rsid w:val="00CF4813"/>
    <w:rsid w:val="00CF5233"/>
    <w:rsid w:val="00CF56AB"/>
    <w:rsid w:val="00CF6973"/>
    <w:rsid w:val="00D029B8"/>
    <w:rsid w:val="00D02F60"/>
    <w:rsid w:val="00D04125"/>
    <w:rsid w:val="00D0464E"/>
    <w:rsid w:val="00D04A96"/>
    <w:rsid w:val="00D07A7B"/>
    <w:rsid w:val="00D07F78"/>
    <w:rsid w:val="00D10E06"/>
    <w:rsid w:val="00D15197"/>
    <w:rsid w:val="00D1629D"/>
    <w:rsid w:val="00D16820"/>
    <w:rsid w:val="00D169C8"/>
    <w:rsid w:val="00D1793F"/>
    <w:rsid w:val="00D17C0A"/>
    <w:rsid w:val="00D21241"/>
    <w:rsid w:val="00D22402"/>
    <w:rsid w:val="00D22AF5"/>
    <w:rsid w:val="00D235EA"/>
    <w:rsid w:val="00D247A9"/>
    <w:rsid w:val="00D2675F"/>
    <w:rsid w:val="00D271C1"/>
    <w:rsid w:val="00D3092A"/>
    <w:rsid w:val="00D314D1"/>
    <w:rsid w:val="00D31942"/>
    <w:rsid w:val="00D32721"/>
    <w:rsid w:val="00D32779"/>
    <w:rsid w:val="00D328DC"/>
    <w:rsid w:val="00D33342"/>
    <w:rsid w:val="00D33387"/>
    <w:rsid w:val="00D34252"/>
    <w:rsid w:val="00D402FB"/>
    <w:rsid w:val="00D41D16"/>
    <w:rsid w:val="00D47BDB"/>
    <w:rsid w:val="00D47CC7"/>
    <w:rsid w:val="00D47D7A"/>
    <w:rsid w:val="00D50ABD"/>
    <w:rsid w:val="00D53415"/>
    <w:rsid w:val="00D5473A"/>
    <w:rsid w:val="00D55290"/>
    <w:rsid w:val="00D55696"/>
    <w:rsid w:val="00D57791"/>
    <w:rsid w:val="00D6046A"/>
    <w:rsid w:val="00D60A38"/>
    <w:rsid w:val="00D61F0E"/>
    <w:rsid w:val="00D62870"/>
    <w:rsid w:val="00D655D9"/>
    <w:rsid w:val="00D65872"/>
    <w:rsid w:val="00D6654E"/>
    <w:rsid w:val="00D668AE"/>
    <w:rsid w:val="00D676F3"/>
    <w:rsid w:val="00D70EF5"/>
    <w:rsid w:val="00D71024"/>
    <w:rsid w:val="00D71A25"/>
    <w:rsid w:val="00D71FCF"/>
    <w:rsid w:val="00D72A54"/>
    <w:rsid w:val="00D72CC1"/>
    <w:rsid w:val="00D73062"/>
    <w:rsid w:val="00D74986"/>
    <w:rsid w:val="00D7594D"/>
    <w:rsid w:val="00D76EC9"/>
    <w:rsid w:val="00D77AD6"/>
    <w:rsid w:val="00D80E7D"/>
    <w:rsid w:val="00D81397"/>
    <w:rsid w:val="00D84050"/>
    <w:rsid w:val="00D848B9"/>
    <w:rsid w:val="00D86599"/>
    <w:rsid w:val="00D87F6B"/>
    <w:rsid w:val="00D90E69"/>
    <w:rsid w:val="00D91368"/>
    <w:rsid w:val="00D93106"/>
    <w:rsid w:val="00D933E9"/>
    <w:rsid w:val="00D9505D"/>
    <w:rsid w:val="00D953D0"/>
    <w:rsid w:val="00D95987"/>
    <w:rsid w:val="00D959F5"/>
    <w:rsid w:val="00D95BA8"/>
    <w:rsid w:val="00D96884"/>
    <w:rsid w:val="00D970E8"/>
    <w:rsid w:val="00D97A27"/>
    <w:rsid w:val="00D97AEF"/>
    <w:rsid w:val="00DA09C2"/>
    <w:rsid w:val="00DA32F1"/>
    <w:rsid w:val="00DA3B4E"/>
    <w:rsid w:val="00DA3FDD"/>
    <w:rsid w:val="00DA457D"/>
    <w:rsid w:val="00DA45EA"/>
    <w:rsid w:val="00DA7017"/>
    <w:rsid w:val="00DA7028"/>
    <w:rsid w:val="00DB1AD2"/>
    <w:rsid w:val="00DB27E7"/>
    <w:rsid w:val="00DB2B58"/>
    <w:rsid w:val="00DB3FA0"/>
    <w:rsid w:val="00DB45F1"/>
    <w:rsid w:val="00DB5206"/>
    <w:rsid w:val="00DB6276"/>
    <w:rsid w:val="00DB63F5"/>
    <w:rsid w:val="00DB6A38"/>
    <w:rsid w:val="00DC1C6B"/>
    <w:rsid w:val="00DC2C2E"/>
    <w:rsid w:val="00DC2EA1"/>
    <w:rsid w:val="00DC34D6"/>
    <w:rsid w:val="00DC35A8"/>
    <w:rsid w:val="00DC4AF0"/>
    <w:rsid w:val="00DC7886"/>
    <w:rsid w:val="00DC79F5"/>
    <w:rsid w:val="00DC7D41"/>
    <w:rsid w:val="00DD0CF2"/>
    <w:rsid w:val="00DD298D"/>
    <w:rsid w:val="00DD3846"/>
    <w:rsid w:val="00DD39B3"/>
    <w:rsid w:val="00DD3D5E"/>
    <w:rsid w:val="00DD41DC"/>
    <w:rsid w:val="00DD59D5"/>
    <w:rsid w:val="00DE1554"/>
    <w:rsid w:val="00DE2901"/>
    <w:rsid w:val="00DE328F"/>
    <w:rsid w:val="00DE32FB"/>
    <w:rsid w:val="00DE48A0"/>
    <w:rsid w:val="00DE590F"/>
    <w:rsid w:val="00DE7DC1"/>
    <w:rsid w:val="00DF0B76"/>
    <w:rsid w:val="00DF2428"/>
    <w:rsid w:val="00DF3F7E"/>
    <w:rsid w:val="00DF7648"/>
    <w:rsid w:val="00E00E29"/>
    <w:rsid w:val="00E02BAB"/>
    <w:rsid w:val="00E036D4"/>
    <w:rsid w:val="00E04CEB"/>
    <w:rsid w:val="00E0578C"/>
    <w:rsid w:val="00E060BC"/>
    <w:rsid w:val="00E070F9"/>
    <w:rsid w:val="00E106BA"/>
    <w:rsid w:val="00E11420"/>
    <w:rsid w:val="00E132FB"/>
    <w:rsid w:val="00E1350C"/>
    <w:rsid w:val="00E170B7"/>
    <w:rsid w:val="00E177DD"/>
    <w:rsid w:val="00E20900"/>
    <w:rsid w:val="00E20C7F"/>
    <w:rsid w:val="00E217AD"/>
    <w:rsid w:val="00E220CA"/>
    <w:rsid w:val="00E22EAE"/>
    <w:rsid w:val="00E2396E"/>
    <w:rsid w:val="00E24728"/>
    <w:rsid w:val="00E26400"/>
    <w:rsid w:val="00E276AC"/>
    <w:rsid w:val="00E30CF4"/>
    <w:rsid w:val="00E322B2"/>
    <w:rsid w:val="00E34A35"/>
    <w:rsid w:val="00E35939"/>
    <w:rsid w:val="00E37C2F"/>
    <w:rsid w:val="00E40042"/>
    <w:rsid w:val="00E41C28"/>
    <w:rsid w:val="00E4220C"/>
    <w:rsid w:val="00E4257D"/>
    <w:rsid w:val="00E43894"/>
    <w:rsid w:val="00E46308"/>
    <w:rsid w:val="00E50084"/>
    <w:rsid w:val="00E50569"/>
    <w:rsid w:val="00E51E17"/>
    <w:rsid w:val="00E52DAB"/>
    <w:rsid w:val="00E539B0"/>
    <w:rsid w:val="00E53DBA"/>
    <w:rsid w:val="00E55994"/>
    <w:rsid w:val="00E56D02"/>
    <w:rsid w:val="00E60179"/>
    <w:rsid w:val="00E60606"/>
    <w:rsid w:val="00E60698"/>
    <w:rsid w:val="00E60A77"/>
    <w:rsid w:val="00E60C66"/>
    <w:rsid w:val="00E6164D"/>
    <w:rsid w:val="00E618C9"/>
    <w:rsid w:val="00E61B2B"/>
    <w:rsid w:val="00E62774"/>
    <w:rsid w:val="00E6307C"/>
    <w:rsid w:val="00E636FA"/>
    <w:rsid w:val="00E6505A"/>
    <w:rsid w:val="00E66C50"/>
    <w:rsid w:val="00E6794A"/>
    <w:rsid w:val="00E679D3"/>
    <w:rsid w:val="00E711B6"/>
    <w:rsid w:val="00E71208"/>
    <w:rsid w:val="00E71444"/>
    <w:rsid w:val="00E71C91"/>
    <w:rsid w:val="00E720A1"/>
    <w:rsid w:val="00E73F24"/>
    <w:rsid w:val="00E74D65"/>
    <w:rsid w:val="00E75DDA"/>
    <w:rsid w:val="00E763CA"/>
    <w:rsid w:val="00E773E8"/>
    <w:rsid w:val="00E81CDB"/>
    <w:rsid w:val="00E83ADD"/>
    <w:rsid w:val="00E84F38"/>
    <w:rsid w:val="00E853FB"/>
    <w:rsid w:val="00E85623"/>
    <w:rsid w:val="00E87441"/>
    <w:rsid w:val="00E907DC"/>
    <w:rsid w:val="00E90BDD"/>
    <w:rsid w:val="00E91FAE"/>
    <w:rsid w:val="00E92B28"/>
    <w:rsid w:val="00E93E5D"/>
    <w:rsid w:val="00E951D4"/>
    <w:rsid w:val="00E96E3F"/>
    <w:rsid w:val="00E979E9"/>
    <w:rsid w:val="00E97AA6"/>
    <w:rsid w:val="00EA012F"/>
    <w:rsid w:val="00EA06E9"/>
    <w:rsid w:val="00EA10E9"/>
    <w:rsid w:val="00EA270C"/>
    <w:rsid w:val="00EA2EF7"/>
    <w:rsid w:val="00EA48D1"/>
    <w:rsid w:val="00EA4974"/>
    <w:rsid w:val="00EA4996"/>
    <w:rsid w:val="00EA4B34"/>
    <w:rsid w:val="00EA532E"/>
    <w:rsid w:val="00EB06D9"/>
    <w:rsid w:val="00EB143F"/>
    <w:rsid w:val="00EB192B"/>
    <w:rsid w:val="00EB19ED"/>
    <w:rsid w:val="00EB1CAB"/>
    <w:rsid w:val="00EB37A8"/>
    <w:rsid w:val="00EB5BAD"/>
    <w:rsid w:val="00EB6A17"/>
    <w:rsid w:val="00EB78E6"/>
    <w:rsid w:val="00EC0F5A"/>
    <w:rsid w:val="00EC1B1F"/>
    <w:rsid w:val="00EC4265"/>
    <w:rsid w:val="00EC4CEB"/>
    <w:rsid w:val="00EC5623"/>
    <w:rsid w:val="00EC659E"/>
    <w:rsid w:val="00EC6D7F"/>
    <w:rsid w:val="00ED2072"/>
    <w:rsid w:val="00ED2AE0"/>
    <w:rsid w:val="00ED2FB9"/>
    <w:rsid w:val="00ED5553"/>
    <w:rsid w:val="00ED5E36"/>
    <w:rsid w:val="00ED6961"/>
    <w:rsid w:val="00ED6EC7"/>
    <w:rsid w:val="00ED771D"/>
    <w:rsid w:val="00EE0CD3"/>
    <w:rsid w:val="00EE0CE7"/>
    <w:rsid w:val="00EE7413"/>
    <w:rsid w:val="00EF0B96"/>
    <w:rsid w:val="00EF3486"/>
    <w:rsid w:val="00EF47AF"/>
    <w:rsid w:val="00EF5284"/>
    <w:rsid w:val="00EF53B6"/>
    <w:rsid w:val="00EF7B24"/>
    <w:rsid w:val="00F00B73"/>
    <w:rsid w:val="00F04D5C"/>
    <w:rsid w:val="00F07934"/>
    <w:rsid w:val="00F113C0"/>
    <w:rsid w:val="00F115CA"/>
    <w:rsid w:val="00F118EB"/>
    <w:rsid w:val="00F141E4"/>
    <w:rsid w:val="00F14817"/>
    <w:rsid w:val="00F14EBA"/>
    <w:rsid w:val="00F1510F"/>
    <w:rsid w:val="00F1533A"/>
    <w:rsid w:val="00F1539E"/>
    <w:rsid w:val="00F155C3"/>
    <w:rsid w:val="00F15E5A"/>
    <w:rsid w:val="00F17F0A"/>
    <w:rsid w:val="00F201CB"/>
    <w:rsid w:val="00F203DB"/>
    <w:rsid w:val="00F217C0"/>
    <w:rsid w:val="00F21E2C"/>
    <w:rsid w:val="00F239FF"/>
    <w:rsid w:val="00F24594"/>
    <w:rsid w:val="00F25BBB"/>
    <w:rsid w:val="00F2668F"/>
    <w:rsid w:val="00F26B9F"/>
    <w:rsid w:val="00F2742F"/>
    <w:rsid w:val="00F2753B"/>
    <w:rsid w:val="00F30DEC"/>
    <w:rsid w:val="00F33F8B"/>
    <w:rsid w:val="00F340B2"/>
    <w:rsid w:val="00F35601"/>
    <w:rsid w:val="00F423A3"/>
    <w:rsid w:val="00F4289F"/>
    <w:rsid w:val="00F43390"/>
    <w:rsid w:val="00F443B2"/>
    <w:rsid w:val="00F44F48"/>
    <w:rsid w:val="00F4511F"/>
    <w:rsid w:val="00F458D8"/>
    <w:rsid w:val="00F45920"/>
    <w:rsid w:val="00F45B95"/>
    <w:rsid w:val="00F50237"/>
    <w:rsid w:val="00F50FF3"/>
    <w:rsid w:val="00F51192"/>
    <w:rsid w:val="00F53596"/>
    <w:rsid w:val="00F55BA8"/>
    <w:rsid w:val="00F55DB1"/>
    <w:rsid w:val="00F55F3F"/>
    <w:rsid w:val="00F56A7D"/>
    <w:rsid w:val="00F56ACA"/>
    <w:rsid w:val="00F600FE"/>
    <w:rsid w:val="00F60AC4"/>
    <w:rsid w:val="00F610C4"/>
    <w:rsid w:val="00F617A6"/>
    <w:rsid w:val="00F6201D"/>
    <w:rsid w:val="00F62E4D"/>
    <w:rsid w:val="00F63295"/>
    <w:rsid w:val="00F63700"/>
    <w:rsid w:val="00F646B0"/>
    <w:rsid w:val="00F6502A"/>
    <w:rsid w:val="00F65CB6"/>
    <w:rsid w:val="00F66B34"/>
    <w:rsid w:val="00F675B9"/>
    <w:rsid w:val="00F67A69"/>
    <w:rsid w:val="00F7077F"/>
    <w:rsid w:val="00F711C9"/>
    <w:rsid w:val="00F74C59"/>
    <w:rsid w:val="00F75C3A"/>
    <w:rsid w:val="00F8194B"/>
    <w:rsid w:val="00F81E48"/>
    <w:rsid w:val="00F8257D"/>
    <w:rsid w:val="00F82E30"/>
    <w:rsid w:val="00F831CB"/>
    <w:rsid w:val="00F848A3"/>
    <w:rsid w:val="00F849BF"/>
    <w:rsid w:val="00F84ACF"/>
    <w:rsid w:val="00F85626"/>
    <w:rsid w:val="00F85742"/>
    <w:rsid w:val="00F85BF8"/>
    <w:rsid w:val="00F8607D"/>
    <w:rsid w:val="00F86C54"/>
    <w:rsid w:val="00F871CE"/>
    <w:rsid w:val="00F87802"/>
    <w:rsid w:val="00F92C0A"/>
    <w:rsid w:val="00F935A9"/>
    <w:rsid w:val="00F9415B"/>
    <w:rsid w:val="00F95EDC"/>
    <w:rsid w:val="00FA13C2"/>
    <w:rsid w:val="00FA23C0"/>
    <w:rsid w:val="00FA33AB"/>
    <w:rsid w:val="00FA51E9"/>
    <w:rsid w:val="00FA7F91"/>
    <w:rsid w:val="00FB121C"/>
    <w:rsid w:val="00FB1CDD"/>
    <w:rsid w:val="00FB2A9A"/>
    <w:rsid w:val="00FB2C2F"/>
    <w:rsid w:val="00FB305C"/>
    <w:rsid w:val="00FB6CF3"/>
    <w:rsid w:val="00FC01DC"/>
    <w:rsid w:val="00FC1E87"/>
    <w:rsid w:val="00FC2E3D"/>
    <w:rsid w:val="00FC3BDE"/>
    <w:rsid w:val="00FD1DBE"/>
    <w:rsid w:val="00FD25A7"/>
    <w:rsid w:val="00FD27B6"/>
    <w:rsid w:val="00FD3689"/>
    <w:rsid w:val="00FD3E93"/>
    <w:rsid w:val="00FD42A3"/>
    <w:rsid w:val="00FD6366"/>
    <w:rsid w:val="00FD7468"/>
    <w:rsid w:val="00FD774C"/>
    <w:rsid w:val="00FD7CE0"/>
    <w:rsid w:val="00FE0B3B"/>
    <w:rsid w:val="00FE1BE2"/>
    <w:rsid w:val="00FE301C"/>
    <w:rsid w:val="00FE499B"/>
    <w:rsid w:val="00FE730A"/>
    <w:rsid w:val="00FE76B1"/>
    <w:rsid w:val="00FE7B60"/>
    <w:rsid w:val="00FF0656"/>
    <w:rsid w:val="00FF1DD7"/>
    <w:rsid w:val="00FF4453"/>
    <w:rsid w:val="00FF4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220E90"/>
  <w15:docId w15:val="{EEC40A14-25E0-4AE7-B59C-74731F1D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semiHidden="1" w:uiPriority="0" w:unhideWhenUsed="1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77FC1"/>
    <w:pPr>
      <w:spacing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odstawowy">
    <w:name w:val="Body Text"/>
    <w:basedOn w:val="Normalny"/>
    <w:link w:val="TekstpodstawowyZnak"/>
    <w:rsid w:val="008F594D"/>
    <w:pPr>
      <w:jc w:val="both"/>
    </w:pPr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F594D"/>
    <w:rPr>
      <w:rFonts w:ascii="Times New Roman" w:hAnsi="Times New Roman"/>
      <w:sz w:val="28"/>
      <w:szCs w:val="20"/>
    </w:rPr>
  </w:style>
  <w:style w:type="paragraph" w:styleId="Akapitzlist">
    <w:name w:val="List Paragraph"/>
    <w:basedOn w:val="Normalny"/>
    <w:uiPriority w:val="34"/>
    <w:qFormat/>
    <w:rsid w:val="008F594D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B30C74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B5279E"/>
    <w:pPr>
      <w:spacing w:line="240" w:lineRule="auto"/>
    </w:pPr>
    <w:rPr>
      <w:rFonts w:ascii="Times New Roman" w:hAnsi="Times New Roman"/>
    </w:rPr>
  </w:style>
  <w:style w:type="paragraph" w:styleId="NormalnyWeb">
    <w:name w:val="Normal (Web)"/>
    <w:basedOn w:val="Normalny"/>
    <w:uiPriority w:val="99"/>
    <w:unhideWhenUsed/>
    <w:rsid w:val="00FD774C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D774C"/>
    <w:rPr>
      <w:i/>
      <w:iCs/>
    </w:rPr>
  </w:style>
  <w:style w:type="character" w:customStyle="1" w:styleId="articletitle">
    <w:name w:val="articletitle"/>
    <w:basedOn w:val="Domylnaczcionkaakapitu"/>
    <w:rsid w:val="00153C88"/>
  </w:style>
  <w:style w:type="character" w:customStyle="1" w:styleId="highlight">
    <w:name w:val="highlight"/>
    <w:basedOn w:val="Domylnaczcionkaakapitu"/>
    <w:rsid w:val="00153C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0D2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0D2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0D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6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0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33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7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1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749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3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0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5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5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0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8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2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1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3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5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36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9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09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9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5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9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6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52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7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07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9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7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9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4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9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2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6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24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9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3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0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0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2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8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77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457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02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80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603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0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64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14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08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48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323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66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39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56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49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17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96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1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90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44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4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8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22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5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1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908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9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21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15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83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568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6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9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wszumielewicz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D22ECEF-143A-4FF5-A3FD-2F725F17A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14</TotalTime>
  <Pages>1</Pages>
  <Words>5373</Words>
  <Characters>32239</Characters>
  <Application>Microsoft Office Word</Application>
  <DocSecurity>0</DocSecurity>
  <Lines>268</Lines>
  <Paragraphs>75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Otolińska Anna</dc:creator>
  <cp:lastModifiedBy>Olszak Krzysztof</cp:lastModifiedBy>
  <cp:revision>7</cp:revision>
  <cp:lastPrinted>2020-02-11T11:14:00Z</cp:lastPrinted>
  <dcterms:created xsi:type="dcterms:W3CDTF">2020-04-02T15:10:00Z</dcterms:created>
  <dcterms:modified xsi:type="dcterms:W3CDTF">2020-04-03T09:11:00Z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