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4B0E4" w14:textId="77777777" w:rsidR="00193492" w:rsidRPr="003619DC" w:rsidRDefault="00193492" w:rsidP="008A205B">
      <w:pPr>
        <w:widowControl/>
        <w:suppressAutoHyphens/>
        <w:spacing w:after="120"/>
        <w:jc w:val="center"/>
      </w:pPr>
      <w:r w:rsidRPr="003619DC">
        <w:t>UZASADNIENIE</w:t>
      </w:r>
    </w:p>
    <w:p w14:paraId="0BB2D533" w14:textId="44379561" w:rsidR="00193492" w:rsidRPr="003E5252" w:rsidRDefault="00193492" w:rsidP="003619DC">
      <w:pPr>
        <w:widowControl/>
        <w:autoSpaceDE/>
        <w:adjustRightInd/>
        <w:spacing w:before="120"/>
        <w:jc w:val="both"/>
      </w:pPr>
      <w:r w:rsidRPr="0061379E">
        <w:t>Rozwiązania zawarte w projektowanej ustawie wynikają z analizy funkcjonowania działalności Agencji Mienia Wojskowego utworzonej ustawą z dnia 10 lipca 2015 r. o Agencji Mienia Wojskowego (Dz. U. z 2022 r. poz. 2061), któr</w:t>
      </w:r>
      <w:r w:rsidR="00051FDB" w:rsidRPr="0061379E">
        <w:t>ej</w:t>
      </w:r>
      <w:r w:rsidRPr="0061379E">
        <w:t xml:space="preserve"> </w:t>
      </w:r>
      <w:r w:rsidR="00051FDB" w:rsidRPr="0061379E">
        <w:t xml:space="preserve">stosowanie </w:t>
      </w:r>
      <w:r w:rsidRPr="0061379E">
        <w:t>wykazał</w:t>
      </w:r>
      <w:r w:rsidR="00051FDB" w:rsidRPr="0061379E">
        <w:t>o</w:t>
      </w:r>
      <w:r w:rsidRPr="0061379E">
        <w:t xml:space="preserve"> problemy, dla rozwiązania których niezbędne są zmiany ustawowe. Celem projektu jest umożliwienie Agencji efektywniejszej realizacji ustawow</w:t>
      </w:r>
      <w:r w:rsidR="008A205B">
        <w:t>ych zadań na rzecz obronności i </w:t>
      </w:r>
      <w:r w:rsidRPr="0061379E">
        <w:t xml:space="preserve">bezpieczeństwa państwa. Dodatkowo należy podnieść, że szereg propozycji ma charakter optymalizujący, doprecyzowujący oraz ujednolicający pojęcia. Ponadto analiza funkcjonowania </w:t>
      </w:r>
      <w:r w:rsidRPr="00F37207">
        <w:t>ustawy z dnia 11 marca 2022 r. o obronie Ojczyzny</w:t>
      </w:r>
      <w:r w:rsidR="00C50E12" w:rsidRPr="00F37207">
        <w:t xml:space="preserve"> (Dz. U. poz. 2305</w:t>
      </w:r>
      <w:r w:rsidR="008A205B">
        <w:t>, z </w:t>
      </w:r>
      <w:proofErr w:type="spellStart"/>
      <w:r w:rsidR="008A205B">
        <w:t>późn</w:t>
      </w:r>
      <w:proofErr w:type="spellEnd"/>
      <w:r w:rsidR="008A205B">
        <w:t>. </w:t>
      </w:r>
      <w:r w:rsidR="00607AE9" w:rsidRPr="00F37207">
        <w:t>zm.)</w:t>
      </w:r>
      <w:r w:rsidRPr="00F37207">
        <w:rPr>
          <w:i/>
        </w:rPr>
        <w:t xml:space="preserve"> </w:t>
      </w:r>
      <w:r w:rsidRPr="00F37207">
        <w:t xml:space="preserve">doprowadziła do konstatacji, iż niezbędne jest dokonanie pewnych poprawek oraz doprecyzowanie niektórych regulacji. </w:t>
      </w:r>
    </w:p>
    <w:p w14:paraId="66A9CC1C" w14:textId="77777777" w:rsidR="00193492" w:rsidRPr="006360DE" w:rsidRDefault="00193492" w:rsidP="003619DC">
      <w:pPr>
        <w:widowControl/>
        <w:autoSpaceDE/>
        <w:adjustRightInd/>
        <w:spacing w:before="120"/>
        <w:jc w:val="both"/>
      </w:pPr>
      <w:r w:rsidRPr="003E5252">
        <w:t>Z tego względu w ustawie z dnia 10 lipca 2015 r. o Agencji Mienia Wojskowego</w:t>
      </w:r>
      <w:r w:rsidRPr="006360DE">
        <w:t xml:space="preserve"> </w:t>
      </w:r>
      <w:r w:rsidR="00072890" w:rsidRPr="006360DE">
        <w:t xml:space="preserve">(dalej „ustawa o AMW”) </w:t>
      </w:r>
      <w:r w:rsidRPr="006360DE">
        <w:t>wprowadza się następujące zmiany:</w:t>
      </w:r>
    </w:p>
    <w:p w14:paraId="1B082C0F" w14:textId="5EA6D05F" w:rsidR="00193492" w:rsidRPr="0061379E" w:rsidRDefault="00E143F6" w:rsidP="003619DC">
      <w:pPr>
        <w:widowControl/>
        <w:numPr>
          <w:ilvl w:val="0"/>
          <w:numId w:val="1"/>
        </w:numPr>
        <w:autoSpaceDE/>
        <w:adjustRightInd/>
        <w:spacing w:before="120"/>
        <w:ind w:left="426" w:hanging="426"/>
        <w:contextualSpacing/>
        <w:jc w:val="both"/>
      </w:pPr>
      <w:r>
        <w:t xml:space="preserve">dotycząca </w:t>
      </w:r>
      <w:r w:rsidR="00193492" w:rsidRPr="006360DE">
        <w:t xml:space="preserve">art. 4a – zmiana </w:t>
      </w:r>
      <w:r w:rsidR="00193492" w:rsidRPr="006360DE">
        <w:rPr>
          <w:color w:val="000000"/>
        </w:rPr>
        <w:t>jest konieczna z uwagi na fakt wprowadzenia w całej nowelizowanej ustawie zmiany nazewnictwa „towarzystwa budownictwa społecznego” na „społeczne inicjatywy mieszkaniowe</w:t>
      </w:r>
      <w:r w:rsidR="00193492" w:rsidRPr="0061379E">
        <w:rPr>
          <w:color w:val="000000"/>
        </w:rPr>
        <w:t>” i uniknięcia wątpliwości w kwestii zachowania w mocy dotychczasowych działań związanych z funkcjonowaniem towarzystw budownictwa społecznego;</w:t>
      </w:r>
    </w:p>
    <w:p w14:paraId="238F05C8" w14:textId="77777777" w:rsidR="00193492" w:rsidRPr="0061379E" w:rsidRDefault="00193492" w:rsidP="003619DC">
      <w:pPr>
        <w:widowControl/>
        <w:numPr>
          <w:ilvl w:val="0"/>
          <w:numId w:val="1"/>
        </w:numPr>
        <w:autoSpaceDE/>
        <w:adjustRightInd/>
        <w:spacing w:before="120"/>
        <w:ind w:left="426" w:hanging="426"/>
        <w:contextualSpacing/>
        <w:jc w:val="both"/>
      </w:pPr>
      <w:r w:rsidRPr="0061379E">
        <w:t xml:space="preserve">dodanie w art. 7 w ust. 1 pkt 9a – umożliwiono Agencji Mienia Wojskowego zastosowanie rozwiązania pozwalającego na partycypację w kosztach budowy lokali mieszkalnych przez utworzone przez nią społeczne inicjatywy mieszkaniowe. Ukształtowanie warunków umowy partycypacji pozwoli Agencji pozyskiwać lokale mieszkalne budowane przez społeczne inicjatywy mieszkaniowe w celu realizacji zadań ustawowych w zakresie zakwaterowania żołnierzy zawodowych. Proponowane </w:t>
      </w:r>
      <w:r w:rsidR="008A205B">
        <w:t>regulacje wymagają określenia w </w:t>
      </w:r>
      <w:r w:rsidRPr="0061379E">
        <w:t>umowie partycypacji warunków zabezpieczających interes Agencji w przypadku jej wcześniejszego rozwiązania lub wygaśnięcia;</w:t>
      </w:r>
    </w:p>
    <w:p w14:paraId="40DD8453" w14:textId="4648DCBC" w:rsidR="00193492" w:rsidRPr="0061379E" w:rsidRDefault="00193492" w:rsidP="003619DC">
      <w:pPr>
        <w:widowControl/>
        <w:numPr>
          <w:ilvl w:val="0"/>
          <w:numId w:val="1"/>
        </w:numPr>
        <w:autoSpaceDE/>
        <w:adjustRightInd/>
        <w:spacing w:before="120"/>
        <w:ind w:left="426" w:hanging="426"/>
        <w:contextualSpacing/>
        <w:jc w:val="both"/>
      </w:pPr>
      <w:r w:rsidRPr="0061379E">
        <w:t>dodanie art. 7a – zakłada się, że Agencja może prow</w:t>
      </w:r>
      <w:r w:rsidR="008A205B">
        <w:t>adzić działalność gospodarczą w </w:t>
      </w:r>
      <w:r w:rsidRPr="0061379E">
        <w:t xml:space="preserve">zakresie wynikającym z potrzeb obronności i bezpieczeństwa </w:t>
      </w:r>
      <w:r w:rsidR="00461920">
        <w:t>p</w:t>
      </w:r>
      <w:r w:rsidRPr="0061379E">
        <w:t>aństwa.</w:t>
      </w:r>
      <w:r w:rsidR="00E90CEF">
        <w:t xml:space="preserve"> Natomiast art. </w:t>
      </w:r>
      <w:r w:rsidRPr="0061379E">
        <w:t xml:space="preserve">7a ust. 2 precyzuje, że </w:t>
      </w:r>
      <w:r w:rsidRPr="0061379E">
        <w:rPr>
          <w:bCs/>
        </w:rPr>
        <w:t>nie stanowi działalności gospodarczej realizacja zadań własnych Agencji z zakresu gospodarowania powierzonymi i użyczonymi nieruchomościami Skarbu Państwa</w:t>
      </w:r>
      <w:r w:rsidRPr="0061379E">
        <w:t xml:space="preserve">. Agencja Mienia Wojskowego jest agencją wykonawczą w rozumieniu </w:t>
      </w:r>
      <w:r w:rsidRPr="006360DE">
        <w:rPr>
          <w:rFonts w:eastAsiaTheme="majorEastAsia"/>
          <w:bCs/>
        </w:rPr>
        <w:t>ustawy</w:t>
      </w:r>
      <w:r w:rsidR="008A205B">
        <w:rPr>
          <w:bCs/>
        </w:rPr>
        <w:t xml:space="preserve"> z </w:t>
      </w:r>
      <w:r w:rsidRPr="0061379E">
        <w:t xml:space="preserve">dnia 27 sierpnia 2009 r. o finansach publicznych (Dz. </w:t>
      </w:r>
      <w:r w:rsidR="008A205B">
        <w:t xml:space="preserve">U. z 2022 r. poz. 1634, z </w:t>
      </w:r>
      <w:proofErr w:type="spellStart"/>
      <w:r w:rsidR="008A205B">
        <w:t>późn</w:t>
      </w:r>
      <w:proofErr w:type="spellEnd"/>
      <w:r w:rsidR="008A205B">
        <w:t>. </w:t>
      </w:r>
      <w:r w:rsidRPr="0061379E">
        <w:t xml:space="preserve">zm.), nadzorowaną przez Ministra Obrony Narodowej (art. 5 ust. 1 ustawy o AMW). </w:t>
      </w:r>
      <w:r w:rsidRPr="0061379E">
        <w:rPr>
          <w:color w:val="000000"/>
        </w:rPr>
        <w:lastRenderedPageBreak/>
        <w:t>Zgodnie</w:t>
      </w:r>
      <w:r w:rsidR="00E90CEF">
        <w:rPr>
          <w:color w:val="000000"/>
        </w:rPr>
        <w:t> </w:t>
      </w:r>
      <w:r w:rsidRPr="0061379E">
        <w:rPr>
          <w:color w:val="000000"/>
        </w:rPr>
        <w:t>z</w:t>
      </w:r>
      <w:r w:rsidR="008A205B">
        <w:rPr>
          <w:color w:val="000000"/>
        </w:rPr>
        <w:t> </w:t>
      </w:r>
      <w:r w:rsidRPr="0061379E">
        <w:rPr>
          <w:color w:val="000000"/>
        </w:rPr>
        <w:t xml:space="preserve">art. 18 ustawy z dnia 27 sierpnia 2009 r. o finansach publicznych Agencja wykonawcza jest państwową osobą prawną tworzoną na podstawie odrębnej </w:t>
      </w:r>
      <w:r w:rsidRPr="006360DE">
        <w:rPr>
          <w:rFonts w:eastAsiaTheme="majorEastAsia"/>
        </w:rPr>
        <w:t>ustawy</w:t>
      </w:r>
      <w:r w:rsidRPr="0061379E">
        <w:rPr>
          <w:color w:val="000000"/>
        </w:rPr>
        <w:t xml:space="preserve"> </w:t>
      </w:r>
      <w:r w:rsidRPr="0061379E">
        <w:rPr>
          <w:bCs/>
          <w:color w:val="000000"/>
        </w:rPr>
        <w:t xml:space="preserve">w celu realizacji zadań państwa. </w:t>
      </w:r>
    </w:p>
    <w:p w14:paraId="0D2A469D" w14:textId="77777777" w:rsidR="00193492" w:rsidRPr="0061379E" w:rsidRDefault="00193492" w:rsidP="003619DC">
      <w:pPr>
        <w:widowControl/>
        <w:autoSpaceDE/>
        <w:adjustRightInd/>
        <w:spacing w:before="120"/>
        <w:ind w:left="406"/>
        <w:contextualSpacing/>
        <w:jc w:val="both"/>
        <w:rPr>
          <w:i/>
          <w:color w:val="000000"/>
        </w:rPr>
      </w:pPr>
      <w:r w:rsidRPr="0061379E">
        <w:rPr>
          <w:i/>
          <w:color w:val="000000"/>
        </w:rPr>
        <w:t xml:space="preserve">„Agencja wykonawcza nabywa osobowość prawną z mocy ustawy tworzącej agencję. Ustawa ta powinna także określić, czy i w jakim rejestrze fakt ten powinien być odnotowany. </w:t>
      </w:r>
      <w:r w:rsidRPr="00F37207">
        <w:rPr>
          <w:b/>
          <w:bCs/>
          <w:i/>
          <w:color w:val="000000"/>
        </w:rPr>
        <w:t xml:space="preserve">Nie wchodzi w grę rejestracja w Krajowym Rejestrze Sądowym, ponieważ agencja wykonawcza nie jest powołana do prowadzenia działalności gospodarczej i nie ma statusu przedsiębiorcy. </w:t>
      </w:r>
      <w:r w:rsidRPr="00F37207">
        <w:rPr>
          <w:i/>
          <w:color w:val="000000"/>
        </w:rPr>
        <w:t xml:space="preserve">Wyposażenie agencji wykonawczej w osobowość prawną wyznacza jedynie określony reżim prawnofinansowy agencji, co powinno być uwzględnione w </w:t>
      </w:r>
      <w:r w:rsidRPr="006360DE">
        <w:rPr>
          <w:rFonts w:eastAsiaTheme="majorEastAsia"/>
          <w:i/>
        </w:rPr>
        <w:t>art. 21</w:t>
      </w:r>
      <w:r w:rsidRPr="0061379E">
        <w:rPr>
          <w:i/>
          <w:color w:val="000000"/>
        </w:rPr>
        <w:t>.”.</w:t>
      </w:r>
    </w:p>
    <w:p w14:paraId="29E39C13" w14:textId="0E536322" w:rsidR="00193492" w:rsidRPr="00F37207" w:rsidRDefault="00193492" w:rsidP="003619DC">
      <w:pPr>
        <w:widowControl/>
        <w:tabs>
          <w:tab w:val="left" w:pos="426"/>
        </w:tabs>
        <w:autoSpaceDE/>
        <w:adjustRightInd/>
        <w:spacing w:before="120"/>
        <w:ind w:left="406"/>
        <w:contextualSpacing/>
        <w:jc w:val="both"/>
        <w:rPr>
          <w:color w:val="000000"/>
        </w:rPr>
      </w:pPr>
      <w:r w:rsidRPr="0061379E">
        <w:rPr>
          <w:color w:val="000000"/>
        </w:rPr>
        <w:t>Agencja Mienia Wojskowego nie jest zatem podmiotem ze swojej istoty powołanym do prowadzenia działalności gospodarczej</w:t>
      </w:r>
      <w:r w:rsidR="0056716E" w:rsidRPr="0061379E">
        <w:rPr>
          <w:color w:val="000000"/>
        </w:rPr>
        <w:t>,</w:t>
      </w:r>
      <w:r w:rsidRPr="00F37207">
        <w:rPr>
          <w:color w:val="000000"/>
        </w:rPr>
        <w:t xml:space="preserve"> lecz do realizacji zadań publicznych. Działalność gospodarczą może prowadzić „ubocznie” do jej </w:t>
      </w:r>
      <w:r w:rsidR="008A205B">
        <w:rPr>
          <w:color w:val="000000"/>
        </w:rPr>
        <w:t>podstawowych zadań, wyłącznie w </w:t>
      </w:r>
      <w:r w:rsidRPr="00F37207">
        <w:rPr>
          <w:color w:val="000000"/>
        </w:rPr>
        <w:t>zakresie</w:t>
      </w:r>
      <w:r w:rsidR="0056716E" w:rsidRPr="00F37207">
        <w:rPr>
          <w:color w:val="000000"/>
        </w:rPr>
        <w:t>,</w:t>
      </w:r>
      <w:r w:rsidRPr="00F37207">
        <w:rPr>
          <w:color w:val="000000"/>
        </w:rPr>
        <w:t xml:space="preserve"> </w:t>
      </w:r>
      <w:r w:rsidR="00F46672">
        <w:rPr>
          <w:color w:val="000000"/>
        </w:rPr>
        <w:t xml:space="preserve">jaki </w:t>
      </w:r>
      <w:r w:rsidRPr="00F37207">
        <w:rPr>
          <w:color w:val="000000"/>
        </w:rPr>
        <w:t>wyznacza ustawa.</w:t>
      </w:r>
    </w:p>
    <w:p w14:paraId="1BE750BB" w14:textId="6091D178" w:rsidR="00193492" w:rsidRPr="00F37207" w:rsidRDefault="00193492" w:rsidP="003619DC">
      <w:pPr>
        <w:widowControl/>
        <w:tabs>
          <w:tab w:val="left" w:pos="426"/>
        </w:tabs>
        <w:autoSpaceDE/>
        <w:adjustRightInd/>
        <w:spacing w:before="120"/>
        <w:ind w:left="406"/>
        <w:contextualSpacing/>
        <w:jc w:val="both"/>
        <w:rPr>
          <w:color w:val="000000"/>
        </w:rPr>
      </w:pPr>
      <w:r w:rsidRPr="00F37207">
        <w:rPr>
          <w:color w:val="000000"/>
        </w:rPr>
        <w:t xml:space="preserve">Jednocześnie przychody Agencji z działalności gospodarczej (art. 31 ust. 1 pkt </w:t>
      </w:r>
      <w:r w:rsidR="008A205B">
        <w:rPr>
          <w:color w:val="000000"/>
        </w:rPr>
        <w:t>2 ustawy o </w:t>
      </w:r>
      <w:r w:rsidRPr="00F37207">
        <w:rPr>
          <w:color w:val="000000"/>
        </w:rPr>
        <w:t>AMW) nie są tożsame z przychodami Agen</w:t>
      </w:r>
      <w:r w:rsidR="008A205B">
        <w:rPr>
          <w:color w:val="000000"/>
        </w:rPr>
        <w:t>cji z gospodarowania mieniem, z </w:t>
      </w:r>
      <w:r w:rsidRPr="00F37207">
        <w:rPr>
          <w:color w:val="000000"/>
        </w:rPr>
        <w:t>dzierżawy</w:t>
      </w:r>
      <w:r w:rsidR="00B42861">
        <w:rPr>
          <w:color w:val="000000"/>
        </w:rPr>
        <w:t xml:space="preserve"> (</w:t>
      </w:r>
      <w:r w:rsidRPr="00F37207">
        <w:rPr>
          <w:color w:val="000000"/>
        </w:rPr>
        <w:t>najmu</w:t>
      </w:r>
      <w:r w:rsidR="00B42861">
        <w:rPr>
          <w:color w:val="000000"/>
        </w:rPr>
        <w:t>)</w:t>
      </w:r>
      <w:r w:rsidRPr="00F37207">
        <w:rPr>
          <w:color w:val="000000"/>
        </w:rPr>
        <w:t xml:space="preserve"> lub sprzedaż</w:t>
      </w:r>
      <w:r w:rsidR="00A43873">
        <w:rPr>
          <w:color w:val="000000"/>
        </w:rPr>
        <w:t>y</w:t>
      </w:r>
      <w:r w:rsidRPr="00F37207">
        <w:rPr>
          <w:color w:val="000000"/>
        </w:rPr>
        <w:t xml:space="preserve"> mienia, w tym nieruchomości (art. 31 ust</w:t>
      </w:r>
      <w:r w:rsidR="00A43873">
        <w:rPr>
          <w:color w:val="000000"/>
        </w:rPr>
        <w:t>.</w:t>
      </w:r>
      <w:r w:rsidRPr="00F37207">
        <w:rPr>
          <w:color w:val="000000"/>
        </w:rPr>
        <w:t xml:space="preserve"> 1 pkt 1, 4 i 5 ustawy </w:t>
      </w:r>
      <w:r w:rsidR="00E04319">
        <w:rPr>
          <w:color w:val="000000"/>
        </w:rPr>
        <w:t>o </w:t>
      </w:r>
      <w:r w:rsidRPr="00F37207">
        <w:rPr>
          <w:color w:val="000000"/>
        </w:rPr>
        <w:t>AMW).</w:t>
      </w:r>
    </w:p>
    <w:p w14:paraId="1410E8E2" w14:textId="5DE84C97" w:rsidR="00193492" w:rsidRPr="003E5252" w:rsidRDefault="00193492" w:rsidP="003619DC">
      <w:pPr>
        <w:widowControl/>
        <w:tabs>
          <w:tab w:val="left" w:pos="426"/>
        </w:tabs>
        <w:autoSpaceDE/>
        <w:adjustRightInd/>
        <w:spacing w:before="120"/>
        <w:ind w:left="406"/>
        <w:contextualSpacing/>
        <w:jc w:val="both"/>
      </w:pPr>
      <w:r w:rsidRPr="00F37207">
        <w:t>Prowadzenie działalności gospodarczej przez Agencję umieszczone dotychczas w katalogu zadań własnych Agencji, zawartym w art. 7 ust. 1</w:t>
      </w:r>
      <w:r w:rsidR="004615BE" w:rsidRPr="00F37207">
        <w:t>,</w:t>
      </w:r>
      <w:r w:rsidRPr="00F37207">
        <w:t xml:space="preserve"> powoduje, że wbrew wskazanym wyżej okolicznościom inne organy (gminy) i sądy przyjmują interpretację</w:t>
      </w:r>
      <w:r w:rsidR="00A43873">
        <w:t>,</w:t>
      </w:r>
      <w:r w:rsidRPr="00F37207">
        <w:t xml:space="preserve"> w świetle której:</w:t>
      </w:r>
    </w:p>
    <w:p w14:paraId="67C2DC7F" w14:textId="77777777" w:rsidR="00193492" w:rsidRPr="003E5252" w:rsidRDefault="00193492" w:rsidP="003619DC">
      <w:pPr>
        <w:widowControl/>
        <w:numPr>
          <w:ilvl w:val="0"/>
          <w:numId w:val="2"/>
        </w:numPr>
        <w:autoSpaceDE/>
        <w:adjustRightInd/>
        <w:spacing w:before="120"/>
        <w:ind w:left="709" w:hanging="317"/>
        <w:jc w:val="both"/>
      </w:pPr>
      <w:r w:rsidRPr="003E5252">
        <w:t>Agencja jest podmiotem prowadzącym w szerokim zakresie działalność gospodarczą, jako swoją podstawową działalność,</w:t>
      </w:r>
    </w:p>
    <w:p w14:paraId="3991EF65" w14:textId="77777777" w:rsidR="00193492" w:rsidRPr="006360DE" w:rsidRDefault="00193492" w:rsidP="003619DC">
      <w:pPr>
        <w:widowControl/>
        <w:numPr>
          <w:ilvl w:val="0"/>
          <w:numId w:val="2"/>
        </w:numPr>
        <w:autoSpaceDE/>
        <w:adjustRightInd/>
        <w:spacing w:before="120"/>
        <w:ind w:left="709" w:hanging="317"/>
        <w:jc w:val="both"/>
      </w:pPr>
      <w:r w:rsidRPr="006360DE">
        <w:t>realizacja przez Agencję zadań własnych, związanych z gospodarką nieruchomościami</w:t>
      </w:r>
      <w:r w:rsidR="004615BE" w:rsidRPr="006360DE">
        <w:t>,</w:t>
      </w:r>
      <w:r w:rsidRPr="006360DE">
        <w:t xml:space="preserve"> jest utożsamiana z prowadzeniem działalności gospodarczej.</w:t>
      </w:r>
    </w:p>
    <w:p w14:paraId="2E99C7D0" w14:textId="36C157A2" w:rsidR="00193492" w:rsidRPr="00F37207" w:rsidRDefault="00193492" w:rsidP="003619DC">
      <w:pPr>
        <w:widowControl/>
        <w:autoSpaceDE/>
        <w:adjustRightInd/>
        <w:spacing w:before="120"/>
        <w:ind w:left="392"/>
        <w:jc w:val="both"/>
      </w:pPr>
      <w:r w:rsidRPr="00F37207">
        <w:t>Interpretacja taka funkcjonuje pomimo tego, że zadania z zakresu obrotu mieniem, w tym nieruchomościami, stanowią wyraźnie odrębne zadania (</w:t>
      </w:r>
      <w:r w:rsidR="008A205B">
        <w:t>art. 7 ust</w:t>
      </w:r>
      <w:r w:rsidR="006D5AE8">
        <w:t>.</w:t>
      </w:r>
      <w:r w:rsidR="008A205B">
        <w:t xml:space="preserve"> 1 pkt 1 i 2 ustawy o </w:t>
      </w:r>
      <w:r w:rsidRPr="00F37207">
        <w:t>AMW) od zadania prowadzenia działalności gospodarcze</w:t>
      </w:r>
      <w:r w:rsidR="008A205B">
        <w:t>j (art. 7 ust</w:t>
      </w:r>
      <w:r w:rsidR="006D5AE8">
        <w:t>.</w:t>
      </w:r>
      <w:r w:rsidR="008A205B">
        <w:t xml:space="preserve"> 1 pkt 7 ustawy o </w:t>
      </w:r>
      <w:r w:rsidRPr="00F37207">
        <w:t>AMW), a możliwość realizacji działalności gospodarczej została ograniczona do sytuacji, gdy potrzeba jej prowadzenia wynika z potrzeb bezpieczeń</w:t>
      </w:r>
      <w:r w:rsidR="00E04319">
        <w:t>stwa i obronności państwa (art. </w:t>
      </w:r>
      <w:r w:rsidRPr="00F37207">
        <w:t>7 ust. 2 ustawy o AMW).</w:t>
      </w:r>
    </w:p>
    <w:p w14:paraId="5C935366" w14:textId="64F1A775" w:rsidR="00193492" w:rsidRPr="006360DE" w:rsidRDefault="00193492" w:rsidP="003619DC">
      <w:pPr>
        <w:widowControl/>
        <w:autoSpaceDE/>
        <w:adjustRightInd/>
        <w:spacing w:before="120"/>
        <w:ind w:left="392"/>
        <w:jc w:val="both"/>
      </w:pPr>
      <w:r w:rsidRPr="00F37207">
        <w:lastRenderedPageBreak/>
        <w:t xml:space="preserve">Powyższe </w:t>
      </w:r>
      <w:r w:rsidR="00BE5D16">
        <w:t>powoduje</w:t>
      </w:r>
      <w:r w:rsidR="00BE5D16" w:rsidRPr="00F37207">
        <w:t xml:space="preserve"> </w:t>
      </w:r>
      <w:r w:rsidRPr="00F37207">
        <w:t>niekorzystne skutki finansowe dla Agencji na gruncie podatku od nieruchomości (część gmin w Polsce dąży do obciążenia Agencji najwyższymi stawkami podatku od nieruchomości, traktując nieruch</w:t>
      </w:r>
      <w:r w:rsidR="008A205B">
        <w:t>omości Agencji jako związane z </w:t>
      </w:r>
      <w:r w:rsidRPr="00F37207">
        <w:t>prowadzeniem działalności gospodarczej). Praktyka t</w:t>
      </w:r>
      <w:r w:rsidR="00E04319">
        <w:t xml:space="preserve">a nie dotyczy wszystkich gmin </w:t>
      </w:r>
      <w:r w:rsidR="00E04319" w:rsidRPr="00E04319">
        <w:t>w</w:t>
      </w:r>
      <w:r w:rsidR="00E04319">
        <w:t> </w:t>
      </w:r>
      <w:r w:rsidRPr="00E04319">
        <w:t>kraju</w:t>
      </w:r>
      <w:r w:rsidRPr="00F37207">
        <w:t>, w których Agencja posiada nieruchomości. Jednakże stanowisko gmin, które obciążają Agencję podatkiem od nieruchomości jako związanych z prowadzeniem działalności gospodarczej</w:t>
      </w:r>
      <w:r w:rsidR="00F03FDF">
        <w:t>,</w:t>
      </w:r>
      <w:r w:rsidRPr="00F37207">
        <w:t xml:space="preserve"> spotykało się z akceptacją SKO i </w:t>
      </w:r>
      <w:r w:rsidR="002A510E" w:rsidRPr="00F37207">
        <w:t>s</w:t>
      </w:r>
      <w:r w:rsidRPr="00F37207">
        <w:t xml:space="preserve">ądów </w:t>
      </w:r>
      <w:r w:rsidR="002A510E" w:rsidRPr="00F37207">
        <w:t>a</w:t>
      </w:r>
      <w:r w:rsidRPr="00F37207">
        <w:t>dministracyjnych, które</w:t>
      </w:r>
      <w:r w:rsidR="00FC1383" w:rsidRPr="00F37207">
        <w:t>,</w:t>
      </w:r>
      <w:r w:rsidRPr="00F37207">
        <w:t xml:space="preserve"> rozpatrując odwołania Agencji</w:t>
      </w:r>
      <w:r w:rsidR="00FC1383" w:rsidRPr="00F37207">
        <w:t>,</w:t>
      </w:r>
      <w:r w:rsidRPr="00F37207">
        <w:t xml:space="preserve"> wydawały niekorzystne dla niej wyroki, przyjmując wykładnie przepisów tożsamą z tą, którą prezentowały gminy. Wyrok TK z dnia 24 lutego 2021 r.</w:t>
      </w:r>
      <w:r w:rsidR="00F03FDF">
        <w:t>,</w:t>
      </w:r>
      <w:r w:rsidRPr="00F37207">
        <w:t xml:space="preserve"> SK 39/19, w którym Trybunał uznał, że </w:t>
      </w:r>
      <w:r w:rsidRPr="003E5252">
        <w:rPr>
          <w:i/>
        </w:rPr>
        <w:t>art. 1a ust. 1 pkt 3 ustawy z dnia 12 stycznia 1991 r. o podatkach i opłatach lokalnych (Dz. U. z 2019 r. poz. 1170) rozumiany w ten sposób, że o związaniu gruntu, budynku lub budowli z prowadzeniem działalności gospodarczej decyduje wyłącznie posiadanie gruntu, budynku lub budowli przez przedsiębiorcę lub inny podmiot prowadzący działalność gospodarczą, jest niezgodny z art. 64 ust. 1 w związku z art. 31 ust. 3 i art. 84 Konstytucji Rzeczypospolitej Polskiej</w:t>
      </w:r>
      <w:r w:rsidRPr="00D6112F">
        <w:t xml:space="preserve">, </w:t>
      </w:r>
      <w:r w:rsidRPr="003E5252">
        <w:t>nie eliminuje w pełni problemów Agencji, dotyczących podatku od nieruchomości. Wyrok ten powoduje jedynie, że sądy administracyjne stoją na stanowisku, że organy gminy nie mogą z góry zakładać, że dana nieruchomość Agencji ma związek z p</w:t>
      </w:r>
      <w:r w:rsidRPr="006360DE">
        <w:t xml:space="preserve">rowadzeniem działalności gospodarczej i że związek taki </w:t>
      </w:r>
      <w:r w:rsidR="00D6112F">
        <w:t>po</w:t>
      </w:r>
      <w:r w:rsidRPr="006360DE">
        <w:t xml:space="preserve">winny </w:t>
      </w:r>
      <w:r w:rsidR="00D6112F" w:rsidRPr="006360DE">
        <w:t xml:space="preserve">ustalić </w:t>
      </w:r>
      <w:r w:rsidRPr="006360DE">
        <w:t>w postępowaniu podatkowym. Sądy administracyjne uchylają decyzje wydane przed orzeczeniem TK z powodu braku takich ustaleń. W związku z powyższym aktualnie gminy dążą do wykazywania, że nieruchomości AMW są związane z prowadzeniem działalności gospodarczej, gdyż są:</w:t>
      </w:r>
    </w:p>
    <w:p w14:paraId="1AF34BEB" w14:textId="77777777" w:rsidR="00193492" w:rsidRPr="0061379E" w:rsidRDefault="00193492" w:rsidP="003619DC">
      <w:pPr>
        <w:widowControl/>
        <w:numPr>
          <w:ilvl w:val="0"/>
          <w:numId w:val="2"/>
        </w:numPr>
        <w:autoSpaceDE/>
        <w:adjustRightInd/>
        <w:spacing w:before="120"/>
        <w:ind w:left="851" w:hanging="425"/>
        <w:jc w:val="both"/>
      </w:pPr>
      <w:r w:rsidRPr="006360DE">
        <w:t xml:space="preserve">wykorzystywane do realizacji ustawowych zadań Agencji z zakresu zagospodarowania nieruchomości (zagospodarowanie nieruchomości, w ramach którego </w:t>
      </w:r>
      <w:r w:rsidR="0076046E" w:rsidRPr="0061379E">
        <w:t xml:space="preserve">są </w:t>
      </w:r>
      <w:r w:rsidRPr="0061379E">
        <w:t>podejmowane także czynności podobne lub tożsame jak na rynku prywatnym, traktowane jest jak działalność gospodarcza Agencji),</w:t>
      </w:r>
    </w:p>
    <w:p w14:paraId="02B44460" w14:textId="432BFA66" w:rsidR="00193492" w:rsidRPr="0061379E" w:rsidRDefault="00193492" w:rsidP="003619DC">
      <w:pPr>
        <w:widowControl/>
        <w:numPr>
          <w:ilvl w:val="0"/>
          <w:numId w:val="2"/>
        </w:numPr>
        <w:autoSpaceDE/>
        <w:adjustRightInd/>
        <w:spacing w:before="120"/>
        <w:ind w:left="851" w:hanging="425"/>
        <w:jc w:val="both"/>
      </w:pPr>
      <w:r w:rsidRPr="0061379E">
        <w:t>ujmowane w ewidencji środków trwałych Agencji</w:t>
      </w:r>
      <w:r w:rsidR="00D6112F">
        <w:t>.</w:t>
      </w:r>
    </w:p>
    <w:p w14:paraId="58AFCDB9" w14:textId="1BF79D21" w:rsidR="00193492" w:rsidRPr="0061379E" w:rsidRDefault="00193492" w:rsidP="003619DC">
      <w:pPr>
        <w:widowControl/>
        <w:autoSpaceDE/>
        <w:adjustRightInd/>
        <w:spacing w:before="120"/>
        <w:ind w:left="392"/>
        <w:jc w:val="both"/>
      </w:pPr>
      <w:r w:rsidRPr="0061379E">
        <w:t xml:space="preserve">Tym samym niezbędna jest proponowana nowelizacja wykluczająca interpretację przepisów, w świetle której AMW </w:t>
      </w:r>
      <w:r w:rsidR="0016790C" w:rsidRPr="0061379E">
        <w:t xml:space="preserve">jest </w:t>
      </w:r>
      <w:r w:rsidRPr="0061379E">
        <w:t>traktowana jak podmiot prowadzący działalność gospodarczą w ramach realizacji innych zadań własny</w:t>
      </w:r>
      <w:r w:rsidR="00E04319">
        <w:t>ch (obrotu nieruchomościami), a </w:t>
      </w:r>
      <w:r w:rsidRPr="0061379E">
        <w:t xml:space="preserve">powierzone </w:t>
      </w:r>
      <w:r w:rsidR="0016790C" w:rsidRPr="0061379E">
        <w:t>j</w:t>
      </w:r>
      <w:r w:rsidRPr="0061379E">
        <w:t xml:space="preserve">ej nieruchomości </w:t>
      </w:r>
      <w:r w:rsidR="0016790C" w:rsidRPr="0061379E">
        <w:t xml:space="preserve">– </w:t>
      </w:r>
      <w:r w:rsidRPr="0061379E">
        <w:t>jako mienie związane z taką działalnością. Podkreśl</w:t>
      </w:r>
      <w:r w:rsidR="00D4377F">
        <w:t>e</w:t>
      </w:r>
      <w:r w:rsidRPr="0061379E">
        <w:t>nia wymaga okoliczność, że</w:t>
      </w:r>
      <w:r w:rsidR="0016790C" w:rsidRPr="0061379E">
        <w:t>,</w:t>
      </w:r>
      <w:r w:rsidRPr="0061379E">
        <w:t xml:space="preserve"> jak wynika z przywołanych wyżej przepisów ustawy o AMW</w:t>
      </w:r>
      <w:r w:rsidR="0016790C" w:rsidRPr="0061379E">
        <w:t>,</w:t>
      </w:r>
      <w:r w:rsidRPr="0061379E">
        <w:t xml:space="preserve"> wolą ustawodawcy nie było od początku</w:t>
      </w:r>
      <w:r w:rsidR="0016790C" w:rsidRPr="0061379E">
        <w:t>,</w:t>
      </w:r>
      <w:r w:rsidRPr="0061379E">
        <w:t xml:space="preserve"> tj. od uchwalenia ustawy o AMW i powstania </w:t>
      </w:r>
      <w:r w:rsidRPr="0061379E">
        <w:lastRenderedPageBreak/>
        <w:t>połączonej Agencji Mienia Wojskowego</w:t>
      </w:r>
      <w:r w:rsidR="0016790C" w:rsidRPr="0061379E">
        <w:t>,</w:t>
      </w:r>
      <w:r w:rsidRPr="0061379E">
        <w:t xml:space="preserve"> wytworzenie na gruncie ustawy o AMW sytuacji</w:t>
      </w:r>
      <w:r w:rsidR="00243415" w:rsidRPr="0061379E">
        <w:t>,</w:t>
      </w:r>
      <w:r w:rsidRPr="0061379E">
        <w:t xml:space="preserve"> w której Agencja jest traktowana jak podmiot prowa</w:t>
      </w:r>
      <w:r w:rsidR="00E04319">
        <w:t>dzący działalność gospodarczą w </w:t>
      </w:r>
      <w:r w:rsidRPr="0061379E">
        <w:t>zakresie realizacji zadań własnych z zakresu gospodarowania</w:t>
      </w:r>
      <w:r w:rsidR="00243415" w:rsidRPr="0061379E">
        <w:t xml:space="preserve"> lub</w:t>
      </w:r>
      <w:r w:rsidRPr="0061379E">
        <w:t xml:space="preserve"> obrotu nieruchomościami, a powierzonych jej nieruchomości</w:t>
      </w:r>
      <w:r w:rsidR="00243415" w:rsidRPr="0061379E">
        <w:t xml:space="preserve"> –</w:t>
      </w:r>
      <w:r w:rsidRPr="0061379E">
        <w:t xml:space="preserve"> jako związanych z taką działalnością. Intencją ustawodawcy nie było spowodowanie, aby Agencja uiszczała podatki od nieruchomości w najwyższych stawkach, powodując tym samym zwiększone przychody budżetów gmin, kosztem wydatkowania środków Agencji przeznaczonych na realizację zadań na rzecz resortu obrony narodowej powierzonych Agencji. Aktualne „zwiększone” przychody gmin z tytułu podatków od nieruchomości uiszczanych przez Agencję w stawkach jak od nieruchomości związanych z prowadzeniem działalności gospodarczej </w:t>
      </w:r>
      <w:r w:rsidR="003F622C" w:rsidRPr="0061379E">
        <w:t xml:space="preserve">należy </w:t>
      </w:r>
      <w:r w:rsidRPr="0061379E">
        <w:t>ocenić nie jako zamierzony efekt ustawodawcy, lecz efekt występujący wbrew jego woli, na skutek wykładni przepisów, jak</w:t>
      </w:r>
      <w:r w:rsidR="00B348DC" w:rsidRPr="0061379E">
        <w:t>a</w:t>
      </w:r>
      <w:r w:rsidRPr="0061379E">
        <w:t xml:space="preserve"> wytworzyła się w toku funkcjonowania Agencji.</w:t>
      </w:r>
    </w:p>
    <w:p w14:paraId="6B740A8C" w14:textId="1560FC59" w:rsidR="00193492" w:rsidRPr="00F37207" w:rsidRDefault="00193492" w:rsidP="003619DC">
      <w:pPr>
        <w:widowControl/>
        <w:autoSpaceDE/>
        <w:adjustRightInd/>
        <w:spacing w:before="120"/>
        <w:ind w:left="392"/>
        <w:jc w:val="both"/>
      </w:pPr>
      <w:r w:rsidRPr="00F37207">
        <w:t xml:space="preserve">Intencją </w:t>
      </w:r>
      <w:r w:rsidR="00B42861">
        <w:t>projektowanej</w:t>
      </w:r>
      <w:r w:rsidR="00B42861" w:rsidRPr="00F37207">
        <w:t xml:space="preserve"> </w:t>
      </w:r>
      <w:r w:rsidRPr="00F37207">
        <w:t>nowelizacji nie jest zwolnienie Agencji z obowiązku uiszczania podatków od nieruchomości na rzecz samorządów, lecz spowodowanie, aby koszty z tytułu podatku od nieruchomości były ponoszone prze</w:t>
      </w:r>
      <w:r w:rsidR="00E04319">
        <w:t>z Agencję w wysokości zgodnej z </w:t>
      </w:r>
      <w:r w:rsidRPr="00F37207">
        <w:t>przeznaczeniem nieruchomości, którymi włada Agencja</w:t>
      </w:r>
      <w:r w:rsidR="005F6350">
        <w:t>;</w:t>
      </w:r>
    </w:p>
    <w:p w14:paraId="5DC5939F" w14:textId="75F516FE" w:rsidR="00193492" w:rsidRPr="00F37207" w:rsidRDefault="00193492" w:rsidP="003619DC">
      <w:pPr>
        <w:widowControl/>
        <w:numPr>
          <w:ilvl w:val="0"/>
          <w:numId w:val="1"/>
        </w:numPr>
        <w:autoSpaceDE/>
        <w:adjustRightInd/>
        <w:spacing w:before="120"/>
        <w:ind w:left="392" w:hanging="392"/>
        <w:contextualSpacing/>
        <w:jc w:val="both"/>
      </w:pPr>
      <w:r w:rsidRPr="00F37207">
        <w:t xml:space="preserve">Agencja Mienia Wojskowego w świetle przepisów </w:t>
      </w:r>
      <w:r w:rsidR="00B97B55" w:rsidRPr="006360DE">
        <w:rPr>
          <w:rFonts w:eastAsiaTheme="majorEastAsia"/>
          <w:bCs/>
        </w:rPr>
        <w:t>ustawy</w:t>
      </w:r>
      <w:r w:rsidR="00B97B55" w:rsidRPr="0061379E">
        <w:rPr>
          <w:bCs/>
        </w:rPr>
        <w:t xml:space="preserve"> z </w:t>
      </w:r>
      <w:r w:rsidR="00E04319">
        <w:t>dnia 27 sierpnia 2009 r. o </w:t>
      </w:r>
      <w:r w:rsidR="00B97B55" w:rsidRPr="0061379E">
        <w:t>finansach publicznych</w:t>
      </w:r>
      <w:r w:rsidR="00B97B55" w:rsidRPr="0061379E" w:rsidDel="00B97B55">
        <w:t xml:space="preserve"> </w:t>
      </w:r>
      <w:r w:rsidRPr="0061379E">
        <w:t xml:space="preserve">jest agencją wykonawczą z zakresem wykonywanych zadań własnych i zleconych określonych w ustawie o </w:t>
      </w:r>
      <w:r w:rsidR="00B97B55" w:rsidRPr="0061379E">
        <w:t>AMW</w:t>
      </w:r>
      <w:r w:rsidRPr="0061379E">
        <w:t xml:space="preserve">. Z uwagi na sytuację geopolityczną konieczne jest rozszerzenie dotychczas wykonywanych zadań przez AMW na nowe obszary działalności pozwalające jej na interaktywne włączenie się w dynamiczny rozwój struktur Sił Zbrojnych RP z jednoczesnym wykorzystaniem możliwości pozyskiwania </w:t>
      </w:r>
      <w:r w:rsidRPr="00F37207">
        <w:t xml:space="preserve">dodatkowych środków z Narodowego Funduszu Ochrony Środowiska i Gospodarki Wodnej oraz instytucji finansowych. Wprowadzenie w art. 9 nowego brzmienia ust. 2 ma charakter redakcyjno-porządkujący i rozszerza katalog zadań zlecanych AMW przez dodanie możliwości wykonywania zadań w zakresie inwestycji wynikających z potrzeb Sił Zbrojnych RP oraz zakupu sprzętu powszechnego użytku i specjalistycznego w celu przekazania ich urzędowi obsługującemu Ministra Obrony Narodowej oraz jednostkom organizacyjnym podległym Ministrowi Obrony Narodowej lub przez niego nadzorowanym. Planowany rozwój Sił Zbrojnych RP wiąże się z koniecznością pozyskiwania </w:t>
      </w:r>
      <w:r w:rsidR="00035AAD">
        <w:t xml:space="preserve">– </w:t>
      </w:r>
      <w:r w:rsidRPr="00F37207">
        <w:t xml:space="preserve">niezbędnego do budowy infrastruktury oraz zabezpieczenia jej funkcjonowania w nowych jednostkach organizacyjnych – sprzętu specjalistycznego, </w:t>
      </w:r>
      <w:r w:rsidRPr="00F37207">
        <w:lastRenderedPageBreak/>
        <w:t>a</w:t>
      </w:r>
      <w:r w:rsidR="00E04319">
        <w:t> </w:t>
      </w:r>
      <w:r w:rsidRPr="00F37207">
        <w:t>w</w:t>
      </w:r>
      <w:r w:rsidR="00E04319">
        <w:t> </w:t>
      </w:r>
      <w:r w:rsidRPr="00F37207">
        <w:t>szczególności: samochodów pożarniczych, ambulansów oraz innych pojazdów przeznaczonych do wykonywania funkcji specjalnych, w tym w budownictwie. Jednocześnie w nowym brzmieniu art. 9 ust. 2 następuje rezygnacja z dotychczasowej umowy użyczenia (jako ograniczonego prawa rzeczowego), co pozwoli AMW na przeniesienie prawa własności nabywanego mienia na podmiot, który będzie eksploatował otrzymany sprzęt. Mienie będzie przekazywane na podstawie umowy określającej zasady przekazania i warunki płatności</w:t>
      </w:r>
      <w:r w:rsidR="00035AAD">
        <w:t>;</w:t>
      </w:r>
    </w:p>
    <w:p w14:paraId="7FBD10DA" w14:textId="0AE82FC1" w:rsidR="00193492" w:rsidRPr="00F37207" w:rsidRDefault="00193492" w:rsidP="003619DC">
      <w:pPr>
        <w:widowControl/>
        <w:numPr>
          <w:ilvl w:val="0"/>
          <w:numId w:val="1"/>
        </w:numPr>
        <w:autoSpaceDE/>
        <w:adjustRightInd/>
        <w:spacing w:before="120"/>
        <w:ind w:left="392" w:hanging="392"/>
        <w:contextualSpacing/>
        <w:jc w:val="both"/>
      </w:pPr>
      <w:r w:rsidRPr="00F37207">
        <w:t xml:space="preserve">dodanie w art. 9 w ust. 1 pkt 9 i 10 – w celu uniknięcia rozstrzygnięć niekorzystnych dla Agencji lub dalszych sporów sądowych stało się konieczne sformułowanie przepisów, które wyraźniej niż dotychczas podkreślają, że zadanie prowadzenia działalności gospodarczej przez Agencję jest zadaniem odrębnym od zadań związanych z gospodarką nieruchomościami. Środki pozyskiwane przez Agencję z zagospodarowania nieruchomości są przeznaczane na realizację zadań Agencji na rzecz obronności i bezpieczeństwa państwa. </w:t>
      </w:r>
    </w:p>
    <w:p w14:paraId="133C7016" w14:textId="7D1259B3" w:rsidR="00193492" w:rsidRPr="0061379E" w:rsidRDefault="00193492" w:rsidP="003619DC">
      <w:pPr>
        <w:widowControl/>
        <w:autoSpaceDE/>
        <w:adjustRightInd/>
        <w:spacing w:before="120"/>
        <w:ind w:left="392"/>
        <w:jc w:val="both"/>
      </w:pPr>
      <w:r w:rsidRPr="00F37207">
        <w:t>Wprowadzenie w art. 9 w ust. 1 pkt 9 i 10 pozwoli na realizację przez AMW inwestycji na powierzonych jej nieruchomościach Skarbu Państwa w zakresie obiektów, które mogą być wykorzystane bezpośrednio na potrzeby Sił Zbrojnych, a jednocześnie do podniesienia poziomu przygotowania obronnego społeczeństwa, ze względu na możliwość komercyjnego zagospodarowania nieruchomości do celów cywilnych. W aktualnym stanie faktycznym chodzi w szczególności o możliwość realizacji strzelnic spełniających normy wo</w:t>
      </w:r>
      <w:r w:rsidRPr="003E5252">
        <w:t>jskowe, jednakże w dalszej perspektywie możliwa jest realizacja innych niezbędnych obiektów (np. place ćwiczeń, tory przeszkód, magazyny). Przyjęte rozwiązania pomogą zaspokoić niedobór strzelnic oraz innych obiektów ćwiczeniowych i obiektów zaplecza</w:t>
      </w:r>
      <w:r w:rsidR="004D4ECA" w:rsidRPr="003E5252">
        <w:t xml:space="preserve"> (</w:t>
      </w:r>
      <w:r w:rsidRPr="006360DE">
        <w:t>infrastruktury</w:t>
      </w:r>
      <w:r w:rsidR="004D4ECA" w:rsidRPr="006360DE">
        <w:t>)</w:t>
      </w:r>
      <w:r w:rsidRPr="006360DE">
        <w:t>, z których Siły Zbrojne, po ich realizacji przez Agencję</w:t>
      </w:r>
      <w:r w:rsidR="00247184" w:rsidRPr="006360DE">
        <w:t>,</w:t>
      </w:r>
      <w:r w:rsidRPr="006360DE">
        <w:t xml:space="preserve"> mogą korzystać nieodpłatnie (w ramach udostępnienia od strony </w:t>
      </w:r>
      <w:r w:rsidR="00247184" w:rsidRPr="006360DE">
        <w:t>w</w:t>
      </w:r>
      <w:r w:rsidRPr="006360DE">
        <w:t>ojskowe</w:t>
      </w:r>
      <w:r w:rsidR="00E04319">
        <w:t>j nie byłyby pobierane opłaty o </w:t>
      </w:r>
      <w:r w:rsidRPr="006360DE">
        <w:t>charakterze zarobkowym, gdyż realizacja zadania następowałaby z dotacji).</w:t>
      </w:r>
    </w:p>
    <w:p w14:paraId="10A4BD42" w14:textId="087CB823" w:rsidR="00193492" w:rsidRPr="003E5252" w:rsidRDefault="00193492" w:rsidP="003619DC">
      <w:pPr>
        <w:widowControl/>
        <w:autoSpaceDE/>
        <w:adjustRightInd/>
        <w:spacing w:before="120"/>
        <w:ind w:left="392"/>
        <w:jc w:val="both"/>
      </w:pPr>
      <w:r w:rsidRPr="00F37207">
        <w:t xml:space="preserve">Jednocześnie możliwość wykorzystania komercyjnego </w:t>
      </w:r>
      <w:r w:rsidR="00247184" w:rsidRPr="00F37207">
        <w:t>powyższych</w:t>
      </w:r>
      <w:r w:rsidRPr="00F37207">
        <w:t xml:space="preserve"> obiektów, ze względu na szerokie zainteresowanie osób cywilnych strzelectwem oraz innymi formami aktywności paramilitarnej lub możliwość przeznaczenia obiektów także do celów cywilnych, tworzy perspektywę dofinansowania (częściowego finansowania) ich funkcjonowania, już po wybudowaniu, z pobieranych opłat. Ponadto</w:t>
      </w:r>
      <w:r w:rsidR="0061530C" w:rsidRPr="00F37207">
        <w:t>,</w:t>
      </w:r>
      <w:r w:rsidRPr="00F37207">
        <w:t xml:space="preserve"> dzięki przyjętemu rozwiązaniu, AMW uzyska dodatkowe możliwości zagospodarowania nieruchomości, które mogą być przydatne w celu jego realizacji, </w:t>
      </w:r>
      <w:r w:rsidRPr="003E5252">
        <w:t xml:space="preserve">a nie są wykorzystywane na realizację </w:t>
      </w:r>
      <w:r w:rsidRPr="003E5252">
        <w:lastRenderedPageBreak/>
        <w:t xml:space="preserve">innych zadań Agencji, przy jednoczesnym zachowaniu ich w zasobie i tworzeniu na nich zaplecza </w:t>
      </w:r>
      <w:r w:rsidR="00786B7E">
        <w:t>na</w:t>
      </w:r>
      <w:r w:rsidR="00786B7E" w:rsidRPr="003E5252">
        <w:t xml:space="preserve"> </w:t>
      </w:r>
      <w:r w:rsidRPr="003E5252">
        <w:t>potrzeb</w:t>
      </w:r>
      <w:r w:rsidR="00786B7E">
        <w:t>y</w:t>
      </w:r>
      <w:r w:rsidRPr="003E5252">
        <w:t xml:space="preserve"> obronności i bezpieczeństwa.</w:t>
      </w:r>
    </w:p>
    <w:p w14:paraId="1AFD4879" w14:textId="37BB0A69" w:rsidR="00193492" w:rsidRPr="003E5252" w:rsidRDefault="00193492" w:rsidP="003619DC">
      <w:pPr>
        <w:widowControl/>
        <w:autoSpaceDE/>
        <w:adjustRightInd/>
        <w:spacing w:before="120"/>
        <w:ind w:left="392"/>
        <w:jc w:val="both"/>
      </w:pPr>
      <w:r w:rsidRPr="00F37207">
        <w:t>Zadanie w postaci budowy i</w:t>
      </w:r>
      <w:r w:rsidRPr="00786B7E">
        <w:t xml:space="preserve"> </w:t>
      </w:r>
      <w:r w:rsidRPr="00F37207">
        <w:t xml:space="preserve">gospodarowania obiektami infrastruktury o przeznaczeniu wojskowym </w:t>
      </w:r>
      <w:r w:rsidR="00832043" w:rsidRPr="00F37207">
        <w:t xml:space="preserve">byłoby </w:t>
      </w:r>
      <w:r w:rsidRPr="00F37207">
        <w:t>finansowane za pomocą dotacji na realizację zadania zleconego (proponowana zmiana art. 29 ust. 2 przez dodanie pkt 4). W związku z realizacją przez Agencję zadań na rzecz Sił Zbrojnych RP, w tym o szczególnym znaczeniu dla bezpieczeństwa</w:t>
      </w:r>
      <w:r w:rsidRPr="003E5252">
        <w:t xml:space="preserve"> państwa, uszczegółowienia wymagają </w:t>
      </w:r>
      <w:r w:rsidR="002755F7">
        <w:t>pr</w:t>
      </w:r>
      <w:r w:rsidRPr="003E5252">
        <w:t>z</w:t>
      </w:r>
      <w:r w:rsidR="002755F7">
        <w:t>e</w:t>
      </w:r>
      <w:r w:rsidRPr="003E5252">
        <w:t>pi</w:t>
      </w:r>
      <w:r w:rsidR="00E04319">
        <w:t>sy ustawy w tym zakresie, tj. </w:t>
      </w:r>
      <w:r w:rsidRPr="003E5252">
        <w:t>rozszerzenie katalogu zadań zleconych realizowanych przez Agencję o możliwość realizacji zadań inwestycyjnych wynikających z potrzeb Sił Zbrojnych RP, innych niż mieszkaniowe i internatowe;</w:t>
      </w:r>
    </w:p>
    <w:p w14:paraId="01D205FB" w14:textId="26EDD996" w:rsidR="00193492" w:rsidRPr="006360DE" w:rsidRDefault="00193492" w:rsidP="003619DC">
      <w:pPr>
        <w:widowControl/>
        <w:numPr>
          <w:ilvl w:val="0"/>
          <w:numId w:val="1"/>
        </w:numPr>
        <w:autoSpaceDE/>
        <w:adjustRightInd/>
        <w:spacing w:before="120"/>
        <w:ind w:left="392" w:hanging="392"/>
        <w:contextualSpacing/>
        <w:jc w:val="both"/>
      </w:pPr>
      <w:r w:rsidRPr="003E5252">
        <w:t xml:space="preserve">dodanie w art. 19 ust. 6a – zapewniono możliwość zabezpieczenia ciągłości działania rady nadzorczej w sytuacji uszczuplenia jej składu. Ustalenie w tej sytuacji składu pięcioosobowego pozwala na prawidłowe funkcjonowanie rady nadzorczej AMW. Regulacja </w:t>
      </w:r>
      <w:r w:rsidRPr="006360DE">
        <w:t>ta wynika z dotychczasowych doświadczeń AMW w zakresie możliwości podejmowania przez ten organ wiążących uchwał w sk</w:t>
      </w:r>
      <w:r w:rsidR="00E04319">
        <w:t>ładzie mniejszym niż wskazany w </w:t>
      </w:r>
      <w:r w:rsidRPr="006360DE">
        <w:t>art. 10 ust. 1;</w:t>
      </w:r>
    </w:p>
    <w:p w14:paraId="713C0E40" w14:textId="340F94C6" w:rsidR="00193492" w:rsidRPr="00F37207" w:rsidRDefault="00193492" w:rsidP="003619DC">
      <w:pPr>
        <w:widowControl/>
        <w:numPr>
          <w:ilvl w:val="0"/>
          <w:numId w:val="1"/>
        </w:numPr>
        <w:autoSpaceDE/>
        <w:adjustRightInd/>
        <w:spacing w:before="120"/>
        <w:ind w:left="392" w:hanging="392"/>
        <w:contextualSpacing/>
        <w:jc w:val="both"/>
      </w:pPr>
      <w:r w:rsidRPr="006360DE">
        <w:t xml:space="preserve">dotycząca brzmienia art. 29 – zgodnie z art. 131 ustawy </w:t>
      </w:r>
      <w:r w:rsidR="000C5ABF" w:rsidRPr="006360DE">
        <w:rPr>
          <w:bCs/>
        </w:rPr>
        <w:t xml:space="preserve">z </w:t>
      </w:r>
      <w:r w:rsidR="000C5ABF" w:rsidRPr="006360DE">
        <w:t xml:space="preserve">dnia 27 sierpnia 2009 r. </w:t>
      </w:r>
      <w:r w:rsidR="00E04319">
        <w:t>o </w:t>
      </w:r>
      <w:r w:rsidRPr="006360DE">
        <w:t>finansach publicznych dotacje podmiotowe obejmują ś</w:t>
      </w:r>
      <w:r w:rsidR="00E04319">
        <w:t>rodki dla podmiotu wskazanego w </w:t>
      </w:r>
      <w:r w:rsidRPr="006360DE">
        <w:t xml:space="preserve">odrębnej </w:t>
      </w:r>
      <w:r w:rsidRPr="006360DE">
        <w:rPr>
          <w:rFonts w:eastAsiaTheme="majorEastAsia"/>
        </w:rPr>
        <w:t>ustawie</w:t>
      </w:r>
      <w:r w:rsidRPr="0061379E">
        <w:t xml:space="preserve"> lub w umowie międzynarodowej, wyłącznie na dofinansowanie działalności bieżącej w zakresie określonym w odrębnej </w:t>
      </w:r>
      <w:r w:rsidRPr="006360DE">
        <w:rPr>
          <w:rFonts w:eastAsiaTheme="majorEastAsia"/>
        </w:rPr>
        <w:t>ustawie</w:t>
      </w:r>
      <w:r w:rsidRPr="0061379E">
        <w:t xml:space="preserve"> lub umowie międzynarodowej. Do działalności bieżącej AMW należy zaliczyć zadania w</w:t>
      </w:r>
      <w:r w:rsidR="00E04319">
        <w:t>ymienione w </w:t>
      </w:r>
      <w:r w:rsidRPr="0061379E">
        <w:t xml:space="preserve">art. 7 i </w:t>
      </w:r>
      <w:r w:rsidR="005348A1">
        <w:t xml:space="preserve">art. </w:t>
      </w:r>
      <w:r w:rsidRPr="0061379E">
        <w:t>9 ustawy o AMW, które stanowią odrębne rodzaje działalności operacyjnej. Wynik finansowy Agencji zarówno planowany</w:t>
      </w:r>
      <w:r w:rsidR="000C5ABF" w:rsidRPr="0061379E">
        <w:t>,</w:t>
      </w:r>
      <w:r w:rsidRPr="0061379E">
        <w:t xml:space="preserve"> jak i wykonany w danym roku</w:t>
      </w:r>
      <w:r w:rsidR="000C5ABF" w:rsidRPr="0061379E">
        <w:t>,</w:t>
      </w:r>
      <w:r w:rsidRPr="0061379E">
        <w:t xml:space="preserve"> pochodzi głównie z rodzaju działalności związanej z gospodarowaniem nieruchomościami innymi niż lokale mieszkalne i internaty. Celem najmu i prywatyzacji zasobu jest pozyskanie środków, które AMW powinna przeznaczać na inwestycje mieszkaniowe (budownictwo nowych lokali mieszkalnych pod zakwaterowanie żołnierzy). Brak możliwości sprzedaży nieruchomości będących przedmiotem zainteresowania MON pod przyszłe potrzeby Sił Zbrojnych powoduje konieczność ponoszenia przez AMW kosztów utrzymania tych nieruchomości, niejednokrotnie bez jakiejkolwiek możliwości ich zagospodarowania. Koszty utrzymania tych nieruchomości </w:t>
      </w:r>
      <w:r w:rsidR="004D7D80" w:rsidRPr="0061379E">
        <w:t xml:space="preserve">są </w:t>
      </w:r>
      <w:r w:rsidRPr="0061379E">
        <w:t>pok</w:t>
      </w:r>
      <w:r w:rsidRPr="00F37207">
        <w:t>rywane w dużej mierze z bieżących środków wygenerowanych i pochodzących z prywatyzacji zasobu nieruchomości oraz z dotacji podmiotowej. Ponadto, zgodnie z obowiązującymi przepisami</w:t>
      </w:r>
      <w:r w:rsidR="00AF6593">
        <w:t>,</w:t>
      </w:r>
      <w:r w:rsidRPr="00F37207">
        <w:t xml:space="preserve"> AMW nie pobiera </w:t>
      </w:r>
      <w:r w:rsidRPr="00F37207">
        <w:lastRenderedPageBreak/>
        <w:t xml:space="preserve">wyższych przychodów z najmu lokali mieszkalnych i kwater internatowych niż koszty utrzymania tych zasobów. Zatem w sytuacji braku możliwości sfinansowania kosztów utrzymania lokali mieszkalnych uzyskanymi przychodami część tych kosztów pokrywa z dotacji podmiotowej. Szczegółowe podejście do rozliczania kosztów działalności z uwzględnieniem poszczególnych rodzajów działalności prowadzonej przez AMW pośrednio określa podział przychodów i kosztów, o </w:t>
      </w:r>
      <w:r w:rsidR="00E04319">
        <w:t>których mowa w art. 30 ustawy o </w:t>
      </w:r>
      <w:r w:rsidRPr="00F37207">
        <w:t>AMW, z którego wyraźnie wynika konieczność rozróżnienia w definicji udzielonej dotacji używanego nazewnictwa „przychodów z rodzajów działalności”, jako podkategorii „działalności bieżącej”</w:t>
      </w:r>
      <w:r w:rsidR="00AF6593">
        <w:t>,</w:t>
      </w:r>
      <w:r w:rsidRPr="00F37207">
        <w:t xml:space="preserve"> w celu ustalenia wyników na działalnościach, w tym wartości odpisów na fundusze specjalne.</w:t>
      </w:r>
    </w:p>
    <w:p w14:paraId="27FBA391" w14:textId="68618E01" w:rsidR="00193492" w:rsidRPr="006360DE" w:rsidRDefault="00193492" w:rsidP="003619DC">
      <w:pPr>
        <w:widowControl/>
        <w:autoSpaceDE/>
        <w:adjustRightInd/>
        <w:spacing w:before="120"/>
        <w:ind w:left="392"/>
        <w:jc w:val="both"/>
        <w:rPr>
          <w:rFonts w:eastAsia="Calibri"/>
        </w:rPr>
      </w:pPr>
      <w:r w:rsidRPr="00F37207">
        <w:t xml:space="preserve">W art. 29 w ust. 2 po pkt 1 dodaje się pkt 3 lit. a, co wynika z faktu, że </w:t>
      </w:r>
      <w:r w:rsidRPr="00F37207">
        <w:rPr>
          <w:rFonts w:eastAsia="Calibri"/>
        </w:rPr>
        <w:t xml:space="preserve">zgodnie z ustawą </w:t>
      </w:r>
      <w:r w:rsidR="00E04319">
        <w:rPr>
          <w:rFonts w:eastAsia="Calibri"/>
        </w:rPr>
        <w:t>o </w:t>
      </w:r>
      <w:r w:rsidR="00BC2CB7" w:rsidRPr="00F37207">
        <w:rPr>
          <w:rFonts w:eastAsia="Calibri"/>
        </w:rPr>
        <w:t>AMW</w:t>
      </w:r>
      <w:r w:rsidRPr="00F37207">
        <w:rPr>
          <w:rFonts w:eastAsia="Calibri"/>
        </w:rPr>
        <w:t xml:space="preserve"> do zadań własnych AMW należy realizacja przedsięwzięć w zakresie inwestycji budowlanych. Agencja realizuje te zadania w zakresie wynikającym z potrzeb obronności i bezpieczeństwa państwa (art. 7 ust. 2 ustawy o AMW). Agencja Mienia Wojskowego otrzymuje na ten cel środki z dotacji budżetowej, gdyż zgodnie z ustawą </w:t>
      </w:r>
      <w:r w:rsidR="009F6749" w:rsidRPr="00F37207">
        <w:rPr>
          <w:bCs/>
        </w:rPr>
        <w:t xml:space="preserve">z </w:t>
      </w:r>
      <w:r w:rsidR="009F6749" w:rsidRPr="00F37207">
        <w:t xml:space="preserve">dnia 27 sierpnia 2009 r. </w:t>
      </w:r>
      <w:r w:rsidRPr="003E5252">
        <w:rPr>
          <w:rFonts w:eastAsia="Calibri"/>
        </w:rPr>
        <w:t>o finansach publicznych może otrzymywać dotacje celowe na finansowanie lub dofinansowanie kosztów realizacji inwestycji (art. 132 ust. 2). Ponadto rozporządzenie Rady Ministrów z dnia 2 grudnia 2010 r. w sprawie szczegółowego sposobu i trybu finansowania inwestycji z budżetu państwa</w:t>
      </w:r>
      <w:r w:rsidRPr="006360DE">
        <w:rPr>
          <w:rFonts w:eastAsia="Calibri"/>
        </w:rPr>
        <w:t xml:space="preserve"> </w:t>
      </w:r>
      <w:r w:rsidR="002755F7">
        <w:rPr>
          <w:rFonts w:eastAsia="Calibri"/>
        </w:rPr>
        <w:t>(</w:t>
      </w:r>
      <w:r w:rsidR="002755F7" w:rsidRPr="002755F7">
        <w:rPr>
          <w:rFonts w:eastAsia="Calibri"/>
        </w:rPr>
        <w:t>Dz.</w:t>
      </w:r>
      <w:r w:rsidR="002755F7">
        <w:rPr>
          <w:rFonts w:eastAsia="Calibri"/>
        </w:rPr>
        <w:t xml:space="preserve"> </w:t>
      </w:r>
      <w:r w:rsidR="002755F7" w:rsidRPr="002755F7">
        <w:rPr>
          <w:rFonts w:eastAsia="Calibri"/>
        </w:rPr>
        <w:t>U. poz. 1579</w:t>
      </w:r>
      <w:r w:rsidR="002755F7">
        <w:rPr>
          <w:rFonts w:eastAsia="Calibri"/>
        </w:rPr>
        <w:t xml:space="preserve">) </w:t>
      </w:r>
      <w:r w:rsidRPr="006360DE">
        <w:rPr>
          <w:rFonts w:eastAsia="Calibri"/>
        </w:rPr>
        <w:t xml:space="preserve">określa, że mogą być udzielane dotacje celowe na finansowanie lub dofinansowanie kosztów realizacji </w:t>
      </w:r>
      <w:r w:rsidRPr="006360DE">
        <w:rPr>
          <w:rFonts w:eastAsia="Calibri"/>
          <w:iCs/>
        </w:rPr>
        <w:t>inwestycji</w:t>
      </w:r>
      <w:r w:rsidRPr="006360DE">
        <w:rPr>
          <w:rFonts w:eastAsia="Calibri"/>
        </w:rPr>
        <w:t xml:space="preserve">: </w:t>
      </w:r>
    </w:p>
    <w:p w14:paraId="7BBEB4E2" w14:textId="77777777" w:rsidR="00193492" w:rsidRPr="0061379E" w:rsidRDefault="00193492" w:rsidP="003619DC">
      <w:pPr>
        <w:widowControl/>
        <w:numPr>
          <w:ilvl w:val="0"/>
          <w:numId w:val="3"/>
        </w:numPr>
        <w:autoSpaceDE/>
        <w:adjustRightInd/>
        <w:spacing w:before="120"/>
        <w:ind w:left="709" w:hanging="317"/>
        <w:contextualSpacing/>
        <w:jc w:val="both"/>
        <w:rPr>
          <w:rFonts w:eastAsia="Calibri"/>
        </w:rPr>
      </w:pPr>
      <w:r w:rsidRPr="006360DE">
        <w:rPr>
          <w:rFonts w:eastAsia="Calibri"/>
        </w:rPr>
        <w:t xml:space="preserve">przygotowania do realizacji </w:t>
      </w:r>
      <w:r w:rsidRPr="006360DE">
        <w:rPr>
          <w:rFonts w:eastAsia="Calibri"/>
          <w:iCs/>
        </w:rPr>
        <w:t>inwestycji</w:t>
      </w:r>
      <w:r w:rsidRPr="006360DE">
        <w:rPr>
          <w:rFonts w:eastAsia="Calibri"/>
        </w:rPr>
        <w:t>, w tym w szczególności kosztów opracowania dokumentacji projektowej, zakupu i przygotowania gruntu pod budowę oraz ekspertyz, świadectw, operatów, studiów, pomiarów geodezyjnych i prac geologicznych oraz prac archeologicznych, dotyczących t</w:t>
      </w:r>
      <w:r w:rsidRPr="0061379E">
        <w:rPr>
          <w:rFonts w:eastAsia="Calibri"/>
        </w:rPr>
        <w:t xml:space="preserve">ych </w:t>
      </w:r>
      <w:r w:rsidRPr="0061379E">
        <w:rPr>
          <w:rFonts w:eastAsia="Calibri"/>
          <w:iCs/>
        </w:rPr>
        <w:t>inwestycji</w:t>
      </w:r>
      <w:r w:rsidRPr="0061379E">
        <w:rPr>
          <w:rFonts w:eastAsia="Calibri"/>
        </w:rPr>
        <w:t>,</w:t>
      </w:r>
    </w:p>
    <w:p w14:paraId="5E2E3FAE" w14:textId="715D8D0C" w:rsidR="00193492" w:rsidRPr="0061379E" w:rsidRDefault="00193492" w:rsidP="003619DC">
      <w:pPr>
        <w:widowControl/>
        <w:numPr>
          <w:ilvl w:val="0"/>
          <w:numId w:val="3"/>
        </w:numPr>
        <w:autoSpaceDE/>
        <w:adjustRightInd/>
        <w:spacing w:before="120"/>
        <w:ind w:left="709" w:hanging="317"/>
        <w:contextualSpacing/>
        <w:jc w:val="both"/>
        <w:rPr>
          <w:rFonts w:eastAsia="Calibri"/>
        </w:rPr>
      </w:pPr>
      <w:r w:rsidRPr="0061379E">
        <w:rPr>
          <w:rFonts w:eastAsia="Calibri"/>
        </w:rPr>
        <w:t xml:space="preserve">realizacji </w:t>
      </w:r>
      <w:r w:rsidRPr="0061379E">
        <w:rPr>
          <w:rFonts w:eastAsia="Calibri"/>
          <w:iCs/>
        </w:rPr>
        <w:t>inwestycji</w:t>
      </w:r>
      <w:r w:rsidRPr="0061379E">
        <w:rPr>
          <w:rFonts w:eastAsia="Calibri"/>
        </w:rPr>
        <w:t xml:space="preserve"> budowlanych oraz innych z</w:t>
      </w:r>
      <w:r w:rsidR="00E04319">
        <w:rPr>
          <w:rFonts w:eastAsia="Calibri"/>
        </w:rPr>
        <w:t>mian w obiektach budowlanych, o </w:t>
      </w:r>
      <w:r w:rsidRPr="0061379E">
        <w:rPr>
          <w:rFonts w:eastAsia="Calibri"/>
        </w:rPr>
        <w:t xml:space="preserve">których mowa w art. 3 pkt 1 </w:t>
      </w:r>
      <w:r w:rsidR="006D4089" w:rsidRPr="0061379E">
        <w:t xml:space="preserve">ustawy z dnia 7 lipca 1994 r. – </w:t>
      </w:r>
      <w:r w:rsidRPr="0061379E">
        <w:rPr>
          <w:rFonts w:eastAsia="Calibri"/>
          <w:bCs/>
        </w:rPr>
        <w:t>Praw</w:t>
      </w:r>
      <w:r w:rsidR="006D4089" w:rsidRPr="0061379E">
        <w:rPr>
          <w:rFonts w:eastAsia="Calibri"/>
          <w:bCs/>
        </w:rPr>
        <w:t>o</w:t>
      </w:r>
      <w:r w:rsidRPr="0061379E">
        <w:rPr>
          <w:rFonts w:eastAsia="Calibri"/>
          <w:bCs/>
        </w:rPr>
        <w:t xml:space="preserve"> budowlane</w:t>
      </w:r>
      <w:r w:rsidR="00BF0B1E" w:rsidRPr="0061379E">
        <w:rPr>
          <w:rFonts w:eastAsia="Calibri"/>
          <w:bCs/>
        </w:rPr>
        <w:t xml:space="preserve"> (Dz. U. z 2023 r. poz. </w:t>
      </w:r>
      <w:r w:rsidR="00CF14FC" w:rsidRPr="0061379E">
        <w:rPr>
          <w:rFonts w:eastAsia="Calibri"/>
          <w:bCs/>
        </w:rPr>
        <w:t xml:space="preserve">682, z </w:t>
      </w:r>
      <w:proofErr w:type="spellStart"/>
      <w:r w:rsidR="00CF14FC" w:rsidRPr="0061379E">
        <w:rPr>
          <w:rFonts w:eastAsia="Calibri"/>
          <w:bCs/>
        </w:rPr>
        <w:t>późn</w:t>
      </w:r>
      <w:proofErr w:type="spellEnd"/>
      <w:r w:rsidR="00CF14FC" w:rsidRPr="0061379E">
        <w:rPr>
          <w:rFonts w:eastAsia="Calibri"/>
          <w:bCs/>
        </w:rPr>
        <w:t>. zm</w:t>
      </w:r>
      <w:r w:rsidR="002755F7">
        <w:rPr>
          <w:rFonts w:eastAsia="Calibri"/>
          <w:bCs/>
        </w:rPr>
        <w:t>.</w:t>
      </w:r>
      <w:r w:rsidR="00CF14FC" w:rsidRPr="0061379E">
        <w:rPr>
          <w:rFonts w:eastAsia="Calibri"/>
          <w:bCs/>
        </w:rPr>
        <w:t>)</w:t>
      </w:r>
      <w:r w:rsidRPr="0061379E">
        <w:rPr>
          <w:rFonts w:eastAsia="Calibri"/>
        </w:rPr>
        <w:t xml:space="preserve">, wraz z usługami towarzyszącymi, w tym obsługą inwestorską. </w:t>
      </w:r>
    </w:p>
    <w:p w14:paraId="2F4DE089" w14:textId="08644321" w:rsidR="00193492" w:rsidRPr="0061379E" w:rsidRDefault="00193492" w:rsidP="003619DC">
      <w:pPr>
        <w:widowControl/>
        <w:autoSpaceDE/>
        <w:adjustRightInd/>
        <w:spacing w:before="120"/>
        <w:ind w:left="392"/>
        <w:jc w:val="both"/>
        <w:rPr>
          <w:rFonts w:eastAsia="Calibri"/>
        </w:rPr>
      </w:pPr>
      <w:r w:rsidRPr="0061379E">
        <w:t xml:space="preserve">Dodanie w art. 29 w ust. 2 po pkt 3 nowego pkt 4 i 5 pozwoli na zapewnienie środków finansowych na realizację nowych zadań zleconych Agencji </w:t>
      </w:r>
      <w:r w:rsidR="00E04319">
        <w:t>określonych w art. 9 ust. 1 pkt </w:t>
      </w:r>
      <w:r w:rsidRPr="0061379E">
        <w:t xml:space="preserve">9. </w:t>
      </w:r>
    </w:p>
    <w:p w14:paraId="59ABB7F1" w14:textId="77777777" w:rsidR="00193492" w:rsidRPr="00F37207" w:rsidRDefault="00193492" w:rsidP="003619DC">
      <w:pPr>
        <w:widowControl/>
        <w:autoSpaceDE/>
        <w:adjustRightInd/>
        <w:spacing w:before="120"/>
        <w:ind w:left="392"/>
        <w:jc w:val="both"/>
        <w:rPr>
          <w:rFonts w:eastAsia="Calibri"/>
        </w:rPr>
      </w:pPr>
      <w:r w:rsidRPr="00F37207">
        <w:lastRenderedPageBreak/>
        <w:t>Ponadto zmiana w art. 29 pozwoli Agencji Mienia Wojskowego na finansowanie ze środków dotacji celowej zakupów na potrzeby Sił Zbrojnych RP sprzętu powszechnego użytku, specjalistycznego i wojskowego oraz środków technicznych i materiałowych;</w:t>
      </w:r>
    </w:p>
    <w:p w14:paraId="2BBC8007" w14:textId="77777777" w:rsidR="00193492" w:rsidRPr="003E5252" w:rsidRDefault="00193492" w:rsidP="003619DC">
      <w:pPr>
        <w:widowControl/>
        <w:numPr>
          <w:ilvl w:val="0"/>
          <w:numId w:val="1"/>
        </w:numPr>
        <w:autoSpaceDE/>
        <w:adjustRightInd/>
        <w:spacing w:before="120"/>
        <w:ind w:left="392" w:hanging="392"/>
        <w:contextualSpacing/>
        <w:jc w:val="both"/>
      </w:pPr>
      <w:r w:rsidRPr="00F37207">
        <w:t xml:space="preserve">dotycząca art. 35 ust. 3 – w którym proponuje się zmianę wprowadzenia do wyliczenia. Powyższe umożliwi Agencji dysponowanie funduszem rezerwowym zgodnie z jego przeznaczeniem na zadania mające przede wszystkim na celu odtworzenie wartości majątku Skarbu Państwa, którym Agencja gospodaruje; </w:t>
      </w:r>
    </w:p>
    <w:p w14:paraId="79886076" w14:textId="11EAB76C" w:rsidR="00193492" w:rsidRPr="0061379E" w:rsidRDefault="00193492" w:rsidP="003619DC">
      <w:pPr>
        <w:widowControl/>
        <w:numPr>
          <w:ilvl w:val="0"/>
          <w:numId w:val="1"/>
        </w:numPr>
        <w:autoSpaceDE/>
        <w:adjustRightInd/>
        <w:spacing w:before="120"/>
        <w:ind w:left="392" w:hanging="392"/>
        <w:contextualSpacing/>
        <w:jc w:val="both"/>
      </w:pPr>
      <w:r w:rsidRPr="003E5252">
        <w:t>dotycząca</w:t>
      </w:r>
      <w:r w:rsidRPr="003E5252">
        <w:rPr>
          <w:color w:val="000000"/>
        </w:rPr>
        <w:t xml:space="preserve"> art. 41 w zakresie dodania ust. 1a i 1b – zmiana w</w:t>
      </w:r>
      <w:r w:rsidRPr="003E5252">
        <w:t>ynika z konieczności poszerzenia uprawnień Agencji w celu umożliwienia zwolnienia z części długu dłużnika przy jednoczesnej spłacie przez niego pozostałej części zobowiązania. Mające dotychczas zastosowanie przepisy umożliwiają dokonywa</w:t>
      </w:r>
      <w:r w:rsidRPr="006360DE">
        <w:t xml:space="preserve">nie umorzenia należności względem dłużnika jedynie w sytuacjach, w których co do zasady brak możliwości ich wyegzekwowania (upadłość, brak majątku, bezskuteczna egzekucja). Jedynie przesłanki zawarte w </w:t>
      </w:r>
      <w:r w:rsidR="00C6770F">
        <w:t xml:space="preserve">art. 41 ust. 1 pkt 2 i 6 </w:t>
      </w:r>
      <w:r w:rsidRPr="006360DE">
        <w:t>ustawy</w:t>
      </w:r>
      <w:r w:rsidR="00DB7E71" w:rsidRPr="006360DE">
        <w:t xml:space="preserve"> o AMW</w:t>
      </w:r>
      <w:r w:rsidRPr="006360DE">
        <w:t xml:space="preserve"> odnoszą się do sytuacji, w której</w:t>
      </w:r>
      <w:r w:rsidR="00CC2642">
        <w:t>,</w:t>
      </w:r>
      <w:r w:rsidRPr="006360DE">
        <w:t xml:space="preserve"> mimo posiadania przez dłużnika prawa majątkowego podlegającego zajęciu, bądź względnie skutecznej egzekucji, umożliwiają zwolnienie go z obowiązku ich zapłaty. Jak wskazano, odnosić się to będzie do spraw</w:t>
      </w:r>
      <w:r w:rsidR="00DB7E71" w:rsidRPr="006360DE">
        <w:t>,</w:t>
      </w:r>
      <w:r w:rsidRPr="006360DE">
        <w:t xml:space="preserve"> gdzie jest bardzo niska skuteczność egzekucji (przyrost kosztów i odsetek jest większy niż wpływy z potrąceń) bądź sytuacja materialno-finansowa dłużnika jest tak zła, że ewentualne podjęcie działań egzekucyjnych może skutkować zagrożeniem jego egzystencji. Powyższe regu</w:t>
      </w:r>
      <w:r w:rsidRPr="0061379E">
        <w:t>lacje co prawda umożliwiają Agencji zwalnianie z długu pewnej kategorii dłużników, to jednak uniemożliwiają w chwili ich umorzenia przyjęcie częściowej jego spłaty. Powyższe podyktowane jest faktem, iż wskazane sytuacje z uwagi na ich charakter, to jest wykluczenie możliwości spłaty jakiejkolwiek części zadłużenia (przesłanka warunkująca umorzenie)</w:t>
      </w:r>
      <w:r w:rsidR="003C0353" w:rsidRPr="0061379E">
        <w:t>,</w:t>
      </w:r>
      <w:r w:rsidRPr="0061379E">
        <w:t xml:space="preserve"> stałyby w sprzeczności z ewentualnym świadczeniem dłużnika. Proponowana zmiana umożliwi Agencji zawieranie ugód, na mocy których możliwe byłoby zwolnienie dłużnika z części długu, przy jednoczesnej spłacie przez niego pozostałej części zobowiązania. Taka przesłanka mogłaby być zastosowana jedynie w stosunku do należności cywilnoprawnych od osób fizycznych. Wskazane podmioty musiałyby albo nie posiadać żadnych składników majątkowych podlegających zajęciu egzekucyjnemu, albo posiadać takie, których zajęcie egzekucyjne nie pozwala na spłatę zadłużenia w dającej się przewidzieć perspektywie czasowej. Zaistnienie takiej sytuacji musiałoby zostać stwierdzone stosownym dokumentem zawierającym weryfikację sytuacji materialno-bytowej dłużnika, sposób prowadzenia egzekucji względem niego, w szczególności dokonane względem niego </w:t>
      </w:r>
      <w:r w:rsidRPr="0061379E">
        <w:lastRenderedPageBreak/>
        <w:t xml:space="preserve">czynności egzekucyjne, zajęcia i wywarty przezeń skutek. Weryfikacja takich czynności miałaby na celu dokonanie rzetelnej oceny ich skuteczności – w określonej jednostce czasowej. Dokonana analiza pozwoliłaby oszacować, jakiej skuteczności, </w:t>
      </w:r>
      <w:r w:rsidR="007E30A7" w:rsidRPr="0061379E">
        <w:t>czyli</w:t>
      </w:r>
      <w:r w:rsidRPr="0061379E">
        <w:t xml:space="preserve"> jakich wpływów można byłoby spodziewać się w najbliższej perspektywie czasowej, a następnie porównać to z propozycją dłużnika. Proponowany </w:t>
      </w:r>
      <w:r w:rsidR="00CC2642">
        <w:t>pr</w:t>
      </w:r>
      <w:r w:rsidRPr="0061379E">
        <w:t>z</w:t>
      </w:r>
      <w:r w:rsidR="00CC2642">
        <w:t>e</w:t>
      </w:r>
      <w:r w:rsidRPr="0061379E">
        <w:t>pis umożliwiłby Agencji właściwą reakcję na takie propozycje dłużników, co należy podkreślić, z korzyścią dla niej. Sytuacja, w której dłużnik</w:t>
      </w:r>
      <w:r w:rsidR="000236C1" w:rsidRPr="0061379E">
        <w:t>,</w:t>
      </w:r>
      <w:r w:rsidRPr="0061379E">
        <w:t xml:space="preserve"> mając możliwość pozyskania środków (przez pożyczkę czy też w inny prawnie dopuszczalny sposób) i spłaty zadłużenia w części, mając w perspektywie „pozbycie” się pozostałej jego części, jest dla niego bardzo korzystna. O powyższym świadczą sytuacje, które były podstawą do zgłoszenia niniejszej propozycji. Należy podkreślić, że </w:t>
      </w:r>
      <w:r w:rsidR="00CC2642">
        <w:t xml:space="preserve">w </w:t>
      </w:r>
      <w:r w:rsidRPr="0061379E">
        <w:t>wielu przypadkach długotrwale prowadzone działania windykacyjne przynoszą skutek w postaci zaniechania aktywności zawodowej ze strony dłużników, którzy na skutek popadnięcia w spiralę długów nie są zainteresowani uzyskiwaniem dochodów z uwagi na dokonywane zajęcia tych dochodów w ramach egzekucji komorniczej. W takich okolicznościach wielu dłużników decyduje się, w celu ukrycia oficjalnych dochodów, do zarobkowania w ramach tzw. szarej strefy. Agencja zatem, mając w perspektywie prowadzenie wieloletniej egzekucji bezskutecznej lub na niskim poziomie skuteczności, często z miesięcznymi potrąceniami rzędu około kilkudziesięciu złotych, gdzie często sam przyrost odsetek miesięcznych jest większy niż potrącenia</w:t>
      </w:r>
      <w:r w:rsidR="003F791D" w:rsidRPr="0061379E">
        <w:t>,</w:t>
      </w:r>
      <w:r w:rsidRPr="0061379E">
        <w:t xml:space="preserve"> lub spłatę części długu przy częściowym jego umorzeniu, miałaby prawną możliwość przystąpienia do takiej propozycji. Wskazana regulacja przyniesie Agencji korzyści przez odzyskanie znacznej części należności w przewidywanym okresie</w:t>
      </w:r>
      <w:r w:rsidR="00424225" w:rsidRPr="0061379E">
        <w:t xml:space="preserve"> i</w:t>
      </w:r>
      <w:r w:rsidRPr="0061379E">
        <w:t xml:space="preserve"> ograniczenie kosztów obsługi długu w konsekwencji zakończenia wieloletniej często egzekucji.</w:t>
      </w:r>
    </w:p>
    <w:p w14:paraId="7FE9797D" w14:textId="6AAE4C41" w:rsidR="00193492" w:rsidRPr="006360DE" w:rsidRDefault="00193492" w:rsidP="003619DC">
      <w:pPr>
        <w:widowControl/>
        <w:autoSpaceDE/>
        <w:adjustRightInd/>
        <w:spacing w:before="120"/>
        <w:ind w:left="392"/>
        <w:jc w:val="both"/>
      </w:pPr>
      <w:r w:rsidRPr="00F37207">
        <w:t xml:space="preserve">Zmiana w art. 41 w ust. 7 w pkt 1 ma na celu obniżenie kwoty należności głównej rozstrzygającej o </w:t>
      </w:r>
      <w:r w:rsidR="00F92E01" w:rsidRPr="00F37207">
        <w:t xml:space="preserve">podziale </w:t>
      </w:r>
      <w:r w:rsidRPr="00F37207">
        <w:t>właściwości między Prezesem Agencji a dyrektorami oddziałów regionalnych dla spraw o umarzaniu, odraczaniu i rozkładaniu na raty</w:t>
      </w:r>
      <w:r w:rsidRPr="003E5252">
        <w:t xml:space="preserve"> należności pieniężnych. W związku z corocznym systematycznym wzrostem przeciętnego wynagrodzenia miesięcznego w gospodarce narodowej decydującym o właściwości (w 2021 r. – 4944,79 zł, w 2020 r. – 4512,41 zł; w 2019 r. – 4294,67 zł; w 2018 r. </w:t>
      </w:r>
      <w:r w:rsidR="007B45E8">
        <w:t xml:space="preserve">– </w:t>
      </w:r>
      <w:r w:rsidRPr="003E5252">
        <w:t xml:space="preserve">4003,88 zł, w 2017 r. – 3731,13 zł; w 2016 r. – 3536,87 zł; w 2015 r. – 3408,62 zł; w 2014 r. – 3308,03 zł; w 2013 r. </w:t>
      </w:r>
      <w:r w:rsidR="007B45E8">
        <w:t xml:space="preserve">– </w:t>
      </w:r>
      <w:r w:rsidRPr="003E5252">
        <w:t xml:space="preserve">3191,93 zł; w 2012 r. </w:t>
      </w:r>
      <w:r w:rsidR="007B45E8">
        <w:t xml:space="preserve">– </w:t>
      </w:r>
      <w:r w:rsidRPr="003E5252">
        <w:t>3080,84 zł; w 2011 r. – 2974,69</w:t>
      </w:r>
      <w:r w:rsidR="007B45E8">
        <w:t xml:space="preserve"> zł</w:t>
      </w:r>
      <w:r w:rsidRPr="003E5252">
        <w:t>; w 2010 r. – 2822,66</w:t>
      </w:r>
      <w:r w:rsidR="007B45E8">
        <w:t xml:space="preserve"> zł</w:t>
      </w:r>
      <w:r w:rsidRPr="003E5252">
        <w:t xml:space="preserve">), </w:t>
      </w:r>
      <w:r w:rsidR="007E32E9" w:rsidRPr="003E5252">
        <w:t xml:space="preserve">w celu </w:t>
      </w:r>
      <w:r w:rsidRPr="003E5252">
        <w:t xml:space="preserve">obniżenia i przywrócenia do wcześniejszej wysokości kwoty </w:t>
      </w:r>
      <w:r w:rsidRPr="003E5252">
        <w:lastRenderedPageBreak/>
        <w:t>właściwości</w:t>
      </w:r>
      <w:r w:rsidR="007B45E8">
        <w:t>,</w:t>
      </w:r>
      <w:r w:rsidRPr="003E5252">
        <w:t xml:space="preserve"> konieczn</w:t>
      </w:r>
      <w:r w:rsidR="007B45E8">
        <w:t>e</w:t>
      </w:r>
      <w:r w:rsidRPr="003E5252">
        <w:t xml:space="preserve"> jest obniżenie granicy do stałej kwoty nieulegającej corocznym zmianom;</w:t>
      </w:r>
    </w:p>
    <w:p w14:paraId="3AE69C88" w14:textId="2EB38C4D" w:rsidR="00193492" w:rsidRPr="006360DE" w:rsidRDefault="00193492" w:rsidP="003619DC">
      <w:pPr>
        <w:widowControl/>
        <w:numPr>
          <w:ilvl w:val="0"/>
          <w:numId w:val="1"/>
        </w:numPr>
        <w:autoSpaceDE/>
        <w:adjustRightInd/>
        <w:spacing w:before="120"/>
        <w:ind w:left="392" w:hanging="392"/>
        <w:contextualSpacing/>
        <w:jc w:val="both"/>
      </w:pPr>
      <w:r w:rsidRPr="006360DE">
        <w:t xml:space="preserve">dodanie ust. 7 w art. 46 – zmiana ma na celu umożliwienie szybkiego </w:t>
      </w:r>
      <w:r w:rsidRPr="006360DE">
        <w:rPr>
          <w:color w:val="000000"/>
        </w:rPr>
        <w:t xml:space="preserve">zwrotu rzeczy ruchomych z zasobu AMW do jednostek organizacyjnych nadzorowanych odpowiednio przez Ministra Obrony Narodowej albo ministra właściwego do spraw wewnętrznych </w:t>
      </w:r>
      <w:r w:rsidR="00E143F6" w:rsidRPr="006360DE">
        <w:rPr>
          <w:color w:val="000000"/>
        </w:rPr>
        <w:t xml:space="preserve">lub </w:t>
      </w:r>
      <w:r w:rsidR="00E143F6">
        <w:rPr>
          <w:color w:val="000000"/>
        </w:rPr>
        <w:t xml:space="preserve">im </w:t>
      </w:r>
      <w:r w:rsidR="00E143F6" w:rsidRPr="006360DE">
        <w:rPr>
          <w:color w:val="000000"/>
        </w:rPr>
        <w:t xml:space="preserve">podległych </w:t>
      </w:r>
      <w:r w:rsidRPr="006360DE">
        <w:rPr>
          <w:color w:val="000000"/>
        </w:rPr>
        <w:t>w celu ich dalszego wykorzystania lub dalszego zagospodarowania. W ustawie o AMW nie występują regulacje w powyższym zakresie. W zasobie Agencji występuje mienie, które może być wykorzystane w razie wystąpienia np. klęski żywiołowej, nadzwyczajnego zagrożenia środowiska, pandemii, powodzi występujących na terytorium Rzeczypospolitej Polskiej;</w:t>
      </w:r>
    </w:p>
    <w:p w14:paraId="3C0FEB71" w14:textId="77777777" w:rsidR="00193492" w:rsidRPr="003619DC" w:rsidRDefault="00193492" w:rsidP="003619DC">
      <w:pPr>
        <w:widowControl/>
        <w:numPr>
          <w:ilvl w:val="0"/>
          <w:numId w:val="1"/>
        </w:numPr>
        <w:autoSpaceDE/>
        <w:adjustRightInd/>
        <w:spacing w:before="120"/>
        <w:ind w:left="392" w:hanging="392"/>
        <w:contextualSpacing/>
        <w:jc w:val="both"/>
      </w:pPr>
      <w:r w:rsidRPr="003619DC">
        <w:t>dotycząca</w:t>
      </w:r>
      <w:r w:rsidRPr="00F37207">
        <w:rPr>
          <w:color w:val="000000"/>
        </w:rPr>
        <w:t xml:space="preserve"> art. 53 – </w:t>
      </w:r>
      <w:r w:rsidRPr="00F37207">
        <w:t>proponowane zmiany wprowadzają możliwość realizacji dostaw innych niż w ramach prowadzonych inwestycji wojskowych, tj. materiałowych i technicznych</w:t>
      </w:r>
      <w:r w:rsidR="00F76BB3" w:rsidRPr="003E5252">
        <w:t>,</w:t>
      </w:r>
      <w:r w:rsidRPr="003E5252">
        <w:t xml:space="preserve"> przez Agencję Mienia Wojskowego na rzecz Ministra Obrony Narodowej na podstawie zawartych umów, a także wykonywanie</w:t>
      </w:r>
      <w:r w:rsidR="00F76BB3" w:rsidRPr="003E5252">
        <w:t>,</w:t>
      </w:r>
      <w:r w:rsidRPr="003E5252">
        <w:t xml:space="preserve"> jako inwestor</w:t>
      </w:r>
      <w:r w:rsidR="00F76BB3" w:rsidRPr="003E5252">
        <w:t>,</w:t>
      </w:r>
      <w:r w:rsidRPr="006360DE">
        <w:t xml:space="preserve"> powierzonych jej przez Ministra Obrony Narodowej zadań w zakresie inwestycji wynikających z potrzeb Sił Zbrojnych RP. Jednocześnie dookreślono ponoszenie kosztów w ten sposób, że </w:t>
      </w:r>
      <w:r w:rsidR="00F76BB3" w:rsidRPr="006360DE">
        <w:t xml:space="preserve">koszty umów </w:t>
      </w:r>
      <w:r w:rsidRPr="006360DE">
        <w:t>realizowan</w:t>
      </w:r>
      <w:r w:rsidR="00F76BB3" w:rsidRPr="006360DE">
        <w:t>ych</w:t>
      </w:r>
      <w:r w:rsidRPr="003619DC">
        <w:t xml:space="preserve"> na rzecz jednostek nadzorowanych przez Ministra Obrony Narodowej ponoszą te jednostki, a w przypadku jednostek podległych Ministrowi Obrony Narodowej koszty umów ponoszą właściwi dysponenci środków budżetowych;</w:t>
      </w:r>
    </w:p>
    <w:p w14:paraId="49C82651" w14:textId="77777777" w:rsidR="00193492" w:rsidRPr="0061379E" w:rsidRDefault="00193492" w:rsidP="003619DC">
      <w:pPr>
        <w:widowControl/>
        <w:numPr>
          <w:ilvl w:val="0"/>
          <w:numId w:val="1"/>
        </w:numPr>
        <w:autoSpaceDE/>
        <w:adjustRightInd/>
        <w:spacing w:before="120"/>
        <w:ind w:left="392" w:hanging="392"/>
        <w:contextualSpacing/>
        <w:jc w:val="both"/>
        <w:rPr>
          <w:color w:val="000000"/>
        </w:rPr>
      </w:pPr>
      <w:r w:rsidRPr="0061379E">
        <w:rPr>
          <w:color w:val="000000"/>
        </w:rPr>
        <w:t xml:space="preserve">dotycząca </w:t>
      </w:r>
      <w:r w:rsidRPr="0061379E">
        <w:t>art. 56 – umożliwi p</w:t>
      </w:r>
      <w:r w:rsidRPr="0061379E">
        <w:rPr>
          <w:color w:val="000000"/>
        </w:rPr>
        <w:t xml:space="preserve">ublikację przez AMW ogłoszeń przetargowych dotyczących sprzedaży rzeczy ruchomych koncesjonowanych i niekoncesjonowanych, w tym stanowiących </w:t>
      </w:r>
      <w:r w:rsidRPr="003619DC">
        <w:t>odpady</w:t>
      </w:r>
      <w:r w:rsidRPr="00F37207">
        <w:rPr>
          <w:color w:val="000000"/>
        </w:rPr>
        <w:t>, w prasie krajowej lub lokalnej</w:t>
      </w:r>
      <w:r w:rsidR="00EA7333" w:rsidRPr="00F37207">
        <w:rPr>
          <w:color w:val="000000"/>
        </w:rPr>
        <w:t>.</w:t>
      </w:r>
      <w:r w:rsidRPr="00F37207">
        <w:rPr>
          <w:color w:val="000000"/>
        </w:rPr>
        <w:t xml:space="preserve"> </w:t>
      </w:r>
      <w:r w:rsidR="00EA7333" w:rsidRPr="00F37207">
        <w:rPr>
          <w:color w:val="000000"/>
        </w:rPr>
        <w:t>W</w:t>
      </w:r>
      <w:r w:rsidRPr="00F37207">
        <w:rPr>
          <w:color w:val="000000"/>
        </w:rPr>
        <w:t xml:space="preserve"> obecnej formie wiąże się </w:t>
      </w:r>
      <w:r w:rsidR="00EA7333" w:rsidRPr="00F37207">
        <w:rPr>
          <w:color w:val="000000"/>
        </w:rPr>
        <w:t xml:space="preserve">to </w:t>
      </w:r>
      <w:r w:rsidRPr="00F37207">
        <w:rPr>
          <w:color w:val="000000"/>
        </w:rPr>
        <w:t xml:space="preserve">z dużymi kosztami </w:t>
      </w:r>
      <w:r w:rsidR="00A95AA9" w:rsidRPr="003E5252">
        <w:rPr>
          <w:color w:val="000000"/>
        </w:rPr>
        <w:t>(</w:t>
      </w:r>
      <w:r w:rsidRPr="003E5252">
        <w:rPr>
          <w:color w:val="000000"/>
        </w:rPr>
        <w:t>ok. kilkaset tysięcy złotych</w:t>
      </w:r>
      <w:r w:rsidR="00A95AA9" w:rsidRPr="003E5252">
        <w:rPr>
          <w:color w:val="000000"/>
        </w:rPr>
        <w:t>)</w:t>
      </w:r>
      <w:r w:rsidR="004A293C">
        <w:rPr>
          <w:color w:val="000000"/>
        </w:rPr>
        <w:t>.</w:t>
      </w:r>
      <w:r w:rsidRPr="003E5252">
        <w:rPr>
          <w:color w:val="000000"/>
        </w:rPr>
        <w:t xml:space="preserve"> </w:t>
      </w:r>
      <w:r w:rsidR="00A95AA9" w:rsidRPr="003E5252">
        <w:rPr>
          <w:color w:val="000000"/>
        </w:rPr>
        <w:t>W</w:t>
      </w:r>
      <w:r w:rsidRPr="006360DE">
        <w:rPr>
          <w:color w:val="000000"/>
        </w:rPr>
        <w:t>prowadzenie zmian w znaczny sposób ograniczy wydatki AMW związane z organizacją przetargów.</w:t>
      </w:r>
      <w:r w:rsidRPr="004A293C">
        <w:t xml:space="preserve"> </w:t>
      </w:r>
      <w:r w:rsidRPr="006360DE">
        <w:t>W ubiegłym roku była to kwota ok. 325 tys. złotych.</w:t>
      </w:r>
      <w:r w:rsidRPr="006360DE">
        <w:rPr>
          <w:b/>
        </w:rPr>
        <w:t xml:space="preserve"> </w:t>
      </w:r>
      <w:r w:rsidRPr="006360DE">
        <w:rPr>
          <w:color w:val="000000"/>
        </w:rPr>
        <w:t>Zmniejszenie kosztów publikacji ogłoszeń przetargowych pozwoli zwiększyć kwotę przekazywaną na Fundusz Modernizacji Sił Zbrojnych i Fundusz Modernizacji Bezp</w:t>
      </w:r>
      <w:r w:rsidRPr="0061379E">
        <w:rPr>
          <w:color w:val="000000"/>
        </w:rPr>
        <w:t>ieczeństwa Publicznego.</w:t>
      </w:r>
      <w:r w:rsidRPr="004A293C">
        <w:t xml:space="preserve"> </w:t>
      </w:r>
      <w:r w:rsidRPr="0061379E">
        <w:rPr>
          <w:color w:val="000000"/>
        </w:rPr>
        <w:t xml:space="preserve">Należy wskazać, że najlepszą i najszybszą formą dotarcia do klienta i skutecznego powiadomienia go o planowanym przetargu jest </w:t>
      </w:r>
      <w:r w:rsidR="008678B8" w:rsidRPr="0061379E">
        <w:rPr>
          <w:color w:val="000000"/>
        </w:rPr>
        <w:t>I</w:t>
      </w:r>
      <w:r w:rsidRPr="0061379E">
        <w:rPr>
          <w:color w:val="000000"/>
        </w:rPr>
        <w:t>nternet i narzędzia teleinformatyczne. Klienci, którzy kupują zwłaszcza mienie ruchome niekoncesjonowane, w tym stanowiące odpady</w:t>
      </w:r>
      <w:r w:rsidR="008678B8" w:rsidRPr="0061379E">
        <w:rPr>
          <w:color w:val="000000"/>
        </w:rPr>
        <w:t>,</w:t>
      </w:r>
      <w:r w:rsidRPr="0061379E">
        <w:rPr>
          <w:color w:val="000000"/>
        </w:rPr>
        <w:t xml:space="preserve"> ze wszystkich oddziałów</w:t>
      </w:r>
      <w:r w:rsidR="008678B8" w:rsidRPr="0061379E">
        <w:rPr>
          <w:color w:val="000000"/>
        </w:rPr>
        <w:t>,</w:t>
      </w:r>
      <w:r w:rsidRPr="0061379E">
        <w:rPr>
          <w:color w:val="000000"/>
        </w:rPr>
        <w:t xml:space="preserve"> nie są w stanie śledzić wszystkich ogłoszeń prasowych, w tym lokalnych</w:t>
      </w:r>
      <w:r w:rsidR="000800D8" w:rsidRPr="0061379E">
        <w:rPr>
          <w:color w:val="000000"/>
        </w:rPr>
        <w:t xml:space="preserve">, </w:t>
      </w:r>
      <w:r w:rsidRPr="0061379E">
        <w:rPr>
          <w:color w:val="000000"/>
        </w:rPr>
        <w:t>zwłaszcza, że różne Oddziały Regionalne AMW publikują w różnych wydawnictwach</w:t>
      </w:r>
      <w:r w:rsidRPr="0061379E">
        <w:t>;</w:t>
      </w:r>
    </w:p>
    <w:p w14:paraId="1E72CA38" w14:textId="3D7F5236" w:rsidR="00193492" w:rsidRPr="0061379E" w:rsidRDefault="00193492" w:rsidP="003619DC">
      <w:pPr>
        <w:widowControl/>
        <w:numPr>
          <w:ilvl w:val="0"/>
          <w:numId w:val="1"/>
        </w:numPr>
        <w:autoSpaceDE/>
        <w:adjustRightInd/>
        <w:spacing w:before="120"/>
        <w:ind w:left="392" w:hanging="392"/>
        <w:contextualSpacing/>
        <w:jc w:val="both"/>
      </w:pPr>
      <w:r w:rsidRPr="0061379E">
        <w:t xml:space="preserve">dotycząca art. 63 – doprecyzowanie zakresu czynności, jakie AMW oraz spółki AMW mogą wykonywać między sobą, w sposób niebudzący wątpliwości i niewymagający </w:t>
      </w:r>
      <w:r w:rsidRPr="0061379E">
        <w:lastRenderedPageBreak/>
        <w:t xml:space="preserve">dodatkowych analiz prawnych. Dodatkowo odstąpienie od stosowania Prawa </w:t>
      </w:r>
      <w:r w:rsidR="00F71F83" w:rsidRPr="0061379E">
        <w:t>z</w:t>
      </w:r>
      <w:r w:rsidRPr="0061379E">
        <w:t xml:space="preserve">amówień </w:t>
      </w:r>
      <w:r w:rsidR="00F71F83" w:rsidRPr="0061379E">
        <w:t>p</w:t>
      </w:r>
      <w:r w:rsidRPr="0061379E">
        <w:t>ublicznych w każdym przypadku, w zakresie czynności wymienionych w art. 63 ust. 1</w:t>
      </w:r>
      <w:r w:rsidR="007A6389" w:rsidRPr="0061379E">
        <w:t xml:space="preserve"> ustawy o AMW</w:t>
      </w:r>
      <w:r w:rsidRPr="0061379E">
        <w:t xml:space="preserve">, rozszerza możliwości działania </w:t>
      </w:r>
      <w:r w:rsidR="0046240A" w:rsidRPr="0061379E">
        <w:t>tych s</w:t>
      </w:r>
      <w:r w:rsidRPr="0061379E">
        <w:t>półek i uzyskania przez nie dodatkowych przychodów ze zleceń spoza AMW, przy jednoczesnym zagwarantowaniu bezprzetargowego realizowania przez nie czynności wykonywanych na rzecz AMW. Ponadto proponowane zmiany wprowadzają możliwość realizacji dostaw materiałowych i technicznych przez AMW na rzecz Ministra Obrony Narodowej, jak również przez spółki i społeczne inicjatywy mieszkaniowe</w:t>
      </w:r>
      <w:r w:rsidR="00B52FA1" w:rsidRPr="0061379E">
        <w:t>,</w:t>
      </w:r>
      <w:r w:rsidRPr="0061379E">
        <w:t xml:space="preserve"> utworzone przez AMW</w:t>
      </w:r>
      <w:r w:rsidR="00B52FA1" w:rsidRPr="0061379E">
        <w:t>,</w:t>
      </w:r>
      <w:r w:rsidRPr="0061379E">
        <w:t xml:space="preserve"> między sobą oraz wobec AMW, co umożliwi bardziej elastyczne reagowanie na potrzeby resortu </w:t>
      </w:r>
      <w:r w:rsidR="00B52FA1" w:rsidRPr="0061379E">
        <w:t>o</w:t>
      </w:r>
      <w:r w:rsidRPr="0061379E">
        <w:t xml:space="preserve">brony </w:t>
      </w:r>
      <w:r w:rsidR="00B52FA1" w:rsidRPr="0061379E">
        <w:t>n</w:t>
      </w:r>
      <w:r w:rsidRPr="0061379E">
        <w:t>arodowej. Należyte wykorzystanie przez Agencję Mienia Wojskowego zasobów majątkowych, technicznych i personalnych społecznych inicjatyw mieszkaniowych utworzonych przez Agencję i powstałych do realizacji zadań Agencji, w szczególności w zakresie doświadczenia w realizacji zadań inwestycyjnych, robót budowlanych i remontowych oraz zarządzania nieruchomościami, wymaga zniesienia specyficznych ograniczeń w działaniach przewidzianych dla ogółu społecznych inicjatyw mieszkaniowych tworzonych w interesie ogólnym, niezwiązanym z działaniami Agencji. Wskazana zmiana pozwoli Agencji Mienia Wojskowego w sposób pełniejszy realizować obowiązki przewidziane m.in. w art. 53 ustawy</w:t>
      </w:r>
      <w:r w:rsidR="007A6389" w:rsidRPr="0061379E">
        <w:t xml:space="preserve"> o AMW</w:t>
      </w:r>
      <w:r w:rsidRPr="0061379E">
        <w:t xml:space="preserve">. Wprowadzenie proponowanych zmian umożliwi Agencji zawieranie z utworzonymi przez siebie </w:t>
      </w:r>
      <w:r w:rsidR="00A17B01" w:rsidRPr="0061379E">
        <w:t xml:space="preserve">społecznymi inicjatywami mieszkaniowymi </w:t>
      </w:r>
      <w:r w:rsidRPr="0061379E">
        <w:t>umów w zakresie uczestnictwa w prowadzonych przez Agencję zadaniach inwestycyjnych, robotach budowlanych i remontowych, w tym przeprowadzanie remontów i modernizacji obiektów przeznaczonych na inne cele niż zaspokajanie potrzeb mieszkaniowych. We wskazanym zakresie</w:t>
      </w:r>
      <w:r w:rsidR="00A17B01" w:rsidRPr="0061379E">
        <w:t xml:space="preserve"> powyższe</w:t>
      </w:r>
      <w:r w:rsidRPr="0061379E">
        <w:t xml:space="preserve"> inicjatywy </w:t>
      </w:r>
      <w:r w:rsidR="00A17B01" w:rsidRPr="0061379E">
        <w:t xml:space="preserve">będą </w:t>
      </w:r>
      <w:r w:rsidRPr="0061379E">
        <w:t>uprawnione w szczególności do sprawowania nadzorów inwestycyjnych nad prowadzonymi robotami, pełnienia funkcji inwestora zastępczego, przeprowadzania przeglądów technicznych obiektów oraz wykonywania wyłącznie na rzecz Agencji innych zadań, objętych treścią art. 63 ust. 1 ustawy</w:t>
      </w:r>
      <w:r w:rsidR="00AD0437" w:rsidRPr="0061379E">
        <w:t xml:space="preserve"> o AMW</w:t>
      </w:r>
      <w:r w:rsidRPr="0061379E">
        <w:t xml:space="preserve">, w których </w:t>
      </w:r>
      <w:bookmarkStart w:id="0" w:name="mip51344425"/>
      <w:bookmarkStart w:id="1" w:name="mip51344426"/>
      <w:bookmarkStart w:id="2" w:name="mip51344427"/>
      <w:bookmarkStart w:id="3" w:name="mip51344428"/>
      <w:bookmarkEnd w:id="0"/>
      <w:bookmarkEnd w:id="1"/>
      <w:bookmarkEnd w:id="2"/>
      <w:bookmarkEnd w:id="3"/>
      <w:r w:rsidRPr="0061379E">
        <w:t>Agencja realizuje swoje cele ustawowe. Specyfika działań</w:t>
      </w:r>
      <w:r w:rsidR="00F1422B" w:rsidRPr="0061379E">
        <w:t xml:space="preserve"> powyższych</w:t>
      </w:r>
      <w:r w:rsidRPr="0061379E">
        <w:t xml:space="preserve"> inicjatyw utworzonych przez Agencję została już uwzględniona przez ustawodawcę w treści art. 62 ust. 3 ustawy</w:t>
      </w:r>
      <w:r w:rsidR="00AD0437" w:rsidRPr="0061379E">
        <w:t xml:space="preserve"> o AMW</w:t>
      </w:r>
      <w:r w:rsidRPr="0061379E">
        <w:t>. Kompleksowe ujęcie zagadnienia wymaga zmian, o których mowa powyżej;</w:t>
      </w:r>
    </w:p>
    <w:p w14:paraId="34C48330" w14:textId="23A3494F" w:rsidR="00193492" w:rsidRPr="0061379E" w:rsidRDefault="00193492" w:rsidP="003619DC">
      <w:pPr>
        <w:widowControl/>
        <w:numPr>
          <w:ilvl w:val="0"/>
          <w:numId w:val="1"/>
        </w:numPr>
        <w:autoSpaceDE/>
        <w:adjustRightInd/>
        <w:spacing w:before="120"/>
        <w:ind w:left="392" w:hanging="392"/>
        <w:contextualSpacing/>
        <w:jc w:val="both"/>
      </w:pPr>
      <w:r w:rsidRPr="0061379E">
        <w:t xml:space="preserve">dodanie nowego art. 63a – zmiana </w:t>
      </w:r>
      <w:r w:rsidRPr="0061379E">
        <w:rPr>
          <w:color w:val="000000"/>
        </w:rPr>
        <w:t xml:space="preserve">pozwoli Agencji Mienia Wojskowego na stworzenie ram prawnych dotyczących instytucji partycypacji Agencji w kosztach budowy lokali mieszkalnych przez społeczne inicjatywy mieszkaniowe przez nią utworzone. Ukształtowanie warunków umowy partycypacji pozwoli Agencji pozyskiwać lokale </w:t>
      </w:r>
      <w:r w:rsidRPr="0061379E">
        <w:rPr>
          <w:color w:val="000000"/>
        </w:rPr>
        <w:lastRenderedPageBreak/>
        <w:t xml:space="preserve">mieszkalne budowane przez </w:t>
      </w:r>
      <w:r w:rsidR="007F45C3" w:rsidRPr="0061379E">
        <w:rPr>
          <w:color w:val="000000"/>
        </w:rPr>
        <w:t xml:space="preserve">powyższe </w:t>
      </w:r>
      <w:r w:rsidRPr="0061379E">
        <w:rPr>
          <w:color w:val="000000"/>
        </w:rPr>
        <w:t xml:space="preserve">inicjatywy w celu realizacji zadań ustawowych w zakresie zakwaterowania żołnierzy zawodowych. Proponowane regulacje wymagają określenia w umowie partycypacji warunków zabezpieczających interes Agencji w przypadku jej wcześniejszego rozwiązania lub wygaśnięcia. </w:t>
      </w:r>
      <w:r w:rsidR="002E6908">
        <w:rPr>
          <w:color w:val="000000"/>
        </w:rPr>
        <w:t>Obecnie</w:t>
      </w:r>
      <w:r w:rsidRPr="0061379E">
        <w:rPr>
          <w:color w:val="000000"/>
        </w:rPr>
        <w:t xml:space="preserve"> regulację w tym zakresie przewiduje jedynie art. 29 ust. 2 ustawy z dnia 26 października 1995 r. o społecznych formach rozwoju mieszkalnictwa (Dz. U. z 2023 r. poz. 790), zgodnie z którym „powiat, gmina, związek międzygminny lub Agencja Mienia Wojskowego, o której mowa w ustawie z dnia 10 lipca 2015 r. o Agencji Mienia Wojskowego, działając w celu podnajmowania lub przydziału lokali mieszkalnych osobom fizycznym, może zawierać z SIM umowy w sprawie partycypacji w kosztach budowy lokali mieszkalnych, których będzie najemcą.”. Wskazany przepis jest jednak w sw</w:t>
      </w:r>
      <w:r w:rsidR="002E6908">
        <w:rPr>
          <w:color w:val="000000"/>
        </w:rPr>
        <w:t>oj</w:t>
      </w:r>
      <w:r w:rsidRPr="0061379E">
        <w:rPr>
          <w:color w:val="000000"/>
        </w:rPr>
        <w:t xml:space="preserve">ej treści niewystarczający, </w:t>
      </w:r>
      <w:r w:rsidR="00B564C8" w:rsidRPr="0061379E">
        <w:rPr>
          <w:color w:val="000000"/>
        </w:rPr>
        <w:t>a</w:t>
      </w:r>
      <w:r w:rsidRPr="0061379E">
        <w:rPr>
          <w:color w:val="000000"/>
        </w:rPr>
        <w:t xml:space="preserve">by w pełni uregulować zasady udziału w kosztach budowy lokali mieszkalnych w relacji Agencji ze społecznymi inicjatywami mieszkaniowymi utworzonymi przez Agencję. Dla zapewnienia jak najszerszych możliwych warunków współpracy Agencji z utworzonymi przez nią inicjatywami oraz możliwości wyboru optymalnych rozwiązań finansowo-organizacyjnych planowanych przedsięwzięć, w projektowanych </w:t>
      </w:r>
      <w:r w:rsidR="00B564C8" w:rsidRPr="0061379E">
        <w:rPr>
          <w:color w:val="000000"/>
        </w:rPr>
        <w:t xml:space="preserve">przepisach </w:t>
      </w:r>
      <w:r w:rsidRPr="0061379E">
        <w:rPr>
          <w:color w:val="000000"/>
        </w:rPr>
        <w:t xml:space="preserve">ustawy o </w:t>
      </w:r>
      <w:r w:rsidR="00B564C8" w:rsidRPr="0061379E">
        <w:rPr>
          <w:color w:val="000000"/>
        </w:rPr>
        <w:t>AMW</w:t>
      </w:r>
      <w:r w:rsidRPr="0061379E">
        <w:rPr>
          <w:color w:val="000000"/>
        </w:rPr>
        <w:t xml:space="preserve"> przewiduje się, iż umowy partycypacji będą mogły być zawierane w ramach przedsięwzięć inwestycyjno-budowlanych, na których pokrycie części kosztów Bank Gospodarstwa Krajowego udzielił </w:t>
      </w:r>
      <w:r w:rsidR="00CE56CC" w:rsidRPr="0061379E">
        <w:rPr>
          <w:color w:val="000000"/>
        </w:rPr>
        <w:t>społecznej inicjatywie mieszkaniowej</w:t>
      </w:r>
      <w:r w:rsidRPr="0061379E">
        <w:rPr>
          <w:color w:val="000000"/>
        </w:rPr>
        <w:t xml:space="preserve"> kredytu lub przy wykorzystaniu finansowania zwrotnego.</w:t>
      </w:r>
    </w:p>
    <w:p w14:paraId="71E98ECB" w14:textId="1BEE2555" w:rsidR="00193492" w:rsidRPr="0061379E" w:rsidRDefault="00193492" w:rsidP="003619DC">
      <w:pPr>
        <w:widowControl/>
        <w:autoSpaceDE/>
        <w:adjustRightInd/>
        <w:spacing w:before="120"/>
        <w:ind w:left="392"/>
        <w:jc w:val="both"/>
        <w:rPr>
          <w:color w:val="000000"/>
        </w:rPr>
      </w:pPr>
      <w:r w:rsidRPr="00F37207">
        <w:rPr>
          <w:color w:val="000000"/>
        </w:rPr>
        <w:t xml:space="preserve">Poza możliwością zawierania umów o partycypację projekt ustawy precyzuje, iż Agencja będzie mogła także zawierać ze społecznymi inicjatywami mieszkaniowymi utworzonymi przez Agencję umowy w sprawie udziału Agencji w kosztach budowy lokali mieszkalnych w celu nabycia lokali mieszkalnych do zasobu Agencji w ramach przedsięwzięcia inwestycyjno-budowlanego. Umowy takie będą zawierane w stosunku do lokali wybudowanych bez udziału kredytu udzielonego przez bank lub wykorzystania finansowania zwrotnego. Do takiego sposobu współpracy Agencji z </w:t>
      </w:r>
      <w:r w:rsidR="00CE56CC" w:rsidRPr="003E5252">
        <w:rPr>
          <w:color w:val="000000"/>
        </w:rPr>
        <w:t xml:space="preserve">powyższymi </w:t>
      </w:r>
      <w:r w:rsidRPr="003E5252">
        <w:rPr>
          <w:color w:val="000000"/>
        </w:rPr>
        <w:t>inicjatywami nie mają zastosowania zasady partycypacji, ściśle związane ze współfinansowaniem inwestycji inicjatywy z dodatkowym udziałem kredytu lub finansowania zwrotn</w:t>
      </w:r>
      <w:r w:rsidRPr="006360DE">
        <w:rPr>
          <w:color w:val="000000"/>
        </w:rPr>
        <w:t xml:space="preserve">ego udzielanego przez Bank Gospodarstwa Krajowego. Umowy w sprawie udziału w kosztach budowy lokali mieszkalnych dadzą możliwość udziału Agencji w przedsięwzięciach inwestycyjno-budowlanych, w których Agencja wraz z inicjatywą </w:t>
      </w:r>
      <w:r w:rsidR="009523F8" w:rsidRPr="006360DE">
        <w:rPr>
          <w:color w:val="000000"/>
        </w:rPr>
        <w:t xml:space="preserve">będzie </w:t>
      </w:r>
      <w:r w:rsidRPr="006360DE">
        <w:rPr>
          <w:color w:val="000000"/>
        </w:rPr>
        <w:t xml:space="preserve">prowadzić wspólne inwestycje w zakresie budowy lokali mieszkalnych w </w:t>
      </w:r>
      <w:r w:rsidRPr="006360DE">
        <w:rPr>
          <w:color w:val="000000"/>
        </w:rPr>
        <w:lastRenderedPageBreak/>
        <w:t xml:space="preserve">budynkach wielomieszkaniowych, przy czym Agencja </w:t>
      </w:r>
      <w:r w:rsidR="00C20CA7" w:rsidRPr="006360DE">
        <w:rPr>
          <w:color w:val="000000"/>
        </w:rPr>
        <w:t xml:space="preserve">będzie </w:t>
      </w:r>
      <w:r w:rsidRPr="006360DE">
        <w:rPr>
          <w:color w:val="000000"/>
        </w:rPr>
        <w:t xml:space="preserve">finansować budowy w zakresie lokali, co do których w założeniu ma stać się ich właścicielem, natomiast </w:t>
      </w:r>
      <w:r w:rsidR="00C20CA7" w:rsidRPr="0061379E">
        <w:rPr>
          <w:color w:val="000000"/>
        </w:rPr>
        <w:t xml:space="preserve">społeczna </w:t>
      </w:r>
      <w:r w:rsidRPr="0061379E">
        <w:rPr>
          <w:color w:val="000000"/>
        </w:rPr>
        <w:t xml:space="preserve">inicjatywa </w:t>
      </w:r>
      <w:r w:rsidR="00C20CA7" w:rsidRPr="0061379E">
        <w:rPr>
          <w:color w:val="000000"/>
        </w:rPr>
        <w:t xml:space="preserve">mieszkaniowa, </w:t>
      </w:r>
      <w:r w:rsidRPr="0061379E">
        <w:rPr>
          <w:color w:val="000000"/>
        </w:rPr>
        <w:t>korzystając ze wsparcia kredytu lub przy wykorzystaniu finansowania zwrotnego</w:t>
      </w:r>
      <w:r w:rsidR="00C20CA7" w:rsidRPr="0061379E">
        <w:rPr>
          <w:color w:val="000000"/>
        </w:rPr>
        <w:t>,</w:t>
      </w:r>
      <w:r w:rsidRPr="0061379E">
        <w:rPr>
          <w:color w:val="000000"/>
        </w:rPr>
        <w:t xml:space="preserve"> </w:t>
      </w:r>
      <w:r w:rsidR="00C20CA7" w:rsidRPr="0061379E">
        <w:rPr>
          <w:color w:val="000000"/>
        </w:rPr>
        <w:t xml:space="preserve">będzie </w:t>
      </w:r>
      <w:r w:rsidRPr="0061379E">
        <w:rPr>
          <w:color w:val="000000"/>
        </w:rPr>
        <w:t>realizować budowę w zakresie lokali, które pozostaną w zasobie inicjatywy.</w:t>
      </w:r>
    </w:p>
    <w:p w14:paraId="2817F117" w14:textId="1A1AFE0E" w:rsidR="00193492" w:rsidRPr="006360DE" w:rsidRDefault="00193492" w:rsidP="003619DC">
      <w:pPr>
        <w:widowControl/>
        <w:autoSpaceDE/>
        <w:adjustRightInd/>
        <w:spacing w:before="120"/>
        <w:ind w:left="392"/>
        <w:jc w:val="both"/>
        <w:rPr>
          <w:color w:val="000000"/>
        </w:rPr>
      </w:pPr>
      <w:r w:rsidRPr="00F37207">
        <w:t>Umowa</w:t>
      </w:r>
      <w:r w:rsidRPr="00F37207">
        <w:rPr>
          <w:color w:val="000000"/>
        </w:rPr>
        <w:t xml:space="preserve"> w sprawie partycypacji będzie mogła zostać zawarta co do lokali mieszkalnych, których Agencja będzie najemcą lub w celu nabycia lokali mieszkalnych do zasobu Agencji. </w:t>
      </w:r>
      <w:r w:rsidR="00F010DD" w:rsidRPr="003E5252">
        <w:rPr>
          <w:color w:val="000000"/>
        </w:rPr>
        <w:t>Prze</w:t>
      </w:r>
      <w:r w:rsidRPr="003E5252">
        <w:rPr>
          <w:color w:val="000000"/>
        </w:rPr>
        <w:t xml:space="preserve">pis ma na celu przesądzenie o możliwości nabywania przez Agencję lokali wybudowanych przez inicjatywy utworzone przez Agencję przy wsparciu partycypacji oraz z dodatkowym udziałem kredytu lub finansowania zwrotnego udzielanego przez Bank Gospodarstwa Krajowego. Pozwoli to również dokonać wyboru optymalnej formy prawnej korzystania z lokali przez Agencję w celu zakwaterowania w nich żołnierzy, odpowiedniej do bieżących możliwości finansowych Agencji oraz </w:t>
      </w:r>
      <w:r w:rsidR="00F010DD" w:rsidRPr="003E5252">
        <w:rPr>
          <w:color w:val="000000"/>
        </w:rPr>
        <w:t xml:space="preserve">społecznej </w:t>
      </w:r>
      <w:r w:rsidRPr="003E5252">
        <w:rPr>
          <w:color w:val="000000"/>
        </w:rPr>
        <w:t>inicjatywy</w:t>
      </w:r>
      <w:r w:rsidR="00F010DD" w:rsidRPr="006360DE">
        <w:rPr>
          <w:color w:val="000000"/>
        </w:rPr>
        <w:t xml:space="preserve"> mieszkaniowej</w:t>
      </w:r>
      <w:r w:rsidRPr="006360DE">
        <w:rPr>
          <w:color w:val="000000"/>
        </w:rPr>
        <w:t>.</w:t>
      </w:r>
    </w:p>
    <w:p w14:paraId="3988D633" w14:textId="77777777" w:rsidR="00193492" w:rsidRPr="00F37207" w:rsidRDefault="00193492" w:rsidP="003619DC">
      <w:pPr>
        <w:widowControl/>
        <w:autoSpaceDE/>
        <w:adjustRightInd/>
        <w:spacing w:before="120"/>
        <w:ind w:left="392"/>
        <w:jc w:val="both"/>
        <w:rPr>
          <w:color w:val="000000"/>
        </w:rPr>
      </w:pPr>
      <w:r w:rsidRPr="00F37207">
        <w:t>Proponowane</w:t>
      </w:r>
      <w:r w:rsidRPr="00F37207">
        <w:rPr>
          <w:color w:val="000000"/>
        </w:rPr>
        <w:t xml:space="preserve"> regulacje wymagają określenia w umowie partycypacji wszelkich istotnych warunków uczestnictwa Agencji w kosztach budowy lokali, w szczególności wysokość partycypacji, warunki dotyczące rozliczenia partycypacji, a także warunki zabezpieczające interes Agencji w przypadku wcześniejszego rozwiązania lub wygaśnięcia umowy.</w:t>
      </w:r>
    </w:p>
    <w:p w14:paraId="518E2A02" w14:textId="18912034" w:rsidR="00193492" w:rsidRPr="006360DE" w:rsidRDefault="00193492" w:rsidP="003619DC">
      <w:pPr>
        <w:widowControl/>
        <w:autoSpaceDE/>
        <w:adjustRightInd/>
        <w:spacing w:before="120"/>
        <w:ind w:left="392"/>
        <w:jc w:val="both"/>
        <w:rPr>
          <w:color w:val="000000"/>
        </w:rPr>
      </w:pPr>
      <w:r w:rsidRPr="00F37207">
        <w:rPr>
          <w:color w:val="000000"/>
        </w:rPr>
        <w:t xml:space="preserve">Z </w:t>
      </w:r>
      <w:r w:rsidRPr="00F37207">
        <w:t>uwagi</w:t>
      </w:r>
      <w:r w:rsidRPr="00F37207">
        <w:rPr>
          <w:color w:val="000000"/>
        </w:rPr>
        <w:t xml:space="preserve"> na istotny aspekt nabycia nieruchomości przez Agencję w projekcie ustawy określono szczególne zasady rozliczenia udziału Agencji w kosztach budowy lokali mieszkalnych dla umów przewidujących dojście przez Agencję do własności lokali mieszkalnych wybudowanych w ramach przedsięwzięcia inwestycyjno-budowlanego w części bez udziału kredytu lub finansowania zwrotnego, natomiast w przypadku umów o partycypację</w:t>
      </w:r>
      <w:r w:rsidR="00A24047" w:rsidRPr="003E5252">
        <w:rPr>
          <w:color w:val="000000"/>
        </w:rPr>
        <w:t xml:space="preserve"> będzie miała</w:t>
      </w:r>
      <w:r w:rsidRPr="003E5252">
        <w:rPr>
          <w:color w:val="000000"/>
        </w:rPr>
        <w:t xml:space="preserve"> zastosowanie wskazana wyżej zasada, iż warunki dotyczące rozliczenia partycypacji</w:t>
      </w:r>
      <w:r w:rsidR="00A24047" w:rsidRPr="003E5252">
        <w:rPr>
          <w:color w:val="000000"/>
        </w:rPr>
        <w:t xml:space="preserve"> są</w:t>
      </w:r>
      <w:r w:rsidRPr="003E5252">
        <w:rPr>
          <w:color w:val="000000"/>
        </w:rPr>
        <w:t xml:space="preserve"> określone w umowie partycypacji zawartej przez Agencję z utworzoną przez nią </w:t>
      </w:r>
      <w:r w:rsidR="00C17464" w:rsidRPr="006360DE">
        <w:rPr>
          <w:color w:val="000000"/>
        </w:rPr>
        <w:t xml:space="preserve">społeczną </w:t>
      </w:r>
      <w:r w:rsidRPr="006360DE">
        <w:rPr>
          <w:color w:val="000000"/>
        </w:rPr>
        <w:t>inicjatywą</w:t>
      </w:r>
      <w:r w:rsidR="00C17464" w:rsidRPr="006360DE">
        <w:rPr>
          <w:color w:val="000000"/>
        </w:rPr>
        <w:t xml:space="preserve"> mieszkaniową</w:t>
      </w:r>
      <w:r w:rsidRPr="006360DE">
        <w:rPr>
          <w:color w:val="000000"/>
        </w:rPr>
        <w:t>.</w:t>
      </w:r>
    </w:p>
    <w:p w14:paraId="55EE7381" w14:textId="49EFB809" w:rsidR="00193492" w:rsidRPr="006360DE" w:rsidRDefault="00193492" w:rsidP="003619DC">
      <w:pPr>
        <w:widowControl/>
        <w:autoSpaceDE/>
        <w:adjustRightInd/>
        <w:spacing w:before="120"/>
        <w:ind w:left="392"/>
        <w:jc w:val="both"/>
        <w:rPr>
          <w:color w:val="000000"/>
        </w:rPr>
      </w:pPr>
      <w:r w:rsidRPr="00F37207">
        <w:rPr>
          <w:color w:val="000000"/>
        </w:rPr>
        <w:t>Wprowadzenie szerokich możliwości współpracy ze społecznymi inicjatywami mieszkaniowymi utworzonym</w:t>
      </w:r>
      <w:r w:rsidR="00C17464" w:rsidRPr="00F37207">
        <w:rPr>
          <w:color w:val="000000"/>
        </w:rPr>
        <w:t>i</w:t>
      </w:r>
      <w:r w:rsidRPr="00F37207">
        <w:rPr>
          <w:color w:val="000000"/>
        </w:rPr>
        <w:t xml:space="preserve"> przez Agencję pozwoli również realizować wspólne przedsięwzięcia na nieruchomościach stanowiących własność </w:t>
      </w:r>
      <w:r w:rsidR="00C17464" w:rsidRPr="003E5252">
        <w:rPr>
          <w:color w:val="000000"/>
        </w:rPr>
        <w:t xml:space="preserve">takiej </w:t>
      </w:r>
      <w:r w:rsidRPr="003E5252">
        <w:rPr>
          <w:color w:val="000000"/>
        </w:rPr>
        <w:t>inicjatywy, położonych w lokalizacjach, w których budowa przez inne niż inicjatywa podmioty nie jest możliwa bądź w których nie istnieją zasoby mieszkaniowe możliwe do przejęcia do zasobu Agencji od innych podmiotów, a w których konieczne stanie się zaspokojenie potrzeb mieszkaniowych żołnierzy Sił Zbrojnych RP, w szczególności mając na względzie dynamicznie zmieniające się otocz</w:t>
      </w:r>
      <w:r w:rsidR="002F36ED">
        <w:rPr>
          <w:color w:val="000000"/>
        </w:rPr>
        <w:t>e</w:t>
      </w:r>
      <w:r w:rsidRPr="003E5252">
        <w:rPr>
          <w:color w:val="000000"/>
        </w:rPr>
        <w:t xml:space="preserve">nie geopolityczne. Powyższe pozwoli na elastyczne </w:t>
      </w:r>
      <w:r w:rsidRPr="003E5252">
        <w:rPr>
          <w:color w:val="000000"/>
        </w:rPr>
        <w:lastRenderedPageBreak/>
        <w:t>podejście do finansowania ze strony Agencji przedsięwzięć, uwzględniając bieżące możliwości finansowe Agencji, jak i sam</w:t>
      </w:r>
      <w:r w:rsidR="00513F78" w:rsidRPr="006360DE">
        <w:rPr>
          <w:color w:val="000000"/>
        </w:rPr>
        <w:t>ej</w:t>
      </w:r>
      <w:r w:rsidRPr="006360DE">
        <w:rPr>
          <w:color w:val="000000"/>
        </w:rPr>
        <w:t xml:space="preserve"> inicjatyw</w:t>
      </w:r>
      <w:r w:rsidR="00513F78" w:rsidRPr="006360DE">
        <w:rPr>
          <w:color w:val="000000"/>
        </w:rPr>
        <w:t>y</w:t>
      </w:r>
      <w:r w:rsidRPr="006360DE">
        <w:rPr>
          <w:color w:val="000000"/>
        </w:rPr>
        <w:t xml:space="preserve">, mając na względzie kluczowy interes publiczny związany z bezpieczeństwem </w:t>
      </w:r>
      <w:r w:rsidR="00F22EB9">
        <w:rPr>
          <w:color w:val="000000"/>
        </w:rPr>
        <w:t>p</w:t>
      </w:r>
      <w:r w:rsidRPr="006360DE">
        <w:rPr>
          <w:color w:val="000000"/>
        </w:rPr>
        <w:t>aństwa;</w:t>
      </w:r>
    </w:p>
    <w:p w14:paraId="37D20178" w14:textId="0C741D52" w:rsidR="00193492" w:rsidRPr="006360DE" w:rsidRDefault="00193492" w:rsidP="003619DC">
      <w:pPr>
        <w:widowControl/>
        <w:numPr>
          <w:ilvl w:val="0"/>
          <w:numId w:val="1"/>
        </w:numPr>
        <w:autoSpaceDE/>
        <w:adjustRightInd/>
        <w:spacing w:before="120"/>
        <w:ind w:left="392" w:hanging="392"/>
        <w:contextualSpacing/>
        <w:jc w:val="both"/>
      </w:pPr>
      <w:r w:rsidRPr="006360DE">
        <w:t>uchylenie art. 73 jako przepisu zbędnego. Stanowi on bowiem informację o przeprowadzeniu kontroli stanu technicznego budynków, który to obowiązek został już nałożony w art. 62 ust. 1 ustawy z dnia 7 lipca 1994 r. – Prawo budowlane, który reguluje wszelkie kwestie związane z utrzymaniem stanu technicznego budynków;</w:t>
      </w:r>
    </w:p>
    <w:p w14:paraId="0E8F17C3" w14:textId="77777777" w:rsidR="00193492" w:rsidRPr="0061379E" w:rsidRDefault="00193492" w:rsidP="003619DC">
      <w:pPr>
        <w:widowControl/>
        <w:numPr>
          <w:ilvl w:val="0"/>
          <w:numId w:val="1"/>
        </w:numPr>
        <w:autoSpaceDE/>
        <w:adjustRightInd/>
        <w:spacing w:before="120"/>
        <w:ind w:left="392" w:hanging="392"/>
        <w:contextualSpacing/>
        <w:jc w:val="both"/>
      </w:pPr>
      <w:r w:rsidRPr="0061379E">
        <w:t>art. 74 – proponowana zmiana jest wynikiem uchylenia art. 73 jako zbędnego z uwagi na fakt, że przedmiotową materię regulują przepisy ustawy z dnia 7 lipca 1994 r. – Prawo budowlane;</w:t>
      </w:r>
    </w:p>
    <w:p w14:paraId="228F4C0A" w14:textId="77777777" w:rsidR="00193492" w:rsidRPr="0061379E" w:rsidRDefault="00193492" w:rsidP="003619DC">
      <w:pPr>
        <w:widowControl/>
        <w:numPr>
          <w:ilvl w:val="0"/>
          <w:numId w:val="1"/>
        </w:numPr>
        <w:autoSpaceDE/>
        <w:adjustRightInd/>
        <w:spacing w:before="120"/>
        <w:ind w:left="392" w:hanging="392"/>
        <w:contextualSpacing/>
        <w:jc w:val="both"/>
      </w:pPr>
      <w:r w:rsidRPr="0061379E">
        <w:t xml:space="preserve">dotycząca art. 79 ust. 1 pkt 1 – proponowana zmiana jest konieczna w związku z wejściem w życie ustawy z dnia 11 marca 2022 r. o obronie Ojczyzny, która zmienia zasady służby wojskowej. Ustawa powyższa uchyliła ustawę z dnia 11 września 2003 r. o służbie wojskowej żołnierzy zawodowych (Dz. U. z 2022 r. poz. 536), która posługiwała się pojęciem „stałej służby wojskowej.”. Zgodnie z art. 129 ustawy </w:t>
      </w:r>
      <w:r w:rsidR="00BF0B1E" w:rsidRPr="0061379E">
        <w:t xml:space="preserve">z dnia 11 marca 2022 r. </w:t>
      </w:r>
      <w:r w:rsidRPr="0061379E">
        <w:t xml:space="preserve">o obronie Ojczyzny służba wojskowa dzieli się na: czynną służbę wojskową oraz służbę w rezerwie. Zgodnie natomiast z art. 130 ustawy </w:t>
      </w:r>
      <w:r w:rsidR="00BF0B1E" w:rsidRPr="0061379E">
        <w:t xml:space="preserve">z dnia 11 marca 2022 r. </w:t>
      </w:r>
      <w:r w:rsidRPr="0061379E">
        <w:t xml:space="preserve">o </w:t>
      </w:r>
      <w:r w:rsidR="00BF0B1E" w:rsidRPr="0061379E">
        <w:t>o</w:t>
      </w:r>
      <w:r w:rsidRPr="0061379E">
        <w:t xml:space="preserve">bronie Ojczyzny: </w:t>
      </w:r>
    </w:p>
    <w:p w14:paraId="6E64D7F3" w14:textId="77777777" w:rsidR="00193492" w:rsidRPr="0061379E" w:rsidRDefault="00193492" w:rsidP="003619DC">
      <w:pPr>
        <w:widowControl/>
        <w:numPr>
          <w:ilvl w:val="0"/>
          <w:numId w:val="4"/>
        </w:numPr>
        <w:autoSpaceDE/>
        <w:adjustRightInd/>
        <w:spacing w:before="120"/>
        <w:ind w:left="851" w:hanging="487"/>
        <w:contextualSpacing/>
        <w:jc w:val="both"/>
      </w:pPr>
      <w:r w:rsidRPr="0061379E">
        <w:t>czynna służba wojskowa polega na pełnieniu:</w:t>
      </w:r>
    </w:p>
    <w:p w14:paraId="2DBD6796" w14:textId="5D95836B" w:rsidR="00193492" w:rsidRPr="0061379E" w:rsidRDefault="00193492" w:rsidP="003619DC">
      <w:pPr>
        <w:widowControl/>
        <w:numPr>
          <w:ilvl w:val="0"/>
          <w:numId w:val="5"/>
        </w:numPr>
        <w:autoSpaceDE/>
        <w:adjustRightInd/>
        <w:spacing w:before="120"/>
        <w:ind w:left="1276" w:hanging="422"/>
        <w:contextualSpacing/>
        <w:jc w:val="both"/>
      </w:pPr>
      <w:r w:rsidRPr="0061379E">
        <w:t>zasadniczej służby wojskowej</w:t>
      </w:r>
      <w:r w:rsidR="004A7C7E">
        <w:t>,</w:t>
      </w:r>
    </w:p>
    <w:p w14:paraId="563BA4F5" w14:textId="4BDF754A" w:rsidR="00193492" w:rsidRPr="0061379E" w:rsidRDefault="00193492" w:rsidP="003619DC">
      <w:pPr>
        <w:widowControl/>
        <w:numPr>
          <w:ilvl w:val="0"/>
          <w:numId w:val="5"/>
        </w:numPr>
        <w:autoSpaceDE/>
        <w:adjustRightInd/>
        <w:spacing w:before="120"/>
        <w:ind w:left="1276" w:hanging="422"/>
        <w:contextualSpacing/>
        <w:jc w:val="both"/>
      </w:pPr>
      <w:r w:rsidRPr="0061379E">
        <w:t>terytorialnej służby wojskowej</w:t>
      </w:r>
      <w:r w:rsidR="004A7C7E">
        <w:t>,</w:t>
      </w:r>
    </w:p>
    <w:p w14:paraId="49341F13" w14:textId="56A3746B" w:rsidR="00193492" w:rsidRPr="0061379E" w:rsidRDefault="00193492" w:rsidP="003619DC">
      <w:pPr>
        <w:widowControl/>
        <w:numPr>
          <w:ilvl w:val="0"/>
          <w:numId w:val="5"/>
        </w:numPr>
        <w:autoSpaceDE/>
        <w:adjustRightInd/>
        <w:spacing w:before="120"/>
        <w:ind w:left="1276" w:hanging="422"/>
        <w:contextualSpacing/>
        <w:jc w:val="both"/>
      </w:pPr>
      <w:r w:rsidRPr="0061379E">
        <w:t>służby w aktywnej rezerwie w dniach tej służby oraz odbywaniu ćwiczeń wojskowych w ramach pasywnej rezerwy</w:t>
      </w:r>
      <w:r w:rsidR="004A7C7E">
        <w:t>,</w:t>
      </w:r>
    </w:p>
    <w:p w14:paraId="6F98EE19" w14:textId="57B61339" w:rsidR="00193492" w:rsidRPr="0061379E" w:rsidRDefault="00193492" w:rsidP="003619DC">
      <w:pPr>
        <w:widowControl/>
        <w:numPr>
          <w:ilvl w:val="0"/>
          <w:numId w:val="5"/>
        </w:numPr>
        <w:autoSpaceDE/>
        <w:adjustRightInd/>
        <w:spacing w:before="120"/>
        <w:ind w:left="1276" w:hanging="422"/>
        <w:contextualSpacing/>
        <w:jc w:val="both"/>
      </w:pPr>
      <w:r w:rsidRPr="0061379E">
        <w:t>zawodowej służby wojskowej</w:t>
      </w:r>
      <w:r w:rsidR="004A7C7E">
        <w:t>,</w:t>
      </w:r>
    </w:p>
    <w:p w14:paraId="58F318E3" w14:textId="7F0C5030" w:rsidR="00193492" w:rsidRPr="0061379E" w:rsidRDefault="00193492" w:rsidP="003619DC">
      <w:pPr>
        <w:widowControl/>
        <w:numPr>
          <w:ilvl w:val="0"/>
          <w:numId w:val="5"/>
        </w:numPr>
        <w:autoSpaceDE/>
        <w:adjustRightInd/>
        <w:spacing w:before="120"/>
        <w:ind w:left="1276" w:hanging="422"/>
        <w:contextualSpacing/>
        <w:jc w:val="both"/>
      </w:pPr>
      <w:r w:rsidRPr="0061379E">
        <w:t>służby w razie ogłoszeni</w:t>
      </w:r>
      <w:r w:rsidR="004A7C7E">
        <w:t>a mobilizacji i w czasie wojny,</w:t>
      </w:r>
    </w:p>
    <w:p w14:paraId="010E9436" w14:textId="77777777" w:rsidR="00193492" w:rsidRPr="0061379E" w:rsidRDefault="00193492" w:rsidP="003619DC">
      <w:pPr>
        <w:widowControl/>
        <w:numPr>
          <w:ilvl w:val="0"/>
          <w:numId w:val="4"/>
        </w:numPr>
        <w:autoSpaceDE/>
        <w:adjustRightInd/>
        <w:spacing w:before="120"/>
        <w:ind w:left="851" w:hanging="487"/>
        <w:contextualSpacing/>
        <w:jc w:val="both"/>
      </w:pPr>
      <w:r w:rsidRPr="0061379E">
        <w:t>zasadnicza służba wojskowa polega na pełnieniu:</w:t>
      </w:r>
    </w:p>
    <w:p w14:paraId="275883A1" w14:textId="166D4384" w:rsidR="00193492" w:rsidRPr="0061379E" w:rsidRDefault="00193492" w:rsidP="003619DC">
      <w:pPr>
        <w:widowControl/>
        <w:numPr>
          <w:ilvl w:val="0"/>
          <w:numId w:val="5"/>
        </w:numPr>
        <w:autoSpaceDE/>
        <w:adjustRightInd/>
        <w:spacing w:before="120"/>
        <w:ind w:left="1276" w:hanging="422"/>
        <w:contextualSpacing/>
        <w:jc w:val="both"/>
      </w:pPr>
      <w:r w:rsidRPr="0061379E">
        <w:t>dobrowolnej zasadniczej służby wojskowej</w:t>
      </w:r>
      <w:r w:rsidR="004A7C7E">
        <w:t>,</w:t>
      </w:r>
    </w:p>
    <w:p w14:paraId="09BE912F" w14:textId="77777777" w:rsidR="00193492" w:rsidRPr="0061379E" w:rsidRDefault="00193492" w:rsidP="003619DC">
      <w:pPr>
        <w:widowControl/>
        <w:numPr>
          <w:ilvl w:val="0"/>
          <w:numId w:val="5"/>
        </w:numPr>
        <w:autoSpaceDE/>
        <w:adjustRightInd/>
        <w:spacing w:before="120"/>
        <w:ind w:left="1276" w:hanging="422"/>
        <w:contextualSpacing/>
        <w:jc w:val="both"/>
      </w:pPr>
      <w:r w:rsidRPr="0061379E">
        <w:t xml:space="preserve">obowiązkowej zasadniczej służby wojskowej. </w:t>
      </w:r>
    </w:p>
    <w:p w14:paraId="6ED460F2" w14:textId="77777777" w:rsidR="00193492" w:rsidRPr="006360DE" w:rsidRDefault="00193492" w:rsidP="003619DC">
      <w:pPr>
        <w:widowControl/>
        <w:autoSpaceDE/>
        <w:adjustRightInd/>
        <w:spacing w:before="120"/>
        <w:ind w:left="392"/>
        <w:jc w:val="both"/>
      </w:pPr>
      <w:r w:rsidRPr="00F37207">
        <w:t xml:space="preserve">Zgodnie z art. 789 tej ustawy: „Żołnierze pełniący zawodową służbę wojskową jako służbę stałą na podstawie przepisów ustawy uchylanej w art. 823 pkt 12 stają się z dniem wejścia w życie niniejszej ustawy żołnierzami zawodowymi w rozumieniu niniejszej ustawy i pełnią tę służbę na dotychczasowych stanowiskach służbowych.” Art. 79 ust. 2 pkt 1 ustawy o </w:t>
      </w:r>
      <w:r w:rsidR="00DD7CD2" w:rsidRPr="003E5252">
        <w:t>AMW</w:t>
      </w:r>
      <w:r w:rsidRPr="003E5252">
        <w:t xml:space="preserve"> posługuje się aktualnie pojęciem „żołnierzy służby stałej”. Mając powyższe na uwadze, proponowana zmiana jest konieczna dla zachowania uprawnień do </w:t>
      </w:r>
      <w:r w:rsidRPr="003E5252">
        <w:lastRenderedPageBreak/>
        <w:t>pomniejszenia cen</w:t>
      </w:r>
      <w:r w:rsidR="00CC22A3" w:rsidRPr="003E5252">
        <w:t>y</w:t>
      </w:r>
      <w:r w:rsidRPr="003E5252">
        <w:t xml:space="preserve"> sprzedaż</w:t>
      </w:r>
      <w:r w:rsidR="00DD7CD2" w:rsidRPr="003E5252">
        <w:t>y</w:t>
      </w:r>
      <w:r w:rsidRPr="003E5252">
        <w:t xml:space="preserve"> lokalu mieszkalnego, w wysokości 95%</w:t>
      </w:r>
      <w:r w:rsidR="004378A0">
        <w:t>,</w:t>
      </w:r>
      <w:r w:rsidRPr="003E5252">
        <w:t xml:space="preserve"> przez osoby, które dotychczas posiadły to uprawnienie (żołnierzy służby stałej, którzy nabyli praw</w:t>
      </w:r>
      <w:r w:rsidRPr="006360DE">
        <w:t>o do emerytury wojskowej);</w:t>
      </w:r>
    </w:p>
    <w:p w14:paraId="64981431" w14:textId="0FC2A4E8" w:rsidR="00193492" w:rsidRPr="0061379E" w:rsidRDefault="00193492" w:rsidP="003619DC">
      <w:pPr>
        <w:widowControl/>
        <w:numPr>
          <w:ilvl w:val="0"/>
          <w:numId w:val="1"/>
        </w:numPr>
        <w:autoSpaceDE/>
        <w:adjustRightInd/>
        <w:spacing w:before="120"/>
        <w:ind w:left="392" w:hanging="392"/>
        <w:contextualSpacing/>
        <w:jc w:val="both"/>
      </w:pPr>
      <w:r w:rsidRPr="006360DE">
        <w:t xml:space="preserve">dotycząca art. 80 ust. 2 – wprowadza rozszerzenie </w:t>
      </w:r>
      <w:r w:rsidR="00CC22A3" w:rsidRPr="006360DE">
        <w:t>prze</w:t>
      </w:r>
      <w:r w:rsidRPr="006360DE">
        <w:t xml:space="preserve">pisu o obowiązek ustalania przedmiotowych kosztów w oparciu o prognozowane (planowane) wartości na dany rok, co pozwoli na ustalenie zryczałtowanych kosztów z tytułu przygotowania lokalu do sprzedaży na rzeczywistym poziomie. Zmiana sposobu ustalenia zryczałtowanych kosztów niezbędna jest w celu stworzenia możliwości uwzględnienia w kalkulacji zmian (zmniejszenia lub zwiększenia) kosztów niezbędnych do poniesienia w danym roku </w:t>
      </w:r>
      <w:r w:rsidR="00C513EC">
        <w:t>w celu</w:t>
      </w:r>
      <w:r w:rsidR="00C513EC" w:rsidRPr="006360DE">
        <w:t xml:space="preserve"> </w:t>
      </w:r>
      <w:r w:rsidRPr="006360DE">
        <w:t xml:space="preserve">przygotowania lokalu do sprzedaży. Powyższe ma szczególne znaczenie w przypadku zmiany uwarunkowań ekonomicznych (np. inflacja), faktycznych i prawnych mających wpływ na ponoszone przez Agencję koszty, które bezpośrednio wpływają na wysokość kosztów </w:t>
      </w:r>
      <w:r w:rsidRPr="0061379E">
        <w:t xml:space="preserve">przygotowania nieruchomości do sprzedaży (np. obowiązek sporządzenia świadectwa charakterystyki energetycznej budynku lub części budynku przez właściciela lub zarządcę budynku lub części budynku, np. w przypadku sprzedaży lokalu). Przy dotychczasowym brzmieniu przepisu art. 80 ust. 2 ustawy </w:t>
      </w:r>
      <w:r w:rsidR="00EB6DFC" w:rsidRPr="0061379E">
        <w:t>AMW</w:t>
      </w:r>
      <w:r w:rsidRPr="0061379E">
        <w:t>, który pozwala na uwzględnienie przy określaniu kosztów na dany rok wyłącznie kosztów faktycznie poniesionych w roku ubiegłym, Agencja</w:t>
      </w:r>
      <w:r w:rsidR="00EB6DFC" w:rsidRPr="0061379E">
        <w:t>,</w:t>
      </w:r>
      <w:r w:rsidRPr="0061379E">
        <w:t xml:space="preserve"> nie ponosząc kosztów sporządzenia świadectw charakterystyki energetycznej lub innych czy też zwiększonych kosztów w roku 2022, nie może przyjąć ich do ustalenia zryczałtowanych kosztów przygotowania nieruchomości na 2023 r. Jednocześnie</w:t>
      </w:r>
      <w:r w:rsidR="008124F2">
        <w:t>,</w:t>
      </w:r>
      <w:r w:rsidRPr="0061379E">
        <w:t xml:space="preserve"> biorąc pod uwagę założenia OSR, wartość do ujęcia w uzasadnieniu wyniesie 0,00 zł;</w:t>
      </w:r>
    </w:p>
    <w:p w14:paraId="394B902A" w14:textId="393D1580" w:rsidR="00193492" w:rsidRPr="003619DC" w:rsidRDefault="00193492" w:rsidP="003619DC">
      <w:pPr>
        <w:widowControl/>
        <w:numPr>
          <w:ilvl w:val="0"/>
          <w:numId w:val="1"/>
        </w:numPr>
        <w:autoSpaceDE/>
        <w:adjustRightInd/>
        <w:spacing w:before="120"/>
        <w:ind w:left="392" w:hanging="392"/>
        <w:contextualSpacing/>
        <w:jc w:val="both"/>
        <w:rPr>
          <w:rFonts w:eastAsia="Calibri"/>
        </w:rPr>
      </w:pPr>
      <w:r w:rsidRPr="0061379E">
        <w:t xml:space="preserve">dotycząca art. 88 – </w:t>
      </w:r>
      <w:r w:rsidRPr="003619DC">
        <w:rPr>
          <w:rFonts w:eastAsia="Calibri"/>
        </w:rPr>
        <w:t>w wyliczeniu przepisów</w:t>
      </w:r>
      <w:r w:rsidR="00AB1EA9">
        <w:rPr>
          <w:rFonts w:eastAsia="Calibri"/>
        </w:rPr>
        <w:t>,</w:t>
      </w:r>
      <w:r w:rsidRPr="003619DC">
        <w:rPr>
          <w:rFonts w:eastAsia="Calibri"/>
        </w:rPr>
        <w:t xml:space="preserve"> jakie mają odpowiednie zastosowanie do lokali mieszkalnych będących w zasobie Zarządu Zasobów Mieszkaniowych MSWiA zawartym w art. 88 ust. 1 ustawy</w:t>
      </w:r>
      <w:r w:rsidR="00EB6DFC" w:rsidRPr="003619DC">
        <w:rPr>
          <w:rFonts w:eastAsia="Calibri"/>
        </w:rPr>
        <w:t xml:space="preserve"> o AMW</w:t>
      </w:r>
      <w:r w:rsidR="00AB1EA9">
        <w:rPr>
          <w:rFonts w:eastAsia="Calibri"/>
        </w:rPr>
        <w:t>,</w:t>
      </w:r>
      <w:r w:rsidRPr="003619DC">
        <w:rPr>
          <w:rFonts w:eastAsia="Calibri"/>
        </w:rPr>
        <w:t xml:space="preserve"> proponuje się dodatkowo wskazać art. 41 (dotyczący zasad umarzania, odraczania terminów płatności oraz rozkładania na raty należności pieniężnych). Propozycja ta ma na celu ujednolicenie zasad umarzania, odraczania terminów płatności oraz rozkładania na raty należności pieniężnych wynikających z ustawy </w:t>
      </w:r>
      <w:r w:rsidR="00EF5211" w:rsidRPr="003619DC">
        <w:rPr>
          <w:rFonts w:eastAsia="Calibri"/>
        </w:rPr>
        <w:t xml:space="preserve">o AMW </w:t>
      </w:r>
      <w:r w:rsidRPr="003619DC">
        <w:rPr>
          <w:rFonts w:eastAsia="Calibri"/>
        </w:rPr>
        <w:t>w odniesieniu do tego typu zasad obowiązujących w Agencji Mienia Wojskowego, tak aby należności wynikające z tej samej podstawy prawnej, tj. przepisów</w:t>
      </w:r>
      <w:r w:rsidR="003F4603" w:rsidRPr="003619DC">
        <w:rPr>
          <w:rFonts w:eastAsia="Calibri"/>
        </w:rPr>
        <w:t xml:space="preserve"> powyższej</w:t>
      </w:r>
      <w:r w:rsidRPr="003619DC">
        <w:rPr>
          <w:rFonts w:eastAsia="Calibri"/>
        </w:rPr>
        <w:t xml:space="preserve"> ustawy</w:t>
      </w:r>
      <w:r w:rsidR="000B4FE1">
        <w:rPr>
          <w:rFonts w:eastAsia="Calibri"/>
        </w:rPr>
        <w:t>,</w:t>
      </w:r>
      <w:r w:rsidRPr="003619DC">
        <w:rPr>
          <w:rFonts w:eastAsia="Calibri"/>
        </w:rPr>
        <w:t xml:space="preserve"> mogły być umarzane, odraczane i rozkładane na raty na tych samych zasadach zarówno w przypadku należności przysługujących Agencji Mienia Wojskowego, jak i należności przysługujących Zarządowi Zasobów Mieszkaniowych MSWiA. Zgodnie bowiem z art. 87 ust. 1 ustawy </w:t>
      </w:r>
      <w:r w:rsidR="00EF5211" w:rsidRPr="003619DC">
        <w:rPr>
          <w:rFonts w:eastAsia="Calibri"/>
        </w:rPr>
        <w:t>o AMW</w:t>
      </w:r>
      <w:r w:rsidRPr="003619DC">
        <w:rPr>
          <w:rFonts w:eastAsia="Calibri"/>
        </w:rPr>
        <w:t xml:space="preserve"> zadania Agencji Mienia </w:t>
      </w:r>
      <w:r w:rsidRPr="003619DC">
        <w:rPr>
          <w:rFonts w:eastAsia="Calibri"/>
        </w:rPr>
        <w:lastRenderedPageBreak/>
        <w:t>Wojskowego wynikające z tej ustawy w stosunku do wskazanych w tym przepisie osób uprawnionych z resortu spraw wewnętrznych i administracji wykonuje Zarząd Zasobów Mieszkaniowych MSWiA i są one ze sobą tożsame;</w:t>
      </w:r>
    </w:p>
    <w:p w14:paraId="22E67879" w14:textId="67F0C7FA" w:rsidR="00193492" w:rsidRPr="003619DC" w:rsidRDefault="00193492" w:rsidP="003619DC">
      <w:pPr>
        <w:widowControl/>
        <w:numPr>
          <w:ilvl w:val="0"/>
          <w:numId w:val="1"/>
        </w:numPr>
        <w:autoSpaceDE/>
        <w:adjustRightInd/>
        <w:spacing w:before="120"/>
        <w:ind w:left="392" w:hanging="392"/>
        <w:contextualSpacing/>
        <w:jc w:val="both"/>
        <w:rPr>
          <w:rFonts w:eastAsia="Calibri"/>
        </w:rPr>
      </w:pPr>
      <w:r w:rsidRPr="0061379E">
        <w:t xml:space="preserve">dotycząca uchylenia art. 89 </w:t>
      </w:r>
      <w:r w:rsidRPr="003619DC">
        <w:rPr>
          <w:rFonts w:eastAsia="Calibri"/>
        </w:rPr>
        <w:t>(o dopłatach przez Zarząd Zasobów Mieszkaniowych MSWiA do wykupu lokali mieszkalnych od jednostek samorządu terytorialnego przez osoby uprawnione z resortu spraw wewnętrznych i administracji)</w:t>
      </w:r>
      <w:r w:rsidR="00076940" w:rsidRPr="003619DC">
        <w:rPr>
          <w:rFonts w:eastAsia="Calibri"/>
        </w:rPr>
        <w:t xml:space="preserve"> –</w:t>
      </w:r>
      <w:r w:rsidRPr="003619DC">
        <w:rPr>
          <w:rFonts w:eastAsia="Calibri"/>
        </w:rPr>
        <w:t xml:space="preserve"> jako przepisu różnicującego uprawnienia emerytów, rencistów wojskowych zwolnionych z zawodowej służby wojskowej z jednostek organizacyjnych nadzorowanych przez ministra właściwego do spraw wewnętrznych </w:t>
      </w:r>
      <w:r w:rsidR="00683912" w:rsidRPr="003619DC">
        <w:rPr>
          <w:rFonts w:eastAsia="Calibri"/>
        </w:rPr>
        <w:t>lub</w:t>
      </w:r>
      <w:r w:rsidR="00683912">
        <w:rPr>
          <w:rFonts w:eastAsia="Calibri"/>
        </w:rPr>
        <w:t xml:space="preserve"> mu</w:t>
      </w:r>
      <w:r w:rsidR="00683912" w:rsidRPr="003619DC">
        <w:rPr>
          <w:rFonts w:eastAsia="Calibri"/>
        </w:rPr>
        <w:t xml:space="preserve"> podległych </w:t>
      </w:r>
      <w:r w:rsidRPr="003619DC">
        <w:rPr>
          <w:rFonts w:eastAsia="Calibri"/>
        </w:rPr>
        <w:t>i członków ich rodzin w stosunku do emerytów, rencistów wojskowych zwolnionych z zawodowej służby wojskowej z jednostek organizacyjnych podległych lub nadzorowanych przez Ministra Obrony Narodowej i członków ich rodzin. Wcześniej</w:t>
      </w:r>
      <w:r w:rsidR="00BD5BD3">
        <w:rPr>
          <w:rFonts w:eastAsia="Calibri"/>
        </w:rPr>
        <w:t>,</w:t>
      </w:r>
      <w:r w:rsidRPr="003619DC">
        <w:rPr>
          <w:rFonts w:eastAsia="Calibri"/>
        </w:rPr>
        <w:t xml:space="preserve"> tj. do dnia 30 czerwca 2004 r.</w:t>
      </w:r>
      <w:r w:rsidR="00BD5BD3">
        <w:rPr>
          <w:rFonts w:eastAsia="Calibri"/>
        </w:rPr>
        <w:t>,</w:t>
      </w:r>
      <w:r w:rsidRPr="003619DC">
        <w:rPr>
          <w:rFonts w:eastAsia="Calibri"/>
        </w:rPr>
        <w:t xml:space="preserve"> przepis ten (zawarty uprzednio w art. 86 ustawy z dnia 22 czerwca 1995 r. o zakwaterowaniu Sił Zbrojnych RP) dotyczył zarówno osób uprawnionych z resortu obrony narodowej, jak i resortu spraw wewnętrznych i administracji, a jego zastosowanie do osób uprawnionych z resortu obrony narodowej zostało wyłączone przez zmianę brzmienia art. 86 ustawy z dnia 22 czerwca 1995 r. o zakwaterowaniu Sił Zbrojnych RP na podstawie art. 1 pkt 47 ustawy z dnia 16 kwietnia 2004 r. o zmianie ustawy o zakwaterowaniu Sił Zbrojnych Rzeczypospolitej Polskiej oraz niektórych innych ustaw (Dz. U. poz. 1203, z </w:t>
      </w:r>
      <w:proofErr w:type="spellStart"/>
      <w:r w:rsidRPr="003619DC">
        <w:rPr>
          <w:rFonts w:eastAsia="Calibri"/>
        </w:rPr>
        <w:t>późn</w:t>
      </w:r>
      <w:proofErr w:type="spellEnd"/>
      <w:r w:rsidRPr="003619DC">
        <w:rPr>
          <w:rFonts w:eastAsia="Calibri"/>
        </w:rPr>
        <w:t>. zm.);</w:t>
      </w:r>
    </w:p>
    <w:p w14:paraId="7EA86BEE" w14:textId="7A29A9B0" w:rsidR="00193492" w:rsidRPr="0061379E" w:rsidRDefault="00193492" w:rsidP="003619DC">
      <w:pPr>
        <w:widowControl/>
        <w:numPr>
          <w:ilvl w:val="0"/>
          <w:numId w:val="1"/>
        </w:numPr>
        <w:autoSpaceDE/>
        <w:adjustRightInd/>
        <w:spacing w:before="120"/>
        <w:ind w:left="392" w:hanging="392"/>
        <w:contextualSpacing/>
        <w:jc w:val="both"/>
      </w:pPr>
      <w:r w:rsidRPr="0061379E">
        <w:t xml:space="preserve">dotycząca art. 90 – wynika z konieczności dostosowania definicji do stosowanych w ustawie. W ustawie </w:t>
      </w:r>
      <w:r w:rsidR="00C60545" w:rsidRPr="0061379E">
        <w:t xml:space="preserve">został </w:t>
      </w:r>
      <w:r w:rsidRPr="0061379E">
        <w:t xml:space="preserve">użyty zwrot </w:t>
      </w:r>
      <w:r w:rsidR="00C60545">
        <w:t>„</w:t>
      </w:r>
      <w:r w:rsidRPr="0061379E">
        <w:t>nadzwyczajne zagrożenie środowiska</w:t>
      </w:r>
      <w:r w:rsidR="00C60545">
        <w:t>”</w:t>
      </w:r>
      <w:r w:rsidRPr="0061379E">
        <w:t>, które było zdefiniowane w art. 104 ust. 2 ustawy z dnia 31 stycznia 1980 r. o ochronie i kształtowaniu środowiska, jako zagrożenie spowodowane gwałtownym zdarzeniem, niebędącym klęską żywiołową, stwarzające powszechne niebezpieczeństwo dla ludzi i środowiska. Ustawa została uchylona z dniem 26</w:t>
      </w:r>
      <w:r w:rsidR="003763DA" w:rsidRPr="0061379E">
        <w:t xml:space="preserve"> października </w:t>
      </w:r>
      <w:r w:rsidRPr="0061379E">
        <w:t xml:space="preserve">2001 r. i od tej pory pojęcie to nie jest zdefiniowane w żadnym akcie prawnym. Jednakże można stwierdzić, iż w ustawie z dnia 18 kwietnia 2002 r. o stanie klęski żywiołowej pojęcie katastrofy naturalnej, awarii technicznej lub zdarzenia w cyberprzestrzeni dokładnie zdefiniowano i wyczerpują one istotę dotychczas stosowanego pojęcia „nadzwyczajnego zagrożenia środowiska”. Daje to Ministrowi Obrony Narodowej możliwość wsparcia w działaniach kryzysowych w szczególności w celu likwidacji skutków klęski żywiołowej, jak również katastrofy naturalnej, awarii technicznej lub zdarzenia w cyberprzestrzeni występujących na terytorium Rzeczypospolitej Polskiej. Szczególnie w czasie trwania pandemii </w:t>
      </w:r>
      <w:r w:rsidR="00C60545" w:rsidRPr="0061379E">
        <w:t>C</w:t>
      </w:r>
      <w:r w:rsidR="00C60545">
        <w:t>OVID</w:t>
      </w:r>
      <w:r w:rsidRPr="0061379E">
        <w:t xml:space="preserve">-19 dało się odczuć niewłaściwie zdefiniowane przypadki, w których taka pomoc może być </w:t>
      </w:r>
      <w:r w:rsidRPr="0061379E">
        <w:lastRenderedPageBreak/>
        <w:t>przekazana, uniemożliwiało to MON wsparci</w:t>
      </w:r>
      <w:r w:rsidR="00C60545">
        <w:t>a</w:t>
      </w:r>
      <w:r w:rsidRPr="0061379E">
        <w:t xml:space="preserve"> w tym zakresie. Dodatkowo sprecyzowano</w:t>
      </w:r>
      <w:r w:rsidR="003763DA" w:rsidRPr="0061379E">
        <w:t>,</w:t>
      </w:r>
      <w:r w:rsidRPr="0061379E">
        <w:t xml:space="preserve"> na po</w:t>
      </w:r>
      <w:r w:rsidR="002F1D40">
        <w:t>d</w:t>
      </w:r>
      <w:r w:rsidRPr="0061379E">
        <w:t>stawie jakiego dokumentu może być przekazane mienie;</w:t>
      </w:r>
    </w:p>
    <w:p w14:paraId="1E418F96" w14:textId="2B5FCE0F" w:rsidR="00193492" w:rsidRPr="0061379E" w:rsidRDefault="00193492" w:rsidP="003619DC">
      <w:pPr>
        <w:widowControl/>
        <w:numPr>
          <w:ilvl w:val="0"/>
          <w:numId w:val="1"/>
        </w:numPr>
        <w:autoSpaceDE/>
        <w:adjustRightInd/>
        <w:spacing w:before="120"/>
        <w:ind w:left="392" w:hanging="392"/>
        <w:contextualSpacing/>
        <w:jc w:val="both"/>
      </w:pPr>
      <w:r w:rsidRPr="0061379E">
        <w:t xml:space="preserve">dotycząca art. 91 – dodaje się </w:t>
      </w:r>
      <w:r w:rsidR="00A85FE5" w:rsidRPr="0061379E">
        <w:t>prze</w:t>
      </w:r>
      <w:r w:rsidRPr="0061379E">
        <w:t xml:space="preserve">pisy o utylizacji medycznych środków materiałowych, których łączna wartość w latach 2018–2021 wyniosła 3 350 638,75 zł, a koszt ich utylizacji wyniósł 195 090,76 zł. </w:t>
      </w:r>
      <w:r w:rsidR="00A85FE5" w:rsidRPr="0061379E">
        <w:t>Prze</w:t>
      </w:r>
      <w:r w:rsidRPr="0061379E">
        <w:t xml:space="preserve">pisy te pozwolą ograniczyć lub całkowicie znieść koszty związane z utylizacją mienia, przynosząc korzyść materialną na rzecz podmiotów zewnętrznych, dla których proponowane mienie będzie atrakcyjne z punktu widzenia medycznego. </w:t>
      </w:r>
    </w:p>
    <w:p w14:paraId="542E265D" w14:textId="77777777" w:rsidR="00193492" w:rsidRPr="0061379E" w:rsidRDefault="00193492" w:rsidP="003619DC">
      <w:pPr>
        <w:spacing w:before="120"/>
        <w:jc w:val="both"/>
        <w:rPr>
          <w:b/>
        </w:rPr>
      </w:pPr>
      <w:r w:rsidRPr="0061379E">
        <w:rPr>
          <w:b/>
        </w:rPr>
        <w:t>Zmiany w innych ustawach:</w:t>
      </w:r>
    </w:p>
    <w:p w14:paraId="09829275" w14:textId="77777777" w:rsidR="00193492" w:rsidRPr="0061379E" w:rsidRDefault="00193492" w:rsidP="003619DC">
      <w:pPr>
        <w:widowControl/>
        <w:numPr>
          <w:ilvl w:val="0"/>
          <w:numId w:val="7"/>
        </w:numPr>
        <w:tabs>
          <w:tab w:val="left" w:pos="426"/>
        </w:tabs>
        <w:suppressAutoHyphens/>
        <w:spacing w:before="120"/>
        <w:ind w:left="0" w:firstLine="0"/>
        <w:jc w:val="both"/>
      </w:pPr>
      <w:r w:rsidRPr="0061379E">
        <w:rPr>
          <w:b/>
        </w:rPr>
        <w:t>w ustawie z dnia 10 grudnia 1993 r. o zaopatrzeniu emerytalnym żołnierzy zawodowych oraz ich rodzin</w:t>
      </w:r>
      <w:r w:rsidR="00A85FE5" w:rsidRPr="0061379E">
        <w:t xml:space="preserve"> – </w:t>
      </w:r>
      <w:r w:rsidRPr="0061379E">
        <w:t>mają na celu wyeliminowanie sprzeczności między definicją „czynnej służby wojskowej”</w:t>
      </w:r>
      <w:r w:rsidR="00DF11B8" w:rsidRPr="0061379E">
        <w:t>,</w:t>
      </w:r>
      <w:r w:rsidRPr="0061379E">
        <w:t xml:space="preserve"> zawartą w projekcie ustawy</w:t>
      </w:r>
      <w:r w:rsidR="00DF11B8" w:rsidRPr="0061379E">
        <w:t>,</w:t>
      </w:r>
      <w:r w:rsidRPr="0061379E">
        <w:t xml:space="preserve"> a przepisami ustawy</w:t>
      </w:r>
      <w:r w:rsidR="00A84ECC" w:rsidRPr="0061379E">
        <w:t xml:space="preserve"> z dnia 10 grudnia 1993 </w:t>
      </w:r>
      <w:r w:rsidR="00AA320B" w:rsidRPr="0061379E">
        <w:t>r.</w:t>
      </w:r>
      <w:r w:rsidRPr="0061379E">
        <w:t xml:space="preserve"> o zaopatrzeniu emerytalnym żołnierzy zawodowych oraz ich rodzin. </w:t>
      </w:r>
    </w:p>
    <w:p w14:paraId="71394FB8" w14:textId="570B556D" w:rsidR="00193492" w:rsidRPr="0061379E" w:rsidRDefault="00193492" w:rsidP="003619DC">
      <w:pPr>
        <w:widowControl/>
        <w:autoSpaceDE/>
        <w:adjustRightInd/>
        <w:spacing w:before="120"/>
        <w:jc w:val="both"/>
      </w:pPr>
      <w:r w:rsidRPr="0061379E">
        <w:t xml:space="preserve">Propozycja wyłączenia z okresu czynnej służby wojskowej również zawodowej służby wojskowej wynika z regulacji prawnych zawartych w art. 32a ustawy </w:t>
      </w:r>
      <w:r w:rsidR="00A84ECC" w:rsidRPr="0061379E">
        <w:t>z dnia 10 grudnia 1993</w:t>
      </w:r>
      <w:r w:rsidR="0005270E">
        <w:t> </w:t>
      </w:r>
      <w:r w:rsidR="00AA320B" w:rsidRPr="0061379E">
        <w:t>r.</w:t>
      </w:r>
      <w:r w:rsidR="00A84ECC" w:rsidRPr="0061379E">
        <w:t xml:space="preserve"> </w:t>
      </w:r>
      <w:r w:rsidRPr="0061379E">
        <w:t xml:space="preserve">o zaopatrzeniu emerytalnym żołnierzy zawodowych oraz ich rodzin. </w:t>
      </w:r>
      <w:r w:rsidR="00B5005B">
        <w:t>N</w:t>
      </w:r>
      <w:r w:rsidR="00B5005B" w:rsidRPr="0061379E">
        <w:t xml:space="preserve">ależy </w:t>
      </w:r>
      <w:r w:rsidR="00B5005B">
        <w:t>w</w:t>
      </w:r>
      <w:r w:rsidRPr="0061379E">
        <w:t>skazać, że powyższy przepis reguluje kwestie związane z ponownym ustaleniem wysokości emerytury wojskowej z tytułu ponownego powołania emeryta uprawnionego do emerytury wojskowej do zawodowej służby wojskowej lub do służby w Policji, Agencji Bezpieczeństwa Wewnętrznego, Agencji Wywiadu, Służbie Kontrwywiadu Wojskowego, Służbie Wywiadu Wojskowego, Centralnym Biurze Antykorupcyjnym, Straży Granicznej, Straży Marszałkowskiej, Biurze Ochrony Rządu, Służbie Ochrony Państwa, Państwowej Straży Pożarnej lub Służbie Więziennej.</w:t>
      </w:r>
    </w:p>
    <w:p w14:paraId="3EB42F0B" w14:textId="77777777" w:rsidR="00193492" w:rsidRPr="0061379E" w:rsidRDefault="00193492" w:rsidP="003619DC">
      <w:pPr>
        <w:widowControl/>
        <w:autoSpaceDE/>
        <w:adjustRightInd/>
        <w:spacing w:before="120"/>
        <w:jc w:val="both"/>
      </w:pPr>
      <w:r w:rsidRPr="0061379E">
        <w:t xml:space="preserve">W konsekwencji zmiany brzmienia art. 15c ust. 1 i </w:t>
      </w:r>
      <w:r w:rsidR="00B559F7">
        <w:t xml:space="preserve">art. </w:t>
      </w:r>
      <w:r w:rsidRPr="0061379E">
        <w:t>18g ust. 1 proponuje się nadanie nowego brzmienia ust. 2–4 tych przepisów w związku z koniecznością usunięcia pojęć zmienionych w ust. 1, tj. służby wojskowej w Narodowych Siłach Rezerwowych oraz terytorialnej służby wojskowej pełnionej rotacyjnie.</w:t>
      </w:r>
    </w:p>
    <w:p w14:paraId="217D93BD" w14:textId="6DED611A" w:rsidR="00193492" w:rsidRPr="0061379E" w:rsidRDefault="00193492" w:rsidP="003619DC">
      <w:pPr>
        <w:widowControl/>
        <w:autoSpaceDE/>
        <w:adjustRightInd/>
        <w:spacing w:before="120"/>
        <w:jc w:val="both"/>
      </w:pPr>
      <w:r w:rsidRPr="0061379E">
        <w:t xml:space="preserve">W myśl aktualnie obowiązujących przepisów ustawy z dnia 10 grudnia 1993 r. o zaopatrzeniu emerytalnym żołnierzy zawodowych oraz ich rodzin w przypadku ponownego powołania emeryta do zawodowej służby wojskowej jego prawo do wypłaty emerytury ulega zawieszeniu (art. 39a). W przypadku pełnienia tej służby nieprzerwanie przez okres co najmniej 12 miesięcy na wniosek emeryta ustala się na nową podstawę wymiaru świadczenia emerytalnego na </w:t>
      </w:r>
      <w:r w:rsidRPr="0061379E">
        <w:lastRenderedPageBreak/>
        <w:t>podstawie art. 5 ust. 1 i 2, tj. uposażenia otrzymywanego w ostatnim miesiącu pełnienia ponownej zawodowej służby wojskowej. Przeliczenie wysokości emerytury następuje na wniosek emeryta po zwolnieniu ze służby wojskowej (art. 32b). Regulacje te dotyczą wyłącznie żołnierzy posiadających prawo do emerytury wojskowej.</w:t>
      </w:r>
    </w:p>
    <w:p w14:paraId="69996BDC" w14:textId="77777777" w:rsidR="00193492" w:rsidRPr="0061379E" w:rsidRDefault="00193492" w:rsidP="003619DC">
      <w:pPr>
        <w:widowControl/>
        <w:numPr>
          <w:ilvl w:val="0"/>
          <w:numId w:val="7"/>
        </w:numPr>
        <w:tabs>
          <w:tab w:val="left" w:pos="426"/>
        </w:tabs>
        <w:suppressAutoHyphens/>
        <w:spacing w:before="120"/>
        <w:ind w:left="0" w:firstLine="0"/>
        <w:jc w:val="both"/>
        <w:rPr>
          <w:rFonts w:eastAsia="Calibri"/>
          <w:color w:val="000000"/>
          <w:lang w:eastAsia="en-US"/>
        </w:rPr>
      </w:pPr>
      <w:r w:rsidRPr="0061379E">
        <w:rPr>
          <w:rFonts w:eastAsia="Calibri"/>
          <w:b/>
          <w:color w:val="000000"/>
          <w:lang w:eastAsia="en-US"/>
        </w:rPr>
        <w:t>w ustawie z dnia 22 czerwca 1995 r. o zakwaterowaniu Sił Zbrojnych Rzeczypospolitej Polskiej</w:t>
      </w:r>
      <w:r w:rsidRPr="0061379E">
        <w:rPr>
          <w:rFonts w:eastAsia="Calibri"/>
          <w:color w:val="000000"/>
          <w:lang w:eastAsia="en-US"/>
        </w:rPr>
        <w:t>:</w:t>
      </w:r>
    </w:p>
    <w:p w14:paraId="3DCBCB96" w14:textId="46B317EF" w:rsidR="00193492" w:rsidRPr="0061379E" w:rsidRDefault="00193492" w:rsidP="003619DC">
      <w:pPr>
        <w:widowControl/>
        <w:numPr>
          <w:ilvl w:val="0"/>
          <w:numId w:val="8"/>
        </w:numPr>
        <w:suppressAutoHyphens/>
        <w:spacing w:before="120"/>
        <w:ind w:left="426" w:hanging="426"/>
        <w:jc w:val="both"/>
        <w:rPr>
          <w:rFonts w:eastAsia="Calibri"/>
          <w:color w:val="000000"/>
          <w:lang w:eastAsia="en-US"/>
        </w:rPr>
      </w:pPr>
      <w:r w:rsidRPr="0061379E">
        <w:t>w art. 3 pkt 1 – zmiana art.</w:t>
      </w:r>
      <w:r w:rsidRPr="0061379E">
        <w:rPr>
          <w:rFonts w:eastAsia="Calibri"/>
          <w:color w:val="000000"/>
          <w:lang w:eastAsia="en-US"/>
        </w:rPr>
        <w:t xml:space="preserve"> 21 ust. 7a </w:t>
      </w:r>
      <w:r w:rsidRPr="0061379E">
        <w:t xml:space="preserve">wynika z faktu wejścia w życie </w:t>
      </w:r>
      <w:r w:rsidRPr="0061379E">
        <w:rPr>
          <w:rFonts w:eastAsia="Calibri"/>
          <w:color w:val="000000"/>
          <w:lang w:eastAsia="en-US"/>
        </w:rPr>
        <w:t xml:space="preserve">art. 713 pkt 2 lit. c ustawy </w:t>
      </w:r>
      <w:r w:rsidR="00DC5AC5" w:rsidRPr="0061379E">
        <w:rPr>
          <w:rFonts w:eastAsia="Calibri"/>
          <w:color w:val="000000"/>
          <w:lang w:eastAsia="en-US"/>
        </w:rPr>
        <w:t xml:space="preserve">z dnia 11 marca 2022 r. </w:t>
      </w:r>
      <w:r w:rsidR="000402D6" w:rsidRPr="0061379E">
        <w:rPr>
          <w:rFonts w:eastAsia="Calibri"/>
          <w:color w:val="000000"/>
          <w:lang w:eastAsia="en-US"/>
        </w:rPr>
        <w:t xml:space="preserve">o </w:t>
      </w:r>
      <w:r w:rsidRPr="0061379E">
        <w:rPr>
          <w:rFonts w:eastAsia="Calibri"/>
          <w:color w:val="000000"/>
          <w:lang w:eastAsia="en-US"/>
        </w:rPr>
        <w:t xml:space="preserve">obronie Ojczyzny, który brzmi „Przepisu ust. 7 nie stosuje się do żołnierza, o którym mowa w ust. 1 pkt 4a”. W art. 21 ustawy </w:t>
      </w:r>
      <w:r w:rsidR="00DC5AC5" w:rsidRPr="0061379E">
        <w:rPr>
          <w:rFonts w:eastAsia="Calibri"/>
          <w:color w:val="000000"/>
          <w:lang w:eastAsia="en-US"/>
        </w:rPr>
        <w:t xml:space="preserve">z dnia 22 czerwca 1995 r. </w:t>
      </w:r>
      <w:r w:rsidRPr="0061379E">
        <w:rPr>
          <w:rFonts w:eastAsia="Calibri"/>
          <w:color w:val="000000"/>
          <w:lang w:eastAsia="en-US"/>
        </w:rPr>
        <w:t xml:space="preserve">o zakwaterowaniu </w:t>
      </w:r>
      <w:r w:rsidR="00587A57" w:rsidRPr="0061379E">
        <w:rPr>
          <w:rFonts w:eastAsia="Calibri"/>
          <w:color w:val="000000"/>
          <w:lang w:eastAsia="en-US"/>
        </w:rPr>
        <w:t xml:space="preserve">Sił Zbrojnych Rzeczypospolitej Polskiej (dalej: „ustawa o zakwaterowaniu) </w:t>
      </w:r>
      <w:r w:rsidRPr="0061379E">
        <w:rPr>
          <w:rFonts w:eastAsia="Calibri"/>
          <w:color w:val="000000"/>
          <w:lang w:eastAsia="en-US"/>
        </w:rPr>
        <w:t>brak ust. 1 pkt 4a. Taki ustęp jest w art. 7. Zmiana ma zatem charakter porządkowy. Prawo do zakwaterowania nie powinno przysługiwać żołnierzom pełniącym zawodową służbę wojskową w trakcie kształcenia w uczelni wojskowej, z wyłączeniem żołnierzy zawodowych skierowanych do kształcenia w uczelni wojskowej w czasie pełnienia przez nich zawodowej służby wojskowej, tak jak to wskazano przy odprawie mieszkaniowej;</w:t>
      </w:r>
    </w:p>
    <w:p w14:paraId="4E4E0C36" w14:textId="5FA9FE78" w:rsidR="00193492" w:rsidRPr="0061379E" w:rsidRDefault="00193492" w:rsidP="003619DC">
      <w:pPr>
        <w:widowControl/>
        <w:numPr>
          <w:ilvl w:val="0"/>
          <w:numId w:val="8"/>
        </w:numPr>
        <w:suppressAutoHyphens/>
        <w:spacing w:before="120"/>
        <w:ind w:left="426" w:hanging="426"/>
        <w:jc w:val="both"/>
        <w:rPr>
          <w:rFonts w:eastAsia="Calibri"/>
          <w:color w:val="000000"/>
          <w:lang w:eastAsia="en-US"/>
        </w:rPr>
      </w:pPr>
      <w:r w:rsidRPr="0061379E">
        <w:t xml:space="preserve">w art. 3 pkt 3 – zmiana </w:t>
      </w:r>
      <w:r w:rsidRPr="0061379E">
        <w:rPr>
          <w:rFonts w:eastAsia="Calibri"/>
          <w:color w:val="000000"/>
          <w:lang w:eastAsia="en-US"/>
        </w:rPr>
        <w:t xml:space="preserve">w art. 48d ust. 2 pkt 3 ustawy ma charakter porządkujący, albowiem w zmianie dokonanej ustawą </w:t>
      </w:r>
      <w:r w:rsidR="000402D6" w:rsidRPr="0061379E">
        <w:rPr>
          <w:rFonts w:eastAsia="Calibri"/>
          <w:color w:val="000000"/>
          <w:lang w:eastAsia="en-US"/>
        </w:rPr>
        <w:t xml:space="preserve">z dnia 11 marca 2022 r. </w:t>
      </w:r>
      <w:r w:rsidRPr="0061379E">
        <w:rPr>
          <w:rFonts w:eastAsia="Calibri"/>
          <w:color w:val="000000"/>
          <w:lang w:eastAsia="en-US"/>
        </w:rPr>
        <w:t xml:space="preserve">o obronie Ojczyzny zastosowano błędne odesłanie do art. 289. Intencją niniejszego przepisu, analogicznie jak </w:t>
      </w:r>
      <w:r w:rsidR="00F47A34">
        <w:rPr>
          <w:rFonts w:eastAsia="Calibri"/>
          <w:color w:val="000000"/>
          <w:lang w:eastAsia="en-US"/>
        </w:rPr>
        <w:t xml:space="preserve">w </w:t>
      </w:r>
      <w:r w:rsidRPr="0061379E">
        <w:rPr>
          <w:rFonts w:eastAsia="Calibri"/>
          <w:color w:val="000000"/>
          <w:lang w:eastAsia="en-US"/>
        </w:rPr>
        <w:t>dotychczasowym w stanie prawnym</w:t>
      </w:r>
      <w:r w:rsidR="00F47A34">
        <w:rPr>
          <w:rFonts w:eastAsia="Calibri"/>
          <w:color w:val="000000"/>
          <w:lang w:eastAsia="en-US"/>
        </w:rPr>
        <w:t>,</w:t>
      </w:r>
      <w:r w:rsidRPr="0061379E">
        <w:rPr>
          <w:rFonts w:eastAsia="Calibri"/>
          <w:color w:val="000000"/>
          <w:lang w:eastAsia="en-US"/>
        </w:rPr>
        <w:t xml:space="preserve"> było, żeby żołnierz zawodowy, który w miejscu pełnienia służby lub miejscowości pobliskiej korzysta z zakwaterowania zbiorowego lub któremu przydzielono miejsce w internacie lub kwaterze internatowej i któremu przysługuje dodatek za rozłąkę i zwrot kosztów przejazdów</w:t>
      </w:r>
      <w:r w:rsidR="000402D6" w:rsidRPr="0061379E">
        <w:rPr>
          <w:rFonts w:eastAsia="Calibri"/>
          <w:color w:val="000000"/>
          <w:lang w:eastAsia="en-US"/>
        </w:rPr>
        <w:t>,</w:t>
      </w:r>
      <w:r w:rsidRPr="0061379E">
        <w:rPr>
          <w:rFonts w:eastAsia="Calibri"/>
          <w:color w:val="000000"/>
          <w:lang w:eastAsia="en-US"/>
        </w:rPr>
        <w:t xml:space="preserve"> nie otrzymywał ponadto świadczenia mieszkaniowego</w:t>
      </w:r>
      <w:r w:rsidR="00F47A34">
        <w:rPr>
          <w:rFonts w:eastAsia="Calibri"/>
          <w:color w:val="000000"/>
          <w:lang w:eastAsia="en-US"/>
        </w:rPr>
        <w:t>.</w:t>
      </w:r>
    </w:p>
    <w:p w14:paraId="233761D7" w14:textId="271EF472" w:rsidR="00193492" w:rsidRPr="006360DE" w:rsidRDefault="00193492" w:rsidP="003619DC">
      <w:pPr>
        <w:widowControl/>
        <w:autoSpaceDE/>
        <w:adjustRightInd/>
        <w:spacing w:before="120"/>
        <w:ind w:left="426"/>
        <w:jc w:val="both"/>
        <w:rPr>
          <w:rFonts w:eastAsia="Calibri"/>
          <w:color w:val="000000"/>
          <w:lang w:eastAsia="en-US"/>
        </w:rPr>
      </w:pPr>
      <w:r w:rsidRPr="003E5252">
        <w:rPr>
          <w:rFonts w:eastAsia="Calibri"/>
          <w:color w:val="000000"/>
          <w:lang w:eastAsia="en-US"/>
        </w:rPr>
        <w:t xml:space="preserve">Obecny art. 48d ust. 10 reguluje sytuację wyłącznie oddelegowania żołnierza poza garnizon pełnienia służby. Zgodnie z przepisami ustawy </w:t>
      </w:r>
      <w:r w:rsidR="002B7CCE" w:rsidRPr="003E5252">
        <w:rPr>
          <w:rFonts w:eastAsia="Calibri"/>
          <w:color w:val="000000"/>
          <w:lang w:eastAsia="en-US"/>
        </w:rPr>
        <w:t xml:space="preserve">z dnia 11 marca 2022 r. </w:t>
      </w:r>
      <w:r w:rsidRPr="003E5252">
        <w:rPr>
          <w:rFonts w:eastAsia="Calibri"/>
          <w:color w:val="000000"/>
          <w:lang w:eastAsia="en-US"/>
        </w:rPr>
        <w:t>o obronie Ojczyzny oddelegowanie dotyczy żołnierzy innych niż żołnierze skierowani. W proponowanym brzmieniu art. 48d ust. 10 ustawy</w:t>
      </w:r>
      <w:r w:rsidR="002B7CCE" w:rsidRPr="003E5252">
        <w:rPr>
          <w:rFonts w:eastAsia="Calibri"/>
          <w:color w:val="000000"/>
          <w:lang w:eastAsia="en-US"/>
        </w:rPr>
        <w:t xml:space="preserve"> </w:t>
      </w:r>
      <w:r w:rsidRPr="003E5252">
        <w:rPr>
          <w:rFonts w:eastAsia="Calibri"/>
          <w:color w:val="000000"/>
          <w:lang w:eastAsia="en-US"/>
        </w:rPr>
        <w:t xml:space="preserve">o zakwaterowaniu jest dostosowany do art. 208 ust. 6 ustawy </w:t>
      </w:r>
      <w:r w:rsidR="002B7CCE" w:rsidRPr="003E5252">
        <w:rPr>
          <w:rFonts w:eastAsia="Calibri"/>
          <w:color w:val="000000"/>
          <w:lang w:eastAsia="en-US"/>
        </w:rPr>
        <w:t>z dnia 11 marca 2022 r</w:t>
      </w:r>
      <w:r w:rsidR="00822D5E" w:rsidRPr="003E5252">
        <w:rPr>
          <w:rFonts w:eastAsia="Calibri"/>
          <w:color w:val="000000"/>
          <w:lang w:eastAsia="en-US"/>
        </w:rPr>
        <w:t xml:space="preserve">. </w:t>
      </w:r>
      <w:r w:rsidRPr="003E5252">
        <w:rPr>
          <w:rFonts w:eastAsia="Calibri"/>
          <w:color w:val="000000"/>
          <w:lang w:eastAsia="en-US"/>
        </w:rPr>
        <w:t>o obronie Ojczyzny, a więc sytuacji żołnierzy skierowanych przez dowódcę jednostki wojskowej do wykonywani</w:t>
      </w:r>
      <w:r w:rsidRPr="006360DE">
        <w:rPr>
          <w:rFonts w:eastAsia="Calibri"/>
          <w:color w:val="000000"/>
          <w:lang w:eastAsia="en-US"/>
        </w:rPr>
        <w:t xml:space="preserve">a zadań służbowych poza jednostką wojskową na okres nie dłuższy niż 6 miesięcy. Ponieważ skierowanie ma charakter krótkotrwały, przepis art. 48d ust. 10 gwarantowałby tym żołnierzom stabilność w wypłacie świadczenia mieszkaniowego i miał umożliwić wypłatę świadczenia wg </w:t>
      </w:r>
      <w:r w:rsidRPr="006360DE">
        <w:rPr>
          <w:rFonts w:eastAsia="Calibri"/>
          <w:color w:val="000000"/>
          <w:lang w:eastAsia="en-US"/>
        </w:rPr>
        <w:lastRenderedPageBreak/>
        <w:t>dotychczasowego garnizonu bez konieczności składania nowego wniosku o wypłatę świadczenia mieszkaniowego. Proponowana zmiana ma charakter porządkowy i dostosowujący;</w:t>
      </w:r>
    </w:p>
    <w:p w14:paraId="1EB13000" w14:textId="087D0D17" w:rsidR="00193492" w:rsidRPr="0061379E" w:rsidRDefault="00193492" w:rsidP="003619DC">
      <w:pPr>
        <w:widowControl/>
        <w:numPr>
          <w:ilvl w:val="0"/>
          <w:numId w:val="8"/>
        </w:numPr>
        <w:suppressAutoHyphens/>
        <w:spacing w:before="120"/>
        <w:ind w:left="426" w:hanging="426"/>
        <w:jc w:val="both"/>
        <w:rPr>
          <w:rFonts w:eastAsia="Calibri"/>
          <w:color w:val="000000"/>
          <w:lang w:eastAsia="en-US"/>
        </w:rPr>
      </w:pPr>
      <w:r w:rsidRPr="006360DE">
        <w:t xml:space="preserve">w art. 3 pkt 4 – zmiana </w:t>
      </w:r>
      <w:r w:rsidRPr="0061379E">
        <w:rPr>
          <w:rFonts w:eastAsia="Calibri"/>
          <w:color w:val="000000"/>
          <w:lang w:eastAsia="en-US"/>
        </w:rPr>
        <w:t>art. 51 ust. 6 wynika z faktu, iż mocą art. 713 pkt 7 lit. a ustawy z dnia 11 marca 2022 r. o obronie Ojczyzny w art. 51 w ust. 1 ustawy o zakwaterowaniu został uchylony pkt 2. Konieczn</w:t>
      </w:r>
      <w:r w:rsidR="00B0032D">
        <w:rPr>
          <w:rFonts w:eastAsia="Calibri"/>
          <w:color w:val="000000"/>
          <w:lang w:eastAsia="en-US"/>
        </w:rPr>
        <w:t>e</w:t>
      </w:r>
      <w:r w:rsidRPr="0061379E">
        <w:rPr>
          <w:rFonts w:eastAsia="Calibri"/>
          <w:color w:val="000000"/>
          <w:lang w:eastAsia="en-US"/>
        </w:rPr>
        <w:t xml:space="preserve"> stało się dostosowanie brzmienia art. 51 ust. 6 ustawy o zakwaterowaniu stanowiącego, że: „Uprawnienie, o którym mowa w ust. 1, nie przysługuje żołnierzowi, o którym mowa w ust. 1 pkt 1 i 2, jeżeli zapewniono mu zakwaterowanie we wspólnej kwaterze stałej.”. Nadan</w:t>
      </w:r>
      <w:r w:rsidR="00B0032D">
        <w:rPr>
          <w:rFonts w:eastAsia="Calibri"/>
          <w:color w:val="000000"/>
          <w:lang w:eastAsia="en-US"/>
        </w:rPr>
        <w:t>o</w:t>
      </w:r>
      <w:r w:rsidRPr="0061379E">
        <w:rPr>
          <w:rFonts w:eastAsia="Calibri"/>
          <w:color w:val="000000"/>
          <w:lang w:eastAsia="en-US"/>
        </w:rPr>
        <w:t xml:space="preserve"> mu brzmieni</w:t>
      </w:r>
      <w:r w:rsidR="00970CE4">
        <w:rPr>
          <w:rFonts w:eastAsia="Calibri"/>
          <w:color w:val="000000"/>
          <w:lang w:eastAsia="en-US"/>
        </w:rPr>
        <w:t>e</w:t>
      </w:r>
      <w:r w:rsidRPr="0061379E">
        <w:rPr>
          <w:rFonts w:eastAsia="Calibri"/>
          <w:color w:val="000000"/>
          <w:lang w:eastAsia="en-US"/>
        </w:rPr>
        <w:t xml:space="preserve"> „Uprawnienie, o którym mowa w ust. 1, nie przysługuje żołnierzowi, o którym mowa w ust. 1 pkt 1, jeżeli zapewniono mu zakwaterowanie we wspólnej kwaterze stałej.”. Proponowana treść pozwoli na zachowanie zgodności między </w:t>
      </w:r>
      <w:r w:rsidR="005B7838" w:rsidRPr="0061379E">
        <w:rPr>
          <w:rFonts w:eastAsia="Calibri"/>
          <w:color w:val="000000"/>
          <w:lang w:eastAsia="en-US"/>
        </w:rPr>
        <w:t>powyższymi</w:t>
      </w:r>
      <w:r w:rsidRPr="0061379E">
        <w:rPr>
          <w:rFonts w:eastAsia="Calibri"/>
          <w:color w:val="000000"/>
          <w:lang w:eastAsia="en-US"/>
        </w:rPr>
        <w:t xml:space="preserve"> przepisami. Proponowana zmiana ma charakter porządkowy.</w:t>
      </w:r>
    </w:p>
    <w:p w14:paraId="0E8B4100" w14:textId="406BF05D" w:rsidR="00193492" w:rsidRPr="003E5252" w:rsidRDefault="00193492" w:rsidP="003619DC">
      <w:pPr>
        <w:widowControl/>
        <w:autoSpaceDE/>
        <w:adjustRightInd/>
        <w:spacing w:before="120"/>
        <w:ind w:left="426"/>
        <w:jc w:val="both"/>
        <w:rPr>
          <w:rFonts w:eastAsia="Calibri"/>
          <w:color w:val="000000"/>
          <w:lang w:eastAsia="en-US"/>
        </w:rPr>
      </w:pPr>
      <w:r w:rsidRPr="003E5252">
        <w:rPr>
          <w:rFonts w:eastAsia="Calibri"/>
          <w:color w:val="000000"/>
          <w:lang w:eastAsia="en-US"/>
        </w:rPr>
        <w:t>Dalsze zmiany w art. 51 dodające po ust. 6 kolejne jednostki redakcyjne</w:t>
      </w:r>
      <w:r w:rsidR="00B0032D">
        <w:rPr>
          <w:rFonts w:eastAsia="Calibri"/>
          <w:color w:val="000000"/>
          <w:lang w:eastAsia="en-US"/>
        </w:rPr>
        <w:t>,</w:t>
      </w:r>
      <w:r w:rsidRPr="003E5252">
        <w:rPr>
          <w:rFonts w:eastAsia="Calibri"/>
          <w:color w:val="000000"/>
          <w:lang w:eastAsia="en-US"/>
        </w:rPr>
        <w:t xml:space="preserve"> tj. ust. 7–9, wynikają z konieczności uregulowania sposobu (w sensie materialnoprawnym) kierowania żołnierza do zamieszkiwania w internacie albo kwaterze internatowej. Z racji ekonomiki postępowania i konieczności obsłużenia żołnierza, często w ciągu kilku dni od dnia, w którym stawił się w miejscu pełnienia służby, proponuje się skierowanie, jako czynność materialno-techniczną. Forma ta sankcjonuje praktykę Agencji Mienia Wojskowego. Jest to rozwiązanie analogiczne jak nadanie numeru PESEL uregulowane w art. 16 ustawy </w:t>
      </w:r>
      <w:r w:rsidR="005552A1">
        <w:rPr>
          <w:rFonts w:eastAsia="Calibri"/>
          <w:color w:val="000000"/>
          <w:lang w:eastAsia="en-US"/>
        </w:rPr>
        <w:t xml:space="preserve">z dnia 24 września 2010 r. </w:t>
      </w:r>
      <w:r w:rsidRPr="003E5252">
        <w:rPr>
          <w:rFonts w:eastAsia="Calibri"/>
          <w:color w:val="000000"/>
          <w:lang w:eastAsia="en-US"/>
        </w:rPr>
        <w:t xml:space="preserve">o ewidencji ludności. Dodatkowo zostało uregulowane, że w przypadku odmowy przydzielenia miejsca w internacie albo w kwaterze internatowej dyrektor oddziału regionalnego właściwy dla garnizonu, w którym żołnierz pełni służbę wojskową, wydaje decyzję administracyjną. Decyzja negatywna i przysługujące od niej prawo odwołania się ma gwarantować żołnierzowi ochronę prawa – do tej formy – realizacji prawa do zakwaterowania. Do osób innych niż żołnierze zawodowi skierowanie i odmowa przydzielenia miejsca w internacie albo w kwaterze internatowej następuje w formie czynności materialno-technicznej. Taka forma jest związana z realizacją zasady, że proces administracyjno-prawny na mocy ustawy o zakwaterowaniu – co do zasady – wiąże się z prawami i obowiązkami żołnierzy zawodowych. Wobec innych osób, na mocy art. 29a, w zakresie nieuregulowanym w ustawie mają zastosowanie przepisy ustawy z dnia 23 kwietnia 1964 r. – Kodeks cywilny oraz ustawy z dnia 17 listopada 1964 r. – Kodeks </w:t>
      </w:r>
      <w:r w:rsidRPr="003E5252">
        <w:rPr>
          <w:rFonts w:eastAsia="Calibri"/>
          <w:color w:val="000000"/>
          <w:lang w:eastAsia="en-US"/>
        </w:rPr>
        <w:lastRenderedPageBreak/>
        <w:t>postępowania cywilnego. Powyższe rozwiązania nie powodują nierówności wobec prawa</w:t>
      </w:r>
      <w:r w:rsidR="00676476">
        <w:rPr>
          <w:rFonts w:eastAsia="Calibri"/>
          <w:color w:val="000000"/>
          <w:lang w:eastAsia="en-US"/>
        </w:rPr>
        <w:t>,</w:t>
      </w:r>
      <w:r w:rsidRPr="003E5252">
        <w:rPr>
          <w:rFonts w:eastAsia="Calibri"/>
          <w:color w:val="000000"/>
          <w:lang w:eastAsia="en-US"/>
        </w:rPr>
        <w:t xml:space="preserve"> ponieważ regulują różnych desygnatów;</w:t>
      </w:r>
    </w:p>
    <w:p w14:paraId="0F495E0B" w14:textId="77777777" w:rsidR="00193492" w:rsidRPr="006360DE" w:rsidRDefault="00193492" w:rsidP="003619DC">
      <w:pPr>
        <w:widowControl/>
        <w:numPr>
          <w:ilvl w:val="0"/>
          <w:numId w:val="8"/>
        </w:numPr>
        <w:suppressAutoHyphens/>
        <w:spacing w:before="120"/>
        <w:ind w:left="426" w:hanging="426"/>
        <w:jc w:val="both"/>
        <w:rPr>
          <w:rFonts w:eastAsia="Calibri"/>
          <w:color w:val="000000"/>
          <w:lang w:eastAsia="en-US"/>
        </w:rPr>
      </w:pPr>
      <w:r w:rsidRPr="003E5252">
        <w:rPr>
          <w:rFonts w:eastAsia="Calibri"/>
          <w:color w:val="000000"/>
          <w:lang w:eastAsia="en-US"/>
        </w:rPr>
        <w:t>w art. 3 pkt 5 – zmiana art. 53 ust. 2 pkt 1 lit. a wynika z konieczności dostosowania przepisów do wprowadzonych zmian w postaci wp</w:t>
      </w:r>
      <w:r w:rsidRPr="006360DE">
        <w:rPr>
          <w:rFonts w:eastAsia="Calibri"/>
          <w:color w:val="000000"/>
          <w:lang w:eastAsia="en-US"/>
        </w:rPr>
        <w:t xml:space="preserve">rowadzenia nowego stopnia: starszego szeregowego specjalisty (odpowiednio w Marynarce Wojennej – starszego marynarza specjalisty). </w:t>
      </w:r>
    </w:p>
    <w:p w14:paraId="0CA97296" w14:textId="77777777" w:rsidR="00193492" w:rsidRPr="003E5252" w:rsidRDefault="00193492" w:rsidP="003619DC">
      <w:pPr>
        <w:widowControl/>
        <w:autoSpaceDE/>
        <w:adjustRightInd/>
        <w:spacing w:before="120"/>
        <w:ind w:left="426"/>
        <w:jc w:val="both"/>
        <w:rPr>
          <w:rFonts w:eastAsia="Calibri"/>
          <w:color w:val="000000"/>
          <w:lang w:eastAsia="en-US"/>
        </w:rPr>
      </w:pPr>
      <w:r w:rsidRPr="003E5252">
        <w:rPr>
          <w:rFonts w:eastAsia="Calibri"/>
          <w:color w:val="000000"/>
          <w:lang w:eastAsia="en-US"/>
        </w:rPr>
        <w:t>Nowe brzmienie art. 53 ust. 4 odpowiada rodzajom kosztów, które powstają w związku z zajmowaniem przez żołnierzy zawodowych miejsc w internacie lub kwaterze internatowej.</w:t>
      </w:r>
    </w:p>
    <w:p w14:paraId="5B9DACDF" w14:textId="44518D87" w:rsidR="00193492" w:rsidRPr="003E5252" w:rsidRDefault="00193492" w:rsidP="003619DC">
      <w:pPr>
        <w:widowControl/>
        <w:autoSpaceDE/>
        <w:adjustRightInd/>
        <w:spacing w:before="120"/>
        <w:ind w:left="426"/>
        <w:jc w:val="both"/>
        <w:rPr>
          <w:rFonts w:eastAsia="Calibri"/>
          <w:color w:val="000000"/>
          <w:lang w:eastAsia="en-US"/>
        </w:rPr>
      </w:pPr>
      <w:r w:rsidRPr="003E5252">
        <w:rPr>
          <w:rFonts w:eastAsia="Calibri"/>
          <w:color w:val="000000"/>
          <w:lang w:eastAsia="en-US"/>
        </w:rPr>
        <w:t xml:space="preserve">W art. 53 po ust. 4a dodaje się ust. 4b i 4c – propozycja jest doprecyzowaniem rozwiązania z art. 53 ust. 1 ustawy o zakwaterowaniu, który stanowi, że zajmowanie miejsca w internacie albo kwaterze internatowej jest dla żołnierzy zawodowych nieodpłatne i koszty pokrywa się z dotacji budżetowej (art. 53 ust. 3 ustawy o zakwaterowaniu). Projektowane przepisy art. 53 ust. 4b i 4c ustawy o zakwaterowaniu regulują sytuację, w której istnieje konieczność zakwaterowania żołnierza zawodowego, ale dyrektor oddziału regionalnego nie dysponuje miejscem internatowym – odpowiadającym normom powierzchni użytkowej podstawowej – żołnierza. Proponuje się, żeby w </w:t>
      </w:r>
      <w:r w:rsidR="00683912">
        <w:rPr>
          <w:rFonts w:eastAsia="Calibri"/>
          <w:color w:val="000000"/>
          <w:lang w:eastAsia="en-US"/>
        </w:rPr>
        <w:t>takiej</w:t>
      </w:r>
      <w:r w:rsidRPr="003E5252">
        <w:rPr>
          <w:rFonts w:eastAsia="Calibri"/>
          <w:color w:val="000000"/>
          <w:lang w:eastAsia="en-US"/>
        </w:rPr>
        <w:t xml:space="preserve"> sytuacji:</w:t>
      </w:r>
    </w:p>
    <w:p w14:paraId="4AFDD2AF" w14:textId="701CD44D" w:rsidR="00193492" w:rsidRPr="003E5252" w:rsidRDefault="00193492" w:rsidP="003619DC">
      <w:pPr>
        <w:widowControl/>
        <w:numPr>
          <w:ilvl w:val="0"/>
          <w:numId w:val="9"/>
        </w:numPr>
        <w:suppressAutoHyphens/>
        <w:spacing w:before="120"/>
        <w:ind w:left="851" w:hanging="417"/>
        <w:jc w:val="both"/>
        <w:rPr>
          <w:rFonts w:eastAsia="Calibri"/>
          <w:color w:val="000000"/>
          <w:lang w:eastAsia="en-US"/>
        </w:rPr>
      </w:pPr>
      <w:r w:rsidRPr="003E5252">
        <w:rPr>
          <w:rFonts w:eastAsia="Calibri"/>
          <w:color w:val="000000"/>
          <w:lang w:eastAsia="en-US"/>
        </w:rPr>
        <w:t>gdy żołnierz zawodowy otrzyma miejsce w internacie albo kwaterze internatowej o większej powierzchni użytkowej podstawowej niż powierzchnia maksymalna – wówczas nie będzie ponosił, z tego tytułu, opłat. W razie pozyskania miejsca zgodnego z uprawnieniami dyrektor oddziału regionalnego Agencji Mienia Wojskowego przydziela żołnierzowi normatywne miejsce w internacie albo kwaterze internatowej. W sytuacji gdy żołnierz odmawia jego przyjęcia</w:t>
      </w:r>
      <w:r w:rsidR="001C5B2B">
        <w:rPr>
          <w:rFonts w:eastAsia="Calibri"/>
          <w:color w:val="000000"/>
          <w:lang w:eastAsia="en-US"/>
        </w:rPr>
        <w:t>,</w:t>
      </w:r>
      <w:r w:rsidRPr="003E5252">
        <w:rPr>
          <w:rFonts w:eastAsia="Calibri"/>
          <w:color w:val="000000"/>
          <w:lang w:eastAsia="en-US"/>
        </w:rPr>
        <w:t xml:space="preserve"> ponosi odpłatność za nadmetraż, począwszy od dnia, w którym zaproponowano mu miejsce zgodne z jego uprawnieniami;</w:t>
      </w:r>
    </w:p>
    <w:p w14:paraId="06885E17" w14:textId="77777777" w:rsidR="00193492" w:rsidRPr="003E5252" w:rsidRDefault="00193492" w:rsidP="003619DC">
      <w:pPr>
        <w:widowControl/>
        <w:numPr>
          <w:ilvl w:val="0"/>
          <w:numId w:val="9"/>
        </w:numPr>
        <w:suppressAutoHyphens/>
        <w:spacing w:before="120"/>
        <w:ind w:left="851" w:hanging="417"/>
        <w:jc w:val="both"/>
        <w:rPr>
          <w:rFonts w:eastAsia="Calibri"/>
          <w:color w:val="000000"/>
          <w:lang w:eastAsia="en-US"/>
        </w:rPr>
      </w:pPr>
      <w:r w:rsidRPr="003E5252">
        <w:rPr>
          <w:rFonts w:eastAsia="Calibri"/>
          <w:color w:val="000000"/>
          <w:lang w:eastAsia="en-US"/>
        </w:rPr>
        <w:t>gdy żołnierz zawodowy otrzyma miejsce w internacie albo kwaterze internatowej o mniejszej powierzchni użytkowej podstawowej niż powierzchnia minimalna – w takiej sytuacji żołnierz musi wyrazić pisemną zgodę na przydzielenie takiego miejsca.</w:t>
      </w:r>
    </w:p>
    <w:p w14:paraId="388E5C04" w14:textId="77777777" w:rsidR="00193492" w:rsidRPr="003E5252" w:rsidRDefault="00193492" w:rsidP="003619DC">
      <w:pPr>
        <w:widowControl/>
        <w:autoSpaceDE/>
        <w:adjustRightInd/>
        <w:spacing w:before="120"/>
        <w:ind w:left="434"/>
        <w:jc w:val="both"/>
        <w:rPr>
          <w:rFonts w:eastAsia="Calibri"/>
          <w:color w:val="000000"/>
          <w:lang w:eastAsia="en-US"/>
        </w:rPr>
      </w:pPr>
      <w:r w:rsidRPr="003E5252">
        <w:t>Dodanie</w:t>
      </w:r>
      <w:r w:rsidRPr="003E5252">
        <w:rPr>
          <w:rFonts w:eastAsia="Calibri"/>
          <w:color w:val="000000"/>
          <w:lang w:eastAsia="en-US"/>
        </w:rPr>
        <w:t xml:space="preserve"> </w:t>
      </w:r>
      <w:r w:rsidR="00627B14" w:rsidRPr="003E5252">
        <w:rPr>
          <w:rFonts w:eastAsia="Calibri"/>
          <w:color w:val="000000"/>
          <w:lang w:eastAsia="en-US"/>
        </w:rPr>
        <w:t>powyższych</w:t>
      </w:r>
      <w:r w:rsidRPr="003E5252">
        <w:rPr>
          <w:rFonts w:eastAsia="Calibri"/>
          <w:color w:val="000000"/>
          <w:lang w:eastAsia="en-US"/>
        </w:rPr>
        <w:t xml:space="preserve"> przepisów </w:t>
      </w:r>
      <w:r w:rsidR="00627B14" w:rsidRPr="003E5252">
        <w:rPr>
          <w:rFonts w:eastAsia="Calibri"/>
          <w:color w:val="000000"/>
          <w:lang w:eastAsia="en-US"/>
        </w:rPr>
        <w:t>po</w:t>
      </w:r>
      <w:r w:rsidRPr="003E5252">
        <w:rPr>
          <w:rFonts w:eastAsia="Calibri"/>
          <w:color w:val="000000"/>
          <w:lang w:eastAsia="en-US"/>
        </w:rPr>
        <w:t>winno umożliwić sprawniejsze zakwaterowanie żołnierzy zawodowych – wedle ich potrzeb – oraz przyczynić się do efektywniejszego gospodarowania zasobem internatowym Agencji Mienia Wojskowego. Proponowane zmiany mają charakter porządkowy.</w:t>
      </w:r>
    </w:p>
    <w:p w14:paraId="486CE01E" w14:textId="3864A64A" w:rsidR="00193492" w:rsidRPr="003E5252" w:rsidRDefault="00193492" w:rsidP="003619DC">
      <w:pPr>
        <w:widowControl/>
        <w:autoSpaceDE/>
        <w:adjustRightInd/>
        <w:spacing w:before="120"/>
        <w:ind w:left="434"/>
        <w:jc w:val="both"/>
        <w:rPr>
          <w:rFonts w:eastAsia="Calibri"/>
          <w:color w:val="000000"/>
          <w:lang w:eastAsia="en-US"/>
        </w:rPr>
      </w:pPr>
      <w:r w:rsidRPr="003E5252">
        <w:rPr>
          <w:rFonts w:eastAsia="Calibri"/>
          <w:color w:val="000000"/>
          <w:lang w:eastAsia="en-US"/>
        </w:rPr>
        <w:lastRenderedPageBreak/>
        <w:t>W art. 53 ust. 5 pkt 1 otrzymuje brzmienie: „sposób ustalania opłat za zajmowanie miejsca w kwaterze internatowej lub w internacie oraz terminy i sposób pobierania tych opłat, wzór kalkulacji rocznej kosztów utrzymania 1</w:t>
      </w:r>
      <w:r w:rsidR="00D745B4">
        <w:rPr>
          <w:rFonts w:eastAsia="Calibri"/>
          <w:color w:val="000000"/>
          <w:lang w:eastAsia="en-US"/>
        </w:rPr>
        <w:t xml:space="preserve"> </w:t>
      </w:r>
      <w:r w:rsidRPr="003E5252">
        <w:rPr>
          <w:rFonts w:eastAsia="Calibri"/>
          <w:color w:val="000000"/>
          <w:lang w:eastAsia="en-US"/>
        </w:rPr>
        <w:t>m</w:t>
      </w:r>
      <w:r w:rsidRPr="003E5252">
        <w:rPr>
          <w:rFonts w:eastAsia="Calibri"/>
          <w:color w:val="000000"/>
          <w:vertAlign w:val="superscript"/>
          <w:lang w:eastAsia="en-US"/>
        </w:rPr>
        <w:t>2</w:t>
      </w:r>
      <w:r w:rsidRPr="003E5252">
        <w:rPr>
          <w:rFonts w:eastAsia="Calibri"/>
          <w:color w:val="000000"/>
          <w:lang w:eastAsia="en-US"/>
        </w:rPr>
        <w:t xml:space="preserve"> powierzchni użytkowej miejsca w </w:t>
      </w:r>
      <w:r w:rsidR="00D745B4" w:rsidRPr="00EF5592">
        <w:t>internacie lub w kwaterze internatowej</w:t>
      </w:r>
      <w:r w:rsidRPr="003E5252">
        <w:rPr>
          <w:rFonts w:eastAsia="Calibri"/>
          <w:color w:val="000000"/>
          <w:lang w:eastAsia="en-US"/>
        </w:rPr>
        <w:t>,”. Dodanie wzoru kalkulacji rocznej kosztów 1 m</w:t>
      </w:r>
      <w:r w:rsidRPr="003E5252">
        <w:rPr>
          <w:rFonts w:eastAsia="Calibri"/>
          <w:color w:val="000000"/>
          <w:vertAlign w:val="superscript"/>
          <w:lang w:eastAsia="en-US"/>
        </w:rPr>
        <w:t>2</w:t>
      </w:r>
      <w:r w:rsidRPr="003E5252">
        <w:rPr>
          <w:rFonts w:eastAsia="Calibri"/>
          <w:color w:val="000000"/>
          <w:lang w:eastAsia="en-US"/>
        </w:rPr>
        <w:t xml:space="preserve"> utrzymania powierzchni użytkowej miejsca w internatach</w:t>
      </w:r>
      <w:r w:rsidR="0085240F">
        <w:rPr>
          <w:rFonts w:eastAsia="Calibri"/>
          <w:color w:val="000000"/>
          <w:lang w:eastAsia="en-US"/>
        </w:rPr>
        <w:t xml:space="preserve"> lub w </w:t>
      </w:r>
      <w:r w:rsidRPr="003E5252">
        <w:rPr>
          <w:rFonts w:eastAsia="Calibri"/>
          <w:color w:val="000000"/>
          <w:lang w:eastAsia="en-US"/>
        </w:rPr>
        <w:t>kwaterach internatowych będzie definiowało</w:t>
      </w:r>
      <w:r w:rsidR="003B7146" w:rsidRPr="003E5252">
        <w:rPr>
          <w:rFonts w:eastAsia="Calibri"/>
          <w:color w:val="000000"/>
          <w:lang w:eastAsia="en-US"/>
        </w:rPr>
        <w:t xml:space="preserve"> </w:t>
      </w:r>
      <w:r w:rsidRPr="003E5252">
        <w:rPr>
          <w:rFonts w:eastAsia="Calibri"/>
          <w:color w:val="000000"/>
          <w:lang w:eastAsia="en-US"/>
        </w:rPr>
        <w:t>katalog kosztów, które powinny wchodzić w skład przedmiotowej stawki opłaty. Analogiczn</w:t>
      </w:r>
      <w:r w:rsidR="0085240F">
        <w:rPr>
          <w:rFonts w:eastAsia="Calibri"/>
          <w:color w:val="000000"/>
          <w:lang w:eastAsia="en-US"/>
        </w:rPr>
        <w:t>e upoważnienie</w:t>
      </w:r>
      <w:r w:rsidRPr="003E5252">
        <w:rPr>
          <w:rFonts w:eastAsia="Calibri"/>
          <w:color w:val="000000"/>
          <w:lang w:eastAsia="en-US"/>
        </w:rPr>
        <w:t xml:space="preserve"> odsyła do wzoru kalkulacji kosztów, które wchodzą w skład stawki opłaty za używanie lokalu mieszkalnego, znajdującego się w zasobie AMW. Proponowane zmiany mają charakter dostosowujący. </w:t>
      </w:r>
    </w:p>
    <w:p w14:paraId="13DEB080" w14:textId="77777777" w:rsidR="00193492" w:rsidRPr="003E5252" w:rsidRDefault="00193492" w:rsidP="003619DC">
      <w:pPr>
        <w:widowControl/>
        <w:autoSpaceDE/>
        <w:adjustRightInd/>
        <w:spacing w:before="120"/>
        <w:ind w:left="434"/>
        <w:jc w:val="both"/>
      </w:pPr>
      <w:r w:rsidRPr="003E5252">
        <w:rPr>
          <w:rFonts w:eastAsia="Calibri"/>
          <w:color w:val="000000"/>
          <w:lang w:eastAsia="en-US"/>
        </w:rPr>
        <w:t>Zmiana</w:t>
      </w:r>
      <w:r w:rsidRPr="003E5252">
        <w:t xml:space="preserve"> art. 53 ust. 5 pkt 1 jest doprecyzowaniem materii, która ma być uregulowana w rozporządzeniu w sprawie zakwaterowania w internatach i kwaterach internatowych oraz odpłatności za to zakwaterowanie. Do dotychczasowego obowiązku określenia sposobu ustalania opłat za zakwaterowanie internatowe dodano wzór do sporządzenia kalkulacji kosztów utrzymania 1 m</w:t>
      </w:r>
      <w:r w:rsidRPr="003E5252">
        <w:rPr>
          <w:vertAlign w:val="superscript"/>
        </w:rPr>
        <w:t>2</w:t>
      </w:r>
      <w:r w:rsidRPr="003E5252">
        <w:t xml:space="preserve"> powierzchni będących podstawą do wyliczenia tych opłat. </w:t>
      </w:r>
    </w:p>
    <w:p w14:paraId="6125CA8E" w14:textId="77777777" w:rsidR="00193492" w:rsidRPr="003E5252" w:rsidRDefault="00193492" w:rsidP="003619DC">
      <w:pPr>
        <w:widowControl/>
        <w:autoSpaceDE/>
        <w:adjustRightInd/>
        <w:spacing w:before="120"/>
        <w:ind w:left="426"/>
        <w:jc w:val="both"/>
        <w:rPr>
          <w:rFonts w:eastAsia="Calibri"/>
          <w:color w:val="000000"/>
          <w:lang w:eastAsia="en-US"/>
        </w:rPr>
      </w:pPr>
      <w:r w:rsidRPr="003E5252">
        <w:t>Pozwoli to na opracowanie w rozporządzeniu zakresu i szczegółowego sposobu wykonania kalkulacji. Wzór kalkulacji będzie określał katalog kosztów, jak również sposób ich liczenia w kontekście planowanych w danym roku do realizacji zadań związanych z utrzymywaniem zasobu internatowego;</w:t>
      </w:r>
    </w:p>
    <w:p w14:paraId="01D8A24D" w14:textId="77777777" w:rsidR="00193492" w:rsidRPr="003E5252" w:rsidRDefault="00193492" w:rsidP="003619DC">
      <w:pPr>
        <w:widowControl/>
        <w:numPr>
          <w:ilvl w:val="0"/>
          <w:numId w:val="8"/>
        </w:numPr>
        <w:suppressAutoHyphens/>
        <w:spacing w:before="120"/>
        <w:ind w:left="426" w:hanging="426"/>
        <w:jc w:val="both"/>
        <w:rPr>
          <w:rFonts w:eastAsia="Calibri"/>
          <w:color w:val="000000"/>
          <w:lang w:eastAsia="en-US"/>
        </w:rPr>
      </w:pPr>
      <w:r w:rsidRPr="003E5252">
        <w:rPr>
          <w:rFonts w:eastAsia="Calibri"/>
          <w:color w:val="000000"/>
          <w:lang w:eastAsia="en-US"/>
        </w:rPr>
        <w:t xml:space="preserve">w art. 3 pkt 6 </w:t>
      </w:r>
      <w:r w:rsidR="006360DE">
        <w:rPr>
          <w:rFonts w:eastAsia="Calibri"/>
          <w:color w:val="000000"/>
          <w:lang w:eastAsia="en-US"/>
        </w:rPr>
        <w:t>–</w:t>
      </w:r>
      <w:r w:rsidRPr="003E5252">
        <w:rPr>
          <w:rFonts w:eastAsia="Calibri"/>
          <w:color w:val="000000"/>
          <w:lang w:eastAsia="en-US"/>
        </w:rPr>
        <w:t xml:space="preserve"> zmiana w art. 53a ust. 1 ustawy o zakwaterowaniu stanowi dostosowanie brzmienia przepisów do treści ustawy </w:t>
      </w:r>
      <w:r w:rsidR="007C30B0" w:rsidRPr="003E5252">
        <w:rPr>
          <w:rFonts w:eastAsia="Calibri"/>
          <w:color w:val="000000"/>
          <w:lang w:eastAsia="en-US"/>
        </w:rPr>
        <w:t xml:space="preserve">z dnia 11 marca 2022 r. </w:t>
      </w:r>
      <w:r w:rsidRPr="003E5252">
        <w:rPr>
          <w:rFonts w:eastAsia="Calibri"/>
          <w:color w:val="000000"/>
          <w:lang w:eastAsia="en-US"/>
        </w:rPr>
        <w:t xml:space="preserve">o obronie Ojczyzny, która znosi podział na służbę stałą i kontraktową. </w:t>
      </w:r>
    </w:p>
    <w:p w14:paraId="6ED708FC" w14:textId="77777777" w:rsidR="00193492" w:rsidRPr="003E5252" w:rsidRDefault="00193492" w:rsidP="003619DC">
      <w:pPr>
        <w:widowControl/>
        <w:autoSpaceDE/>
        <w:adjustRightInd/>
        <w:spacing w:before="120"/>
        <w:ind w:left="426"/>
        <w:jc w:val="both"/>
        <w:rPr>
          <w:rFonts w:eastAsia="Calibri"/>
          <w:color w:val="000000"/>
          <w:lang w:eastAsia="en-US"/>
        </w:rPr>
      </w:pPr>
      <w:r w:rsidRPr="003E5252">
        <w:t>Celem</w:t>
      </w:r>
      <w:r w:rsidRPr="003E5252">
        <w:rPr>
          <w:rFonts w:eastAsia="Calibri"/>
          <w:color w:val="000000"/>
          <w:lang w:eastAsia="en-US"/>
        </w:rPr>
        <w:t xml:space="preserve"> projektu w zakresie wyżej wymienionym jest rozszerzenie zakresu funkcjonowania Agencji Mienia Wojskowego;</w:t>
      </w:r>
    </w:p>
    <w:p w14:paraId="4A80A169" w14:textId="6DBEEB84" w:rsidR="00193492" w:rsidRPr="006360DE" w:rsidRDefault="00193492" w:rsidP="003619DC">
      <w:pPr>
        <w:widowControl/>
        <w:numPr>
          <w:ilvl w:val="0"/>
          <w:numId w:val="8"/>
        </w:numPr>
        <w:suppressAutoHyphens/>
        <w:spacing w:before="120"/>
        <w:ind w:left="426" w:hanging="426"/>
        <w:jc w:val="both"/>
      </w:pPr>
      <w:r w:rsidRPr="003E5252">
        <w:rPr>
          <w:rFonts w:eastAsia="Calibri"/>
          <w:color w:val="000000"/>
          <w:lang w:eastAsia="en-US"/>
        </w:rPr>
        <w:t xml:space="preserve">zmiana w art. 78a ust. 6 – </w:t>
      </w:r>
      <w:r w:rsidRPr="003E5252">
        <w:t>jest konsekwencją zmiany art. 78b ust. 1 ustawy o zakwaterowaniu, w którym w odniesieniu do lokali mieszkalnych będących w zasobie Zarządu Zasobów Mieszkaniowych MSWiA wskazano odpowiednie odesłanie do art. 36 ust. 1 i 3 tej ustawy</w:t>
      </w:r>
      <w:r w:rsidR="001C5B2B">
        <w:t>,</w:t>
      </w:r>
      <w:r w:rsidRPr="003E5252">
        <w:t xml:space="preserve"> oraz następstwem dodania do art. 78b ust. 1a, który określa sposób ustalania wartości odtworzeniowej lokali mieszkalnych będących w zasobie Zarządu Zasobów Mieszkaniowych MSWiA. Zaproponowana zmiana ma na celu uniknięcie ewentualnych wątpliwości w zakresie stosowania odpowiedniej wartości odtworzeniowej lokali mieszkalnych znajdujących się w zasobie Zarządu Zasobu Mieszkaniowego MSWiA przy naliczaniu opłat za lokale, która po wejściu w życie projektowanych zmian w </w:t>
      </w:r>
      <w:r w:rsidRPr="003E5252">
        <w:lastRenderedPageBreak/>
        <w:t>odniesieniu do tych lokali będzie zdefiniowana w</w:t>
      </w:r>
      <w:r w:rsidRPr="006360DE">
        <w:t> dodawanym art. 78b ust. 1a, a nie jak dotychczas w art. 36 ust. 2 ustawy o zakwaterowaniu;</w:t>
      </w:r>
    </w:p>
    <w:p w14:paraId="43BD1F46" w14:textId="7ED678AF" w:rsidR="00193492" w:rsidRPr="003619DC" w:rsidRDefault="00193492" w:rsidP="003619DC">
      <w:pPr>
        <w:widowControl/>
        <w:numPr>
          <w:ilvl w:val="0"/>
          <w:numId w:val="8"/>
        </w:numPr>
        <w:suppressAutoHyphens/>
        <w:spacing w:before="120"/>
        <w:ind w:left="426" w:hanging="426"/>
        <w:jc w:val="both"/>
        <w:rPr>
          <w:rFonts w:eastAsia="Calibri"/>
        </w:rPr>
      </w:pPr>
      <w:r w:rsidRPr="0061379E">
        <w:rPr>
          <w:rFonts w:eastAsia="Calibri"/>
          <w:color w:val="000000"/>
          <w:lang w:eastAsia="en-US"/>
        </w:rPr>
        <w:t xml:space="preserve">zmiany dotyczące art. 78b, art. 78c i art. 78d – </w:t>
      </w:r>
      <w:r w:rsidRPr="003619DC">
        <w:rPr>
          <w:rFonts w:eastAsia="Calibri"/>
        </w:rPr>
        <w:t>w wyliczeniu przepisów</w:t>
      </w:r>
      <w:r w:rsidR="007D6A20" w:rsidRPr="003619DC">
        <w:rPr>
          <w:rFonts w:eastAsia="Calibri"/>
        </w:rPr>
        <w:t>,</w:t>
      </w:r>
      <w:r w:rsidRPr="003619DC">
        <w:rPr>
          <w:rFonts w:eastAsia="Calibri"/>
        </w:rPr>
        <w:t xml:space="preserve"> jakie mają odpowiednie zastosowanie do lokali mieszkalnych będących w zasobie Zarządu Zasobów Mieszkaniowych MSWiA zawartym w art. 78b ust. 1 ustawy o zakwaterowaniu, proponuje się dodatkowo wskazać art. 36 ust. 3 (dotyczący prawa do pobierania zaliczek na opłaty pośrednie) oraz </w:t>
      </w:r>
      <w:r w:rsidR="0045597E">
        <w:rPr>
          <w:rFonts w:eastAsia="Calibri"/>
        </w:rPr>
        <w:t xml:space="preserve">przepisy </w:t>
      </w:r>
      <w:r w:rsidRPr="003619DC">
        <w:rPr>
          <w:rFonts w:eastAsia="Calibri"/>
        </w:rPr>
        <w:t>art. 37 ust. 2 i 3 (dotyczące solidarnej odpowiedzialności pełnoletnich osób zamieszkałych w lokalu za uiszczanie opłat za używanie lokalu i opłat pośrednich). Obecnie prawo do pobierania zaliczek na opłaty pośrednie wynika jedynie w sposób pośredni z treści art. 36 ust. 1 ustawy mającego odpowiednie zastosowanie do lokali mieszkalnych, będących w zasobie Zarządu Zasobów Mieszkaniowych MSWiA, co powoduje wątpliwości interpretacyjne. Natomiast przepis o solidarnej odpowiedzialności pełnoletnich osób zamieszkałych w lokalu za uiszczanie opłat za używanie lokalu i opłat pośrednich nie jest nigdzie wskazany, jako przepis mający odpowiednie zastosowanie do lokali mieszkalnych będących w zasobie Zarządu Zasobów Mieszkaniowych MSWiA (odpowiedzialność ta wywodzona jest na zasadach ogólnych i niekiedy bywa kwestionowana), co w praktyce utrudnia dochodzenie należności z tego tytułu od wszystkich pełnoletnich osób zamieszkałych w danym lokalu mieszkalnym (a nie tylko od głównego najemcy</w:t>
      </w:r>
      <w:r w:rsidR="001E63CE">
        <w:rPr>
          <w:rFonts w:eastAsia="Calibri"/>
        </w:rPr>
        <w:t xml:space="preserve"> czy </w:t>
      </w:r>
      <w:r w:rsidRPr="003619DC">
        <w:rPr>
          <w:rFonts w:eastAsia="Calibri"/>
        </w:rPr>
        <w:t>użytkownika lokalu mieszkalnego). Propozycja ta ma na celu doprecyzowanie i ujednolicenie ww. kwestii na takich samych zasadach</w:t>
      </w:r>
      <w:r w:rsidR="001E63CE">
        <w:rPr>
          <w:rFonts w:eastAsia="Calibri"/>
        </w:rPr>
        <w:t>,</w:t>
      </w:r>
      <w:r w:rsidRPr="003619DC">
        <w:rPr>
          <w:rFonts w:eastAsia="Calibri"/>
        </w:rPr>
        <w:t xml:space="preserve"> jak ma to miejsce w przypadku lokali mieszkalnych będących w zasobie Agencji Mienia Wojskowego. Ponadto proponuje się dodanie w art. 78b ust. 1a, który jest konsekwencją wskazania art. 36 ust. 1 jako przepisu mającego odpowiednie zastosowanie do lokali mieszkalnych będących w zasobie Zarząd</w:t>
      </w:r>
      <w:r w:rsidR="001C43AD">
        <w:rPr>
          <w:rFonts w:eastAsia="Calibri"/>
        </w:rPr>
        <w:t>u</w:t>
      </w:r>
      <w:r w:rsidRPr="003619DC">
        <w:rPr>
          <w:rFonts w:eastAsia="Calibri"/>
        </w:rPr>
        <w:t xml:space="preserve"> Zasobów Mieszkaniowych MSWiA. Przepis ten posługuje się bowiem pojęciem wartości odtworzeniowej lokalu, a dodany w art. 78b ust. 1a określa sposób ustalania tej wartości w odniesieniu do lokali mieszkalnych będących w zasobie Zarządu Zasobów Mieszkaniowych MSWiA. Proponuje się, aby do wyliczeń tej wartości brany był wskaźnik przeliczeniowy kosztu odtworzenia 1 m</w:t>
      </w:r>
      <w:r w:rsidRPr="003619DC">
        <w:rPr>
          <w:rFonts w:eastAsia="Calibri"/>
          <w:vertAlign w:val="superscript"/>
        </w:rPr>
        <w:t>2</w:t>
      </w:r>
      <w:r w:rsidRPr="003619DC">
        <w:rPr>
          <w:rFonts w:eastAsia="Calibri"/>
        </w:rPr>
        <w:t xml:space="preserve"> powierzchni użytkowej budynków mieszkalnych ustalany na podstawie art. 2 ust. 1 pkt 12 ustawy z dnia 21 czerwca 2001 r. o ochronie praw lokatorów, mieszkaniowym zasobie gminy i o zmianie Kodeksu cywilnego (Dz. U. z 202</w:t>
      </w:r>
      <w:r w:rsidR="00A1142E" w:rsidRPr="003619DC">
        <w:rPr>
          <w:rFonts w:eastAsia="Calibri"/>
        </w:rPr>
        <w:t>3</w:t>
      </w:r>
      <w:r w:rsidRPr="003619DC">
        <w:rPr>
          <w:rFonts w:eastAsia="Calibri"/>
        </w:rPr>
        <w:t xml:space="preserve"> r. poz. </w:t>
      </w:r>
      <w:r w:rsidR="00A1142E" w:rsidRPr="003619DC">
        <w:rPr>
          <w:rFonts w:eastAsia="Calibri"/>
        </w:rPr>
        <w:t>725</w:t>
      </w:r>
      <w:r w:rsidRPr="003619DC">
        <w:rPr>
          <w:rFonts w:eastAsia="Calibri"/>
        </w:rPr>
        <w:t xml:space="preserve">) przez wojewodę odrębnie dla każdego województwa i miasta będącego siedzibą wojewody, a nie jak dotychczas przez Prezesa Agencji Mienia Wojskowego, który zgodnie z art. 36 ust. 2 ustawy o zakwaterowaniu </w:t>
      </w:r>
      <w:r w:rsidRPr="003619DC">
        <w:rPr>
          <w:rFonts w:eastAsia="Calibri"/>
        </w:rPr>
        <w:lastRenderedPageBreak/>
        <w:t>wylicza ten wskaźnik jako średnią arytmetyczną wskaźników przeliczeniowych kosztu odtworzenia 1 m² powierzchni użytkowej budynków mieszkalnych ogłaszanych przez wojewodów dla poszczególnych powiatów, co uśrednia ten wskaźnik i powoduje, że górna granica opłat za używanie lokali mieszkalnych położonych w dużych aglomeracjach miejskich, takich np. jak Warszawa, czy też miastach będących siedzibą wojewody, gdzie koszty utrzymania nieruchomości i średnie płace osób zajmujących lokale mieszkalne są zdecydowanie wyższe, jest taka sama jak dla lokali mieszkalnych położonych w niewielkich miejscowościach, gdzie koszty te i płace są dużo niższe. Zastosowanie wskaźnika przeliczeniowego ogłaszanego przez wojewodę pozwoli na zróżnicowanie opłat za używanie lokali mieszkalnych w zależności od ich lokalizacji i lokalnych uwarunkowań związanych z kosztami utrzymania nieruchomości i płacami osób zajmujących lokale mieszkalne na danym terenie oraz umożliwi ustalenie tych opłat, tak aby pokrywały one co najmniej rzeczywiste koszty ponoszone przez Zarząd Zasobów Mieszkaniowych MSWiA na utrzymanie lokali mieszkalnych.</w:t>
      </w:r>
    </w:p>
    <w:p w14:paraId="49658A02" w14:textId="47DC4009" w:rsidR="00193492" w:rsidRPr="003E5252" w:rsidRDefault="00193492" w:rsidP="003619DC">
      <w:pPr>
        <w:spacing w:before="120"/>
        <w:ind w:left="426"/>
        <w:jc w:val="both"/>
        <w:rPr>
          <w:rFonts w:eastAsia="Calibri"/>
        </w:rPr>
      </w:pPr>
      <w:r w:rsidRPr="003E5252">
        <w:rPr>
          <w:rFonts w:eastAsia="Calibri"/>
        </w:rPr>
        <w:t>W wyliczeniu przepisów</w:t>
      </w:r>
      <w:r w:rsidR="00A927EC" w:rsidRPr="003E5252">
        <w:rPr>
          <w:rFonts w:eastAsia="Calibri"/>
        </w:rPr>
        <w:t>,</w:t>
      </w:r>
      <w:r w:rsidRPr="003E5252">
        <w:rPr>
          <w:rFonts w:eastAsia="Calibri"/>
        </w:rPr>
        <w:t xml:space="preserve"> jakie mają odpowiednie zastosowanie do lokali mieszkalnych będących w zasobie Zarządu Zasobów Mieszkaniowych MSWiA</w:t>
      </w:r>
      <w:r w:rsidR="00CB74F2">
        <w:rPr>
          <w:rFonts w:eastAsia="Calibri"/>
        </w:rPr>
        <w:t>,</w:t>
      </w:r>
      <w:r w:rsidRPr="003E5252">
        <w:rPr>
          <w:rFonts w:eastAsia="Calibri"/>
        </w:rPr>
        <w:t xml:space="preserve"> zawartym w art. 78c ust. 1 ustawy, proponuje się dodatkowo wskazać art. 31 (dotyczący zakazu podnajmu i użyczania lokali mieszkalnych) oraz art. 80 (tj. przepis karny za samowolne zajęcie lokalu mieszkalnego albo oddanie go w podnajem lub użyczenie oraz za zakłócanie osobom mieszkającym w danym budynku korzystania z zajmowanego lokalu mieszkalnego lub pomieszczeń przynależnych do tego lokalu). Propozycja ta wynika z faktu, iż lokale mieszkalne będące w zasobie Zarządu Zasobów Mieszkaniowych MSWiA (podobnie jak ma to miejsce w przypadku lokali mieszkalnych będących w zasobie Agencji Mienia Wojskowego) </w:t>
      </w:r>
      <w:r w:rsidR="00366063" w:rsidRPr="003E5252">
        <w:rPr>
          <w:rFonts w:eastAsia="Calibri"/>
        </w:rPr>
        <w:t xml:space="preserve">są </w:t>
      </w:r>
      <w:r w:rsidRPr="003E5252">
        <w:rPr>
          <w:rFonts w:eastAsia="Calibri"/>
        </w:rPr>
        <w:t xml:space="preserve">przeznaczone na zaspokojenie potrzeb mieszkaniowych osób uprawnionych, na zasadach określonych w ustawie, a tym samym nie powinny być przedmiotem podnajmu lub użyczenia na rzecz innych osób. </w:t>
      </w:r>
    </w:p>
    <w:p w14:paraId="576C56CD" w14:textId="4F494E31" w:rsidR="00193492" w:rsidRPr="003E5252" w:rsidRDefault="00193492" w:rsidP="003619DC">
      <w:pPr>
        <w:spacing w:before="120"/>
        <w:ind w:left="426"/>
        <w:jc w:val="both"/>
        <w:rPr>
          <w:rFonts w:eastAsia="Calibri"/>
        </w:rPr>
      </w:pPr>
      <w:r w:rsidRPr="003E5252">
        <w:rPr>
          <w:rFonts w:eastAsia="Calibri"/>
        </w:rPr>
        <w:t>Z wyliczenia przepisów</w:t>
      </w:r>
      <w:r w:rsidR="00194519">
        <w:rPr>
          <w:rFonts w:eastAsia="Calibri"/>
        </w:rPr>
        <w:t>,</w:t>
      </w:r>
      <w:r w:rsidRPr="003E5252">
        <w:rPr>
          <w:rFonts w:eastAsia="Calibri"/>
        </w:rPr>
        <w:t xml:space="preserve"> jakie mają odpowiednie zastosowanie do internatów i kwater internatowych Zarządu Zasobów Mieszkaniowych MSWiA</w:t>
      </w:r>
      <w:r w:rsidR="001E63CE">
        <w:rPr>
          <w:rFonts w:eastAsia="Calibri"/>
        </w:rPr>
        <w:t>,</w:t>
      </w:r>
      <w:r w:rsidRPr="003E5252">
        <w:rPr>
          <w:rFonts w:eastAsia="Calibri"/>
        </w:rPr>
        <w:t xml:space="preserve"> zawartego w art. 78d ust. 1 ustawy proponuje się wyłączyć </w:t>
      </w:r>
      <w:r w:rsidR="005D4F87">
        <w:rPr>
          <w:rFonts w:eastAsia="Calibri"/>
        </w:rPr>
        <w:t xml:space="preserve">przepisy </w:t>
      </w:r>
      <w:r w:rsidRPr="003E5252">
        <w:rPr>
          <w:rFonts w:eastAsia="Calibri"/>
        </w:rPr>
        <w:t xml:space="preserve">art. 53 ust. 1 i 3 stanowiące o nieodpłatnym zajmowaniu miejsca w internacie lub kwaterze internatowej przez żołnierzy zawodowych oraz pokrywaniu kosztów tego zakwaterowania z dotacji budżetowej i ustalaniu tych kosztów. W zasobie internatowym Zarządu Zasobów Mieszkaniowych MSWiA </w:t>
      </w:r>
      <w:r w:rsidR="005A2C04" w:rsidRPr="003E5252">
        <w:rPr>
          <w:rFonts w:eastAsia="Calibri"/>
        </w:rPr>
        <w:t xml:space="preserve">są </w:t>
      </w:r>
      <w:r w:rsidRPr="003E5252">
        <w:rPr>
          <w:rFonts w:eastAsia="Calibri"/>
        </w:rPr>
        <w:t xml:space="preserve">kwaterowani przede wszystkim funkcjonariusze służb mundurowych resortu spraw </w:t>
      </w:r>
      <w:r w:rsidRPr="003E5252">
        <w:rPr>
          <w:rFonts w:eastAsia="Calibri"/>
        </w:rPr>
        <w:lastRenderedPageBreak/>
        <w:t>wewnętrznych i administracji, którzy na podstawie odrębnych przepisów (dotyczących tych służb) są uprawnieni do odpłatnego (a nie nieodpłatnego) zakwaterowania internatowego. Zatem zasadn</w:t>
      </w:r>
      <w:r w:rsidR="00DB5538">
        <w:rPr>
          <w:rFonts w:eastAsia="Calibri"/>
        </w:rPr>
        <w:t>e</w:t>
      </w:r>
      <w:r w:rsidRPr="003E5252">
        <w:rPr>
          <w:rFonts w:eastAsia="Calibri"/>
        </w:rPr>
        <w:t xml:space="preserve"> jest, aby wskazane wyżej przepisy nie miały odpowiedniego zastosowania do internatów i kwater internatowych Zarządu Zasobów Mieszkaniowych MSWiA. </w:t>
      </w:r>
    </w:p>
    <w:p w14:paraId="724ADBC6" w14:textId="4A49847E" w:rsidR="00193492" w:rsidRPr="006360DE" w:rsidRDefault="00193492" w:rsidP="003619DC">
      <w:pPr>
        <w:widowControl/>
        <w:numPr>
          <w:ilvl w:val="0"/>
          <w:numId w:val="7"/>
        </w:numPr>
        <w:tabs>
          <w:tab w:val="left" w:pos="426"/>
        </w:tabs>
        <w:suppressAutoHyphens/>
        <w:spacing w:before="120"/>
        <w:ind w:left="0" w:firstLine="0"/>
        <w:jc w:val="both"/>
      </w:pPr>
      <w:r w:rsidRPr="003E5252">
        <w:rPr>
          <w:rStyle w:val="Ppogrubienie"/>
          <w:rFonts w:eastAsia="Calibri"/>
        </w:rPr>
        <w:t xml:space="preserve">w ustawie </w:t>
      </w:r>
      <w:r w:rsidRPr="003E5252">
        <w:rPr>
          <w:rStyle w:val="Ppogrubienie"/>
        </w:rPr>
        <w:t>z dnia 27 sierpnia 2004 r. o świadczeniach zdrowotnych finansowanych ze środków publicznych</w:t>
      </w:r>
      <w:r w:rsidRPr="003E5252">
        <w:t xml:space="preserve"> </w:t>
      </w:r>
      <w:r w:rsidR="008A694E">
        <w:t xml:space="preserve">– </w:t>
      </w:r>
      <w:r w:rsidRPr="003E5252">
        <w:t>ma</w:t>
      </w:r>
      <w:r w:rsidR="008A694E">
        <w:t>ją</w:t>
      </w:r>
      <w:r w:rsidRPr="003E5252">
        <w:t xml:space="preserve"> na celu wprowadz</w:t>
      </w:r>
      <w:r w:rsidR="00A927EC" w:rsidRPr="003E5252">
        <w:t>enie</w:t>
      </w:r>
      <w:r w:rsidRPr="003E5252">
        <w:t xml:space="preserve"> możliwości pełnego finansowania (obecnie możliwe jest tylko dofinansowanie) przez MON niektórych świadczeń zdrowotnych dla żołnierzy zawodowych. Finansowanie </w:t>
      </w:r>
      <w:r w:rsidR="008A694E" w:rsidRPr="003E5252">
        <w:t xml:space="preserve">będzie </w:t>
      </w:r>
      <w:r w:rsidRPr="003E5252">
        <w:t>dotyczyć świadczeń medycznych udziel</w:t>
      </w:r>
      <w:r w:rsidR="0091049A" w:rsidRPr="003E5252">
        <w:t>a</w:t>
      </w:r>
      <w:r w:rsidRPr="003E5252">
        <w:t>nych przez podmioty lecznicze podległe MON dla: pilotów, nawigatorów, obsługi statków powietrzn</w:t>
      </w:r>
      <w:r w:rsidRPr="006360DE">
        <w:t>ych, nurków i płetwonurków oraz żołnierzy zawodowych pełniących służbę w jednostkach wojsk specjalnych i w jednostkach wojsk powietrznodesantowych;</w:t>
      </w:r>
    </w:p>
    <w:p w14:paraId="3CDE2AF3" w14:textId="016CB5B0" w:rsidR="00193492" w:rsidRPr="0061379E" w:rsidRDefault="00193492" w:rsidP="003619DC">
      <w:pPr>
        <w:widowControl/>
        <w:numPr>
          <w:ilvl w:val="0"/>
          <w:numId w:val="7"/>
        </w:numPr>
        <w:tabs>
          <w:tab w:val="left" w:pos="426"/>
        </w:tabs>
        <w:suppressAutoHyphens/>
        <w:spacing w:before="120"/>
        <w:ind w:left="0" w:firstLine="0"/>
        <w:jc w:val="both"/>
      </w:pPr>
      <w:r w:rsidRPr="006360DE">
        <w:rPr>
          <w:b/>
        </w:rPr>
        <w:t>w</w:t>
      </w:r>
      <w:r w:rsidRPr="0061379E">
        <w:t> </w:t>
      </w:r>
      <w:r w:rsidRPr="0061379E">
        <w:rPr>
          <w:b/>
        </w:rPr>
        <w:t>ustawie z dnia 18 października 2006 r. o ujawnianiu informacji o dokumentach organów bezpieczeństwa państwa z lat 1944–1990 oraz treści tych dokumentów</w:t>
      </w:r>
      <w:r w:rsidRPr="0061379E">
        <w:t xml:space="preserve"> </w:t>
      </w:r>
      <w:r w:rsidR="008A694E">
        <w:t xml:space="preserve">– </w:t>
      </w:r>
      <w:r w:rsidRPr="0061379E">
        <w:t>ma</w:t>
      </w:r>
      <w:r w:rsidR="008A694E">
        <w:t>ją</w:t>
      </w:r>
      <w:r w:rsidRPr="0061379E">
        <w:t xml:space="preserve"> charakter dostosowawczy. Na mocy przepisów tej ustawy komendanci wojskowych komend uzupełnień oraz ich zastępcy byli zobowiązani do przedkładania świadczeń lub informacji o oświadczeniach dotyczących pracy lub służby w organach bezpieczeństwa – jako osoby pełniące funkcje publiczne. W związku ze zniesieniem szefów wojewódzkich sztabów wojskowych i wojskowych komendantów uzupełnień oraz utworzeniem wojskowych centrów rekrutacji wspomniany obowiązek powinien być realizowany przez szefów wojskowych centrów rekrutacji;</w:t>
      </w:r>
    </w:p>
    <w:p w14:paraId="32227509" w14:textId="4282C13B" w:rsidR="00193492" w:rsidRPr="00A518EA" w:rsidRDefault="00193492" w:rsidP="00CF25E8">
      <w:pPr>
        <w:widowControl/>
        <w:numPr>
          <w:ilvl w:val="0"/>
          <w:numId w:val="7"/>
        </w:numPr>
        <w:tabs>
          <w:tab w:val="left" w:pos="426"/>
        </w:tabs>
        <w:suppressAutoHyphens/>
        <w:spacing w:before="120"/>
        <w:ind w:left="0" w:firstLine="0"/>
        <w:contextualSpacing/>
        <w:jc w:val="both"/>
        <w:rPr>
          <w:bCs/>
          <w:iCs/>
        </w:rPr>
      </w:pPr>
      <w:r w:rsidRPr="00A518EA">
        <w:rPr>
          <w:b/>
        </w:rPr>
        <w:t xml:space="preserve">w ustawie z dnia 27 sierpnia 2009 r. o finansach publicznych </w:t>
      </w:r>
      <w:r w:rsidRPr="00E03CD9">
        <w:t>–</w:t>
      </w:r>
      <w:r w:rsidRPr="00D629C1">
        <w:t xml:space="preserve"> </w:t>
      </w:r>
      <w:r w:rsidRPr="0061379E">
        <w:t>zaciąganie na finansowanie zadań finansowanych z budżetu państwa, w szczególności Ministra Obrony Narodowej, kredytów i pożyczek i innych instrumentów finansujących typu eksportowego, tj. takich, z których środki trafiają bezpośrednio do dostawcy sprzętu czy uzbrojenia, z pominięciem rachunków budżetowych, wymaga zmian w prawie. Finansowanie potrzeb pożyczkowych w sposób wskazany w projektowanym przepisie, tj. przez bezpośrednie przekazanie przez kredytodawcę (pożyczkodawcę) środków do dostawcy sprzętu lub uzbrojenia, bez udziału rachunków budżetu państwa</w:t>
      </w:r>
      <w:r w:rsidR="00D629C1">
        <w:t>,</w:t>
      </w:r>
      <w:r w:rsidRPr="0061379E">
        <w:t xml:space="preserve"> wynika z uwarunkowań na danym rynku.</w:t>
      </w:r>
      <w:r w:rsidR="00A518EA">
        <w:t xml:space="preserve"> </w:t>
      </w:r>
      <w:r w:rsidRPr="00A518EA">
        <w:rPr>
          <w:bCs/>
          <w:iCs/>
        </w:rPr>
        <w:t>Aby móc zaciągnąć kredyt, pożyczkę i inny instrument finansujący takie wydatki w imieniu Skarbu Państwa, muszą istnieć potrzeby pożyczkowe generowane przez wydatek budżetu państwa. Jednocześnie kasowy charakter budżetu państwa sprawia, że zarówno wydatek (z którym nie wiąże się wypływ środków z budżetu państwa)</w:t>
      </w:r>
      <w:r w:rsidR="00A518EA">
        <w:rPr>
          <w:bCs/>
          <w:iCs/>
        </w:rPr>
        <w:t>,</w:t>
      </w:r>
      <w:r w:rsidRPr="00A518EA">
        <w:rPr>
          <w:bCs/>
          <w:iCs/>
        </w:rPr>
        <w:t xml:space="preserve"> jak i przychód z kredytu, pożyczki </w:t>
      </w:r>
      <w:r w:rsidRPr="00A518EA">
        <w:rPr>
          <w:bCs/>
          <w:iCs/>
        </w:rPr>
        <w:lastRenderedPageBreak/>
        <w:t xml:space="preserve">i innego instrumentu finansującego (z którym nie wiąże się wpływ środków na rachunki budżetowe) jest obecnie niewidoczny dla systemu budżetowego. </w:t>
      </w:r>
    </w:p>
    <w:p w14:paraId="6EF09C0E" w14:textId="46F3CAA4" w:rsidR="00193492" w:rsidRPr="0061379E" w:rsidRDefault="00193492" w:rsidP="003619DC">
      <w:pPr>
        <w:spacing w:before="120"/>
        <w:contextualSpacing/>
        <w:jc w:val="both"/>
        <w:rPr>
          <w:bCs/>
          <w:iCs/>
        </w:rPr>
      </w:pPr>
      <w:r w:rsidRPr="0061379E">
        <w:rPr>
          <w:bCs/>
          <w:iCs/>
        </w:rPr>
        <w:t xml:space="preserve">Biorąc pod uwagę powyższe, wskazane jest systemowe uregulowanie w ustawie </w:t>
      </w:r>
      <w:r w:rsidR="00147555">
        <w:rPr>
          <w:bCs/>
        </w:rPr>
        <w:t>z </w:t>
      </w:r>
      <w:r w:rsidR="00147555" w:rsidRPr="0061379E">
        <w:t xml:space="preserve">dnia 27 sierpnia 2009 r. </w:t>
      </w:r>
      <w:r w:rsidRPr="0061379E">
        <w:rPr>
          <w:bCs/>
          <w:iCs/>
        </w:rPr>
        <w:t xml:space="preserve">o finansach publicznych wpływu na budżet państwa kredytów, pożyczek i innych instrumentów finansujących typu eksportowego, co pozwoli usunąć wątpliwości co do rejestracji wskazanej operacji jako wydatku i przychodu w wysokości zaciągniętego kredytu, pożyczki lub innego instrumentu finansującego mimo braku przepływu środków na rachunkach budżetu państwa. </w:t>
      </w:r>
    </w:p>
    <w:p w14:paraId="1F9FB15C" w14:textId="6ABB9FE2" w:rsidR="00193492" w:rsidRPr="0061379E" w:rsidRDefault="00193492" w:rsidP="003619DC">
      <w:pPr>
        <w:spacing w:before="120"/>
        <w:jc w:val="both"/>
        <w:rPr>
          <w:bCs/>
          <w:iCs/>
        </w:rPr>
      </w:pPr>
      <w:r w:rsidRPr="0061379E">
        <w:rPr>
          <w:bCs/>
          <w:iCs/>
        </w:rPr>
        <w:t>W przypadku powyższych operacji przychód z tytułu kredytu, pożyczki i innego instrumentu finansującego oraz wydatek budżetu państwa powstaje z dniem wypłaty świadczenia pieniężnego, np. wypłaty kwoty kredytu, a kwota wydatku jest równa kwocie przychodu, tj. w podanym przykładzie kwocie wypłaconego kredytu.</w:t>
      </w:r>
    </w:p>
    <w:p w14:paraId="4C63DC08" w14:textId="3AF18535" w:rsidR="00193492" w:rsidRPr="0061379E" w:rsidRDefault="00193492" w:rsidP="003619DC">
      <w:pPr>
        <w:spacing w:before="120"/>
        <w:jc w:val="both"/>
        <w:rPr>
          <w:rFonts w:eastAsia="Calibri"/>
        </w:rPr>
      </w:pPr>
      <w:r w:rsidRPr="0061379E">
        <w:rPr>
          <w:bCs/>
          <w:iCs/>
        </w:rPr>
        <w:t>W odniesieniu do wydatków odpowiednia kwota wydatków w danym roku budżetowym wynikająca z umowy dotyczącej kredytów, pożyczek i innych instrumentów finansujących typu eksportowego będzie ujmowana w ramach limitu wydatków planowanego w ustawie budżetowej na dany rok, co w podanym wyżej przykładzie oznacza, że wydatki Ministerstwa Obrony Narodowej finansowane kredytem, pożyczką lub innym instrumentem finansującym powinny być ujęte w ramach części budżetowej 29 – Obrona narodowa</w:t>
      </w:r>
      <w:r w:rsidRPr="0061379E">
        <w:rPr>
          <w:rFonts w:eastAsia="Calibri"/>
        </w:rPr>
        <w:t>.</w:t>
      </w:r>
    </w:p>
    <w:p w14:paraId="2DFCEEEE" w14:textId="5E900F81" w:rsidR="00193492" w:rsidRPr="0061379E" w:rsidRDefault="00193492" w:rsidP="003619DC">
      <w:pPr>
        <w:spacing w:before="120"/>
        <w:jc w:val="both"/>
        <w:rPr>
          <w:bCs/>
          <w:iCs/>
        </w:rPr>
      </w:pPr>
      <w:r w:rsidRPr="0061379E">
        <w:rPr>
          <w:bCs/>
          <w:iCs/>
        </w:rPr>
        <w:t>Jednocześnie ze względu na powyżej opisany szczególny sposób finansowania należy dokonać zmiany art. 42 ust. 3 ustawy z dnia 27 sierpnia 2009 r. o finansach publicznych, który przewiduje, iż środki publiczne pochodzące z poszczególnych tytułów nie mogą być przeznaczane na finansowanie imiennie wymienionych wydatków przez rozszerzenie katalogu wyjątków od tej zasady o wydatki finansowane ze środków finansowych, o których mowa w nowo dodawanym art. 77a ust. 1;</w:t>
      </w:r>
    </w:p>
    <w:p w14:paraId="5B66FA00" w14:textId="096AD617" w:rsidR="00193492" w:rsidRPr="0061379E" w:rsidRDefault="00193492" w:rsidP="003619DC">
      <w:pPr>
        <w:widowControl/>
        <w:numPr>
          <w:ilvl w:val="0"/>
          <w:numId w:val="7"/>
        </w:numPr>
        <w:tabs>
          <w:tab w:val="left" w:pos="426"/>
        </w:tabs>
        <w:suppressAutoHyphens/>
        <w:spacing w:before="120"/>
        <w:ind w:left="0" w:firstLine="0"/>
        <w:jc w:val="both"/>
        <w:rPr>
          <w:bCs/>
          <w:iCs/>
        </w:rPr>
      </w:pPr>
      <w:r w:rsidRPr="0061379E">
        <w:rPr>
          <w:b/>
        </w:rPr>
        <w:t>w ustawie z dnia 5 stycznia 2011 r. o kierujących pojazdami</w:t>
      </w:r>
      <w:r w:rsidRPr="0061379E">
        <w:t xml:space="preserve"> </w:t>
      </w:r>
      <w:r w:rsidR="00BE46CC">
        <w:t xml:space="preserve">– </w:t>
      </w:r>
      <w:r w:rsidRPr="0061379E">
        <w:rPr>
          <w:bCs/>
          <w:iCs/>
        </w:rPr>
        <w:t>przywracają pojęcie jednostki organizacyjnej podległej Ministrowi Obrony Narodowej</w:t>
      </w:r>
      <w:r w:rsidRPr="00BE46CC">
        <w:rPr>
          <w:bCs/>
          <w:iCs/>
        </w:rPr>
        <w:t>,</w:t>
      </w:r>
      <w:r w:rsidRPr="0061379E">
        <w:rPr>
          <w:bCs/>
          <w:i/>
          <w:iCs/>
        </w:rPr>
        <w:t xml:space="preserve"> </w:t>
      </w:r>
      <w:r w:rsidRPr="0061379E">
        <w:rPr>
          <w:bCs/>
          <w:iCs/>
        </w:rPr>
        <w:t>po to, aby umożliwić odniesienie się do tego ustępu dla odpowiednich, dalszych regulacji (również znowelizowanych), zwłaszcza dla art. 86</w:t>
      </w:r>
      <w:r w:rsidR="006B4DCE" w:rsidRPr="0061379E">
        <w:rPr>
          <w:bCs/>
          <w:iCs/>
        </w:rPr>
        <w:t xml:space="preserve"> ust. 4</w:t>
      </w:r>
      <w:r w:rsidRPr="0061379E">
        <w:rPr>
          <w:bCs/>
          <w:iCs/>
        </w:rPr>
        <w:t xml:space="preserve">, który zakłada, że </w:t>
      </w:r>
      <w:r w:rsidR="006B4893">
        <w:rPr>
          <w:bCs/>
          <w:iCs/>
        </w:rPr>
        <w:t>m</w:t>
      </w:r>
      <w:r w:rsidRPr="0061379E">
        <w:rPr>
          <w:bCs/>
          <w:iCs/>
        </w:rPr>
        <w:t xml:space="preserve">arszałek </w:t>
      </w:r>
      <w:r w:rsidR="006B4893">
        <w:rPr>
          <w:bCs/>
          <w:iCs/>
        </w:rPr>
        <w:t>w</w:t>
      </w:r>
      <w:r w:rsidRPr="0061379E">
        <w:rPr>
          <w:bCs/>
          <w:iCs/>
        </w:rPr>
        <w:t>ojewództwa prowadzi ewidencję jednostek, w tym jednostek organizacyjnych podległych Ministrowi Obrony Narodowej</w:t>
      </w:r>
      <w:r w:rsidRPr="0061379E">
        <w:rPr>
          <w:bCs/>
          <w:i/>
          <w:iCs/>
        </w:rPr>
        <w:t>.</w:t>
      </w:r>
      <w:r w:rsidRPr="0061379E">
        <w:rPr>
          <w:bCs/>
          <w:iCs/>
        </w:rPr>
        <w:t xml:space="preserve"> Zaproponowano takie brzmienie nowelizowanych przepisów, które przyczyni się w optymalny sposób do uporządkowania stanu prawnego dotyczącego badań psychologicznych z zakresu psychologii transportu. </w:t>
      </w:r>
    </w:p>
    <w:p w14:paraId="1891AE2A" w14:textId="77777777" w:rsidR="00193492" w:rsidRPr="0061379E" w:rsidRDefault="00193492" w:rsidP="003619DC">
      <w:pPr>
        <w:widowControl/>
        <w:autoSpaceDE/>
        <w:adjustRightInd/>
        <w:spacing w:before="120"/>
        <w:jc w:val="both"/>
        <w:rPr>
          <w:bCs/>
          <w:iCs/>
        </w:rPr>
      </w:pPr>
      <w:r w:rsidRPr="0061379E">
        <w:rPr>
          <w:bCs/>
          <w:iCs/>
        </w:rPr>
        <w:lastRenderedPageBreak/>
        <w:t>Jednocześnie należy mieć również na uwadze, że art. 751 pkt 3 ustawy</w:t>
      </w:r>
      <w:r w:rsidR="006B4DCE" w:rsidRPr="0061379E">
        <w:rPr>
          <w:bCs/>
          <w:iCs/>
        </w:rPr>
        <w:t xml:space="preserve"> z dnia 11 marca 2022 r.</w:t>
      </w:r>
      <w:r w:rsidRPr="0061379E">
        <w:rPr>
          <w:bCs/>
          <w:iCs/>
        </w:rPr>
        <w:t xml:space="preserve"> o obronie Ojczyzny zmienił brzmienie art. 83 ust. 1 ustawy </w:t>
      </w:r>
      <w:r w:rsidR="00B72A23" w:rsidRPr="0061379E">
        <w:rPr>
          <w:bCs/>
          <w:iCs/>
        </w:rPr>
        <w:t xml:space="preserve">z dnia 5 stycznia 2011 r. </w:t>
      </w:r>
      <w:r w:rsidRPr="0061379E">
        <w:rPr>
          <w:bCs/>
          <w:iCs/>
        </w:rPr>
        <w:t>o kierujących pojazdami. Zmiana polega na tym, że badanie psychologiczne w zakresie psychologii transportu jest przeprowadzane przez uprawnionego do wykonywania tych badań psychologa w jednostce organizacyjnej podległej Ministrowi Obrony Narodowej (w zakresie badań osób na potrzeby Sił Zbrojnych Rzeczypospolitej Polskiej), a nie w pracowni psychologicznej prowadzonej przez jednostkę organizacyjną podległą Ministrowi Obrony Narodowej.</w:t>
      </w:r>
    </w:p>
    <w:p w14:paraId="27D344C5" w14:textId="77777777" w:rsidR="00193492" w:rsidRPr="0061379E" w:rsidRDefault="00193492" w:rsidP="003619DC">
      <w:pPr>
        <w:widowControl/>
        <w:autoSpaceDE/>
        <w:adjustRightInd/>
        <w:spacing w:before="120"/>
        <w:jc w:val="both"/>
        <w:rPr>
          <w:bCs/>
          <w:iCs/>
        </w:rPr>
      </w:pPr>
      <w:r w:rsidRPr="0061379E">
        <w:t>Należy</w:t>
      </w:r>
      <w:r w:rsidRPr="0061379E">
        <w:rPr>
          <w:bCs/>
          <w:iCs/>
        </w:rPr>
        <w:t xml:space="preserve"> zauważyć, że w myśl art. 87 ust. 3 ustawy </w:t>
      </w:r>
      <w:r w:rsidR="00B72A23" w:rsidRPr="0061379E">
        <w:rPr>
          <w:bCs/>
          <w:iCs/>
        </w:rPr>
        <w:t xml:space="preserve">z dnia 5 stycznia 2011 r. </w:t>
      </w:r>
      <w:r w:rsidRPr="0061379E">
        <w:rPr>
          <w:bCs/>
          <w:iCs/>
        </w:rPr>
        <w:t xml:space="preserve">o kierujących pojazdami ewidencję uprawnionych psychologów prowadzi marszałek województwa, jednocześnie ust. 4 pkt 5 przewiduje, że w ewidencji umieszcza się dane uprawnionego psychologa oraz oznaczenie pracowni psychologicznej, w której wykonuje on badania. </w:t>
      </w:r>
    </w:p>
    <w:p w14:paraId="6F02064A" w14:textId="77777777" w:rsidR="00193492" w:rsidRPr="0061379E" w:rsidRDefault="00193492" w:rsidP="003619DC">
      <w:pPr>
        <w:widowControl/>
        <w:autoSpaceDE/>
        <w:adjustRightInd/>
        <w:spacing w:before="120"/>
        <w:jc w:val="both"/>
        <w:rPr>
          <w:bCs/>
          <w:iCs/>
        </w:rPr>
      </w:pPr>
      <w:r w:rsidRPr="0061379E">
        <w:rPr>
          <w:bCs/>
          <w:iCs/>
        </w:rPr>
        <w:t xml:space="preserve">Z uwagi na powyższe należy wskazać, że psycholodzy wykonujący badania psychologiczne w zakresie psychologii transportu (uprawnieni do wykonywania tych badań) nie mogą dalej być wpisani do ewidencji uprawnionych psychologów prowadzonej przez marszałków województw, ponieważ pracownie psychologiczne uległy likwidacji, natomiast </w:t>
      </w:r>
      <w:r w:rsidRPr="0061379E">
        <w:t>jednostki organizacyjne</w:t>
      </w:r>
      <w:r w:rsidRPr="0061379E">
        <w:rPr>
          <w:rFonts w:eastAsia="Calibri"/>
          <w:bCs/>
          <w:iCs/>
          <w:lang w:eastAsia="en-US"/>
        </w:rPr>
        <w:t xml:space="preserve"> </w:t>
      </w:r>
      <w:r w:rsidRPr="0061379E">
        <w:rPr>
          <w:bCs/>
          <w:iCs/>
        </w:rPr>
        <w:t>podległe Ministrowi Obrony Narodowej</w:t>
      </w:r>
      <w:r w:rsidRPr="0061379E">
        <w:rPr>
          <w:rFonts w:eastAsia="Calibri"/>
          <w:bCs/>
          <w:iCs/>
          <w:lang w:eastAsia="en-US"/>
        </w:rPr>
        <w:t xml:space="preserve"> (</w:t>
      </w:r>
      <w:r w:rsidRPr="0061379E">
        <w:rPr>
          <w:bCs/>
          <w:iCs/>
        </w:rPr>
        <w:t>Centralne Wojskowe Centrum Rekrutacji oraz wojskowe centra rekrutacji)</w:t>
      </w:r>
      <w:r w:rsidRPr="0061379E">
        <w:t>, w których miałyby być</w:t>
      </w:r>
      <w:r w:rsidRPr="0061379E">
        <w:rPr>
          <w:rFonts w:eastAsia="Calibri"/>
          <w:bCs/>
          <w:iCs/>
          <w:lang w:eastAsia="en-US"/>
        </w:rPr>
        <w:t xml:space="preserve"> </w:t>
      </w:r>
      <w:r w:rsidRPr="0061379E">
        <w:rPr>
          <w:bCs/>
          <w:iCs/>
        </w:rPr>
        <w:t xml:space="preserve">przeprowadzane badania psychologiczne, </w:t>
      </w:r>
      <w:r w:rsidRPr="0061379E">
        <w:t xml:space="preserve">nie są ujęte w przywołanych przepisach i nie podlegają wpisowi do ewidencji prowadzonej przez marszałka </w:t>
      </w:r>
      <w:r w:rsidRPr="0061379E">
        <w:rPr>
          <w:bCs/>
          <w:iCs/>
        </w:rPr>
        <w:t>województwa</w:t>
      </w:r>
      <w:r w:rsidRPr="0061379E">
        <w:t xml:space="preserve">. Sytuacja ta w bezpośredni sposób wpływa na pracę psychologów </w:t>
      </w:r>
      <w:r w:rsidRPr="0061379E">
        <w:rPr>
          <w:bCs/>
          <w:iCs/>
        </w:rPr>
        <w:t>w Centralnym Wojskowym Centrum Rekrutacji oraz wojskowych centrach rekrutacji.</w:t>
      </w:r>
    </w:p>
    <w:p w14:paraId="3BB84516" w14:textId="44BB904D" w:rsidR="00193492" w:rsidRPr="0061379E" w:rsidRDefault="00193492" w:rsidP="003619DC">
      <w:pPr>
        <w:widowControl/>
        <w:autoSpaceDE/>
        <w:adjustRightInd/>
        <w:spacing w:before="120"/>
        <w:jc w:val="both"/>
        <w:rPr>
          <w:bCs/>
          <w:iCs/>
        </w:rPr>
      </w:pPr>
      <w:r w:rsidRPr="0061379E">
        <w:t>Rozwiązaniem</w:t>
      </w:r>
      <w:r w:rsidRPr="0061379E">
        <w:rPr>
          <w:bCs/>
          <w:iCs/>
        </w:rPr>
        <w:t xml:space="preserve"> zaistniałej sytuacji jest odpowiednia zmiana omawianych regulacji, tj. dodanie określenia jednostki organizacyjnej podległej Ministrowi Obrony Narodowej. W efekcie psycholog wykonujący w w</w:t>
      </w:r>
      <w:r w:rsidR="00CB74F2">
        <w:rPr>
          <w:bCs/>
          <w:iCs/>
        </w:rPr>
        <w:t>ymienionych</w:t>
      </w:r>
      <w:r w:rsidRPr="0061379E">
        <w:rPr>
          <w:bCs/>
          <w:iCs/>
        </w:rPr>
        <w:t xml:space="preserve"> jednostkach badania psychologiczne mógłby być wpisany do ewidencji uprawnionych psychologów. </w:t>
      </w:r>
    </w:p>
    <w:p w14:paraId="273F2EBE" w14:textId="6A9BAEF0" w:rsidR="00193492" w:rsidRPr="0061379E" w:rsidRDefault="00193492" w:rsidP="003619DC">
      <w:pPr>
        <w:widowControl/>
        <w:autoSpaceDE/>
        <w:adjustRightInd/>
        <w:spacing w:before="120"/>
        <w:jc w:val="both"/>
        <w:rPr>
          <w:bCs/>
          <w:iCs/>
        </w:rPr>
      </w:pPr>
      <w:r w:rsidRPr="0061379E">
        <w:t>Czynności</w:t>
      </w:r>
      <w:r w:rsidRPr="0061379E">
        <w:rPr>
          <w:bCs/>
          <w:iCs/>
        </w:rPr>
        <w:t xml:space="preserve"> podejmowane w omawianym obszarze przybierają postać realizacji interesu Sił Zbrojnych RP, co wiąże się bezpośrednio z występującymi </w:t>
      </w:r>
      <w:r w:rsidR="0038350B">
        <w:rPr>
          <w:bCs/>
          <w:iCs/>
        </w:rPr>
        <w:t>obecnie</w:t>
      </w:r>
      <w:r w:rsidRPr="0061379E">
        <w:rPr>
          <w:bCs/>
          <w:iCs/>
        </w:rPr>
        <w:t xml:space="preserve"> pilnymi potrzebami rekrutacyjnymi armii;</w:t>
      </w:r>
    </w:p>
    <w:p w14:paraId="3DF0E905" w14:textId="71932CA3" w:rsidR="00193492" w:rsidRPr="0061379E" w:rsidRDefault="00193492" w:rsidP="003619DC">
      <w:pPr>
        <w:widowControl/>
        <w:numPr>
          <w:ilvl w:val="0"/>
          <w:numId w:val="7"/>
        </w:numPr>
        <w:tabs>
          <w:tab w:val="left" w:pos="426"/>
        </w:tabs>
        <w:suppressAutoHyphens/>
        <w:spacing w:before="120"/>
        <w:ind w:left="0" w:firstLine="0"/>
        <w:jc w:val="both"/>
      </w:pPr>
      <w:r w:rsidRPr="0061379E">
        <w:rPr>
          <w:b/>
        </w:rPr>
        <w:t>w ustawie z dnia 20 lipca 2018 r</w:t>
      </w:r>
      <w:r w:rsidR="00563EEE" w:rsidRPr="0061379E">
        <w:rPr>
          <w:b/>
        </w:rPr>
        <w:t>.</w:t>
      </w:r>
      <w:r w:rsidRPr="0061379E">
        <w:rPr>
          <w:b/>
        </w:rPr>
        <w:t xml:space="preserve"> </w:t>
      </w:r>
      <w:r w:rsidRPr="0061379E">
        <w:t xml:space="preserve">– </w:t>
      </w:r>
      <w:r w:rsidRPr="0061379E">
        <w:rPr>
          <w:rStyle w:val="Ppogrubienie"/>
        </w:rPr>
        <w:t>Prawo o szkolnictwie wyższym i nauce</w:t>
      </w:r>
      <w:r w:rsidRPr="0061379E">
        <w:t xml:space="preserve"> – propozycja zmierza do wyłączenia żołnierzy zawodowych oraz żołnierzy odbywających dobrowolną zasadniczą służbę wojskową w trakcie kształcenia w ucze</w:t>
      </w:r>
      <w:r w:rsidR="00952635">
        <w:t>l</w:t>
      </w:r>
      <w:r w:rsidRPr="0061379E">
        <w:t xml:space="preserve">ni wojskowej (dotyczy to studentów </w:t>
      </w:r>
      <w:r w:rsidRPr="0061379E">
        <w:lastRenderedPageBreak/>
        <w:t xml:space="preserve">studiów wojskowych od I do V roku nauki) z uprawnień przewidzianych w ustawie </w:t>
      </w:r>
      <w:r w:rsidR="00563EEE" w:rsidRPr="0061379E">
        <w:t xml:space="preserve">z dnia 20 lipca 2018 r. – </w:t>
      </w:r>
      <w:r w:rsidRPr="0061379E">
        <w:t xml:space="preserve">Prawo o szkolnictwie wyższym i nauce. Uprawnienia przewidziane w tej ustawie powielają uprawnienia przysługujące żołnierzom. Zmiana ta nawiązuje do aktualnie obowiązującego brzmienia art. 447 ust. 1 ustawy </w:t>
      </w:r>
      <w:r w:rsidR="009A0CD9" w:rsidRPr="0061379E">
        <w:t>z dnia 20 lipca 2018 r. –</w:t>
      </w:r>
      <w:r w:rsidRPr="0061379E">
        <w:t xml:space="preserve"> Prawo o szkolnictwie wyższym i nauce, gdzie z takich uprawnień wyłączono żołnierzy zawodowych, którzy pobierają naukę na uczelniach wojskowych na ich wniosek (a nie zostali skierowan</w:t>
      </w:r>
      <w:r w:rsidR="00181BA3">
        <w:t>i</w:t>
      </w:r>
      <w:r w:rsidRPr="0061379E">
        <w:t xml:space="preserve"> na naukę przez organ wojskowy) i uzyskali pomoc w zakresie pokrycia kosztów czesnego;</w:t>
      </w:r>
    </w:p>
    <w:p w14:paraId="5E282EEB" w14:textId="77777777" w:rsidR="00193492" w:rsidRPr="0061379E" w:rsidRDefault="00193492" w:rsidP="003619DC">
      <w:pPr>
        <w:widowControl/>
        <w:numPr>
          <w:ilvl w:val="0"/>
          <w:numId w:val="7"/>
        </w:numPr>
        <w:tabs>
          <w:tab w:val="left" w:pos="426"/>
        </w:tabs>
        <w:suppressAutoHyphens/>
        <w:spacing w:before="120"/>
        <w:ind w:left="0" w:firstLine="0"/>
        <w:jc w:val="both"/>
      </w:pPr>
      <w:r w:rsidRPr="0061379E">
        <w:rPr>
          <w:b/>
        </w:rPr>
        <w:t>w ustawie z dnia 22 listopada 2018 r. o dokumentach publicznych</w:t>
      </w:r>
      <w:r w:rsidRPr="0061379E">
        <w:t xml:space="preserve"> </w:t>
      </w:r>
      <w:r w:rsidR="00A96C86">
        <w:t xml:space="preserve">– </w:t>
      </w:r>
      <w:r w:rsidRPr="0061379E">
        <w:t>ma</w:t>
      </w:r>
      <w:r w:rsidR="00A96C86">
        <w:t>ją</w:t>
      </w:r>
      <w:r w:rsidRPr="0061379E">
        <w:t xml:space="preserve"> na celu zniwelowanie błędnego odesłania do przepisu ustawy z dnia 11 września 2003 r. o służbie wojskowej żołnierzy zawodowych;</w:t>
      </w:r>
    </w:p>
    <w:p w14:paraId="469CDFDD" w14:textId="0BA2ACA6" w:rsidR="00193492" w:rsidRPr="0061379E" w:rsidRDefault="00193492" w:rsidP="003619DC">
      <w:pPr>
        <w:widowControl/>
        <w:numPr>
          <w:ilvl w:val="0"/>
          <w:numId w:val="7"/>
        </w:numPr>
        <w:tabs>
          <w:tab w:val="left" w:pos="426"/>
        </w:tabs>
        <w:suppressAutoHyphens/>
        <w:spacing w:before="120"/>
        <w:ind w:left="0" w:firstLine="0"/>
        <w:jc w:val="both"/>
        <w:rPr>
          <w:rFonts w:eastAsia="Calibri"/>
          <w:b/>
          <w:bCs/>
        </w:rPr>
      </w:pPr>
      <w:r w:rsidRPr="0061379E">
        <w:rPr>
          <w:rFonts w:eastAsia="Calibri"/>
          <w:b/>
          <w:bCs/>
        </w:rPr>
        <w:t>w ustawie z dnia 11 marca 2022 r. o obronie Ojczyzny:</w:t>
      </w:r>
    </w:p>
    <w:p w14:paraId="0B44E9BF"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2 pkt 10 – wykreślono z definicji jednostki organizacyjnej wyrazy „finansowaną z budżetu resortu obrony narodowej”. Powyższe ma na celu zapewnienie efektywności i sprawności działania jednostek resortu obrony narodowej, jak również usunięcie wątpliwości interpretacyjnych w zakresie wskazania, czy finansowanie tych jednostek ma charakter bezpośredni czy też pośredni (np. w formie dotacji). Rozwiązanie to odnosić się będzie</w:t>
      </w:r>
      <w:r w:rsidR="0093793B" w:rsidRPr="0061379E">
        <w:rPr>
          <w:rFonts w:eastAsia="Calibri"/>
          <w:bCs/>
        </w:rPr>
        <w:t xml:space="preserve"> do</w:t>
      </w:r>
      <w:r w:rsidRPr="0061379E">
        <w:rPr>
          <w:rFonts w:eastAsia="Calibri"/>
          <w:bCs/>
        </w:rPr>
        <w:t xml:space="preserve"> uczelni wojskowych, podmiotów leczniczych oraz instytutów badawczych, które tylko częściowo są finansowane z budżetu MON (w formie dotacji). W wyniku nowelizacji nie będzie wątpliwości, że będą to jednostki nadzorowane przez Ministra Obrony Narodowej;</w:t>
      </w:r>
    </w:p>
    <w:p w14:paraId="6DC7EA4C" w14:textId="0D50E380" w:rsidR="00193492" w:rsidRPr="003619DC" w:rsidRDefault="00193492" w:rsidP="003619DC">
      <w:pPr>
        <w:widowControl/>
        <w:numPr>
          <w:ilvl w:val="0"/>
          <w:numId w:val="17"/>
        </w:numPr>
        <w:suppressAutoHyphens/>
        <w:spacing w:before="120"/>
        <w:ind w:left="426" w:hanging="426"/>
        <w:jc w:val="both"/>
      </w:pPr>
      <w:r w:rsidRPr="0061379E">
        <w:rPr>
          <w:rFonts w:eastAsia="Calibri"/>
          <w:bCs/>
        </w:rPr>
        <w:t xml:space="preserve">dotycząca art. 2 pkt 12 – w celu eliminacji problemów z praktycznym stosowaniem przepisu </w:t>
      </w:r>
      <w:r w:rsidRPr="003619DC">
        <w:t>doprecyzowano definicję jednostki wojskowej o komórkę organizacyjną, aby wskazać, iż departamenty (biura) funkcjonujące w strukturze Ministerstwa Obrony Narodowej też są jednostkami wojskowymi;</w:t>
      </w:r>
    </w:p>
    <w:p w14:paraId="2974625E"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2 pkt 24 – usunięto koniunkcję w odniesieniu do osób zatrudnionych w urzędzie obsługującym Ministra Obrony Narodowej, którym</w:t>
      </w:r>
      <w:r w:rsidR="00A8132B" w:rsidRPr="0061379E">
        <w:rPr>
          <w:rFonts w:eastAsia="Calibri"/>
          <w:bCs/>
        </w:rPr>
        <w:t>i</w:t>
      </w:r>
      <w:r w:rsidRPr="0061379E">
        <w:rPr>
          <w:rFonts w:eastAsia="Calibri"/>
          <w:bCs/>
        </w:rPr>
        <w:t xml:space="preserve"> mo</w:t>
      </w:r>
      <w:r w:rsidR="00A8132B" w:rsidRPr="0061379E">
        <w:rPr>
          <w:rFonts w:eastAsia="Calibri"/>
          <w:bCs/>
        </w:rPr>
        <w:t>gą</w:t>
      </w:r>
      <w:r w:rsidRPr="00F37207">
        <w:rPr>
          <w:rFonts w:eastAsia="Calibri"/>
          <w:bCs/>
        </w:rPr>
        <w:t xml:space="preserve"> być członek korpusu służby cywilnej albo pracownik zatrudniony w tym urzędzie;</w:t>
      </w:r>
    </w:p>
    <w:p w14:paraId="70EE7441"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2 pkt 36 – uzupełniono katalog sposobów uregulowania stosunku do służby wojskowej o dobrowolną zasadniczą służbę wojskową;</w:t>
      </w:r>
    </w:p>
    <w:p w14:paraId="06EEE617" w14:textId="77777777" w:rsidR="00193492" w:rsidRPr="003E5252"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19 ust. 3 – doprecyzowano zasady związane z przeniesieniem pracownika resortu obrony narodowej do urzędu obsługującego Ministra Obrony Narodowej w sposób gwarantuj</w:t>
      </w:r>
      <w:r w:rsidRPr="003E5252">
        <w:rPr>
          <w:rFonts w:eastAsia="Calibri"/>
          <w:bCs/>
        </w:rPr>
        <w:t xml:space="preserve">ący niepogarszanie sytuacji takiego pracownika. Zgodnie bowiem z art. 35 ust. </w:t>
      </w:r>
      <w:r w:rsidRPr="003E5252">
        <w:rPr>
          <w:rFonts w:eastAsia="Calibri"/>
          <w:bCs/>
        </w:rPr>
        <w:lastRenderedPageBreak/>
        <w:t xml:space="preserve">3 </w:t>
      </w:r>
      <w:r w:rsidRPr="00BC1BA4">
        <w:rPr>
          <w:rFonts w:eastAsia="Calibri"/>
          <w:bCs/>
        </w:rPr>
        <w:t xml:space="preserve">ustawy z dnia 21 listopada 2008 r. o służbie cywilnej </w:t>
      </w:r>
      <w:r w:rsidRPr="003E5252">
        <w:rPr>
          <w:rFonts w:eastAsia="Calibri"/>
          <w:bCs/>
        </w:rPr>
        <w:t>(Dz. U. z 202</w:t>
      </w:r>
      <w:r w:rsidR="00F801B6" w:rsidRPr="003E5252">
        <w:rPr>
          <w:rFonts w:eastAsia="Calibri"/>
          <w:bCs/>
        </w:rPr>
        <w:t>2</w:t>
      </w:r>
      <w:r w:rsidRPr="003E5252">
        <w:rPr>
          <w:rFonts w:eastAsia="Calibri"/>
          <w:bCs/>
        </w:rPr>
        <w:t xml:space="preserve"> r. poz. </w:t>
      </w:r>
      <w:r w:rsidR="00F801B6" w:rsidRPr="003E5252">
        <w:rPr>
          <w:rFonts w:eastAsia="Calibri"/>
          <w:bCs/>
        </w:rPr>
        <w:t>1691</w:t>
      </w:r>
      <w:r w:rsidRPr="003E5252">
        <w:rPr>
          <w:rFonts w:eastAsia="Calibri"/>
          <w:bCs/>
        </w:rPr>
        <w:t>) w przypadku osób podejmujących po raz pierwszy pracę w służbie cywilnej umowę o pracę zawiera się na czas określony wynoszący 12 miesięcy. Biorąc zaś pod uwagę fakt, że przeniesienie do urzędu MON może dotyczyć również pracowników, którzy u obecnego pracodawcy (dowódcy jednostki wojskowej) są zatrudnieni na czas nieokreślony, oraz w celu uniknięcia wątpliwości interpretacyjnych w tym zakresie, niezbędne jest wyłączenie stosowania tego przepisu do takiej kategorii pracowników;</w:t>
      </w:r>
    </w:p>
    <w:p w14:paraId="15FDB93B" w14:textId="73346363" w:rsidR="00193492" w:rsidRPr="0061379E" w:rsidRDefault="00193492" w:rsidP="003619DC">
      <w:pPr>
        <w:widowControl/>
        <w:numPr>
          <w:ilvl w:val="0"/>
          <w:numId w:val="17"/>
        </w:numPr>
        <w:suppressAutoHyphens/>
        <w:spacing w:before="120"/>
        <w:ind w:left="426" w:hanging="426"/>
        <w:jc w:val="both"/>
        <w:rPr>
          <w:rFonts w:eastAsia="Calibri"/>
          <w:bCs/>
        </w:rPr>
      </w:pPr>
      <w:r w:rsidRPr="006360DE">
        <w:rPr>
          <w:rFonts w:eastAsia="Calibri"/>
          <w:bCs/>
        </w:rPr>
        <w:t>dotycząca art. 35 ust. 2 – doprecyzowan</w:t>
      </w:r>
      <w:r w:rsidR="00A90FCD" w:rsidRPr="006360DE">
        <w:rPr>
          <w:rFonts w:eastAsia="Calibri"/>
          <w:bCs/>
        </w:rPr>
        <w:t>ie</w:t>
      </w:r>
      <w:r w:rsidRPr="006360DE">
        <w:rPr>
          <w:rFonts w:eastAsia="Calibri"/>
          <w:bCs/>
        </w:rPr>
        <w:t xml:space="preserve"> upoważnieni</w:t>
      </w:r>
      <w:r w:rsidR="00F04BEF">
        <w:rPr>
          <w:rFonts w:eastAsia="Calibri"/>
          <w:bCs/>
        </w:rPr>
        <w:t>a</w:t>
      </w:r>
      <w:r w:rsidRPr="006360DE">
        <w:rPr>
          <w:rFonts w:eastAsia="Calibri"/>
          <w:bCs/>
        </w:rPr>
        <w:t xml:space="preserve"> ustawowe</w:t>
      </w:r>
      <w:r w:rsidR="00F04BEF">
        <w:rPr>
          <w:rFonts w:eastAsia="Calibri"/>
          <w:bCs/>
        </w:rPr>
        <w:t>go</w:t>
      </w:r>
      <w:r w:rsidRPr="006360DE">
        <w:rPr>
          <w:rFonts w:eastAsia="Calibri"/>
          <w:bCs/>
        </w:rPr>
        <w:t xml:space="preserve"> dla Ministra Obrony Narodowej, na podstawie którego tworzy</w:t>
      </w:r>
      <w:r w:rsidR="00533893">
        <w:rPr>
          <w:rFonts w:eastAsia="Calibri"/>
          <w:bCs/>
        </w:rPr>
        <w:t>,</w:t>
      </w:r>
      <w:r w:rsidRPr="006360DE">
        <w:rPr>
          <w:rFonts w:eastAsia="Calibri"/>
          <w:bCs/>
        </w:rPr>
        <w:t xml:space="preserve"> przekształca i znosi wojskowe centra rekrutacji oraz określa ich siedziby i terytorialny zasięg działania</w:t>
      </w:r>
      <w:r w:rsidR="00533893">
        <w:rPr>
          <w:rFonts w:eastAsia="Calibri"/>
          <w:bCs/>
        </w:rPr>
        <w:t>,</w:t>
      </w:r>
      <w:r w:rsidRPr="006360DE">
        <w:rPr>
          <w:rFonts w:eastAsia="Calibri"/>
          <w:bCs/>
        </w:rPr>
        <w:t xml:space="preserve"> oraz rozwianie wątpliwości dotyczących określenia w rozporządzeniu siedzib ośrodków zamiejscowych wojskowych centrów rekrutacji oraz Centralnego Wojskowego Centrum Rekrutacji;</w:t>
      </w:r>
    </w:p>
    <w:p w14:paraId="41B7BABD"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zmiana (w art. 41 ust. 3, w art. 42 w ust. 1 dodanie pkt 3 oraz dodanie nowych art. 45b i </w:t>
      </w:r>
      <w:r w:rsidR="00F04BEF">
        <w:rPr>
          <w:rFonts w:eastAsia="Calibri"/>
          <w:bCs/>
        </w:rPr>
        <w:t xml:space="preserve">art. </w:t>
      </w:r>
      <w:r w:rsidRPr="0061379E">
        <w:rPr>
          <w:rFonts w:eastAsia="Calibri"/>
          <w:bCs/>
        </w:rPr>
        <w:t>45c) –</w:t>
      </w:r>
      <w:r w:rsidRPr="0061379E">
        <w:t xml:space="preserve"> ma na celu:</w:t>
      </w:r>
    </w:p>
    <w:p w14:paraId="4083C83D" w14:textId="3BD5CE84" w:rsidR="00193492" w:rsidRPr="0061379E" w:rsidRDefault="00193492" w:rsidP="003619DC">
      <w:pPr>
        <w:widowControl/>
        <w:numPr>
          <w:ilvl w:val="0"/>
          <w:numId w:val="10"/>
        </w:numPr>
        <w:suppressAutoHyphens/>
        <w:spacing w:before="120"/>
        <w:ind w:left="851" w:hanging="431"/>
        <w:jc w:val="both"/>
        <w:rPr>
          <w:rFonts w:eastAsia="Calibri"/>
          <w:bCs/>
        </w:rPr>
      </w:pPr>
      <w:r w:rsidRPr="0061379E">
        <w:t>objęcie gwarancją Skarbu Państwa zobowiązań z tytułu gwarancji udzielonych za zobowiązania Banku Gospodarstwa Krajowego (BGK) z tytułu kredytów, pożyczek lub emisji obligacji oraz innych zobowiązań finansowych dotyczących pozyskania zwrotnych środków finansowych zaciągniętych na rzecz Funduszu Wsparcia Sił Zbrojnych (FWSZ). Proponowana zmiana ustawy umożliwi zwrot wydatków poniesionych np. przez agencje rządowe innych państw (np. USA), których gwarancje wymagane są przez komercyjnych kredytodawców dla udzielenia BGK kredytów czy pożyczek i innych zobowiązań na rzecz FWSZ. Będzie miała ona charakter gwarancji udzielanej z mocy ustawy, o ile BGK złoży oświadczenie potwierdzające udzielenie takiej gwarancji jako warunku skutecznego zaciągnięcia zobowiązań przez BGK. Udzielenie gwarancji Skarbu Państwa będzie stanowiło spełnienie warunku s</w:t>
      </w:r>
      <w:r w:rsidRPr="00C51CBC">
        <w:rPr>
          <w:i/>
        </w:rPr>
        <w:t>ine qua non</w:t>
      </w:r>
      <w:r w:rsidRPr="0061379E">
        <w:t xml:space="preserve"> powodzenia przedsięwzięcia realizowanego przez BGK ze środków FWSZ, w tym udzielenia przez inny niż Skarb Państwa podmiot gwarancji za zobowiązania BGK. Będzie udzielana do wysokości 100% zobowiązania wynikającego z gwarancji innego niż Skarb Państwa podmiotu wraz ze 100% odsetek od wypłaconego zobowiązania z tytułu tej gwarancji i innych kosztów bezpośrednio związanych z tą gwarancją,</w:t>
      </w:r>
    </w:p>
    <w:p w14:paraId="1AA5B55D" w14:textId="5436B48A" w:rsidR="00193492" w:rsidRPr="0061379E" w:rsidRDefault="00193492" w:rsidP="003619DC">
      <w:pPr>
        <w:widowControl/>
        <w:numPr>
          <w:ilvl w:val="0"/>
          <w:numId w:val="10"/>
        </w:numPr>
        <w:suppressAutoHyphens/>
        <w:spacing w:before="120"/>
        <w:ind w:left="851" w:hanging="431"/>
        <w:jc w:val="both"/>
        <w:rPr>
          <w:rFonts w:eastAsia="Calibri"/>
          <w:bCs/>
        </w:rPr>
      </w:pPr>
      <w:r w:rsidRPr="0061379E">
        <w:t xml:space="preserve">wprowadzenie możliwości zawierania przez BGK transakcji zabezpieczających ryzyko rynkowe z tytułu zaciągniętych zobowiązań finansowych na rzecz FWSZ. Dodanie art. 45b umożliwi BGK realizację działań zabezpieczających operacje </w:t>
      </w:r>
      <w:r w:rsidRPr="0061379E">
        <w:lastRenderedPageBreak/>
        <w:t xml:space="preserve">pozyskiwania środków na rzecz FWSZ przed </w:t>
      </w:r>
      <w:proofErr w:type="spellStart"/>
      <w:r w:rsidRPr="0061379E">
        <w:t>ryzykami</w:t>
      </w:r>
      <w:proofErr w:type="spellEnd"/>
      <w:r w:rsidRPr="0061379E">
        <w:t xml:space="preserve"> rynkowymi: ryzykiem stopy procentowej i ryzykiem walutowym. Należy mieć na uwadze, że zadania FWSZ oraz zaciągane zobowiązan</w:t>
      </w:r>
      <w:r w:rsidR="005A462B">
        <w:t>i</w:t>
      </w:r>
      <w:r w:rsidRPr="0061379E">
        <w:t xml:space="preserve">a finansowe, o których mowa w art. 45 ust. 1 i art. 45a ust. 1, na sfinansowanie zadań FWSZ mogą być wyrażone w walucie obcej lub oprocentowane wg zmiennej stopy procentowej. Wykorzystanie dostępnych na rynku instrumentów zabezpieczających pozwoli ograniczyć 3/3 do akceptowalnego i znanego z góry poziomu koszty związane ze spłatą zobowiązań pozyskiwanych na rzecz FWSZ. Wprowadzenie do ustawy takiego rozwiązania może być korzystne z punktu widzenia stabilności finansowej FWSZ, a tym samym z punktu widzenia Skarbu Państwa jako </w:t>
      </w:r>
      <w:r w:rsidR="000158CA">
        <w:t>g</w:t>
      </w:r>
      <w:r w:rsidRPr="0061379E">
        <w:t xml:space="preserve">waranta spłaty zaciąganych zobowiązań. Ponadto BGK w zakresie przyznanego uprawnienia do zawierania transakcji zabezpieczających w ramach zarządzania FWSZ </w:t>
      </w:r>
      <w:r w:rsidR="005230C8" w:rsidRPr="0061379E">
        <w:t xml:space="preserve">byłby </w:t>
      </w:r>
      <w:r w:rsidRPr="0061379E">
        <w:t>zobowiązany do opracowywania i uzgadniania z Ministrem Finansów rocznej strategii zarządzania środkami FWSZ, w szczególności uwzględniającej planowane na dany rok transakcje zabezpieczające i strukturę takich transakcji. Taki dokument stanowiłby element planu finansowego FWSZ, który już teraz wymaga uzgodnienia z ministrem właściwym do spraw finansów publicznych i zatwierdzenia przez Ministra Obrony Narodowej;</w:t>
      </w:r>
    </w:p>
    <w:p w14:paraId="622B6529"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48 ust. 4 – usunięto kolizje z regulacjami zawartymi w ustawie z dnia 27 sierpnia 2009 r. o finansach publicznych. Należy wskazać, że wprawdzie dotychczasowy przepis art. 48 ust. 4 ustawy zobowiązuje Ministra Obrony Narodowej do określenia wysokości dotacji, niemniej zobowiązanie to nie może wykraczać poza art. 122 ust. 1 pkt 2 lit. a ustawy z dnia 27 sierpnia 2009 r. o finansach publicznych, w którym przesądzono już, że w załącznikach do ustawy budżetowej zamieszcza się wykaz jednostek otrzymujących dotacje oraz kwoty tych dotacji. W rezultacie Minister Obrony Narodowej nie może określić innych wysokości dotacji niż te określone w ustawie budżetowej na dany rok budżetowy, w części budżetu państwa, którego jest dysponentem;</w:t>
      </w:r>
    </w:p>
    <w:p w14:paraId="35D4AE76" w14:textId="3B0D26DC"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dotyczące odpowiednio art. 57 ust. 7, art. 59 oraz art. 62 ust. 4 i jednocześnie dodania w tym art</w:t>
      </w:r>
      <w:r w:rsidR="005230C8">
        <w:rPr>
          <w:rFonts w:eastAsia="Calibri"/>
          <w:bCs/>
        </w:rPr>
        <w:t>yku</w:t>
      </w:r>
      <w:r w:rsidR="001E0E92">
        <w:rPr>
          <w:rFonts w:eastAsia="Calibri"/>
          <w:bCs/>
        </w:rPr>
        <w:t>le</w:t>
      </w:r>
      <w:r w:rsidRPr="0061379E">
        <w:rPr>
          <w:rFonts w:eastAsia="Calibri"/>
          <w:bCs/>
        </w:rPr>
        <w:t xml:space="preserve"> nowego ust. 4a – stanowią realizację postulatu Rzecznika Praw Obywatelskich dotyczącego zwolnienia z obowiązku stawienia się do kwalifikacji wojskowej osób uznanych za trwale </w:t>
      </w:r>
      <w:r w:rsidRPr="003619DC">
        <w:t xml:space="preserve">niezdolne do pracy (w tym całkowicie niezdolnym do pracy w gospodarstwie rolnym) lub niezdolne do samodzielnej egzystencji. Na etapie tworzenia rejestracji osób, stosownie do treści art. 54 ust. 5 ustawy </w:t>
      </w:r>
      <w:r w:rsidR="00C56E5A" w:rsidRPr="003619DC">
        <w:t xml:space="preserve">z dnia 11 marca 2022 r. </w:t>
      </w:r>
      <w:r w:rsidRPr="003619DC">
        <w:t xml:space="preserve">o obronie Ojczyzny, wyłącza się z obowiązku poddania się kwalifikacji wojskowej osoby </w:t>
      </w:r>
      <w:r w:rsidRPr="003619DC">
        <w:lastRenderedPageBreak/>
        <w:t>trwale uznane za niezdolne do pracy lub samodzielnej egzystencji, wobec czego nie są one wzywane do kwalifikacji wojskowej. Jednakże, jak zasygnalizował to Rzecznik Praw Obywatelskich, niezdolność do pracy lub samodzielnej egzystencji może zostać stwierdzona (w odpowiednim postępowaniu), w okresie między rejestracją (dokonywaną po ukończeniu przez osobę 18 lat) a dniem stawienia się do kwalifikacji wojskowej. Wówczas może dojść do sytuacji, w której osoba uznana za niezdolną do pracy lub samodzielnej egzystencji będzie wezwana do kwalifikacji wojskowej. W takiej sytuacji w projektowanym przepisie dopuszcza się możliwość zwolnienia takiej osoby z obowiązku stawienia się do kwalifikacji wojskowej po prze</w:t>
      </w:r>
      <w:r w:rsidR="000F6BB5">
        <w:t>d</w:t>
      </w:r>
      <w:r w:rsidRPr="003619DC">
        <w:t>stawieniu dokumentu potwierdzającego niezdolność, ewentualnie wydanie orzeczenia o zdolności na podstawie przedstawionej dokumentacji medycznej;</w:t>
      </w:r>
    </w:p>
    <w:p w14:paraId="3B35B32B"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62 – zmiany związane są z przeprowadzaniem w ramach kwalifikacji wojskowej obowiązkowych badań psychologicznych, wymuszają, aby psycholog był członkiem komisji lekarskiej. W związku z tym należy określić formę tych badań. Proponuje się, aby badania psychologiczne prowadzone w ramach kwalifikacji wojskowej polegały na przeprowadzeniu wywiadu psychologicznego osoby stawiającej się do kwalifikacji oraz </w:t>
      </w:r>
      <w:r w:rsidR="009D598A" w:rsidRPr="0061379E">
        <w:rPr>
          <w:rFonts w:eastAsia="Calibri"/>
          <w:bCs/>
        </w:rPr>
        <w:t xml:space="preserve">kończyły </w:t>
      </w:r>
      <w:r w:rsidRPr="00F37207">
        <w:rPr>
          <w:rFonts w:eastAsia="Calibri"/>
          <w:bCs/>
        </w:rPr>
        <w:t>się wydaniem zaświadczenia o braku lub istnieniu przeciwwskazań psychologicznych do pełnienia służby wojskowej;</w:t>
      </w:r>
    </w:p>
    <w:p w14:paraId="16274B58" w14:textId="0298882A" w:rsidR="00193492" w:rsidRPr="0061379E"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 xml:space="preserve">dotycząca art. 63 – w ust. 1 proponuje się umożliwienie zwolnienia psychologa przez pracodawcę, analogicznie jak ma to miejsce w przypadku lekarzy, z obowiązku świadczenia pracy, z zachowaniem prawa do wynagrodzenia, na czas jego pracy w komisji lekarskiej. Wpisanie możliwości udzielania zwolnień od pracy, z zachowaniem prawa do wynagrodzenia, pozwoli powoływać do komisji zarówno psychologów z wojskowych centrów rekrutacji, jak i z jednostek wojskowych oraz innych niż lecznicze podmiotów, co poszerzy grono psychologów mogących współpracować z powiatowymi i wojewódzkimi komisjami lekarskimi; w ust. 2 i 4 nowelizowanego artykułu proponuje się natomiast zastąpienie nazwy „średni personel medyczny” nazwami medycznymi. Funkcjonująca nazwa może być myląca, gdyż sugeruje, że dotyczy zawodów medycznych, wskazanych </w:t>
      </w:r>
      <w:r w:rsidRPr="003619DC">
        <w:t>w przepisach rozporządzenia Ministra Pracy i Polityki Społecznej z dnia 7 sierpnia 2014 r. w sprawie klasyfikacji zawodów i specjalności na potrzeby rynku pracy oraz zakresu jej stosowania (Dz. U. z 2018 r. poz. 227</w:t>
      </w:r>
      <w:r w:rsidR="003F227E" w:rsidRPr="003619DC">
        <w:t xml:space="preserve">, z </w:t>
      </w:r>
      <w:proofErr w:type="spellStart"/>
      <w:r w:rsidR="003F227E" w:rsidRPr="003619DC">
        <w:t>późn</w:t>
      </w:r>
      <w:proofErr w:type="spellEnd"/>
      <w:r w:rsidR="003F227E" w:rsidRPr="003619DC">
        <w:t>. zm.</w:t>
      </w:r>
      <w:r w:rsidRPr="003619DC">
        <w:t>). Intencją prawodawcy jest natomiast zatrudnianie np. pielęgniarek, które nie są zakwalifikowane w tym rozporządzeniu jako „średni personel medyczny”;</w:t>
      </w:r>
    </w:p>
    <w:p w14:paraId="7C8236D2" w14:textId="30AC5640" w:rsidR="00193492" w:rsidRPr="0061379E" w:rsidRDefault="00193492" w:rsidP="003619DC">
      <w:pPr>
        <w:widowControl/>
        <w:numPr>
          <w:ilvl w:val="0"/>
          <w:numId w:val="17"/>
        </w:numPr>
        <w:suppressAutoHyphens/>
        <w:spacing w:before="120"/>
        <w:ind w:left="426" w:hanging="426"/>
        <w:jc w:val="both"/>
        <w:rPr>
          <w:rFonts w:eastAsia="Calibri"/>
          <w:bCs/>
        </w:rPr>
      </w:pPr>
      <w:r w:rsidRPr="003619DC">
        <w:lastRenderedPageBreak/>
        <w:t>dotycząca art. 70 – zmiana ma na celu przyznanie Dyrektorowi Generalnemu Ministerstwa Obrony Narodowej możliwości prowadzenia ewidencji osób zatrudnionych w urzędzie MON oraz przetwarzani</w:t>
      </w:r>
      <w:r w:rsidR="001C0286">
        <w:t>a</w:t>
      </w:r>
      <w:r w:rsidRPr="003619DC">
        <w:t xml:space="preserve"> danych w tej ewidencji;</w:t>
      </w:r>
    </w:p>
    <w:p w14:paraId="2A7E1DE9" w14:textId="1296D9F3" w:rsidR="00F91EA2" w:rsidRPr="003619DC" w:rsidRDefault="00F91EA2" w:rsidP="00F91EA2">
      <w:pPr>
        <w:widowControl/>
        <w:numPr>
          <w:ilvl w:val="0"/>
          <w:numId w:val="17"/>
        </w:numPr>
        <w:suppressAutoHyphens/>
        <w:spacing w:before="120"/>
        <w:ind w:left="426" w:hanging="426"/>
        <w:jc w:val="both"/>
      </w:pPr>
      <w:r w:rsidRPr="003619DC">
        <w:t>dotycząca art. 71 – zmiana ma celu wprowadzenie jednolitych terminów zakończenia prowadzenia ewidencji wojskowej w związku z wydłużeniem okresu pełnienia służby wojskowej (do 63 lat). Ponadto ze względu na wprowadzeni</w:t>
      </w:r>
      <w:r>
        <w:t>e</w:t>
      </w:r>
      <w:r w:rsidRPr="003619DC">
        <w:t xml:space="preserve"> zmian w art. 95 umożliwiających przystąpieni</w:t>
      </w:r>
      <w:r>
        <w:t>e</w:t>
      </w:r>
      <w:r w:rsidRPr="003619DC">
        <w:t xml:space="preserve"> do postępowania rekrutacyjnego w uczelni wojskowej lub uczelni cywilnej (dotyczy to studiów na Wydziale Wojskowo</w:t>
      </w:r>
      <w:r>
        <w:t>-</w:t>
      </w:r>
      <w:r w:rsidRPr="003619DC">
        <w:t>Lekarskim Uniwersytetu Medycznego w Łodzi) przez osobę, która nie ukończyła jeszcze 18</w:t>
      </w:r>
      <w:r w:rsidR="007955E9">
        <w:t xml:space="preserve"> lat</w:t>
      </w:r>
      <w:r w:rsidRPr="003619DC">
        <w:t>, wprowadzono zmianę w ust. 1 w pkt 1, na podstawie którego będzie możliwe gromadzenie i przetwarzanie danych osobowych tych osób w ewidencji wojskowej;</w:t>
      </w:r>
    </w:p>
    <w:p w14:paraId="434E44CB" w14:textId="3889FF03" w:rsidR="00193492" w:rsidRPr="0061379E" w:rsidRDefault="00193492" w:rsidP="003619DC">
      <w:pPr>
        <w:widowControl/>
        <w:numPr>
          <w:ilvl w:val="0"/>
          <w:numId w:val="17"/>
        </w:numPr>
        <w:suppressAutoHyphens/>
        <w:spacing w:before="120"/>
        <w:ind w:left="426" w:hanging="426"/>
        <w:jc w:val="both"/>
        <w:rPr>
          <w:rFonts w:eastAsia="Calibri"/>
          <w:bCs/>
        </w:rPr>
      </w:pPr>
      <w:r w:rsidRPr="003619DC">
        <w:t>dotycząca art. 75 – zmiana ma na celu doprecyzowanie zakresu upoważnienia ustawowego przez dopuszczenie możliwości określenia w rozporządzeniu wzorów dokumentów ewidencyjnych mających na celu ujednoliceni</w:t>
      </w:r>
      <w:r w:rsidR="00CD72E4">
        <w:t>e</w:t>
      </w:r>
      <w:r w:rsidRPr="003619DC">
        <w:t xml:space="preserve"> sposobu prowadzenia ewidencji, w której </w:t>
      </w:r>
      <w:r w:rsidR="00137C3D" w:rsidRPr="003619DC">
        <w:t xml:space="preserve">są </w:t>
      </w:r>
      <w:r w:rsidRPr="003619DC">
        <w:t>gromadzone dane osobowe żołnierzy, pracowników wojska oraz osób podlegających obowiązkowi obrony;</w:t>
      </w:r>
    </w:p>
    <w:p w14:paraId="411FF3EB"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3619DC">
        <w:t>dotycząca art. 78 – zmiany mają na celu doprecyzowanie przepisów materialnych oraz upoważnienia w zakresie wydawania żołnierzom kart i tabliczek tożsamości</w:t>
      </w:r>
      <w:r w:rsidRPr="0061379E">
        <w:t>;</w:t>
      </w:r>
    </w:p>
    <w:p w14:paraId="01DD4781"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80 – zmiana dotyczy dopuszczenia możliwości skierowania na kurs (np. prawa jazdy) osoby ubiegającej się o powołanie do czynnej służby wojskowej jeszcze przed rozpoczęciem służby i określenie w umowie obowiązku zwrotu kosztów w przypadku, gdy osoba taka nie podejmie służby wojskowej. Obecni</w:t>
      </w:r>
      <w:r w:rsidRPr="00F37207">
        <w:rPr>
          <w:rFonts w:eastAsia="Calibri"/>
          <w:bCs/>
        </w:rPr>
        <w:t xml:space="preserve">e ustawa </w:t>
      </w:r>
      <w:r w:rsidR="00915EBB" w:rsidRPr="003619DC">
        <w:t xml:space="preserve">z dnia 11 marca 2022 r. </w:t>
      </w:r>
      <w:r w:rsidRPr="0061379E">
        <w:rPr>
          <w:rFonts w:eastAsia="Calibri"/>
          <w:bCs/>
        </w:rPr>
        <w:t>o obronie Ojczyzny umożliwia nabycie uprawnień lub kwalifikacji w ramach zgłoszenia się do odbywania dobrowolnej zasadniczej służby wojskowej. Projektowana zmiana rozszerza taką możliwość w odniesieniu do innych form służby (np. w WOT). Projektowana zmiana rozszerza możliwość pozyskiwania nowych kandydatów do służby wojskowej;</w:t>
      </w:r>
    </w:p>
    <w:p w14:paraId="210CDE22" w14:textId="71D7C383" w:rsidR="00193492" w:rsidRPr="0061379E" w:rsidRDefault="00193492" w:rsidP="003619DC">
      <w:pPr>
        <w:widowControl/>
        <w:numPr>
          <w:ilvl w:val="0"/>
          <w:numId w:val="17"/>
        </w:numPr>
        <w:suppressAutoHyphens/>
        <w:spacing w:before="120"/>
        <w:ind w:left="426" w:hanging="426"/>
        <w:jc w:val="both"/>
        <w:rPr>
          <w:rFonts w:eastAsia="Calibri"/>
          <w:bCs/>
        </w:rPr>
      </w:pPr>
      <w:r w:rsidRPr="003619DC">
        <w:t>dotycząca art. 81 ust. 2 pkt 3 – zmiana dotyczy postępowania rekrutacyjnego do służby wojskowej. Proponuje się</w:t>
      </w:r>
      <w:r w:rsidR="00582D20">
        <w:t>,</w:t>
      </w:r>
      <w:r w:rsidRPr="003619DC">
        <w:t xml:space="preserve"> aby osoby, które ubiegają się o przyjęcie na studia wojskowe</w:t>
      </w:r>
      <w:r w:rsidR="00582D20">
        <w:t>,</w:t>
      </w:r>
      <w:r w:rsidRPr="003619DC">
        <w:t xml:space="preserve"> były kierowane do komisji lekarskiej, która jednocześnie orzeknie o ich zdolności do dobrowolnej zasadniczej służby wojskowej oraz do zawodowej służby wojskowej. Żołnierze, którzy studiują w uczelni wojskowej, na pierwszym roku nauki są żołnierzami </w:t>
      </w:r>
      <w:r w:rsidRPr="003619DC">
        <w:lastRenderedPageBreak/>
        <w:t>dobrowolnej zasadniczej służby wojskowej, natomiast na kolejnych latach pełnią zawodową służbę wojskową. Zasadn</w:t>
      </w:r>
      <w:r w:rsidR="00582D20">
        <w:t>e</w:t>
      </w:r>
      <w:r w:rsidRPr="003619DC">
        <w:t xml:space="preserve"> jest więc uzyskanie przez nich orzeczenia uznającego ich za zdolnych do pełnienia zarówno dobrowolnej zasadniczej służby wojskowej</w:t>
      </w:r>
      <w:r w:rsidR="00582D20">
        <w:t>,</w:t>
      </w:r>
      <w:r w:rsidRPr="003619DC">
        <w:t xml:space="preserve"> jak i zawodowej służby wojskowej jeszcze przed rozpoczęciem nauki;</w:t>
      </w:r>
    </w:p>
    <w:p w14:paraId="05B26FA9"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3619DC">
        <w:t xml:space="preserve">dotycząca art. 82 ust. 2 – proponuje się wydłużenie </w:t>
      </w:r>
      <w:r w:rsidR="00915EBB" w:rsidRPr="003619DC">
        <w:t>dwu</w:t>
      </w:r>
      <w:r w:rsidRPr="003619DC">
        <w:t>dniowego okresu trwania procedury powołania osoby ubiegającej się o powołanie do dobrowolnej zasadniczej służby wojskowej odbywanej na pierwszym roku nauki w uczelni wojskowej. Wydłużenie terminu ma umożliwić wydanie orzeczenia o zdolności do pełnienia zawodowej służby wojskowej (na kolejnych latach nauki) i po jej zakończeniu (zmiana wiąże się ze zmianą nr 15);</w:t>
      </w:r>
    </w:p>
    <w:p w14:paraId="29725E71" w14:textId="63FA3CCD"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84 ust</w:t>
      </w:r>
      <w:r w:rsidR="0079068B">
        <w:rPr>
          <w:rFonts w:eastAsia="Calibri"/>
          <w:bCs/>
        </w:rPr>
        <w:t>.</w:t>
      </w:r>
      <w:r w:rsidRPr="0061379E">
        <w:rPr>
          <w:rFonts w:eastAsia="Calibri"/>
          <w:bCs/>
        </w:rPr>
        <w:t xml:space="preserve"> 1 – co do zasady, zgodnie z art. 125 ustawy</w:t>
      </w:r>
      <w:r w:rsidR="00EA5490" w:rsidRPr="003619DC">
        <w:t xml:space="preserve"> z dnia 11 marca 2022 r.</w:t>
      </w:r>
      <w:r w:rsidRPr="0061379E">
        <w:rPr>
          <w:rFonts w:eastAsia="Calibri"/>
          <w:bCs/>
        </w:rPr>
        <w:t xml:space="preserve"> o obronie Ojczyzny</w:t>
      </w:r>
      <w:r w:rsidR="0079068B">
        <w:rPr>
          <w:rFonts w:eastAsia="Calibri"/>
          <w:bCs/>
        </w:rPr>
        <w:t>,</w:t>
      </w:r>
      <w:r w:rsidRPr="0061379E">
        <w:rPr>
          <w:rFonts w:eastAsia="Calibri"/>
          <w:bCs/>
        </w:rPr>
        <w:t xml:space="preserve"> do wojskowej komisji lekarskiej osobę ubiegającą się o powołanie do zawodowej służby wojskowej kieruje szef wojskowego centrum rekrutacji. Proponuje się, aby w przypadku żołnierzy odbywających dobrowolną zasadniczą służbę wojskową, którzy złożą wniosek o powołanie do zawodowej służby wojskowej, do komisji lekarskiej kierował ich dowódca jednostki wojskowej, co przyczyni się do usprawnienia (przyśpieszenia) procesu powołania tych osób do zawodowej służby wojskowej. Na potrzebę usunięcia wątpliwości w tej sprawie zwracało uwagę Rządowe Centrum Legislacji w trakcie prac nad rozporządzeniem w sprawie powoływania do zawodowej służby wojskowej;</w:t>
      </w:r>
    </w:p>
    <w:p w14:paraId="239DE9CC" w14:textId="11FB5DDE"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 xml:space="preserve">dotycząca art. 84 ust. 4 – zmiana podyktowana jest koniecznością doprecyzowania trybu zgłaszania sprzeciwu od orzeczeń wojskowych komisji lekarskich przez członka składu orzekającego komisji lekarskiej; </w:t>
      </w:r>
    </w:p>
    <w:p w14:paraId="7C1EFB4A" w14:textId="60DC2E57"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84 ust. 12 – w myśl art. 84 ust. 10 ustawy</w:t>
      </w:r>
      <w:r w:rsidR="00EA5490" w:rsidRPr="003619DC">
        <w:t xml:space="preserve"> z dnia 11 marca 2022 r.</w:t>
      </w:r>
      <w:r w:rsidRPr="0061379E">
        <w:rPr>
          <w:rFonts w:eastAsia="Calibri"/>
          <w:bCs/>
        </w:rPr>
        <w:t xml:space="preserve"> o obronie Ojczyzny wojskowa komisja lekarska wyższego stopnia może uchylić każde orzeczenie wojskowej komisji lekarskiej sprzeczne z prawem lub wydane z pominięciem istotnych okoliczności faktycznych. W obecnym stanie prawnym komisją lekarską wyższego stopnia jest wyłącznie Centralna Wojskowa Komisja Lekarska. W obecny</w:t>
      </w:r>
      <w:r w:rsidR="00E06B60">
        <w:rPr>
          <w:rFonts w:eastAsia="Calibri"/>
          <w:bCs/>
        </w:rPr>
        <w:t>m</w:t>
      </w:r>
      <w:r w:rsidRPr="0061379E">
        <w:rPr>
          <w:rFonts w:eastAsia="Calibri"/>
          <w:bCs/>
        </w:rPr>
        <w:t xml:space="preserve"> brzmieniu przepis przewiduje, że sprawę ponownie rozpatruje komisja lekarska wskazana przez Ministra Obrony Narodowej albo komisja lekarska będąca komisją lekarską wyższego stopnia (czyli faktycznie tylko CWKL). Oznacza to, że w wyniku uchylenia orzeczenia przez CWKL sprawę ponownie rozpatruje CWKL. Celow</w:t>
      </w:r>
      <w:r w:rsidR="00E06B60">
        <w:rPr>
          <w:rFonts w:eastAsia="Calibri"/>
          <w:bCs/>
        </w:rPr>
        <w:t>e</w:t>
      </w:r>
      <w:r w:rsidRPr="0061379E">
        <w:rPr>
          <w:rFonts w:eastAsia="Calibri"/>
          <w:bCs/>
        </w:rPr>
        <w:t xml:space="preserve"> jest więc, aby uchylając orzeczenie i wskazując okoliczności wymagające wyjaśnienia w toku dalszego postępowania w sprawie </w:t>
      </w:r>
      <w:r w:rsidRPr="0061379E">
        <w:rPr>
          <w:rFonts w:eastAsia="Calibri"/>
          <w:bCs/>
        </w:rPr>
        <w:lastRenderedPageBreak/>
        <w:t>(ust. 11)</w:t>
      </w:r>
      <w:r w:rsidR="00E06B60">
        <w:rPr>
          <w:rFonts w:eastAsia="Calibri"/>
          <w:bCs/>
        </w:rPr>
        <w:t>,</w:t>
      </w:r>
      <w:r w:rsidRPr="0061379E">
        <w:rPr>
          <w:rFonts w:eastAsia="Calibri"/>
          <w:bCs/>
        </w:rPr>
        <w:t xml:space="preserve"> CWKL mogła przekazać sprawę do ponownego rozpoznania wojskowej komisji lekarskiej niższego stopnia, która wydała uchylone orzeczenie (a nie sama orzekać według określonych przez siebie wytycznych). Dlatego proponuje się zastąpie</w:t>
      </w:r>
      <w:r w:rsidRPr="00F37207">
        <w:rPr>
          <w:rFonts w:eastAsia="Calibri"/>
          <w:bCs/>
        </w:rPr>
        <w:t>nie użytego w tym przepisie słowa „wojskowa” na „wojskową”;</w:t>
      </w:r>
    </w:p>
    <w:p w14:paraId="4B9B5153" w14:textId="79EAB205" w:rsidR="00193492" w:rsidRPr="003E5252"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86 – zmiana ma na celu umożliwienie tworzenia filii komisji wojskowych. Powyższe spowoduje zwiększenie liczby instytucji</w:t>
      </w:r>
      <w:r w:rsidR="00E06B60">
        <w:rPr>
          <w:rFonts w:eastAsia="Calibri"/>
          <w:bCs/>
        </w:rPr>
        <w:t>,</w:t>
      </w:r>
      <w:r w:rsidRPr="00F37207">
        <w:rPr>
          <w:rFonts w:eastAsia="Calibri"/>
          <w:bCs/>
        </w:rPr>
        <w:t xml:space="preserve"> w których przeprowadza się badania do służby wojskowej, co ułatwi osobom ubiegający</w:t>
      </w:r>
      <w:r w:rsidR="00D3622A">
        <w:rPr>
          <w:rFonts w:eastAsia="Calibri"/>
          <w:bCs/>
        </w:rPr>
        <w:t>m</w:t>
      </w:r>
      <w:r w:rsidRPr="00F37207">
        <w:rPr>
          <w:rFonts w:eastAsia="Calibri"/>
          <w:bCs/>
        </w:rPr>
        <w:t xml:space="preserve"> się o powołanie do służby wojskowej przeprowadzenie badań (np. skrócenie odległości do danej instytucji, skrócenie czasu oczekiwania na badanie). Z punktu widzenia potrzeb Sił Zbrojnych zmiana pozwoli na zwiększenie liczebności komisji bez konieczności zwiększania licz</w:t>
      </w:r>
      <w:r w:rsidR="00E06B60">
        <w:rPr>
          <w:rFonts w:eastAsia="Calibri"/>
          <w:bCs/>
        </w:rPr>
        <w:t>b</w:t>
      </w:r>
      <w:r w:rsidRPr="00F37207">
        <w:rPr>
          <w:rFonts w:eastAsia="Calibri"/>
          <w:bCs/>
        </w:rPr>
        <w:t>y zatrudnionych tam osób, bowiem obsługę medyczną, jak i administracyjną będą zapewniać właściwe komisje lekarskie</w:t>
      </w:r>
      <w:r w:rsidRPr="003E5252">
        <w:rPr>
          <w:rFonts w:eastAsia="Calibri"/>
          <w:bCs/>
        </w:rPr>
        <w:t>;</w:t>
      </w:r>
    </w:p>
    <w:p w14:paraId="208BB858" w14:textId="77777777"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dotycząca art. 87:</w:t>
      </w:r>
    </w:p>
    <w:p w14:paraId="2B2BBD9E" w14:textId="77777777" w:rsidR="00193492" w:rsidRPr="003E5252" w:rsidRDefault="00193492" w:rsidP="003619DC">
      <w:pPr>
        <w:widowControl/>
        <w:numPr>
          <w:ilvl w:val="0"/>
          <w:numId w:val="11"/>
        </w:numPr>
        <w:suppressAutoHyphens/>
        <w:spacing w:before="120"/>
        <w:ind w:left="851" w:hanging="417"/>
        <w:jc w:val="both"/>
        <w:rPr>
          <w:rFonts w:eastAsia="Calibri"/>
          <w:bCs/>
        </w:rPr>
      </w:pPr>
      <w:r w:rsidRPr="003E5252">
        <w:rPr>
          <w:rFonts w:eastAsia="Calibri"/>
          <w:bCs/>
        </w:rPr>
        <w:t>ust. 2 – zmiana ma na celu dopuszczenie możliwości zmiany kategorii zdrowia D (czyli niezdolny do służby wojskowej) na kategorię zdrowia A (zdolny do służby wojskowej). Proponuje się</w:t>
      </w:r>
      <w:r w:rsidR="00BF7612">
        <w:rPr>
          <w:rFonts w:eastAsia="Calibri"/>
          <w:bCs/>
        </w:rPr>
        <w:t>,</w:t>
      </w:r>
      <w:r w:rsidRPr="003E5252">
        <w:rPr>
          <w:rFonts w:eastAsia="Calibri"/>
          <w:bCs/>
        </w:rPr>
        <w:t xml:space="preserve"> aby zmiana kategorii służby wojskowej była niedopuszczalna tylko wobec osób uznanych za trwale niezdolnych do pełnienia służby wojskowej (posiadających nadaną kategorię zdrowia E); obecnie taka możliwość jest wyłączona również wobec osób posiadających kategorię zdrowia D. Powyższe umożliwi osobom, u których nastąpiła poprawa stanu zdrowia (np. w wyniku zastosowania w leczeniu nowych technologii medycznych)</w:t>
      </w:r>
      <w:r w:rsidR="00BF7612">
        <w:rPr>
          <w:rFonts w:eastAsia="Calibri"/>
          <w:bCs/>
        </w:rPr>
        <w:t>,</w:t>
      </w:r>
      <w:r w:rsidRPr="003E5252">
        <w:rPr>
          <w:rFonts w:eastAsia="Calibri"/>
          <w:bCs/>
        </w:rPr>
        <w:t xml:space="preserve"> uzyskanie zdolności do pełnienia służby wojskowej,</w:t>
      </w:r>
    </w:p>
    <w:p w14:paraId="48163256" w14:textId="77777777" w:rsidR="00193492" w:rsidRPr="006360DE" w:rsidRDefault="00193492" w:rsidP="003619DC">
      <w:pPr>
        <w:widowControl/>
        <w:numPr>
          <w:ilvl w:val="0"/>
          <w:numId w:val="11"/>
        </w:numPr>
        <w:suppressAutoHyphens/>
        <w:spacing w:before="120"/>
        <w:ind w:left="851" w:hanging="417"/>
        <w:jc w:val="both"/>
        <w:rPr>
          <w:rFonts w:eastAsia="Calibri"/>
          <w:bCs/>
        </w:rPr>
      </w:pPr>
      <w:r w:rsidRPr="006360DE">
        <w:rPr>
          <w:rFonts w:eastAsia="Calibri"/>
          <w:bCs/>
        </w:rPr>
        <w:t>ust. 3 – zmiana ma na celu rozszerzenie upoważnienia ustawowego w zakresie określenia trybu zgłaszania sprzeciwu od projektu orzeczenia komisji lekarskiej. Instytucja sprzeciwu wobec projektu orzeczenia wojskowej komisji lekarskiej oraz tryb ich rozpatrywania stanowi odrębność od ogólnych zasad procedury administracyjnej, dlatego też instytucja ta została uregulowana na poziomie ustawowym;</w:t>
      </w:r>
    </w:p>
    <w:p w14:paraId="1695E237" w14:textId="77777777" w:rsidR="00193492" w:rsidRPr="003619DC" w:rsidRDefault="00193492" w:rsidP="003619DC">
      <w:pPr>
        <w:widowControl/>
        <w:numPr>
          <w:ilvl w:val="0"/>
          <w:numId w:val="17"/>
        </w:numPr>
        <w:suppressAutoHyphens/>
        <w:spacing w:before="120"/>
        <w:ind w:left="426" w:hanging="426"/>
        <w:jc w:val="both"/>
      </w:pPr>
      <w:r w:rsidRPr="006360DE">
        <w:rPr>
          <w:rFonts w:eastAsia="Calibri"/>
          <w:bCs/>
        </w:rPr>
        <w:t xml:space="preserve">dotycząca art. 88 ust. 1 – zmiana ma na celu </w:t>
      </w:r>
      <w:r w:rsidRPr="003619DC">
        <w:t>stosowanie przepisów dotyczących prowadzenia badań psychologicznych w stosunku do wszystkich osób powoływanych do czynnej służby wojskowej, a nie tylko tych na stanowiskach o szczególnych predyspozycjach psychofizycznych</w:t>
      </w:r>
      <w:r w:rsidR="00AC34B7">
        <w:t>.</w:t>
      </w:r>
      <w:r w:rsidRPr="003619DC">
        <w:t xml:space="preserve"> Ponadto uszczegółowiono przepis przez wskazanie, </w:t>
      </w:r>
      <w:r w:rsidRPr="003619DC">
        <w:lastRenderedPageBreak/>
        <w:t>że badaniom psychologicznym w tym trybie poddaje się osoby ubiegające się o powołanie do służby wojskowej na ich wniosek, co powinno wyeliminować wątpliwości interpelacyjne, iż badaniom tym poddaje się wyłącznie ochotników do czynnej służby wojskowej, nie zaś osoby, które realizują ustawowy obowiązek jej pełnienia (np. ćwiczenia wojskowe albo obowiązkowa zasadnicza służba wojskowa);</w:t>
      </w:r>
    </w:p>
    <w:p w14:paraId="0F140AB6" w14:textId="77777777" w:rsidR="00193492" w:rsidRPr="003619DC" w:rsidRDefault="00193492" w:rsidP="003619DC">
      <w:pPr>
        <w:widowControl/>
        <w:numPr>
          <w:ilvl w:val="0"/>
          <w:numId w:val="17"/>
        </w:numPr>
        <w:suppressAutoHyphens/>
        <w:spacing w:before="120"/>
        <w:ind w:left="426" w:hanging="426"/>
        <w:jc w:val="both"/>
      </w:pPr>
      <w:r w:rsidRPr="003619DC">
        <w:t>art. 91 ust. 1 pkt 1 – zmiana ma na celu umożliwienie kształcenia absolwentów cywilnych studiów wyższych posiadających tytuł magistra lub równorzędny, którzy chcą zostać oficerami w ramach kursów oficerskich organizowanych w centrach szkolenia. Obecnie kursy te są organizowane wyłącznie w uczelniach wojskowych. Przeniesienie części kursów do centrów szkolenia umożliwi zwiększenie naboru do szkół oficerskich bez wpływu na jakość kształcenia;</w:t>
      </w:r>
    </w:p>
    <w:p w14:paraId="0EEB9A79"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3619DC">
        <w:t>dotycząca art. 95:</w:t>
      </w:r>
    </w:p>
    <w:p w14:paraId="7F91C9D4" w14:textId="7C4EB172" w:rsidR="00193492" w:rsidRPr="0061379E" w:rsidRDefault="00193492" w:rsidP="003619DC">
      <w:pPr>
        <w:widowControl/>
        <w:numPr>
          <w:ilvl w:val="0"/>
          <w:numId w:val="16"/>
        </w:numPr>
        <w:suppressAutoHyphens/>
        <w:spacing w:before="120"/>
        <w:ind w:left="851" w:hanging="403"/>
        <w:jc w:val="both"/>
      </w:pPr>
      <w:r w:rsidRPr="0061379E">
        <w:rPr>
          <w:rFonts w:eastAsia="Calibri"/>
          <w:bCs/>
        </w:rPr>
        <w:t>dodania</w:t>
      </w:r>
      <w:r w:rsidRPr="0061379E">
        <w:t xml:space="preserve"> ust. 2a</w:t>
      </w:r>
      <w:r w:rsidR="006360DE">
        <w:t>–</w:t>
      </w:r>
      <w:r w:rsidRPr="0061379E">
        <w:t xml:space="preserve">2g – </w:t>
      </w:r>
      <w:r w:rsidRPr="003619DC">
        <w:t>zmiana ma na celu umożliwienie przystąpienia do postępowania rekrutacyjnego w uczelni wojskowej lub uczelni cywilnej (dotyczy to studiów na Wydziale Wojskowo</w:t>
      </w:r>
      <w:r w:rsidR="000D6B85">
        <w:t>-</w:t>
      </w:r>
      <w:r w:rsidRPr="003619DC">
        <w:t>Lekarskim Uniwersytetu Medycznego w Łodzi) przez osobę, która nie ukończyła jeszcze 18</w:t>
      </w:r>
      <w:r w:rsidR="005C5523">
        <w:t xml:space="preserve"> lat</w:t>
      </w:r>
      <w:r w:rsidRPr="003619DC">
        <w:t>. Sytuacja ta jest wynikiem możliwości rozpoczęcia nauki w szkole podstawowej przez dzieci w wieku 6 lat, co oznacza, że mogą one ukończyć naukę w szkole średniej przed ukończeniem 18</w:t>
      </w:r>
      <w:r w:rsidR="005C5523">
        <w:t xml:space="preserve"> lat</w:t>
      </w:r>
      <w:r w:rsidRPr="003619DC">
        <w:t>. W projektowanych rozwiązan</w:t>
      </w:r>
      <w:r w:rsidR="000D6B85">
        <w:t>ia</w:t>
      </w:r>
      <w:r w:rsidRPr="003619DC">
        <w:t>ch przewiduje się możliwość dopuszczenia tych osób do postępowania rekrutacyjnego, jednakże pod warunkiem że w roku prowadzonej rekrutacji osiągną 18</w:t>
      </w:r>
      <w:r w:rsidR="005C5523">
        <w:t xml:space="preserve"> lat</w:t>
      </w:r>
      <w:r w:rsidRPr="003619DC">
        <w:t>. Osiągnięcie tego wieku jest bowiem, zgodnie z art. 81 ust. 1 pkt 4 ustawy</w:t>
      </w:r>
      <w:r w:rsidR="000D6B85">
        <w:t>,</w:t>
      </w:r>
      <w:r w:rsidRPr="003619DC">
        <w:t xml:space="preserve"> warunkiem powołania do służby wojskowej. Osoba taka będzie poddawana postępowaniu rekrutacyjnemu do służby wojskowej, określonemu w art. 81 ustawy</w:t>
      </w:r>
      <w:r w:rsidR="000D6B85">
        <w:t>,</w:t>
      </w:r>
      <w:r w:rsidRPr="003619DC">
        <w:t xml:space="preserve"> oraz postępowaniu rekrutacyjnemu w uczelni wojskowej. Ponieważ będzie to osoba nieposiadająca zdolności do czynności prawnych</w:t>
      </w:r>
      <w:r w:rsidR="000D6B85">
        <w:t>,</w:t>
      </w:r>
      <w:r w:rsidRPr="003619DC">
        <w:t xml:space="preserve"> zakłada się, że przystąpienie do post</w:t>
      </w:r>
      <w:r w:rsidR="000D6B85">
        <w:t>ę</w:t>
      </w:r>
      <w:r w:rsidRPr="003619DC">
        <w:t>powania rekrutacyjnego będzie warunkowan</w:t>
      </w:r>
      <w:r w:rsidR="008D41A8">
        <w:t>e</w:t>
      </w:r>
      <w:r w:rsidRPr="003619DC">
        <w:t xml:space="preserve"> zgodą przedstawicieli ustawowych (rodziców). Zgoda ta będzie obejmowała również poddanie kandydata badaniom prowadzonym w ramach komisji lekarskiej oraz badaniom psychologicznym. Orzeczenia wydawane w toku postępowania rekrutacyjnego, do chwili ukończenia przez kandydata 18</w:t>
      </w:r>
      <w:r w:rsidR="005C5523">
        <w:t xml:space="preserve"> lat</w:t>
      </w:r>
      <w:r w:rsidR="005501AF">
        <w:t>,</w:t>
      </w:r>
      <w:r w:rsidRPr="003619DC">
        <w:t xml:space="preserve"> będą doręczane przedstawicielom ustawowym. W przypadku pozytywnego ukończenia postępowania rekrutacyjnego osoba ta rozpocznie studia na kierunku wojskowym w uczelni wojskowej lub uczelni cywilnej jako student cywilny. W trakcie kształcenia będzie otrzymywać bezpłatne </w:t>
      </w:r>
      <w:r w:rsidRPr="003619DC">
        <w:lastRenderedPageBreak/>
        <w:t>zakwaterowanie i wyżywieni</w:t>
      </w:r>
      <w:r w:rsidR="005501AF">
        <w:t>e</w:t>
      </w:r>
      <w:r w:rsidRPr="003619DC">
        <w:t>, natomiast nie będzie otrzymywać uposażenia przewidzianego dla kandydatów na żołnierzy. Po ukończeniu 18</w:t>
      </w:r>
      <w:r w:rsidR="005C5523">
        <w:t xml:space="preserve"> lat</w:t>
      </w:r>
      <w:r w:rsidRPr="003619DC">
        <w:t xml:space="preserve"> osoba ta będzie składać wniosek o powołanie do dobrowolnej zasadniczej służby wojskowej na czas kształcenia w uczelni i po tym </w:t>
      </w:r>
      <w:r w:rsidR="00D21265" w:rsidRPr="003619DC">
        <w:t>pow</w:t>
      </w:r>
      <w:r w:rsidR="00D21265">
        <w:t>oł</w:t>
      </w:r>
      <w:r w:rsidR="00D21265" w:rsidRPr="003619DC">
        <w:t xml:space="preserve">aniu </w:t>
      </w:r>
      <w:r w:rsidRPr="003619DC">
        <w:t>będzie kontynuować naukę już jako żołnierz dowolnej zasadniczej służby wojskowej, z przewidzianym</w:t>
      </w:r>
      <w:r w:rsidR="00FA341D">
        <w:t>i</w:t>
      </w:r>
      <w:r w:rsidRPr="003619DC">
        <w:t xml:space="preserve"> dla tej służby uprawnieniami i obowiązkami, </w:t>
      </w:r>
    </w:p>
    <w:p w14:paraId="16F8BADC" w14:textId="71FA5161" w:rsidR="00193492" w:rsidRPr="003619DC" w:rsidRDefault="00193492" w:rsidP="003619DC">
      <w:pPr>
        <w:widowControl/>
        <w:numPr>
          <w:ilvl w:val="0"/>
          <w:numId w:val="16"/>
        </w:numPr>
        <w:suppressAutoHyphens/>
        <w:spacing w:before="120"/>
        <w:ind w:left="851" w:hanging="403"/>
        <w:jc w:val="both"/>
      </w:pPr>
      <w:r w:rsidRPr="0061379E">
        <w:rPr>
          <w:rFonts w:eastAsia="Calibri"/>
          <w:bCs/>
        </w:rPr>
        <w:t xml:space="preserve">ust. 7 – celem zmiany jest </w:t>
      </w:r>
      <w:r w:rsidRPr="003619DC">
        <w:t>wyłączenie 40</w:t>
      </w:r>
      <w:r w:rsidR="005C5523">
        <w:t>-</w:t>
      </w:r>
      <w:r w:rsidRPr="003619DC">
        <w:t>godz. tygodniowej normy czasu służby wobec żołnierzy zawodowych pobierających naukę w uczelniach wojskowych (od 2 do 5 roku nauki), z jednoczesnym zagwarantowaniem im prawa do wypoczynku (11 godz. w każdej dobie),</w:t>
      </w:r>
    </w:p>
    <w:p w14:paraId="5F2552AD" w14:textId="77777777" w:rsidR="00193492" w:rsidRPr="0061379E" w:rsidRDefault="00193492" w:rsidP="003619DC">
      <w:pPr>
        <w:widowControl/>
        <w:numPr>
          <w:ilvl w:val="0"/>
          <w:numId w:val="16"/>
        </w:numPr>
        <w:suppressAutoHyphens/>
        <w:spacing w:before="120"/>
        <w:ind w:left="851" w:hanging="403"/>
        <w:jc w:val="both"/>
        <w:rPr>
          <w:rFonts w:eastAsia="Calibri"/>
          <w:bCs/>
        </w:rPr>
      </w:pPr>
      <w:r w:rsidRPr="0061379E">
        <w:rPr>
          <w:rFonts w:eastAsia="Calibri"/>
          <w:bCs/>
        </w:rPr>
        <w:t>ust. 11 i 12 – zmiana podyktowana jest koniecznością doprecyzowania obecnej treści, która wprawdzie umożliwia kształcenie żołnierzy zawodowych w innej uczelni niż uczelnia wojskowa, jednak pomija w tej regulacji fakt, że pierwszy rok studiów prowadzony jest nie w formie zawodowej służby wojskowej, ale w ramach dobrowolnej zasadniczej służby wojskowej. Ponadto kandydaci do zawodowej służby wojskowej w okresie kształcenia studiują na uczelni niewojskowej, natomiast w uczelni wojskowej odbywają tylko szkolenie wojskowe oraz znajdują się na jej zaopatrzeniu. Zmiana przepisu nawiązuje do obecnej sytuacji kształcenia kandydatów do zawodowej służby wojskowej w cywilnej uczelni medycznej;</w:t>
      </w:r>
    </w:p>
    <w:p w14:paraId="35E19F00" w14:textId="2B10F6E4"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96 ust. 3 – </w:t>
      </w:r>
      <w:r w:rsidRPr="003619DC">
        <w:t>w</w:t>
      </w:r>
      <w:r w:rsidRPr="0061379E">
        <w:rPr>
          <w:rFonts w:eastAsia="Calibri"/>
          <w:bCs/>
        </w:rPr>
        <w:t xml:space="preserve"> celu uniknięcia wątpliwości interpretacyjnych zasadn</w:t>
      </w:r>
      <w:r w:rsidR="0012623F">
        <w:rPr>
          <w:rFonts w:eastAsia="Calibri"/>
          <w:bCs/>
        </w:rPr>
        <w:t>e</w:t>
      </w:r>
      <w:r w:rsidRPr="0061379E">
        <w:rPr>
          <w:rFonts w:eastAsia="Calibri"/>
          <w:bCs/>
        </w:rPr>
        <w:t xml:space="preserve"> jest odwołanie do art. 440 i art. 469 ustawy</w:t>
      </w:r>
      <w:r w:rsidR="008C0C25" w:rsidRPr="003619DC">
        <w:t xml:space="preserve"> z dnia 11 marca 2022 r.</w:t>
      </w:r>
      <w:r w:rsidRPr="0061379E">
        <w:rPr>
          <w:rFonts w:eastAsia="Calibri"/>
          <w:bCs/>
        </w:rPr>
        <w:t xml:space="preserve"> o obronie Ojczyzny w celu wprowadzenia możliwości stosowania do żołnierzy </w:t>
      </w:r>
      <w:r w:rsidRPr="003619DC">
        <w:t>pobierających naukę w uczelni wojskowej przepisów wskazujących na termin wypłaty uposażenia oraz potrąceń z uposażeń np. komorniczych;</w:t>
      </w:r>
    </w:p>
    <w:p w14:paraId="2B9D88E9"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101, gdzie zamieszczono prawidłową redakcję przepisu polegającą na odwołaniu się do „przepisów wydanych na podstawie ustawy”;</w:t>
      </w:r>
    </w:p>
    <w:p w14:paraId="559A182D"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102, gdzie w ust. 6 proponuje się wykreślenie słowa „zawodowych”. Ten zakres regulacji zamieszczony w art. 102 odnosi się bowiem do żołnierzy dobrowolnej zasadniczej służby wojskowej odbywanej w czasie kształcenia;</w:t>
      </w:r>
    </w:p>
    <w:p w14:paraId="139E65C5" w14:textId="77777777" w:rsidR="00193492" w:rsidRPr="003E5252" w:rsidRDefault="00193492" w:rsidP="003619DC">
      <w:pPr>
        <w:widowControl/>
        <w:numPr>
          <w:ilvl w:val="0"/>
          <w:numId w:val="17"/>
        </w:numPr>
        <w:suppressAutoHyphens/>
        <w:spacing w:before="120"/>
        <w:ind w:left="426" w:hanging="426"/>
        <w:jc w:val="both"/>
      </w:pPr>
      <w:r w:rsidRPr="00F37207">
        <w:rPr>
          <w:rFonts w:eastAsia="Calibri"/>
          <w:bCs/>
        </w:rPr>
        <w:t xml:space="preserve">dotycząca art. 107 pkt 5 – </w:t>
      </w:r>
      <w:r w:rsidRPr="00F37207">
        <w:t xml:space="preserve">zmiana była efektem prac legislacyjnych nad rozporządzeniem Ministra Obrony Narodowej w sprawie nauki żołnierzy zawodowych, przepis upoważniający stanowiący podstawę do określenia sposobu ustalania kosztów związanych </w:t>
      </w:r>
      <w:r w:rsidRPr="00F37207">
        <w:lastRenderedPageBreak/>
        <w:t>z pobieraniem nauki przez żołnierza zawodowego wymagał rozszerzenia o centra i jednostki wojskowe, w których jest organizowana nauka żołnierzy zawodowych</w:t>
      </w:r>
      <w:r w:rsidRPr="003E5252">
        <w:t>;</w:t>
      </w:r>
    </w:p>
    <w:p w14:paraId="3EB2EDDD" w14:textId="5B3D9EEA"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 xml:space="preserve">dotycząca art. 112 i </w:t>
      </w:r>
      <w:r w:rsidR="007D0BFD">
        <w:rPr>
          <w:rFonts w:eastAsia="Calibri"/>
          <w:bCs/>
        </w:rPr>
        <w:t xml:space="preserve">art. </w:t>
      </w:r>
      <w:r w:rsidRPr="003E5252">
        <w:rPr>
          <w:rFonts w:eastAsia="Calibri"/>
          <w:bCs/>
        </w:rPr>
        <w:t xml:space="preserve">113 </w:t>
      </w:r>
      <w:r w:rsidR="003E5252">
        <w:rPr>
          <w:rFonts w:eastAsia="Calibri"/>
          <w:bCs/>
        </w:rPr>
        <w:t>–</w:t>
      </w:r>
      <w:r w:rsidRPr="003E5252">
        <w:rPr>
          <w:rFonts w:eastAsia="Calibri"/>
          <w:bCs/>
        </w:rPr>
        <w:t xml:space="preserve"> zmiana dotyczy problematyki przyznawania stypendiów na naukę w cywilnych uczelniach wyższych na kierunkach przydatnych dla Sił Zbrojnych. Proponuje się określenie wysokości tego stypendium w ustawie na poziomie 50% uposażenia szeregowego zawodowego. Obecnie wysokość ta jest określona w rozporządzeniu. </w:t>
      </w:r>
      <w:r w:rsidR="00807C04">
        <w:rPr>
          <w:rFonts w:eastAsia="Calibri"/>
          <w:bCs/>
        </w:rPr>
        <w:t>D</w:t>
      </w:r>
      <w:r w:rsidRPr="003E5252">
        <w:rPr>
          <w:rFonts w:eastAsia="Calibri"/>
          <w:bCs/>
        </w:rPr>
        <w:t xml:space="preserve">o powyższej zmiany art. 112 należy również dostosować zakres </w:t>
      </w:r>
      <w:r w:rsidR="001B289B">
        <w:rPr>
          <w:rFonts w:eastAsia="Calibri"/>
          <w:bCs/>
        </w:rPr>
        <w:t>upoważnienia</w:t>
      </w:r>
      <w:r w:rsidR="001B289B" w:rsidRPr="003E5252">
        <w:rPr>
          <w:rFonts w:eastAsia="Calibri"/>
          <w:bCs/>
        </w:rPr>
        <w:t xml:space="preserve"> </w:t>
      </w:r>
      <w:r w:rsidRPr="003E5252">
        <w:rPr>
          <w:rFonts w:eastAsia="Calibri"/>
          <w:bCs/>
        </w:rPr>
        <w:t xml:space="preserve">do wydania rozporządzenia; </w:t>
      </w:r>
    </w:p>
    <w:p w14:paraId="715C1312" w14:textId="6606545E" w:rsidR="00193492" w:rsidRPr="0061379E"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 xml:space="preserve">dotycząca art. 119 – zmiana ma na celu </w:t>
      </w:r>
      <w:r w:rsidRPr="003619DC">
        <w:t>rezygnację z obowiązku sporządzania kart opisu stanowiska służbowego dla stanowisk występujących w SKW i SWW. Karta opisu stanowisk zawiera szczegółowy opis obowiązków na stanowisku służbowym, co z uwagi na charakter zadań realizowanych przez te Służby nie zawsze jest możliw</w:t>
      </w:r>
      <w:r w:rsidR="00824235">
        <w:t>e</w:t>
      </w:r>
      <w:r w:rsidRPr="003619DC">
        <w:t xml:space="preserve"> do opisania w jawnym dokumencie; </w:t>
      </w:r>
    </w:p>
    <w:p w14:paraId="745486EE"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127 – zmiana ma na celu umożliwienie przeprowadzenia opiniowania służbowego żołnierzy pasywnej służby odbywających ćwiczenia wojskowe w ramach pasywnej rezerwy;</w:t>
      </w:r>
    </w:p>
    <w:p w14:paraId="69C96027" w14:textId="2D54115F"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131</w:t>
      </w:r>
      <w:r w:rsidR="0086037E">
        <w:rPr>
          <w:rFonts w:eastAsia="Calibri"/>
          <w:bCs/>
        </w:rPr>
        <w:t xml:space="preserve"> –</w:t>
      </w:r>
      <w:r w:rsidRPr="00F37207">
        <w:rPr>
          <w:rFonts w:eastAsia="Calibri"/>
          <w:bCs/>
        </w:rPr>
        <w:t xml:space="preserve"> zmiana ma </w:t>
      </w:r>
      <w:r w:rsidR="00377F85" w:rsidRPr="00F37207">
        <w:rPr>
          <w:rFonts w:eastAsia="Calibri"/>
          <w:bCs/>
        </w:rPr>
        <w:t xml:space="preserve">na </w:t>
      </w:r>
      <w:r w:rsidRPr="00F37207">
        <w:rPr>
          <w:rFonts w:eastAsia="Calibri"/>
          <w:bCs/>
        </w:rPr>
        <w:t>celu wydłużenie możliwości pełnienia służby w aktywnej rezerwie do okresu służby</w:t>
      </w:r>
      <w:r w:rsidR="0086037E">
        <w:rPr>
          <w:rFonts w:eastAsia="Calibri"/>
          <w:bCs/>
        </w:rPr>
        <w:t>,</w:t>
      </w:r>
      <w:r w:rsidRPr="00F37207">
        <w:rPr>
          <w:rFonts w:eastAsia="Calibri"/>
          <w:bCs/>
        </w:rPr>
        <w:t xml:space="preserve"> jaki mogą pełnić żołnierze zawodowi;</w:t>
      </w:r>
    </w:p>
    <w:p w14:paraId="6D7AB692"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137:</w:t>
      </w:r>
    </w:p>
    <w:p w14:paraId="17BAE94A" w14:textId="4BD87280" w:rsidR="00193492" w:rsidRPr="003E5252" w:rsidRDefault="00193492" w:rsidP="003619DC">
      <w:pPr>
        <w:widowControl/>
        <w:numPr>
          <w:ilvl w:val="0"/>
          <w:numId w:val="12"/>
        </w:numPr>
        <w:suppressAutoHyphens/>
        <w:spacing w:before="120"/>
        <w:ind w:left="826" w:hanging="378"/>
        <w:jc w:val="both"/>
        <w:rPr>
          <w:rFonts w:eastAsia="Calibri"/>
          <w:bCs/>
        </w:rPr>
      </w:pPr>
      <w:r w:rsidRPr="00F37207">
        <w:rPr>
          <w:rFonts w:eastAsia="Calibri"/>
          <w:bCs/>
        </w:rPr>
        <w:t xml:space="preserve">ust. 2 – doprecyzowanie przepisów w zakresie zaliczenia okresów służby w formacjach do okresów służby wojskowej, od których </w:t>
      </w:r>
      <w:r w:rsidR="00B44976" w:rsidRPr="00F37207">
        <w:rPr>
          <w:rFonts w:eastAsia="Calibri"/>
          <w:bCs/>
        </w:rPr>
        <w:t xml:space="preserve">są </w:t>
      </w:r>
      <w:r w:rsidRPr="00F37207">
        <w:rPr>
          <w:rFonts w:eastAsia="Calibri"/>
          <w:bCs/>
        </w:rPr>
        <w:t>uzależnione uprawnienia przewidziane w ustawie, co pozwoli na jednoznaczne określenie uprawnień dla tych osób. Jednocześnie proponuje się doprecyzowanie wskazujące, że nawiązanie stosunku służboweg</w:t>
      </w:r>
      <w:r w:rsidRPr="003E5252">
        <w:rPr>
          <w:rFonts w:eastAsia="Calibri"/>
          <w:bCs/>
        </w:rPr>
        <w:t>o zawodowej służby wojskowej w przypadku tych osób następuje w trybie powołania do zawodowej służby wojskowej, co pozwoli na usunięcie wątpliwości dotyczących realizacji ekstraordynaryjnego trybu przenoszenia funkcjonariuszy do zawodowej służby wojskowej. Propozycja tej zmiany wychodzi zarazem naprzeciw postulatowi RCL dotyczącemu dookreślenia trybu przenoszenia funkcjonariuszy do zawodowej służby wojskowej,</w:t>
      </w:r>
    </w:p>
    <w:p w14:paraId="7894853C" w14:textId="77777777" w:rsidR="00193492" w:rsidRPr="003E5252" w:rsidRDefault="00193492" w:rsidP="003619DC">
      <w:pPr>
        <w:widowControl/>
        <w:numPr>
          <w:ilvl w:val="0"/>
          <w:numId w:val="12"/>
        </w:numPr>
        <w:suppressAutoHyphens/>
        <w:spacing w:before="120"/>
        <w:ind w:left="826" w:hanging="378"/>
        <w:jc w:val="both"/>
        <w:rPr>
          <w:rFonts w:eastAsia="Calibri"/>
          <w:bCs/>
        </w:rPr>
      </w:pPr>
      <w:r w:rsidRPr="003E5252">
        <w:rPr>
          <w:rFonts w:eastAsia="Calibri"/>
          <w:bCs/>
        </w:rPr>
        <w:t xml:space="preserve">ust. 4 </w:t>
      </w:r>
      <w:r w:rsidR="007D0316">
        <w:rPr>
          <w:rFonts w:eastAsia="Calibri"/>
          <w:bCs/>
        </w:rPr>
        <w:t xml:space="preserve">– </w:t>
      </w:r>
      <w:r w:rsidRPr="003E5252">
        <w:rPr>
          <w:rFonts w:eastAsia="Calibri"/>
          <w:bCs/>
        </w:rPr>
        <w:t xml:space="preserve">został użyty zwrot „zgodnie z art. 140”. Powyższe należy zastąpić wyrazami „zgodnie z art. 135”, ponieważ to właśnie ten artykuł odnosi się do stopni wojskowych, o których jest mowa w cytowanych przepisach. Jednocześnie wskazano organy </w:t>
      </w:r>
      <w:r w:rsidRPr="003E5252">
        <w:rPr>
          <w:rFonts w:eastAsia="Calibri"/>
          <w:bCs/>
        </w:rPr>
        <w:lastRenderedPageBreak/>
        <w:t>właściwe do nadawania stopni wojskowych równorzędnych dla danych służb mundurowych oraz termin ich faktyczne</w:t>
      </w:r>
      <w:r w:rsidR="002424F9">
        <w:rPr>
          <w:rFonts w:eastAsia="Calibri"/>
          <w:bCs/>
        </w:rPr>
        <w:t>go</w:t>
      </w:r>
      <w:r w:rsidRPr="003E5252">
        <w:rPr>
          <w:rFonts w:eastAsia="Calibri"/>
          <w:bCs/>
        </w:rPr>
        <w:t xml:space="preserve"> nadania,</w:t>
      </w:r>
    </w:p>
    <w:p w14:paraId="74C84854" w14:textId="77777777" w:rsidR="00193492" w:rsidRPr="003E5252" w:rsidRDefault="00193492" w:rsidP="003619DC">
      <w:pPr>
        <w:widowControl/>
        <w:numPr>
          <w:ilvl w:val="0"/>
          <w:numId w:val="12"/>
        </w:numPr>
        <w:suppressAutoHyphens/>
        <w:spacing w:before="120"/>
        <w:ind w:left="826" w:hanging="378"/>
        <w:jc w:val="both"/>
        <w:rPr>
          <w:rFonts w:eastAsia="Calibri"/>
          <w:bCs/>
        </w:rPr>
      </w:pPr>
      <w:r w:rsidRPr="003E5252">
        <w:rPr>
          <w:rFonts w:eastAsia="Calibri"/>
          <w:bCs/>
        </w:rPr>
        <w:t>dodanie nowego ust. 4a – wprowadzenie możliwości poddawania funkcjonariuszy ubiegających się o powołanie do służby wojskowej badaniom lekarskim i psychologicznym (obecnie rozwiązanie to funkcjonuje w rozporządzeniu Ministra Obrony Narodowej w sprawie powoływania do zawodowej służby wojskowej);</w:t>
      </w:r>
    </w:p>
    <w:p w14:paraId="428BB055" w14:textId="77777777"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dotycząca art. 138:</w:t>
      </w:r>
    </w:p>
    <w:p w14:paraId="03F8836D" w14:textId="41A230FA" w:rsidR="00193492" w:rsidRPr="00F37207" w:rsidRDefault="00193492" w:rsidP="003619DC">
      <w:pPr>
        <w:widowControl/>
        <w:numPr>
          <w:ilvl w:val="0"/>
          <w:numId w:val="13"/>
        </w:numPr>
        <w:suppressAutoHyphens/>
        <w:spacing w:before="120"/>
        <w:ind w:left="840" w:hanging="406"/>
        <w:jc w:val="both"/>
        <w:rPr>
          <w:rFonts w:eastAsia="Calibri"/>
          <w:bCs/>
        </w:rPr>
      </w:pPr>
      <w:r w:rsidRPr="003E5252">
        <w:rPr>
          <w:rFonts w:eastAsia="Calibri"/>
          <w:bCs/>
        </w:rPr>
        <w:t>ust. 1 – dokonano korekty odesłania do przepisów wykonawczych wydawanych na podstawie art. 139 ustawy</w:t>
      </w:r>
      <w:r w:rsidR="0023099A" w:rsidRPr="003619DC">
        <w:t xml:space="preserve"> z dnia 11 marca 2022 r. o obronie </w:t>
      </w:r>
      <w:r w:rsidR="00C11367">
        <w:t>O</w:t>
      </w:r>
      <w:r w:rsidR="0023099A" w:rsidRPr="003619DC">
        <w:t>jczyzny</w:t>
      </w:r>
      <w:r w:rsidRPr="0061379E">
        <w:rPr>
          <w:rFonts w:eastAsia="Calibri"/>
          <w:bCs/>
        </w:rPr>
        <w:t>. Ustawa przewiduje, że funkcjonariusze przenoszeni do dalszego pełnienia służby w ramach zawodowej służby wojskowej nie będą mianowani na stopień wojskowy, lecz otrzymają stopień wojskowy równorzędny z posiadanym stopniem w odpowiedniej służbie. Stopnie w poszczególnych formacjach, odpowiadające poszczególnym stopniom wojskowym</w:t>
      </w:r>
      <w:r w:rsidR="00C11367">
        <w:rPr>
          <w:rFonts w:eastAsia="Calibri"/>
          <w:bCs/>
        </w:rPr>
        <w:t>,</w:t>
      </w:r>
      <w:r w:rsidRPr="0061379E">
        <w:rPr>
          <w:rFonts w:eastAsia="Calibri"/>
          <w:bCs/>
        </w:rPr>
        <w:t xml:space="preserve"> są natomiast określone w rozporządzeniu Rady Ministrów wydawanym na podstawie </w:t>
      </w:r>
      <w:r w:rsidR="001B289B">
        <w:rPr>
          <w:rFonts w:eastAsia="Calibri"/>
          <w:bCs/>
        </w:rPr>
        <w:t xml:space="preserve">przywołanego </w:t>
      </w:r>
      <w:r w:rsidRPr="0061379E">
        <w:rPr>
          <w:rFonts w:eastAsia="Calibri"/>
          <w:bCs/>
        </w:rPr>
        <w:t>art. 139,</w:t>
      </w:r>
    </w:p>
    <w:p w14:paraId="6FD69834" w14:textId="0AE6BBA1" w:rsidR="00193492" w:rsidRPr="00F37207" w:rsidRDefault="00193492" w:rsidP="003619DC">
      <w:pPr>
        <w:widowControl/>
        <w:numPr>
          <w:ilvl w:val="0"/>
          <w:numId w:val="13"/>
        </w:numPr>
        <w:suppressAutoHyphens/>
        <w:spacing w:before="120"/>
        <w:ind w:left="840" w:hanging="406"/>
        <w:jc w:val="both"/>
        <w:rPr>
          <w:rFonts w:eastAsia="Calibri"/>
          <w:bCs/>
        </w:rPr>
      </w:pPr>
      <w:r w:rsidRPr="00F37207">
        <w:rPr>
          <w:rFonts w:eastAsia="Calibri"/>
          <w:bCs/>
        </w:rPr>
        <w:t>ust. 2 – przepis dotyczy byłych funkcjonariuszy, którzy po zwolnieniu ze służby jako rezerwiści zostaną powołani do zawodowej służby wojskowej (a nie funkcjonariuszy przenoszonych do dalszego pełnienia zawodowej służby wojskowej w trybie przewidzianym w art. 137). Proponuje się</w:t>
      </w:r>
      <w:r w:rsidR="008F3767">
        <w:rPr>
          <w:rFonts w:eastAsia="Calibri"/>
          <w:bCs/>
        </w:rPr>
        <w:t>,</w:t>
      </w:r>
      <w:r w:rsidRPr="00F37207">
        <w:rPr>
          <w:rFonts w:eastAsia="Calibri"/>
          <w:bCs/>
        </w:rPr>
        <w:t xml:space="preserve"> aby okres pełnienia służby w charakterze funkcjonariusza wliczał się do pełnienia czynnej służby wojskowej, od którego uzależnione jest nabycie prawa lub wysokość należności pieniężnych, z wyłączeniem odprawy, o której mowa w art. 458</w:t>
      </w:r>
      <w:r w:rsidR="008F3767">
        <w:rPr>
          <w:rFonts w:eastAsia="Calibri"/>
          <w:bCs/>
        </w:rPr>
        <w:t>,</w:t>
      </w:r>
      <w:r w:rsidRPr="00F37207">
        <w:rPr>
          <w:rFonts w:eastAsia="Calibri"/>
          <w:bCs/>
        </w:rPr>
        <w:t xml:space="preserve"> oraz świadczenia pieniężnego, o którym mowa w art. 459 pkt 1, w przypadku gdy funkcjonariusz otrzymał już te należności w poprzedniej służbie. Zaproponowane rozwiązanie pozwoli, aby osoby będące funkcjonariuszami, które po zakończeniu tej służby w formacjach, o których mowa w tym przepisie, mogły zaliczyć ten okres służby w innej formacji do okresu służby wojskowej;</w:t>
      </w:r>
    </w:p>
    <w:p w14:paraId="1699F828" w14:textId="50B8C895"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dotycząca art. 140 – (zmiana ust. 17 i 18 oraz dodanie ust. 18a) – zmiana ma na celu skrócenie minimalnych okresów służby wymaganych do mianowania na wyższy stopień wojskowy. Zamiast aktualnie obowiązującego 3-letniego stażu służby w stopniu wojskowym (wyjątkowo 2-l</w:t>
      </w:r>
      <w:r w:rsidR="00545172">
        <w:rPr>
          <w:rFonts w:eastAsia="Calibri"/>
          <w:bCs/>
        </w:rPr>
        <w:t>e</w:t>
      </w:r>
      <w:r w:rsidRPr="003E5252">
        <w:rPr>
          <w:rFonts w:eastAsia="Calibri"/>
          <w:bCs/>
        </w:rPr>
        <w:t>tnim w szczególnych sytuacjach) proponuje się:</w:t>
      </w:r>
    </w:p>
    <w:p w14:paraId="2BD1D459" w14:textId="77777777" w:rsidR="00193492" w:rsidRPr="003E5252" w:rsidRDefault="00193492" w:rsidP="003619DC">
      <w:pPr>
        <w:pStyle w:val="Akapitzlist"/>
        <w:numPr>
          <w:ilvl w:val="0"/>
          <w:numId w:val="15"/>
        </w:numPr>
        <w:spacing w:before="120" w:after="0" w:line="360" w:lineRule="auto"/>
        <w:ind w:left="840" w:hanging="392"/>
        <w:jc w:val="both"/>
        <w:rPr>
          <w:rFonts w:eastAsia="Calibri" w:cs="Times New Roman"/>
          <w:bCs/>
          <w:sz w:val="24"/>
          <w:szCs w:val="24"/>
          <w:lang w:eastAsia="pl-PL"/>
        </w:rPr>
      </w:pPr>
      <w:r w:rsidRPr="003E5252">
        <w:rPr>
          <w:rFonts w:eastAsia="Calibri" w:cs="Times New Roman"/>
          <w:bCs/>
          <w:sz w:val="24"/>
          <w:szCs w:val="24"/>
          <w:lang w:eastAsia="pl-PL"/>
        </w:rPr>
        <w:lastRenderedPageBreak/>
        <w:t>mianowanie w korpusach szeregowych i podoficerów młodszych – po upływie 12 miesięcy od mianowania,</w:t>
      </w:r>
    </w:p>
    <w:p w14:paraId="2BCC2E8E" w14:textId="77777777" w:rsidR="00193492" w:rsidRPr="003E5252" w:rsidRDefault="00193492" w:rsidP="003619DC">
      <w:pPr>
        <w:pStyle w:val="Akapitzlist"/>
        <w:numPr>
          <w:ilvl w:val="0"/>
          <w:numId w:val="15"/>
        </w:numPr>
        <w:spacing w:before="120" w:after="0" w:line="360" w:lineRule="auto"/>
        <w:ind w:left="840" w:hanging="392"/>
        <w:jc w:val="both"/>
        <w:rPr>
          <w:rFonts w:eastAsia="Calibri" w:cs="Times New Roman"/>
          <w:bCs/>
          <w:sz w:val="24"/>
          <w:szCs w:val="24"/>
          <w:lang w:eastAsia="pl-PL"/>
        </w:rPr>
      </w:pPr>
      <w:r w:rsidRPr="003E5252">
        <w:rPr>
          <w:rFonts w:eastAsia="Calibri" w:cs="Times New Roman"/>
          <w:bCs/>
          <w:sz w:val="24"/>
          <w:szCs w:val="24"/>
          <w:lang w:eastAsia="pl-PL"/>
        </w:rPr>
        <w:t xml:space="preserve">mianowanie w korpusie oficerów młodszych – po upływie 2 lat od mianowania. </w:t>
      </w:r>
    </w:p>
    <w:p w14:paraId="5322B75B" w14:textId="77777777" w:rsidR="00193492" w:rsidRPr="003E5252" w:rsidRDefault="00193492" w:rsidP="003619DC">
      <w:pPr>
        <w:pStyle w:val="Akapitzlist"/>
        <w:spacing w:before="120" w:after="0" w:line="360" w:lineRule="auto"/>
        <w:ind w:left="426"/>
        <w:jc w:val="both"/>
        <w:rPr>
          <w:rFonts w:eastAsia="Calibri" w:cs="Times New Roman"/>
          <w:bCs/>
          <w:sz w:val="24"/>
          <w:szCs w:val="24"/>
          <w:lang w:eastAsia="pl-PL"/>
        </w:rPr>
      </w:pPr>
      <w:r w:rsidRPr="003E5252">
        <w:rPr>
          <w:rFonts w:eastAsia="Calibri" w:cs="Times New Roman"/>
          <w:bCs/>
          <w:sz w:val="24"/>
          <w:szCs w:val="24"/>
          <w:lang w:eastAsia="pl-PL"/>
        </w:rPr>
        <w:t>Dla pozostałych korpusów, tj. korpusu podoficerów starszych i oficerów starszych oraz generałów</w:t>
      </w:r>
      <w:r w:rsidR="00545172">
        <w:rPr>
          <w:rFonts w:eastAsia="Calibri" w:cs="Times New Roman"/>
          <w:bCs/>
          <w:sz w:val="24"/>
          <w:szCs w:val="24"/>
          <w:lang w:eastAsia="pl-PL"/>
        </w:rPr>
        <w:t>,</w:t>
      </w:r>
      <w:r w:rsidRPr="003E5252">
        <w:rPr>
          <w:rFonts w:eastAsia="Calibri" w:cs="Times New Roman"/>
          <w:bCs/>
          <w:sz w:val="24"/>
          <w:szCs w:val="24"/>
          <w:lang w:eastAsia="pl-PL"/>
        </w:rPr>
        <w:t xml:space="preserve"> proponuje się zachowanie dotychczasowych zasad mianowania. Zmiany te mają na celu przyspieszenie osadzania wyższych wakujących stanowisk służbowych</w:t>
      </w:r>
      <w:r w:rsidR="00545172">
        <w:rPr>
          <w:rFonts w:eastAsia="Calibri" w:cs="Times New Roman"/>
          <w:bCs/>
          <w:sz w:val="24"/>
          <w:szCs w:val="24"/>
          <w:lang w:eastAsia="pl-PL"/>
        </w:rPr>
        <w:t>,</w:t>
      </w:r>
      <w:r w:rsidRPr="003E5252">
        <w:rPr>
          <w:rFonts w:eastAsia="Calibri" w:cs="Times New Roman"/>
          <w:bCs/>
          <w:sz w:val="24"/>
          <w:szCs w:val="24"/>
          <w:lang w:eastAsia="pl-PL"/>
        </w:rPr>
        <w:t xml:space="preserve"> a na zwolnione przez tych żołnierzy stanowiska służbowe, które są najniższymi w korpusach, powołuje się do służby wojskowej osoby cywilne;</w:t>
      </w:r>
    </w:p>
    <w:p w14:paraId="75E0F99E" w14:textId="77777777" w:rsidR="00193492" w:rsidRPr="006360DE"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dotycząca art. 144 – przewiduje się wydłużenie okresu pełnienia dobrowolnej zasadniczej służby wojskowej na pierwszym roku kształcenia (studiów) w ucze</w:t>
      </w:r>
      <w:r w:rsidRPr="006360DE">
        <w:rPr>
          <w:rFonts w:eastAsia="Calibri"/>
          <w:bCs/>
        </w:rPr>
        <w:t>lni wojskowej, w sytuacji, jeżeli okres tego kształcenia jest dłuższy niż 12 miesięcy (okres trwania dobrowolnej zasadniczej służby wojskowej);</w:t>
      </w:r>
    </w:p>
    <w:p w14:paraId="52D52140"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360DE">
        <w:rPr>
          <w:rFonts w:eastAsia="Calibri"/>
          <w:bCs/>
        </w:rPr>
        <w:t xml:space="preserve">dotycząca art. 146 ust. 3 – </w:t>
      </w:r>
      <w:r w:rsidRPr="003619DC">
        <w:t>umożliwienie pozostawienia w służbie wojskowej studentów, którzy nie zaliczą danego roku nauki, lecz zostaną warunkowo wpisani na kolejny rok nauki;</w:t>
      </w:r>
    </w:p>
    <w:p w14:paraId="55698205" w14:textId="708AD6F4" w:rsidR="00193492" w:rsidRPr="003619DC" w:rsidRDefault="00193492" w:rsidP="003619DC">
      <w:pPr>
        <w:widowControl/>
        <w:numPr>
          <w:ilvl w:val="0"/>
          <w:numId w:val="17"/>
        </w:numPr>
        <w:suppressAutoHyphens/>
        <w:spacing w:before="120"/>
        <w:ind w:left="426" w:hanging="426"/>
        <w:jc w:val="both"/>
      </w:pPr>
      <w:r w:rsidRPr="0061379E">
        <w:rPr>
          <w:rFonts w:eastAsia="Calibri"/>
          <w:bCs/>
        </w:rPr>
        <w:t>dotycząca art. 146 ust. 5 i art. 147 –</w:t>
      </w:r>
      <w:r w:rsidRPr="003619DC">
        <w:t xml:space="preserve"> wprowadzenie jednoznacznych </w:t>
      </w:r>
      <w:r w:rsidR="001B289B">
        <w:t>pr</w:t>
      </w:r>
      <w:r w:rsidRPr="003619DC">
        <w:t>z</w:t>
      </w:r>
      <w:r w:rsidR="001B289B">
        <w:t>e</w:t>
      </w:r>
      <w:r w:rsidRPr="003619DC">
        <w:t>pisów wskazujących, że żołnierz dobrowolnej zasadniczej służby wojskowej może być powołany na jego wniosek do zawodowej służby wojskowej również w czasie odbywania dobrowolnej zasadniczej służby wojskowej (rozwiązanie to znajduje się aktualnie w rozporządzeniu w sprawie powoływania do zawodowej służby wojskowej);</w:t>
      </w:r>
    </w:p>
    <w:p w14:paraId="4BADD7A0"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174 – zmiana umożliwi </w:t>
      </w:r>
      <w:r w:rsidRPr="003619DC">
        <w:t>wliczenie do okresu 2 lat służby w OT (wymaganego do powołania do zawodowej służby wojskowej) okresów pełnienia nie tylko terytorialnej służby wojskowej, ale również innej służby wojskowej (np. dobrowolnej zasadniczej służby wojskowej);</w:t>
      </w:r>
    </w:p>
    <w:p w14:paraId="6735FED9" w14:textId="5F7D1B8E"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192 – zmiana </w:t>
      </w:r>
      <w:r w:rsidR="007D645B" w:rsidRPr="0061379E">
        <w:rPr>
          <w:rFonts w:eastAsia="Calibri"/>
          <w:bCs/>
        </w:rPr>
        <w:t xml:space="preserve">jest </w:t>
      </w:r>
      <w:r w:rsidRPr="0061379E">
        <w:rPr>
          <w:rFonts w:eastAsia="Calibri"/>
          <w:bCs/>
        </w:rPr>
        <w:t>związana ze zmianą art. 119 ust. 3 dotyczącego zniesienia obowiązku sporządzania karty opisu stanowiska służbowego dla stanowisk występujących w SKW i SWW;</w:t>
      </w:r>
    </w:p>
    <w:p w14:paraId="1D7EAFFD"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197 – doprecyzowanie przepisu wskazującego, że kadencyjności na stanowiskach służbowych nie stosuje się do żołnierzy oddelegowanych do pełnienia służby w SKW i SWW. Za wyczerpujące należy bowiem uznać przepisy ustawy określające tryb kierowania i odwoływania żołnierzy zawodowych od pełnienia służby w tych Służbach;</w:t>
      </w:r>
    </w:p>
    <w:p w14:paraId="203238A1" w14:textId="5D970122"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lastRenderedPageBreak/>
        <w:t xml:space="preserve">dotycząca art. 199 – zmiana </w:t>
      </w:r>
      <w:r w:rsidR="007D645B" w:rsidRPr="00F37207">
        <w:rPr>
          <w:rFonts w:eastAsia="Calibri"/>
          <w:bCs/>
        </w:rPr>
        <w:t xml:space="preserve">jest </w:t>
      </w:r>
      <w:r w:rsidRPr="00F37207">
        <w:rPr>
          <w:rFonts w:eastAsia="Calibri"/>
          <w:bCs/>
        </w:rPr>
        <w:t>podyktowana koniecznością zapewnienia wewnętrznej spójności ustawy. W dotychczasowym brzmieniu art. 199 ust. 1 pkt 3 odnosi się do kary dyscyplinarnej „odwołania z zajmowanego stanowiska służbowego”, której to kary nie ma w aktualnie obowiązującym katalogu kar dyscyplinarnych (określonego w art. 362 ust. 1);</w:t>
      </w:r>
    </w:p>
    <w:p w14:paraId="41B34969" w14:textId="3B45F2F2" w:rsidR="00193492" w:rsidRPr="0061379E"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 xml:space="preserve">dotycząca art. 200 – </w:t>
      </w:r>
      <w:r w:rsidRPr="003619DC">
        <w:t>wprowadzenie możliwości przeniesienia żołnierza do dyspozycji bezpośrednio po powołaniu do zawodowej służby wojskowej i oddelegowani</w:t>
      </w:r>
      <w:r w:rsidR="00186F0D">
        <w:t>a</w:t>
      </w:r>
      <w:r w:rsidRPr="003619DC">
        <w:t xml:space="preserve"> go do instytucji krajowej lub zagranicznej. W obecny</w:t>
      </w:r>
      <w:r w:rsidR="00B71F08">
        <w:t>m</w:t>
      </w:r>
      <w:r w:rsidRPr="003619DC">
        <w:t xml:space="preserve"> stanie prawnym osoba po powołaniu do zawodowej służby wojskowej musi zostać wyznaczona na stanowisko służbowe w jednostce wojskowej i dopiero następnie przeniesiona do dyspozycji i skierowana do wykonywania zadań w instytucji krajowej lub zagranicznej</w:t>
      </w:r>
      <w:r w:rsidRPr="0061379E">
        <w:rPr>
          <w:rFonts w:eastAsia="Calibri"/>
          <w:bCs/>
        </w:rPr>
        <w:t>;</w:t>
      </w:r>
    </w:p>
    <w:p w14:paraId="16142195" w14:textId="6E9D7555" w:rsidR="00193492" w:rsidRPr="003619DC" w:rsidRDefault="00193492" w:rsidP="003619DC">
      <w:pPr>
        <w:widowControl/>
        <w:numPr>
          <w:ilvl w:val="0"/>
          <w:numId w:val="17"/>
        </w:numPr>
        <w:suppressAutoHyphens/>
        <w:spacing w:before="120"/>
        <w:ind w:left="426" w:hanging="426"/>
        <w:jc w:val="both"/>
      </w:pPr>
      <w:r w:rsidRPr="0061379E">
        <w:rPr>
          <w:rFonts w:eastAsia="Calibri"/>
          <w:bCs/>
        </w:rPr>
        <w:t xml:space="preserve">dotycząca art. 203 </w:t>
      </w:r>
      <w:r w:rsidR="006360DE">
        <w:rPr>
          <w:rFonts w:eastAsia="Calibri"/>
          <w:bCs/>
        </w:rPr>
        <w:t>–</w:t>
      </w:r>
      <w:r w:rsidRPr="0061379E">
        <w:rPr>
          <w:rFonts w:eastAsia="Calibri"/>
          <w:bCs/>
        </w:rPr>
        <w:t xml:space="preserve"> przepis zakłada przyznanie Ministrowi Obrony Narodowej pełnych kompetencji do wskazywania organu, któremu podlegają żołnierze pełniący służbę poza granicami państwa. Zmiana ma na celu uproszczenie procedury </w:t>
      </w:r>
      <w:r w:rsidRPr="003619DC">
        <w:t xml:space="preserve">wyznaczania organu, pod którego podlega żołnierz w czasie pełnienia służby poza granicami państwa. Konsekwencją zmiany jest również konieczność dostosowania zakresu </w:t>
      </w:r>
      <w:r w:rsidR="00CC66EB">
        <w:t>upoważnienia</w:t>
      </w:r>
      <w:r w:rsidR="00CC66EB" w:rsidRPr="003619DC">
        <w:t xml:space="preserve"> </w:t>
      </w:r>
      <w:r w:rsidRPr="003619DC">
        <w:t>ustawowe</w:t>
      </w:r>
      <w:r w:rsidR="00CC66EB">
        <w:t>go</w:t>
      </w:r>
      <w:r w:rsidRPr="003619DC">
        <w:t xml:space="preserve"> o kwestię określenia współpracy między organami w kraju i poza granicami państwa;</w:t>
      </w:r>
    </w:p>
    <w:p w14:paraId="1D58FBD7" w14:textId="15A6E35A"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225 – wprowadzenie korekty </w:t>
      </w:r>
      <w:r w:rsidR="00CC66EB">
        <w:rPr>
          <w:rFonts w:eastAsia="Calibri"/>
          <w:bCs/>
        </w:rPr>
        <w:t>pr</w:t>
      </w:r>
      <w:r w:rsidRPr="0061379E">
        <w:rPr>
          <w:rFonts w:eastAsia="Calibri"/>
          <w:bCs/>
        </w:rPr>
        <w:t>z</w:t>
      </w:r>
      <w:r w:rsidR="00CC66EB">
        <w:rPr>
          <w:rFonts w:eastAsia="Calibri"/>
          <w:bCs/>
        </w:rPr>
        <w:t>e</w:t>
      </w:r>
      <w:r w:rsidRPr="0061379E">
        <w:rPr>
          <w:rFonts w:eastAsia="Calibri"/>
          <w:bCs/>
        </w:rPr>
        <w:t>pisu, gdyż w obecnym brzmieniu wskazuje się na przestępstwo, przestępstwo skarbowe lub przestępstwo nieumyślne. Zwrot przestępstwo jest użyty zbędnie, wystarczając</w:t>
      </w:r>
      <w:r w:rsidR="00CC66EB">
        <w:rPr>
          <w:rFonts w:eastAsia="Calibri"/>
          <w:bCs/>
        </w:rPr>
        <w:t>e</w:t>
      </w:r>
      <w:r w:rsidRPr="0061379E">
        <w:rPr>
          <w:rFonts w:eastAsia="Calibri"/>
          <w:bCs/>
        </w:rPr>
        <w:t xml:space="preserve"> jest wskaz</w:t>
      </w:r>
      <w:r w:rsidR="00CC66EB">
        <w:rPr>
          <w:rFonts w:eastAsia="Calibri"/>
          <w:bCs/>
        </w:rPr>
        <w:t>anie</w:t>
      </w:r>
      <w:r w:rsidRPr="0061379E">
        <w:rPr>
          <w:rFonts w:eastAsia="Calibri"/>
          <w:bCs/>
        </w:rPr>
        <w:t xml:space="preserve"> na przestępstwo skarbowe lub przestępstwo umyśl</w:t>
      </w:r>
      <w:r w:rsidR="0022353A">
        <w:rPr>
          <w:rFonts w:eastAsia="Calibri"/>
          <w:bCs/>
        </w:rPr>
        <w:t>n</w:t>
      </w:r>
      <w:r w:rsidRPr="0061379E">
        <w:rPr>
          <w:rFonts w:eastAsia="Calibri"/>
          <w:bCs/>
        </w:rPr>
        <w:t>e;</w:t>
      </w:r>
    </w:p>
    <w:p w14:paraId="79C22F1C" w14:textId="071B3DA7"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dotycząca art. 226 pkt 12</w:t>
      </w:r>
      <w:r w:rsidR="007477B3">
        <w:rPr>
          <w:rFonts w:eastAsia="Calibri"/>
          <w:bCs/>
        </w:rPr>
        <w:t xml:space="preserve"> –</w:t>
      </w:r>
      <w:r w:rsidRPr="00F37207">
        <w:rPr>
          <w:rFonts w:eastAsia="Calibri"/>
          <w:bCs/>
        </w:rPr>
        <w:t xml:space="preserve"> dotycząca wprowadzeni</w:t>
      </w:r>
      <w:r w:rsidR="007477B3">
        <w:rPr>
          <w:rFonts w:eastAsia="Calibri"/>
          <w:bCs/>
        </w:rPr>
        <w:t>a</w:t>
      </w:r>
      <w:r w:rsidRPr="00F37207">
        <w:rPr>
          <w:rFonts w:eastAsia="Calibri"/>
          <w:bCs/>
        </w:rPr>
        <w:t xml:space="preserve"> prawidłowej nazwy kary dyscyplinarnej skutkując</w:t>
      </w:r>
      <w:r w:rsidR="007477B3">
        <w:rPr>
          <w:rFonts w:eastAsia="Calibri"/>
          <w:bCs/>
        </w:rPr>
        <w:t>ej</w:t>
      </w:r>
      <w:r w:rsidRPr="00F37207">
        <w:rPr>
          <w:rFonts w:eastAsia="Calibri"/>
          <w:bCs/>
        </w:rPr>
        <w:t xml:space="preserve"> obligatoryjnym zwolnieniem żołnierza z zawodowej służby wojskowej; </w:t>
      </w:r>
    </w:p>
    <w:p w14:paraId="2996345E" w14:textId="77777777" w:rsidR="00193492" w:rsidRPr="00F37207"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 xml:space="preserve">dotycząca art. 228 ust. 1 pkt 6 </w:t>
      </w:r>
      <w:r w:rsidR="006360DE">
        <w:rPr>
          <w:rFonts w:eastAsia="Calibri"/>
          <w:bCs/>
        </w:rPr>
        <w:t>–</w:t>
      </w:r>
      <w:r w:rsidRPr="00F37207">
        <w:rPr>
          <w:rFonts w:eastAsia="Calibri"/>
          <w:bCs/>
        </w:rPr>
        <w:t xml:space="preserve"> proponuje się doprecyzowanie, że żołnierza skazanego na karę pozbawienia wolności lub aresztu wojskowego z zawieszeniem jej wykonania można pozostawić w służbie wojskowej (można zwolnić), w przeciwieństwie do żołnierza skazanego na karę bez warunkowego jej zawieszenia, którego należy zwolnić na podstawie art. 226 ust. 1 pkt 14;</w:t>
      </w:r>
    </w:p>
    <w:p w14:paraId="0263C2E8" w14:textId="3B18F6ED"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 xml:space="preserve">dotycząca art. 243 – polegająca na korekcie </w:t>
      </w:r>
      <w:r w:rsidR="00CC66EB">
        <w:rPr>
          <w:rFonts w:eastAsia="Calibri"/>
          <w:bCs/>
        </w:rPr>
        <w:t>pr</w:t>
      </w:r>
      <w:r w:rsidRPr="003E5252">
        <w:rPr>
          <w:rFonts w:eastAsia="Calibri"/>
          <w:bCs/>
        </w:rPr>
        <w:t>z</w:t>
      </w:r>
      <w:r w:rsidR="00CC66EB">
        <w:rPr>
          <w:rFonts w:eastAsia="Calibri"/>
          <w:bCs/>
        </w:rPr>
        <w:t>e</w:t>
      </w:r>
      <w:r w:rsidRPr="003E5252">
        <w:rPr>
          <w:rFonts w:eastAsia="Calibri"/>
          <w:bCs/>
        </w:rPr>
        <w:t>pisu w celu zastosowania jednolitego zapisu względem ust. 1;</w:t>
      </w:r>
    </w:p>
    <w:p w14:paraId="48390011" w14:textId="06496910" w:rsidR="00193492" w:rsidRPr="0061379E"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lastRenderedPageBreak/>
        <w:t xml:space="preserve">dotycząca art. 244 – </w:t>
      </w:r>
      <w:r w:rsidRPr="003619DC">
        <w:t>wliczenie do okresu 2 lat służby w AR (wymaganego do powołania do zawodowej służby wojskowej) okresów pełnienia służby nie tylko w aktywnej rezerwie, ale również w innej służbie wojskowej (np. dobrowolnej zasadniczej służbie wojskowej oraz terytorialnej służbie wojskowej</w:t>
      </w:r>
      <w:r w:rsidR="00DF4FCF">
        <w:t>)</w:t>
      </w:r>
      <w:r w:rsidRPr="003619DC">
        <w:t xml:space="preserve">. Zmiana </w:t>
      </w:r>
      <w:r w:rsidR="00FF4B31" w:rsidRPr="003619DC">
        <w:t xml:space="preserve">jest </w:t>
      </w:r>
      <w:r w:rsidRPr="003619DC">
        <w:t xml:space="preserve">podyktowana </w:t>
      </w:r>
      <w:r w:rsidRPr="0061379E">
        <w:rPr>
          <w:rFonts w:eastAsia="Calibri"/>
          <w:bCs/>
        </w:rPr>
        <w:t xml:space="preserve">potrzebą zabezpieczenia zasobu rezerw osobowych, w tym rezerwy aktywnej, z drugiej </w:t>
      </w:r>
      <w:r w:rsidR="00FF4B31">
        <w:rPr>
          <w:rFonts w:eastAsia="Calibri"/>
          <w:bCs/>
        </w:rPr>
        <w:t xml:space="preserve">strony </w:t>
      </w:r>
      <w:r w:rsidRPr="0061379E">
        <w:rPr>
          <w:rFonts w:eastAsia="Calibri"/>
          <w:bCs/>
        </w:rPr>
        <w:t>potrzebą dążenia do poszerzenia grupy kandydatów do zawodowej służby wojskowej o doświadczonych i przeszkolonych żołnierzy, którzy będą mogli być wykorzystani jako uzupełnienie ukompletowania priorytetowych jednostek wojskowych w zmiennej sytuacji geopolitycznej naszego obszaru, a tym samym zwiększenie potencjału bojowego Sił Zbrojnych RP;</w:t>
      </w:r>
    </w:p>
    <w:p w14:paraId="4DC47873" w14:textId="2B02D152" w:rsidR="00193492" w:rsidRPr="00F37207"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254 oraz art. 255 – przepis art. 254 zdanie pierwsze w obecnej treści zawiera odesłanie do art. 11 ust. 1 i 4 u</w:t>
      </w:r>
      <w:r w:rsidRPr="00F37207">
        <w:rPr>
          <w:rFonts w:eastAsia="Calibri"/>
          <w:bCs/>
        </w:rPr>
        <w:t>stawy</w:t>
      </w:r>
      <w:r w:rsidR="005C2006">
        <w:rPr>
          <w:rFonts w:eastAsia="Calibri"/>
          <w:bCs/>
        </w:rPr>
        <w:t>,</w:t>
      </w:r>
      <w:r w:rsidRPr="00F37207">
        <w:rPr>
          <w:rFonts w:eastAsia="Calibri"/>
          <w:bCs/>
        </w:rPr>
        <w:t xml:space="preserve"> ograniczając tym samym możliwość realizacji zadań ustawowych z użyciem psa służbowego oraz psa kontraktowego, wyłącznie do zadań określonych w ust. 1 i 4 tego artykułu. Zmiana pozwoli na używanie psów służbowych oraz kontraktowych zgodnie z ich przeznaczeniem, we wszystkich sytuacjach wymienionych w art. 11, w tym podczas zwalczania klęsk żywiołowych i likwidacji ich skutków, działaniach antyterrorystycznych, działaniach z zakresu ochrony mienia, akcjach poszukiwawczych, akcjach ratowania lub ochrony zdrowia i życia ludzkiego, oczyszczaniu terenów z materiałów wybuchowych i niebezpiecznych, w realizacji zadań z zakresu zarządzania kryzysowego, stosowania środków przymusu bezpośredniego czy też podczas realizacji zadań poza granicami państwa. W związku z powyższym celowe jest wprowadzenie zmiany umożliwiającej używanie psów (służbowych i kontraktowych) przez Siły Zbrojne zgodnie z ich przeznaczeniem. W konsekwencji powyższego dokonano również zmiany odesłania w art. 255 ust. 1 ustawy. Zmiany w ust. 3 tego przepisu stanowią natomiast sprostowanie błędu redakcyjnego polegającego na odesłaniu do niewłaściwej części art. 255 ust. 2;</w:t>
      </w:r>
    </w:p>
    <w:p w14:paraId="054DB051" w14:textId="26251341"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 xml:space="preserve">dotycząca art. 280 ust. 6 </w:t>
      </w:r>
      <w:r w:rsidR="006360DE">
        <w:rPr>
          <w:rFonts w:eastAsia="Calibri"/>
          <w:bCs/>
        </w:rPr>
        <w:t>–</w:t>
      </w:r>
      <w:r w:rsidRPr="003E5252">
        <w:rPr>
          <w:rFonts w:eastAsia="Calibri"/>
          <w:bCs/>
        </w:rPr>
        <w:t xml:space="preserve"> doprecyzowano dni, które </w:t>
      </w:r>
      <w:r w:rsidR="006314E8" w:rsidRPr="003E5252">
        <w:rPr>
          <w:rFonts w:eastAsia="Calibri"/>
          <w:bCs/>
        </w:rPr>
        <w:t xml:space="preserve">są </w:t>
      </w:r>
      <w:r w:rsidRPr="003E5252">
        <w:rPr>
          <w:rFonts w:eastAsia="Calibri"/>
          <w:bCs/>
        </w:rPr>
        <w:t>uznawane za dni robocze dla celów ustalenia czasu służby żołnierzy zawodowych;</w:t>
      </w:r>
    </w:p>
    <w:p w14:paraId="1071D36B" w14:textId="7A4BBBC7"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 xml:space="preserve">dotycząca art. 287 – w ust. 6 </w:t>
      </w:r>
      <w:r w:rsidR="006314E8" w:rsidRPr="003E5252">
        <w:rPr>
          <w:rFonts w:eastAsia="Calibri"/>
          <w:bCs/>
        </w:rPr>
        <w:t xml:space="preserve">jest </w:t>
      </w:r>
      <w:r w:rsidRPr="003E5252">
        <w:rPr>
          <w:rFonts w:eastAsia="Calibri"/>
          <w:bCs/>
        </w:rPr>
        <w:t>zawarte upoważnienie dla Ministra Obrony Narodowej do określenia</w:t>
      </w:r>
      <w:r w:rsidR="006314E8">
        <w:rPr>
          <w:rFonts w:eastAsia="Calibri"/>
          <w:bCs/>
        </w:rPr>
        <w:t>,</w:t>
      </w:r>
      <w:r w:rsidRPr="003E5252">
        <w:rPr>
          <w:rFonts w:eastAsia="Calibri"/>
          <w:bCs/>
        </w:rPr>
        <w:t xml:space="preserve"> w drodze rozporządzenia, stanowisk służbowych o szczególnych właściwościach lub warunkach pełnienia służby, wymagających szczególnych predyspozycji zdrowotnych, uprawniających do korzystania z określonych w ust. 3 tego artykułu świadczeń opieki zdrowotnej, wykazu chorób i schorzeń dyskwalifikujących z </w:t>
      </w:r>
      <w:r w:rsidRPr="003E5252">
        <w:rPr>
          <w:rFonts w:eastAsia="Calibri"/>
          <w:bCs/>
        </w:rPr>
        <w:lastRenderedPageBreak/>
        <w:t>wykonywania zadań służbowych lub ograniczających ich wykonywanie. Mając na uwadze, że przepis ten nie zawierał wytycznych, które dotyczyły całego zakresu spraw przekazanych do uregulowania, w celu wypełnienia wymagań określonych w art. 92 ust. 1 Konstytucji RP, przepis został uzupełniony w tym zakresie;</w:t>
      </w:r>
    </w:p>
    <w:p w14:paraId="79C867FD"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3619DC">
        <w:t>dotycząca art. 288 – przyznanie nieodpłatnych świadczeń zdrowotnych żołnierzom uczestniczącym w szkoleniach i ćwiczeniach. Aktualnie świadczenia te przysługują tylko w razie ćwiczeń i szkoleń poligonowych. Tymczasem żołnierze odbywają ćwiczenia i szkolenia nie tylko na poligonach, ale również poza nimi (np. w okresie epidemii COVID-19 czy podczas służby związanej z ochroną granicy państwowej</w:t>
      </w:r>
      <w:r w:rsidR="006314E8">
        <w:t>)</w:t>
      </w:r>
      <w:r w:rsidRPr="003619DC">
        <w:t>;</w:t>
      </w:r>
    </w:p>
    <w:p w14:paraId="184A56FD"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293 –</w:t>
      </w:r>
      <w:r w:rsidRPr="003619DC">
        <w:t xml:space="preserve"> zaproponowane w tym przepisie zmiany dotyczą przyznawania żołnierzom zawodowym świadczeń socjalno</w:t>
      </w:r>
      <w:r w:rsidR="006360DE">
        <w:t>-</w:t>
      </w:r>
      <w:r w:rsidRPr="003619DC">
        <w:t>bytowych i zakładają:</w:t>
      </w:r>
      <w:r w:rsidRPr="0061379E">
        <w:rPr>
          <w:rFonts w:eastAsia="Calibri"/>
          <w:bCs/>
        </w:rPr>
        <w:t xml:space="preserve"> </w:t>
      </w:r>
    </w:p>
    <w:p w14:paraId="76F7E7F9" w14:textId="47C0DDEC" w:rsidR="00193492" w:rsidRPr="00F37207" w:rsidRDefault="00193492" w:rsidP="003619DC">
      <w:pPr>
        <w:widowControl/>
        <w:numPr>
          <w:ilvl w:val="0"/>
          <w:numId w:val="14"/>
        </w:numPr>
        <w:suppressAutoHyphens/>
        <w:spacing w:before="120"/>
        <w:ind w:left="851" w:hanging="417"/>
        <w:jc w:val="both"/>
        <w:rPr>
          <w:rFonts w:eastAsia="Calibri"/>
          <w:bCs/>
        </w:rPr>
      </w:pPr>
      <w:r w:rsidRPr="0061379E">
        <w:rPr>
          <w:rFonts w:eastAsia="Calibri"/>
          <w:bCs/>
        </w:rPr>
        <w:t>w ust. 1 i 4, dopuszczenie możliwoś</w:t>
      </w:r>
      <w:r w:rsidR="00034F46">
        <w:rPr>
          <w:rFonts w:eastAsia="Calibri"/>
          <w:bCs/>
        </w:rPr>
        <w:t>ci</w:t>
      </w:r>
      <w:r w:rsidRPr="0061379E">
        <w:rPr>
          <w:rFonts w:eastAsia="Calibri"/>
          <w:bCs/>
        </w:rPr>
        <w:t xml:space="preserve"> przyznania niektórych świadczeń żołnierzom nieposiadającym członków rodziny,</w:t>
      </w:r>
    </w:p>
    <w:p w14:paraId="1F8B20EA" w14:textId="77777777" w:rsidR="00193492" w:rsidRPr="00F37207" w:rsidRDefault="00193492" w:rsidP="003619DC">
      <w:pPr>
        <w:widowControl/>
        <w:numPr>
          <w:ilvl w:val="0"/>
          <w:numId w:val="14"/>
        </w:numPr>
        <w:suppressAutoHyphens/>
        <w:spacing w:before="120"/>
        <w:ind w:left="851" w:hanging="417"/>
        <w:jc w:val="both"/>
        <w:rPr>
          <w:rFonts w:eastAsia="Calibri"/>
          <w:bCs/>
        </w:rPr>
      </w:pPr>
      <w:r w:rsidRPr="00F37207">
        <w:rPr>
          <w:rFonts w:eastAsia="Calibri"/>
          <w:bCs/>
        </w:rPr>
        <w:t>w ust. 7, doprecyzowanie warunków (w tym określenie wysokości dochodów w rodzinie żołnierza zawodowego) do otrzymania świadczeń socjalno</w:t>
      </w:r>
      <w:r w:rsidR="006360DE">
        <w:rPr>
          <w:rFonts w:eastAsia="Calibri"/>
          <w:bCs/>
        </w:rPr>
        <w:t>-</w:t>
      </w:r>
      <w:r w:rsidRPr="00F37207">
        <w:rPr>
          <w:rFonts w:eastAsia="Calibri"/>
          <w:bCs/>
        </w:rPr>
        <w:t>bytowych,</w:t>
      </w:r>
    </w:p>
    <w:p w14:paraId="377A6263" w14:textId="77777777" w:rsidR="00193492" w:rsidRPr="003E5252" w:rsidRDefault="00193492" w:rsidP="003619DC">
      <w:pPr>
        <w:widowControl/>
        <w:numPr>
          <w:ilvl w:val="0"/>
          <w:numId w:val="14"/>
        </w:numPr>
        <w:suppressAutoHyphens/>
        <w:spacing w:before="120"/>
        <w:ind w:left="851" w:hanging="417"/>
        <w:jc w:val="both"/>
        <w:rPr>
          <w:rFonts w:eastAsia="Calibri"/>
          <w:bCs/>
        </w:rPr>
      </w:pPr>
      <w:r w:rsidRPr="00F37207">
        <w:rPr>
          <w:rFonts w:eastAsia="Calibri"/>
          <w:bCs/>
        </w:rPr>
        <w:t>w ust. 10 i 11, doprecyzowanie, że niektóre dodatkowe świadczenia socjalno</w:t>
      </w:r>
      <w:r w:rsidR="006360DE">
        <w:rPr>
          <w:rFonts w:eastAsia="Calibri"/>
          <w:bCs/>
        </w:rPr>
        <w:t>-</w:t>
      </w:r>
      <w:r w:rsidRPr="00F37207">
        <w:rPr>
          <w:rFonts w:eastAsia="Calibri"/>
          <w:bCs/>
        </w:rPr>
        <w:t xml:space="preserve">bytowe przysługują niezależnie od posiadanych członków rodziny oraz dochodu w rodzinie, a także od skorzystania ze „standardowych” świadczeń; </w:t>
      </w:r>
    </w:p>
    <w:p w14:paraId="6D1D3E56" w14:textId="77777777" w:rsidR="00193492" w:rsidRPr="003E5252" w:rsidRDefault="00193492" w:rsidP="003619DC">
      <w:pPr>
        <w:widowControl/>
        <w:numPr>
          <w:ilvl w:val="0"/>
          <w:numId w:val="17"/>
        </w:numPr>
        <w:suppressAutoHyphens/>
        <w:spacing w:before="120"/>
        <w:ind w:left="426" w:hanging="426"/>
        <w:jc w:val="both"/>
        <w:rPr>
          <w:rFonts w:eastAsia="Calibri"/>
          <w:bCs/>
        </w:rPr>
      </w:pPr>
      <w:r w:rsidRPr="003E5252">
        <w:rPr>
          <w:rFonts w:eastAsia="Calibri"/>
          <w:bCs/>
        </w:rPr>
        <w:t>dotycząca dodania art. 309a – regulacja wprowadza możliwość zwrotu kosztów przejazdu osobom wzywanym przez organy wojskowe na ćwiczenia wojskowe. Aktualnie nie ma możliwości zwrotu kosztów przejazdu z miejsca zamieszkania do miejsca pełnienia służby. Mając na uwadze, że osoby te s</w:t>
      </w:r>
      <w:r w:rsidRPr="003E5252">
        <w:rPr>
          <w:rFonts w:eastAsia="Calibri"/>
        </w:rPr>
        <w:t>ą</w:t>
      </w:r>
      <w:r w:rsidRPr="003E5252">
        <w:rPr>
          <w:rFonts w:eastAsia="Calibri"/>
          <w:bCs/>
        </w:rPr>
        <w:t xml:space="preserve"> wzywane do obowiązkowej formy służby wojskowej, zasadna jest refundacja rzeczywiście poniesionych kosztów przejazdu przez te osoby; </w:t>
      </w:r>
    </w:p>
    <w:p w14:paraId="15ED694C" w14:textId="77777777" w:rsidR="00193492" w:rsidRPr="006360DE" w:rsidRDefault="00193492" w:rsidP="003619DC">
      <w:pPr>
        <w:widowControl/>
        <w:numPr>
          <w:ilvl w:val="0"/>
          <w:numId w:val="17"/>
        </w:numPr>
        <w:suppressAutoHyphens/>
        <w:spacing w:before="120"/>
        <w:ind w:left="426" w:hanging="426"/>
        <w:jc w:val="both"/>
        <w:rPr>
          <w:rFonts w:eastAsia="Calibri"/>
          <w:bCs/>
        </w:rPr>
      </w:pPr>
      <w:r w:rsidRPr="006360DE">
        <w:rPr>
          <w:rFonts w:eastAsia="Calibri"/>
          <w:bCs/>
        </w:rPr>
        <w:t>dotycząca art. 310 – zmiany polegają na wprowadzeniu odesłania do art. 302, w którym wskazuje się wysokość uposażenia żołnierzy w czasie ogłoszenia mobilizacji i w czasie wojny. Obecne uregulowania nie określają wprost wysokości uposażenia żołnierzy niezawodowych w czasie mobilizacji i w czasie wojny;</w:t>
      </w:r>
    </w:p>
    <w:p w14:paraId="4FED4C6B" w14:textId="3FCEFFEE"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331 – zmiana dotyczy uzupełnienia </w:t>
      </w:r>
      <w:r w:rsidR="00E006AF">
        <w:rPr>
          <w:rFonts w:eastAsia="Calibri"/>
          <w:bCs/>
        </w:rPr>
        <w:t>upoważnienia</w:t>
      </w:r>
      <w:r w:rsidR="00E006AF" w:rsidRPr="0061379E">
        <w:rPr>
          <w:rFonts w:eastAsia="Calibri"/>
          <w:bCs/>
        </w:rPr>
        <w:t xml:space="preserve"> </w:t>
      </w:r>
      <w:r w:rsidRPr="0061379E">
        <w:rPr>
          <w:rFonts w:eastAsia="Calibri"/>
          <w:bCs/>
        </w:rPr>
        <w:t>ustawowe</w:t>
      </w:r>
      <w:r w:rsidR="00E006AF">
        <w:rPr>
          <w:rFonts w:eastAsia="Calibri"/>
          <w:bCs/>
        </w:rPr>
        <w:t>go</w:t>
      </w:r>
      <w:r w:rsidRPr="0061379E">
        <w:rPr>
          <w:rFonts w:eastAsia="Calibri"/>
          <w:bCs/>
        </w:rPr>
        <w:t xml:space="preserve"> o możliwość określenia wymiaru oraz warunków udzielania niektórych urlopów przysługujących żołnierzom niezawodowym;</w:t>
      </w:r>
    </w:p>
    <w:p w14:paraId="5D998D78"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lastRenderedPageBreak/>
        <w:t>dotycząca art. 377 – proponuje się wprowadzenie możliwości dokonywania pomiaru trzeźwości żołnierzy przez osobę upoważnioną przez dowódcę jednostki wojskowej;</w:t>
      </w:r>
    </w:p>
    <w:p w14:paraId="66D5244F" w14:textId="033D1B1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403 – polegająca na doprecyzowaniu sposobu prowadzenia karty wyróżnień żołnierza, w tym zakresu gromadzonych dokumentów. Konsekwencją zmiany jest również konieczność zmiany upoważnienia ustawowego określającego sposób prowadzenia poszczególnych dokumentów dyscyplinarnych;</w:t>
      </w:r>
    </w:p>
    <w:p w14:paraId="19DEE43C" w14:textId="5A44FBB9"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407 w ust. 2 – wskazano, że od orzeczenia wydanego w pierwszej instancji przez przełożonego dyscyplinarnego przysługuje odwołanie do wyższego przełożonego dyscyplinarnego, którymi, obok Ministra Obrony Narodowej oraz Dowódcy Sił Zbrojnych, są również na mocy art. 358 ust. 2 inne podmioty. Tymczasem w ust. 4 </w:t>
      </w:r>
      <w:r w:rsidR="00C355D2" w:rsidRPr="0061379E">
        <w:rPr>
          <w:rFonts w:eastAsia="Calibri"/>
          <w:bCs/>
        </w:rPr>
        <w:t xml:space="preserve">został </w:t>
      </w:r>
      <w:r w:rsidRPr="0061379E">
        <w:rPr>
          <w:rFonts w:eastAsia="Calibri"/>
          <w:bCs/>
        </w:rPr>
        <w:t>określony sposób postępowania odwoławczego wyłącznie w odniesieniu do Ministra Obrony Narodowej oraz Naczelnego Dowódcy Sił Zbrojnych, pomijając innych wyższych przełożonych dyscyplinarnych. Projektowana zmiana ma na celu wyeliminowanie luki w przedstawionym zakresie;</w:t>
      </w:r>
    </w:p>
    <w:p w14:paraId="16E69D1A"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408 – wskazano, że termin do wniesienia odwołania od orzeczenia wydanego w pierwszej instancji w postępowaniu dyscyplinarnym jest zachowany, jeżeli przed jego upływem pismo zostało nadane w polskiej placówce pocztowej operatora pocztowego w rozumieniu ustawy z dnia 23 listopada 2012 r. – Prawo pocztowe lub w placówce podmiotu zajmującego się doręczaniem korespondencji na terenie Unii Europejskiej. Powyższe stanowi konsekwencję wyroku Trybunału Sprawiedliwości Unii Europejskiej z dnia 27 marca 2019 r. w sprawie C-545/17 Pawlak;</w:t>
      </w:r>
    </w:p>
    <w:p w14:paraId="2825B6FA"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411 – doprecyzowano przepis w taki sposób, aby objąć jego dyspozycją wszystkie orzeczenia wydane w pierwszej instancji, a nie jedynie te, które zostały wydane przez MON albo Naczelnego Dowódcę Sił Zbrojnych;</w:t>
      </w:r>
    </w:p>
    <w:p w14:paraId="49E96811"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437 – </w:t>
      </w:r>
      <w:r w:rsidRPr="003619DC">
        <w:t>określono wysokość uposażenia, które przysługuje żołnierzowi zawodowemu od dnia stawienia się w jednostce wojskowej do dnia objęcia obowiązków służbowych;</w:t>
      </w:r>
    </w:p>
    <w:p w14:paraId="1A4A2673" w14:textId="733AB6B5" w:rsidR="00193492" w:rsidRPr="00F37207"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dodania art. 449b – przewiduje się możliwość przyznania dodatkowego świadczenia motywacyjnego. Świadczenie będzie przyznawane przez Ministra Obrony Narodowej każdemu żołnierzowi (bez względu na posiadany staż służby) obok świadczenia motywacyjnego, z reguły na czas oznaczony. Świadczenie to ma stanowić dodatkowy czynnik skłaniający żołnierzy zawodowych do wzorowego wykonywania </w:t>
      </w:r>
      <w:r w:rsidRPr="0061379E">
        <w:rPr>
          <w:rFonts w:eastAsia="Calibri"/>
          <w:bCs/>
        </w:rPr>
        <w:lastRenderedPageBreak/>
        <w:t>obowiązków służbowych, polegających np. na ochronie granicy państwowej. Świadczenie to nie będzie wchodziło w skład podstawy wymiaru należności pieniężnych, których podstawę obliczenia stan</w:t>
      </w:r>
      <w:r w:rsidRPr="00F37207">
        <w:rPr>
          <w:rFonts w:eastAsia="Calibri"/>
          <w:bCs/>
        </w:rPr>
        <w:t>owi uposażenie należne żołnierzowi oraz wojskowych świadczeń emerytalno</w:t>
      </w:r>
      <w:r w:rsidR="00731045">
        <w:rPr>
          <w:rFonts w:eastAsia="Calibri"/>
          <w:bCs/>
        </w:rPr>
        <w:t>-</w:t>
      </w:r>
      <w:r w:rsidRPr="00F37207">
        <w:rPr>
          <w:rFonts w:eastAsia="Calibri"/>
          <w:bCs/>
        </w:rPr>
        <w:t>rentowych. Proponuje się</w:t>
      </w:r>
      <w:r w:rsidR="00731045">
        <w:rPr>
          <w:rFonts w:eastAsia="Calibri"/>
          <w:bCs/>
        </w:rPr>
        <w:t>,</w:t>
      </w:r>
      <w:r w:rsidRPr="00F37207">
        <w:rPr>
          <w:rFonts w:eastAsia="Calibri"/>
          <w:bCs/>
        </w:rPr>
        <w:t xml:space="preserve"> aby świadczenie przyznawał Minister Obrony Narodowej, co pozwoli na zachowanie kontroli nad limitem wydatków oraz zapewni jednolitość kryteriów przyznawania tej należności. Wprowadzenie tej zmiany wymusiło również dokonanie zmian wynikowych zawartych w art. 432. Ponadto regulację uzupełniono o zasady przyznawania tego świadczenia, na wzór świadczenia motywacyjnego, o którym mowa w art. 449;</w:t>
      </w:r>
    </w:p>
    <w:p w14:paraId="29B1CE30" w14:textId="0A0943FE" w:rsidR="00193492" w:rsidRPr="003E5252" w:rsidRDefault="00193492" w:rsidP="003619DC">
      <w:pPr>
        <w:widowControl/>
        <w:numPr>
          <w:ilvl w:val="0"/>
          <w:numId w:val="17"/>
        </w:numPr>
        <w:suppressAutoHyphens/>
        <w:spacing w:before="120"/>
        <w:ind w:left="426" w:hanging="426"/>
        <w:jc w:val="both"/>
        <w:rPr>
          <w:rFonts w:eastAsia="Calibri"/>
          <w:bCs/>
        </w:rPr>
      </w:pPr>
      <w:r w:rsidRPr="00F37207">
        <w:rPr>
          <w:rFonts w:eastAsia="Calibri"/>
          <w:bCs/>
        </w:rPr>
        <w:t xml:space="preserve">dotycząca art. 468 </w:t>
      </w:r>
      <w:r w:rsidRPr="003E5252">
        <w:rPr>
          <w:rFonts w:eastAsia="Calibri"/>
          <w:bCs/>
        </w:rPr>
        <w:t xml:space="preserve">– w art. 207 wprowadzono możliwość skierowania żołnierza zawodowego wyznaczonego na stanowisko służbowe poza granicami państwa do wykonywania zadań służbowych w innym państwie. Oznacza to, że żołnierz ten w tym samym czasie posiada status żołnierza wyznaczonego i skierowanego do pełnienia służby poza granicami państwa. Z kolei przepis art. 468, w którym </w:t>
      </w:r>
      <w:r w:rsidR="00C35BA6" w:rsidRPr="003E5252">
        <w:rPr>
          <w:rFonts w:eastAsia="Calibri"/>
          <w:bCs/>
        </w:rPr>
        <w:t xml:space="preserve">są </w:t>
      </w:r>
      <w:r w:rsidRPr="003E5252">
        <w:rPr>
          <w:rFonts w:eastAsia="Calibri"/>
          <w:bCs/>
        </w:rPr>
        <w:t>określone należności dla tych żołnierzy, w obecnym brzmieniu, przewiduje osobne katalogi należności dla żołnierzy wyznaczonych i skierowanych. Wobec wprowadzenia nowej formuły pełnienia służby proponuje się wprowadzenie nowego katalogu należności dla żołnierza równocześnie wyznaczonego i skierowanego. Konsekwencją wprowadzonej zmiany jest również konieczność doprecyzowania zakresu upoważnienia ustawowego przez wskazanie podstawy obliczania należności przysługujących tym żołnierzom;</w:t>
      </w:r>
    </w:p>
    <w:p w14:paraId="253FDB0F" w14:textId="77777777" w:rsidR="00193492" w:rsidRPr="006360DE" w:rsidRDefault="00193492" w:rsidP="003619DC">
      <w:pPr>
        <w:widowControl/>
        <w:numPr>
          <w:ilvl w:val="0"/>
          <w:numId w:val="17"/>
        </w:numPr>
        <w:suppressAutoHyphens/>
        <w:spacing w:before="120"/>
        <w:ind w:left="426" w:hanging="426"/>
        <w:jc w:val="both"/>
        <w:rPr>
          <w:rFonts w:eastAsia="Calibri"/>
          <w:bCs/>
        </w:rPr>
      </w:pPr>
      <w:r w:rsidRPr="006360DE">
        <w:rPr>
          <w:rFonts w:eastAsia="Calibri"/>
          <w:bCs/>
        </w:rPr>
        <w:t>dotycząca art. 471 – proponuje się wykreślenie ust. 3. W przepisie tym określono katalog należności przysługujących żołnierzom niezawodowym, wśród których wymieniono należności zwolnieniowe w sytuacji, gdy dalsze przepisy nie przewidują takich świadczeń;</w:t>
      </w:r>
    </w:p>
    <w:p w14:paraId="1DC39D34"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360DE">
        <w:rPr>
          <w:rFonts w:eastAsia="Calibri"/>
          <w:bCs/>
        </w:rPr>
        <w:t>dotycząca art. 474 – zamiast pojęcia „delegowania” proponuje się użycie pojęcia „skierowania”, co pozwoli na zachowanie jednolitej siatki pojęciowej i usunięcie wątpliwości in</w:t>
      </w:r>
      <w:r w:rsidRPr="0061379E">
        <w:rPr>
          <w:rFonts w:eastAsia="Calibri"/>
          <w:bCs/>
        </w:rPr>
        <w:t>terpretacyjnych, że przepis ten dotyczy żołnierza skierowanego w podróż służbową;</w:t>
      </w:r>
    </w:p>
    <w:p w14:paraId="747283B1" w14:textId="77777777"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art. 477 – zmiana ma na celu wyeliminowanie wątpliwości w zakresie wysokości uposażenia należnego żołnierzom w przypadku ich rezygnacji z pełnienia służby w trakcie miesiąca. W omawianym przypadku niezasadne jest przyznanie im uprawnienia do tego uposażenia za cały miesiąc;</w:t>
      </w:r>
    </w:p>
    <w:p w14:paraId="68331928" w14:textId="397732DD"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lastRenderedPageBreak/>
        <w:t>dotycząca dodania art. 490a – w którym określa się właściwość organu do załatwiania spraw uposażeniowych żołnierzy niezawodowych. Proponuje się</w:t>
      </w:r>
      <w:r w:rsidR="00C35BA6">
        <w:rPr>
          <w:rFonts w:eastAsia="Calibri"/>
          <w:bCs/>
        </w:rPr>
        <w:t>,</w:t>
      </w:r>
      <w:r w:rsidRPr="0061379E">
        <w:rPr>
          <w:rFonts w:eastAsia="Calibri"/>
          <w:bCs/>
        </w:rPr>
        <w:t xml:space="preserve"> aby był to organ wskazany w art. 470 ustawy, tj. właściwy do załatwiania tych spraw w odniesieniu do żołnierzy zawodowych;</w:t>
      </w:r>
    </w:p>
    <w:p w14:paraId="0B58F71D" w14:textId="05762AFE" w:rsidR="00193492" w:rsidRPr="003619DC" w:rsidRDefault="00193492" w:rsidP="003619DC">
      <w:pPr>
        <w:widowControl/>
        <w:numPr>
          <w:ilvl w:val="0"/>
          <w:numId w:val="17"/>
        </w:numPr>
        <w:suppressAutoHyphens/>
        <w:spacing w:before="120"/>
        <w:ind w:left="426" w:hanging="426"/>
        <w:jc w:val="both"/>
      </w:pPr>
      <w:r w:rsidRPr="0061379E">
        <w:rPr>
          <w:rFonts w:eastAsia="Calibri"/>
          <w:bCs/>
        </w:rPr>
        <w:t xml:space="preserve">dotycząca art. 508 – </w:t>
      </w:r>
      <w:r w:rsidRPr="003619DC">
        <w:t xml:space="preserve">na gruncie definicji zawartej </w:t>
      </w:r>
      <w:r w:rsidRPr="00BF7612">
        <w:t xml:space="preserve">w ustawie </w:t>
      </w:r>
      <w:r w:rsidR="00D469CB">
        <w:t xml:space="preserve">z dnia 11 marca 2022 r. </w:t>
      </w:r>
      <w:r w:rsidRPr="00BF7612">
        <w:t>o obronie Ojczyzny</w:t>
      </w:r>
      <w:r w:rsidRPr="003619DC">
        <w:t xml:space="preserve"> (art. 2 pkt 5) jako przejazd z miejsca zamieszkania wskazuje się trasę między najbliższym przystankiem miejsca zamieszkania a najbliższym przystankiem miejsca pełnienia służby. Nie obejmuje się zatem drogi z miejsca zamieszkania na przystanek oraz z miejsca służby na przystanek, w trakcie których żołnierz również może ulec wypadkowi. Proponuje się wprowadzenie odrębnej definicji „drogi do miejsca i z miejsca wykonywania czynności” na potrzeby prowadzenia postępowania powypadkowego. Proponowana definicja stanowi powtórzenie definicji zawartej w uchylonej ustawie </w:t>
      </w:r>
      <w:r w:rsidR="00E642A6">
        <w:t xml:space="preserve">z dnia </w:t>
      </w:r>
      <w:r w:rsidR="00847C5D">
        <w:t>11</w:t>
      </w:r>
      <w:r w:rsidR="00E642A6">
        <w:t xml:space="preserve"> kwietnia 20</w:t>
      </w:r>
      <w:r w:rsidR="00847C5D">
        <w:t>03</w:t>
      </w:r>
      <w:r w:rsidR="00E642A6">
        <w:t xml:space="preserve"> r. </w:t>
      </w:r>
      <w:r w:rsidRPr="003619DC">
        <w:t>o świadczeniach odszkodowawczych przysługujących w razie wypadków i chorób pozostających w związku ze służbą wojskową;</w:t>
      </w:r>
    </w:p>
    <w:p w14:paraId="6F0CD65E" w14:textId="391AE28D"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 xml:space="preserve">dotycząca art. 541 ust. 6 – umożliwienie wyłączenia z urzędu od obowiązku pełnienia służby wojskowej pełnionej w razie ogłoszenia mobilizacji i w czasie wojny osób wykonujących mandat radnego. </w:t>
      </w:r>
      <w:r w:rsidR="005B25B7">
        <w:rPr>
          <w:rFonts w:eastAsia="Calibri"/>
          <w:bCs/>
        </w:rPr>
        <w:t>N</w:t>
      </w:r>
      <w:r w:rsidR="005B25B7" w:rsidRPr="0061379E">
        <w:rPr>
          <w:rFonts w:eastAsia="Calibri"/>
          <w:bCs/>
        </w:rPr>
        <w:t xml:space="preserve">ależy </w:t>
      </w:r>
      <w:r w:rsidR="005B25B7">
        <w:rPr>
          <w:rFonts w:eastAsia="Calibri"/>
          <w:bCs/>
        </w:rPr>
        <w:t>p</w:t>
      </w:r>
      <w:r w:rsidRPr="0061379E">
        <w:rPr>
          <w:rFonts w:eastAsia="Calibri"/>
          <w:bCs/>
        </w:rPr>
        <w:t>odkreślić, że analogiczne uregulowanie obowiązywało pod rządami uchylonej ustawy z dnia 21 listopada 1967 r. o powszechnym obowiązku obrony Rzeczypospolitej Polskiej;</w:t>
      </w:r>
    </w:p>
    <w:p w14:paraId="5A88D540" w14:textId="77777777" w:rsidR="00193492" w:rsidRPr="003619DC" w:rsidRDefault="00193492" w:rsidP="003619DC">
      <w:pPr>
        <w:widowControl/>
        <w:numPr>
          <w:ilvl w:val="0"/>
          <w:numId w:val="17"/>
        </w:numPr>
        <w:suppressAutoHyphens/>
        <w:spacing w:before="120"/>
        <w:ind w:left="426" w:hanging="426"/>
        <w:jc w:val="both"/>
      </w:pPr>
      <w:r w:rsidRPr="0061379E">
        <w:rPr>
          <w:rFonts w:eastAsia="Calibri"/>
          <w:bCs/>
        </w:rPr>
        <w:t>dotycząca art. 545</w:t>
      </w:r>
      <w:r w:rsidRPr="00F37207">
        <w:rPr>
          <w:rFonts w:eastAsia="Calibri"/>
          <w:bCs/>
        </w:rPr>
        <w:t>:</w:t>
      </w:r>
    </w:p>
    <w:p w14:paraId="4E69D0E4" w14:textId="77777777" w:rsidR="00193492" w:rsidRPr="003619DC" w:rsidRDefault="00193492" w:rsidP="003619DC">
      <w:pPr>
        <w:widowControl/>
        <w:numPr>
          <w:ilvl w:val="0"/>
          <w:numId w:val="18"/>
        </w:numPr>
        <w:suppressAutoHyphens/>
        <w:spacing w:before="120"/>
        <w:ind w:left="851" w:hanging="403"/>
        <w:jc w:val="both"/>
      </w:pPr>
      <w:r w:rsidRPr="003619DC">
        <w:t>w zakresie nadania nowego brzmienia ust. 6 – zmiana oznacza powierzenie kompetencji wydawania rozkazów personalno-mobilizacyjnych żołnierzom zawodowy</w:t>
      </w:r>
      <w:r w:rsidRPr="0061379E">
        <w:t>m</w:t>
      </w:r>
      <w:r w:rsidRPr="003619DC">
        <w:t xml:space="preserve"> na stanowiska służbowe korpusu oficerów, poza wyjątkami zastrzeżonymi dla Ministra Obrony Narodowej, organowi </w:t>
      </w:r>
      <w:r w:rsidRPr="004F2807">
        <w:rPr>
          <w:i/>
        </w:rPr>
        <w:t>s</w:t>
      </w:r>
      <w:r w:rsidR="00D4095E" w:rsidRPr="004F2807">
        <w:rPr>
          <w:i/>
        </w:rPr>
        <w:t>t</w:t>
      </w:r>
      <w:r w:rsidRPr="004F2807">
        <w:rPr>
          <w:i/>
        </w:rPr>
        <w:t>ricte</w:t>
      </w:r>
      <w:r w:rsidRPr="003619DC">
        <w:t xml:space="preserve"> wojskowemu, to jest Szefowi Sztabu Generalnego WP. Aktualnie kompetencję w tym zakresie posiada kierownik komórki organizacyjnej właściwej do spraw kadr, na mocy art. 196 ustawy </w:t>
      </w:r>
      <w:r w:rsidR="00474BEC">
        <w:t xml:space="preserve">z dnia 11 marca 2022 r. </w:t>
      </w:r>
      <w:r w:rsidRPr="003619DC">
        <w:t xml:space="preserve">o obronie Ojczyzny, do którego odsyła przepis art. 545 ust. 6 tej ustawy. Zmiana ta uwzględnia właściwość Szefa Sztabu Generalnego WP w obszarze gotowości bojowej i mobilizacyjnej oraz miejsce tego organu w systemie dowodzenia Sił Zbrojnych RP, przy jednoczesnym jego usytuowaniu w Ministerstwie Obrony Narodowej. W wyniku zmiany nastąpi zarazem kompleksowe uregulowanie problematyki nadawania przydziałów mobilizacyjnych w jednym przepisie, bez </w:t>
      </w:r>
      <w:r w:rsidRPr="003619DC">
        <w:lastRenderedPageBreak/>
        <w:t>potrzeby odsyłania do innych regulacji ustawy, co ułatwi zarazem stosowanie przepisów w praktyce,</w:t>
      </w:r>
    </w:p>
    <w:p w14:paraId="4C7F9019" w14:textId="5B18D9B8" w:rsidR="00193492" w:rsidRPr="003619DC" w:rsidRDefault="00193492" w:rsidP="003619DC">
      <w:pPr>
        <w:widowControl/>
        <w:numPr>
          <w:ilvl w:val="0"/>
          <w:numId w:val="18"/>
        </w:numPr>
        <w:suppressAutoHyphens/>
        <w:spacing w:before="120"/>
        <w:ind w:left="851" w:hanging="403"/>
        <w:jc w:val="both"/>
      </w:pPr>
      <w:r w:rsidRPr="003619DC">
        <w:t xml:space="preserve">w zakresie dodania ust. 6a – wprowadzenie organu właściwego do nadawania przydziału dla żołnierza, który będzie miał ten przydział w innej </w:t>
      </w:r>
      <w:r w:rsidR="00F3368C">
        <w:t xml:space="preserve">jednostce </w:t>
      </w:r>
      <w:r w:rsidRPr="003619DC">
        <w:t>niż macierzyst</w:t>
      </w:r>
      <w:r w:rsidR="00F3368C">
        <w:t>a</w:t>
      </w:r>
      <w:r w:rsidRPr="003619DC">
        <w:t xml:space="preserve"> jednostk</w:t>
      </w:r>
      <w:r w:rsidR="00F3368C">
        <w:t>a</w:t>
      </w:r>
      <w:r w:rsidRPr="003619DC">
        <w:t xml:space="preserve"> wojskow</w:t>
      </w:r>
      <w:r w:rsidR="00F3368C">
        <w:t>a</w:t>
      </w:r>
      <w:r w:rsidRPr="003619DC">
        <w:t>;</w:t>
      </w:r>
    </w:p>
    <w:p w14:paraId="54C7DDAE" w14:textId="63654FC4" w:rsidR="00193492" w:rsidRPr="0061379E" w:rsidRDefault="00193492" w:rsidP="003619DC">
      <w:pPr>
        <w:widowControl/>
        <w:numPr>
          <w:ilvl w:val="0"/>
          <w:numId w:val="17"/>
        </w:numPr>
        <w:suppressAutoHyphens/>
        <w:spacing w:before="120"/>
        <w:ind w:left="426" w:hanging="426"/>
        <w:jc w:val="both"/>
        <w:rPr>
          <w:rFonts w:eastAsia="Calibri"/>
          <w:bCs/>
        </w:rPr>
      </w:pPr>
      <w:r w:rsidRPr="0061379E">
        <w:rPr>
          <w:rFonts w:eastAsia="Calibri"/>
          <w:bCs/>
        </w:rPr>
        <w:t>dotycząca dodania nowego art. 798a – zmiana stanowi konsekwencję podwyższenia górnej granicy wieku podlegania obowiązkowi pełnienia służby wojskowej określonej w art. 5 projektu ustawy z 55 na 60 lat. Na podstawie projektowanego przepisu osoby, które nie podlegają już obowiązkowi pełnienia służby wojskowej, na podstawie przepisów dotychczasowych</w:t>
      </w:r>
      <w:r w:rsidR="00E12328">
        <w:rPr>
          <w:rFonts w:eastAsia="Calibri"/>
          <w:bCs/>
        </w:rPr>
        <w:t>,</w:t>
      </w:r>
      <w:r w:rsidRPr="0061379E">
        <w:rPr>
          <w:rFonts w:eastAsia="Calibri"/>
          <w:bCs/>
        </w:rPr>
        <w:t xml:space="preserve"> np. mają 58 lat i nie są podoficerami i oficerami, nie będą w dalszym ciągu podlegać temu obowiązkowi, pomimo podniesienia granicy wieku tego obowiązku.</w:t>
      </w:r>
    </w:p>
    <w:p w14:paraId="12904ACF" w14:textId="4EBED2EC" w:rsidR="00193492" w:rsidRPr="003E5252" w:rsidRDefault="00193492" w:rsidP="003619DC">
      <w:pPr>
        <w:widowControl/>
        <w:suppressAutoHyphens/>
        <w:spacing w:before="120"/>
        <w:jc w:val="both"/>
        <w:rPr>
          <w:rFonts w:eastAsia="Calibri"/>
          <w:bCs/>
        </w:rPr>
      </w:pPr>
      <w:r w:rsidRPr="0061379E">
        <w:rPr>
          <w:rFonts w:eastAsia="Calibri"/>
          <w:bCs/>
        </w:rPr>
        <w:t>Ponad</w:t>
      </w:r>
      <w:r w:rsidRPr="00F37207">
        <w:rPr>
          <w:rFonts w:eastAsia="Calibri"/>
          <w:bCs/>
        </w:rPr>
        <w:t>to w art. 11 projektowanej ustawy dodano ust. 3 mający na celu utrzymanie w mocy aktów wykonawczych do art. 6 ust. 2 pkt 1</w:t>
      </w:r>
      <w:r w:rsidR="006360DE">
        <w:rPr>
          <w:rFonts w:eastAsia="Calibri"/>
          <w:bCs/>
        </w:rPr>
        <w:t>–</w:t>
      </w:r>
      <w:r w:rsidRPr="00F37207">
        <w:rPr>
          <w:rFonts w:eastAsia="Calibri"/>
          <w:bCs/>
        </w:rPr>
        <w:t>3 ustawy uchylonej w art. 823 pkt 2 ustawy z dnia 11 marca 2022 r. o obronie Ojczyzny (tj. ustawy z dnia 21 listopada 1967 r. o powszechnym obowiązku obrony Rzeczypospolitej Polskiej) do dnia wydania nowych aktów wykonawczych na podstawie art. 27 ust. 2 pkt 1</w:t>
      </w:r>
      <w:r w:rsidR="00A149C1" w:rsidRPr="00F37207">
        <w:rPr>
          <w:rFonts w:eastAsia="Calibri"/>
          <w:bCs/>
        </w:rPr>
        <w:t>–</w:t>
      </w:r>
      <w:r w:rsidRPr="00F37207">
        <w:rPr>
          <w:rFonts w:eastAsia="Calibri"/>
          <w:bCs/>
        </w:rPr>
        <w:t xml:space="preserve">3 ustawy </w:t>
      </w:r>
      <w:r w:rsidR="009D4B10">
        <w:rPr>
          <w:rFonts w:eastAsia="Calibri"/>
          <w:bCs/>
        </w:rPr>
        <w:t xml:space="preserve">z dnia </w:t>
      </w:r>
      <w:r w:rsidR="005E7F35" w:rsidRPr="00F37207">
        <w:rPr>
          <w:rFonts w:eastAsia="Calibri"/>
          <w:bCs/>
        </w:rPr>
        <w:t xml:space="preserve">11 marca 2022 r. </w:t>
      </w:r>
      <w:r w:rsidRPr="00F37207">
        <w:rPr>
          <w:rFonts w:eastAsia="Calibri"/>
          <w:bCs/>
        </w:rPr>
        <w:t xml:space="preserve">o obronie Ojczyzny, w brzmieniu proponowanym w przedmiotowym projekcie ustawy. Jednocześnie należy podkreślić, że biorąc pod uwagę dotychczasowe doświadczenia dotyczące czasochłonności związanej z procedowaniem projektów aktów normatywnych w tym zakresie oraz mając na uwadze fakt, że przedmiotem tych regulacji są sprawy wysoce istotne z punktu widzenia </w:t>
      </w:r>
      <w:r w:rsidRPr="003E5252">
        <w:rPr>
          <w:rFonts w:eastAsia="Calibri"/>
          <w:bCs/>
        </w:rPr>
        <w:t>obronności państwa (dotyczą finansowania i planowania zadań wykonywanych w ramach przygotowań obronnych państwa, systemu kierowania bezpieczeństwem narodowym oraz spraw związanych ze stanami gotowości obronnej państwa), powstała konieczność utrzymania w mocy przepisów wykonawczych obecnie obowiązujących, w okresie dłuższym niż zostało to przyjęte na podstawie ustawy z dnia 11 marca 2022 r. o obronie Ojczyzny.</w:t>
      </w:r>
    </w:p>
    <w:p w14:paraId="44929E92" w14:textId="77777777" w:rsidR="00193492" w:rsidRPr="0061379E" w:rsidRDefault="00193492" w:rsidP="003619DC">
      <w:pPr>
        <w:widowControl/>
        <w:suppressAutoHyphens/>
        <w:spacing w:before="120"/>
        <w:jc w:val="both"/>
        <w:rPr>
          <w:rFonts w:eastAsia="Calibri"/>
          <w:bCs/>
        </w:rPr>
      </w:pPr>
      <w:r w:rsidRPr="006360DE">
        <w:rPr>
          <w:rFonts w:eastAsia="Calibri"/>
          <w:bCs/>
        </w:rPr>
        <w:t xml:space="preserve">Projektowane zmiany w ustawie </w:t>
      </w:r>
      <w:r w:rsidR="007943F5">
        <w:rPr>
          <w:rFonts w:eastAsia="Calibri"/>
          <w:bCs/>
        </w:rPr>
        <w:t xml:space="preserve">z dnia </w:t>
      </w:r>
      <w:r w:rsidR="00A1690B" w:rsidRPr="006360DE">
        <w:rPr>
          <w:rFonts w:eastAsia="Calibri"/>
          <w:bCs/>
        </w:rPr>
        <w:t xml:space="preserve">11 marca 2022 r. </w:t>
      </w:r>
      <w:r w:rsidRPr="006360DE">
        <w:rPr>
          <w:rFonts w:eastAsia="Calibri"/>
          <w:bCs/>
        </w:rPr>
        <w:t xml:space="preserve">o </w:t>
      </w:r>
      <w:r w:rsidR="00A1690B" w:rsidRPr="006360DE">
        <w:rPr>
          <w:rFonts w:eastAsia="Calibri"/>
          <w:bCs/>
        </w:rPr>
        <w:t>o</w:t>
      </w:r>
      <w:r w:rsidRPr="006360DE">
        <w:rPr>
          <w:rFonts w:eastAsia="Calibri"/>
          <w:bCs/>
        </w:rPr>
        <w:t xml:space="preserve">bronie </w:t>
      </w:r>
      <w:r w:rsidR="00A1690B" w:rsidRPr="006360DE">
        <w:rPr>
          <w:rFonts w:eastAsia="Calibri"/>
          <w:bCs/>
        </w:rPr>
        <w:t>O</w:t>
      </w:r>
      <w:r w:rsidRPr="0061379E">
        <w:rPr>
          <w:rFonts w:eastAsia="Calibri"/>
          <w:bCs/>
        </w:rPr>
        <w:t>jczyzny mają również na celu wyeliminowanie błędnych odesłań w ustawie, jak również oczywistych omyłek pisarskich, a także wprowadzenie szeregu zmian dostosowawczych, w tym również w upoważnieniach ustawowych, które wynikły w trakcie prac legislacyjnych nad aktami wykonawczymi do tej ustawy.</w:t>
      </w:r>
    </w:p>
    <w:p w14:paraId="47DA29CB" w14:textId="4319BF9D" w:rsidR="00193492" w:rsidRPr="0061379E" w:rsidRDefault="00193492" w:rsidP="003619DC">
      <w:pPr>
        <w:widowControl/>
        <w:suppressAutoHyphens/>
        <w:spacing w:before="120"/>
        <w:jc w:val="both"/>
        <w:rPr>
          <w:rFonts w:eastAsia="Calibri"/>
          <w:bCs/>
        </w:rPr>
      </w:pPr>
      <w:r w:rsidRPr="0061379E">
        <w:rPr>
          <w:rFonts w:eastAsia="Calibri"/>
          <w:bCs/>
        </w:rPr>
        <w:lastRenderedPageBreak/>
        <w:t>Projektowana ustawa nie podlega notyfikacji zgod</w:t>
      </w:r>
      <w:r w:rsidR="00E42911">
        <w:rPr>
          <w:rFonts w:eastAsia="Calibri"/>
          <w:bCs/>
        </w:rPr>
        <w:t xml:space="preserve">nie z przepisami rozporządzenia </w:t>
      </w:r>
      <w:bookmarkStart w:id="4" w:name="_GoBack"/>
      <w:bookmarkEnd w:id="4"/>
      <w:r w:rsidRPr="0061379E">
        <w:rPr>
          <w:rFonts w:eastAsia="Calibri"/>
          <w:bCs/>
        </w:rPr>
        <w:t>Rady Ministrów z dnia 23 grudnia 2002 r. w sprawie sposobu funkcjonowania krajowego systemu notyfikacji norm i aktów prawnych (Dz. U. poz. 2039 oraz z 2004 r. poz. 597).</w:t>
      </w:r>
    </w:p>
    <w:p w14:paraId="17823A06" w14:textId="77777777" w:rsidR="00193492" w:rsidRPr="0061379E" w:rsidRDefault="00193492" w:rsidP="003619DC">
      <w:pPr>
        <w:widowControl/>
        <w:suppressAutoHyphens/>
        <w:spacing w:before="120"/>
        <w:jc w:val="both"/>
        <w:rPr>
          <w:rFonts w:eastAsia="Calibri"/>
        </w:rPr>
      </w:pPr>
      <w:r w:rsidRPr="0061379E">
        <w:rPr>
          <w:rFonts w:eastAsia="Calibri"/>
        </w:rPr>
        <w:t xml:space="preserve">Projektowana ustawa nie dotyczy majątkowych praw i obowiązków przedsiębiorców lub praw i obowiązków przedsiębiorców wobec organów administracji publicznej. Projekt nie wpływa na działalność </w:t>
      </w:r>
      <w:proofErr w:type="spellStart"/>
      <w:r w:rsidRPr="0061379E">
        <w:rPr>
          <w:rFonts w:eastAsia="Calibri"/>
        </w:rPr>
        <w:t>mikroprzedsiębiorców</w:t>
      </w:r>
      <w:proofErr w:type="spellEnd"/>
      <w:r w:rsidRPr="0061379E">
        <w:rPr>
          <w:rFonts w:eastAsia="Calibri"/>
        </w:rPr>
        <w:t xml:space="preserve">, małych i średnich przedsiębiorców. </w:t>
      </w:r>
    </w:p>
    <w:p w14:paraId="79F8B385" w14:textId="1E1944E0" w:rsidR="00193492" w:rsidRPr="0061379E" w:rsidRDefault="00193492" w:rsidP="003619DC">
      <w:pPr>
        <w:widowControl/>
        <w:suppressAutoHyphens/>
        <w:spacing w:before="120"/>
        <w:jc w:val="both"/>
        <w:rPr>
          <w:rFonts w:eastAsia="Calibri"/>
          <w:bCs/>
        </w:rPr>
      </w:pPr>
      <w:r w:rsidRPr="0061379E">
        <w:rPr>
          <w:rFonts w:eastAsia="Calibri"/>
        </w:rPr>
        <w:t>Stosownie do postanowień § 52 uchwały nr 190 Rady Ministrów z dnia 29 października 2013 r. – Regulamin pracy Rady Ministrów (M.P. z 2022 r. poz. 348)</w:t>
      </w:r>
      <w:r w:rsidR="00E42911">
        <w:rPr>
          <w:rFonts w:eastAsia="Calibri"/>
        </w:rPr>
        <w:t xml:space="preserve"> oraz zgodnie z art. 5 ustawy z </w:t>
      </w:r>
      <w:r w:rsidRPr="0061379E">
        <w:rPr>
          <w:rFonts w:eastAsia="Calibri"/>
        </w:rPr>
        <w:t>dnia 7 lipca 2005 r. o działalności lobbingowej w procesie stanowienia p</w:t>
      </w:r>
      <w:r w:rsidR="00E42911">
        <w:rPr>
          <w:rFonts w:eastAsia="Calibri"/>
        </w:rPr>
        <w:t>rawa (Dz. U. z 2017 </w:t>
      </w:r>
      <w:r w:rsidRPr="0061379E">
        <w:rPr>
          <w:rFonts w:eastAsia="Calibri"/>
        </w:rPr>
        <w:t>r. poz. 248)</w:t>
      </w:r>
      <w:r w:rsidR="003D5047">
        <w:rPr>
          <w:rFonts w:eastAsia="Calibri"/>
        </w:rPr>
        <w:t>,</w:t>
      </w:r>
      <w:r w:rsidRPr="0061379E">
        <w:rPr>
          <w:rFonts w:eastAsia="Calibri"/>
        </w:rPr>
        <w:t xml:space="preserve"> projekt został zamieszczony w Biuletynie Informacji Publicznej na stronie podmiotowej Rządowego Centrum Legislacji</w:t>
      </w:r>
      <w:r w:rsidR="003619DC">
        <w:rPr>
          <w:rFonts w:eastAsia="Calibri"/>
        </w:rPr>
        <w:t>,</w:t>
      </w:r>
      <w:r w:rsidRPr="0061379E">
        <w:rPr>
          <w:rFonts w:eastAsia="Calibri"/>
        </w:rPr>
        <w:t xml:space="preserve"> w serwisie </w:t>
      </w:r>
      <w:r w:rsidR="003619DC">
        <w:rPr>
          <w:rFonts w:eastAsia="Calibri"/>
        </w:rPr>
        <w:t>„</w:t>
      </w:r>
      <w:r w:rsidRPr="0061379E">
        <w:rPr>
          <w:rFonts w:eastAsia="Calibri"/>
        </w:rPr>
        <w:t>Rządowy Proces Legislacyjny</w:t>
      </w:r>
      <w:r w:rsidR="003619DC">
        <w:rPr>
          <w:rFonts w:eastAsia="Calibri"/>
        </w:rPr>
        <w:t>”, pod nr UD</w:t>
      </w:r>
      <w:r w:rsidR="003A2ABD">
        <w:rPr>
          <w:rFonts w:eastAsia="Calibri"/>
        </w:rPr>
        <w:t>490</w:t>
      </w:r>
      <w:r w:rsidRPr="0061379E">
        <w:rPr>
          <w:rFonts w:eastAsia="Calibri"/>
        </w:rPr>
        <w:t xml:space="preserve">. </w:t>
      </w:r>
    </w:p>
    <w:p w14:paraId="550BF01F" w14:textId="09AE8A6B" w:rsidR="00193492" w:rsidRPr="0061379E" w:rsidRDefault="00193492" w:rsidP="003619DC">
      <w:pPr>
        <w:widowControl/>
        <w:suppressAutoHyphens/>
        <w:spacing w:before="120"/>
        <w:jc w:val="both"/>
        <w:rPr>
          <w:rFonts w:eastAsia="Calibri"/>
          <w:bCs/>
        </w:rPr>
      </w:pPr>
      <w:r w:rsidRPr="0061379E">
        <w:rPr>
          <w:rFonts w:eastAsia="Calibri"/>
          <w:bCs/>
        </w:rPr>
        <w:t xml:space="preserve">Ocena Skutków Regulacji projektu nie była dokonywana w trybie § 32 </w:t>
      </w:r>
      <w:r w:rsidR="00671567" w:rsidRPr="0061379E">
        <w:rPr>
          <w:rFonts w:eastAsia="Calibri"/>
          <w:bCs/>
        </w:rPr>
        <w:t>u</w:t>
      </w:r>
      <w:r w:rsidRPr="0061379E">
        <w:rPr>
          <w:rFonts w:eastAsia="Calibri"/>
          <w:bCs/>
        </w:rPr>
        <w:t xml:space="preserve">chwały </w:t>
      </w:r>
      <w:r w:rsidR="00671567" w:rsidRPr="0061379E">
        <w:rPr>
          <w:rFonts w:eastAsia="Calibri"/>
          <w:bCs/>
        </w:rPr>
        <w:t>n</w:t>
      </w:r>
      <w:r w:rsidRPr="0061379E">
        <w:rPr>
          <w:rFonts w:eastAsia="Calibri"/>
          <w:bCs/>
        </w:rPr>
        <w:t xml:space="preserve">r 190 Rady Ministrów z dnia 29 października 2013 r. – Regulamin pracy </w:t>
      </w:r>
      <w:r w:rsidR="003619DC">
        <w:rPr>
          <w:rFonts w:eastAsia="Calibri"/>
          <w:bCs/>
        </w:rPr>
        <w:t>Rady Ministrów, lecz w trybie § </w:t>
      </w:r>
      <w:r w:rsidRPr="0061379E">
        <w:rPr>
          <w:rFonts w:eastAsia="Calibri"/>
          <w:bCs/>
        </w:rPr>
        <w:t>42 ust. 1 Regulaminu.</w:t>
      </w:r>
    </w:p>
    <w:p w14:paraId="4607CA60" w14:textId="247A1948" w:rsidR="00193492" w:rsidRPr="0061379E" w:rsidRDefault="00193492" w:rsidP="003619DC">
      <w:pPr>
        <w:widowControl/>
        <w:suppressAutoHyphens/>
        <w:spacing w:before="120"/>
        <w:jc w:val="both"/>
        <w:rPr>
          <w:rFonts w:eastAsia="Calibri"/>
          <w:bCs/>
        </w:rPr>
      </w:pPr>
      <w:r w:rsidRPr="0061379E">
        <w:t>Projektowana</w:t>
      </w:r>
      <w:r w:rsidRPr="0061379E">
        <w:rPr>
          <w:rFonts w:eastAsia="Calibri"/>
          <w:bCs/>
        </w:rPr>
        <w:t xml:space="preserve"> ustawa nie wymaga prz</w:t>
      </w:r>
      <w:r w:rsidR="00E42911">
        <w:rPr>
          <w:rFonts w:eastAsia="Calibri"/>
          <w:bCs/>
        </w:rPr>
        <w:t xml:space="preserve">edstawienia właściwym organom i </w:t>
      </w:r>
      <w:r w:rsidRPr="0061379E">
        <w:rPr>
          <w:rFonts w:eastAsia="Calibri"/>
          <w:bCs/>
        </w:rPr>
        <w:t xml:space="preserve">instytucjom Unii Europejskiej, w tym Europejskiemu Bankowi Centralnemu, w celu uzyskania opinii, dokonania powiadomienia, konsultacji </w:t>
      </w:r>
      <w:r w:rsidR="003619DC">
        <w:rPr>
          <w:rFonts w:eastAsia="Calibri"/>
          <w:bCs/>
        </w:rPr>
        <w:t>albo</w:t>
      </w:r>
      <w:r w:rsidRPr="0061379E">
        <w:rPr>
          <w:rFonts w:eastAsia="Calibri"/>
          <w:bCs/>
        </w:rPr>
        <w:t xml:space="preserve"> uzgodnienia.</w:t>
      </w:r>
    </w:p>
    <w:p w14:paraId="33EB9B0B" w14:textId="77777777" w:rsidR="00193492" w:rsidRPr="0061379E" w:rsidRDefault="00193492" w:rsidP="003619DC">
      <w:pPr>
        <w:widowControl/>
        <w:suppressAutoHyphens/>
        <w:spacing w:before="120"/>
        <w:jc w:val="both"/>
        <w:rPr>
          <w:rFonts w:eastAsia="Calibri"/>
          <w:bCs/>
        </w:rPr>
      </w:pPr>
      <w:r w:rsidRPr="0061379E">
        <w:t>Projektowana</w:t>
      </w:r>
      <w:r w:rsidRPr="0061379E">
        <w:rPr>
          <w:rFonts w:eastAsia="Calibri"/>
          <w:bCs/>
        </w:rPr>
        <w:t xml:space="preserve"> ustawa nie jest sprzeczna z prawem Unii Europejskiej.</w:t>
      </w:r>
    </w:p>
    <w:sectPr w:rsidR="00193492" w:rsidRPr="0061379E" w:rsidSect="006360DE">
      <w:footerReference w:type="default" r:id="rId8"/>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1000EA" w16cid:durableId="283DA42F"/>
  <w16cid:commentId w16cid:paraId="2C6B2860" w16cid:durableId="283DA437"/>
  <w16cid:commentId w16cid:paraId="3713E4E0" w16cid:durableId="283DA8CF"/>
  <w16cid:commentId w16cid:paraId="78FAC119" w16cid:durableId="283DA90B"/>
  <w16cid:commentId w16cid:paraId="177234CD" w16cid:durableId="283EFC4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1F1E8" w14:textId="77777777" w:rsidR="005C3B2C" w:rsidRDefault="005C3B2C" w:rsidP="006360DE">
      <w:pPr>
        <w:spacing w:line="240" w:lineRule="auto"/>
      </w:pPr>
      <w:r>
        <w:separator/>
      </w:r>
    </w:p>
  </w:endnote>
  <w:endnote w:type="continuationSeparator" w:id="0">
    <w:p w14:paraId="3D47E100" w14:textId="77777777" w:rsidR="005C3B2C" w:rsidRDefault="005C3B2C" w:rsidP="00636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374970"/>
      <w:docPartObj>
        <w:docPartGallery w:val="Page Numbers (Bottom of Page)"/>
        <w:docPartUnique/>
      </w:docPartObj>
    </w:sdtPr>
    <w:sdtEndPr/>
    <w:sdtContent>
      <w:p w14:paraId="2A847696" w14:textId="2B706B51" w:rsidR="00CF25E8" w:rsidRDefault="00CF25E8" w:rsidP="006360DE">
        <w:pPr>
          <w:pStyle w:val="Stopka"/>
          <w:jc w:val="center"/>
        </w:pPr>
        <w:r>
          <w:fldChar w:fldCharType="begin"/>
        </w:r>
        <w:r>
          <w:instrText>PAGE   \* MERGEFORMAT</w:instrText>
        </w:r>
        <w:r>
          <w:fldChar w:fldCharType="separate"/>
        </w:r>
        <w:r w:rsidR="00E42911">
          <w:rPr>
            <w:noProof/>
          </w:rPr>
          <w:t>45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40CAC" w14:textId="77777777" w:rsidR="005C3B2C" w:rsidRDefault="005C3B2C" w:rsidP="006360DE">
      <w:pPr>
        <w:spacing w:line="240" w:lineRule="auto"/>
      </w:pPr>
      <w:r>
        <w:separator/>
      </w:r>
    </w:p>
  </w:footnote>
  <w:footnote w:type="continuationSeparator" w:id="0">
    <w:p w14:paraId="66EFC491" w14:textId="77777777" w:rsidR="005C3B2C" w:rsidRDefault="005C3B2C" w:rsidP="006360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91AD1"/>
    <w:multiLevelType w:val="hybridMultilevel"/>
    <w:tmpl w:val="D2104E5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 w15:restartNumberingAfterBreak="0">
    <w:nsid w:val="217E09B2"/>
    <w:multiLevelType w:val="hybridMultilevel"/>
    <w:tmpl w:val="5ED820C8"/>
    <w:lvl w:ilvl="0" w:tplc="04150017">
      <w:start w:val="1"/>
      <w:numFmt w:val="lowerLetter"/>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 w15:restartNumberingAfterBreak="0">
    <w:nsid w:val="225A101E"/>
    <w:multiLevelType w:val="hybridMultilevel"/>
    <w:tmpl w:val="11B4A9F6"/>
    <w:lvl w:ilvl="0" w:tplc="04150017">
      <w:start w:val="1"/>
      <w:numFmt w:val="lowerLetter"/>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 w15:restartNumberingAfterBreak="0">
    <w:nsid w:val="2D681BC8"/>
    <w:multiLevelType w:val="hybridMultilevel"/>
    <w:tmpl w:val="22348742"/>
    <w:lvl w:ilvl="0" w:tplc="04150011">
      <w:start w:val="1"/>
      <w:numFmt w:val="decimal"/>
      <w:lvlText w:val="%1)"/>
      <w:lvlJc w:val="left"/>
      <w:pPr>
        <w:ind w:left="5322" w:hanging="360"/>
      </w:pPr>
    </w:lvl>
    <w:lvl w:ilvl="1" w:tplc="04150019" w:tentative="1">
      <w:start w:val="1"/>
      <w:numFmt w:val="lowerLetter"/>
      <w:lvlText w:val="%2."/>
      <w:lvlJc w:val="left"/>
      <w:pPr>
        <w:ind w:left="6042" w:hanging="360"/>
      </w:pPr>
    </w:lvl>
    <w:lvl w:ilvl="2" w:tplc="0415001B" w:tentative="1">
      <w:start w:val="1"/>
      <w:numFmt w:val="lowerRoman"/>
      <w:lvlText w:val="%3."/>
      <w:lvlJc w:val="right"/>
      <w:pPr>
        <w:ind w:left="6762" w:hanging="180"/>
      </w:pPr>
    </w:lvl>
    <w:lvl w:ilvl="3" w:tplc="0415000F" w:tentative="1">
      <w:start w:val="1"/>
      <w:numFmt w:val="decimal"/>
      <w:lvlText w:val="%4."/>
      <w:lvlJc w:val="left"/>
      <w:pPr>
        <w:ind w:left="7482" w:hanging="360"/>
      </w:pPr>
    </w:lvl>
    <w:lvl w:ilvl="4" w:tplc="04150019" w:tentative="1">
      <w:start w:val="1"/>
      <w:numFmt w:val="lowerLetter"/>
      <w:lvlText w:val="%5."/>
      <w:lvlJc w:val="left"/>
      <w:pPr>
        <w:ind w:left="8202" w:hanging="360"/>
      </w:pPr>
    </w:lvl>
    <w:lvl w:ilvl="5" w:tplc="0415001B" w:tentative="1">
      <w:start w:val="1"/>
      <w:numFmt w:val="lowerRoman"/>
      <w:lvlText w:val="%6."/>
      <w:lvlJc w:val="right"/>
      <w:pPr>
        <w:ind w:left="8922" w:hanging="180"/>
      </w:pPr>
    </w:lvl>
    <w:lvl w:ilvl="6" w:tplc="0415000F" w:tentative="1">
      <w:start w:val="1"/>
      <w:numFmt w:val="decimal"/>
      <w:lvlText w:val="%7."/>
      <w:lvlJc w:val="left"/>
      <w:pPr>
        <w:ind w:left="9642" w:hanging="360"/>
      </w:pPr>
    </w:lvl>
    <w:lvl w:ilvl="7" w:tplc="04150019" w:tentative="1">
      <w:start w:val="1"/>
      <w:numFmt w:val="lowerLetter"/>
      <w:lvlText w:val="%8."/>
      <w:lvlJc w:val="left"/>
      <w:pPr>
        <w:ind w:left="10362" w:hanging="360"/>
      </w:pPr>
    </w:lvl>
    <w:lvl w:ilvl="8" w:tplc="0415001B" w:tentative="1">
      <w:start w:val="1"/>
      <w:numFmt w:val="lowerRoman"/>
      <w:lvlText w:val="%9."/>
      <w:lvlJc w:val="right"/>
      <w:pPr>
        <w:ind w:left="11082" w:hanging="180"/>
      </w:pPr>
    </w:lvl>
  </w:abstractNum>
  <w:abstractNum w:abstractNumId="4" w15:restartNumberingAfterBreak="0">
    <w:nsid w:val="2E9B38B4"/>
    <w:multiLevelType w:val="hybridMultilevel"/>
    <w:tmpl w:val="20801EB2"/>
    <w:lvl w:ilvl="0" w:tplc="04150017">
      <w:start w:val="1"/>
      <w:numFmt w:val="lowerLetter"/>
      <w:lvlText w:val="%1)"/>
      <w:lvlJc w:val="left"/>
      <w:pPr>
        <w:ind w:left="1572" w:hanging="360"/>
      </w:pPr>
    </w:lvl>
    <w:lvl w:ilvl="1" w:tplc="04150019" w:tentative="1">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5" w15:restartNumberingAfterBreak="0">
    <w:nsid w:val="33D9406B"/>
    <w:multiLevelType w:val="hybridMultilevel"/>
    <w:tmpl w:val="398410F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383C225D"/>
    <w:multiLevelType w:val="hybridMultilevel"/>
    <w:tmpl w:val="99C80762"/>
    <w:lvl w:ilvl="0" w:tplc="9E6041B6">
      <w:start w:val="1"/>
      <w:numFmt w:val="decimal"/>
      <w:lvlText w:val="%1."/>
      <w:lvlJc w:val="left"/>
      <w:pPr>
        <w:ind w:left="360" w:hanging="360"/>
      </w:pPr>
      <w:rPr>
        <w:b w:val="0"/>
      </w:r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7" w15:restartNumberingAfterBreak="0">
    <w:nsid w:val="38D21363"/>
    <w:multiLevelType w:val="hybridMultilevel"/>
    <w:tmpl w:val="2F16EDD4"/>
    <w:lvl w:ilvl="0" w:tplc="8512ABE0">
      <w:start w:val="1"/>
      <w:numFmt w:val="bullet"/>
      <w:lvlText w:val=""/>
      <w:lvlJc w:val="left"/>
      <w:pPr>
        <w:ind w:left="1428" w:hanging="360"/>
      </w:pPr>
      <w:rPr>
        <w:rFonts w:ascii="Symbol" w:hAnsi="Symbol"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3A5214DD"/>
    <w:multiLevelType w:val="hybridMultilevel"/>
    <w:tmpl w:val="0C463578"/>
    <w:lvl w:ilvl="0" w:tplc="8512ABE0">
      <w:start w:val="1"/>
      <w:numFmt w:val="bullet"/>
      <w:lvlText w:val=""/>
      <w:lvlJc w:val="left"/>
      <w:pPr>
        <w:ind w:left="1428" w:hanging="360"/>
      </w:pPr>
      <w:rPr>
        <w:rFonts w:ascii="Symbol" w:hAnsi="Symbol"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450C13DA"/>
    <w:multiLevelType w:val="hybridMultilevel"/>
    <w:tmpl w:val="6F6CEA30"/>
    <w:lvl w:ilvl="0" w:tplc="8512AB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56D1E2F"/>
    <w:multiLevelType w:val="hybridMultilevel"/>
    <w:tmpl w:val="7500E14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46E344F3"/>
    <w:multiLevelType w:val="hybridMultilevel"/>
    <w:tmpl w:val="5BD68F3A"/>
    <w:lvl w:ilvl="0" w:tplc="8512ABE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 w15:restartNumberingAfterBreak="0">
    <w:nsid w:val="4929628B"/>
    <w:multiLevelType w:val="hybridMultilevel"/>
    <w:tmpl w:val="E46E12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4B79D5"/>
    <w:multiLevelType w:val="hybridMultilevel"/>
    <w:tmpl w:val="11B4A9F6"/>
    <w:lvl w:ilvl="0" w:tplc="04150017">
      <w:start w:val="1"/>
      <w:numFmt w:val="lowerLetter"/>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4" w15:restartNumberingAfterBreak="0">
    <w:nsid w:val="50076AF5"/>
    <w:multiLevelType w:val="hybridMultilevel"/>
    <w:tmpl w:val="E46E121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67E4255"/>
    <w:multiLevelType w:val="hybridMultilevel"/>
    <w:tmpl w:val="A3B00F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0F77820"/>
    <w:multiLevelType w:val="hybridMultilevel"/>
    <w:tmpl w:val="7500E14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7BA667F6"/>
    <w:multiLevelType w:val="hybridMultilevel"/>
    <w:tmpl w:val="0F9A0DEA"/>
    <w:lvl w:ilvl="0" w:tplc="8512ABE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3"/>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492"/>
    <w:rsid w:val="000017CE"/>
    <w:rsid w:val="00012AD7"/>
    <w:rsid w:val="000158CA"/>
    <w:rsid w:val="000236C1"/>
    <w:rsid w:val="000237B1"/>
    <w:rsid w:val="00034F46"/>
    <w:rsid w:val="00035AAD"/>
    <w:rsid w:val="000402D6"/>
    <w:rsid w:val="00051FDB"/>
    <w:rsid w:val="0005270E"/>
    <w:rsid w:val="000615AB"/>
    <w:rsid w:val="00061C51"/>
    <w:rsid w:val="00072514"/>
    <w:rsid w:val="00072890"/>
    <w:rsid w:val="00076940"/>
    <w:rsid w:val="000800D8"/>
    <w:rsid w:val="0009006C"/>
    <w:rsid w:val="000A112C"/>
    <w:rsid w:val="000A51A6"/>
    <w:rsid w:val="000B3A8B"/>
    <w:rsid w:val="000B4FE1"/>
    <w:rsid w:val="000C5ABF"/>
    <w:rsid w:val="000D6B85"/>
    <w:rsid w:val="000E3039"/>
    <w:rsid w:val="000F6BB5"/>
    <w:rsid w:val="00116EA9"/>
    <w:rsid w:val="0012623F"/>
    <w:rsid w:val="00137C3D"/>
    <w:rsid w:val="00147555"/>
    <w:rsid w:val="00156C4D"/>
    <w:rsid w:val="0016790C"/>
    <w:rsid w:val="00180B47"/>
    <w:rsid w:val="00181BA3"/>
    <w:rsid w:val="00186F0D"/>
    <w:rsid w:val="00193492"/>
    <w:rsid w:val="00194519"/>
    <w:rsid w:val="001959FC"/>
    <w:rsid w:val="00197806"/>
    <w:rsid w:val="001B289B"/>
    <w:rsid w:val="001B7A43"/>
    <w:rsid w:val="001C0286"/>
    <w:rsid w:val="001C43AD"/>
    <w:rsid w:val="001C5B2B"/>
    <w:rsid w:val="001E0E92"/>
    <w:rsid w:val="001E63CE"/>
    <w:rsid w:val="00211947"/>
    <w:rsid w:val="0021388C"/>
    <w:rsid w:val="0022353A"/>
    <w:rsid w:val="0023099A"/>
    <w:rsid w:val="002424F9"/>
    <w:rsid w:val="00243415"/>
    <w:rsid w:val="00247184"/>
    <w:rsid w:val="002755F7"/>
    <w:rsid w:val="002A510E"/>
    <w:rsid w:val="002B606A"/>
    <w:rsid w:val="002B65AD"/>
    <w:rsid w:val="002B7CCE"/>
    <w:rsid w:val="002C186D"/>
    <w:rsid w:val="002C6F35"/>
    <w:rsid w:val="002E5B51"/>
    <w:rsid w:val="002E6908"/>
    <w:rsid w:val="002F1D40"/>
    <w:rsid w:val="002F36ED"/>
    <w:rsid w:val="002F7548"/>
    <w:rsid w:val="00331398"/>
    <w:rsid w:val="00346155"/>
    <w:rsid w:val="003619DC"/>
    <w:rsid w:val="00366063"/>
    <w:rsid w:val="003763DA"/>
    <w:rsid w:val="00377F85"/>
    <w:rsid w:val="0038350B"/>
    <w:rsid w:val="003A2ABD"/>
    <w:rsid w:val="003B7146"/>
    <w:rsid w:val="003C0353"/>
    <w:rsid w:val="003D5047"/>
    <w:rsid w:val="003E0680"/>
    <w:rsid w:val="003E5252"/>
    <w:rsid w:val="003F227E"/>
    <w:rsid w:val="003F4603"/>
    <w:rsid w:val="003F622C"/>
    <w:rsid w:val="003F791D"/>
    <w:rsid w:val="00407DAD"/>
    <w:rsid w:val="00424225"/>
    <w:rsid w:val="00434659"/>
    <w:rsid w:val="004378A0"/>
    <w:rsid w:val="0045597E"/>
    <w:rsid w:val="004615BE"/>
    <w:rsid w:val="00461920"/>
    <w:rsid w:val="0046240A"/>
    <w:rsid w:val="00474BEC"/>
    <w:rsid w:val="004A293C"/>
    <w:rsid w:val="004A5881"/>
    <w:rsid w:val="004A7C7E"/>
    <w:rsid w:val="004C0A8C"/>
    <w:rsid w:val="004C3667"/>
    <w:rsid w:val="004D4ECA"/>
    <w:rsid w:val="004D7D80"/>
    <w:rsid w:val="004F2807"/>
    <w:rsid w:val="00513F78"/>
    <w:rsid w:val="005160B8"/>
    <w:rsid w:val="005230C8"/>
    <w:rsid w:val="00533893"/>
    <w:rsid w:val="005348A1"/>
    <w:rsid w:val="00534AD0"/>
    <w:rsid w:val="005403C8"/>
    <w:rsid w:val="00545172"/>
    <w:rsid w:val="005501AF"/>
    <w:rsid w:val="005552A1"/>
    <w:rsid w:val="00563EEE"/>
    <w:rsid w:val="0056716E"/>
    <w:rsid w:val="00582D20"/>
    <w:rsid w:val="00587A57"/>
    <w:rsid w:val="005A2C04"/>
    <w:rsid w:val="005A462B"/>
    <w:rsid w:val="005B04A6"/>
    <w:rsid w:val="005B25B7"/>
    <w:rsid w:val="005B51AF"/>
    <w:rsid w:val="005B7838"/>
    <w:rsid w:val="005C2006"/>
    <w:rsid w:val="005C3B2C"/>
    <w:rsid w:val="005C5523"/>
    <w:rsid w:val="005D20CA"/>
    <w:rsid w:val="005D340C"/>
    <w:rsid w:val="005D4F87"/>
    <w:rsid w:val="005E14B0"/>
    <w:rsid w:val="005E7F35"/>
    <w:rsid w:val="005F6350"/>
    <w:rsid w:val="0060326E"/>
    <w:rsid w:val="006044F9"/>
    <w:rsid w:val="00607AE9"/>
    <w:rsid w:val="0061379E"/>
    <w:rsid w:val="0061530C"/>
    <w:rsid w:val="006155D5"/>
    <w:rsid w:val="00627B14"/>
    <w:rsid w:val="006314E8"/>
    <w:rsid w:val="006360DE"/>
    <w:rsid w:val="00671567"/>
    <w:rsid w:val="00676476"/>
    <w:rsid w:val="00683912"/>
    <w:rsid w:val="006926C9"/>
    <w:rsid w:val="006A47FD"/>
    <w:rsid w:val="006B166F"/>
    <w:rsid w:val="006B4893"/>
    <w:rsid w:val="006B4DCE"/>
    <w:rsid w:val="006C4733"/>
    <w:rsid w:val="006D4089"/>
    <w:rsid w:val="006D5AE8"/>
    <w:rsid w:val="006D6DE0"/>
    <w:rsid w:val="006F7D94"/>
    <w:rsid w:val="00731045"/>
    <w:rsid w:val="00737BD1"/>
    <w:rsid w:val="00746E3A"/>
    <w:rsid w:val="007477B3"/>
    <w:rsid w:val="0076046E"/>
    <w:rsid w:val="00776E3B"/>
    <w:rsid w:val="00786B7E"/>
    <w:rsid w:val="0079068B"/>
    <w:rsid w:val="007943F5"/>
    <w:rsid w:val="007955E9"/>
    <w:rsid w:val="007A6389"/>
    <w:rsid w:val="007B45E8"/>
    <w:rsid w:val="007C30B0"/>
    <w:rsid w:val="007D0316"/>
    <w:rsid w:val="007D0BFD"/>
    <w:rsid w:val="007D645B"/>
    <w:rsid w:val="007D6A20"/>
    <w:rsid w:val="007E0E33"/>
    <w:rsid w:val="007E30A7"/>
    <w:rsid w:val="007E32E9"/>
    <w:rsid w:val="007F45C3"/>
    <w:rsid w:val="007F567E"/>
    <w:rsid w:val="00807C04"/>
    <w:rsid w:val="008124F2"/>
    <w:rsid w:val="008211D8"/>
    <w:rsid w:val="00822D5E"/>
    <w:rsid w:val="00824235"/>
    <w:rsid w:val="00832043"/>
    <w:rsid w:val="00847C5D"/>
    <w:rsid w:val="00852092"/>
    <w:rsid w:val="0085240F"/>
    <w:rsid w:val="0086037E"/>
    <w:rsid w:val="008678B8"/>
    <w:rsid w:val="008844E2"/>
    <w:rsid w:val="008932D3"/>
    <w:rsid w:val="008A205B"/>
    <w:rsid w:val="008A694E"/>
    <w:rsid w:val="008C0C25"/>
    <w:rsid w:val="008D41A8"/>
    <w:rsid w:val="008F3767"/>
    <w:rsid w:val="00905187"/>
    <w:rsid w:val="0091049A"/>
    <w:rsid w:val="00915EBB"/>
    <w:rsid w:val="0093793B"/>
    <w:rsid w:val="009523F8"/>
    <w:rsid w:val="00952635"/>
    <w:rsid w:val="00960655"/>
    <w:rsid w:val="00970CE4"/>
    <w:rsid w:val="009A0CD9"/>
    <w:rsid w:val="009B7F41"/>
    <w:rsid w:val="009D255E"/>
    <w:rsid w:val="009D4B10"/>
    <w:rsid w:val="009D598A"/>
    <w:rsid w:val="009E4099"/>
    <w:rsid w:val="009F6749"/>
    <w:rsid w:val="00A01BBA"/>
    <w:rsid w:val="00A1142E"/>
    <w:rsid w:val="00A149C1"/>
    <w:rsid w:val="00A1690B"/>
    <w:rsid w:val="00A17B01"/>
    <w:rsid w:val="00A24047"/>
    <w:rsid w:val="00A43873"/>
    <w:rsid w:val="00A46AE5"/>
    <w:rsid w:val="00A518EA"/>
    <w:rsid w:val="00A530E2"/>
    <w:rsid w:val="00A76B2D"/>
    <w:rsid w:val="00A8132B"/>
    <w:rsid w:val="00A84C09"/>
    <w:rsid w:val="00A84ECC"/>
    <w:rsid w:val="00A85FE5"/>
    <w:rsid w:val="00A90FCD"/>
    <w:rsid w:val="00A927EC"/>
    <w:rsid w:val="00A95AA9"/>
    <w:rsid w:val="00A96C86"/>
    <w:rsid w:val="00AA0B37"/>
    <w:rsid w:val="00AA320B"/>
    <w:rsid w:val="00AA69E0"/>
    <w:rsid w:val="00AB1EA9"/>
    <w:rsid w:val="00AC34B7"/>
    <w:rsid w:val="00AD0437"/>
    <w:rsid w:val="00AD61AF"/>
    <w:rsid w:val="00AF6593"/>
    <w:rsid w:val="00B0032D"/>
    <w:rsid w:val="00B32FFC"/>
    <w:rsid w:val="00B348DC"/>
    <w:rsid w:val="00B42861"/>
    <w:rsid w:val="00B44976"/>
    <w:rsid w:val="00B5005B"/>
    <w:rsid w:val="00B51DFE"/>
    <w:rsid w:val="00B52FA1"/>
    <w:rsid w:val="00B559F7"/>
    <w:rsid w:val="00B56012"/>
    <w:rsid w:val="00B564C8"/>
    <w:rsid w:val="00B71F08"/>
    <w:rsid w:val="00B72A23"/>
    <w:rsid w:val="00B97B55"/>
    <w:rsid w:val="00BA7747"/>
    <w:rsid w:val="00BB7234"/>
    <w:rsid w:val="00BC1BA4"/>
    <w:rsid w:val="00BC2CB7"/>
    <w:rsid w:val="00BD5BD3"/>
    <w:rsid w:val="00BE46CC"/>
    <w:rsid w:val="00BE5D16"/>
    <w:rsid w:val="00BF0B1E"/>
    <w:rsid w:val="00BF15BC"/>
    <w:rsid w:val="00BF7612"/>
    <w:rsid w:val="00C012C4"/>
    <w:rsid w:val="00C11367"/>
    <w:rsid w:val="00C17464"/>
    <w:rsid w:val="00C20CA7"/>
    <w:rsid w:val="00C315C4"/>
    <w:rsid w:val="00C355D2"/>
    <w:rsid w:val="00C35BA6"/>
    <w:rsid w:val="00C50E12"/>
    <w:rsid w:val="00C513EC"/>
    <w:rsid w:val="00C514A5"/>
    <w:rsid w:val="00C51CBC"/>
    <w:rsid w:val="00C56E5A"/>
    <w:rsid w:val="00C60545"/>
    <w:rsid w:val="00C6770F"/>
    <w:rsid w:val="00C71D4F"/>
    <w:rsid w:val="00CB74F2"/>
    <w:rsid w:val="00CC22A3"/>
    <w:rsid w:val="00CC2642"/>
    <w:rsid w:val="00CC66EB"/>
    <w:rsid w:val="00CD72E4"/>
    <w:rsid w:val="00CE356C"/>
    <w:rsid w:val="00CE56CC"/>
    <w:rsid w:val="00CF14FC"/>
    <w:rsid w:val="00CF209A"/>
    <w:rsid w:val="00CF25E8"/>
    <w:rsid w:val="00CF6566"/>
    <w:rsid w:val="00D06C73"/>
    <w:rsid w:val="00D21265"/>
    <w:rsid w:val="00D23A1C"/>
    <w:rsid w:val="00D3622A"/>
    <w:rsid w:val="00D4095E"/>
    <w:rsid w:val="00D4377F"/>
    <w:rsid w:val="00D469CB"/>
    <w:rsid w:val="00D56674"/>
    <w:rsid w:val="00D6112F"/>
    <w:rsid w:val="00D629C1"/>
    <w:rsid w:val="00D67C55"/>
    <w:rsid w:val="00D70D48"/>
    <w:rsid w:val="00D745B4"/>
    <w:rsid w:val="00D77AAC"/>
    <w:rsid w:val="00DA01EA"/>
    <w:rsid w:val="00DA1E7A"/>
    <w:rsid w:val="00DB5538"/>
    <w:rsid w:val="00DB7E71"/>
    <w:rsid w:val="00DC5AC5"/>
    <w:rsid w:val="00DD7CD2"/>
    <w:rsid w:val="00DF11B8"/>
    <w:rsid w:val="00DF4FCF"/>
    <w:rsid w:val="00E006AF"/>
    <w:rsid w:val="00E03CD9"/>
    <w:rsid w:val="00E04319"/>
    <w:rsid w:val="00E06B60"/>
    <w:rsid w:val="00E12328"/>
    <w:rsid w:val="00E143F6"/>
    <w:rsid w:val="00E36066"/>
    <w:rsid w:val="00E42911"/>
    <w:rsid w:val="00E642A6"/>
    <w:rsid w:val="00E90CEF"/>
    <w:rsid w:val="00EA5490"/>
    <w:rsid w:val="00EA7333"/>
    <w:rsid w:val="00EB6DFC"/>
    <w:rsid w:val="00EC27A2"/>
    <w:rsid w:val="00EF5211"/>
    <w:rsid w:val="00F010DD"/>
    <w:rsid w:val="00F03FDF"/>
    <w:rsid w:val="00F04BEF"/>
    <w:rsid w:val="00F1422B"/>
    <w:rsid w:val="00F22EB9"/>
    <w:rsid w:val="00F2509D"/>
    <w:rsid w:val="00F3368C"/>
    <w:rsid w:val="00F37207"/>
    <w:rsid w:val="00F417A9"/>
    <w:rsid w:val="00F46672"/>
    <w:rsid w:val="00F47A34"/>
    <w:rsid w:val="00F6354B"/>
    <w:rsid w:val="00F71F83"/>
    <w:rsid w:val="00F73F68"/>
    <w:rsid w:val="00F76BB3"/>
    <w:rsid w:val="00F801B6"/>
    <w:rsid w:val="00F81822"/>
    <w:rsid w:val="00F91EA2"/>
    <w:rsid w:val="00F92E01"/>
    <w:rsid w:val="00FA341D"/>
    <w:rsid w:val="00FB592A"/>
    <w:rsid w:val="00FC1383"/>
    <w:rsid w:val="00FC1933"/>
    <w:rsid w:val="00FD0663"/>
    <w:rsid w:val="00FF4B31"/>
    <w:rsid w:val="00FF56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7D305"/>
  <w15:chartTrackingRefBased/>
  <w15:docId w15:val="{ADD106E8-82A1-4819-AC3F-72AE18E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93492"/>
    <w:pPr>
      <w:widowControl w:val="0"/>
      <w:autoSpaceDE w:val="0"/>
      <w:autoSpaceDN w:val="0"/>
      <w:adjustRightInd w:val="0"/>
      <w:spacing w:after="0" w:line="36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pogrubienie">
    <w:name w:val="_P_ – pogrubienie"/>
    <w:basedOn w:val="Domylnaczcionkaakapitu"/>
    <w:uiPriority w:val="1"/>
    <w:qFormat/>
    <w:rsid w:val="00193492"/>
    <w:rPr>
      <w:b/>
    </w:rPr>
  </w:style>
  <w:style w:type="character" w:styleId="Hipercze">
    <w:name w:val="Hyperlink"/>
    <w:basedOn w:val="Domylnaczcionkaakapitu"/>
    <w:uiPriority w:val="99"/>
    <w:unhideWhenUsed/>
    <w:rsid w:val="00193492"/>
    <w:rPr>
      <w:color w:val="0563C1" w:themeColor="hyperlink"/>
      <w:u w:val="single"/>
    </w:rPr>
  </w:style>
  <w:style w:type="paragraph" w:styleId="Akapitzlist">
    <w:name w:val="List Paragraph"/>
    <w:basedOn w:val="Normalny"/>
    <w:link w:val="AkapitzlistZnak"/>
    <w:uiPriority w:val="34"/>
    <w:qFormat/>
    <w:rsid w:val="00193492"/>
    <w:pPr>
      <w:widowControl/>
      <w:autoSpaceDE/>
      <w:autoSpaceDN/>
      <w:adjustRightInd/>
      <w:spacing w:after="160" w:line="259" w:lineRule="auto"/>
      <w:ind w:left="720"/>
      <w:contextualSpacing/>
    </w:pPr>
    <w:rPr>
      <w:rFonts w:eastAsiaTheme="minorHAnsi" w:cstheme="minorBidi"/>
      <w:sz w:val="22"/>
      <w:szCs w:val="22"/>
      <w:lang w:eastAsia="en-US"/>
    </w:rPr>
  </w:style>
  <w:style w:type="character" w:customStyle="1" w:styleId="AkapitzlistZnak">
    <w:name w:val="Akapit z listą Znak"/>
    <w:link w:val="Akapitzlist"/>
    <w:uiPriority w:val="34"/>
    <w:qFormat/>
    <w:rsid w:val="00193492"/>
    <w:rPr>
      <w:rFonts w:ascii="Times New Roman" w:hAnsi="Times New Roman"/>
    </w:rPr>
  </w:style>
  <w:style w:type="paragraph" w:styleId="Tekstdymka">
    <w:name w:val="Balloon Text"/>
    <w:basedOn w:val="Normalny"/>
    <w:link w:val="TekstdymkaZnak"/>
    <w:uiPriority w:val="99"/>
    <w:semiHidden/>
    <w:unhideWhenUsed/>
    <w:rsid w:val="00671567"/>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1567"/>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6360DE"/>
    <w:pPr>
      <w:tabs>
        <w:tab w:val="center" w:pos="4536"/>
        <w:tab w:val="right" w:pos="9072"/>
      </w:tabs>
      <w:spacing w:line="240" w:lineRule="auto"/>
    </w:pPr>
  </w:style>
  <w:style w:type="character" w:customStyle="1" w:styleId="NagwekZnak">
    <w:name w:val="Nagłówek Znak"/>
    <w:basedOn w:val="Domylnaczcionkaakapitu"/>
    <w:link w:val="Nagwek"/>
    <w:uiPriority w:val="99"/>
    <w:rsid w:val="006360D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6360DE"/>
    <w:pPr>
      <w:tabs>
        <w:tab w:val="center" w:pos="4536"/>
        <w:tab w:val="right" w:pos="9072"/>
      </w:tabs>
      <w:spacing w:line="240" w:lineRule="auto"/>
    </w:pPr>
  </w:style>
  <w:style w:type="character" w:customStyle="1" w:styleId="StopkaZnak">
    <w:name w:val="Stopka Znak"/>
    <w:basedOn w:val="Domylnaczcionkaakapitu"/>
    <w:link w:val="Stopka"/>
    <w:uiPriority w:val="99"/>
    <w:rsid w:val="006360DE"/>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0615AB"/>
    <w:rPr>
      <w:sz w:val="16"/>
      <w:szCs w:val="16"/>
    </w:rPr>
  </w:style>
  <w:style w:type="paragraph" w:styleId="Tekstkomentarza">
    <w:name w:val="annotation text"/>
    <w:basedOn w:val="Normalny"/>
    <w:link w:val="TekstkomentarzaZnak"/>
    <w:uiPriority w:val="99"/>
    <w:semiHidden/>
    <w:unhideWhenUsed/>
    <w:rsid w:val="000615A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615A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615AB"/>
    <w:rPr>
      <w:b/>
      <w:bCs/>
    </w:rPr>
  </w:style>
  <w:style w:type="character" w:customStyle="1" w:styleId="TematkomentarzaZnak">
    <w:name w:val="Temat komentarza Znak"/>
    <w:basedOn w:val="TekstkomentarzaZnak"/>
    <w:link w:val="Tematkomentarza"/>
    <w:uiPriority w:val="99"/>
    <w:semiHidden/>
    <w:rsid w:val="000615AB"/>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A3267-A984-48B4-8377-37DD4235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16164</Words>
  <Characters>96986</Characters>
  <Application>Microsoft Office Word</Application>
  <DocSecurity>0</DocSecurity>
  <Lines>808</Lines>
  <Paragraphs>225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Wójcik Aleksandra</cp:lastModifiedBy>
  <cp:revision>4</cp:revision>
  <dcterms:created xsi:type="dcterms:W3CDTF">2023-06-23T09:28:00Z</dcterms:created>
  <dcterms:modified xsi:type="dcterms:W3CDTF">2023-06-23T09:36:00Z</dcterms:modified>
</cp:coreProperties>
</file>