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A5F66" w14:textId="77777777" w:rsidR="00AC4D9F" w:rsidRDefault="007B325D" w:rsidP="008E7897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064D5">
        <w:rPr>
          <w:rFonts w:ascii="Arial" w:hAnsi="Arial" w:cs="Arial"/>
          <w:sz w:val="24"/>
          <w:szCs w:val="24"/>
        </w:rPr>
        <w:t>UZASADNIENIE</w:t>
      </w:r>
    </w:p>
    <w:p w14:paraId="7E5A9AE0" w14:textId="77777777" w:rsidR="008E4F8B" w:rsidRPr="008E4F8B" w:rsidRDefault="008E4F8B" w:rsidP="008E7897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14:paraId="74F486DF" w14:textId="77777777" w:rsidR="00AC4D9F" w:rsidRPr="00527E5C" w:rsidRDefault="00AC4D9F" w:rsidP="008E7897">
      <w:pPr>
        <w:spacing w:after="120" w:line="360" w:lineRule="auto"/>
        <w:rPr>
          <w:rStyle w:val="Ppogrubienie"/>
          <w:rFonts w:ascii="Arial" w:hAnsi="Arial"/>
          <w:sz w:val="24"/>
          <w:szCs w:val="24"/>
        </w:rPr>
      </w:pPr>
      <w:r w:rsidRPr="008E4F8B">
        <w:rPr>
          <w:rStyle w:val="Ppogrubienie"/>
          <w:rFonts w:ascii="Arial" w:hAnsi="Arial"/>
          <w:sz w:val="24"/>
          <w:szCs w:val="24"/>
        </w:rPr>
        <w:t>1.</w:t>
      </w:r>
      <w:r w:rsidRPr="008E4F8B">
        <w:rPr>
          <w:rStyle w:val="Ppogrubienie"/>
          <w:rFonts w:ascii="Arial" w:hAnsi="Arial"/>
          <w:sz w:val="24"/>
          <w:szCs w:val="24"/>
        </w:rPr>
        <w:tab/>
        <w:t xml:space="preserve">Potrzeba i cel </w:t>
      </w:r>
      <w:r w:rsidRPr="00527E5C">
        <w:rPr>
          <w:rStyle w:val="Ppogrubienie"/>
          <w:rFonts w:ascii="Arial" w:hAnsi="Arial"/>
          <w:sz w:val="24"/>
          <w:szCs w:val="24"/>
        </w:rPr>
        <w:t>uchwalenia ustawy</w:t>
      </w:r>
    </w:p>
    <w:p w14:paraId="63E710D2" w14:textId="77777777" w:rsidR="000345E4" w:rsidRPr="00527E5C" w:rsidRDefault="00993AAA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E5C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527E5C">
        <w:rPr>
          <w:rFonts w:ascii="Arial" w:hAnsi="Arial" w:cs="Arial"/>
          <w:sz w:val="24"/>
          <w:szCs w:val="24"/>
        </w:rPr>
        <w:t xml:space="preserve"> Sejmu RP</w:t>
      </w:r>
      <w:r w:rsidRPr="00527E5C">
        <w:rPr>
          <w:rFonts w:ascii="Arial" w:hAnsi="Arial" w:cs="Arial"/>
          <w:sz w:val="24"/>
          <w:szCs w:val="24"/>
        </w:rPr>
        <w:t xml:space="preserve"> na </w:t>
      </w:r>
      <w:r w:rsidRPr="007A454F">
        <w:rPr>
          <w:rFonts w:ascii="Arial" w:hAnsi="Arial" w:cs="Arial"/>
          <w:sz w:val="24"/>
          <w:szCs w:val="24"/>
        </w:rPr>
        <w:t>petycj</w:t>
      </w:r>
      <w:r w:rsidR="00056E2D" w:rsidRPr="007A454F">
        <w:rPr>
          <w:rFonts w:ascii="Arial" w:hAnsi="Arial" w:cs="Arial"/>
          <w:sz w:val="24"/>
          <w:szCs w:val="24"/>
        </w:rPr>
        <w:t xml:space="preserve">ę </w:t>
      </w:r>
      <w:r w:rsidR="0076233B" w:rsidRPr="007A454F">
        <w:rPr>
          <w:rFonts w:ascii="Arial" w:hAnsi="Arial" w:cs="Arial"/>
          <w:sz w:val="24"/>
          <w:szCs w:val="24"/>
        </w:rPr>
        <w:t xml:space="preserve">Nr </w:t>
      </w:r>
      <w:r w:rsidR="0076233B" w:rsidRPr="007A454F">
        <w:rPr>
          <w:rFonts w:ascii="Arial" w:hAnsi="Arial" w:cs="Arial"/>
          <w:sz w:val="24"/>
          <w:szCs w:val="24"/>
          <w:shd w:val="clear" w:color="auto" w:fill="FFFFFF"/>
        </w:rPr>
        <w:t>BKSP-145-</w:t>
      </w:r>
      <w:r w:rsidR="003141A3" w:rsidRPr="007A454F">
        <w:rPr>
          <w:rFonts w:ascii="Arial" w:hAnsi="Arial" w:cs="Arial"/>
          <w:sz w:val="24"/>
          <w:szCs w:val="24"/>
          <w:shd w:val="clear" w:color="auto" w:fill="FFFFFF"/>
        </w:rPr>
        <w:t>IX-</w:t>
      </w:r>
      <w:r w:rsidR="00527E5C" w:rsidRPr="007A454F">
        <w:rPr>
          <w:rFonts w:ascii="Arial" w:hAnsi="Arial" w:cs="Arial"/>
          <w:sz w:val="24"/>
          <w:szCs w:val="24"/>
          <w:shd w:val="clear" w:color="auto" w:fill="FFFFFF"/>
        </w:rPr>
        <w:t>24</w:t>
      </w:r>
      <w:r w:rsidR="00F50C4F" w:rsidRPr="007A454F">
        <w:rPr>
          <w:rFonts w:ascii="Arial" w:hAnsi="Arial" w:cs="Arial"/>
          <w:sz w:val="24"/>
          <w:szCs w:val="24"/>
          <w:shd w:val="clear" w:color="auto" w:fill="FFFFFF"/>
        </w:rPr>
        <w:t>8</w:t>
      </w:r>
      <w:r w:rsidR="0076233B" w:rsidRPr="007A454F">
        <w:rPr>
          <w:rFonts w:ascii="Arial" w:hAnsi="Arial" w:cs="Arial"/>
          <w:sz w:val="24"/>
          <w:szCs w:val="24"/>
          <w:shd w:val="clear" w:color="auto" w:fill="FFFFFF"/>
        </w:rPr>
        <w:t>/</w:t>
      </w:r>
      <w:r w:rsidR="00F50C4F" w:rsidRPr="007A454F">
        <w:rPr>
          <w:rFonts w:ascii="Arial" w:hAnsi="Arial" w:cs="Arial"/>
          <w:sz w:val="24"/>
          <w:szCs w:val="24"/>
          <w:shd w:val="clear" w:color="auto" w:fill="FFFFFF"/>
        </w:rPr>
        <w:t>20</w:t>
      </w:r>
      <w:r w:rsidR="0076233B" w:rsidRPr="007A454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A454F">
        <w:rPr>
          <w:rFonts w:ascii="Arial" w:hAnsi="Arial" w:cs="Arial"/>
          <w:sz w:val="24"/>
          <w:szCs w:val="24"/>
        </w:rPr>
        <w:t>skierowan</w:t>
      </w:r>
      <w:r w:rsidR="00527E5C" w:rsidRPr="007A454F">
        <w:rPr>
          <w:rFonts w:ascii="Arial" w:hAnsi="Arial" w:cs="Arial"/>
          <w:sz w:val="24"/>
          <w:szCs w:val="24"/>
        </w:rPr>
        <w:t>ą</w:t>
      </w:r>
      <w:r w:rsidRPr="00527E5C">
        <w:rPr>
          <w:rFonts w:ascii="Arial" w:hAnsi="Arial" w:cs="Arial"/>
          <w:sz w:val="24"/>
          <w:szCs w:val="24"/>
        </w:rPr>
        <w:t xml:space="preserve"> do Sejmu RP</w:t>
      </w:r>
      <w:r w:rsidR="006C17D7" w:rsidRPr="00527E5C">
        <w:rPr>
          <w:rFonts w:ascii="Arial" w:hAnsi="Arial" w:cs="Arial"/>
          <w:sz w:val="24"/>
          <w:szCs w:val="24"/>
        </w:rPr>
        <w:t xml:space="preserve"> </w:t>
      </w:r>
      <w:r w:rsidR="00F50C4F" w:rsidRPr="00527E5C">
        <w:rPr>
          <w:rFonts w:ascii="Arial" w:hAnsi="Arial" w:cs="Arial"/>
          <w:sz w:val="24"/>
          <w:szCs w:val="24"/>
        </w:rPr>
        <w:t>przez</w:t>
      </w:r>
      <w:r w:rsidR="00527E5C" w:rsidRPr="00527E5C">
        <w:rPr>
          <w:rFonts w:ascii="Arial" w:hAnsi="Arial" w:cs="Arial"/>
          <w:sz w:val="24"/>
          <w:szCs w:val="24"/>
        </w:rPr>
        <w:t xml:space="preserve"> Forum Kolejowe Railway Business Forum (RBF) </w:t>
      </w:r>
      <w:r w:rsidR="00107E5E" w:rsidRPr="00527E5C">
        <w:rPr>
          <w:rFonts w:ascii="Arial" w:hAnsi="Arial" w:cs="Arial"/>
          <w:sz w:val="24"/>
          <w:szCs w:val="24"/>
        </w:rPr>
        <w:t>– któr</w:t>
      </w:r>
      <w:r w:rsidR="00056E2D" w:rsidRPr="00527E5C">
        <w:rPr>
          <w:rFonts w:ascii="Arial" w:hAnsi="Arial" w:cs="Arial"/>
          <w:sz w:val="24"/>
          <w:szCs w:val="24"/>
        </w:rPr>
        <w:t>ą</w:t>
      </w:r>
      <w:r w:rsidR="00107E5E" w:rsidRPr="00527E5C">
        <w:rPr>
          <w:rFonts w:ascii="Arial" w:hAnsi="Arial" w:cs="Arial"/>
          <w:sz w:val="24"/>
          <w:szCs w:val="24"/>
        </w:rPr>
        <w:t xml:space="preserve"> </w:t>
      </w:r>
      <w:r w:rsidR="00DA1CCC" w:rsidRPr="00527E5C">
        <w:rPr>
          <w:rFonts w:ascii="Arial" w:hAnsi="Arial" w:cs="Arial"/>
          <w:sz w:val="24"/>
          <w:szCs w:val="24"/>
        </w:rPr>
        <w:t>K</w:t>
      </w:r>
      <w:r w:rsidR="00107E5E" w:rsidRPr="00527E5C">
        <w:rPr>
          <w:rFonts w:ascii="Arial" w:hAnsi="Arial" w:cs="Arial"/>
          <w:sz w:val="24"/>
          <w:szCs w:val="24"/>
        </w:rPr>
        <w:t>omisja uznała za zasadn</w:t>
      </w:r>
      <w:r w:rsidR="00056E2D" w:rsidRPr="00527E5C">
        <w:rPr>
          <w:rFonts w:ascii="Arial" w:hAnsi="Arial" w:cs="Arial"/>
          <w:sz w:val="24"/>
          <w:szCs w:val="24"/>
        </w:rPr>
        <w:t>ą</w:t>
      </w:r>
      <w:r w:rsidRPr="00527E5C">
        <w:rPr>
          <w:rFonts w:ascii="Arial" w:hAnsi="Arial" w:cs="Arial"/>
          <w:sz w:val="24"/>
          <w:szCs w:val="24"/>
        </w:rPr>
        <w:t>.</w:t>
      </w:r>
    </w:p>
    <w:p w14:paraId="327D3336" w14:textId="77777777" w:rsidR="00527E5C" w:rsidRPr="00527E5C" w:rsidRDefault="009064D5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E5C">
        <w:rPr>
          <w:rFonts w:ascii="Arial" w:hAnsi="Arial" w:cs="Arial"/>
          <w:sz w:val="24"/>
          <w:szCs w:val="24"/>
        </w:rPr>
        <w:t xml:space="preserve">Celem </w:t>
      </w:r>
      <w:r w:rsidR="008D13D2" w:rsidRPr="00527E5C">
        <w:rPr>
          <w:rFonts w:ascii="Arial" w:hAnsi="Arial" w:cs="Arial"/>
          <w:sz w:val="24"/>
          <w:szCs w:val="24"/>
        </w:rPr>
        <w:t xml:space="preserve">projektowanej </w:t>
      </w:r>
      <w:r w:rsidRPr="00527E5C">
        <w:rPr>
          <w:rFonts w:ascii="Arial" w:hAnsi="Arial" w:cs="Arial"/>
          <w:sz w:val="24"/>
          <w:szCs w:val="24"/>
        </w:rPr>
        <w:t xml:space="preserve">ustawy jest dokonanie zmian </w:t>
      </w:r>
      <w:r w:rsidR="00056E2D" w:rsidRPr="00527E5C">
        <w:rPr>
          <w:rFonts w:ascii="Arial" w:hAnsi="Arial" w:cs="Arial"/>
          <w:sz w:val="24"/>
          <w:szCs w:val="24"/>
        </w:rPr>
        <w:t xml:space="preserve">w </w:t>
      </w:r>
      <w:r w:rsidR="008D13D2" w:rsidRPr="00527E5C">
        <w:rPr>
          <w:rFonts w:ascii="Arial" w:hAnsi="Arial" w:cs="Arial"/>
          <w:sz w:val="24"/>
          <w:szCs w:val="24"/>
        </w:rPr>
        <w:t xml:space="preserve">ustawie </w:t>
      </w:r>
      <w:r w:rsidR="00527E5C" w:rsidRPr="00527E5C">
        <w:rPr>
          <w:rFonts w:ascii="Arial" w:hAnsi="Arial" w:cs="Arial"/>
          <w:sz w:val="24"/>
          <w:szCs w:val="24"/>
        </w:rPr>
        <w:t>z dnia 20 czerwca 1997 r. – Prawo o ruchu drogowym</w:t>
      </w:r>
      <w:r w:rsidR="00527E5C">
        <w:rPr>
          <w:rFonts w:ascii="Arial" w:hAnsi="Arial" w:cs="Arial"/>
          <w:sz w:val="24"/>
          <w:szCs w:val="24"/>
        </w:rPr>
        <w:t>, które umożliwią strażom gminnym skuteczne przeciwdziałanie nasilającemu się zjawisku korzystania z pasa ruchu dla autobusów przez pojazdy nieuprawnione.</w:t>
      </w:r>
    </w:p>
    <w:p w14:paraId="0822802D" w14:textId="77777777" w:rsidR="00345D4B" w:rsidRDefault="00345D4B" w:rsidP="008E7897">
      <w:pPr>
        <w:pStyle w:val="PKTpunkt"/>
        <w:spacing w:after="120"/>
        <w:rPr>
          <w:rStyle w:val="Ppogrubienie"/>
          <w:rFonts w:ascii="Arial" w:hAnsi="Arial"/>
          <w:szCs w:val="24"/>
        </w:rPr>
      </w:pPr>
    </w:p>
    <w:p w14:paraId="2E9C04DB" w14:textId="352060F9" w:rsidR="00AC4D9F" w:rsidRPr="00607087" w:rsidRDefault="00AC4D9F" w:rsidP="00345D4B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306A40">
        <w:rPr>
          <w:rStyle w:val="Ppogrubienie"/>
          <w:rFonts w:ascii="Arial" w:hAnsi="Arial"/>
          <w:szCs w:val="24"/>
        </w:rPr>
        <w:t>2.</w:t>
      </w:r>
      <w:r w:rsidRPr="00306A40">
        <w:rPr>
          <w:rStyle w:val="Ppogrubienie"/>
          <w:rFonts w:ascii="Arial" w:hAnsi="Arial"/>
          <w:szCs w:val="24"/>
        </w:rPr>
        <w:tab/>
      </w:r>
      <w:r w:rsidRPr="000306C4">
        <w:rPr>
          <w:rStyle w:val="Ppogrubienie"/>
          <w:rFonts w:ascii="Arial" w:hAnsi="Arial"/>
          <w:szCs w:val="24"/>
        </w:rPr>
        <w:t xml:space="preserve">Rzeczywisty stan w dziedzinie, która ma być </w:t>
      </w:r>
      <w:r w:rsidRPr="0080013E">
        <w:rPr>
          <w:rStyle w:val="Ppogrubienie"/>
          <w:rFonts w:ascii="Arial" w:hAnsi="Arial"/>
          <w:szCs w:val="24"/>
        </w:rPr>
        <w:t>unormowana</w:t>
      </w:r>
      <w:r w:rsidR="0065713B">
        <w:rPr>
          <w:rStyle w:val="Ppogrubienie"/>
          <w:rFonts w:ascii="Arial" w:hAnsi="Arial"/>
          <w:szCs w:val="24"/>
        </w:rPr>
        <w:t>,</w:t>
      </w:r>
      <w:r w:rsidR="003E76C0" w:rsidRPr="0080013E">
        <w:rPr>
          <w:rStyle w:val="Ppogrubienie"/>
          <w:rFonts w:ascii="Arial" w:hAnsi="Arial"/>
          <w:szCs w:val="24"/>
        </w:rPr>
        <w:t xml:space="preserve"> oraz różnice </w:t>
      </w:r>
      <w:r w:rsidR="003E76C0" w:rsidRPr="00607087">
        <w:rPr>
          <w:rStyle w:val="Ppogrubienie"/>
          <w:rFonts w:ascii="Arial" w:hAnsi="Arial"/>
          <w:szCs w:val="24"/>
        </w:rPr>
        <w:t>pomiędzy dotychczasowym a projektowanym stanem prawnym</w:t>
      </w:r>
    </w:p>
    <w:p w14:paraId="32731C7A" w14:textId="565BBEDB" w:rsidR="00971002" w:rsidRPr="007A454F" w:rsidRDefault="00345D4B" w:rsidP="00971002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A454F">
        <w:rPr>
          <w:rFonts w:ascii="Arial" w:hAnsi="Arial" w:cs="Arial"/>
          <w:sz w:val="24"/>
          <w:szCs w:val="24"/>
        </w:rPr>
        <w:t>Przepisy ustawy z dnia 20 czerwca 1997 r. – Prawo o ruchu drogowym nie dają strażom gminnym prawa do zatrzymywania i kontrolowania pojazdów poruszających się po pasie ruchu dla autobusów, co do których istniej</w:t>
      </w:r>
      <w:r w:rsidR="007A454F">
        <w:rPr>
          <w:rFonts w:ascii="Arial" w:hAnsi="Arial" w:cs="Arial"/>
          <w:sz w:val="24"/>
          <w:szCs w:val="24"/>
        </w:rPr>
        <w:t>e</w:t>
      </w:r>
      <w:r w:rsidRPr="007A454F">
        <w:rPr>
          <w:rFonts w:ascii="Arial" w:hAnsi="Arial" w:cs="Arial"/>
          <w:sz w:val="24"/>
          <w:szCs w:val="24"/>
        </w:rPr>
        <w:t xml:space="preserve"> uzasadnione podejrzenie braku uprawnień do poruszania się po takim pasie. S</w:t>
      </w:r>
      <w:r w:rsidRPr="007A454F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>tanowi to bardzo duży problem w realizacji polityki miejskiej – wspierania komunikacji publicznej, dzięki której mogą zostać istotnie zmniejszone hałas, korki, zanieczyszczenie powietrza</w:t>
      </w:r>
      <w:r w:rsidR="007A454F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>.</w:t>
      </w:r>
      <w:r w:rsidRPr="007A454F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 xml:space="preserve"> </w:t>
      </w:r>
      <w:r w:rsidR="00971002" w:rsidRPr="007A454F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 xml:space="preserve">Po pasach ruchu przeznaczonych dla autobusów bardzo </w:t>
      </w:r>
      <w:r w:rsidRPr="007A454F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 xml:space="preserve">często poruszają się nieuprawnione </w:t>
      </w:r>
      <w:r w:rsidR="00971002" w:rsidRPr="007A454F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>pojazdy. Jak wskazują autorzy petycji, w</w:t>
      </w:r>
      <w:r w:rsidRPr="007A454F">
        <w:rPr>
          <w:rFonts w:ascii="Arial" w:eastAsia="Times New Roman" w:hAnsi="Arial" w:cs="Arial"/>
          <w:sz w:val="24"/>
          <w:szCs w:val="24"/>
          <w:lang w:eastAsia="pl-PL"/>
        </w:rPr>
        <w:t xml:space="preserve"> lutym 2019 r. zbadano </w:t>
      </w:r>
      <w:r w:rsidR="00971002" w:rsidRPr="007A454F">
        <w:rPr>
          <w:rFonts w:ascii="Arial" w:eastAsia="Times New Roman" w:hAnsi="Arial" w:cs="Arial"/>
          <w:sz w:val="24"/>
          <w:szCs w:val="24"/>
          <w:lang w:eastAsia="pl-PL"/>
        </w:rPr>
        <w:t xml:space="preserve">w Warszawie, </w:t>
      </w:r>
      <w:r w:rsidRPr="007A454F">
        <w:rPr>
          <w:rFonts w:ascii="Arial" w:eastAsia="Times New Roman" w:hAnsi="Arial" w:cs="Arial"/>
          <w:sz w:val="24"/>
          <w:szCs w:val="24"/>
          <w:lang w:eastAsia="pl-PL"/>
        </w:rPr>
        <w:t>na Trasie Łazienkowskiej i na ulicy Grójeckiej, il</w:t>
      </w:r>
      <w:r w:rsidR="007A454F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7A454F">
        <w:rPr>
          <w:rFonts w:ascii="Arial" w:eastAsia="Times New Roman" w:hAnsi="Arial" w:cs="Arial"/>
          <w:sz w:val="24"/>
          <w:szCs w:val="24"/>
          <w:lang w:eastAsia="pl-PL"/>
        </w:rPr>
        <w:t xml:space="preserve"> pojazdów przemieszczało się </w:t>
      </w:r>
      <w:r w:rsidR="00971002" w:rsidRPr="007A454F">
        <w:rPr>
          <w:rFonts w:ascii="Arial" w:eastAsia="Times New Roman" w:hAnsi="Arial" w:cs="Arial"/>
          <w:sz w:val="24"/>
          <w:szCs w:val="24"/>
          <w:lang w:eastAsia="pl-PL"/>
        </w:rPr>
        <w:t xml:space="preserve">pasami dla autobusów na tych </w:t>
      </w:r>
      <w:r w:rsidRPr="007A454F">
        <w:rPr>
          <w:rFonts w:ascii="Arial" w:eastAsia="Times New Roman" w:hAnsi="Arial" w:cs="Arial"/>
          <w:sz w:val="24"/>
          <w:szCs w:val="24"/>
          <w:lang w:eastAsia="pl-PL"/>
        </w:rPr>
        <w:t>arteria</w:t>
      </w:r>
      <w:r w:rsidR="00971002" w:rsidRPr="007A454F">
        <w:rPr>
          <w:rFonts w:ascii="Arial" w:eastAsia="Times New Roman" w:hAnsi="Arial" w:cs="Arial"/>
          <w:sz w:val="24"/>
          <w:szCs w:val="24"/>
          <w:lang w:eastAsia="pl-PL"/>
        </w:rPr>
        <w:t>ch.</w:t>
      </w:r>
      <w:r w:rsidRPr="007A454F">
        <w:rPr>
          <w:rFonts w:ascii="Arial" w:eastAsia="Times New Roman" w:hAnsi="Arial" w:cs="Arial"/>
          <w:sz w:val="24"/>
          <w:szCs w:val="24"/>
          <w:lang w:eastAsia="pl-PL"/>
        </w:rPr>
        <w:t xml:space="preserve"> W jednym i drugim przypadku było </w:t>
      </w:r>
      <w:r w:rsidR="00971002" w:rsidRPr="007A454F">
        <w:rPr>
          <w:rFonts w:ascii="Arial" w:eastAsia="Times New Roman" w:hAnsi="Arial" w:cs="Arial"/>
          <w:sz w:val="24"/>
          <w:szCs w:val="24"/>
          <w:lang w:eastAsia="pl-PL"/>
        </w:rPr>
        <w:t xml:space="preserve">to </w:t>
      </w:r>
      <w:r w:rsidRPr="007A454F">
        <w:rPr>
          <w:rFonts w:ascii="Arial" w:eastAsia="Times New Roman" w:hAnsi="Arial" w:cs="Arial"/>
          <w:sz w:val="24"/>
          <w:szCs w:val="24"/>
          <w:lang w:eastAsia="pl-PL"/>
        </w:rPr>
        <w:t>20%</w:t>
      </w:r>
      <w:r w:rsidR="00971002" w:rsidRPr="007A454F">
        <w:rPr>
          <w:rFonts w:ascii="Arial" w:eastAsia="Times New Roman" w:hAnsi="Arial" w:cs="Arial"/>
          <w:sz w:val="24"/>
          <w:szCs w:val="24"/>
          <w:lang w:eastAsia="pl-PL"/>
        </w:rPr>
        <w:t>, a więc liczba bardzo znacząca</w:t>
      </w:r>
      <w:r w:rsidRPr="007A454F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971002" w:rsidRPr="007A454F">
        <w:rPr>
          <w:rFonts w:ascii="Arial" w:eastAsia="Times New Roman" w:hAnsi="Arial" w:cs="Arial"/>
          <w:sz w:val="24"/>
          <w:szCs w:val="24"/>
          <w:lang w:eastAsia="pl-PL"/>
        </w:rPr>
        <w:t>Obecne zadania Policji nie pozwalają jej na skuteczne zwalczanie tego zjawiska</w:t>
      </w:r>
      <w:r w:rsidR="002C1D6F" w:rsidRPr="007A454F">
        <w:rPr>
          <w:rFonts w:ascii="Arial" w:eastAsia="Times New Roman" w:hAnsi="Arial" w:cs="Arial"/>
          <w:sz w:val="24"/>
          <w:szCs w:val="24"/>
          <w:lang w:eastAsia="pl-PL"/>
        </w:rPr>
        <w:t>, a</w:t>
      </w:r>
      <w:r w:rsidR="00971002" w:rsidRPr="007A454F">
        <w:rPr>
          <w:rFonts w:ascii="Arial" w:eastAsia="Times New Roman" w:hAnsi="Arial" w:cs="Arial"/>
          <w:sz w:val="24"/>
          <w:szCs w:val="24"/>
          <w:lang w:eastAsia="pl-PL"/>
        </w:rPr>
        <w:t xml:space="preserve"> tylko Policja ma uprawnienia do kontrolowania takich pojazdów. Ponieważ prawdopodobieństwo stwierdzenia wykroczenia przez Policj</w:t>
      </w:r>
      <w:r w:rsidR="002C1D6F" w:rsidRPr="007A454F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="00971002" w:rsidRPr="007A454F">
        <w:rPr>
          <w:rFonts w:ascii="Arial" w:eastAsia="Times New Roman" w:hAnsi="Arial" w:cs="Arial"/>
          <w:sz w:val="24"/>
          <w:szCs w:val="24"/>
          <w:lang w:eastAsia="pl-PL"/>
        </w:rPr>
        <w:t xml:space="preserve"> i w konsekwencji ukarania kierowcy jest bardzo małe, rośnie liczba kierowców poruszających się po pasach dla autobusów bez uprawnień.</w:t>
      </w:r>
    </w:p>
    <w:p w14:paraId="051842C6" w14:textId="77777777" w:rsidR="00345D4B" w:rsidRPr="00F005E3" w:rsidRDefault="007F74AE" w:rsidP="00345D4B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A454F">
        <w:rPr>
          <w:rFonts w:ascii="Arial" w:hAnsi="Arial" w:cs="Arial"/>
          <w:sz w:val="24"/>
          <w:szCs w:val="24"/>
        </w:rPr>
        <w:t>Projektowana ustawa przewiduje nadanie strażnikom gminnym (miejskim)</w:t>
      </w:r>
      <w:r w:rsidRPr="007F74AE">
        <w:rPr>
          <w:rFonts w:ascii="Arial" w:hAnsi="Arial" w:cs="Arial"/>
          <w:sz w:val="24"/>
          <w:szCs w:val="24"/>
        </w:rPr>
        <w:t xml:space="preserve"> prawa do wykonywania kontroli ruchu drogowego wobec</w:t>
      </w:r>
      <w:r w:rsidRPr="007F74AE">
        <w:rPr>
          <w:rFonts w:ascii="Arial" w:hAnsi="Arial" w:cs="Arial"/>
          <w:b/>
          <w:sz w:val="24"/>
          <w:szCs w:val="24"/>
        </w:rPr>
        <w:t xml:space="preserve"> </w:t>
      </w:r>
      <w:r w:rsidRPr="007F74AE">
        <w:rPr>
          <w:rFonts w:ascii="Arial" w:hAnsi="Arial" w:cs="Arial"/>
          <w:sz w:val="24"/>
          <w:szCs w:val="24"/>
        </w:rPr>
        <w:t xml:space="preserve">kierującego pojazdem nieuprawnionym do </w:t>
      </w:r>
      <w:r w:rsidRPr="00F005E3">
        <w:rPr>
          <w:rFonts w:ascii="Arial" w:hAnsi="Arial" w:cs="Arial"/>
          <w:sz w:val="24"/>
          <w:szCs w:val="24"/>
        </w:rPr>
        <w:t xml:space="preserve">poruszania się po wyznaczonym przez zarządcę drogi pasie </w:t>
      </w:r>
      <w:r w:rsidRPr="00F005E3">
        <w:rPr>
          <w:rFonts w:ascii="Arial" w:hAnsi="Arial" w:cs="Arial"/>
          <w:sz w:val="24"/>
          <w:szCs w:val="24"/>
        </w:rPr>
        <w:lastRenderedPageBreak/>
        <w:t>ruchu dla autobusów określonym odpowiednim znakiem drogowym, rozszerzając tym samym ich uprawnienia w zakresie kontroli ruchu drogowego</w:t>
      </w:r>
      <w:r w:rsidR="00F005E3" w:rsidRPr="00F005E3">
        <w:rPr>
          <w:rFonts w:ascii="Arial" w:hAnsi="Arial" w:cs="Arial"/>
          <w:sz w:val="24"/>
          <w:szCs w:val="24"/>
        </w:rPr>
        <w:t xml:space="preserve"> (zmiana w zakresie art. 129b ust. 2)</w:t>
      </w:r>
      <w:r w:rsidRPr="00F005E3">
        <w:rPr>
          <w:rFonts w:ascii="Arial" w:hAnsi="Arial" w:cs="Arial"/>
          <w:sz w:val="24"/>
          <w:szCs w:val="24"/>
        </w:rPr>
        <w:t>.</w:t>
      </w:r>
    </w:p>
    <w:p w14:paraId="0EC6603A" w14:textId="0B0F9364" w:rsidR="00DE355C" w:rsidRPr="007A454F" w:rsidRDefault="00F005E3" w:rsidP="007F74AE">
      <w:pPr>
        <w:tabs>
          <w:tab w:val="left" w:pos="3323"/>
        </w:tabs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A454F">
        <w:rPr>
          <w:rFonts w:ascii="Arial" w:hAnsi="Arial" w:cs="Arial"/>
          <w:sz w:val="24"/>
          <w:szCs w:val="24"/>
        </w:rPr>
        <w:t xml:space="preserve">Projekt przewiduje również nadanie strażnikom gminnym (miejskim), w ramach wykonywania kontroli ruchu drogowego, </w:t>
      </w:r>
      <w:r w:rsidR="002C1D6F" w:rsidRPr="007A454F">
        <w:rPr>
          <w:rFonts w:ascii="Arial" w:hAnsi="Arial" w:cs="Arial"/>
          <w:sz w:val="24"/>
          <w:szCs w:val="24"/>
        </w:rPr>
        <w:t>prawa wykorzystania obrazu zdarzeń zarejestrowanych przy użyciu środków technicznych w celu stwierdzenia wykroczenia popełnionego przez kierującego pojazdem nieuprawnionym do poruszania się po pasie ruchu dla autobusów</w:t>
      </w:r>
      <w:r w:rsidRPr="007A454F">
        <w:rPr>
          <w:rFonts w:ascii="Arial" w:hAnsi="Arial" w:cs="Arial"/>
          <w:sz w:val="24"/>
          <w:szCs w:val="24"/>
        </w:rPr>
        <w:t xml:space="preserve"> (zmiana w zakresie art. 129b ust. 3).</w:t>
      </w:r>
    </w:p>
    <w:p w14:paraId="6B6650AF" w14:textId="64BFD1EB" w:rsidR="00345D4B" w:rsidRPr="00DE355C" w:rsidRDefault="00F005E3" w:rsidP="007F74AE">
      <w:pPr>
        <w:tabs>
          <w:tab w:val="left" w:pos="3323"/>
        </w:tabs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005E3">
        <w:rPr>
          <w:rFonts w:ascii="Arial" w:hAnsi="Arial" w:cs="Arial"/>
          <w:sz w:val="24"/>
          <w:szCs w:val="24"/>
        </w:rPr>
        <w:t xml:space="preserve">Już obecnie, zgodnie z przepisami ustawy z dnia 29 sierpnia 1997r. o strażach gminnych „w związku z wykonywaniem swoich zadań straż współpracuje z Policją. W tym celu wójt, burmistrz (prezydent miasta) może zawierać z właściwym terytorialnie </w:t>
      </w:r>
      <w:r w:rsidRPr="00DE355C">
        <w:rPr>
          <w:rFonts w:ascii="Arial" w:hAnsi="Arial" w:cs="Arial"/>
          <w:sz w:val="24"/>
          <w:szCs w:val="24"/>
        </w:rPr>
        <w:t>komendantem Policji p</w:t>
      </w:r>
      <w:r w:rsidRPr="007A454F">
        <w:rPr>
          <w:rFonts w:ascii="Arial" w:hAnsi="Arial" w:cs="Arial"/>
          <w:sz w:val="24"/>
          <w:szCs w:val="24"/>
        </w:rPr>
        <w:t>orozumi</w:t>
      </w:r>
      <w:r w:rsidRPr="00DE355C">
        <w:rPr>
          <w:rFonts w:ascii="Arial" w:hAnsi="Arial" w:cs="Arial"/>
          <w:sz w:val="24"/>
          <w:szCs w:val="24"/>
        </w:rPr>
        <w:t>enie o współpracy straży i Policji”</w:t>
      </w:r>
      <w:r w:rsidR="007A454F">
        <w:rPr>
          <w:rFonts w:ascii="Arial" w:hAnsi="Arial" w:cs="Arial"/>
          <w:sz w:val="24"/>
          <w:szCs w:val="24"/>
        </w:rPr>
        <w:t>,</w:t>
      </w:r>
      <w:r w:rsidRPr="00DE355C">
        <w:rPr>
          <w:rFonts w:ascii="Arial" w:hAnsi="Arial" w:cs="Arial"/>
          <w:sz w:val="24"/>
          <w:szCs w:val="24"/>
        </w:rPr>
        <w:t xml:space="preserve"> a współpraca ta polega m.in. na „wymianie informacji w zakresie obserwowania i rejestrowania przy użyciu środków technicznych obrazu zdarzeń w miejscach publicznych”. </w:t>
      </w:r>
      <w:r w:rsidR="00DE355C" w:rsidRPr="00DE355C">
        <w:rPr>
          <w:rFonts w:ascii="Arial" w:hAnsi="Arial" w:cs="Arial"/>
          <w:sz w:val="24"/>
          <w:szCs w:val="24"/>
        </w:rPr>
        <w:t xml:space="preserve">Ustawa ta reguluje także kwestie danych osobowych: „Straż w celu realizacji ustawowych zadań może przetwarzać dane osobowe, z wyłączeniem danych ujawniających pochodzenie rasowe lub etniczne, poglądy polityczne, przekonania religijne lub filozoficzne, przynależność wyznaniową, partyjną lub związkową, jak również danych o stanie zdrowia, kodzie genetycznym, nałogach lub życiu seksualnym, bez wiedzy i zgody osoby, której dane te dotyczą, uzyskane </w:t>
      </w:r>
      <w:r w:rsidR="007A454F">
        <w:rPr>
          <w:rFonts w:ascii="Arial" w:hAnsi="Arial" w:cs="Arial"/>
          <w:sz w:val="24"/>
          <w:szCs w:val="24"/>
        </w:rPr>
        <w:t>(</w:t>
      </w:r>
      <w:r w:rsidR="00DE355C" w:rsidRPr="00DE355C">
        <w:rPr>
          <w:rFonts w:ascii="Arial" w:hAnsi="Arial" w:cs="Arial"/>
          <w:sz w:val="24"/>
          <w:szCs w:val="24"/>
        </w:rPr>
        <w:t>…</w:t>
      </w:r>
      <w:r w:rsidR="007A454F">
        <w:rPr>
          <w:rFonts w:ascii="Arial" w:hAnsi="Arial" w:cs="Arial"/>
          <w:sz w:val="24"/>
          <w:szCs w:val="24"/>
        </w:rPr>
        <w:t>)</w:t>
      </w:r>
      <w:r w:rsidR="00DE355C" w:rsidRPr="00DE355C">
        <w:rPr>
          <w:rFonts w:ascii="Arial" w:hAnsi="Arial" w:cs="Arial"/>
          <w:sz w:val="24"/>
          <w:szCs w:val="24"/>
        </w:rPr>
        <w:t xml:space="preserve"> z rejestrów, ewidencji i zbiorów, do których straż posiada dostęp na podstawie odrębnych przepisów.”. Inny przepis tej samej ustawy stanowi: „W związku z realizowanymi zadaniami </w:t>
      </w:r>
      <w:r w:rsidR="007A454F">
        <w:rPr>
          <w:rFonts w:ascii="Arial" w:hAnsi="Arial" w:cs="Arial"/>
          <w:sz w:val="24"/>
          <w:szCs w:val="24"/>
        </w:rPr>
        <w:t>(</w:t>
      </w:r>
      <w:r w:rsidR="00DE355C" w:rsidRPr="00DE355C">
        <w:rPr>
          <w:rFonts w:ascii="Arial" w:hAnsi="Arial" w:cs="Arial"/>
          <w:sz w:val="24"/>
          <w:szCs w:val="24"/>
        </w:rPr>
        <w:t>…</w:t>
      </w:r>
      <w:r w:rsidR="007A454F">
        <w:rPr>
          <w:rFonts w:ascii="Arial" w:hAnsi="Arial" w:cs="Arial"/>
          <w:sz w:val="24"/>
          <w:szCs w:val="24"/>
        </w:rPr>
        <w:t>)</w:t>
      </w:r>
      <w:r w:rsidR="00DE355C" w:rsidRPr="00DE355C">
        <w:rPr>
          <w:rFonts w:ascii="Arial" w:hAnsi="Arial" w:cs="Arial"/>
          <w:sz w:val="24"/>
          <w:szCs w:val="24"/>
        </w:rPr>
        <w:t xml:space="preserve"> straży przysługuje prawo do obserwowania i rejestrowania przy użyciu środków technicznych obrazu zdarzeń w miejscach publicznych w przypadku, gdy czynności te są niezbędne do wykonywania zadań oraz w celu utrwalania dowodów popełnienia przestępstwa lub wykroczenia”.</w:t>
      </w:r>
      <w:r w:rsidR="00DE355C">
        <w:rPr>
          <w:rFonts w:ascii="Arial" w:hAnsi="Arial" w:cs="Arial"/>
          <w:sz w:val="24"/>
          <w:szCs w:val="24"/>
        </w:rPr>
        <w:t xml:space="preserve"> W związku z tymi przepisami ustawy o strażach gminnych nie ma potrzeby dodatkowego regulowania sposobu postępowania straży miejskiej w przypadku ujawniania naruszania przepisów za pomocą </w:t>
      </w:r>
      <w:r w:rsidR="00DE355C" w:rsidRPr="00F005E3">
        <w:rPr>
          <w:rFonts w:ascii="Arial" w:hAnsi="Arial" w:cs="Arial"/>
          <w:sz w:val="24"/>
          <w:szCs w:val="24"/>
        </w:rPr>
        <w:t>stacjonarnych urządzeń rejestrujących</w:t>
      </w:r>
      <w:r w:rsidR="007A454F">
        <w:rPr>
          <w:rFonts w:ascii="Arial" w:hAnsi="Arial" w:cs="Arial"/>
          <w:sz w:val="24"/>
          <w:szCs w:val="24"/>
        </w:rPr>
        <w:t>,</w:t>
      </w:r>
      <w:r w:rsidR="00DE355C">
        <w:rPr>
          <w:rFonts w:ascii="Arial" w:hAnsi="Arial" w:cs="Arial"/>
          <w:sz w:val="24"/>
          <w:szCs w:val="24"/>
        </w:rPr>
        <w:t xml:space="preserve"> o których mowa w proponowanej zmianie do art. 129b ust. 3 zmienianej ustawy.</w:t>
      </w:r>
    </w:p>
    <w:p w14:paraId="4F322B94" w14:textId="77777777" w:rsidR="00345D4B" w:rsidRDefault="00345D4B" w:rsidP="00345D4B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2BEBD15" w14:textId="77777777" w:rsidR="009161E2" w:rsidRPr="00DE355C" w:rsidRDefault="009161E2" w:rsidP="00345D4B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A68B32E" w14:textId="77777777" w:rsidR="007F54DC" w:rsidRPr="00DE355C" w:rsidRDefault="003E76C0" w:rsidP="00345D4B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DE355C">
        <w:rPr>
          <w:rStyle w:val="Ppogrubienie"/>
          <w:rFonts w:ascii="Arial" w:hAnsi="Arial"/>
          <w:szCs w:val="24"/>
        </w:rPr>
        <w:lastRenderedPageBreak/>
        <w:t>3</w:t>
      </w:r>
      <w:r w:rsidR="00AC4D9F" w:rsidRPr="00DE355C">
        <w:rPr>
          <w:rStyle w:val="Ppogrubienie"/>
          <w:rFonts w:ascii="Arial" w:hAnsi="Arial"/>
          <w:szCs w:val="24"/>
        </w:rPr>
        <w:t>.</w:t>
      </w:r>
      <w:r w:rsidR="00AC4D9F" w:rsidRPr="00DE355C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14:paraId="1DAEE2C6" w14:textId="708F6EC3" w:rsidR="002C1D6F" w:rsidRDefault="0030711F" w:rsidP="00345D4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DE355C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projektowanej ustawy będzie</w:t>
      </w:r>
      <w:r w:rsidR="00FC50B2" w:rsidRPr="00DE355C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2C1D6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istotna poprawa skuteczności egzekwowania przepisów ruchu drogowego</w:t>
      </w:r>
      <w:r w:rsidR="007A454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 w:rsidR="002C1D6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a tym samym poprawa sprawności funkcjonowania komunikacji publicznej w miastach, co powinno spowodować zwiększenie atrakcyjności tej komunikacji wśród mieszkańców</w:t>
      </w:r>
      <w:r w:rsidR="007A454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 w:rsidR="002C1D6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a tym samym prowadzić do zmniejszenia wykorzystywania prywatnych samochodów w tych miastach. To zaś będzie m</w:t>
      </w:r>
      <w:r w:rsidR="007A454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ia</w:t>
      </w:r>
      <w:r w:rsidR="002C1D6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ło pozytywny wpływ na środowisko – przede wszystkim poprzez zmniejszeni</w:t>
      </w:r>
      <w:r w:rsidR="007A454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e</w:t>
      </w:r>
      <w:r w:rsidR="002C1D6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zanieczyszczenia powierza i spadek poziomu hałasu.</w:t>
      </w:r>
    </w:p>
    <w:p w14:paraId="593E9188" w14:textId="137538EB" w:rsidR="002C1D6F" w:rsidRDefault="002C1D6F" w:rsidP="008E7897">
      <w:pPr>
        <w:pStyle w:val="PKTpunkt"/>
        <w:spacing w:after="120"/>
        <w:ind w:left="0" w:firstLine="709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U</w:t>
      </w:r>
      <w:r w:rsidR="0030711F" w:rsidRPr="007F74A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stawa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może wywołać także pewne skutki gospodarcze – bo wzrost atrakcyjności autobusów jako środka w komunikacji miejskiej prowadzi do wzrostu popytu na autobusy. Biorąc pod uwagę fakt, że wiele z nich jest produkowanych w Polsce, może to spowodować pewne ożywienie w tej branży. Pośrednio może to wpłynąć pozytywnie także na działalność niektórych </w:t>
      </w:r>
      <w:r w:rsidRPr="007F74AE">
        <w:rPr>
          <w:rStyle w:val="Ppogrubienie"/>
          <w:rFonts w:ascii="Arial" w:hAnsi="Arial"/>
          <w:b w:val="0"/>
          <w:szCs w:val="24"/>
        </w:rPr>
        <w:t>mikroprzedsiębiorców oraz małych i średnich przedsiębiorstw</w:t>
      </w:r>
      <w:r w:rsidR="007A454F">
        <w:rPr>
          <w:rStyle w:val="Ppogrubienie"/>
          <w:rFonts w:ascii="Arial" w:hAnsi="Arial"/>
          <w:b w:val="0"/>
          <w:szCs w:val="24"/>
        </w:rPr>
        <w:t>,</w:t>
      </w:r>
      <w:r w:rsidR="009161E2">
        <w:rPr>
          <w:rStyle w:val="Ppogrubienie"/>
          <w:rFonts w:ascii="Arial" w:hAnsi="Arial"/>
          <w:b w:val="0"/>
          <w:szCs w:val="24"/>
        </w:rPr>
        <w:t xml:space="preserve"> bo to zwykle tego typu firmy są istotnymi poddostawcami dla przemysłu motoryzacyjnego.</w:t>
      </w:r>
    </w:p>
    <w:p w14:paraId="5061F2CF" w14:textId="72052DF1" w:rsidR="002C1D6F" w:rsidRDefault="002C1D6F" w:rsidP="008E7897">
      <w:pPr>
        <w:pStyle w:val="PKTpunkt"/>
        <w:spacing w:after="120"/>
        <w:ind w:left="0" w:firstLine="709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Zwiększenie przepustowości pasów przeznaczonych dla autobusów będzie m</w:t>
      </w:r>
      <w:r w:rsidR="007A454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ia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ło pozytywny efekt dla finansów samorządów terytorialnych. Zużycie paliwa przez autobusy, które nie stoją w korkach</w:t>
      </w:r>
      <w:r w:rsidR="007A454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jest zawsze niższe.</w:t>
      </w:r>
    </w:p>
    <w:p w14:paraId="58ACD853" w14:textId="77777777" w:rsidR="0030711F" w:rsidRPr="007F74AE" w:rsidRDefault="0030711F" w:rsidP="0005629E">
      <w:pPr>
        <w:pStyle w:val="PKTpunkt"/>
        <w:spacing w:after="120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</w:p>
    <w:p w14:paraId="79F3BBEB" w14:textId="77777777" w:rsidR="00AC4D9F" w:rsidRPr="007B325D" w:rsidRDefault="0005629E" w:rsidP="008E7897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7F74AE">
        <w:rPr>
          <w:rStyle w:val="Ppogrubienie"/>
          <w:rFonts w:ascii="Arial" w:eastAsia="Calibri" w:hAnsi="Arial"/>
          <w:bCs w:val="0"/>
          <w:szCs w:val="24"/>
          <w:lang w:eastAsia="en-US"/>
        </w:rPr>
        <w:t xml:space="preserve">4. </w:t>
      </w:r>
      <w:r w:rsidRPr="007F74AE">
        <w:rPr>
          <w:rStyle w:val="Ppogrubienie"/>
          <w:rFonts w:ascii="Arial" w:eastAsia="Calibri" w:hAnsi="Arial"/>
          <w:bCs w:val="0"/>
          <w:szCs w:val="24"/>
          <w:lang w:eastAsia="en-US"/>
        </w:rPr>
        <w:tab/>
      </w:r>
      <w:r w:rsidR="00AC4D9F" w:rsidRPr="007B325D">
        <w:rPr>
          <w:rStyle w:val="Ppogrubienie"/>
          <w:rFonts w:ascii="Arial" w:hAnsi="Arial"/>
          <w:szCs w:val="24"/>
        </w:rPr>
        <w:t>Oświadczenie o zgodności projektu ustawy z prawem Unii Europejskiej</w:t>
      </w:r>
    </w:p>
    <w:p w14:paraId="167D296C" w14:textId="77777777" w:rsidR="00880849" w:rsidRPr="009C639C" w:rsidRDefault="00AC4D9F" w:rsidP="008E7897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7B325D">
        <w:rPr>
          <w:rFonts w:ascii="Arial" w:hAnsi="Arial"/>
          <w:szCs w:val="24"/>
        </w:rPr>
        <w:t>Przedmiot projektowanej regulacji nie</w:t>
      </w:r>
      <w:r w:rsidRPr="009C639C">
        <w:rPr>
          <w:rFonts w:ascii="Arial" w:hAnsi="Arial"/>
          <w:szCs w:val="24"/>
        </w:rPr>
        <w:t xml:space="preserve"> jest objęty prawem Unii Europejskiej.</w:t>
      </w:r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AD277" w14:textId="77777777" w:rsidR="00BF29EE" w:rsidRDefault="00BF29EE">
      <w:r>
        <w:separator/>
      </w:r>
    </w:p>
  </w:endnote>
  <w:endnote w:type="continuationSeparator" w:id="0">
    <w:p w14:paraId="683CD513" w14:textId="77777777" w:rsidR="00BF29EE" w:rsidRDefault="00BF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54324A" w14:textId="77777777" w:rsidR="00BF29EE" w:rsidRDefault="00BF29EE">
      <w:r>
        <w:separator/>
      </w:r>
    </w:p>
  </w:footnote>
  <w:footnote w:type="continuationSeparator" w:id="0">
    <w:p w14:paraId="1FAD7848" w14:textId="77777777" w:rsidR="00BF29EE" w:rsidRDefault="00BF2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7B2ABB"/>
    <w:multiLevelType w:val="hybridMultilevel"/>
    <w:tmpl w:val="F2CC01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F7731C9"/>
    <w:multiLevelType w:val="hybridMultilevel"/>
    <w:tmpl w:val="399A3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D3BFD"/>
    <w:multiLevelType w:val="hybridMultilevel"/>
    <w:tmpl w:val="5372B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650B79"/>
    <w:multiLevelType w:val="hybridMultilevel"/>
    <w:tmpl w:val="4DCE3E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89B2F22"/>
    <w:multiLevelType w:val="hybridMultilevel"/>
    <w:tmpl w:val="37D2DD9E"/>
    <w:lvl w:ilvl="0" w:tplc="7CDA5D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0"/>
  </w:num>
  <w:num w:numId="5">
    <w:abstractNumId w:val="15"/>
  </w:num>
  <w:num w:numId="6">
    <w:abstractNumId w:val="17"/>
  </w:num>
  <w:num w:numId="7">
    <w:abstractNumId w:val="3"/>
  </w:num>
  <w:num w:numId="8">
    <w:abstractNumId w:val="1"/>
  </w:num>
  <w:num w:numId="9">
    <w:abstractNumId w:val="11"/>
  </w:num>
  <w:num w:numId="10">
    <w:abstractNumId w:val="7"/>
  </w:num>
  <w:num w:numId="11">
    <w:abstractNumId w:val="8"/>
  </w:num>
  <w:num w:numId="12">
    <w:abstractNumId w:val="14"/>
  </w:num>
  <w:num w:numId="13">
    <w:abstractNumId w:val="2"/>
  </w:num>
  <w:num w:numId="14">
    <w:abstractNumId w:val="13"/>
  </w:num>
  <w:num w:numId="15">
    <w:abstractNumId w:val="12"/>
  </w:num>
  <w:num w:numId="16">
    <w:abstractNumId w:val="16"/>
  </w:num>
  <w:num w:numId="17">
    <w:abstractNumId w:val="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06C4"/>
    <w:rsid w:val="000345E4"/>
    <w:rsid w:val="00041835"/>
    <w:rsid w:val="0005629E"/>
    <w:rsid w:val="00056E2D"/>
    <w:rsid w:val="000621D8"/>
    <w:rsid w:val="00065621"/>
    <w:rsid w:val="00071599"/>
    <w:rsid w:val="00084E72"/>
    <w:rsid w:val="000A3E6A"/>
    <w:rsid w:val="000C3656"/>
    <w:rsid w:val="000D44FB"/>
    <w:rsid w:val="000E09D4"/>
    <w:rsid w:val="00102575"/>
    <w:rsid w:val="00107E5E"/>
    <w:rsid w:val="00124393"/>
    <w:rsid w:val="001349F8"/>
    <w:rsid w:val="00135443"/>
    <w:rsid w:val="001354DE"/>
    <w:rsid w:val="00135BD9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1AD9"/>
    <w:rsid w:val="0019518A"/>
    <w:rsid w:val="00195BF0"/>
    <w:rsid w:val="00197593"/>
    <w:rsid w:val="00197868"/>
    <w:rsid w:val="001A040F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768F4"/>
    <w:rsid w:val="002A586C"/>
    <w:rsid w:val="002A62FB"/>
    <w:rsid w:val="002C1D6F"/>
    <w:rsid w:val="002E488E"/>
    <w:rsid w:val="002F06C5"/>
    <w:rsid w:val="002F0F13"/>
    <w:rsid w:val="002F5C5F"/>
    <w:rsid w:val="003031C3"/>
    <w:rsid w:val="00304911"/>
    <w:rsid w:val="00306A40"/>
    <w:rsid w:val="0030711F"/>
    <w:rsid w:val="003141A3"/>
    <w:rsid w:val="00314D3C"/>
    <w:rsid w:val="00345D4B"/>
    <w:rsid w:val="00351137"/>
    <w:rsid w:val="00360277"/>
    <w:rsid w:val="003658FE"/>
    <w:rsid w:val="00374EC0"/>
    <w:rsid w:val="00392891"/>
    <w:rsid w:val="00392D86"/>
    <w:rsid w:val="0039424C"/>
    <w:rsid w:val="0039704C"/>
    <w:rsid w:val="003A45FD"/>
    <w:rsid w:val="003B2B12"/>
    <w:rsid w:val="003B2B6C"/>
    <w:rsid w:val="003B3A76"/>
    <w:rsid w:val="003E1257"/>
    <w:rsid w:val="003E4433"/>
    <w:rsid w:val="003E76C0"/>
    <w:rsid w:val="003F1CF4"/>
    <w:rsid w:val="00407E35"/>
    <w:rsid w:val="004178D0"/>
    <w:rsid w:val="0042347B"/>
    <w:rsid w:val="00430954"/>
    <w:rsid w:val="00445511"/>
    <w:rsid w:val="004572A2"/>
    <w:rsid w:val="00460431"/>
    <w:rsid w:val="00467FA8"/>
    <w:rsid w:val="00471182"/>
    <w:rsid w:val="004732F7"/>
    <w:rsid w:val="00476B19"/>
    <w:rsid w:val="00486C59"/>
    <w:rsid w:val="004A285E"/>
    <w:rsid w:val="004B049B"/>
    <w:rsid w:val="004D348B"/>
    <w:rsid w:val="004D4686"/>
    <w:rsid w:val="004F5880"/>
    <w:rsid w:val="00507840"/>
    <w:rsid w:val="00510D43"/>
    <w:rsid w:val="00515833"/>
    <w:rsid w:val="00521119"/>
    <w:rsid w:val="00521B93"/>
    <w:rsid w:val="00527E5C"/>
    <w:rsid w:val="00532AAA"/>
    <w:rsid w:val="00535A03"/>
    <w:rsid w:val="00540873"/>
    <w:rsid w:val="005420EE"/>
    <w:rsid w:val="005539E7"/>
    <w:rsid w:val="00573A00"/>
    <w:rsid w:val="00590C55"/>
    <w:rsid w:val="00593C22"/>
    <w:rsid w:val="005A4819"/>
    <w:rsid w:val="005A4C9D"/>
    <w:rsid w:val="005A725C"/>
    <w:rsid w:val="005C10DD"/>
    <w:rsid w:val="005C6209"/>
    <w:rsid w:val="00607087"/>
    <w:rsid w:val="006158D5"/>
    <w:rsid w:val="00616814"/>
    <w:rsid w:val="00620EA8"/>
    <w:rsid w:val="006248D8"/>
    <w:rsid w:val="0065713B"/>
    <w:rsid w:val="00657274"/>
    <w:rsid w:val="0066364B"/>
    <w:rsid w:val="0068040B"/>
    <w:rsid w:val="00686D04"/>
    <w:rsid w:val="006903B8"/>
    <w:rsid w:val="00690AC7"/>
    <w:rsid w:val="00694686"/>
    <w:rsid w:val="006B555C"/>
    <w:rsid w:val="006C17D7"/>
    <w:rsid w:val="006C19FE"/>
    <w:rsid w:val="006C1AC2"/>
    <w:rsid w:val="006D0BAA"/>
    <w:rsid w:val="006E2F2C"/>
    <w:rsid w:val="006F2E11"/>
    <w:rsid w:val="00700DA4"/>
    <w:rsid w:val="00733780"/>
    <w:rsid w:val="00753BA1"/>
    <w:rsid w:val="00755F4E"/>
    <w:rsid w:val="0076233B"/>
    <w:rsid w:val="00777AD6"/>
    <w:rsid w:val="00797802"/>
    <w:rsid w:val="007A454F"/>
    <w:rsid w:val="007B325D"/>
    <w:rsid w:val="007D694A"/>
    <w:rsid w:val="007E58E2"/>
    <w:rsid w:val="007F197F"/>
    <w:rsid w:val="007F1B3B"/>
    <w:rsid w:val="007F28E7"/>
    <w:rsid w:val="007F54DC"/>
    <w:rsid w:val="007F74AE"/>
    <w:rsid w:val="0080013E"/>
    <w:rsid w:val="00803D94"/>
    <w:rsid w:val="00804120"/>
    <w:rsid w:val="008144C3"/>
    <w:rsid w:val="00816E97"/>
    <w:rsid w:val="00820AE5"/>
    <w:rsid w:val="00831864"/>
    <w:rsid w:val="0084532E"/>
    <w:rsid w:val="008611E4"/>
    <w:rsid w:val="00862400"/>
    <w:rsid w:val="00873B2E"/>
    <w:rsid w:val="00880849"/>
    <w:rsid w:val="00881D54"/>
    <w:rsid w:val="00885D9B"/>
    <w:rsid w:val="00895603"/>
    <w:rsid w:val="008959C1"/>
    <w:rsid w:val="00896840"/>
    <w:rsid w:val="00897B1B"/>
    <w:rsid w:val="008A5969"/>
    <w:rsid w:val="008A5DAB"/>
    <w:rsid w:val="008A7E2F"/>
    <w:rsid w:val="008C5328"/>
    <w:rsid w:val="008D13D2"/>
    <w:rsid w:val="008D47DE"/>
    <w:rsid w:val="008D4FB4"/>
    <w:rsid w:val="008E32BC"/>
    <w:rsid w:val="008E4F8B"/>
    <w:rsid w:val="008E7897"/>
    <w:rsid w:val="008E78DB"/>
    <w:rsid w:val="00905C44"/>
    <w:rsid w:val="009064D5"/>
    <w:rsid w:val="009075D3"/>
    <w:rsid w:val="00910A19"/>
    <w:rsid w:val="009161E2"/>
    <w:rsid w:val="009251D6"/>
    <w:rsid w:val="00931143"/>
    <w:rsid w:val="009412FA"/>
    <w:rsid w:val="009603DE"/>
    <w:rsid w:val="0096308B"/>
    <w:rsid w:val="00971002"/>
    <w:rsid w:val="009745F5"/>
    <w:rsid w:val="009919BE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7F6E"/>
    <w:rsid w:val="00A0022D"/>
    <w:rsid w:val="00A25A13"/>
    <w:rsid w:val="00A25CCC"/>
    <w:rsid w:val="00A31423"/>
    <w:rsid w:val="00A31D4C"/>
    <w:rsid w:val="00A43178"/>
    <w:rsid w:val="00A451DD"/>
    <w:rsid w:val="00A506BE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B0454F"/>
    <w:rsid w:val="00B30EB8"/>
    <w:rsid w:val="00B57EE0"/>
    <w:rsid w:val="00B65D70"/>
    <w:rsid w:val="00B71704"/>
    <w:rsid w:val="00B949E0"/>
    <w:rsid w:val="00B97804"/>
    <w:rsid w:val="00BA05D6"/>
    <w:rsid w:val="00BA67E2"/>
    <w:rsid w:val="00BB153E"/>
    <w:rsid w:val="00BC1E17"/>
    <w:rsid w:val="00BC331B"/>
    <w:rsid w:val="00BC6C4B"/>
    <w:rsid w:val="00BD650F"/>
    <w:rsid w:val="00BF29EE"/>
    <w:rsid w:val="00C02598"/>
    <w:rsid w:val="00C04214"/>
    <w:rsid w:val="00C0654B"/>
    <w:rsid w:val="00C075B0"/>
    <w:rsid w:val="00C10CA4"/>
    <w:rsid w:val="00C159D6"/>
    <w:rsid w:val="00C31AA7"/>
    <w:rsid w:val="00C43853"/>
    <w:rsid w:val="00C5379D"/>
    <w:rsid w:val="00C7400D"/>
    <w:rsid w:val="00C77172"/>
    <w:rsid w:val="00C8077E"/>
    <w:rsid w:val="00C85019"/>
    <w:rsid w:val="00CA2184"/>
    <w:rsid w:val="00CA236D"/>
    <w:rsid w:val="00CA28B2"/>
    <w:rsid w:val="00CB7950"/>
    <w:rsid w:val="00CC0606"/>
    <w:rsid w:val="00CC6403"/>
    <w:rsid w:val="00CD4B91"/>
    <w:rsid w:val="00CD6986"/>
    <w:rsid w:val="00CD6DEE"/>
    <w:rsid w:val="00CE4EF5"/>
    <w:rsid w:val="00D12695"/>
    <w:rsid w:val="00D17565"/>
    <w:rsid w:val="00D2038A"/>
    <w:rsid w:val="00D26946"/>
    <w:rsid w:val="00D26EAE"/>
    <w:rsid w:val="00D440CF"/>
    <w:rsid w:val="00D50509"/>
    <w:rsid w:val="00D869C9"/>
    <w:rsid w:val="00D87431"/>
    <w:rsid w:val="00D91617"/>
    <w:rsid w:val="00D93C2C"/>
    <w:rsid w:val="00D9730C"/>
    <w:rsid w:val="00DA1CCC"/>
    <w:rsid w:val="00DA4622"/>
    <w:rsid w:val="00DB590B"/>
    <w:rsid w:val="00DB66CC"/>
    <w:rsid w:val="00DC0016"/>
    <w:rsid w:val="00DC135C"/>
    <w:rsid w:val="00DD2D08"/>
    <w:rsid w:val="00DD72D1"/>
    <w:rsid w:val="00DE33AD"/>
    <w:rsid w:val="00DE355C"/>
    <w:rsid w:val="00DF2E8C"/>
    <w:rsid w:val="00DF4C14"/>
    <w:rsid w:val="00DF5157"/>
    <w:rsid w:val="00DF7342"/>
    <w:rsid w:val="00E375BE"/>
    <w:rsid w:val="00E464D2"/>
    <w:rsid w:val="00E6018B"/>
    <w:rsid w:val="00E61F66"/>
    <w:rsid w:val="00E6283C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D442C"/>
    <w:rsid w:val="00EE112B"/>
    <w:rsid w:val="00EE62AB"/>
    <w:rsid w:val="00F005E3"/>
    <w:rsid w:val="00F11E72"/>
    <w:rsid w:val="00F211D3"/>
    <w:rsid w:val="00F22505"/>
    <w:rsid w:val="00F25FFC"/>
    <w:rsid w:val="00F402D6"/>
    <w:rsid w:val="00F41D2E"/>
    <w:rsid w:val="00F50C4F"/>
    <w:rsid w:val="00F635DD"/>
    <w:rsid w:val="00F64EF2"/>
    <w:rsid w:val="00F652CA"/>
    <w:rsid w:val="00F8332E"/>
    <w:rsid w:val="00F91262"/>
    <w:rsid w:val="00F95AFC"/>
    <w:rsid w:val="00FA4679"/>
    <w:rsid w:val="00FB2F3D"/>
    <w:rsid w:val="00FB5180"/>
    <w:rsid w:val="00FC183C"/>
    <w:rsid w:val="00FC41FB"/>
    <w:rsid w:val="00FC50B2"/>
    <w:rsid w:val="00FD70FD"/>
    <w:rsid w:val="00FE19C5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520AAA"/>
  <w15:docId w15:val="{0DAE2246-531F-435D-BDA4-9119B6E1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7534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805095-C172-4936-9125-424B65F81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811</Words>
  <Characters>4869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5669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15</cp:revision>
  <cp:lastPrinted>2012-10-02T17:08:00Z</cp:lastPrinted>
  <dcterms:created xsi:type="dcterms:W3CDTF">2022-08-15T13:13:00Z</dcterms:created>
  <dcterms:modified xsi:type="dcterms:W3CDTF">2023-07-04T13:46:00Z</dcterms:modified>
</cp:coreProperties>
</file>