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AA4163" w14:textId="4E695DD5" w:rsidR="00517D72" w:rsidRPr="00273D9A" w:rsidRDefault="009D6AE2" w:rsidP="00517D72">
      <w:pPr>
        <w:spacing w:after="120"/>
        <w:jc w:val="center"/>
        <w:rPr>
          <w:rFonts w:cs="Times New Roman"/>
          <w:szCs w:val="24"/>
        </w:rPr>
      </w:pPr>
      <w:bookmarkStart w:id="0" w:name="_GoBack"/>
      <w:bookmarkEnd w:id="0"/>
      <w:r w:rsidRPr="00273D9A">
        <w:rPr>
          <w:rFonts w:cs="Times New Roman"/>
          <w:szCs w:val="24"/>
        </w:rPr>
        <w:t>UZASADNIENIE</w:t>
      </w:r>
    </w:p>
    <w:p w14:paraId="3B419C01" w14:textId="77F5D30C" w:rsidR="009D6AE2" w:rsidRPr="009D6AE2" w:rsidRDefault="009D6AE2" w:rsidP="00855D61">
      <w:pPr>
        <w:spacing w:before="240" w:after="120"/>
        <w:jc w:val="both"/>
        <w:rPr>
          <w:rFonts w:cs="Times New Roman"/>
          <w:b/>
          <w:szCs w:val="24"/>
        </w:rPr>
      </w:pPr>
      <w:r w:rsidRPr="009D6AE2">
        <w:rPr>
          <w:rFonts w:cs="Times New Roman"/>
          <w:b/>
          <w:szCs w:val="24"/>
        </w:rPr>
        <w:t>Cel i potrzeba wydania ustawy</w:t>
      </w:r>
    </w:p>
    <w:p w14:paraId="66E61347" w14:textId="106BEF01" w:rsidR="00D85AC0" w:rsidRDefault="007914E0" w:rsidP="009738BE">
      <w:pPr>
        <w:spacing w:after="120"/>
        <w:jc w:val="both"/>
        <w:rPr>
          <w:rFonts w:cs="Times New Roman"/>
          <w:szCs w:val="24"/>
        </w:rPr>
      </w:pPr>
      <w:r>
        <w:rPr>
          <w:rFonts w:cs="Times New Roman"/>
          <w:szCs w:val="24"/>
        </w:rPr>
        <w:t>Podstawowym celem opracowania projektu ustawy o zmianie ustawy o</w:t>
      </w:r>
      <w:r w:rsidR="001914F4">
        <w:rPr>
          <w:rFonts w:cs="Times New Roman"/>
          <w:szCs w:val="24"/>
        </w:rPr>
        <w:t> </w:t>
      </w:r>
      <w:r>
        <w:rPr>
          <w:rFonts w:cs="Times New Roman"/>
          <w:szCs w:val="24"/>
        </w:rPr>
        <w:t xml:space="preserve">gwarantowanych przez Skarb Państwa ubezpieczeniach eksportowych </w:t>
      </w:r>
      <w:r w:rsidR="0093518C">
        <w:rPr>
          <w:rFonts w:cs="Times New Roman"/>
          <w:szCs w:val="24"/>
        </w:rPr>
        <w:t xml:space="preserve">jest </w:t>
      </w:r>
      <w:r>
        <w:rPr>
          <w:rFonts w:cs="Times New Roman"/>
          <w:szCs w:val="24"/>
        </w:rPr>
        <w:t xml:space="preserve">konieczność przygotowania rozwiązań legislacyjnych, które służyć </w:t>
      </w:r>
      <w:r w:rsidR="0004065A">
        <w:rPr>
          <w:rFonts w:cs="Times New Roman"/>
          <w:szCs w:val="24"/>
        </w:rPr>
        <w:t>mają stworzeniu państwu polskiemu możliwości punktowej interwencji w przypadku wystąpienia nadzwyczajnych sytuacji gospodarczych.</w:t>
      </w:r>
      <w:r w:rsidR="00FF625F">
        <w:rPr>
          <w:rFonts w:cs="Times New Roman"/>
          <w:szCs w:val="24"/>
        </w:rPr>
        <w:t xml:space="preserve"> </w:t>
      </w:r>
      <w:r w:rsidR="0004065A">
        <w:rPr>
          <w:rFonts w:cs="Times New Roman"/>
          <w:szCs w:val="24"/>
        </w:rPr>
        <w:t>Drugim</w:t>
      </w:r>
      <w:r w:rsidR="00D7767C">
        <w:rPr>
          <w:rFonts w:cs="Times New Roman"/>
          <w:szCs w:val="24"/>
        </w:rPr>
        <w:t>,</w:t>
      </w:r>
      <w:r w:rsidR="0004065A">
        <w:rPr>
          <w:rFonts w:cs="Times New Roman"/>
          <w:szCs w:val="24"/>
        </w:rPr>
        <w:t xml:space="preserve"> równorzędnym celem</w:t>
      </w:r>
      <w:r w:rsidR="00D7767C">
        <w:rPr>
          <w:rFonts w:cs="Times New Roman"/>
          <w:szCs w:val="24"/>
        </w:rPr>
        <w:t>,</w:t>
      </w:r>
      <w:r w:rsidR="0004065A">
        <w:rPr>
          <w:rFonts w:cs="Times New Roman"/>
          <w:szCs w:val="24"/>
        </w:rPr>
        <w:t xml:space="preserve"> jest stworzenie ram prawnych dla wsparcia </w:t>
      </w:r>
      <w:r w:rsidR="00646005">
        <w:rPr>
          <w:rFonts w:cs="Times New Roman"/>
          <w:szCs w:val="24"/>
        </w:rPr>
        <w:t>projektów, które służą transformacji energetycznej Polski, polegając</w:t>
      </w:r>
      <w:r w:rsidR="009738BE">
        <w:rPr>
          <w:rFonts w:cs="Times New Roman"/>
          <w:szCs w:val="24"/>
        </w:rPr>
        <w:t>ej</w:t>
      </w:r>
      <w:r w:rsidR="00646005">
        <w:rPr>
          <w:rFonts w:cs="Times New Roman"/>
          <w:szCs w:val="24"/>
        </w:rPr>
        <w:t xml:space="preserve"> w szczególności na stopniowym </w:t>
      </w:r>
      <w:r w:rsidR="009738BE">
        <w:rPr>
          <w:rFonts w:cs="Times New Roman"/>
          <w:szCs w:val="24"/>
        </w:rPr>
        <w:t>ograniczaniu energochłonności gospodarki.</w:t>
      </w:r>
    </w:p>
    <w:p w14:paraId="572EDAA8" w14:textId="4D9E9554" w:rsidR="009738BE" w:rsidRPr="009738BE" w:rsidRDefault="009738BE" w:rsidP="009738BE">
      <w:pPr>
        <w:jc w:val="both"/>
        <w:rPr>
          <w:rFonts w:cs="Times New Roman"/>
          <w:szCs w:val="24"/>
        </w:rPr>
      </w:pPr>
      <w:r w:rsidRPr="009738BE">
        <w:rPr>
          <w:rFonts w:cs="Times New Roman"/>
          <w:szCs w:val="24"/>
        </w:rPr>
        <w:t>W ostatnim czasie gospodarkę dotknęły rzadko spotykane wydarzenia tj. wybuch pandemii</w:t>
      </w:r>
      <w:r w:rsidRPr="00A51D55">
        <w:rPr>
          <w:color w:val="2E74B5"/>
        </w:rPr>
        <w:t xml:space="preserve"> </w:t>
      </w:r>
      <w:r w:rsidRPr="009738BE">
        <w:rPr>
          <w:rFonts w:cs="Times New Roman"/>
          <w:szCs w:val="24"/>
        </w:rPr>
        <w:t xml:space="preserve">COVID-19 </w:t>
      </w:r>
      <w:r w:rsidR="00DF4EDA">
        <w:rPr>
          <w:rFonts w:cs="Times New Roman"/>
          <w:szCs w:val="24"/>
        </w:rPr>
        <w:t>na początku 2020</w:t>
      </w:r>
      <w:r w:rsidRPr="009738BE">
        <w:rPr>
          <w:rFonts w:cs="Times New Roman"/>
          <w:szCs w:val="24"/>
        </w:rPr>
        <w:t xml:space="preserve"> r</w:t>
      </w:r>
      <w:r w:rsidR="009E1932">
        <w:rPr>
          <w:rFonts w:cs="Times New Roman"/>
          <w:szCs w:val="24"/>
        </w:rPr>
        <w:t>.</w:t>
      </w:r>
      <w:r w:rsidRPr="009738BE">
        <w:rPr>
          <w:rFonts w:cs="Times New Roman"/>
          <w:szCs w:val="24"/>
        </w:rPr>
        <w:t xml:space="preserve"> czy też wybuch wojny na terenie Ukrainy dwa lata później.</w:t>
      </w:r>
      <w:r>
        <w:rPr>
          <w:rFonts w:cs="Times New Roman"/>
          <w:szCs w:val="24"/>
        </w:rPr>
        <w:t xml:space="preserve"> </w:t>
      </w:r>
      <w:r w:rsidRPr="009738BE">
        <w:rPr>
          <w:rFonts w:cs="Times New Roman"/>
          <w:szCs w:val="24"/>
        </w:rPr>
        <w:t>W wielu obszarach życia gospodarczego mamy do czynienia z niepewnością, a w efekcie z</w:t>
      </w:r>
      <w:r w:rsidR="001914F4">
        <w:rPr>
          <w:rFonts w:cs="Times New Roman"/>
          <w:szCs w:val="24"/>
        </w:rPr>
        <w:t> </w:t>
      </w:r>
      <w:r w:rsidRPr="009738BE">
        <w:rPr>
          <w:rFonts w:cs="Times New Roman"/>
          <w:szCs w:val="24"/>
        </w:rPr>
        <w:t>wystąpieniem szeregu niekorzystnych zjawisk społecznych i gospodarczych. Doświadczenia ostatnich miesięcy ukazują, z jednej strony, zawodność rynku, co powoduje bariery w</w:t>
      </w:r>
      <w:r w:rsidR="001914F4">
        <w:rPr>
          <w:rFonts w:cs="Times New Roman"/>
          <w:szCs w:val="24"/>
        </w:rPr>
        <w:t> </w:t>
      </w:r>
      <w:r w:rsidRPr="009738BE">
        <w:rPr>
          <w:rFonts w:cs="Times New Roman"/>
          <w:szCs w:val="24"/>
        </w:rPr>
        <w:t>działalności gospodarczej i wskazuje na konieczność szerszego włączenia państwa w</w:t>
      </w:r>
      <w:r w:rsidR="001914F4">
        <w:rPr>
          <w:rFonts w:cs="Times New Roman"/>
          <w:szCs w:val="24"/>
        </w:rPr>
        <w:t> </w:t>
      </w:r>
      <w:r w:rsidRPr="009738BE">
        <w:rPr>
          <w:rFonts w:cs="Times New Roman"/>
          <w:szCs w:val="24"/>
        </w:rPr>
        <w:t>działania wspierające aktywność gospodarczą podmiotów, a z drugiej strony, konieczność przygotowania ram legislacyjnych dla działalności państwa, aby w sytuacji wystąpienia kolejnych sytuacji nadzwyczajnych istniała prawna możliwość dla punktowej ingerencji państwa w celu zapobiegania i mitygacji kryzysów gospodarczych wynikających z potencjalnej niedostępności ochrony ubezpieczeniowej oferowanej przez komercyjne zakłady ubezpieczeń.</w:t>
      </w:r>
    </w:p>
    <w:p w14:paraId="3B87350D" w14:textId="542850E2" w:rsidR="009738BE" w:rsidRPr="009738BE" w:rsidRDefault="009738BE" w:rsidP="009738BE">
      <w:pPr>
        <w:spacing w:before="120"/>
        <w:jc w:val="both"/>
        <w:rPr>
          <w:rFonts w:cs="Times New Roman"/>
          <w:szCs w:val="24"/>
        </w:rPr>
      </w:pPr>
      <w:r w:rsidRPr="009738BE">
        <w:rPr>
          <w:rFonts w:cs="Times New Roman"/>
          <w:szCs w:val="24"/>
        </w:rPr>
        <w:t>Aktualne przepisy ustawy z dnia 7 lipca 1994 r. o gwarantowanych przez Skarb Państwa ubezpieczeniach eksportowych</w:t>
      </w:r>
      <w:r w:rsidR="006650B4">
        <w:rPr>
          <w:rFonts w:cs="Times New Roman"/>
          <w:szCs w:val="24"/>
        </w:rPr>
        <w:t xml:space="preserve"> </w:t>
      </w:r>
      <w:r w:rsidR="00131CDD" w:rsidRPr="00131CDD">
        <w:rPr>
          <w:rFonts w:cs="Times New Roman"/>
          <w:szCs w:val="24"/>
        </w:rPr>
        <w:t>(Dz. U. z 2020 r. poz. 1135)</w:t>
      </w:r>
      <w:r w:rsidR="00131CDD">
        <w:rPr>
          <w:rFonts w:cs="Times New Roman"/>
          <w:szCs w:val="24"/>
        </w:rPr>
        <w:t xml:space="preserve"> </w:t>
      </w:r>
      <w:r w:rsidR="006650B4">
        <w:rPr>
          <w:rFonts w:cs="Times New Roman"/>
          <w:szCs w:val="24"/>
        </w:rPr>
        <w:t>(</w:t>
      </w:r>
      <w:r w:rsidR="00503B1B">
        <w:rPr>
          <w:rFonts w:cs="Times New Roman"/>
          <w:szCs w:val="24"/>
        </w:rPr>
        <w:t>dalej „</w:t>
      </w:r>
      <w:r w:rsidR="006650B4">
        <w:rPr>
          <w:rFonts w:cs="Times New Roman"/>
          <w:szCs w:val="24"/>
        </w:rPr>
        <w:t>ustawa</w:t>
      </w:r>
      <w:r w:rsidR="00503B1B">
        <w:rPr>
          <w:rFonts w:cs="Times New Roman"/>
          <w:szCs w:val="24"/>
        </w:rPr>
        <w:t>”</w:t>
      </w:r>
      <w:r w:rsidR="006650B4">
        <w:rPr>
          <w:rFonts w:cs="Times New Roman"/>
          <w:szCs w:val="24"/>
        </w:rPr>
        <w:t>)</w:t>
      </w:r>
      <w:r w:rsidRPr="009738BE">
        <w:rPr>
          <w:rFonts w:cs="Times New Roman"/>
          <w:szCs w:val="24"/>
        </w:rPr>
        <w:t xml:space="preserve"> nie zapewniają w pełni narzędzi pozwalających państwu</w:t>
      </w:r>
      <w:r w:rsidR="00406D61">
        <w:rPr>
          <w:rFonts w:cs="Times New Roman"/>
          <w:szCs w:val="24"/>
        </w:rPr>
        <w:t>,</w:t>
      </w:r>
      <w:r w:rsidRPr="009738BE">
        <w:rPr>
          <w:rFonts w:cs="Times New Roman"/>
          <w:szCs w:val="24"/>
        </w:rPr>
        <w:t xml:space="preserve"> za pomocą K</w:t>
      </w:r>
      <w:r w:rsidR="0093518C">
        <w:rPr>
          <w:rFonts w:cs="Times New Roman"/>
          <w:szCs w:val="24"/>
        </w:rPr>
        <w:t xml:space="preserve">orporacji </w:t>
      </w:r>
      <w:r w:rsidRPr="009738BE">
        <w:rPr>
          <w:rFonts w:cs="Times New Roman"/>
          <w:szCs w:val="24"/>
        </w:rPr>
        <w:t>U</w:t>
      </w:r>
      <w:r w:rsidR="0093518C">
        <w:rPr>
          <w:rFonts w:cs="Times New Roman"/>
          <w:szCs w:val="24"/>
        </w:rPr>
        <w:t xml:space="preserve">bezpieczeń </w:t>
      </w:r>
      <w:r w:rsidRPr="009738BE">
        <w:rPr>
          <w:rFonts w:cs="Times New Roman"/>
          <w:szCs w:val="24"/>
        </w:rPr>
        <w:t>K</w:t>
      </w:r>
      <w:r w:rsidR="0093518C">
        <w:rPr>
          <w:rFonts w:cs="Times New Roman"/>
          <w:szCs w:val="24"/>
        </w:rPr>
        <w:t xml:space="preserve">redytów </w:t>
      </w:r>
      <w:r w:rsidRPr="009738BE">
        <w:rPr>
          <w:rFonts w:cs="Times New Roman"/>
          <w:szCs w:val="24"/>
        </w:rPr>
        <w:t>E</w:t>
      </w:r>
      <w:r w:rsidR="0093518C">
        <w:rPr>
          <w:rFonts w:cs="Times New Roman"/>
          <w:szCs w:val="24"/>
        </w:rPr>
        <w:t>ksportowych</w:t>
      </w:r>
      <w:r w:rsidRPr="009738BE">
        <w:rPr>
          <w:rFonts w:cs="Times New Roman"/>
          <w:szCs w:val="24"/>
        </w:rPr>
        <w:t xml:space="preserve"> </w:t>
      </w:r>
      <w:r w:rsidR="0093518C">
        <w:rPr>
          <w:rFonts w:cs="Times New Roman"/>
          <w:szCs w:val="24"/>
        </w:rPr>
        <w:t>S.A.</w:t>
      </w:r>
      <w:r w:rsidR="00274A02">
        <w:rPr>
          <w:rFonts w:cs="Times New Roman"/>
          <w:szCs w:val="24"/>
        </w:rPr>
        <w:t>, zwan</w:t>
      </w:r>
      <w:r w:rsidR="00682C45">
        <w:rPr>
          <w:rFonts w:cs="Times New Roman"/>
          <w:szCs w:val="24"/>
        </w:rPr>
        <w:t>ej</w:t>
      </w:r>
      <w:r w:rsidR="00274A02">
        <w:rPr>
          <w:rFonts w:cs="Times New Roman"/>
          <w:szCs w:val="24"/>
        </w:rPr>
        <w:t xml:space="preserve"> dalej „</w:t>
      </w:r>
      <w:r w:rsidR="0093518C">
        <w:rPr>
          <w:rFonts w:cs="Times New Roman"/>
          <w:szCs w:val="24"/>
        </w:rPr>
        <w:t>KUKE</w:t>
      </w:r>
      <w:r w:rsidR="007A127C">
        <w:rPr>
          <w:rFonts w:cs="Times New Roman"/>
          <w:szCs w:val="24"/>
        </w:rPr>
        <w:t>”</w:t>
      </w:r>
      <w:r w:rsidR="00274A02">
        <w:rPr>
          <w:rFonts w:cs="Times New Roman"/>
          <w:szCs w:val="24"/>
        </w:rPr>
        <w:t xml:space="preserve"> lub</w:t>
      </w:r>
      <w:r w:rsidR="0093518C">
        <w:rPr>
          <w:rFonts w:cs="Times New Roman"/>
          <w:szCs w:val="24"/>
        </w:rPr>
        <w:t xml:space="preserve"> </w:t>
      </w:r>
      <w:r w:rsidR="007A127C">
        <w:rPr>
          <w:rFonts w:cs="Times New Roman"/>
          <w:szCs w:val="24"/>
        </w:rPr>
        <w:t>„</w:t>
      </w:r>
      <w:r w:rsidR="0093518C">
        <w:rPr>
          <w:rFonts w:cs="Times New Roman"/>
          <w:szCs w:val="24"/>
        </w:rPr>
        <w:t>Korporacj</w:t>
      </w:r>
      <w:r w:rsidR="00274A02">
        <w:rPr>
          <w:rFonts w:cs="Times New Roman"/>
          <w:szCs w:val="24"/>
        </w:rPr>
        <w:t>ą”,</w:t>
      </w:r>
      <w:r w:rsidR="0093518C">
        <w:rPr>
          <w:rFonts w:cs="Times New Roman"/>
          <w:szCs w:val="24"/>
        </w:rPr>
        <w:t xml:space="preserve"> </w:t>
      </w:r>
      <w:r w:rsidRPr="009738BE">
        <w:rPr>
          <w:rFonts w:cs="Times New Roman"/>
          <w:szCs w:val="24"/>
        </w:rPr>
        <w:t>reagować w możliwie najkrótszym czasie na niekorzystne zdarzenia. Oferta instytucji otoczenia biznesu jest niewystarczająca.</w:t>
      </w:r>
      <w:r>
        <w:rPr>
          <w:rFonts w:cs="Times New Roman"/>
          <w:szCs w:val="24"/>
        </w:rPr>
        <w:t xml:space="preserve"> </w:t>
      </w:r>
      <w:r w:rsidRPr="009738BE">
        <w:rPr>
          <w:rFonts w:cs="Times New Roman"/>
          <w:szCs w:val="24"/>
        </w:rPr>
        <w:t xml:space="preserve">Z uwagi na dynamiczną sytuację gospodarczą na świecie konieczne jest stworzenie elastycznego mechanizmu, który na bieżąco daje możliwość pomocy adekwatnej do pojawiających się potrzeb. Doprecyzowanie, uzupełnienie </w:t>
      </w:r>
      <w:r w:rsidR="00682C45">
        <w:rPr>
          <w:rFonts w:cs="Times New Roman"/>
          <w:szCs w:val="24"/>
        </w:rPr>
        <w:t>prze</w:t>
      </w:r>
      <w:r w:rsidRPr="009738BE">
        <w:rPr>
          <w:rFonts w:cs="Times New Roman"/>
          <w:szCs w:val="24"/>
        </w:rPr>
        <w:t xml:space="preserve">pisów ustawowych umożliwi </w:t>
      </w:r>
      <w:r w:rsidR="0093518C">
        <w:rPr>
          <w:rFonts w:cs="Times New Roman"/>
          <w:szCs w:val="24"/>
        </w:rPr>
        <w:t>Korporacji</w:t>
      </w:r>
      <w:r w:rsidR="0093518C" w:rsidRPr="009738BE">
        <w:rPr>
          <w:rFonts w:cs="Times New Roman"/>
          <w:szCs w:val="24"/>
        </w:rPr>
        <w:t xml:space="preserve"> </w:t>
      </w:r>
      <w:r w:rsidRPr="009738BE">
        <w:rPr>
          <w:rFonts w:cs="Times New Roman"/>
          <w:szCs w:val="24"/>
        </w:rPr>
        <w:t>szybkie reagowanie i przygotowanie instrumentów finansowych, które pozwolą na ograniczenie ryzyka związanego z potencjalnymi sytuacjami kryzysowymi w kraju.</w:t>
      </w:r>
    </w:p>
    <w:p w14:paraId="44B077F6" w14:textId="69682E25" w:rsidR="00D85AC0" w:rsidRPr="0071584E" w:rsidRDefault="009738BE" w:rsidP="009738BE">
      <w:pPr>
        <w:spacing w:before="120"/>
        <w:jc w:val="both"/>
        <w:rPr>
          <w:rFonts w:cs="Times New Roman"/>
          <w:szCs w:val="24"/>
        </w:rPr>
      </w:pPr>
      <w:r w:rsidRPr="009738BE">
        <w:rPr>
          <w:rFonts w:cs="Times New Roman"/>
          <w:szCs w:val="24"/>
        </w:rPr>
        <w:t xml:space="preserve">W aktualnie obowiązującym modelu ustrojowym działalność KUKE </w:t>
      </w:r>
      <w:r w:rsidR="0093518C">
        <w:rPr>
          <w:rFonts w:cs="Times New Roman"/>
          <w:szCs w:val="24"/>
        </w:rPr>
        <w:t xml:space="preserve">gwarantowana przez Skarb Państwa </w:t>
      </w:r>
      <w:r w:rsidRPr="009738BE">
        <w:rPr>
          <w:rFonts w:cs="Times New Roman"/>
          <w:szCs w:val="24"/>
        </w:rPr>
        <w:t xml:space="preserve">jest działalnością </w:t>
      </w:r>
      <w:r w:rsidR="00FF625F">
        <w:rPr>
          <w:rFonts w:cs="Times New Roman"/>
          <w:szCs w:val="24"/>
        </w:rPr>
        <w:t>o</w:t>
      </w:r>
      <w:r w:rsidRPr="009738BE">
        <w:rPr>
          <w:rFonts w:cs="Times New Roman"/>
          <w:szCs w:val="24"/>
        </w:rPr>
        <w:t xml:space="preserve"> charakterze </w:t>
      </w:r>
      <w:r w:rsidRPr="00801B72">
        <w:rPr>
          <w:rFonts w:cs="Times New Roman"/>
          <w:i/>
          <w:szCs w:val="24"/>
        </w:rPr>
        <w:t>stricte</w:t>
      </w:r>
      <w:r w:rsidRPr="009738BE">
        <w:rPr>
          <w:rFonts w:cs="Times New Roman"/>
          <w:szCs w:val="24"/>
        </w:rPr>
        <w:t xml:space="preserve"> agencji ubezpieczeń eksportowych, </w:t>
      </w:r>
      <w:r w:rsidRPr="009738BE">
        <w:rPr>
          <w:rFonts w:cs="Times New Roman"/>
          <w:szCs w:val="24"/>
        </w:rPr>
        <w:lastRenderedPageBreak/>
        <w:t>ukierunkowan</w:t>
      </w:r>
      <w:r w:rsidR="007043F4">
        <w:rPr>
          <w:rFonts w:cs="Times New Roman"/>
          <w:szCs w:val="24"/>
        </w:rPr>
        <w:t>ą</w:t>
      </w:r>
      <w:r w:rsidRPr="009738BE">
        <w:rPr>
          <w:rFonts w:cs="Times New Roman"/>
          <w:szCs w:val="24"/>
        </w:rPr>
        <w:t xml:space="preserve"> na wsparcie, w sposób bezpośredni lub pośredni</w:t>
      </w:r>
      <w:r w:rsidR="007043F4">
        <w:rPr>
          <w:rFonts w:cs="Times New Roman"/>
          <w:szCs w:val="24"/>
        </w:rPr>
        <w:t>,</w:t>
      </w:r>
      <w:r w:rsidRPr="009738BE">
        <w:rPr>
          <w:rFonts w:cs="Times New Roman"/>
          <w:szCs w:val="24"/>
        </w:rPr>
        <w:t xml:space="preserve"> aktywności eksportowej polskich przedsiębiorców. Proponowane </w:t>
      </w:r>
      <w:r>
        <w:rPr>
          <w:rFonts w:cs="Times New Roman"/>
          <w:szCs w:val="24"/>
        </w:rPr>
        <w:t xml:space="preserve">w projekcie ustawy </w:t>
      </w:r>
      <w:r w:rsidRPr="009738BE">
        <w:rPr>
          <w:rFonts w:cs="Times New Roman"/>
          <w:szCs w:val="24"/>
        </w:rPr>
        <w:t>rozwiązania rozszerzają mandat ustawowy KUKE również o działalność niezwiązaną z eksportem. Niemniej legitymacja K</w:t>
      </w:r>
      <w:r w:rsidR="00FF625F">
        <w:rPr>
          <w:rFonts w:cs="Times New Roman"/>
          <w:szCs w:val="24"/>
        </w:rPr>
        <w:t>orporacji</w:t>
      </w:r>
      <w:r w:rsidR="0093518C">
        <w:rPr>
          <w:rFonts w:cs="Times New Roman"/>
          <w:szCs w:val="24"/>
        </w:rPr>
        <w:t xml:space="preserve"> </w:t>
      </w:r>
      <w:r w:rsidRPr="009738BE">
        <w:rPr>
          <w:rFonts w:cs="Times New Roman"/>
          <w:szCs w:val="24"/>
        </w:rPr>
        <w:t xml:space="preserve">dotyczyć będzie wyłącznie działalności </w:t>
      </w:r>
      <w:r w:rsidRPr="0071584E">
        <w:rPr>
          <w:rFonts w:cs="Times New Roman"/>
          <w:szCs w:val="24"/>
        </w:rPr>
        <w:t xml:space="preserve">ubezpieczeniowej, przy wykorzystaniu narzędzi dotychczas przez </w:t>
      </w:r>
      <w:r w:rsidR="0093518C">
        <w:rPr>
          <w:rFonts w:cs="Times New Roman"/>
          <w:szCs w:val="24"/>
        </w:rPr>
        <w:t xml:space="preserve">nią </w:t>
      </w:r>
      <w:r w:rsidR="0093518C" w:rsidRPr="0093518C">
        <w:rPr>
          <w:rFonts w:cs="Times New Roman"/>
          <w:szCs w:val="24"/>
        </w:rPr>
        <w:t>stosowanych</w:t>
      </w:r>
      <w:r w:rsidRPr="0071584E">
        <w:rPr>
          <w:rFonts w:cs="Times New Roman"/>
          <w:szCs w:val="24"/>
        </w:rPr>
        <w:t>, ugruntowanych w dotychczasowym stanie prawnym.</w:t>
      </w:r>
    </w:p>
    <w:p w14:paraId="7CF871DB" w14:textId="1D3BC487" w:rsidR="009738BE" w:rsidRPr="0071584E" w:rsidRDefault="0071584E" w:rsidP="0071584E">
      <w:pPr>
        <w:spacing w:before="120"/>
        <w:jc w:val="both"/>
        <w:rPr>
          <w:rFonts w:cs="Times New Roman"/>
          <w:szCs w:val="24"/>
        </w:rPr>
      </w:pPr>
      <w:r w:rsidRPr="0071584E">
        <w:rPr>
          <w:rFonts w:cs="Times New Roman"/>
          <w:szCs w:val="24"/>
        </w:rPr>
        <w:t>Projektowana nowelizacja ustawy dotyczy następujących zagadnień:</w:t>
      </w:r>
    </w:p>
    <w:p w14:paraId="7B78F252" w14:textId="1FC877C1" w:rsidR="0071584E" w:rsidRPr="0071584E" w:rsidRDefault="007A127C" w:rsidP="0071584E">
      <w:pPr>
        <w:widowControl/>
        <w:numPr>
          <w:ilvl w:val="0"/>
          <w:numId w:val="36"/>
        </w:numPr>
        <w:autoSpaceDE/>
        <w:autoSpaceDN/>
        <w:adjustRightInd/>
        <w:ind w:left="426" w:hanging="426"/>
        <w:jc w:val="both"/>
      </w:pPr>
      <w:r>
        <w:rPr>
          <w:rFonts w:eastAsia="Times New Roman"/>
        </w:rPr>
        <w:t>s</w:t>
      </w:r>
      <w:r w:rsidR="0071584E">
        <w:rPr>
          <w:rFonts w:eastAsia="Times New Roman"/>
        </w:rPr>
        <w:t xml:space="preserve">tworzenia możliwości </w:t>
      </w:r>
      <w:r w:rsidR="0071584E" w:rsidRPr="0071584E">
        <w:rPr>
          <w:rFonts w:eastAsia="Times New Roman"/>
        </w:rPr>
        <w:t xml:space="preserve">reasekuracji </w:t>
      </w:r>
      <w:r w:rsidR="0071584E">
        <w:rPr>
          <w:rFonts w:eastAsia="Times New Roman"/>
        </w:rPr>
        <w:t xml:space="preserve">przez KUKE </w:t>
      </w:r>
      <w:r w:rsidR="0071584E" w:rsidRPr="0071584E">
        <w:rPr>
          <w:rFonts w:eastAsia="Times New Roman"/>
        </w:rPr>
        <w:t>ryzyk pokrywanych ubezpieczeniami z</w:t>
      </w:r>
      <w:r w:rsidR="009574DE">
        <w:rPr>
          <w:rFonts w:eastAsia="Times New Roman"/>
        </w:rPr>
        <w:t> d</w:t>
      </w:r>
      <w:r w:rsidR="009574DE" w:rsidRPr="0071584E">
        <w:rPr>
          <w:rFonts w:eastAsia="Times New Roman"/>
        </w:rPr>
        <w:t>ziału II</w:t>
      </w:r>
      <w:r w:rsidR="001914F4">
        <w:rPr>
          <w:rFonts w:eastAsia="Times New Roman"/>
        </w:rPr>
        <w:t> </w:t>
      </w:r>
      <w:r w:rsidR="009574DE">
        <w:rPr>
          <w:rFonts w:eastAsia="Times New Roman"/>
        </w:rPr>
        <w:t xml:space="preserve">z </w:t>
      </w:r>
      <w:r w:rsidR="0071584E" w:rsidRPr="0071584E">
        <w:rPr>
          <w:rFonts w:eastAsia="Times New Roman"/>
        </w:rPr>
        <w:t>grup 3</w:t>
      </w:r>
      <w:r w:rsidR="007043F4">
        <w:rPr>
          <w:rFonts w:eastAsia="Times New Roman"/>
        </w:rPr>
        <w:t>–</w:t>
      </w:r>
      <w:r w:rsidR="0071584E" w:rsidRPr="0071584E">
        <w:rPr>
          <w:rFonts w:eastAsia="Times New Roman"/>
        </w:rPr>
        <w:t>7 i 9</w:t>
      </w:r>
      <w:r w:rsidR="007043F4">
        <w:rPr>
          <w:rFonts w:eastAsia="Times New Roman"/>
        </w:rPr>
        <w:t>–</w:t>
      </w:r>
      <w:r w:rsidR="0071584E" w:rsidRPr="0071584E">
        <w:rPr>
          <w:rFonts w:eastAsia="Times New Roman"/>
        </w:rPr>
        <w:t>16 załącznika do ustawy z dnia 11 września 2015 r. o działalności ubezpieczeniowej i reasekuracyjnej</w:t>
      </w:r>
      <w:r w:rsidR="009574DE">
        <w:rPr>
          <w:rFonts w:eastAsia="Times New Roman"/>
        </w:rPr>
        <w:t xml:space="preserve"> </w:t>
      </w:r>
      <w:r w:rsidR="009574DE" w:rsidRPr="00E95FFB">
        <w:t>(Dz. U. z 202</w:t>
      </w:r>
      <w:r>
        <w:t>3</w:t>
      </w:r>
      <w:r w:rsidR="009574DE" w:rsidRPr="00E95FFB">
        <w:t xml:space="preserve"> r. poz. </w:t>
      </w:r>
      <w:r>
        <w:t>656</w:t>
      </w:r>
      <w:r w:rsidR="009574DE">
        <w:t>, z późn. zm.)</w:t>
      </w:r>
      <w:r w:rsidR="0071584E" w:rsidRPr="0071584E">
        <w:rPr>
          <w:rFonts w:eastAsia="Times New Roman"/>
        </w:rPr>
        <w:t xml:space="preserve">, o ile ryzyka te nie wystąpiły na terytorium Rzeczypospolitej Polskiej i </w:t>
      </w:r>
      <w:r w:rsidR="007F0C23">
        <w:rPr>
          <w:rFonts w:eastAsia="Times New Roman"/>
        </w:rPr>
        <w:t>mają zarazem</w:t>
      </w:r>
      <w:r w:rsidR="007F0C23" w:rsidRPr="0071584E">
        <w:rPr>
          <w:rFonts w:eastAsia="Times New Roman"/>
        </w:rPr>
        <w:t xml:space="preserve"> </w:t>
      </w:r>
      <w:r w:rsidR="0071584E" w:rsidRPr="0071584E">
        <w:rPr>
          <w:rFonts w:eastAsia="Times New Roman"/>
        </w:rPr>
        <w:t xml:space="preserve">charakter nadzwyczajny, każdorazowo określany przez </w:t>
      </w:r>
      <w:r w:rsidR="001270FA">
        <w:rPr>
          <w:rFonts w:eastAsia="Times New Roman"/>
        </w:rPr>
        <w:t>Radę Ministrów</w:t>
      </w:r>
      <w:r w:rsidR="0071584E" w:rsidRPr="0071584E">
        <w:rPr>
          <w:rFonts w:eastAsia="Times New Roman"/>
        </w:rPr>
        <w:t xml:space="preserve"> w akcie </w:t>
      </w:r>
      <w:r w:rsidR="009574DE">
        <w:rPr>
          <w:rFonts w:eastAsia="Times New Roman"/>
        </w:rPr>
        <w:t>wykonawczym</w:t>
      </w:r>
      <w:r w:rsidR="009574DE" w:rsidRPr="0071584E">
        <w:rPr>
          <w:rFonts w:eastAsia="Times New Roman"/>
        </w:rPr>
        <w:t xml:space="preserve"> </w:t>
      </w:r>
      <w:r w:rsidR="0071584E" w:rsidRPr="0071584E">
        <w:rPr>
          <w:rFonts w:eastAsia="Times New Roman"/>
        </w:rPr>
        <w:t>do ustawy</w:t>
      </w:r>
      <w:r>
        <w:rPr>
          <w:rFonts w:eastAsia="Times New Roman"/>
        </w:rPr>
        <w:t>;</w:t>
      </w:r>
    </w:p>
    <w:p w14:paraId="69F537F6" w14:textId="31D1401D" w:rsidR="0071584E" w:rsidRPr="0071584E" w:rsidRDefault="007A127C" w:rsidP="0071584E">
      <w:pPr>
        <w:widowControl/>
        <w:numPr>
          <w:ilvl w:val="0"/>
          <w:numId w:val="36"/>
        </w:numPr>
        <w:autoSpaceDE/>
        <w:autoSpaceDN/>
        <w:adjustRightInd/>
        <w:ind w:left="426" w:hanging="426"/>
        <w:jc w:val="both"/>
      </w:pPr>
      <w:r>
        <w:t>r</w:t>
      </w:r>
      <w:r w:rsidR="005A3B35">
        <w:t>ozszerzenia legitymacji KUKE</w:t>
      </w:r>
      <w:r w:rsidR="002B4863">
        <w:t xml:space="preserve"> </w:t>
      </w:r>
      <w:r w:rsidR="005A3B35">
        <w:t>do oferowania ochrony ubezpieczeniowej również w</w:t>
      </w:r>
      <w:r w:rsidR="001914F4">
        <w:t> </w:t>
      </w:r>
      <w:r w:rsidR="005A3B35">
        <w:t xml:space="preserve">zakresie </w:t>
      </w:r>
      <w:r w:rsidR="0071584E" w:rsidRPr="0071584E">
        <w:t>projektów pozaeksportowych</w:t>
      </w:r>
      <w:r w:rsidR="005A3B35">
        <w:t xml:space="preserve"> – ograniczonych do wsparcia </w:t>
      </w:r>
      <w:r w:rsidR="0071584E" w:rsidRPr="0071584E">
        <w:t xml:space="preserve">działań podmiotów prywatnych i publicznych służących transformacji energetycznej </w:t>
      </w:r>
      <w:r w:rsidR="000547F3">
        <w:t>Polski</w:t>
      </w:r>
      <w:r w:rsidR="0071584E" w:rsidRPr="0071584E">
        <w:t xml:space="preserve"> i rozwoju gospodarki niskoemisyjnej, zgodnie ze Strategią Europejski Zielony Ład</w:t>
      </w:r>
      <w:r>
        <w:t>;</w:t>
      </w:r>
    </w:p>
    <w:p w14:paraId="7F70C216" w14:textId="56C1E503" w:rsidR="0071584E" w:rsidRPr="0071584E" w:rsidRDefault="007A127C" w:rsidP="0071584E">
      <w:pPr>
        <w:widowControl/>
        <w:numPr>
          <w:ilvl w:val="0"/>
          <w:numId w:val="36"/>
        </w:numPr>
        <w:autoSpaceDE/>
        <w:autoSpaceDN/>
        <w:adjustRightInd/>
        <w:ind w:left="426" w:hanging="426"/>
        <w:jc w:val="both"/>
      </w:pPr>
      <w:r>
        <w:t>z</w:t>
      </w:r>
      <w:r w:rsidR="005A3B35">
        <w:t xml:space="preserve">apewnienia </w:t>
      </w:r>
      <w:r w:rsidR="0071584E" w:rsidRPr="0071584E">
        <w:t xml:space="preserve">kompleksowej ochrony </w:t>
      </w:r>
      <w:r w:rsidR="005A3B35">
        <w:t xml:space="preserve">ubezpieczeniowej </w:t>
      </w:r>
      <w:r w:rsidR="0071584E" w:rsidRPr="0071584E">
        <w:t>polski</w:t>
      </w:r>
      <w:r w:rsidR="005A3B35">
        <w:t>m</w:t>
      </w:r>
      <w:r w:rsidR="0071584E" w:rsidRPr="0071584E">
        <w:t xml:space="preserve"> eksporter</w:t>
      </w:r>
      <w:r w:rsidR="005E4EAD">
        <w:t>om</w:t>
      </w:r>
      <w:r w:rsidR="0071584E" w:rsidRPr="0071584E">
        <w:t>, również w</w:t>
      </w:r>
      <w:r w:rsidR="001914F4">
        <w:t> </w:t>
      </w:r>
      <w:r w:rsidR="0071584E" w:rsidRPr="0071584E">
        <w:t>zakresie zakupu towarów</w:t>
      </w:r>
      <w:r>
        <w:t>;</w:t>
      </w:r>
    </w:p>
    <w:p w14:paraId="23D2D183" w14:textId="09ABCD57" w:rsidR="0071584E" w:rsidRPr="0071584E" w:rsidRDefault="007A127C" w:rsidP="0071584E">
      <w:pPr>
        <w:widowControl/>
        <w:numPr>
          <w:ilvl w:val="0"/>
          <w:numId w:val="36"/>
        </w:numPr>
        <w:autoSpaceDE/>
        <w:autoSpaceDN/>
        <w:adjustRightInd/>
        <w:ind w:left="426" w:hanging="426"/>
        <w:jc w:val="both"/>
      </w:pPr>
      <w:r>
        <w:t>r</w:t>
      </w:r>
      <w:r w:rsidR="005A3B35">
        <w:t xml:space="preserve">ozszerzenia katalogu podmiotów mogących korzystać z </w:t>
      </w:r>
      <w:r w:rsidR="0071584E" w:rsidRPr="0071584E">
        <w:t>ochron</w:t>
      </w:r>
      <w:r w:rsidR="005A3B35">
        <w:t>y</w:t>
      </w:r>
      <w:r w:rsidR="0071584E" w:rsidRPr="0071584E">
        <w:t xml:space="preserve"> ubezpieczeniow</w:t>
      </w:r>
      <w:r w:rsidR="005A3B35">
        <w:t xml:space="preserve">ej KUKE o </w:t>
      </w:r>
      <w:r w:rsidR="0071584E" w:rsidRPr="0071584E">
        <w:t>polski</w:t>
      </w:r>
      <w:r w:rsidR="005A3B35">
        <w:t>e</w:t>
      </w:r>
      <w:r w:rsidR="0071584E" w:rsidRPr="0071584E">
        <w:t xml:space="preserve"> oddział</w:t>
      </w:r>
      <w:r w:rsidR="005A3B35">
        <w:t>y</w:t>
      </w:r>
      <w:r w:rsidR="0071584E" w:rsidRPr="0071584E">
        <w:t xml:space="preserve"> przedsiębiorców zagranicznych</w:t>
      </w:r>
      <w:r>
        <w:t>;</w:t>
      </w:r>
    </w:p>
    <w:p w14:paraId="49EFB01B" w14:textId="6A6E6920" w:rsidR="00EC1B1D" w:rsidRDefault="007A127C" w:rsidP="009D1B7E">
      <w:pPr>
        <w:widowControl/>
        <w:numPr>
          <w:ilvl w:val="0"/>
          <w:numId w:val="36"/>
        </w:numPr>
        <w:autoSpaceDE/>
        <w:autoSpaceDN/>
        <w:adjustRightInd/>
        <w:ind w:left="426" w:hanging="426"/>
        <w:jc w:val="both"/>
        <w:rPr>
          <w:rFonts w:asciiTheme="majorBidi" w:hAnsiTheme="majorBidi" w:cstheme="majorBidi"/>
        </w:rPr>
      </w:pPr>
      <w:r>
        <w:rPr>
          <w:rFonts w:asciiTheme="majorBidi" w:hAnsiTheme="majorBidi" w:cstheme="majorBidi"/>
        </w:rPr>
        <w:t>r</w:t>
      </w:r>
      <w:r w:rsidR="00EC1B1D" w:rsidRPr="00EC1B1D">
        <w:rPr>
          <w:rFonts w:asciiTheme="majorBidi" w:hAnsiTheme="majorBidi" w:cstheme="majorBidi"/>
        </w:rPr>
        <w:t>ozszerzenia zakresu gwarantowania przez Skarb Państwa wydatków dokonywanych w</w:t>
      </w:r>
      <w:r w:rsidR="00EC1B1D">
        <w:rPr>
          <w:rFonts w:asciiTheme="majorBidi" w:hAnsiTheme="majorBidi" w:cstheme="majorBidi"/>
        </w:rPr>
        <w:t> </w:t>
      </w:r>
      <w:r w:rsidR="00EC1B1D" w:rsidRPr="00EC1B1D">
        <w:rPr>
          <w:rFonts w:asciiTheme="majorBidi" w:hAnsiTheme="majorBidi" w:cstheme="majorBidi"/>
        </w:rPr>
        <w:t xml:space="preserve">ciężar działalności powierzonej KUKE na mocy ustawy </w:t>
      </w:r>
      <w:r w:rsidR="00FC7EF7">
        <w:rPr>
          <w:rFonts w:asciiTheme="majorBidi" w:hAnsiTheme="majorBidi" w:cstheme="majorBidi"/>
        </w:rPr>
        <w:t>na</w:t>
      </w:r>
      <w:r w:rsidR="00EC1B1D" w:rsidRPr="00EC1B1D">
        <w:rPr>
          <w:rFonts w:asciiTheme="majorBidi" w:hAnsiTheme="majorBidi" w:cstheme="majorBidi"/>
        </w:rPr>
        <w:t xml:space="preserve"> wszystkie kategorie wydatków pokrywanych </w:t>
      </w:r>
      <w:r w:rsidR="00DD0270">
        <w:rPr>
          <w:rFonts w:asciiTheme="majorBidi" w:hAnsiTheme="majorBidi" w:cstheme="majorBidi"/>
        </w:rPr>
        <w:t xml:space="preserve">przez Korporację </w:t>
      </w:r>
      <w:r w:rsidR="00EC1B1D" w:rsidRPr="00EC1B1D">
        <w:rPr>
          <w:rFonts w:asciiTheme="majorBidi" w:hAnsiTheme="majorBidi" w:cstheme="majorBidi"/>
        </w:rPr>
        <w:t>w ramach tej działalności</w:t>
      </w:r>
      <w:r>
        <w:rPr>
          <w:rFonts w:asciiTheme="majorBidi" w:hAnsiTheme="majorBidi" w:cstheme="majorBidi"/>
        </w:rPr>
        <w:t>;</w:t>
      </w:r>
    </w:p>
    <w:p w14:paraId="7347788C" w14:textId="7B323DC7" w:rsidR="00274A02" w:rsidRDefault="007A127C" w:rsidP="009D1B7E">
      <w:pPr>
        <w:widowControl/>
        <w:numPr>
          <w:ilvl w:val="0"/>
          <w:numId w:val="36"/>
        </w:numPr>
        <w:autoSpaceDE/>
        <w:autoSpaceDN/>
        <w:adjustRightInd/>
        <w:ind w:left="426" w:hanging="426"/>
        <w:jc w:val="both"/>
        <w:rPr>
          <w:rFonts w:asciiTheme="majorBidi" w:hAnsiTheme="majorBidi" w:cstheme="majorBidi"/>
        </w:rPr>
      </w:pPr>
      <w:r>
        <w:rPr>
          <w:rFonts w:asciiTheme="majorBidi" w:hAnsiTheme="majorBidi" w:cstheme="majorBidi"/>
        </w:rPr>
        <w:t>u</w:t>
      </w:r>
      <w:r w:rsidR="00274A02" w:rsidRPr="00274A02">
        <w:rPr>
          <w:rFonts w:asciiTheme="majorBidi" w:hAnsiTheme="majorBidi" w:cstheme="majorBidi"/>
        </w:rPr>
        <w:t>ruchomieni</w:t>
      </w:r>
      <w:r w:rsidR="00274A02">
        <w:rPr>
          <w:rFonts w:asciiTheme="majorBidi" w:hAnsiTheme="majorBidi" w:cstheme="majorBidi"/>
        </w:rPr>
        <w:t>a</w:t>
      </w:r>
      <w:r w:rsidR="00274A02" w:rsidRPr="00274A02">
        <w:rPr>
          <w:rFonts w:asciiTheme="majorBidi" w:hAnsiTheme="majorBidi" w:cstheme="majorBidi"/>
        </w:rPr>
        <w:t xml:space="preserve"> mechanizmu stabilizacji oprocentowania kredytów eksportowych w ramach rządowego programu „Finansowe Wspieranie Eksportu”, przyjętego przez Radę Ministrów dnia 28 lipca 2009 r., zwanego dalej „programem FWE”</w:t>
      </w:r>
      <w:r>
        <w:rPr>
          <w:rFonts w:asciiTheme="majorBidi" w:hAnsiTheme="majorBidi" w:cstheme="majorBidi"/>
        </w:rPr>
        <w:t>;</w:t>
      </w:r>
    </w:p>
    <w:p w14:paraId="42CD40C7" w14:textId="5818D391" w:rsidR="00C2785F" w:rsidRPr="009D1B7E" w:rsidRDefault="00C2785F" w:rsidP="009D1B7E">
      <w:pPr>
        <w:widowControl/>
        <w:numPr>
          <w:ilvl w:val="0"/>
          <w:numId w:val="36"/>
        </w:numPr>
        <w:autoSpaceDE/>
        <w:autoSpaceDN/>
        <w:adjustRightInd/>
        <w:ind w:left="426" w:hanging="426"/>
        <w:jc w:val="both"/>
        <w:rPr>
          <w:rFonts w:asciiTheme="majorBidi" w:hAnsiTheme="majorBidi" w:cstheme="majorBidi"/>
        </w:rPr>
      </w:pPr>
      <w:r>
        <w:rPr>
          <w:rFonts w:asciiTheme="majorBidi" w:hAnsiTheme="majorBidi" w:cstheme="majorBidi"/>
        </w:rPr>
        <w:t>w</w:t>
      </w:r>
      <w:r w:rsidRPr="00C2785F">
        <w:rPr>
          <w:rFonts w:asciiTheme="majorBidi" w:hAnsiTheme="majorBidi" w:cstheme="majorBidi"/>
        </w:rPr>
        <w:t xml:space="preserve"> kontekście ustawy tzw. sankcyjnej</w:t>
      </w:r>
      <w:r>
        <w:rPr>
          <w:rFonts w:asciiTheme="majorBidi" w:hAnsiTheme="majorBidi" w:cstheme="majorBidi"/>
        </w:rPr>
        <w:t xml:space="preserve"> (</w:t>
      </w:r>
      <w:r w:rsidRPr="00801B72">
        <w:rPr>
          <w:rFonts w:asciiTheme="majorBidi" w:hAnsiTheme="majorBidi" w:cstheme="majorBidi"/>
          <w:i/>
        </w:rPr>
        <w:t>vide</w:t>
      </w:r>
      <w:r>
        <w:rPr>
          <w:rFonts w:asciiTheme="majorBidi" w:hAnsiTheme="majorBidi" w:cstheme="majorBidi"/>
        </w:rPr>
        <w:t xml:space="preserve"> część dotycząca art. 6) </w:t>
      </w:r>
      <w:r w:rsidR="007043F4">
        <w:rPr>
          <w:rFonts w:asciiTheme="majorBidi" w:hAnsiTheme="majorBidi" w:cstheme="majorBidi"/>
        </w:rPr>
        <w:t>–</w:t>
      </w:r>
      <w:r>
        <w:rPr>
          <w:rFonts w:asciiTheme="majorBidi" w:hAnsiTheme="majorBidi" w:cstheme="majorBidi"/>
        </w:rPr>
        <w:t xml:space="preserve"> u</w:t>
      </w:r>
      <w:r w:rsidRPr="00C2785F">
        <w:rPr>
          <w:rFonts w:asciiTheme="majorBidi" w:hAnsiTheme="majorBidi" w:cstheme="majorBidi"/>
        </w:rPr>
        <w:t>możliwieni</w:t>
      </w:r>
      <w:r w:rsidR="007043F4">
        <w:rPr>
          <w:rFonts w:asciiTheme="majorBidi" w:hAnsiTheme="majorBidi" w:cstheme="majorBidi"/>
        </w:rPr>
        <w:t>a</w:t>
      </w:r>
      <w:r w:rsidRPr="00C2785F">
        <w:rPr>
          <w:rFonts w:asciiTheme="majorBidi" w:hAnsiTheme="majorBidi" w:cstheme="majorBidi"/>
        </w:rPr>
        <w:t xml:space="preserve"> przedłużania okresu tymczasowego zarządu przymusowego do 24 miesięcy</w:t>
      </w:r>
      <w:r>
        <w:rPr>
          <w:rFonts w:asciiTheme="majorBidi" w:hAnsiTheme="majorBidi" w:cstheme="majorBidi"/>
        </w:rPr>
        <w:t>;</w:t>
      </w:r>
    </w:p>
    <w:p w14:paraId="5895ED85" w14:textId="5178F1E7" w:rsidR="005A3B35" w:rsidRPr="009D1B7E" w:rsidRDefault="007A127C" w:rsidP="009D1B7E">
      <w:pPr>
        <w:widowControl/>
        <w:numPr>
          <w:ilvl w:val="0"/>
          <w:numId w:val="36"/>
        </w:numPr>
        <w:autoSpaceDE/>
        <w:autoSpaceDN/>
        <w:adjustRightInd/>
        <w:ind w:left="426" w:hanging="426"/>
        <w:jc w:val="both"/>
        <w:rPr>
          <w:rFonts w:asciiTheme="majorBidi" w:hAnsiTheme="majorBidi" w:cstheme="majorBidi"/>
        </w:rPr>
      </w:pPr>
      <w:r>
        <w:rPr>
          <w:rFonts w:asciiTheme="majorBidi" w:hAnsiTheme="majorBidi" w:cstheme="majorBidi"/>
        </w:rPr>
        <w:t>z</w:t>
      </w:r>
      <w:r w:rsidR="005A3B35" w:rsidRPr="009D1B7E">
        <w:rPr>
          <w:rFonts w:asciiTheme="majorBidi" w:hAnsiTheme="majorBidi" w:cstheme="majorBidi"/>
        </w:rPr>
        <w:t xml:space="preserve">mian o charakterze porządkującym i precyzującym </w:t>
      </w:r>
      <w:r w:rsidR="00C9590C" w:rsidRPr="009D1B7E">
        <w:rPr>
          <w:rFonts w:asciiTheme="majorBidi" w:hAnsiTheme="majorBidi" w:cstheme="majorBidi"/>
        </w:rPr>
        <w:t xml:space="preserve">dotychczasowe </w:t>
      </w:r>
      <w:r w:rsidR="005A3B35" w:rsidRPr="009D1B7E">
        <w:rPr>
          <w:rFonts w:asciiTheme="majorBidi" w:hAnsiTheme="majorBidi" w:cstheme="majorBidi"/>
        </w:rPr>
        <w:t>przepisy ustawy</w:t>
      </w:r>
      <w:r w:rsidR="00C9590C" w:rsidRPr="009D1B7E">
        <w:rPr>
          <w:rFonts w:asciiTheme="majorBidi" w:hAnsiTheme="majorBidi" w:cstheme="majorBidi"/>
        </w:rPr>
        <w:t>.</w:t>
      </w:r>
    </w:p>
    <w:p w14:paraId="3E36BC0D" w14:textId="77777777" w:rsidR="00C2785F" w:rsidRDefault="00C2785F" w:rsidP="001914F4">
      <w:pPr>
        <w:tabs>
          <w:tab w:val="left" w:pos="6237"/>
        </w:tabs>
        <w:spacing w:before="120"/>
        <w:jc w:val="both"/>
        <w:rPr>
          <w:spacing w:val="-2"/>
        </w:rPr>
      </w:pPr>
    </w:p>
    <w:p w14:paraId="696E950E" w14:textId="77777777" w:rsidR="00CC0302" w:rsidRDefault="0071584E" w:rsidP="001914F4">
      <w:pPr>
        <w:tabs>
          <w:tab w:val="left" w:pos="6237"/>
        </w:tabs>
        <w:spacing w:before="120"/>
        <w:jc w:val="both"/>
        <w:rPr>
          <w:spacing w:val="-2"/>
        </w:rPr>
      </w:pPr>
      <w:r w:rsidRPr="00C9590C">
        <w:rPr>
          <w:spacing w:val="-2"/>
        </w:rPr>
        <w:t>Ad</w:t>
      </w:r>
      <w:r w:rsidR="005A3B35" w:rsidRPr="00C9590C">
        <w:rPr>
          <w:spacing w:val="-2"/>
        </w:rPr>
        <w:t xml:space="preserve"> </w:t>
      </w:r>
      <w:r w:rsidRPr="00C9590C">
        <w:rPr>
          <w:spacing w:val="-2"/>
        </w:rPr>
        <w:t>1</w:t>
      </w:r>
      <w:r w:rsidR="00C9590C">
        <w:rPr>
          <w:spacing w:val="-2"/>
        </w:rPr>
        <w:t>.</w:t>
      </w:r>
      <w:r w:rsidR="009D6AE2">
        <w:rPr>
          <w:spacing w:val="-2"/>
        </w:rPr>
        <w:t xml:space="preserve"> </w:t>
      </w:r>
    </w:p>
    <w:p w14:paraId="46E1C762" w14:textId="44FB08C7" w:rsidR="001270FA" w:rsidRDefault="00233093" w:rsidP="001914F4">
      <w:pPr>
        <w:tabs>
          <w:tab w:val="left" w:pos="6237"/>
        </w:tabs>
        <w:spacing w:before="120"/>
        <w:jc w:val="both"/>
        <w:rPr>
          <w:spacing w:val="-2"/>
        </w:rPr>
      </w:pPr>
      <w:r>
        <w:rPr>
          <w:spacing w:val="-2"/>
        </w:rPr>
        <w:t xml:space="preserve">Projektowana </w:t>
      </w:r>
      <w:r w:rsidR="001270FA">
        <w:rPr>
          <w:spacing w:val="-2"/>
        </w:rPr>
        <w:t xml:space="preserve">zmiana </w:t>
      </w:r>
      <w:r>
        <w:rPr>
          <w:spacing w:val="-2"/>
        </w:rPr>
        <w:t xml:space="preserve">stworzy możliwość </w:t>
      </w:r>
      <w:r w:rsidR="0071584E" w:rsidRPr="0071584E">
        <w:rPr>
          <w:spacing w:val="-2"/>
        </w:rPr>
        <w:t>reasekuracji zakładów ubezpieczeń</w:t>
      </w:r>
      <w:r w:rsidR="00D4016A">
        <w:rPr>
          <w:spacing w:val="-2"/>
        </w:rPr>
        <w:t>,</w:t>
      </w:r>
      <w:r w:rsidR="002E60B6">
        <w:rPr>
          <w:spacing w:val="-2"/>
        </w:rPr>
        <w:t xml:space="preserve"> </w:t>
      </w:r>
      <w:r>
        <w:rPr>
          <w:spacing w:val="-2"/>
        </w:rPr>
        <w:t xml:space="preserve">w przypadku gdy </w:t>
      </w:r>
      <w:r w:rsidR="007E06CF">
        <w:rPr>
          <w:spacing w:val="-2"/>
        </w:rPr>
        <w:lastRenderedPageBreak/>
        <w:t>z</w:t>
      </w:r>
      <w:r w:rsidR="00F80522">
        <w:rPr>
          <w:spacing w:val="-2"/>
        </w:rPr>
        <w:t xml:space="preserve"> </w:t>
      </w:r>
      <w:r w:rsidR="007E06CF">
        <w:rPr>
          <w:spacing w:val="-2"/>
        </w:rPr>
        <w:t>uwagi na ponadprzeciętne ryzyko lub brak możliwości uzyskania reasekuracji na rynku komercyjnym rynek ubezpieczeniowy nie będzie w stanie zapewnić ochrony ubezpieczeniowej.</w:t>
      </w:r>
      <w:r w:rsidR="003A7781">
        <w:rPr>
          <w:spacing w:val="-2"/>
        </w:rPr>
        <w:t xml:space="preserve"> </w:t>
      </w:r>
    </w:p>
    <w:p w14:paraId="5DC3E3BA" w14:textId="223C3DAB" w:rsidR="00C95376" w:rsidRDefault="001270FA" w:rsidP="00C95376">
      <w:pPr>
        <w:spacing w:before="120"/>
        <w:jc w:val="both"/>
        <w:rPr>
          <w:spacing w:val="-2"/>
        </w:rPr>
      </w:pPr>
      <w:r>
        <w:rPr>
          <w:spacing w:val="-2"/>
        </w:rPr>
        <w:t xml:space="preserve">Bezpośrednim </w:t>
      </w:r>
      <w:r w:rsidR="00734B71">
        <w:rPr>
          <w:spacing w:val="-2"/>
        </w:rPr>
        <w:t>przyczynkiem do</w:t>
      </w:r>
      <w:r>
        <w:rPr>
          <w:spacing w:val="-2"/>
        </w:rPr>
        <w:t xml:space="preserve"> </w:t>
      </w:r>
      <w:r w:rsidR="00C95376">
        <w:rPr>
          <w:spacing w:val="-2"/>
        </w:rPr>
        <w:t>tej propozycji jest zdiagnozowana luka rynkowa w</w:t>
      </w:r>
      <w:r w:rsidR="001914F4">
        <w:rPr>
          <w:spacing w:val="-2"/>
        </w:rPr>
        <w:t> </w:t>
      </w:r>
      <w:r w:rsidR="00C95376">
        <w:rPr>
          <w:spacing w:val="-2"/>
        </w:rPr>
        <w:t>ubezpieczeniach cargo w transporcie polskich przewoźników do i z Ukrainy, powstała w</w:t>
      </w:r>
      <w:r w:rsidR="00D569EA">
        <w:rPr>
          <w:spacing w:val="-2"/>
        </w:rPr>
        <w:t> </w:t>
      </w:r>
      <w:r w:rsidR="00C95376">
        <w:rPr>
          <w:spacing w:val="-2"/>
        </w:rPr>
        <w:t xml:space="preserve">wyniku agresji Federacji Rosyjskiej. Luka ta </w:t>
      </w:r>
      <w:r w:rsidR="00425894">
        <w:rPr>
          <w:spacing w:val="-2"/>
        </w:rPr>
        <w:t>pozostaje w związku ze</w:t>
      </w:r>
      <w:r w:rsidR="00C95376" w:rsidRPr="00C95376">
        <w:rPr>
          <w:spacing w:val="-2"/>
        </w:rPr>
        <w:t xml:space="preserve"> standardami rynku ubezpieczeniowego i reasekuracyjnego, które m.in. polegają na</w:t>
      </w:r>
      <w:r w:rsidR="00421577">
        <w:rPr>
          <w:spacing w:val="-2"/>
        </w:rPr>
        <w:t xml:space="preserve"> </w:t>
      </w:r>
      <w:r w:rsidR="00C95376" w:rsidRPr="00C95376">
        <w:rPr>
          <w:spacing w:val="-2"/>
        </w:rPr>
        <w:t>wyłączeniu możliwości oferowania pokrycia ubezpieczeniowego dla krajów formalnie objętych stanem wojny</w:t>
      </w:r>
      <w:r w:rsidR="00421577">
        <w:rPr>
          <w:spacing w:val="-2"/>
        </w:rPr>
        <w:t xml:space="preserve"> </w:t>
      </w:r>
      <w:r w:rsidR="00C95376" w:rsidRPr="00C95376">
        <w:rPr>
          <w:spacing w:val="-2"/>
        </w:rPr>
        <w:t>oraz tzw. ryzyk wojennych. Powyższa sytuacja oznacza dla polskich ubezpieczycieli brak uzyskania pokrycia</w:t>
      </w:r>
      <w:r w:rsidR="00421577">
        <w:rPr>
          <w:spacing w:val="-2"/>
        </w:rPr>
        <w:t xml:space="preserve"> </w:t>
      </w:r>
      <w:r w:rsidR="00C95376" w:rsidRPr="00C95376">
        <w:rPr>
          <w:spacing w:val="-2"/>
        </w:rPr>
        <w:t>reasekuracyjnego w tym zakresie</w:t>
      </w:r>
      <w:r w:rsidR="00421577">
        <w:rPr>
          <w:spacing w:val="-2"/>
        </w:rPr>
        <w:t xml:space="preserve">, co wynika z kolei z powiązania </w:t>
      </w:r>
      <w:r w:rsidR="00421577" w:rsidRPr="00421577">
        <w:rPr>
          <w:spacing w:val="-2"/>
        </w:rPr>
        <w:t>polskiego rynku ubezpieczeń cargo z międzynarodowym rynkiem reasekuracyjnym</w:t>
      </w:r>
      <w:r w:rsidR="00FA0557">
        <w:rPr>
          <w:spacing w:val="-2"/>
        </w:rPr>
        <w:t>.</w:t>
      </w:r>
      <w:r w:rsidR="00C95376" w:rsidRPr="00C95376">
        <w:rPr>
          <w:spacing w:val="-2"/>
        </w:rPr>
        <w:t xml:space="preserve"> To </w:t>
      </w:r>
      <w:r w:rsidR="00421577">
        <w:rPr>
          <w:spacing w:val="-2"/>
        </w:rPr>
        <w:t>natomiast</w:t>
      </w:r>
      <w:r w:rsidR="00C95376" w:rsidRPr="00C95376">
        <w:rPr>
          <w:spacing w:val="-2"/>
        </w:rPr>
        <w:t>, z uwagi na ograniczenia regulacyjne</w:t>
      </w:r>
      <w:r w:rsidR="00421577">
        <w:rPr>
          <w:spacing w:val="-2"/>
        </w:rPr>
        <w:t>,</w:t>
      </w:r>
      <w:r w:rsidR="00C95376" w:rsidRPr="00C95376">
        <w:rPr>
          <w:spacing w:val="-2"/>
        </w:rPr>
        <w:t xml:space="preserve"> praktycznie uniemożliwia</w:t>
      </w:r>
      <w:r w:rsidR="00421577">
        <w:rPr>
          <w:spacing w:val="-2"/>
        </w:rPr>
        <w:t xml:space="preserve"> </w:t>
      </w:r>
      <w:r w:rsidR="00C95376" w:rsidRPr="00C95376">
        <w:rPr>
          <w:spacing w:val="-2"/>
        </w:rPr>
        <w:t>przygotowanie oferty ubezpieczeniowej dla klientów</w:t>
      </w:r>
      <w:r w:rsidR="00421577">
        <w:rPr>
          <w:spacing w:val="-2"/>
        </w:rPr>
        <w:t>, szczególnie korporacyjnych</w:t>
      </w:r>
      <w:r w:rsidR="00C95376" w:rsidRPr="00C95376">
        <w:rPr>
          <w:spacing w:val="-2"/>
        </w:rPr>
        <w:t>.</w:t>
      </w:r>
    </w:p>
    <w:p w14:paraId="41724AB4" w14:textId="06D7F044" w:rsidR="003745EB" w:rsidRDefault="003745EB" w:rsidP="00C9590C">
      <w:pPr>
        <w:spacing w:before="120"/>
        <w:jc w:val="both"/>
      </w:pPr>
      <w:r>
        <w:t>W tym celu rozszerz</w:t>
      </w:r>
      <w:r w:rsidR="0093518C">
        <w:t>a</w:t>
      </w:r>
      <w:r>
        <w:t xml:space="preserve"> </w:t>
      </w:r>
      <w:r w:rsidR="0093518C">
        <w:t xml:space="preserve">się </w:t>
      </w:r>
      <w:r>
        <w:t xml:space="preserve">odpowiednio katalog przedmiotowy oferowanych przez KUKE ubezpieczeń, jak również </w:t>
      </w:r>
      <w:r w:rsidR="00F14DCA">
        <w:t xml:space="preserve">ustala </w:t>
      </w:r>
      <w:r>
        <w:t xml:space="preserve">katalog podmiotów uprawnionych do korzystania z </w:t>
      </w:r>
      <w:r w:rsidR="00B960C9">
        <w:t xml:space="preserve">tego rodzaju </w:t>
      </w:r>
      <w:r>
        <w:t>ubezpieczeń (</w:t>
      </w:r>
      <w:r w:rsidR="005D1784">
        <w:t>zakłady ubezpieczeń</w:t>
      </w:r>
      <w:r w:rsidR="000538F0">
        <w:t>, także zagraniczne</w:t>
      </w:r>
      <w:r w:rsidR="007F0842">
        <w:t>,</w:t>
      </w:r>
      <w:r w:rsidR="000538F0">
        <w:t xml:space="preserve"> o ile ubezpieczają polskich przedsiębiorców</w:t>
      </w:r>
      <w:r>
        <w:t>).</w:t>
      </w:r>
    </w:p>
    <w:p w14:paraId="69E64B02" w14:textId="70BFACDE" w:rsidR="003A7781" w:rsidRDefault="00871AC5" w:rsidP="00C9590C">
      <w:pPr>
        <w:spacing w:before="120"/>
        <w:jc w:val="both"/>
      </w:pPr>
      <w:r>
        <w:t xml:space="preserve">Możliwość </w:t>
      </w:r>
      <w:r w:rsidR="003745EB">
        <w:t xml:space="preserve">reasekuracji ryzyka ubezpieczeniowego </w:t>
      </w:r>
      <w:r w:rsidR="005D1784">
        <w:t xml:space="preserve">przez </w:t>
      </w:r>
      <w:r w:rsidR="0093518C">
        <w:t xml:space="preserve">Korporację </w:t>
      </w:r>
      <w:r w:rsidR="005D1784">
        <w:t xml:space="preserve">będzie, po pierwsze, </w:t>
      </w:r>
      <w:r>
        <w:t xml:space="preserve">ograniczona </w:t>
      </w:r>
      <w:r w:rsidR="005D1784">
        <w:t>występowanie</w:t>
      </w:r>
      <w:r>
        <w:t>m</w:t>
      </w:r>
      <w:r w:rsidR="005D1784">
        <w:t xml:space="preserve"> danego ryzyka poza terytorium </w:t>
      </w:r>
      <w:r w:rsidR="00430338">
        <w:t>Polski</w:t>
      </w:r>
      <w:r w:rsidR="005D1784">
        <w:t xml:space="preserve">, </w:t>
      </w:r>
      <w:r w:rsidR="00B5146D">
        <w:t>następnie</w:t>
      </w:r>
      <w:r w:rsidR="005D1784">
        <w:t xml:space="preserve"> ryzyko to będzie musiało mieć charakter nadzwyczajny</w:t>
      </w:r>
      <w:r w:rsidR="00D26D2D">
        <w:t xml:space="preserve">, przez co projektodawca rozumie </w:t>
      </w:r>
      <w:r w:rsidR="005001F2">
        <w:t xml:space="preserve">czasowy </w:t>
      </w:r>
      <w:r w:rsidR="00D26D2D">
        <w:t xml:space="preserve">brak </w:t>
      </w:r>
      <w:r w:rsidR="005001F2">
        <w:t xml:space="preserve">jego </w:t>
      </w:r>
      <w:r w:rsidR="00D26D2D">
        <w:t xml:space="preserve">pokrycia lub możliwość braku </w:t>
      </w:r>
      <w:r w:rsidR="005001F2">
        <w:t xml:space="preserve">jego </w:t>
      </w:r>
      <w:r w:rsidR="00D26D2D">
        <w:t xml:space="preserve">pokrycia w najbliższej przyszłości </w:t>
      </w:r>
      <w:r w:rsidR="00EB6237">
        <w:t>przez rynek</w:t>
      </w:r>
      <w:r w:rsidR="00D26D2D">
        <w:t xml:space="preserve"> </w:t>
      </w:r>
      <w:r w:rsidR="005001F2">
        <w:t xml:space="preserve">albo też jego </w:t>
      </w:r>
      <w:r w:rsidR="00D26D2D">
        <w:t>nie</w:t>
      </w:r>
      <w:r w:rsidR="005001F2">
        <w:t>występowanie w</w:t>
      </w:r>
      <w:r w:rsidR="00D26D2D">
        <w:t xml:space="preserve"> </w:t>
      </w:r>
      <w:r w:rsidR="005001F2">
        <w:t>stałej ofercie</w:t>
      </w:r>
      <w:r w:rsidR="00964A6D">
        <w:t xml:space="preserve"> </w:t>
      </w:r>
      <w:r w:rsidR="00F23AB6">
        <w:t>ubezpieczycieli</w:t>
      </w:r>
      <w:r w:rsidR="00D4016A">
        <w:t>,</w:t>
      </w:r>
      <w:r w:rsidR="00F23AB6">
        <w:t xml:space="preserve"> w sytuacjach gdy ubezpieczani</w:t>
      </w:r>
      <w:r w:rsidR="004776C9">
        <w:t>e</w:t>
      </w:r>
      <w:r w:rsidR="00F23AB6">
        <w:t xml:space="preserve"> ryzyk</w:t>
      </w:r>
      <w:r w:rsidR="005001F2">
        <w:t>a nadzwyczajnego</w:t>
      </w:r>
      <w:r w:rsidR="00F23AB6">
        <w:t xml:space="preserve"> jest istotne dla </w:t>
      </w:r>
      <w:r w:rsidR="00D4016A">
        <w:t>p</w:t>
      </w:r>
      <w:r w:rsidR="00F23AB6">
        <w:t xml:space="preserve">aństwa </w:t>
      </w:r>
      <w:r w:rsidR="00964A6D">
        <w:t>(np.</w:t>
      </w:r>
      <w:r w:rsidR="00F23AB6">
        <w:t xml:space="preserve"> ubezpieczanie</w:t>
      </w:r>
      <w:r w:rsidR="00964A6D">
        <w:t xml:space="preserve"> ryzyk ponoszon</w:t>
      </w:r>
      <w:r w:rsidR="00F23AB6">
        <w:t>ych</w:t>
      </w:r>
      <w:r w:rsidR="00964A6D">
        <w:t xml:space="preserve"> przez polskie firmy dokonujące transportu na terytorium Ukrainy, na którym toczą się działania wojenne)</w:t>
      </w:r>
      <w:r w:rsidR="00F23AB6">
        <w:t>.</w:t>
      </w:r>
      <w:r w:rsidR="001914F4">
        <w:t> </w:t>
      </w:r>
      <w:r w:rsidR="00EB6237">
        <w:t>Projektodawca przewiduje, że reasekuracja ryzyk</w:t>
      </w:r>
      <w:r w:rsidR="005001F2">
        <w:t>a</w:t>
      </w:r>
      <w:r w:rsidR="00EB6237">
        <w:t xml:space="preserve"> nadzwyczajn</w:t>
      </w:r>
      <w:r w:rsidR="005001F2">
        <w:t>ego</w:t>
      </w:r>
      <w:r w:rsidR="00EB6237">
        <w:t xml:space="preserve"> będzie dotyczyć w zdecydowanej większości ubezpieczeń udzielanych masowo, tj. ubezpieczeń transportowych i ubezpieczeń należności handlowych. Jednakże nie da się wykluczyć, że perturbacje rynkowe będą dotyczyć ubezpieczeń udzielanych mniej masowo, łącznie albo rozłącznie z</w:t>
      </w:r>
      <w:r w:rsidR="009142F7">
        <w:t> </w:t>
      </w:r>
      <w:r w:rsidR="00EB6237">
        <w:t>ubezpieczeniami masowymi</w:t>
      </w:r>
      <w:r w:rsidR="004776C9">
        <w:t>.</w:t>
      </w:r>
      <w:r w:rsidR="00EB6237">
        <w:t xml:space="preserve"> Dlatego proponuje się </w:t>
      </w:r>
      <w:r w:rsidR="00A15A15">
        <w:t xml:space="preserve">wprowadzenie możliwości </w:t>
      </w:r>
      <w:r w:rsidR="005001F2">
        <w:t>objęci</w:t>
      </w:r>
      <w:r w:rsidR="00A15A15">
        <w:t>a</w:t>
      </w:r>
      <w:r w:rsidR="005001F2">
        <w:t xml:space="preserve"> reasekuracją ubezpieczeń </w:t>
      </w:r>
      <w:r w:rsidR="00A15A15">
        <w:t>udzielanych wszystkim podmiotom krajowym, nie tylko eksporterom czy przewoźnikom</w:t>
      </w:r>
      <w:r w:rsidR="00EB6237">
        <w:t>. Nie przewiduje się natomiast po</w:t>
      </w:r>
      <w:r w:rsidR="009943F4">
        <w:t>k</w:t>
      </w:r>
      <w:r w:rsidR="00EB6237">
        <w:t xml:space="preserve">rycia reasekuracyjnego </w:t>
      </w:r>
      <w:r w:rsidR="00A15A15">
        <w:t xml:space="preserve">ubezpieczeń udzielonych </w:t>
      </w:r>
      <w:r w:rsidR="00EB6237">
        <w:t>podmiot</w:t>
      </w:r>
      <w:r w:rsidR="00A15A15">
        <w:t>om</w:t>
      </w:r>
      <w:r w:rsidR="00EB6237">
        <w:t xml:space="preserve"> zagraniczny</w:t>
      </w:r>
      <w:r w:rsidR="00A15A15">
        <w:t>m</w:t>
      </w:r>
      <w:r w:rsidR="00EB6237">
        <w:t xml:space="preserve">, które </w:t>
      </w:r>
      <w:r w:rsidR="00A15A15">
        <w:t xml:space="preserve">mogą </w:t>
      </w:r>
      <w:r w:rsidR="00EB6237">
        <w:t xml:space="preserve">ubezpieczać </w:t>
      </w:r>
      <w:r w:rsidR="00A15A15">
        <w:t>d</w:t>
      </w:r>
      <w:r w:rsidR="00EB6237">
        <w:t>ozwolone w projekcie rodzaje działalności gospodarczej (przede wszystkim eksport) u polskich ubezpieczycieli</w:t>
      </w:r>
      <w:r w:rsidR="009943F4">
        <w:t>,</w:t>
      </w:r>
      <w:r w:rsidR="00EB6237">
        <w:t xml:space="preserve"> w</w:t>
      </w:r>
      <w:r w:rsidR="009142F7">
        <w:t> </w:t>
      </w:r>
      <w:r w:rsidR="00EB6237">
        <w:t xml:space="preserve">ramach konsorcjów z polskimi podmiotami. Projektodawca bierze w tym przypadku pod </w:t>
      </w:r>
      <w:r w:rsidR="00EB6237">
        <w:lastRenderedPageBreak/>
        <w:t xml:space="preserve">uwagę charakter konsorcjów międzynarodowych, które </w:t>
      </w:r>
      <w:r w:rsidR="009943F4">
        <w:t xml:space="preserve">zazwyczaj </w:t>
      </w:r>
      <w:r w:rsidR="00EB6237">
        <w:t xml:space="preserve">realizują duże, pojedyncze projekty ukierunkowane na pewien cel, zazwyczaj inwestycyjny. </w:t>
      </w:r>
      <w:r w:rsidR="009943F4">
        <w:t>W przypadku gdy zakład ubezpieczeń zgłosi do reasekuracji takie ubezpieczenie, zostanie ono wyłączone w umowie reasekuracyjnej</w:t>
      </w:r>
      <w:r w:rsidR="008D7FF6">
        <w:t>.</w:t>
      </w:r>
      <w:r w:rsidR="006D4E2F">
        <w:t xml:space="preserve"> </w:t>
      </w:r>
      <w:r w:rsidR="009943F4">
        <w:t xml:space="preserve">Projekt wprowadza możliwość reasekuracji ubezpieczonych ryzyk </w:t>
      </w:r>
      <w:r w:rsidR="004776C9">
        <w:t xml:space="preserve">krajowych </w:t>
      </w:r>
      <w:r w:rsidR="009943F4">
        <w:t>oddziałów przedsiębiorców zagranicznych, jako konsekwencję umożliwienia im korzystania z</w:t>
      </w:r>
      <w:r w:rsidR="009142F7">
        <w:t> </w:t>
      </w:r>
      <w:r w:rsidR="009943F4">
        <w:t>ubezpieczenia KUKE (por. ad 4 uzasadnienia), które w dużej mierze są pokrywane przez ubezpieczycieli w kraju siedziby tego przedsiębiorcy. W takim przypadku KUKE również będzie reasekurować te ryzyka. Ponieważ w projekcie wydzielono z kategorii zakładów ubezpieczeń (zagranicznych) europejskie agencje kredytów eksportowych (jako odpowiednik</w:t>
      </w:r>
      <w:r w:rsidR="00206610">
        <w:t>i</w:t>
      </w:r>
      <w:r w:rsidR="009943F4">
        <w:t xml:space="preserve"> KUKE </w:t>
      </w:r>
      <w:r w:rsidR="00206610">
        <w:t xml:space="preserve">w zakresie </w:t>
      </w:r>
      <w:r w:rsidR="009943F4">
        <w:t>ubezpiecz</w:t>
      </w:r>
      <w:r w:rsidR="00206610">
        <w:t>eń</w:t>
      </w:r>
      <w:r w:rsidR="009943F4">
        <w:t xml:space="preserve"> z gwarancją Skarbu Państwa), projektodawca umieścił je w</w:t>
      </w:r>
      <w:r w:rsidR="009142F7">
        <w:t> </w:t>
      </w:r>
      <w:r w:rsidR="009943F4">
        <w:t xml:space="preserve">katalogu ubezpieczycieli dopuszczonych do reasekuracji przez Korporację. </w:t>
      </w:r>
    </w:p>
    <w:p w14:paraId="3A3199A9" w14:textId="48C3F6EA" w:rsidR="00240E02" w:rsidRDefault="00240E02" w:rsidP="00C9590C">
      <w:pPr>
        <w:spacing w:before="120"/>
        <w:jc w:val="both"/>
      </w:pPr>
      <w:r>
        <w:t xml:space="preserve">Katalog ryzyk w </w:t>
      </w:r>
      <w:r w:rsidR="00624A03">
        <w:t xml:space="preserve">sytuacjach wystąpienia luk rynkowych </w:t>
      </w:r>
      <w:r w:rsidR="00FC1772">
        <w:t xml:space="preserve">lub zagrożenia ich wystąpieniem </w:t>
      </w:r>
      <w:r>
        <w:t xml:space="preserve">będzie </w:t>
      </w:r>
      <w:r w:rsidR="00624A03">
        <w:t xml:space="preserve">określany </w:t>
      </w:r>
      <w:r>
        <w:t>w rozporządzeni</w:t>
      </w:r>
      <w:r w:rsidR="00624A03">
        <w:t>ach</w:t>
      </w:r>
      <w:r>
        <w:t xml:space="preserve"> wyda</w:t>
      </w:r>
      <w:r w:rsidR="00624A03">
        <w:t>wanych</w:t>
      </w:r>
      <w:r>
        <w:t xml:space="preserve"> przez </w:t>
      </w:r>
      <w:r w:rsidR="00624A03">
        <w:t xml:space="preserve">Radę Ministrów, analogicznie </w:t>
      </w:r>
      <w:r w:rsidR="00D40A77">
        <w:t>do mechanizmu</w:t>
      </w:r>
      <w:r w:rsidR="00624A03">
        <w:t xml:space="preserve"> </w:t>
      </w:r>
      <w:r w:rsidR="00D40A77">
        <w:t>ustalonego</w:t>
      </w:r>
      <w:r w:rsidR="00624A03">
        <w:t xml:space="preserve"> obecnie w</w:t>
      </w:r>
      <w:r w:rsidR="001914F4">
        <w:t> </w:t>
      </w:r>
      <w:r w:rsidR="00624A03">
        <w:t>uchylanym</w:t>
      </w:r>
      <w:r w:rsidR="00D40A77">
        <w:t>, obowiązującym od 1994 r.</w:t>
      </w:r>
      <w:r w:rsidR="00624A03">
        <w:t xml:space="preserve"> art. 4 ustawy</w:t>
      </w:r>
      <w:r w:rsidR="00D40A77">
        <w:t>, gdzie Rada Ministrów została upoważniona do wyrażania</w:t>
      </w:r>
      <w:r w:rsidR="00D40A77" w:rsidRPr="00D40A77">
        <w:t xml:space="preserve"> zgod</w:t>
      </w:r>
      <w:r w:rsidR="00D40A77">
        <w:t>y</w:t>
      </w:r>
      <w:r w:rsidR="00D40A77" w:rsidRPr="00D40A77">
        <w:t xml:space="preserve"> na ubezpieczenia kontraktów eksportowych od innego ryzyka niż wymienione w art. 2 i </w:t>
      </w:r>
      <w:r w:rsidR="00D57457">
        <w:t xml:space="preserve">art. </w:t>
      </w:r>
      <w:r w:rsidR="00D40A77" w:rsidRPr="00D40A77">
        <w:t>3</w:t>
      </w:r>
      <w:r w:rsidR="00D40A77">
        <w:t xml:space="preserve"> (handlowego, politycznego i</w:t>
      </w:r>
      <w:r w:rsidR="009142F7">
        <w:t> </w:t>
      </w:r>
      <w:r w:rsidR="00D40A77">
        <w:t>nierynkowego) w</w:t>
      </w:r>
      <w:r w:rsidR="00D40A77" w:rsidRPr="00D40A77">
        <w:t xml:space="preserve"> sytuacjach uzasadnionych ważnym interesem gospodarczym</w:t>
      </w:r>
      <w:r w:rsidR="00FC1772">
        <w:t xml:space="preserve">, przy czym odmiennie niż w przypadku uchylanego art. 4 </w:t>
      </w:r>
      <w:r w:rsidR="0017082C">
        <w:t>określany</w:t>
      </w:r>
      <w:r w:rsidR="00FC1772">
        <w:t xml:space="preserve"> przez </w:t>
      </w:r>
      <w:r w:rsidR="0017082C">
        <w:t>R</w:t>
      </w:r>
      <w:r w:rsidR="00FC1772">
        <w:t xml:space="preserve">adę Ministrów katalog ryzyk (zdarzeń konstytuujących ryzyko nadzwyczajne) będzie mógł </w:t>
      </w:r>
      <w:r w:rsidR="0017082C">
        <w:t>zawierać</w:t>
      </w:r>
      <w:r w:rsidR="00FC1772">
        <w:t xml:space="preserve"> zdarzenia określon</w:t>
      </w:r>
      <w:r w:rsidR="0017082C">
        <w:t>e</w:t>
      </w:r>
      <w:r w:rsidR="00FC1772">
        <w:t xml:space="preserve"> </w:t>
      </w:r>
      <w:r w:rsidR="00861F7B">
        <w:t>jako</w:t>
      </w:r>
      <w:r w:rsidR="00FC1772">
        <w:t xml:space="preserve"> ryzyk</w:t>
      </w:r>
      <w:r w:rsidR="00861F7B">
        <w:t>o</w:t>
      </w:r>
      <w:r w:rsidR="00FC1772">
        <w:t xml:space="preserve"> handlowe, polityczne</w:t>
      </w:r>
      <w:r w:rsidR="00861F7B">
        <w:t xml:space="preserve"> lub</w:t>
      </w:r>
      <w:r w:rsidR="00FC1772">
        <w:t xml:space="preserve"> nierynkowe</w:t>
      </w:r>
      <w:r w:rsidR="007A127C">
        <w:t>.</w:t>
      </w:r>
    </w:p>
    <w:p w14:paraId="192F01F8" w14:textId="568DCDA6" w:rsidR="00240E02" w:rsidRDefault="00240E02" w:rsidP="00964A6D">
      <w:pPr>
        <w:spacing w:before="120"/>
        <w:jc w:val="both"/>
        <w:rPr>
          <w:rFonts w:eastAsia="Times New Roman"/>
        </w:rPr>
      </w:pPr>
      <w:r>
        <w:t xml:space="preserve">W odniesieniu do reasekuracji ryzyk </w:t>
      </w:r>
      <w:r w:rsidRPr="0071584E">
        <w:rPr>
          <w:rFonts w:eastAsia="Times New Roman"/>
        </w:rPr>
        <w:t xml:space="preserve">pokrywanych ubezpieczeniami z </w:t>
      </w:r>
      <w:r w:rsidR="00DC0E9F">
        <w:rPr>
          <w:rFonts w:eastAsia="Times New Roman"/>
        </w:rPr>
        <w:t xml:space="preserve">działu II </w:t>
      </w:r>
      <w:r w:rsidRPr="0071584E">
        <w:rPr>
          <w:rFonts w:eastAsia="Times New Roman"/>
        </w:rPr>
        <w:t>grup 3</w:t>
      </w:r>
      <w:r w:rsidR="00D4016A">
        <w:rPr>
          <w:rFonts w:eastAsia="Times New Roman"/>
        </w:rPr>
        <w:t>–</w:t>
      </w:r>
      <w:r w:rsidRPr="0071584E">
        <w:rPr>
          <w:rFonts w:eastAsia="Times New Roman"/>
        </w:rPr>
        <w:t xml:space="preserve">7 </w:t>
      </w:r>
      <w:r w:rsidR="00902552">
        <w:rPr>
          <w:rFonts w:eastAsia="Times New Roman"/>
        </w:rPr>
        <w:br/>
      </w:r>
      <w:r w:rsidRPr="0071584E">
        <w:rPr>
          <w:rFonts w:eastAsia="Times New Roman"/>
        </w:rPr>
        <w:t>i 9</w:t>
      </w:r>
      <w:r w:rsidR="00D4016A">
        <w:rPr>
          <w:rFonts w:eastAsia="Times New Roman"/>
        </w:rPr>
        <w:t>–</w:t>
      </w:r>
      <w:r w:rsidRPr="0071584E">
        <w:rPr>
          <w:rFonts w:eastAsia="Times New Roman"/>
        </w:rPr>
        <w:t>16 załącznika do ustawy</w:t>
      </w:r>
      <w:r w:rsidR="00B959E3" w:rsidRPr="00B959E3">
        <w:rPr>
          <w:rFonts w:eastAsia="Times New Roman"/>
        </w:rPr>
        <w:t xml:space="preserve"> z dnia 11 września 2015 r.</w:t>
      </w:r>
      <w:r w:rsidRPr="0071584E">
        <w:rPr>
          <w:rFonts w:eastAsia="Times New Roman"/>
        </w:rPr>
        <w:t xml:space="preserve"> o działalności ubezpieczeniowej i</w:t>
      </w:r>
      <w:r w:rsidR="001914F4">
        <w:rPr>
          <w:rFonts w:eastAsia="Times New Roman"/>
        </w:rPr>
        <w:t> </w:t>
      </w:r>
      <w:r w:rsidRPr="0071584E">
        <w:rPr>
          <w:rFonts w:eastAsia="Times New Roman"/>
        </w:rPr>
        <w:t>reasekuracyjnej</w:t>
      </w:r>
      <w:r w:rsidR="0030179B">
        <w:rPr>
          <w:rFonts w:eastAsia="Times New Roman"/>
        </w:rPr>
        <w:t xml:space="preserve"> nie przewidziano konieczności spełnienia wymogu krajowych produktów i</w:t>
      </w:r>
      <w:r w:rsidR="001914F4">
        <w:rPr>
          <w:rFonts w:eastAsia="Times New Roman"/>
        </w:rPr>
        <w:t> </w:t>
      </w:r>
      <w:r w:rsidR="0030179B">
        <w:rPr>
          <w:rFonts w:eastAsia="Times New Roman"/>
        </w:rPr>
        <w:t>usług</w:t>
      </w:r>
      <w:r>
        <w:rPr>
          <w:rFonts w:eastAsia="Times New Roman"/>
        </w:rPr>
        <w:t xml:space="preserve">, </w:t>
      </w:r>
      <w:r w:rsidR="0030179B">
        <w:rPr>
          <w:rFonts w:eastAsia="Times New Roman"/>
        </w:rPr>
        <w:t xml:space="preserve">gdyż </w:t>
      </w:r>
      <w:r w:rsidR="00F8553E">
        <w:rPr>
          <w:rFonts w:eastAsia="Times New Roman"/>
        </w:rPr>
        <w:t xml:space="preserve">wymóg ten w rozumieniu ustawy jest ściśle związany z kontraktem eksportowym, który w przypadku </w:t>
      </w:r>
      <w:r w:rsidR="007940C6">
        <w:rPr>
          <w:rFonts w:eastAsia="Times New Roman"/>
        </w:rPr>
        <w:t xml:space="preserve">przedmiotowej </w:t>
      </w:r>
      <w:r w:rsidR="00F8553E">
        <w:rPr>
          <w:rFonts w:eastAsia="Times New Roman"/>
        </w:rPr>
        <w:t>reasekuracji nie musi występować</w:t>
      </w:r>
      <w:r w:rsidR="007940C6">
        <w:rPr>
          <w:rFonts w:eastAsia="Times New Roman"/>
        </w:rPr>
        <w:t>.</w:t>
      </w:r>
    </w:p>
    <w:p w14:paraId="59BC891D" w14:textId="421E14C0" w:rsidR="002816A6" w:rsidRDefault="002816A6" w:rsidP="00964A6D">
      <w:pPr>
        <w:spacing w:before="120"/>
        <w:jc w:val="both"/>
        <w:rPr>
          <w:rFonts w:eastAsia="Times New Roman"/>
        </w:rPr>
      </w:pPr>
      <w:r>
        <w:rPr>
          <w:rFonts w:eastAsia="Times New Roman"/>
        </w:rPr>
        <w:t>Proponowana zmiana</w:t>
      </w:r>
      <w:r w:rsidRPr="002816A6">
        <w:rPr>
          <w:rFonts w:eastAsia="Times New Roman"/>
        </w:rPr>
        <w:t xml:space="preserve"> jest zgodna z art. 11 (reasekuracja) dyrektywy Parlamentu Europejskiego i Rady 2009/138/WE z dnia 25 listopada 2009 r. w sprawie podejmowania i prowadzenia działalności ubezpieczeniowej i reasekuracyjnej (Wypłacalność II)</w:t>
      </w:r>
      <w:r w:rsidR="00131CDD">
        <w:rPr>
          <w:rStyle w:val="Odwoanieprzypisudolnego"/>
          <w:rFonts w:eastAsia="Times New Roman"/>
        </w:rPr>
        <w:footnoteReference w:id="1"/>
      </w:r>
      <w:r w:rsidRPr="002816A6">
        <w:rPr>
          <w:rFonts w:eastAsia="Times New Roman"/>
        </w:rPr>
        <w:t>, który wyłącza spod jej reżimu działalność reasekuracyjną prowadzoną lub w pełni gwarantowaną, z uwagi na istotny interes publiczny, przez rząd państwa członkowskiego działający w charakterze reasekuratora ostatniej szansy, w tym w</w:t>
      </w:r>
      <w:r w:rsidR="007A7C57">
        <w:rPr>
          <w:rFonts w:eastAsia="Times New Roman"/>
        </w:rPr>
        <w:t> </w:t>
      </w:r>
      <w:r w:rsidRPr="002816A6">
        <w:rPr>
          <w:rFonts w:eastAsia="Times New Roman"/>
        </w:rPr>
        <w:t xml:space="preserve">okolicznościach, gdy rola ta jest wymagana na skutek sytuacji na </w:t>
      </w:r>
      <w:r w:rsidRPr="002816A6">
        <w:rPr>
          <w:rFonts w:eastAsia="Times New Roman"/>
        </w:rPr>
        <w:lastRenderedPageBreak/>
        <w:t>rynku, w której niewykonalne jest uzyskanie odpowiedniego pokrycia komercyjnego.</w:t>
      </w:r>
      <w:r w:rsidR="009142F7">
        <w:rPr>
          <w:rFonts w:eastAsia="Times New Roman"/>
        </w:rPr>
        <w:br/>
      </w:r>
      <w:r w:rsidRPr="002816A6">
        <w:rPr>
          <w:rFonts w:eastAsia="Times New Roman"/>
        </w:rPr>
        <w:t>Ww. dyrektywa została wdrożona do polskiego porządku prawnego ustawą z dnia 11 września 2015 r. o działalności ubezpieczeniowej i reasekuracyjnej, która to ustawa organizuje krajowy rynek ubezpieczeń.</w:t>
      </w:r>
    </w:p>
    <w:p w14:paraId="3D32AF7D" w14:textId="47074A3A" w:rsidR="008F1A1C" w:rsidRDefault="008F1A1C" w:rsidP="002B4863">
      <w:pPr>
        <w:spacing w:before="120"/>
        <w:jc w:val="both"/>
      </w:pPr>
      <w:r w:rsidRPr="0063693B">
        <w:rPr>
          <w:rFonts w:eastAsia="Times New Roman"/>
        </w:rPr>
        <w:t xml:space="preserve">Projektowana zmiana </w:t>
      </w:r>
      <w:r w:rsidR="002816A6">
        <w:rPr>
          <w:rFonts w:eastAsia="Times New Roman"/>
        </w:rPr>
        <w:t xml:space="preserve">będzie </w:t>
      </w:r>
      <w:r w:rsidRPr="0063693B">
        <w:rPr>
          <w:rFonts w:eastAsia="Times New Roman"/>
        </w:rPr>
        <w:t>stanowi</w:t>
      </w:r>
      <w:r w:rsidR="002816A6">
        <w:rPr>
          <w:rFonts w:eastAsia="Times New Roman"/>
        </w:rPr>
        <w:t>ć</w:t>
      </w:r>
      <w:r w:rsidRPr="0063693B">
        <w:rPr>
          <w:rFonts w:eastAsia="Times New Roman"/>
        </w:rPr>
        <w:t xml:space="preserve"> podstawę do </w:t>
      </w:r>
      <w:r w:rsidR="00637C22">
        <w:rPr>
          <w:rFonts w:eastAsia="Times New Roman"/>
        </w:rPr>
        <w:t xml:space="preserve">określania przez utworzony </w:t>
      </w:r>
      <w:r w:rsidR="00637C22" w:rsidRPr="00637C22">
        <w:rPr>
          <w:rFonts w:eastAsia="Times New Roman"/>
        </w:rPr>
        <w:t xml:space="preserve">na mocy </w:t>
      </w:r>
      <w:r w:rsidR="00637C22">
        <w:rPr>
          <w:rFonts w:eastAsia="Times New Roman"/>
        </w:rPr>
        <w:t xml:space="preserve">znowelizowanej w 1997 r. </w:t>
      </w:r>
      <w:r w:rsidR="00637C22" w:rsidRPr="00637C22">
        <w:rPr>
          <w:rFonts w:eastAsia="Times New Roman"/>
        </w:rPr>
        <w:t xml:space="preserve">ustawy Komitet Polityki Ubezpieczeń Eksportowych </w:t>
      </w:r>
      <w:r w:rsidR="00637C22">
        <w:rPr>
          <w:rFonts w:eastAsia="Times New Roman"/>
        </w:rPr>
        <w:t>(po wejściu w</w:t>
      </w:r>
      <w:r w:rsidR="009142F7">
        <w:rPr>
          <w:rFonts w:eastAsia="Times New Roman"/>
        </w:rPr>
        <w:t> </w:t>
      </w:r>
      <w:r w:rsidR="00637C22">
        <w:rPr>
          <w:rFonts w:eastAsia="Times New Roman"/>
        </w:rPr>
        <w:t>życie projekt</w:t>
      </w:r>
      <w:r w:rsidR="00B959E3">
        <w:rPr>
          <w:rFonts w:eastAsia="Times New Roman"/>
        </w:rPr>
        <w:t>owanej ustawy –</w:t>
      </w:r>
      <w:r w:rsidR="00637C22">
        <w:rPr>
          <w:rFonts w:eastAsia="Times New Roman"/>
        </w:rPr>
        <w:t xml:space="preserve"> Komitet Polityki Ubezpieczeń Gwarantowanych przez Skarb Państwa</w:t>
      </w:r>
      <w:r w:rsidR="00274A02">
        <w:rPr>
          <w:rFonts w:eastAsia="Times New Roman"/>
        </w:rPr>
        <w:t>, zwany</w:t>
      </w:r>
      <w:r w:rsidR="00637C22">
        <w:rPr>
          <w:rFonts w:eastAsia="Times New Roman"/>
        </w:rPr>
        <w:t xml:space="preserve"> dalej </w:t>
      </w:r>
      <w:r w:rsidR="00274A02">
        <w:rPr>
          <w:rFonts w:eastAsia="Times New Roman"/>
        </w:rPr>
        <w:t>„</w:t>
      </w:r>
      <w:r w:rsidR="00637C22">
        <w:rPr>
          <w:rFonts w:eastAsia="Times New Roman"/>
        </w:rPr>
        <w:t>KPUGpSP</w:t>
      </w:r>
      <w:r w:rsidR="00274A02">
        <w:rPr>
          <w:rFonts w:eastAsia="Times New Roman"/>
        </w:rPr>
        <w:t>”</w:t>
      </w:r>
      <w:r w:rsidR="00637C22">
        <w:rPr>
          <w:rFonts w:eastAsia="Times New Roman"/>
        </w:rPr>
        <w:t xml:space="preserve"> lub </w:t>
      </w:r>
      <w:r w:rsidR="00B406D6">
        <w:rPr>
          <w:rFonts w:eastAsia="Times New Roman"/>
        </w:rPr>
        <w:t>„</w:t>
      </w:r>
      <w:r w:rsidR="00637C22">
        <w:rPr>
          <w:rFonts w:eastAsia="Times New Roman"/>
        </w:rPr>
        <w:t>Komitet</w:t>
      </w:r>
      <w:r w:rsidR="00274A02">
        <w:rPr>
          <w:rFonts w:eastAsia="Times New Roman"/>
        </w:rPr>
        <w:t>em”</w:t>
      </w:r>
      <w:r w:rsidR="00637C22">
        <w:rPr>
          <w:rFonts w:eastAsia="Times New Roman"/>
        </w:rPr>
        <w:t>), w drodze uchwały</w:t>
      </w:r>
      <w:r w:rsidR="00B959E3">
        <w:rPr>
          <w:rFonts w:eastAsia="Times New Roman"/>
        </w:rPr>
        <w:t>,</w:t>
      </w:r>
      <w:r w:rsidR="00637C22">
        <w:rPr>
          <w:rFonts w:eastAsia="Times New Roman"/>
        </w:rPr>
        <w:t xml:space="preserve"> szczegółowych warunków pokrywania przez Korporacj</w:t>
      </w:r>
      <w:r w:rsidR="00902552">
        <w:rPr>
          <w:rFonts w:eastAsia="Times New Roman"/>
        </w:rPr>
        <w:t>ę</w:t>
      </w:r>
      <w:r w:rsidR="00637C22">
        <w:rPr>
          <w:rFonts w:eastAsia="Times New Roman"/>
        </w:rPr>
        <w:t xml:space="preserve"> zakładom ubezpieczeń i agencjom kredytów eksportowych ryzyk, w tym wysokości udziału w składce ubezpieczeniowej i w stratach</w:t>
      </w:r>
      <w:r w:rsidR="00B03A36">
        <w:rPr>
          <w:rFonts w:eastAsia="Times New Roman"/>
        </w:rPr>
        <w:t>, a</w:t>
      </w:r>
      <w:r w:rsidR="00902552">
        <w:t> </w:t>
      </w:r>
      <w:r w:rsidR="00B03A36">
        <w:rPr>
          <w:rFonts w:eastAsia="Times New Roman"/>
        </w:rPr>
        <w:t>także</w:t>
      </w:r>
      <w:r w:rsidR="00637C22">
        <w:rPr>
          <w:rFonts w:eastAsia="Times New Roman"/>
        </w:rPr>
        <w:t xml:space="preserve"> kwotowego limitu zaangażowania KUKE. </w:t>
      </w:r>
      <w:r w:rsidR="00B03A36">
        <w:rPr>
          <w:rFonts w:eastAsia="Times New Roman"/>
        </w:rPr>
        <w:t>U</w:t>
      </w:r>
      <w:r w:rsidR="00637C22">
        <w:rPr>
          <w:rFonts w:eastAsia="Times New Roman"/>
        </w:rPr>
        <w:t>chwał</w:t>
      </w:r>
      <w:r w:rsidR="00B03A36">
        <w:rPr>
          <w:rFonts w:eastAsia="Times New Roman"/>
        </w:rPr>
        <w:t>a</w:t>
      </w:r>
      <w:r w:rsidR="00637C22">
        <w:rPr>
          <w:rFonts w:eastAsia="Times New Roman"/>
        </w:rPr>
        <w:t xml:space="preserve"> </w:t>
      </w:r>
      <w:r w:rsidR="00B03A36">
        <w:rPr>
          <w:rFonts w:eastAsia="Times New Roman"/>
        </w:rPr>
        <w:t xml:space="preserve">Komitetu upoważni </w:t>
      </w:r>
      <w:r w:rsidR="00637C22">
        <w:rPr>
          <w:rFonts w:eastAsia="Times New Roman"/>
        </w:rPr>
        <w:t>Korporacj</w:t>
      </w:r>
      <w:r w:rsidR="00B03A36">
        <w:rPr>
          <w:rFonts w:eastAsia="Times New Roman"/>
        </w:rPr>
        <w:t xml:space="preserve">ę do </w:t>
      </w:r>
      <w:r w:rsidR="00637C22">
        <w:rPr>
          <w:rFonts w:eastAsia="Times New Roman"/>
        </w:rPr>
        <w:t xml:space="preserve">określenia w drodze negocjacji wzoru umowy </w:t>
      </w:r>
      <w:r w:rsidR="00B03A36">
        <w:rPr>
          <w:rFonts w:eastAsia="Times New Roman"/>
        </w:rPr>
        <w:t>reasekuracyjnej</w:t>
      </w:r>
      <w:r w:rsidR="00637C22">
        <w:rPr>
          <w:rFonts w:eastAsia="Times New Roman"/>
        </w:rPr>
        <w:t xml:space="preserve"> i </w:t>
      </w:r>
      <w:r w:rsidR="00B03A36">
        <w:rPr>
          <w:rFonts w:eastAsia="Times New Roman"/>
        </w:rPr>
        <w:t xml:space="preserve">do </w:t>
      </w:r>
      <w:r w:rsidRPr="0063693B">
        <w:rPr>
          <w:rFonts w:eastAsia="Times New Roman"/>
        </w:rPr>
        <w:t xml:space="preserve">zawierania </w:t>
      </w:r>
      <w:r w:rsidR="00B03A36">
        <w:rPr>
          <w:rFonts w:eastAsia="Times New Roman"/>
        </w:rPr>
        <w:t>w oparciu o ten wzór</w:t>
      </w:r>
      <w:r w:rsidRPr="0063693B">
        <w:rPr>
          <w:rFonts w:eastAsia="Times New Roman"/>
        </w:rPr>
        <w:t xml:space="preserve"> umów reasekuracji</w:t>
      </w:r>
      <w:r w:rsidR="00B03A36">
        <w:rPr>
          <w:rFonts w:eastAsia="Times New Roman"/>
        </w:rPr>
        <w:t>. Ponieważ reasekuracja będzie miała na celu ograniczanie luki rynkowej</w:t>
      </w:r>
      <w:r w:rsidR="00A15A15">
        <w:rPr>
          <w:rFonts w:eastAsia="Times New Roman"/>
        </w:rPr>
        <w:t xml:space="preserve"> lub zapobieżenie jej wystąpieniu</w:t>
      </w:r>
      <w:r w:rsidR="00B03A36">
        <w:rPr>
          <w:rFonts w:eastAsia="Times New Roman"/>
        </w:rPr>
        <w:t>, w ocenie projektodawcy</w:t>
      </w:r>
      <w:r w:rsidR="00DD32D6">
        <w:rPr>
          <w:rFonts w:eastAsia="Times New Roman"/>
        </w:rPr>
        <w:t xml:space="preserve"> będzie ona </w:t>
      </w:r>
      <w:r w:rsidR="00206610">
        <w:rPr>
          <w:rFonts w:eastAsia="Times New Roman"/>
        </w:rPr>
        <w:t>nieść</w:t>
      </w:r>
      <w:r w:rsidR="00DD32D6">
        <w:rPr>
          <w:rFonts w:eastAsia="Times New Roman"/>
        </w:rPr>
        <w:t xml:space="preserve"> wymierną korzyś</w:t>
      </w:r>
      <w:r w:rsidR="00206610">
        <w:rPr>
          <w:rFonts w:eastAsia="Times New Roman"/>
        </w:rPr>
        <w:t>ć</w:t>
      </w:r>
      <w:r w:rsidR="00DD32D6">
        <w:rPr>
          <w:rFonts w:eastAsia="Times New Roman"/>
        </w:rPr>
        <w:t xml:space="preserve"> dla ubezpieczających i ubezpieczycieli</w:t>
      </w:r>
      <w:r w:rsidRPr="0063693B">
        <w:rPr>
          <w:rFonts w:eastAsia="Times New Roman"/>
        </w:rPr>
        <w:t xml:space="preserve">. </w:t>
      </w:r>
      <w:r w:rsidR="00DD32D6">
        <w:rPr>
          <w:rFonts w:eastAsia="Times New Roman"/>
        </w:rPr>
        <w:t xml:space="preserve">Tym samym zasady reasekuracji będą podlegać ocenie pod kątem dopuszczalności zawartego w nich elementu pomocy państwa, która będzie dokonywana w drodze notyfikacji Komisji Europejskiej </w:t>
      </w:r>
      <w:r w:rsidR="00592EBE">
        <w:rPr>
          <w:rFonts w:eastAsia="Times New Roman"/>
        </w:rPr>
        <w:t xml:space="preserve">rozporządzenia </w:t>
      </w:r>
      <w:r w:rsidR="00206610">
        <w:rPr>
          <w:rFonts w:eastAsia="Times New Roman"/>
        </w:rPr>
        <w:t>R</w:t>
      </w:r>
      <w:r w:rsidR="00592EBE">
        <w:rPr>
          <w:rFonts w:eastAsia="Times New Roman"/>
        </w:rPr>
        <w:t xml:space="preserve">ady Ministrów, </w:t>
      </w:r>
      <w:r w:rsidR="00206610">
        <w:rPr>
          <w:rFonts w:eastAsia="Times New Roman"/>
        </w:rPr>
        <w:t>o którym mowa w</w:t>
      </w:r>
      <w:r w:rsidR="00503B1B">
        <w:rPr>
          <w:rFonts w:eastAsia="Times New Roman"/>
        </w:rPr>
        <w:t> </w:t>
      </w:r>
      <w:r w:rsidR="00206610">
        <w:rPr>
          <w:rFonts w:eastAsia="Times New Roman"/>
        </w:rPr>
        <w:t xml:space="preserve">projektowanym art. 2 ust. 10, stosowanej </w:t>
      </w:r>
      <w:r w:rsidR="00DD32D6">
        <w:rPr>
          <w:rFonts w:eastAsia="Times New Roman"/>
        </w:rPr>
        <w:t>uchwały KPUGpSP i</w:t>
      </w:r>
      <w:r w:rsidR="00902552">
        <w:rPr>
          <w:rFonts w:eastAsia="Times New Roman"/>
        </w:rPr>
        <w:t> </w:t>
      </w:r>
      <w:r w:rsidR="00DD32D6">
        <w:rPr>
          <w:rFonts w:eastAsia="Times New Roman"/>
        </w:rPr>
        <w:t>wzoru umowy reasekuracyjnej (oraz informacji dodatkowych)</w:t>
      </w:r>
      <w:r w:rsidR="00592EBE">
        <w:rPr>
          <w:rFonts w:eastAsia="Times New Roman"/>
        </w:rPr>
        <w:t>. Przedmiotowa</w:t>
      </w:r>
      <w:r w:rsidR="00592EBE" w:rsidRPr="0063693B">
        <w:rPr>
          <w:rFonts w:eastAsia="Times New Roman"/>
        </w:rPr>
        <w:t xml:space="preserve"> </w:t>
      </w:r>
      <w:r w:rsidRPr="0063693B">
        <w:rPr>
          <w:rFonts w:eastAsia="Times New Roman"/>
        </w:rPr>
        <w:t>zmiana</w:t>
      </w:r>
      <w:r w:rsidR="00592EBE">
        <w:rPr>
          <w:rFonts w:eastAsia="Times New Roman"/>
        </w:rPr>
        <w:t>, jako kierunkow</w:t>
      </w:r>
      <w:r w:rsidR="00843746">
        <w:rPr>
          <w:rFonts w:eastAsia="Times New Roman"/>
        </w:rPr>
        <w:t>a</w:t>
      </w:r>
      <w:r w:rsidR="00592EBE">
        <w:rPr>
          <w:rFonts w:eastAsia="Times New Roman"/>
        </w:rPr>
        <w:t>,</w:t>
      </w:r>
      <w:r w:rsidRPr="0063693B">
        <w:rPr>
          <w:rFonts w:eastAsia="Times New Roman"/>
        </w:rPr>
        <w:t xml:space="preserve"> nie podlega </w:t>
      </w:r>
      <w:r w:rsidR="00592EBE">
        <w:rPr>
          <w:rFonts w:eastAsia="Times New Roman"/>
        </w:rPr>
        <w:t xml:space="preserve">zdaniem projektodawcy </w:t>
      </w:r>
      <w:r w:rsidRPr="0063693B">
        <w:rPr>
          <w:rFonts w:eastAsia="Times New Roman"/>
        </w:rPr>
        <w:t>zgłoszeniu do Komisji Europejskiej jako akt pomocowy.</w:t>
      </w:r>
      <w:r>
        <w:rPr>
          <w:rFonts w:eastAsia="Times New Roman"/>
        </w:rPr>
        <w:t xml:space="preserve"> </w:t>
      </w:r>
    </w:p>
    <w:p w14:paraId="19BBC531" w14:textId="77777777" w:rsidR="003745EB" w:rsidRDefault="003745EB" w:rsidP="00964A6D">
      <w:pPr>
        <w:spacing w:before="120"/>
        <w:jc w:val="both"/>
      </w:pPr>
    </w:p>
    <w:p w14:paraId="6894D177" w14:textId="77777777" w:rsidR="00902552" w:rsidRDefault="0071584E" w:rsidP="00964A6D">
      <w:pPr>
        <w:spacing w:before="120"/>
        <w:jc w:val="both"/>
      </w:pPr>
      <w:r w:rsidRPr="00964A6D">
        <w:t>Ad</w:t>
      </w:r>
      <w:r w:rsidR="00964A6D" w:rsidRPr="00964A6D">
        <w:t xml:space="preserve"> </w:t>
      </w:r>
      <w:r w:rsidRPr="00964A6D">
        <w:t>2.</w:t>
      </w:r>
      <w:r w:rsidR="009D6AE2">
        <w:t xml:space="preserve"> </w:t>
      </w:r>
    </w:p>
    <w:p w14:paraId="2B68DF45" w14:textId="0FEBEAA1" w:rsidR="0071584E" w:rsidRPr="00964A6D" w:rsidRDefault="0071584E" w:rsidP="00964A6D">
      <w:pPr>
        <w:spacing w:before="120"/>
        <w:jc w:val="both"/>
      </w:pPr>
      <w:r w:rsidRPr="00964A6D">
        <w:t xml:space="preserve">Włączenie do ustawy możliwości wsparcia projektów </w:t>
      </w:r>
      <w:r w:rsidR="005B13E2">
        <w:t xml:space="preserve">z zakresu transformacji energetycznej realizowanych na terytorium Polski wynika przede wszystkim z zamiaru aktywizacji działań ukierunkowanych </w:t>
      </w:r>
      <w:r w:rsidR="00BC69BA">
        <w:t xml:space="preserve">na łagodzenie negatywnych zmian klimatu, jak również </w:t>
      </w:r>
      <w:r w:rsidRPr="00964A6D">
        <w:t>jest związane z aktualną sytuacją geopolityczną, w tym koniecznością odcięcia się od dostaw surowców energetycznych z Rosji. Wojna w Ukrainie i wywołany nią kryzys energetyczny powodują, że wiele państw, w tym Polska, planuje przyspieszenie rozwoju odnawialnych źródeł energii (OZE). Polskie przedsiębiorstwa są zainteresowane inwestycjami wspomagającymi zieloną transformację kraju, jednak ograniczeniem pozostają bariery tj.</w:t>
      </w:r>
      <w:r w:rsidR="001914F4">
        <w:t> </w:t>
      </w:r>
      <w:r w:rsidRPr="00964A6D">
        <w:t xml:space="preserve">niesprzyjające regulacje prawne i instrumenty ekonomiczne oraz brak </w:t>
      </w:r>
      <w:r w:rsidR="00BC69BA">
        <w:t xml:space="preserve">możliwości </w:t>
      </w:r>
      <w:r w:rsidRPr="00964A6D">
        <w:t>zabezpieczenia transakcji/kredytów inwestycyjnych.</w:t>
      </w:r>
    </w:p>
    <w:p w14:paraId="714A3494" w14:textId="01029D81" w:rsidR="0071584E" w:rsidRPr="00964A6D" w:rsidRDefault="001E0EB8" w:rsidP="00964A6D">
      <w:pPr>
        <w:spacing w:before="120"/>
        <w:jc w:val="both"/>
      </w:pPr>
      <w:r>
        <w:lastRenderedPageBreak/>
        <w:t>B</w:t>
      </w:r>
      <w:r w:rsidR="0071584E" w:rsidRPr="00964A6D">
        <w:t>ezpieczeństwo energetyczne Polski w dużej mierze zależy od dalszego rozwoju OZE, w</w:t>
      </w:r>
      <w:r w:rsidR="001914F4">
        <w:t> </w:t>
      </w:r>
      <w:r w:rsidR="0071584E" w:rsidRPr="00964A6D">
        <w:t xml:space="preserve">związku z czym </w:t>
      </w:r>
      <w:r>
        <w:t xml:space="preserve">uzasadnione jest </w:t>
      </w:r>
      <w:r w:rsidR="00430338">
        <w:t>prowadz</w:t>
      </w:r>
      <w:r>
        <w:t>enie</w:t>
      </w:r>
      <w:r w:rsidR="00430338">
        <w:t xml:space="preserve"> </w:t>
      </w:r>
      <w:r w:rsidR="0071584E" w:rsidRPr="00964A6D">
        <w:t>prac nad likwidacją barier technicznych i</w:t>
      </w:r>
      <w:r w:rsidR="001914F4">
        <w:t> </w:t>
      </w:r>
      <w:r w:rsidR="0071584E" w:rsidRPr="00964A6D">
        <w:t>prawnych wykorzystania OZE. W Polsce moc zainstalowana w odnawialnych źródłach to ok. 20 GW, co odpowiada jednej trzeciej całkowitej mocy zainstalowanej w systemie elektroenergetycznym. Zgodnie z Polityką Energetyczną Polski do 2040 r.</w:t>
      </w:r>
      <w:r w:rsidR="00D7767C">
        <w:rPr>
          <w:rStyle w:val="Odwoanieprzypisudolnego"/>
        </w:rPr>
        <w:footnoteReference w:id="2"/>
      </w:r>
      <w:r w:rsidR="0071584E" w:rsidRPr="00964A6D">
        <w:t xml:space="preserve"> celem działań jest zapewnienie efektywności energetycznej i zmniejszenie oddziaływania sektora energii na środowisko naturalne. Założenia </w:t>
      </w:r>
      <w:r w:rsidR="00B406D6">
        <w:t xml:space="preserve">ww. </w:t>
      </w:r>
      <w:r w:rsidR="0071584E" w:rsidRPr="00964A6D">
        <w:t>Polityki podkreślają konieczność dywersyfikacji technologicznej oraz zapewnienie alternatywnych źródeł energii dla paliw kopalnych. Obecnie priorytetem pozostaje, aby do 2040</w:t>
      </w:r>
      <w:r w:rsidR="00BC69BA">
        <w:t> </w:t>
      </w:r>
      <w:r w:rsidR="0071584E" w:rsidRPr="00964A6D">
        <w:t xml:space="preserve">r. ok. 50% </w:t>
      </w:r>
      <w:r w:rsidR="00430338">
        <w:t xml:space="preserve">krajowej </w:t>
      </w:r>
      <w:r w:rsidR="0071584E" w:rsidRPr="00964A6D">
        <w:t>produkcji energii energetycznej pochodził</w:t>
      </w:r>
      <w:r w:rsidR="00F14DCA">
        <w:t>o</w:t>
      </w:r>
      <w:r w:rsidR="0071584E" w:rsidRPr="00964A6D">
        <w:t xml:space="preserve"> z odnawialnych źródeł, w tym także tych wykorzystujących wodę, biomasę, biogaz, ciepło ziemi. W związku ze zwiększającym się udziałem OZE konieczny jest także rozwój magazynów energii i utrzymania rezerwy mocy. Perspektywicznie szczególną rolę w</w:t>
      </w:r>
      <w:r w:rsidR="000547F3">
        <w:t> </w:t>
      </w:r>
      <w:r w:rsidR="0071584E" w:rsidRPr="00964A6D">
        <w:t xml:space="preserve">magazynowaniu energii będzie pełnić wodór. Inwestycje w OZE wymagają także rozbudowy sieci przesyłowych i dystrybucyjnych. </w:t>
      </w:r>
      <w:r w:rsidR="000547F3">
        <w:t>Sukcesywnie realizowane są</w:t>
      </w:r>
      <w:r w:rsidR="0071584E" w:rsidRPr="00964A6D">
        <w:t xml:space="preserve"> </w:t>
      </w:r>
      <w:r w:rsidR="000547F3">
        <w:t xml:space="preserve">także </w:t>
      </w:r>
      <w:r w:rsidR="0071584E" w:rsidRPr="00964A6D">
        <w:t>kolejne inwestycje w</w:t>
      </w:r>
      <w:r w:rsidR="000547F3">
        <w:t> </w:t>
      </w:r>
      <w:r w:rsidR="0071584E" w:rsidRPr="00964A6D">
        <w:t>budowę i</w:t>
      </w:r>
      <w:r w:rsidR="002C6B81">
        <w:t xml:space="preserve"> </w:t>
      </w:r>
      <w:r w:rsidR="0071584E" w:rsidRPr="00964A6D">
        <w:t>modernizację linii</w:t>
      </w:r>
      <w:r w:rsidR="00EA2EC7">
        <w:t xml:space="preserve"> energetycznych</w:t>
      </w:r>
      <w:r w:rsidR="0071584E" w:rsidRPr="00964A6D">
        <w:t>.</w:t>
      </w:r>
    </w:p>
    <w:p w14:paraId="46CFFBCA" w14:textId="5A467525" w:rsidR="0071584E" w:rsidRPr="00964A6D" w:rsidRDefault="002C6B81" w:rsidP="00964A6D">
      <w:pPr>
        <w:spacing w:before="120"/>
        <w:jc w:val="both"/>
      </w:pPr>
      <w:r>
        <w:t>Wdrażana</w:t>
      </w:r>
      <w:r w:rsidR="0071584E" w:rsidRPr="00964A6D">
        <w:t xml:space="preserve"> transformacja energetyczna inicjuje szereg projektów inwestycyjnych wymagających zabezpieczenia transakcji, w którym kluczową rolę </w:t>
      </w:r>
      <w:r>
        <w:t>może</w:t>
      </w:r>
      <w:r w:rsidR="0071584E" w:rsidRPr="00964A6D">
        <w:t xml:space="preserve"> odegrać KUKE – podmiot z </w:t>
      </w:r>
      <w:r w:rsidR="00430338">
        <w:t>dużym</w:t>
      </w:r>
      <w:r w:rsidR="00430338" w:rsidRPr="00964A6D">
        <w:t xml:space="preserve"> </w:t>
      </w:r>
      <w:r w:rsidR="0071584E" w:rsidRPr="00964A6D">
        <w:t>doświadczeniem w zakresie ubezpieczania projektów inwestycyjnych. W</w:t>
      </w:r>
      <w:r w:rsidR="001914F4">
        <w:t> </w:t>
      </w:r>
      <w:r w:rsidR="0071584E" w:rsidRPr="00964A6D">
        <w:t xml:space="preserve">celu wspierania realizacji projektów rozwoju gospodarki niskoemisyjnej wykorzystywane będą dotychczasowe instrumenty wchodzące w skład </w:t>
      </w:r>
      <w:r w:rsidRPr="002C6B81">
        <w:t xml:space="preserve">oferowanego przez KUKE </w:t>
      </w:r>
      <w:r w:rsidR="0071584E" w:rsidRPr="00964A6D">
        <w:t>Systemu Wsparcia Eksportu.</w:t>
      </w:r>
    </w:p>
    <w:p w14:paraId="382232A9" w14:textId="66A9F6EE" w:rsidR="0071584E" w:rsidRPr="00964A6D" w:rsidRDefault="00BC2E8E" w:rsidP="00964A6D">
      <w:pPr>
        <w:spacing w:before="120"/>
        <w:jc w:val="both"/>
      </w:pPr>
      <w:r>
        <w:t xml:space="preserve">Projekty takie </w:t>
      </w:r>
      <w:r w:rsidR="0071584E" w:rsidRPr="00964A6D">
        <w:t xml:space="preserve">są wysoce kapitałochłonne i wymagają podzielenia się ryzykiem finansowania inwestycyjnego. Instrumenty KUKE będą mogły pełnić kluczową rolę we wspieraniu projektów transformacji energetycznej – dzięki ubezpieczeniom coraz więcej inwestorów oraz banków będzie chciało uczestniczyć w transformacji energetycznej Polski, co przełoży się na wzrost PKB i realizację celów Porozumienia </w:t>
      </w:r>
      <w:r w:rsidR="00034F9B">
        <w:t>p</w:t>
      </w:r>
      <w:r w:rsidR="0071584E" w:rsidRPr="00964A6D">
        <w:t>aryskiego do Ramowej konwencji Narodów Zjednoczonych w sprawie zmian klimatu</w:t>
      </w:r>
      <w:r w:rsidR="008D7FF6">
        <w:rPr>
          <w:rStyle w:val="Odwoanieprzypisudolnego"/>
        </w:rPr>
        <w:footnoteReference w:id="3"/>
      </w:r>
      <w:r w:rsidR="0071584E" w:rsidRPr="00964A6D">
        <w:t xml:space="preserve">. Dzięki wykorzystaniu narzędzi KUKE dodatkowo banki będą </w:t>
      </w:r>
      <w:r w:rsidR="002C6B81">
        <w:t xml:space="preserve">chętniej </w:t>
      </w:r>
      <w:r w:rsidR="0071584E" w:rsidRPr="00964A6D">
        <w:t xml:space="preserve">wspierały polskie przedsiębiorstwa w finansowaniu ich inwestycji, ze względu na możliwość ograniczenia poziomu ryzyka. </w:t>
      </w:r>
    </w:p>
    <w:p w14:paraId="4384DD89" w14:textId="522E10F8" w:rsidR="0071584E" w:rsidRDefault="00D7767C" w:rsidP="00964A6D">
      <w:pPr>
        <w:spacing w:before="120"/>
        <w:jc w:val="both"/>
      </w:pPr>
      <w:r>
        <w:lastRenderedPageBreak/>
        <w:t>Z</w:t>
      </w:r>
      <w:r w:rsidR="0071584E" w:rsidRPr="00964A6D">
        <w:t>aproponowan</w:t>
      </w:r>
      <w:r>
        <w:t>e</w:t>
      </w:r>
      <w:r w:rsidR="0071584E" w:rsidRPr="00964A6D">
        <w:t xml:space="preserve"> zmian</w:t>
      </w:r>
      <w:r>
        <w:t>y</w:t>
      </w:r>
      <w:r w:rsidR="0071584E" w:rsidRPr="00964A6D">
        <w:t xml:space="preserve"> </w:t>
      </w:r>
      <w:r>
        <w:t xml:space="preserve">w </w:t>
      </w:r>
      <w:r w:rsidR="0071584E" w:rsidRPr="00964A6D">
        <w:t>ustaw</w:t>
      </w:r>
      <w:r>
        <w:t>ie</w:t>
      </w:r>
      <w:r w:rsidR="0071584E" w:rsidRPr="00964A6D">
        <w:t xml:space="preserve"> wpisuj</w:t>
      </w:r>
      <w:r>
        <w:t>ą</w:t>
      </w:r>
      <w:r w:rsidR="0071584E" w:rsidRPr="00964A6D">
        <w:t xml:space="preserve"> się w prowadzoną przez Unię Europejską politykę klimatyczną. </w:t>
      </w:r>
      <w:r w:rsidR="00120A46">
        <w:t xml:space="preserve">W 2021 r. </w:t>
      </w:r>
      <w:r w:rsidR="0071584E" w:rsidRPr="00964A6D">
        <w:t>Parlament Europejski</w:t>
      </w:r>
      <w:r w:rsidR="00120A46">
        <w:t xml:space="preserve"> po uzgodnieniu z państwami członkowskimi</w:t>
      </w:r>
      <w:r w:rsidR="0071584E" w:rsidRPr="00964A6D">
        <w:t xml:space="preserve"> przyjął tzw. Europejski Zielony Ład, który zakłada, że do 2050</w:t>
      </w:r>
      <w:r w:rsidR="002C6B81">
        <w:t xml:space="preserve"> </w:t>
      </w:r>
      <w:r w:rsidR="0071584E" w:rsidRPr="00964A6D">
        <w:t>r. Europa stanie się pierwszym kontynentem neutralnym dla klimatu z zerowym bilansem emisji dwutlenku węgla.</w:t>
      </w:r>
      <w:r w:rsidR="00BC2E8E">
        <w:t xml:space="preserve"> </w:t>
      </w:r>
      <w:r w:rsidR="0071584E" w:rsidRPr="00964A6D">
        <w:t>Odnawialne źródła energii mogą przyczynić się do obniżenia cen energii i tym samym uniezależnienia polskiej gospodarki od paliw kopalnych z Rosji, zgodnie z planem Komisji Europejskiej REPowerUE</w:t>
      </w:r>
      <w:r w:rsidR="00AE1736">
        <w:rPr>
          <w:rStyle w:val="Odwoanieprzypisudolnego"/>
        </w:rPr>
        <w:footnoteReference w:id="4"/>
      </w:r>
      <w:r w:rsidR="0071584E" w:rsidRPr="00964A6D">
        <w:t xml:space="preserve">. Dynamiczny rozwój rynku </w:t>
      </w:r>
      <w:r w:rsidR="0063126E">
        <w:t>fotowol</w:t>
      </w:r>
      <w:r w:rsidR="009416BE">
        <w:t>taiki</w:t>
      </w:r>
      <w:r w:rsidR="0063126E" w:rsidRPr="00964A6D">
        <w:t xml:space="preserve"> </w:t>
      </w:r>
      <w:r w:rsidR="0071584E" w:rsidRPr="00964A6D">
        <w:t>i energetyki wiatrowej, a</w:t>
      </w:r>
      <w:r w:rsidR="001914F4">
        <w:t> </w:t>
      </w:r>
      <w:r w:rsidR="0071584E" w:rsidRPr="00964A6D">
        <w:t>także uwzględnienie energetyki wiatrowej morskiej</w:t>
      </w:r>
      <w:r w:rsidR="00687818">
        <w:t>,</w:t>
      </w:r>
      <w:r w:rsidR="0071584E" w:rsidRPr="00964A6D">
        <w:t xml:space="preserve"> dają sza</w:t>
      </w:r>
      <w:r w:rsidR="00BC2E8E">
        <w:t>nsę</w:t>
      </w:r>
      <w:r w:rsidR="0071584E" w:rsidRPr="00964A6D">
        <w:t xml:space="preserve"> na zrealizowanie obecnie wymaganej ścieżki rozwoju i krajowego celu OZE, a także celów klimatycznych UE do 2030</w:t>
      </w:r>
      <w:r w:rsidR="002C6B81">
        <w:t> </w:t>
      </w:r>
      <w:r w:rsidR="0071584E" w:rsidRPr="00964A6D">
        <w:t>r.</w:t>
      </w:r>
      <w:r w:rsidR="00BC2E8E">
        <w:t xml:space="preserve"> </w:t>
      </w:r>
      <w:r w:rsidR="0071584E" w:rsidRPr="00964A6D">
        <w:t>Jednak, aby wykorzystać potencjał projektów OZE</w:t>
      </w:r>
      <w:r w:rsidR="00687818">
        <w:t>,</w:t>
      </w:r>
      <w:r w:rsidR="0071584E" w:rsidRPr="00964A6D">
        <w:t xml:space="preserve"> wymagane jest usunięcie barier legislacyjnych i zabezpieczenia transakcji, zgodnie z propozycją zmian zamieszczoną w</w:t>
      </w:r>
      <w:r w:rsidR="001914F4">
        <w:t> </w:t>
      </w:r>
      <w:r w:rsidR="0071584E" w:rsidRPr="00964A6D">
        <w:t xml:space="preserve">projekcie ustawy. </w:t>
      </w:r>
      <w:r w:rsidR="0079391A">
        <w:t>Rozszerzanie i</w:t>
      </w:r>
      <w:r w:rsidR="0071584E" w:rsidRPr="00964A6D">
        <w:t>stnie</w:t>
      </w:r>
      <w:r w:rsidR="0079391A">
        <w:t>jących</w:t>
      </w:r>
      <w:r w:rsidR="0071584E" w:rsidRPr="00964A6D">
        <w:t xml:space="preserve"> rządowych systemów wsparcia </w:t>
      </w:r>
      <w:r w:rsidR="0079391A">
        <w:t>wydaje się</w:t>
      </w:r>
      <w:r w:rsidR="0079391A" w:rsidRPr="00964A6D">
        <w:t xml:space="preserve"> </w:t>
      </w:r>
      <w:r w:rsidR="0071584E" w:rsidRPr="00964A6D">
        <w:t xml:space="preserve">konieczne dla dalszego rozwoju </w:t>
      </w:r>
      <w:r w:rsidR="0079391A">
        <w:t xml:space="preserve">samych </w:t>
      </w:r>
      <w:r w:rsidR="0071584E" w:rsidRPr="00964A6D">
        <w:t xml:space="preserve">projektów </w:t>
      </w:r>
      <w:r w:rsidR="0079391A">
        <w:t>OZE i projektów na tych źródłach bazujących</w:t>
      </w:r>
      <w:r w:rsidR="0071584E" w:rsidRPr="00964A6D">
        <w:t>.</w:t>
      </w:r>
    </w:p>
    <w:p w14:paraId="6D1EB9A4" w14:textId="0CDF116B" w:rsidR="00BC2E8E" w:rsidRDefault="00BC2E8E" w:rsidP="00BC2E8E">
      <w:pPr>
        <w:spacing w:before="120"/>
        <w:jc w:val="both"/>
      </w:pPr>
      <w:r>
        <w:t>Projekt zakłada odpowiednie rozszerzenie katalogu przedmiotowego oferowanych przez KUKE ubezpieczeń</w:t>
      </w:r>
      <w:r w:rsidR="002C6B81">
        <w:t>,</w:t>
      </w:r>
      <w:r w:rsidR="00BE7EBC">
        <w:t xml:space="preserve"> odwołując się do </w:t>
      </w:r>
      <w:r w:rsidR="00BE7EBC" w:rsidRPr="00BE7EBC">
        <w:t>art. 10 rozporządzenia Parlamentu Europejskiego i Rady (UE) 2020/852 z dnia 18 czerwca 2020 r. w sprawie ustanowienia ram ułatwiających zrównoważone inwestycje, zmieniającego rozporządzenie (UE) 2019/2088</w:t>
      </w:r>
      <w:r w:rsidR="008E14F6">
        <w:rPr>
          <w:rStyle w:val="Odwoanieprzypisudolnego"/>
        </w:rPr>
        <w:footnoteReference w:id="5"/>
      </w:r>
      <w:r>
        <w:t>, jak również katalog podmiotów uprawnionych do korzystania z</w:t>
      </w:r>
      <w:r w:rsidR="007A7C57">
        <w:t> </w:t>
      </w:r>
      <w:r>
        <w:t xml:space="preserve">ubezpieczeń </w:t>
      </w:r>
      <w:r w:rsidR="0053328B">
        <w:t xml:space="preserve">gwarantowanych </w:t>
      </w:r>
      <w:r>
        <w:t>(</w:t>
      </w:r>
      <w:r>
        <w:rPr>
          <w:color w:val="000000"/>
        </w:rPr>
        <w:t>podmioty prywatne lub publiczne zawierające kontrakty lub dokonujące inwestycji</w:t>
      </w:r>
      <w:r>
        <w:t xml:space="preserve"> wnoszących istotny wkład w łagodzenie zmian klimatu).</w:t>
      </w:r>
      <w:r w:rsidR="00BE7EBC">
        <w:t xml:space="preserve"> Art. 10 ww. rozporządzenia </w:t>
      </w:r>
      <w:r w:rsidR="009D6AE2">
        <w:t xml:space="preserve">przedmiotowo </w:t>
      </w:r>
      <w:r w:rsidR="00BE7EBC">
        <w:t>definiuje działalność gospodarczą kwalifikującą</w:t>
      </w:r>
      <w:r w:rsidR="00BE7EBC" w:rsidRPr="00BE7EBC">
        <w:t xml:space="preserve"> się</w:t>
      </w:r>
      <w:r w:rsidR="00BE7EBC">
        <w:t xml:space="preserve"> jako wnoszącą</w:t>
      </w:r>
      <w:r w:rsidR="00BE7EBC" w:rsidRPr="00BE7EBC">
        <w:t xml:space="preserve"> istotny wkład w łagodzenie zmian klimatu</w:t>
      </w:r>
      <w:r w:rsidR="005C514B">
        <w:t>,</w:t>
      </w:r>
      <w:r w:rsidR="002C6B81">
        <w:t xml:space="preserve"> w przypadku gdy przyczynia się do </w:t>
      </w:r>
      <w:r w:rsidR="00BE7EBC">
        <w:t>ustabilizowania</w:t>
      </w:r>
      <w:r w:rsidR="00BE7EBC" w:rsidRPr="00BE7EBC">
        <w:t xml:space="preserve"> </w:t>
      </w:r>
      <w:r w:rsidR="00BE7EBC">
        <w:t>„</w:t>
      </w:r>
      <w:r w:rsidR="00BE7EBC" w:rsidRPr="00BE7EBC">
        <w:t>stężenia gazów cieplarnianych w atmosferze na poziomie pozwalającym zapobiec groźnej antropogenicznej ingerencji w</w:t>
      </w:r>
      <w:r w:rsidR="00771E52">
        <w:t> </w:t>
      </w:r>
      <w:r w:rsidR="00BE7EBC" w:rsidRPr="00BE7EBC">
        <w:t>system klimatyczny, zgodnie z</w:t>
      </w:r>
      <w:r w:rsidR="007A7C57">
        <w:t> </w:t>
      </w:r>
      <w:r w:rsidR="00BE7EBC" w:rsidRPr="00BE7EBC">
        <w:t xml:space="preserve">długoterminowym celem dotyczącym temperatury określonym w </w:t>
      </w:r>
      <w:r w:rsidR="002C6B81">
        <w:t>P</w:t>
      </w:r>
      <w:r w:rsidR="00BE7EBC" w:rsidRPr="00BE7EBC">
        <w:t xml:space="preserve">orozumieniu </w:t>
      </w:r>
      <w:r w:rsidR="002C6B81">
        <w:t>P</w:t>
      </w:r>
      <w:r w:rsidR="00BE7EBC" w:rsidRPr="00BE7EBC">
        <w:t>aryskim</w:t>
      </w:r>
      <w:r w:rsidR="00771E52">
        <w:t>,</w:t>
      </w:r>
      <w:r w:rsidR="00E209BD">
        <w:t xml:space="preserve"> </w:t>
      </w:r>
      <w:r w:rsidR="00BE7EBC" w:rsidRPr="00BE7EBC">
        <w:t>przez niedopuszczanie do powstania emisji gazów cieplarnianych lub ich ograniczanie lub zwiększanie pochłaniania gazów cieplarnianych, w tym przez innowację procesową lub produktową</w:t>
      </w:r>
      <w:r w:rsidR="00BE7EBC">
        <w:t xml:space="preserve">”. </w:t>
      </w:r>
      <w:r w:rsidR="009D6AE2">
        <w:t>W s</w:t>
      </w:r>
      <w:r w:rsidR="00BE7EBC">
        <w:t xml:space="preserve">woim </w:t>
      </w:r>
      <w:r w:rsidR="009D6AE2">
        <w:t>katalogu</w:t>
      </w:r>
      <w:r w:rsidR="00BE7EBC">
        <w:t xml:space="preserve"> obejmuje, oprócz ww. działań, także </w:t>
      </w:r>
      <w:r w:rsidR="00BE7EBC" w:rsidRPr="00BE7EBC">
        <w:t>zwiększenie czystej lub neutralnej dla klimatu mobilności</w:t>
      </w:r>
      <w:r w:rsidR="00BE7EBC">
        <w:t>.</w:t>
      </w:r>
    </w:p>
    <w:p w14:paraId="07992D30" w14:textId="558B8CE5" w:rsidR="003643E9" w:rsidRDefault="00BC2E8E" w:rsidP="00BC2E8E">
      <w:pPr>
        <w:spacing w:before="120"/>
        <w:jc w:val="both"/>
      </w:pPr>
      <w:r>
        <w:t xml:space="preserve">Projektowane rozszerzenie </w:t>
      </w:r>
      <w:r w:rsidR="000C14A4">
        <w:t xml:space="preserve">możliwości obejmowania ochroną ubezpieczeniową KUKE </w:t>
      </w:r>
      <w:r w:rsidR="000C14A4">
        <w:lastRenderedPageBreak/>
        <w:t xml:space="preserve">projektów z zakresu transformacji energetycznej dotyczy wyłącznie projektów realizowanych w kraju. Sam krajowy charakter projektów oraz cel przyświecający projektodawcy – osiągnięcie neutralności klimatycznej państwa polskiego </w:t>
      </w:r>
      <w:r w:rsidR="007A7C57">
        <w:t xml:space="preserve">– </w:t>
      </w:r>
      <w:r w:rsidR="000C14A4">
        <w:t>uzasadnia odstąpienie od</w:t>
      </w:r>
      <w:r w:rsidR="007A7C57">
        <w:t> </w:t>
      </w:r>
      <w:r w:rsidR="000C14A4">
        <w:t xml:space="preserve">dodatkowej weryfikacji przesłanki krajowego pochodzenia produktów i usług składających się na dany projekt. Dlatego też w </w:t>
      </w:r>
      <w:r w:rsidR="00DE50B2">
        <w:t>projekcie</w:t>
      </w:r>
      <w:r w:rsidR="000C14A4">
        <w:t xml:space="preserve"> zaproponowano </w:t>
      </w:r>
      <w:r w:rsidR="003643E9">
        <w:t xml:space="preserve">ogólne </w:t>
      </w:r>
      <w:r w:rsidR="000C14A4">
        <w:t xml:space="preserve">wyłączenie </w:t>
      </w:r>
      <w:r w:rsidR="003643E9">
        <w:t>od generalnej zasady, zgodnie z którą gwarantowane przez Skarb Państwa ubezpieczenie może zostać udzielone tylko w przypadku spełnieni</w:t>
      </w:r>
      <w:r w:rsidR="00771E52">
        <w:t>a</w:t>
      </w:r>
      <w:r w:rsidR="003643E9">
        <w:t xml:space="preserve"> wymogu krajowych produktów i usług.</w:t>
      </w:r>
    </w:p>
    <w:p w14:paraId="4EC4C987" w14:textId="582D90F4" w:rsidR="00BC2E8E" w:rsidRDefault="003643E9" w:rsidP="00B522C0">
      <w:pPr>
        <w:spacing w:before="120"/>
        <w:jc w:val="both"/>
      </w:pPr>
      <w:r>
        <w:t>W związku z faktem, ż</w:t>
      </w:r>
      <w:r w:rsidR="005C514B">
        <w:t>e</w:t>
      </w:r>
      <w:r>
        <w:t xml:space="preserve"> najczęściej stosowanym instrumentem wykorzystywanym </w:t>
      </w:r>
      <w:r w:rsidR="00463F83">
        <w:t>w celu objęci</w:t>
      </w:r>
      <w:r w:rsidR="005E4EAD">
        <w:t>a</w:t>
      </w:r>
      <w:r w:rsidR="00463F83">
        <w:t xml:space="preserve"> ochroną ubezpieczeniową projektów z zakresu transformacji energetycznej będzie najprawdopodobniej ubezpieczenie</w:t>
      </w:r>
      <w:r w:rsidR="00B522C0">
        <w:t xml:space="preserve"> </w:t>
      </w:r>
      <w:r w:rsidR="00463F83">
        <w:t>kredytu inwestycyjnego, w projekcie przewidziano katalog ryzyk tożsamy z dotychczas udzielanymi przez KUKE ubezpieczeniami eksportowymi (ryzyko handlowe, polityczne i nierynkowe).</w:t>
      </w:r>
      <w:r w:rsidR="00B522C0">
        <w:t xml:space="preserve"> Drugim istotnym instrumentem zabezpieczania spłaty kredytu inwestycyjnego będzie ubezpieczeniowa gwarancja płatnicza, którą obecnie Korporacja oferuje m.in. w odniesieniu do kredytów inwestycyjnych przeznaczonych na finansowanie inwestycji krajowych generujących eksport.</w:t>
      </w:r>
    </w:p>
    <w:p w14:paraId="4451FC4A" w14:textId="5CFA5C35" w:rsidR="00526E32" w:rsidRDefault="00526E32" w:rsidP="001A37F7">
      <w:pPr>
        <w:spacing w:before="120"/>
        <w:jc w:val="both"/>
      </w:pPr>
      <w:r>
        <w:t>Zdaniem projektodawcy KUKE</w:t>
      </w:r>
      <w:r w:rsidR="004853F8">
        <w:t>,</w:t>
      </w:r>
      <w:r>
        <w:t xml:space="preserve"> udzielając ww. instrumentów, które będą gwarantowane przez Skarb Państwa, nie będzie zobligowana do stosowania przepisów ustawy </w:t>
      </w:r>
      <w:r w:rsidR="00B959E3" w:rsidRPr="00B959E3">
        <w:t>z dnia 11 września 2015 r.</w:t>
      </w:r>
      <w:r w:rsidR="00B959E3">
        <w:t xml:space="preserve"> </w:t>
      </w:r>
      <w:r w:rsidRPr="00526E32">
        <w:t>o działalności ubezpieczeniowej i reasekuracyjnej</w:t>
      </w:r>
      <w:r>
        <w:t xml:space="preserve">, ustanawiającej zgodnie z dyrektywą „Wypłacalność II” mechanizmy zabezpieczające klientów komercyjnych zakładów ubezpieczeń przed </w:t>
      </w:r>
      <w:r w:rsidR="005C514B">
        <w:t xml:space="preserve">ich </w:t>
      </w:r>
      <w:r>
        <w:t xml:space="preserve">niewypłacalnością. W przypadku </w:t>
      </w:r>
      <w:r w:rsidR="006470E1">
        <w:t xml:space="preserve">ww. instrumentów </w:t>
      </w:r>
      <w:r>
        <w:t xml:space="preserve">zabezpieczenie przed niewypłacalnością Korporacji będzie stanowić gwarancja Skarbu Państwa. </w:t>
      </w:r>
      <w:r w:rsidR="001A37F7">
        <w:t>W tym aspekcie n</w:t>
      </w:r>
      <w:r>
        <w:t>ie ma znaczenia fakt wyłączenia w ww. dyrektywie (art. 5 ust. 4) spod jej reżimu jedynie gwarantowanych przez państwo kredytów eksportowych</w:t>
      </w:r>
      <w:r w:rsidR="001A37F7">
        <w:t>. Wyłączenie to</w:t>
      </w:r>
      <w:r w:rsidR="006470E1">
        <w:t>, jak wskazano,</w:t>
      </w:r>
      <w:r w:rsidR="001A37F7">
        <w:t xml:space="preserve"> należy traktować w</w:t>
      </w:r>
      <w:r w:rsidR="006470E1">
        <w:t> </w:t>
      </w:r>
      <w:r w:rsidR="001A37F7">
        <w:t xml:space="preserve">kategorii </w:t>
      </w:r>
      <w:r w:rsidR="00B20205">
        <w:t>zabezpieczenia przed upadłością</w:t>
      </w:r>
      <w:r w:rsidR="00C41197">
        <w:t xml:space="preserve">, </w:t>
      </w:r>
      <w:r w:rsidR="00217565">
        <w:t>natomiast</w:t>
      </w:r>
      <w:r w:rsidR="00C41197">
        <w:t xml:space="preserve"> zakres tego wyłączenia bazuje na </w:t>
      </w:r>
      <w:r w:rsidR="00B23AD6">
        <w:t>ograniczonym do kredytów eksportowych</w:t>
      </w:r>
      <w:r w:rsidR="006470E1">
        <w:t>,</w:t>
      </w:r>
      <w:r w:rsidR="00B23AD6">
        <w:t xml:space="preserve"> </w:t>
      </w:r>
      <w:r w:rsidR="00C41197">
        <w:t>określonym w</w:t>
      </w:r>
      <w:r w:rsidR="006470E1">
        <w:t> </w:t>
      </w:r>
      <w:r w:rsidR="00C41197">
        <w:t>prawodawstwie UE</w:t>
      </w:r>
      <w:r w:rsidR="008269D6">
        <w:rPr>
          <w:rStyle w:val="Odwoanieprzypisudolnego"/>
        </w:rPr>
        <w:footnoteReference w:id="6"/>
      </w:r>
      <w:r w:rsidR="00C41197">
        <w:t xml:space="preserve"> zakresie przedmiotowym</w:t>
      </w:r>
      <w:r w:rsidR="008269D6">
        <w:t xml:space="preserve">: </w:t>
      </w:r>
      <w:r w:rsidR="006470E1">
        <w:t>oficjalnie wspieranych kredytów eksportowych</w:t>
      </w:r>
      <w:r w:rsidR="00A91CAA">
        <w:t xml:space="preserve"> (o okresie ryzyka dwa i więcej lat) i ubezpieczeń kredytów eksportowych o okresie ryzyka krótszym niż dwa lata</w:t>
      </w:r>
      <w:r w:rsidR="00C41197">
        <w:t>, któr</w:t>
      </w:r>
      <w:r w:rsidR="003D7857">
        <w:t xml:space="preserve">ych gwarantowanie przez państwo zgodnie ze </w:t>
      </w:r>
      <w:r w:rsidR="003D7857">
        <w:lastRenderedPageBreak/>
        <w:t xml:space="preserve">wskazanymi w </w:t>
      </w:r>
      <w:r w:rsidR="00C41197">
        <w:t xml:space="preserve">przypisie </w:t>
      </w:r>
      <w:r w:rsidR="006470E1">
        <w:t xml:space="preserve">nr </w:t>
      </w:r>
      <w:r w:rsidR="00122040">
        <w:t>6</w:t>
      </w:r>
      <w:r w:rsidR="006470E1">
        <w:t xml:space="preserve"> </w:t>
      </w:r>
      <w:r w:rsidR="00C41197">
        <w:t>akta</w:t>
      </w:r>
      <w:r w:rsidR="003D7857">
        <w:t>mi</w:t>
      </w:r>
      <w:r w:rsidR="00C41197">
        <w:t xml:space="preserve"> prawny</w:t>
      </w:r>
      <w:r w:rsidR="003D7857">
        <w:t>mi nie stanowi naruszenia</w:t>
      </w:r>
      <w:r w:rsidR="00B23AD6">
        <w:t xml:space="preserve"> zasad uczciwej konkurencji</w:t>
      </w:r>
      <w:r w:rsidR="00972322">
        <w:t>, a także</w:t>
      </w:r>
      <w:r w:rsidR="00B23AD6">
        <w:t xml:space="preserve"> ogranicz</w:t>
      </w:r>
      <w:r w:rsidR="003D7857">
        <w:t>a</w:t>
      </w:r>
      <w:r w:rsidR="00B23AD6">
        <w:t xml:space="preserve"> zakłóce</w:t>
      </w:r>
      <w:r w:rsidR="003D7857">
        <w:t>nia</w:t>
      </w:r>
      <w:r w:rsidR="00B23AD6">
        <w:t xml:space="preserve"> rynku</w:t>
      </w:r>
      <w:r w:rsidR="00B20205">
        <w:t>.</w:t>
      </w:r>
      <w:r w:rsidR="00217565">
        <w:t xml:space="preserve"> Tak więc rozszerzenie mandatu KUKE będzie wymagało zbadania </w:t>
      </w:r>
      <w:r w:rsidR="00B23AD6">
        <w:t>w tym kontekście, co wiąże się z uzgodnionymi w</w:t>
      </w:r>
      <w:r w:rsidR="006470E1">
        <w:t> </w:t>
      </w:r>
      <w:r w:rsidR="00B23AD6">
        <w:t>UE zasadami określającymi stosowanie dozwolonej pomocy publicznej</w:t>
      </w:r>
      <w:r w:rsidR="00217565">
        <w:t>.</w:t>
      </w:r>
    </w:p>
    <w:p w14:paraId="7F1D04CB" w14:textId="7D37055E" w:rsidR="00BC2E8E" w:rsidRDefault="006D7ACC" w:rsidP="005E4EAD">
      <w:pPr>
        <w:spacing w:before="120"/>
        <w:jc w:val="both"/>
      </w:pPr>
      <w:r>
        <w:t xml:space="preserve">Zakłada się, że </w:t>
      </w:r>
      <w:r w:rsidR="0053328B">
        <w:t xml:space="preserve">wysokość </w:t>
      </w:r>
      <w:r>
        <w:t>staw</w:t>
      </w:r>
      <w:r w:rsidR="0053328B">
        <w:t>ek</w:t>
      </w:r>
      <w:r>
        <w:t xml:space="preserve"> ubezpieczeniow</w:t>
      </w:r>
      <w:r w:rsidR="0053328B">
        <w:t>ych</w:t>
      </w:r>
      <w:r>
        <w:t xml:space="preserve"> i pobieran</w:t>
      </w:r>
      <w:r w:rsidR="0053328B">
        <w:t>ego</w:t>
      </w:r>
      <w:r>
        <w:t xml:space="preserve"> przez Korporację wynagrodzeni</w:t>
      </w:r>
      <w:r w:rsidR="0053328B">
        <w:t>a</w:t>
      </w:r>
      <w:r>
        <w:t xml:space="preserve"> za wystawiane gwarancje ubezpieczeniowe </w:t>
      </w:r>
      <w:r w:rsidR="00867DCB">
        <w:t>kredytów inwestycyjnych i</w:t>
      </w:r>
      <w:r w:rsidR="001914F4">
        <w:t> </w:t>
      </w:r>
      <w:r w:rsidR="00867DCB">
        <w:t xml:space="preserve">kontraktów </w:t>
      </w:r>
      <w:r w:rsidR="009C57DD">
        <w:t xml:space="preserve">dotyczących transformacji energetycznej Polski </w:t>
      </w:r>
      <w:r>
        <w:t>będ</w:t>
      </w:r>
      <w:r w:rsidR="000457BE">
        <w:t>zie</w:t>
      </w:r>
      <w:r>
        <w:t xml:space="preserve"> zgodn</w:t>
      </w:r>
      <w:r w:rsidR="000457BE">
        <w:t>a</w:t>
      </w:r>
      <w:r>
        <w:t xml:space="preserve"> z </w:t>
      </w:r>
      <w:r w:rsidR="00867DCB">
        <w:t xml:space="preserve">krajową </w:t>
      </w:r>
      <w:r>
        <w:t>ofertą rynkową</w:t>
      </w:r>
      <w:r w:rsidR="006467EC">
        <w:t xml:space="preserve"> (w zakresie ryzyk ubezpieczanych przez zakłady ubezpieczeń)</w:t>
      </w:r>
      <w:r>
        <w:t xml:space="preserve">. </w:t>
      </w:r>
      <w:r w:rsidR="00592EBE">
        <w:t>Szczegółowe warunki i tryb udzielania przez Korporację tych ubezpieczeń będą</w:t>
      </w:r>
      <w:r w:rsidR="00FA36DB">
        <w:t>,</w:t>
      </w:r>
      <w:r w:rsidR="00592EBE">
        <w:t xml:space="preserve"> w drodze uchwały</w:t>
      </w:r>
      <w:r w:rsidR="00FA36DB">
        <w:t>,</w:t>
      </w:r>
      <w:r w:rsidR="00592EBE">
        <w:t xml:space="preserve"> określane przez KUPGpSP. Komitet będzie również sprawował b</w:t>
      </w:r>
      <w:r>
        <w:t>ieżący nadzór nad ubezpieczeniami kontraktów i</w:t>
      </w:r>
      <w:r w:rsidRPr="006D7ACC">
        <w:t xml:space="preserve"> inwestycji wnoszących istotny wkład w łagodzenie zmian klimatu</w:t>
      </w:r>
      <w:r>
        <w:t>, w tym nad stosowanymi przez KUKE</w:t>
      </w:r>
      <w:r w:rsidRPr="006D7ACC">
        <w:t xml:space="preserve"> </w:t>
      </w:r>
      <w:r>
        <w:t>stawkami i</w:t>
      </w:r>
      <w:r w:rsidR="001914F4">
        <w:t> </w:t>
      </w:r>
      <w:r w:rsidR="00DE50B2">
        <w:t xml:space="preserve">pobieranymi </w:t>
      </w:r>
      <w:r>
        <w:t>wynagrodzeni</w:t>
      </w:r>
      <w:r w:rsidR="00867DCB">
        <w:t>ami za wystawione gwarancje</w:t>
      </w:r>
      <w:r w:rsidR="00592EBE">
        <w:t>.</w:t>
      </w:r>
      <w:r>
        <w:t xml:space="preserve"> </w:t>
      </w:r>
      <w:r w:rsidR="00592EBE">
        <w:t>Komitet</w:t>
      </w:r>
      <w:r>
        <w:t xml:space="preserve"> w ramach nadzoru będzie mógł </w:t>
      </w:r>
      <w:r w:rsidR="00B406D6">
        <w:t xml:space="preserve">uzyskiwać od </w:t>
      </w:r>
      <w:r>
        <w:t>Korporacj</w:t>
      </w:r>
      <w:r w:rsidR="00B406D6">
        <w:t>i</w:t>
      </w:r>
      <w:r>
        <w:t xml:space="preserve"> cykliczne analizy rynkowych poziomów stawek ubezpieczeniowych </w:t>
      </w:r>
      <w:r w:rsidR="00867DCB">
        <w:t xml:space="preserve">i </w:t>
      </w:r>
      <w:r w:rsidR="00DE50B2">
        <w:t xml:space="preserve">wynagrodzeń </w:t>
      </w:r>
      <w:r w:rsidR="00867DCB">
        <w:t xml:space="preserve">gwarancyjnych </w:t>
      </w:r>
      <w:r>
        <w:t>i</w:t>
      </w:r>
      <w:r w:rsidR="00C47AC0">
        <w:t> </w:t>
      </w:r>
      <w:r w:rsidR="00B406D6">
        <w:t xml:space="preserve">wnioskować o </w:t>
      </w:r>
      <w:r>
        <w:t xml:space="preserve">dostosowywanie do nich oferty KUKE gwarantowanej przez Skarb Państwa. Dlatego, zdaniem projektodawcy, </w:t>
      </w:r>
      <w:r w:rsidR="00592EBE" w:rsidRPr="00592EBE">
        <w:t>nie zachodzi ryzyko</w:t>
      </w:r>
      <w:r w:rsidR="00592EBE">
        <w:t>, że szczegółowe warunki i tryb udzielania ww. ubezpieczeń będą niezgodne ze wspólnym rynkiem. Tym niemniej, biorąc pod uwagę</w:t>
      </w:r>
      <w:r w:rsidR="00B522C0">
        <w:t xml:space="preserve">, że Korporacja w tym przypadku </w:t>
      </w:r>
      <w:r w:rsidR="00476E5E">
        <w:t>uruchomi</w:t>
      </w:r>
      <w:r w:rsidR="00B522C0">
        <w:t xml:space="preserve"> nowy dla niej zakres przedmiotowy</w:t>
      </w:r>
      <w:r w:rsidR="00843746">
        <w:t xml:space="preserve"> ubezpieczeń, dla pewności obrotu dokona ona notyfikacji Komisji Europejskiej określonych przez Komitet zasad w tym przedmiocie. Należy zauważyć, że w tym przypadku nastąpi odstępstwo od obowiązującej zasady, że program pomocowy jest wdrażany do krajowego porządku prawnego w drodze aktu normatywnego. Jest to spowodowane </w:t>
      </w:r>
      <w:r w:rsidR="00476E5E">
        <w:t>określonym</w:t>
      </w:r>
      <w:r w:rsidR="00843746">
        <w:t xml:space="preserve"> w ustawie systemem nadzoru Komitetu nad regulowaną ustawą działalnością KUKE</w:t>
      </w:r>
      <w:r w:rsidR="00503B1B">
        <w:t>,</w:t>
      </w:r>
      <w:r w:rsidR="00843746">
        <w:t xml:space="preserve"> </w:t>
      </w:r>
      <w:r w:rsidR="00476E5E">
        <w:t xml:space="preserve">następującym </w:t>
      </w:r>
      <w:r w:rsidR="00843746">
        <w:t>w</w:t>
      </w:r>
      <w:r w:rsidR="00503B1B">
        <w:t> </w:t>
      </w:r>
      <w:r w:rsidR="00843746">
        <w:t xml:space="preserve">drodze uchwał. Zapewnia to systemowi ubezpieczeń gwarantowanych przez Skarb Państwa </w:t>
      </w:r>
      <w:r w:rsidR="00843746" w:rsidRPr="00843746">
        <w:t>niezbędną elastyczność i wydolność</w:t>
      </w:r>
      <w:r w:rsidR="00843746">
        <w:t>, bowiem warunki udzielania ww. ubezpieczeń</w:t>
      </w:r>
      <w:r w:rsidR="00476E5E">
        <w:t xml:space="preserve">, ustalane na wiążącym Polskę poziomie międzynarodowym w obszarze </w:t>
      </w:r>
      <w:r w:rsidR="00476E5E" w:rsidRPr="00476E5E">
        <w:t>oficjalnie wspieranych kredytów eksportowych</w:t>
      </w:r>
      <w:r w:rsidR="00476E5E">
        <w:t xml:space="preserve">, </w:t>
      </w:r>
      <w:r w:rsidR="00843746">
        <w:t>w znacznym</w:t>
      </w:r>
      <w:r w:rsidR="00476E5E">
        <w:t xml:space="preserve"> </w:t>
      </w:r>
      <w:r w:rsidR="00843746">
        <w:t>stopniu</w:t>
      </w:r>
      <w:r w:rsidR="00476E5E">
        <w:t xml:space="preserve"> są stanowione</w:t>
      </w:r>
      <w:r w:rsidR="00843746">
        <w:t xml:space="preserve"> </w:t>
      </w:r>
      <w:r w:rsidR="00476E5E">
        <w:t>„</w:t>
      </w:r>
      <w:r w:rsidR="00843746">
        <w:t>miękki</w:t>
      </w:r>
      <w:r w:rsidR="00476E5E">
        <w:t>m</w:t>
      </w:r>
      <w:r w:rsidR="00843746">
        <w:t xml:space="preserve"> praw</w:t>
      </w:r>
      <w:r w:rsidR="00476E5E">
        <w:t>em”</w:t>
      </w:r>
      <w:r w:rsidR="00843746">
        <w:t xml:space="preserve"> UE (decyzje Rady UE) oraz </w:t>
      </w:r>
      <w:r w:rsidR="00476E5E">
        <w:t>w drodze decyzji</w:t>
      </w:r>
      <w:r w:rsidR="00843746">
        <w:t xml:space="preserve"> właściwych grup roboczych OECD. </w:t>
      </w:r>
      <w:r w:rsidR="00843746" w:rsidRPr="00843746">
        <w:t>Przedmiotowa zmiana, jako kierunkowa, nie podlega natomiast zdaniem projektodawcy zgłoszeniu do Komisji Europejskiej jako akt pomocowy</w:t>
      </w:r>
      <w:r>
        <w:t>.</w:t>
      </w:r>
      <w:r w:rsidR="00843746">
        <w:t xml:space="preserve"> </w:t>
      </w:r>
      <w:r w:rsidR="00843746" w:rsidRPr="00843746">
        <w:t>W tym aspekcie należy podkreślić, że w 2007 r. K</w:t>
      </w:r>
      <w:r w:rsidR="00843746">
        <w:t>omisja</w:t>
      </w:r>
      <w:r w:rsidR="00476E5E">
        <w:t xml:space="preserve"> Europejska,</w:t>
      </w:r>
      <w:r w:rsidR="00843746" w:rsidRPr="00843746">
        <w:t xml:space="preserve"> </w:t>
      </w:r>
      <w:r w:rsidR="00843746">
        <w:t>biorąc pod uwagę</w:t>
      </w:r>
      <w:r w:rsidR="00843746" w:rsidRPr="00843746">
        <w:t xml:space="preserve"> ogóln</w:t>
      </w:r>
      <w:r w:rsidR="00843746">
        <w:t>y</w:t>
      </w:r>
      <w:r w:rsidR="00843746" w:rsidRPr="00843746">
        <w:t xml:space="preserve"> przepis w ustawie, dopuszczając</w:t>
      </w:r>
      <w:r w:rsidR="00843746">
        <w:t>y</w:t>
      </w:r>
      <w:r w:rsidR="00843746" w:rsidRPr="00843746">
        <w:t xml:space="preserve"> udzielanie przez Korporację gwarancji </w:t>
      </w:r>
      <w:r w:rsidR="00843746">
        <w:t>kontraktowych</w:t>
      </w:r>
      <w:r w:rsidR="00476E5E">
        <w:t xml:space="preserve">, </w:t>
      </w:r>
      <w:r w:rsidR="00843746" w:rsidRPr="00843746">
        <w:t>stosown</w:t>
      </w:r>
      <w:r w:rsidR="00476E5E">
        <w:t>ą</w:t>
      </w:r>
      <w:r w:rsidR="00843746" w:rsidRPr="00843746">
        <w:t xml:space="preserve"> uchwał</w:t>
      </w:r>
      <w:r w:rsidR="00503B1B">
        <w:t>ę</w:t>
      </w:r>
      <w:r w:rsidR="00843746" w:rsidRPr="00843746">
        <w:t xml:space="preserve"> Komitetu </w:t>
      </w:r>
      <w:r w:rsidR="00476E5E">
        <w:t xml:space="preserve">w tym przedmiocie (tzw. uchwała produktowa) </w:t>
      </w:r>
      <w:r w:rsidR="00843746" w:rsidRPr="00843746">
        <w:t>oraz informacj</w:t>
      </w:r>
      <w:r w:rsidR="00503B1B">
        <w:t>ę</w:t>
      </w:r>
      <w:r w:rsidR="00843746" w:rsidRPr="00843746">
        <w:t xml:space="preserve"> dodatkow</w:t>
      </w:r>
      <w:r w:rsidR="00503B1B">
        <w:t>ą</w:t>
      </w:r>
      <w:r w:rsidR="00843746" w:rsidRPr="00843746">
        <w:t xml:space="preserve"> KUKE</w:t>
      </w:r>
      <w:r w:rsidR="00476E5E">
        <w:t>,</w:t>
      </w:r>
      <w:r w:rsidR="00843746" w:rsidRPr="00843746">
        <w:t xml:space="preserve"> oceniła polski program gwarancji dla </w:t>
      </w:r>
      <w:r w:rsidR="00843746" w:rsidRPr="00843746">
        <w:lastRenderedPageBreak/>
        <w:t>kontraktów eksportowych (na mocy decyzji N105.2007 stwierdziła, że nie stanowi on pomocy państwa).</w:t>
      </w:r>
    </w:p>
    <w:p w14:paraId="45ACE2B8" w14:textId="77777777" w:rsidR="006D7ACC" w:rsidRPr="00964A6D" w:rsidRDefault="006D7ACC" w:rsidP="005E4EAD">
      <w:pPr>
        <w:spacing w:before="120"/>
        <w:jc w:val="both"/>
      </w:pPr>
    </w:p>
    <w:p w14:paraId="77710059" w14:textId="77777777" w:rsidR="00FA36DB" w:rsidRDefault="0071584E" w:rsidP="005E4EAD">
      <w:pPr>
        <w:spacing w:before="120"/>
        <w:jc w:val="both"/>
      </w:pPr>
      <w:r w:rsidRPr="005E4EAD">
        <w:t>Ad 3.</w:t>
      </w:r>
      <w:r w:rsidR="009D6AE2">
        <w:t xml:space="preserve"> </w:t>
      </w:r>
    </w:p>
    <w:p w14:paraId="5B33B40C" w14:textId="4560F891" w:rsidR="0071584E" w:rsidRPr="00964A6D" w:rsidRDefault="0071584E" w:rsidP="005E4EAD">
      <w:pPr>
        <w:spacing w:before="120"/>
        <w:jc w:val="both"/>
      </w:pPr>
      <w:r w:rsidRPr="00964A6D">
        <w:t xml:space="preserve">Projekt przewiduje także możliwość wdrożenia </w:t>
      </w:r>
      <w:r w:rsidR="00D12D85" w:rsidRPr="00E00682">
        <w:t xml:space="preserve">do oferty KUKE </w:t>
      </w:r>
      <w:r w:rsidRPr="00E00682">
        <w:t xml:space="preserve">ubezpieczenia zwrotu zaliczki </w:t>
      </w:r>
      <w:r w:rsidR="00D12D85" w:rsidRPr="00E00682">
        <w:t>zapłaconej przez ubezpieczającego na poczet dostawy importowej</w:t>
      </w:r>
      <w:r w:rsidR="00455380">
        <w:t xml:space="preserve"> </w:t>
      </w:r>
      <w:r w:rsidR="004776C9">
        <w:t xml:space="preserve">z </w:t>
      </w:r>
      <w:r w:rsidR="00455380" w:rsidRPr="0017057C">
        <w:rPr>
          <w:shd w:val="clear" w:color="auto" w:fill="FFFFFF" w:themeFill="background1"/>
        </w:rPr>
        <w:t>kraju</w:t>
      </w:r>
      <w:r w:rsidR="00843746">
        <w:rPr>
          <w:shd w:val="clear" w:color="auto" w:fill="FFFFFF" w:themeFill="background1"/>
        </w:rPr>
        <w:t xml:space="preserve"> o ryzyku nierynkowym</w:t>
      </w:r>
      <w:r w:rsidR="00E00682" w:rsidRPr="0017057C">
        <w:rPr>
          <w:shd w:val="clear" w:color="auto" w:fill="FFFFFF" w:themeFill="background1"/>
        </w:rPr>
        <w:t>,</w:t>
      </w:r>
      <w:r w:rsidR="00D12D85" w:rsidRPr="0017057C">
        <w:rPr>
          <w:shd w:val="clear" w:color="auto" w:fill="FFFFFF" w:themeFill="background1"/>
        </w:rPr>
        <w:t xml:space="preserve"> w przypadku gdy </w:t>
      </w:r>
      <w:r w:rsidR="00455380" w:rsidRPr="0017057C">
        <w:rPr>
          <w:shd w:val="clear" w:color="auto" w:fill="FFFFFF" w:themeFill="background1"/>
        </w:rPr>
        <w:t>ma on otwarty przez Korporację limit kredytowy w polisie obrotowej</w:t>
      </w:r>
      <w:r w:rsidR="00455380" w:rsidRPr="0017057C">
        <w:rPr>
          <w:rStyle w:val="Odwoanieprzypisudolnego"/>
          <w:shd w:val="clear" w:color="auto" w:fill="FFFFFF" w:themeFill="background1"/>
        </w:rPr>
        <w:footnoteReference w:id="7"/>
      </w:r>
      <w:r w:rsidR="00455380" w:rsidRPr="0017057C">
        <w:rPr>
          <w:shd w:val="clear" w:color="auto" w:fill="FFFFFF" w:themeFill="background1"/>
        </w:rPr>
        <w:t xml:space="preserve"> na zagranicznych odbiorców swoich produktów lub usług</w:t>
      </w:r>
      <w:r w:rsidR="0017057C">
        <w:t>.</w:t>
      </w:r>
      <w:r w:rsidRPr="00E00682">
        <w:t xml:space="preserve"> </w:t>
      </w:r>
      <w:r w:rsidRPr="00964A6D">
        <w:t xml:space="preserve">Rozszerzenie oferty </w:t>
      </w:r>
      <w:r w:rsidR="0053328B" w:rsidRPr="00964A6D">
        <w:t>K</w:t>
      </w:r>
      <w:r w:rsidR="0053328B">
        <w:t>orporacji</w:t>
      </w:r>
      <w:r w:rsidR="0053328B" w:rsidRPr="00964A6D">
        <w:t xml:space="preserve"> </w:t>
      </w:r>
      <w:r w:rsidRPr="00964A6D">
        <w:t xml:space="preserve">jest odpowiedzią na zgłaszane potrzeby polskich przedsiębiorców </w:t>
      </w:r>
      <w:r w:rsidR="00DC321A">
        <w:t>m</w:t>
      </w:r>
      <w:r w:rsidR="003237D1">
        <w:t>.in.</w:t>
      </w:r>
      <w:r w:rsidRPr="00964A6D">
        <w:t xml:space="preserve"> z branży meblarskiej, budowlanej, stalowej, samochodowej czy opakowań.</w:t>
      </w:r>
      <w:r w:rsidR="00421577">
        <w:t xml:space="preserve"> </w:t>
      </w:r>
      <w:r w:rsidR="00771E52" w:rsidRPr="00771E52">
        <w:t xml:space="preserve">Będzie to tym samym wypełnienie istniejącej luki rynkowej. </w:t>
      </w:r>
      <w:r w:rsidRPr="00964A6D">
        <w:t>Wprowadzenie ww. rozwiązania przyczyni się do zwiększenia obrotów handlowych krajowych przedsiębiorców, a tym samym umożliwi ich rozwój i</w:t>
      </w:r>
      <w:r w:rsidR="00771E52">
        <w:t> </w:t>
      </w:r>
      <w:r w:rsidRPr="00964A6D">
        <w:t>zwiększy możliwości kooperacji z kontrahentami zagranicznymi, co w</w:t>
      </w:r>
      <w:r w:rsidR="00E00682">
        <w:t xml:space="preserve"> </w:t>
      </w:r>
      <w:r w:rsidRPr="00964A6D">
        <w:t>efekcie wpłynie na tworzenie nowych miejsc pracy i wzrost PKB.</w:t>
      </w:r>
      <w:r w:rsidR="005E4EAD">
        <w:t xml:space="preserve"> </w:t>
      </w:r>
      <w:r w:rsidR="00814876">
        <w:rPr>
          <w:color w:val="000000"/>
        </w:rPr>
        <w:t xml:space="preserve">Dzięki temu instrumentowi polscy eksporterzy </w:t>
      </w:r>
      <w:r w:rsidR="00E00682">
        <w:rPr>
          <w:color w:val="000000"/>
        </w:rPr>
        <w:t xml:space="preserve">będą </w:t>
      </w:r>
      <w:r w:rsidR="00814876">
        <w:rPr>
          <w:color w:val="000000"/>
        </w:rPr>
        <w:t>mog</w:t>
      </w:r>
      <w:r w:rsidR="00E00682">
        <w:rPr>
          <w:color w:val="000000"/>
        </w:rPr>
        <w:t>li</w:t>
      </w:r>
      <w:r w:rsidR="00814876">
        <w:rPr>
          <w:color w:val="000000"/>
        </w:rPr>
        <w:t xml:space="preserve"> kupować towary</w:t>
      </w:r>
      <w:r w:rsidR="00771E52">
        <w:rPr>
          <w:color w:val="000000"/>
        </w:rPr>
        <w:t xml:space="preserve"> i</w:t>
      </w:r>
      <w:r w:rsidR="00814876">
        <w:rPr>
          <w:color w:val="000000"/>
        </w:rPr>
        <w:t xml:space="preserve"> podzespoły wykorzystywane w procesie produkcyjnym, które są niedostępne lub występują w</w:t>
      </w:r>
      <w:r w:rsidR="003501C8">
        <w:rPr>
          <w:color w:val="000000"/>
        </w:rPr>
        <w:t xml:space="preserve"> </w:t>
      </w:r>
      <w:r w:rsidR="00814876">
        <w:rPr>
          <w:color w:val="000000"/>
        </w:rPr>
        <w:t xml:space="preserve">ograniczonej ilości na rynku krajowym, co finalnie może zapobiec zakłóceniom łańcucha dostaw. Jednocześnie należy zwrócić uwagę, że w toku działalności produkcyjnej polscy eksporterzy poszukują tańszych podzespołów oraz półproduktów. Ten instrument pozwoli im na zakup tańszych materiałów, co przełoży się na większą konkurencyjność, oferowanych przez polskich eksporterów, produktów na światowym rynku. </w:t>
      </w:r>
      <w:r w:rsidR="00771E52">
        <w:t>Po wejściu w życie nowelizacji ustawy</w:t>
      </w:r>
      <w:r w:rsidRPr="00964A6D">
        <w:t xml:space="preserve"> KUKE w</w:t>
      </w:r>
      <w:r w:rsidR="003501C8">
        <w:t xml:space="preserve"> </w:t>
      </w:r>
      <w:r w:rsidRPr="00964A6D">
        <w:t>ramach działającego produktu</w:t>
      </w:r>
      <w:r w:rsidR="005E4EAD">
        <w:t xml:space="preserve"> </w:t>
      </w:r>
      <w:r w:rsidR="007A04C8" w:rsidRPr="007A04C8">
        <w:t>–</w:t>
      </w:r>
      <w:r w:rsidR="005E4EAD">
        <w:t xml:space="preserve"> </w:t>
      </w:r>
      <w:r w:rsidRPr="00964A6D">
        <w:t xml:space="preserve">gwarantowanego przez Skarb Państwa </w:t>
      </w:r>
      <w:r w:rsidR="005E4EAD">
        <w:t>ubezpieczenia krótkoterminowych należności eksportowych</w:t>
      </w:r>
      <w:r w:rsidR="00DA33B5">
        <w:t xml:space="preserve"> </w:t>
      </w:r>
      <w:r w:rsidRPr="00964A6D">
        <w:t xml:space="preserve">będzie </w:t>
      </w:r>
      <w:r w:rsidR="00771E52">
        <w:t>mogła</w:t>
      </w:r>
      <w:r w:rsidRPr="00964A6D">
        <w:t xml:space="preserve"> przygotować </w:t>
      </w:r>
      <w:r w:rsidR="00771E52">
        <w:t>ofertę</w:t>
      </w:r>
      <w:r w:rsidRPr="00964A6D">
        <w:t xml:space="preserve"> ubezpieczenia zwrotu zaliczek. Podkreślić należy, że instrument ten będzie dostępny wyłącznie dla </w:t>
      </w:r>
      <w:r w:rsidR="00771E52">
        <w:t>przedsiębiorców</w:t>
      </w:r>
      <w:r w:rsidRPr="00964A6D">
        <w:t xml:space="preserve"> korzystających z</w:t>
      </w:r>
      <w:r w:rsidR="00771E52">
        <w:t> </w:t>
      </w:r>
      <w:r w:rsidR="00771E52" w:rsidRPr="00771E52">
        <w:t>oferowanej przez K</w:t>
      </w:r>
      <w:r w:rsidR="00771E52">
        <w:t>orporację</w:t>
      </w:r>
      <w:r w:rsidR="00771E52" w:rsidRPr="00771E52">
        <w:t xml:space="preserve"> </w:t>
      </w:r>
      <w:r w:rsidRPr="00964A6D">
        <w:t>ochrony ubezpieczeniowej należności eksportowych.</w:t>
      </w:r>
    </w:p>
    <w:p w14:paraId="081852A6" w14:textId="77777777" w:rsidR="005E4EAD" w:rsidRDefault="005E4EAD" w:rsidP="005E4EAD">
      <w:pPr>
        <w:spacing w:before="120"/>
        <w:jc w:val="both"/>
        <w:rPr>
          <w:b/>
          <w:bCs/>
        </w:rPr>
      </w:pPr>
    </w:p>
    <w:p w14:paraId="5E8922B7" w14:textId="77777777" w:rsidR="00DA33B5" w:rsidRDefault="0071584E" w:rsidP="00D618B5">
      <w:pPr>
        <w:spacing w:before="120"/>
        <w:jc w:val="both"/>
      </w:pPr>
      <w:r w:rsidRPr="005E4EAD">
        <w:t>Ad 4.</w:t>
      </w:r>
      <w:r w:rsidR="009D6AE2">
        <w:t xml:space="preserve"> </w:t>
      </w:r>
    </w:p>
    <w:p w14:paraId="698F240C" w14:textId="462C8E98" w:rsidR="0071584E" w:rsidRPr="00D618B5" w:rsidRDefault="0071584E" w:rsidP="00D618B5">
      <w:pPr>
        <w:spacing w:before="120"/>
        <w:jc w:val="both"/>
      </w:pPr>
      <w:r w:rsidRPr="00964A6D">
        <w:t xml:space="preserve">Projekt </w:t>
      </w:r>
      <w:r w:rsidR="00DE50B2">
        <w:t>pr</w:t>
      </w:r>
      <w:r w:rsidRPr="00964A6D">
        <w:t>zewiduje możliwość objęcia ubezpieczeniem</w:t>
      </w:r>
      <w:r w:rsidR="00771E52">
        <w:t>,</w:t>
      </w:r>
      <w:r w:rsidR="00D618B5">
        <w:t xml:space="preserve"> na równi z</w:t>
      </w:r>
      <w:r w:rsidR="00771E52">
        <w:t xml:space="preserve"> </w:t>
      </w:r>
      <w:r w:rsidR="00D618B5">
        <w:t xml:space="preserve">przedsiębiorcami polskimi, również </w:t>
      </w:r>
      <w:r w:rsidRPr="00964A6D">
        <w:t xml:space="preserve">polskich oddziałów </w:t>
      </w:r>
      <w:r w:rsidR="0053328B" w:rsidRPr="00964A6D">
        <w:t>p</w:t>
      </w:r>
      <w:r w:rsidR="0053328B">
        <w:t>rzedsiębiorców</w:t>
      </w:r>
      <w:r w:rsidR="0053328B" w:rsidRPr="00964A6D">
        <w:t xml:space="preserve"> </w:t>
      </w:r>
      <w:r w:rsidRPr="00964A6D">
        <w:t xml:space="preserve">zagranicznych, co przyczyni się do zwiększenia </w:t>
      </w:r>
      <w:r w:rsidRPr="00964A6D">
        <w:lastRenderedPageBreak/>
        <w:t>bezpieczeństwa transakcji zagranicznych tych podmiotów i tym samym wpłynie na ich rozwój. Proponowane rozwiązanie umożliwi tworzenie w Polsce nowych miejsc pracy i</w:t>
      </w:r>
      <w:r w:rsidR="00771E52">
        <w:t> </w:t>
      </w:r>
      <w:r w:rsidRPr="00964A6D">
        <w:t>finalnie zwiększy przychody do budżetu pańs</w:t>
      </w:r>
      <w:r w:rsidR="00B209A0">
        <w:t xml:space="preserve">twa </w:t>
      </w:r>
      <w:r w:rsidRPr="00964A6D">
        <w:t>m.in. ze składek na ubezpieczenia społeczne etc. Rezultatem zwiększonej współpracy polskich przedsiębiorstw z</w:t>
      </w:r>
      <w:r w:rsidR="00771E52">
        <w:t xml:space="preserve"> </w:t>
      </w:r>
      <w:r w:rsidRPr="00964A6D">
        <w:t xml:space="preserve">oddziałami </w:t>
      </w:r>
      <w:r w:rsidR="0053328B" w:rsidRPr="00964A6D">
        <w:t>p</w:t>
      </w:r>
      <w:r w:rsidR="0053328B">
        <w:t>rzedsiębiorców</w:t>
      </w:r>
      <w:r w:rsidR="0053328B" w:rsidRPr="00964A6D">
        <w:t xml:space="preserve"> </w:t>
      </w:r>
      <w:r w:rsidRPr="00964A6D">
        <w:t xml:space="preserve">zagranicznych będzie wymiana dobrych praktyk i doświadczeń, co przełoży się na wzrost innowacyjności i konkurencyjności polskiej gospodarki. Dodatkowo proponowana zmiana ustawowa w tym </w:t>
      </w:r>
      <w:r w:rsidRPr="00D618B5">
        <w:t>zakresie spowoduje, ż</w:t>
      </w:r>
      <w:r w:rsidR="00400DD9">
        <w:t>e</w:t>
      </w:r>
      <w:r w:rsidRPr="00D618B5">
        <w:t xml:space="preserve"> zagraniczne przedsiębiorstwa chętniej będą kooperowały z polskimi firmami </w:t>
      </w:r>
      <w:r w:rsidR="00771E52">
        <w:t xml:space="preserve">i będą </w:t>
      </w:r>
      <w:r w:rsidRPr="00D618B5">
        <w:t>otwierały oddziały na polskim rynku dzięki stworzeniu przez rząd polski przyjaznego klimatu inwestycyjnego.</w:t>
      </w:r>
    </w:p>
    <w:p w14:paraId="3366CB95" w14:textId="1EB30794" w:rsidR="0071584E" w:rsidRPr="00D618B5" w:rsidRDefault="0071584E" w:rsidP="00D618B5">
      <w:pPr>
        <w:spacing w:before="120"/>
        <w:jc w:val="both"/>
      </w:pPr>
      <w:r w:rsidRPr="00D618B5">
        <w:t>Ponadto umożliwienie objęcia ubezpieczeniem polskich oddziałów podmiotów zagranicznych pozwoli przyciągnąć zagranicznych inwestorów, tym samym wpływając na zacieśnienie stosunków międzynarodowych i wzrost znaczenia polskiej marki na arenie globalnej.</w:t>
      </w:r>
      <w:r w:rsidR="00263E64">
        <w:t xml:space="preserve"> </w:t>
      </w:r>
      <w:r w:rsidRPr="00D618B5">
        <w:t>Jednocześnie warto zwrócić uwagę, że zaproponowana zmiana u</w:t>
      </w:r>
      <w:r w:rsidR="00F050C7">
        <w:t xml:space="preserve">łatwi </w:t>
      </w:r>
      <w:r w:rsidRPr="00D618B5">
        <w:t xml:space="preserve">ukraińskim przedsiębiorcom </w:t>
      </w:r>
      <w:r w:rsidR="00F050C7">
        <w:t xml:space="preserve">podjęcie decyzji o </w:t>
      </w:r>
      <w:r w:rsidRPr="00D618B5">
        <w:t>przeniesieni</w:t>
      </w:r>
      <w:r w:rsidR="00F050C7">
        <w:t>u</w:t>
      </w:r>
      <w:r w:rsidRPr="00D618B5">
        <w:t xml:space="preserve"> swojej działalności gospodarczej z Ukrainy do Polski przez otwarcie oddziału spółki, tym samym podmiotowa zmiana zakresu ubezpieczeń pozwoli im bezpiecznie rozwijać biznes w Polsce.</w:t>
      </w:r>
    </w:p>
    <w:p w14:paraId="099CEA33" w14:textId="3B69D850" w:rsidR="0071584E" w:rsidRDefault="0071584E" w:rsidP="00D618B5">
      <w:pPr>
        <w:spacing w:before="120"/>
        <w:jc w:val="both"/>
      </w:pPr>
      <w:r w:rsidRPr="00D618B5">
        <w:t xml:space="preserve">Projektowana zmiana wynika także z postulatów zgłaszanych </w:t>
      </w:r>
      <w:r w:rsidR="00430338" w:rsidRPr="00D618B5">
        <w:t>K</w:t>
      </w:r>
      <w:r w:rsidR="00430338">
        <w:t>orporacji</w:t>
      </w:r>
      <w:r w:rsidR="00430338" w:rsidRPr="00D618B5">
        <w:t xml:space="preserve"> </w:t>
      </w:r>
      <w:r w:rsidRPr="00D618B5">
        <w:t xml:space="preserve">przez polskie oddziały przedsiębiorców zagranicznych. </w:t>
      </w:r>
      <w:r w:rsidR="00400DD9">
        <w:t>B</w:t>
      </w:r>
      <w:r w:rsidRPr="00D618B5">
        <w:t>rak prawn</w:t>
      </w:r>
      <w:r w:rsidR="00430338">
        <w:t>ej</w:t>
      </w:r>
      <w:r w:rsidRPr="00D618B5">
        <w:t xml:space="preserve"> możliwości skorzystania z</w:t>
      </w:r>
      <w:r w:rsidR="001914F4">
        <w:t> </w:t>
      </w:r>
      <w:r w:rsidRPr="00D618B5">
        <w:t>ochrony ubezpieczeniowej oferowanej przez KUKE spotykał się z niezrozumieniem przedstawicieli oddziałów</w:t>
      </w:r>
      <w:r w:rsidR="00400DD9">
        <w:t>,</w:t>
      </w:r>
      <w:r w:rsidRPr="00D618B5">
        <w:t xml:space="preserve"> zważywszy, że podlegają one polskiemu prawu,</w:t>
      </w:r>
      <w:r w:rsidR="00771E52">
        <w:t xml:space="preserve"> w tym</w:t>
      </w:r>
      <w:r w:rsidRPr="00D618B5">
        <w:t xml:space="preserve"> opodatkowaniu w</w:t>
      </w:r>
      <w:r w:rsidR="00003642">
        <w:t xml:space="preserve"> </w:t>
      </w:r>
      <w:r w:rsidRPr="00D618B5">
        <w:t>Polsce</w:t>
      </w:r>
      <w:r w:rsidR="00400DD9">
        <w:t>,</w:t>
      </w:r>
      <w:r w:rsidRPr="00D618B5">
        <w:t xml:space="preserve"> i</w:t>
      </w:r>
      <w:r w:rsidR="00400DD9">
        <w:t> </w:t>
      </w:r>
      <w:r w:rsidRPr="00D618B5">
        <w:t>zatrudniają polskich obywateli.</w:t>
      </w:r>
    </w:p>
    <w:p w14:paraId="08ADFE7C" w14:textId="77777777" w:rsidR="00263E64" w:rsidRPr="00D618B5" w:rsidRDefault="00263E64" w:rsidP="00D618B5">
      <w:pPr>
        <w:spacing w:before="120"/>
        <w:jc w:val="both"/>
      </w:pPr>
    </w:p>
    <w:p w14:paraId="12871A5F" w14:textId="77777777" w:rsidR="00400DD9" w:rsidRDefault="00EC1B1D" w:rsidP="00EC1B1D">
      <w:pPr>
        <w:spacing w:before="120"/>
        <w:jc w:val="both"/>
        <w:rPr>
          <w:rFonts w:cs="Times New Roman"/>
          <w:szCs w:val="24"/>
        </w:rPr>
      </w:pPr>
      <w:r w:rsidRPr="00EC1B1D">
        <w:rPr>
          <w:rFonts w:cs="Times New Roman"/>
          <w:szCs w:val="24"/>
        </w:rPr>
        <w:t xml:space="preserve">Ad </w:t>
      </w:r>
      <w:r w:rsidR="00CD6D30">
        <w:rPr>
          <w:rFonts w:cs="Times New Roman"/>
          <w:szCs w:val="24"/>
        </w:rPr>
        <w:t>5</w:t>
      </w:r>
      <w:r w:rsidRPr="00EC1B1D">
        <w:rPr>
          <w:rFonts w:cs="Times New Roman"/>
          <w:szCs w:val="24"/>
        </w:rPr>
        <w:t xml:space="preserve">. </w:t>
      </w:r>
    </w:p>
    <w:p w14:paraId="4F6ECBC2" w14:textId="268025CC" w:rsidR="00EC1B1D" w:rsidRPr="00EC1B1D" w:rsidRDefault="00EC1B1D" w:rsidP="00EC1B1D">
      <w:pPr>
        <w:spacing w:before="120"/>
        <w:jc w:val="both"/>
        <w:rPr>
          <w:rFonts w:cs="Times New Roman"/>
          <w:szCs w:val="24"/>
        </w:rPr>
      </w:pPr>
      <w:r w:rsidRPr="00EC1B1D">
        <w:rPr>
          <w:rFonts w:cs="Times New Roman"/>
          <w:szCs w:val="24"/>
        </w:rPr>
        <w:t xml:space="preserve">Przyjęty </w:t>
      </w:r>
      <w:r>
        <w:rPr>
          <w:rFonts w:cs="Times New Roman"/>
          <w:szCs w:val="24"/>
        </w:rPr>
        <w:t>w 1994 r</w:t>
      </w:r>
      <w:r w:rsidR="00400DD9">
        <w:rPr>
          <w:rFonts w:cs="Times New Roman"/>
          <w:szCs w:val="24"/>
        </w:rPr>
        <w:t>.</w:t>
      </w:r>
      <w:r w:rsidRPr="00EC1B1D">
        <w:rPr>
          <w:rFonts w:cs="Times New Roman"/>
          <w:szCs w:val="24"/>
        </w:rPr>
        <w:t xml:space="preserve"> model ustrojowy gwarantowanych przez Skarb Państwa ubezpieczeń opiera się na prowadzeniu przez KUKE działalności powierzonej ustawą w</w:t>
      </w:r>
      <w:r>
        <w:rPr>
          <w:rFonts w:cs="Times New Roman"/>
          <w:szCs w:val="24"/>
        </w:rPr>
        <w:t> </w:t>
      </w:r>
      <w:r w:rsidRPr="00EC1B1D">
        <w:rPr>
          <w:rFonts w:cs="Times New Roman"/>
          <w:szCs w:val="24"/>
        </w:rPr>
        <w:t>imieniu własnym,</w:t>
      </w:r>
      <w:r w:rsidR="008B52BA">
        <w:rPr>
          <w:rFonts w:cs="Times New Roman"/>
          <w:szCs w:val="24"/>
        </w:rPr>
        <w:t xml:space="preserve"> </w:t>
      </w:r>
      <w:r w:rsidRPr="00EC1B1D">
        <w:rPr>
          <w:rFonts w:cs="Times New Roman"/>
          <w:szCs w:val="24"/>
        </w:rPr>
        <w:t xml:space="preserve">jednakże z gwarancją Skarbu Państwa </w:t>
      </w:r>
      <w:r w:rsidR="008B52BA" w:rsidRPr="008B52BA">
        <w:rPr>
          <w:rFonts w:cs="Times New Roman"/>
          <w:szCs w:val="24"/>
        </w:rPr>
        <w:t>–</w:t>
      </w:r>
      <w:r w:rsidRPr="00EC1B1D">
        <w:rPr>
          <w:rFonts w:cs="Times New Roman"/>
          <w:szCs w:val="24"/>
        </w:rPr>
        <w:t xml:space="preserve"> mającą zastosowanie w</w:t>
      </w:r>
      <w:r w:rsidR="008B52BA">
        <w:rPr>
          <w:rFonts w:cs="Times New Roman"/>
          <w:szCs w:val="24"/>
        </w:rPr>
        <w:t> </w:t>
      </w:r>
      <w:r w:rsidRPr="00EC1B1D">
        <w:rPr>
          <w:rFonts w:cs="Times New Roman"/>
          <w:szCs w:val="24"/>
        </w:rPr>
        <w:t>przypadku wystąpienia niedoboru na rachunku Interes Narodowy. Gwarancja ta polega na udzieleniu pożyczki ze środków budżetu państwu lub poręczeniu przez ministra właściwego do spraw finansów publicznych w imieniu Skarbu Państwa kredytu bankowego zaciąganego przez Korporację</w:t>
      </w:r>
      <w:r w:rsidR="00003642">
        <w:rPr>
          <w:rFonts w:cs="Times New Roman"/>
          <w:szCs w:val="24"/>
        </w:rPr>
        <w:t>.</w:t>
      </w:r>
    </w:p>
    <w:p w14:paraId="688BA804" w14:textId="34385FEF" w:rsidR="00EC1B1D" w:rsidRPr="00EC1B1D" w:rsidRDefault="00EC1B1D" w:rsidP="00EC1B1D">
      <w:pPr>
        <w:spacing w:before="120"/>
        <w:jc w:val="both"/>
        <w:rPr>
          <w:rFonts w:cs="Times New Roman"/>
          <w:szCs w:val="24"/>
        </w:rPr>
      </w:pPr>
      <w:r w:rsidRPr="00EC1B1D">
        <w:rPr>
          <w:rFonts w:cs="Times New Roman"/>
          <w:szCs w:val="24"/>
        </w:rPr>
        <w:t>W ramach działalności prowadzonej na podstawie ustawy Korporacja zobowiązana jest do uiszczania wydatków na podstawie wielu różnych tytułów (</w:t>
      </w:r>
      <w:r w:rsidRPr="00801B72">
        <w:rPr>
          <w:rFonts w:cs="Times New Roman"/>
          <w:i/>
          <w:szCs w:val="24"/>
        </w:rPr>
        <w:t>vide</w:t>
      </w:r>
      <w:r w:rsidRPr="00EC1B1D">
        <w:rPr>
          <w:rFonts w:cs="Times New Roman"/>
          <w:szCs w:val="24"/>
        </w:rPr>
        <w:t xml:space="preserve"> art. 10 ust. 2a ustawy), tymczasem gwarancją Skarbu Państwa objęta jest wyłącznie jedna kategoria wydatków </w:t>
      </w:r>
      <w:r w:rsidR="0067095A">
        <w:rPr>
          <w:rFonts w:cs="Times New Roman"/>
          <w:szCs w:val="24"/>
        </w:rPr>
        <w:t>–</w:t>
      </w:r>
      <w:r w:rsidRPr="00EC1B1D">
        <w:rPr>
          <w:rFonts w:cs="Times New Roman"/>
          <w:szCs w:val="24"/>
        </w:rPr>
        <w:t xml:space="preserve"> </w:t>
      </w:r>
      <w:r w:rsidRPr="00EC1B1D">
        <w:rPr>
          <w:rFonts w:cs="Times New Roman"/>
          <w:szCs w:val="24"/>
        </w:rPr>
        <w:lastRenderedPageBreak/>
        <w:t>wypłata odszkodowań z tytułu umów ubezpieczenia gwarantowanego / wypłata kwot gwarancji ubezpieczeniowych.</w:t>
      </w:r>
    </w:p>
    <w:p w14:paraId="50B999CA" w14:textId="23C088BD" w:rsidR="00EC1B1D" w:rsidRDefault="00EC1B1D" w:rsidP="00EC1B1D">
      <w:pPr>
        <w:spacing w:before="120"/>
        <w:jc w:val="both"/>
        <w:rPr>
          <w:rFonts w:cs="Times New Roman"/>
          <w:szCs w:val="24"/>
        </w:rPr>
      </w:pPr>
      <w:r w:rsidRPr="00EC1B1D">
        <w:rPr>
          <w:rFonts w:cs="Times New Roman"/>
          <w:szCs w:val="24"/>
        </w:rPr>
        <w:t>Historycznie wypłata odszkodowań i kwot gwarancji ubezpieczeniowych stanowiła zdecydowanie gros wydatków dokonywanych w ciężar rachunku Interes Narodowy i</w:t>
      </w:r>
      <w:r>
        <w:rPr>
          <w:rFonts w:cs="Times New Roman"/>
          <w:szCs w:val="24"/>
        </w:rPr>
        <w:t> </w:t>
      </w:r>
      <w:r w:rsidRPr="00EC1B1D">
        <w:rPr>
          <w:rFonts w:cs="Times New Roman"/>
          <w:szCs w:val="24"/>
        </w:rPr>
        <w:t xml:space="preserve">przewiduje się, że w przyszłości ta sytuacja się nie zmieni. Niemniej jednak, szczególnie uwzględniając wzrost wolumenu kwot przyjmowanych do ubezpieczenia przez KUKE celem wsparcia udzielanego polskim przedsiębiorcom, bardzo istotnego znaczenia nabierają inne niż odszkodowania kategorie wydatków. </w:t>
      </w:r>
      <w:r>
        <w:rPr>
          <w:rFonts w:cs="Times New Roman"/>
          <w:szCs w:val="24"/>
        </w:rPr>
        <w:t>Może to w szczególności dotyczyć</w:t>
      </w:r>
      <w:r w:rsidRPr="00EC1B1D">
        <w:rPr>
          <w:rFonts w:cs="Times New Roman"/>
          <w:szCs w:val="24"/>
        </w:rPr>
        <w:t xml:space="preserve"> zwrot</w:t>
      </w:r>
      <w:r>
        <w:rPr>
          <w:rFonts w:cs="Times New Roman"/>
          <w:szCs w:val="24"/>
        </w:rPr>
        <w:t>ów</w:t>
      </w:r>
      <w:r w:rsidRPr="00EC1B1D">
        <w:rPr>
          <w:rFonts w:cs="Times New Roman"/>
          <w:szCs w:val="24"/>
        </w:rPr>
        <w:t xml:space="preserve"> składek ubezpieczeniowych.</w:t>
      </w:r>
      <w:r w:rsidR="008B52BA">
        <w:rPr>
          <w:rFonts w:cs="Times New Roman"/>
          <w:szCs w:val="24"/>
        </w:rPr>
        <w:t xml:space="preserve"> </w:t>
      </w:r>
      <w:r w:rsidRPr="00EC1B1D">
        <w:rPr>
          <w:rFonts w:cs="Times New Roman"/>
          <w:szCs w:val="24"/>
        </w:rPr>
        <w:t xml:space="preserve">Konieczność poniesienia tego </w:t>
      </w:r>
      <w:r>
        <w:rPr>
          <w:rFonts w:cs="Times New Roman"/>
          <w:szCs w:val="24"/>
        </w:rPr>
        <w:t xml:space="preserve">rodzaju </w:t>
      </w:r>
      <w:r w:rsidRPr="00EC1B1D">
        <w:rPr>
          <w:rFonts w:cs="Times New Roman"/>
          <w:szCs w:val="24"/>
        </w:rPr>
        <w:t>wydatk</w:t>
      </w:r>
      <w:r>
        <w:rPr>
          <w:rFonts w:cs="Times New Roman"/>
          <w:szCs w:val="24"/>
        </w:rPr>
        <w:t>ów</w:t>
      </w:r>
      <w:r w:rsidRPr="00EC1B1D">
        <w:rPr>
          <w:rFonts w:cs="Times New Roman"/>
          <w:szCs w:val="24"/>
        </w:rPr>
        <w:t xml:space="preserve"> aktualizuje się</w:t>
      </w:r>
      <w:r w:rsidR="0067095A">
        <w:rPr>
          <w:rFonts w:cs="Times New Roman"/>
          <w:szCs w:val="24"/>
        </w:rPr>
        <w:t>,</w:t>
      </w:r>
      <w:r w:rsidRPr="00EC1B1D">
        <w:rPr>
          <w:rFonts w:cs="Times New Roman"/>
          <w:szCs w:val="24"/>
        </w:rPr>
        <w:t xml:space="preserve"> w</w:t>
      </w:r>
      <w:r>
        <w:rPr>
          <w:rFonts w:cs="Times New Roman"/>
          <w:szCs w:val="24"/>
        </w:rPr>
        <w:t> </w:t>
      </w:r>
      <w:r w:rsidRPr="00EC1B1D">
        <w:rPr>
          <w:rFonts w:cs="Times New Roman"/>
          <w:szCs w:val="24"/>
        </w:rPr>
        <w:t>sytuacji gdy np. udzielona przez KUKE ochrona ubezpieczeniowa nie rozpocznie się lub zakończy się wcześniej niż zakładano</w:t>
      </w:r>
      <w:r>
        <w:rPr>
          <w:rFonts w:cs="Times New Roman"/>
          <w:szCs w:val="24"/>
        </w:rPr>
        <w:t xml:space="preserve">, </w:t>
      </w:r>
      <w:r w:rsidRPr="00EC1B1D">
        <w:rPr>
          <w:rFonts w:cs="Times New Roman"/>
          <w:szCs w:val="24"/>
        </w:rPr>
        <w:t>np. wskutek zerwania kontraktu lub wcześniejszej niż planowana spła</w:t>
      </w:r>
      <w:r>
        <w:rPr>
          <w:rFonts w:cs="Times New Roman"/>
          <w:szCs w:val="24"/>
        </w:rPr>
        <w:t>ty</w:t>
      </w:r>
      <w:r w:rsidRPr="00EC1B1D">
        <w:rPr>
          <w:rFonts w:cs="Times New Roman"/>
          <w:szCs w:val="24"/>
        </w:rPr>
        <w:t xml:space="preserve"> kredytu. W takim przypadku KUKE zobligowana jest do zwrotu całej (lub części)</w:t>
      </w:r>
      <w:r>
        <w:rPr>
          <w:rFonts w:cs="Times New Roman"/>
          <w:szCs w:val="24"/>
        </w:rPr>
        <w:t xml:space="preserve"> </w:t>
      </w:r>
      <w:r w:rsidRPr="00EC1B1D">
        <w:rPr>
          <w:rFonts w:cs="Times New Roman"/>
          <w:szCs w:val="24"/>
        </w:rPr>
        <w:t>pobranej składki ubezpieczeniowej, przy czym wyrażone w wartościach bezwzględnych kwoty pojedynczych inkasowanych składek mogą osiągać istotne wartości, rzędu kilkuset milionów złotych. Zakładając hipotetyczną sytuację, w której Korporacja</w:t>
      </w:r>
      <w:r w:rsidR="0067095A">
        <w:rPr>
          <w:rFonts w:cs="Times New Roman"/>
          <w:szCs w:val="24"/>
        </w:rPr>
        <w:t>,</w:t>
      </w:r>
      <w:r w:rsidRPr="00EC1B1D">
        <w:rPr>
          <w:rFonts w:cs="Times New Roman"/>
          <w:szCs w:val="24"/>
        </w:rPr>
        <w:t xml:space="preserve"> zainkasowawszy składkę w kwocie 200 mln zł</w:t>
      </w:r>
      <w:r w:rsidR="0067095A">
        <w:rPr>
          <w:rFonts w:cs="Times New Roman"/>
          <w:szCs w:val="24"/>
        </w:rPr>
        <w:t>,</w:t>
      </w:r>
      <w:r w:rsidRPr="00EC1B1D">
        <w:rPr>
          <w:rFonts w:cs="Times New Roman"/>
          <w:szCs w:val="24"/>
        </w:rPr>
        <w:t xml:space="preserve"> jest zobowiązana jednocześnie w danym okresie do wypłaty należnych odszkodowań w łącznej kwocie 50</w:t>
      </w:r>
      <w:r w:rsidR="00B77154">
        <w:rPr>
          <w:rFonts w:cs="Times New Roman"/>
          <w:szCs w:val="24"/>
        </w:rPr>
        <w:t>0</w:t>
      </w:r>
      <w:r w:rsidRPr="00EC1B1D">
        <w:rPr>
          <w:rFonts w:cs="Times New Roman"/>
          <w:szCs w:val="24"/>
        </w:rPr>
        <w:t xml:space="preserve"> mln zł (wskutek czego stan rachunku Interes Narodowy spadnie np. do poziomu 150 mln zł), a następnie (np. gdy nie zostaną spełnione przez kredytobiorcę warunki wejścia w życie ubezpieczonej umowy kredytowej) będzie zobowiązana do zwrotu tej składki – wówczas brak będzie wystarczającej płynności dla uregulowania zobowiązania dotyczącego zwrotu składki.</w:t>
      </w:r>
    </w:p>
    <w:p w14:paraId="7B4DA947" w14:textId="2233C7ED" w:rsidR="00EC1B1D" w:rsidRPr="00EC1B1D" w:rsidRDefault="00EC1B1D" w:rsidP="00EC1B1D">
      <w:pPr>
        <w:spacing w:before="120"/>
        <w:jc w:val="both"/>
        <w:rPr>
          <w:rFonts w:cs="Times New Roman"/>
          <w:szCs w:val="24"/>
        </w:rPr>
      </w:pPr>
      <w:r w:rsidRPr="00EC1B1D">
        <w:rPr>
          <w:rFonts w:cs="Times New Roman"/>
          <w:szCs w:val="24"/>
        </w:rPr>
        <w:t>W aktualnym stanie prawnym w takiej sytuacji KUKE nie byłaby legitymowana do wystąpienia do ministra właściwego do spraw finansów publicznych z wnioskiem o udzielenie pożyczki lub poręczeni</w:t>
      </w:r>
      <w:r w:rsidR="00003642">
        <w:rPr>
          <w:rFonts w:cs="Times New Roman"/>
          <w:szCs w:val="24"/>
        </w:rPr>
        <w:t>e</w:t>
      </w:r>
      <w:r w:rsidRPr="00EC1B1D">
        <w:rPr>
          <w:rFonts w:cs="Times New Roman"/>
          <w:szCs w:val="24"/>
        </w:rPr>
        <w:t xml:space="preserve"> spłaty kredytu, a w efekcie niemożliw</w:t>
      </w:r>
      <w:r w:rsidR="0067095A">
        <w:rPr>
          <w:rFonts w:cs="Times New Roman"/>
          <w:szCs w:val="24"/>
        </w:rPr>
        <w:t>e</w:t>
      </w:r>
      <w:r w:rsidRPr="00EC1B1D">
        <w:rPr>
          <w:rFonts w:cs="Times New Roman"/>
          <w:szCs w:val="24"/>
        </w:rPr>
        <w:t xml:space="preserve"> byłoby spełnienie świadczenia w ramach systemu gwarantowanych przez Skarb Państwa ubezpieczeń – do czasu zgromadzenia wystarczających środków na rachunku Interes Narodowy.</w:t>
      </w:r>
    </w:p>
    <w:p w14:paraId="22CA3989" w14:textId="0FDE1DB9" w:rsidR="009D1B7E" w:rsidRDefault="00EC1B1D" w:rsidP="00EC1B1D">
      <w:pPr>
        <w:spacing w:before="120"/>
        <w:jc w:val="both"/>
        <w:rPr>
          <w:rFonts w:cs="Times New Roman"/>
          <w:szCs w:val="24"/>
        </w:rPr>
      </w:pPr>
      <w:r w:rsidRPr="00EC1B1D">
        <w:rPr>
          <w:rFonts w:cs="Times New Roman"/>
          <w:szCs w:val="24"/>
        </w:rPr>
        <w:t xml:space="preserve">Taka sytuacja stwarza ogromne ryzyko reputacyjne dla państwa polskiego, jako gwaranta systemu ubezpieczeń powierzonego Korporacji, jak również </w:t>
      </w:r>
      <w:r w:rsidR="008B52BA">
        <w:rPr>
          <w:rFonts w:cs="Times New Roman"/>
          <w:szCs w:val="24"/>
        </w:rPr>
        <w:t xml:space="preserve">może </w:t>
      </w:r>
      <w:r w:rsidRPr="00EC1B1D">
        <w:rPr>
          <w:rFonts w:cs="Times New Roman"/>
          <w:szCs w:val="24"/>
        </w:rPr>
        <w:t>podważ</w:t>
      </w:r>
      <w:r w:rsidR="008B52BA">
        <w:rPr>
          <w:rFonts w:cs="Times New Roman"/>
          <w:szCs w:val="24"/>
        </w:rPr>
        <w:t>yć</w:t>
      </w:r>
      <w:r w:rsidRPr="00EC1B1D">
        <w:rPr>
          <w:rFonts w:cs="Times New Roman"/>
          <w:szCs w:val="24"/>
        </w:rPr>
        <w:t xml:space="preserve"> wiarygodność całego systemu. Dlatego też, uwzględniając również fakt, ż</w:t>
      </w:r>
      <w:r w:rsidR="0067095A">
        <w:rPr>
          <w:rFonts w:cs="Times New Roman"/>
          <w:szCs w:val="24"/>
        </w:rPr>
        <w:t>e</w:t>
      </w:r>
      <w:r w:rsidRPr="00EC1B1D">
        <w:rPr>
          <w:rFonts w:cs="Times New Roman"/>
          <w:szCs w:val="24"/>
        </w:rPr>
        <w:t xml:space="preserve"> brak jest jakichkolwiek przeszkód natury celowościowej dla ograniczania gwarancji Skarbu Państwa wyłącznie do podstawowej kategorii wydatków związanych z ubezpieczeniami gwarantowanymi, proponuje się nowelizację ustawy w przedmiotowym zakresie.</w:t>
      </w:r>
    </w:p>
    <w:p w14:paraId="46AD059D" w14:textId="7417837C" w:rsidR="00B263EC" w:rsidRDefault="00073406" w:rsidP="00EC1B1D">
      <w:pPr>
        <w:spacing w:before="120"/>
        <w:jc w:val="both"/>
        <w:rPr>
          <w:rFonts w:cs="Times New Roman"/>
          <w:szCs w:val="24"/>
        </w:rPr>
      </w:pPr>
      <w:r>
        <w:rPr>
          <w:rFonts w:cs="Times New Roman"/>
          <w:szCs w:val="24"/>
        </w:rPr>
        <w:t xml:space="preserve">Objęcie gwarancją Skarbu Państwa wypłaty wynagrodzenia dla KUKE za wykonywanie </w:t>
      </w:r>
      <w:r>
        <w:rPr>
          <w:rFonts w:cs="Times New Roman"/>
          <w:szCs w:val="24"/>
        </w:rPr>
        <w:lastRenderedPageBreak/>
        <w:t xml:space="preserve">działalności regulowanej ustawą wynika z planowanej przez Ministra Finansów zmiany modelu wynagrodzenia, </w:t>
      </w:r>
      <w:r w:rsidR="0044058C">
        <w:rPr>
          <w:rFonts w:cs="Times New Roman"/>
          <w:szCs w:val="24"/>
        </w:rPr>
        <w:t>określonego</w:t>
      </w:r>
      <w:r w:rsidR="004D2814">
        <w:rPr>
          <w:rFonts w:cs="Times New Roman"/>
          <w:szCs w:val="24"/>
        </w:rPr>
        <w:t xml:space="preserve"> w zawartej przez </w:t>
      </w:r>
      <w:r w:rsidR="0044058C">
        <w:rPr>
          <w:rFonts w:cs="Times New Roman"/>
          <w:szCs w:val="24"/>
        </w:rPr>
        <w:t>niego</w:t>
      </w:r>
      <w:r w:rsidR="004D2814">
        <w:rPr>
          <w:rFonts w:cs="Times New Roman"/>
          <w:szCs w:val="24"/>
        </w:rPr>
        <w:t xml:space="preserve"> </w:t>
      </w:r>
      <w:r w:rsidR="0044058C">
        <w:rPr>
          <w:rFonts w:cs="Times New Roman"/>
          <w:szCs w:val="24"/>
        </w:rPr>
        <w:t xml:space="preserve">umowie </w:t>
      </w:r>
      <w:r w:rsidR="004D2814">
        <w:rPr>
          <w:rFonts w:cs="Times New Roman"/>
          <w:szCs w:val="24"/>
        </w:rPr>
        <w:t xml:space="preserve">z Korporacją </w:t>
      </w:r>
      <w:r w:rsidRPr="00073406">
        <w:rPr>
          <w:rFonts w:cs="Times New Roman"/>
          <w:szCs w:val="24"/>
        </w:rPr>
        <w:t>na podstawie art. 14 ustawy</w:t>
      </w:r>
      <w:r>
        <w:rPr>
          <w:rFonts w:cs="Times New Roman"/>
          <w:szCs w:val="24"/>
        </w:rPr>
        <w:t xml:space="preserve">. Umowa </w:t>
      </w:r>
      <w:r w:rsidR="0044058C">
        <w:rPr>
          <w:rFonts w:cs="Times New Roman"/>
          <w:szCs w:val="24"/>
        </w:rPr>
        <w:t>ustala</w:t>
      </w:r>
      <w:r>
        <w:rPr>
          <w:rFonts w:cs="Times New Roman"/>
          <w:szCs w:val="24"/>
        </w:rPr>
        <w:t xml:space="preserve"> prowizję dla Korporacji jako określony procent pobieranej przez nią składki ubezpieczeniowej lub wynagrodzenia za wystawioną gwarancję ubezpieczeniową. W</w:t>
      </w:r>
      <w:r w:rsidR="0067095A">
        <w:rPr>
          <w:rFonts w:cs="Times New Roman"/>
          <w:szCs w:val="24"/>
        </w:rPr>
        <w:t> </w:t>
      </w:r>
      <w:r>
        <w:rPr>
          <w:rFonts w:cs="Times New Roman"/>
          <w:szCs w:val="24"/>
        </w:rPr>
        <w:t>takim modelu prowizja jest pobierana z rachunku Interes Narodowy w</w:t>
      </w:r>
      <w:r w:rsidR="0044058C">
        <w:rPr>
          <w:rFonts w:cs="Times New Roman"/>
          <w:szCs w:val="24"/>
        </w:rPr>
        <w:t> </w:t>
      </w:r>
      <w:r>
        <w:rPr>
          <w:rFonts w:cs="Times New Roman"/>
          <w:szCs w:val="24"/>
        </w:rPr>
        <w:t>momencie wpływu na ten rachunek środków ze składki lub wynagrodzenia za gwarancję. Nowy model uzależnia wysokość wynagrodzenia KUKE od poniesionych przez nią kosztów administracyjnych i obejmuje zwrot tych kosztów plus marżę (projektodawca po wejściu w</w:t>
      </w:r>
      <w:r w:rsidR="0044058C">
        <w:rPr>
          <w:rFonts w:cs="Times New Roman"/>
          <w:szCs w:val="24"/>
        </w:rPr>
        <w:t> </w:t>
      </w:r>
      <w:r>
        <w:rPr>
          <w:rFonts w:cs="Times New Roman"/>
          <w:szCs w:val="24"/>
        </w:rPr>
        <w:t>życie projekt</w:t>
      </w:r>
      <w:r w:rsidR="007D0D02">
        <w:rPr>
          <w:rFonts w:cs="Times New Roman"/>
          <w:szCs w:val="24"/>
        </w:rPr>
        <w:t>owanej ustawy</w:t>
      </w:r>
      <w:r>
        <w:rPr>
          <w:rFonts w:cs="Times New Roman"/>
          <w:szCs w:val="24"/>
        </w:rPr>
        <w:t xml:space="preserve"> planuje utrzymanie tego modelu). </w:t>
      </w:r>
      <w:r w:rsidR="00901BD8">
        <w:rPr>
          <w:rFonts w:cs="Times New Roman"/>
          <w:szCs w:val="24"/>
        </w:rPr>
        <w:t>Ponieważ w nowym modelu Korporacja, tak jak dotychczas, będzie pobierać wynagrodzenie ze środków zgromadzonych na rachunku Interes Narodowy, po jego wprowadzeniu w życie poja</w:t>
      </w:r>
      <w:r>
        <w:rPr>
          <w:rFonts w:cs="Times New Roman"/>
          <w:szCs w:val="24"/>
        </w:rPr>
        <w:t xml:space="preserve">wi się ryzyko braku środków na rachunku </w:t>
      </w:r>
      <w:r w:rsidR="00901BD8">
        <w:rPr>
          <w:rFonts w:cs="Times New Roman"/>
          <w:szCs w:val="24"/>
        </w:rPr>
        <w:t>na pokrycie wynagrodzenia. Aby temu scenariuszowi zapobiec, proponuje się objąć gwarancją Skarbu Państwa także wydatek z rachunku Interes Narodowy z</w:t>
      </w:r>
      <w:r w:rsidR="00503B1B">
        <w:rPr>
          <w:rFonts w:cs="Times New Roman"/>
          <w:szCs w:val="24"/>
        </w:rPr>
        <w:t> </w:t>
      </w:r>
      <w:r w:rsidR="00901BD8">
        <w:rPr>
          <w:rFonts w:cs="Times New Roman"/>
          <w:szCs w:val="24"/>
        </w:rPr>
        <w:t>przeznaczeniem na wynagrodzenie KUKE.</w:t>
      </w:r>
    </w:p>
    <w:p w14:paraId="3E98D903" w14:textId="77777777" w:rsidR="00274A02" w:rsidRDefault="00274A02" w:rsidP="00EC1B1D">
      <w:pPr>
        <w:spacing w:before="120"/>
        <w:jc w:val="both"/>
        <w:rPr>
          <w:rFonts w:cs="Times New Roman"/>
          <w:szCs w:val="24"/>
        </w:rPr>
      </w:pPr>
    </w:p>
    <w:p w14:paraId="10FA644A" w14:textId="77777777" w:rsidR="0067095A" w:rsidRDefault="00274A02" w:rsidP="00274A02">
      <w:pPr>
        <w:spacing w:before="120"/>
        <w:jc w:val="both"/>
        <w:rPr>
          <w:rFonts w:cs="Times New Roman"/>
          <w:bCs/>
          <w:szCs w:val="24"/>
        </w:rPr>
      </w:pPr>
      <w:r>
        <w:rPr>
          <w:rFonts w:cs="Times New Roman"/>
          <w:bCs/>
          <w:szCs w:val="24"/>
        </w:rPr>
        <w:t xml:space="preserve">Ad </w:t>
      </w:r>
      <w:r w:rsidR="00CD6D30">
        <w:rPr>
          <w:rFonts w:cs="Times New Roman"/>
          <w:bCs/>
          <w:szCs w:val="24"/>
        </w:rPr>
        <w:t>6</w:t>
      </w:r>
      <w:r>
        <w:rPr>
          <w:rFonts w:cs="Times New Roman"/>
          <w:bCs/>
          <w:szCs w:val="24"/>
        </w:rPr>
        <w:t xml:space="preserve">. </w:t>
      </w:r>
    </w:p>
    <w:p w14:paraId="678C8490" w14:textId="6881C0AD" w:rsidR="00274A02" w:rsidRPr="00274A02" w:rsidRDefault="00274A02" w:rsidP="00274A02">
      <w:pPr>
        <w:spacing w:before="120"/>
        <w:jc w:val="both"/>
        <w:rPr>
          <w:rFonts w:cs="Times New Roman"/>
          <w:bCs/>
          <w:szCs w:val="24"/>
        </w:rPr>
      </w:pPr>
      <w:r w:rsidRPr="00274A02">
        <w:rPr>
          <w:rFonts w:cs="Times New Roman"/>
          <w:bCs/>
          <w:szCs w:val="24"/>
        </w:rPr>
        <w:t>Celem zmiany ustawy z dnia 14 marca 2003 r. o Banku Gospodarstwa Krajowego</w:t>
      </w:r>
      <w:r w:rsidR="008E14F6">
        <w:rPr>
          <w:rFonts w:cs="Times New Roman"/>
          <w:bCs/>
          <w:szCs w:val="24"/>
        </w:rPr>
        <w:t xml:space="preserve"> (Dz. U. z 2022 r. poz. 2153)</w:t>
      </w:r>
      <w:r w:rsidRPr="00274A02">
        <w:rPr>
          <w:rFonts w:cs="Times New Roman"/>
          <w:bCs/>
          <w:szCs w:val="24"/>
        </w:rPr>
        <w:t>, zwanej dalej „ustawą o BGK”, oraz uchylenia ustawy z dnia 8 czerwca 2001</w:t>
      </w:r>
      <w:r w:rsidR="0067095A">
        <w:rPr>
          <w:rFonts w:cs="Times New Roman"/>
          <w:bCs/>
          <w:szCs w:val="24"/>
        </w:rPr>
        <w:t> </w:t>
      </w:r>
      <w:r w:rsidRPr="00274A02">
        <w:rPr>
          <w:rFonts w:cs="Times New Roman"/>
          <w:bCs/>
          <w:szCs w:val="24"/>
        </w:rPr>
        <w:t>r. o dopłatach do oprocentowania kredytów eksportowych o stałych stopach procentowych</w:t>
      </w:r>
      <w:r w:rsidR="008E14F6">
        <w:rPr>
          <w:rFonts w:cs="Times New Roman"/>
          <w:bCs/>
          <w:szCs w:val="24"/>
        </w:rPr>
        <w:t xml:space="preserve"> (Dz. U. z 2019 r. poz. 208)</w:t>
      </w:r>
      <w:r w:rsidRPr="00274A02">
        <w:rPr>
          <w:rFonts w:cs="Times New Roman"/>
          <w:bCs/>
          <w:szCs w:val="24"/>
        </w:rPr>
        <w:t xml:space="preserve">, zwanej dalej „ustawą DOKE” (art. </w:t>
      </w:r>
      <w:r w:rsidR="008E14F6">
        <w:rPr>
          <w:rFonts w:cs="Times New Roman"/>
          <w:bCs/>
          <w:szCs w:val="24"/>
        </w:rPr>
        <w:t>2</w:t>
      </w:r>
      <w:r w:rsidRPr="00274A02">
        <w:rPr>
          <w:rFonts w:cs="Times New Roman"/>
          <w:bCs/>
          <w:szCs w:val="24"/>
        </w:rPr>
        <w:t xml:space="preserve"> i </w:t>
      </w:r>
      <w:r w:rsidR="007D0D02">
        <w:rPr>
          <w:rFonts w:cs="Times New Roman"/>
          <w:bCs/>
          <w:szCs w:val="24"/>
        </w:rPr>
        <w:t>art. 15</w:t>
      </w:r>
      <w:r w:rsidRPr="00274A02">
        <w:rPr>
          <w:rFonts w:cs="Times New Roman"/>
          <w:bCs/>
          <w:szCs w:val="24"/>
        </w:rPr>
        <w:t xml:space="preserve"> projektu), jest uruchomienie mechanizmu stabilizacji oprocentowania kredytów eksportowych w ramach rządowego programu „Finansowe Wspieranie Eksportu”, przyjętego przez Radę Ministrów dnia 28 lipca 2009 r., zwanego dalej „programem FWE”.</w:t>
      </w:r>
    </w:p>
    <w:p w14:paraId="14C66FA4" w14:textId="344650AA" w:rsidR="00274A02" w:rsidRPr="00274A02" w:rsidRDefault="00274A02" w:rsidP="00274A02">
      <w:pPr>
        <w:spacing w:before="120"/>
        <w:jc w:val="both"/>
        <w:rPr>
          <w:rFonts w:cs="Times New Roman"/>
          <w:bCs/>
          <w:szCs w:val="24"/>
        </w:rPr>
      </w:pPr>
      <w:r w:rsidRPr="00274A02">
        <w:rPr>
          <w:rFonts w:cs="Times New Roman"/>
          <w:bCs/>
          <w:szCs w:val="24"/>
        </w:rPr>
        <w:t>Program FWE m.in. przewiduje nowy instrument w zakresie finansowania średnio i</w:t>
      </w:r>
      <w:r w:rsidR="00503B1B">
        <w:rPr>
          <w:rFonts w:cs="Times New Roman"/>
          <w:bCs/>
          <w:szCs w:val="24"/>
        </w:rPr>
        <w:t> </w:t>
      </w:r>
      <w:r w:rsidRPr="00274A02">
        <w:rPr>
          <w:rFonts w:cs="Times New Roman"/>
          <w:bCs/>
          <w:szCs w:val="24"/>
        </w:rPr>
        <w:t xml:space="preserve">długoterminowego </w:t>
      </w:r>
      <w:r w:rsidR="0067095A">
        <w:rPr>
          <w:rFonts w:cs="Times New Roman"/>
          <w:bCs/>
          <w:szCs w:val="24"/>
        </w:rPr>
        <w:t>–</w:t>
      </w:r>
      <w:r w:rsidRPr="00274A02">
        <w:rPr>
          <w:rFonts w:cs="Times New Roman"/>
          <w:bCs/>
          <w:szCs w:val="24"/>
        </w:rPr>
        <w:t xml:space="preserve"> mechanizm stabilizacji oprocentowania kredytów eksportowych (punkt 9.1c). Zgodnie z programem FWE zasady mechanizmu są analogiczne do zasad Programu Dopłat do Oprocentowania Kredytów Eksportowych, zwan</w:t>
      </w:r>
      <w:r w:rsidR="00157F29">
        <w:rPr>
          <w:rFonts w:cs="Times New Roman"/>
          <w:bCs/>
          <w:szCs w:val="24"/>
        </w:rPr>
        <w:t>ego</w:t>
      </w:r>
      <w:r w:rsidRPr="00274A02">
        <w:rPr>
          <w:rFonts w:cs="Times New Roman"/>
          <w:bCs/>
          <w:szCs w:val="24"/>
        </w:rPr>
        <w:t xml:space="preserve"> dalej „Program</w:t>
      </w:r>
      <w:r w:rsidR="007D0D02">
        <w:rPr>
          <w:rFonts w:cs="Times New Roman"/>
          <w:bCs/>
          <w:szCs w:val="24"/>
        </w:rPr>
        <w:t>em</w:t>
      </w:r>
      <w:r w:rsidRPr="00274A02">
        <w:rPr>
          <w:rFonts w:cs="Times New Roman"/>
          <w:bCs/>
          <w:szCs w:val="24"/>
        </w:rPr>
        <w:t xml:space="preserve"> DOKE”, określonych ustawą DOKE, a sam mechanizm będzie mógł być zastosowany w programie FWE po uchyleniu tej ustawy. Zasady mechanizmu stabilizacji oprocentowania kredytów eksportowych, wprowadzonego do programu FWE, będą, po jego uruchomieniu, analogiczne do mechanizmów stabilizacji oprocentowania kredytów eksportowych stosowanych w innych państwach Unii Europejskiej oraz bardzo zbliżone do obecnych zasad Programu DOKE, określonych ustawą DOKE. W szczególności, tak jak dotychczasowy Program DOKE, </w:t>
      </w:r>
      <w:r w:rsidRPr="00274A02">
        <w:rPr>
          <w:rFonts w:cs="Times New Roman"/>
          <w:bCs/>
          <w:szCs w:val="24"/>
        </w:rPr>
        <w:lastRenderedPageBreak/>
        <w:t>mechanizm stabilizacji oprocentowania kredytów eksportowych polegać będzie na dokonywaniu w okresach wypłat z kredytu i spłaty kredytu wzajemnych rozliczeń między BGK a bankiem, który udzielił kredytu eksportowego objętego ww. mechanizmem. Rozliczenia dokonywane będą każdorazowo w momencie spłaty raty kredytu i polegać będą na porównaniu wysokości stałej stopy procentowej CIRR danego kredytu z sumą krótkoterminowej stopy procentowej dla danego okresu i marży bankowej. Jeżeli w momencie rozliczenia minimalna stała stopa procentowa (tzw. stopa CIRR) będzie niższa od sumy krótkoterminowej stopy procentowej i marży bankowej, BGK przekazywać będzie bankowi różnicę między tymi wielkościami. W przeciwnym przypadku, gdy podczas rozliczenia okaże się, że stopa CIRR jest wyższa od sumy krótkoterminowej stopy procentowej i marży bankowej, to wówczas bank przekazywać będzie nadwyżkę na rachunek w BGK. Nie ulegnie również zmianie w stosunku do dotychczasowych przepisów ustawy DOKE dwuetapowa procedura polegająca na uzyskaniu przyrzeczenia podpisania umowy między BGK a</w:t>
      </w:r>
      <w:r w:rsidR="00503B1B">
        <w:rPr>
          <w:rFonts w:cs="Times New Roman"/>
          <w:bCs/>
          <w:szCs w:val="24"/>
        </w:rPr>
        <w:t> </w:t>
      </w:r>
      <w:r w:rsidRPr="00274A02">
        <w:rPr>
          <w:rFonts w:cs="Times New Roman"/>
          <w:bCs/>
          <w:szCs w:val="24"/>
        </w:rPr>
        <w:t xml:space="preserve">bankiem, a następnie podpisaniu umowy. </w:t>
      </w:r>
    </w:p>
    <w:p w14:paraId="1BB5AC90" w14:textId="77777777" w:rsidR="00274A02" w:rsidRPr="00274A02" w:rsidRDefault="00274A02" w:rsidP="00274A02">
      <w:pPr>
        <w:spacing w:before="120"/>
        <w:jc w:val="both"/>
        <w:rPr>
          <w:rFonts w:cs="Times New Roman"/>
          <w:bCs/>
          <w:szCs w:val="24"/>
        </w:rPr>
      </w:pPr>
      <w:r w:rsidRPr="00274A02">
        <w:rPr>
          <w:rFonts w:cs="Times New Roman"/>
          <w:bCs/>
          <w:szCs w:val="24"/>
        </w:rPr>
        <w:t>Uchylenie ustawy DOKE oraz uruchomienie mechanizmu stabilizacji oprocentowania kredytów eksportowych wprowadzonego do programu FWE spowoduje, że cała paleta dostępnych w BGK finansowych instrumentów wspierania eksportu znajdzie się w programie FWE. Rozwiązanie takie będzie dużo bardziej przejrzyste dla potencjalnych beneficjentów programu – eksporterów, banków oraz zagranicznych nabywców polskich towarów i usług.</w:t>
      </w:r>
    </w:p>
    <w:p w14:paraId="23A9DCD1" w14:textId="1C2D9B25" w:rsidR="00274A02" w:rsidRPr="00274A02" w:rsidRDefault="00274A02" w:rsidP="00274A02">
      <w:pPr>
        <w:spacing w:before="120"/>
        <w:jc w:val="both"/>
        <w:rPr>
          <w:rFonts w:cs="Times New Roman"/>
          <w:bCs/>
          <w:szCs w:val="24"/>
        </w:rPr>
      </w:pPr>
      <w:r w:rsidRPr="00274A02">
        <w:rPr>
          <w:rFonts w:cs="Times New Roman"/>
          <w:bCs/>
          <w:szCs w:val="24"/>
        </w:rPr>
        <w:t>Rozwiązanie to spowoduje również, że mechanizm stabilizacji oprocentowania kredytów eksportowych traktowany będzie na identycznych zasadach jak inne instrumenty wspierania eksportu będące w dyspozycji BGK i pozwoli wyeliminować niektóre ograniczenia administracyjne, specyficzne tylko dla dopłat do oprocentowania kredytów eksportowych, niewystępujące w przypadku pozostałych instrumentów wspierania eksportu, obsługiwanych przez BGK we współpracy z Korporacją Ubezpieczeń Kredytów Eksportowych S.A., a które wynikają z przepisów ustawy DOKE, w szczególności wymóg składania wniosku w języku polskim oraz wymóg ubezpieczenia kredytu eksportowego zarówno od ryzyka politycznego</w:t>
      </w:r>
      <w:r w:rsidR="009757F1">
        <w:rPr>
          <w:rFonts w:cs="Times New Roman"/>
          <w:bCs/>
          <w:szCs w:val="24"/>
        </w:rPr>
        <w:t>,</w:t>
      </w:r>
      <w:r w:rsidRPr="00274A02">
        <w:rPr>
          <w:rFonts w:cs="Times New Roman"/>
          <w:bCs/>
          <w:szCs w:val="24"/>
        </w:rPr>
        <w:t xml:space="preserve"> jak i handlowego.</w:t>
      </w:r>
    </w:p>
    <w:p w14:paraId="468902DC" w14:textId="77777777" w:rsidR="00274A02" w:rsidRPr="00274A02" w:rsidRDefault="00274A02" w:rsidP="00274A02">
      <w:pPr>
        <w:spacing w:before="120"/>
        <w:jc w:val="both"/>
        <w:rPr>
          <w:rFonts w:cs="Times New Roman"/>
          <w:bCs/>
          <w:szCs w:val="24"/>
        </w:rPr>
      </w:pPr>
      <w:r w:rsidRPr="00274A02">
        <w:rPr>
          <w:rFonts w:cs="Times New Roman"/>
          <w:bCs/>
          <w:szCs w:val="24"/>
        </w:rPr>
        <w:t xml:space="preserve">Proponowane rozwiązanie zwiększy również elastyczność funkcjonowania mechanizmu stabilizacji oprocentowania kredytów eksportowych w porównaniu z ustawą DOKE i umożliwi szybsze dostosowywanie proceduralnych rozwiązań do potrzeb eksporterów i banków oraz do dynamicznie zmieniających się regulacji OECD i Unii Europejskiej, określających w sposób często bardzo szczegółowy warunki tego rodzaju wsparcia kredytów eksportowych. </w:t>
      </w:r>
    </w:p>
    <w:p w14:paraId="3644743C" w14:textId="57DCDF85" w:rsidR="007B713F" w:rsidRPr="00274A02" w:rsidRDefault="00274A02" w:rsidP="00274A02">
      <w:pPr>
        <w:spacing w:before="120"/>
        <w:jc w:val="both"/>
        <w:rPr>
          <w:rFonts w:cs="Times New Roman"/>
          <w:bCs/>
          <w:szCs w:val="24"/>
        </w:rPr>
      </w:pPr>
      <w:r w:rsidRPr="00274A02">
        <w:rPr>
          <w:rFonts w:cs="Times New Roman"/>
          <w:bCs/>
          <w:szCs w:val="24"/>
        </w:rPr>
        <w:lastRenderedPageBreak/>
        <w:t>Ujęcie mechanizmu stabilizacji oprocentowania kredytów eksportowych w programie FWE uprości również planowanie budżetowe. Obecnie w budżecie państwa planowane są oddzielnie środki na ewentualne wydatki budżetowe z tytułu programu FWE oraz oddzielnie na Program DOKE. Nowe rozwiązanie pozwoli ujmować wydatki budżetowe z tytułu mechanizmu stabilizacji oprocentowania kredytów eksportowych w łącznych wydatkach z tytułu programu FWE.</w:t>
      </w:r>
    </w:p>
    <w:p w14:paraId="69B7ACCB" w14:textId="7554E51B" w:rsidR="009D6AE2" w:rsidRPr="0079391A" w:rsidRDefault="009D6AE2" w:rsidP="009757F1">
      <w:pPr>
        <w:spacing w:before="360"/>
        <w:jc w:val="both"/>
        <w:rPr>
          <w:rFonts w:cs="Times New Roman"/>
          <w:b/>
          <w:szCs w:val="24"/>
        </w:rPr>
      </w:pPr>
      <w:r w:rsidRPr="0079391A">
        <w:rPr>
          <w:rFonts w:cs="Times New Roman"/>
          <w:b/>
          <w:szCs w:val="24"/>
        </w:rPr>
        <w:t>Szczegółowe rozwiązania wprowadzane do ustawy</w:t>
      </w:r>
    </w:p>
    <w:p w14:paraId="4FCF6A05" w14:textId="178ED011" w:rsidR="00AC75FD" w:rsidRDefault="00263E64" w:rsidP="00AC75FD">
      <w:pPr>
        <w:spacing w:before="120"/>
        <w:jc w:val="both"/>
      </w:pPr>
      <w:r w:rsidRPr="00D618B5">
        <w:t xml:space="preserve">W związku z </w:t>
      </w:r>
      <w:r w:rsidR="00AC75FD">
        <w:t xml:space="preserve">faktem, że zakres przedmiotowy ustawy w brzmieniu przewidzianym projektem wykracza poza ubezpieczenia o charakterze </w:t>
      </w:r>
      <w:r w:rsidR="00AC75FD" w:rsidRPr="00801B72">
        <w:rPr>
          <w:i/>
        </w:rPr>
        <w:t>stricte</w:t>
      </w:r>
      <w:r w:rsidR="00AC75FD">
        <w:t xml:space="preserve"> eksportowym, proponuje się zmianę </w:t>
      </w:r>
      <w:r w:rsidR="00CD251F">
        <w:t>określenia przedmiotu</w:t>
      </w:r>
      <w:r w:rsidR="00AC75FD">
        <w:t xml:space="preserve"> ustawy</w:t>
      </w:r>
      <w:r w:rsidR="00166D3A">
        <w:t xml:space="preserve"> w jej tytule</w:t>
      </w:r>
      <w:r w:rsidR="00AC75FD">
        <w:t>, aby w pełnym stopniu odzwierciedlał regulowaną ustawą materię.</w:t>
      </w:r>
    </w:p>
    <w:p w14:paraId="011F3C25" w14:textId="695EFB26" w:rsidR="00AC75FD" w:rsidRDefault="00AC75FD" w:rsidP="00AC75FD">
      <w:pPr>
        <w:spacing w:before="120"/>
        <w:jc w:val="both"/>
      </w:pPr>
      <w:r>
        <w:t>Konsekwentnie zaproponowano, aby wszystkie ubezpieczenia oferowane w oparciu o ustawę nosiły wspólne miano „ubezpieczeń gwarantowanych”, a nie, tak jak dotychcz</w:t>
      </w:r>
      <w:r w:rsidR="0079391A">
        <w:t xml:space="preserve">as </w:t>
      </w:r>
      <w:bookmarkStart w:id="1" w:name="_Hlk119307988"/>
      <w:r w:rsidR="0079391A">
        <w:t>–</w:t>
      </w:r>
      <w:bookmarkEnd w:id="1"/>
      <w:r w:rsidR="0079391A">
        <w:t xml:space="preserve"> „ubezpieczeń eksportowych” (art. 1 pkt </w:t>
      </w:r>
      <w:r w:rsidR="00920EDF">
        <w:t>2</w:t>
      </w:r>
      <w:r w:rsidR="0079391A">
        <w:t xml:space="preserve"> projektu).</w:t>
      </w:r>
    </w:p>
    <w:p w14:paraId="24C32D95" w14:textId="71C352AD" w:rsidR="00646005" w:rsidRDefault="00AC75FD" w:rsidP="00AC75FD">
      <w:pPr>
        <w:spacing w:before="120"/>
        <w:jc w:val="both"/>
        <w:rPr>
          <w:rFonts w:cs="Times New Roman"/>
          <w:szCs w:val="24"/>
        </w:rPr>
      </w:pPr>
      <w:r>
        <w:rPr>
          <w:rFonts w:cs="Times New Roman"/>
          <w:szCs w:val="24"/>
        </w:rPr>
        <w:t xml:space="preserve">W art. 1 ust. 2 </w:t>
      </w:r>
      <w:r w:rsidR="00166D3A">
        <w:rPr>
          <w:rFonts w:cs="Times New Roman"/>
          <w:szCs w:val="24"/>
        </w:rPr>
        <w:t xml:space="preserve">ustawy </w:t>
      </w:r>
      <w:r w:rsidR="00933C6F">
        <w:rPr>
          <w:rFonts w:cs="Times New Roman"/>
          <w:szCs w:val="24"/>
        </w:rPr>
        <w:t xml:space="preserve">(przeznaczenie ubezpieczeń gwarantowanych) w </w:t>
      </w:r>
      <w:r>
        <w:rPr>
          <w:rFonts w:cs="Times New Roman"/>
          <w:szCs w:val="24"/>
        </w:rPr>
        <w:t>pkt 1 dokonano zmiany redakcyjnej</w:t>
      </w:r>
      <w:r w:rsidR="00766E7E">
        <w:rPr>
          <w:rFonts w:cs="Times New Roman"/>
          <w:szCs w:val="24"/>
        </w:rPr>
        <w:t xml:space="preserve">, jak również </w:t>
      </w:r>
      <w:r>
        <w:rPr>
          <w:rFonts w:cs="Times New Roman"/>
          <w:szCs w:val="24"/>
        </w:rPr>
        <w:t xml:space="preserve">doprecyzowano, że </w:t>
      </w:r>
      <w:r w:rsidR="00BA32EC">
        <w:rPr>
          <w:rFonts w:cs="Times New Roman"/>
          <w:szCs w:val="24"/>
        </w:rPr>
        <w:t>ubezpieczenie gwarantowane może dotyczyć nie tylko instrumentu finansującego np. konkretny kontrakt eksportowy, ale również finansującego sam podmiot uprawniony do korzystania</w:t>
      </w:r>
      <w:r w:rsidR="00766E7E">
        <w:rPr>
          <w:rFonts w:cs="Times New Roman"/>
          <w:szCs w:val="24"/>
        </w:rPr>
        <w:t xml:space="preserve"> z ubezpieczenia </w:t>
      </w:r>
      <w:r w:rsidR="00766E7E" w:rsidRPr="00801B72">
        <w:rPr>
          <w:rFonts w:cs="Times New Roman"/>
          <w:i/>
          <w:szCs w:val="24"/>
        </w:rPr>
        <w:t>stricte</w:t>
      </w:r>
      <w:r w:rsidR="00766E7E">
        <w:rPr>
          <w:rFonts w:cs="Times New Roman"/>
          <w:szCs w:val="24"/>
        </w:rPr>
        <w:t xml:space="preserve"> eksportowego</w:t>
      </w:r>
      <w:r w:rsidR="00F7150E">
        <w:rPr>
          <w:rFonts w:cs="Times New Roman"/>
          <w:szCs w:val="24"/>
        </w:rPr>
        <w:t>:</w:t>
      </w:r>
      <w:r w:rsidR="00BA32EC">
        <w:rPr>
          <w:rFonts w:cs="Times New Roman"/>
          <w:szCs w:val="24"/>
        </w:rPr>
        <w:t xml:space="preserve"> przedsiębiorcó</w:t>
      </w:r>
      <w:r w:rsidR="00766E7E">
        <w:rPr>
          <w:rFonts w:cs="Times New Roman"/>
          <w:szCs w:val="24"/>
        </w:rPr>
        <w:t>w</w:t>
      </w:r>
      <w:r w:rsidR="00BA32EC">
        <w:rPr>
          <w:rFonts w:cs="Times New Roman"/>
          <w:szCs w:val="24"/>
        </w:rPr>
        <w:t xml:space="preserve"> krajowych </w:t>
      </w:r>
      <w:r w:rsidR="00F7150E">
        <w:rPr>
          <w:rFonts w:cs="Times New Roman"/>
          <w:szCs w:val="24"/>
        </w:rPr>
        <w:t xml:space="preserve">i oddziały przedsiębiorców zagranicznych </w:t>
      </w:r>
      <w:r w:rsidR="00766E7E">
        <w:rPr>
          <w:rFonts w:cs="Times New Roman"/>
          <w:szCs w:val="24"/>
        </w:rPr>
        <w:t>– eksporterów oraz przedsiębiorców zależnych</w:t>
      </w:r>
      <w:r w:rsidR="00F7150E">
        <w:rPr>
          <w:rFonts w:cs="Times New Roman"/>
          <w:szCs w:val="24"/>
        </w:rPr>
        <w:t xml:space="preserve"> w zakresie, jaki odpowiada eksportowi ww. dwóch podmiotów</w:t>
      </w:r>
      <w:r w:rsidR="00766E7E">
        <w:rPr>
          <w:rFonts w:cs="Times New Roman"/>
          <w:szCs w:val="24"/>
        </w:rPr>
        <w:t>. Aktualne brzmienie przepisu, na gruncie wykładni literalnej, mogło bowiem budzić pewne wątpliwości dotyczące np. możliwości udzielenia ochrony ubezpieczeniowej polskiemu eksporterowi, jeżeli ochrona ta nie dotyczyła bezpośrednio konkretnego kontraktu o</w:t>
      </w:r>
      <w:r w:rsidR="001914F4">
        <w:rPr>
          <w:rFonts w:cs="Times New Roman"/>
          <w:szCs w:val="24"/>
        </w:rPr>
        <w:t> </w:t>
      </w:r>
      <w:r w:rsidR="00766E7E">
        <w:rPr>
          <w:rFonts w:cs="Times New Roman"/>
          <w:szCs w:val="24"/>
        </w:rPr>
        <w:t>charakterze eksportowym</w:t>
      </w:r>
      <w:r w:rsidR="007C0376">
        <w:rPr>
          <w:rFonts w:cs="Times New Roman"/>
          <w:szCs w:val="24"/>
        </w:rPr>
        <w:t>.</w:t>
      </w:r>
      <w:r w:rsidR="00334446">
        <w:rPr>
          <w:rFonts w:cs="Times New Roman"/>
          <w:szCs w:val="24"/>
        </w:rPr>
        <w:t xml:space="preserve"> Wsparcie polskiego eksportu, zgodnie z misją KUKE powierzoną ustawą</w:t>
      </w:r>
      <w:r w:rsidR="009757F1">
        <w:rPr>
          <w:rFonts w:cs="Times New Roman"/>
          <w:szCs w:val="24"/>
        </w:rPr>
        <w:t>,</w:t>
      </w:r>
      <w:r w:rsidR="00334446">
        <w:rPr>
          <w:rFonts w:cs="Times New Roman"/>
          <w:szCs w:val="24"/>
        </w:rPr>
        <w:t xml:space="preserve"> nie powinno ograniczać się bowiem wyłącznie do obejmowania ochroną ubezpieczeniową kontraktów o charakterze </w:t>
      </w:r>
      <w:r w:rsidR="00334446" w:rsidRPr="00801B72">
        <w:rPr>
          <w:rFonts w:cs="Times New Roman"/>
          <w:i/>
          <w:szCs w:val="24"/>
        </w:rPr>
        <w:t>stricte</w:t>
      </w:r>
      <w:r w:rsidR="00334446">
        <w:rPr>
          <w:rFonts w:cs="Times New Roman"/>
          <w:szCs w:val="24"/>
        </w:rPr>
        <w:t xml:space="preserve"> eksportowym, ale również powinno wzmacniać możliwości finansowe </w:t>
      </w:r>
      <w:r w:rsidR="005F03E1">
        <w:rPr>
          <w:rFonts w:cs="Times New Roman"/>
          <w:szCs w:val="24"/>
        </w:rPr>
        <w:t xml:space="preserve">i operacyjne </w:t>
      </w:r>
      <w:r w:rsidR="00334446">
        <w:rPr>
          <w:rFonts w:cs="Times New Roman"/>
          <w:szCs w:val="24"/>
        </w:rPr>
        <w:t xml:space="preserve">polskich eksporterów, </w:t>
      </w:r>
      <w:r w:rsidR="005F03E1">
        <w:rPr>
          <w:rFonts w:cs="Times New Roman"/>
          <w:szCs w:val="24"/>
        </w:rPr>
        <w:t>np. przez ubezpieczenia kredytów na finansowanie inwestycji, które będą generować przyszłe przychody ze sprzedaży eksportowej</w:t>
      </w:r>
      <w:r w:rsidR="00F87EE9">
        <w:rPr>
          <w:rFonts w:cs="Times New Roman"/>
          <w:szCs w:val="24"/>
        </w:rPr>
        <w:t xml:space="preserve"> lub, w przypadku potrzeby </w:t>
      </w:r>
      <w:r w:rsidR="009757F1">
        <w:rPr>
          <w:rFonts w:cs="Times New Roman"/>
          <w:szCs w:val="24"/>
        </w:rPr>
        <w:t>–</w:t>
      </w:r>
      <w:r w:rsidR="00F87EE9">
        <w:rPr>
          <w:rFonts w:cs="Times New Roman"/>
          <w:szCs w:val="24"/>
        </w:rPr>
        <w:t xml:space="preserve"> gwarancje </w:t>
      </w:r>
      <w:r w:rsidR="00A22BD0">
        <w:rPr>
          <w:rFonts w:cs="Times New Roman"/>
          <w:szCs w:val="24"/>
        </w:rPr>
        <w:t>spłaty należności</w:t>
      </w:r>
      <w:r w:rsidR="00F87EE9">
        <w:rPr>
          <w:rFonts w:cs="Times New Roman"/>
          <w:szCs w:val="24"/>
        </w:rPr>
        <w:t xml:space="preserve"> krótkoterminow</w:t>
      </w:r>
      <w:r w:rsidR="00A22BD0">
        <w:rPr>
          <w:rFonts w:cs="Times New Roman"/>
          <w:szCs w:val="24"/>
        </w:rPr>
        <w:t>ych</w:t>
      </w:r>
      <w:r w:rsidR="00FF545B">
        <w:rPr>
          <w:rFonts w:cs="Times New Roman"/>
          <w:szCs w:val="24"/>
        </w:rPr>
        <w:t xml:space="preserve"> eksporterów.</w:t>
      </w:r>
    </w:p>
    <w:p w14:paraId="33F87EAF" w14:textId="77777777" w:rsidR="009757F1" w:rsidRDefault="009757F1" w:rsidP="00AC75FD">
      <w:pPr>
        <w:spacing w:before="120"/>
        <w:jc w:val="both"/>
        <w:rPr>
          <w:rFonts w:cs="Times New Roman"/>
          <w:szCs w:val="24"/>
        </w:rPr>
      </w:pPr>
    </w:p>
    <w:p w14:paraId="267B247C" w14:textId="1FA266B1" w:rsidR="00F053D0" w:rsidRDefault="008E20B7" w:rsidP="009757F1">
      <w:pPr>
        <w:spacing w:before="120"/>
        <w:jc w:val="both"/>
        <w:rPr>
          <w:rFonts w:cs="Times New Roman"/>
          <w:szCs w:val="24"/>
        </w:rPr>
      </w:pPr>
      <w:r>
        <w:rPr>
          <w:rFonts w:cs="Times New Roman"/>
          <w:szCs w:val="24"/>
        </w:rPr>
        <w:lastRenderedPageBreak/>
        <w:t>W art. 1 ust. 2</w:t>
      </w:r>
      <w:r w:rsidR="00166D3A">
        <w:rPr>
          <w:rFonts w:cs="Times New Roman"/>
          <w:szCs w:val="24"/>
        </w:rPr>
        <w:t xml:space="preserve"> </w:t>
      </w:r>
      <w:bookmarkStart w:id="2" w:name="_Hlk138101118"/>
      <w:r w:rsidR="00166D3A">
        <w:rPr>
          <w:rFonts w:cs="Times New Roman"/>
          <w:szCs w:val="24"/>
        </w:rPr>
        <w:t>ustawy</w:t>
      </w:r>
      <w:bookmarkEnd w:id="2"/>
      <w:r w:rsidR="00F053D0">
        <w:rPr>
          <w:rFonts w:cs="Times New Roman"/>
          <w:szCs w:val="24"/>
        </w:rPr>
        <w:t>:</w:t>
      </w:r>
    </w:p>
    <w:p w14:paraId="2C0C206D" w14:textId="67BAE067" w:rsidR="008E20B7" w:rsidRPr="009757F1" w:rsidRDefault="008E20B7" w:rsidP="00781F7A">
      <w:pPr>
        <w:pStyle w:val="Akapitzlist"/>
        <w:numPr>
          <w:ilvl w:val="0"/>
          <w:numId w:val="42"/>
        </w:numPr>
        <w:spacing w:after="120" w:line="360" w:lineRule="auto"/>
        <w:ind w:left="426" w:hanging="357"/>
        <w:jc w:val="both"/>
        <w:rPr>
          <w:rFonts w:ascii="Times New Roman" w:hAnsi="Times New Roman" w:cs="Times New Roman"/>
          <w:sz w:val="24"/>
          <w:szCs w:val="24"/>
        </w:rPr>
      </w:pPr>
      <w:r w:rsidRPr="009757F1">
        <w:rPr>
          <w:rFonts w:ascii="Times New Roman" w:hAnsi="Times New Roman" w:cs="Times New Roman"/>
          <w:sz w:val="24"/>
          <w:szCs w:val="24"/>
        </w:rPr>
        <w:t xml:space="preserve">doprecyzowano przepisy ustawy w zakresie obejmowania ochroną ubezpieczeniową inwestycji bezpośrednich – w ten sposób, że ochrona ubezpieczeniowa może dotyczyć także inwestycji realizowanych </w:t>
      </w:r>
      <w:r w:rsidRPr="00781F7A">
        <w:rPr>
          <w:rFonts w:ascii="Times New Roman" w:hAnsi="Times New Roman" w:cs="Times New Roman"/>
          <w:i/>
          <w:sz w:val="24"/>
          <w:szCs w:val="24"/>
        </w:rPr>
        <w:t>de facto</w:t>
      </w:r>
      <w:r w:rsidRPr="009757F1">
        <w:rPr>
          <w:rFonts w:ascii="Times New Roman" w:hAnsi="Times New Roman" w:cs="Times New Roman"/>
          <w:sz w:val="24"/>
          <w:szCs w:val="24"/>
        </w:rPr>
        <w:t xml:space="preserve"> w kraju, ale ukierunkowanych na przyszłą ekspansję eksportową polskich przedsiębiorców</w:t>
      </w:r>
      <w:r w:rsidR="00425894" w:rsidRPr="009757F1">
        <w:rPr>
          <w:rFonts w:ascii="Times New Roman" w:hAnsi="Times New Roman" w:cs="Times New Roman"/>
          <w:sz w:val="24"/>
          <w:szCs w:val="24"/>
        </w:rPr>
        <w:t>, oraz</w:t>
      </w:r>
    </w:p>
    <w:p w14:paraId="3538B5AF" w14:textId="09312DB2" w:rsidR="00F053D0" w:rsidRPr="009757F1" w:rsidRDefault="00F053D0" w:rsidP="00781F7A">
      <w:pPr>
        <w:pStyle w:val="Akapitzlist"/>
        <w:numPr>
          <w:ilvl w:val="0"/>
          <w:numId w:val="42"/>
        </w:numPr>
        <w:spacing w:after="120" w:line="360" w:lineRule="auto"/>
        <w:ind w:left="426" w:hanging="357"/>
        <w:jc w:val="both"/>
        <w:rPr>
          <w:rFonts w:ascii="Times New Roman" w:hAnsi="Times New Roman" w:cs="Times New Roman"/>
          <w:sz w:val="24"/>
          <w:szCs w:val="24"/>
        </w:rPr>
      </w:pPr>
      <w:r w:rsidRPr="009757F1">
        <w:rPr>
          <w:rFonts w:ascii="Times New Roman" w:hAnsi="Times New Roman" w:cs="Times New Roman"/>
          <w:sz w:val="24"/>
          <w:szCs w:val="24"/>
        </w:rPr>
        <w:t>dodano pkt 5 i 6 rozszerzające</w:t>
      </w:r>
      <w:r w:rsidR="00F76177" w:rsidRPr="009757F1">
        <w:rPr>
          <w:rFonts w:ascii="Times New Roman" w:hAnsi="Times New Roman" w:cs="Times New Roman"/>
          <w:sz w:val="24"/>
          <w:szCs w:val="24"/>
        </w:rPr>
        <w:t xml:space="preserve"> </w:t>
      </w:r>
      <w:r w:rsidRPr="009757F1">
        <w:rPr>
          <w:rFonts w:ascii="Times New Roman" w:hAnsi="Times New Roman" w:cs="Times New Roman"/>
          <w:sz w:val="24"/>
          <w:szCs w:val="24"/>
        </w:rPr>
        <w:t>gwarantowaną przez Skarb Państwa ochron</w:t>
      </w:r>
      <w:r w:rsidR="00134777">
        <w:rPr>
          <w:rFonts w:ascii="Times New Roman" w:hAnsi="Times New Roman" w:cs="Times New Roman"/>
          <w:sz w:val="24"/>
          <w:szCs w:val="24"/>
        </w:rPr>
        <w:t>ę</w:t>
      </w:r>
      <w:r w:rsidRPr="009757F1">
        <w:rPr>
          <w:rFonts w:ascii="Times New Roman" w:hAnsi="Times New Roman" w:cs="Times New Roman"/>
          <w:sz w:val="24"/>
          <w:szCs w:val="24"/>
        </w:rPr>
        <w:t xml:space="preserve"> ubezpieczeniową</w:t>
      </w:r>
      <w:r w:rsidR="00F76177" w:rsidRPr="009757F1">
        <w:rPr>
          <w:rFonts w:ascii="Times New Roman" w:hAnsi="Times New Roman" w:cs="Times New Roman"/>
          <w:sz w:val="24"/>
          <w:szCs w:val="24"/>
        </w:rPr>
        <w:t>, odpowiednio</w:t>
      </w:r>
      <w:r w:rsidR="002E35CF" w:rsidRPr="009757F1">
        <w:rPr>
          <w:rFonts w:ascii="Times New Roman" w:hAnsi="Times New Roman" w:cs="Times New Roman"/>
          <w:sz w:val="24"/>
          <w:szCs w:val="24"/>
        </w:rPr>
        <w:t>:</w:t>
      </w:r>
      <w:r w:rsidR="00F76177" w:rsidRPr="009757F1">
        <w:rPr>
          <w:rFonts w:ascii="Times New Roman" w:hAnsi="Times New Roman" w:cs="Times New Roman"/>
          <w:sz w:val="24"/>
          <w:szCs w:val="24"/>
        </w:rPr>
        <w:t xml:space="preserve"> </w:t>
      </w:r>
      <w:r w:rsidRPr="009757F1">
        <w:rPr>
          <w:rFonts w:ascii="Times New Roman" w:hAnsi="Times New Roman" w:cs="Times New Roman"/>
          <w:sz w:val="24"/>
          <w:szCs w:val="24"/>
        </w:rPr>
        <w:t>na realizowane w Polsce kontrakty i inwestycje służące transformacji energetycznej</w:t>
      </w:r>
      <w:r w:rsidR="00F76177" w:rsidRPr="009757F1">
        <w:rPr>
          <w:rFonts w:ascii="Times New Roman" w:hAnsi="Times New Roman" w:cs="Times New Roman"/>
          <w:sz w:val="24"/>
          <w:szCs w:val="24"/>
        </w:rPr>
        <w:t xml:space="preserve"> oraz pokrywanie ryzyk zakładów ubezpieczeniowych w</w:t>
      </w:r>
      <w:r w:rsidR="00781F7A">
        <w:rPr>
          <w:rFonts w:ascii="Times New Roman" w:hAnsi="Times New Roman" w:cs="Times New Roman"/>
          <w:sz w:val="24"/>
          <w:szCs w:val="24"/>
        </w:rPr>
        <w:t> </w:t>
      </w:r>
      <w:r w:rsidR="00F76177" w:rsidRPr="009757F1">
        <w:rPr>
          <w:rFonts w:ascii="Times New Roman" w:hAnsi="Times New Roman" w:cs="Times New Roman"/>
          <w:sz w:val="24"/>
          <w:szCs w:val="24"/>
        </w:rPr>
        <w:t>sytuacjach nadzwyczajnych (por. pierwsz</w:t>
      </w:r>
      <w:r w:rsidR="008B52BA" w:rsidRPr="009757F1">
        <w:rPr>
          <w:rFonts w:ascii="Times New Roman" w:hAnsi="Times New Roman" w:cs="Times New Roman"/>
          <w:sz w:val="24"/>
          <w:szCs w:val="24"/>
        </w:rPr>
        <w:t>ą</w:t>
      </w:r>
      <w:r w:rsidR="00F76177" w:rsidRPr="009757F1">
        <w:rPr>
          <w:rFonts w:ascii="Times New Roman" w:hAnsi="Times New Roman" w:cs="Times New Roman"/>
          <w:sz w:val="24"/>
          <w:szCs w:val="24"/>
        </w:rPr>
        <w:t xml:space="preserve"> częś</w:t>
      </w:r>
      <w:r w:rsidR="008B52BA" w:rsidRPr="009757F1">
        <w:rPr>
          <w:rFonts w:ascii="Times New Roman" w:hAnsi="Times New Roman" w:cs="Times New Roman"/>
          <w:sz w:val="24"/>
          <w:szCs w:val="24"/>
        </w:rPr>
        <w:t>ć</w:t>
      </w:r>
      <w:r w:rsidR="00F76177" w:rsidRPr="009757F1">
        <w:rPr>
          <w:rFonts w:ascii="Times New Roman" w:hAnsi="Times New Roman" w:cs="Times New Roman"/>
          <w:sz w:val="24"/>
          <w:szCs w:val="24"/>
        </w:rPr>
        <w:t xml:space="preserve"> uzasadnienia, </w:t>
      </w:r>
      <w:r w:rsidR="008B52BA" w:rsidRPr="009757F1">
        <w:rPr>
          <w:rFonts w:ascii="Times New Roman" w:hAnsi="Times New Roman" w:cs="Times New Roman"/>
          <w:sz w:val="24"/>
          <w:szCs w:val="24"/>
        </w:rPr>
        <w:t>ad 2 i 1</w:t>
      </w:r>
      <w:r w:rsidR="00F76177" w:rsidRPr="009757F1">
        <w:rPr>
          <w:rFonts w:ascii="Times New Roman" w:hAnsi="Times New Roman" w:cs="Times New Roman"/>
          <w:sz w:val="24"/>
          <w:szCs w:val="24"/>
        </w:rPr>
        <w:t>).</w:t>
      </w:r>
    </w:p>
    <w:p w14:paraId="4D329071" w14:textId="1A2453E6" w:rsidR="00E501DE" w:rsidRDefault="00E501DE" w:rsidP="00AC75FD">
      <w:pPr>
        <w:spacing w:before="120"/>
        <w:jc w:val="both"/>
        <w:rPr>
          <w:rFonts w:cs="Times New Roman"/>
          <w:szCs w:val="24"/>
        </w:rPr>
      </w:pPr>
      <w:r w:rsidRPr="00E501DE">
        <w:rPr>
          <w:rFonts w:cs="Times New Roman"/>
          <w:szCs w:val="24"/>
        </w:rPr>
        <w:t xml:space="preserve">Celem proponowanego przepisu art. 1 ust. 2a </w:t>
      </w:r>
      <w:r w:rsidR="00166D3A" w:rsidRPr="00166D3A">
        <w:rPr>
          <w:rFonts w:cs="Times New Roman"/>
          <w:szCs w:val="24"/>
        </w:rPr>
        <w:t xml:space="preserve">ustawy </w:t>
      </w:r>
      <w:r w:rsidRPr="00E501DE">
        <w:rPr>
          <w:rFonts w:cs="Times New Roman"/>
          <w:szCs w:val="24"/>
        </w:rPr>
        <w:t>jest, jak podano w pierwszej części uzasadnienia</w:t>
      </w:r>
      <w:r w:rsidR="00F27B41">
        <w:rPr>
          <w:rFonts w:cs="Times New Roman"/>
          <w:szCs w:val="24"/>
        </w:rPr>
        <w:t>,</w:t>
      </w:r>
      <w:r w:rsidRPr="00E501DE">
        <w:rPr>
          <w:rFonts w:cs="Times New Roman"/>
          <w:szCs w:val="24"/>
        </w:rPr>
        <w:t xml:space="preserve"> zapewnienie kompleksowej ochrony ubezpieczeniowej polskim eksporterom, również w zakresie zakupu towarów (por. pierwsz</w:t>
      </w:r>
      <w:r w:rsidR="008B52BA">
        <w:rPr>
          <w:rFonts w:cs="Times New Roman"/>
          <w:szCs w:val="24"/>
        </w:rPr>
        <w:t>ą</w:t>
      </w:r>
      <w:r w:rsidRPr="00E501DE">
        <w:rPr>
          <w:rFonts w:cs="Times New Roman"/>
          <w:szCs w:val="24"/>
        </w:rPr>
        <w:t xml:space="preserve"> </w:t>
      </w:r>
      <w:r>
        <w:rPr>
          <w:rFonts w:cs="Times New Roman"/>
          <w:szCs w:val="24"/>
        </w:rPr>
        <w:t>częś</w:t>
      </w:r>
      <w:r w:rsidR="008B52BA">
        <w:rPr>
          <w:rFonts w:cs="Times New Roman"/>
          <w:szCs w:val="24"/>
        </w:rPr>
        <w:t>ć</w:t>
      </w:r>
      <w:r>
        <w:rPr>
          <w:rFonts w:cs="Times New Roman"/>
          <w:szCs w:val="24"/>
        </w:rPr>
        <w:t xml:space="preserve"> </w:t>
      </w:r>
      <w:r w:rsidRPr="00E501DE">
        <w:rPr>
          <w:rFonts w:cs="Times New Roman"/>
          <w:szCs w:val="24"/>
        </w:rPr>
        <w:t xml:space="preserve">uzasadnienia, </w:t>
      </w:r>
      <w:r w:rsidR="008B52BA" w:rsidRPr="008B52BA">
        <w:rPr>
          <w:rFonts w:cs="Times New Roman"/>
          <w:szCs w:val="24"/>
        </w:rPr>
        <w:t>ad 3</w:t>
      </w:r>
      <w:r w:rsidRPr="00E501DE">
        <w:rPr>
          <w:rFonts w:cs="Times New Roman"/>
          <w:szCs w:val="24"/>
        </w:rPr>
        <w:t>).</w:t>
      </w:r>
    </w:p>
    <w:p w14:paraId="7F45AAAB" w14:textId="1D654B39" w:rsidR="00E501DE" w:rsidRDefault="0019759D" w:rsidP="00AC75FD">
      <w:pPr>
        <w:spacing w:before="120"/>
        <w:jc w:val="both"/>
        <w:rPr>
          <w:rFonts w:cs="Times New Roman"/>
          <w:szCs w:val="24"/>
        </w:rPr>
      </w:pPr>
      <w:r>
        <w:rPr>
          <w:rFonts w:cs="Times New Roman"/>
          <w:szCs w:val="24"/>
        </w:rPr>
        <w:t xml:space="preserve">Zmiana w art. </w:t>
      </w:r>
      <w:r w:rsidR="00E501DE">
        <w:rPr>
          <w:rFonts w:cs="Times New Roman"/>
          <w:szCs w:val="24"/>
        </w:rPr>
        <w:t>1</w:t>
      </w:r>
      <w:r>
        <w:rPr>
          <w:rFonts w:cs="Times New Roman"/>
          <w:szCs w:val="24"/>
        </w:rPr>
        <w:t xml:space="preserve"> ust. 3 </w:t>
      </w:r>
      <w:r w:rsidR="00B625B6">
        <w:rPr>
          <w:rFonts w:cs="Times New Roman"/>
          <w:szCs w:val="24"/>
        </w:rPr>
        <w:t>pkt</w:t>
      </w:r>
      <w:r w:rsidR="00E64CDF">
        <w:rPr>
          <w:rFonts w:cs="Times New Roman"/>
          <w:szCs w:val="24"/>
        </w:rPr>
        <w:t> 4</w:t>
      </w:r>
      <w:r w:rsidR="00B625B6">
        <w:rPr>
          <w:rFonts w:cs="Times New Roman"/>
          <w:szCs w:val="24"/>
        </w:rPr>
        <w:t xml:space="preserve"> </w:t>
      </w:r>
      <w:r w:rsidR="00166D3A" w:rsidRPr="00166D3A">
        <w:rPr>
          <w:rFonts w:cs="Times New Roman"/>
          <w:szCs w:val="24"/>
        </w:rPr>
        <w:t xml:space="preserve">ustawy </w:t>
      </w:r>
      <w:r>
        <w:rPr>
          <w:rFonts w:cs="Times New Roman"/>
          <w:szCs w:val="24"/>
        </w:rPr>
        <w:t>ma charakter redakcyjny</w:t>
      </w:r>
      <w:r w:rsidR="00E501DE">
        <w:rPr>
          <w:rFonts w:cs="Times New Roman"/>
          <w:szCs w:val="24"/>
        </w:rPr>
        <w:t>.</w:t>
      </w:r>
    </w:p>
    <w:p w14:paraId="670127A9" w14:textId="3117D1D4" w:rsidR="0019759D" w:rsidRDefault="00E501DE" w:rsidP="00AC75FD">
      <w:pPr>
        <w:spacing w:before="120"/>
        <w:jc w:val="both"/>
        <w:rPr>
          <w:rFonts w:cs="Times New Roman"/>
          <w:szCs w:val="24"/>
        </w:rPr>
      </w:pPr>
      <w:r w:rsidRPr="00E501DE">
        <w:rPr>
          <w:rFonts w:cs="Times New Roman"/>
          <w:szCs w:val="24"/>
        </w:rPr>
        <w:t xml:space="preserve">W art. 1 ust. 4 </w:t>
      </w:r>
      <w:r w:rsidR="00166D3A" w:rsidRPr="00166D3A">
        <w:rPr>
          <w:rFonts w:cs="Times New Roman"/>
          <w:szCs w:val="24"/>
        </w:rPr>
        <w:t xml:space="preserve">ustawy </w:t>
      </w:r>
      <w:r w:rsidRPr="00E501DE">
        <w:rPr>
          <w:rFonts w:cs="Times New Roman"/>
          <w:szCs w:val="24"/>
        </w:rPr>
        <w:t xml:space="preserve">określono, że udzielane przez Korporację ubezpieczenie dotyczące pokrycia ryzyk nadzwyczajnych następuje wyłącznie w formie </w:t>
      </w:r>
      <w:r w:rsidR="006C3B78">
        <w:rPr>
          <w:rFonts w:cs="Times New Roman"/>
          <w:szCs w:val="24"/>
        </w:rPr>
        <w:t>ubezpieczenia pośredniego (</w:t>
      </w:r>
      <w:r w:rsidR="00B625B6">
        <w:rPr>
          <w:rFonts w:cs="Times New Roman"/>
          <w:szCs w:val="24"/>
        </w:rPr>
        <w:t>reasekuracji</w:t>
      </w:r>
      <w:r w:rsidR="006C3B78">
        <w:rPr>
          <w:rFonts w:cs="Times New Roman"/>
          <w:szCs w:val="24"/>
        </w:rPr>
        <w:t>)</w:t>
      </w:r>
      <w:r w:rsidRPr="00E501DE">
        <w:rPr>
          <w:rFonts w:cs="Times New Roman"/>
          <w:szCs w:val="24"/>
        </w:rPr>
        <w:t xml:space="preserve"> (w</w:t>
      </w:r>
      <w:r w:rsidR="001914F4">
        <w:rPr>
          <w:rFonts w:cs="Times New Roman"/>
          <w:szCs w:val="24"/>
        </w:rPr>
        <w:t> </w:t>
      </w:r>
      <w:r w:rsidRPr="00E501DE">
        <w:rPr>
          <w:rFonts w:cs="Times New Roman"/>
          <w:szCs w:val="24"/>
        </w:rPr>
        <w:t>praktyce tzw. reasekuracji czynnej KUKE na rzecz zakładów ubezpieczeń</w:t>
      </w:r>
      <w:r w:rsidR="00B36E8B">
        <w:rPr>
          <w:rFonts w:cs="Times New Roman"/>
          <w:szCs w:val="24"/>
        </w:rPr>
        <w:t>)</w:t>
      </w:r>
      <w:r w:rsidR="00B625B6">
        <w:rPr>
          <w:rFonts w:cs="Times New Roman"/>
          <w:szCs w:val="24"/>
        </w:rPr>
        <w:t xml:space="preserve"> lub, jako szczególny przypadek, w formie udziału w ubezpieczeniu agencji kredytów eksportowych (por. pierwszą część uzasadnienia</w:t>
      </w:r>
      <w:r w:rsidR="00134777">
        <w:rPr>
          <w:rFonts w:cs="Times New Roman"/>
          <w:szCs w:val="24"/>
        </w:rPr>
        <w:t>,</w:t>
      </w:r>
      <w:r w:rsidR="00B625B6">
        <w:rPr>
          <w:rFonts w:cs="Times New Roman"/>
          <w:szCs w:val="24"/>
        </w:rPr>
        <w:t xml:space="preserve"> ad 1).</w:t>
      </w:r>
    </w:p>
    <w:p w14:paraId="15845B76" w14:textId="35118BE0" w:rsidR="00956A2A" w:rsidRDefault="00956A2A" w:rsidP="00AC75FD">
      <w:pPr>
        <w:spacing w:before="120"/>
        <w:jc w:val="both"/>
        <w:rPr>
          <w:rFonts w:cs="Times New Roman"/>
          <w:szCs w:val="24"/>
        </w:rPr>
      </w:pPr>
      <w:r>
        <w:rPr>
          <w:rFonts w:cs="Times New Roman"/>
          <w:szCs w:val="24"/>
        </w:rPr>
        <w:t>W art. 2 ust. 1</w:t>
      </w:r>
      <w:r w:rsidR="00166D3A" w:rsidRPr="00166D3A">
        <w:rPr>
          <w:rFonts w:cs="Times New Roman"/>
          <w:szCs w:val="24"/>
        </w:rPr>
        <w:t xml:space="preserve"> ustawy</w:t>
      </w:r>
      <w:r>
        <w:rPr>
          <w:rFonts w:cs="Times New Roman"/>
          <w:szCs w:val="24"/>
        </w:rPr>
        <w:t>, w związku z wprowadzeniem możliwości ubezpieczania kontraktów i inwestycji związanych z transformacją energetyczną Polski</w:t>
      </w:r>
      <w:r w:rsidR="00136F41">
        <w:rPr>
          <w:rFonts w:cs="Times New Roman"/>
          <w:szCs w:val="24"/>
        </w:rPr>
        <w:t xml:space="preserve">, </w:t>
      </w:r>
      <w:r w:rsidR="00136F41" w:rsidRPr="00136F41">
        <w:rPr>
          <w:rFonts w:cs="Times New Roman"/>
          <w:szCs w:val="24"/>
        </w:rPr>
        <w:t xml:space="preserve">zaproponowano </w:t>
      </w:r>
      <w:r w:rsidR="00136F41">
        <w:rPr>
          <w:rFonts w:cs="Times New Roman"/>
          <w:szCs w:val="24"/>
        </w:rPr>
        <w:t xml:space="preserve">stosowne </w:t>
      </w:r>
      <w:r w:rsidR="00136F41" w:rsidRPr="00136F41">
        <w:rPr>
          <w:rFonts w:cs="Times New Roman"/>
          <w:szCs w:val="24"/>
        </w:rPr>
        <w:t>rozszerzenie</w:t>
      </w:r>
      <w:r w:rsidR="004D2827">
        <w:rPr>
          <w:rFonts w:cs="Times New Roman"/>
          <w:szCs w:val="24"/>
        </w:rPr>
        <w:t>,</w:t>
      </w:r>
      <w:r w:rsidR="00136F41" w:rsidRPr="00136F41">
        <w:rPr>
          <w:rFonts w:cs="Times New Roman"/>
          <w:szCs w:val="24"/>
        </w:rPr>
        <w:t xml:space="preserve"> </w:t>
      </w:r>
      <w:r w:rsidR="004D2827">
        <w:rPr>
          <w:rFonts w:cs="Times New Roman"/>
          <w:szCs w:val="24"/>
        </w:rPr>
        <w:t xml:space="preserve">określonego w tym ustępie, </w:t>
      </w:r>
      <w:r w:rsidR="00136F41" w:rsidRPr="00136F41">
        <w:rPr>
          <w:rFonts w:cs="Times New Roman"/>
          <w:szCs w:val="24"/>
        </w:rPr>
        <w:t>zasadniczego zakresu celu ubezpieczeń gwarantowanych</w:t>
      </w:r>
      <w:r w:rsidR="004D2827">
        <w:rPr>
          <w:rFonts w:cs="Times New Roman"/>
          <w:szCs w:val="24"/>
        </w:rPr>
        <w:t>.</w:t>
      </w:r>
    </w:p>
    <w:p w14:paraId="369B31FC" w14:textId="40013A92" w:rsidR="009D1B7E" w:rsidRDefault="00731E2A" w:rsidP="00AC75FD">
      <w:pPr>
        <w:spacing w:before="120"/>
        <w:jc w:val="both"/>
        <w:rPr>
          <w:rFonts w:cs="Times New Roman"/>
          <w:szCs w:val="24"/>
        </w:rPr>
      </w:pPr>
      <w:r>
        <w:rPr>
          <w:rFonts w:cs="Times New Roman"/>
          <w:szCs w:val="24"/>
        </w:rPr>
        <w:t xml:space="preserve">Zmiana zaproponowana w </w:t>
      </w:r>
      <w:r w:rsidR="008E20B7">
        <w:rPr>
          <w:rFonts w:cs="Times New Roman"/>
          <w:szCs w:val="24"/>
        </w:rPr>
        <w:t xml:space="preserve">art. 2 ust. 1a </w:t>
      </w:r>
      <w:r w:rsidR="00166D3A" w:rsidRPr="00166D3A">
        <w:rPr>
          <w:rFonts w:cs="Times New Roman"/>
          <w:szCs w:val="24"/>
        </w:rPr>
        <w:t xml:space="preserve">ustawy </w:t>
      </w:r>
      <w:r w:rsidR="00810128" w:rsidRPr="00810128">
        <w:rPr>
          <w:rFonts w:cs="Times New Roman"/>
          <w:szCs w:val="24"/>
        </w:rPr>
        <w:t>(</w:t>
      </w:r>
      <w:r w:rsidR="00956A2A">
        <w:rPr>
          <w:rFonts w:cs="Times New Roman"/>
          <w:szCs w:val="24"/>
        </w:rPr>
        <w:t xml:space="preserve">szczegółowe </w:t>
      </w:r>
      <w:r w:rsidR="00810128" w:rsidRPr="00810128">
        <w:rPr>
          <w:rFonts w:cs="Times New Roman"/>
          <w:szCs w:val="24"/>
        </w:rPr>
        <w:t>cel</w:t>
      </w:r>
      <w:r w:rsidR="00956A2A">
        <w:rPr>
          <w:rFonts w:cs="Times New Roman"/>
          <w:szCs w:val="24"/>
        </w:rPr>
        <w:t>e</w:t>
      </w:r>
      <w:r w:rsidR="00810128" w:rsidRPr="00810128">
        <w:rPr>
          <w:rFonts w:cs="Times New Roman"/>
          <w:szCs w:val="24"/>
        </w:rPr>
        <w:t xml:space="preserve"> ubezpieczeń</w:t>
      </w:r>
      <w:r w:rsidR="00956A2A">
        <w:rPr>
          <w:rFonts w:cs="Times New Roman"/>
          <w:szCs w:val="24"/>
        </w:rPr>
        <w:t xml:space="preserve"> gwarantowanych</w:t>
      </w:r>
      <w:r w:rsidR="00810128" w:rsidRPr="00810128">
        <w:rPr>
          <w:rFonts w:cs="Times New Roman"/>
          <w:szCs w:val="24"/>
        </w:rPr>
        <w:t>)</w:t>
      </w:r>
      <w:r w:rsidR="00810128">
        <w:rPr>
          <w:rFonts w:cs="Times New Roman"/>
          <w:szCs w:val="24"/>
        </w:rPr>
        <w:t xml:space="preserve"> </w:t>
      </w:r>
      <w:r w:rsidR="00166D3A">
        <w:rPr>
          <w:rFonts w:cs="Times New Roman"/>
          <w:szCs w:val="24"/>
        </w:rPr>
        <w:t xml:space="preserve">w </w:t>
      </w:r>
      <w:r w:rsidR="008E20B7">
        <w:rPr>
          <w:rFonts w:cs="Times New Roman"/>
          <w:szCs w:val="24"/>
        </w:rPr>
        <w:t xml:space="preserve">pkt 1 </w:t>
      </w:r>
      <w:r>
        <w:rPr>
          <w:rFonts w:cs="Times New Roman"/>
          <w:szCs w:val="24"/>
        </w:rPr>
        <w:t>ma na celu zachowani</w:t>
      </w:r>
      <w:r w:rsidR="00C6657D">
        <w:rPr>
          <w:rFonts w:cs="Times New Roman"/>
          <w:szCs w:val="24"/>
        </w:rPr>
        <w:t>e</w:t>
      </w:r>
      <w:r>
        <w:rPr>
          <w:rFonts w:cs="Times New Roman"/>
          <w:szCs w:val="24"/>
        </w:rPr>
        <w:t xml:space="preserve"> spójności tej jednostki redakcyjnej z przepisem art. 1 ust. 2 pkt 1. Analogicznie zmiana w art. 2 ust. 1a pkt 3 i 4 – zachowani</w:t>
      </w:r>
      <w:r w:rsidR="00166D3A">
        <w:rPr>
          <w:rFonts w:cs="Times New Roman"/>
          <w:szCs w:val="24"/>
        </w:rPr>
        <w:t>e</w:t>
      </w:r>
      <w:r>
        <w:rPr>
          <w:rFonts w:cs="Times New Roman"/>
          <w:szCs w:val="24"/>
        </w:rPr>
        <w:t xml:space="preserve"> spójności odpowiednio z</w:t>
      </w:r>
      <w:r w:rsidR="001914F4">
        <w:rPr>
          <w:rFonts w:cs="Times New Roman"/>
          <w:szCs w:val="24"/>
        </w:rPr>
        <w:t> </w:t>
      </w:r>
      <w:r>
        <w:rPr>
          <w:rFonts w:cs="Times New Roman"/>
          <w:szCs w:val="24"/>
        </w:rPr>
        <w:t>przepisem art. 1 ust. 2 pkt 3 i 4.</w:t>
      </w:r>
    </w:p>
    <w:p w14:paraId="68FA8CC3" w14:textId="62C5896C" w:rsidR="004B053D" w:rsidRDefault="004B053D" w:rsidP="00AC75FD">
      <w:pPr>
        <w:spacing w:before="120"/>
        <w:jc w:val="both"/>
        <w:rPr>
          <w:rFonts w:cs="Times New Roman"/>
          <w:szCs w:val="24"/>
        </w:rPr>
      </w:pPr>
      <w:r>
        <w:rPr>
          <w:rFonts w:cs="Times New Roman"/>
          <w:szCs w:val="24"/>
        </w:rPr>
        <w:t xml:space="preserve">W art. 2 ust. 1a </w:t>
      </w:r>
      <w:r w:rsidR="00166D3A" w:rsidRPr="00166D3A">
        <w:rPr>
          <w:rFonts w:cs="Times New Roman"/>
          <w:szCs w:val="24"/>
        </w:rPr>
        <w:t xml:space="preserve">ustawy </w:t>
      </w:r>
      <w:r>
        <w:rPr>
          <w:rFonts w:cs="Times New Roman"/>
          <w:szCs w:val="24"/>
        </w:rPr>
        <w:t>dodano pkt 5 i 6</w:t>
      </w:r>
      <w:r w:rsidR="004D2827">
        <w:rPr>
          <w:rFonts w:cs="Times New Roman"/>
          <w:szCs w:val="24"/>
        </w:rPr>
        <w:t>, w których</w:t>
      </w:r>
      <w:r>
        <w:rPr>
          <w:rFonts w:cs="Times New Roman"/>
          <w:szCs w:val="24"/>
        </w:rPr>
        <w:t xml:space="preserve"> określ</w:t>
      </w:r>
      <w:r w:rsidR="004D2827">
        <w:rPr>
          <w:rFonts w:cs="Times New Roman"/>
          <w:szCs w:val="24"/>
        </w:rPr>
        <w:t>ono</w:t>
      </w:r>
      <w:r>
        <w:rPr>
          <w:rFonts w:cs="Times New Roman"/>
          <w:szCs w:val="24"/>
        </w:rPr>
        <w:t xml:space="preserve"> </w:t>
      </w:r>
      <w:r w:rsidR="004D2827">
        <w:rPr>
          <w:rFonts w:cs="Times New Roman"/>
          <w:szCs w:val="24"/>
        </w:rPr>
        <w:t xml:space="preserve">szczegółowe </w:t>
      </w:r>
      <w:r>
        <w:rPr>
          <w:rFonts w:cs="Times New Roman"/>
          <w:szCs w:val="24"/>
        </w:rPr>
        <w:t>cele ubezpieczeń gwarantowanych</w:t>
      </w:r>
      <w:r w:rsidR="004D2827">
        <w:rPr>
          <w:rFonts w:cs="Times New Roman"/>
          <w:szCs w:val="24"/>
        </w:rPr>
        <w:t xml:space="preserve"> </w:t>
      </w:r>
      <w:r>
        <w:rPr>
          <w:rFonts w:cs="Times New Roman"/>
          <w:szCs w:val="24"/>
        </w:rPr>
        <w:t>odpowiednio</w:t>
      </w:r>
      <w:r w:rsidR="00331FC2">
        <w:rPr>
          <w:rFonts w:cs="Times New Roman"/>
          <w:szCs w:val="24"/>
        </w:rPr>
        <w:t xml:space="preserve"> </w:t>
      </w:r>
      <w:r w:rsidR="000226F5">
        <w:rPr>
          <w:rFonts w:cs="Times New Roman"/>
          <w:szCs w:val="24"/>
        </w:rPr>
        <w:t>do</w:t>
      </w:r>
      <w:r w:rsidR="004D2827">
        <w:rPr>
          <w:rFonts w:cs="Times New Roman"/>
          <w:szCs w:val="24"/>
        </w:rPr>
        <w:t xml:space="preserve"> wprowadzonych w projekcie</w:t>
      </w:r>
      <w:r w:rsidR="00331FC2">
        <w:rPr>
          <w:rFonts w:cs="Times New Roman"/>
          <w:szCs w:val="24"/>
        </w:rPr>
        <w:t>:</w:t>
      </w:r>
      <w:r>
        <w:rPr>
          <w:rFonts w:cs="Times New Roman"/>
          <w:szCs w:val="24"/>
        </w:rPr>
        <w:t xml:space="preserve"> </w:t>
      </w:r>
      <w:r w:rsidR="00E14670" w:rsidRPr="00E14670">
        <w:rPr>
          <w:rFonts w:cs="Times New Roman"/>
          <w:szCs w:val="24"/>
        </w:rPr>
        <w:t>kontrakt</w:t>
      </w:r>
      <w:r w:rsidR="000226F5">
        <w:rPr>
          <w:rFonts w:cs="Times New Roman"/>
          <w:szCs w:val="24"/>
        </w:rPr>
        <w:t>ów</w:t>
      </w:r>
      <w:r w:rsidR="00E14670" w:rsidRPr="00E14670">
        <w:rPr>
          <w:rFonts w:cs="Times New Roman"/>
          <w:szCs w:val="24"/>
        </w:rPr>
        <w:t xml:space="preserve"> lub inwestycj</w:t>
      </w:r>
      <w:r w:rsidR="000226F5">
        <w:rPr>
          <w:rFonts w:cs="Times New Roman"/>
          <w:szCs w:val="24"/>
        </w:rPr>
        <w:t>i</w:t>
      </w:r>
      <w:r w:rsidR="00E14670" w:rsidRPr="00E14670">
        <w:rPr>
          <w:rFonts w:cs="Times New Roman"/>
          <w:szCs w:val="24"/>
        </w:rPr>
        <w:t xml:space="preserve"> </w:t>
      </w:r>
      <w:r w:rsidR="00425894">
        <w:rPr>
          <w:rFonts w:cs="Times New Roman"/>
          <w:szCs w:val="24"/>
        </w:rPr>
        <w:t>dotyczących transformacji energetycznej Polski</w:t>
      </w:r>
      <w:r w:rsidR="00E14670">
        <w:rPr>
          <w:rFonts w:cs="Times New Roman"/>
          <w:szCs w:val="24"/>
        </w:rPr>
        <w:t xml:space="preserve"> oraz</w:t>
      </w:r>
      <w:r w:rsidR="00E14670" w:rsidRPr="00E14670">
        <w:rPr>
          <w:rFonts w:cs="Times New Roman"/>
          <w:szCs w:val="24"/>
        </w:rPr>
        <w:t xml:space="preserve"> pokrywan</w:t>
      </w:r>
      <w:r w:rsidR="00331FC2">
        <w:rPr>
          <w:rFonts w:cs="Times New Roman"/>
          <w:szCs w:val="24"/>
        </w:rPr>
        <w:t>i</w:t>
      </w:r>
      <w:r w:rsidR="000226F5">
        <w:rPr>
          <w:rFonts w:cs="Times New Roman"/>
          <w:szCs w:val="24"/>
        </w:rPr>
        <w:t>a</w:t>
      </w:r>
      <w:r w:rsidR="00E14670">
        <w:rPr>
          <w:rFonts w:cs="Times New Roman"/>
          <w:szCs w:val="24"/>
        </w:rPr>
        <w:t xml:space="preserve"> przez Korporację ryzyk nadzwyczajnych.</w:t>
      </w:r>
    </w:p>
    <w:p w14:paraId="18A3C089" w14:textId="568B06BF" w:rsidR="00731E2A" w:rsidRPr="00263E64" w:rsidRDefault="00731E2A" w:rsidP="00CF6DF4">
      <w:pPr>
        <w:spacing w:before="120"/>
        <w:jc w:val="both"/>
        <w:rPr>
          <w:rFonts w:cs="Times New Roman"/>
          <w:szCs w:val="24"/>
        </w:rPr>
      </w:pPr>
      <w:r>
        <w:rPr>
          <w:rFonts w:cs="Times New Roman"/>
          <w:szCs w:val="24"/>
        </w:rPr>
        <w:t xml:space="preserve">W art. 2 ust. 2 </w:t>
      </w:r>
      <w:r w:rsidR="00166D3A" w:rsidRPr="00166D3A">
        <w:rPr>
          <w:rFonts w:cs="Times New Roman"/>
          <w:szCs w:val="24"/>
        </w:rPr>
        <w:t xml:space="preserve">ustawy </w:t>
      </w:r>
      <w:r w:rsidR="006E29FE">
        <w:rPr>
          <w:rFonts w:cs="Times New Roman"/>
          <w:szCs w:val="24"/>
        </w:rPr>
        <w:t>(cel gwarancji ubezpieczeniowej)</w:t>
      </w:r>
      <w:r w:rsidR="006E29FE" w:rsidRPr="006E29FE">
        <w:t xml:space="preserve"> </w:t>
      </w:r>
      <w:r w:rsidR="006E29FE">
        <w:t>odniesiono się wprost do poszerzonego w art. 1 ust. 2 pkt 2</w:t>
      </w:r>
      <w:r w:rsidR="00134777">
        <w:t>–</w:t>
      </w:r>
      <w:r w:rsidR="006E29FE">
        <w:t xml:space="preserve">5 zakresu przedmiotowego gwarancji ubezpieczeniowych oraz </w:t>
      </w:r>
      <w:r>
        <w:rPr>
          <w:rFonts w:cs="Times New Roman"/>
          <w:szCs w:val="24"/>
        </w:rPr>
        <w:lastRenderedPageBreak/>
        <w:t xml:space="preserve">doprecyzowano cel ubezpieczenia gwarantowanego udzielanego w formie gwarancji ubezpieczeniowej </w:t>
      </w:r>
      <w:r w:rsidR="00D97E72">
        <w:rPr>
          <w:rFonts w:cs="Times New Roman"/>
          <w:szCs w:val="24"/>
        </w:rPr>
        <w:t>przez wskazanie wprost desygnatu przedsiębiorców zależnych</w:t>
      </w:r>
      <w:r w:rsidR="00A860DC">
        <w:rPr>
          <w:rFonts w:cs="Times New Roman"/>
          <w:szCs w:val="24"/>
        </w:rPr>
        <w:t>.</w:t>
      </w:r>
      <w:r w:rsidR="006E29FE">
        <w:rPr>
          <w:rFonts w:cs="Times New Roman"/>
          <w:szCs w:val="24"/>
        </w:rPr>
        <w:t xml:space="preserve"> </w:t>
      </w:r>
      <w:r w:rsidR="00D97E72">
        <w:rPr>
          <w:rFonts w:cs="Times New Roman"/>
          <w:szCs w:val="24"/>
        </w:rPr>
        <w:t>Ubezpieczenie gwarantowane bowiem, również w aktualnym stanie prawnym, może dotyczyć umów przedsiębiorców zależnych, a brak jest ograniczeń co do formy, w jakiej ubezpieczenie to może zostać udzielone (gwarancja ubezpieczeniowa jest jedną z form ubezpieczenia gwarantowanego)</w:t>
      </w:r>
      <w:r w:rsidR="006E29FE">
        <w:rPr>
          <w:rFonts w:cs="Times New Roman"/>
          <w:szCs w:val="24"/>
        </w:rPr>
        <w:t>.</w:t>
      </w:r>
    </w:p>
    <w:p w14:paraId="679F0AA8" w14:textId="0EDE228B" w:rsidR="00D97E72" w:rsidRDefault="00D97E72" w:rsidP="00CF6DF4">
      <w:pPr>
        <w:spacing w:before="120"/>
        <w:jc w:val="both"/>
        <w:rPr>
          <w:rFonts w:cs="Times New Roman"/>
          <w:szCs w:val="24"/>
        </w:rPr>
      </w:pPr>
      <w:r>
        <w:rPr>
          <w:rFonts w:cs="Times New Roman"/>
          <w:szCs w:val="24"/>
        </w:rPr>
        <w:t xml:space="preserve">Zmiana w art. 2 ust. 4 </w:t>
      </w:r>
      <w:r w:rsidR="00166D3A" w:rsidRPr="00166D3A">
        <w:rPr>
          <w:rFonts w:cs="Times New Roman"/>
          <w:szCs w:val="24"/>
        </w:rPr>
        <w:t xml:space="preserve">ustawy </w:t>
      </w:r>
      <w:r w:rsidRPr="00801B72">
        <w:rPr>
          <w:rFonts w:cs="Times New Roman"/>
          <w:i/>
          <w:szCs w:val="24"/>
        </w:rPr>
        <w:t>ab initio</w:t>
      </w:r>
      <w:r>
        <w:rPr>
          <w:rFonts w:cs="Times New Roman"/>
          <w:szCs w:val="24"/>
        </w:rPr>
        <w:t xml:space="preserve"> </w:t>
      </w:r>
      <w:r w:rsidR="00A83A51">
        <w:rPr>
          <w:rFonts w:cs="Times New Roman"/>
          <w:szCs w:val="24"/>
        </w:rPr>
        <w:t>(wyrażenie „kredyty eksportowe” zastąpiono wyrażeniem „instrumenty finansujące”) jest zmianą o charakterze redakcyjnym, gdyż ustawa niewątpliwie dopuszcza udzielanie ochrony ubezpieczeniowej związanej z szerokim katalogiem instrumentów finansujących nie tylko w formie kredytu.</w:t>
      </w:r>
      <w:r w:rsidR="00984CFD">
        <w:rPr>
          <w:rFonts w:cs="Times New Roman"/>
          <w:szCs w:val="24"/>
        </w:rPr>
        <w:t xml:space="preserve"> W przepisie odniesiono się wprost do poszerzonego w art. 1 ust. 2 pkt 2</w:t>
      </w:r>
      <w:r w:rsidR="00134777">
        <w:rPr>
          <w:rFonts w:cs="Times New Roman"/>
          <w:szCs w:val="24"/>
        </w:rPr>
        <w:t>–</w:t>
      </w:r>
      <w:r w:rsidR="00984CFD">
        <w:rPr>
          <w:rFonts w:cs="Times New Roman"/>
          <w:szCs w:val="24"/>
        </w:rPr>
        <w:t>5 zakresu przedmiotu finansowania dłużnego.</w:t>
      </w:r>
    </w:p>
    <w:p w14:paraId="77712969" w14:textId="181509DB" w:rsidR="00703958" w:rsidRPr="00DF6FD0" w:rsidRDefault="00703958" w:rsidP="00CF6DF4">
      <w:pPr>
        <w:spacing w:before="120"/>
        <w:jc w:val="both"/>
        <w:rPr>
          <w:rFonts w:cs="Times New Roman"/>
          <w:szCs w:val="24"/>
        </w:rPr>
      </w:pPr>
      <w:r w:rsidRPr="00DF6FD0">
        <w:rPr>
          <w:rFonts w:cs="Times New Roman"/>
          <w:szCs w:val="24"/>
        </w:rPr>
        <w:t>W art. 2 ust. 6</w:t>
      </w:r>
      <w:r w:rsidR="00166D3A" w:rsidRPr="00166D3A">
        <w:rPr>
          <w:rFonts w:cs="Times New Roman"/>
          <w:szCs w:val="24"/>
        </w:rPr>
        <w:t xml:space="preserve"> ustawy</w:t>
      </w:r>
      <w:r w:rsidRPr="00DF6FD0">
        <w:rPr>
          <w:rFonts w:cs="Times New Roman"/>
          <w:szCs w:val="24"/>
        </w:rPr>
        <w:t xml:space="preserve"> proponuje się zmianę wyrażenia „w wyniku realizacji inwestycji” na</w:t>
      </w:r>
      <w:r w:rsidR="00BB3DF3">
        <w:rPr>
          <w:rFonts w:cs="Times New Roman"/>
          <w:szCs w:val="24"/>
        </w:rPr>
        <w:br/>
      </w:r>
      <w:r w:rsidRPr="00DF6FD0">
        <w:rPr>
          <w:rFonts w:cs="Times New Roman"/>
          <w:szCs w:val="24"/>
        </w:rPr>
        <w:t xml:space="preserve">„w związku z realizacją inwestycji”, które – w stosunku do obowiązującego </w:t>
      </w:r>
      <w:r w:rsidR="003D267E" w:rsidRPr="00DF6FD0">
        <w:rPr>
          <w:rFonts w:cs="Times New Roman"/>
          <w:szCs w:val="24"/>
        </w:rPr>
        <w:t xml:space="preserve">wyrażenia </w:t>
      </w:r>
      <w:r w:rsidR="00790804" w:rsidRPr="00DF6FD0">
        <w:rPr>
          <w:rFonts w:cs="Times New Roman"/>
          <w:szCs w:val="24"/>
        </w:rPr>
        <w:t>–</w:t>
      </w:r>
      <w:r w:rsidR="003D267E" w:rsidRPr="00DF6FD0">
        <w:rPr>
          <w:rFonts w:cs="Times New Roman"/>
          <w:szCs w:val="24"/>
        </w:rPr>
        <w:t>u</w:t>
      </w:r>
      <w:r w:rsidRPr="00DF6FD0">
        <w:rPr>
          <w:rFonts w:cs="Times New Roman"/>
          <w:szCs w:val="24"/>
        </w:rPr>
        <w:t>wypukla potencjalność możliwych szkód obejmowanych ubezpieczeniem gwarantowanym w</w:t>
      </w:r>
      <w:r w:rsidR="00BB3DF3">
        <w:rPr>
          <w:rFonts w:cs="Times New Roman"/>
          <w:szCs w:val="24"/>
        </w:rPr>
        <w:t> </w:t>
      </w:r>
      <w:r w:rsidRPr="00DF6FD0">
        <w:rPr>
          <w:rFonts w:cs="Times New Roman"/>
          <w:szCs w:val="24"/>
        </w:rPr>
        <w:t>przypadku inwestycji bezpośrednich za granicą</w:t>
      </w:r>
      <w:r w:rsidR="00A22BD0" w:rsidRPr="00DF6FD0">
        <w:rPr>
          <w:rFonts w:cs="Times New Roman"/>
          <w:szCs w:val="24"/>
        </w:rPr>
        <w:t>.</w:t>
      </w:r>
    </w:p>
    <w:p w14:paraId="4CCFD591" w14:textId="264FC16E" w:rsidR="00DE4E37" w:rsidRDefault="00DE4E37" w:rsidP="00A83A51">
      <w:pPr>
        <w:spacing w:before="120"/>
        <w:jc w:val="both"/>
        <w:rPr>
          <w:rFonts w:cs="Times New Roman"/>
          <w:szCs w:val="24"/>
        </w:rPr>
      </w:pPr>
      <w:r>
        <w:rPr>
          <w:rFonts w:cs="Times New Roman"/>
          <w:szCs w:val="24"/>
        </w:rPr>
        <w:t xml:space="preserve">Proponowany przepis art. 2 ust. 6a </w:t>
      </w:r>
      <w:r w:rsidR="00166D3A" w:rsidRPr="00166D3A">
        <w:rPr>
          <w:rFonts w:cs="Times New Roman"/>
          <w:szCs w:val="24"/>
        </w:rPr>
        <w:t xml:space="preserve">ustawy </w:t>
      </w:r>
      <w:r>
        <w:rPr>
          <w:rFonts w:cs="Times New Roman"/>
          <w:szCs w:val="24"/>
        </w:rPr>
        <w:t>określa kategori</w:t>
      </w:r>
      <w:r w:rsidR="00984CFD">
        <w:rPr>
          <w:rFonts w:cs="Times New Roman"/>
          <w:szCs w:val="24"/>
        </w:rPr>
        <w:t>ę</w:t>
      </w:r>
      <w:r>
        <w:rPr>
          <w:rFonts w:cs="Times New Roman"/>
          <w:szCs w:val="24"/>
        </w:rPr>
        <w:t xml:space="preserve"> pokrywanych ubezpieczeniem </w:t>
      </w:r>
      <w:r w:rsidR="006E45D9">
        <w:rPr>
          <w:rFonts w:cs="Times New Roman"/>
          <w:szCs w:val="24"/>
        </w:rPr>
        <w:t xml:space="preserve">gwarantowanym </w:t>
      </w:r>
      <w:r>
        <w:rPr>
          <w:rFonts w:cs="Times New Roman"/>
          <w:szCs w:val="24"/>
        </w:rPr>
        <w:t xml:space="preserve">ryzyk </w:t>
      </w:r>
      <w:r w:rsidR="00984CFD">
        <w:rPr>
          <w:rFonts w:cs="Times New Roman"/>
          <w:szCs w:val="24"/>
        </w:rPr>
        <w:t xml:space="preserve">(wyłącznie ryzyko polityczne) </w:t>
      </w:r>
      <w:r>
        <w:rPr>
          <w:rFonts w:cs="Times New Roman"/>
          <w:szCs w:val="24"/>
        </w:rPr>
        <w:t xml:space="preserve">w odniesieniu do inwestycji podejmowanych w celu realizacji kontraktów eksportowych i pozostaje w bezpośrednim związku z uzupełnieniem </w:t>
      </w:r>
      <w:r w:rsidR="00984CFD">
        <w:rPr>
          <w:rFonts w:cs="Times New Roman"/>
          <w:szCs w:val="24"/>
        </w:rPr>
        <w:t xml:space="preserve">ustawy </w:t>
      </w:r>
      <w:r>
        <w:rPr>
          <w:rFonts w:cs="Times New Roman"/>
          <w:szCs w:val="24"/>
        </w:rPr>
        <w:t>w</w:t>
      </w:r>
      <w:r w:rsidR="001914F4">
        <w:rPr>
          <w:rFonts w:cs="Times New Roman"/>
          <w:szCs w:val="24"/>
        </w:rPr>
        <w:t> </w:t>
      </w:r>
      <w:r>
        <w:rPr>
          <w:rFonts w:cs="Times New Roman"/>
          <w:szCs w:val="24"/>
        </w:rPr>
        <w:t>art. 1 ust. 2 pkt 3</w:t>
      </w:r>
      <w:r w:rsidR="00984CFD">
        <w:rPr>
          <w:rFonts w:cs="Times New Roman"/>
          <w:szCs w:val="24"/>
        </w:rPr>
        <w:t xml:space="preserve"> (</w:t>
      </w:r>
      <w:r w:rsidR="008A4469">
        <w:rPr>
          <w:rFonts w:cs="Times New Roman"/>
          <w:szCs w:val="24"/>
        </w:rPr>
        <w:t>ryzyka</w:t>
      </w:r>
      <w:r w:rsidR="00984CFD">
        <w:rPr>
          <w:rFonts w:cs="Times New Roman"/>
          <w:szCs w:val="24"/>
        </w:rPr>
        <w:t xml:space="preserve"> handlowe związane są jedynie z</w:t>
      </w:r>
      <w:r w:rsidR="00503B1B">
        <w:rPr>
          <w:rFonts w:cs="Times New Roman"/>
          <w:szCs w:val="24"/>
        </w:rPr>
        <w:t> </w:t>
      </w:r>
      <w:r w:rsidR="00984CFD">
        <w:rPr>
          <w:rFonts w:cs="Times New Roman"/>
          <w:szCs w:val="24"/>
        </w:rPr>
        <w:t xml:space="preserve">przyczynami opóźnienia lub braku spłaty długu przez dłużników prywatnych, podczas gdy inwestycja jest finansowana ze środków własnych inwestora). </w:t>
      </w:r>
    </w:p>
    <w:p w14:paraId="01E1707B" w14:textId="4B62E9C5" w:rsidR="00E432E9" w:rsidRDefault="00A83A51" w:rsidP="00A83A51">
      <w:pPr>
        <w:spacing w:before="120"/>
        <w:jc w:val="both"/>
        <w:rPr>
          <w:rFonts w:cs="Times New Roman"/>
          <w:szCs w:val="24"/>
        </w:rPr>
      </w:pPr>
      <w:r>
        <w:rPr>
          <w:rFonts w:cs="Times New Roman"/>
          <w:szCs w:val="24"/>
        </w:rPr>
        <w:t>Zmiana zaproponowana w art. 2 ust. </w:t>
      </w:r>
      <w:r w:rsidR="00C6657D">
        <w:rPr>
          <w:rFonts w:cs="Times New Roman"/>
          <w:szCs w:val="24"/>
        </w:rPr>
        <w:t>8</w:t>
      </w:r>
      <w:r>
        <w:rPr>
          <w:rFonts w:cs="Times New Roman"/>
          <w:szCs w:val="24"/>
        </w:rPr>
        <w:t xml:space="preserve"> </w:t>
      </w:r>
      <w:r w:rsidR="00166D3A" w:rsidRPr="00166D3A">
        <w:rPr>
          <w:rFonts w:cs="Times New Roman"/>
          <w:szCs w:val="24"/>
        </w:rPr>
        <w:t xml:space="preserve">ustawy </w:t>
      </w:r>
      <w:r w:rsidR="00810128">
        <w:rPr>
          <w:rFonts w:cs="Times New Roman"/>
          <w:szCs w:val="24"/>
        </w:rPr>
        <w:t>(</w:t>
      </w:r>
      <w:r w:rsidR="006E45D9">
        <w:rPr>
          <w:rFonts w:cs="Times New Roman"/>
          <w:szCs w:val="24"/>
        </w:rPr>
        <w:t>zakres</w:t>
      </w:r>
      <w:r w:rsidR="00810128">
        <w:rPr>
          <w:rFonts w:cs="Times New Roman"/>
          <w:szCs w:val="24"/>
        </w:rPr>
        <w:t xml:space="preserve"> </w:t>
      </w:r>
      <w:r w:rsidR="006E45D9">
        <w:rPr>
          <w:rFonts w:cs="Times New Roman"/>
          <w:szCs w:val="24"/>
        </w:rPr>
        <w:t xml:space="preserve">uwzględnianych </w:t>
      </w:r>
      <w:r w:rsidR="00810128">
        <w:rPr>
          <w:rFonts w:cs="Times New Roman"/>
          <w:szCs w:val="24"/>
        </w:rPr>
        <w:t xml:space="preserve">szkód </w:t>
      </w:r>
      <w:r w:rsidR="00E070EF">
        <w:rPr>
          <w:rFonts w:cs="Times New Roman"/>
          <w:szCs w:val="24"/>
        </w:rPr>
        <w:t>związanych z</w:t>
      </w:r>
      <w:r w:rsidR="001914F4">
        <w:rPr>
          <w:rFonts w:cs="Times New Roman"/>
          <w:szCs w:val="24"/>
        </w:rPr>
        <w:t> </w:t>
      </w:r>
      <w:r w:rsidR="00810128">
        <w:rPr>
          <w:rFonts w:cs="Times New Roman"/>
          <w:szCs w:val="24"/>
        </w:rPr>
        <w:t>ubezpieczeni</w:t>
      </w:r>
      <w:r w:rsidR="00E432E9">
        <w:rPr>
          <w:rFonts w:cs="Times New Roman"/>
          <w:szCs w:val="24"/>
        </w:rPr>
        <w:t>em</w:t>
      </w:r>
      <w:r w:rsidR="00810128">
        <w:rPr>
          <w:rFonts w:cs="Times New Roman"/>
          <w:szCs w:val="24"/>
        </w:rPr>
        <w:t xml:space="preserve"> </w:t>
      </w:r>
      <w:r w:rsidR="00E432E9">
        <w:rPr>
          <w:rFonts w:cs="Times New Roman"/>
          <w:szCs w:val="24"/>
        </w:rPr>
        <w:t>umów przedsiębiorców zależnych</w:t>
      </w:r>
      <w:r w:rsidR="00810128">
        <w:rPr>
          <w:rFonts w:cs="Times New Roman"/>
          <w:szCs w:val="24"/>
        </w:rPr>
        <w:t xml:space="preserve">) </w:t>
      </w:r>
      <w:r>
        <w:rPr>
          <w:rFonts w:cs="Times New Roman"/>
          <w:szCs w:val="24"/>
        </w:rPr>
        <w:t>ma na celu zachowani</w:t>
      </w:r>
      <w:r w:rsidR="00C6657D">
        <w:rPr>
          <w:rFonts w:cs="Times New Roman"/>
          <w:szCs w:val="24"/>
        </w:rPr>
        <w:t>e</w:t>
      </w:r>
      <w:r>
        <w:rPr>
          <w:rFonts w:cs="Times New Roman"/>
          <w:szCs w:val="24"/>
        </w:rPr>
        <w:t xml:space="preserve"> spójności tej jednostki redakcyjnej z przepisem art. 1 ust. 2 pkt </w:t>
      </w:r>
      <w:r w:rsidR="00C6657D">
        <w:rPr>
          <w:rFonts w:cs="Times New Roman"/>
          <w:szCs w:val="24"/>
        </w:rPr>
        <w:t>4, gdyż katalog przedmiotowy ubezpieczeń gwarantowanych w odniesieniu do przedsiębiorców zależnych nie jest ograniczony tylko do umów sprzedaży</w:t>
      </w:r>
      <w:r w:rsidR="006E45D9">
        <w:rPr>
          <w:rFonts w:cs="Times New Roman"/>
          <w:szCs w:val="24"/>
        </w:rPr>
        <w:t xml:space="preserve"> </w:t>
      </w:r>
      <w:r w:rsidR="00134777">
        <w:rPr>
          <w:rFonts w:cs="Times New Roman"/>
          <w:szCs w:val="24"/>
        </w:rPr>
        <w:t>–</w:t>
      </w:r>
      <w:r w:rsidR="006E45D9">
        <w:rPr>
          <w:rFonts w:cs="Times New Roman"/>
          <w:szCs w:val="24"/>
        </w:rPr>
        <w:t xml:space="preserve"> obejmuje również umowy świadczenia usług czy umowy z </w:t>
      </w:r>
      <w:r w:rsidR="00FF6D59">
        <w:rPr>
          <w:rFonts w:cs="Times New Roman"/>
          <w:szCs w:val="24"/>
        </w:rPr>
        <w:t>kontrahentami</w:t>
      </w:r>
      <w:r w:rsidR="006E45D9">
        <w:rPr>
          <w:rFonts w:cs="Times New Roman"/>
          <w:szCs w:val="24"/>
        </w:rPr>
        <w:t>.</w:t>
      </w:r>
    </w:p>
    <w:p w14:paraId="69E7FEB9" w14:textId="14B1FE0B" w:rsidR="0035022B" w:rsidRDefault="00E432E9" w:rsidP="00A83A51">
      <w:pPr>
        <w:spacing w:before="120"/>
        <w:jc w:val="both"/>
        <w:rPr>
          <w:rFonts w:cs="Times New Roman"/>
          <w:szCs w:val="24"/>
        </w:rPr>
      </w:pPr>
      <w:r>
        <w:rPr>
          <w:rFonts w:cs="Times New Roman"/>
          <w:szCs w:val="24"/>
        </w:rPr>
        <w:t>Zap</w:t>
      </w:r>
      <w:r w:rsidR="00DE4E37">
        <w:rPr>
          <w:rFonts w:cs="Times New Roman"/>
          <w:szCs w:val="24"/>
        </w:rPr>
        <w:t xml:space="preserve">roponowane </w:t>
      </w:r>
      <w:r w:rsidR="0035022B">
        <w:rPr>
          <w:rFonts w:cs="Times New Roman"/>
          <w:szCs w:val="24"/>
        </w:rPr>
        <w:t>w nowych jednostkach redakcyjnych</w:t>
      </w:r>
      <w:r w:rsidR="00DE4E37">
        <w:rPr>
          <w:rFonts w:cs="Times New Roman"/>
          <w:szCs w:val="24"/>
        </w:rPr>
        <w:t xml:space="preserve"> art</w:t>
      </w:r>
      <w:r>
        <w:rPr>
          <w:rFonts w:cs="Times New Roman"/>
          <w:szCs w:val="24"/>
        </w:rPr>
        <w:t>. 2</w:t>
      </w:r>
      <w:r w:rsidR="00166D3A" w:rsidRPr="00166D3A">
        <w:rPr>
          <w:rFonts w:cs="Times New Roman"/>
          <w:szCs w:val="24"/>
        </w:rPr>
        <w:t xml:space="preserve"> ustawy</w:t>
      </w:r>
      <w:r w:rsidR="0035022B">
        <w:rPr>
          <w:rFonts w:cs="Times New Roman"/>
          <w:szCs w:val="24"/>
        </w:rPr>
        <w:t xml:space="preserve"> przepisy określają:</w:t>
      </w:r>
    </w:p>
    <w:p w14:paraId="53AEF452" w14:textId="5887887D" w:rsidR="00A65F43" w:rsidRPr="00EC0A9D" w:rsidRDefault="0035022B" w:rsidP="00EC0A9D">
      <w:pPr>
        <w:pStyle w:val="Akapitzlist"/>
        <w:numPr>
          <w:ilvl w:val="0"/>
          <w:numId w:val="43"/>
        </w:numPr>
        <w:spacing w:after="120" w:line="360" w:lineRule="auto"/>
        <w:ind w:left="426" w:hanging="357"/>
        <w:jc w:val="both"/>
        <w:rPr>
          <w:rFonts w:ascii="Times New Roman" w:hAnsi="Times New Roman" w:cs="Times New Roman"/>
          <w:sz w:val="24"/>
          <w:szCs w:val="24"/>
        </w:rPr>
      </w:pPr>
      <w:r w:rsidRPr="00EC0A9D">
        <w:rPr>
          <w:rFonts w:ascii="Times New Roman" w:hAnsi="Times New Roman" w:cs="Times New Roman"/>
          <w:sz w:val="24"/>
          <w:szCs w:val="24"/>
        </w:rPr>
        <w:t xml:space="preserve">w </w:t>
      </w:r>
      <w:r w:rsidR="00DE4E37" w:rsidRPr="00EC0A9D">
        <w:rPr>
          <w:rFonts w:ascii="Times New Roman" w:hAnsi="Times New Roman" w:cs="Times New Roman"/>
          <w:sz w:val="24"/>
          <w:szCs w:val="24"/>
        </w:rPr>
        <w:t>ust. 8a</w:t>
      </w:r>
      <w:r w:rsidRPr="00EC0A9D">
        <w:rPr>
          <w:rFonts w:ascii="Times New Roman" w:hAnsi="Times New Roman" w:cs="Times New Roman"/>
          <w:sz w:val="24"/>
          <w:szCs w:val="24"/>
        </w:rPr>
        <w:t>, w zgodzie z ustępami poprzedzającymi,</w:t>
      </w:r>
      <w:r w:rsidR="00DE4E37" w:rsidRPr="00EC0A9D">
        <w:rPr>
          <w:rFonts w:ascii="Times New Roman" w:hAnsi="Times New Roman" w:cs="Times New Roman"/>
          <w:sz w:val="24"/>
          <w:szCs w:val="24"/>
        </w:rPr>
        <w:t xml:space="preserve"> </w:t>
      </w:r>
      <w:r w:rsidR="00A65F43" w:rsidRPr="00EC0A9D">
        <w:rPr>
          <w:rFonts w:ascii="Times New Roman" w:hAnsi="Times New Roman" w:cs="Times New Roman"/>
          <w:sz w:val="24"/>
          <w:szCs w:val="24"/>
        </w:rPr>
        <w:t>rodzaje</w:t>
      </w:r>
      <w:r w:rsidR="00DE4E37" w:rsidRPr="00EC0A9D">
        <w:rPr>
          <w:rFonts w:ascii="Times New Roman" w:hAnsi="Times New Roman" w:cs="Times New Roman"/>
          <w:sz w:val="24"/>
          <w:szCs w:val="24"/>
        </w:rPr>
        <w:t xml:space="preserve"> ryzyk, które KUKE może pokrywać ubezpieczeniami gwarantowanymi</w:t>
      </w:r>
      <w:r w:rsidRPr="00EC0A9D">
        <w:rPr>
          <w:rFonts w:ascii="Times New Roman" w:hAnsi="Times New Roman" w:cs="Times New Roman"/>
          <w:sz w:val="24"/>
          <w:szCs w:val="24"/>
        </w:rPr>
        <w:t xml:space="preserve"> w</w:t>
      </w:r>
      <w:r w:rsidR="00DE4E37" w:rsidRPr="00EC0A9D">
        <w:rPr>
          <w:rFonts w:ascii="Times New Roman" w:hAnsi="Times New Roman" w:cs="Times New Roman"/>
          <w:sz w:val="24"/>
          <w:szCs w:val="24"/>
        </w:rPr>
        <w:t xml:space="preserve"> przypadku </w:t>
      </w:r>
      <w:r w:rsidRPr="00EC0A9D">
        <w:rPr>
          <w:rFonts w:ascii="Times New Roman" w:hAnsi="Times New Roman" w:cs="Times New Roman"/>
          <w:sz w:val="24"/>
          <w:szCs w:val="24"/>
        </w:rPr>
        <w:t>kontraktów i inwestycji służących transformacji energetycznej Polski</w:t>
      </w:r>
      <w:r w:rsidR="0096207A" w:rsidRPr="00EC0A9D">
        <w:rPr>
          <w:rFonts w:ascii="Times New Roman" w:hAnsi="Times New Roman" w:cs="Times New Roman"/>
          <w:sz w:val="24"/>
          <w:szCs w:val="24"/>
        </w:rPr>
        <w:t xml:space="preserve">, </w:t>
      </w:r>
      <w:r w:rsidR="00DE4E37" w:rsidRPr="00EC0A9D">
        <w:rPr>
          <w:rFonts w:ascii="Times New Roman" w:hAnsi="Times New Roman" w:cs="Times New Roman"/>
          <w:sz w:val="24"/>
          <w:szCs w:val="24"/>
        </w:rPr>
        <w:t>oraz</w:t>
      </w:r>
    </w:p>
    <w:p w14:paraId="476DF229" w14:textId="7C67B7FF" w:rsidR="00A83A51" w:rsidRPr="00EC0A9D" w:rsidRDefault="00A65F43" w:rsidP="00EC0A9D">
      <w:pPr>
        <w:pStyle w:val="Akapitzlist"/>
        <w:numPr>
          <w:ilvl w:val="0"/>
          <w:numId w:val="43"/>
        </w:numPr>
        <w:spacing w:after="120" w:line="360" w:lineRule="auto"/>
        <w:ind w:left="426" w:hanging="357"/>
        <w:jc w:val="both"/>
        <w:rPr>
          <w:rFonts w:ascii="Times New Roman" w:hAnsi="Times New Roman" w:cs="Times New Roman"/>
          <w:sz w:val="24"/>
          <w:szCs w:val="24"/>
        </w:rPr>
      </w:pPr>
      <w:r w:rsidRPr="00EC0A9D">
        <w:rPr>
          <w:rFonts w:ascii="Times New Roman" w:hAnsi="Times New Roman" w:cs="Times New Roman"/>
          <w:sz w:val="24"/>
          <w:szCs w:val="24"/>
        </w:rPr>
        <w:t>w ust. 8b</w:t>
      </w:r>
      <w:r w:rsidR="00DE4E37" w:rsidRPr="00EC0A9D">
        <w:rPr>
          <w:rFonts w:ascii="Times New Roman" w:hAnsi="Times New Roman" w:cs="Times New Roman"/>
          <w:sz w:val="24"/>
          <w:szCs w:val="24"/>
        </w:rPr>
        <w:t xml:space="preserve"> warunki reasekurowania </w:t>
      </w:r>
      <w:r w:rsidRPr="00EC0A9D">
        <w:rPr>
          <w:rFonts w:ascii="Times New Roman" w:hAnsi="Times New Roman" w:cs="Times New Roman"/>
          <w:sz w:val="24"/>
          <w:szCs w:val="24"/>
        </w:rPr>
        <w:t xml:space="preserve">przez Korporację </w:t>
      </w:r>
      <w:r w:rsidR="00DE4E37" w:rsidRPr="00EC0A9D">
        <w:rPr>
          <w:rFonts w:ascii="Times New Roman" w:hAnsi="Times New Roman" w:cs="Times New Roman"/>
          <w:sz w:val="24"/>
          <w:szCs w:val="24"/>
        </w:rPr>
        <w:t xml:space="preserve">ryzyk nadzwyczajnych, w tym określające bezpośredni związek </w:t>
      </w:r>
      <w:r w:rsidRPr="00EC0A9D">
        <w:rPr>
          <w:rFonts w:ascii="Times New Roman" w:hAnsi="Times New Roman" w:cs="Times New Roman"/>
          <w:sz w:val="24"/>
          <w:szCs w:val="24"/>
        </w:rPr>
        <w:t xml:space="preserve">tych ryzyk </w:t>
      </w:r>
      <w:r w:rsidR="00DE4E37" w:rsidRPr="00EC0A9D">
        <w:rPr>
          <w:rFonts w:ascii="Times New Roman" w:hAnsi="Times New Roman" w:cs="Times New Roman"/>
          <w:sz w:val="24"/>
          <w:szCs w:val="24"/>
        </w:rPr>
        <w:t xml:space="preserve">z działalnością gospodarczą </w:t>
      </w:r>
      <w:r w:rsidR="00732810" w:rsidRPr="00EC0A9D">
        <w:rPr>
          <w:rFonts w:ascii="Times New Roman" w:hAnsi="Times New Roman" w:cs="Times New Roman"/>
          <w:sz w:val="24"/>
          <w:szCs w:val="24"/>
        </w:rPr>
        <w:t xml:space="preserve">podmiotów </w:t>
      </w:r>
      <w:r w:rsidR="00732810" w:rsidRPr="00EC0A9D">
        <w:rPr>
          <w:rFonts w:ascii="Times New Roman" w:hAnsi="Times New Roman" w:cs="Times New Roman"/>
          <w:sz w:val="24"/>
          <w:szCs w:val="24"/>
        </w:rPr>
        <w:lastRenderedPageBreak/>
        <w:t>krajowych</w:t>
      </w:r>
      <w:r w:rsidR="00984CFD" w:rsidRPr="00EC0A9D">
        <w:rPr>
          <w:rFonts w:ascii="Times New Roman" w:hAnsi="Times New Roman" w:cs="Times New Roman"/>
          <w:sz w:val="24"/>
          <w:szCs w:val="24"/>
        </w:rPr>
        <w:t xml:space="preserve"> (por. pierwszą część uzasadnienia</w:t>
      </w:r>
      <w:r w:rsidR="00C939B4">
        <w:rPr>
          <w:rFonts w:ascii="Times New Roman" w:hAnsi="Times New Roman" w:cs="Times New Roman"/>
          <w:sz w:val="24"/>
          <w:szCs w:val="24"/>
        </w:rPr>
        <w:t>,</w:t>
      </w:r>
      <w:r w:rsidR="00984CFD" w:rsidRPr="00EC0A9D">
        <w:rPr>
          <w:rFonts w:ascii="Times New Roman" w:hAnsi="Times New Roman" w:cs="Times New Roman"/>
          <w:sz w:val="24"/>
          <w:szCs w:val="24"/>
        </w:rPr>
        <w:t xml:space="preserve"> ad 1).</w:t>
      </w:r>
      <w:r w:rsidR="00732810" w:rsidRPr="00EC0A9D">
        <w:rPr>
          <w:rFonts w:ascii="Times New Roman" w:hAnsi="Times New Roman" w:cs="Times New Roman"/>
          <w:sz w:val="24"/>
          <w:szCs w:val="24"/>
        </w:rPr>
        <w:t xml:space="preserve"> Przepis ten projektodawca traktuje jako </w:t>
      </w:r>
      <w:r w:rsidR="00732810" w:rsidRPr="00801B72">
        <w:rPr>
          <w:rFonts w:ascii="Times New Roman" w:hAnsi="Times New Roman" w:cs="Times New Roman"/>
          <w:i/>
          <w:sz w:val="24"/>
          <w:szCs w:val="24"/>
        </w:rPr>
        <w:t>lex specialis</w:t>
      </w:r>
      <w:r w:rsidR="00732810" w:rsidRPr="00EC0A9D">
        <w:rPr>
          <w:rFonts w:ascii="Times New Roman" w:hAnsi="Times New Roman" w:cs="Times New Roman"/>
          <w:sz w:val="24"/>
          <w:szCs w:val="24"/>
        </w:rPr>
        <w:t xml:space="preserve"> (rozszerzający) w stosunku do określonego w art. 6 ust. 1 zakresu podmiotowego korzystających z ubezpieczeń gwarantowanych. Należy wskazać, że przepis </w:t>
      </w:r>
      <w:r w:rsidR="00056616" w:rsidRPr="00EC0A9D">
        <w:rPr>
          <w:rFonts w:ascii="Times New Roman" w:hAnsi="Times New Roman" w:cs="Times New Roman"/>
          <w:sz w:val="24"/>
          <w:szCs w:val="24"/>
        </w:rPr>
        <w:t>ust. 8b nie stoi w sprzeczności z określonym w art. 6 ust. 1 pkt 1</w:t>
      </w:r>
      <w:r w:rsidR="001F4A3C">
        <w:rPr>
          <w:rFonts w:ascii="Times New Roman" w:hAnsi="Times New Roman" w:cs="Times New Roman"/>
          <w:sz w:val="24"/>
          <w:szCs w:val="24"/>
        </w:rPr>
        <w:t>–</w:t>
      </w:r>
      <w:r w:rsidR="00056616" w:rsidRPr="00EC0A9D">
        <w:rPr>
          <w:rFonts w:ascii="Times New Roman" w:hAnsi="Times New Roman" w:cs="Times New Roman"/>
          <w:sz w:val="24"/>
          <w:szCs w:val="24"/>
        </w:rPr>
        <w:t>5 zakresem podmiotowym, bowiem podmioty tam wskazane są na jego podstawie upoważnione do ubiegania się o udzielenie przez Korporację ubezpieczenia bezpośredniego, podczas gdy przepis ust. 8b określa katalog podmiotów, których ubezpieczone ryzyka mogą być przez KUKE reasekurowane zakładom ubezpieczeń lub agencjom kredytów eksportowych, wskazanych wprost w art. 6 ust. 1 pkt 7 i 8 odpowiednio.</w:t>
      </w:r>
    </w:p>
    <w:p w14:paraId="60F07B10" w14:textId="3C3AD968" w:rsidR="00A65F43" w:rsidRDefault="0096207A" w:rsidP="00A83A51">
      <w:pPr>
        <w:spacing w:before="120"/>
        <w:jc w:val="both"/>
        <w:rPr>
          <w:rFonts w:cs="Times New Roman"/>
          <w:szCs w:val="24"/>
        </w:rPr>
      </w:pPr>
      <w:r>
        <w:rPr>
          <w:rFonts w:cs="Times New Roman"/>
          <w:szCs w:val="24"/>
        </w:rPr>
        <w:t xml:space="preserve">Proponowany przepis </w:t>
      </w:r>
      <w:r w:rsidR="00A65F43">
        <w:rPr>
          <w:rFonts w:cs="Times New Roman"/>
          <w:szCs w:val="24"/>
        </w:rPr>
        <w:t xml:space="preserve">w ust. </w:t>
      </w:r>
      <w:r w:rsidR="00B1706C">
        <w:rPr>
          <w:rFonts w:cs="Times New Roman"/>
          <w:szCs w:val="24"/>
        </w:rPr>
        <w:t>8c</w:t>
      </w:r>
      <w:r>
        <w:rPr>
          <w:rFonts w:cs="Times New Roman"/>
          <w:szCs w:val="24"/>
        </w:rPr>
        <w:t xml:space="preserve"> wynika z konstrukcji prawnej gwarancji ubezpieczeniowej, która jest nieodwołalna i płatna na pierwsze żądanie i jako taka ni</w:t>
      </w:r>
      <w:r w:rsidR="00C74350">
        <w:rPr>
          <w:rFonts w:cs="Times New Roman"/>
          <w:szCs w:val="24"/>
        </w:rPr>
        <w:t>e jest związana z</w:t>
      </w:r>
      <w:r w:rsidR="00B1706C">
        <w:rPr>
          <w:rFonts w:cs="Times New Roman"/>
          <w:szCs w:val="24"/>
        </w:rPr>
        <w:t> </w:t>
      </w:r>
      <w:r w:rsidR="00C74350">
        <w:rPr>
          <w:rFonts w:cs="Times New Roman"/>
          <w:szCs w:val="24"/>
        </w:rPr>
        <w:t>wystąpieniem ryzyk pokrywanych ubezpieczeniem bezpośrednim.</w:t>
      </w:r>
    </w:p>
    <w:p w14:paraId="58A621BB" w14:textId="4E1332B2" w:rsidR="00984CFD" w:rsidRDefault="00984CFD" w:rsidP="00A83A51">
      <w:pPr>
        <w:spacing w:before="120"/>
        <w:jc w:val="both"/>
        <w:rPr>
          <w:rFonts w:cs="Times New Roman"/>
          <w:szCs w:val="24"/>
        </w:rPr>
      </w:pPr>
      <w:r>
        <w:rPr>
          <w:rFonts w:cs="Times New Roman"/>
          <w:szCs w:val="24"/>
        </w:rPr>
        <w:t xml:space="preserve">W </w:t>
      </w:r>
      <w:r w:rsidR="00A860DC">
        <w:rPr>
          <w:rFonts w:cs="Times New Roman"/>
          <w:szCs w:val="24"/>
        </w:rPr>
        <w:t xml:space="preserve">upoważnieniu </w:t>
      </w:r>
      <w:r>
        <w:rPr>
          <w:rFonts w:cs="Times New Roman"/>
          <w:szCs w:val="24"/>
        </w:rPr>
        <w:t>ustawow</w:t>
      </w:r>
      <w:r w:rsidR="00A860DC">
        <w:rPr>
          <w:rFonts w:cs="Times New Roman"/>
          <w:szCs w:val="24"/>
        </w:rPr>
        <w:t>ym</w:t>
      </w:r>
      <w:r>
        <w:rPr>
          <w:rFonts w:cs="Times New Roman"/>
          <w:szCs w:val="24"/>
        </w:rPr>
        <w:t xml:space="preserve"> do wydania rozporządzenia w sprawie definicji ryzyka handlowego, politycznego i nierynkowego (ust. 9) zmienia się organ upoważniony do wydania tego rozporządzenia </w:t>
      </w:r>
      <w:r w:rsidR="00D758B8">
        <w:rPr>
          <w:rFonts w:cs="Times New Roman"/>
          <w:szCs w:val="24"/>
        </w:rPr>
        <w:t>–</w:t>
      </w:r>
      <w:r>
        <w:rPr>
          <w:rFonts w:cs="Times New Roman"/>
          <w:szCs w:val="24"/>
        </w:rPr>
        <w:t xml:space="preserve"> będzie to minister właściwy do spraw gospodarki, który nadzoruje działalność Korporacji regulowaną ustawą.</w:t>
      </w:r>
    </w:p>
    <w:p w14:paraId="13821592" w14:textId="01FAA332" w:rsidR="00B1706C" w:rsidRDefault="00BE31BF" w:rsidP="005573B8">
      <w:pPr>
        <w:tabs>
          <w:tab w:val="left" w:pos="4458"/>
          <w:tab w:val="left" w:pos="6862"/>
        </w:tabs>
        <w:spacing w:before="120"/>
        <w:jc w:val="both"/>
        <w:rPr>
          <w:rFonts w:cs="Times New Roman"/>
          <w:szCs w:val="24"/>
        </w:rPr>
      </w:pPr>
      <w:r>
        <w:rPr>
          <w:rFonts w:cs="Times New Roman"/>
          <w:szCs w:val="24"/>
        </w:rPr>
        <w:t>W ust. 1</w:t>
      </w:r>
      <w:r w:rsidR="00B1706C">
        <w:rPr>
          <w:rFonts w:cs="Times New Roman"/>
          <w:szCs w:val="24"/>
        </w:rPr>
        <w:t>0</w:t>
      </w:r>
      <w:r>
        <w:rPr>
          <w:rFonts w:cs="Times New Roman"/>
          <w:szCs w:val="24"/>
        </w:rPr>
        <w:t xml:space="preserve"> proponuje się upoważnienie Rady Ministrów do określania, w drodze rozporządzenia, </w:t>
      </w:r>
      <w:r w:rsidR="00984CFD">
        <w:rPr>
          <w:rFonts w:cs="Times New Roman"/>
          <w:szCs w:val="24"/>
        </w:rPr>
        <w:t>zakres</w:t>
      </w:r>
      <w:r w:rsidR="006C3B78">
        <w:rPr>
          <w:rFonts w:cs="Times New Roman"/>
          <w:szCs w:val="24"/>
        </w:rPr>
        <w:t>u</w:t>
      </w:r>
      <w:r w:rsidR="00984CFD">
        <w:rPr>
          <w:rFonts w:cs="Times New Roman"/>
          <w:szCs w:val="24"/>
        </w:rPr>
        <w:t xml:space="preserve"> przedmiotow</w:t>
      </w:r>
      <w:r w:rsidR="006C3B78">
        <w:rPr>
          <w:rFonts w:cs="Times New Roman"/>
          <w:szCs w:val="24"/>
        </w:rPr>
        <w:t>ego</w:t>
      </w:r>
      <w:r w:rsidR="00984CFD">
        <w:rPr>
          <w:rFonts w:cs="Times New Roman"/>
          <w:szCs w:val="24"/>
        </w:rPr>
        <w:t xml:space="preserve"> </w:t>
      </w:r>
      <w:r>
        <w:rPr>
          <w:rFonts w:cs="Times New Roman"/>
          <w:szCs w:val="24"/>
        </w:rPr>
        <w:t>ryzyk</w:t>
      </w:r>
      <w:r w:rsidR="006C3B78">
        <w:rPr>
          <w:rFonts w:cs="Times New Roman"/>
          <w:szCs w:val="24"/>
        </w:rPr>
        <w:t>a</w:t>
      </w:r>
      <w:r w:rsidR="00984CFD">
        <w:rPr>
          <w:rFonts w:cs="Times New Roman"/>
          <w:szCs w:val="24"/>
        </w:rPr>
        <w:t xml:space="preserve"> (zgodnie z nomenklaturą załącznika do ustawy</w:t>
      </w:r>
      <w:r w:rsidR="00B959E3" w:rsidRPr="00B959E3">
        <w:rPr>
          <w:rFonts w:eastAsia="Times New Roman"/>
        </w:rPr>
        <w:t xml:space="preserve"> </w:t>
      </w:r>
      <w:r w:rsidR="00B959E3" w:rsidRPr="00B959E3">
        <w:rPr>
          <w:rFonts w:cs="Times New Roman"/>
          <w:szCs w:val="24"/>
        </w:rPr>
        <w:t>z dnia 11</w:t>
      </w:r>
      <w:r w:rsidR="00273D9A">
        <w:rPr>
          <w:rFonts w:cs="Times New Roman"/>
          <w:szCs w:val="24"/>
        </w:rPr>
        <w:t> </w:t>
      </w:r>
      <w:r w:rsidR="00B959E3" w:rsidRPr="00B959E3">
        <w:rPr>
          <w:rFonts w:cs="Times New Roman"/>
          <w:szCs w:val="24"/>
        </w:rPr>
        <w:t>września 2015 r.</w:t>
      </w:r>
      <w:r w:rsidR="00984CFD">
        <w:rPr>
          <w:rFonts w:cs="Times New Roman"/>
          <w:szCs w:val="24"/>
        </w:rPr>
        <w:t xml:space="preserve"> o działalności ubezpieczeniowej i reasekuracyjnej)</w:t>
      </w:r>
      <w:r>
        <w:rPr>
          <w:rFonts w:cs="Times New Roman"/>
          <w:szCs w:val="24"/>
        </w:rPr>
        <w:t xml:space="preserve"> </w:t>
      </w:r>
      <w:r w:rsidR="006C3B78">
        <w:rPr>
          <w:rFonts w:cs="Times New Roman"/>
          <w:szCs w:val="24"/>
        </w:rPr>
        <w:t>oraz w tak określonym zakresie definicji zdarzeń konstytuujących</w:t>
      </w:r>
      <w:r w:rsidR="006C3B78" w:rsidRPr="006C3B78">
        <w:rPr>
          <w:rFonts w:cs="Times New Roman"/>
          <w:szCs w:val="24"/>
        </w:rPr>
        <w:t xml:space="preserve"> ryzyk</w:t>
      </w:r>
      <w:r w:rsidR="006C3B78">
        <w:rPr>
          <w:rFonts w:cs="Times New Roman"/>
          <w:szCs w:val="24"/>
        </w:rPr>
        <w:t>o</w:t>
      </w:r>
      <w:r w:rsidR="006C3B78" w:rsidRPr="006C3B78">
        <w:rPr>
          <w:rFonts w:cs="Times New Roman"/>
          <w:szCs w:val="24"/>
        </w:rPr>
        <w:t xml:space="preserve"> nadzwyczajne, o którym mowa w art. 2 ust.</w:t>
      </w:r>
      <w:r w:rsidR="00D758B8">
        <w:rPr>
          <w:rFonts w:cs="Times New Roman"/>
          <w:szCs w:val="24"/>
        </w:rPr>
        <w:t> </w:t>
      </w:r>
      <w:r w:rsidR="006C3B78" w:rsidRPr="006C3B78">
        <w:rPr>
          <w:rFonts w:cs="Times New Roman"/>
          <w:szCs w:val="24"/>
        </w:rPr>
        <w:t>8b</w:t>
      </w:r>
      <w:r w:rsidR="006C3B78">
        <w:rPr>
          <w:rFonts w:cs="Times New Roman"/>
          <w:szCs w:val="24"/>
        </w:rPr>
        <w:t xml:space="preserve">, </w:t>
      </w:r>
      <w:r>
        <w:rPr>
          <w:rFonts w:cs="Times New Roman"/>
          <w:szCs w:val="24"/>
        </w:rPr>
        <w:t>któr</w:t>
      </w:r>
      <w:r w:rsidR="00984CFD">
        <w:rPr>
          <w:rFonts w:cs="Times New Roman"/>
          <w:szCs w:val="24"/>
        </w:rPr>
        <w:t>y</w:t>
      </w:r>
      <w:r w:rsidR="006C3B78">
        <w:rPr>
          <w:rFonts w:cs="Times New Roman"/>
          <w:szCs w:val="24"/>
        </w:rPr>
        <w:t xml:space="preserve">ch ubezpieczenie przez zakłady ubezpieczeń lub agencje kredytów eksportowych </w:t>
      </w:r>
      <w:r>
        <w:rPr>
          <w:rFonts w:cs="Times New Roman"/>
          <w:szCs w:val="24"/>
        </w:rPr>
        <w:t>bę</w:t>
      </w:r>
      <w:r w:rsidR="00734B71">
        <w:rPr>
          <w:rFonts w:cs="Times New Roman"/>
          <w:szCs w:val="24"/>
        </w:rPr>
        <w:t>d</w:t>
      </w:r>
      <w:r w:rsidR="00984CFD">
        <w:rPr>
          <w:rFonts w:cs="Times New Roman"/>
          <w:szCs w:val="24"/>
        </w:rPr>
        <w:t>zie</w:t>
      </w:r>
      <w:r>
        <w:rPr>
          <w:rFonts w:cs="Times New Roman"/>
          <w:szCs w:val="24"/>
        </w:rPr>
        <w:t xml:space="preserve"> </w:t>
      </w:r>
      <w:r w:rsidR="006C3B78">
        <w:rPr>
          <w:rFonts w:cs="Times New Roman"/>
          <w:szCs w:val="24"/>
        </w:rPr>
        <w:t>cedowane na K</w:t>
      </w:r>
      <w:r>
        <w:rPr>
          <w:rFonts w:cs="Times New Roman"/>
          <w:szCs w:val="24"/>
        </w:rPr>
        <w:t>UKE</w:t>
      </w:r>
      <w:r w:rsidR="00984CFD">
        <w:rPr>
          <w:rFonts w:cs="Times New Roman"/>
          <w:szCs w:val="24"/>
        </w:rPr>
        <w:t>.</w:t>
      </w:r>
      <w:r w:rsidR="00CD6D30">
        <w:rPr>
          <w:rFonts w:cs="Times New Roman"/>
          <w:szCs w:val="24"/>
        </w:rPr>
        <w:t xml:space="preserve"> Ponadto delegacja ustawowa </w:t>
      </w:r>
      <w:r w:rsidR="00D1348D">
        <w:rPr>
          <w:rFonts w:cs="Times New Roman"/>
          <w:szCs w:val="24"/>
        </w:rPr>
        <w:t>zobowiązuje Radę Ministrów do określania okresu, w którym Korporacja będzie mogła reasekurować ryzyko nadzwyczajne</w:t>
      </w:r>
      <w:r w:rsidR="00463687">
        <w:rPr>
          <w:rFonts w:cs="Times New Roman"/>
          <w:szCs w:val="24"/>
        </w:rPr>
        <w:t>,</w:t>
      </w:r>
      <w:r w:rsidR="00D1348D">
        <w:rPr>
          <w:rFonts w:cs="Times New Roman"/>
          <w:szCs w:val="24"/>
        </w:rPr>
        <w:t xml:space="preserve"> oraz przyczyn</w:t>
      </w:r>
      <w:r w:rsidR="00E21E40">
        <w:rPr>
          <w:rFonts w:cs="Times New Roman"/>
          <w:szCs w:val="24"/>
        </w:rPr>
        <w:t>ę</w:t>
      </w:r>
      <w:r w:rsidR="00D1348D">
        <w:rPr>
          <w:rFonts w:cs="Times New Roman"/>
          <w:szCs w:val="24"/>
        </w:rPr>
        <w:t>, która spowodowała potrzebę reasekuracji.</w:t>
      </w:r>
    </w:p>
    <w:p w14:paraId="3882A29A" w14:textId="4DF4F98D" w:rsidR="008719C5" w:rsidRDefault="005573B8" w:rsidP="005573B8">
      <w:pPr>
        <w:tabs>
          <w:tab w:val="left" w:pos="4458"/>
          <w:tab w:val="left" w:pos="6862"/>
        </w:tabs>
        <w:spacing w:before="120"/>
        <w:jc w:val="both"/>
        <w:rPr>
          <w:rFonts w:cs="Times New Roman"/>
          <w:szCs w:val="24"/>
        </w:rPr>
      </w:pPr>
      <w:r>
        <w:rPr>
          <w:rFonts w:cs="Times New Roman"/>
          <w:szCs w:val="24"/>
        </w:rPr>
        <w:t xml:space="preserve">W art. 3 </w:t>
      </w:r>
      <w:r w:rsidR="00463687">
        <w:rPr>
          <w:rFonts w:cs="Times New Roman"/>
          <w:szCs w:val="24"/>
        </w:rPr>
        <w:t xml:space="preserve">ustawy </w:t>
      </w:r>
      <w:r>
        <w:rPr>
          <w:rFonts w:cs="Times New Roman"/>
          <w:szCs w:val="24"/>
        </w:rPr>
        <w:t>zaproponowano</w:t>
      </w:r>
      <w:r w:rsidR="008719C5">
        <w:rPr>
          <w:rFonts w:cs="Times New Roman"/>
          <w:szCs w:val="24"/>
        </w:rPr>
        <w:t xml:space="preserve"> nowe brzmienie </w:t>
      </w:r>
      <w:r>
        <w:rPr>
          <w:rFonts w:cs="Times New Roman"/>
          <w:szCs w:val="24"/>
        </w:rPr>
        <w:t xml:space="preserve">ust. 1 i 2, które w zamierzeniu obejmą zakresem swojej regulacji, oprócz </w:t>
      </w:r>
      <w:r w:rsidR="00932B57">
        <w:rPr>
          <w:rFonts w:cs="Times New Roman"/>
          <w:szCs w:val="24"/>
        </w:rPr>
        <w:t>wskazanego obecnie w tych przepisach</w:t>
      </w:r>
      <w:r>
        <w:rPr>
          <w:rFonts w:cs="Times New Roman"/>
          <w:szCs w:val="24"/>
        </w:rPr>
        <w:t xml:space="preserve"> ubezpieczenia gwarantowanego kontraktów eksportowych i dorozumianego obecnie ubezpieczenia umów przedsiębiorców zależnych, także ubezpieczenia kredytów związanych z</w:t>
      </w:r>
      <w:r w:rsidR="001914F4">
        <w:rPr>
          <w:rFonts w:cs="Times New Roman"/>
          <w:szCs w:val="24"/>
        </w:rPr>
        <w:t> </w:t>
      </w:r>
      <w:r>
        <w:rPr>
          <w:rFonts w:cs="Times New Roman"/>
          <w:szCs w:val="24"/>
        </w:rPr>
        <w:t>transformacją energetyczną Polski, w przypadku których w art. 2 ust. 8a zaproponowano tożsamy z</w:t>
      </w:r>
      <w:r w:rsidR="00BB3DF3">
        <w:rPr>
          <w:rFonts w:cs="Times New Roman"/>
          <w:szCs w:val="24"/>
        </w:rPr>
        <w:t> </w:t>
      </w:r>
      <w:r>
        <w:rPr>
          <w:rFonts w:cs="Times New Roman"/>
          <w:szCs w:val="24"/>
        </w:rPr>
        <w:t>ubezpieczeniami kontraktów eksportowych (i umów przedsiębiorców zależnych</w:t>
      </w:r>
      <w:r w:rsidR="00932B57">
        <w:rPr>
          <w:rFonts w:cs="Times New Roman"/>
          <w:szCs w:val="24"/>
        </w:rPr>
        <w:t>) rodzaj ryzyk pokrywanych tym ubezpieczeniem (handlowe, polityczne, nierynkowe).</w:t>
      </w:r>
    </w:p>
    <w:p w14:paraId="04A7E9BC" w14:textId="475E026F" w:rsidR="00932B57" w:rsidRDefault="00932B57" w:rsidP="005573B8">
      <w:pPr>
        <w:tabs>
          <w:tab w:val="left" w:pos="4458"/>
          <w:tab w:val="left" w:pos="6862"/>
        </w:tabs>
        <w:spacing w:before="120"/>
        <w:jc w:val="both"/>
        <w:rPr>
          <w:rFonts w:cs="Times New Roman"/>
          <w:szCs w:val="24"/>
        </w:rPr>
      </w:pPr>
      <w:r>
        <w:rPr>
          <w:rFonts w:cs="Times New Roman"/>
          <w:szCs w:val="24"/>
        </w:rPr>
        <w:t>W związku z proponowanym brzmieniem art. 2 ust. 1</w:t>
      </w:r>
      <w:r w:rsidR="00B1706C">
        <w:rPr>
          <w:rFonts w:cs="Times New Roman"/>
          <w:szCs w:val="24"/>
        </w:rPr>
        <w:t>0</w:t>
      </w:r>
      <w:r>
        <w:rPr>
          <w:rFonts w:cs="Times New Roman"/>
          <w:szCs w:val="24"/>
        </w:rPr>
        <w:t xml:space="preserve">, art. 4 </w:t>
      </w:r>
      <w:r w:rsidR="00463687" w:rsidRPr="00463687">
        <w:rPr>
          <w:rFonts w:cs="Times New Roman"/>
          <w:szCs w:val="24"/>
        </w:rPr>
        <w:t xml:space="preserve">ustawy </w:t>
      </w:r>
      <w:r>
        <w:rPr>
          <w:rFonts w:cs="Times New Roman"/>
          <w:szCs w:val="24"/>
        </w:rPr>
        <w:t>należy derogować.</w:t>
      </w:r>
    </w:p>
    <w:p w14:paraId="1338BA66" w14:textId="5C74CCAE" w:rsidR="00EA5A7E" w:rsidRDefault="00D569EA" w:rsidP="00CF6DF4">
      <w:pPr>
        <w:spacing w:before="120"/>
        <w:jc w:val="both"/>
        <w:rPr>
          <w:rFonts w:cs="Times New Roman"/>
          <w:szCs w:val="24"/>
        </w:rPr>
      </w:pPr>
      <w:r>
        <w:rPr>
          <w:rFonts w:cs="Times New Roman"/>
          <w:szCs w:val="24"/>
        </w:rPr>
        <w:lastRenderedPageBreak/>
        <w:t>Ponieważ</w:t>
      </w:r>
      <w:r w:rsidR="00C6657D">
        <w:rPr>
          <w:rFonts w:cs="Times New Roman"/>
          <w:szCs w:val="24"/>
        </w:rPr>
        <w:t xml:space="preserve"> </w:t>
      </w:r>
      <w:r w:rsidR="006650B4">
        <w:rPr>
          <w:rFonts w:cs="Times New Roman"/>
          <w:szCs w:val="24"/>
        </w:rPr>
        <w:t xml:space="preserve">projekt </w:t>
      </w:r>
      <w:r w:rsidR="00C6657D">
        <w:rPr>
          <w:rFonts w:cs="Times New Roman"/>
          <w:szCs w:val="24"/>
        </w:rPr>
        <w:t>posługuje się pojęciem „ubezpieczenie gwarantowane” (</w:t>
      </w:r>
      <w:r w:rsidR="00600903">
        <w:rPr>
          <w:rFonts w:cs="Times New Roman"/>
          <w:szCs w:val="24"/>
        </w:rPr>
        <w:t>w</w:t>
      </w:r>
      <w:r w:rsidR="001914F4">
        <w:rPr>
          <w:rFonts w:cs="Times New Roman"/>
          <w:szCs w:val="24"/>
        </w:rPr>
        <w:t> </w:t>
      </w:r>
      <w:r w:rsidR="00600903">
        <w:rPr>
          <w:rFonts w:cs="Times New Roman"/>
          <w:szCs w:val="24"/>
        </w:rPr>
        <w:t>aktualnym stanie prawnym: „ubezpieczenie eksportowe”), niezależnie od formy ubezpieczenia gwarantowanego (np. ubezpieczenie vs</w:t>
      </w:r>
      <w:r w:rsidR="00D758B8">
        <w:rPr>
          <w:rFonts w:cs="Times New Roman"/>
          <w:szCs w:val="24"/>
        </w:rPr>
        <w:t>.</w:t>
      </w:r>
      <w:r w:rsidR="00600903">
        <w:rPr>
          <w:rFonts w:cs="Times New Roman"/>
          <w:szCs w:val="24"/>
        </w:rPr>
        <w:t xml:space="preserve"> gwarancja), przepis </w:t>
      </w:r>
      <w:r w:rsidR="00E8622B">
        <w:rPr>
          <w:rFonts w:cs="Times New Roman"/>
          <w:szCs w:val="24"/>
        </w:rPr>
        <w:t xml:space="preserve">art. </w:t>
      </w:r>
      <w:r w:rsidR="00984CFD">
        <w:rPr>
          <w:rFonts w:cs="Times New Roman"/>
          <w:szCs w:val="24"/>
        </w:rPr>
        <w:t xml:space="preserve">5 i </w:t>
      </w:r>
      <w:r w:rsidR="008711E2">
        <w:rPr>
          <w:rFonts w:cs="Times New Roman"/>
          <w:szCs w:val="24"/>
        </w:rPr>
        <w:t xml:space="preserve">art. </w:t>
      </w:r>
      <w:r w:rsidR="00E8622B">
        <w:rPr>
          <w:rFonts w:cs="Times New Roman"/>
          <w:szCs w:val="24"/>
        </w:rPr>
        <w:t>5</w:t>
      </w:r>
      <w:r w:rsidR="00984CFD">
        <w:rPr>
          <w:rFonts w:cs="Times New Roman"/>
          <w:szCs w:val="24"/>
        </w:rPr>
        <w:t>a</w:t>
      </w:r>
      <w:r w:rsidR="00E8622B">
        <w:rPr>
          <w:rFonts w:cs="Times New Roman"/>
          <w:szCs w:val="24"/>
        </w:rPr>
        <w:t xml:space="preserve"> </w:t>
      </w:r>
      <w:r w:rsidR="00463687" w:rsidRPr="00463687">
        <w:rPr>
          <w:rFonts w:cs="Times New Roman"/>
          <w:szCs w:val="24"/>
        </w:rPr>
        <w:t>ustawy</w:t>
      </w:r>
      <w:r w:rsidR="00463687">
        <w:rPr>
          <w:rFonts w:cs="Times New Roman"/>
          <w:szCs w:val="24"/>
        </w:rPr>
        <w:t xml:space="preserve"> </w:t>
      </w:r>
      <w:r w:rsidR="00E8622B">
        <w:rPr>
          <w:rFonts w:cs="Times New Roman"/>
          <w:szCs w:val="24"/>
        </w:rPr>
        <w:t>zawierający</w:t>
      </w:r>
      <w:r w:rsidR="00600903">
        <w:rPr>
          <w:rFonts w:cs="Times New Roman"/>
          <w:szCs w:val="24"/>
        </w:rPr>
        <w:t xml:space="preserve"> jednoczesne odwołanie do ubezpieczeń eksportowych i gwarancji </w:t>
      </w:r>
      <w:r w:rsidR="00E76E92">
        <w:rPr>
          <w:rFonts w:cs="Times New Roman"/>
          <w:szCs w:val="24"/>
        </w:rPr>
        <w:t xml:space="preserve">ubezpieczeniowych, jako </w:t>
      </w:r>
      <w:r w:rsidR="00407F05" w:rsidRPr="00801B72">
        <w:rPr>
          <w:rFonts w:cs="Times New Roman"/>
          <w:i/>
          <w:szCs w:val="24"/>
        </w:rPr>
        <w:t>superfluum</w:t>
      </w:r>
      <w:r w:rsidR="00D758B8">
        <w:rPr>
          <w:rFonts w:cs="Times New Roman"/>
          <w:szCs w:val="24"/>
        </w:rPr>
        <w:t xml:space="preserve">, </w:t>
      </w:r>
      <w:r w:rsidR="00E76E92">
        <w:rPr>
          <w:rFonts w:cs="Times New Roman"/>
          <w:szCs w:val="24"/>
        </w:rPr>
        <w:t>zastąpiono odwołani</w:t>
      </w:r>
      <w:r w:rsidR="008C5CB6">
        <w:rPr>
          <w:rFonts w:cs="Times New Roman"/>
          <w:szCs w:val="24"/>
        </w:rPr>
        <w:t>em</w:t>
      </w:r>
      <w:r w:rsidR="00E76E92">
        <w:rPr>
          <w:rFonts w:cs="Times New Roman"/>
          <w:szCs w:val="24"/>
        </w:rPr>
        <w:t xml:space="preserve"> wyłącznie do ubezpieczeń eksportowych (w projekcie: ubezpieczeń gwarantowanych).</w:t>
      </w:r>
      <w:r w:rsidR="005701AF">
        <w:rPr>
          <w:rFonts w:cs="Times New Roman"/>
          <w:szCs w:val="24"/>
        </w:rPr>
        <w:t xml:space="preserve"> </w:t>
      </w:r>
      <w:r w:rsidR="00A13B3A">
        <w:rPr>
          <w:rFonts w:cs="Times New Roman"/>
          <w:szCs w:val="24"/>
        </w:rPr>
        <w:t xml:space="preserve">W aktualnym stanie prawnym bowiem cała działalność KUKE prowadzona na podstawie ustawy, zarówno umowy ubezpieczenia, jak też gwarancje ubezpieczeniowe są zawierane i udzielane w imieniu własnym. </w:t>
      </w:r>
      <w:r w:rsidR="00FA6A4C">
        <w:rPr>
          <w:rFonts w:cs="Times New Roman"/>
          <w:szCs w:val="24"/>
        </w:rPr>
        <w:t xml:space="preserve">Zmiana ta dotyczy również </w:t>
      </w:r>
      <w:r w:rsidR="00E8622B">
        <w:rPr>
          <w:rFonts w:cs="Times New Roman"/>
          <w:szCs w:val="24"/>
        </w:rPr>
        <w:t xml:space="preserve">art. 7 </w:t>
      </w:r>
      <w:r w:rsidR="00E8622B" w:rsidRPr="00E8622B">
        <w:rPr>
          <w:rFonts w:cs="Times New Roman"/>
          <w:szCs w:val="24"/>
        </w:rPr>
        <w:t>ust. 2 pkt 1</w:t>
      </w:r>
      <w:r w:rsidR="00E77AC3">
        <w:rPr>
          <w:rFonts w:cs="Times New Roman"/>
          <w:szCs w:val="24"/>
        </w:rPr>
        <w:t xml:space="preserve">, </w:t>
      </w:r>
      <w:r w:rsidR="008E252B">
        <w:rPr>
          <w:rFonts w:cs="Times New Roman"/>
          <w:szCs w:val="24"/>
        </w:rPr>
        <w:t xml:space="preserve">4, </w:t>
      </w:r>
      <w:r w:rsidR="00DE3E03">
        <w:rPr>
          <w:rFonts w:cs="Times New Roman"/>
          <w:szCs w:val="24"/>
        </w:rPr>
        <w:t>5</w:t>
      </w:r>
      <w:r w:rsidR="00E8622B" w:rsidRPr="00E8622B">
        <w:rPr>
          <w:rFonts w:cs="Times New Roman"/>
          <w:szCs w:val="24"/>
        </w:rPr>
        <w:t xml:space="preserve"> i</w:t>
      </w:r>
      <w:r w:rsidR="00BB3DF3">
        <w:rPr>
          <w:rFonts w:cs="Times New Roman"/>
          <w:szCs w:val="24"/>
        </w:rPr>
        <w:t> </w:t>
      </w:r>
      <w:r w:rsidR="00463687">
        <w:rPr>
          <w:rFonts w:cs="Times New Roman"/>
          <w:szCs w:val="24"/>
        </w:rPr>
        <w:t xml:space="preserve">pkt </w:t>
      </w:r>
      <w:r w:rsidR="00DE3E03">
        <w:rPr>
          <w:rFonts w:cs="Times New Roman"/>
          <w:szCs w:val="24"/>
        </w:rPr>
        <w:t>8</w:t>
      </w:r>
      <w:r w:rsidR="00DE3E03" w:rsidRPr="00E8622B">
        <w:rPr>
          <w:rFonts w:cs="Times New Roman"/>
          <w:szCs w:val="24"/>
        </w:rPr>
        <w:t xml:space="preserve"> </w:t>
      </w:r>
      <w:r w:rsidR="00E8622B" w:rsidRPr="00E8622B">
        <w:rPr>
          <w:rFonts w:cs="Times New Roman"/>
          <w:szCs w:val="24"/>
        </w:rPr>
        <w:t xml:space="preserve">lit. </w:t>
      </w:r>
      <w:r w:rsidR="00DE3E03">
        <w:rPr>
          <w:rFonts w:cs="Times New Roman"/>
          <w:szCs w:val="24"/>
        </w:rPr>
        <w:t xml:space="preserve">a i </w:t>
      </w:r>
      <w:r w:rsidR="00E8622B" w:rsidRPr="00E8622B">
        <w:rPr>
          <w:rFonts w:cs="Times New Roman"/>
          <w:szCs w:val="24"/>
        </w:rPr>
        <w:t>c</w:t>
      </w:r>
      <w:r w:rsidR="00E77AC3">
        <w:rPr>
          <w:rFonts w:cs="Times New Roman"/>
          <w:szCs w:val="24"/>
        </w:rPr>
        <w:t>,</w:t>
      </w:r>
      <w:r w:rsidR="00E8622B" w:rsidRPr="00E8622B">
        <w:rPr>
          <w:rFonts w:cs="Times New Roman"/>
          <w:szCs w:val="24"/>
        </w:rPr>
        <w:t xml:space="preserve"> </w:t>
      </w:r>
      <w:r w:rsidR="00FA6A4C">
        <w:rPr>
          <w:rFonts w:cs="Times New Roman"/>
          <w:szCs w:val="24"/>
        </w:rPr>
        <w:t>art. 10 ust. 1</w:t>
      </w:r>
      <w:r w:rsidR="00796706">
        <w:rPr>
          <w:rFonts w:cs="Times New Roman"/>
          <w:szCs w:val="24"/>
        </w:rPr>
        <w:t>,</w:t>
      </w:r>
      <w:r w:rsidR="00463687">
        <w:rPr>
          <w:rFonts w:cs="Times New Roman"/>
          <w:szCs w:val="24"/>
        </w:rPr>
        <w:t xml:space="preserve"> ust.</w:t>
      </w:r>
      <w:r w:rsidR="00796706">
        <w:rPr>
          <w:rFonts w:cs="Times New Roman"/>
          <w:szCs w:val="24"/>
        </w:rPr>
        <w:t xml:space="preserve"> 2a pkt 11</w:t>
      </w:r>
      <w:r w:rsidR="00FA6A4C">
        <w:rPr>
          <w:rFonts w:cs="Times New Roman"/>
          <w:szCs w:val="24"/>
        </w:rPr>
        <w:t xml:space="preserve"> i</w:t>
      </w:r>
      <w:r w:rsidR="009C0625">
        <w:rPr>
          <w:rFonts w:cs="Times New Roman"/>
          <w:szCs w:val="24"/>
        </w:rPr>
        <w:t xml:space="preserve"> </w:t>
      </w:r>
      <w:r w:rsidR="00796706">
        <w:rPr>
          <w:rFonts w:cs="Times New Roman"/>
          <w:szCs w:val="24"/>
        </w:rPr>
        <w:t xml:space="preserve">ust. </w:t>
      </w:r>
      <w:r w:rsidR="00FA6A4C">
        <w:rPr>
          <w:rFonts w:cs="Times New Roman"/>
          <w:szCs w:val="24"/>
        </w:rPr>
        <w:t>6, art. 15 ust. 2 oraz art. 16 ust. 1</w:t>
      </w:r>
      <w:r w:rsidR="00463687" w:rsidRPr="00463687">
        <w:rPr>
          <w:rFonts w:cs="Times New Roman"/>
          <w:szCs w:val="24"/>
        </w:rPr>
        <w:t xml:space="preserve"> ustawy</w:t>
      </w:r>
      <w:r w:rsidR="00463687">
        <w:rPr>
          <w:rFonts w:cs="Times New Roman"/>
          <w:szCs w:val="24"/>
        </w:rPr>
        <w:t xml:space="preserve"> </w:t>
      </w:r>
      <w:r w:rsidR="00FA6A4C">
        <w:rPr>
          <w:rFonts w:cs="Times New Roman"/>
          <w:szCs w:val="24"/>
        </w:rPr>
        <w:t xml:space="preserve">. </w:t>
      </w:r>
      <w:r w:rsidR="00EA5A7E">
        <w:rPr>
          <w:rFonts w:cs="Times New Roman"/>
          <w:szCs w:val="24"/>
        </w:rPr>
        <w:t>W</w:t>
      </w:r>
      <w:r w:rsidR="00D758B8">
        <w:rPr>
          <w:rFonts w:cs="Times New Roman"/>
          <w:szCs w:val="24"/>
        </w:rPr>
        <w:t> </w:t>
      </w:r>
      <w:r w:rsidR="00EA5A7E">
        <w:rPr>
          <w:rFonts w:cs="Times New Roman"/>
          <w:szCs w:val="24"/>
        </w:rPr>
        <w:t xml:space="preserve">art. 5a </w:t>
      </w:r>
      <w:r w:rsidR="00463687" w:rsidRPr="00463687">
        <w:rPr>
          <w:rFonts w:cs="Times New Roman"/>
          <w:szCs w:val="24"/>
        </w:rPr>
        <w:t xml:space="preserve">ustawy </w:t>
      </w:r>
      <w:r w:rsidR="00EA5A7E">
        <w:rPr>
          <w:rFonts w:cs="Times New Roman"/>
          <w:szCs w:val="24"/>
        </w:rPr>
        <w:t xml:space="preserve">wykreślono również odwołanie do art. 18 ust. </w:t>
      </w:r>
      <w:r w:rsidR="007E3DB5">
        <w:rPr>
          <w:rFonts w:cs="Times New Roman"/>
          <w:szCs w:val="24"/>
        </w:rPr>
        <w:t>2</w:t>
      </w:r>
      <w:r w:rsidR="00DE3E03">
        <w:rPr>
          <w:rFonts w:cs="Times New Roman"/>
          <w:szCs w:val="24"/>
        </w:rPr>
        <w:t xml:space="preserve">, który </w:t>
      </w:r>
      <w:r w:rsidR="0019370E">
        <w:rPr>
          <w:rFonts w:cs="Times New Roman"/>
          <w:szCs w:val="24"/>
        </w:rPr>
        <w:t xml:space="preserve">dotyczy przekazania środków na wyodrębniony rachunek Interes Narodowy i </w:t>
      </w:r>
      <w:r w:rsidR="00E439E3">
        <w:rPr>
          <w:rFonts w:cs="Times New Roman"/>
          <w:szCs w:val="24"/>
        </w:rPr>
        <w:t>jako taki</w:t>
      </w:r>
      <w:r w:rsidR="0019370E">
        <w:rPr>
          <w:rFonts w:cs="Times New Roman"/>
          <w:szCs w:val="24"/>
        </w:rPr>
        <w:t xml:space="preserve"> nie ma zastosowania w odniesieniu do ustalanej w</w:t>
      </w:r>
      <w:r w:rsidR="00503B1B">
        <w:rPr>
          <w:rFonts w:cs="Times New Roman"/>
          <w:szCs w:val="24"/>
        </w:rPr>
        <w:t> </w:t>
      </w:r>
      <w:r w:rsidR="0019370E">
        <w:rPr>
          <w:rFonts w:cs="Times New Roman"/>
          <w:szCs w:val="24"/>
        </w:rPr>
        <w:t>ustawach budżetowych maksymalnej ekspozycji KUKE</w:t>
      </w:r>
      <w:r w:rsidR="00EA5A7E">
        <w:rPr>
          <w:rFonts w:cs="Times New Roman"/>
          <w:szCs w:val="24"/>
        </w:rPr>
        <w:t>.</w:t>
      </w:r>
    </w:p>
    <w:p w14:paraId="5FFE5802" w14:textId="3F1E4422" w:rsidR="00A83A51" w:rsidRDefault="00E77AC3" w:rsidP="00CF6DF4">
      <w:pPr>
        <w:spacing w:before="120"/>
        <w:jc w:val="both"/>
        <w:rPr>
          <w:rFonts w:cs="Times New Roman"/>
          <w:szCs w:val="24"/>
        </w:rPr>
      </w:pPr>
      <w:r>
        <w:rPr>
          <w:rFonts w:cs="Times New Roman"/>
          <w:szCs w:val="24"/>
        </w:rPr>
        <w:t xml:space="preserve">Ponadto </w:t>
      </w:r>
      <w:r w:rsidR="00086743">
        <w:rPr>
          <w:rFonts w:cs="Times New Roman"/>
          <w:szCs w:val="24"/>
        </w:rPr>
        <w:t>ujednolic</w:t>
      </w:r>
      <w:r w:rsidR="002B49DA">
        <w:rPr>
          <w:rFonts w:cs="Times New Roman"/>
          <w:szCs w:val="24"/>
        </w:rPr>
        <w:t>ono</w:t>
      </w:r>
      <w:r w:rsidR="00086743">
        <w:rPr>
          <w:rFonts w:cs="Times New Roman"/>
          <w:szCs w:val="24"/>
        </w:rPr>
        <w:t xml:space="preserve"> brzmienie przepisów </w:t>
      </w:r>
      <w:r w:rsidR="008F4727">
        <w:rPr>
          <w:rFonts w:cs="Times New Roman"/>
          <w:szCs w:val="24"/>
        </w:rPr>
        <w:t>a</w:t>
      </w:r>
      <w:r w:rsidR="00E439E3">
        <w:rPr>
          <w:rFonts w:cs="Times New Roman"/>
          <w:szCs w:val="24"/>
        </w:rPr>
        <w:t>rt.</w:t>
      </w:r>
      <w:r w:rsidR="00FF6D59" w:rsidRPr="00FF6D59">
        <w:rPr>
          <w:rFonts w:cs="Times New Roman"/>
          <w:szCs w:val="24"/>
        </w:rPr>
        <w:t xml:space="preserve"> 10 ust. 2 pkt 1</w:t>
      </w:r>
      <w:r w:rsidR="008F4727">
        <w:rPr>
          <w:rFonts w:cs="Times New Roman"/>
          <w:szCs w:val="24"/>
        </w:rPr>
        <w:t xml:space="preserve"> i </w:t>
      </w:r>
      <w:r w:rsidR="00FF6D59" w:rsidRPr="00FF6D59">
        <w:rPr>
          <w:rFonts w:cs="Times New Roman"/>
          <w:szCs w:val="24"/>
        </w:rPr>
        <w:t xml:space="preserve">art. 16 ust. 1 </w:t>
      </w:r>
      <w:r w:rsidR="00463687" w:rsidRPr="00463687">
        <w:rPr>
          <w:rFonts w:cs="Times New Roman"/>
          <w:szCs w:val="24"/>
        </w:rPr>
        <w:t xml:space="preserve">ustawy </w:t>
      </w:r>
      <w:r w:rsidR="00086743">
        <w:rPr>
          <w:rFonts w:cs="Times New Roman"/>
          <w:szCs w:val="24"/>
        </w:rPr>
        <w:t>z brzmieniem prze</w:t>
      </w:r>
      <w:r w:rsidR="008F4727">
        <w:rPr>
          <w:rFonts w:cs="Times New Roman"/>
          <w:szCs w:val="24"/>
        </w:rPr>
        <w:t>pis</w:t>
      </w:r>
      <w:r w:rsidR="00086743">
        <w:rPr>
          <w:rFonts w:cs="Times New Roman"/>
          <w:szCs w:val="24"/>
        </w:rPr>
        <w:t xml:space="preserve">ów art. 7 ust. 2 pkt </w:t>
      </w:r>
      <w:r w:rsidR="00BA2DD1">
        <w:rPr>
          <w:rFonts w:cs="Times New Roman"/>
          <w:szCs w:val="24"/>
        </w:rPr>
        <w:t xml:space="preserve">5 </w:t>
      </w:r>
      <w:r w:rsidR="00390B04">
        <w:rPr>
          <w:rFonts w:cs="Times New Roman"/>
          <w:szCs w:val="24"/>
        </w:rPr>
        <w:t xml:space="preserve">i </w:t>
      </w:r>
      <w:r w:rsidR="00463687">
        <w:rPr>
          <w:rFonts w:cs="Times New Roman"/>
          <w:szCs w:val="24"/>
        </w:rPr>
        <w:t xml:space="preserve">pkt </w:t>
      </w:r>
      <w:r w:rsidR="00BA2DD1">
        <w:rPr>
          <w:rFonts w:cs="Times New Roman"/>
          <w:szCs w:val="24"/>
        </w:rPr>
        <w:t xml:space="preserve">8 </w:t>
      </w:r>
      <w:r w:rsidR="00390B04">
        <w:rPr>
          <w:rFonts w:cs="Times New Roman"/>
          <w:szCs w:val="24"/>
        </w:rPr>
        <w:t>lit</w:t>
      </w:r>
      <w:r w:rsidR="00257A3F">
        <w:rPr>
          <w:rFonts w:cs="Times New Roman"/>
          <w:szCs w:val="24"/>
        </w:rPr>
        <w:t>.</w:t>
      </w:r>
      <w:r w:rsidR="00086743">
        <w:rPr>
          <w:rFonts w:cs="Times New Roman"/>
          <w:szCs w:val="24"/>
        </w:rPr>
        <w:t xml:space="preserve"> </w:t>
      </w:r>
      <w:r w:rsidR="008F4727">
        <w:rPr>
          <w:rFonts w:cs="Times New Roman"/>
          <w:szCs w:val="24"/>
        </w:rPr>
        <w:t xml:space="preserve">a </w:t>
      </w:r>
      <w:r w:rsidR="00390B04">
        <w:rPr>
          <w:rFonts w:cs="Times New Roman"/>
          <w:szCs w:val="24"/>
        </w:rPr>
        <w:t>oraz</w:t>
      </w:r>
      <w:r w:rsidR="00086743">
        <w:rPr>
          <w:rFonts w:cs="Times New Roman"/>
          <w:szCs w:val="24"/>
        </w:rPr>
        <w:t xml:space="preserve"> art. 10 ust. 6, wprowadz</w:t>
      </w:r>
      <w:r w:rsidR="002B49DA">
        <w:rPr>
          <w:rFonts w:cs="Times New Roman"/>
          <w:szCs w:val="24"/>
        </w:rPr>
        <w:t>ają</w:t>
      </w:r>
      <w:r w:rsidR="00FF6D59">
        <w:rPr>
          <w:rFonts w:cs="Times New Roman"/>
          <w:szCs w:val="24"/>
        </w:rPr>
        <w:t>c</w:t>
      </w:r>
      <w:r w:rsidR="00086743">
        <w:rPr>
          <w:rFonts w:cs="Times New Roman"/>
          <w:szCs w:val="24"/>
        </w:rPr>
        <w:t xml:space="preserve"> wyrażenie „zawartych umów </w:t>
      </w:r>
      <w:r w:rsidR="00390B04">
        <w:rPr>
          <w:rFonts w:cs="Times New Roman"/>
          <w:szCs w:val="24"/>
        </w:rPr>
        <w:t>(</w:t>
      </w:r>
      <w:r w:rsidR="00086743">
        <w:rPr>
          <w:rFonts w:cs="Times New Roman"/>
          <w:szCs w:val="24"/>
        </w:rPr>
        <w:t>ubezpieczenia gwarantowanego</w:t>
      </w:r>
      <w:r w:rsidR="00390B04">
        <w:rPr>
          <w:rFonts w:cs="Times New Roman"/>
          <w:szCs w:val="24"/>
        </w:rPr>
        <w:t>)</w:t>
      </w:r>
      <w:r w:rsidR="00086743">
        <w:rPr>
          <w:rFonts w:cs="Times New Roman"/>
          <w:szCs w:val="24"/>
        </w:rPr>
        <w:t>”.</w:t>
      </w:r>
      <w:r w:rsidR="00390B04">
        <w:rPr>
          <w:rFonts w:cs="Times New Roman"/>
          <w:szCs w:val="24"/>
        </w:rPr>
        <w:t xml:space="preserve"> </w:t>
      </w:r>
      <w:r w:rsidR="008F4727">
        <w:rPr>
          <w:rFonts w:cs="Times New Roman"/>
          <w:szCs w:val="24"/>
        </w:rPr>
        <w:t>W p</w:t>
      </w:r>
      <w:r w:rsidR="00390B04">
        <w:rPr>
          <w:rFonts w:cs="Times New Roman"/>
          <w:szCs w:val="24"/>
        </w:rPr>
        <w:t xml:space="preserve">rzepisie art. 7 ust. 2 pkt </w:t>
      </w:r>
      <w:r w:rsidR="00BA2DD1">
        <w:rPr>
          <w:rFonts w:cs="Times New Roman"/>
          <w:szCs w:val="24"/>
        </w:rPr>
        <w:t xml:space="preserve">8 </w:t>
      </w:r>
      <w:r w:rsidR="00390B04">
        <w:rPr>
          <w:rFonts w:cs="Times New Roman"/>
          <w:szCs w:val="24"/>
        </w:rPr>
        <w:t>lit</w:t>
      </w:r>
      <w:r w:rsidR="00257A3F">
        <w:rPr>
          <w:rFonts w:cs="Times New Roman"/>
          <w:szCs w:val="24"/>
        </w:rPr>
        <w:t>.</w:t>
      </w:r>
      <w:r w:rsidR="00390B04">
        <w:rPr>
          <w:rFonts w:cs="Times New Roman"/>
          <w:szCs w:val="24"/>
        </w:rPr>
        <w:t xml:space="preserve"> c </w:t>
      </w:r>
      <w:r w:rsidR="00463687" w:rsidRPr="00463687">
        <w:rPr>
          <w:rFonts w:cs="Times New Roman"/>
          <w:szCs w:val="24"/>
        </w:rPr>
        <w:t xml:space="preserve">ustawy </w:t>
      </w:r>
      <w:r w:rsidR="002B49DA">
        <w:rPr>
          <w:rFonts w:cs="Times New Roman"/>
          <w:szCs w:val="24"/>
        </w:rPr>
        <w:t>wykreślono</w:t>
      </w:r>
      <w:r w:rsidR="00390B04">
        <w:rPr>
          <w:rFonts w:cs="Times New Roman"/>
          <w:szCs w:val="24"/>
        </w:rPr>
        <w:t xml:space="preserve"> </w:t>
      </w:r>
      <w:r w:rsidR="002B49DA">
        <w:rPr>
          <w:rFonts w:cs="Times New Roman"/>
          <w:szCs w:val="24"/>
        </w:rPr>
        <w:t xml:space="preserve">z kolei </w:t>
      </w:r>
      <w:r w:rsidR="00390B04">
        <w:rPr>
          <w:rFonts w:cs="Times New Roman"/>
          <w:szCs w:val="24"/>
        </w:rPr>
        <w:t>słow</w:t>
      </w:r>
      <w:r w:rsidR="002B49DA">
        <w:rPr>
          <w:rFonts w:cs="Times New Roman"/>
          <w:szCs w:val="24"/>
        </w:rPr>
        <w:t>o</w:t>
      </w:r>
      <w:r w:rsidR="00390B04">
        <w:rPr>
          <w:rFonts w:cs="Times New Roman"/>
          <w:szCs w:val="24"/>
        </w:rPr>
        <w:t xml:space="preserve"> „zawartych (umów ubezpieczenia gwarantowanego)”, bowiem treść tego przepisu odnosi się do przyszłości.</w:t>
      </w:r>
    </w:p>
    <w:p w14:paraId="1DE572C0" w14:textId="629CD5AC" w:rsidR="00FF4DEF" w:rsidRDefault="00FF4DEF" w:rsidP="00CF6DF4">
      <w:pPr>
        <w:spacing w:before="120"/>
        <w:jc w:val="both"/>
        <w:rPr>
          <w:rFonts w:cs="Times New Roman"/>
          <w:szCs w:val="24"/>
        </w:rPr>
      </w:pPr>
      <w:r>
        <w:rPr>
          <w:rFonts w:cs="Times New Roman"/>
          <w:szCs w:val="24"/>
        </w:rPr>
        <w:t xml:space="preserve">Zmiana brzmienia art. 5a </w:t>
      </w:r>
      <w:r w:rsidR="00463687" w:rsidRPr="00463687">
        <w:rPr>
          <w:rFonts w:cs="Times New Roman"/>
          <w:szCs w:val="24"/>
        </w:rPr>
        <w:t xml:space="preserve">ustawy </w:t>
      </w:r>
      <w:r>
        <w:rPr>
          <w:rFonts w:cs="Times New Roman"/>
          <w:szCs w:val="24"/>
        </w:rPr>
        <w:t>pozostaje w bezpośrednim związku z nowym brzmieniem art.</w:t>
      </w:r>
      <w:r w:rsidR="00D758B8">
        <w:rPr>
          <w:rFonts w:cs="Times New Roman"/>
          <w:szCs w:val="24"/>
        </w:rPr>
        <w:t> </w:t>
      </w:r>
      <w:r>
        <w:rPr>
          <w:rFonts w:cs="Times New Roman"/>
          <w:szCs w:val="24"/>
        </w:rPr>
        <w:t>13</w:t>
      </w:r>
      <w:r w:rsidR="008269D6">
        <w:rPr>
          <w:rFonts w:cs="Times New Roman"/>
          <w:szCs w:val="24"/>
        </w:rPr>
        <w:t>.</w:t>
      </w:r>
    </w:p>
    <w:p w14:paraId="5F9B656F" w14:textId="5FC18E1C" w:rsidR="00F1121C" w:rsidRDefault="00392DE4" w:rsidP="00034E51">
      <w:pPr>
        <w:shd w:val="clear" w:color="auto" w:fill="FFFFFF" w:themeFill="background1"/>
        <w:spacing w:before="120"/>
        <w:jc w:val="both"/>
        <w:rPr>
          <w:rFonts w:cs="Times New Roman"/>
          <w:szCs w:val="24"/>
        </w:rPr>
      </w:pPr>
      <w:r>
        <w:rPr>
          <w:rFonts w:cs="Times New Roman"/>
          <w:szCs w:val="24"/>
        </w:rPr>
        <w:t>Propono</w:t>
      </w:r>
      <w:r w:rsidR="008F4727">
        <w:rPr>
          <w:rFonts w:cs="Times New Roman"/>
          <w:szCs w:val="24"/>
        </w:rPr>
        <w:t>wan</w:t>
      </w:r>
      <w:r>
        <w:rPr>
          <w:rFonts w:cs="Times New Roman"/>
          <w:szCs w:val="24"/>
        </w:rPr>
        <w:t xml:space="preserve">e brzmienie </w:t>
      </w:r>
      <w:r w:rsidR="00F800A8">
        <w:rPr>
          <w:rFonts w:cs="Times New Roman"/>
          <w:szCs w:val="24"/>
        </w:rPr>
        <w:t xml:space="preserve">art. 6 </w:t>
      </w:r>
      <w:r w:rsidR="00502563">
        <w:rPr>
          <w:rFonts w:cs="Times New Roman"/>
          <w:szCs w:val="24"/>
        </w:rPr>
        <w:t xml:space="preserve">ust. 1 </w:t>
      </w:r>
      <w:r w:rsidR="00463687" w:rsidRPr="00463687">
        <w:rPr>
          <w:rFonts w:cs="Times New Roman"/>
          <w:szCs w:val="24"/>
        </w:rPr>
        <w:t xml:space="preserve">ustawy </w:t>
      </w:r>
      <w:r w:rsidR="00F800A8">
        <w:rPr>
          <w:rFonts w:cs="Times New Roman"/>
          <w:szCs w:val="24"/>
        </w:rPr>
        <w:t>(podmioty uprawnione do korzystania z</w:t>
      </w:r>
      <w:r w:rsidR="001914F4">
        <w:rPr>
          <w:rFonts w:cs="Times New Roman"/>
          <w:szCs w:val="24"/>
        </w:rPr>
        <w:t> </w:t>
      </w:r>
      <w:r w:rsidR="00F800A8">
        <w:rPr>
          <w:rFonts w:cs="Times New Roman"/>
          <w:szCs w:val="24"/>
        </w:rPr>
        <w:t>ubezpieczeń gwarantowanych)</w:t>
      </w:r>
      <w:r w:rsidR="00502563">
        <w:rPr>
          <w:rFonts w:cs="Times New Roman"/>
          <w:szCs w:val="24"/>
        </w:rPr>
        <w:t xml:space="preserve"> rozszerza zarówno </w:t>
      </w:r>
      <w:r w:rsidR="00527DD2">
        <w:rPr>
          <w:rFonts w:cs="Times New Roman"/>
          <w:szCs w:val="24"/>
        </w:rPr>
        <w:t>katalog</w:t>
      </w:r>
      <w:r w:rsidR="00502563">
        <w:rPr>
          <w:rFonts w:cs="Times New Roman"/>
          <w:szCs w:val="24"/>
        </w:rPr>
        <w:t xml:space="preserve"> podmiotów, jak i zakres przedmiotowy ich działalności</w:t>
      </w:r>
      <w:r w:rsidR="00854F83">
        <w:rPr>
          <w:rFonts w:cs="Times New Roman"/>
          <w:szCs w:val="24"/>
        </w:rPr>
        <w:t xml:space="preserve">. </w:t>
      </w:r>
      <w:r w:rsidR="00502563">
        <w:rPr>
          <w:rFonts w:cs="Times New Roman"/>
          <w:szCs w:val="24"/>
        </w:rPr>
        <w:t>Brzmienie</w:t>
      </w:r>
      <w:r w:rsidR="00502563" w:rsidRPr="00D40197">
        <w:rPr>
          <w:rFonts w:cs="Times New Roman"/>
          <w:szCs w:val="24"/>
        </w:rPr>
        <w:t xml:space="preserve"> </w:t>
      </w:r>
      <w:r w:rsidR="00502563">
        <w:rPr>
          <w:rFonts w:cs="Times New Roman"/>
          <w:szCs w:val="24"/>
        </w:rPr>
        <w:t>tej jednostki redakcyjnej</w:t>
      </w:r>
      <w:r w:rsidR="00D40197" w:rsidRPr="00D40197">
        <w:rPr>
          <w:rFonts w:cs="Times New Roman"/>
          <w:szCs w:val="24"/>
        </w:rPr>
        <w:t xml:space="preserve"> w części dotyczącej eksportujących przedsiębiorców krajowych (pkt </w:t>
      </w:r>
      <w:r w:rsidR="00A53F85">
        <w:rPr>
          <w:rFonts w:cs="Times New Roman"/>
          <w:szCs w:val="24"/>
        </w:rPr>
        <w:t xml:space="preserve">1 </w:t>
      </w:r>
      <w:r w:rsidR="00D40197" w:rsidRPr="00D40197">
        <w:rPr>
          <w:rFonts w:cs="Times New Roman"/>
          <w:szCs w:val="24"/>
        </w:rPr>
        <w:t>lit</w:t>
      </w:r>
      <w:r w:rsidR="00257A3F">
        <w:rPr>
          <w:rFonts w:cs="Times New Roman"/>
          <w:szCs w:val="24"/>
        </w:rPr>
        <w:t>.</w:t>
      </w:r>
      <w:r w:rsidR="00D40197" w:rsidRPr="00D40197">
        <w:rPr>
          <w:rFonts w:cs="Times New Roman"/>
          <w:szCs w:val="24"/>
        </w:rPr>
        <w:t xml:space="preserve"> a), </w:t>
      </w:r>
      <w:r w:rsidR="00E64CDF">
        <w:rPr>
          <w:rFonts w:cs="Times New Roman"/>
          <w:szCs w:val="24"/>
        </w:rPr>
        <w:t xml:space="preserve">krajowych </w:t>
      </w:r>
      <w:r w:rsidR="00D40197" w:rsidRPr="00D40197">
        <w:rPr>
          <w:rFonts w:cs="Times New Roman"/>
          <w:szCs w:val="24"/>
        </w:rPr>
        <w:t xml:space="preserve">oddziałów przedsiębiorców zagranicznych w zakresie eksportu (pkt </w:t>
      </w:r>
      <w:r w:rsidR="00A53F85">
        <w:rPr>
          <w:rFonts w:cs="Times New Roman"/>
          <w:szCs w:val="24"/>
        </w:rPr>
        <w:t>2</w:t>
      </w:r>
      <w:r w:rsidR="00D40197" w:rsidRPr="00D40197">
        <w:rPr>
          <w:rFonts w:cs="Times New Roman"/>
          <w:szCs w:val="24"/>
        </w:rPr>
        <w:t xml:space="preserve">) i dokonujących sprzedaży towarów i usług za granicą przedsiębiorców zależnych (pkt </w:t>
      </w:r>
      <w:r w:rsidR="00A53F85">
        <w:rPr>
          <w:rFonts w:cs="Times New Roman"/>
          <w:szCs w:val="24"/>
        </w:rPr>
        <w:t>5</w:t>
      </w:r>
      <w:r w:rsidR="00D40197" w:rsidRPr="00D40197">
        <w:rPr>
          <w:rFonts w:cs="Times New Roman"/>
          <w:szCs w:val="24"/>
        </w:rPr>
        <w:t xml:space="preserve"> lit. a) ma ścisły związek z</w:t>
      </w:r>
      <w:r w:rsidR="008F4727">
        <w:rPr>
          <w:rFonts w:cs="Times New Roman"/>
          <w:szCs w:val="24"/>
        </w:rPr>
        <w:t>e</w:t>
      </w:r>
      <w:r w:rsidR="00D40197" w:rsidRPr="00D40197">
        <w:rPr>
          <w:rFonts w:cs="Times New Roman"/>
          <w:szCs w:val="24"/>
        </w:rPr>
        <w:t xml:space="preserve"> </w:t>
      </w:r>
      <w:r w:rsidR="008F4727">
        <w:rPr>
          <w:rFonts w:cs="Times New Roman"/>
          <w:szCs w:val="24"/>
        </w:rPr>
        <w:t>zmianą</w:t>
      </w:r>
      <w:r w:rsidR="00D40197" w:rsidRPr="00D40197">
        <w:rPr>
          <w:rFonts w:cs="Times New Roman"/>
          <w:szCs w:val="24"/>
        </w:rPr>
        <w:t xml:space="preserve"> zaproponowaną w</w:t>
      </w:r>
      <w:r w:rsidR="00A22825">
        <w:rPr>
          <w:rFonts w:cs="Times New Roman"/>
          <w:szCs w:val="24"/>
        </w:rPr>
        <w:t> </w:t>
      </w:r>
      <w:r w:rsidR="00D40197" w:rsidRPr="00D40197">
        <w:rPr>
          <w:rFonts w:cs="Times New Roman"/>
          <w:szCs w:val="24"/>
        </w:rPr>
        <w:t>art. 1 ust. 2 pkt 1</w:t>
      </w:r>
      <w:r w:rsidR="00502563">
        <w:rPr>
          <w:rFonts w:cs="Times New Roman"/>
          <w:szCs w:val="24"/>
        </w:rPr>
        <w:t xml:space="preserve"> (potwierdzenie możliwości ubezpieczania finansowani</w:t>
      </w:r>
      <w:r w:rsidR="008B3E69">
        <w:rPr>
          <w:rFonts w:cs="Times New Roman"/>
          <w:szCs w:val="24"/>
        </w:rPr>
        <w:t>a</w:t>
      </w:r>
      <w:r w:rsidR="00502563">
        <w:rPr>
          <w:rFonts w:cs="Times New Roman"/>
          <w:szCs w:val="24"/>
        </w:rPr>
        <w:t xml:space="preserve"> obrotowego tych podmiotów)</w:t>
      </w:r>
      <w:r w:rsidR="00527DD2">
        <w:rPr>
          <w:rFonts w:cs="Times New Roman"/>
          <w:szCs w:val="24"/>
        </w:rPr>
        <w:t>, przy czym w przypadku przedsiębiorcy zależnego u</w:t>
      </w:r>
      <w:r w:rsidR="00527DD2" w:rsidRPr="00527DD2">
        <w:rPr>
          <w:rFonts w:cs="Times New Roman"/>
          <w:szCs w:val="24"/>
        </w:rPr>
        <w:t xml:space="preserve">bezpieczenie będzie mogło obejmować </w:t>
      </w:r>
      <w:r w:rsidR="00527DD2">
        <w:rPr>
          <w:rFonts w:cs="Times New Roman"/>
          <w:szCs w:val="24"/>
        </w:rPr>
        <w:t>również u</w:t>
      </w:r>
      <w:r w:rsidR="00527DD2" w:rsidRPr="00527DD2">
        <w:rPr>
          <w:rFonts w:cs="Times New Roman"/>
          <w:szCs w:val="24"/>
        </w:rPr>
        <w:t>mowy dostaw (por. zmiana brzmienia art. 2 ust. 8).</w:t>
      </w:r>
      <w:r w:rsidR="0006037A">
        <w:rPr>
          <w:rFonts w:cs="Times New Roman"/>
          <w:szCs w:val="24"/>
        </w:rPr>
        <w:t xml:space="preserve"> </w:t>
      </w:r>
      <w:r w:rsidR="00502563">
        <w:rPr>
          <w:rFonts w:cs="Times New Roman"/>
          <w:szCs w:val="24"/>
        </w:rPr>
        <w:t xml:space="preserve">Katalog podmiotów uprawnionych do korzystania z ubezpieczeń gwarantowanych uzupełniono o </w:t>
      </w:r>
      <w:r w:rsidR="00502563" w:rsidRPr="00502563">
        <w:rPr>
          <w:rFonts w:cs="Times New Roman"/>
          <w:szCs w:val="24"/>
        </w:rPr>
        <w:t xml:space="preserve">podmioty prywatne lub publiczne </w:t>
      </w:r>
      <w:r w:rsidR="00502563">
        <w:rPr>
          <w:rFonts w:cs="Times New Roman"/>
          <w:szCs w:val="24"/>
        </w:rPr>
        <w:t>podejmujące i prowadzące</w:t>
      </w:r>
      <w:r w:rsidR="00502563" w:rsidRPr="00502563">
        <w:rPr>
          <w:rFonts w:cs="Times New Roman"/>
          <w:szCs w:val="24"/>
        </w:rPr>
        <w:t xml:space="preserve"> działalnoś</w:t>
      </w:r>
      <w:r w:rsidR="00502563">
        <w:rPr>
          <w:rFonts w:cs="Times New Roman"/>
          <w:szCs w:val="24"/>
        </w:rPr>
        <w:t>ć</w:t>
      </w:r>
      <w:r w:rsidR="00502563" w:rsidRPr="00502563">
        <w:rPr>
          <w:rFonts w:cs="Times New Roman"/>
          <w:szCs w:val="24"/>
        </w:rPr>
        <w:t xml:space="preserve"> gospodarcz</w:t>
      </w:r>
      <w:r w:rsidR="00502563">
        <w:rPr>
          <w:rFonts w:cs="Times New Roman"/>
          <w:szCs w:val="24"/>
        </w:rPr>
        <w:t>ą</w:t>
      </w:r>
      <w:r w:rsidR="00502563" w:rsidRPr="00502563">
        <w:rPr>
          <w:rFonts w:cs="Times New Roman"/>
          <w:szCs w:val="24"/>
        </w:rPr>
        <w:t xml:space="preserve"> wnosząc</w:t>
      </w:r>
      <w:r w:rsidR="00502563">
        <w:rPr>
          <w:rFonts w:cs="Times New Roman"/>
          <w:szCs w:val="24"/>
        </w:rPr>
        <w:t>ą</w:t>
      </w:r>
      <w:r w:rsidR="00502563" w:rsidRPr="00502563">
        <w:rPr>
          <w:rFonts w:cs="Times New Roman"/>
          <w:szCs w:val="24"/>
        </w:rPr>
        <w:t xml:space="preserve"> istotny wkład w łagodzenie zmian klimatu</w:t>
      </w:r>
      <w:r w:rsidR="00502563">
        <w:rPr>
          <w:rFonts w:cs="Times New Roman"/>
          <w:szCs w:val="24"/>
        </w:rPr>
        <w:t xml:space="preserve"> (pkt 3). </w:t>
      </w:r>
      <w:r w:rsidR="00854F83">
        <w:rPr>
          <w:rFonts w:cs="Times New Roman"/>
          <w:szCs w:val="24"/>
        </w:rPr>
        <w:t xml:space="preserve">Istotne </w:t>
      </w:r>
      <w:r w:rsidR="00854F83" w:rsidRPr="00801B72">
        <w:rPr>
          <w:rFonts w:cs="Times New Roman"/>
          <w:i/>
          <w:szCs w:val="24"/>
        </w:rPr>
        <w:t>novum</w:t>
      </w:r>
      <w:r w:rsidR="00854F83">
        <w:rPr>
          <w:rFonts w:cs="Times New Roman"/>
          <w:szCs w:val="24"/>
        </w:rPr>
        <w:t xml:space="preserve"> stanowi propozycja rozszerzenia zakresu przedmiotowego ubezpieczeń gwarantowanych na inwestycje bezpośrednie za granicą, prowadzone przez przedsiębiorców zależnych przedsiębiorców krajowych lub łącznie przez </w:t>
      </w:r>
      <w:r w:rsidR="00854F83">
        <w:rPr>
          <w:rFonts w:cs="Times New Roman"/>
          <w:szCs w:val="24"/>
        </w:rPr>
        <w:lastRenderedPageBreak/>
        <w:t xml:space="preserve">oba te rodzaje podmiotów (pkt </w:t>
      </w:r>
      <w:r w:rsidR="00A53F85">
        <w:rPr>
          <w:rFonts w:cs="Times New Roman"/>
          <w:szCs w:val="24"/>
        </w:rPr>
        <w:t xml:space="preserve">5 </w:t>
      </w:r>
      <w:r w:rsidR="00854F83">
        <w:rPr>
          <w:rFonts w:cs="Times New Roman"/>
          <w:szCs w:val="24"/>
        </w:rPr>
        <w:t>lit</w:t>
      </w:r>
      <w:r w:rsidR="00790804">
        <w:rPr>
          <w:rFonts w:cs="Times New Roman"/>
          <w:szCs w:val="24"/>
        </w:rPr>
        <w:t>.</w:t>
      </w:r>
      <w:r w:rsidR="00854F83">
        <w:rPr>
          <w:rFonts w:cs="Times New Roman"/>
          <w:szCs w:val="24"/>
        </w:rPr>
        <w:t xml:space="preserve"> b i pkt 1 lit</w:t>
      </w:r>
      <w:r w:rsidR="00790804">
        <w:rPr>
          <w:rFonts w:cs="Times New Roman"/>
          <w:szCs w:val="24"/>
        </w:rPr>
        <w:t>.</w:t>
      </w:r>
      <w:r w:rsidR="00854F83">
        <w:rPr>
          <w:rFonts w:cs="Times New Roman"/>
          <w:szCs w:val="24"/>
        </w:rPr>
        <w:t xml:space="preserve"> b)</w:t>
      </w:r>
      <w:r w:rsidR="00502563">
        <w:rPr>
          <w:rFonts w:cs="Times New Roman"/>
          <w:szCs w:val="24"/>
        </w:rPr>
        <w:t xml:space="preserve">. W przypadku ubezpieczeń członków konsorcjów międzynarodowych (pkt 6) dopuszczono </w:t>
      </w:r>
      <w:r w:rsidR="0039478B">
        <w:rPr>
          <w:rFonts w:cs="Times New Roman"/>
          <w:szCs w:val="24"/>
        </w:rPr>
        <w:t>ubezpieczanie</w:t>
      </w:r>
      <w:r w:rsidR="00502563">
        <w:rPr>
          <w:rFonts w:cs="Times New Roman"/>
          <w:szCs w:val="24"/>
        </w:rPr>
        <w:t xml:space="preserve"> nie tylko, jak to ma miejsce obecnie, w przypadku udziału w nich eksportujących przedsiębiorców krajowych, ale też i</w:t>
      </w:r>
      <w:r w:rsidR="00497B26">
        <w:rPr>
          <w:rFonts w:cs="Times New Roman"/>
          <w:szCs w:val="24"/>
        </w:rPr>
        <w:t xml:space="preserve">ch przedsiębiorców zależnych </w:t>
      </w:r>
      <w:r w:rsidR="00502563">
        <w:rPr>
          <w:rFonts w:cs="Times New Roman"/>
          <w:szCs w:val="24"/>
        </w:rPr>
        <w:t>w zakresie sprzedaży za granicą produktów i usług oraz eksportujących oddziałów przedsiębiorców zagranicznych. Ta osta</w:t>
      </w:r>
      <w:r w:rsidR="0022572C">
        <w:rPr>
          <w:rFonts w:cs="Times New Roman"/>
          <w:szCs w:val="24"/>
        </w:rPr>
        <w:t>t</w:t>
      </w:r>
      <w:r w:rsidR="00502563">
        <w:rPr>
          <w:rFonts w:cs="Times New Roman"/>
          <w:szCs w:val="24"/>
        </w:rPr>
        <w:t xml:space="preserve">nia zmiana jest konsekwencją włączenia </w:t>
      </w:r>
      <w:r w:rsidR="00E64CDF">
        <w:rPr>
          <w:rFonts w:cs="Times New Roman"/>
          <w:szCs w:val="24"/>
        </w:rPr>
        <w:t xml:space="preserve">krajowych </w:t>
      </w:r>
      <w:r w:rsidR="00502563">
        <w:rPr>
          <w:rFonts w:cs="Times New Roman"/>
          <w:szCs w:val="24"/>
        </w:rPr>
        <w:t xml:space="preserve">oddziałów przedsiębiorców zagranicznych do katalogu podmiotów uprawnionych do ubiegania się o udzielenie ubezpieczenia gwarantowanego. </w:t>
      </w:r>
      <w:r w:rsidR="00502563" w:rsidRPr="00502563">
        <w:rPr>
          <w:rFonts w:cs="Times New Roman"/>
          <w:szCs w:val="24"/>
        </w:rPr>
        <w:t>W</w:t>
      </w:r>
      <w:r w:rsidR="00503B1B">
        <w:rPr>
          <w:rFonts w:cs="Times New Roman"/>
          <w:szCs w:val="24"/>
        </w:rPr>
        <w:t> </w:t>
      </w:r>
      <w:r w:rsidR="00502563" w:rsidRPr="00502563">
        <w:rPr>
          <w:rFonts w:cs="Times New Roman"/>
          <w:szCs w:val="24"/>
        </w:rPr>
        <w:t>każdym z tych przypadków warunkiem wypłaty odszkodowania będzie spełnienie warunku krajowości eksportowanych z Polski towarów i usług</w:t>
      </w:r>
      <w:r w:rsidR="00527DD2">
        <w:rPr>
          <w:rFonts w:cs="Times New Roman"/>
          <w:szCs w:val="24"/>
        </w:rPr>
        <w:t>, z zastrzeżenie</w:t>
      </w:r>
      <w:r w:rsidR="00E64CDF">
        <w:rPr>
          <w:rFonts w:cs="Times New Roman"/>
          <w:szCs w:val="24"/>
        </w:rPr>
        <w:t>m</w:t>
      </w:r>
      <w:r w:rsidR="00527DD2">
        <w:rPr>
          <w:rFonts w:cs="Times New Roman"/>
          <w:szCs w:val="24"/>
        </w:rPr>
        <w:t xml:space="preserve"> określonych w ust. 2 tej jednostki redakcyjnej odstępstw od wymogu krajowości.</w:t>
      </w:r>
      <w:r w:rsidR="00502563" w:rsidRPr="00502563">
        <w:rPr>
          <w:rFonts w:cs="Times New Roman"/>
          <w:szCs w:val="24"/>
        </w:rPr>
        <w:t xml:space="preserve"> </w:t>
      </w:r>
      <w:r w:rsidR="00502563">
        <w:rPr>
          <w:rFonts w:cs="Times New Roman"/>
          <w:szCs w:val="24"/>
        </w:rPr>
        <w:t>Ponadto proponuje się możliwość ubezpieczenia członka międzynarodowego konsorcjum zawiązanego w celu podjęcia za granicą inwestycji, w przypadku gdy członkiem tego konsorcjum będzie przedsiębiorca krajowy lub jego przedsiębiorca zależny</w:t>
      </w:r>
      <w:r w:rsidR="0039478B">
        <w:rPr>
          <w:rFonts w:cs="Times New Roman"/>
          <w:szCs w:val="24"/>
        </w:rPr>
        <w:t xml:space="preserve"> (zgodnie z art. 14 ustawy z dnia </w:t>
      </w:r>
      <w:r w:rsidR="0039478B" w:rsidRPr="0039478B">
        <w:rPr>
          <w:rFonts w:cs="Times New Roman"/>
          <w:szCs w:val="24"/>
        </w:rPr>
        <w:t xml:space="preserve">z 6 marca 2018 r. </w:t>
      </w:r>
      <w:r w:rsidR="0039478B">
        <w:rPr>
          <w:rFonts w:cs="Times New Roman"/>
          <w:szCs w:val="24"/>
        </w:rPr>
        <w:t>o</w:t>
      </w:r>
      <w:r w:rsidR="00E44313">
        <w:rPr>
          <w:rFonts w:cs="Times New Roman"/>
          <w:szCs w:val="24"/>
        </w:rPr>
        <w:t> </w:t>
      </w:r>
      <w:r w:rsidR="0039478B">
        <w:rPr>
          <w:rFonts w:cs="Times New Roman"/>
          <w:szCs w:val="24"/>
        </w:rPr>
        <w:t>z</w:t>
      </w:r>
      <w:r w:rsidR="0039478B" w:rsidRPr="0039478B">
        <w:rPr>
          <w:rFonts w:cs="Times New Roman"/>
          <w:szCs w:val="24"/>
        </w:rPr>
        <w:t>asad</w:t>
      </w:r>
      <w:r w:rsidR="0039478B">
        <w:rPr>
          <w:rFonts w:cs="Times New Roman"/>
          <w:szCs w:val="24"/>
        </w:rPr>
        <w:t>ach</w:t>
      </w:r>
      <w:r w:rsidR="0039478B" w:rsidRPr="0039478B">
        <w:rPr>
          <w:rFonts w:cs="Times New Roman"/>
          <w:szCs w:val="24"/>
        </w:rPr>
        <w:t xml:space="preserve"> uczestnictwa przedsiębiorców zagranicznych i innych osób zagranicznych w obrocie gospodarczym na terytorium Rzeczypospolitej Polskiej</w:t>
      </w:r>
      <w:r w:rsidR="00145FD5">
        <w:rPr>
          <w:rFonts w:cs="Times New Roman"/>
          <w:szCs w:val="24"/>
        </w:rPr>
        <w:t xml:space="preserve"> (Dz. U. z 2022 r. poz. 470)</w:t>
      </w:r>
      <w:r w:rsidR="0039478B">
        <w:rPr>
          <w:rFonts w:cs="Times New Roman"/>
          <w:szCs w:val="24"/>
        </w:rPr>
        <w:t xml:space="preserve"> tworzone przez przedsiębiorców zagranicznych </w:t>
      </w:r>
      <w:r w:rsidR="0039478B" w:rsidRPr="0039478B">
        <w:rPr>
          <w:rFonts w:cs="Times New Roman"/>
          <w:szCs w:val="24"/>
        </w:rPr>
        <w:t xml:space="preserve">oddziały </w:t>
      </w:r>
      <w:r w:rsidR="0039478B">
        <w:rPr>
          <w:rFonts w:cs="Times New Roman"/>
          <w:szCs w:val="24"/>
        </w:rPr>
        <w:t xml:space="preserve">mogą </w:t>
      </w:r>
      <w:r w:rsidR="0039478B" w:rsidRPr="0039478B">
        <w:rPr>
          <w:rFonts w:cs="Times New Roman"/>
          <w:szCs w:val="24"/>
        </w:rPr>
        <w:t>wykonywa</w:t>
      </w:r>
      <w:r w:rsidR="0039478B">
        <w:rPr>
          <w:rFonts w:cs="Times New Roman"/>
          <w:szCs w:val="24"/>
        </w:rPr>
        <w:t>ć</w:t>
      </w:r>
      <w:r w:rsidR="0039478B" w:rsidRPr="0039478B">
        <w:rPr>
          <w:rFonts w:cs="Times New Roman"/>
          <w:szCs w:val="24"/>
        </w:rPr>
        <w:t xml:space="preserve"> działalnoś</w:t>
      </w:r>
      <w:r w:rsidR="0039478B">
        <w:rPr>
          <w:rFonts w:cs="Times New Roman"/>
          <w:szCs w:val="24"/>
        </w:rPr>
        <w:t>ć</w:t>
      </w:r>
      <w:r w:rsidR="0039478B" w:rsidRPr="0039478B">
        <w:rPr>
          <w:rFonts w:cs="Times New Roman"/>
          <w:szCs w:val="24"/>
        </w:rPr>
        <w:t xml:space="preserve"> gospodarcz</w:t>
      </w:r>
      <w:r w:rsidR="0039478B">
        <w:rPr>
          <w:rFonts w:cs="Times New Roman"/>
          <w:szCs w:val="24"/>
        </w:rPr>
        <w:t>ą</w:t>
      </w:r>
      <w:r w:rsidR="0039478B" w:rsidRPr="0039478B">
        <w:rPr>
          <w:rFonts w:cs="Times New Roman"/>
          <w:szCs w:val="24"/>
        </w:rPr>
        <w:t xml:space="preserve"> </w:t>
      </w:r>
      <w:r w:rsidR="0039478B">
        <w:rPr>
          <w:rFonts w:cs="Times New Roman"/>
          <w:szCs w:val="24"/>
        </w:rPr>
        <w:t xml:space="preserve">jedynie </w:t>
      </w:r>
      <w:r w:rsidR="0039478B" w:rsidRPr="0039478B">
        <w:rPr>
          <w:rFonts w:cs="Times New Roman"/>
          <w:szCs w:val="24"/>
        </w:rPr>
        <w:t xml:space="preserve">na terytorium </w:t>
      </w:r>
      <w:r w:rsidR="0039478B">
        <w:rPr>
          <w:rFonts w:cs="Times New Roman"/>
          <w:szCs w:val="24"/>
        </w:rPr>
        <w:t>Polski).</w:t>
      </w:r>
      <w:r w:rsidR="0039478B" w:rsidRPr="0039478B">
        <w:rPr>
          <w:rFonts w:cs="Times New Roman"/>
          <w:szCs w:val="24"/>
        </w:rPr>
        <w:t xml:space="preserve"> </w:t>
      </w:r>
      <w:r w:rsidR="00527DD2">
        <w:rPr>
          <w:rFonts w:cs="Times New Roman"/>
          <w:szCs w:val="24"/>
        </w:rPr>
        <w:t>W przypadku tej ostatniej zmiany u</w:t>
      </w:r>
      <w:r w:rsidR="00497B26">
        <w:rPr>
          <w:rFonts w:cs="Times New Roman"/>
          <w:szCs w:val="24"/>
        </w:rPr>
        <w:t>względni</w:t>
      </w:r>
      <w:r w:rsidR="00034E51">
        <w:rPr>
          <w:rFonts w:cs="Times New Roman"/>
          <w:szCs w:val="24"/>
        </w:rPr>
        <w:t>ono</w:t>
      </w:r>
      <w:r w:rsidR="00497B26">
        <w:rPr>
          <w:rFonts w:cs="Times New Roman"/>
          <w:szCs w:val="24"/>
        </w:rPr>
        <w:t xml:space="preserve"> postęp w</w:t>
      </w:r>
      <w:r w:rsidR="00FD0853">
        <w:rPr>
          <w:rFonts w:cs="Times New Roman"/>
          <w:szCs w:val="24"/>
        </w:rPr>
        <w:t> </w:t>
      </w:r>
      <w:r w:rsidR="00497B26">
        <w:rPr>
          <w:rFonts w:cs="Times New Roman"/>
          <w:szCs w:val="24"/>
        </w:rPr>
        <w:t xml:space="preserve">umiędzynarodowieniu polskiej gospodarki, w tym </w:t>
      </w:r>
      <w:r w:rsidR="00FD0853">
        <w:rPr>
          <w:rFonts w:cs="Times New Roman"/>
          <w:szCs w:val="24"/>
        </w:rPr>
        <w:t xml:space="preserve">notowany, </w:t>
      </w:r>
      <w:r w:rsidR="002C523D">
        <w:rPr>
          <w:rFonts w:cs="Times New Roman"/>
          <w:szCs w:val="24"/>
        </w:rPr>
        <w:t>postępujący</w:t>
      </w:r>
      <w:r w:rsidR="00FD0853">
        <w:rPr>
          <w:rFonts w:cs="Times New Roman"/>
          <w:szCs w:val="24"/>
        </w:rPr>
        <w:t xml:space="preserve"> wzrost</w:t>
      </w:r>
      <w:r w:rsidR="00497B26">
        <w:rPr>
          <w:rFonts w:cs="Times New Roman"/>
          <w:szCs w:val="24"/>
        </w:rPr>
        <w:t xml:space="preserve"> ekspor</w:t>
      </w:r>
      <w:r w:rsidR="00FD0853">
        <w:rPr>
          <w:rFonts w:cs="Times New Roman"/>
          <w:szCs w:val="24"/>
        </w:rPr>
        <w:t>tu</w:t>
      </w:r>
      <w:r w:rsidR="00497B26">
        <w:rPr>
          <w:rFonts w:cs="Times New Roman"/>
          <w:szCs w:val="24"/>
        </w:rPr>
        <w:t xml:space="preserve"> </w:t>
      </w:r>
      <w:r w:rsidR="00034E51">
        <w:rPr>
          <w:rFonts w:cs="Times New Roman"/>
          <w:szCs w:val="24"/>
        </w:rPr>
        <w:t xml:space="preserve">polskich </w:t>
      </w:r>
      <w:r w:rsidR="008F4727">
        <w:rPr>
          <w:rFonts w:cs="Times New Roman"/>
          <w:szCs w:val="24"/>
        </w:rPr>
        <w:t>kapitałów</w:t>
      </w:r>
      <w:r w:rsidR="00497B26">
        <w:rPr>
          <w:rFonts w:cs="Times New Roman"/>
          <w:szCs w:val="24"/>
        </w:rPr>
        <w:t xml:space="preserve"> inwestycyjnych</w:t>
      </w:r>
      <w:r w:rsidR="004C054A">
        <w:rPr>
          <w:rFonts w:cs="Times New Roman"/>
          <w:szCs w:val="24"/>
        </w:rPr>
        <w:t>.</w:t>
      </w:r>
      <w:r w:rsidR="00F800A8">
        <w:rPr>
          <w:rFonts w:cs="Times New Roman"/>
          <w:szCs w:val="24"/>
        </w:rPr>
        <w:t xml:space="preserve"> </w:t>
      </w:r>
      <w:r w:rsidR="00527DD2">
        <w:rPr>
          <w:rFonts w:cs="Times New Roman"/>
          <w:szCs w:val="24"/>
        </w:rPr>
        <w:t>Przepisy pkt 7 i 8 potwierdzają wynikającą z</w:t>
      </w:r>
      <w:r w:rsidR="00AC7EE5">
        <w:rPr>
          <w:rFonts w:cs="Times New Roman"/>
          <w:szCs w:val="24"/>
        </w:rPr>
        <w:t> </w:t>
      </w:r>
      <w:r w:rsidR="00527DD2">
        <w:rPr>
          <w:rFonts w:cs="Times New Roman"/>
          <w:szCs w:val="24"/>
        </w:rPr>
        <w:t>art.</w:t>
      </w:r>
      <w:r w:rsidR="00AC7EE5">
        <w:rPr>
          <w:rFonts w:cs="Times New Roman"/>
          <w:szCs w:val="24"/>
        </w:rPr>
        <w:t> </w:t>
      </w:r>
      <w:r w:rsidR="00527DD2">
        <w:rPr>
          <w:rFonts w:cs="Times New Roman"/>
          <w:szCs w:val="24"/>
        </w:rPr>
        <w:t>1 ust. 3 pkt 2 i 4 możliwość reasekuracji (czynnej i biernej) KUKE w stosunku do zakładów ubezpieczeń i agencji kredytów eksportowych.</w:t>
      </w:r>
    </w:p>
    <w:p w14:paraId="3383E148" w14:textId="38379F5C" w:rsidR="00F800A8" w:rsidRDefault="00F800A8" w:rsidP="00CF6DF4">
      <w:pPr>
        <w:spacing w:before="120"/>
        <w:jc w:val="both"/>
        <w:rPr>
          <w:rFonts w:cs="Times New Roman"/>
          <w:szCs w:val="24"/>
        </w:rPr>
      </w:pPr>
      <w:r>
        <w:rPr>
          <w:rFonts w:cs="Times New Roman"/>
          <w:szCs w:val="24"/>
        </w:rPr>
        <w:t xml:space="preserve">W art. 6 ust. 2 </w:t>
      </w:r>
      <w:r w:rsidR="00A5786B" w:rsidRPr="00A5786B">
        <w:rPr>
          <w:rFonts w:cs="Times New Roman"/>
          <w:szCs w:val="24"/>
        </w:rPr>
        <w:t xml:space="preserve">ustawy </w:t>
      </w:r>
      <w:r w:rsidR="00C04D93">
        <w:rPr>
          <w:rFonts w:cs="Times New Roman"/>
          <w:szCs w:val="24"/>
        </w:rPr>
        <w:t xml:space="preserve">(zwolnienie z wymogu krajowych produktów i usług) </w:t>
      </w:r>
      <w:r>
        <w:rPr>
          <w:rFonts w:cs="Times New Roman"/>
          <w:szCs w:val="24"/>
        </w:rPr>
        <w:t xml:space="preserve">uzupełniono </w:t>
      </w:r>
      <w:r w:rsidR="00C04D93">
        <w:rPr>
          <w:rFonts w:cs="Times New Roman"/>
          <w:szCs w:val="24"/>
        </w:rPr>
        <w:t>katalog sytuacji objętych tym zwolnieniem o kontrakty i inwestycje wnoszące istotny wkład w</w:t>
      </w:r>
      <w:r w:rsidR="001914F4">
        <w:rPr>
          <w:rFonts w:cs="Times New Roman"/>
          <w:szCs w:val="24"/>
        </w:rPr>
        <w:t> </w:t>
      </w:r>
      <w:r w:rsidR="00C04D93">
        <w:rPr>
          <w:rFonts w:cs="Times New Roman"/>
          <w:szCs w:val="24"/>
        </w:rPr>
        <w:t>łagodzenie zmian klimatu (pkt 3)</w:t>
      </w:r>
      <w:r w:rsidR="00625537">
        <w:rPr>
          <w:rFonts w:cs="Times New Roman"/>
          <w:szCs w:val="24"/>
        </w:rPr>
        <w:t xml:space="preserve">, ponieważ w tym przypadku nie </w:t>
      </w:r>
      <w:r w:rsidR="00EA5A7E">
        <w:rPr>
          <w:rFonts w:cs="Times New Roman"/>
          <w:szCs w:val="24"/>
        </w:rPr>
        <w:t>zachodzi</w:t>
      </w:r>
      <w:r w:rsidR="00625537">
        <w:rPr>
          <w:rFonts w:cs="Times New Roman"/>
          <w:szCs w:val="24"/>
        </w:rPr>
        <w:t xml:space="preserve"> element eksportu</w:t>
      </w:r>
      <w:r w:rsidR="008B3E69">
        <w:rPr>
          <w:rFonts w:cs="Times New Roman"/>
          <w:szCs w:val="24"/>
        </w:rPr>
        <w:t>,</w:t>
      </w:r>
      <w:r w:rsidR="00C04D93">
        <w:rPr>
          <w:rFonts w:cs="Times New Roman"/>
          <w:szCs w:val="24"/>
        </w:rPr>
        <w:t xml:space="preserve"> oraz</w:t>
      </w:r>
      <w:r w:rsidR="00625537">
        <w:rPr>
          <w:rFonts w:cs="Times New Roman"/>
          <w:szCs w:val="24"/>
        </w:rPr>
        <w:t xml:space="preserve"> o</w:t>
      </w:r>
      <w:r w:rsidR="00C04D93">
        <w:rPr>
          <w:rFonts w:cs="Times New Roman"/>
          <w:szCs w:val="24"/>
        </w:rPr>
        <w:t xml:space="preserve"> reasekurację ryzyk nadzwyczajnych</w:t>
      </w:r>
      <w:r w:rsidR="001A2939">
        <w:rPr>
          <w:rFonts w:cs="Times New Roman"/>
          <w:szCs w:val="24"/>
        </w:rPr>
        <w:t xml:space="preserve"> (pkt 4)</w:t>
      </w:r>
      <w:r w:rsidR="00625537">
        <w:rPr>
          <w:rFonts w:cs="Times New Roman"/>
          <w:szCs w:val="24"/>
        </w:rPr>
        <w:t xml:space="preserve">, gdzie wymóg krajowości eksportowanych dóbr może albo nie występować, jak w przypadku ubezpieczeń transportowych, albo mieć charakter ograniczający w stosunku do celu </w:t>
      </w:r>
      <w:r w:rsidR="00DD3574">
        <w:rPr>
          <w:rFonts w:cs="Times New Roman"/>
          <w:szCs w:val="24"/>
        </w:rPr>
        <w:t>reasekuracji w sytuacjach kryzysowych</w:t>
      </w:r>
      <w:r w:rsidR="0039478B">
        <w:rPr>
          <w:rFonts w:cs="Times New Roman"/>
          <w:szCs w:val="24"/>
        </w:rPr>
        <w:t xml:space="preserve">, co np. może dotyczyć </w:t>
      </w:r>
      <w:r w:rsidR="00DD3574">
        <w:rPr>
          <w:rFonts w:cs="Times New Roman"/>
          <w:szCs w:val="24"/>
        </w:rPr>
        <w:t>ograniczeni</w:t>
      </w:r>
      <w:r w:rsidR="0039478B">
        <w:rPr>
          <w:rFonts w:cs="Times New Roman"/>
          <w:szCs w:val="24"/>
        </w:rPr>
        <w:t>a</w:t>
      </w:r>
      <w:r w:rsidR="00DD3574">
        <w:rPr>
          <w:rFonts w:cs="Times New Roman"/>
          <w:szCs w:val="24"/>
        </w:rPr>
        <w:t xml:space="preserve"> luk rynkowych</w:t>
      </w:r>
      <w:r w:rsidR="0039478B">
        <w:rPr>
          <w:rFonts w:cs="Times New Roman"/>
          <w:szCs w:val="24"/>
        </w:rPr>
        <w:t xml:space="preserve"> w ubezpieczeniach należności handlowych (por. ustaw</w:t>
      </w:r>
      <w:r w:rsidR="002A1312">
        <w:rPr>
          <w:rFonts w:cs="Times New Roman"/>
          <w:szCs w:val="24"/>
        </w:rPr>
        <w:t>a</w:t>
      </w:r>
      <w:r w:rsidR="0039478B">
        <w:rPr>
          <w:rFonts w:cs="Times New Roman"/>
          <w:szCs w:val="24"/>
        </w:rPr>
        <w:t xml:space="preserve"> z dnia </w:t>
      </w:r>
      <w:r w:rsidR="002A1312">
        <w:rPr>
          <w:rFonts w:cs="Times New Roman"/>
          <w:szCs w:val="24"/>
        </w:rPr>
        <w:t xml:space="preserve">16 lipca 2020 r. </w:t>
      </w:r>
      <w:r w:rsidR="002A1312" w:rsidRPr="002A1312">
        <w:rPr>
          <w:rFonts w:cs="Times New Roman"/>
          <w:szCs w:val="24"/>
        </w:rPr>
        <w:t>o wsparciu rynku ubezpieczeń należności handlowych w związku z przeciwdziałaniem skutkom gospodarczym COVID-19</w:t>
      </w:r>
      <w:r w:rsidR="00DD3574">
        <w:rPr>
          <w:rFonts w:cs="Times New Roman"/>
          <w:szCs w:val="24"/>
        </w:rPr>
        <w:t>)</w:t>
      </w:r>
      <w:r w:rsidR="00C31476">
        <w:rPr>
          <w:rStyle w:val="Odwoanieprzypisudolnego"/>
          <w:szCs w:val="24"/>
        </w:rPr>
        <w:footnoteReference w:id="8"/>
      </w:r>
      <w:r w:rsidR="004C054A">
        <w:rPr>
          <w:rFonts w:cs="Times New Roman"/>
          <w:szCs w:val="24"/>
        </w:rPr>
        <w:t>.</w:t>
      </w:r>
    </w:p>
    <w:p w14:paraId="0FF5E8F5" w14:textId="1060413D" w:rsidR="00DB2966" w:rsidRPr="00DF6FD0" w:rsidRDefault="00DB2966" w:rsidP="00A15820">
      <w:pPr>
        <w:spacing w:before="120"/>
        <w:jc w:val="both"/>
        <w:rPr>
          <w:rFonts w:cs="Times New Roman"/>
          <w:szCs w:val="24"/>
        </w:rPr>
      </w:pPr>
      <w:r w:rsidRPr="00DF6FD0">
        <w:rPr>
          <w:rFonts w:cs="Times New Roman"/>
          <w:szCs w:val="24"/>
        </w:rPr>
        <w:t xml:space="preserve">W związku z rozszerzeniem przedmiotowym ustawy o ubezpieczanie umów i inwestycji </w:t>
      </w:r>
      <w:r w:rsidRPr="00DF6FD0">
        <w:rPr>
          <w:rFonts w:cs="Times New Roman"/>
          <w:szCs w:val="24"/>
        </w:rPr>
        <w:lastRenderedPageBreak/>
        <w:t>służących transformacji energetycznej Polski, a także wprowadzeniem możliwości reasekuracji przez KUKE ryzyk nadzwyczajnych w transporcie, proponuje się zmianę nazwy Komitetu Polityki Ubezpieczeń Eksportowych na „Komitet Polityki Ubezpieczeń Gwarantowanych przez Skarb Państwa” (art. 7 ust. 1</w:t>
      </w:r>
      <w:r w:rsidR="00A5786B">
        <w:rPr>
          <w:rFonts w:cs="Times New Roman"/>
          <w:szCs w:val="24"/>
        </w:rPr>
        <w:t xml:space="preserve"> </w:t>
      </w:r>
      <w:bookmarkStart w:id="3" w:name="_Hlk138102949"/>
      <w:r w:rsidR="00A5786B">
        <w:rPr>
          <w:rFonts w:cs="Times New Roman"/>
          <w:szCs w:val="24"/>
        </w:rPr>
        <w:t>ustawy</w:t>
      </w:r>
      <w:bookmarkEnd w:id="3"/>
      <w:r w:rsidRPr="00DF6FD0">
        <w:rPr>
          <w:rFonts w:cs="Times New Roman"/>
          <w:szCs w:val="24"/>
        </w:rPr>
        <w:t>).</w:t>
      </w:r>
    </w:p>
    <w:p w14:paraId="155F75C0" w14:textId="018C5C53" w:rsidR="00DB2966" w:rsidRPr="00DF6FD0" w:rsidRDefault="00E439E3" w:rsidP="00870EA1">
      <w:pPr>
        <w:spacing w:before="120"/>
        <w:jc w:val="both"/>
        <w:rPr>
          <w:rFonts w:cs="Times New Roman"/>
          <w:szCs w:val="24"/>
        </w:rPr>
      </w:pPr>
      <w:r w:rsidRPr="00DF6FD0">
        <w:rPr>
          <w:rFonts w:cs="Times New Roman"/>
          <w:szCs w:val="24"/>
        </w:rPr>
        <w:t>W n</w:t>
      </w:r>
      <w:r w:rsidR="00DB2966" w:rsidRPr="00DF6FD0">
        <w:rPr>
          <w:rFonts w:cs="Times New Roman"/>
          <w:szCs w:val="24"/>
        </w:rPr>
        <w:t>ow</w:t>
      </w:r>
      <w:r w:rsidRPr="00DF6FD0">
        <w:rPr>
          <w:rFonts w:cs="Times New Roman"/>
          <w:szCs w:val="24"/>
        </w:rPr>
        <w:t>ym</w:t>
      </w:r>
      <w:r w:rsidR="00DB2966" w:rsidRPr="00DF6FD0">
        <w:rPr>
          <w:rFonts w:cs="Times New Roman"/>
          <w:szCs w:val="24"/>
        </w:rPr>
        <w:t xml:space="preserve"> brzmieni</w:t>
      </w:r>
      <w:r w:rsidRPr="00DF6FD0">
        <w:rPr>
          <w:rFonts w:cs="Times New Roman"/>
          <w:szCs w:val="24"/>
        </w:rPr>
        <w:t>u</w:t>
      </w:r>
      <w:r w:rsidR="00DB2966" w:rsidRPr="00DF6FD0">
        <w:rPr>
          <w:rFonts w:cs="Times New Roman"/>
          <w:szCs w:val="24"/>
        </w:rPr>
        <w:t xml:space="preserve"> art. 7 ust.</w:t>
      </w:r>
      <w:r w:rsidR="00790804">
        <w:rPr>
          <w:rFonts w:cs="Times New Roman"/>
          <w:szCs w:val="24"/>
        </w:rPr>
        <w:t xml:space="preserve"> </w:t>
      </w:r>
      <w:r w:rsidR="00DB2966" w:rsidRPr="00DF6FD0">
        <w:rPr>
          <w:rFonts w:cs="Times New Roman"/>
          <w:szCs w:val="24"/>
        </w:rPr>
        <w:t>2</w:t>
      </w:r>
      <w:r w:rsidR="00A5786B" w:rsidRPr="00A5786B">
        <w:rPr>
          <w:rFonts w:cs="Times New Roman"/>
          <w:szCs w:val="24"/>
        </w:rPr>
        <w:t xml:space="preserve"> ustawy</w:t>
      </w:r>
      <w:r w:rsidR="00DB2966" w:rsidRPr="00DF6FD0">
        <w:rPr>
          <w:rFonts w:cs="Times New Roman"/>
          <w:szCs w:val="24"/>
        </w:rPr>
        <w:t xml:space="preserve"> (zadania Komitetu) oprócz zmian porządkowych, o czym </w:t>
      </w:r>
      <w:r w:rsidR="00273C96" w:rsidRPr="00DF6FD0">
        <w:rPr>
          <w:rFonts w:cs="Times New Roman"/>
          <w:szCs w:val="24"/>
        </w:rPr>
        <w:t>jest</w:t>
      </w:r>
      <w:r w:rsidR="00DB2966" w:rsidRPr="00DF6FD0">
        <w:rPr>
          <w:rFonts w:cs="Times New Roman"/>
          <w:szCs w:val="24"/>
        </w:rPr>
        <w:t xml:space="preserve"> mowa wyżej, </w:t>
      </w:r>
      <w:r w:rsidR="00273C96" w:rsidRPr="00DF6FD0">
        <w:rPr>
          <w:rFonts w:cs="Times New Roman"/>
          <w:szCs w:val="24"/>
        </w:rPr>
        <w:t>proponuje się dodanie do katalogu kompetencji Komitetu</w:t>
      </w:r>
      <w:r w:rsidR="00870EA1">
        <w:rPr>
          <w:rFonts w:cs="Times New Roman"/>
          <w:szCs w:val="24"/>
        </w:rPr>
        <w:t xml:space="preserve"> </w:t>
      </w:r>
      <w:r w:rsidR="0017082C">
        <w:rPr>
          <w:rFonts w:cs="Times New Roman"/>
          <w:szCs w:val="24"/>
        </w:rPr>
        <w:t>(</w:t>
      </w:r>
      <w:r w:rsidR="00870EA1">
        <w:rPr>
          <w:rFonts w:cs="Times New Roman"/>
          <w:szCs w:val="24"/>
        </w:rPr>
        <w:t>pkt 3</w:t>
      </w:r>
      <w:r w:rsidR="0017082C">
        <w:rPr>
          <w:rFonts w:cs="Times New Roman"/>
          <w:szCs w:val="24"/>
        </w:rPr>
        <w:t>)</w:t>
      </w:r>
      <w:r w:rsidR="00870EA1">
        <w:rPr>
          <w:rFonts w:cs="Times New Roman"/>
          <w:szCs w:val="24"/>
        </w:rPr>
        <w:t xml:space="preserve"> </w:t>
      </w:r>
      <w:r w:rsidR="00273C96" w:rsidRPr="00DF6FD0">
        <w:rPr>
          <w:rFonts w:cs="Times New Roman"/>
          <w:szCs w:val="24"/>
        </w:rPr>
        <w:t>określani</w:t>
      </w:r>
      <w:r w:rsidRPr="00DF6FD0">
        <w:rPr>
          <w:rFonts w:cs="Times New Roman"/>
          <w:szCs w:val="24"/>
        </w:rPr>
        <w:t>e</w:t>
      </w:r>
      <w:r w:rsidR="00273C96" w:rsidRPr="00DF6FD0">
        <w:rPr>
          <w:rFonts w:cs="Times New Roman"/>
          <w:szCs w:val="24"/>
        </w:rPr>
        <w:t xml:space="preserve"> szczegółowych kryteriów branych pod uwagę przy ocenie zaistnienia interesu Rzeczypospolitej Polskiej oraz samą ocenę zaistnienia tego interesu</w:t>
      </w:r>
      <w:r w:rsidR="002A1312">
        <w:rPr>
          <w:rFonts w:cs="Times New Roman"/>
          <w:szCs w:val="24"/>
        </w:rPr>
        <w:t xml:space="preserve"> (pkt 7)</w:t>
      </w:r>
      <w:r w:rsidR="00273C96" w:rsidRPr="00DF6FD0">
        <w:rPr>
          <w:rFonts w:cs="Times New Roman"/>
          <w:szCs w:val="24"/>
        </w:rPr>
        <w:t xml:space="preserve">. O ile bowiem dotyczący tej ostatniej materii przepis art. 6 ust. 4 ma charakter </w:t>
      </w:r>
      <w:r w:rsidR="00DB1245" w:rsidRPr="00DF6FD0">
        <w:rPr>
          <w:rFonts w:cs="Times New Roman"/>
          <w:szCs w:val="24"/>
        </w:rPr>
        <w:t xml:space="preserve">podstawy </w:t>
      </w:r>
      <w:r w:rsidRPr="00DF6FD0">
        <w:rPr>
          <w:rFonts w:cs="Times New Roman"/>
          <w:szCs w:val="24"/>
        </w:rPr>
        <w:t xml:space="preserve">wyłącznie </w:t>
      </w:r>
      <w:r w:rsidR="00273C96" w:rsidRPr="00DF6FD0">
        <w:rPr>
          <w:rFonts w:cs="Times New Roman"/>
          <w:szCs w:val="24"/>
        </w:rPr>
        <w:t>materialn</w:t>
      </w:r>
      <w:r w:rsidR="00DB1245" w:rsidRPr="00DF6FD0">
        <w:rPr>
          <w:rFonts w:cs="Times New Roman"/>
          <w:szCs w:val="24"/>
        </w:rPr>
        <w:t>ej</w:t>
      </w:r>
      <w:r w:rsidR="00273C96" w:rsidRPr="00DF6FD0">
        <w:rPr>
          <w:rFonts w:cs="Times New Roman"/>
          <w:szCs w:val="24"/>
        </w:rPr>
        <w:t>, skatalogowane</w:t>
      </w:r>
      <w:r w:rsidR="00A5786B">
        <w:rPr>
          <w:rFonts w:cs="Times New Roman"/>
          <w:szCs w:val="24"/>
        </w:rPr>
        <w:t xml:space="preserve"> </w:t>
      </w:r>
      <w:r w:rsidR="00273C96" w:rsidRPr="00DF6FD0">
        <w:rPr>
          <w:rFonts w:cs="Times New Roman"/>
          <w:szCs w:val="24"/>
        </w:rPr>
        <w:t xml:space="preserve">w art. 7 ust. 2 zadania Komitetu można traktować jako zbiór przepisów </w:t>
      </w:r>
      <w:r w:rsidR="00DB1245" w:rsidRPr="00DF6FD0">
        <w:rPr>
          <w:rFonts w:cs="Times New Roman"/>
          <w:szCs w:val="24"/>
        </w:rPr>
        <w:t xml:space="preserve">konstytuujących dopuszczalne ustawą czynności </w:t>
      </w:r>
      <w:r w:rsidR="00273C96" w:rsidRPr="00DF6FD0">
        <w:rPr>
          <w:rFonts w:cs="Times New Roman"/>
          <w:szCs w:val="24"/>
        </w:rPr>
        <w:t>materialno-techniczn</w:t>
      </w:r>
      <w:r w:rsidR="00DB1245" w:rsidRPr="00DF6FD0">
        <w:rPr>
          <w:rFonts w:cs="Times New Roman"/>
          <w:szCs w:val="24"/>
        </w:rPr>
        <w:t>e</w:t>
      </w:r>
      <w:r w:rsidRPr="00DF6FD0">
        <w:rPr>
          <w:rFonts w:cs="Times New Roman"/>
          <w:szCs w:val="24"/>
        </w:rPr>
        <w:t>,</w:t>
      </w:r>
      <w:r w:rsidR="00DB1245" w:rsidRPr="00DF6FD0">
        <w:rPr>
          <w:rFonts w:cs="Times New Roman"/>
          <w:szCs w:val="24"/>
        </w:rPr>
        <w:t xml:space="preserve"> podejmowane przez ten organ względem Korporacji. Określenie ww. szczegółowych kryteriów służyć będzie </w:t>
      </w:r>
      <w:r w:rsidRPr="00DF6FD0">
        <w:rPr>
          <w:rFonts w:cs="Times New Roman"/>
          <w:szCs w:val="24"/>
        </w:rPr>
        <w:t xml:space="preserve">natomiast </w:t>
      </w:r>
      <w:r w:rsidR="00DB1245" w:rsidRPr="00DF6FD0">
        <w:rPr>
          <w:rFonts w:cs="Times New Roman"/>
          <w:szCs w:val="24"/>
        </w:rPr>
        <w:t xml:space="preserve">przypadkom oceny przez Komitet spełnienia zaistnienia </w:t>
      </w:r>
      <w:r w:rsidR="00DD7AAE">
        <w:rPr>
          <w:rFonts w:cs="Times New Roman"/>
          <w:szCs w:val="24"/>
        </w:rPr>
        <w:t>i</w:t>
      </w:r>
      <w:r w:rsidR="00DB1245" w:rsidRPr="00DF6FD0">
        <w:rPr>
          <w:rFonts w:cs="Times New Roman"/>
          <w:szCs w:val="24"/>
        </w:rPr>
        <w:t>nteresu Rzeczypospolitej Polskiej w</w:t>
      </w:r>
      <w:r w:rsidR="00A22BD0" w:rsidRPr="00DF6FD0">
        <w:rPr>
          <w:rFonts w:cs="Times New Roman"/>
          <w:szCs w:val="24"/>
        </w:rPr>
        <w:t> </w:t>
      </w:r>
      <w:r w:rsidR="00DB1245" w:rsidRPr="00DF6FD0">
        <w:rPr>
          <w:rFonts w:cs="Times New Roman"/>
          <w:szCs w:val="24"/>
        </w:rPr>
        <w:t>odniesieniu do projektowanych przez Korporację wieloletnich umów z eksporterami, określających dopuszczalność obejmowania ochroną ubezpieczeniową w okresie określonym taką umową należności z pojedynczych długo</w:t>
      </w:r>
      <w:r w:rsidR="00BF3C39" w:rsidRPr="00DF6FD0">
        <w:rPr>
          <w:rFonts w:cs="Times New Roman"/>
          <w:szCs w:val="24"/>
        </w:rPr>
        <w:t>- i średnio</w:t>
      </w:r>
      <w:r w:rsidR="00DB1245" w:rsidRPr="00DF6FD0">
        <w:rPr>
          <w:rFonts w:cs="Times New Roman"/>
          <w:szCs w:val="24"/>
        </w:rPr>
        <w:t>terminowych transakcji eksportowych</w:t>
      </w:r>
      <w:r w:rsidR="002A1312">
        <w:rPr>
          <w:rFonts w:cs="Times New Roman"/>
          <w:szCs w:val="24"/>
        </w:rPr>
        <w:t>,</w:t>
      </w:r>
      <w:r w:rsidR="00DB1245" w:rsidRPr="00DF6FD0">
        <w:rPr>
          <w:rFonts w:cs="Times New Roman"/>
          <w:szCs w:val="24"/>
        </w:rPr>
        <w:t xml:space="preserve"> mimo niespełnienia ustawowego wymogu krajowości eksportowanych dóbr.</w:t>
      </w:r>
    </w:p>
    <w:p w14:paraId="0F4014A9" w14:textId="52A5C72A" w:rsidR="00C04D93" w:rsidRDefault="00C04D93" w:rsidP="00A15820">
      <w:pPr>
        <w:spacing w:before="120"/>
        <w:jc w:val="both"/>
        <w:rPr>
          <w:rFonts w:cs="Times New Roman"/>
          <w:szCs w:val="24"/>
        </w:rPr>
      </w:pPr>
      <w:r>
        <w:rPr>
          <w:rFonts w:cs="Times New Roman"/>
          <w:szCs w:val="24"/>
        </w:rPr>
        <w:t xml:space="preserve">W związku z rozszerzeniem mandatu Korporacji na ubezpieczenia dotyczące </w:t>
      </w:r>
      <w:r w:rsidR="00DD3574">
        <w:rPr>
          <w:rFonts w:cs="Times New Roman"/>
          <w:szCs w:val="24"/>
        </w:rPr>
        <w:t>transformacji energetycznej Polski</w:t>
      </w:r>
      <w:r>
        <w:rPr>
          <w:rFonts w:cs="Times New Roman"/>
          <w:szCs w:val="24"/>
        </w:rPr>
        <w:t xml:space="preserve"> zachodzi potrzeba zmiany składu Komitetu (art. 7a ustawy), który na mocy ustawy pełni </w:t>
      </w:r>
      <w:r w:rsidR="001A2939" w:rsidRPr="001A2939">
        <w:rPr>
          <w:rFonts w:cs="Times New Roman"/>
          <w:szCs w:val="24"/>
        </w:rPr>
        <w:t xml:space="preserve">w stosunku do KUKE </w:t>
      </w:r>
      <w:r>
        <w:rPr>
          <w:rFonts w:cs="Times New Roman"/>
          <w:szCs w:val="24"/>
        </w:rPr>
        <w:t>rolę regulatora i nadzorczą i w skład którego wchodzą przedstawiciele organ</w:t>
      </w:r>
      <w:r w:rsidR="00A15820">
        <w:rPr>
          <w:rFonts w:cs="Times New Roman"/>
          <w:szCs w:val="24"/>
        </w:rPr>
        <w:t>ów właściwych w</w:t>
      </w:r>
      <w:r w:rsidR="001914F4">
        <w:rPr>
          <w:rFonts w:cs="Times New Roman"/>
          <w:szCs w:val="24"/>
        </w:rPr>
        <w:t> </w:t>
      </w:r>
      <w:r w:rsidR="00A15820">
        <w:rPr>
          <w:rFonts w:cs="Times New Roman"/>
          <w:szCs w:val="24"/>
        </w:rPr>
        <w:t>zakresie przedmiotow</w:t>
      </w:r>
      <w:r w:rsidR="003D070A">
        <w:rPr>
          <w:rFonts w:cs="Times New Roman"/>
          <w:szCs w:val="24"/>
        </w:rPr>
        <w:t>ym</w:t>
      </w:r>
      <w:r w:rsidR="00A15820">
        <w:rPr>
          <w:rFonts w:cs="Times New Roman"/>
          <w:szCs w:val="24"/>
        </w:rPr>
        <w:t xml:space="preserve"> ubezpieczeń gwarantowanych przez Skarb Państwa.</w:t>
      </w:r>
      <w:r>
        <w:rPr>
          <w:rFonts w:cs="Times New Roman"/>
          <w:szCs w:val="24"/>
        </w:rPr>
        <w:t xml:space="preserve"> Proponuje się uzupełnieni</w:t>
      </w:r>
      <w:r w:rsidR="00A15820">
        <w:rPr>
          <w:rFonts w:cs="Times New Roman"/>
          <w:szCs w:val="24"/>
        </w:rPr>
        <w:t>e</w:t>
      </w:r>
      <w:r>
        <w:rPr>
          <w:rFonts w:cs="Times New Roman"/>
          <w:szCs w:val="24"/>
        </w:rPr>
        <w:t xml:space="preserve"> składu Komitetu o</w:t>
      </w:r>
      <w:r w:rsidR="00503B1B">
        <w:rPr>
          <w:rFonts w:cs="Times New Roman"/>
          <w:szCs w:val="24"/>
        </w:rPr>
        <w:t> </w:t>
      </w:r>
      <w:r>
        <w:rPr>
          <w:rFonts w:cs="Times New Roman"/>
          <w:szCs w:val="24"/>
        </w:rPr>
        <w:t xml:space="preserve">przedstawiciela ministra właściwego </w:t>
      </w:r>
      <w:r w:rsidR="00A15820">
        <w:rPr>
          <w:rFonts w:cs="Times New Roman"/>
          <w:szCs w:val="24"/>
        </w:rPr>
        <w:t>do spraw klimatu i</w:t>
      </w:r>
      <w:r w:rsidR="001914F4">
        <w:rPr>
          <w:rFonts w:cs="Times New Roman"/>
          <w:szCs w:val="24"/>
        </w:rPr>
        <w:t> </w:t>
      </w:r>
      <w:r w:rsidR="00A15820">
        <w:rPr>
          <w:rFonts w:cs="Times New Roman"/>
          <w:szCs w:val="24"/>
        </w:rPr>
        <w:t xml:space="preserve">jednocześnie </w:t>
      </w:r>
      <w:r w:rsidR="00196BD5">
        <w:rPr>
          <w:rFonts w:cs="Times New Roman"/>
          <w:szCs w:val="24"/>
        </w:rPr>
        <w:t>wykreśl</w:t>
      </w:r>
      <w:r w:rsidR="00DD7AAE">
        <w:rPr>
          <w:rFonts w:cs="Times New Roman"/>
          <w:szCs w:val="24"/>
        </w:rPr>
        <w:t>enie</w:t>
      </w:r>
      <w:r w:rsidR="00196BD5">
        <w:rPr>
          <w:rFonts w:cs="Times New Roman"/>
          <w:szCs w:val="24"/>
        </w:rPr>
        <w:t xml:space="preserve"> ze składu</w:t>
      </w:r>
      <w:r w:rsidR="00A15820">
        <w:rPr>
          <w:rFonts w:cs="Times New Roman"/>
          <w:szCs w:val="24"/>
        </w:rPr>
        <w:t xml:space="preserve"> Komitetu przedstawiciela ministra właściwego do spraw rolnictwa oraz przedstawiciela Prezesa Narodowego Banku Polskiego</w:t>
      </w:r>
      <w:r w:rsidR="00DD7AAE">
        <w:rPr>
          <w:rFonts w:cs="Times New Roman"/>
          <w:szCs w:val="24"/>
        </w:rPr>
        <w:t>,</w:t>
      </w:r>
      <w:r w:rsidR="00E03626">
        <w:rPr>
          <w:rFonts w:cs="Times New Roman"/>
          <w:szCs w:val="24"/>
        </w:rPr>
        <w:t xml:space="preserve"> </w:t>
      </w:r>
      <w:r w:rsidR="003D070A">
        <w:rPr>
          <w:rFonts w:cs="Times New Roman"/>
          <w:szCs w:val="24"/>
        </w:rPr>
        <w:t xml:space="preserve">przy czym </w:t>
      </w:r>
      <w:r w:rsidR="00196BD5">
        <w:rPr>
          <w:rFonts w:cs="Times New Roman"/>
          <w:szCs w:val="24"/>
        </w:rPr>
        <w:t xml:space="preserve">w składzie </w:t>
      </w:r>
      <w:r w:rsidR="00A15820">
        <w:rPr>
          <w:rFonts w:cs="Times New Roman"/>
          <w:szCs w:val="24"/>
        </w:rPr>
        <w:t>Komite</w:t>
      </w:r>
      <w:r w:rsidR="00196BD5">
        <w:rPr>
          <w:rFonts w:cs="Times New Roman"/>
          <w:szCs w:val="24"/>
        </w:rPr>
        <w:t>tu pozostanie</w:t>
      </w:r>
      <w:r w:rsidR="00A15820">
        <w:rPr>
          <w:rFonts w:cs="Times New Roman"/>
          <w:szCs w:val="24"/>
        </w:rPr>
        <w:t xml:space="preserve"> minister właściwy do spraw rynków rolnych (pkt 5). Powyższe zmiany proponuje się </w:t>
      </w:r>
      <w:r w:rsidR="00E03626">
        <w:rPr>
          <w:rFonts w:cs="Times New Roman"/>
          <w:szCs w:val="24"/>
        </w:rPr>
        <w:t>także</w:t>
      </w:r>
      <w:r w:rsidR="00A15820">
        <w:rPr>
          <w:rFonts w:cs="Times New Roman"/>
          <w:szCs w:val="24"/>
        </w:rPr>
        <w:t xml:space="preserve"> w celu zapewnienia sprawnego funkcjonowania Komitetu, na co wpływ ma ograniczona liczba zasiadających w nim członków </w:t>
      </w:r>
      <w:r w:rsidR="003D070A">
        <w:rPr>
          <w:rFonts w:cs="Times New Roman"/>
          <w:szCs w:val="24"/>
        </w:rPr>
        <w:t xml:space="preserve">w randze </w:t>
      </w:r>
      <w:r w:rsidR="00A15820">
        <w:rPr>
          <w:rFonts w:cs="Times New Roman"/>
          <w:szCs w:val="24"/>
        </w:rPr>
        <w:t>wiceministr</w:t>
      </w:r>
      <w:r w:rsidR="003D070A">
        <w:rPr>
          <w:rFonts w:cs="Times New Roman"/>
          <w:szCs w:val="24"/>
        </w:rPr>
        <w:t>ów</w:t>
      </w:r>
      <w:r w:rsidR="00A15820">
        <w:rPr>
          <w:rFonts w:cs="Times New Roman"/>
          <w:szCs w:val="24"/>
        </w:rPr>
        <w:t xml:space="preserve"> i </w:t>
      </w:r>
      <w:r w:rsidR="00E03626">
        <w:rPr>
          <w:rFonts w:cs="Times New Roman"/>
          <w:szCs w:val="24"/>
        </w:rPr>
        <w:t xml:space="preserve">– dotychczas - </w:t>
      </w:r>
      <w:r w:rsidR="00A15820">
        <w:rPr>
          <w:rFonts w:cs="Times New Roman"/>
          <w:szCs w:val="24"/>
        </w:rPr>
        <w:t>człon</w:t>
      </w:r>
      <w:r w:rsidR="003D070A">
        <w:rPr>
          <w:rFonts w:cs="Times New Roman"/>
          <w:szCs w:val="24"/>
        </w:rPr>
        <w:t>ka</w:t>
      </w:r>
      <w:r w:rsidR="00A15820">
        <w:rPr>
          <w:rFonts w:cs="Times New Roman"/>
          <w:szCs w:val="24"/>
        </w:rPr>
        <w:t xml:space="preserve"> zarządu NBP.</w:t>
      </w:r>
    </w:p>
    <w:p w14:paraId="466204CA" w14:textId="154190E3" w:rsidR="0017082C" w:rsidRDefault="00B125DB" w:rsidP="00A15820">
      <w:pPr>
        <w:spacing w:before="120"/>
        <w:jc w:val="both"/>
        <w:rPr>
          <w:rFonts w:cs="Times New Roman"/>
          <w:szCs w:val="24"/>
        </w:rPr>
      </w:pPr>
      <w:r>
        <w:rPr>
          <w:rFonts w:cs="Times New Roman"/>
          <w:szCs w:val="24"/>
        </w:rPr>
        <w:t>Ww.</w:t>
      </w:r>
      <w:r w:rsidR="0017082C">
        <w:rPr>
          <w:rFonts w:cs="Times New Roman"/>
          <w:szCs w:val="24"/>
        </w:rPr>
        <w:t xml:space="preserve"> z</w:t>
      </w:r>
      <w:r w:rsidR="0017082C" w:rsidRPr="0017082C">
        <w:rPr>
          <w:rFonts w:cs="Times New Roman"/>
          <w:szCs w:val="24"/>
        </w:rPr>
        <w:t>mian</w:t>
      </w:r>
      <w:r w:rsidR="0017082C">
        <w:rPr>
          <w:rFonts w:cs="Times New Roman"/>
          <w:szCs w:val="24"/>
        </w:rPr>
        <w:t xml:space="preserve">y </w:t>
      </w:r>
      <w:r w:rsidR="0017082C" w:rsidRPr="0017082C">
        <w:rPr>
          <w:rFonts w:cs="Times New Roman"/>
          <w:szCs w:val="24"/>
        </w:rPr>
        <w:t>nie powoduj</w:t>
      </w:r>
      <w:r w:rsidR="0017082C">
        <w:rPr>
          <w:rFonts w:cs="Times New Roman"/>
          <w:szCs w:val="24"/>
        </w:rPr>
        <w:t>ą</w:t>
      </w:r>
      <w:r w:rsidR="0017082C" w:rsidRPr="0017082C">
        <w:rPr>
          <w:rFonts w:cs="Times New Roman"/>
          <w:szCs w:val="24"/>
        </w:rPr>
        <w:t xml:space="preserve"> </w:t>
      </w:r>
      <w:r w:rsidR="00DD7AAE">
        <w:rPr>
          <w:rFonts w:cs="Times New Roman"/>
          <w:szCs w:val="24"/>
        </w:rPr>
        <w:t>powstania</w:t>
      </w:r>
      <w:r w:rsidR="0017082C" w:rsidRPr="0017082C">
        <w:rPr>
          <w:rFonts w:cs="Times New Roman"/>
          <w:szCs w:val="24"/>
        </w:rPr>
        <w:t xml:space="preserve"> now</w:t>
      </w:r>
      <w:r w:rsidR="00DD7AAE">
        <w:rPr>
          <w:rFonts w:cs="Times New Roman"/>
          <w:szCs w:val="24"/>
        </w:rPr>
        <w:t>ego</w:t>
      </w:r>
      <w:r w:rsidR="0017082C" w:rsidRPr="0017082C">
        <w:rPr>
          <w:rFonts w:cs="Times New Roman"/>
          <w:szCs w:val="24"/>
        </w:rPr>
        <w:t xml:space="preserve"> podmiot</w:t>
      </w:r>
      <w:r w:rsidR="00DD7AAE">
        <w:rPr>
          <w:rFonts w:cs="Times New Roman"/>
          <w:szCs w:val="24"/>
        </w:rPr>
        <w:t>u</w:t>
      </w:r>
      <w:r w:rsidR="0017082C" w:rsidRPr="0017082C">
        <w:rPr>
          <w:rFonts w:cs="Times New Roman"/>
          <w:szCs w:val="24"/>
        </w:rPr>
        <w:t xml:space="preserve">, </w:t>
      </w:r>
      <w:r>
        <w:rPr>
          <w:rFonts w:cs="Times New Roman"/>
          <w:szCs w:val="24"/>
        </w:rPr>
        <w:t>proponuje się bowiem jedynie</w:t>
      </w:r>
      <w:r w:rsidR="0017082C" w:rsidRPr="0017082C">
        <w:rPr>
          <w:rFonts w:cs="Times New Roman"/>
          <w:szCs w:val="24"/>
        </w:rPr>
        <w:t xml:space="preserve"> zmi</w:t>
      </w:r>
      <w:r>
        <w:rPr>
          <w:rFonts w:cs="Times New Roman"/>
          <w:szCs w:val="24"/>
        </w:rPr>
        <w:t>anę</w:t>
      </w:r>
      <w:r w:rsidR="0017082C" w:rsidRPr="0017082C">
        <w:rPr>
          <w:rFonts w:cs="Times New Roman"/>
          <w:szCs w:val="24"/>
        </w:rPr>
        <w:t xml:space="preserve"> nazw</w:t>
      </w:r>
      <w:r>
        <w:rPr>
          <w:rFonts w:cs="Times New Roman"/>
          <w:szCs w:val="24"/>
        </w:rPr>
        <w:t>y</w:t>
      </w:r>
      <w:r w:rsidR="00DD7AAE">
        <w:rPr>
          <w:rFonts w:cs="Times New Roman"/>
          <w:szCs w:val="24"/>
        </w:rPr>
        <w:t xml:space="preserve"> Komitetu</w:t>
      </w:r>
      <w:r w:rsidR="0017082C" w:rsidRPr="0017082C">
        <w:rPr>
          <w:rFonts w:cs="Times New Roman"/>
          <w:szCs w:val="24"/>
        </w:rPr>
        <w:t>, nieznaczn</w:t>
      </w:r>
      <w:r>
        <w:rPr>
          <w:rFonts w:cs="Times New Roman"/>
          <w:szCs w:val="24"/>
        </w:rPr>
        <w:t>ą</w:t>
      </w:r>
      <w:r w:rsidR="0017082C" w:rsidRPr="0017082C">
        <w:rPr>
          <w:rFonts w:cs="Times New Roman"/>
          <w:szCs w:val="24"/>
        </w:rPr>
        <w:t xml:space="preserve"> zmi</w:t>
      </w:r>
      <w:r>
        <w:rPr>
          <w:rFonts w:cs="Times New Roman"/>
          <w:szCs w:val="24"/>
        </w:rPr>
        <w:t>anę jego</w:t>
      </w:r>
      <w:r w:rsidR="0017082C" w:rsidRPr="0017082C">
        <w:rPr>
          <w:rFonts w:cs="Times New Roman"/>
          <w:szCs w:val="24"/>
        </w:rPr>
        <w:t xml:space="preserve"> skład</w:t>
      </w:r>
      <w:r>
        <w:rPr>
          <w:rFonts w:cs="Times New Roman"/>
          <w:szCs w:val="24"/>
        </w:rPr>
        <w:t>u</w:t>
      </w:r>
      <w:r w:rsidR="0017082C" w:rsidRPr="0017082C">
        <w:rPr>
          <w:rFonts w:cs="Times New Roman"/>
          <w:szCs w:val="24"/>
        </w:rPr>
        <w:t xml:space="preserve"> </w:t>
      </w:r>
      <w:r>
        <w:rPr>
          <w:rFonts w:cs="Times New Roman"/>
          <w:szCs w:val="24"/>
        </w:rPr>
        <w:t>oraz</w:t>
      </w:r>
      <w:r w:rsidR="0017082C" w:rsidRPr="0017082C">
        <w:rPr>
          <w:rFonts w:cs="Times New Roman"/>
          <w:szCs w:val="24"/>
        </w:rPr>
        <w:t xml:space="preserve"> dostosowan</w:t>
      </w:r>
      <w:r>
        <w:rPr>
          <w:rFonts w:cs="Times New Roman"/>
          <w:szCs w:val="24"/>
        </w:rPr>
        <w:t>ie</w:t>
      </w:r>
      <w:r w:rsidR="0017082C" w:rsidRPr="0017082C">
        <w:rPr>
          <w:rFonts w:cs="Times New Roman"/>
          <w:szCs w:val="24"/>
        </w:rPr>
        <w:t xml:space="preserve"> zada</w:t>
      </w:r>
      <w:r>
        <w:rPr>
          <w:rFonts w:cs="Times New Roman"/>
          <w:szCs w:val="24"/>
        </w:rPr>
        <w:t>ń, co</w:t>
      </w:r>
      <w:r w:rsidR="0017082C" w:rsidRPr="0017082C">
        <w:rPr>
          <w:rFonts w:cs="Times New Roman"/>
          <w:szCs w:val="24"/>
        </w:rPr>
        <w:t xml:space="preserve"> </w:t>
      </w:r>
      <w:r>
        <w:rPr>
          <w:rFonts w:cs="Times New Roman"/>
          <w:szCs w:val="24"/>
        </w:rPr>
        <w:t>wynika z</w:t>
      </w:r>
      <w:r w:rsidR="00861F7B">
        <w:rPr>
          <w:rFonts w:cs="Times New Roman"/>
          <w:szCs w:val="24"/>
        </w:rPr>
        <w:t> </w:t>
      </w:r>
      <w:r w:rsidR="0017082C" w:rsidRPr="0017082C">
        <w:rPr>
          <w:rFonts w:cs="Times New Roman"/>
          <w:szCs w:val="24"/>
        </w:rPr>
        <w:t>wyzwań stojących za nowelizacją ustawy</w:t>
      </w:r>
      <w:r>
        <w:rPr>
          <w:rFonts w:cs="Times New Roman"/>
          <w:szCs w:val="24"/>
        </w:rPr>
        <w:t>.</w:t>
      </w:r>
      <w:r w:rsidR="00DD7AAE">
        <w:rPr>
          <w:rFonts w:cs="Times New Roman"/>
          <w:szCs w:val="24"/>
        </w:rPr>
        <w:t xml:space="preserve"> W związku z tym nie powstaną problemy intertemporalne związane z tymi zmianami. Przewidziano natomiast przepis dostosowujący </w:t>
      </w:r>
      <w:r w:rsidR="00DD7AAE">
        <w:rPr>
          <w:rFonts w:cs="Times New Roman"/>
          <w:szCs w:val="24"/>
        </w:rPr>
        <w:lastRenderedPageBreak/>
        <w:t>dotyczący powołania nowego członka Komitetu</w:t>
      </w:r>
      <w:r w:rsidR="00A32AA8">
        <w:rPr>
          <w:rFonts w:cs="Times New Roman"/>
          <w:szCs w:val="24"/>
        </w:rPr>
        <w:t xml:space="preserve"> (</w:t>
      </w:r>
      <w:r w:rsidR="00A32AA8" w:rsidRPr="006C478C">
        <w:t>przedstawiciela ministra właściwego do spraw klimatu</w:t>
      </w:r>
      <w:r w:rsidR="00A32AA8">
        <w:t>)</w:t>
      </w:r>
      <w:r w:rsidR="00DD7AAE">
        <w:rPr>
          <w:rFonts w:cs="Times New Roman"/>
          <w:szCs w:val="24"/>
        </w:rPr>
        <w:t>.</w:t>
      </w:r>
    </w:p>
    <w:p w14:paraId="0F601A27" w14:textId="32B333A3" w:rsidR="00D1348D" w:rsidRDefault="00D1348D" w:rsidP="00A15820">
      <w:pPr>
        <w:spacing w:before="120"/>
        <w:jc w:val="both"/>
        <w:rPr>
          <w:rFonts w:cs="Times New Roman"/>
          <w:szCs w:val="24"/>
        </w:rPr>
      </w:pPr>
      <w:r>
        <w:rPr>
          <w:rFonts w:cs="Times New Roman"/>
          <w:szCs w:val="24"/>
        </w:rPr>
        <w:t xml:space="preserve">W związku z rezygnacją ze stosowania </w:t>
      </w:r>
      <w:r w:rsidR="003C16AA">
        <w:rPr>
          <w:rFonts w:cs="Times New Roman"/>
          <w:szCs w:val="24"/>
        </w:rPr>
        <w:t>gwarancji</w:t>
      </w:r>
      <w:r>
        <w:rPr>
          <w:rFonts w:cs="Times New Roman"/>
          <w:szCs w:val="24"/>
        </w:rPr>
        <w:t xml:space="preserve"> Skarbu Państwa w formie poręczenia kredytu bankowego, zaciąganego przez Korporację na pokrycie wydatków określonych w art. 10 ust.</w:t>
      </w:r>
      <w:r w:rsidR="00AC7EE5">
        <w:rPr>
          <w:rFonts w:cs="Times New Roman"/>
          <w:szCs w:val="24"/>
        </w:rPr>
        <w:t> </w:t>
      </w:r>
      <w:r>
        <w:rPr>
          <w:rFonts w:cs="Times New Roman"/>
          <w:szCs w:val="24"/>
        </w:rPr>
        <w:t>2a ustawy</w:t>
      </w:r>
      <w:r w:rsidR="003C16AA">
        <w:rPr>
          <w:rFonts w:cs="Times New Roman"/>
          <w:szCs w:val="24"/>
        </w:rPr>
        <w:t xml:space="preserve"> (</w:t>
      </w:r>
      <w:r w:rsidR="003C16AA" w:rsidRPr="00801B72">
        <w:rPr>
          <w:rFonts w:cs="Times New Roman"/>
          <w:i/>
          <w:szCs w:val="24"/>
        </w:rPr>
        <w:t>vide</w:t>
      </w:r>
      <w:r w:rsidR="003C16AA">
        <w:rPr>
          <w:rFonts w:cs="Times New Roman"/>
          <w:szCs w:val="24"/>
        </w:rPr>
        <w:t xml:space="preserve"> art. 13 ustawy)</w:t>
      </w:r>
      <w:r w:rsidR="008F65E4">
        <w:rPr>
          <w:rFonts w:cs="Times New Roman"/>
          <w:szCs w:val="24"/>
        </w:rPr>
        <w:t>,</w:t>
      </w:r>
      <w:r w:rsidR="003C16AA">
        <w:rPr>
          <w:rFonts w:cs="Times New Roman"/>
          <w:szCs w:val="24"/>
        </w:rPr>
        <w:t xml:space="preserve"> w </w:t>
      </w:r>
      <w:r w:rsidR="002A46AC">
        <w:rPr>
          <w:rFonts w:cs="Times New Roman"/>
          <w:szCs w:val="24"/>
        </w:rPr>
        <w:t xml:space="preserve">art. 10 </w:t>
      </w:r>
      <w:r>
        <w:rPr>
          <w:rFonts w:cs="Times New Roman"/>
          <w:szCs w:val="24"/>
        </w:rPr>
        <w:t>ust. 2</w:t>
      </w:r>
      <w:r w:rsidR="002A46AC" w:rsidRPr="002A46AC">
        <w:rPr>
          <w:rFonts w:cs="Times New Roman"/>
          <w:szCs w:val="24"/>
        </w:rPr>
        <w:t xml:space="preserve"> ustawy</w:t>
      </w:r>
      <w:r w:rsidR="003C16AA">
        <w:rPr>
          <w:rFonts w:cs="Times New Roman"/>
          <w:szCs w:val="24"/>
        </w:rPr>
        <w:t xml:space="preserve">, który określa rodzaje </w:t>
      </w:r>
      <w:r w:rsidR="008269D6">
        <w:rPr>
          <w:rFonts w:cs="Times New Roman"/>
          <w:szCs w:val="24"/>
        </w:rPr>
        <w:t xml:space="preserve">środków </w:t>
      </w:r>
      <w:r w:rsidR="003C16AA">
        <w:rPr>
          <w:rFonts w:cs="Times New Roman"/>
          <w:szCs w:val="24"/>
        </w:rPr>
        <w:t>wpływ</w:t>
      </w:r>
      <w:r w:rsidR="008269D6">
        <w:rPr>
          <w:rFonts w:cs="Times New Roman"/>
          <w:szCs w:val="24"/>
        </w:rPr>
        <w:t>ających</w:t>
      </w:r>
      <w:r w:rsidR="003C16AA">
        <w:rPr>
          <w:rFonts w:cs="Times New Roman"/>
          <w:szCs w:val="24"/>
        </w:rPr>
        <w:t xml:space="preserve"> na rachunek Interes Narodowy</w:t>
      </w:r>
      <w:r w:rsidR="00AC7EE5">
        <w:rPr>
          <w:rFonts w:cs="Times New Roman"/>
          <w:szCs w:val="24"/>
        </w:rPr>
        <w:t>,</w:t>
      </w:r>
      <w:r w:rsidR="003C16AA">
        <w:rPr>
          <w:rFonts w:cs="Times New Roman"/>
          <w:szCs w:val="24"/>
        </w:rPr>
        <w:t xml:space="preserve"> </w:t>
      </w:r>
      <w:r>
        <w:rPr>
          <w:rFonts w:cs="Times New Roman"/>
          <w:szCs w:val="24"/>
        </w:rPr>
        <w:t xml:space="preserve">proponuje </w:t>
      </w:r>
      <w:r w:rsidR="003C16AA">
        <w:rPr>
          <w:rFonts w:cs="Times New Roman"/>
          <w:szCs w:val="24"/>
        </w:rPr>
        <w:t>się uchylenie pkt 5 (</w:t>
      </w:r>
      <w:r w:rsidR="003C16AA" w:rsidRPr="003C16AA">
        <w:rPr>
          <w:rFonts w:cs="Times New Roman"/>
          <w:szCs w:val="24"/>
        </w:rPr>
        <w:t>środki pochodzące z kredytów bankowych</w:t>
      </w:r>
      <w:r w:rsidR="003C16AA">
        <w:rPr>
          <w:rFonts w:cs="Times New Roman"/>
          <w:szCs w:val="24"/>
        </w:rPr>
        <w:t>), natomiast w ust. 2a specyfikującym przeznaczenie wydatków z tego rachunku uchylenie pkt 7 i 8 (spłaty kredytów bankowych i spłaty odsetek od kredytów bankowych).</w:t>
      </w:r>
      <w:r w:rsidR="00114A6B">
        <w:rPr>
          <w:rFonts w:cs="Times New Roman"/>
          <w:szCs w:val="24"/>
        </w:rPr>
        <w:t xml:space="preserve"> W</w:t>
      </w:r>
      <w:r w:rsidR="008269D6">
        <w:rPr>
          <w:rFonts w:cs="Times New Roman"/>
          <w:szCs w:val="24"/>
        </w:rPr>
        <w:t> </w:t>
      </w:r>
      <w:r w:rsidR="00114A6B">
        <w:rPr>
          <w:rFonts w:cs="Times New Roman"/>
          <w:szCs w:val="24"/>
        </w:rPr>
        <w:t>związku z zaproponowaną zmianą modelu wynagrodzenia dla Korporacji za wykonywanie ustawy (</w:t>
      </w:r>
      <w:r w:rsidR="00114A6B" w:rsidRPr="00801B72">
        <w:rPr>
          <w:rFonts w:cs="Times New Roman"/>
          <w:i/>
          <w:szCs w:val="24"/>
        </w:rPr>
        <w:t>vide</w:t>
      </w:r>
      <w:r w:rsidR="00114A6B">
        <w:rPr>
          <w:rFonts w:cs="Times New Roman"/>
          <w:szCs w:val="24"/>
        </w:rPr>
        <w:t xml:space="preserve"> art. 14 ustawy) w ust. 2a pkt 11 zamiast sformułowania „prowizja” wprowadza się sformułowanie „wynagrodzenie i wynagrodzenie dodatkowe”.</w:t>
      </w:r>
    </w:p>
    <w:p w14:paraId="38B69D22" w14:textId="1F96AF4A" w:rsidR="00D50FD5" w:rsidRDefault="009E4C35" w:rsidP="00CF6DF4">
      <w:pPr>
        <w:spacing w:before="120"/>
        <w:jc w:val="both"/>
        <w:rPr>
          <w:rFonts w:cs="Times New Roman"/>
          <w:szCs w:val="24"/>
        </w:rPr>
      </w:pPr>
      <w:r>
        <w:rPr>
          <w:rFonts w:cs="Times New Roman"/>
          <w:szCs w:val="24"/>
        </w:rPr>
        <w:t>W art</w:t>
      </w:r>
      <w:r w:rsidR="00D50FD5">
        <w:rPr>
          <w:rFonts w:cs="Times New Roman"/>
          <w:szCs w:val="24"/>
        </w:rPr>
        <w:t>. 12</w:t>
      </w:r>
      <w:r>
        <w:rPr>
          <w:rFonts w:cs="Times New Roman"/>
          <w:szCs w:val="24"/>
        </w:rPr>
        <w:t xml:space="preserve"> </w:t>
      </w:r>
      <w:r w:rsidR="0066083F" w:rsidRPr="0066083F">
        <w:rPr>
          <w:rFonts w:cs="Times New Roman"/>
          <w:szCs w:val="24"/>
        </w:rPr>
        <w:t xml:space="preserve">ustawy </w:t>
      </w:r>
      <w:r>
        <w:rPr>
          <w:rFonts w:cs="Times New Roman"/>
          <w:szCs w:val="24"/>
        </w:rPr>
        <w:t>dotyczącym subrogacji doprecyzowano, że KUKE, jako podmiot wypłacający odszkodowanie</w:t>
      </w:r>
      <w:r w:rsidR="00AC7EE5">
        <w:rPr>
          <w:rFonts w:cs="Times New Roman"/>
          <w:szCs w:val="24"/>
        </w:rPr>
        <w:t>,</w:t>
      </w:r>
      <w:r>
        <w:rPr>
          <w:rFonts w:cs="Times New Roman"/>
          <w:szCs w:val="24"/>
        </w:rPr>
        <w:t xml:space="preserve"> wstępuje w prawa </w:t>
      </w:r>
      <w:r w:rsidR="004453DA">
        <w:rPr>
          <w:rFonts w:cs="Times New Roman"/>
          <w:szCs w:val="24"/>
        </w:rPr>
        <w:t>przysługujące nie tylko ubezpieczającemu, ale również podmiotowi uprawnionemu do otrzymania odszkodowania. Ma to znaczenie zwłaszcza w</w:t>
      </w:r>
      <w:r w:rsidR="001914F4">
        <w:rPr>
          <w:rFonts w:cs="Times New Roman"/>
          <w:szCs w:val="24"/>
        </w:rPr>
        <w:t> </w:t>
      </w:r>
      <w:r w:rsidR="004453DA">
        <w:rPr>
          <w:rFonts w:cs="Times New Roman"/>
          <w:szCs w:val="24"/>
        </w:rPr>
        <w:t>przypadku umów ubezpieczenia zawieranych na cudzy rachunek, gdzie ubezpieczany jest interes majątkowy ubezpieczonego, a nie ubezpieczającego</w:t>
      </w:r>
      <w:r w:rsidR="00F5772E">
        <w:rPr>
          <w:rFonts w:cs="Times New Roman"/>
          <w:szCs w:val="24"/>
        </w:rPr>
        <w:t>,</w:t>
      </w:r>
      <w:r w:rsidR="004453DA">
        <w:rPr>
          <w:rFonts w:cs="Times New Roman"/>
          <w:szCs w:val="24"/>
        </w:rPr>
        <w:t xml:space="preserve"> i konsekwe</w:t>
      </w:r>
      <w:r w:rsidR="006C73FF">
        <w:rPr>
          <w:rFonts w:cs="Times New Roman"/>
          <w:szCs w:val="24"/>
        </w:rPr>
        <w:t>n</w:t>
      </w:r>
      <w:r w:rsidR="004453DA">
        <w:rPr>
          <w:rFonts w:cs="Times New Roman"/>
          <w:szCs w:val="24"/>
        </w:rPr>
        <w:t>tnie</w:t>
      </w:r>
      <w:r w:rsidR="006C73FF">
        <w:rPr>
          <w:rFonts w:cs="Times New Roman"/>
          <w:szCs w:val="24"/>
        </w:rPr>
        <w:t xml:space="preserve"> subrogacja </w:t>
      </w:r>
      <w:r w:rsidR="00F5772E">
        <w:rPr>
          <w:rFonts w:cs="Times New Roman"/>
          <w:szCs w:val="24"/>
        </w:rPr>
        <w:t>po</w:t>
      </w:r>
      <w:r w:rsidR="006C73FF">
        <w:rPr>
          <w:rFonts w:cs="Times New Roman"/>
          <w:szCs w:val="24"/>
        </w:rPr>
        <w:t>winna zachodzić na linii ubezpieczony – KUKE.</w:t>
      </w:r>
      <w:r w:rsidR="00E03626">
        <w:rPr>
          <w:rFonts w:cs="Times New Roman"/>
          <w:szCs w:val="24"/>
        </w:rPr>
        <w:t xml:space="preserve"> </w:t>
      </w:r>
      <w:r w:rsidR="006C73FF">
        <w:rPr>
          <w:rFonts w:cs="Times New Roman"/>
          <w:szCs w:val="24"/>
        </w:rPr>
        <w:t xml:space="preserve">Jednocześnie </w:t>
      </w:r>
      <w:r w:rsidR="00F9690B">
        <w:rPr>
          <w:rFonts w:cs="Times New Roman"/>
          <w:szCs w:val="24"/>
        </w:rPr>
        <w:t xml:space="preserve">zmodyfikowano </w:t>
      </w:r>
      <w:r w:rsidR="006C73FF">
        <w:rPr>
          <w:rFonts w:cs="Times New Roman"/>
          <w:szCs w:val="24"/>
        </w:rPr>
        <w:t xml:space="preserve">zakres </w:t>
      </w:r>
      <w:r w:rsidR="00E7548A">
        <w:rPr>
          <w:rFonts w:cs="Times New Roman"/>
          <w:szCs w:val="24"/>
        </w:rPr>
        <w:t>podmiotów</w:t>
      </w:r>
      <w:r w:rsidR="00257A3F">
        <w:rPr>
          <w:rFonts w:cs="Times New Roman"/>
          <w:szCs w:val="24"/>
        </w:rPr>
        <w:t>,</w:t>
      </w:r>
      <w:r w:rsidR="00E7548A">
        <w:rPr>
          <w:rFonts w:cs="Times New Roman"/>
          <w:szCs w:val="24"/>
        </w:rPr>
        <w:t xml:space="preserve"> w</w:t>
      </w:r>
      <w:r w:rsidR="001914F4">
        <w:rPr>
          <w:rFonts w:cs="Times New Roman"/>
          <w:szCs w:val="24"/>
        </w:rPr>
        <w:t> </w:t>
      </w:r>
      <w:r w:rsidR="00E7548A">
        <w:rPr>
          <w:rFonts w:cs="Times New Roman"/>
          <w:szCs w:val="24"/>
        </w:rPr>
        <w:t xml:space="preserve">stosunku do których </w:t>
      </w:r>
      <w:r w:rsidR="00F9690B">
        <w:rPr>
          <w:rFonts w:cs="Times New Roman"/>
          <w:szCs w:val="24"/>
        </w:rPr>
        <w:t>realizowany jest regres ubezpieczeniowy, gdyż przede wszystkim dłużnikiem ubezpieczającego/ubezpieczonego nie musi być wyłącznie kontrahent zagraniczny, a ponadto ubezpieczenia gwarantowane nie są ograniczone wyłącznie do kontraktów eksportowych.</w:t>
      </w:r>
    </w:p>
    <w:p w14:paraId="6C261193" w14:textId="16CDDCCA" w:rsidR="00F9690B" w:rsidRDefault="00F9690B" w:rsidP="00CF6DF4">
      <w:pPr>
        <w:spacing w:before="120"/>
        <w:jc w:val="both"/>
        <w:rPr>
          <w:rFonts w:cs="Times New Roman"/>
          <w:szCs w:val="24"/>
        </w:rPr>
      </w:pPr>
      <w:r>
        <w:rPr>
          <w:rFonts w:cs="Times New Roman"/>
          <w:szCs w:val="24"/>
        </w:rPr>
        <w:t xml:space="preserve">Wzorem art. 828 § 1 </w:t>
      </w:r>
      <w:r w:rsidR="00196BD5">
        <w:rPr>
          <w:rFonts w:cs="Times New Roman"/>
          <w:szCs w:val="24"/>
        </w:rPr>
        <w:t>K</w:t>
      </w:r>
      <w:r>
        <w:rPr>
          <w:rFonts w:cs="Times New Roman"/>
          <w:szCs w:val="24"/>
        </w:rPr>
        <w:t xml:space="preserve">odeksu cywilnego wprowadzono również wprost </w:t>
      </w:r>
      <w:r w:rsidR="007D1F35">
        <w:rPr>
          <w:rFonts w:cs="Times New Roman"/>
          <w:szCs w:val="24"/>
        </w:rPr>
        <w:t>ograniczenie kwoty regresu do wysokości zapłaconego odszkodowania</w:t>
      </w:r>
      <w:r>
        <w:rPr>
          <w:rFonts w:cs="Times New Roman"/>
          <w:szCs w:val="24"/>
        </w:rPr>
        <w:t>.</w:t>
      </w:r>
      <w:r w:rsidR="00436342">
        <w:rPr>
          <w:rFonts w:cs="Times New Roman"/>
          <w:szCs w:val="24"/>
        </w:rPr>
        <w:t xml:space="preserve"> </w:t>
      </w:r>
      <w:r>
        <w:rPr>
          <w:rFonts w:cs="Times New Roman"/>
          <w:szCs w:val="24"/>
        </w:rPr>
        <w:t xml:space="preserve">Ograniczenie to </w:t>
      </w:r>
      <w:r w:rsidR="007D1F35">
        <w:rPr>
          <w:rFonts w:cs="Times New Roman"/>
          <w:szCs w:val="24"/>
        </w:rPr>
        <w:t xml:space="preserve">było dotychczas stosowane w praktyce działalności </w:t>
      </w:r>
      <w:r w:rsidR="00436342">
        <w:rPr>
          <w:rFonts w:cs="Times New Roman"/>
          <w:szCs w:val="24"/>
        </w:rPr>
        <w:t xml:space="preserve">Korporacji </w:t>
      </w:r>
      <w:r w:rsidR="007D1F35">
        <w:rPr>
          <w:rFonts w:cs="Times New Roman"/>
          <w:szCs w:val="24"/>
        </w:rPr>
        <w:t>prowadzonej w oparciu o przepisy ustawy w</w:t>
      </w:r>
      <w:r w:rsidR="001914F4">
        <w:rPr>
          <w:rFonts w:cs="Times New Roman"/>
          <w:szCs w:val="24"/>
        </w:rPr>
        <w:t> </w:t>
      </w:r>
      <w:r w:rsidR="007D1F35">
        <w:rPr>
          <w:rFonts w:cs="Times New Roman"/>
          <w:szCs w:val="24"/>
        </w:rPr>
        <w:t>drodze wykładni systemowej przepisów.</w:t>
      </w:r>
    </w:p>
    <w:p w14:paraId="21F9B995" w14:textId="7FDA5811" w:rsidR="007D1F35" w:rsidRDefault="007D1F35" w:rsidP="007D1F35">
      <w:pPr>
        <w:spacing w:before="120"/>
        <w:jc w:val="both"/>
        <w:rPr>
          <w:rFonts w:cs="Times New Roman"/>
          <w:szCs w:val="24"/>
        </w:rPr>
      </w:pPr>
      <w:r>
        <w:rPr>
          <w:rFonts w:cs="Times New Roman"/>
          <w:szCs w:val="24"/>
        </w:rPr>
        <w:t xml:space="preserve">Zmodyfikowane zostały również przepisy art. 12a </w:t>
      </w:r>
      <w:r w:rsidR="0066083F">
        <w:rPr>
          <w:rFonts w:cs="Times New Roman"/>
          <w:szCs w:val="24"/>
        </w:rPr>
        <w:t xml:space="preserve">ustawy </w:t>
      </w:r>
      <w:r>
        <w:rPr>
          <w:rFonts w:cs="Times New Roman"/>
          <w:szCs w:val="24"/>
        </w:rPr>
        <w:t>dotyczącego subrogacji w zakresie gwarancji ubezpieczeniowych. Aktualny przepis zakłada bowiem, niezgodnie z istotą stosunku gwarancyjnego, wstąpienie przez KUKE w prawa beneficjenta gwarancji</w:t>
      </w:r>
      <w:r w:rsidR="00903B4B">
        <w:rPr>
          <w:rFonts w:cs="Times New Roman"/>
          <w:szCs w:val="24"/>
        </w:rPr>
        <w:t xml:space="preserve"> w przypadku wypłaty kwoty gwarancji. Tymczasem roszczenia regresowe powinny wynikać wyłącznie ze stosunku zlecenia między </w:t>
      </w:r>
      <w:r w:rsidR="006650B4">
        <w:rPr>
          <w:rFonts w:cs="Times New Roman"/>
          <w:szCs w:val="24"/>
        </w:rPr>
        <w:t xml:space="preserve">Korporacją </w:t>
      </w:r>
      <w:r w:rsidR="00903B4B">
        <w:rPr>
          <w:rFonts w:cs="Times New Roman"/>
          <w:szCs w:val="24"/>
        </w:rPr>
        <w:t xml:space="preserve">a zleceniodawcą gwarancji, </w:t>
      </w:r>
      <w:r w:rsidR="00B8473A">
        <w:rPr>
          <w:rFonts w:cs="Times New Roman"/>
          <w:szCs w:val="24"/>
        </w:rPr>
        <w:t>gdyż roszczenia beneficjenta gwarancji wobec jej zleceniodawcy (a także wobec gwaranta) są roszczeniami od siebie niezależnymi. Jednocześnie, z uwagi na fakt</w:t>
      </w:r>
      <w:r w:rsidR="00D517C9">
        <w:rPr>
          <w:rFonts w:cs="Times New Roman"/>
          <w:szCs w:val="24"/>
        </w:rPr>
        <w:t>,</w:t>
      </w:r>
      <w:r w:rsidR="00B8473A">
        <w:rPr>
          <w:rFonts w:cs="Times New Roman"/>
          <w:szCs w:val="24"/>
        </w:rPr>
        <w:t xml:space="preserve"> że </w:t>
      </w:r>
      <w:r w:rsidR="00436342">
        <w:rPr>
          <w:rFonts w:cs="Times New Roman"/>
          <w:szCs w:val="24"/>
        </w:rPr>
        <w:t xml:space="preserve">Korporacja </w:t>
      </w:r>
      <w:r w:rsidR="00B8473A">
        <w:rPr>
          <w:rFonts w:cs="Times New Roman"/>
          <w:szCs w:val="24"/>
        </w:rPr>
        <w:t>posiada w swoje</w:t>
      </w:r>
      <w:r w:rsidR="00D3132C">
        <w:rPr>
          <w:rFonts w:cs="Times New Roman"/>
          <w:szCs w:val="24"/>
        </w:rPr>
        <w:t>j</w:t>
      </w:r>
      <w:r w:rsidR="00B8473A">
        <w:rPr>
          <w:rFonts w:cs="Times New Roman"/>
          <w:szCs w:val="24"/>
        </w:rPr>
        <w:t xml:space="preserve"> ofercie gwarancje </w:t>
      </w:r>
      <w:r w:rsidR="00B8473A">
        <w:rPr>
          <w:rFonts w:cs="Times New Roman"/>
          <w:szCs w:val="24"/>
        </w:rPr>
        <w:lastRenderedPageBreak/>
        <w:t>ubezpieczeniowe, w których zleceniodawcą i beneficjentem jest ten sam podmiot</w:t>
      </w:r>
      <w:r w:rsidR="00F5772E">
        <w:rPr>
          <w:rFonts w:cs="Times New Roman"/>
          <w:szCs w:val="24"/>
        </w:rPr>
        <w:t>,</w:t>
      </w:r>
      <w:r w:rsidR="00B8473A">
        <w:rPr>
          <w:rFonts w:cs="Times New Roman"/>
          <w:szCs w:val="24"/>
        </w:rPr>
        <w:t xml:space="preserve"> i gwarancje te są zbliżone konstrukcyjnie do formy ubezpieczenia </w:t>
      </w:r>
      <w:r w:rsidR="005D6455">
        <w:rPr>
          <w:rFonts w:cs="Times New Roman"/>
          <w:szCs w:val="24"/>
        </w:rPr>
        <w:t>bez</w:t>
      </w:r>
      <w:r w:rsidR="00B8473A">
        <w:rPr>
          <w:rFonts w:cs="Times New Roman"/>
          <w:szCs w:val="24"/>
        </w:rPr>
        <w:t>pośredniego, zap</w:t>
      </w:r>
      <w:r w:rsidR="005D6455">
        <w:rPr>
          <w:rFonts w:cs="Times New Roman"/>
          <w:szCs w:val="24"/>
        </w:rPr>
        <w:t>roponowano</w:t>
      </w:r>
      <w:r w:rsidR="00B8473A">
        <w:rPr>
          <w:rFonts w:cs="Times New Roman"/>
          <w:szCs w:val="24"/>
        </w:rPr>
        <w:t>, aby w</w:t>
      </w:r>
      <w:r w:rsidR="001914F4">
        <w:rPr>
          <w:rFonts w:cs="Times New Roman"/>
          <w:szCs w:val="24"/>
        </w:rPr>
        <w:t> </w:t>
      </w:r>
      <w:r w:rsidR="00B8473A">
        <w:rPr>
          <w:rFonts w:cs="Times New Roman"/>
          <w:szCs w:val="24"/>
        </w:rPr>
        <w:t xml:space="preserve">takich </w:t>
      </w:r>
      <w:r w:rsidR="005D6455">
        <w:rPr>
          <w:rFonts w:cs="Times New Roman"/>
          <w:szCs w:val="24"/>
        </w:rPr>
        <w:t xml:space="preserve">(i wyłącznie w takich) </w:t>
      </w:r>
      <w:r w:rsidR="00B8473A">
        <w:rPr>
          <w:rFonts w:cs="Times New Roman"/>
          <w:szCs w:val="24"/>
        </w:rPr>
        <w:t>przypadkach</w:t>
      </w:r>
      <w:r w:rsidR="005D6455">
        <w:rPr>
          <w:rFonts w:cs="Times New Roman"/>
          <w:szCs w:val="24"/>
        </w:rPr>
        <w:t xml:space="preserve"> ustawowy model subrogacji odpowiadał modelowi subrogacji określonemu dla umowy ubezpieczenia.</w:t>
      </w:r>
      <w:r w:rsidR="00A13B3A">
        <w:rPr>
          <w:rFonts w:cs="Times New Roman"/>
          <w:szCs w:val="24"/>
        </w:rPr>
        <w:t xml:space="preserve"> W związku z powyższym (brak stosowania tego przepisu) </w:t>
      </w:r>
      <w:r w:rsidR="00E0199C">
        <w:rPr>
          <w:rFonts w:cs="Times New Roman"/>
          <w:szCs w:val="24"/>
        </w:rPr>
        <w:t>brak jest</w:t>
      </w:r>
      <w:r w:rsidR="00A13B3A">
        <w:rPr>
          <w:rFonts w:cs="Times New Roman"/>
          <w:szCs w:val="24"/>
        </w:rPr>
        <w:t xml:space="preserve"> konieczności formułowania w projekcie ustawy przepisu przejściowego regulującego wpływ nowelizacji w tym zakresie na stosunki prawne powstałe pod działaniem ustawy w dotychczasowym brzmieniu.</w:t>
      </w:r>
    </w:p>
    <w:p w14:paraId="77A724EF" w14:textId="50AB4C7F" w:rsidR="00B263EC" w:rsidRDefault="00B263EC" w:rsidP="007D1F35">
      <w:pPr>
        <w:spacing w:before="120"/>
        <w:jc w:val="both"/>
        <w:rPr>
          <w:rFonts w:cs="Times New Roman"/>
          <w:szCs w:val="24"/>
        </w:rPr>
      </w:pPr>
      <w:r w:rsidRPr="00B263EC">
        <w:rPr>
          <w:rFonts w:cs="Times New Roman"/>
          <w:szCs w:val="24"/>
        </w:rPr>
        <w:t xml:space="preserve">W art. 13 </w:t>
      </w:r>
      <w:r>
        <w:rPr>
          <w:rFonts w:cs="Times New Roman"/>
          <w:szCs w:val="24"/>
        </w:rPr>
        <w:t>ustawy</w:t>
      </w:r>
      <w:r w:rsidR="00075CC8" w:rsidRPr="00075CC8">
        <w:rPr>
          <w:rFonts w:cs="Times New Roman"/>
          <w:szCs w:val="24"/>
        </w:rPr>
        <w:t xml:space="preserve"> </w:t>
      </w:r>
      <w:r w:rsidRPr="00B263EC">
        <w:rPr>
          <w:rFonts w:cs="Times New Roman"/>
          <w:szCs w:val="24"/>
        </w:rPr>
        <w:t xml:space="preserve">rozszerzono zakres przedmiotowy gwarancji Skarbu Państwa </w:t>
      </w:r>
      <w:r w:rsidR="00233A5D">
        <w:rPr>
          <w:rFonts w:cs="Times New Roman"/>
          <w:szCs w:val="24"/>
        </w:rPr>
        <w:t>na wszystkie</w:t>
      </w:r>
      <w:r w:rsidRPr="00B263EC">
        <w:rPr>
          <w:rFonts w:cs="Times New Roman"/>
          <w:szCs w:val="24"/>
        </w:rPr>
        <w:t xml:space="preserve"> kategorie wydatków pokrywanych w ciężar rachunku Interes Narodowy</w:t>
      </w:r>
      <w:r w:rsidR="003C16AA">
        <w:rPr>
          <w:rFonts w:cs="Times New Roman"/>
          <w:szCs w:val="24"/>
          <w:shd w:val="clear" w:color="auto" w:fill="FFFFFF" w:themeFill="background1"/>
        </w:rPr>
        <w:t xml:space="preserve"> (ust. 1)</w:t>
      </w:r>
      <w:r w:rsidRPr="00B263EC">
        <w:rPr>
          <w:rFonts w:cs="Times New Roman"/>
          <w:szCs w:val="24"/>
        </w:rPr>
        <w:t>.</w:t>
      </w:r>
      <w:r w:rsidR="00260030">
        <w:rPr>
          <w:rFonts w:cs="Times New Roman"/>
          <w:szCs w:val="24"/>
        </w:rPr>
        <w:t xml:space="preserve"> </w:t>
      </w:r>
      <w:r w:rsidR="00233A5D">
        <w:rPr>
          <w:rFonts w:cs="Times New Roman"/>
          <w:szCs w:val="24"/>
        </w:rPr>
        <w:t xml:space="preserve">Biorąc pod uwagę </w:t>
      </w:r>
      <w:r w:rsidR="003C16AA">
        <w:rPr>
          <w:rFonts w:cs="Times New Roman"/>
          <w:szCs w:val="24"/>
        </w:rPr>
        <w:t>zamierzoną</w:t>
      </w:r>
      <w:r w:rsidR="00233A5D">
        <w:rPr>
          <w:rFonts w:cs="Times New Roman"/>
          <w:szCs w:val="24"/>
        </w:rPr>
        <w:t xml:space="preserve"> przez Ministra Finansów zmianę modelu wynagrodzenia dla Korporacji zakładającego pokrywanie jej kosztów administracyjnych ponoszonych na działalność regulowan</w:t>
      </w:r>
      <w:r w:rsidR="00E64CDF">
        <w:rPr>
          <w:rFonts w:cs="Times New Roman"/>
          <w:szCs w:val="24"/>
        </w:rPr>
        <w:t>ą</w:t>
      </w:r>
      <w:r w:rsidR="00233A5D">
        <w:rPr>
          <w:rFonts w:cs="Times New Roman"/>
          <w:szCs w:val="24"/>
        </w:rPr>
        <w:t xml:space="preserve"> ustawą, powiększone o marżę, wprowadzenie możliwości zaciągania pożyczek ze środków budżetu państwa</w:t>
      </w:r>
      <w:r w:rsidR="00880C85">
        <w:rPr>
          <w:rFonts w:cs="Times New Roman"/>
          <w:szCs w:val="24"/>
        </w:rPr>
        <w:t>,</w:t>
      </w:r>
      <w:r w:rsidR="00233A5D">
        <w:rPr>
          <w:rFonts w:cs="Times New Roman"/>
          <w:szCs w:val="24"/>
        </w:rPr>
        <w:t xml:space="preserve"> w przypadku braku środków na rachunku Interes Narodowy, na wypłatę wynagrodzenia jest jak najbardziej uzasadnione. </w:t>
      </w:r>
      <w:r w:rsidR="00014B7B">
        <w:rPr>
          <w:rFonts w:cs="Times New Roman"/>
          <w:szCs w:val="24"/>
        </w:rPr>
        <w:t xml:space="preserve">Minister Rozwoju i Technologii planuje utrzymanie nowego modelu wynagrodzenia dla KUKE. </w:t>
      </w:r>
      <w:r w:rsidR="00233A5D">
        <w:rPr>
          <w:rFonts w:cs="Times New Roman"/>
          <w:szCs w:val="24"/>
        </w:rPr>
        <w:t xml:space="preserve">Ponadto </w:t>
      </w:r>
      <w:r w:rsidR="00880C85">
        <w:rPr>
          <w:rFonts w:cs="Times New Roman"/>
          <w:szCs w:val="24"/>
        </w:rPr>
        <w:t>rezygnuje się z</w:t>
      </w:r>
      <w:r w:rsidR="00233A5D">
        <w:rPr>
          <w:rFonts w:cs="Times New Roman"/>
          <w:szCs w:val="24"/>
        </w:rPr>
        <w:t xml:space="preserve"> drug</w:t>
      </w:r>
      <w:r w:rsidR="00880C85">
        <w:rPr>
          <w:rFonts w:cs="Times New Roman"/>
          <w:szCs w:val="24"/>
        </w:rPr>
        <w:t>iej</w:t>
      </w:r>
      <w:r w:rsidR="00233A5D">
        <w:rPr>
          <w:rFonts w:cs="Times New Roman"/>
          <w:szCs w:val="24"/>
        </w:rPr>
        <w:t xml:space="preserve"> form</w:t>
      </w:r>
      <w:r w:rsidR="00880C85">
        <w:rPr>
          <w:rFonts w:cs="Times New Roman"/>
          <w:szCs w:val="24"/>
        </w:rPr>
        <w:t>y</w:t>
      </w:r>
      <w:r w:rsidR="00233A5D">
        <w:rPr>
          <w:rFonts w:cs="Times New Roman"/>
          <w:szCs w:val="24"/>
        </w:rPr>
        <w:t xml:space="preserve"> gwarantowania przez Skarb Państwa ubezpieczeń eksportowych dokonywanego przez </w:t>
      </w:r>
      <w:r w:rsidR="00233A5D" w:rsidRPr="00233A5D">
        <w:rPr>
          <w:rFonts w:cs="Times New Roman"/>
          <w:szCs w:val="24"/>
        </w:rPr>
        <w:t>poręczenie przez ministra właściwego do spraw finansów publicznych w imieniu Skarbu Państwa kredytu bankowego wraz z odsetkami zaciąganego przez Korporację</w:t>
      </w:r>
      <w:r w:rsidR="00233A5D">
        <w:rPr>
          <w:rFonts w:cs="Times New Roman"/>
          <w:szCs w:val="24"/>
        </w:rPr>
        <w:t xml:space="preserve">. </w:t>
      </w:r>
      <w:r w:rsidR="00233A5D" w:rsidRPr="00233A5D">
        <w:rPr>
          <w:rFonts w:cs="Times New Roman"/>
          <w:szCs w:val="24"/>
        </w:rPr>
        <w:t>Należy zauważyć, ż</w:t>
      </w:r>
      <w:r w:rsidR="00A52ED9">
        <w:rPr>
          <w:rFonts w:cs="Times New Roman"/>
          <w:szCs w:val="24"/>
        </w:rPr>
        <w:t>e</w:t>
      </w:r>
      <w:r w:rsidR="00233A5D" w:rsidRPr="00233A5D">
        <w:rPr>
          <w:rFonts w:cs="Times New Roman"/>
          <w:szCs w:val="24"/>
        </w:rPr>
        <w:t xml:space="preserve"> od początku funkcjonowania ustawy, tj.</w:t>
      </w:r>
      <w:r w:rsidR="00503B1B">
        <w:rPr>
          <w:rFonts w:cs="Times New Roman"/>
          <w:szCs w:val="24"/>
        </w:rPr>
        <w:t> </w:t>
      </w:r>
      <w:r w:rsidR="00233A5D" w:rsidRPr="00233A5D">
        <w:rPr>
          <w:rFonts w:cs="Times New Roman"/>
          <w:szCs w:val="24"/>
        </w:rPr>
        <w:t>od 1994 r</w:t>
      </w:r>
      <w:r w:rsidR="00A52ED9">
        <w:rPr>
          <w:rFonts w:cs="Times New Roman"/>
          <w:szCs w:val="24"/>
        </w:rPr>
        <w:t>.</w:t>
      </w:r>
      <w:r w:rsidR="00233A5D" w:rsidRPr="00233A5D">
        <w:rPr>
          <w:rFonts w:cs="Times New Roman"/>
          <w:szCs w:val="24"/>
        </w:rPr>
        <w:t>, KUKE nigdy nie zawnioskował</w:t>
      </w:r>
      <w:r w:rsidR="00233A5D">
        <w:rPr>
          <w:rFonts w:cs="Times New Roman"/>
          <w:szCs w:val="24"/>
        </w:rPr>
        <w:t>a</w:t>
      </w:r>
      <w:r w:rsidR="00233A5D" w:rsidRPr="00233A5D">
        <w:rPr>
          <w:rFonts w:cs="Times New Roman"/>
          <w:szCs w:val="24"/>
        </w:rPr>
        <w:t xml:space="preserve"> o udzielenie poręczenia </w:t>
      </w:r>
      <w:r w:rsidR="00233A5D">
        <w:rPr>
          <w:rFonts w:cs="Times New Roman"/>
          <w:szCs w:val="24"/>
        </w:rPr>
        <w:t xml:space="preserve">przez </w:t>
      </w:r>
      <w:r w:rsidR="00233A5D" w:rsidRPr="00233A5D">
        <w:rPr>
          <w:rFonts w:cs="Times New Roman"/>
          <w:szCs w:val="24"/>
        </w:rPr>
        <w:t>S</w:t>
      </w:r>
      <w:r w:rsidR="00233A5D">
        <w:rPr>
          <w:rFonts w:cs="Times New Roman"/>
          <w:szCs w:val="24"/>
        </w:rPr>
        <w:t xml:space="preserve">karb </w:t>
      </w:r>
      <w:r w:rsidR="00233A5D" w:rsidRPr="00233A5D">
        <w:rPr>
          <w:rFonts w:cs="Times New Roman"/>
          <w:szCs w:val="24"/>
        </w:rPr>
        <w:t>P</w:t>
      </w:r>
      <w:r w:rsidR="00233A5D">
        <w:rPr>
          <w:rFonts w:cs="Times New Roman"/>
          <w:szCs w:val="24"/>
        </w:rPr>
        <w:t>aństwa</w:t>
      </w:r>
      <w:r w:rsidR="00233A5D" w:rsidRPr="00233A5D">
        <w:rPr>
          <w:rFonts w:cs="Times New Roman"/>
          <w:szCs w:val="24"/>
        </w:rPr>
        <w:t xml:space="preserve"> spłaty kredytu bankowego. Natomiast wielokrotnie wykorzystywany był instrument pożyczki udzielanej ze środków budżetu państwa. Przyczyny tego zjawiska można doszukiwać się m.in. w specyfice samego instrumentu, którego celem jest zapewnienie szybkiej reakcji na zaistniałe potrzeby </w:t>
      </w:r>
      <w:r w:rsidR="00233A5D">
        <w:rPr>
          <w:rFonts w:cs="Times New Roman"/>
          <w:szCs w:val="24"/>
        </w:rPr>
        <w:t>Korporacji</w:t>
      </w:r>
      <w:r w:rsidR="00233A5D" w:rsidRPr="00233A5D">
        <w:rPr>
          <w:rFonts w:cs="Times New Roman"/>
          <w:szCs w:val="24"/>
        </w:rPr>
        <w:t xml:space="preserve"> w zakresie wypłat. Natomiast proces pozyskania poręczenia S</w:t>
      </w:r>
      <w:r w:rsidR="00233A5D">
        <w:rPr>
          <w:rFonts w:cs="Times New Roman"/>
          <w:szCs w:val="24"/>
        </w:rPr>
        <w:t xml:space="preserve">karbu </w:t>
      </w:r>
      <w:r w:rsidR="00233A5D" w:rsidRPr="00233A5D">
        <w:rPr>
          <w:rFonts w:cs="Times New Roman"/>
          <w:szCs w:val="24"/>
        </w:rPr>
        <w:t>P</w:t>
      </w:r>
      <w:r w:rsidR="00233A5D">
        <w:rPr>
          <w:rFonts w:cs="Times New Roman"/>
          <w:szCs w:val="24"/>
        </w:rPr>
        <w:t>aństwa</w:t>
      </w:r>
      <w:r w:rsidR="00233A5D" w:rsidRPr="00233A5D">
        <w:rPr>
          <w:rFonts w:cs="Times New Roman"/>
          <w:szCs w:val="24"/>
        </w:rPr>
        <w:t xml:space="preserve"> jest procesem wieloetapowym, którego udzielenie musi być poprzedzone pozyskaniem takiego finansowania z banku na komercyjnych warunkach. Dodatkowo należy zauważyć, ż</w:t>
      </w:r>
      <w:r w:rsidR="00A52ED9">
        <w:rPr>
          <w:rFonts w:cs="Times New Roman"/>
          <w:szCs w:val="24"/>
        </w:rPr>
        <w:t>e</w:t>
      </w:r>
      <w:r w:rsidR="00233A5D" w:rsidRPr="00233A5D">
        <w:rPr>
          <w:rFonts w:cs="Times New Roman"/>
          <w:szCs w:val="24"/>
        </w:rPr>
        <w:t xml:space="preserve"> poręczenia są instrumentem nieatrakcyjnym dla banków, z uwagi na ograniczenie wypłat z tytułu poręczeń do wysokości środków zgromadzonych na rachunku Interes Narodowy.</w:t>
      </w:r>
      <w:r w:rsidR="00114A6B">
        <w:rPr>
          <w:rFonts w:cs="Times New Roman"/>
          <w:szCs w:val="24"/>
        </w:rPr>
        <w:t xml:space="preserve"> W związku z tym proponuje się nadanie nowego brzmienia przepisowi ust. 1, w którym określa się również, że pożyczki ze środków budżetu państwa są jedyną formą gwarantowania przez Skarb Państwa zobowiązań Korporacji</w:t>
      </w:r>
      <w:r w:rsidR="0066083F">
        <w:rPr>
          <w:rFonts w:cs="Times New Roman"/>
          <w:szCs w:val="24"/>
        </w:rPr>
        <w:t>,</w:t>
      </w:r>
      <w:r w:rsidR="00114A6B">
        <w:rPr>
          <w:rFonts w:cs="Times New Roman"/>
          <w:szCs w:val="24"/>
        </w:rPr>
        <w:t xml:space="preserve"> oraz uchylenie ust. 4. Ponadto w ust. 5 uzupełniono delegację ustawową dla Rady Ministrów o stosowne wytyczne.</w:t>
      </w:r>
    </w:p>
    <w:p w14:paraId="2440FE17" w14:textId="5321C6F8" w:rsidR="00233A5D" w:rsidRDefault="00233A5D" w:rsidP="007D1F35">
      <w:pPr>
        <w:spacing w:before="120"/>
        <w:jc w:val="both"/>
        <w:rPr>
          <w:rFonts w:cs="Times New Roman"/>
          <w:szCs w:val="24"/>
        </w:rPr>
      </w:pPr>
      <w:r w:rsidRPr="00233A5D">
        <w:rPr>
          <w:rFonts w:cs="Times New Roman"/>
          <w:szCs w:val="24"/>
        </w:rPr>
        <w:t xml:space="preserve">Proponowane w art. 14 </w:t>
      </w:r>
      <w:r w:rsidR="0066083F">
        <w:rPr>
          <w:rFonts w:cs="Times New Roman"/>
          <w:szCs w:val="24"/>
        </w:rPr>
        <w:t xml:space="preserve">ustawy </w:t>
      </w:r>
      <w:r w:rsidRPr="00233A5D">
        <w:rPr>
          <w:rFonts w:cs="Times New Roman"/>
          <w:szCs w:val="24"/>
        </w:rPr>
        <w:t xml:space="preserve">zmiany mają na celu przeniesienie kompetencji w zakresie </w:t>
      </w:r>
      <w:r w:rsidRPr="00233A5D">
        <w:rPr>
          <w:rFonts w:cs="Times New Roman"/>
          <w:szCs w:val="24"/>
        </w:rPr>
        <w:lastRenderedPageBreak/>
        <w:t xml:space="preserve">zawierania umowy z KUKE w sprawie jej wynagrodzenia z ministra właściwego do spraw finansów publicznych na ministra właściwego do spraw gospodarki. Biorąc pod uwagę, że bezpośredni nadzór nad działalnością Korporacji, zarówno w odniesieniu do działalności gwarantowanej przez Skarb Państwa, jak i działalności komercyjnej, sprawuje minister właściwy do spraw gospodarki, rozwiązanie takie </w:t>
      </w:r>
      <w:r w:rsidR="000E1B7D">
        <w:rPr>
          <w:rFonts w:cs="Times New Roman"/>
          <w:szCs w:val="24"/>
        </w:rPr>
        <w:t>nie powinno budzić wątpliwości</w:t>
      </w:r>
      <w:r w:rsidRPr="00233A5D">
        <w:rPr>
          <w:rFonts w:cs="Times New Roman"/>
          <w:szCs w:val="24"/>
        </w:rPr>
        <w:t xml:space="preserve">. </w:t>
      </w:r>
      <w:r w:rsidR="00BA03B1">
        <w:rPr>
          <w:rFonts w:cs="Times New Roman"/>
          <w:szCs w:val="24"/>
        </w:rPr>
        <w:t xml:space="preserve">Projektowane przepisy o wynagrodzeniu określają jego składowe, czyli wynagrodzenie pokrywające koszty i wydatki ponoszone przez KUKE na udzielaniu ubezpieczeń gwarantowanych, z wyjątkiem wydatków ponoszonych w ciężar rachunku Interes Narodowy oraz wynagrodzenie dodatkowe (marżę), jak również </w:t>
      </w:r>
      <w:r w:rsidR="000C7830">
        <w:rPr>
          <w:rFonts w:cs="Times New Roman"/>
          <w:szCs w:val="24"/>
        </w:rPr>
        <w:t xml:space="preserve">ustanawiają </w:t>
      </w:r>
      <w:r w:rsidR="00BA03B1">
        <w:rPr>
          <w:rFonts w:cs="Times New Roman"/>
          <w:szCs w:val="24"/>
        </w:rPr>
        <w:t xml:space="preserve">obowiązek </w:t>
      </w:r>
      <w:r w:rsidR="000C7830">
        <w:rPr>
          <w:rFonts w:cs="Times New Roman"/>
          <w:szCs w:val="24"/>
        </w:rPr>
        <w:t>wskazania</w:t>
      </w:r>
      <w:r w:rsidR="00BA03B1">
        <w:rPr>
          <w:rFonts w:cs="Times New Roman"/>
          <w:szCs w:val="24"/>
        </w:rPr>
        <w:t xml:space="preserve"> w postanowieniach umownych specyfikacji ww. kosztów i wydatków, sposob</w:t>
      </w:r>
      <w:r w:rsidR="000C7830">
        <w:rPr>
          <w:rFonts w:cs="Times New Roman"/>
          <w:szCs w:val="24"/>
        </w:rPr>
        <w:t>u</w:t>
      </w:r>
      <w:r w:rsidR="00BA03B1">
        <w:rPr>
          <w:rFonts w:cs="Times New Roman"/>
          <w:szCs w:val="24"/>
        </w:rPr>
        <w:t xml:space="preserve"> finansowania wynagrodzenia i marży</w:t>
      </w:r>
      <w:r w:rsidR="000C7830">
        <w:rPr>
          <w:rFonts w:cs="Times New Roman"/>
          <w:szCs w:val="24"/>
        </w:rPr>
        <w:t xml:space="preserve"> (</w:t>
      </w:r>
      <w:r w:rsidR="008269D6">
        <w:rPr>
          <w:rFonts w:cs="Times New Roman"/>
          <w:szCs w:val="24"/>
        </w:rPr>
        <w:t xml:space="preserve">m. in. </w:t>
      </w:r>
      <w:r w:rsidR="000C7830">
        <w:rPr>
          <w:rFonts w:cs="Times New Roman"/>
          <w:szCs w:val="24"/>
        </w:rPr>
        <w:t>na podstawie sprawozdawczości finansowej KUKE)</w:t>
      </w:r>
      <w:r w:rsidR="00BA03B1">
        <w:rPr>
          <w:rFonts w:cs="Times New Roman"/>
          <w:szCs w:val="24"/>
        </w:rPr>
        <w:t>, warunk</w:t>
      </w:r>
      <w:r w:rsidR="000C7830">
        <w:rPr>
          <w:rFonts w:cs="Times New Roman"/>
          <w:szCs w:val="24"/>
        </w:rPr>
        <w:t>ów</w:t>
      </w:r>
      <w:r w:rsidR="00BA03B1">
        <w:rPr>
          <w:rFonts w:cs="Times New Roman"/>
          <w:szCs w:val="24"/>
        </w:rPr>
        <w:t xml:space="preserve"> wypłaty marży oraz tryb</w:t>
      </w:r>
      <w:r w:rsidR="000C7830">
        <w:rPr>
          <w:rFonts w:cs="Times New Roman"/>
          <w:szCs w:val="24"/>
        </w:rPr>
        <w:t>u</w:t>
      </w:r>
      <w:r w:rsidR="00BA03B1">
        <w:rPr>
          <w:rFonts w:cs="Times New Roman"/>
          <w:szCs w:val="24"/>
        </w:rPr>
        <w:t xml:space="preserve"> przekazywania </w:t>
      </w:r>
      <w:r w:rsidR="000C7830">
        <w:rPr>
          <w:rFonts w:cs="Times New Roman"/>
          <w:szCs w:val="24"/>
        </w:rPr>
        <w:t>całości wynagrodzenia.</w:t>
      </w:r>
    </w:p>
    <w:p w14:paraId="4B25181C" w14:textId="65C14037" w:rsidR="0066552F" w:rsidRDefault="00B26EBC" w:rsidP="005E24A5">
      <w:pPr>
        <w:spacing w:before="120"/>
        <w:jc w:val="both"/>
        <w:rPr>
          <w:rFonts w:cs="Times New Roman"/>
          <w:szCs w:val="24"/>
        </w:rPr>
      </w:pPr>
      <w:r>
        <w:rPr>
          <w:rFonts w:cs="Times New Roman"/>
          <w:szCs w:val="24"/>
        </w:rPr>
        <w:t xml:space="preserve">W art. 17 ustawy zaproponowano wyłączenie, w odniesieniu do działalności </w:t>
      </w:r>
      <w:r w:rsidR="009115DF">
        <w:rPr>
          <w:rFonts w:cs="Times New Roman"/>
          <w:szCs w:val="24"/>
        </w:rPr>
        <w:t xml:space="preserve">KUKE </w:t>
      </w:r>
      <w:r>
        <w:rPr>
          <w:rFonts w:cs="Times New Roman"/>
          <w:szCs w:val="24"/>
        </w:rPr>
        <w:t>prowadzonej na podstawie ustawy, konieczności realizacji określonych obowiązków korporacyjnych, w zakresie wskazanym w projekcie</w:t>
      </w:r>
      <w:r w:rsidR="008D083C">
        <w:rPr>
          <w:rFonts w:cs="Times New Roman"/>
          <w:szCs w:val="24"/>
        </w:rPr>
        <w:t xml:space="preserve"> (ust. 3)</w:t>
      </w:r>
      <w:r>
        <w:rPr>
          <w:rFonts w:cs="Times New Roman"/>
          <w:szCs w:val="24"/>
        </w:rPr>
        <w:t>.</w:t>
      </w:r>
    </w:p>
    <w:p w14:paraId="0590B73D" w14:textId="16CD702A" w:rsidR="005E24A5" w:rsidRPr="005E24A5" w:rsidRDefault="009115DF" w:rsidP="00AF4EBC">
      <w:pPr>
        <w:spacing w:before="120"/>
        <w:jc w:val="both"/>
        <w:rPr>
          <w:rFonts w:eastAsiaTheme="minorHAnsi" w:cs="Calibri"/>
          <w:sz w:val="22"/>
          <w:u w:val="single"/>
        </w:rPr>
      </w:pPr>
      <w:r>
        <w:rPr>
          <w:rFonts w:cs="Times New Roman"/>
          <w:szCs w:val="24"/>
        </w:rPr>
        <w:t xml:space="preserve">KUKE </w:t>
      </w:r>
      <w:r w:rsidR="00F44766">
        <w:rPr>
          <w:rFonts w:cs="Times New Roman"/>
          <w:szCs w:val="24"/>
        </w:rPr>
        <w:t xml:space="preserve">prowadzi dwa rodzaje działalności na podstawie dwóch odrębnych ustaw: ustawy </w:t>
      </w:r>
      <w:r w:rsidR="00196BD5" w:rsidRPr="00196BD5">
        <w:rPr>
          <w:rFonts w:cs="Times New Roman"/>
          <w:szCs w:val="24"/>
        </w:rPr>
        <w:t>z</w:t>
      </w:r>
      <w:r w:rsidR="009A1501">
        <w:rPr>
          <w:rFonts w:cs="Times New Roman"/>
          <w:szCs w:val="24"/>
        </w:rPr>
        <w:t> </w:t>
      </w:r>
      <w:r w:rsidR="00196BD5" w:rsidRPr="00196BD5">
        <w:rPr>
          <w:rFonts w:cs="Times New Roman"/>
          <w:szCs w:val="24"/>
        </w:rPr>
        <w:t xml:space="preserve">dnia 11 września 2015 r. </w:t>
      </w:r>
      <w:r w:rsidR="00F44766">
        <w:t>o</w:t>
      </w:r>
      <w:r w:rsidR="0003432A">
        <w:t> </w:t>
      </w:r>
      <w:r w:rsidR="00F44766">
        <w:t xml:space="preserve">działalności ubezpieczeniowej i reasekuracyjnej oraz ustawy </w:t>
      </w:r>
      <w:r w:rsidR="00196BD5">
        <w:t>nowelizowanej</w:t>
      </w:r>
      <w:r w:rsidR="00F44766">
        <w:t>.</w:t>
      </w:r>
      <w:r w:rsidR="00F44766">
        <w:rPr>
          <w:rFonts w:cs="Times New Roman"/>
          <w:szCs w:val="24"/>
        </w:rPr>
        <w:t xml:space="preserve"> </w:t>
      </w:r>
      <w:r w:rsidR="005E24A5" w:rsidRPr="0003432A">
        <w:t xml:space="preserve">Dla </w:t>
      </w:r>
      <w:r w:rsidR="00AF4EBC">
        <w:t>tej ostatniej</w:t>
      </w:r>
      <w:r w:rsidR="005E24A5" w:rsidRPr="0003432A">
        <w:t xml:space="preserve"> działalności prowadzone są odrębne księgi, odrębne konta bankowe. </w:t>
      </w:r>
      <w:r w:rsidR="005E24A5" w:rsidRPr="005E24A5">
        <w:rPr>
          <w:rFonts w:eastAsia="Times New Roman" w:cs="Times New Roman"/>
          <w:szCs w:val="24"/>
        </w:rPr>
        <w:t xml:space="preserve">Środki zgromadzone na </w:t>
      </w:r>
      <w:r w:rsidR="005E24A5">
        <w:rPr>
          <w:rFonts w:eastAsia="Times New Roman" w:cs="Times New Roman"/>
          <w:szCs w:val="24"/>
        </w:rPr>
        <w:t>rachunku Interes Narodow</w:t>
      </w:r>
      <w:r w:rsidR="005E24A5" w:rsidRPr="005E24A5">
        <w:rPr>
          <w:rFonts w:eastAsia="Times New Roman" w:cs="Times New Roman"/>
          <w:szCs w:val="24"/>
        </w:rPr>
        <w:t>y</w:t>
      </w:r>
      <w:r w:rsidR="005E24A5">
        <w:rPr>
          <w:rFonts w:eastAsia="Times New Roman" w:cs="Times New Roman"/>
          <w:szCs w:val="24"/>
        </w:rPr>
        <w:t xml:space="preserve"> nie</w:t>
      </w:r>
      <w:r w:rsidR="005E24A5" w:rsidRPr="005E24A5">
        <w:rPr>
          <w:rFonts w:eastAsia="Times New Roman" w:cs="Times New Roman"/>
          <w:szCs w:val="24"/>
        </w:rPr>
        <w:t xml:space="preserve"> stanowią przychodu Korporacji w rozumieniu przepisów o podatku dochodowym od osób prawnych.</w:t>
      </w:r>
      <w:r w:rsidR="005E24A5">
        <w:rPr>
          <w:rFonts w:eastAsia="Times New Roman" w:cs="Times New Roman"/>
          <w:szCs w:val="24"/>
        </w:rPr>
        <w:t xml:space="preserve"> </w:t>
      </w:r>
      <w:r w:rsidR="005E24A5" w:rsidRPr="005E24A5">
        <w:rPr>
          <w:rFonts w:eastAsia="Times New Roman" w:cs="Times New Roman"/>
          <w:szCs w:val="24"/>
        </w:rPr>
        <w:t>W przypadku ogłoszenia upadłości Korporacji środki pieniężne zgromadzone na rachunku</w:t>
      </w:r>
      <w:r w:rsidR="005E24A5">
        <w:rPr>
          <w:rFonts w:eastAsia="Times New Roman" w:cs="Times New Roman"/>
          <w:szCs w:val="24"/>
        </w:rPr>
        <w:t xml:space="preserve"> Interes Narodowy </w:t>
      </w:r>
      <w:r w:rsidR="005E24A5" w:rsidRPr="005E24A5">
        <w:rPr>
          <w:rFonts w:eastAsia="Times New Roman" w:cs="Times New Roman"/>
          <w:szCs w:val="24"/>
        </w:rPr>
        <w:t>nie wchodzą do masy upadłościowej</w:t>
      </w:r>
      <w:r w:rsidR="005E24A5">
        <w:rPr>
          <w:rFonts w:eastAsia="Times New Roman" w:cs="Times New Roman"/>
          <w:szCs w:val="24"/>
        </w:rPr>
        <w:t>. Z obu tych działalności sporządzane są odrębne sprawozdania:</w:t>
      </w:r>
    </w:p>
    <w:p w14:paraId="6EDB8755" w14:textId="32DA3D99" w:rsidR="005E24A5" w:rsidRPr="00AF4EBC" w:rsidRDefault="005E24A5" w:rsidP="00AF4EBC">
      <w:pPr>
        <w:pStyle w:val="Akapitzlist"/>
        <w:numPr>
          <w:ilvl w:val="0"/>
          <w:numId w:val="41"/>
        </w:numPr>
        <w:spacing w:before="120" w:after="0" w:line="360" w:lineRule="auto"/>
        <w:ind w:left="425" w:hanging="357"/>
        <w:jc w:val="both"/>
        <w:rPr>
          <w:rFonts w:ascii="Times New Roman" w:hAnsi="Times New Roman" w:cs="Times New Roman"/>
          <w:sz w:val="24"/>
          <w:szCs w:val="24"/>
        </w:rPr>
      </w:pPr>
      <w:r w:rsidRPr="00AF4EBC">
        <w:rPr>
          <w:rFonts w:ascii="Times New Roman" w:hAnsi="Times New Roman" w:cs="Times New Roman"/>
          <w:sz w:val="24"/>
          <w:szCs w:val="24"/>
        </w:rPr>
        <w:t>w odniesieniu do działalności komercyjnej – na podstawie przepisów o rachunkowości,</w:t>
      </w:r>
    </w:p>
    <w:p w14:paraId="76E3BC8A" w14:textId="744FA882" w:rsidR="005E24A5" w:rsidRPr="00AF4EBC" w:rsidRDefault="005E24A5" w:rsidP="00AF4EBC">
      <w:pPr>
        <w:pStyle w:val="Akapitzlist"/>
        <w:numPr>
          <w:ilvl w:val="0"/>
          <w:numId w:val="41"/>
        </w:numPr>
        <w:spacing w:before="120" w:after="0" w:line="360" w:lineRule="auto"/>
        <w:ind w:left="425" w:hanging="357"/>
        <w:jc w:val="both"/>
        <w:rPr>
          <w:rFonts w:ascii="Times New Roman" w:hAnsi="Times New Roman" w:cs="Times New Roman"/>
          <w:sz w:val="24"/>
          <w:szCs w:val="24"/>
        </w:rPr>
      </w:pPr>
      <w:r w:rsidRPr="00AF4EBC">
        <w:rPr>
          <w:rFonts w:ascii="Times New Roman" w:hAnsi="Times New Roman" w:cs="Times New Roman"/>
          <w:sz w:val="24"/>
          <w:szCs w:val="24"/>
        </w:rPr>
        <w:t xml:space="preserve">w odniesieniu do działalności gwarantowanej przez Skarb Państwa – na podstawie zarządzenia </w:t>
      </w:r>
      <w:r w:rsidR="00196BD5">
        <w:rPr>
          <w:rFonts w:ascii="Times New Roman" w:hAnsi="Times New Roman" w:cs="Times New Roman"/>
          <w:sz w:val="24"/>
          <w:szCs w:val="24"/>
        </w:rPr>
        <w:t>n</w:t>
      </w:r>
      <w:r w:rsidRPr="00AF4EBC">
        <w:rPr>
          <w:rFonts w:ascii="Times New Roman" w:hAnsi="Times New Roman" w:cs="Times New Roman"/>
          <w:sz w:val="24"/>
          <w:szCs w:val="24"/>
        </w:rPr>
        <w:t>r 18 Ministra Rozwoju i Technologii z dnia 13 maja 2022 r. w sprawie zakresu, formy i terminów składania sprawozdań o stanie wyodrębnionego rachunku bankowego, zawartych ubezpieczeniach eksportowych, udzielonych gwarancjach ubezpieczeniowych i</w:t>
      </w:r>
      <w:r w:rsidR="00F95B51" w:rsidRPr="00AF4EBC">
        <w:rPr>
          <w:rFonts w:ascii="Times New Roman" w:hAnsi="Times New Roman" w:cs="Times New Roman"/>
          <w:sz w:val="24"/>
          <w:szCs w:val="24"/>
        </w:rPr>
        <w:t> </w:t>
      </w:r>
      <w:r w:rsidRPr="00AF4EBC">
        <w:rPr>
          <w:rFonts w:ascii="Times New Roman" w:hAnsi="Times New Roman" w:cs="Times New Roman"/>
          <w:sz w:val="24"/>
          <w:szCs w:val="24"/>
        </w:rPr>
        <w:t>dokonanych z tego tytułu wypłatach oraz kontrolowania jego prawidłowości</w:t>
      </w:r>
      <w:r w:rsidR="00196BD5">
        <w:rPr>
          <w:rFonts w:ascii="Times New Roman" w:hAnsi="Times New Roman" w:cs="Times New Roman"/>
          <w:sz w:val="24"/>
          <w:szCs w:val="24"/>
        </w:rPr>
        <w:t xml:space="preserve"> (Dz. Urz. Min. Roz. i Tech. poz. 20)</w:t>
      </w:r>
      <w:r w:rsidR="0066552F" w:rsidRPr="00AF4EBC">
        <w:rPr>
          <w:rFonts w:ascii="Times New Roman" w:hAnsi="Times New Roman" w:cs="Times New Roman"/>
          <w:sz w:val="24"/>
          <w:szCs w:val="24"/>
        </w:rPr>
        <w:t>.</w:t>
      </w:r>
    </w:p>
    <w:p w14:paraId="4B96D150" w14:textId="77777777" w:rsidR="001C5BC4" w:rsidRPr="00F95B51" w:rsidRDefault="005E24A5" w:rsidP="00920EDF">
      <w:pPr>
        <w:widowControl/>
        <w:autoSpaceDE/>
        <w:autoSpaceDN/>
        <w:adjustRightInd/>
        <w:spacing w:before="120"/>
        <w:jc w:val="both"/>
      </w:pPr>
      <w:r w:rsidRPr="00F95B51">
        <w:t xml:space="preserve">Obie działalności są zatem </w:t>
      </w:r>
      <w:r w:rsidR="0066552F" w:rsidRPr="00F95B51">
        <w:t xml:space="preserve">prawnie i faktycznie </w:t>
      </w:r>
      <w:r w:rsidRPr="00F95B51">
        <w:t>rozdzielone, podlegają innym reżimom</w:t>
      </w:r>
      <w:r w:rsidR="0066552F" w:rsidRPr="00F95B51">
        <w:t>.</w:t>
      </w:r>
    </w:p>
    <w:p w14:paraId="42CACAB6" w14:textId="7E41F440" w:rsidR="005E24A5" w:rsidRPr="00F95B51" w:rsidRDefault="001C5BC4" w:rsidP="00920EDF">
      <w:pPr>
        <w:widowControl/>
        <w:autoSpaceDE/>
        <w:autoSpaceDN/>
        <w:adjustRightInd/>
        <w:spacing w:before="120"/>
        <w:jc w:val="both"/>
      </w:pPr>
      <w:r w:rsidRPr="00F95B51">
        <w:lastRenderedPageBreak/>
        <w:t>Ponadto działalność gwarantowana przez Skarb Państwa podlega szczególnemu, w stosunku do zasad ogólnych</w:t>
      </w:r>
      <w:r w:rsidR="00880C85">
        <w:t>,</w:t>
      </w:r>
      <w:r w:rsidRPr="00F95B51">
        <w:t xml:space="preserve"> reżimowi nadzorczemu. Nadzór nad działalnością KUKE w tym zakresie sprawuje bowiem minister właściwy do spraw gospodarki.</w:t>
      </w:r>
      <w:r w:rsidR="007B713F">
        <w:t xml:space="preserve"> </w:t>
      </w:r>
      <w:r w:rsidRPr="00F95B51">
        <w:t>Ustawowe kompetencje do podejmowania decyzji w formie uchwa</w:t>
      </w:r>
      <w:r w:rsidR="00BC26A0">
        <w:t>ł</w:t>
      </w:r>
      <w:r w:rsidRPr="00F95B51">
        <w:t xml:space="preserve"> wiążących Korporację ma dodatkowo Komitet Polityki Ubezpieczeń Eksportowych.</w:t>
      </w:r>
      <w:r w:rsidR="00E2775C" w:rsidRPr="00F95B51">
        <w:t xml:space="preserve"> Sprawozdania KUKE z działalności gwarantowanej przez Skarb Państwa przedstawiane są w cyklu kwartalnym ministrowi właściwemu do spraw gospodarki i</w:t>
      </w:r>
      <w:r w:rsidR="00F95B51">
        <w:t> </w:t>
      </w:r>
      <w:r w:rsidR="00E2775C" w:rsidRPr="00F95B51">
        <w:t>ministrowi właściwemu do spraw finansów publicznych, a sprawozdania roczne – Radzie Ministrów i Komitetowi Polityki Ubezpieczeń Eksportowych.</w:t>
      </w:r>
    </w:p>
    <w:p w14:paraId="14C13797" w14:textId="14522AE1" w:rsidR="00F808E4" w:rsidRDefault="0066552F" w:rsidP="00CF6DF4">
      <w:pPr>
        <w:spacing w:before="120"/>
        <w:jc w:val="both"/>
      </w:pPr>
      <w:r w:rsidRPr="00F95B51">
        <w:t>Zaproponowana zmiana ma na celu usuni</w:t>
      </w:r>
      <w:r w:rsidR="00E2775C" w:rsidRPr="00F95B51">
        <w:t>ę</w:t>
      </w:r>
      <w:r w:rsidRPr="00F95B51">
        <w:t>cie wątpliwości interpretacyjnych</w:t>
      </w:r>
      <w:r w:rsidR="00E2775C" w:rsidRPr="00F95B51">
        <w:t xml:space="preserve"> co do konieczności stosowania przez KUKE przepisów art. 17 ustawy </w:t>
      </w:r>
      <w:r w:rsidR="00196BD5" w:rsidRPr="00196BD5">
        <w:t xml:space="preserve">z dnia 16 grudnia 2016 r. </w:t>
      </w:r>
      <w:r w:rsidR="00E2775C" w:rsidRPr="00F95B51">
        <w:t>o</w:t>
      </w:r>
      <w:r w:rsidR="00196BD5">
        <w:t> </w:t>
      </w:r>
      <w:r w:rsidR="00E2775C" w:rsidRPr="00F95B51">
        <w:t xml:space="preserve">zasadach zarządzania mieniem państwowym </w:t>
      </w:r>
      <w:r w:rsidR="00196BD5" w:rsidRPr="00196BD5">
        <w:t>(Dz. U. z 202</w:t>
      </w:r>
      <w:r w:rsidR="006E5E08">
        <w:t>3</w:t>
      </w:r>
      <w:r w:rsidR="00196BD5" w:rsidRPr="00196BD5">
        <w:t xml:space="preserve"> r. poz. </w:t>
      </w:r>
      <w:r w:rsidR="006E5E08">
        <w:t>973</w:t>
      </w:r>
      <w:r w:rsidR="00196BD5">
        <w:t xml:space="preserve">) </w:t>
      </w:r>
      <w:r w:rsidR="003D0A40" w:rsidRPr="00F95B51">
        <w:t xml:space="preserve">oraz </w:t>
      </w:r>
      <w:r w:rsidR="00E2775C" w:rsidRPr="00F95B51">
        <w:t>art. 380</w:t>
      </w:r>
      <w:r w:rsidR="00880C85" w:rsidRPr="005061A6">
        <w:rPr>
          <w:vertAlign w:val="superscript"/>
        </w:rPr>
        <w:t>1</w:t>
      </w:r>
      <w:r w:rsidR="00E2775C" w:rsidRPr="00F95B51">
        <w:t>§ 1 pkt 4</w:t>
      </w:r>
      <w:r w:rsidR="0030787D">
        <w:t xml:space="preserve"> </w:t>
      </w:r>
      <w:r w:rsidR="00880C85">
        <w:t>i</w:t>
      </w:r>
      <w:r w:rsidR="0030787D">
        <w:t xml:space="preserve"> </w:t>
      </w:r>
      <w:r w:rsidR="003D0A40" w:rsidRPr="00F95B51">
        <w:t>5</w:t>
      </w:r>
      <w:r w:rsidR="00E2775C" w:rsidRPr="00F95B51">
        <w:t xml:space="preserve"> </w:t>
      </w:r>
      <w:r w:rsidR="00880C85">
        <w:t>oraz</w:t>
      </w:r>
      <w:r w:rsidR="003D0A40" w:rsidRPr="00F95B51">
        <w:t xml:space="preserve"> </w:t>
      </w:r>
      <w:r w:rsidR="00E2775C" w:rsidRPr="00F95B51">
        <w:t>art. 384</w:t>
      </w:r>
      <w:r w:rsidR="00880C85" w:rsidRPr="005061A6">
        <w:rPr>
          <w:vertAlign w:val="superscript"/>
        </w:rPr>
        <w:t>1</w:t>
      </w:r>
      <w:r w:rsidR="00516511" w:rsidRPr="00F95B51">
        <w:rPr>
          <w:rStyle w:val="Odwoanieprzypisudolnego"/>
        </w:rPr>
        <w:footnoteReference w:id="9"/>
      </w:r>
      <w:r w:rsidR="00E2775C" w:rsidRPr="00F95B51">
        <w:t xml:space="preserve"> </w:t>
      </w:r>
      <w:r w:rsidR="00196BD5" w:rsidRPr="00196BD5">
        <w:t>ustawy z dnia 15 września 2000 r. – Kodeks spółek handlowych (Dz.</w:t>
      </w:r>
      <w:r w:rsidR="007F5D2F">
        <w:t> </w:t>
      </w:r>
      <w:r w:rsidR="00196BD5" w:rsidRPr="00196BD5">
        <w:t xml:space="preserve">U. z 2022 r. poz. 1467, </w:t>
      </w:r>
      <w:r w:rsidR="009A1501">
        <w:t>z późn. zm.)</w:t>
      </w:r>
      <w:r w:rsidR="00E2775C" w:rsidRPr="00F95B51">
        <w:t>, które to wątpliwości wynikają z</w:t>
      </w:r>
      <w:r w:rsidR="009A1501">
        <w:t> </w:t>
      </w:r>
      <w:r w:rsidR="00E2775C" w:rsidRPr="00F95B51">
        <w:t>odrębności normatywnej działalności gwarantowanej przez Skarb Państwa</w:t>
      </w:r>
      <w:r w:rsidR="00AC18D4">
        <w:t>, mimo że działalność ta jest prowadzona w ramach jednej spółki</w:t>
      </w:r>
      <w:r w:rsidR="00E2775C" w:rsidRPr="00F95B51">
        <w:t>.</w:t>
      </w:r>
      <w:r w:rsidR="00AC18D4">
        <w:t xml:space="preserve"> Aktualnie KUKE wykonuje, w</w:t>
      </w:r>
      <w:r w:rsidR="00503B1B">
        <w:t> </w:t>
      </w:r>
      <w:r w:rsidR="00AC18D4">
        <w:t xml:space="preserve">odniesieniu do działalności gwarantowanej przez Skarb Państwa, dyspozycje przedmiotowych norm prawnych, prezentując konserwatywne podejście do wykładni przepisów. </w:t>
      </w:r>
      <w:r w:rsidR="00947784">
        <w:t xml:space="preserve">Niemniej należy zwrócić uwagę, że progi relewantne dla konieczności uzyskiwania zgód organów korporacyjnych, o których mowa w przedmiotowych przepisach, odnoszą się do sprawozdań finansowych </w:t>
      </w:r>
      <w:r w:rsidR="00880C85">
        <w:t>s</w:t>
      </w:r>
      <w:r w:rsidR="00947784">
        <w:t>półki sporządzanych na podstawie ustawy z dnia 29 września 1994 r. o rachunkowości</w:t>
      </w:r>
      <w:r w:rsidR="00145FD5">
        <w:t xml:space="preserve"> (Dz. U. z</w:t>
      </w:r>
      <w:r w:rsidR="00273D9A">
        <w:t> </w:t>
      </w:r>
      <w:r w:rsidR="00145FD5">
        <w:t>2023</w:t>
      </w:r>
      <w:r w:rsidR="00273D9A">
        <w:t> </w:t>
      </w:r>
      <w:r w:rsidR="00145FD5">
        <w:t>r. poz. 120, z późn. zm.)</w:t>
      </w:r>
      <w:r w:rsidR="00947784">
        <w:t xml:space="preserve">. Tymczasem działalność gwarantowana przez Skarb Państwa jest sprawozdawana odrębnie, o czym mowa powyżej. W konsekwencji prowadzi to do paradoksu, gdyż stopień relewantności danej czynności prawnej z zakresu wyodrębnionej działalności gwarantowanej przez Skarb Państwa jest odnoszony do aktywów </w:t>
      </w:r>
      <w:r w:rsidR="00880C85">
        <w:t>s</w:t>
      </w:r>
      <w:r w:rsidR="00947784">
        <w:t>półki z zakresu działalności „komercyjnej”.</w:t>
      </w:r>
    </w:p>
    <w:p w14:paraId="0FBFBEAB" w14:textId="22E976D0" w:rsidR="00274A02" w:rsidRPr="00274A02" w:rsidRDefault="00274A02" w:rsidP="00274A02">
      <w:pPr>
        <w:spacing w:before="120"/>
        <w:jc w:val="both"/>
        <w:rPr>
          <w:rFonts w:cs="Times New Roman"/>
          <w:color w:val="000000" w:themeColor="text1"/>
          <w:szCs w:val="24"/>
        </w:rPr>
      </w:pPr>
      <w:r w:rsidRPr="00274A02">
        <w:rPr>
          <w:rFonts w:cs="Times New Roman"/>
          <w:color w:val="000000" w:themeColor="text1"/>
          <w:szCs w:val="24"/>
        </w:rPr>
        <w:t xml:space="preserve">W art. 2 </w:t>
      </w:r>
      <w:r w:rsidR="008F175C">
        <w:rPr>
          <w:rFonts w:cs="Times New Roman"/>
          <w:color w:val="000000" w:themeColor="text1"/>
          <w:szCs w:val="24"/>
        </w:rPr>
        <w:t xml:space="preserve">projektu </w:t>
      </w:r>
      <w:r w:rsidRPr="00274A02">
        <w:rPr>
          <w:rFonts w:cs="Times New Roman"/>
          <w:color w:val="000000" w:themeColor="text1"/>
          <w:szCs w:val="24"/>
        </w:rPr>
        <w:t xml:space="preserve">proponuje się zmianę systemu rozliczeń </w:t>
      </w:r>
      <w:r w:rsidR="00E0199C">
        <w:rPr>
          <w:rFonts w:cs="Times New Roman"/>
          <w:color w:val="000000" w:themeColor="text1"/>
          <w:szCs w:val="24"/>
        </w:rPr>
        <w:t>po</w:t>
      </w:r>
      <w:r w:rsidRPr="00274A02">
        <w:rPr>
          <w:rFonts w:cs="Times New Roman"/>
          <w:color w:val="000000" w:themeColor="text1"/>
          <w:szCs w:val="24"/>
        </w:rPr>
        <w:t>między ministrem właściwym do spraw finansów publicznych a BGK z tytułu realizacji programu FWE. Zgodnie z</w:t>
      </w:r>
      <w:r w:rsidR="00503B1B">
        <w:rPr>
          <w:rFonts w:cs="Times New Roman"/>
          <w:color w:val="000000" w:themeColor="text1"/>
          <w:szCs w:val="24"/>
        </w:rPr>
        <w:t> </w:t>
      </w:r>
      <w:r w:rsidRPr="00274A02">
        <w:rPr>
          <w:rFonts w:cs="Times New Roman"/>
          <w:color w:val="000000" w:themeColor="text1"/>
          <w:szCs w:val="24"/>
        </w:rPr>
        <w:t xml:space="preserve">dotychczasowym brzmieniem art. 5 ust. 4 ustawy o BGK, w celu realizacji programu FWE, minister właściwy do spraw finansów publicznych mógł przekazywać środki na zwiększenie funduszu statutowego BGK. Taki sposób rozliczeń skutkuje tym, że udzielanie przez BGK kredytów eksportowych po stałej stopie procentowej CIRR i pokrywanie przez ministra </w:t>
      </w:r>
      <w:r w:rsidRPr="00274A02">
        <w:rPr>
          <w:rFonts w:cs="Times New Roman"/>
          <w:color w:val="000000" w:themeColor="text1"/>
          <w:szCs w:val="24"/>
        </w:rPr>
        <w:lastRenderedPageBreak/>
        <w:t>właściwego do spraw finansów publicznych ujemnego wyniku odsetkowego w formie zasilenia funduszu statutowego BGK mogłoby wpływać negatywnie na wynik na działalności operacyjnej banku. W związku z powyższym proponuje się, aby minister właściwy do spraw finansów publicznych zamiast zasilać fundusz statutowy przekazywał BGK środki na pokrycie kosztów i wydatków związanych z realizacją programu FWE. Rozwiązanie takie będzie mieć neutralny wpływ na wynik na działalności operacyjnej banku.</w:t>
      </w:r>
    </w:p>
    <w:p w14:paraId="4A024FA2" w14:textId="0D5E8D62" w:rsidR="00274A02" w:rsidRPr="00274A02" w:rsidRDefault="00274A02" w:rsidP="00274A02">
      <w:pPr>
        <w:spacing w:before="120"/>
        <w:jc w:val="both"/>
        <w:rPr>
          <w:rFonts w:cs="Times New Roman"/>
          <w:color w:val="000000" w:themeColor="text1"/>
          <w:szCs w:val="24"/>
        </w:rPr>
      </w:pPr>
      <w:r w:rsidRPr="00274A02">
        <w:rPr>
          <w:rFonts w:cs="Times New Roman"/>
          <w:color w:val="000000" w:themeColor="text1"/>
          <w:szCs w:val="24"/>
        </w:rPr>
        <w:t>W kontekście zakładanego uchylenia ustawy DOKE wprowadzono do ustawy o BGK podstawę prawną dla ministra właściwego do spraw finansów publicznych do ustalania minimalnej wysokości stałej stopy procentowej kredytów eksportowych dla złotego (czyli tzw. stopy CIRR – Commercial Interest Reference Rate). Wysokości minimalnych stałych stóp procentowych (CIRR) co miesiąc ogłaszane są przez Sekretariat OECD na stronie: https://www.oecd.org/trade/topics/export-credits/arrangement-and-sector-understandings/financing-terms-and-conditions/</w:t>
      </w:r>
      <w:r w:rsidR="007F5D2F">
        <w:rPr>
          <w:rFonts w:cs="Times New Roman"/>
          <w:color w:val="000000" w:themeColor="text1"/>
          <w:szCs w:val="24"/>
        </w:rPr>
        <w:t>.</w:t>
      </w:r>
      <w:r w:rsidRPr="00274A02">
        <w:rPr>
          <w:rFonts w:cs="Times New Roman"/>
          <w:color w:val="000000" w:themeColor="text1"/>
          <w:szCs w:val="24"/>
        </w:rPr>
        <w:t xml:space="preserve"> </w:t>
      </w:r>
    </w:p>
    <w:p w14:paraId="55B5C574" w14:textId="37EA1370" w:rsidR="00274A02" w:rsidRPr="00274A02" w:rsidRDefault="00274A02" w:rsidP="00274A02">
      <w:pPr>
        <w:spacing w:before="120"/>
        <w:jc w:val="both"/>
        <w:rPr>
          <w:rFonts w:cs="Times New Roman"/>
          <w:color w:val="000000" w:themeColor="text1"/>
          <w:szCs w:val="24"/>
        </w:rPr>
      </w:pPr>
      <w:r w:rsidRPr="00274A02">
        <w:rPr>
          <w:rFonts w:cs="Times New Roman"/>
          <w:color w:val="000000" w:themeColor="text1"/>
          <w:szCs w:val="24"/>
        </w:rPr>
        <w:t>W celu ułatwienia polskim eksporterom dostępu do informacji na temat minimalnych stałych stóp procentowych, odpowiednie informacje na temat stóp CIRR w języku polskim wraz z</w:t>
      </w:r>
      <w:r w:rsidR="00503B1B">
        <w:rPr>
          <w:rFonts w:cs="Times New Roman"/>
          <w:color w:val="000000" w:themeColor="text1"/>
          <w:szCs w:val="24"/>
        </w:rPr>
        <w:t> </w:t>
      </w:r>
      <w:r w:rsidRPr="00274A02">
        <w:rPr>
          <w:rFonts w:cs="Times New Roman"/>
          <w:color w:val="000000" w:themeColor="text1"/>
          <w:szCs w:val="24"/>
        </w:rPr>
        <w:t>linkami do oryginalnej strony OECD znajdować się będą na stronach internetowych BGK oraz Ministerstwa Finansów poświęconych programowi rządowemu.</w:t>
      </w:r>
    </w:p>
    <w:p w14:paraId="3964D78C" w14:textId="3EC6093A" w:rsidR="00274A02" w:rsidRPr="00274A02" w:rsidRDefault="00274A02" w:rsidP="00274A02">
      <w:pPr>
        <w:spacing w:before="120"/>
        <w:jc w:val="both"/>
        <w:rPr>
          <w:rFonts w:cs="Times New Roman"/>
          <w:color w:val="000000" w:themeColor="text1"/>
          <w:szCs w:val="24"/>
        </w:rPr>
      </w:pPr>
      <w:r w:rsidRPr="00274A02">
        <w:rPr>
          <w:rFonts w:cs="Times New Roman"/>
          <w:color w:val="000000" w:themeColor="text1"/>
          <w:szCs w:val="24"/>
        </w:rPr>
        <w:t>Wysokość minimalnej stałej stopy procentowej kredytów eksportowych dla złotego będzie ustalana, tak jak dotychczas, zgodnie z zasadami Porozumienia OECD w sprawie Oficjalnie Wspieranych Kredytów Eksportowych, inkorporowanego do prawa UE rozporządzeniem Parlamentu Europejskiego i Rady nr 1233/2011 z dnia 16 listopada 2011 r. w sprawie zastosowania niektórych wytycznych w dziedzinie oficjalnie wspieranych kredytów eksportowych oraz uchylającym decyzje Rady 2001/76/WE i 2001/77/WE, tj. w oparciu o</w:t>
      </w:r>
      <w:r w:rsidR="00503B1B">
        <w:rPr>
          <w:rFonts w:cs="Times New Roman"/>
          <w:color w:val="000000" w:themeColor="text1"/>
          <w:szCs w:val="24"/>
        </w:rPr>
        <w:t> </w:t>
      </w:r>
      <w:r w:rsidRPr="00274A02">
        <w:rPr>
          <w:rFonts w:cs="Times New Roman"/>
          <w:color w:val="000000" w:themeColor="text1"/>
          <w:szCs w:val="24"/>
        </w:rPr>
        <w:t xml:space="preserve">rentowność obligacji skarbowych, i przekazywana cyklicznie, na specjalnym formularzu, do wiadomości Sekretariatu OECD. Zgodnie z obecnymi zasadami ww. Porozumienia OECD, minimalne stałe stopy procentowe kredytów eksportowych (CIRR) ustalane są do 5 dnia każdego miesiąca i obowiązują od 15 dnia miesiąca do 14 dnia miesiąca następnego. </w:t>
      </w:r>
    </w:p>
    <w:p w14:paraId="6CADD89E" w14:textId="74FFAC91" w:rsidR="00274A02" w:rsidRDefault="00274A02" w:rsidP="00274A02">
      <w:pPr>
        <w:spacing w:before="120"/>
        <w:jc w:val="both"/>
        <w:rPr>
          <w:rFonts w:cs="Times New Roman"/>
          <w:color w:val="000000" w:themeColor="text1"/>
          <w:szCs w:val="24"/>
        </w:rPr>
      </w:pPr>
      <w:r w:rsidRPr="00274A02">
        <w:rPr>
          <w:rFonts w:cs="Times New Roman"/>
          <w:color w:val="000000" w:themeColor="text1"/>
          <w:szCs w:val="24"/>
        </w:rPr>
        <w:t>Niewskazane jest powielanie w ustawie o BGK dotychczasowych rozwiązań zawartych w</w:t>
      </w:r>
      <w:r w:rsidR="007F5D2F">
        <w:rPr>
          <w:rFonts w:cs="Times New Roman"/>
          <w:color w:val="000000" w:themeColor="text1"/>
          <w:szCs w:val="24"/>
        </w:rPr>
        <w:t> </w:t>
      </w:r>
      <w:r w:rsidRPr="00274A02">
        <w:rPr>
          <w:rFonts w:cs="Times New Roman"/>
          <w:color w:val="000000" w:themeColor="text1"/>
          <w:szCs w:val="24"/>
        </w:rPr>
        <w:t>art.</w:t>
      </w:r>
      <w:r w:rsidR="007F5D2F">
        <w:rPr>
          <w:rFonts w:cs="Times New Roman"/>
          <w:color w:val="000000" w:themeColor="text1"/>
          <w:szCs w:val="24"/>
        </w:rPr>
        <w:t> </w:t>
      </w:r>
      <w:r w:rsidRPr="00274A02">
        <w:rPr>
          <w:rFonts w:cs="Times New Roman"/>
          <w:color w:val="000000" w:themeColor="text1"/>
          <w:szCs w:val="24"/>
        </w:rPr>
        <w:t>9 uchylanej ustawy DOKE, które w sposób szczegółowy określają sposób, terminy i formę ustalania, ogłaszania oraz informowania o wysokości ww. stopy procentowej. Ww. regulacje w tym zakresie mogą ulec zmianie (dyskutowane było w OECD np. zwiększenie częstotliwości publikowania minimalnych stałych stóp procentowych z jednego do dwóch razy w miesiącu),</w:t>
      </w:r>
      <w:r w:rsidR="007F5D2F">
        <w:rPr>
          <w:rFonts w:cs="Times New Roman"/>
          <w:color w:val="000000" w:themeColor="text1"/>
          <w:szCs w:val="24"/>
        </w:rPr>
        <w:t xml:space="preserve"> </w:t>
      </w:r>
      <w:r w:rsidRPr="00274A02">
        <w:rPr>
          <w:rFonts w:cs="Times New Roman"/>
          <w:color w:val="000000" w:themeColor="text1"/>
          <w:szCs w:val="24"/>
        </w:rPr>
        <w:t xml:space="preserve">co wiązałoby się z koniecznością dokonywania odpowiednich zmian w ustawie o BGK. </w:t>
      </w:r>
      <w:r w:rsidRPr="00274A02">
        <w:rPr>
          <w:rFonts w:cs="Times New Roman"/>
          <w:color w:val="000000" w:themeColor="text1"/>
          <w:szCs w:val="24"/>
        </w:rPr>
        <w:lastRenderedPageBreak/>
        <w:t>Niewskazane jest również powielanie obecnych rozwiązań ustawowych polegających na informowaniu BGK przez ministra właściwego do spraw finansów publicznych o wysokości minimalnej stałej stopy procentowej dla złotego. Wysokość minimalnych stałych stóp procentowych dla walut państw OECD, dla których publikowane są te stopy, w tym dla złotego, pobierana będzie przez BGK, tak jak obecnie, z odpowiedniej strony internetowej OECD (link powyżej). Niewskazane jest również utrzymanie obecnego obowiązku ogłaszania i</w:t>
      </w:r>
      <w:r w:rsidR="00503B1B">
        <w:rPr>
          <w:rFonts w:cs="Times New Roman"/>
          <w:color w:val="000000" w:themeColor="text1"/>
          <w:szCs w:val="24"/>
        </w:rPr>
        <w:t> </w:t>
      </w:r>
      <w:r w:rsidRPr="00274A02">
        <w:rPr>
          <w:rFonts w:cs="Times New Roman"/>
          <w:color w:val="000000" w:themeColor="text1"/>
          <w:szCs w:val="24"/>
        </w:rPr>
        <w:t xml:space="preserve">publikowania wysokości minimalnych stałych stóp procentowych kredytów eksportowych przez BGK w comiesięcznym Komunikacie Prezesa BGK ogłaszanym w Monitorze Polskim. Rozwiązanie takie często skutkuje komplikacjami związanymi ze zbyt krótkim (kilkudniowym) terminem między publikacją wysokości ww. stóp przez Sekretariat OECD i możliwością przygotowania stosownego Komunikatu Prezesa BGK oraz jego publikacji w Monitorze Polskim przed dniem obowiązywania nowych stóp. W związku z powyższym proponuje się, aby kwestie terminu ustalania wysokości minimalnej stałej stopy procentowej kredytów eksportowych dla złotego określić nie w samej ustawie o BGK, a w umowie </w:t>
      </w:r>
      <w:r w:rsidR="00623F49">
        <w:rPr>
          <w:rFonts w:cs="Times New Roman"/>
          <w:color w:val="000000" w:themeColor="text1"/>
          <w:szCs w:val="24"/>
        </w:rPr>
        <w:t>po</w:t>
      </w:r>
      <w:r w:rsidRPr="00274A02">
        <w:rPr>
          <w:rFonts w:cs="Times New Roman"/>
          <w:color w:val="000000" w:themeColor="text1"/>
          <w:szCs w:val="24"/>
        </w:rPr>
        <w:t>między ministrem właściwym do spraw finansów publicznych a BGK dotyczącej realizacji programu FWE (art.</w:t>
      </w:r>
      <w:r w:rsidR="007F5D2F">
        <w:rPr>
          <w:rFonts w:cs="Times New Roman"/>
          <w:color w:val="000000" w:themeColor="text1"/>
          <w:szCs w:val="24"/>
        </w:rPr>
        <w:t> </w:t>
      </w:r>
      <w:r w:rsidR="00C413F5">
        <w:rPr>
          <w:rFonts w:cs="Times New Roman"/>
          <w:color w:val="000000" w:themeColor="text1"/>
          <w:szCs w:val="24"/>
        </w:rPr>
        <w:t>13</w:t>
      </w:r>
      <w:r w:rsidRPr="00274A02">
        <w:rPr>
          <w:rFonts w:cs="Times New Roman"/>
          <w:color w:val="000000" w:themeColor="text1"/>
          <w:szCs w:val="24"/>
        </w:rPr>
        <w:t xml:space="preserve"> ust. 1 pkt 5</w:t>
      </w:r>
      <w:r w:rsidR="00BC26A0">
        <w:rPr>
          <w:rFonts w:cs="Times New Roman"/>
          <w:color w:val="000000" w:themeColor="text1"/>
          <w:szCs w:val="24"/>
        </w:rPr>
        <w:t xml:space="preserve"> projektu</w:t>
      </w:r>
      <w:r w:rsidRPr="00274A02">
        <w:rPr>
          <w:rFonts w:cs="Times New Roman"/>
          <w:color w:val="000000" w:themeColor="text1"/>
          <w:szCs w:val="24"/>
        </w:rPr>
        <w:t>).</w:t>
      </w:r>
    </w:p>
    <w:p w14:paraId="688B6A28" w14:textId="12F78716" w:rsidR="001F0B32" w:rsidRDefault="001F0B32" w:rsidP="001F0B32">
      <w:pPr>
        <w:spacing w:before="120"/>
        <w:jc w:val="both"/>
        <w:rPr>
          <w:rFonts w:cs="Times New Roman"/>
          <w:color w:val="000000" w:themeColor="text1"/>
          <w:szCs w:val="24"/>
        </w:rPr>
      </w:pPr>
      <w:r>
        <w:rPr>
          <w:rFonts w:cs="Times New Roman"/>
          <w:color w:val="000000" w:themeColor="text1"/>
          <w:szCs w:val="24"/>
        </w:rPr>
        <w:t xml:space="preserve">W art. </w:t>
      </w:r>
      <w:r w:rsidR="00612D11">
        <w:rPr>
          <w:rFonts w:cs="Times New Roman"/>
          <w:color w:val="000000" w:themeColor="text1"/>
          <w:szCs w:val="24"/>
        </w:rPr>
        <w:t>3</w:t>
      </w:r>
      <w:r>
        <w:rPr>
          <w:rFonts w:cs="Times New Roman"/>
          <w:color w:val="000000" w:themeColor="text1"/>
          <w:szCs w:val="24"/>
        </w:rPr>
        <w:t>–</w:t>
      </w:r>
      <w:r w:rsidR="00612D11">
        <w:rPr>
          <w:rFonts w:cs="Times New Roman"/>
          <w:color w:val="000000" w:themeColor="text1"/>
          <w:szCs w:val="24"/>
        </w:rPr>
        <w:t>5</w:t>
      </w:r>
      <w:r>
        <w:rPr>
          <w:rFonts w:cs="Times New Roman"/>
          <w:color w:val="000000" w:themeColor="text1"/>
          <w:szCs w:val="24"/>
        </w:rPr>
        <w:t xml:space="preserve"> </w:t>
      </w:r>
      <w:r w:rsidR="009E06FE">
        <w:rPr>
          <w:rFonts w:cs="Times New Roman"/>
          <w:color w:val="000000" w:themeColor="text1"/>
          <w:szCs w:val="24"/>
        </w:rPr>
        <w:t xml:space="preserve">projektu </w:t>
      </w:r>
      <w:r>
        <w:rPr>
          <w:rFonts w:cs="Times New Roman"/>
          <w:color w:val="000000" w:themeColor="text1"/>
          <w:szCs w:val="24"/>
        </w:rPr>
        <w:t xml:space="preserve">wprowadza się zmiany </w:t>
      </w:r>
      <w:r w:rsidR="00612D11">
        <w:rPr>
          <w:rFonts w:cs="Times New Roman"/>
          <w:color w:val="000000" w:themeColor="text1"/>
          <w:szCs w:val="24"/>
        </w:rPr>
        <w:t xml:space="preserve">dostosowujące </w:t>
      </w:r>
      <w:r>
        <w:rPr>
          <w:rFonts w:cs="Times New Roman"/>
          <w:color w:val="000000" w:themeColor="text1"/>
          <w:szCs w:val="24"/>
        </w:rPr>
        <w:t xml:space="preserve">w obowiązujących ustawach: </w:t>
      </w:r>
      <w:r w:rsidR="00612D11" w:rsidRPr="00612D11">
        <w:rPr>
          <w:rFonts w:cs="Times New Roman"/>
          <w:color w:val="000000" w:themeColor="text1"/>
          <w:szCs w:val="24"/>
        </w:rPr>
        <w:t>z</w:t>
      </w:r>
      <w:r w:rsidR="009E06FE">
        <w:rPr>
          <w:rFonts w:cs="Times New Roman"/>
          <w:color w:val="000000" w:themeColor="text1"/>
          <w:szCs w:val="24"/>
        </w:rPr>
        <w:t> </w:t>
      </w:r>
      <w:r w:rsidR="00612D11" w:rsidRPr="00612D11">
        <w:rPr>
          <w:rFonts w:cs="Times New Roman"/>
          <w:color w:val="000000" w:themeColor="text1"/>
          <w:szCs w:val="24"/>
        </w:rPr>
        <w:t>dnia 24 kwietnia 2009 r. o inwestycjach w zakresie terminalu regazyfikacyjnego skroplonego gazu ziemnego w Świnoujściu (Dz. U. z 2023 r. poz. 924)</w:t>
      </w:r>
      <w:r w:rsidR="00612D11">
        <w:rPr>
          <w:rFonts w:cs="Times New Roman"/>
          <w:color w:val="000000" w:themeColor="text1"/>
          <w:szCs w:val="24"/>
        </w:rPr>
        <w:t xml:space="preserve">, </w:t>
      </w:r>
      <w:r w:rsidRPr="001F0B32">
        <w:rPr>
          <w:rFonts w:cs="Times New Roman"/>
          <w:color w:val="000000" w:themeColor="text1"/>
          <w:szCs w:val="24"/>
        </w:rPr>
        <w:t>z dnia 16 grudnia 2016 r. o zasadach zarządzania mieniem państwowym</w:t>
      </w:r>
      <w:r w:rsidR="00612D11">
        <w:rPr>
          <w:rFonts w:cs="Times New Roman"/>
          <w:color w:val="000000" w:themeColor="text1"/>
          <w:szCs w:val="24"/>
        </w:rPr>
        <w:t xml:space="preserve"> i </w:t>
      </w:r>
      <w:r w:rsidR="00612D11" w:rsidRPr="00612D11">
        <w:rPr>
          <w:rFonts w:cs="Times New Roman"/>
          <w:color w:val="000000" w:themeColor="text1"/>
          <w:szCs w:val="24"/>
        </w:rPr>
        <w:t>z dnia 12 kwietnia 2018 r. o</w:t>
      </w:r>
      <w:r w:rsidR="00612D11">
        <w:rPr>
          <w:rFonts w:cs="Times New Roman"/>
          <w:color w:val="000000" w:themeColor="text1"/>
          <w:szCs w:val="24"/>
        </w:rPr>
        <w:t> </w:t>
      </w:r>
      <w:r w:rsidR="00612D11" w:rsidRPr="00612D11">
        <w:rPr>
          <w:rFonts w:cs="Times New Roman"/>
          <w:color w:val="000000" w:themeColor="text1"/>
          <w:szCs w:val="24"/>
        </w:rPr>
        <w:t>zasadach pozyskiwania informacji o niekaralności osób ubiegających się o zatrudnienie i osób zatrudnionych w podmiotach sektora finansowego (Dz. U. z 2022 r. poz. 2190)</w:t>
      </w:r>
      <w:r w:rsidR="00612D11">
        <w:rPr>
          <w:rFonts w:cs="Times New Roman"/>
          <w:color w:val="000000" w:themeColor="text1"/>
          <w:szCs w:val="24"/>
        </w:rPr>
        <w:t xml:space="preserve">, związane z nowelizacją, w tym zmianą brzmienia </w:t>
      </w:r>
      <w:r w:rsidR="00BC26A0">
        <w:rPr>
          <w:rFonts w:cs="Times New Roman"/>
          <w:color w:val="000000" w:themeColor="text1"/>
          <w:szCs w:val="24"/>
        </w:rPr>
        <w:t xml:space="preserve">tytułu </w:t>
      </w:r>
      <w:r w:rsidR="00612D11">
        <w:rPr>
          <w:rFonts w:cs="Times New Roman"/>
          <w:color w:val="000000" w:themeColor="text1"/>
          <w:szCs w:val="24"/>
        </w:rPr>
        <w:t>ustawy o gwarantowanych przez Skarb Państwa ubezpieczeniach eksportowych.</w:t>
      </w:r>
    </w:p>
    <w:p w14:paraId="0F5208EF" w14:textId="241AA984" w:rsidR="00612D11" w:rsidRDefault="00612D11" w:rsidP="001F0B32">
      <w:pPr>
        <w:spacing w:before="120"/>
        <w:jc w:val="both"/>
        <w:rPr>
          <w:rFonts w:cs="Times New Roman"/>
          <w:color w:val="000000" w:themeColor="text1"/>
          <w:szCs w:val="24"/>
        </w:rPr>
      </w:pPr>
      <w:r w:rsidRPr="00612D11">
        <w:rPr>
          <w:rFonts w:cs="Times New Roman"/>
          <w:color w:val="000000" w:themeColor="text1"/>
          <w:szCs w:val="24"/>
        </w:rPr>
        <w:t xml:space="preserve">W art. 6 </w:t>
      </w:r>
      <w:r w:rsidR="009E06FE">
        <w:rPr>
          <w:rFonts w:cs="Times New Roman"/>
          <w:color w:val="000000" w:themeColor="text1"/>
          <w:szCs w:val="24"/>
        </w:rPr>
        <w:t xml:space="preserve">projektu </w:t>
      </w:r>
      <w:r w:rsidRPr="00612D11">
        <w:rPr>
          <w:rFonts w:cs="Times New Roman"/>
          <w:color w:val="000000" w:themeColor="text1"/>
          <w:szCs w:val="24"/>
        </w:rPr>
        <w:t>proponuje się zmianę w ustawie z dnia 13 kwietnia 2022 r. o szczególnych rozwiązaniach w zakresie przeciwdziałania wspieraniu agresji na Ukrainę oraz służących ochronie bezpieczeństwa narodowego (Dz.U. z 2023 r. poz. 129</w:t>
      </w:r>
      <w:r w:rsidR="006E5E08">
        <w:rPr>
          <w:rFonts w:cs="Times New Roman"/>
          <w:color w:val="000000" w:themeColor="text1"/>
          <w:szCs w:val="24"/>
        </w:rPr>
        <w:t>,</w:t>
      </w:r>
      <w:r w:rsidRPr="00612D11">
        <w:rPr>
          <w:rFonts w:cs="Times New Roman"/>
          <w:color w:val="000000" w:themeColor="text1"/>
          <w:szCs w:val="24"/>
        </w:rPr>
        <w:t xml:space="preserve"> z późn. zm.), (ustawa tzw. sankcyjna)</w:t>
      </w:r>
      <w:r w:rsidR="009E06FE">
        <w:rPr>
          <w:rFonts w:cs="Times New Roman"/>
          <w:color w:val="000000" w:themeColor="text1"/>
          <w:szCs w:val="24"/>
        </w:rPr>
        <w:t>.</w:t>
      </w:r>
      <w:r w:rsidRPr="00612D11">
        <w:rPr>
          <w:rFonts w:cs="Times New Roman"/>
          <w:color w:val="000000" w:themeColor="text1"/>
          <w:szCs w:val="24"/>
        </w:rPr>
        <w:t xml:space="preserve"> </w:t>
      </w:r>
      <w:r w:rsidR="009E06FE" w:rsidRPr="009E06FE">
        <w:rPr>
          <w:rFonts w:cs="Times New Roman"/>
          <w:color w:val="000000" w:themeColor="text1"/>
          <w:szCs w:val="24"/>
        </w:rPr>
        <w:t>Mając na uwadze ustawowy cel ustanowienia zarządu – zbycie całości środków finansowych, funduszy lub zasobów gospodarczych objętych zarządem, na podstawie dotychczasowej praktyki, tj. czynności realizowanych przez ustanowionych zarządców</w:t>
      </w:r>
      <w:r w:rsidR="0058167D">
        <w:rPr>
          <w:rFonts w:cs="Times New Roman"/>
          <w:color w:val="000000" w:themeColor="text1"/>
          <w:szCs w:val="24"/>
        </w:rPr>
        <w:t>,</w:t>
      </w:r>
      <w:r w:rsidR="009E06FE" w:rsidRPr="009E06FE">
        <w:rPr>
          <w:rFonts w:cs="Times New Roman"/>
          <w:color w:val="000000" w:themeColor="text1"/>
          <w:szCs w:val="24"/>
        </w:rPr>
        <w:t xml:space="preserve"> można stwierdzić, że okres 12 miesięcy jest niewystarczający, aby ustawowy cel ustanowienia zarządu został urzeczywistniony. Zasadn</w:t>
      </w:r>
      <w:r w:rsidR="0058167D">
        <w:rPr>
          <w:rFonts w:cs="Times New Roman"/>
          <w:color w:val="000000" w:themeColor="text1"/>
          <w:szCs w:val="24"/>
        </w:rPr>
        <w:t>e</w:t>
      </w:r>
      <w:r w:rsidR="009E06FE" w:rsidRPr="009E06FE">
        <w:rPr>
          <w:rFonts w:cs="Times New Roman"/>
          <w:color w:val="000000" w:themeColor="text1"/>
          <w:szCs w:val="24"/>
        </w:rPr>
        <w:t xml:space="preserve"> jest więc umożliwienie przedłużenia okresu zarządu przez właściwy organ do 24 miesięcy. Proponowana zmiana poprawi skuteczność instytucji </w:t>
      </w:r>
      <w:r w:rsidR="009E06FE" w:rsidRPr="009E06FE">
        <w:rPr>
          <w:rFonts w:cs="Times New Roman"/>
          <w:color w:val="000000" w:themeColor="text1"/>
          <w:szCs w:val="24"/>
        </w:rPr>
        <w:lastRenderedPageBreak/>
        <w:t>tymczasowego zarządu przymusowego i zwiększy szansę na przeprowadzenie efektywnego procesu zbycia całości środków finansowych, funduszy lub zasobów gospodarczych objętych zarządem.</w:t>
      </w:r>
    </w:p>
    <w:p w14:paraId="4B36C76F" w14:textId="40DA6852" w:rsidR="00577DE4" w:rsidRPr="00577DE4" w:rsidRDefault="008F175C" w:rsidP="00577DE4">
      <w:pPr>
        <w:spacing w:before="120"/>
        <w:jc w:val="both"/>
        <w:rPr>
          <w:rFonts w:cs="Times New Roman"/>
          <w:color w:val="000000" w:themeColor="text1"/>
          <w:szCs w:val="24"/>
        </w:rPr>
      </w:pPr>
      <w:r w:rsidRPr="008F175C">
        <w:rPr>
          <w:rFonts w:cs="Times New Roman"/>
          <w:color w:val="000000" w:themeColor="text1"/>
          <w:szCs w:val="24"/>
        </w:rPr>
        <w:t xml:space="preserve">W art. </w:t>
      </w:r>
      <w:r w:rsidR="00612D11">
        <w:rPr>
          <w:rFonts w:cs="Times New Roman"/>
          <w:color w:val="000000" w:themeColor="text1"/>
          <w:szCs w:val="24"/>
        </w:rPr>
        <w:t>7</w:t>
      </w:r>
      <w:r w:rsidRPr="008F175C">
        <w:rPr>
          <w:rFonts w:cs="Times New Roman"/>
          <w:color w:val="000000" w:themeColor="text1"/>
          <w:szCs w:val="24"/>
        </w:rPr>
        <w:t xml:space="preserve"> </w:t>
      </w:r>
      <w:r w:rsidR="009E06FE">
        <w:rPr>
          <w:rFonts w:cs="Times New Roman"/>
          <w:color w:val="000000" w:themeColor="text1"/>
          <w:szCs w:val="24"/>
        </w:rPr>
        <w:t xml:space="preserve">projektu </w:t>
      </w:r>
      <w:r w:rsidRPr="008F175C">
        <w:rPr>
          <w:rFonts w:cs="Times New Roman"/>
          <w:color w:val="000000" w:themeColor="text1"/>
          <w:szCs w:val="24"/>
        </w:rPr>
        <w:t xml:space="preserve">proponuje się na czas </w:t>
      </w:r>
      <w:r w:rsidR="0058167D">
        <w:rPr>
          <w:rFonts w:cs="Times New Roman"/>
          <w:color w:val="000000" w:themeColor="text1"/>
          <w:szCs w:val="24"/>
        </w:rPr>
        <w:t>9</w:t>
      </w:r>
      <w:r w:rsidRPr="008F175C">
        <w:rPr>
          <w:rFonts w:cs="Times New Roman"/>
          <w:color w:val="000000" w:themeColor="text1"/>
          <w:szCs w:val="24"/>
        </w:rPr>
        <w:t xml:space="preserve"> miesięcy od dnia wejścia w życie projektowanej ustawy </w:t>
      </w:r>
      <w:r w:rsidR="000C7830">
        <w:rPr>
          <w:rFonts w:cs="Times New Roman"/>
          <w:color w:val="000000" w:themeColor="text1"/>
          <w:szCs w:val="24"/>
        </w:rPr>
        <w:t>przekazanie</w:t>
      </w:r>
      <w:r w:rsidRPr="008F175C">
        <w:rPr>
          <w:rFonts w:cs="Times New Roman"/>
          <w:color w:val="000000" w:themeColor="text1"/>
          <w:szCs w:val="24"/>
        </w:rPr>
        <w:t xml:space="preserve"> określonych w art. 7 ust. 2 </w:t>
      </w:r>
      <w:r w:rsidR="000C7830">
        <w:rPr>
          <w:rFonts w:cs="Times New Roman"/>
          <w:color w:val="000000" w:themeColor="text1"/>
          <w:szCs w:val="24"/>
        </w:rPr>
        <w:t>pkt 1</w:t>
      </w:r>
      <w:r w:rsidR="00D27A6D">
        <w:rPr>
          <w:rFonts w:cs="Times New Roman"/>
          <w:color w:val="000000" w:themeColor="text1"/>
          <w:szCs w:val="24"/>
        </w:rPr>
        <w:t xml:space="preserve"> i </w:t>
      </w:r>
      <w:r w:rsidR="000C7830">
        <w:rPr>
          <w:rFonts w:cs="Times New Roman"/>
          <w:color w:val="000000" w:themeColor="text1"/>
          <w:szCs w:val="24"/>
        </w:rPr>
        <w:t xml:space="preserve">2 </w:t>
      </w:r>
      <w:r w:rsidRPr="008F175C">
        <w:rPr>
          <w:rFonts w:cs="Times New Roman"/>
          <w:color w:val="000000" w:themeColor="text1"/>
          <w:szCs w:val="24"/>
        </w:rPr>
        <w:t>ustawy zadań Komitetu dotyczących określania szczegółowych zasad działalności Korporacji w odniesieniu do poszczególnych produktów ubezpieczeniowych oferowanych przez KUKE i gwarantowanych przez Skarb Państwa, w tym zasad ustalania stawek ubezpieczeniowych oraz wynagrodzeń stosowanych w</w:t>
      </w:r>
      <w:r w:rsidR="004126BF">
        <w:rPr>
          <w:rFonts w:cs="Times New Roman"/>
          <w:color w:val="000000" w:themeColor="text1"/>
          <w:szCs w:val="24"/>
        </w:rPr>
        <w:t> </w:t>
      </w:r>
      <w:r w:rsidRPr="008F175C">
        <w:rPr>
          <w:rFonts w:cs="Times New Roman"/>
          <w:color w:val="000000" w:themeColor="text1"/>
          <w:szCs w:val="24"/>
        </w:rPr>
        <w:t>ramach tych produktów. Ma to na celu uelastycznienie w tym okresie procesu kształtowania i</w:t>
      </w:r>
      <w:r w:rsidR="00503B1B">
        <w:rPr>
          <w:rFonts w:cs="Times New Roman"/>
          <w:color w:val="000000" w:themeColor="text1"/>
          <w:szCs w:val="24"/>
        </w:rPr>
        <w:t> </w:t>
      </w:r>
      <w:r w:rsidRPr="008F175C">
        <w:rPr>
          <w:rFonts w:cs="Times New Roman"/>
          <w:color w:val="000000" w:themeColor="text1"/>
          <w:szCs w:val="24"/>
        </w:rPr>
        <w:t>modyfikowania oferty produktowej Korporacji</w:t>
      </w:r>
      <w:r w:rsidR="001D1FC9">
        <w:rPr>
          <w:rFonts w:cs="Times New Roman"/>
          <w:color w:val="000000" w:themeColor="text1"/>
          <w:szCs w:val="24"/>
        </w:rPr>
        <w:t>. W praktyce dotyczyć to będzie tworzenia szczegółowych produktów ubezpieczeniowych, zgodnych z rozwiązaniami wprowadzonymi ustawą.</w:t>
      </w:r>
      <w:r w:rsidRPr="008F175C">
        <w:rPr>
          <w:rFonts w:cs="Times New Roman"/>
          <w:color w:val="000000" w:themeColor="text1"/>
          <w:szCs w:val="24"/>
        </w:rPr>
        <w:t xml:space="preserve"> </w:t>
      </w:r>
      <w:r w:rsidR="00577DE4">
        <w:rPr>
          <w:rFonts w:cs="Times New Roman"/>
          <w:color w:val="000000" w:themeColor="text1"/>
          <w:szCs w:val="24"/>
        </w:rPr>
        <w:t>Tworzenie produktów ubezpieczeniowych i ich ewentualna modyfikacja (częsta w</w:t>
      </w:r>
      <w:r w:rsidR="00503B1B">
        <w:rPr>
          <w:rFonts w:cs="Times New Roman"/>
          <w:color w:val="000000" w:themeColor="text1"/>
          <w:szCs w:val="24"/>
        </w:rPr>
        <w:t> </w:t>
      </w:r>
      <w:r w:rsidR="00577DE4">
        <w:rPr>
          <w:rFonts w:cs="Times New Roman"/>
          <w:color w:val="000000" w:themeColor="text1"/>
          <w:szCs w:val="24"/>
        </w:rPr>
        <w:t xml:space="preserve">początkowym cyklu życia produktu) wymaga stałego i bieżącego monitoringu, </w:t>
      </w:r>
      <w:r w:rsidR="00750C32">
        <w:rPr>
          <w:rFonts w:cs="Times New Roman"/>
          <w:color w:val="000000" w:themeColor="text1"/>
          <w:szCs w:val="24"/>
        </w:rPr>
        <w:t xml:space="preserve">podejmowania szybkich decyzji w celu zaspokojenia rzeczywistych potrzeb beneficjentów systemu ubezpieczeń gwarantowanych. KUKE </w:t>
      </w:r>
      <w:r w:rsidR="00577DE4" w:rsidRPr="00577DE4">
        <w:rPr>
          <w:rFonts w:cs="Times New Roman"/>
          <w:color w:val="000000" w:themeColor="text1"/>
          <w:szCs w:val="24"/>
        </w:rPr>
        <w:t>na co dzień spotyka się z</w:t>
      </w:r>
      <w:r w:rsidR="00DF28D4">
        <w:rPr>
          <w:rFonts w:cs="Times New Roman"/>
          <w:color w:val="000000" w:themeColor="text1"/>
          <w:szCs w:val="24"/>
        </w:rPr>
        <w:t> </w:t>
      </w:r>
      <w:r w:rsidR="00750C32">
        <w:rPr>
          <w:rFonts w:cs="Times New Roman"/>
          <w:color w:val="000000" w:themeColor="text1"/>
          <w:szCs w:val="24"/>
        </w:rPr>
        <w:t xml:space="preserve">przedsiębiorcami </w:t>
      </w:r>
      <w:r w:rsidR="00577DE4" w:rsidRPr="00577DE4">
        <w:rPr>
          <w:rFonts w:cs="Times New Roman"/>
          <w:color w:val="000000" w:themeColor="text1"/>
          <w:szCs w:val="24"/>
        </w:rPr>
        <w:t>oraz instytucjami finansowymi, w tym innymi agencjami wsparcia eksportu, i dzięki temu zna oczekiwania rynku i warunki na nim panujące i potrafi dostosować ofertę w odpowiedzi na zmieniające się potrzeby polskich przedsiębiorców.</w:t>
      </w:r>
    </w:p>
    <w:p w14:paraId="39B86DBE" w14:textId="3A0BE511" w:rsidR="00750C32" w:rsidRPr="00750C32" w:rsidRDefault="000E1B7D" w:rsidP="00750C32">
      <w:pPr>
        <w:spacing w:before="120"/>
        <w:jc w:val="both"/>
        <w:rPr>
          <w:rFonts w:cs="Times New Roman"/>
          <w:color w:val="000000" w:themeColor="text1"/>
          <w:szCs w:val="24"/>
        </w:rPr>
      </w:pPr>
      <w:r>
        <w:rPr>
          <w:rFonts w:cs="Times New Roman"/>
          <w:color w:val="000000" w:themeColor="text1"/>
          <w:szCs w:val="24"/>
        </w:rPr>
        <w:t>W okresie 9 miesięcy od wejścia projekt</w:t>
      </w:r>
      <w:r w:rsidR="00D27A6D">
        <w:rPr>
          <w:rFonts w:cs="Times New Roman"/>
          <w:color w:val="000000" w:themeColor="text1"/>
          <w:szCs w:val="24"/>
        </w:rPr>
        <w:t>owanej ustawy</w:t>
      </w:r>
      <w:r>
        <w:rPr>
          <w:rFonts w:cs="Times New Roman"/>
          <w:color w:val="000000" w:themeColor="text1"/>
          <w:szCs w:val="24"/>
        </w:rPr>
        <w:t xml:space="preserve"> w życie </w:t>
      </w:r>
      <w:r w:rsidR="00577DE4" w:rsidRPr="00577DE4">
        <w:rPr>
          <w:rFonts w:cs="Times New Roman"/>
          <w:color w:val="000000" w:themeColor="text1"/>
          <w:szCs w:val="24"/>
        </w:rPr>
        <w:t xml:space="preserve">Komitet </w:t>
      </w:r>
      <w:r>
        <w:rPr>
          <w:rFonts w:cs="Times New Roman"/>
          <w:color w:val="000000" w:themeColor="text1"/>
          <w:szCs w:val="24"/>
        </w:rPr>
        <w:t xml:space="preserve">będzie </w:t>
      </w:r>
      <w:r w:rsidR="00577DE4" w:rsidRPr="00577DE4">
        <w:rPr>
          <w:rFonts w:cs="Times New Roman"/>
          <w:color w:val="000000" w:themeColor="text1"/>
          <w:szCs w:val="24"/>
        </w:rPr>
        <w:t>wyznacza</w:t>
      </w:r>
      <w:r>
        <w:rPr>
          <w:rFonts w:cs="Times New Roman"/>
          <w:color w:val="000000" w:themeColor="text1"/>
          <w:szCs w:val="24"/>
        </w:rPr>
        <w:t>ł</w:t>
      </w:r>
      <w:r w:rsidR="00577DE4" w:rsidRPr="00577DE4">
        <w:rPr>
          <w:rFonts w:cs="Times New Roman"/>
          <w:color w:val="000000" w:themeColor="text1"/>
          <w:szCs w:val="24"/>
        </w:rPr>
        <w:t xml:space="preserve"> kierunki działalności </w:t>
      </w:r>
      <w:r w:rsidR="009A3D63">
        <w:rPr>
          <w:rFonts w:cs="Times New Roman"/>
          <w:color w:val="000000" w:themeColor="text1"/>
          <w:szCs w:val="24"/>
        </w:rPr>
        <w:t>Korporacji</w:t>
      </w:r>
      <w:r w:rsidR="00577DE4" w:rsidRPr="00577DE4">
        <w:rPr>
          <w:rFonts w:cs="Times New Roman"/>
          <w:color w:val="000000" w:themeColor="text1"/>
          <w:szCs w:val="24"/>
        </w:rPr>
        <w:t xml:space="preserve"> w rozumieniu globalnym</w:t>
      </w:r>
      <w:r w:rsidR="00961DD2">
        <w:rPr>
          <w:rFonts w:cs="Times New Roman"/>
          <w:color w:val="000000" w:themeColor="text1"/>
          <w:szCs w:val="24"/>
        </w:rPr>
        <w:t>. Określani</w:t>
      </w:r>
      <w:r w:rsidR="00577DE4" w:rsidRPr="00577DE4">
        <w:rPr>
          <w:rFonts w:cs="Times New Roman"/>
          <w:color w:val="000000" w:themeColor="text1"/>
          <w:szCs w:val="24"/>
        </w:rPr>
        <w:t>e szczegółowych rozwiązań w</w:t>
      </w:r>
      <w:r w:rsidR="00503B1B">
        <w:rPr>
          <w:rFonts w:cs="Times New Roman"/>
          <w:color w:val="000000" w:themeColor="text1"/>
          <w:szCs w:val="24"/>
        </w:rPr>
        <w:t> </w:t>
      </w:r>
      <w:r w:rsidR="00577DE4" w:rsidRPr="00577DE4">
        <w:rPr>
          <w:rFonts w:cs="Times New Roman"/>
          <w:color w:val="000000" w:themeColor="text1"/>
          <w:szCs w:val="24"/>
        </w:rPr>
        <w:t>celu realizacji polityki określonej przez KPU</w:t>
      </w:r>
      <w:r w:rsidR="009A3D63">
        <w:rPr>
          <w:rFonts w:cs="Times New Roman"/>
          <w:color w:val="000000" w:themeColor="text1"/>
          <w:szCs w:val="24"/>
        </w:rPr>
        <w:t>GpSP</w:t>
      </w:r>
      <w:r w:rsidR="00577DE4" w:rsidRPr="00577DE4">
        <w:rPr>
          <w:rFonts w:cs="Times New Roman"/>
          <w:color w:val="000000" w:themeColor="text1"/>
          <w:szCs w:val="24"/>
        </w:rPr>
        <w:t xml:space="preserve"> powinno być</w:t>
      </w:r>
      <w:r w:rsidR="00750C32">
        <w:rPr>
          <w:rFonts w:cs="Times New Roman"/>
          <w:color w:val="000000" w:themeColor="text1"/>
          <w:szCs w:val="24"/>
        </w:rPr>
        <w:t>, szczególnie na etapie pilnej potrzeby tworzenia i modyfikacji produktowych</w:t>
      </w:r>
      <w:r w:rsidR="00F94017">
        <w:rPr>
          <w:rFonts w:cs="Times New Roman"/>
          <w:color w:val="000000" w:themeColor="text1"/>
          <w:szCs w:val="24"/>
        </w:rPr>
        <w:t>,</w:t>
      </w:r>
      <w:r w:rsidR="00577DE4" w:rsidRPr="00577DE4">
        <w:rPr>
          <w:rFonts w:cs="Times New Roman"/>
          <w:color w:val="000000" w:themeColor="text1"/>
          <w:szCs w:val="24"/>
        </w:rPr>
        <w:t xml:space="preserve"> pozostawione organom na co dzień zarządzającymi </w:t>
      </w:r>
      <w:r w:rsidR="00F94017">
        <w:rPr>
          <w:rFonts w:cs="Times New Roman"/>
          <w:color w:val="000000" w:themeColor="text1"/>
          <w:szCs w:val="24"/>
        </w:rPr>
        <w:t>Korporacją</w:t>
      </w:r>
      <w:r w:rsidR="00577DE4" w:rsidRPr="00577DE4">
        <w:rPr>
          <w:rFonts w:cs="Times New Roman"/>
          <w:color w:val="000000" w:themeColor="text1"/>
          <w:szCs w:val="24"/>
        </w:rPr>
        <w:t>. K</w:t>
      </w:r>
      <w:r w:rsidR="00750C32">
        <w:rPr>
          <w:rFonts w:cs="Times New Roman"/>
          <w:color w:val="000000" w:themeColor="text1"/>
          <w:szCs w:val="24"/>
        </w:rPr>
        <w:t xml:space="preserve">omitet </w:t>
      </w:r>
      <w:r w:rsidR="00577DE4" w:rsidRPr="00577DE4">
        <w:rPr>
          <w:rFonts w:cs="Times New Roman"/>
          <w:color w:val="000000" w:themeColor="text1"/>
          <w:szCs w:val="24"/>
        </w:rPr>
        <w:t xml:space="preserve">oraz minister właściwy do spraw gospodarki mają w każdej chwili możliwość kontroli w ramach sprawowanego na mocy </w:t>
      </w:r>
      <w:r w:rsidR="00750C32">
        <w:rPr>
          <w:rFonts w:cs="Times New Roman"/>
          <w:color w:val="000000" w:themeColor="text1"/>
          <w:szCs w:val="24"/>
        </w:rPr>
        <w:t xml:space="preserve">ustawy </w:t>
      </w:r>
      <w:r w:rsidR="00577DE4" w:rsidRPr="00577DE4">
        <w:rPr>
          <w:rFonts w:cs="Times New Roman"/>
          <w:color w:val="000000" w:themeColor="text1"/>
          <w:szCs w:val="24"/>
        </w:rPr>
        <w:t>nadzoru nad KUKE. Podobny model funkcjonowania został już kilka lat temu zaimplementowany w innych agencjach wsparcia eksportu</w:t>
      </w:r>
      <w:r w:rsidR="0058167D">
        <w:rPr>
          <w:rFonts w:cs="Times New Roman"/>
          <w:color w:val="000000" w:themeColor="text1"/>
          <w:szCs w:val="24"/>
        </w:rPr>
        <w:t>,</w:t>
      </w:r>
      <w:r w:rsidR="00577DE4" w:rsidRPr="00577DE4">
        <w:rPr>
          <w:rFonts w:cs="Times New Roman"/>
          <w:color w:val="000000" w:themeColor="text1"/>
          <w:szCs w:val="24"/>
        </w:rPr>
        <w:t xml:space="preserve"> takich jak duńska czy brytyjska</w:t>
      </w:r>
      <w:r w:rsidR="00F94017">
        <w:rPr>
          <w:rFonts w:cs="Times New Roman"/>
          <w:color w:val="000000" w:themeColor="text1"/>
          <w:szCs w:val="24"/>
        </w:rPr>
        <w:t>,</w:t>
      </w:r>
      <w:r w:rsidR="00577DE4" w:rsidRPr="00577DE4">
        <w:rPr>
          <w:rFonts w:cs="Times New Roman"/>
          <w:color w:val="000000" w:themeColor="text1"/>
          <w:szCs w:val="24"/>
        </w:rPr>
        <w:t xml:space="preserve"> dzięki czemu agencje te są w</w:t>
      </w:r>
      <w:r w:rsidR="00DF28D4">
        <w:rPr>
          <w:rFonts w:cs="Times New Roman"/>
          <w:color w:val="000000" w:themeColor="text1"/>
          <w:szCs w:val="24"/>
        </w:rPr>
        <w:t> </w:t>
      </w:r>
      <w:r w:rsidR="00577DE4" w:rsidRPr="00577DE4">
        <w:rPr>
          <w:rFonts w:cs="Times New Roman"/>
          <w:color w:val="000000" w:themeColor="text1"/>
          <w:szCs w:val="24"/>
        </w:rPr>
        <w:t>stanie reagować na bieżąco i w sposób efektywny nie tylko w momentach względnego spokoju na rynkach, ale przede wszystkim w momentach kryzysu czy różnych zawirowań rynkowych.</w:t>
      </w:r>
      <w:r w:rsidR="00750C32">
        <w:rPr>
          <w:rFonts w:cs="Times New Roman"/>
          <w:color w:val="000000" w:themeColor="text1"/>
          <w:szCs w:val="24"/>
        </w:rPr>
        <w:t xml:space="preserve"> Ponadto model ten (czasowe przeniesienie części kompetencji Komitetu do organów statutowych KUKE) został (w odniesieniu do KUKE) wykorzystany w trakcie pandemii COVID-19 (ustawa z d</w:t>
      </w:r>
      <w:r w:rsidR="00750C32" w:rsidRPr="00750C32">
        <w:rPr>
          <w:rFonts w:cs="Times New Roman"/>
          <w:color w:val="000000" w:themeColor="text1"/>
          <w:szCs w:val="24"/>
        </w:rPr>
        <w:t xml:space="preserve">nia </w:t>
      </w:r>
      <w:r w:rsidR="00145FD5">
        <w:rPr>
          <w:rFonts w:cs="Times New Roman"/>
          <w:color w:val="000000" w:themeColor="text1"/>
          <w:szCs w:val="24"/>
        </w:rPr>
        <w:t>31</w:t>
      </w:r>
      <w:r w:rsidR="00750C32" w:rsidRPr="00750C32">
        <w:rPr>
          <w:rFonts w:cs="Times New Roman"/>
          <w:color w:val="000000" w:themeColor="text1"/>
          <w:szCs w:val="24"/>
        </w:rPr>
        <w:t xml:space="preserve"> marca 2020 r.</w:t>
      </w:r>
      <w:r w:rsidR="00750C32">
        <w:rPr>
          <w:rFonts w:cs="Times New Roman"/>
          <w:color w:val="000000" w:themeColor="text1"/>
          <w:szCs w:val="24"/>
        </w:rPr>
        <w:t xml:space="preserve"> </w:t>
      </w:r>
      <w:r w:rsidR="00750C32" w:rsidRPr="00750C32">
        <w:rPr>
          <w:rFonts w:cs="Times New Roman"/>
          <w:color w:val="000000" w:themeColor="text1"/>
          <w:szCs w:val="24"/>
        </w:rPr>
        <w:t xml:space="preserve">o zmianie ustawy o szczególnych rozwiązaniach związanych z zapobieganiem, przeciwdziałaniem i zwalczaniem COVID-19, innych chorób zakaźnych oraz wywołanych nimi sytuacji kryzysowych oraz niektórych innych </w:t>
      </w:r>
      <w:r w:rsidR="00750C32" w:rsidRPr="00750C32">
        <w:rPr>
          <w:rFonts w:cs="Times New Roman"/>
          <w:color w:val="000000" w:themeColor="text1"/>
          <w:szCs w:val="24"/>
        </w:rPr>
        <w:lastRenderedPageBreak/>
        <w:t>ustaw</w:t>
      </w:r>
      <w:r w:rsidR="00145FD5">
        <w:rPr>
          <w:rFonts w:cs="Times New Roman"/>
          <w:color w:val="000000" w:themeColor="text1"/>
          <w:szCs w:val="24"/>
        </w:rPr>
        <w:t xml:space="preserve"> – Dz. U. poz. 568, z późn. zm.</w:t>
      </w:r>
      <w:r w:rsidR="00750C32">
        <w:rPr>
          <w:rFonts w:cs="Times New Roman"/>
          <w:color w:val="000000" w:themeColor="text1"/>
          <w:szCs w:val="24"/>
        </w:rPr>
        <w:t>).</w:t>
      </w:r>
    </w:p>
    <w:p w14:paraId="78F1C374" w14:textId="63DD703B" w:rsidR="008F175C" w:rsidRDefault="001D1FC9" w:rsidP="008F175C">
      <w:pPr>
        <w:spacing w:before="120"/>
        <w:jc w:val="both"/>
        <w:rPr>
          <w:rFonts w:cs="Times New Roman"/>
          <w:color w:val="000000" w:themeColor="text1"/>
          <w:szCs w:val="24"/>
        </w:rPr>
      </w:pPr>
      <w:r>
        <w:rPr>
          <w:rFonts w:cs="Times New Roman"/>
          <w:color w:val="000000" w:themeColor="text1"/>
          <w:szCs w:val="24"/>
        </w:rPr>
        <w:t>D</w:t>
      </w:r>
      <w:r w:rsidR="008F175C" w:rsidRPr="008F175C">
        <w:rPr>
          <w:rFonts w:cs="Times New Roman"/>
          <w:color w:val="000000" w:themeColor="text1"/>
          <w:szCs w:val="24"/>
        </w:rPr>
        <w:t xml:space="preserve">o wyłącznej kompetencji Komitetu będą w tym czasie należały </w:t>
      </w:r>
      <w:r>
        <w:rPr>
          <w:rFonts w:cs="Times New Roman"/>
          <w:color w:val="000000" w:themeColor="text1"/>
          <w:szCs w:val="24"/>
        </w:rPr>
        <w:t xml:space="preserve">podstawowe decyzje ograniczające ryzyko </w:t>
      </w:r>
      <w:r w:rsidR="0058167D">
        <w:rPr>
          <w:rFonts w:cs="Times New Roman"/>
          <w:color w:val="000000" w:themeColor="text1"/>
          <w:szCs w:val="24"/>
        </w:rPr>
        <w:t>–</w:t>
      </w:r>
      <w:r>
        <w:rPr>
          <w:rFonts w:cs="Times New Roman"/>
          <w:color w:val="000000" w:themeColor="text1"/>
          <w:szCs w:val="24"/>
        </w:rPr>
        <w:t xml:space="preserve"> </w:t>
      </w:r>
      <w:r w:rsidR="008F175C" w:rsidRPr="008F175C">
        <w:rPr>
          <w:rFonts w:cs="Times New Roman"/>
          <w:color w:val="000000" w:themeColor="text1"/>
          <w:szCs w:val="24"/>
        </w:rPr>
        <w:t>ustalające łączny kwotowy limit dla ubezpieczeń gwarantowanych</w:t>
      </w:r>
      <w:r w:rsidR="000C7830">
        <w:rPr>
          <w:rFonts w:cs="Times New Roman"/>
          <w:color w:val="000000" w:themeColor="text1"/>
          <w:szCs w:val="24"/>
        </w:rPr>
        <w:t xml:space="preserve"> </w:t>
      </w:r>
      <w:r w:rsidR="008F175C" w:rsidRPr="008F175C">
        <w:rPr>
          <w:rFonts w:cs="Times New Roman"/>
          <w:color w:val="000000" w:themeColor="text1"/>
          <w:szCs w:val="24"/>
        </w:rPr>
        <w:t>dla reasekuracji ryzyk nadzwyczajnych</w:t>
      </w:r>
      <w:r w:rsidR="00E96A7E">
        <w:rPr>
          <w:rFonts w:cs="Times New Roman"/>
          <w:color w:val="000000" w:themeColor="text1"/>
          <w:szCs w:val="24"/>
        </w:rPr>
        <w:t xml:space="preserve">. </w:t>
      </w:r>
      <w:r w:rsidR="008F175C" w:rsidRPr="008F175C">
        <w:rPr>
          <w:rFonts w:cs="Times New Roman"/>
          <w:color w:val="000000" w:themeColor="text1"/>
          <w:szCs w:val="24"/>
        </w:rPr>
        <w:t>W kompetencji Komitetu pozostanie też w tym czasie ustalanie zakresu uprawnień Korporacji do podejmowania decyzji dotyczących zawierania umów ubezpieczenia gwarantowanego.</w:t>
      </w:r>
    </w:p>
    <w:p w14:paraId="3C3B2880" w14:textId="360160EC" w:rsidR="00E96A7E" w:rsidRDefault="00E96A7E" w:rsidP="008F175C">
      <w:pPr>
        <w:spacing w:before="120"/>
        <w:jc w:val="both"/>
        <w:rPr>
          <w:rFonts w:cs="Times New Roman"/>
          <w:color w:val="000000" w:themeColor="text1"/>
          <w:szCs w:val="24"/>
        </w:rPr>
      </w:pPr>
      <w:r>
        <w:rPr>
          <w:rFonts w:cs="Times New Roman"/>
          <w:color w:val="000000" w:themeColor="text1"/>
          <w:szCs w:val="24"/>
        </w:rPr>
        <w:t xml:space="preserve">W opinii projektodawcy podjęte przez zarząd Korporacji na mocy art. </w:t>
      </w:r>
      <w:r w:rsidR="00D27A6D">
        <w:rPr>
          <w:rFonts w:cs="Times New Roman"/>
          <w:color w:val="000000" w:themeColor="text1"/>
          <w:szCs w:val="24"/>
        </w:rPr>
        <w:t>7</w:t>
      </w:r>
      <w:r>
        <w:rPr>
          <w:rFonts w:cs="Times New Roman"/>
          <w:color w:val="000000" w:themeColor="text1"/>
          <w:szCs w:val="24"/>
        </w:rPr>
        <w:t xml:space="preserve"> pkt 1 </w:t>
      </w:r>
      <w:r w:rsidR="00300A76">
        <w:rPr>
          <w:rFonts w:cs="Times New Roman"/>
          <w:color w:val="000000" w:themeColor="text1"/>
          <w:szCs w:val="24"/>
        </w:rPr>
        <w:t xml:space="preserve">projektowanej ustawy </w:t>
      </w:r>
      <w:r>
        <w:rPr>
          <w:rFonts w:cs="Times New Roman"/>
          <w:color w:val="000000" w:themeColor="text1"/>
          <w:szCs w:val="24"/>
        </w:rPr>
        <w:t>uchwały będą miały moc obowiązującą do czasu ich modyfikacji lub uchylenia przez Komitet na mocy art. 7 ust. 2 pkt 1</w:t>
      </w:r>
      <w:r w:rsidR="00261CFA">
        <w:rPr>
          <w:rFonts w:cs="Times New Roman"/>
          <w:color w:val="000000" w:themeColor="text1"/>
          <w:szCs w:val="24"/>
        </w:rPr>
        <w:t xml:space="preserve"> i </w:t>
      </w:r>
      <w:r>
        <w:rPr>
          <w:rFonts w:cs="Times New Roman"/>
          <w:color w:val="000000" w:themeColor="text1"/>
          <w:szCs w:val="24"/>
        </w:rPr>
        <w:t>2 ustawy.</w:t>
      </w:r>
    </w:p>
    <w:p w14:paraId="21763B56" w14:textId="2580331B" w:rsidR="00476E5E" w:rsidRDefault="00476E5E" w:rsidP="008F175C">
      <w:pPr>
        <w:spacing w:before="120"/>
        <w:jc w:val="both"/>
        <w:rPr>
          <w:rFonts w:cs="Times New Roman"/>
          <w:color w:val="000000" w:themeColor="text1"/>
          <w:szCs w:val="24"/>
        </w:rPr>
      </w:pPr>
      <w:r>
        <w:rPr>
          <w:rFonts w:cs="Times New Roman"/>
          <w:color w:val="000000" w:themeColor="text1"/>
          <w:szCs w:val="24"/>
        </w:rPr>
        <w:t xml:space="preserve">Przepis art. </w:t>
      </w:r>
      <w:r w:rsidR="00612D11">
        <w:rPr>
          <w:rFonts w:cs="Times New Roman"/>
          <w:color w:val="000000" w:themeColor="text1"/>
          <w:szCs w:val="24"/>
        </w:rPr>
        <w:t>8</w:t>
      </w:r>
      <w:r>
        <w:rPr>
          <w:rFonts w:cs="Times New Roman"/>
          <w:color w:val="000000" w:themeColor="text1"/>
          <w:szCs w:val="24"/>
        </w:rPr>
        <w:t xml:space="preserve"> </w:t>
      </w:r>
      <w:r w:rsidR="009E06FE">
        <w:rPr>
          <w:rFonts w:cs="Times New Roman"/>
          <w:color w:val="000000" w:themeColor="text1"/>
          <w:szCs w:val="24"/>
        </w:rPr>
        <w:t xml:space="preserve">projektu </w:t>
      </w:r>
      <w:r>
        <w:rPr>
          <w:rFonts w:cs="Times New Roman"/>
          <w:color w:val="000000" w:themeColor="text1"/>
          <w:szCs w:val="24"/>
        </w:rPr>
        <w:t xml:space="preserve">zapewni ciągłość działania </w:t>
      </w:r>
      <w:r w:rsidR="005B382C">
        <w:rPr>
          <w:rFonts w:cs="Times New Roman"/>
          <w:color w:val="000000" w:themeColor="text1"/>
          <w:szCs w:val="24"/>
        </w:rPr>
        <w:t>Komitetu</w:t>
      </w:r>
      <w:r>
        <w:rPr>
          <w:rFonts w:cs="Times New Roman"/>
          <w:color w:val="000000" w:themeColor="text1"/>
          <w:szCs w:val="24"/>
        </w:rPr>
        <w:t xml:space="preserve"> w momencie, gdy jego Przewodniczący uruchomi</w:t>
      </w:r>
      <w:r w:rsidR="00897ABB">
        <w:rPr>
          <w:rFonts w:cs="Times New Roman"/>
          <w:color w:val="000000" w:themeColor="text1"/>
          <w:szCs w:val="24"/>
        </w:rPr>
        <w:t>,</w:t>
      </w:r>
      <w:r>
        <w:rPr>
          <w:rFonts w:cs="Times New Roman"/>
          <w:color w:val="000000" w:themeColor="text1"/>
          <w:szCs w:val="24"/>
        </w:rPr>
        <w:t xml:space="preserve"> określoną w §</w:t>
      </w:r>
      <w:r w:rsidR="00261CFA">
        <w:rPr>
          <w:rFonts w:cs="Times New Roman"/>
          <w:color w:val="000000" w:themeColor="text1"/>
          <w:szCs w:val="24"/>
        </w:rPr>
        <w:t xml:space="preserve"> </w:t>
      </w:r>
      <w:r>
        <w:rPr>
          <w:rFonts w:cs="Times New Roman"/>
          <w:color w:val="000000" w:themeColor="text1"/>
          <w:szCs w:val="24"/>
        </w:rPr>
        <w:t>2a rozporządzenia Rady Ministrów wydanego na podstawie art. 7b ust. 3 ustawy</w:t>
      </w:r>
      <w:r w:rsidR="00F94017">
        <w:rPr>
          <w:rFonts w:cs="Times New Roman"/>
          <w:color w:val="000000" w:themeColor="text1"/>
          <w:szCs w:val="24"/>
        </w:rPr>
        <w:t>,</w:t>
      </w:r>
      <w:r w:rsidR="00AD0964">
        <w:rPr>
          <w:rFonts w:cs="Times New Roman"/>
          <w:color w:val="000000" w:themeColor="text1"/>
          <w:szCs w:val="24"/>
        </w:rPr>
        <w:t xml:space="preserve"> procedurę </w:t>
      </w:r>
      <w:r w:rsidR="00AD0964" w:rsidRPr="00AD0964">
        <w:rPr>
          <w:rFonts w:cs="Times New Roman"/>
          <w:color w:val="000000" w:themeColor="text1"/>
          <w:szCs w:val="24"/>
        </w:rPr>
        <w:t>korespondencyjnego przedstawienia stanowisk (tryb pisemny)</w:t>
      </w:r>
      <w:r w:rsidR="00AD0964">
        <w:rPr>
          <w:rFonts w:cs="Times New Roman"/>
          <w:color w:val="000000" w:themeColor="text1"/>
          <w:szCs w:val="24"/>
        </w:rPr>
        <w:t xml:space="preserve">. Procedura ta, w przypadku niepodjęcia </w:t>
      </w:r>
      <w:bookmarkStart w:id="4" w:name="_Hlk133411505"/>
      <w:r w:rsidR="005B382C">
        <w:rPr>
          <w:rFonts w:cs="Times New Roman"/>
          <w:color w:val="000000" w:themeColor="text1"/>
          <w:szCs w:val="24"/>
        </w:rPr>
        <w:t>przez Komitet u</w:t>
      </w:r>
      <w:r w:rsidR="00AD0964">
        <w:rPr>
          <w:rFonts w:cs="Times New Roman"/>
          <w:color w:val="000000" w:themeColor="text1"/>
          <w:szCs w:val="24"/>
        </w:rPr>
        <w:t xml:space="preserve">chwały </w:t>
      </w:r>
      <w:r w:rsidR="005B382C">
        <w:rPr>
          <w:rFonts w:cs="Times New Roman"/>
          <w:color w:val="000000" w:themeColor="text1"/>
          <w:szCs w:val="24"/>
        </w:rPr>
        <w:t>w tym trybie</w:t>
      </w:r>
      <w:bookmarkEnd w:id="4"/>
      <w:r w:rsidR="00AD0964">
        <w:rPr>
          <w:rFonts w:cs="Times New Roman"/>
          <w:color w:val="000000" w:themeColor="text1"/>
          <w:szCs w:val="24"/>
        </w:rPr>
        <w:t xml:space="preserve">, przewiduje skierowanie rozpatrywanej sprawy na posiedzenie KPUGpSP. W przypadku uruchomienia ww. procedury </w:t>
      </w:r>
      <w:r w:rsidR="008B74BE">
        <w:rPr>
          <w:rFonts w:cs="Times New Roman"/>
          <w:color w:val="000000" w:themeColor="text1"/>
          <w:szCs w:val="24"/>
        </w:rPr>
        <w:t>na krótko</w:t>
      </w:r>
      <w:r w:rsidR="00AD0964">
        <w:rPr>
          <w:rFonts w:cs="Times New Roman"/>
          <w:color w:val="000000" w:themeColor="text1"/>
          <w:szCs w:val="24"/>
        </w:rPr>
        <w:t xml:space="preserve"> przed wejściem w życie ustawy, sprawę rozpatrywaną w tym trybie Komitet rozpatrzy na posiedzeniu w składzie </w:t>
      </w:r>
      <w:r w:rsidR="008B74BE">
        <w:rPr>
          <w:rFonts w:cs="Times New Roman"/>
          <w:color w:val="000000" w:themeColor="text1"/>
          <w:szCs w:val="24"/>
        </w:rPr>
        <w:t>zmienionym</w:t>
      </w:r>
      <w:r w:rsidR="00AD0964">
        <w:rPr>
          <w:rFonts w:cs="Times New Roman"/>
          <w:color w:val="000000" w:themeColor="text1"/>
          <w:szCs w:val="24"/>
        </w:rPr>
        <w:t>, co jest uzasadnione ciągłością działania administracji publicznej.</w:t>
      </w:r>
    </w:p>
    <w:p w14:paraId="30806E18" w14:textId="67F2C5F0" w:rsidR="00430B4D" w:rsidRDefault="00430B4D" w:rsidP="008F175C">
      <w:pPr>
        <w:spacing w:before="120"/>
        <w:jc w:val="both"/>
        <w:rPr>
          <w:rFonts w:cs="Times New Roman"/>
          <w:color w:val="000000" w:themeColor="text1"/>
          <w:szCs w:val="24"/>
        </w:rPr>
      </w:pPr>
      <w:r>
        <w:rPr>
          <w:rFonts w:cs="Times New Roman"/>
          <w:color w:val="000000" w:themeColor="text1"/>
          <w:szCs w:val="24"/>
        </w:rPr>
        <w:t xml:space="preserve">Przepis art. </w:t>
      </w:r>
      <w:r w:rsidR="00612D11">
        <w:rPr>
          <w:rFonts w:cs="Times New Roman"/>
          <w:color w:val="000000" w:themeColor="text1"/>
          <w:szCs w:val="24"/>
        </w:rPr>
        <w:t>9</w:t>
      </w:r>
      <w:r>
        <w:rPr>
          <w:rFonts w:cs="Times New Roman"/>
          <w:color w:val="000000" w:themeColor="text1"/>
          <w:szCs w:val="24"/>
        </w:rPr>
        <w:t xml:space="preserve"> </w:t>
      </w:r>
      <w:r w:rsidR="009E06FE">
        <w:rPr>
          <w:rFonts w:cs="Times New Roman"/>
          <w:color w:val="000000" w:themeColor="text1"/>
          <w:szCs w:val="24"/>
        </w:rPr>
        <w:t xml:space="preserve">projektu </w:t>
      </w:r>
      <w:r w:rsidR="00C6596A">
        <w:rPr>
          <w:rFonts w:cs="Times New Roman"/>
          <w:color w:val="000000" w:themeColor="text1"/>
          <w:szCs w:val="24"/>
        </w:rPr>
        <w:t>również</w:t>
      </w:r>
      <w:r>
        <w:rPr>
          <w:rFonts w:cs="Times New Roman"/>
          <w:color w:val="000000" w:themeColor="text1"/>
          <w:szCs w:val="24"/>
        </w:rPr>
        <w:t xml:space="preserve"> został zaprojektowany w celu zapewnienia ciągłości działania Komitetu. Skład Komitetu zostaje poszerzony o reprezentanta ministra właściwego do spraw klimatu</w:t>
      </w:r>
      <w:r w:rsidR="00C6596A">
        <w:rPr>
          <w:rFonts w:cs="Times New Roman"/>
          <w:color w:val="000000" w:themeColor="text1"/>
          <w:szCs w:val="24"/>
        </w:rPr>
        <w:t xml:space="preserve">, </w:t>
      </w:r>
      <w:r w:rsidR="008B74BE">
        <w:rPr>
          <w:rFonts w:cs="Times New Roman"/>
          <w:color w:val="000000" w:themeColor="text1"/>
          <w:szCs w:val="24"/>
        </w:rPr>
        <w:t>którego, na mocy art. 7a ustawy</w:t>
      </w:r>
      <w:r w:rsidR="00F94017">
        <w:rPr>
          <w:rFonts w:cs="Times New Roman"/>
          <w:color w:val="000000" w:themeColor="text1"/>
          <w:szCs w:val="24"/>
        </w:rPr>
        <w:t>,</w:t>
      </w:r>
      <w:r w:rsidR="008B74BE">
        <w:rPr>
          <w:rFonts w:cs="Times New Roman"/>
          <w:color w:val="000000" w:themeColor="text1"/>
          <w:szCs w:val="24"/>
        </w:rPr>
        <w:t xml:space="preserve"> </w:t>
      </w:r>
      <w:r w:rsidR="00F94017">
        <w:rPr>
          <w:rFonts w:cs="Times New Roman"/>
          <w:color w:val="000000" w:themeColor="text1"/>
          <w:szCs w:val="24"/>
        </w:rPr>
        <w:t xml:space="preserve">Prezes </w:t>
      </w:r>
      <w:r w:rsidR="008B74BE">
        <w:rPr>
          <w:rFonts w:cs="Times New Roman"/>
          <w:color w:val="000000" w:themeColor="text1"/>
          <w:szCs w:val="24"/>
        </w:rPr>
        <w:t xml:space="preserve">Rady Ministrów powoła w terminie 14 dni od dnia wejścia życie </w:t>
      </w:r>
      <w:r w:rsidR="00F94017">
        <w:rPr>
          <w:rFonts w:cs="Times New Roman"/>
          <w:color w:val="000000" w:themeColor="text1"/>
          <w:szCs w:val="24"/>
        </w:rPr>
        <w:t>projektowanej ustawy</w:t>
      </w:r>
      <w:r w:rsidR="008B74BE">
        <w:rPr>
          <w:rFonts w:cs="Times New Roman"/>
          <w:color w:val="000000" w:themeColor="text1"/>
          <w:szCs w:val="24"/>
        </w:rPr>
        <w:t>. P</w:t>
      </w:r>
      <w:r w:rsidR="00C6596A">
        <w:rPr>
          <w:rFonts w:cs="Times New Roman"/>
          <w:color w:val="000000" w:themeColor="text1"/>
          <w:szCs w:val="24"/>
        </w:rPr>
        <w:t xml:space="preserve">ozostali ministrowie reprezentowani </w:t>
      </w:r>
      <w:r w:rsidR="008B74BE">
        <w:rPr>
          <w:rFonts w:cs="Times New Roman"/>
          <w:color w:val="000000" w:themeColor="text1"/>
          <w:szCs w:val="24"/>
        </w:rPr>
        <w:t xml:space="preserve">w Komitecie </w:t>
      </w:r>
      <w:r w:rsidR="00C6596A">
        <w:rPr>
          <w:rFonts w:cs="Times New Roman"/>
          <w:color w:val="000000" w:themeColor="text1"/>
          <w:szCs w:val="24"/>
        </w:rPr>
        <w:t>pozostają bez zmian</w:t>
      </w:r>
      <w:r w:rsidR="00FF4DEF">
        <w:rPr>
          <w:rFonts w:cs="Times New Roman"/>
          <w:color w:val="000000" w:themeColor="text1"/>
          <w:szCs w:val="24"/>
        </w:rPr>
        <w:t xml:space="preserve"> (</w:t>
      </w:r>
      <w:r w:rsidR="008B74BE">
        <w:rPr>
          <w:rFonts w:cs="Times New Roman"/>
          <w:color w:val="000000" w:themeColor="text1"/>
          <w:szCs w:val="24"/>
        </w:rPr>
        <w:t xml:space="preserve">dla </w:t>
      </w:r>
      <w:r w:rsidR="00FF4DEF">
        <w:rPr>
          <w:rFonts w:cs="Times New Roman"/>
          <w:color w:val="000000" w:themeColor="text1"/>
          <w:szCs w:val="24"/>
        </w:rPr>
        <w:t>dział</w:t>
      </w:r>
      <w:r w:rsidR="008B74BE">
        <w:rPr>
          <w:rFonts w:cs="Times New Roman"/>
          <w:color w:val="000000" w:themeColor="text1"/>
          <w:szCs w:val="24"/>
        </w:rPr>
        <w:t>ów</w:t>
      </w:r>
      <w:r w:rsidR="00FF4DEF">
        <w:rPr>
          <w:rFonts w:cs="Times New Roman"/>
          <w:color w:val="000000" w:themeColor="text1"/>
          <w:szCs w:val="24"/>
        </w:rPr>
        <w:t xml:space="preserve"> administracji: rolnictwo</w:t>
      </w:r>
      <w:r w:rsidR="00F94017">
        <w:rPr>
          <w:rFonts w:cs="Times New Roman"/>
          <w:color w:val="000000" w:themeColor="text1"/>
          <w:szCs w:val="24"/>
        </w:rPr>
        <w:t xml:space="preserve"> i</w:t>
      </w:r>
      <w:r w:rsidR="00FF4DEF">
        <w:rPr>
          <w:rFonts w:cs="Times New Roman"/>
          <w:color w:val="000000" w:themeColor="text1"/>
          <w:szCs w:val="24"/>
        </w:rPr>
        <w:t xml:space="preserve"> rynki rolne Minist</w:t>
      </w:r>
      <w:r w:rsidR="008B74BE">
        <w:rPr>
          <w:rFonts w:cs="Times New Roman"/>
          <w:color w:val="000000" w:themeColor="text1"/>
          <w:szCs w:val="24"/>
        </w:rPr>
        <w:t>er</w:t>
      </w:r>
      <w:r w:rsidR="00FF4DEF">
        <w:rPr>
          <w:rFonts w:cs="Times New Roman"/>
          <w:color w:val="000000" w:themeColor="text1"/>
          <w:szCs w:val="24"/>
        </w:rPr>
        <w:t xml:space="preserve"> Rolnictwa i</w:t>
      </w:r>
      <w:r w:rsidR="00E44313">
        <w:rPr>
          <w:rFonts w:cs="Times New Roman"/>
          <w:color w:val="000000" w:themeColor="text1"/>
          <w:szCs w:val="24"/>
        </w:rPr>
        <w:t> </w:t>
      </w:r>
      <w:r w:rsidR="00FF4DEF">
        <w:rPr>
          <w:rFonts w:cs="Times New Roman"/>
          <w:color w:val="000000" w:themeColor="text1"/>
          <w:szCs w:val="24"/>
        </w:rPr>
        <w:t>Rozwoju Wsi</w:t>
      </w:r>
      <w:r w:rsidR="008B74BE">
        <w:rPr>
          <w:rFonts w:cs="Times New Roman"/>
          <w:color w:val="000000" w:themeColor="text1"/>
          <w:szCs w:val="24"/>
        </w:rPr>
        <w:t xml:space="preserve"> zwyczajowo wnioskuje o powołanie jednego członka Komitetu)</w:t>
      </w:r>
      <w:r w:rsidR="00C6596A">
        <w:rPr>
          <w:rFonts w:cs="Times New Roman"/>
          <w:color w:val="000000" w:themeColor="text1"/>
          <w:szCs w:val="24"/>
        </w:rPr>
        <w:t xml:space="preserve">. Zatem powoływanie przez Prezesa Rady Ministrów </w:t>
      </w:r>
      <w:r w:rsidR="00C6596A" w:rsidRPr="00C6596A">
        <w:rPr>
          <w:rFonts w:cs="Times New Roman"/>
          <w:color w:val="000000" w:themeColor="text1"/>
          <w:szCs w:val="24"/>
        </w:rPr>
        <w:t>z powodu nowelizacji ustawy</w:t>
      </w:r>
      <w:r w:rsidR="00C6596A">
        <w:rPr>
          <w:rFonts w:cs="Times New Roman"/>
          <w:color w:val="000000" w:themeColor="text1"/>
          <w:szCs w:val="24"/>
        </w:rPr>
        <w:t xml:space="preserve"> tych samych osób reprezentujących ministrów wchodzących dotychczas w skład KPUGpSP jest zbędne.</w:t>
      </w:r>
      <w:r w:rsidR="00F94017">
        <w:rPr>
          <w:rFonts w:cs="Times New Roman"/>
          <w:color w:val="000000" w:themeColor="text1"/>
          <w:szCs w:val="24"/>
        </w:rPr>
        <w:t xml:space="preserve"> Jednocześnie, jak już uprzednio wyjaśniono, zmiany dotyczące Komitetu nie powodują powstania nowego ciała.</w:t>
      </w:r>
    </w:p>
    <w:p w14:paraId="645C1F88" w14:textId="1EAD5015" w:rsidR="00274A02" w:rsidRPr="00274A02" w:rsidRDefault="00274A02" w:rsidP="00274A02">
      <w:pPr>
        <w:spacing w:before="120"/>
        <w:jc w:val="both"/>
        <w:rPr>
          <w:rFonts w:cs="Times New Roman"/>
          <w:color w:val="000000" w:themeColor="text1"/>
          <w:szCs w:val="24"/>
        </w:rPr>
      </w:pPr>
      <w:r w:rsidRPr="00274A02">
        <w:rPr>
          <w:rFonts w:cs="Times New Roman"/>
          <w:color w:val="000000" w:themeColor="text1"/>
          <w:szCs w:val="24"/>
        </w:rPr>
        <w:t xml:space="preserve">Art. </w:t>
      </w:r>
      <w:r w:rsidR="00612D11">
        <w:rPr>
          <w:rFonts w:cs="Times New Roman"/>
          <w:color w:val="000000" w:themeColor="text1"/>
          <w:szCs w:val="24"/>
        </w:rPr>
        <w:t>10</w:t>
      </w:r>
      <w:r w:rsidR="009E06FE">
        <w:rPr>
          <w:rFonts w:cs="Times New Roman"/>
          <w:color w:val="000000" w:themeColor="text1"/>
          <w:szCs w:val="24"/>
        </w:rPr>
        <w:t xml:space="preserve"> projektu</w:t>
      </w:r>
      <w:r w:rsidRPr="00274A02">
        <w:rPr>
          <w:rFonts w:cs="Times New Roman"/>
          <w:color w:val="000000" w:themeColor="text1"/>
          <w:szCs w:val="24"/>
        </w:rPr>
        <w:t xml:space="preserve"> jest bezpośrednio związany z proponowanymi w art. 1 zmianami. </w:t>
      </w:r>
      <w:r w:rsidR="000B24E6">
        <w:rPr>
          <w:rFonts w:cs="Times New Roman"/>
          <w:color w:val="000000" w:themeColor="text1"/>
          <w:szCs w:val="24"/>
        </w:rPr>
        <w:t xml:space="preserve">Daje on </w:t>
      </w:r>
      <w:r w:rsidRPr="00274A02">
        <w:rPr>
          <w:rFonts w:cs="Times New Roman"/>
          <w:color w:val="000000" w:themeColor="text1"/>
          <w:szCs w:val="24"/>
        </w:rPr>
        <w:t xml:space="preserve">ministrowi właściwemu do spraw gospodarki </w:t>
      </w:r>
      <w:r w:rsidR="000B24E6">
        <w:rPr>
          <w:rFonts w:cs="Times New Roman"/>
          <w:color w:val="000000" w:themeColor="text1"/>
          <w:szCs w:val="24"/>
        </w:rPr>
        <w:t xml:space="preserve">i KUKE czas na </w:t>
      </w:r>
      <w:r w:rsidRPr="00274A02">
        <w:rPr>
          <w:rFonts w:cs="Times New Roman"/>
          <w:color w:val="000000" w:themeColor="text1"/>
          <w:szCs w:val="24"/>
        </w:rPr>
        <w:t>ustal</w:t>
      </w:r>
      <w:r w:rsidR="000B24E6">
        <w:rPr>
          <w:rFonts w:cs="Times New Roman"/>
          <w:color w:val="000000" w:themeColor="text1"/>
          <w:szCs w:val="24"/>
        </w:rPr>
        <w:t>enie</w:t>
      </w:r>
      <w:r w:rsidRPr="00274A02">
        <w:rPr>
          <w:rFonts w:cs="Times New Roman"/>
          <w:color w:val="000000" w:themeColor="text1"/>
          <w:szCs w:val="24"/>
        </w:rPr>
        <w:t xml:space="preserve"> warunk</w:t>
      </w:r>
      <w:r w:rsidR="000B24E6">
        <w:rPr>
          <w:rFonts w:cs="Times New Roman"/>
          <w:color w:val="000000" w:themeColor="text1"/>
          <w:szCs w:val="24"/>
        </w:rPr>
        <w:t>ów umowy o</w:t>
      </w:r>
      <w:r w:rsidR="00E44313">
        <w:rPr>
          <w:rFonts w:cs="Times New Roman"/>
          <w:color w:val="000000" w:themeColor="text1"/>
          <w:szCs w:val="24"/>
        </w:rPr>
        <w:t> </w:t>
      </w:r>
      <w:r w:rsidR="004A23FB">
        <w:rPr>
          <w:rFonts w:cs="Times New Roman"/>
          <w:color w:val="000000" w:themeColor="text1"/>
          <w:szCs w:val="24"/>
        </w:rPr>
        <w:t>wynagrodzenie</w:t>
      </w:r>
      <w:r w:rsidR="000B24E6">
        <w:rPr>
          <w:rFonts w:cs="Times New Roman"/>
          <w:color w:val="000000" w:themeColor="text1"/>
          <w:szCs w:val="24"/>
        </w:rPr>
        <w:t xml:space="preserve"> i wynagrodzen</w:t>
      </w:r>
      <w:r w:rsidR="004A23FB">
        <w:rPr>
          <w:rFonts w:cs="Times New Roman"/>
          <w:color w:val="000000" w:themeColor="text1"/>
          <w:szCs w:val="24"/>
        </w:rPr>
        <w:t>ie dodatkowe, zgodnie z art. 14 ustawy,</w:t>
      </w:r>
      <w:r w:rsidRPr="00274A02">
        <w:rPr>
          <w:rFonts w:cs="Times New Roman"/>
          <w:color w:val="000000" w:themeColor="text1"/>
          <w:szCs w:val="24"/>
        </w:rPr>
        <w:t xml:space="preserve"> i </w:t>
      </w:r>
      <w:r w:rsidR="004A23FB">
        <w:rPr>
          <w:rFonts w:cs="Times New Roman"/>
          <w:color w:val="000000" w:themeColor="text1"/>
          <w:szCs w:val="24"/>
        </w:rPr>
        <w:t xml:space="preserve">jej zawarcie i jednocześnie możliwość modyfikowania w tym czasie przez strony, </w:t>
      </w:r>
      <w:r w:rsidR="004A23FB" w:rsidRPr="004A23FB">
        <w:rPr>
          <w:rFonts w:cs="Times New Roman"/>
          <w:color w:val="000000" w:themeColor="text1"/>
          <w:szCs w:val="24"/>
        </w:rPr>
        <w:t xml:space="preserve">po przeniesieniu kompetencji w zakresie zawierania ww. umowy z ministra właściwego do spraw finansów </w:t>
      </w:r>
      <w:r w:rsidR="004A23FB" w:rsidRPr="004A23FB">
        <w:rPr>
          <w:rFonts w:cs="Times New Roman"/>
          <w:color w:val="000000" w:themeColor="text1"/>
          <w:szCs w:val="24"/>
        </w:rPr>
        <w:lastRenderedPageBreak/>
        <w:t>publicznych na ministra właściwego do spraw gospodarki</w:t>
      </w:r>
      <w:r w:rsidR="004A23FB">
        <w:rPr>
          <w:rFonts w:cs="Times New Roman"/>
          <w:color w:val="000000" w:themeColor="text1"/>
          <w:szCs w:val="24"/>
        </w:rPr>
        <w:t xml:space="preserve">, warunków tej umowy </w:t>
      </w:r>
      <w:r w:rsidR="004A23FB" w:rsidRPr="00801B72">
        <w:rPr>
          <w:rFonts w:cs="Times New Roman"/>
          <w:i/>
          <w:color w:val="000000" w:themeColor="text1"/>
          <w:szCs w:val="24"/>
        </w:rPr>
        <w:t>ad hoc</w:t>
      </w:r>
      <w:r w:rsidR="004A23FB">
        <w:rPr>
          <w:rFonts w:cs="Times New Roman"/>
          <w:color w:val="000000" w:themeColor="text1"/>
          <w:szCs w:val="24"/>
        </w:rPr>
        <w:t>, je</w:t>
      </w:r>
      <w:r w:rsidR="0043512E">
        <w:rPr>
          <w:rFonts w:cs="Times New Roman"/>
          <w:color w:val="000000" w:themeColor="text1"/>
          <w:szCs w:val="24"/>
        </w:rPr>
        <w:t>że</w:t>
      </w:r>
      <w:r w:rsidR="004A23FB">
        <w:rPr>
          <w:rFonts w:cs="Times New Roman"/>
          <w:color w:val="000000" w:themeColor="text1"/>
          <w:szCs w:val="24"/>
        </w:rPr>
        <w:t>li strony stwierdzą taką konieczność</w:t>
      </w:r>
      <w:r w:rsidRPr="00274A02">
        <w:rPr>
          <w:rFonts w:cs="Times New Roman"/>
          <w:color w:val="000000" w:themeColor="text1"/>
          <w:szCs w:val="24"/>
        </w:rPr>
        <w:t>.</w:t>
      </w:r>
    </w:p>
    <w:p w14:paraId="3D32813E" w14:textId="6CB73021" w:rsidR="00274A02" w:rsidRPr="00274A02" w:rsidRDefault="00274A02" w:rsidP="00274A02">
      <w:pPr>
        <w:spacing w:before="120"/>
        <w:jc w:val="both"/>
        <w:rPr>
          <w:rFonts w:cs="Times New Roman"/>
          <w:color w:val="000000" w:themeColor="text1"/>
          <w:szCs w:val="24"/>
        </w:rPr>
      </w:pPr>
      <w:r w:rsidRPr="00274A02">
        <w:rPr>
          <w:rFonts w:cs="Times New Roman"/>
          <w:color w:val="000000" w:themeColor="text1"/>
          <w:szCs w:val="24"/>
        </w:rPr>
        <w:t xml:space="preserve">W związku z uchyleniem ustawy DOKE przepisy art. </w:t>
      </w:r>
      <w:r w:rsidR="00612D11">
        <w:rPr>
          <w:rFonts w:cs="Times New Roman"/>
          <w:color w:val="000000" w:themeColor="text1"/>
          <w:szCs w:val="24"/>
        </w:rPr>
        <w:t>11</w:t>
      </w:r>
      <w:r w:rsidRPr="00274A02">
        <w:rPr>
          <w:rFonts w:cs="Times New Roman"/>
          <w:color w:val="000000" w:themeColor="text1"/>
          <w:szCs w:val="24"/>
        </w:rPr>
        <w:t xml:space="preserve"> oraz art. </w:t>
      </w:r>
      <w:r w:rsidR="00612D11">
        <w:rPr>
          <w:rFonts w:cs="Times New Roman"/>
          <w:color w:val="000000" w:themeColor="text1"/>
          <w:szCs w:val="24"/>
        </w:rPr>
        <w:t>12</w:t>
      </w:r>
      <w:r w:rsidRPr="00274A02">
        <w:rPr>
          <w:rFonts w:cs="Times New Roman"/>
          <w:color w:val="000000" w:themeColor="text1"/>
          <w:szCs w:val="24"/>
        </w:rPr>
        <w:t xml:space="preserve"> ust. 1 </w:t>
      </w:r>
      <w:r w:rsidR="00D27A6D">
        <w:rPr>
          <w:rFonts w:cs="Times New Roman"/>
          <w:color w:val="000000" w:themeColor="text1"/>
          <w:szCs w:val="24"/>
        </w:rPr>
        <w:t xml:space="preserve">projektu </w:t>
      </w:r>
      <w:r w:rsidRPr="00274A02">
        <w:rPr>
          <w:rFonts w:cs="Times New Roman"/>
          <w:color w:val="000000" w:themeColor="text1"/>
          <w:szCs w:val="24"/>
        </w:rPr>
        <w:t>umożliwią zawarcie przez banki udzielające kredytów eksportowych umów z BGK, dotyczących objęcia kredytu eksportowego Programem DOKE, w sytuacjach gdy BGK wyda przed dniem derogacji ww. ustawy przyrzeczenie zawarcia takiej umowy. Wskazuje on również, że do wszystkich wydanych przyrzeczeń oraz do umów DOKE zastosowanie będą miały przepisy dotychczasowe w zakresie udzielania dopłat z budżetu państwa oraz zawierania i wykonywania umowy DOKE. Rozwiązanie to ma na celu zagwarantowanie, że wszystkie zobowiązania stron wynikające z udzielonych przyrzeczeń oraz podpisanych umów DOKE pozostaną w mocy i</w:t>
      </w:r>
      <w:r w:rsidR="00503B1B">
        <w:rPr>
          <w:rFonts w:cs="Times New Roman"/>
          <w:color w:val="000000" w:themeColor="text1"/>
          <w:szCs w:val="24"/>
        </w:rPr>
        <w:t> </w:t>
      </w:r>
      <w:r w:rsidRPr="00274A02">
        <w:rPr>
          <w:rFonts w:cs="Times New Roman"/>
          <w:color w:val="000000" w:themeColor="text1"/>
          <w:szCs w:val="24"/>
        </w:rPr>
        <w:t xml:space="preserve">będą po uchyleniu ustawy DOKE przestrzegane. Jednocześnie konieczne jest określenie, że po uzupełnieniu umowy zawartej </w:t>
      </w:r>
      <w:r w:rsidR="00131263">
        <w:rPr>
          <w:rFonts w:cs="Times New Roman"/>
          <w:color w:val="000000" w:themeColor="text1"/>
          <w:szCs w:val="24"/>
        </w:rPr>
        <w:t>po</w:t>
      </w:r>
      <w:r w:rsidRPr="00274A02">
        <w:rPr>
          <w:rFonts w:cs="Times New Roman"/>
          <w:color w:val="000000" w:themeColor="text1"/>
          <w:szCs w:val="24"/>
        </w:rPr>
        <w:t xml:space="preserve">między ministrem właściwym do spraw finansów publicznych a BGK, dotyczącej realizacji programu FWE, o postanowienia regulujące sposób przyjmowania rynkowej stawki oprocentowania krótkoterminowego dla poszczególnych walut (art. </w:t>
      </w:r>
      <w:r w:rsidR="00612D11">
        <w:rPr>
          <w:rFonts w:cs="Times New Roman"/>
          <w:color w:val="000000" w:themeColor="text1"/>
          <w:szCs w:val="24"/>
        </w:rPr>
        <w:t>13</w:t>
      </w:r>
      <w:r w:rsidRPr="00274A02">
        <w:rPr>
          <w:rFonts w:cs="Times New Roman"/>
          <w:color w:val="000000" w:themeColor="text1"/>
          <w:szCs w:val="24"/>
        </w:rPr>
        <w:t xml:space="preserve"> ust. 1 pkt 4), przestaną obowiązywać w tym zakresie stosowne przepisy dotychczasowe. Aktualnie obowiązujące rozporządzenie, wydane na podstawie art. 7 ust. 2 uchylanej ustawy DOKE, określa, że rynkowa stawka oprocentowania krótkoterminowego przyjmowana jest na podstawie stóp LIBOR, EURIBOR oraz WIBOR. Biorąc pod uwagę trwające dyskusje na temat likwidacji ww. stóp referencyjnych</w:t>
      </w:r>
      <w:r w:rsidR="0043512E">
        <w:rPr>
          <w:rFonts w:cs="Times New Roman"/>
          <w:color w:val="000000" w:themeColor="text1"/>
          <w:szCs w:val="24"/>
        </w:rPr>
        <w:t>,</w:t>
      </w:r>
      <w:r w:rsidRPr="00274A02">
        <w:rPr>
          <w:rFonts w:cs="Times New Roman"/>
          <w:color w:val="000000" w:themeColor="text1"/>
          <w:szCs w:val="24"/>
        </w:rPr>
        <w:t xml:space="preserve"> istnieje konieczność zagwarantowania BGK i bankom komercyjnym możliwości dokonania odpowiednich zmian w umowach DOKE</w:t>
      </w:r>
      <w:r w:rsidR="0043512E">
        <w:rPr>
          <w:rFonts w:cs="Times New Roman"/>
          <w:color w:val="000000" w:themeColor="text1"/>
          <w:szCs w:val="24"/>
        </w:rPr>
        <w:t>,</w:t>
      </w:r>
      <w:r w:rsidRPr="00274A02">
        <w:rPr>
          <w:rFonts w:cs="Times New Roman"/>
          <w:color w:val="000000" w:themeColor="text1"/>
          <w:szCs w:val="24"/>
        </w:rPr>
        <w:t xml:space="preserve"> w sytuacji gdy niemożliwe będzie już stosowanie ww. stóp referencyjnych, określonych w rozporządzeniu.</w:t>
      </w:r>
    </w:p>
    <w:p w14:paraId="55950362" w14:textId="18C1431D" w:rsidR="00274A02" w:rsidRPr="00274A02" w:rsidRDefault="00274A02" w:rsidP="00274A02">
      <w:pPr>
        <w:spacing w:before="120"/>
        <w:jc w:val="both"/>
        <w:rPr>
          <w:rFonts w:cs="Times New Roman"/>
          <w:color w:val="000000" w:themeColor="text1"/>
          <w:szCs w:val="24"/>
        </w:rPr>
      </w:pPr>
      <w:r w:rsidRPr="00274A02">
        <w:rPr>
          <w:rFonts w:cs="Times New Roman"/>
          <w:color w:val="000000" w:themeColor="text1"/>
          <w:szCs w:val="24"/>
        </w:rPr>
        <w:t xml:space="preserve">W art. </w:t>
      </w:r>
      <w:r w:rsidR="00612D11">
        <w:rPr>
          <w:rFonts w:cs="Times New Roman"/>
          <w:color w:val="000000" w:themeColor="text1"/>
          <w:szCs w:val="24"/>
        </w:rPr>
        <w:t>12</w:t>
      </w:r>
      <w:r w:rsidRPr="00274A02">
        <w:rPr>
          <w:rFonts w:cs="Times New Roman"/>
          <w:color w:val="000000" w:themeColor="text1"/>
          <w:szCs w:val="24"/>
        </w:rPr>
        <w:t xml:space="preserve"> ust. 2</w:t>
      </w:r>
      <w:r w:rsidR="00261CFA">
        <w:rPr>
          <w:rFonts w:cs="Times New Roman"/>
          <w:color w:val="000000" w:themeColor="text1"/>
          <w:szCs w:val="24"/>
        </w:rPr>
        <w:t xml:space="preserve"> i </w:t>
      </w:r>
      <w:r w:rsidRPr="00274A02">
        <w:rPr>
          <w:rFonts w:cs="Times New Roman"/>
          <w:color w:val="000000" w:themeColor="text1"/>
          <w:szCs w:val="24"/>
        </w:rPr>
        <w:t xml:space="preserve">3 </w:t>
      </w:r>
      <w:r w:rsidR="009E06FE">
        <w:rPr>
          <w:rFonts w:cs="Times New Roman"/>
          <w:color w:val="000000" w:themeColor="text1"/>
          <w:szCs w:val="24"/>
        </w:rPr>
        <w:t xml:space="preserve">projektu </w:t>
      </w:r>
      <w:r w:rsidRPr="00274A02">
        <w:rPr>
          <w:rFonts w:cs="Times New Roman"/>
          <w:color w:val="000000" w:themeColor="text1"/>
          <w:szCs w:val="24"/>
        </w:rPr>
        <w:t>proponuje się, w celu uproszczenia planowania budżetowego, aby dopłaty w</w:t>
      </w:r>
      <w:r w:rsidR="00503B1B">
        <w:rPr>
          <w:rFonts w:cs="Times New Roman"/>
          <w:color w:val="000000" w:themeColor="text1"/>
          <w:szCs w:val="24"/>
        </w:rPr>
        <w:t> </w:t>
      </w:r>
      <w:r w:rsidRPr="00274A02">
        <w:rPr>
          <w:rFonts w:cs="Times New Roman"/>
          <w:color w:val="000000" w:themeColor="text1"/>
          <w:szCs w:val="24"/>
        </w:rPr>
        <w:t>ramach Programu DOKE, czyli dopłaty do umów DOKE, zawartych w oparciu o przepisy uchylanej ustawy DOKE, a także inne płatności dokonywane z budżetu w ramach ustawy DOKE (np. wynagrodzenie dla BGK za administrowanie Programem DOKE)</w:t>
      </w:r>
      <w:r w:rsidR="0043512E">
        <w:rPr>
          <w:rFonts w:cs="Times New Roman"/>
          <w:color w:val="000000" w:themeColor="text1"/>
          <w:szCs w:val="24"/>
        </w:rPr>
        <w:t>,</w:t>
      </w:r>
      <w:r w:rsidRPr="00274A02">
        <w:rPr>
          <w:rFonts w:cs="Times New Roman"/>
          <w:color w:val="000000" w:themeColor="text1"/>
          <w:szCs w:val="24"/>
        </w:rPr>
        <w:t xml:space="preserve"> dokonywane były ze środków budżetowych przeznaczonych na program FWE. </w:t>
      </w:r>
    </w:p>
    <w:p w14:paraId="50AFBAF7" w14:textId="225AAD98" w:rsidR="00274A02" w:rsidRPr="00274A02" w:rsidRDefault="00274A02" w:rsidP="00274A02">
      <w:pPr>
        <w:spacing w:before="120"/>
        <w:jc w:val="both"/>
        <w:rPr>
          <w:rFonts w:cs="Times New Roman"/>
          <w:color w:val="000000" w:themeColor="text1"/>
          <w:szCs w:val="24"/>
        </w:rPr>
      </w:pPr>
      <w:r w:rsidRPr="00274A02">
        <w:rPr>
          <w:rFonts w:cs="Times New Roman"/>
          <w:color w:val="000000" w:themeColor="text1"/>
          <w:szCs w:val="24"/>
        </w:rPr>
        <w:t xml:space="preserve">W art. </w:t>
      </w:r>
      <w:r w:rsidR="00612D11">
        <w:rPr>
          <w:rFonts w:cs="Times New Roman"/>
          <w:color w:val="000000" w:themeColor="text1"/>
          <w:szCs w:val="24"/>
        </w:rPr>
        <w:t>13</w:t>
      </w:r>
      <w:r w:rsidRPr="00274A02">
        <w:rPr>
          <w:rFonts w:cs="Times New Roman"/>
          <w:color w:val="000000" w:themeColor="text1"/>
          <w:szCs w:val="24"/>
        </w:rPr>
        <w:t xml:space="preserve"> ust. 1 </w:t>
      </w:r>
      <w:r w:rsidR="009E06FE">
        <w:rPr>
          <w:rFonts w:cs="Times New Roman"/>
          <w:color w:val="000000" w:themeColor="text1"/>
          <w:szCs w:val="24"/>
        </w:rPr>
        <w:t xml:space="preserve">projektu </w:t>
      </w:r>
      <w:r w:rsidRPr="00274A02">
        <w:rPr>
          <w:rFonts w:cs="Times New Roman"/>
          <w:color w:val="000000" w:themeColor="text1"/>
          <w:szCs w:val="24"/>
        </w:rPr>
        <w:t>określa się, że w terminie do dnia 31</w:t>
      </w:r>
      <w:r w:rsidR="0043512E">
        <w:rPr>
          <w:rFonts w:cs="Times New Roman"/>
          <w:color w:val="000000" w:themeColor="text1"/>
          <w:szCs w:val="24"/>
        </w:rPr>
        <w:t xml:space="preserve"> grudnia </w:t>
      </w:r>
      <w:r w:rsidRPr="00274A02">
        <w:rPr>
          <w:rFonts w:cs="Times New Roman"/>
          <w:color w:val="000000" w:themeColor="text1"/>
          <w:szCs w:val="24"/>
        </w:rPr>
        <w:t>2023 r</w:t>
      </w:r>
      <w:r w:rsidR="00261CFA">
        <w:rPr>
          <w:rFonts w:cs="Times New Roman"/>
          <w:color w:val="000000" w:themeColor="text1"/>
          <w:szCs w:val="24"/>
        </w:rPr>
        <w:t>.</w:t>
      </w:r>
      <w:r w:rsidRPr="00274A02">
        <w:rPr>
          <w:rFonts w:cs="Times New Roman"/>
          <w:color w:val="000000" w:themeColor="text1"/>
          <w:szCs w:val="24"/>
        </w:rPr>
        <w:t xml:space="preserve"> umowa </w:t>
      </w:r>
      <w:r w:rsidR="00131263">
        <w:rPr>
          <w:rFonts w:cs="Times New Roman"/>
          <w:color w:val="000000" w:themeColor="text1"/>
          <w:szCs w:val="24"/>
        </w:rPr>
        <w:t>po</w:t>
      </w:r>
      <w:r w:rsidRPr="00274A02">
        <w:rPr>
          <w:rFonts w:cs="Times New Roman"/>
          <w:color w:val="000000" w:themeColor="text1"/>
          <w:szCs w:val="24"/>
        </w:rPr>
        <w:t>między ministrem właściwym do spraw finansów publicznych a BGK w sprawie realizacji programu FWE zostanie uzupełniona o postanowienia regulowane obecnie w umowie w sprawie administrowania Programem DOKE, tj. wymienione w art. 7 ust. 1 ustawy DOKE, oraz o</w:t>
      </w:r>
      <w:r w:rsidR="00213AB8">
        <w:rPr>
          <w:rFonts w:cs="Times New Roman"/>
          <w:color w:val="000000" w:themeColor="text1"/>
          <w:szCs w:val="24"/>
        </w:rPr>
        <w:t> </w:t>
      </w:r>
      <w:r w:rsidRPr="00274A02">
        <w:rPr>
          <w:rFonts w:cs="Times New Roman"/>
          <w:color w:val="000000" w:themeColor="text1"/>
          <w:szCs w:val="24"/>
        </w:rPr>
        <w:t xml:space="preserve">kwestie związane w szczególności z trybem i terminem składania przez BGK zapotrzebowania na środki budżetowe związane z Programem DOKE, terminem przekazywania tych środków na rachunek BGK oraz z wysokością ich oprocentowania, z mocą </w:t>
      </w:r>
      <w:r w:rsidRPr="00274A02">
        <w:rPr>
          <w:rFonts w:cs="Times New Roman"/>
          <w:color w:val="000000" w:themeColor="text1"/>
          <w:szCs w:val="24"/>
        </w:rPr>
        <w:lastRenderedPageBreak/>
        <w:t>obowiązującą od dnia 1 stycznia 2024 r. W umowie tej wprowadzony też będzie obowiązek wskazania terminu ustalania przez ministra właściwego do spraw finansów publicznych minimalnej wysokości stałej stopy procentowej kredytów eksportowych dla złotego. W</w:t>
      </w:r>
      <w:r w:rsidR="00213AB8">
        <w:rPr>
          <w:rFonts w:cs="Times New Roman"/>
          <w:color w:val="000000" w:themeColor="text1"/>
          <w:szCs w:val="24"/>
        </w:rPr>
        <w:t> </w:t>
      </w:r>
      <w:r w:rsidRPr="00274A02">
        <w:rPr>
          <w:rFonts w:cs="Times New Roman"/>
          <w:color w:val="000000" w:themeColor="text1"/>
          <w:szCs w:val="24"/>
        </w:rPr>
        <w:t xml:space="preserve">konsekwencji umowa w sprawie administrowania Programem DOKE przestanie obowiązywać z dniem wejścia w życie uzupełnienia do umowy w sprawie realizacji programu FWE (art. </w:t>
      </w:r>
      <w:r w:rsidR="00612D11">
        <w:rPr>
          <w:rFonts w:cs="Times New Roman"/>
          <w:color w:val="000000" w:themeColor="text1"/>
          <w:szCs w:val="24"/>
        </w:rPr>
        <w:t>13</w:t>
      </w:r>
      <w:r w:rsidRPr="00274A02">
        <w:rPr>
          <w:rFonts w:cs="Times New Roman"/>
          <w:color w:val="000000" w:themeColor="text1"/>
          <w:szCs w:val="24"/>
        </w:rPr>
        <w:t xml:space="preserve"> ust. 3). </w:t>
      </w:r>
    </w:p>
    <w:p w14:paraId="00A472F2" w14:textId="33B50573" w:rsidR="00274A02" w:rsidRPr="00274A02" w:rsidRDefault="00274A02" w:rsidP="00274A02">
      <w:pPr>
        <w:spacing w:before="120"/>
        <w:jc w:val="both"/>
        <w:rPr>
          <w:rFonts w:cs="Times New Roman"/>
          <w:color w:val="000000" w:themeColor="text1"/>
          <w:szCs w:val="24"/>
        </w:rPr>
      </w:pPr>
      <w:r w:rsidRPr="00274A02">
        <w:rPr>
          <w:rFonts w:cs="Times New Roman"/>
          <w:color w:val="000000" w:themeColor="text1"/>
          <w:szCs w:val="24"/>
        </w:rPr>
        <w:t xml:space="preserve">Przepis art. </w:t>
      </w:r>
      <w:r w:rsidR="00612D11">
        <w:rPr>
          <w:rFonts w:cs="Times New Roman"/>
          <w:color w:val="000000" w:themeColor="text1"/>
          <w:szCs w:val="24"/>
        </w:rPr>
        <w:t>13</w:t>
      </w:r>
      <w:r w:rsidRPr="00274A02">
        <w:rPr>
          <w:rFonts w:cs="Times New Roman"/>
          <w:color w:val="000000" w:themeColor="text1"/>
          <w:szCs w:val="24"/>
        </w:rPr>
        <w:t xml:space="preserve"> ust. 2 </w:t>
      </w:r>
      <w:r w:rsidR="009E06FE">
        <w:rPr>
          <w:rFonts w:cs="Times New Roman"/>
          <w:color w:val="000000" w:themeColor="text1"/>
          <w:szCs w:val="24"/>
        </w:rPr>
        <w:t xml:space="preserve">projektu </w:t>
      </w:r>
      <w:r w:rsidRPr="00274A02">
        <w:rPr>
          <w:rFonts w:cs="Times New Roman"/>
          <w:color w:val="000000" w:themeColor="text1"/>
          <w:szCs w:val="24"/>
        </w:rPr>
        <w:t>ma na celu zapewnić, że postanowienia dotyczące administrowania Programem DOKE uwzględnione zostaną nie tylko w aktualnie obowiązującej umowie w</w:t>
      </w:r>
      <w:r w:rsidR="00503B1B">
        <w:rPr>
          <w:rFonts w:cs="Times New Roman"/>
          <w:color w:val="000000" w:themeColor="text1"/>
          <w:szCs w:val="24"/>
        </w:rPr>
        <w:t> </w:t>
      </w:r>
      <w:r w:rsidRPr="00274A02">
        <w:rPr>
          <w:rFonts w:cs="Times New Roman"/>
          <w:color w:val="000000" w:themeColor="text1"/>
          <w:szCs w:val="24"/>
        </w:rPr>
        <w:t>sprawie realizacji programu FWE, ale również w ewentualnej nowej umowie, zastępującej obecną (do wygaśnięcia wszystkich zobowiązań wynikających z umów DOKE zawartych w</w:t>
      </w:r>
      <w:r w:rsidR="00503B1B">
        <w:rPr>
          <w:rFonts w:cs="Times New Roman"/>
          <w:color w:val="000000" w:themeColor="text1"/>
          <w:szCs w:val="24"/>
        </w:rPr>
        <w:t> </w:t>
      </w:r>
      <w:r w:rsidRPr="00274A02">
        <w:rPr>
          <w:rFonts w:cs="Times New Roman"/>
          <w:color w:val="000000" w:themeColor="text1"/>
          <w:szCs w:val="24"/>
        </w:rPr>
        <w:t>oparciu w dotychczasowe przepisy).</w:t>
      </w:r>
    </w:p>
    <w:p w14:paraId="3FDA5FE4" w14:textId="6A48CFD0" w:rsidR="00274A02" w:rsidRPr="00274A02" w:rsidRDefault="00274A02" w:rsidP="00274A02">
      <w:pPr>
        <w:spacing w:before="120"/>
        <w:jc w:val="both"/>
        <w:rPr>
          <w:rFonts w:cs="Times New Roman"/>
          <w:color w:val="000000" w:themeColor="text1"/>
          <w:szCs w:val="24"/>
        </w:rPr>
      </w:pPr>
      <w:r w:rsidRPr="00274A02">
        <w:rPr>
          <w:rFonts w:cs="Times New Roman"/>
          <w:color w:val="000000" w:themeColor="text1"/>
          <w:szCs w:val="24"/>
        </w:rPr>
        <w:t xml:space="preserve">W art. </w:t>
      </w:r>
      <w:r w:rsidR="00BC3D58">
        <w:rPr>
          <w:rFonts w:cs="Times New Roman"/>
          <w:color w:val="000000" w:themeColor="text1"/>
          <w:szCs w:val="24"/>
        </w:rPr>
        <w:t>1</w:t>
      </w:r>
      <w:r w:rsidR="00612D11">
        <w:rPr>
          <w:rFonts w:cs="Times New Roman"/>
          <w:color w:val="000000" w:themeColor="text1"/>
          <w:szCs w:val="24"/>
        </w:rPr>
        <w:t>4</w:t>
      </w:r>
      <w:r w:rsidRPr="00274A02">
        <w:rPr>
          <w:rFonts w:cs="Times New Roman"/>
          <w:color w:val="000000" w:themeColor="text1"/>
          <w:szCs w:val="24"/>
        </w:rPr>
        <w:t xml:space="preserve"> </w:t>
      </w:r>
      <w:r w:rsidR="009E06FE">
        <w:rPr>
          <w:rFonts w:cs="Times New Roman"/>
          <w:color w:val="000000" w:themeColor="text1"/>
          <w:szCs w:val="24"/>
        </w:rPr>
        <w:t xml:space="preserve">projektu </w:t>
      </w:r>
      <w:r w:rsidRPr="00274A02">
        <w:rPr>
          <w:rFonts w:cs="Times New Roman"/>
          <w:color w:val="000000" w:themeColor="text1"/>
          <w:szCs w:val="24"/>
        </w:rPr>
        <w:t>określa się, że rachunek służący do rozliczeń w ramach Programu DOKE zostanie zamknięty w terminie 90 dni po wygaśnięciu wszelkich zobowiązań wynikających z</w:t>
      </w:r>
      <w:r w:rsidR="00DF28D4">
        <w:rPr>
          <w:rFonts w:cs="Times New Roman"/>
          <w:color w:val="000000" w:themeColor="text1"/>
          <w:szCs w:val="24"/>
        </w:rPr>
        <w:t> </w:t>
      </w:r>
      <w:r w:rsidRPr="00274A02">
        <w:rPr>
          <w:rFonts w:cs="Times New Roman"/>
          <w:color w:val="000000" w:themeColor="text1"/>
          <w:szCs w:val="24"/>
        </w:rPr>
        <w:t>umów DOKE, a środki zgromadzone na tym rachunku, wraz z odsetkami, zostaną przekazane do budżetu państwa.</w:t>
      </w:r>
    </w:p>
    <w:p w14:paraId="588DE7E8" w14:textId="6D7BCFD6" w:rsidR="009A1501" w:rsidRPr="00DF6FD0" w:rsidRDefault="00517D72" w:rsidP="009A1501">
      <w:pPr>
        <w:spacing w:before="120"/>
        <w:jc w:val="both"/>
        <w:rPr>
          <w:rFonts w:cs="Times New Roman"/>
          <w:color w:val="000000" w:themeColor="text1"/>
          <w:szCs w:val="24"/>
        </w:rPr>
      </w:pPr>
      <w:r w:rsidRPr="00263E64">
        <w:rPr>
          <w:rFonts w:cs="Times New Roman"/>
          <w:szCs w:val="24"/>
        </w:rPr>
        <w:t xml:space="preserve">Zakłada się, że ustawa wejdzie w życie </w:t>
      </w:r>
      <w:r w:rsidR="006D2029">
        <w:rPr>
          <w:rFonts w:cs="Times New Roman"/>
          <w:szCs w:val="24"/>
        </w:rPr>
        <w:t xml:space="preserve">po upływie </w:t>
      </w:r>
      <w:r w:rsidR="00620FE8" w:rsidRPr="00620FE8">
        <w:rPr>
          <w:rFonts w:cs="Times New Roman"/>
          <w:szCs w:val="24"/>
        </w:rPr>
        <w:t>14 dni od dnia ogłoszenia</w:t>
      </w:r>
      <w:r w:rsidR="00277304">
        <w:rPr>
          <w:rFonts w:cs="Times New Roman"/>
          <w:szCs w:val="24"/>
        </w:rPr>
        <w:t xml:space="preserve"> </w:t>
      </w:r>
      <w:r w:rsidR="00277304" w:rsidRPr="00DF6FD0">
        <w:rPr>
          <w:rFonts w:cs="Times New Roman"/>
          <w:color w:val="000000" w:themeColor="text1"/>
          <w:szCs w:val="24"/>
        </w:rPr>
        <w:t xml:space="preserve">(art. </w:t>
      </w:r>
      <w:r w:rsidR="00403FAB">
        <w:rPr>
          <w:rFonts w:cs="Times New Roman"/>
          <w:color w:val="000000" w:themeColor="text1"/>
          <w:szCs w:val="24"/>
        </w:rPr>
        <w:t>1</w:t>
      </w:r>
      <w:r w:rsidR="00612D11">
        <w:rPr>
          <w:rFonts w:cs="Times New Roman"/>
          <w:color w:val="000000" w:themeColor="text1"/>
          <w:szCs w:val="24"/>
        </w:rPr>
        <w:t>6</w:t>
      </w:r>
      <w:r w:rsidR="00277304" w:rsidRPr="00DF6FD0">
        <w:rPr>
          <w:rFonts w:cs="Times New Roman"/>
          <w:color w:val="000000" w:themeColor="text1"/>
          <w:szCs w:val="24"/>
        </w:rPr>
        <w:t>)</w:t>
      </w:r>
      <w:r w:rsidR="00403FAB">
        <w:rPr>
          <w:rFonts w:cs="Times New Roman"/>
          <w:color w:val="000000" w:themeColor="text1"/>
          <w:szCs w:val="24"/>
        </w:rPr>
        <w:t>.</w:t>
      </w:r>
      <w:r w:rsidR="00277304" w:rsidRPr="00DF6FD0">
        <w:rPr>
          <w:rFonts w:cs="Times New Roman"/>
          <w:color w:val="000000" w:themeColor="text1"/>
          <w:szCs w:val="24"/>
        </w:rPr>
        <w:t xml:space="preserve"> </w:t>
      </w:r>
      <w:r w:rsidR="00BC3D58" w:rsidRPr="00BC3D58">
        <w:rPr>
          <w:rFonts w:cs="Times New Roman"/>
          <w:color w:val="000000" w:themeColor="text1"/>
          <w:szCs w:val="24"/>
        </w:rPr>
        <w:t>Mając na uwadze kwestie operacyjne i budżetowe związane z wdrożeniem mechanizmu stabilizacji oprocentowania kredytów eksportowych w miejsce Programu DOKE, proponuje się uchylenie ustawy DOKE (art. 1</w:t>
      </w:r>
      <w:r w:rsidR="00612D11">
        <w:rPr>
          <w:rFonts w:cs="Times New Roman"/>
          <w:color w:val="000000" w:themeColor="text1"/>
          <w:szCs w:val="24"/>
        </w:rPr>
        <w:t>5</w:t>
      </w:r>
      <w:r w:rsidR="00BC3D58" w:rsidRPr="00BC3D58">
        <w:rPr>
          <w:rFonts w:cs="Times New Roman"/>
          <w:color w:val="000000" w:themeColor="text1"/>
          <w:szCs w:val="24"/>
        </w:rPr>
        <w:t>) oraz wejście w życie przepisów z tym związanych z dniem 1 stycznia 2024 r.</w:t>
      </w:r>
      <w:r w:rsidR="006F698E">
        <w:rPr>
          <w:rFonts w:cs="Times New Roman"/>
          <w:color w:val="000000" w:themeColor="text1"/>
          <w:szCs w:val="24"/>
        </w:rPr>
        <w:t xml:space="preserve"> </w:t>
      </w:r>
      <w:r w:rsidR="00D30493">
        <w:rPr>
          <w:rFonts w:cs="Times New Roman"/>
          <w:color w:val="000000" w:themeColor="text1"/>
          <w:szCs w:val="24"/>
        </w:rPr>
        <w:t>(</w:t>
      </w:r>
      <w:r w:rsidR="00BC3D58" w:rsidRPr="00BC3D58">
        <w:rPr>
          <w:rFonts w:cs="Times New Roman"/>
          <w:color w:val="000000" w:themeColor="text1"/>
          <w:szCs w:val="24"/>
        </w:rPr>
        <w:t xml:space="preserve">z wyjątkiem art. </w:t>
      </w:r>
      <w:r w:rsidR="00612D11">
        <w:rPr>
          <w:rFonts w:cs="Times New Roman"/>
          <w:color w:val="000000" w:themeColor="text1"/>
          <w:szCs w:val="24"/>
        </w:rPr>
        <w:t>1</w:t>
      </w:r>
      <w:r w:rsidR="00972322">
        <w:rPr>
          <w:rFonts w:cs="Times New Roman"/>
          <w:color w:val="000000" w:themeColor="text1"/>
          <w:szCs w:val="24"/>
        </w:rPr>
        <w:t>3</w:t>
      </w:r>
      <w:r w:rsidR="00BC3D58" w:rsidRPr="00BC3D58">
        <w:rPr>
          <w:rFonts w:cs="Times New Roman"/>
          <w:color w:val="000000" w:themeColor="text1"/>
          <w:szCs w:val="24"/>
        </w:rPr>
        <w:t xml:space="preserve">, który wejdzie w życie z dniem wejścia w </w:t>
      </w:r>
      <w:r w:rsidR="00403FAB">
        <w:rPr>
          <w:rFonts w:cs="Times New Roman"/>
          <w:color w:val="000000" w:themeColor="text1"/>
          <w:szCs w:val="24"/>
        </w:rPr>
        <w:t xml:space="preserve">życie </w:t>
      </w:r>
      <w:r w:rsidR="00455998">
        <w:rPr>
          <w:rFonts w:cs="Times New Roman"/>
          <w:color w:val="000000" w:themeColor="text1"/>
          <w:szCs w:val="24"/>
        </w:rPr>
        <w:t>projektowanej ustawy</w:t>
      </w:r>
      <w:r w:rsidR="00BC3D58" w:rsidRPr="00BC3D58">
        <w:rPr>
          <w:rFonts w:cs="Times New Roman"/>
          <w:color w:val="000000" w:themeColor="text1"/>
          <w:szCs w:val="24"/>
        </w:rPr>
        <w:t>, co umożliwi dokonanie stosownych zmian w aktualnie obowiązującej umowie zawartej pomiędzy Ministrem Finansów a BGK w sprawie realizacji programu FWE</w:t>
      </w:r>
      <w:r w:rsidR="00D30493">
        <w:rPr>
          <w:rFonts w:cs="Times New Roman"/>
          <w:color w:val="000000" w:themeColor="text1"/>
          <w:szCs w:val="24"/>
        </w:rPr>
        <w:t>)</w:t>
      </w:r>
      <w:r w:rsidR="00BC3D58" w:rsidRPr="00BC3D58">
        <w:rPr>
          <w:rFonts w:cs="Times New Roman"/>
          <w:color w:val="000000" w:themeColor="text1"/>
          <w:szCs w:val="24"/>
        </w:rPr>
        <w:t>.</w:t>
      </w:r>
      <w:r w:rsidR="00612D11">
        <w:rPr>
          <w:rFonts w:cs="Times New Roman"/>
          <w:color w:val="000000" w:themeColor="text1"/>
          <w:szCs w:val="24"/>
        </w:rPr>
        <w:t xml:space="preserve"> Jednocześnie, w związku z </w:t>
      </w:r>
      <w:r w:rsidR="00972322">
        <w:rPr>
          <w:rFonts w:cs="Times New Roman"/>
          <w:color w:val="000000" w:themeColor="text1"/>
          <w:szCs w:val="24"/>
        </w:rPr>
        <w:t xml:space="preserve">zaistnieniem </w:t>
      </w:r>
      <w:r w:rsidR="00612D11">
        <w:rPr>
          <w:rFonts w:cs="Times New Roman"/>
          <w:color w:val="000000" w:themeColor="text1"/>
          <w:szCs w:val="24"/>
        </w:rPr>
        <w:t>pil</w:t>
      </w:r>
      <w:r w:rsidR="00972322">
        <w:rPr>
          <w:rFonts w:cs="Times New Roman"/>
          <w:color w:val="000000" w:themeColor="text1"/>
          <w:szCs w:val="24"/>
        </w:rPr>
        <w:t>nej</w:t>
      </w:r>
      <w:r w:rsidR="00612D11">
        <w:rPr>
          <w:rFonts w:cs="Times New Roman"/>
          <w:color w:val="000000" w:themeColor="text1"/>
          <w:szCs w:val="24"/>
        </w:rPr>
        <w:t xml:space="preserve"> potrzeb</w:t>
      </w:r>
      <w:r w:rsidR="00972322">
        <w:rPr>
          <w:rFonts w:cs="Times New Roman"/>
          <w:color w:val="000000" w:themeColor="text1"/>
          <w:szCs w:val="24"/>
        </w:rPr>
        <w:t>y</w:t>
      </w:r>
      <w:r w:rsidR="00612D11">
        <w:rPr>
          <w:rFonts w:cs="Times New Roman"/>
          <w:color w:val="000000" w:themeColor="text1"/>
          <w:szCs w:val="24"/>
        </w:rPr>
        <w:t xml:space="preserve"> wprowadzenia zmian w ustawie</w:t>
      </w:r>
      <w:r w:rsidR="00300A76" w:rsidRPr="00300A76">
        <w:rPr>
          <w:rFonts w:cs="Times New Roman"/>
          <w:color w:val="000000" w:themeColor="text1"/>
          <w:szCs w:val="24"/>
        </w:rPr>
        <w:t xml:space="preserve"> z dnia 13 kwietnia 2022 r.</w:t>
      </w:r>
      <w:r w:rsidR="00612D11">
        <w:rPr>
          <w:rFonts w:cs="Times New Roman"/>
          <w:color w:val="000000" w:themeColor="text1"/>
          <w:szCs w:val="24"/>
        </w:rPr>
        <w:t xml:space="preserve"> </w:t>
      </w:r>
      <w:r w:rsidR="00972322" w:rsidRPr="00972322">
        <w:rPr>
          <w:rFonts w:cs="Times New Roman"/>
          <w:color w:val="000000" w:themeColor="text1"/>
          <w:szCs w:val="24"/>
        </w:rPr>
        <w:t>o szczególnych rozwiązaniach w zakresie przeciwdziałania wspieraniu agresji na Ukrainę oraz służących ochronie bezpieczeństwa narodowego</w:t>
      </w:r>
      <w:r w:rsidR="00972322">
        <w:rPr>
          <w:rFonts w:cs="Times New Roman"/>
          <w:color w:val="000000" w:themeColor="text1"/>
          <w:szCs w:val="24"/>
        </w:rPr>
        <w:t>, proponuje się</w:t>
      </w:r>
      <w:r w:rsidR="00284C14">
        <w:rPr>
          <w:rFonts w:cs="Times New Roman"/>
          <w:color w:val="000000" w:themeColor="text1"/>
          <w:szCs w:val="24"/>
        </w:rPr>
        <w:t>,</w:t>
      </w:r>
      <w:r w:rsidR="00972322">
        <w:rPr>
          <w:rFonts w:cs="Times New Roman"/>
          <w:color w:val="000000" w:themeColor="text1"/>
          <w:szCs w:val="24"/>
        </w:rPr>
        <w:t xml:space="preserve"> aby art. 6 projektu wszedł w życie </w:t>
      </w:r>
      <w:r w:rsidR="00D27A6D">
        <w:rPr>
          <w:rFonts w:cs="Times New Roman"/>
          <w:color w:val="000000" w:themeColor="text1"/>
          <w:szCs w:val="24"/>
        </w:rPr>
        <w:t>z</w:t>
      </w:r>
      <w:r w:rsidR="00972322">
        <w:rPr>
          <w:rFonts w:cs="Times New Roman"/>
          <w:color w:val="000000" w:themeColor="text1"/>
          <w:szCs w:val="24"/>
        </w:rPr>
        <w:t xml:space="preserve"> dni</w:t>
      </w:r>
      <w:r w:rsidR="00D27A6D">
        <w:rPr>
          <w:rFonts w:cs="Times New Roman"/>
          <w:color w:val="000000" w:themeColor="text1"/>
          <w:szCs w:val="24"/>
        </w:rPr>
        <w:t>em</w:t>
      </w:r>
      <w:r w:rsidR="00972322">
        <w:rPr>
          <w:rFonts w:cs="Times New Roman"/>
          <w:color w:val="000000" w:themeColor="text1"/>
          <w:szCs w:val="24"/>
        </w:rPr>
        <w:t xml:space="preserve"> następującym po dniu ogłoszenia. Termin ten w tym przypadku </w:t>
      </w:r>
      <w:r w:rsidR="00972322" w:rsidRPr="00972322">
        <w:rPr>
          <w:rFonts w:cs="Times New Roman"/>
          <w:color w:val="000000" w:themeColor="text1"/>
          <w:szCs w:val="24"/>
        </w:rPr>
        <w:t>nie stoi na przeszkodzie zasadzie demokratycznego państwa prawnego</w:t>
      </w:r>
      <w:r w:rsidR="00972322">
        <w:rPr>
          <w:rFonts w:cs="Times New Roman"/>
          <w:color w:val="000000" w:themeColor="text1"/>
          <w:szCs w:val="24"/>
        </w:rPr>
        <w:t>.</w:t>
      </w:r>
    </w:p>
    <w:p w14:paraId="7445F6D9" w14:textId="77777777" w:rsidR="004C054A" w:rsidRDefault="004C054A" w:rsidP="0079391A">
      <w:pPr>
        <w:spacing w:before="120"/>
        <w:jc w:val="both"/>
        <w:rPr>
          <w:rFonts w:cs="Times New Roman"/>
          <w:b/>
          <w:szCs w:val="24"/>
        </w:rPr>
      </w:pPr>
    </w:p>
    <w:p w14:paraId="5251B8FA" w14:textId="27A15BA8" w:rsidR="0079391A" w:rsidRPr="0079391A" w:rsidRDefault="0079391A" w:rsidP="0079391A">
      <w:pPr>
        <w:spacing w:before="120"/>
        <w:jc w:val="both"/>
        <w:rPr>
          <w:rFonts w:cs="Times New Roman"/>
          <w:b/>
          <w:szCs w:val="24"/>
        </w:rPr>
      </w:pPr>
      <w:r w:rsidRPr="0079391A">
        <w:rPr>
          <w:rFonts w:cs="Times New Roman"/>
          <w:b/>
          <w:szCs w:val="24"/>
        </w:rPr>
        <w:t>Informacje dodatkowe</w:t>
      </w:r>
    </w:p>
    <w:p w14:paraId="36008E07" w14:textId="632FE212" w:rsidR="0079391A" w:rsidRDefault="0079391A" w:rsidP="0079391A">
      <w:pPr>
        <w:spacing w:before="120"/>
        <w:jc w:val="both"/>
        <w:rPr>
          <w:rFonts w:cs="Times New Roman"/>
          <w:szCs w:val="24"/>
        </w:rPr>
      </w:pPr>
      <w:r w:rsidRPr="0079391A">
        <w:rPr>
          <w:rFonts w:cs="Times New Roman"/>
          <w:szCs w:val="24"/>
        </w:rPr>
        <w:t xml:space="preserve">Projekt nie zawiera przepisów określających warunki wykonywania działalności gospodarczej, w związku z powyższym nie ma konieczności stosowania przepisów uchwały nr 20 Rady Ministrów z dnia 18 lutego 2014 r. w sprawie zaleceń ujednolicenia terminów wejścia w życie </w:t>
      </w:r>
      <w:r w:rsidRPr="0079391A">
        <w:rPr>
          <w:rFonts w:cs="Times New Roman"/>
          <w:szCs w:val="24"/>
        </w:rPr>
        <w:lastRenderedPageBreak/>
        <w:t>niektórych aktów normatywnych (M.P. poz. 205).</w:t>
      </w:r>
      <w:r w:rsidR="001F3490">
        <w:rPr>
          <w:rFonts w:cs="Times New Roman"/>
          <w:szCs w:val="24"/>
        </w:rPr>
        <w:t xml:space="preserve"> </w:t>
      </w:r>
    </w:p>
    <w:p w14:paraId="16FE88C9" w14:textId="521F8F47" w:rsidR="001F3490" w:rsidRDefault="001F3490" w:rsidP="0079391A">
      <w:pPr>
        <w:spacing w:before="120"/>
        <w:jc w:val="both"/>
        <w:rPr>
          <w:rFonts w:cs="Times New Roman"/>
          <w:szCs w:val="24"/>
        </w:rPr>
      </w:pPr>
      <w:r>
        <w:rPr>
          <w:rFonts w:cs="Times New Roman"/>
          <w:szCs w:val="24"/>
        </w:rPr>
        <w:t>Projekt ustawy, przez rozszerzenie katalogu oferowanych instrumentów</w:t>
      </w:r>
      <w:r w:rsidR="00261CFA">
        <w:rPr>
          <w:rFonts w:cs="Times New Roman"/>
          <w:szCs w:val="24"/>
        </w:rPr>
        <w:t>,</w:t>
      </w:r>
      <w:r>
        <w:rPr>
          <w:rFonts w:cs="Times New Roman"/>
          <w:szCs w:val="24"/>
        </w:rPr>
        <w:t xml:space="preserve"> będzie miał pozytywny wpływ na sektor mikro</w:t>
      </w:r>
      <w:r w:rsidR="00284C14">
        <w:rPr>
          <w:rFonts w:cs="Times New Roman"/>
          <w:szCs w:val="24"/>
        </w:rPr>
        <w:t>-</w:t>
      </w:r>
      <w:r>
        <w:rPr>
          <w:rFonts w:cs="Times New Roman"/>
          <w:szCs w:val="24"/>
        </w:rPr>
        <w:t xml:space="preserve">, małych i średnich przedsiębiorców. </w:t>
      </w:r>
    </w:p>
    <w:p w14:paraId="584398D1" w14:textId="5DE8A143" w:rsidR="002A3A81" w:rsidRPr="0079391A" w:rsidRDefault="002A3A81" w:rsidP="0079391A">
      <w:pPr>
        <w:spacing w:before="120"/>
        <w:jc w:val="both"/>
        <w:rPr>
          <w:rFonts w:cs="Times New Roman"/>
          <w:szCs w:val="24"/>
        </w:rPr>
      </w:pPr>
      <w:r w:rsidRPr="002A3A81">
        <w:rPr>
          <w:rFonts w:cs="Times New Roman"/>
          <w:szCs w:val="24"/>
        </w:rPr>
        <w:t>Projekt ustawy nie wymaga przedstawienia właściwym organom i instytucjom Unii Europejskiej, w tym Europejskiemu Bankowi Centralnemu, w celu uzyskania opinii, dokonania powiadomienia, konsultacji lub uzgodnienia.</w:t>
      </w:r>
    </w:p>
    <w:p w14:paraId="41C23F91" w14:textId="2694D348" w:rsidR="0079391A" w:rsidRDefault="0079391A" w:rsidP="0079391A">
      <w:pPr>
        <w:spacing w:before="120"/>
        <w:jc w:val="both"/>
        <w:rPr>
          <w:rFonts w:cs="Times New Roman"/>
          <w:szCs w:val="24"/>
        </w:rPr>
      </w:pPr>
      <w:r w:rsidRPr="0079391A">
        <w:rPr>
          <w:rFonts w:cs="Times New Roman"/>
          <w:szCs w:val="24"/>
        </w:rPr>
        <w:t>Zawarte w projekcie regulacje nie stanowią przepisów technicznych w rozumieniu rozporządzenia Rady Ministrów z dnia 23 grudnia 2002 r. w sprawie sposobu funkcjonowania krajowego systemu notyfikacji norm i aktów prawnych (Dz. U. poz. 2039, z późn. zm.), w</w:t>
      </w:r>
      <w:r w:rsidR="001914F4">
        <w:rPr>
          <w:rFonts w:cs="Times New Roman"/>
          <w:szCs w:val="24"/>
        </w:rPr>
        <w:t> </w:t>
      </w:r>
      <w:r w:rsidRPr="0079391A">
        <w:rPr>
          <w:rFonts w:cs="Times New Roman"/>
          <w:szCs w:val="24"/>
        </w:rPr>
        <w:t>związku z czym nie podlegają notyfikacji zgodnie z trybem przewidzianym w tych przepisach.</w:t>
      </w:r>
    </w:p>
    <w:p w14:paraId="367A3DF5" w14:textId="604A262E" w:rsidR="00491AF5" w:rsidRPr="0079391A" w:rsidRDefault="00491AF5" w:rsidP="0079391A">
      <w:pPr>
        <w:spacing w:before="120"/>
        <w:jc w:val="both"/>
        <w:rPr>
          <w:rFonts w:cs="Times New Roman"/>
          <w:szCs w:val="24"/>
        </w:rPr>
      </w:pPr>
      <w:r w:rsidRPr="00491AF5">
        <w:rPr>
          <w:rFonts w:cs="Times New Roman"/>
          <w:szCs w:val="24"/>
        </w:rPr>
        <w:t xml:space="preserve">Projektowana </w:t>
      </w:r>
      <w:r>
        <w:rPr>
          <w:rFonts w:cs="Times New Roman"/>
          <w:szCs w:val="24"/>
        </w:rPr>
        <w:t>ustawa</w:t>
      </w:r>
      <w:r w:rsidRPr="00491AF5">
        <w:rPr>
          <w:rFonts w:cs="Times New Roman"/>
          <w:szCs w:val="24"/>
        </w:rPr>
        <w:t xml:space="preserve"> </w:t>
      </w:r>
      <w:r>
        <w:rPr>
          <w:rFonts w:cs="Times New Roman"/>
          <w:szCs w:val="24"/>
        </w:rPr>
        <w:t>nie jest sprzeczna</w:t>
      </w:r>
      <w:r w:rsidRPr="00491AF5">
        <w:rPr>
          <w:rFonts w:cs="Times New Roman"/>
          <w:szCs w:val="24"/>
        </w:rPr>
        <w:t xml:space="preserve"> z prawem Unii Europejskiej.</w:t>
      </w:r>
    </w:p>
    <w:p w14:paraId="5C1646F2" w14:textId="43F2794A" w:rsidR="0079391A" w:rsidRPr="00263E64" w:rsidRDefault="0079391A" w:rsidP="0079391A">
      <w:pPr>
        <w:spacing w:before="120"/>
        <w:jc w:val="both"/>
        <w:rPr>
          <w:rFonts w:cs="Times New Roman"/>
          <w:szCs w:val="24"/>
        </w:rPr>
      </w:pPr>
      <w:r w:rsidRPr="0079391A">
        <w:rPr>
          <w:rFonts w:cs="Times New Roman"/>
          <w:szCs w:val="24"/>
        </w:rPr>
        <w:t>Zgodnie z art. 5 ustawy z dnia 7 lipca 2005 r. o działalności lobbingowej w procesie stanowienia prawa (Dz. U. z 2017 r. poz. 248)</w:t>
      </w:r>
      <w:r w:rsidR="00E806FC">
        <w:rPr>
          <w:rFonts w:cs="Times New Roman"/>
          <w:szCs w:val="24"/>
        </w:rPr>
        <w:t>,</w:t>
      </w:r>
      <w:r w:rsidRPr="0079391A">
        <w:rPr>
          <w:rFonts w:cs="Times New Roman"/>
          <w:szCs w:val="24"/>
        </w:rPr>
        <w:t xml:space="preserve"> w związku z § 52 uchwały nr 190 Rady Ministrów z dnia 29</w:t>
      </w:r>
      <w:r w:rsidR="00DA08BA">
        <w:rPr>
          <w:rFonts w:cs="Times New Roman"/>
          <w:szCs w:val="24"/>
        </w:rPr>
        <w:t> </w:t>
      </w:r>
      <w:r w:rsidRPr="0079391A">
        <w:rPr>
          <w:rFonts w:cs="Times New Roman"/>
          <w:szCs w:val="24"/>
        </w:rPr>
        <w:t>października 2013 r. – Regulamin pracy Rady Ministrów (M.P. z 20</w:t>
      </w:r>
      <w:r w:rsidR="00E806FC">
        <w:rPr>
          <w:rFonts w:cs="Times New Roman"/>
          <w:szCs w:val="24"/>
        </w:rPr>
        <w:t>22</w:t>
      </w:r>
      <w:r w:rsidRPr="0079391A">
        <w:rPr>
          <w:rFonts w:cs="Times New Roman"/>
          <w:szCs w:val="24"/>
        </w:rPr>
        <w:t xml:space="preserve"> r. poz. </w:t>
      </w:r>
      <w:r w:rsidR="00E806FC">
        <w:rPr>
          <w:rFonts w:cs="Times New Roman"/>
          <w:szCs w:val="24"/>
        </w:rPr>
        <w:t>348</w:t>
      </w:r>
      <w:r w:rsidRPr="0079391A">
        <w:rPr>
          <w:rFonts w:cs="Times New Roman"/>
          <w:szCs w:val="24"/>
        </w:rPr>
        <w:t>), projekt zosta</w:t>
      </w:r>
      <w:r w:rsidR="009A1501">
        <w:rPr>
          <w:rFonts w:cs="Times New Roman"/>
          <w:szCs w:val="24"/>
        </w:rPr>
        <w:t>ł</w:t>
      </w:r>
      <w:r w:rsidRPr="0079391A">
        <w:rPr>
          <w:rFonts w:cs="Times New Roman"/>
          <w:szCs w:val="24"/>
        </w:rPr>
        <w:t xml:space="preserve"> udostępniony w Biuletynie Informacji Publicznej na stronie podmiotowej Rządowego Centrum Legislacji, w serwisie Rządowy Proces Legislacyjny.</w:t>
      </w:r>
    </w:p>
    <w:sectPr w:rsidR="0079391A" w:rsidRPr="00263E64" w:rsidSect="006C73FF">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4B3354" w14:textId="77777777" w:rsidR="00860ABA" w:rsidRDefault="00860ABA" w:rsidP="00517D72">
      <w:pPr>
        <w:spacing w:line="240" w:lineRule="auto"/>
      </w:pPr>
      <w:r>
        <w:separator/>
      </w:r>
    </w:p>
  </w:endnote>
  <w:endnote w:type="continuationSeparator" w:id="0">
    <w:p w14:paraId="0F8B6AB5" w14:textId="77777777" w:rsidR="00860ABA" w:rsidRDefault="00860ABA" w:rsidP="00517D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7923464"/>
      <w:docPartObj>
        <w:docPartGallery w:val="Page Numbers (Bottom of Page)"/>
        <w:docPartUnique/>
      </w:docPartObj>
    </w:sdtPr>
    <w:sdtEndPr/>
    <w:sdtContent>
      <w:p w14:paraId="12731CD9" w14:textId="2EFD025C" w:rsidR="00FF7CA5" w:rsidRDefault="00FF7CA5">
        <w:pPr>
          <w:pStyle w:val="Stopka"/>
          <w:jc w:val="center"/>
        </w:pPr>
        <w:r>
          <w:fldChar w:fldCharType="begin"/>
        </w:r>
        <w:r>
          <w:instrText>PAGE   \* MERGEFORMAT</w:instrText>
        </w:r>
        <w:r>
          <w:fldChar w:fldCharType="separate"/>
        </w:r>
        <w:r w:rsidR="00C50687">
          <w:rPr>
            <w:noProof/>
          </w:rPr>
          <w:t>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727258" w14:textId="77777777" w:rsidR="00860ABA" w:rsidRDefault="00860ABA" w:rsidP="00517D72">
      <w:pPr>
        <w:spacing w:line="240" w:lineRule="auto"/>
      </w:pPr>
      <w:r>
        <w:separator/>
      </w:r>
    </w:p>
  </w:footnote>
  <w:footnote w:type="continuationSeparator" w:id="0">
    <w:p w14:paraId="084248D0" w14:textId="77777777" w:rsidR="00860ABA" w:rsidRDefault="00860ABA" w:rsidP="00517D72">
      <w:pPr>
        <w:spacing w:line="240" w:lineRule="auto"/>
      </w:pPr>
      <w:r>
        <w:continuationSeparator/>
      </w:r>
    </w:p>
  </w:footnote>
  <w:footnote w:id="1">
    <w:p w14:paraId="170EEFE1" w14:textId="4D79EC82" w:rsidR="00131CDD" w:rsidRPr="008E14F6" w:rsidRDefault="00131CDD">
      <w:pPr>
        <w:pStyle w:val="Tekstprzypisudolnego"/>
        <w:rPr>
          <w:sz w:val="20"/>
          <w:szCs w:val="20"/>
        </w:rPr>
      </w:pPr>
      <w:r>
        <w:rPr>
          <w:rStyle w:val="Odwoanieprzypisudolnego"/>
        </w:rPr>
        <w:footnoteRef/>
      </w:r>
      <w:r>
        <w:t xml:space="preserve"> </w:t>
      </w:r>
      <w:r w:rsidRPr="00131CDD">
        <w:rPr>
          <w:sz w:val="20"/>
          <w:szCs w:val="20"/>
        </w:rPr>
        <w:t>Dz. Urz. UE L</w:t>
      </w:r>
      <w:r>
        <w:t xml:space="preserve"> </w:t>
      </w:r>
      <w:r w:rsidR="008E14F6" w:rsidRPr="008E14F6">
        <w:rPr>
          <w:sz w:val="20"/>
          <w:szCs w:val="20"/>
        </w:rPr>
        <w:t>335</w:t>
      </w:r>
      <w:r w:rsidR="008E14F6">
        <w:rPr>
          <w:sz w:val="20"/>
          <w:szCs w:val="20"/>
        </w:rPr>
        <w:t xml:space="preserve"> z</w:t>
      </w:r>
      <w:r w:rsidR="008E14F6" w:rsidRPr="008E14F6">
        <w:rPr>
          <w:sz w:val="20"/>
          <w:szCs w:val="20"/>
        </w:rPr>
        <w:t xml:space="preserve"> 17.12.2009, </w:t>
      </w:r>
      <w:r w:rsidR="008E14F6">
        <w:rPr>
          <w:sz w:val="20"/>
          <w:szCs w:val="20"/>
        </w:rPr>
        <w:t>str</w:t>
      </w:r>
      <w:r w:rsidR="008E14F6" w:rsidRPr="008E14F6">
        <w:rPr>
          <w:sz w:val="20"/>
          <w:szCs w:val="20"/>
        </w:rPr>
        <w:t>. 1</w:t>
      </w:r>
      <w:r w:rsidR="00B959E3">
        <w:rPr>
          <w:sz w:val="20"/>
          <w:szCs w:val="20"/>
        </w:rPr>
        <w:t>, z późn. zm.</w:t>
      </w:r>
    </w:p>
  </w:footnote>
  <w:footnote w:id="2">
    <w:p w14:paraId="39FD09E1" w14:textId="4617C047" w:rsidR="00D7767C" w:rsidRPr="00D7767C" w:rsidRDefault="00D7767C" w:rsidP="003A6AB7">
      <w:pPr>
        <w:pStyle w:val="Tekstprzypisudolnego"/>
        <w:spacing w:line="240" w:lineRule="auto"/>
        <w:jc w:val="both"/>
        <w:rPr>
          <w:sz w:val="20"/>
          <w:szCs w:val="20"/>
        </w:rPr>
      </w:pPr>
      <w:r>
        <w:rPr>
          <w:rStyle w:val="Odwoanieprzypisudolnego"/>
        </w:rPr>
        <w:footnoteRef/>
      </w:r>
      <w:r>
        <w:t xml:space="preserve"> </w:t>
      </w:r>
      <w:r w:rsidRPr="00D7767C">
        <w:rPr>
          <w:sz w:val="20"/>
          <w:szCs w:val="20"/>
        </w:rPr>
        <w:t xml:space="preserve">Polityka przyjęta przez Radę Ministrów </w:t>
      </w:r>
      <w:r w:rsidR="000547F3">
        <w:rPr>
          <w:sz w:val="20"/>
          <w:szCs w:val="20"/>
        </w:rPr>
        <w:t>w</w:t>
      </w:r>
      <w:r w:rsidRPr="00D7767C">
        <w:rPr>
          <w:sz w:val="20"/>
          <w:szCs w:val="20"/>
        </w:rPr>
        <w:t xml:space="preserve"> 2021 r.</w:t>
      </w:r>
    </w:p>
  </w:footnote>
  <w:footnote w:id="3">
    <w:p w14:paraId="298391E0" w14:textId="79CD7E9C" w:rsidR="008D7FF6" w:rsidRDefault="008D7FF6" w:rsidP="0055718F">
      <w:pPr>
        <w:pStyle w:val="Tekstprzypisudolnego"/>
        <w:spacing w:line="240" w:lineRule="auto"/>
        <w:ind w:left="142" w:hanging="142"/>
        <w:jc w:val="both"/>
      </w:pPr>
      <w:r>
        <w:rPr>
          <w:rStyle w:val="Odwoanieprzypisudolnego"/>
        </w:rPr>
        <w:footnoteRef/>
      </w:r>
      <w:r w:rsidR="00393299">
        <w:t> </w:t>
      </w:r>
      <w:r w:rsidRPr="008D7FF6">
        <w:rPr>
          <w:sz w:val="20"/>
          <w:szCs w:val="20"/>
        </w:rPr>
        <w:t xml:space="preserve">Porozumienie </w:t>
      </w:r>
      <w:r w:rsidR="00034F9B">
        <w:rPr>
          <w:sz w:val="20"/>
          <w:szCs w:val="20"/>
        </w:rPr>
        <w:t xml:space="preserve">paryskie </w:t>
      </w:r>
      <w:r w:rsidRPr="008D7FF6">
        <w:rPr>
          <w:sz w:val="20"/>
          <w:szCs w:val="20"/>
        </w:rPr>
        <w:t>do Ramowej konwencji Narodów Zjednoczonych w sprawie zmian klimatu, sporządzonej w</w:t>
      </w:r>
      <w:r w:rsidR="00075CC8">
        <w:rPr>
          <w:sz w:val="20"/>
          <w:szCs w:val="20"/>
        </w:rPr>
        <w:t> </w:t>
      </w:r>
      <w:r w:rsidRPr="008D7FF6">
        <w:rPr>
          <w:sz w:val="20"/>
          <w:szCs w:val="20"/>
        </w:rPr>
        <w:t>Nowym Jorku dnia 9 maja 1992 r., którego Polska i UE są sygnatariuszami, weszło w życie 4</w:t>
      </w:r>
      <w:r w:rsidR="0055718F">
        <w:rPr>
          <w:sz w:val="20"/>
          <w:szCs w:val="20"/>
        </w:rPr>
        <w:t> </w:t>
      </w:r>
      <w:r w:rsidRPr="008D7FF6">
        <w:rPr>
          <w:sz w:val="20"/>
          <w:szCs w:val="20"/>
        </w:rPr>
        <w:t>listopada 2016 r. Porozumienie zobowiązało sygnatariuszy do przedstawienia do 2020 r. długoterminowych scenariuszy ograniczenia emisji gazów cieplarnianych zgodnie z metodologią przyjętą przez Międzyrządowy Zespół ds. Zmian Klimatu ONZ</w:t>
      </w:r>
      <w:r w:rsidR="009A1501">
        <w:rPr>
          <w:sz w:val="20"/>
          <w:szCs w:val="20"/>
        </w:rPr>
        <w:t>.</w:t>
      </w:r>
    </w:p>
  </w:footnote>
  <w:footnote w:id="4">
    <w:p w14:paraId="51C6BF5B" w14:textId="5900A46A" w:rsidR="00AE1736" w:rsidRDefault="00AE1736" w:rsidP="005C514B">
      <w:pPr>
        <w:pStyle w:val="Tekstprzypisudolnego"/>
        <w:spacing w:line="240" w:lineRule="auto"/>
        <w:ind w:left="142" w:hanging="142"/>
        <w:jc w:val="both"/>
      </w:pPr>
      <w:r>
        <w:rPr>
          <w:rStyle w:val="Odwoanieprzypisudolnego"/>
        </w:rPr>
        <w:footnoteRef/>
      </w:r>
      <w:r w:rsidR="005C514B">
        <w:t> </w:t>
      </w:r>
      <w:r w:rsidRPr="0063126E">
        <w:rPr>
          <w:sz w:val="20"/>
          <w:szCs w:val="20"/>
        </w:rPr>
        <w:t>K</w:t>
      </w:r>
      <w:r w:rsidR="0063126E" w:rsidRPr="0063126E">
        <w:rPr>
          <w:sz w:val="20"/>
          <w:szCs w:val="20"/>
        </w:rPr>
        <w:t>omunikat</w:t>
      </w:r>
      <w:r w:rsidRPr="0063126E">
        <w:rPr>
          <w:sz w:val="20"/>
          <w:szCs w:val="20"/>
        </w:rPr>
        <w:t xml:space="preserve"> K</w:t>
      </w:r>
      <w:r w:rsidR="0063126E" w:rsidRPr="0063126E">
        <w:rPr>
          <w:sz w:val="20"/>
          <w:szCs w:val="20"/>
        </w:rPr>
        <w:t>omisji</w:t>
      </w:r>
      <w:r w:rsidRPr="0063126E">
        <w:rPr>
          <w:sz w:val="20"/>
          <w:szCs w:val="20"/>
        </w:rPr>
        <w:t xml:space="preserve"> </w:t>
      </w:r>
      <w:r w:rsidR="0063126E" w:rsidRPr="0063126E">
        <w:rPr>
          <w:sz w:val="20"/>
          <w:szCs w:val="20"/>
        </w:rPr>
        <w:t>z dnia 18 maja 2022 r. do</w:t>
      </w:r>
      <w:r w:rsidRPr="0063126E">
        <w:rPr>
          <w:sz w:val="20"/>
          <w:szCs w:val="20"/>
        </w:rPr>
        <w:t xml:space="preserve"> P</w:t>
      </w:r>
      <w:r w:rsidR="0063126E" w:rsidRPr="0063126E">
        <w:rPr>
          <w:sz w:val="20"/>
          <w:szCs w:val="20"/>
        </w:rPr>
        <w:t>arlamentu</w:t>
      </w:r>
      <w:r w:rsidRPr="0063126E">
        <w:rPr>
          <w:sz w:val="20"/>
          <w:szCs w:val="20"/>
        </w:rPr>
        <w:t xml:space="preserve"> E</w:t>
      </w:r>
      <w:r w:rsidR="0063126E" w:rsidRPr="0063126E">
        <w:rPr>
          <w:sz w:val="20"/>
          <w:szCs w:val="20"/>
        </w:rPr>
        <w:t>uropejskiego</w:t>
      </w:r>
      <w:r w:rsidRPr="0063126E">
        <w:rPr>
          <w:sz w:val="20"/>
          <w:szCs w:val="20"/>
        </w:rPr>
        <w:t xml:space="preserve">, </w:t>
      </w:r>
      <w:r w:rsidR="0063126E" w:rsidRPr="0063126E">
        <w:rPr>
          <w:sz w:val="20"/>
          <w:szCs w:val="20"/>
        </w:rPr>
        <w:t>Rady</w:t>
      </w:r>
      <w:r w:rsidRPr="0063126E">
        <w:rPr>
          <w:sz w:val="20"/>
          <w:szCs w:val="20"/>
        </w:rPr>
        <w:t xml:space="preserve"> </w:t>
      </w:r>
      <w:r w:rsidR="0063126E" w:rsidRPr="0063126E">
        <w:rPr>
          <w:sz w:val="20"/>
          <w:szCs w:val="20"/>
        </w:rPr>
        <w:t>Europejskiej</w:t>
      </w:r>
      <w:r w:rsidRPr="0063126E">
        <w:rPr>
          <w:sz w:val="20"/>
          <w:szCs w:val="20"/>
        </w:rPr>
        <w:t>, R</w:t>
      </w:r>
      <w:r w:rsidR="0063126E" w:rsidRPr="0063126E">
        <w:rPr>
          <w:sz w:val="20"/>
          <w:szCs w:val="20"/>
        </w:rPr>
        <w:t>ady</w:t>
      </w:r>
      <w:r w:rsidRPr="0063126E">
        <w:rPr>
          <w:sz w:val="20"/>
          <w:szCs w:val="20"/>
        </w:rPr>
        <w:t>, E</w:t>
      </w:r>
      <w:r w:rsidR="0063126E" w:rsidRPr="0063126E">
        <w:rPr>
          <w:sz w:val="20"/>
          <w:szCs w:val="20"/>
        </w:rPr>
        <w:t>uropejskiego</w:t>
      </w:r>
      <w:r w:rsidRPr="0063126E">
        <w:rPr>
          <w:sz w:val="20"/>
          <w:szCs w:val="20"/>
        </w:rPr>
        <w:t xml:space="preserve"> K</w:t>
      </w:r>
      <w:r w:rsidR="0063126E" w:rsidRPr="0063126E">
        <w:rPr>
          <w:sz w:val="20"/>
          <w:szCs w:val="20"/>
        </w:rPr>
        <w:t>omitetu</w:t>
      </w:r>
      <w:r w:rsidRPr="0063126E">
        <w:rPr>
          <w:sz w:val="20"/>
          <w:szCs w:val="20"/>
        </w:rPr>
        <w:t xml:space="preserve"> E</w:t>
      </w:r>
      <w:r w:rsidR="0063126E" w:rsidRPr="0063126E">
        <w:rPr>
          <w:sz w:val="20"/>
          <w:szCs w:val="20"/>
        </w:rPr>
        <w:t>konomiczno</w:t>
      </w:r>
      <w:r w:rsidRPr="0063126E">
        <w:rPr>
          <w:sz w:val="20"/>
          <w:szCs w:val="20"/>
        </w:rPr>
        <w:t>-S</w:t>
      </w:r>
      <w:r w:rsidR="0063126E" w:rsidRPr="0063126E">
        <w:rPr>
          <w:sz w:val="20"/>
          <w:szCs w:val="20"/>
        </w:rPr>
        <w:t>połecznego</w:t>
      </w:r>
      <w:r w:rsidRPr="0063126E">
        <w:rPr>
          <w:sz w:val="20"/>
          <w:szCs w:val="20"/>
        </w:rPr>
        <w:t xml:space="preserve"> </w:t>
      </w:r>
      <w:r w:rsidR="0063126E" w:rsidRPr="0063126E">
        <w:rPr>
          <w:sz w:val="20"/>
          <w:szCs w:val="20"/>
        </w:rPr>
        <w:t>i</w:t>
      </w:r>
      <w:r w:rsidRPr="0063126E">
        <w:rPr>
          <w:sz w:val="20"/>
          <w:szCs w:val="20"/>
        </w:rPr>
        <w:t xml:space="preserve"> K</w:t>
      </w:r>
      <w:r w:rsidR="0063126E" w:rsidRPr="0063126E">
        <w:rPr>
          <w:sz w:val="20"/>
          <w:szCs w:val="20"/>
        </w:rPr>
        <w:t>omitetu</w:t>
      </w:r>
      <w:r w:rsidRPr="0063126E">
        <w:rPr>
          <w:sz w:val="20"/>
          <w:szCs w:val="20"/>
        </w:rPr>
        <w:t xml:space="preserve"> R</w:t>
      </w:r>
      <w:r w:rsidR="0063126E" w:rsidRPr="0063126E">
        <w:rPr>
          <w:sz w:val="20"/>
          <w:szCs w:val="20"/>
        </w:rPr>
        <w:t>egionów (COM(2022) 230 final)</w:t>
      </w:r>
      <w:r w:rsidR="009A1501">
        <w:rPr>
          <w:sz w:val="20"/>
          <w:szCs w:val="20"/>
        </w:rPr>
        <w:t>.</w:t>
      </w:r>
    </w:p>
  </w:footnote>
  <w:footnote w:id="5">
    <w:p w14:paraId="2F5A7B1F" w14:textId="64F8000F" w:rsidR="008E14F6" w:rsidRPr="008E14F6" w:rsidRDefault="008E14F6">
      <w:pPr>
        <w:pStyle w:val="Tekstprzypisudolnego"/>
        <w:rPr>
          <w:sz w:val="20"/>
          <w:szCs w:val="20"/>
        </w:rPr>
      </w:pPr>
      <w:r>
        <w:rPr>
          <w:rStyle w:val="Odwoanieprzypisudolnego"/>
        </w:rPr>
        <w:footnoteRef/>
      </w:r>
      <w:r>
        <w:t xml:space="preserve"> </w:t>
      </w:r>
      <w:r w:rsidRPr="008E14F6">
        <w:rPr>
          <w:sz w:val="20"/>
          <w:szCs w:val="20"/>
        </w:rPr>
        <w:t>Dz. Urz. UE L 198 z 22.06.2020, str. 13</w:t>
      </w:r>
      <w:r w:rsidR="004853F8">
        <w:rPr>
          <w:sz w:val="20"/>
          <w:szCs w:val="20"/>
        </w:rPr>
        <w:t>, z późn. zm</w:t>
      </w:r>
      <w:r w:rsidR="00801CA5">
        <w:rPr>
          <w:sz w:val="20"/>
          <w:szCs w:val="20"/>
        </w:rPr>
        <w:t>.</w:t>
      </w:r>
    </w:p>
  </w:footnote>
  <w:footnote w:id="6">
    <w:p w14:paraId="6AC7C66F" w14:textId="7114026C" w:rsidR="008269D6" w:rsidRPr="006470E1" w:rsidRDefault="008269D6" w:rsidP="005C514B">
      <w:pPr>
        <w:pStyle w:val="Tekstprzypisudolnego"/>
        <w:spacing w:line="240" w:lineRule="auto"/>
        <w:ind w:left="142" w:hanging="142"/>
        <w:jc w:val="both"/>
        <w:rPr>
          <w:sz w:val="20"/>
          <w:szCs w:val="20"/>
        </w:rPr>
      </w:pPr>
      <w:r>
        <w:rPr>
          <w:rStyle w:val="Odwoanieprzypisudolnego"/>
        </w:rPr>
        <w:footnoteRef/>
      </w:r>
      <w:r>
        <w:t xml:space="preserve"> </w:t>
      </w:r>
      <w:r w:rsidRPr="006470E1">
        <w:rPr>
          <w:sz w:val="20"/>
          <w:szCs w:val="20"/>
        </w:rPr>
        <w:t xml:space="preserve">Rozporządzenie Parlamentu Europejskiego i Rady (UE) </w:t>
      </w:r>
      <w:r w:rsidR="004853F8">
        <w:rPr>
          <w:sz w:val="20"/>
          <w:szCs w:val="20"/>
        </w:rPr>
        <w:t>n</w:t>
      </w:r>
      <w:r w:rsidRPr="006470E1">
        <w:rPr>
          <w:sz w:val="20"/>
          <w:szCs w:val="20"/>
        </w:rPr>
        <w:t xml:space="preserve">r 1233/2011 z dnia 16 listopada 2011 r. w sprawie zastosowania niektórych wytycznych w dziedzinie oficjalnie wspieranych kredytów eksportowych oraz uchylające decyzje Rady 2001/76/WE i 2001/77/WE (Dz. Urz. UE L 326, z </w:t>
      </w:r>
      <w:r w:rsidR="004853F8">
        <w:rPr>
          <w:sz w:val="20"/>
          <w:szCs w:val="20"/>
        </w:rPr>
        <w:t>0</w:t>
      </w:r>
      <w:r w:rsidRPr="006470E1">
        <w:rPr>
          <w:sz w:val="20"/>
          <w:szCs w:val="20"/>
        </w:rPr>
        <w:t>8.12.2011, str. 45</w:t>
      </w:r>
      <w:r w:rsidR="004853F8">
        <w:rPr>
          <w:sz w:val="20"/>
          <w:szCs w:val="20"/>
        </w:rPr>
        <w:t>, z późn. zm.</w:t>
      </w:r>
      <w:r w:rsidRPr="006470E1">
        <w:rPr>
          <w:sz w:val="20"/>
          <w:szCs w:val="20"/>
        </w:rPr>
        <w:t>) oraz Komunikat Komisji w sprawie zastosowania art. 107 i 108 Traktatu o funkcjonowaniu Unii Europejskiej do krótkoterminowego ubezpieczenia kredytów eksportowych (2021/C 497/02)</w:t>
      </w:r>
      <w:r w:rsidR="004853F8">
        <w:rPr>
          <w:sz w:val="20"/>
          <w:szCs w:val="20"/>
        </w:rPr>
        <w:t xml:space="preserve"> (Dz. Urz. UE C 497 z</w:t>
      </w:r>
      <w:r w:rsidR="005C514B">
        <w:rPr>
          <w:sz w:val="20"/>
          <w:szCs w:val="20"/>
        </w:rPr>
        <w:t> </w:t>
      </w:r>
      <w:r w:rsidR="004853F8">
        <w:rPr>
          <w:sz w:val="20"/>
          <w:szCs w:val="20"/>
        </w:rPr>
        <w:t>10.12.2021, str. 5).</w:t>
      </w:r>
    </w:p>
    <w:p w14:paraId="6F067B95" w14:textId="0D148E95" w:rsidR="008269D6" w:rsidRDefault="008269D6">
      <w:pPr>
        <w:pStyle w:val="Tekstprzypisudolnego"/>
      </w:pPr>
    </w:p>
  </w:footnote>
  <w:footnote w:id="7">
    <w:p w14:paraId="1AFA8459" w14:textId="33037930" w:rsidR="00455380" w:rsidRPr="008775EF" w:rsidRDefault="00455380" w:rsidP="00DA33B5">
      <w:pPr>
        <w:pStyle w:val="Tekstprzypisudolnego"/>
        <w:shd w:val="clear" w:color="auto" w:fill="FFFFFF" w:themeFill="background1"/>
        <w:spacing w:line="240" w:lineRule="auto"/>
        <w:ind w:left="142" w:hanging="142"/>
        <w:jc w:val="both"/>
        <w:rPr>
          <w:sz w:val="20"/>
          <w:szCs w:val="20"/>
        </w:rPr>
      </w:pPr>
      <w:r>
        <w:rPr>
          <w:rStyle w:val="Odwoanieprzypisudolnego"/>
        </w:rPr>
        <w:footnoteRef/>
      </w:r>
      <w:r w:rsidR="00DA33B5">
        <w:t> </w:t>
      </w:r>
      <w:r w:rsidRPr="008775EF">
        <w:rPr>
          <w:sz w:val="20"/>
          <w:szCs w:val="20"/>
        </w:rPr>
        <w:t xml:space="preserve">W ramach produktu KUKE obejmującego </w:t>
      </w:r>
      <w:r w:rsidR="008775EF" w:rsidRPr="008775EF">
        <w:rPr>
          <w:sz w:val="20"/>
          <w:szCs w:val="20"/>
        </w:rPr>
        <w:t xml:space="preserve">gwarantowane przez Skarb Państwa </w:t>
      </w:r>
      <w:r w:rsidRPr="008775EF">
        <w:rPr>
          <w:sz w:val="20"/>
          <w:szCs w:val="20"/>
        </w:rPr>
        <w:t>ubezpieczenie krótkoterminowych należności z eksportu do 160 krajów o tzw. ryzyku nierynkowym</w:t>
      </w:r>
      <w:r w:rsidR="008775EF" w:rsidRPr="008775EF">
        <w:rPr>
          <w:sz w:val="20"/>
          <w:szCs w:val="20"/>
        </w:rPr>
        <w:t xml:space="preserve"> (krajów o niskim lub średnim poziomie rozwoju)</w:t>
      </w:r>
      <w:r w:rsidR="009A1501">
        <w:rPr>
          <w:sz w:val="20"/>
          <w:szCs w:val="20"/>
        </w:rPr>
        <w:t>.</w:t>
      </w:r>
    </w:p>
  </w:footnote>
  <w:footnote w:id="8">
    <w:p w14:paraId="287C5E42" w14:textId="51A4B01E" w:rsidR="00C31476" w:rsidRPr="00C31476" w:rsidRDefault="00C31476">
      <w:pPr>
        <w:pStyle w:val="Tekstprzypisudolnego"/>
        <w:rPr>
          <w:sz w:val="20"/>
          <w:szCs w:val="20"/>
        </w:rPr>
      </w:pPr>
      <w:r>
        <w:rPr>
          <w:rStyle w:val="Odwoanieprzypisudolnego"/>
        </w:rPr>
        <w:footnoteRef/>
      </w:r>
      <w:r>
        <w:t xml:space="preserve"> </w:t>
      </w:r>
      <w:r w:rsidRPr="00C31476">
        <w:rPr>
          <w:sz w:val="20"/>
          <w:szCs w:val="20"/>
        </w:rPr>
        <w:t xml:space="preserve">Dz. U. </w:t>
      </w:r>
      <w:r w:rsidR="00AC7EE5">
        <w:rPr>
          <w:sz w:val="20"/>
          <w:szCs w:val="20"/>
        </w:rPr>
        <w:t>z 2020 r.</w:t>
      </w:r>
      <w:r w:rsidRPr="00C31476">
        <w:rPr>
          <w:sz w:val="20"/>
          <w:szCs w:val="20"/>
        </w:rPr>
        <w:t xml:space="preserve"> poz.1422</w:t>
      </w:r>
      <w:r w:rsidR="00257A3F">
        <w:rPr>
          <w:sz w:val="20"/>
          <w:szCs w:val="20"/>
        </w:rPr>
        <w:t>.</w:t>
      </w:r>
    </w:p>
  </w:footnote>
  <w:footnote w:id="9">
    <w:p w14:paraId="710254E4" w14:textId="4948D122" w:rsidR="00516511" w:rsidRPr="00516511" w:rsidRDefault="00516511" w:rsidP="007F5D2F">
      <w:pPr>
        <w:pStyle w:val="Tekstprzypisudolnego"/>
        <w:spacing w:line="240" w:lineRule="auto"/>
        <w:ind w:left="142" w:hanging="142"/>
        <w:rPr>
          <w:sz w:val="20"/>
          <w:szCs w:val="20"/>
        </w:rPr>
      </w:pPr>
      <w:r w:rsidRPr="00516511">
        <w:rPr>
          <w:rStyle w:val="Odwoanieprzypisudolnego"/>
          <w:sz w:val="20"/>
          <w:szCs w:val="20"/>
        </w:rPr>
        <w:footnoteRef/>
      </w:r>
      <w:r w:rsidRPr="00516511">
        <w:rPr>
          <w:sz w:val="20"/>
          <w:szCs w:val="20"/>
        </w:rPr>
        <w:t xml:space="preserve"> Proponowane wyłączenie </w:t>
      </w:r>
      <w:r>
        <w:rPr>
          <w:sz w:val="20"/>
          <w:szCs w:val="20"/>
        </w:rPr>
        <w:t xml:space="preserve">przepisów ustawy </w:t>
      </w:r>
      <w:r w:rsidR="003337F2">
        <w:rPr>
          <w:sz w:val="20"/>
          <w:szCs w:val="20"/>
        </w:rPr>
        <w:t>w odniesieniu do art. 384</w:t>
      </w:r>
      <w:r w:rsidR="007B713F" w:rsidRPr="007B713F">
        <w:rPr>
          <w:sz w:val="20"/>
          <w:szCs w:val="20"/>
          <w:vertAlign w:val="superscript"/>
        </w:rPr>
        <w:t>1</w:t>
      </w:r>
      <w:r w:rsidR="003337F2">
        <w:rPr>
          <w:sz w:val="20"/>
          <w:szCs w:val="20"/>
        </w:rPr>
        <w:t xml:space="preserve"> </w:t>
      </w:r>
      <w:r w:rsidR="006E5E08">
        <w:rPr>
          <w:sz w:val="20"/>
          <w:szCs w:val="20"/>
        </w:rPr>
        <w:t>K</w:t>
      </w:r>
      <w:r w:rsidR="003337F2">
        <w:rPr>
          <w:sz w:val="20"/>
          <w:szCs w:val="20"/>
        </w:rPr>
        <w:t xml:space="preserve">sh dotyczy </w:t>
      </w:r>
      <w:r w:rsidR="0019352A">
        <w:rPr>
          <w:sz w:val="20"/>
          <w:szCs w:val="20"/>
        </w:rPr>
        <w:t xml:space="preserve">obecnie </w:t>
      </w:r>
      <w:r w:rsidRPr="00516511">
        <w:rPr>
          <w:sz w:val="20"/>
          <w:szCs w:val="20"/>
        </w:rPr>
        <w:t>KUKE Finance</w:t>
      </w:r>
      <w:r w:rsidR="00F95B51">
        <w:rPr>
          <w:sz w:val="20"/>
          <w:szCs w:val="20"/>
        </w:rPr>
        <w:t xml:space="preserve"> </w:t>
      </w:r>
      <w:r w:rsidR="00ED407A">
        <w:rPr>
          <w:sz w:val="20"/>
          <w:szCs w:val="20"/>
        </w:rPr>
        <w:t>S.A.</w:t>
      </w:r>
      <w:r w:rsidRPr="00516511">
        <w:rPr>
          <w:sz w:val="20"/>
          <w:szCs w:val="20"/>
        </w:rPr>
        <w:t>, spółki zależnej KUKE</w:t>
      </w:r>
      <w:r w:rsidR="009A1501">
        <w:rPr>
          <w:sz w:val="20"/>
          <w:szCs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41EA2"/>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4EE4F79"/>
    <w:multiLevelType w:val="hybridMultilevel"/>
    <w:tmpl w:val="5E823C9E"/>
    <w:lvl w:ilvl="0" w:tplc="0415000F">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EAFD28"/>
    <w:multiLevelType w:val="hybridMultilevel"/>
    <w:tmpl w:val="527EFDC0"/>
    <w:lvl w:ilvl="0" w:tplc="70246F16">
      <w:start w:val="1"/>
      <w:numFmt w:val="decimal"/>
      <w:lvlText w:val="%1)"/>
      <w:lvlJc w:val="left"/>
      <w:pPr>
        <w:ind w:left="720" w:hanging="360"/>
      </w:pPr>
    </w:lvl>
    <w:lvl w:ilvl="1" w:tplc="FE20959C">
      <w:start w:val="1"/>
      <w:numFmt w:val="lowerLetter"/>
      <w:lvlText w:val="%2."/>
      <w:lvlJc w:val="left"/>
      <w:pPr>
        <w:ind w:left="1440" w:hanging="360"/>
      </w:pPr>
    </w:lvl>
    <w:lvl w:ilvl="2" w:tplc="2F54F0FA">
      <w:start w:val="1"/>
      <w:numFmt w:val="lowerRoman"/>
      <w:lvlText w:val="%3."/>
      <w:lvlJc w:val="right"/>
      <w:pPr>
        <w:ind w:left="2160" w:hanging="180"/>
      </w:pPr>
    </w:lvl>
    <w:lvl w:ilvl="3" w:tplc="550E600A">
      <w:start w:val="1"/>
      <w:numFmt w:val="decimal"/>
      <w:lvlText w:val="%4."/>
      <w:lvlJc w:val="left"/>
      <w:pPr>
        <w:ind w:left="2880" w:hanging="360"/>
      </w:pPr>
    </w:lvl>
    <w:lvl w:ilvl="4" w:tplc="DB481B6A">
      <w:start w:val="1"/>
      <w:numFmt w:val="lowerLetter"/>
      <w:lvlText w:val="%5."/>
      <w:lvlJc w:val="left"/>
      <w:pPr>
        <w:ind w:left="3600" w:hanging="360"/>
      </w:pPr>
    </w:lvl>
    <w:lvl w:ilvl="5" w:tplc="230A79CA">
      <w:start w:val="1"/>
      <w:numFmt w:val="lowerRoman"/>
      <w:lvlText w:val="%6."/>
      <w:lvlJc w:val="right"/>
      <w:pPr>
        <w:ind w:left="4320" w:hanging="180"/>
      </w:pPr>
    </w:lvl>
    <w:lvl w:ilvl="6" w:tplc="DDA0E432">
      <w:start w:val="1"/>
      <w:numFmt w:val="decimal"/>
      <w:lvlText w:val="%7."/>
      <w:lvlJc w:val="left"/>
      <w:pPr>
        <w:ind w:left="5040" w:hanging="360"/>
      </w:pPr>
    </w:lvl>
    <w:lvl w:ilvl="7" w:tplc="FF505B12">
      <w:start w:val="1"/>
      <w:numFmt w:val="lowerLetter"/>
      <w:lvlText w:val="%8."/>
      <w:lvlJc w:val="left"/>
      <w:pPr>
        <w:ind w:left="5760" w:hanging="360"/>
      </w:pPr>
    </w:lvl>
    <w:lvl w:ilvl="8" w:tplc="3D32238C">
      <w:start w:val="1"/>
      <w:numFmt w:val="lowerRoman"/>
      <w:lvlText w:val="%9."/>
      <w:lvlJc w:val="right"/>
      <w:pPr>
        <w:ind w:left="6480" w:hanging="180"/>
      </w:pPr>
    </w:lvl>
  </w:abstractNum>
  <w:abstractNum w:abstractNumId="3" w15:restartNumberingAfterBreak="0">
    <w:nsid w:val="0C2A611D"/>
    <w:multiLevelType w:val="hybridMultilevel"/>
    <w:tmpl w:val="6B3E94EE"/>
    <w:lvl w:ilvl="0" w:tplc="04150011">
      <w:start w:val="1"/>
      <w:numFmt w:val="decimal"/>
      <w:lvlText w:val="%1)"/>
      <w:lvlJc w:val="left"/>
      <w:pPr>
        <w:ind w:left="1212" w:hanging="360"/>
      </w:pPr>
      <w:rPr>
        <w:rFonts w:hint="default"/>
      </w:rPr>
    </w:lvl>
    <w:lvl w:ilvl="1" w:tplc="04150019" w:tentative="1">
      <w:start w:val="1"/>
      <w:numFmt w:val="lowerLetter"/>
      <w:lvlText w:val="%2."/>
      <w:lvlJc w:val="left"/>
      <w:pPr>
        <w:ind w:left="1932" w:hanging="360"/>
      </w:pPr>
    </w:lvl>
    <w:lvl w:ilvl="2" w:tplc="0415001B" w:tentative="1">
      <w:start w:val="1"/>
      <w:numFmt w:val="lowerRoman"/>
      <w:lvlText w:val="%3."/>
      <w:lvlJc w:val="right"/>
      <w:pPr>
        <w:ind w:left="2652" w:hanging="180"/>
      </w:pPr>
    </w:lvl>
    <w:lvl w:ilvl="3" w:tplc="0415000F" w:tentative="1">
      <w:start w:val="1"/>
      <w:numFmt w:val="decimal"/>
      <w:lvlText w:val="%4."/>
      <w:lvlJc w:val="left"/>
      <w:pPr>
        <w:ind w:left="3372" w:hanging="360"/>
      </w:pPr>
    </w:lvl>
    <w:lvl w:ilvl="4" w:tplc="04150019" w:tentative="1">
      <w:start w:val="1"/>
      <w:numFmt w:val="lowerLetter"/>
      <w:lvlText w:val="%5."/>
      <w:lvlJc w:val="left"/>
      <w:pPr>
        <w:ind w:left="4092" w:hanging="360"/>
      </w:pPr>
    </w:lvl>
    <w:lvl w:ilvl="5" w:tplc="0415001B" w:tentative="1">
      <w:start w:val="1"/>
      <w:numFmt w:val="lowerRoman"/>
      <w:lvlText w:val="%6."/>
      <w:lvlJc w:val="right"/>
      <w:pPr>
        <w:ind w:left="4812" w:hanging="180"/>
      </w:pPr>
    </w:lvl>
    <w:lvl w:ilvl="6" w:tplc="0415000F" w:tentative="1">
      <w:start w:val="1"/>
      <w:numFmt w:val="decimal"/>
      <w:lvlText w:val="%7."/>
      <w:lvlJc w:val="left"/>
      <w:pPr>
        <w:ind w:left="5532" w:hanging="360"/>
      </w:pPr>
    </w:lvl>
    <w:lvl w:ilvl="7" w:tplc="04150019" w:tentative="1">
      <w:start w:val="1"/>
      <w:numFmt w:val="lowerLetter"/>
      <w:lvlText w:val="%8."/>
      <w:lvlJc w:val="left"/>
      <w:pPr>
        <w:ind w:left="6252" w:hanging="360"/>
      </w:pPr>
    </w:lvl>
    <w:lvl w:ilvl="8" w:tplc="0415001B" w:tentative="1">
      <w:start w:val="1"/>
      <w:numFmt w:val="lowerRoman"/>
      <w:lvlText w:val="%9."/>
      <w:lvlJc w:val="right"/>
      <w:pPr>
        <w:ind w:left="6972" w:hanging="180"/>
      </w:pPr>
    </w:lvl>
  </w:abstractNum>
  <w:abstractNum w:abstractNumId="4" w15:restartNumberingAfterBreak="0">
    <w:nsid w:val="0D24AA23"/>
    <w:multiLevelType w:val="hybridMultilevel"/>
    <w:tmpl w:val="95322172"/>
    <w:lvl w:ilvl="0" w:tplc="659C66B0">
      <w:start w:val="1"/>
      <w:numFmt w:val="lowerLetter"/>
      <w:lvlText w:val="%1)"/>
      <w:lvlJc w:val="left"/>
      <w:pPr>
        <w:ind w:left="1212" w:hanging="360"/>
      </w:pPr>
      <w:rPr>
        <w:rFonts w:ascii="Times New Roman" w:eastAsiaTheme="minorHAnsi" w:hAnsi="Times New Roman" w:cs="Times New Roman"/>
      </w:rPr>
    </w:lvl>
    <w:lvl w:ilvl="1" w:tplc="46A240FE">
      <w:start w:val="1"/>
      <w:numFmt w:val="bullet"/>
      <w:lvlText w:val="o"/>
      <w:lvlJc w:val="left"/>
      <w:pPr>
        <w:ind w:left="1440" w:hanging="360"/>
      </w:pPr>
      <w:rPr>
        <w:rFonts w:ascii="Courier New" w:hAnsi="Courier New" w:hint="default"/>
      </w:rPr>
    </w:lvl>
    <w:lvl w:ilvl="2" w:tplc="AA96F212">
      <w:start w:val="1"/>
      <w:numFmt w:val="bullet"/>
      <w:lvlText w:val=""/>
      <w:lvlJc w:val="left"/>
      <w:pPr>
        <w:ind w:left="2160" w:hanging="360"/>
      </w:pPr>
      <w:rPr>
        <w:rFonts w:ascii="Wingdings" w:hAnsi="Wingdings" w:hint="default"/>
      </w:rPr>
    </w:lvl>
    <w:lvl w:ilvl="3" w:tplc="4FD4E632">
      <w:start w:val="1"/>
      <w:numFmt w:val="bullet"/>
      <w:lvlText w:val=""/>
      <w:lvlJc w:val="left"/>
      <w:pPr>
        <w:ind w:left="2880" w:hanging="360"/>
      </w:pPr>
      <w:rPr>
        <w:rFonts w:ascii="Symbol" w:hAnsi="Symbol" w:hint="default"/>
      </w:rPr>
    </w:lvl>
    <w:lvl w:ilvl="4" w:tplc="BF269FFE">
      <w:start w:val="1"/>
      <w:numFmt w:val="bullet"/>
      <w:lvlText w:val="o"/>
      <w:lvlJc w:val="left"/>
      <w:pPr>
        <w:ind w:left="3600" w:hanging="360"/>
      </w:pPr>
      <w:rPr>
        <w:rFonts w:ascii="Courier New" w:hAnsi="Courier New" w:hint="default"/>
      </w:rPr>
    </w:lvl>
    <w:lvl w:ilvl="5" w:tplc="45ECC644">
      <w:start w:val="1"/>
      <w:numFmt w:val="bullet"/>
      <w:lvlText w:val=""/>
      <w:lvlJc w:val="left"/>
      <w:pPr>
        <w:ind w:left="4320" w:hanging="360"/>
      </w:pPr>
      <w:rPr>
        <w:rFonts w:ascii="Wingdings" w:hAnsi="Wingdings" w:hint="default"/>
      </w:rPr>
    </w:lvl>
    <w:lvl w:ilvl="6" w:tplc="A336D66C">
      <w:start w:val="1"/>
      <w:numFmt w:val="bullet"/>
      <w:lvlText w:val=""/>
      <w:lvlJc w:val="left"/>
      <w:pPr>
        <w:ind w:left="5040" w:hanging="360"/>
      </w:pPr>
      <w:rPr>
        <w:rFonts w:ascii="Symbol" w:hAnsi="Symbol" w:hint="default"/>
      </w:rPr>
    </w:lvl>
    <w:lvl w:ilvl="7" w:tplc="74B82C16">
      <w:start w:val="1"/>
      <w:numFmt w:val="bullet"/>
      <w:lvlText w:val="o"/>
      <w:lvlJc w:val="left"/>
      <w:pPr>
        <w:ind w:left="5760" w:hanging="360"/>
      </w:pPr>
      <w:rPr>
        <w:rFonts w:ascii="Courier New" w:hAnsi="Courier New" w:hint="default"/>
      </w:rPr>
    </w:lvl>
    <w:lvl w:ilvl="8" w:tplc="AE06A218">
      <w:start w:val="1"/>
      <w:numFmt w:val="bullet"/>
      <w:lvlText w:val=""/>
      <w:lvlJc w:val="left"/>
      <w:pPr>
        <w:ind w:left="6480" w:hanging="360"/>
      </w:pPr>
      <w:rPr>
        <w:rFonts w:ascii="Wingdings" w:hAnsi="Wingdings" w:hint="default"/>
      </w:rPr>
    </w:lvl>
  </w:abstractNum>
  <w:abstractNum w:abstractNumId="5" w15:restartNumberingAfterBreak="0">
    <w:nsid w:val="0D9E2B58"/>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DD83E0E"/>
    <w:multiLevelType w:val="hybridMultilevel"/>
    <w:tmpl w:val="7188073C"/>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4292349"/>
    <w:multiLevelType w:val="hybridMultilevel"/>
    <w:tmpl w:val="F1FC0650"/>
    <w:lvl w:ilvl="0" w:tplc="0415000F">
      <w:start w:val="1"/>
      <w:numFmt w:val="decimal"/>
      <w:lvlText w:val="%1."/>
      <w:lvlJc w:val="left"/>
      <w:pPr>
        <w:tabs>
          <w:tab w:val="num" w:pos="1047"/>
        </w:tabs>
        <w:ind w:left="1047" w:hanging="360"/>
      </w:pPr>
    </w:lvl>
    <w:lvl w:ilvl="1" w:tplc="2610BC42">
      <w:start w:val="1"/>
      <w:numFmt w:val="bullet"/>
      <w:lvlText w:val=""/>
      <w:lvlJc w:val="left"/>
      <w:pPr>
        <w:tabs>
          <w:tab w:val="num" w:pos="1767"/>
        </w:tabs>
        <w:ind w:left="1767" w:hanging="360"/>
      </w:pPr>
      <w:rPr>
        <w:rFonts w:ascii="Symbol" w:hAnsi="Symbol" w:hint="default"/>
      </w:r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8" w15:restartNumberingAfterBreak="0">
    <w:nsid w:val="19F8727E"/>
    <w:multiLevelType w:val="hybridMultilevel"/>
    <w:tmpl w:val="527EFDC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CDB2153"/>
    <w:multiLevelType w:val="hybridMultilevel"/>
    <w:tmpl w:val="70C22024"/>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FA23D91"/>
    <w:multiLevelType w:val="hybridMultilevel"/>
    <w:tmpl w:val="29A04C7E"/>
    <w:lvl w:ilvl="0" w:tplc="A31018B0">
      <w:start w:val="1"/>
      <w:numFmt w:val="decimal"/>
      <w:lvlText w:val="%1."/>
      <w:lvlJc w:val="left"/>
      <w:pPr>
        <w:tabs>
          <w:tab w:val="num" w:pos="357"/>
        </w:tabs>
      </w:pPr>
      <w:rPr>
        <w:rFonts w:cs="Times New Roman" w:hint="default"/>
      </w:rPr>
    </w:lvl>
    <w:lvl w:ilvl="1" w:tplc="4D263FF8">
      <w:start w:val="1"/>
      <w:numFmt w:val="bullet"/>
      <w:lvlText w:val=""/>
      <w:lvlJc w:val="left"/>
      <w:pPr>
        <w:tabs>
          <w:tab w:val="num" w:pos="1440"/>
        </w:tabs>
        <w:ind w:left="1440" w:hanging="360"/>
      </w:pPr>
      <w:rPr>
        <w:rFonts w:ascii="Wingdings" w:hAnsi="Wingdings"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1FEE2A02"/>
    <w:multiLevelType w:val="multilevel"/>
    <w:tmpl w:val="3EE2E83E"/>
    <w:lvl w:ilvl="0">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1CD007E"/>
    <w:multiLevelType w:val="hybridMultilevel"/>
    <w:tmpl w:val="FC0C11C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3" w15:restartNumberingAfterBreak="0">
    <w:nsid w:val="22DF723B"/>
    <w:multiLevelType w:val="multilevel"/>
    <w:tmpl w:val="42ECDCCE"/>
    <w:lvl w:ilvl="0">
      <w:start w:val="1"/>
      <w:numFmt w:val="decimal"/>
      <w:lvlText w:val="%1."/>
      <w:lvlJc w:val="left"/>
      <w:pPr>
        <w:tabs>
          <w:tab w:val="num" w:pos="1047"/>
        </w:tabs>
        <w:ind w:left="1047" w:hanging="360"/>
      </w:pPr>
    </w:lvl>
    <w:lvl w:ilvl="1">
      <w:start w:val="1"/>
      <w:numFmt w:val="decimal"/>
      <w:lvlText w:val="%2."/>
      <w:lvlJc w:val="left"/>
      <w:pPr>
        <w:tabs>
          <w:tab w:val="num" w:pos="1767"/>
        </w:tabs>
        <w:ind w:left="1767" w:hanging="360"/>
      </w:pPr>
    </w:lvl>
    <w:lvl w:ilvl="2">
      <w:start w:val="1"/>
      <w:numFmt w:val="decimal"/>
      <w:lvlText w:val="%3."/>
      <w:lvlJc w:val="left"/>
      <w:pPr>
        <w:tabs>
          <w:tab w:val="num" w:pos="2487"/>
        </w:tabs>
        <w:ind w:left="2487" w:hanging="360"/>
      </w:pPr>
    </w:lvl>
    <w:lvl w:ilvl="3">
      <w:start w:val="1"/>
      <w:numFmt w:val="decimal"/>
      <w:lvlText w:val="%4."/>
      <w:lvlJc w:val="left"/>
      <w:pPr>
        <w:tabs>
          <w:tab w:val="num" w:pos="3207"/>
        </w:tabs>
        <w:ind w:left="3207" w:hanging="360"/>
      </w:pPr>
    </w:lvl>
    <w:lvl w:ilvl="4">
      <w:start w:val="1"/>
      <w:numFmt w:val="decimal"/>
      <w:lvlText w:val="%5."/>
      <w:lvlJc w:val="left"/>
      <w:pPr>
        <w:tabs>
          <w:tab w:val="num" w:pos="3927"/>
        </w:tabs>
        <w:ind w:left="3927" w:hanging="360"/>
      </w:pPr>
    </w:lvl>
    <w:lvl w:ilvl="5">
      <w:start w:val="1"/>
      <w:numFmt w:val="decimal"/>
      <w:lvlText w:val="%6."/>
      <w:lvlJc w:val="left"/>
      <w:pPr>
        <w:tabs>
          <w:tab w:val="num" w:pos="4647"/>
        </w:tabs>
        <w:ind w:left="4647" w:hanging="360"/>
      </w:pPr>
    </w:lvl>
    <w:lvl w:ilvl="6">
      <w:start w:val="1"/>
      <w:numFmt w:val="decimal"/>
      <w:lvlText w:val="%7."/>
      <w:lvlJc w:val="left"/>
      <w:pPr>
        <w:tabs>
          <w:tab w:val="num" w:pos="5367"/>
        </w:tabs>
        <w:ind w:left="5367" w:hanging="360"/>
      </w:pPr>
    </w:lvl>
    <w:lvl w:ilvl="7">
      <w:start w:val="1"/>
      <w:numFmt w:val="decimal"/>
      <w:lvlText w:val="%8."/>
      <w:lvlJc w:val="left"/>
      <w:pPr>
        <w:tabs>
          <w:tab w:val="num" w:pos="6087"/>
        </w:tabs>
        <w:ind w:left="6087" w:hanging="360"/>
      </w:pPr>
    </w:lvl>
    <w:lvl w:ilvl="8">
      <w:start w:val="1"/>
      <w:numFmt w:val="decimal"/>
      <w:lvlText w:val="%9."/>
      <w:lvlJc w:val="left"/>
      <w:pPr>
        <w:tabs>
          <w:tab w:val="num" w:pos="6807"/>
        </w:tabs>
        <w:ind w:left="6807" w:hanging="360"/>
      </w:pPr>
    </w:lvl>
  </w:abstractNum>
  <w:abstractNum w:abstractNumId="14" w15:restartNumberingAfterBreak="0">
    <w:nsid w:val="248961FF"/>
    <w:multiLevelType w:val="hybridMultilevel"/>
    <w:tmpl w:val="9E06D242"/>
    <w:lvl w:ilvl="0" w:tplc="0428E68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5B842CA"/>
    <w:multiLevelType w:val="hybridMultilevel"/>
    <w:tmpl w:val="E9085BEC"/>
    <w:lvl w:ilvl="0" w:tplc="456CCD98">
      <w:start w:val="1"/>
      <w:numFmt w:val="decimal"/>
      <w:lvlText w:val="%1."/>
      <w:lvlJc w:val="left"/>
      <w:pPr>
        <w:ind w:left="720" w:hanging="360"/>
      </w:pPr>
      <w:rPr>
        <w:rFonts w:ascii="Calibri" w:hAnsi="Calibr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79D6C8D"/>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9B370C1"/>
    <w:multiLevelType w:val="hybridMultilevel"/>
    <w:tmpl w:val="B4A008D6"/>
    <w:lvl w:ilvl="0" w:tplc="0428E68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460080C"/>
    <w:multiLevelType w:val="hybridMultilevel"/>
    <w:tmpl w:val="957AE3DE"/>
    <w:lvl w:ilvl="0" w:tplc="3702A54A">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9" w15:restartNumberingAfterBreak="0">
    <w:nsid w:val="392A41E7"/>
    <w:multiLevelType w:val="hybridMultilevel"/>
    <w:tmpl w:val="ABDA3D66"/>
    <w:lvl w:ilvl="0" w:tplc="680E46FE">
      <w:start w:val="1"/>
      <w:numFmt w:val="decimal"/>
      <w:lvlText w:val="%1."/>
      <w:lvlJc w:val="left"/>
      <w:pPr>
        <w:tabs>
          <w:tab w:val="num" w:pos="360"/>
        </w:tabs>
        <w:ind w:left="360" w:hanging="360"/>
      </w:pPr>
      <w:rPr>
        <w:rFonts w:hint="default"/>
        <w:b/>
      </w:rPr>
    </w:lvl>
    <w:lvl w:ilvl="1" w:tplc="FC7A8D58">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A8B1EDD"/>
    <w:multiLevelType w:val="hybridMultilevel"/>
    <w:tmpl w:val="95FA285E"/>
    <w:lvl w:ilvl="0" w:tplc="0415000F">
      <w:start w:val="1"/>
      <w:numFmt w:val="decimal"/>
      <w:lvlText w:val="%1."/>
      <w:lvlJc w:val="left"/>
      <w:pPr>
        <w:tabs>
          <w:tab w:val="num" w:pos="1047"/>
        </w:tabs>
        <w:ind w:left="1047" w:hanging="360"/>
      </w:pPr>
    </w:lvl>
    <w:lvl w:ilvl="1" w:tplc="04150019" w:tentative="1">
      <w:start w:val="1"/>
      <w:numFmt w:val="lowerLetter"/>
      <w:lvlText w:val="%2."/>
      <w:lvlJc w:val="left"/>
      <w:pPr>
        <w:tabs>
          <w:tab w:val="num" w:pos="1767"/>
        </w:tabs>
        <w:ind w:left="1767" w:hanging="360"/>
      </w:p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21" w15:restartNumberingAfterBreak="0">
    <w:nsid w:val="3AF761D6"/>
    <w:multiLevelType w:val="hybridMultilevel"/>
    <w:tmpl w:val="BF0A7738"/>
    <w:lvl w:ilvl="0" w:tplc="8CA8A600">
      <w:numFmt w:val="bullet"/>
      <w:lvlText w:val=""/>
      <w:lvlJc w:val="left"/>
      <w:pPr>
        <w:ind w:left="720" w:hanging="360"/>
      </w:pPr>
      <w:rPr>
        <w:rFonts w:ascii="Symbol" w:eastAsia="Calibri" w:hAnsi="Symbol"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2" w15:restartNumberingAfterBreak="0">
    <w:nsid w:val="3B65511A"/>
    <w:multiLevelType w:val="hybridMultilevel"/>
    <w:tmpl w:val="4CAA9CB6"/>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23" w15:restartNumberingAfterBreak="0">
    <w:nsid w:val="3D4376A7"/>
    <w:multiLevelType w:val="hybridMultilevel"/>
    <w:tmpl w:val="493E5B74"/>
    <w:lvl w:ilvl="0" w:tplc="951032D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6E5730E"/>
    <w:multiLevelType w:val="hybridMultilevel"/>
    <w:tmpl w:val="3C7829F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15:restartNumberingAfterBreak="0">
    <w:nsid w:val="490D32CC"/>
    <w:multiLevelType w:val="hybridMultilevel"/>
    <w:tmpl w:val="83C6D7B8"/>
    <w:lvl w:ilvl="0" w:tplc="292AA626">
      <w:start w:val="1"/>
      <w:numFmt w:val="upperRoman"/>
      <w:lvlText w:val="%1&gt;"/>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9BE361A"/>
    <w:multiLevelType w:val="hybridMultilevel"/>
    <w:tmpl w:val="3AE85FAA"/>
    <w:lvl w:ilvl="0" w:tplc="04150011">
      <w:start w:val="1"/>
      <w:numFmt w:val="decimal"/>
      <w:lvlText w:val="%1)"/>
      <w:lvlJc w:val="left"/>
      <w:pPr>
        <w:tabs>
          <w:tab w:val="num" w:pos="1047"/>
        </w:tabs>
        <w:ind w:left="1047" w:hanging="360"/>
      </w:pPr>
    </w:lvl>
    <w:lvl w:ilvl="1" w:tplc="04150019">
      <w:start w:val="1"/>
      <w:numFmt w:val="decimal"/>
      <w:lvlText w:val="%2."/>
      <w:lvlJc w:val="left"/>
      <w:pPr>
        <w:tabs>
          <w:tab w:val="num" w:pos="1767"/>
        </w:tabs>
        <w:ind w:left="1767" w:hanging="360"/>
      </w:pPr>
    </w:lvl>
    <w:lvl w:ilvl="2" w:tplc="0415001B">
      <w:start w:val="1"/>
      <w:numFmt w:val="decimal"/>
      <w:lvlText w:val="%3."/>
      <w:lvlJc w:val="left"/>
      <w:pPr>
        <w:tabs>
          <w:tab w:val="num" w:pos="2487"/>
        </w:tabs>
        <w:ind w:left="2487" w:hanging="360"/>
      </w:pPr>
    </w:lvl>
    <w:lvl w:ilvl="3" w:tplc="0415000F">
      <w:start w:val="1"/>
      <w:numFmt w:val="decimal"/>
      <w:lvlText w:val="%4."/>
      <w:lvlJc w:val="left"/>
      <w:pPr>
        <w:tabs>
          <w:tab w:val="num" w:pos="3207"/>
        </w:tabs>
        <w:ind w:left="3207" w:hanging="360"/>
      </w:pPr>
    </w:lvl>
    <w:lvl w:ilvl="4" w:tplc="04150019">
      <w:start w:val="1"/>
      <w:numFmt w:val="decimal"/>
      <w:lvlText w:val="%5."/>
      <w:lvlJc w:val="left"/>
      <w:pPr>
        <w:tabs>
          <w:tab w:val="num" w:pos="3927"/>
        </w:tabs>
        <w:ind w:left="3927" w:hanging="360"/>
      </w:pPr>
    </w:lvl>
    <w:lvl w:ilvl="5" w:tplc="0415001B">
      <w:start w:val="1"/>
      <w:numFmt w:val="decimal"/>
      <w:lvlText w:val="%6."/>
      <w:lvlJc w:val="left"/>
      <w:pPr>
        <w:tabs>
          <w:tab w:val="num" w:pos="4647"/>
        </w:tabs>
        <w:ind w:left="4647" w:hanging="360"/>
      </w:pPr>
    </w:lvl>
    <w:lvl w:ilvl="6" w:tplc="0415000F">
      <w:start w:val="1"/>
      <w:numFmt w:val="decimal"/>
      <w:lvlText w:val="%7."/>
      <w:lvlJc w:val="left"/>
      <w:pPr>
        <w:tabs>
          <w:tab w:val="num" w:pos="5367"/>
        </w:tabs>
        <w:ind w:left="5367" w:hanging="360"/>
      </w:pPr>
    </w:lvl>
    <w:lvl w:ilvl="7" w:tplc="04150019">
      <w:start w:val="1"/>
      <w:numFmt w:val="decimal"/>
      <w:lvlText w:val="%8."/>
      <w:lvlJc w:val="left"/>
      <w:pPr>
        <w:tabs>
          <w:tab w:val="num" w:pos="6087"/>
        </w:tabs>
        <w:ind w:left="6087" w:hanging="360"/>
      </w:pPr>
    </w:lvl>
    <w:lvl w:ilvl="8" w:tplc="0415001B">
      <w:start w:val="1"/>
      <w:numFmt w:val="decimal"/>
      <w:lvlText w:val="%9."/>
      <w:lvlJc w:val="left"/>
      <w:pPr>
        <w:tabs>
          <w:tab w:val="num" w:pos="6807"/>
        </w:tabs>
        <w:ind w:left="6807" w:hanging="360"/>
      </w:pPr>
    </w:lvl>
  </w:abstractNum>
  <w:abstractNum w:abstractNumId="27" w15:restartNumberingAfterBreak="0">
    <w:nsid w:val="51461DEA"/>
    <w:multiLevelType w:val="hybridMultilevel"/>
    <w:tmpl w:val="80049DC2"/>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28" w15:restartNumberingAfterBreak="0">
    <w:nsid w:val="516960E7"/>
    <w:multiLevelType w:val="hybridMultilevel"/>
    <w:tmpl w:val="A01033C2"/>
    <w:lvl w:ilvl="0" w:tplc="3F32DC1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2607E5E"/>
    <w:multiLevelType w:val="hybridMultilevel"/>
    <w:tmpl w:val="4DD41BF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6AD7232"/>
    <w:multiLevelType w:val="hybridMultilevel"/>
    <w:tmpl w:val="1FD0C800"/>
    <w:lvl w:ilvl="0" w:tplc="04150011">
      <w:start w:val="1"/>
      <w:numFmt w:val="decimal"/>
      <w:lvlText w:val="%1)"/>
      <w:lvlJc w:val="left"/>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9863083"/>
    <w:multiLevelType w:val="hybridMultilevel"/>
    <w:tmpl w:val="B28ADCD0"/>
    <w:lvl w:ilvl="0" w:tplc="69624922">
      <w:start w:val="1"/>
      <w:numFmt w:val="bullet"/>
      <w:lvlText w:val=""/>
      <w:lvlJc w:val="left"/>
      <w:pPr>
        <w:tabs>
          <w:tab w:val="num" w:pos="780"/>
        </w:tabs>
        <w:ind w:left="780" w:hanging="360"/>
      </w:pPr>
      <w:rPr>
        <w:rFonts w:ascii="Symbol" w:hAnsi="Symbol" w:hint="default"/>
      </w:rPr>
    </w:lvl>
    <w:lvl w:ilvl="1" w:tplc="04150003" w:tentative="1">
      <w:start w:val="1"/>
      <w:numFmt w:val="bullet"/>
      <w:lvlText w:val="o"/>
      <w:lvlJc w:val="left"/>
      <w:pPr>
        <w:tabs>
          <w:tab w:val="num" w:pos="1500"/>
        </w:tabs>
        <w:ind w:left="1500" w:hanging="360"/>
      </w:pPr>
      <w:rPr>
        <w:rFonts w:ascii="Courier New" w:hAnsi="Courier New" w:cs="Courier New" w:hint="default"/>
      </w:rPr>
    </w:lvl>
    <w:lvl w:ilvl="2" w:tplc="04150005" w:tentative="1">
      <w:start w:val="1"/>
      <w:numFmt w:val="bullet"/>
      <w:lvlText w:val=""/>
      <w:lvlJc w:val="left"/>
      <w:pPr>
        <w:tabs>
          <w:tab w:val="num" w:pos="2220"/>
        </w:tabs>
        <w:ind w:left="2220" w:hanging="360"/>
      </w:pPr>
      <w:rPr>
        <w:rFonts w:ascii="Wingdings" w:hAnsi="Wingdings" w:hint="default"/>
      </w:rPr>
    </w:lvl>
    <w:lvl w:ilvl="3" w:tplc="04150001" w:tentative="1">
      <w:start w:val="1"/>
      <w:numFmt w:val="bullet"/>
      <w:lvlText w:val=""/>
      <w:lvlJc w:val="left"/>
      <w:pPr>
        <w:tabs>
          <w:tab w:val="num" w:pos="2940"/>
        </w:tabs>
        <w:ind w:left="2940" w:hanging="360"/>
      </w:pPr>
      <w:rPr>
        <w:rFonts w:ascii="Symbol" w:hAnsi="Symbol" w:hint="default"/>
      </w:rPr>
    </w:lvl>
    <w:lvl w:ilvl="4" w:tplc="04150003" w:tentative="1">
      <w:start w:val="1"/>
      <w:numFmt w:val="bullet"/>
      <w:lvlText w:val="o"/>
      <w:lvlJc w:val="left"/>
      <w:pPr>
        <w:tabs>
          <w:tab w:val="num" w:pos="3660"/>
        </w:tabs>
        <w:ind w:left="3660" w:hanging="360"/>
      </w:pPr>
      <w:rPr>
        <w:rFonts w:ascii="Courier New" w:hAnsi="Courier New" w:cs="Courier New" w:hint="default"/>
      </w:rPr>
    </w:lvl>
    <w:lvl w:ilvl="5" w:tplc="04150005" w:tentative="1">
      <w:start w:val="1"/>
      <w:numFmt w:val="bullet"/>
      <w:lvlText w:val=""/>
      <w:lvlJc w:val="left"/>
      <w:pPr>
        <w:tabs>
          <w:tab w:val="num" w:pos="4380"/>
        </w:tabs>
        <w:ind w:left="4380" w:hanging="360"/>
      </w:pPr>
      <w:rPr>
        <w:rFonts w:ascii="Wingdings" w:hAnsi="Wingdings" w:hint="default"/>
      </w:rPr>
    </w:lvl>
    <w:lvl w:ilvl="6" w:tplc="04150001" w:tentative="1">
      <w:start w:val="1"/>
      <w:numFmt w:val="bullet"/>
      <w:lvlText w:val=""/>
      <w:lvlJc w:val="left"/>
      <w:pPr>
        <w:tabs>
          <w:tab w:val="num" w:pos="5100"/>
        </w:tabs>
        <w:ind w:left="5100" w:hanging="360"/>
      </w:pPr>
      <w:rPr>
        <w:rFonts w:ascii="Symbol" w:hAnsi="Symbol" w:hint="default"/>
      </w:rPr>
    </w:lvl>
    <w:lvl w:ilvl="7" w:tplc="04150003" w:tentative="1">
      <w:start w:val="1"/>
      <w:numFmt w:val="bullet"/>
      <w:lvlText w:val="o"/>
      <w:lvlJc w:val="left"/>
      <w:pPr>
        <w:tabs>
          <w:tab w:val="num" w:pos="5820"/>
        </w:tabs>
        <w:ind w:left="5820" w:hanging="360"/>
      </w:pPr>
      <w:rPr>
        <w:rFonts w:ascii="Courier New" w:hAnsi="Courier New" w:cs="Courier New" w:hint="default"/>
      </w:rPr>
    </w:lvl>
    <w:lvl w:ilvl="8" w:tplc="04150005" w:tentative="1">
      <w:start w:val="1"/>
      <w:numFmt w:val="bullet"/>
      <w:lvlText w:val=""/>
      <w:lvlJc w:val="left"/>
      <w:pPr>
        <w:tabs>
          <w:tab w:val="num" w:pos="6540"/>
        </w:tabs>
        <w:ind w:left="6540" w:hanging="360"/>
      </w:pPr>
      <w:rPr>
        <w:rFonts w:ascii="Wingdings" w:hAnsi="Wingdings" w:hint="default"/>
      </w:rPr>
    </w:lvl>
  </w:abstractNum>
  <w:abstractNum w:abstractNumId="32" w15:restartNumberingAfterBreak="0">
    <w:nsid w:val="5DBB20EB"/>
    <w:multiLevelType w:val="hybridMultilevel"/>
    <w:tmpl w:val="10E6B354"/>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5DD625C4"/>
    <w:multiLevelType w:val="hybridMultilevel"/>
    <w:tmpl w:val="CD1AD656"/>
    <w:lvl w:ilvl="0" w:tplc="D03E7F7A">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4" w15:restartNumberingAfterBreak="0">
    <w:nsid w:val="5FA15F3D"/>
    <w:multiLevelType w:val="hybridMultilevel"/>
    <w:tmpl w:val="E08872F0"/>
    <w:lvl w:ilvl="0" w:tplc="951032D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0417BAC"/>
    <w:multiLevelType w:val="hybridMultilevel"/>
    <w:tmpl w:val="7ACED012"/>
    <w:lvl w:ilvl="0" w:tplc="69624922">
      <w:start w:val="1"/>
      <w:numFmt w:val="bullet"/>
      <w:lvlText w:val=""/>
      <w:lvlJc w:val="left"/>
      <w:pPr>
        <w:tabs>
          <w:tab w:val="num" w:pos="1140"/>
        </w:tabs>
        <w:ind w:left="1140" w:hanging="360"/>
      </w:pPr>
      <w:rPr>
        <w:rFonts w:ascii="Symbol" w:hAnsi="Symbol" w:hint="default"/>
      </w:rPr>
    </w:lvl>
    <w:lvl w:ilvl="1" w:tplc="04150003" w:tentative="1">
      <w:start w:val="1"/>
      <w:numFmt w:val="bullet"/>
      <w:lvlText w:val="o"/>
      <w:lvlJc w:val="left"/>
      <w:pPr>
        <w:tabs>
          <w:tab w:val="num" w:pos="1860"/>
        </w:tabs>
        <w:ind w:left="1860" w:hanging="360"/>
      </w:pPr>
      <w:rPr>
        <w:rFonts w:ascii="Courier New" w:hAnsi="Courier New" w:cs="Courier New" w:hint="default"/>
      </w:rPr>
    </w:lvl>
    <w:lvl w:ilvl="2" w:tplc="04150005" w:tentative="1">
      <w:start w:val="1"/>
      <w:numFmt w:val="bullet"/>
      <w:lvlText w:val=""/>
      <w:lvlJc w:val="left"/>
      <w:pPr>
        <w:tabs>
          <w:tab w:val="num" w:pos="2580"/>
        </w:tabs>
        <w:ind w:left="2580" w:hanging="360"/>
      </w:pPr>
      <w:rPr>
        <w:rFonts w:ascii="Wingdings" w:hAnsi="Wingdings" w:hint="default"/>
      </w:rPr>
    </w:lvl>
    <w:lvl w:ilvl="3" w:tplc="04150001" w:tentative="1">
      <w:start w:val="1"/>
      <w:numFmt w:val="bullet"/>
      <w:lvlText w:val=""/>
      <w:lvlJc w:val="left"/>
      <w:pPr>
        <w:tabs>
          <w:tab w:val="num" w:pos="3300"/>
        </w:tabs>
        <w:ind w:left="3300" w:hanging="360"/>
      </w:pPr>
      <w:rPr>
        <w:rFonts w:ascii="Symbol" w:hAnsi="Symbol" w:hint="default"/>
      </w:rPr>
    </w:lvl>
    <w:lvl w:ilvl="4" w:tplc="04150003" w:tentative="1">
      <w:start w:val="1"/>
      <w:numFmt w:val="bullet"/>
      <w:lvlText w:val="o"/>
      <w:lvlJc w:val="left"/>
      <w:pPr>
        <w:tabs>
          <w:tab w:val="num" w:pos="4020"/>
        </w:tabs>
        <w:ind w:left="4020" w:hanging="360"/>
      </w:pPr>
      <w:rPr>
        <w:rFonts w:ascii="Courier New" w:hAnsi="Courier New" w:cs="Courier New" w:hint="default"/>
      </w:rPr>
    </w:lvl>
    <w:lvl w:ilvl="5" w:tplc="04150005" w:tentative="1">
      <w:start w:val="1"/>
      <w:numFmt w:val="bullet"/>
      <w:lvlText w:val=""/>
      <w:lvlJc w:val="left"/>
      <w:pPr>
        <w:tabs>
          <w:tab w:val="num" w:pos="4740"/>
        </w:tabs>
        <w:ind w:left="4740" w:hanging="360"/>
      </w:pPr>
      <w:rPr>
        <w:rFonts w:ascii="Wingdings" w:hAnsi="Wingdings" w:hint="default"/>
      </w:rPr>
    </w:lvl>
    <w:lvl w:ilvl="6" w:tplc="04150001" w:tentative="1">
      <w:start w:val="1"/>
      <w:numFmt w:val="bullet"/>
      <w:lvlText w:val=""/>
      <w:lvlJc w:val="left"/>
      <w:pPr>
        <w:tabs>
          <w:tab w:val="num" w:pos="5460"/>
        </w:tabs>
        <w:ind w:left="5460" w:hanging="360"/>
      </w:pPr>
      <w:rPr>
        <w:rFonts w:ascii="Symbol" w:hAnsi="Symbol" w:hint="default"/>
      </w:rPr>
    </w:lvl>
    <w:lvl w:ilvl="7" w:tplc="04150003" w:tentative="1">
      <w:start w:val="1"/>
      <w:numFmt w:val="bullet"/>
      <w:lvlText w:val="o"/>
      <w:lvlJc w:val="left"/>
      <w:pPr>
        <w:tabs>
          <w:tab w:val="num" w:pos="6180"/>
        </w:tabs>
        <w:ind w:left="6180" w:hanging="360"/>
      </w:pPr>
      <w:rPr>
        <w:rFonts w:ascii="Courier New" w:hAnsi="Courier New" w:cs="Courier New" w:hint="default"/>
      </w:rPr>
    </w:lvl>
    <w:lvl w:ilvl="8" w:tplc="04150005" w:tentative="1">
      <w:start w:val="1"/>
      <w:numFmt w:val="bullet"/>
      <w:lvlText w:val=""/>
      <w:lvlJc w:val="left"/>
      <w:pPr>
        <w:tabs>
          <w:tab w:val="num" w:pos="6900"/>
        </w:tabs>
        <w:ind w:left="6900" w:hanging="360"/>
      </w:pPr>
      <w:rPr>
        <w:rFonts w:ascii="Wingdings" w:hAnsi="Wingdings" w:hint="default"/>
      </w:rPr>
    </w:lvl>
  </w:abstractNum>
  <w:abstractNum w:abstractNumId="36" w15:restartNumberingAfterBreak="0">
    <w:nsid w:val="61DD2B62"/>
    <w:multiLevelType w:val="hybridMultilevel"/>
    <w:tmpl w:val="9CBC531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2C56F97"/>
    <w:multiLevelType w:val="hybridMultilevel"/>
    <w:tmpl w:val="07FCC908"/>
    <w:lvl w:ilvl="0" w:tplc="04150017">
      <w:start w:val="1"/>
      <w:numFmt w:val="lowerLetter"/>
      <w:lvlText w:val="%1)"/>
      <w:lvlJc w:val="left"/>
      <w:pPr>
        <w:ind w:left="780" w:hanging="360"/>
      </w:pPr>
    </w:lvl>
    <w:lvl w:ilvl="1" w:tplc="04150019" w:tentative="1">
      <w:start w:val="1"/>
      <w:numFmt w:val="lowerLetter"/>
      <w:lvlText w:val="%2."/>
      <w:lvlJc w:val="left"/>
      <w:pPr>
        <w:tabs>
          <w:tab w:val="num" w:pos="1860"/>
        </w:tabs>
        <w:ind w:left="1860" w:hanging="360"/>
      </w:pPr>
    </w:lvl>
    <w:lvl w:ilvl="2" w:tplc="0415001B" w:tentative="1">
      <w:start w:val="1"/>
      <w:numFmt w:val="lowerRoman"/>
      <w:lvlText w:val="%3."/>
      <w:lvlJc w:val="right"/>
      <w:pPr>
        <w:tabs>
          <w:tab w:val="num" w:pos="2580"/>
        </w:tabs>
        <w:ind w:left="2580" w:hanging="180"/>
      </w:pPr>
    </w:lvl>
    <w:lvl w:ilvl="3" w:tplc="0415000F" w:tentative="1">
      <w:start w:val="1"/>
      <w:numFmt w:val="decimal"/>
      <w:lvlText w:val="%4."/>
      <w:lvlJc w:val="left"/>
      <w:pPr>
        <w:tabs>
          <w:tab w:val="num" w:pos="3300"/>
        </w:tabs>
        <w:ind w:left="3300" w:hanging="360"/>
      </w:pPr>
    </w:lvl>
    <w:lvl w:ilvl="4" w:tplc="04150019" w:tentative="1">
      <w:start w:val="1"/>
      <w:numFmt w:val="lowerLetter"/>
      <w:lvlText w:val="%5."/>
      <w:lvlJc w:val="left"/>
      <w:pPr>
        <w:tabs>
          <w:tab w:val="num" w:pos="4020"/>
        </w:tabs>
        <w:ind w:left="4020" w:hanging="360"/>
      </w:pPr>
    </w:lvl>
    <w:lvl w:ilvl="5" w:tplc="0415001B" w:tentative="1">
      <w:start w:val="1"/>
      <w:numFmt w:val="lowerRoman"/>
      <w:lvlText w:val="%6."/>
      <w:lvlJc w:val="right"/>
      <w:pPr>
        <w:tabs>
          <w:tab w:val="num" w:pos="4740"/>
        </w:tabs>
        <w:ind w:left="4740" w:hanging="180"/>
      </w:pPr>
    </w:lvl>
    <w:lvl w:ilvl="6" w:tplc="0415000F" w:tentative="1">
      <w:start w:val="1"/>
      <w:numFmt w:val="decimal"/>
      <w:lvlText w:val="%7."/>
      <w:lvlJc w:val="left"/>
      <w:pPr>
        <w:tabs>
          <w:tab w:val="num" w:pos="5460"/>
        </w:tabs>
        <w:ind w:left="5460" w:hanging="360"/>
      </w:pPr>
    </w:lvl>
    <w:lvl w:ilvl="7" w:tplc="04150019" w:tentative="1">
      <w:start w:val="1"/>
      <w:numFmt w:val="lowerLetter"/>
      <w:lvlText w:val="%8."/>
      <w:lvlJc w:val="left"/>
      <w:pPr>
        <w:tabs>
          <w:tab w:val="num" w:pos="6180"/>
        </w:tabs>
        <w:ind w:left="6180" w:hanging="360"/>
      </w:pPr>
    </w:lvl>
    <w:lvl w:ilvl="8" w:tplc="0415001B" w:tentative="1">
      <w:start w:val="1"/>
      <w:numFmt w:val="lowerRoman"/>
      <w:lvlText w:val="%9."/>
      <w:lvlJc w:val="right"/>
      <w:pPr>
        <w:tabs>
          <w:tab w:val="num" w:pos="6900"/>
        </w:tabs>
        <w:ind w:left="6900" w:hanging="180"/>
      </w:pPr>
    </w:lvl>
  </w:abstractNum>
  <w:abstractNum w:abstractNumId="38" w15:restartNumberingAfterBreak="0">
    <w:nsid w:val="6A296BC1"/>
    <w:multiLevelType w:val="hybridMultilevel"/>
    <w:tmpl w:val="17325A1E"/>
    <w:lvl w:ilvl="0" w:tplc="35AA2E9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6FFD0546"/>
    <w:multiLevelType w:val="hybridMultilevel"/>
    <w:tmpl w:val="EFCC1B3A"/>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40" w15:restartNumberingAfterBreak="0">
    <w:nsid w:val="72FF6E7F"/>
    <w:multiLevelType w:val="hybridMultilevel"/>
    <w:tmpl w:val="DA58FE44"/>
    <w:lvl w:ilvl="0" w:tplc="5C54629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B164B50"/>
    <w:multiLevelType w:val="hybridMultilevel"/>
    <w:tmpl w:val="16C045B8"/>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42" w15:restartNumberingAfterBreak="0">
    <w:nsid w:val="7E24012B"/>
    <w:multiLevelType w:val="hybridMultilevel"/>
    <w:tmpl w:val="1FCC344E"/>
    <w:lvl w:ilvl="0" w:tplc="D5D03254">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3" w15:restartNumberingAfterBreak="0">
    <w:nsid w:val="7E8A4301"/>
    <w:multiLevelType w:val="hybridMultilevel"/>
    <w:tmpl w:val="3CEC9400"/>
    <w:lvl w:ilvl="0" w:tplc="FFFFFFFF">
      <w:start w:val="1"/>
      <w:numFmt w:val="decimal"/>
      <w:lvlText w:val="%1)"/>
      <w:lvlJc w:val="left"/>
      <w:pPr>
        <w:ind w:left="785" w:hanging="360"/>
      </w:pPr>
      <w:rPr>
        <w:rFonts w:hint="default"/>
      </w:rPr>
    </w:lvl>
    <w:lvl w:ilvl="1" w:tplc="FFFFFFFF">
      <w:start w:val="1"/>
      <w:numFmt w:val="bullet"/>
      <w:lvlText w:val="o"/>
      <w:lvlJc w:val="left"/>
      <w:pPr>
        <w:ind w:left="1505" w:hanging="360"/>
      </w:pPr>
      <w:rPr>
        <w:rFonts w:ascii="Courier New" w:hAnsi="Courier New" w:hint="default"/>
      </w:rPr>
    </w:lvl>
    <w:lvl w:ilvl="2" w:tplc="FFFFFFFF">
      <w:start w:val="1"/>
      <w:numFmt w:val="bullet"/>
      <w:lvlText w:val=""/>
      <w:lvlJc w:val="left"/>
      <w:pPr>
        <w:ind w:left="2225" w:hanging="360"/>
      </w:pPr>
      <w:rPr>
        <w:rFonts w:ascii="Wingdings" w:hAnsi="Wingdings" w:hint="default"/>
      </w:rPr>
    </w:lvl>
    <w:lvl w:ilvl="3" w:tplc="FFFFFFFF">
      <w:start w:val="1"/>
      <w:numFmt w:val="bullet"/>
      <w:lvlText w:val=""/>
      <w:lvlJc w:val="left"/>
      <w:pPr>
        <w:ind w:left="2945" w:hanging="360"/>
      </w:pPr>
      <w:rPr>
        <w:rFonts w:ascii="Symbol" w:hAnsi="Symbol" w:hint="default"/>
      </w:rPr>
    </w:lvl>
    <w:lvl w:ilvl="4" w:tplc="FFFFFFFF">
      <w:start w:val="1"/>
      <w:numFmt w:val="bullet"/>
      <w:lvlText w:val="o"/>
      <w:lvlJc w:val="left"/>
      <w:pPr>
        <w:ind w:left="3665" w:hanging="360"/>
      </w:pPr>
      <w:rPr>
        <w:rFonts w:ascii="Courier New" w:hAnsi="Courier New" w:hint="default"/>
      </w:rPr>
    </w:lvl>
    <w:lvl w:ilvl="5" w:tplc="FFFFFFFF">
      <w:start w:val="1"/>
      <w:numFmt w:val="bullet"/>
      <w:lvlText w:val=""/>
      <w:lvlJc w:val="left"/>
      <w:pPr>
        <w:ind w:left="4385" w:hanging="360"/>
      </w:pPr>
      <w:rPr>
        <w:rFonts w:ascii="Wingdings" w:hAnsi="Wingdings" w:hint="default"/>
      </w:rPr>
    </w:lvl>
    <w:lvl w:ilvl="6" w:tplc="FFFFFFFF">
      <w:start w:val="1"/>
      <w:numFmt w:val="bullet"/>
      <w:lvlText w:val=""/>
      <w:lvlJc w:val="left"/>
      <w:pPr>
        <w:ind w:left="5105" w:hanging="360"/>
      </w:pPr>
      <w:rPr>
        <w:rFonts w:ascii="Symbol" w:hAnsi="Symbol" w:hint="default"/>
      </w:rPr>
    </w:lvl>
    <w:lvl w:ilvl="7" w:tplc="FFFFFFFF">
      <w:start w:val="1"/>
      <w:numFmt w:val="bullet"/>
      <w:lvlText w:val="o"/>
      <w:lvlJc w:val="left"/>
      <w:pPr>
        <w:ind w:left="5825" w:hanging="360"/>
      </w:pPr>
      <w:rPr>
        <w:rFonts w:ascii="Courier New" w:hAnsi="Courier New" w:hint="default"/>
      </w:rPr>
    </w:lvl>
    <w:lvl w:ilvl="8" w:tplc="FFFFFFFF">
      <w:start w:val="1"/>
      <w:numFmt w:val="bullet"/>
      <w:lvlText w:val=""/>
      <w:lvlJc w:val="left"/>
      <w:pPr>
        <w:ind w:left="6545" w:hanging="360"/>
      </w:pPr>
      <w:rPr>
        <w:rFonts w:ascii="Wingdings" w:hAnsi="Wingdings" w:hint="default"/>
      </w:rPr>
    </w:lvl>
  </w:abstractNum>
  <w:num w:numId="1">
    <w:abstractNumId w:val="4"/>
  </w:num>
  <w:num w:numId="2">
    <w:abstractNumId w:val="2"/>
  </w:num>
  <w:num w:numId="3">
    <w:abstractNumId w:val="33"/>
  </w:num>
  <w:num w:numId="4">
    <w:abstractNumId w:val="3"/>
  </w:num>
  <w:num w:numId="5">
    <w:abstractNumId w:val="29"/>
  </w:num>
  <w:num w:numId="6">
    <w:abstractNumId w:val="6"/>
  </w:num>
  <w:num w:numId="7">
    <w:abstractNumId w:val="9"/>
  </w:num>
  <w:num w:numId="8">
    <w:abstractNumId w:val="18"/>
  </w:num>
  <w:num w:numId="9">
    <w:abstractNumId w:val="42"/>
  </w:num>
  <w:num w:numId="10">
    <w:abstractNumId w:val="8"/>
  </w:num>
  <w:num w:numId="11">
    <w:abstractNumId w:val="43"/>
  </w:num>
  <w:num w:numId="12">
    <w:abstractNumId w:val="19"/>
  </w:num>
  <w:num w:numId="13">
    <w:abstractNumId w:val="14"/>
  </w:num>
  <w:num w:numId="14">
    <w:abstractNumId w:val="17"/>
  </w:num>
  <w:num w:numId="15">
    <w:abstractNumId w:val="10"/>
  </w:num>
  <w:num w:numId="16">
    <w:abstractNumId w:val="1"/>
  </w:num>
  <w:num w:numId="17">
    <w:abstractNumId w:val="36"/>
  </w:num>
  <w:num w:numId="18">
    <w:abstractNumId w:val="5"/>
  </w:num>
  <w:num w:numId="19">
    <w:abstractNumId w:val="16"/>
  </w:num>
  <w:num w:numId="20">
    <w:abstractNumId w:val="24"/>
  </w:num>
  <w:num w:numId="21">
    <w:abstractNumId w:val="11"/>
  </w:num>
  <w:num w:numId="22">
    <w:abstractNumId w:val="27"/>
  </w:num>
  <w:num w:numId="23">
    <w:abstractNumId w:val="22"/>
  </w:num>
  <w:num w:numId="24">
    <w:abstractNumId w:val="26"/>
  </w:num>
  <w:num w:numId="25">
    <w:abstractNumId w:val="7"/>
  </w:num>
  <w:num w:numId="26">
    <w:abstractNumId w:val="20"/>
  </w:num>
  <w:num w:numId="27">
    <w:abstractNumId w:val="37"/>
  </w:num>
  <w:num w:numId="28">
    <w:abstractNumId w:val="31"/>
  </w:num>
  <w:num w:numId="29">
    <w:abstractNumId w:val="35"/>
  </w:num>
  <w:num w:numId="30">
    <w:abstractNumId w:val="12"/>
  </w:num>
  <w:num w:numId="31">
    <w:abstractNumId w:val="39"/>
  </w:num>
  <w:num w:numId="32">
    <w:abstractNumId w:val="41"/>
  </w:num>
  <w:num w:numId="33">
    <w:abstractNumId w:val="32"/>
  </w:num>
  <w:num w:numId="34">
    <w:abstractNumId w:val="13"/>
  </w:num>
  <w:num w:numId="35">
    <w:abstractNumId w:val="15"/>
  </w:num>
  <w:num w:numId="36">
    <w:abstractNumId w:val="30"/>
  </w:num>
  <w:num w:numId="37">
    <w:abstractNumId w:val="21"/>
  </w:num>
  <w:num w:numId="38">
    <w:abstractNumId w:val="28"/>
  </w:num>
  <w:num w:numId="39">
    <w:abstractNumId w:val="25"/>
  </w:num>
  <w:num w:numId="40">
    <w:abstractNumId w:val="40"/>
  </w:num>
  <w:num w:numId="41">
    <w:abstractNumId w:val="38"/>
  </w:num>
  <w:num w:numId="42">
    <w:abstractNumId w:val="23"/>
  </w:num>
  <w:num w:numId="43">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D72"/>
    <w:rsid w:val="00003642"/>
    <w:rsid w:val="00014B7B"/>
    <w:rsid w:val="000226F5"/>
    <w:rsid w:val="00024C2C"/>
    <w:rsid w:val="0003432A"/>
    <w:rsid w:val="00034E51"/>
    <w:rsid w:val="00034F9B"/>
    <w:rsid w:val="00036A74"/>
    <w:rsid w:val="0004065A"/>
    <w:rsid w:val="000457BE"/>
    <w:rsid w:val="00047EB9"/>
    <w:rsid w:val="00047ECE"/>
    <w:rsid w:val="000538F0"/>
    <w:rsid w:val="000547F3"/>
    <w:rsid w:val="00056616"/>
    <w:rsid w:val="000601AD"/>
    <w:rsid w:val="0006037A"/>
    <w:rsid w:val="000646CD"/>
    <w:rsid w:val="0006573C"/>
    <w:rsid w:val="00067B3D"/>
    <w:rsid w:val="00073406"/>
    <w:rsid w:val="00074EA7"/>
    <w:rsid w:val="00075CC8"/>
    <w:rsid w:val="0008061E"/>
    <w:rsid w:val="00086743"/>
    <w:rsid w:val="00091097"/>
    <w:rsid w:val="000978F3"/>
    <w:rsid w:val="000B24E6"/>
    <w:rsid w:val="000B7A81"/>
    <w:rsid w:val="000C14A4"/>
    <w:rsid w:val="000C2FF5"/>
    <w:rsid w:val="000C5339"/>
    <w:rsid w:val="000C7830"/>
    <w:rsid w:val="000D43D4"/>
    <w:rsid w:val="000D5BFB"/>
    <w:rsid w:val="000E1B7D"/>
    <w:rsid w:val="0010052F"/>
    <w:rsid w:val="00103B09"/>
    <w:rsid w:val="001051AD"/>
    <w:rsid w:val="001051F6"/>
    <w:rsid w:val="00112188"/>
    <w:rsid w:val="00113C23"/>
    <w:rsid w:val="00114A6B"/>
    <w:rsid w:val="00120A46"/>
    <w:rsid w:val="00122040"/>
    <w:rsid w:val="001270FA"/>
    <w:rsid w:val="00131263"/>
    <w:rsid w:val="00131CDD"/>
    <w:rsid w:val="001321C1"/>
    <w:rsid w:val="0013362E"/>
    <w:rsid w:val="00134777"/>
    <w:rsid w:val="00136F41"/>
    <w:rsid w:val="00142074"/>
    <w:rsid w:val="00145FD5"/>
    <w:rsid w:val="001463E3"/>
    <w:rsid w:val="001520C5"/>
    <w:rsid w:val="00157F29"/>
    <w:rsid w:val="00166D3A"/>
    <w:rsid w:val="0016726D"/>
    <w:rsid w:val="00167769"/>
    <w:rsid w:val="0017057C"/>
    <w:rsid w:val="0017082C"/>
    <w:rsid w:val="001914F4"/>
    <w:rsid w:val="0019352A"/>
    <w:rsid w:val="0019370E"/>
    <w:rsid w:val="00196BD5"/>
    <w:rsid w:val="0019759D"/>
    <w:rsid w:val="001A2939"/>
    <w:rsid w:val="001A37F7"/>
    <w:rsid w:val="001A3B59"/>
    <w:rsid w:val="001B2465"/>
    <w:rsid w:val="001C1565"/>
    <w:rsid w:val="001C4DE3"/>
    <w:rsid w:val="001C5BC4"/>
    <w:rsid w:val="001C6878"/>
    <w:rsid w:val="001D06ED"/>
    <w:rsid w:val="001D1FC9"/>
    <w:rsid w:val="001E0EB8"/>
    <w:rsid w:val="001F0B32"/>
    <w:rsid w:val="001F3490"/>
    <w:rsid w:val="001F4A3C"/>
    <w:rsid w:val="00200C87"/>
    <w:rsid w:val="002063E8"/>
    <w:rsid w:val="00206610"/>
    <w:rsid w:val="00213AB8"/>
    <w:rsid w:val="0021617D"/>
    <w:rsid w:val="00217565"/>
    <w:rsid w:val="0021796E"/>
    <w:rsid w:val="0022572C"/>
    <w:rsid w:val="00233093"/>
    <w:rsid w:val="00233A5D"/>
    <w:rsid w:val="00240E02"/>
    <w:rsid w:val="00257A3F"/>
    <w:rsid w:val="00260030"/>
    <w:rsid w:val="00261CFA"/>
    <w:rsid w:val="00263E64"/>
    <w:rsid w:val="00273C96"/>
    <w:rsid w:val="00273D9A"/>
    <w:rsid w:val="00274A02"/>
    <w:rsid w:val="00274D23"/>
    <w:rsid w:val="002755B3"/>
    <w:rsid w:val="00277304"/>
    <w:rsid w:val="002816A6"/>
    <w:rsid w:val="002829D1"/>
    <w:rsid w:val="002845B3"/>
    <w:rsid w:val="00284C14"/>
    <w:rsid w:val="002A1312"/>
    <w:rsid w:val="002A3A81"/>
    <w:rsid w:val="002A46AC"/>
    <w:rsid w:val="002B23F9"/>
    <w:rsid w:val="002B327E"/>
    <w:rsid w:val="002B4863"/>
    <w:rsid w:val="002B49DA"/>
    <w:rsid w:val="002B7E99"/>
    <w:rsid w:val="002C523D"/>
    <w:rsid w:val="002C6B81"/>
    <w:rsid w:val="002E35CF"/>
    <w:rsid w:val="002E60B6"/>
    <w:rsid w:val="002F17A7"/>
    <w:rsid w:val="002F62B0"/>
    <w:rsid w:val="00300A76"/>
    <w:rsid w:val="0030179B"/>
    <w:rsid w:val="0030787D"/>
    <w:rsid w:val="00315248"/>
    <w:rsid w:val="003237D1"/>
    <w:rsid w:val="00327863"/>
    <w:rsid w:val="00331FC2"/>
    <w:rsid w:val="003337F2"/>
    <w:rsid w:val="00334446"/>
    <w:rsid w:val="00336D14"/>
    <w:rsid w:val="003501C8"/>
    <w:rsid w:val="0035022B"/>
    <w:rsid w:val="003510B4"/>
    <w:rsid w:val="0036146B"/>
    <w:rsid w:val="003643E9"/>
    <w:rsid w:val="003745EB"/>
    <w:rsid w:val="00390B04"/>
    <w:rsid w:val="00392DE4"/>
    <w:rsid w:val="00393299"/>
    <w:rsid w:val="0039478B"/>
    <w:rsid w:val="003A6AB7"/>
    <w:rsid w:val="003A7781"/>
    <w:rsid w:val="003B3B89"/>
    <w:rsid w:val="003C15F1"/>
    <w:rsid w:val="003C16AA"/>
    <w:rsid w:val="003C40F0"/>
    <w:rsid w:val="003C6760"/>
    <w:rsid w:val="003D070A"/>
    <w:rsid w:val="003D0A40"/>
    <w:rsid w:val="003D267E"/>
    <w:rsid w:val="003D54DC"/>
    <w:rsid w:val="003D7857"/>
    <w:rsid w:val="003E01EA"/>
    <w:rsid w:val="003E7418"/>
    <w:rsid w:val="003F1FD2"/>
    <w:rsid w:val="003F4F55"/>
    <w:rsid w:val="00400DD9"/>
    <w:rsid w:val="00403FAB"/>
    <w:rsid w:val="00406D61"/>
    <w:rsid w:val="00407F05"/>
    <w:rsid w:val="004126BF"/>
    <w:rsid w:val="0041464A"/>
    <w:rsid w:val="00421577"/>
    <w:rsid w:val="00421B4F"/>
    <w:rsid w:val="00425894"/>
    <w:rsid w:val="00425A9A"/>
    <w:rsid w:val="00430338"/>
    <w:rsid w:val="00430B4D"/>
    <w:rsid w:val="00432BB9"/>
    <w:rsid w:val="0043512E"/>
    <w:rsid w:val="00436342"/>
    <w:rsid w:val="00436D79"/>
    <w:rsid w:val="0044058C"/>
    <w:rsid w:val="004408C6"/>
    <w:rsid w:val="004422BD"/>
    <w:rsid w:val="004453DA"/>
    <w:rsid w:val="00447093"/>
    <w:rsid w:val="00453C9D"/>
    <w:rsid w:val="00455380"/>
    <w:rsid w:val="00455998"/>
    <w:rsid w:val="00460B82"/>
    <w:rsid w:val="00460DA0"/>
    <w:rsid w:val="00463024"/>
    <w:rsid w:val="00463687"/>
    <w:rsid w:val="00463F83"/>
    <w:rsid w:val="00476E5E"/>
    <w:rsid w:val="0047769E"/>
    <w:rsid w:val="004776C9"/>
    <w:rsid w:val="004853F8"/>
    <w:rsid w:val="0049034D"/>
    <w:rsid w:val="00491AF5"/>
    <w:rsid w:val="004969E5"/>
    <w:rsid w:val="00497B26"/>
    <w:rsid w:val="004A23FB"/>
    <w:rsid w:val="004A5508"/>
    <w:rsid w:val="004B053D"/>
    <w:rsid w:val="004B157A"/>
    <w:rsid w:val="004B2DC6"/>
    <w:rsid w:val="004C054A"/>
    <w:rsid w:val="004D07B1"/>
    <w:rsid w:val="004D17F9"/>
    <w:rsid w:val="004D2814"/>
    <w:rsid w:val="004D2827"/>
    <w:rsid w:val="004D4058"/>
    <w:rsid w:val="004D4377"/>
    <w:rsid w:val="004D4DED"/>
    <w:rsid w:val="004D5F5A"/>
    <w:rsid w:val="004E04FE"/>
    <w:rsid w:val="004E0D37"/>
    <w:rsid w:val="004E18D0"/>
    <w:rsid w:val="004F051C"/>
    <w:rsid w:val="004F48C8"/>
    <w:rsid w:val="004F5DF3"/>
    <w:rsid w:val="004F652B"/>
    <w:rsid w:val="005001F2"/>
    <w:rsid w:val="0050077D"/>
    <w:rsid w:val="00502563"/>
    <w:rsid w:val="00503B1B"/>
    <w:rsid w:val="005061A6"/>
    <w:rsid w:val="005073A1"/>
    <w:rsid w:val="005110E6"/>
    <w:rsid w:val="00516511"/>
    <w:rsid w:val="00516B0C"/>
    <w:rsid w:val="00517D72"/>
    <w:rsid w:val="00526E32"/>
    <w:rsid w:val="00527DD2"/>
    <w:rsid w:val="0053328B"/>
    <w:rsid w:val="00555D53"/>
    <w:rsid w:val="0055718F"/>
    <w:rsid w:val="005573B8"/>
    <w:rsid w:val="00557B21"/>
    <w:rsid w:val="00562422"/>
    <w:rsid w:val="00564921"/>
    <w:rsid w:val="00567C6E"/>
    <w:rsid w:val="005701AF"/>
    <w:rsid w:val="00571975"/>
    <w:rsid w:val="00577DE4"/>
    <w:rsid w:val="0058167D"/>
    <w:rsid w:val="005902B2"/>
    <w:rsid w:val="00592865"/>
    <w:rsid w:val="00592EBE"/>
    <w:rsid w:val="0059392D"/>
    <w:rsid w:val="005A3B35"/>
    <w:rsid w:val="005A62CC"/>
    <w:rsid w:val="005B13E2"/>
    <w:rsid w:val="005B382C"/>
    <w:rsid w:val="005B4110"/>
    <w:rsid w:val="005B7B2E"/>
    <w:rsid w:val="005C06F8"/>
    <w:rsid w:val="005C514B"/>
    <w:rsid w:val="005D08B5"/>
    <w:rsid w:val="005D1784"/>
    <w:rsid w:val="005D6455"/>
    <w:rsid w:val="005E09A3"/>
    <w:rsid w:val="005E24A5"/>
    <w:rsid w:val="005E4EAD"/>
    <w:rsid w:val="005E70B6"/>
    <w:rsid w:val="005E7324"/>
    <w:rsid w:val="005F03E1"/>
    <w:rsid w:val="00600903"/>
    <w:rsid w:val="00606F13"/>
    <w:rsid w:val="00607001"/>
    <w:rsid w:val="00612AEB"/>
    <w:rsid w:val="00612D11"/>
    <w:rsid w:val="00620FE8"/>
    <w:rsid w:val="00621357"/>
    <w:rsid w:val="00623F49"/>
    <w:rsid w:val="00624831"/>
    <w:rsid w:val="00624A03"/>
    <w:rsid w:val="00625537"/>
    <w:rsid w:val="0063126E"/>
    <w:rsid w:val="0063693B"/>
    <w:rsid w:val="00637C22"/>
    <w:rsid w:val="00646005"/>
    <w:rsid w:val="006467EC"/>
    <w:rsid w:val="006470E1"/>
    <w:rsid w:val="0066083F"/>
    <w:rsid w:val="00663AF2"/>
    <w:rsid w:val="006650B4"/>
    <w:rsid w:val="0066552F"/>
    <w:rsid w:val="00665D4C"/>
    <w:rsid w:val="0067095A"/>
    <w:rsid w:val="00671E5E"/>
    <w:rsid w:val="0067625B"/>
    <w:rsid w:val="006778FF"/>
    <w:rsid w:val="00682A71"/>
    <w:rsid w:val="00682C45"/>
    <w:rsid w:val="00687818"/>
    <w:rsid w:val="006904C0"/>
    <w:rsid w:val="006B39BF"/>
    <w:rsid w:val="006C3B78"/>
    <w:rsid w:val="006C73FF"/>
    <w:rsid w:val="006D2029"/>
    <w:rsid w:val="006D4E2F"/>
    <w:rsid w:val="006D7ACC"/>
    <w:rsid w:val="006E15F8"/>
    <w:rsid w:val="006E1898"/>
    <w:rsid w:val="006E1F35"/>
    <w:rsid w:val="006E29FE"/>
    <w:rsid w:val="006E45D9"/>
    <w:rsid w:val="006E5551"/>
    <w:rsid w:val="006E5E08"/>
    <w:rsid w:val="006E7512"/>
    <w:rsid w:val="006F04B7"/>
    <w:rsid w:val="006F698E"/>
    <w:rsid w:val="00701C37"/>
    <w:rsid w:val="00702A75"/>
    <w:rsid w:val="007034AB"/>
    <w:rsid w:val="0070378B"/>
    <w:rsid w:val="00703958"/>
    <w:rsid w:val="007043F4"/>
    <w:rsid w:val="0071584E"/>
    <w:rsid w:val="00731E2A"/>
    <w:rsid w:val="00732810"/>
    <w:rsid w:val="00734B71"/>
    <w:rsid w:val="00737650"/>
    <w:rsid w:val="0074021B"/>
    <w:rsid w:val="007453B4"/>
    <w:rsid w:val="00750C32"/>
    <w:rsid w:val="00765681"/>
    <w:rsid w:val="00766E7E"/>
    <w:rsid w:val="00771E52"/>
    <w:rsid w:val="00781F7A"/>
    <w:rsid w:val="00786038"/>
    <w:rsid w:val="00790804"/>
    <w:rsid w:val="007914E0"/>
    <w:rsid w:val="0079391A"/>
    <w:rsid w:val="007940C6"/>
    <w:rsid w:val="00796706"/>
    <w:rsid w:val="007A04C8"/>
    <w:rsid w:val="007A127C"/>
    <w:rsid w:val="007A7C57"/>
    <w:rsid w:val="007B25D9"/>
    <w:rsid w:val="007B3A9E"/>
    <w:rsid w:val="007B713F"/>
    <w:rsid w:val="007C0376"/>
    <w:rsid w:val="007C3C4E"/>
    <w:rsid w:val="007D0D02"/>
    <w:rsid w:val="007D1442"/>
    <w:rsid w:val="007D1F35"/>
    <w:rsid w:val="007D333F"/>
    <w:rsid w:val="007E06CF"/>
    <w:rsid w:val="007E3DB5"/>
    <w:rsid w:val="007F06FD"/>
    <w:rsid w:val="007F0842"/>
    <w:rsid w:val="007F0C23"/>
    <w:rsid w:val="007F5D2F"/>
    <w:rsid w:val="00801B72"/>
    <w:rsid w:val="00801CA5"/>
    <w:rsid w:val="00804D46"/>
    <w:rsid w:val="00810128"/>
    <w:rsid w:val="00814876"/>
    <w:rsid w:val="008269D6"/>
    <w:rsid w:val="00843746"/>
    <w:rsid w:val="008450EB"/>
    <w:rsid w:val="008505BE"/>
    <w:rsid w:val="0085188C"/>
    <w:rsid w:val="00854F83"/>
    <w:rsid w:val="00855982"/>
    <w:rsid w:val="00855D61"/>
    <w:rsid w:val="00860ABA"/>
    <w:rsid w:val="00861F7B"/>
    <w:rsid w:val="00864639"/>
    <w:rsid w:val="00867DCB"/>
    <w:rsid w:val="00870EA1"/>
    <w:rsid w:val="008711E2"/>
    <w:rsid w:val="008719C5"/>
    <w:rsid w:val="00871AC5"/>
    <w:rsid w:val="00876D42"/>
    <w:rsid w:val="008775EF"/>
    <w:rsid w:val="0087770E"/>
    <w:rsid w:val="00880C85"/>
    <w:rsid w:val="00882EDC"/>
    <w:rsid w:val="008854F7"/>
    <w:rsid w:val="00886681"/>
    <w:rsid w:val="00892A5A"/>
    <w:rsid w:val="00897968"/>
    <w:rsid w:val="00897ABB"/>
    <w:rsid w:val="008A23A1"/>
    <w:rsid w:val="008A4469"/>
    <w:rsid w:val="008B1493"/>
    <w:rsid w:val="008B284C"/>
    <w:rsid w:val="008B3E69"/>
    <w:rsid w:val="008B52BA"/>
    <w:rsid w:val="008B74BE"/>
    <w:rsid w:val="008C4E76"/>
    <w:rsid w:val="008C5CB6"/>
    <w:rsid w:val="008D083C"/>
    <w:rsid w:val="008D29DE"/>
    <w:rsid w:val="008D6B05"/>
    <w:rsid w:val="008D73C6"/>
    <w:rsid w:val="008D7FF6"/>
    <w:rsid w:val="008E14F6"/>
    <w:rsid w:val="008E20B7"/>
    <w:rsid w:val="008E252B"/>
    <w:rsid w:val="008F175C"/>
    <w:rsid w:val="008F1A1C"/>
    <w:rsid w:val="008F45E2"/>
    <w:rsid w:val="008F4727"/>
    <w:rsid w:val="008F65E4"/>
    <w:rsid w:val="008F72D9"/>
    <w:rsid w:val="00901BD8"/>
    <w:rsid w:val="00902552"/>
    <w:rsid w:val="00903B4B"/>
    <w:rsid w:val="00911595"/>
    <w:rsid w:val="009115DF"/>
    <w:rsid w:val="009142F7"/>
    <w:rsid w:val="00920EDF"/>
    <w:rsid w:val="00932B57"/>
    <w:rsid w:val="00933C6F"/>
    <w:rsid w:val="0093518C"/>
    <w:rsid w:val="009416BE"/>
    <w:rsid w:val="00943B54"/>
    <w:rsid w:val="00947784"/>
    <w:rsid w:val="00947EF7"/>
    <w:rsid w:val="00956A2A"/>
    <w:rsid w:val="009574DE"/>
    <w:rsid w:val="009607B2"/>
    <w:rsid w:val="00961DD2"/>
    <w:rsid w:val="0096207A"/>
    <w:rsid w:val="0096459E"/>
    <w:rsid w:val="00964A6D"/>
    <w:rsid w:val="0096613C"/>
    <w:rsid w:val="00972322"/>
    <w:rsid w:val="009738BE"/>
    <w:rsid w:val="009757F1"/>
    <w:rsid w:val="00984CFD"/>
    <w:rsid w:val="009943F4"/>
    <w:rsid w:val="009A1501"/>
    <w:rsid w:val="009A3D63"/>
    <w:rsid w:val="009C0625"/>
    <w:rsid w:val="009C57DD"/>
    <w:rsid w:val="009C57F0"/>
    <w:rsid w:val="009D1B7E"/>
    <w:rsid w:val="009D6489"/>
    <w:rsid w:val="009D6AE2"/>
    <w:rsid w:val="009E06FE"/>
    <w:rsid w:val="009E1932"/>
    <w:rsid w:val="009E29B6"/>
    <w:rsid w:val="009E4C35"/>
    <w:rsid w:val="009E65D8"/>
    <w:rsid w:val="009E7744"/>
    <w:rsid w:val="009F1023"/>
    <w:rsid w:val="00A13B3A"/>
    <w:rsid w:val="00A15820"/>
    <w:rsid w:val="00A15A15"/>
    <w:rsid w:val="00A22825"/>
    <w:rsid w:val="00A22BD0"/>
    <w:rsid w:val="00A32AA8"/>
    <w:rsid w:val="00A438B8"/>
    <w:rsid w:val="00A4472E"/>
    <w:rsid w:val="00A50448"/>
    <w:rsid w:val="00A52B77"/>
    <w:rsid w:val="00A52ED9"/>
    <w:rsid w:val="00A53F85"/>
    <w:rsid w:val="00A5786B"/>
    <w:rsid w:val="00A65F43"/>
    <w:rsid w:val="00A70C8C"/>
    <w:rsid w:val="00A775C8"/>
    <w:rsid w:val="00A83A51"/>
    <w:rsid w:val="00A860DC"/>
    <w:rsid w:val="00A91CAA"/>
    <w:rsid w:val="00A92988"/>
    <w:rsid w:val="00A96D63"/>
    <w:rsid w:val="00AA45F8"/>
    <w:rsid w:val="00AA4F09"/>
    <w:rsid w:val="00AB6B79"/>
    <w:rsid w:val="00AC18D4"/>
    <w:rsid w:val="00AC75FD"/>
    <w:rsid w:val="00AC7EE5"/>
    <w:rsid w:val="00AD0964"/>
    <w:rsid w:val="00AD21A9"/>
    <w:rsid w:val="00AD4A4C"/>
    <w:rsid w:val="00AE1736"/>
    <w:rsid w:val="00AF3FC0"/>
    <w:rsid w:val="00AF4EBC"/>
    <w:rsid w:val="00AF7D53"/>
    <w:rsid w:val="00B03A36"/>
    <w:rsid w:val="00B05F5B"/>
    <w:rsid w:val="00B125DB"/>
    <w:rsid w:val="00B16AC6"/>
    <w:rsid w:val="00B1706C"/>
    <w:rsid w:val="00B20205"/>
    <w:rsid w:val="00B209A0"/>
    <w:rsid w:val="00B23AD6"/>
    <w:rsid w:val="00B263EC"/>
    <w:rsid w:val="00B26EBC"/>
    <w:rsid w:val="00B32432"/>
    <w:rsid w:val="00B36E8B"/>
    <w:rsid w:val="00B406D6"/>
    <w:rsid w:val="00B41FCA"/>
    <w:rsid w:val="00B5146D"/>
    <w:rsid w:val="00B522C0"/>
    <w:rsid w:val="00B601A6"/>
    <w:rsid w:val="00B625B6"/>
    <w:rsid w:val="00B77154"/>
    <w:rsid w:val="00B80721"/>
    <w:rsid w:val="00B8473A"/>
    <w:rsid w:val="00B925EF"/>
    <w:rsid w:val="00B959E3"/>
    <w:rsid w:val="00B960C9"/>
    <w:rsid w:val="00B9761E"/>
    <w:rsid w:val="00BA03B1"/>
    <w:rsid w:val="00BA03F0"/>
    <w:rsid w:val="00BA0A3C"/>
    <w:rsid w:val="00BA2DD1"/>
    <w:rsid w:val="00BA32EC"/>
    <w:rsid w:val="00BA479F"/>
    <w:rsid w:val="00BB3DF3"/>
    <w:rsid w:val="00BB52EC"/>
    <w:rsid w:val="00BC26A0"/>
    <w:rsid w:val="00BC2E8E"/>
    <w:rsid w:val="00BC3D58"/>
    <w:rsid w:val="00BC69BA"/>
    <w:rsid w:val="00BD7108"/>
    <w:rsid w:val="00BD76BF"/>
    <w:rsid w:val="00BE31BF"/>
    <w:rsid w:val="00BE7EBC"/>
    <w:rsid w:val="00BF3C39"/>
    <w:rsid w:val="00C003CE"/>
    <w:rsid w:val="00C02161"/>
    <w:rsid w:val="00C04D93"/>
    <w:rsid w:val="00C11DB3"/>
    <w:rsid w:val="00C15629"/>
    <w:rsid w:val="00C176B8"/>
    <w:rsid w:val="00C22A67"/>
    <w:rsid w:val="00C276CE"/>
    <w:rsid w:val="00C2785F"/>
    <w:rsid w:val="00C27EBF"/>
    <w:rsid w:val="00C31476"/>
    <w:rsid w:val="00C35B4F"/>
    <w:rsid w:val="00C365B7"/>
    <w:rsid w:val="00C41197"/>
    <w:rsid w:val="00C413F5"/>
    <w:rsid w:val="00C47AC0"/>
    <w:rsid w:val="00C50687"/>
    <w:rsid w:val="00C61785"/>
    <w:rsid w:val="00C6596A"/>
    <w:rsid w:val="00C6657D"/>
    <w:rsid w:val="00C67C4D"/>
    <w:rsid w:val="00C74350"/>
    <w:rsid w:val="00C7533A"/>
    <w:rsid w:val="00C87611"/>
    <w:rsid w:val="00C939B4"/>
    <w:rsid w:val="00C95376"/>
    <w:rsid w:val="00C9590C"/>
    <w:rsid w:val="00CA1227"/>
    <w:rsid w:val="00CA3D5E"/>
    <w:rsid w:val="00CA719B"/>
    <w:rsid w:val="00CA7500"/>
    <w:rsid w:val="00CC0302"/>
    <w:rsid w:val="00CD251F"/>
    <w:rsid w:val="00CD6D30"/>
    <w:rsid w:val="00CF6DF4"/>
    <w:rsid w:val="00CF7EC4"/>
    <w:rsid w:val="00D12D85"/>
    <w:rsid w:val="00D1348D"/>
    <w:rsid w:val="00D13DDC"/>
    <w:rsid w:val="00D26D2D"/>
    <w:rsid w:val="00D27A6D"/>
    <w:rsid w:val="00D30493"/>
    <w:rsid w:val="00D3132C"/>
    <w:rsid w:val="00D4016A"/>
    <w:rsid w:val="00D40197"/>
    <w:rsid w:val="00D40A77"/>
    <w:rsid w:val="00D45259"/>
    <w:rsid w:val="00D50FD5"/>
    <w:rsid w:val="00D517C9"/>
    <w:rsid w:val="00D53712"/>
    <w:rsid w:val="00D569EA"/>
    <w:rsid w:val="00D57457"/>
    <w:rsid w:val="00D618B5"/>
    <w:rsid w:val="00D6268A"/>
    <w:rsid w:val="00D758B8"/>
    <w:rsid w:val="00D76FEB"/>
    <w:rsid w:val="00D7767C"/>
    <w:rsid w:val="00D85AC0"/>
    <w:rsid w:val="00D87E7E"/>
    <w:rsid w:val="00D97E72"/>
    <w:rsid w:val="00DA08BA"/>
    <w:rsid w:val="00DA16D2"/>
    <w:rsid w:val="00DA33B5"/>
    <w:rsid w:val="00DA7FC1"/>
    <w:rsid w:val="00DB1245"/>
    <w:rsid w:val="00DB2966"/>
    <w:rsid w:val="00DC0E9F"/>
    <w:rsid w:val="00DC1E36"/>
    <w:rsid w:val="00DC321A"/>
    <w:rsid w:val="00DD0270"/>
    <w:rsid w:val="00DD32D6"/>
    <w:rsid w:val="00DD3574"/>
    <w:rsid w:val="00DD7AAE"/>
    <w:rsid w:val="00DE2860"/>
    <w:rsid w:val="00DE351C"/>
    <w:rsid w:val="00DE3E03"/>
    <w:rsid w:val="00DE4244"/>
    <w:rsid w:val="00DE4E37"/>
    <w:rsid w:val="00DE50B2"/>
    <w:rsid w:val="00DE6E76"/>
    <w:rsid w:val="00DF28D4"/>
    <w:rsid w:val="00DF4662"/>
    <w:rsid w:val="00DF4EDA"/>
    <w:rsid w:val="00DF6FD0"/>
    <w:rsid w:val="00E00682"/>
    <w:rsid w:val="00E0199C"/>
    <w:rsid w:val="00E03626"/>
    <w:rsid w:val="00E070EF"/>
    <w:rsid w:val="00E107C8"/>
    <w:rsid w:val="00E14670"/>
    <w:rsid w:val="00E148B0"/>
    <w:rsid w:val="00E17660"/>
    <w:rsid w:val="00E209BD"/>
    <w:rsid w:val="00E21E40"/>
    <w:rsid w:val="00E2775C"/>
    <w:rsid w:val="00E33061"/>
    <w:rsid w:val="00E432E9"/>
    <w:rsid w:val="00E439E3"/>
    <w:rsid w:val="00E44313"/>
    <w:rsid w:val="00E501DE"/>
    <w:rsid w:val="00E52774"/>
    <w:rsid w:val="00E64CDF"/>
    <w:rsid w:val="00E71384"/>
    <w:rsid w:val="00E7548A"/>
    <w:rsid w:val="00E76E92"/>
    <w:rsid w:val="00E77AC3"/>
    <w:rsid w:val="00E806FC"/>
    <w:rsid w:val="00E83E0D"/>
    <w:rsid w:val="00E8622B"/>
    <w:rsid w:val="00E96A7E"/>
    <w:rsid w:val="00EA1A47"/>
    <w:rsid w:val="00EA2EC7"/>
    <w:rsid w:val="00EA5A7E"/>
    <w:rsid w:val="00EB003F"/>
    <w:rsid w:val="00EB27F2"/>
    <w:rsid w:val="00EB6237"/>
    <w:rsid w:val="00EC0A9D"/>
    <w:rsid w:val="00EC1B1D"/>
    <w:rsid w:val="00EC74BB"/>
    <w:rsid w:val="00ED129C"/>
    <w:rsid w:val="00ED407A"/>
    <w:rsid w:val="00ED4CB5"/>
    <w:rsid w:val="00EE2C62"/>
    <w:rsid w:val="00EF669C"/>
    <w:rsid w:val="00EF6B24"/>
    <w:rsid w:val="00EF7EBB"/>
    <w:rsid w:val="00F02399"/>
    <w:rsid w:val="00F04153"/>
    <w:rsid w:val="00F050C7"/>
    <w:rsid w:val="00F053D0"/>
    <w:rsid w:val="00F1121C"/>
    <w:rsid w:val="00F149C7"/>
    <w:rsid w:val="00F14DCA"/>
    <w:rsid w:val="00F155BA"/>
    <w:rsid w:val="00F23AB6"/>
    <w:rsid w:val="00F27B41"/>
    <w:rsid w:val="00F40033"/>
    <w:rsid w:val="00F44766"/>
    <w:rsid w:val="00F561E9"/>
    <w:rsid w:val="00F5772E"/>
    <w:rsid w:val="00F7150E"/>
    <w:rsid w:val="00F76177"/>
    <w:rsid w:val="00F800A8"/>
    <w:rsid w:val="00F80522"/>
    <w:rsid w:val="00F808E4"/>
    <w:rsid w:val="00F8121F"/>
    <w:rsid w:val="00F8553E"/>
    <w:rsid w:val="00F87EE9"/>
    <w:rsid w:val="00F94017"/>
    <w:rsid w:val="00F94259"/>
    <w:rsid w:val="00F94BF1"/>
    <w:rsid w:val="00F95B51"/>
    <w:rsid w:val="00F9690B"/>
    <w:rsid w:val="00FA0557"/>
    <w:rsid w:val="00FA36DB"/>
    <w:rsid w:val="00FA4A02"/>
    <w:rsid w:val="00FA4B13"/>
    <w:rsid w:val="00FA6A4C"/>
    <w:rsid w:val="00FA7130"/>
    <w:rsid w:val="00FB182C"/>
    <w:rsid w:val="00FC1772"/>
    <w:rsid w:val="00FC6CD6"/>
    <w:rsid w:val="00FC7EF7"/>
    <w:rsid w:val="00FD0853"/>
    <w:rsid w:val="00FE401A"/>
    <w:rsid w:val="00FE510B"/>
    <w:rsid w:val="00FF4DEF"/>
    <w:rsid w:val="00FF545B"/>
    <w:rsid w:val="00FF625F"/>
    <w:rsid w:val="00FF6D59"/>
    <w:rsid w:val="00FF7CA5"/>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46FB4"/>
  <w15:docId w15:val="{278D19B5-FD8C-430F-9A8C-3AB9A61B8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17D72"/>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paragraph" w:styleId="Nagwek1">
    <w:name w:val="heading 1"/>
    <w:basedOn w:val="Normalny"/>
    <w:next w:val="Normalny"/>
    <w:link w:val="Nagwek1Znak"/>
    <w:qFormat/>
    <w:rsid w:val="00517D72"/>
    <w:pPr>
      <w:keepNext/>
      <w:keepLines/>
      <w:suppressAutoHyphens/>
      <w:autoSpaceDE/>
      <w:autoSpaceDN/>
      <w:adjustRightInd/>
      <w:spacing w:before="480"/>
      <w:outlineLvl w:val="0"/>
    </w:pPr>
    <w:rPr>
      <w:rFonts w:asciiTheme="majorHAnsi" w:eastAsiaTheme="majorEastAsia" w:hAnsiTheme="majorHAnsi" w:cstheme="majorBidi"/>
      <w:b/>
      <w:bCs/>
      <w:color w:val="2F5496" w:themeColor="accent1" w:themeShade="BF"/>
      <w:kern w:val="1"/>
      <w:sz w:val="28"/>
      <w:szCs w:val="28"/>
      <w:lang w:eastAsia="ar-SA"/>
    </w:rPr>
  </w:style>
  <w:style w:type="paragraph" w:styleId="Nagwek2">
    <w:name w:val="heading 2"/>
    <w:basedOn w:val="Normalny"/>
    <w:next w:val="Normalny"/>
    <w:link w:val="Nagwek2Znak"/>
    <w:uiPriority w:val="99"/>
    <w:semiHidden/>
    <w:unhideWhenUsed/>
    <w:qFormat/>
    <w:rsid w:val="00517D7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qFormat/>
    <w:rsid w:val="0071584E"/>
    <w:pPr>
      <w:keepNext/>
      <w:widowControl/>
      <w:autoSpaceDE/>
      <w:autoSpaceDN/>
      <w:adjustRightInd/>
      <w:spacing w:before="240" w:after="60" w:line="240" w:lineRule="auto"/>
      <w:outlineLvl w:val="2"/>
    </w:pPr>
    <w:rPr>
      <w:rFonts w:ascii="Arial" w:eastAsia="Times New Roman" w:hAnsi="Arial"/>
      <w:b/>
      <w:bCs/>
      <w:sz w:val="26"/>
      <w:szCs w:val="26"/>
    </w:rPr>
  </w:style>
  <w:style w:type="paragraph" w:styleId="Nagwek4">
    <w:name w:val="heading 4"/>
    <w:basedOn w:val="Normalny"/>
    <w:next w:val="Normalny"/>
    <w:link w:val="Nagwek4Znak"/>
    <w:uiPriority w:val="99"/>
    <w:semiHidden/>
    <w:unhideWhenUsed/>
    <w:qFormat/>
    <w:rsid w:val="00517D7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517D72"/>
    <w:rPr>
      <w:rFonts w:asciiTheme="majorHAnsi" w:eastAsiaTheme="majorEastAsia" w:hAnsiTheme="majorHAnsi" w:cstheme="majorBidi"/>
      <w:b/>
      <w:bCs/>
      <w:color w:val="2F5496" w:themeColor="accent1" w:themeShade="BF"/>
      <w:kern w:val="1"/>
      <w:sz w:val="28"/>
      <w:szCs w:val="28"/>
      <w:lang w:eastAsia="ar-SA"/>
    </w:rPr>
  </w:style>
  <w:style w:type="character" w:customStyle="1" w:styleId="Nagwek2Znak">
    <w:name w:val="Nagłówek 2 Znak"/>
    <w:basedOn w:val="Domylnaczcionkaakapitu"/>
    <w:link w:val="Nagwek2"/>
    <w:uiPriority w:val="99"/>
    <w:semiHidden/>
    <w:rsid w:val="00517D72"/>
    <w:rPr>
      <w:rFonts w:asciiTheme="majorHAnsi" w:eastAsiaTheme="majorEastAsia" w:hAnsiTheme="majorHAnsi" w:cstheme="majorBidi"/>
      <w:color w:val="2F5496" w:themeColor="accent1" w:themeShade="BF"/>
      <w:sz w:val="26"/>
      <w:szCs w:val="26"/>
      <w:lang w:eastAsia="pl-PL"/>
    </w:rPr>
  </w:style>
  <w:style w:type="character" w:customStyle="1" w:styleId="Nagwek4Znak">
    <w:name w:val="Nagłówek 4 Znak"/>
    <w:basedOn w:val="Domylnaczcionkaakapitu"/>
    <w:link w:val="Nagwek4"/>
    <w:uiPriority w:val="99"/>
    <w:semiHidden/>
    <w:rsid w:val="00517D72"/>
    <w:rPr>
      <w:rFonts w:asciiTheme="majorHAnsi" w:eastAsiaTheme="majorEastAsia" w:hAnsiTheme="majorHAnsi" w:cstheme="majorBidi"/>
      <w:i/>
      <w:iCs/>
      <w:color w:val="2F5496" w:themeColor="accent1" w:themeShade="BF"/>
      <w:sz w:val="24"/>
      <w:szCs w:val="20"/>
      <w:lang w:eastAsia="pl-PL"/>
    </w:rPr>
  </w:style>
  <w:style w:type="paragraph" w:customStyle="1" w:styleId="ZLITwPKTzmlitwpktartykuempunktem">
    <w:name w:val="Z/LIT_w_PKT – zm. lit. w pkt artykułem (punktem)"/>
    <w:basedOn w:val="LITlitera"/>
    <w:uiPriority w:val="32"/>
    <w:qFormat/>
    <w:rsid w:val="00517D72"/>
    <w:pPr>
      <w:ind w:left="1497"/>
    </w:pPr>
  </w:style>
  <w:style w:type="paragraph" w:customStyle="1" w:styleId="ZTIRwPKTzmtirwpktartykuempunktem">
    <w:name w:val="Z/TIR_w_PKT – zm. tir. w pkt artykułem (punktem)"/>
    <w:basedOn w:val="TIRtiret"/>
    <w:uiPriority w:val="33"/>
    <w:qFormat/>
    <w:rsid w:val="00517D72"/>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517D72"/>
    <w:pPr>
      <w:ind w:left="1021"/>
    </w:pPr>
  </w:style>
  <w:style w:type="paragraph" w:customStyle="1" w:styleId="2TIRpodwjnytiret">
    <w:name w:val="2TIR – podwójny tiret"/>
    <w:basedOn w:val="TIRtiret"/>
    <w:uiPriority w:val="73"/>
    <w:qFormat/>
    <w:rsid w:val="00517D72"/>
    <w:pPr>
      <w:ind w:left="1780"/>
    </w:pPr>
  </w:style>
  <w:style w:type="character" w:styleId="Odwoanieprzypisudolnego">
    <w:name w:val="footnote reference"/>
    <w:uiPriority w:val="99"/>
    <w:semiHidden/>
    <w:rsid w:val="00517D72"/>
    <w:rPr>
      <w:rFonts w:cs="Times New Roman"/>
      <w:vertAlign w:val="superscript"/>
    </w:rPr>
  </w:style>
  <w:style w:type="paragraph" w:styleId="Nagwek">
    <w:name w:val="header"/>
    <w:basedOn w:val="Normalny"/>
    <w:link w:val="NagwekZnak"/>
    <w:uiPriority w:val="99"/>
    <w:rsid w:val="00517D72"/>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rsid w:val="00517D72"/>
    <w:rPr>
      <w:rFonts w:ascii="Times" w:eastAsia="Times New Roman" w:hAnsi="Times" w:cs="Times New Roman"/>
      <w:kern w:val="1"/>
      <w:sz w:val="24"/>
      <w:szCs w:val="24"/>
      <w:lang w:eastAsia="ar-SA"/>
    </w:rPr>
  </w:style>
  <w:style w:type="paragraph" w:styleId="Stopka">
    <w:name w:val="footer"/>
    <w:basedOn w:val="Normalny"/>
    <w:link w:val="StopkaZnak"/>
    <w:uiPriority w:val="99"/>
    <w:rsid w:val="00517D72"/>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basedOn w:val="Domylnaczcionkaakapitu"/>
    <w:link w:val="Stopka"/>
    <w:uiPriority w:val="99"/>
    <w:rsid w:val="00517D72"/>
    <w:rPr>
      <w:rFonts w:ascii="Times" w:eastAsia="Times New Roman" w:hAnsi="Times" w:cs="Times New Roman"/>
      <w:kern w:val="1"/>
      <w:sz w:val="24"/>
      <w:szCs w:val="24"/>
      <w:lang w:eastAsia="ar-SA"/>
    </w:rPr>
  </w:style>
  <w:style w:type="paragraph" w:styleId="Tekstdymka">
    <w:name w:val="Balloon Text"/>
    <w:basedOn w:val="Normalny"/>
    <w:link w:val="TekstdymkaZnak"/>
    <w:uiPriority w:val="99"/>
    <w:semiHidden/>
    <w:rsid w:val="00517D72"/>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basedOn w:val="Domylnaczcionkaakapitu"/>
    <w:link w:val="Tekstdymka"/>
    <w:uiPriority w:val="99"/>
    <w:semiHidden/>
    <w:rsid w:val="00517D72"/>
    <w:rPr>
      <w:rFonts w:ascii="Tahoma" w:eastAsia="Times New Roman" w:hAnsi="Tahoma" w:cs="Tahoma"/>
      <w:kern w:val="1"/>
      <w:sz w:val="24"/>
      <w:szCs w:val="16"/>
      <w:lang w:eastAsia="ar-SA"/>
    </w:rPr>
  </w:style>
  <w:style w:type="paragraph" w:customStyle="1" w:styleId="ARTartustawynprozporzdzenia">
    <w:name w:val="ART(§) – art. ustawy (§ np. rozporządzenia)"/>
    <w:uiPriority w:val="11"/>
    <w:qFormat/>
    <w:rsid w:val="00517D72"/>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517D72"/>
    <w:pPr>
      <w:ind w:left="1497"/>
    </w:pPr>
  </w:style>
  <w:style w:type="paragraph" w:customStyle="1" w:styleId="ZTIRwLITzmtirwlitartykuempunktem">
    <w:name w:val="Z/TIR_w_LIT – zm. tir. w lit. artykułem (punktem)"/>
    <w:basedOn w:val="TIRtiret"/>
    <w:uiPriority w:val="33"/>
    <w:qFormat/>
    <w:rsid w:val="00517D72"/>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517D72"/>
  </w:style>
  <w:style w:type="paragraph" w:styleId="Bezodstpw">
    <w:name w:val="No Spacing"/>
    <w:uiPriority w:val="99"/>
    <w:rsid w:val="00517D72"/>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ZPKTzmpktartykuempunktem">
    <w:name w:val="Z/PKT – zm. pkt artykułem (punktem)"/>
    <w:basedOn w:val="PKTpunkt"/>
    <w:uiPriority w:val="31"/>
    <w:qFormat/>
    <w:rsid w:val="00517D72"/>
    <w:pPr>
      <w:ind w:left="1020"/>
    </w:pPr>
  </w:style>
  <w:style w:type="paragraph" w:customStyle="1" w:styleId="ZARTzmartartykuempunktem">
    <w:name w:val="Z/ART(§) – zm. art. (§) artykułem (punktem)"/>
    <w:basedOn w:val="ARTartustawynprozporzdzenia"/>
    <w:uiPriority w:val="30"/>
    <w:qFormat/>
    <w:rsid w:val="00517D72"/>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517D72"/>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517D72"/>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CZKSIGAoznaczenieiprzedmiotczcilubksigi">
    <w:name w:val="CZĘŚĆ(KSIĘGA) – oznaczenie i przedmiot części lub księgi"/>
    <w:next w:val="ARTartustawynprozporzdzenia"/>
    <w:uiPriority w:val="8"/>
    <w:qFormat/>
    <w:rsid w:val="00517D72"/>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517D72"/>
    <w:rPr>
      <w:bCs/>
    </w:rPr>
  </w:style>
  <w:style w:type="paragraph" w:customStyle="1" w:styleId="OZNRODZAKTUtznustawalubrozporzdzenieiorganwydajcy">
    <w:name w:val="OZN_RODZ_AKTU – tzn. ustawa lub rozporządzenie i organ wydający"/>
    <w:next w:val="DATAAKTUdatauchwalenialubwydaniaaktu"/>
    <w:uiPriority w:val="5"/>
    <w:qFormat/>
    <w:rsid w:val="00517D72"/>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ARTartustawynprozporzdzenia"/>
    <w:uiPriority w:val="12"/>
    <w:qFormat/>
    <w:rsid w:val="00517D72"/>
    <w:pPr>
      <w:spacing w:before="0"/>
    </w:pPr>
    <w:rPr>
      <w:bCs/>
    </w:rPr>
  </w:style>
  <w:style w:type="paragraph" w:customStyle="1" w:styleId="PKTpunkt">
    <w:name w:val="PKT – punkt"/>
    <w:uiPriority w:val="13"/>
    <w:qFormat/>
    <w:rsid w:val="00517D72"/>
    <w:pPr>
      <w:spacing w:after="0" w:line="360" w:lineRule="auto"/>
      <w:ind w:left="510" w:hanging="510"/>
      <w:jc w:val="both"/>
    </w:pPr>
    <w:rPr>
      <w:rFonts w:ascii="Times" w:eastAsiaTheme="minorEastAsia" w:hAnsi="Times" w:cs="Arial"/>
      <w:bCs/>
      <w:sz w:val="24"/>
      <w:szCs w:val="20"/>
      <w:lang w:eastAsia="pl-PL"/>
    </w:rPr>
  </w:style>
  <w:style w:type="paragraph" w:customStyle="1" w:styleId="CZWSPPKTczwsplnapunktw">
    <w:name w:val="CZ_WSP_PKT – część wspólna punktów"/>
    <w:basedOn w:val="PKTpunkt"/>
    <w:next w:val="USTustnpkodeksu"/>
    <w:uiPriority w:val="16"/>
    <w:qFormat/>
    <w:rsid w:val="00517D72"/>
    <w:pPr>
      <w:ind w:left="0" w:firstLine="0"/>
    </w:pPr>
  </w:style>
  <w:style w:type="paragraph" w:customStyle="1" w:styleId="LITlitera">
    <w:name w:val="LIT – litera"/>
    <w:basedOn w:val="PKTpunkt"/>
    <w:uiPriority w:val="14"/>
    <w:qFormat/>
    <w:rsid w:val="00517D72"/>
    <w:pPr>
      <w:ind w:left="986" w:hanging="476"/>
    </w:pPr>
  </w:style>
  <w:style w:type="paragraph" w:customStyle="1" w:styleId="CZWSPLITczwsplnaliter">
    <w:name w:val="CZ_WSP_LIT – część wspólna liter"/>
    <w:basedOn w:val="LITlitera"/>
    <w:next w:val="USTustnpkodeksu"/>
    <w:uiPriority w:val="17"/>
    <w:qFormat/>
    <w:rsid w:val="00517D72"/>
    <w:pPr>
      <w:ind w:left="510" w:firstLine="0"/>
    </w:pPr>
    <w:rPr>
      <w:szCs w:val="24"/>
    </w:rPr>
  </w:style>
  <w:style w:type="paragraph" w:customStyle="1" w:styleId="TIRtiret">
    <w:name w:val="TIR – tiret"/>
    <w:basedOn w:val="LITlitera"/>
    <w:uiPriority w:val="99"/>
    <w:qFormat/>
    <w:rsid w:val="00517D72"/>
    <w:pPr>
      <w:ind w:left="1384" w:hanging="397"/>
    </w:pPr>
  </w:style>
  <w:style w:type="paragraph" w:customStyle="1" w:styleId="CZWSPTIRczwsplnatiret">
    <w:name w:val="CZ_WSP_TIR – część wspólna tiret"/>
    <w:basedOn w:val="TIRtiret"/>
    <w:next w:val="USTustnpkodeksu"/>
    <w:uiPriority w:val="17"/>
    <w:qFormat/>
    <w:rsid w:val="00517D72"/>
    <w:pPr>
      <w:ind w:left="987" w:firstLine="0"/>
    </w:pPr>
  </w:style>
  <w:style w:type="paragraph" w:customStyle="1" w:styleId="CYTcytatnpprzysigi">
    <w:name w:val="CYT – cytat np. przysięgi"/>
    <w:basedOn w:val="USTustnpkodeksu"/>
    <w:next w:val="USTustnpkodeksu"/>
    <w:uiPriority w:val="18"/>
    <w:qFormat/>
    <w:rsid w:val="00517D72"/>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517D72"/>
    <w:pPr>
      <w:keepNext/>
      <w:suppressAutoHyphens/>
      <w:spacing w:before="120" w:after="0" w:line="360" w:lineRule="auto"/>
      <w:jc w:val="center"/>
    </w:pPr>
    <w:rPr>
      <w:rFonts w:ascii="Times" w:eastAsiaTheme="minorEastAsia" w:hAnsi="Times" w:cs="Times New Roman"/>
      <w:b/>
      <w:bCs/>
      <w:sz w:val="24"/>
      <w:szCs w:val="24"/>
      <w:lang w:eastAsia="pl-PL"/>
    </w:rPr>
  </w:style>
  <w:style w:type="paragraph" w:customStyle="1" w:styleId="ZLITzmlitartykuempunktem">
    <w:name w:val="Z/LIT – zm. lit. artykułem (punktem)"/>
    <w:basedOn w:val="LITlitera"/>
    <w:uiPriority w:val="32"/>
    <w:qFormat/>
    <w:rsid w:val="00517D72"/>
  </w:style>
  <w:style w:type="paragraph" w:customStyle="1" w:styleId="ZLITCZWSPTIRwLITzmczciwsptirwlitliter">
    <w:name w:val="Z_LIT/CZ_WSP_TIR_w_LIT – zm. części wsp. tir. w lit. literą"/>
    <w:basedOn w:val="CZWSPTIRczwsplnatiret"/>
    <w:next w:val="LITlitera"/>
    <w:uiPriority w:val="51"/>
    <w:qFormat/>
    <w:rsid w:val="00517D72"/>
    <w:pPr>
      <w:ind w:left="1463"/>
    </w:pPr>
  </w:style>
  <w:style w:type="paragraph" w:customStyle="1" w:styleId="ZLITTIRwLITzmtirwlitliter">
    <w:name w:val="Z_LIT/TIR_w_LIT – zm. tir. w lit. literą"/>
    <w:basedOn w:val="TIRtiret"/>
    <w:uiPriority w:val="49"/>
    <w:qFormat/>
    <w:rsid w:val="00517D72"/>
    <w:pPr>
      <w:ind w:left="1860"/>
    </w:pPr>
  </w:style>
  <w:style w:type="paragraph" w:customStyle="1" w:styleId="TYTDZOZNoznaczenietytuulubdziau">
    <w:name w:val="TYT(DZ)_OZN – oznaczenie tytułu lub działu"/>
    <w:next w:val="Normalny"/>
    <w:uiPriority w:val="9"/>
    <w:qFormat/>
    <w:rsid w:val="00517D72"/>
    <w:pPr>
      <w:keepNext/>
      <w:spacing w:before="120" w:after="0" w:line="360" w:lineRule="auto"/>
      <w:jc w:val="center"/>
    </w:pPr>
    <w:rPr>
      <w:rFonts w:ascii="Times" w:eastAsiaTheme="minorEastAsia" w:hAnsi="Times" w:cs="Arial"/>
      <w:bCs/>
      <w:caps/>
      <w:kern w:val="24"/>
      <w:sz w:val="24"/>
      <w:szCs w:val="24"/>
      <w:lang w:eastAsia="pl-PL"/>
    </w:rPr>
  </w:style>
  <w:style w:type="paragraph" w:customStyle="1" w:styleId="ZWMATFIZCHEMzmwzorumatfizlubchemartykuempunktem">
    <w:name w:val="Z/W_MAT(FIZ|CHEM) – zm. wzoru mat. (fiz. lub chem.) artykułem (punktem)"/>
    <w:basedOn w:val="WMATFIZCHEMwzrmatfizlubchem"/>
    <w:uiPriority w:val="38"/>
    <w:qFormat/>
    <w:rsid w:val="00517D7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517D72"/>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517D72"/>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TIRzmtirartykuempunktem">
    <w:name w:val="Z/TIR – zm. tir. artykułem (punktem)"/>
    <w:basedOn w:val="TIRtiret"/>
    <w:next w:val="PKTpunkt"/>
    <w:uiPriority w:val="33"/>
    <w:qFormat/>
    <w:rsid w:val="00517D72"/>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517D72"/>
    <w:pPr>
      <w:ind w:left="510"/>
    </w:pPr>
  </w:style>
  <w:style w:type="paragraph" w:customStyle="1" w:styleId="ZZLITzmianazmlit">
    <w:name w:val="ZZ/LIT – zmiana zm. lit."/>
    <w:basedOn w:val="ZZPKTzmianazmpkt"/>
    <w:uiPriority w:val="67"/>
    <w:qFormat/>
    <w:rsid w:val="00517D72"/>
    <w:pPr>
      <w:ind w:left="2370" w:hanging="476"/>
    </w:pPr>
  </w:style>
  <w:style w:type="paragraph" w:customStyle="1" w:styleId="ZZTIRzmianazmtir">
    <w:name w:val="ZZ/TIR – zmiana zm. tir."/>
    <w:basedOn w:val="ZZLITzmianazmlit"/>
    <w:uiPriority w:val="67"/>
    <w:qFormat/>
    <w:rsid w:val="00517D72"/>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517D72"/>
    <w:pPr>
      <w:keepNext/>
      <w:suppressAutoHyphens/>
      <w:spacing w:after="0" w:line="360" w:lineRule="auto"/>
      <w:ind w:left="510"/>
      <w:jc w:val="center"/>
    </w:pPr>
    <w:rPr>
      <w:rFonts w:ascii="Times" w:eastAsiaTheme="minorEastAsia" w:hAnsi="Times" w:cs="Arial"/>
      <w:bCs/>
      <w:kern w:val="24"/>
      <w:sz w:val="24"/>
      <w:szCs w:val="24"/>
      <w:lang w:eastAsia="pl-PL"/>
    </w:rPr>
  </w:style>
  <w:style w:type="paragraph" w:customStyle="1" w:styleId="ZLITUSTzmustliter">
    <w:name w:val="Z_LIT/UST(§) – zm. ust. (§) literą"/>
    <w:basedOn w:val="USTustnpkodeksu"/>
    <w:uiPriority w:val="46"/>
    <w:qFormat/>
    <w:rsid w:val="00517D72"/>
    <w:pPr>
      <w:ind w:left="987"/>
    </w:pPr>
  </w:style>
  <w:style w:type="paragraph" w:customStyle="1" w:styleId="ZLITPKTzmpktliter">
    <w:name w:val="Z_LIT/PKT – zm. pkt literą"/>
    <w:basedOn w:val="PKTpunkt"/>
    <w:uiPriority w:val="47"/>
    <w:qFormat/>
    <w:rsid w:val="00517D72"/>
    <w:pPr>
      <w:ind w:left="1497"/>
    </w:pPr>
  </w:style>
  <w:style w:type="paragraph" w:customStyle="1" w:styleId="ZZCZWSPPKTzmianazmczciwsppkt">
    <w:name w:val="ZZ/CZ_WSP_PKT – zmiana. zm. części wsp. pkt"/>
    <w:basedOn w:val="ZZARTzmianazmart"/>
    <w:next w:val="ZPKTzmpktartykuempunktem"/>
    <w:uiPriority w:val="68"/>
    <w:qFormat/>
    <w:rsid w:val="00517D72"/>
    <w:pPr>
      <w:ind w:firstLine="0"/>
    </w:pPr>
  </w:style>
  <w:style w:type="paragraph" w:customStyle="1" w:styleId="ZLITLITzmlitliter">
    <w:name w:val="Z_LIT/LIT – zm. lit. literą"/>
    <w:basedOn w:val="LITlitera"/>
    <w:uiPriority w:val="48"/>
    <w:qFormat/>
    <w:rsid w:val="00517D72"/>
    <w:pPr>
      <w:ind w:left="1463"/>
    </w:pPr>
  </w:style>
  <w:style w:type="paragraph" w:customStyle="1" w:styleId="ZLITCZWSPPKTzmczciwsppktliter">
    <w:name w:val="Z_LIT/CZ_WSP_PKT – zm. części wsp. pkt literą"/>
    <w:basedOn w:val="CZWSPLITczwsplnaliter"/>
    <w:next w:val="LITlitera"/>
    <w:uiPriority w:val="50"/>
    <w:qFormat/>
    <w:rsid w:val="00517D72"/>
    <w:pPr>
      <w:ind w:left="987"/>
    </w:pPr>
  </w:style>
  <w:style w:type="paragraph" w:customStyle="1" w:styleId="ZLITTIRzmtirliter">
    <w:name w:val="Z_LIT/TIR – zm. tir. literą"/>
    <w:basedOn w:val="TIRtiret"/>
    <w:uiPriority w:val="49"/>
    <w:qFormat/>
    <w:rsid w:val="00517D72"/>
  </w:style>
  <w:style w:type="paragraph" w:customStyle="1" w:styleId="ZZCZWSPLITwPKTzmianazmczciwsplitwpkt">
    <w:name w:val="ZZ/CZ_WSP_LIT_w_PKT – zmiana zm. części wsp. lit. w pkt"/>
    <w:basedOn w:val="ZZLITwPKTzmianazmlitwpkt"/>
    <w:uiPriority w:val="69"/>
    <w:qFormat/>
    <w:rsid w:val="00517D72"/>
    <w:pPr>
      <w:ind w:left="2404" w:firstLine="0"/>
    </w:pPr>
  </w:style>
  <w:style w:type="paragraph" w:customStyle="1" w:styleId="ZLITLITwPKTzmlitwpktliter">
    <w:name w:val="Z_LIT/LIT_w_PKT – zm. lit. w pkt literą"/>
    <w:basedOn w:val="LITlitera"/>
    <w:uiPriority w:val="48"/>
    <w:qFormat/>
    <w:rsid w:val="00517D72"/>
    <w:pPr>
      <w:ind w:left="1973"/>
    </w:pPr>
  </w:style>
  <w:style w:type="paragraph" w:customStyle="1" w:styleId="ZLITCZWSPLITwPKTzmczciwsplitwpktliter">
    <w:name w:val="Z_LIT/CZ_WSP_LIT_w_PKT – zm. części wsp. lit. w pkt literą"/>
    <w:basedOn w:val="CZWSPLITczwsplnaliter"/>
    <w:next w:val="LITlitera"/>
    <w:uiPriority w:val="51"/>
    <w:qFormat/>
    <w:rsid w:val="00517D72"/>
    <w:pPr>
      <w:ind w:left="1497"/>
    </w:pPr>
  </w:style>
  <w:style w:type="paragraph" w:customStyle="1" w:styleId="ZLITTIRwPKTzmtirwpktliter">
    <w:name w:val="Z_LIT/TIR_w_PKT – zm. tir. w pkt literą"/>
    <w:basedOn w:val="TIRtiret"/>
    <w:uiPriority w:val="49"/>
    <w:qFormat/>
    <w:rsid w:val="00517D72"/>
    <w:pPr>
      <w:ind w:left="2370"/>
    </w:pPr>
  </w:style>
  <w:style w:type="paragraph" w:customStyle="1" w:styleId="ZLITCZWSPTIRwPKTzmczciwsptirwpktliter">
    <w:name w:val="Z_LIT/CZ_WSP_TIR_w_PKT – zm. części wsp. tir. w pkt literą"/>
    <w:basedOn w:val="CZWSPTIRczwsplnatiret"/>
    <w:next w:val="LITlitera"/>
    <w:uiPriority w:val="51"/>
    <w:qFormat/>
    <w:rsid w:val="00517D72"/>
    <w:pPr>
      <w:ind w:left="1973"/>
    </w:pPr>
  </w:style>
  <w:style w:type="paragraph" w:styleId="Tekstprzypisudolnego">
    <w:name w:val="footnote text"/>
    <w:basedOn w:val="Normalny"/>
    <w:link w:val="TekstprzypisudolnegoZnak"/>
    <w:uiPriority w:val="99"/>
    <w:semiHidden/>
    <w:qFormat/>
    <w:rsid w:val="00517D72"/>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517D72"/>
    <w:rPr>
      <w:rFonts w:ascii="Times" w:eastAsia="Times New Roman" w:hAnsi="Times" w:cs="Times New Roman"/>
      <w:sz w:val="24"/>
      <w:szCs w:val="24"/>
      <w:lang w:eastAsia="pl-PL"/>
    </w:rPr>
  </w:style>
  <w:style w:type="paragraph" w:customStyle="1" w:styleId="ZTIRLITzmlittiret">
    <w:name w:val="Z_TIR/LIT – zm. lit. tiret"/>
    <w:basedOn w:val="LITlitera"/>
    <w:uiPriority w:val="57"/>
    <w:qFormat/>
    <w:rsid w:val="00517D72"/>
    <w:pPr>
      <w:ind w:left="1859"/>
    </w:pPr>
  </w:style>
  <w:style w:type="paragraph" w:customStyle="1" w:styleId="ZTIRCZWSPPKTzmczciwsppkttiret">
    <w:name w:val="Z_TIR/CZ_WSP_PKT – zm. części wsp. pkt tiret"/>
    <w:basedOn w:val="CZWSPLITczwsplnaliter"/>
    <w:next w:val="TIRtiret"/>
    <w:uiPriority w:val="58"/>
    <w:qFormat/>
    <w:rsid w:val="00517D72"/>
    <w:pPr>
      <w:ind w:left="1383"/>
    </w:pPr>
  </w:style>
  <w:style w:type="paragraph" w:customStyle="1" w:styleId="ZTIRTIRzmtirtiret">
    <w:name w:val="Z_TIR/TIR – zm. tir. tiret"/>
    <w:basedOn w:val="TIRtiret"/>
    <w:uiPriority w:val="57"/>
    <w:qFormat/>
    <w:rsid w:val="00517D72"/>
    <w:pPr>
      <w:ind w:left="1780"/>
    </w:pPr>
  </w:style>
  <w:style w:type="paragraph" w:customStyle="1" w:styleId="ZZCZWSPTIRwPKTzmianazmczciwsptirwpkt">
    <w:name w:val="ZZ/CZ_WSP_TIR_w_PKT – zmiana zm. części wsp. tir. w pkt"/>
    <w:basedOn w:val="ZZTIRwPKTzmianazmtirwpkt"/>
    <w:uiPriority w:val="70"/>
    <w:qFormat/>
    <w:rsid w:val="00517D72"/>
    <w:pPr>
      <w:ind w:left="2880" w:firstLine="0"/>
    </w:pPr>
  </w:style>
  <w:style w:type="paragraph" w:customStyle="1" w:styleId="ZZTIRwLITzmianazmtirwlit">
    <w:name w:val="ZZ/TIR_w_LIT – zmiana zm. tir. w lit."/>
    <w:basedOn w:val="ZZTIRzmianazmtir"/>
    <w:uiPriority w:val="67"/>
    <w:qFormat/>
    <w:rsid w:val="00517D72"/>
    <w:pPr>
      <w:ind w:left="2767"/>
    </w:pPr>
  </w:style>
  <w:style w:type="paragraph" w:customStyle="1" w:styleId="ZTIRTIRwLITzmtirwlittiret">
    <w:name w:val="Z_TIR/TIR_w_LIT – zm. tir. w lit. tiret"/>
    <w:basedOn w:val="TIRtiret"/>
    <w:uiPriority w:val="57"/>
    <w:qFormat/>
    <w:rsid w:val="00517D72"/>
    <w:pPr>
      <w:ind w:left="2257"/>
    </w:pPr>
  </w:style>
  <w:style w:type="paragraph" w:customStyle="1" w:styleId="ZTIRCZWSPTIRwLITzmczciwsptirwlittiret">
    <w:name w:val="Z_TIR/CZ_WSP_TIR_w_LIT – zm. części wsp. tir. w lit. tiret"/>
    <w:basedOn w:val="CZWSPTIRczwsplnatiret"/>
    <w:next w:val="TIRtiret"/>
    <w:uiPriority w:val="60"/>
    <w:qFormat/>
    <w:rsid w:val="00517D72"/>
    <w:pPr>
      <w:ind w:left="1860"/>
    </w:pPr>
  </w:style>
  <w:style w:type="paragraph" w:customStyle="1" w:styleId="CZWSP2TIRczwsplnapodwjnychtiret">
    <w:name w:val="CZ_WSP_2TIR – część wspólna podwójnych tiret"/>
    <w:basedOn w:val="CZWSPTIRczwsplnatiret"/>
    <w:next w:val="TIRtiret"/>
    <w:uiPriority w:val="73"/>
    <w:qFormat/>
    <w:rsid w:val="00517D72"/>
    <w:pPr>
      <w:ind w:left="1780"/>
    </w:pPr>
  </w:style>
  <w:style w:type="paragraph" w:customStyle="1" w:styleId="Z2TIRzmpodwtirartykuempunktem">
    <w:name w:val="Z/2TIR – zm. podw. tir. artykułem (punktem)"/>
    <w:basedOn w:val="TIRtiret"/>
    <w:uiPriority w:val="73"/>
    <w:qFormat/>
    <w:rsid w:val="00517D72"/>
    <w:pPr>
      <w:ind w:left="907"/>
    </w:pPr>
  </w:style>
  <w:style w:type="paragraph" w:customStyle="1" w:styleId="ZZCZWSPTIRwLITzmianazmczciwsptirwlit">
    <w:name w:val="ZZ/CZ_WSP_TIR_w_LIT – zmiana zm. części wsp. tir. w lit."/>
    <w:basedOn w:val="ZZTIRwLITzmianazmtirwlit"/>
    <w:uiPriority w:val="70"/>
    <w:qFormat/>
    <w:rsid w:val="00517D72"/>
    <w:pPr>
      <w:ind w:left="2370" w:firstLine="0"/>
    </w:pPr>
  </w:style>
  <w:style w:type="paragraph" w:customStyle="1" w:styleId="ZLIT2TIRzmpodwtirliter">
    <w:name w:val="Z_LIT/2TIR – zm. podw. tir. literą"/>
    <w:basedOn w:val="TIRtiret"/>
    <w:uiPriority w:val="75"/>
    <w:qFormat/>
    <w:rsid w:val="00517D72"/>
  </w:style>
  <w:style w:type="paragraph" w:customStyle="1" w:styleId="ZTIR2TIRzmpodwtirtiret">
    <w:name w:val="Z_TIR/2TIR – zm. podw. tir. tiret"/>
    <w:basedOn w:val="TIRtiret"/>
    <w:uiPriority w:val="78"/>
    <w:qFormat/>
    <w:rsid w:val="00517D72"/>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517D72"/>
    <w:pPr>
      <w:ind w:left="1780"/>
    </w:pPr>
  </w:style>
  <w:style w:type="paragraph" w:customStyle="1" w:styleId="Z2TIRwPKTzmpodwtirwpktartykuempunktem">
    <w:name w:val="Z/2TIR_w_PKT – zm. podw. tir. w pkt artykułem (punktem)"/>
    <w:basedOn w:val="TIRtiret"/>
    <w:next w:val="ZPKTzmpktartykuempunktem"/>
    <w:uiPriority w:val="74"/>
    <w:qFormat/>
    <w:rsid w:val="00517D72"/>
    <w:pPr>
      <w:ind w:left="2291"/>
    </w:pPr>
  </w:style>
  <w:style w:type="paragraph" w:customStyle="1" w:styleId="ZTIRPKTzmpkttiret">
    <w:name w:val="Z_TIR/PKT – zm. pkt tiret"/>
    <w:basedOn w:val="PKTpunkt"/>
    <w:uiPriority w:val="56"/>
    <w:qFormat/>
    <w:rsid w:val="00517D72"/>
    <w:pPr>
      <w:ind w:left="1893"/>
    </w:pPr>
  </w:style>
  <w:style w:type="paragraph" w:customStyle="1" w:styleId="ZTIRLITwPKTzmlitwpkttiret">
    <w:name w:val="Z_TIR/LIT_w_PKT – zm. lit. w pkt tiret"/>
    <w:basedOn w:val="LITlitera"/>
    <w:uiPriority w:val="57"/>
    <w:qFormat/>
    <w:rsid w:val="00517D72"/>
    <w:pPr>
      <w:ind w:left="2336"/>
    </w:pPr>
  </w:style>
  <w:style w:type="paragraph" w:customStyle="1" w:styleId="ZTIRCZWSPLITwPKTzmczciwsplitwpkttiret">
    <w:name w:val="Z_TIR/CZ_WSP_LIT_w_PKT – zm. części wsp. lit. w pkt tiret"/>
    <w:basedOn w:val="CZWSPLITczwsplnaliter"/>
    <w:uiPriority w:val="59"/>
    <w:qFormat/>
    <w:rsid w:val="00517D72"/>
    <w:pPr>
      <w:ind w:left="1860"/>
    </w:pPr>
  </w:style>
  <w:style w:type="paragraph" w:customStyle="1" w:styleId="ZTIR2TIRwLITzmpodwtirwlittiret">
    <w:name w:val="Z_TIR/2TIR_w_LIT – zm. podw. tir. w lit. tiret"/>
    <w:basedOn w:val="TIRtiret"/>
    <w:uiPriority w:val="79"/>
    <w:qFormat/>
    <w:rsid w:val="00517D72"/>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517D72"/>
    <w:pPr>
      <w:ind w:left="2257"/>
    </w:pPr>
  </w:style>
  <w:style w:type="paragraph" w:customStyle="1" w:styleId="ZTIR2TIRwTIRzmpodwtirwtirtiret">
    <w:name w:val="Z_TIR/2TIR_w_TIR – zm. podw. tir. w tir. tiret"/>
    <w:basedOn w:val="TIRtiret"/>
    <w:uiPriority w:val="78"/>
    <w:qFormat/>
    <w:rsid w:val="00517D72"/>
    <w:pPr>
      <w:ind w:left="2177"/>
    </w:pPr>
  </w:style>
  <w:style w:type="paragraph" w:customStyle="1" w:styleId="ZTIRCZWSP2TIRwTIRzmczciwsppodwtirwtirtiret">
    <w:name w:val="Z_TIR/CZ_WSP_2TIR_w_TIR – zm. części wsp. podw. tir. w tir. tiret"/>
    <w:basedOn w:val="CZWSPTIRczwsplnatiret"/>
    <w:uiPriority w:val="79"/>
    <w:qFormat/>
    <w:rsid w:val="00517D72"/>
    <w:pPr>
      <w:ind w:left="1780"/>
    </w:pPr>
  </w:style>
  <w:style w:type="paragraph" w:customStyle="1" w:styleId="Z2TIRLITzmlitpodwjnymtiret">
    <w:name w:val="Z_2TIR/LIT – zm. lit. podwójnym tiret"/>
    <w:basedOn w:val="LITlitera"/>
    <w:uiPriority w:val="84"/>
    <w:qFormat/>
    <w:rsid w:val="00517D72"/>
    <w:pPr>
      <w:ind w:left="2256"/>
    </w:pPr>
  </w:style>
  <w:style w:type="paragraph" w:customStyle="1" w:styleId="ZZ2TIRwTIRzmianazmpodwtirwtir">
    <w:name w:val="ZZ/2TIR_w_TIR – zmiana zm. podw. tir. w tir."/>
    <w:basedOn w:val="ZZCZWSP2TIRzmianazmczciwsppodwtir"/>
    <w:uiPriority w:val="93"/>
    <w:qFormat/>
    <w:rsid w:val="00517D72"/>
    <w:pPr>
      <w:ind w:left="2688" w:hanging="397"/>
    </w:pPr>
  </w:style>
  <w:style w:type="paragraph" w:customStyle="1" w:styleId="ZZ2TIRwLITzmianazmpodwtirwlit">
    <w:name w:val="ZZ/2TIR_w_LIT – zmiana zm. podw. tir. w lit."/>
    <w:basedOn w:val="ZZ2TIRwTIRzmianazmpodwtirwtir"/>
    <w:uiPriority w:val="94"/>
    <w:qFormat/>
    <w:rsid w:val="00517D72"/>
    <w:pPr>
      <w:ind w:left="3164"/>
    </w:pPr>
  </w:style>
  <w:style w:type="paragraph" w:customStyle="1" w:styleId="Z2TIRTIRwLITzmtirwlitpodwjnymtiret">
    <w:name w:val="Z_2TIR/TIR_w_LIT – zm. tir. w lit. podwójnym tiret"/>
    <w:basedOn w:val="TIRtiret"/>
    <w:uiPriority w:val="84"/>
    <w:qFormat/>
    <w:rsid w:val="00517D72"/>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517D72"/>
    <w:pPr>
      <w:ind w:left="2257"/>
    </w:pPr>
  </w:style>
  <w:style w:type="paragraph" w:customStyle="1" w:styleId="ZZ2TIRwPKTzmianazmpodwtirwpkt">
    <w:name w:val="ZZ/2TIR_w_PKT – zmiana zm. podw. tir. w pkt"/>
    <w:basedOn w:val="ZZ2TIRwLITzmianazmpodwtirwlit"/>
    <w:uiPriority w:val="94"/>
    <w:qFormat/>
    <w:rsid w:val="00517D72"/>
    <w:pPr>
      <w:ind w:left="3674"/>
    </w:pPr>
  </w:style>
  <w:style w:type="paragraph" w:customStyle="1" w:styleId="ZZCZWSP2TIRwTIRzmianazmczciwsppodwtirwtir">
    <w:name w:val="ZZ/CZ_WSP_2TIR_w_TIR – zmiana zm. części wsp. podw. tir. w tir."/>
    <w:basedOn w:val="ZZ2TIRwLITzmianazmpodwtirwlit"/>
    <w:uiPriority w:val="94"/>
    <w:qFormat/>
    <w:rsid w:val="00517D72"/>
    <w:pPr>
      <w:ind w:left="2291" w:firstLine="0"/>
    </w:pPr>
  </w:style>
  <w:style w:type="paragraph" w:customStyle="1" w:styleId="Z2TIR2TIRwTIRzmpodwtirwtirpodwjnymtiret">
    <w:name w:val="Z_2TIR/2TIR_w_TIR – zm. podw. tir. w tir. podwójnym tiret"/>
    <w:basedOn w:val="TIRtiret"/>
    <w:uiPriority w:val="85"/>
    <w:qFormat/>
    <w:rsid w:val="00517D72"/>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517D72"/>
    <w:pPr>
      <w:ind w:left="2177"/>
    </w:pPr>
  </w:style>
  <w:style w:type="paragraph" w:customStyle="1" w:styleId="Z2TIR2TIRwLITzmpodwtirwlitpodwjnymtiret">
    <w:name w:val="Z_2TIR/2TIR_w_LIT – zm. podw. tir. w lit. podwójnym tiret"/>
    <w:basedOn w:val="TIRtiret"/>
    <w:uiPriority w:val="86"/>
    <w:qFormat/>
    <w:rsid w:val="00517D72"/>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517D72"/>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517D72"/>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517D72"/>
    <w:pPr>
      <w:spacing w:after="120"/>
      <w:ind w:left="510"/>
    </w:pPr>
    <w:rPr>
      <w:b w:val="0"/>
    </w:rPr>
  </w:style>
  <w:style w:type="character" w:styleId="Odwoaniedokomentarza">
    <w:name w:val="annotation reference"/>
    <w:basedOn w:val="Domylnaczcionkaakapitu"/>
    <w:uiPriority w:val="99"/>
    <w:semiHidden/>
    <w:rsid w:val="00517D72"/>
    <w:rPr>
      <w:sz w:val="16"/>
      <w:szCs w:val="16"/>
    </w:rPr>
  </w:style>
  <w:style w:type="paragraph" w:styleId="Tekstkomentarza">
    <w:name w:val="annotation text"/>
    <w:basedOn w:val="Normalny"/>
    <w:link w:val="TekstkomentarzaZnak"/>
    <w:uiPriority w:val="99"/>
    <w:rsid w:val="00517D72"/>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rsid w:val="00517D72"/>
    <w:rPr>
      <w:rFonts w:ascii="Times" w:eastAsia="Times New Roman" w:hAnsi="Times" w:cs="Times New Roman"/>
      <w:sz w:val="24"/>
      <w:szCs w:val="24"/>
      <w:lang w:eastAsia="pl-PL"/>
    </w:rPr>
  </w:style>
  <w:style w:type="paragraph" w:styleId="Tematkomentarza">
    <w:name w:val="annotation subject"/>
    <w:basedOn w:val="Tekstkomentarza"/>
    <w:next w:val="Tekstkomentarza"/>
    <w:link w:val="TematkomentarzaZnak"/>
    <w:uiPriority w:val="99"/>
    <w:semiHidden/>
    <w:rsid w:val="00517D72"/>
    <w:rPr>
      <w:b/>
      <w:bCs/>
    </w:rPr>
  </w:style>
  <w:style w:type="character" w:customStyle="1" w:styleId="TematkomentarzaZnak">
    <w:name w:val="Temat komentarza Znak"/>
    <w:basedOn w:val="TekstkomentarzaZnak"/>
    <w:link w:val="Tematkomentarza"/>
    <w:uiPriority w:val="99"/>
    <w:semiHidden/>
    <w:rsid w:val="00517D72"/>
    <w:rPr>
      <w:rFonts w:ascii="Times" w:eastAsia="Times New Roman" w:hAnsi="Times" w:cs="Times New Roman"/>
      <w:b/>
      <w:bCs/>
      <w:sz w:val="24"/>
      <w:szCs w:val="24"/>
      <w:lang w:eastAsia="pl-PL"/>
    </w:rPr>
  </w:style>
  <w:style w:type="paragraph" w:customStyle="1" w:styleId="ZZARTzmianazmart">
    <w:name w:val="ZZ/ART(§) – zmiana zm. art. (§)"/>
    <w:basedOn w:val="ZARTzmartartykuempunktem"/>
    <w:uiPriority w:val="65"/>
    <w:qFormat/>
    <w:rsid w:val="00517D72"/>
    <w:pPr>
      <w:ind w:left="1894"/>
    </w:pPr>
  </w:style>
  <w:style w:type="paragraph" w:customStyle="1" w:styleId="ZZPKTzmianazmpkt">
    <w:name w:val="ZZ/PKT – zmiana zm. pkt"/>
    <w:basedOn w:val="ZPKTzmpktartykuempunktem"/>
    <w:uiPriority w:val="66"/>
    <w:qFormat/>
    <w:rsid w:val="00517D72"/>
    <w:pPr>
      <w:ind w:left="2404"/>
    </w:pPr>
  </w:style>
  <w:style w:type="paragraph" w:customStyle="1" w:styleId="ZZLITwPKTzmianazmlitwpkt">
    <w:name w:val="ZZ/LIT_w_PKT – zmiana zm. lit. w pkt"/>
    <w:basedOn w:val="ZLITwPKTzmlitwpktartykuempunktem"/>
    <w:uiPriority w:val="67"/>
    <w:qFormat/>
    <w:rsid w:val="00517D72"/>
    <w:pPr>
      <w:ind w:left="2880"/>
    </w:pPr>
  </w:style>
  <w:style w:type="paragraph" w:customStyle="1" w:styleId="ZZTIRwPKTzmianazmtirwpkt">
    <w:name w:val="ZZ/TIR_w_PKT – zmiana zm. tir. w pkt"/>
    <w:basedOn w:val="ZTIRwPKTzmtirwpktartykuempunktem"/>
    <w:uiPriority w:val="67"/>
    <w:qFormat/>
    <w:rsid w:val="00517D72"/>
    <w:pPr>
      <w:ind w:left="3277"/>
    </w:pPr>
  </w:style>
  <w:style w:type="paragraph" w:customStyle="1" w:styleId="ZZWMATFIZCHEMzmwzorumatfizlubchem">
    <w:name w:val="ZZ/W_MAT(FIZ|CHEM) – zm. wzoru mat. (fiz. lub chem.)"/>
    <w:basedOn w:val="ZWMATFIZCHEMzmwzorumatfizlubchemartykuempunktem"/>
    <w:uiPriority w:val="71"/>
    <w:qFormat/>
    <w:rsid w:val="00517D72"/>
    <w:pPr>
      <w:ind w:left="2404"/>
    </w:pPr>
  </w:style>
  <w:style w:type="paragraph" w:customStyle="1" w:styleId="ODNONIKtreodnonika">
    <w:name w:val="ODNOŚNIK – treść odnośnika"/>
    <w:uiPriority w:val="19"/>
    <w:qFormat/>
    <w:rsid w:val="00517D72"/>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qFormat/>
    <w:rsid w:val="00517D72"/>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517D72"/>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517D72"/>
    <w:rPr>
      <w:rFonts w:ascii="Times New Roman" w:hAnsi="Times New Roman"/>
    </w:rPr>
  </w:style>
  <w:style w:type="paragraph" w:customStyle="1" w:styleId="ZTIRTIRwPKTzmtirwpkttiret">
    <w:name w:val="Z_TIR/TIR_w_PKT – zm. tir. w pkt tiret"/>
    <w:basedOn w:val="ZTIRTIRwLITzmtirwlittiret"/>
    <w:uiPriority w:val="57"/>
    <w:qFormat/>
    <w:rsid w:val="00517D72"/>
    <w:pPr>
      <w:ind w:left="2733"/>
    </w:pPr>
  </w:style>
  <w:style w:type="paragraph" w:customStyle="1" w:styleId="ZTIRCZWSPTIRwPKTzmczciwsptirtiret">
    <w:name w:val="Z_TIR/CZ_WSP_TIR_w_PKT – zm. części wsp. tir. tiret"/>
    <w:basedOn w:val="ZTIRTIRwPKTzmtirwpkttiret"/>
    <w:next w:val="TIRtiret"/>
    <w:uiPriority w:val="60"/>
    <w:qFormat/>
    <w:rsid w:val="00517D72"/>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517D72"/>
    <w:pPr>
      <w:ind w:left="510" w:firstLine="0"/>
    </w:pPr>
  </w:style>
  <w:style w:type="paragraph" w:customStyle="1" w:styleId="ROZDZODDZOZNoznaczenierozdziauluboddziau">
    <w:name w:val="ROZDZ(ODDZ)_OZN – oznaczenie rozdziału lub oddziału"/>
    <w:next w:val="ARTartustawynprozporzdzenia"/>
    <w:uiPriority w:val="10"/>
    <w:qFormat/>
    <w:rsid w:val="00517D72"/>
    <w:pPr>
      <w:keepNext/>
      <w:suppressAutoHyphens/>
      <w:spacing w:before="120" w:after="0" w:line="360" w:lineRule="auto"/>
      <w:jc w:val="center"/>
    </w:pPr>
    <w:rPr>
      <w:rFonts w:ascii="Times" w:eastAsiaTheme="minorEastAsia" w:hAnsi="Times" w:cs="Arial"/>
      <w:bCs/>
      <w:kern w:val="24"/>
      <w:sz w:val="24"/>
      <w:szCs w:val="24"/>
      <w:lang w:eastAsia="pl-PL"/>
    </w:rPr>
  </w:style>
  <w:style w:type="paragraph" w:customStyle="1" w:styleId="Z2TIR2TIRzmpodwtirpodwjnymtiret">
    <w:name w:val="Z_2TIR/2TIR – zm. podw. tir. podwójnym tiret"/>
    <w:basedOn w:val="TIRtiret"/>
    <w:uiPriority w:val="85"/>
    <w:qFormat/>
    <w:rsid w:val="00517D72"/>
    <w:pPr>
      <w:ind w:left="2177"/>
    </w:pPr>
  </w:style>
  <w:style w:type="paragraph" w:customStyle="1" w:styleId="Z2TIRTIRzmtirpodwjnymtiret">
    <w:name w:val="Z_2TIR/TIR – zm. tir. podwójnym tiret"/>
    <w:basedOn w:val="TIRtiret"/>
    <w:uiPriority w:val="84"/>
    <w:qFormat/>
    <w:rsid w:val="00517D72"/>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517D72"/>
    <w:pPr>
      <w:ind w:left="1021"/>
    </w:pPr>
  </w:style>
  <w:style w:type="paragraph" w:customStyle="1" w:styleId="ZLITSKARNzmsankcjikarnejliter">
    <w:name w:val="Z_LIT/S_KARN – zm. sankcji karnej literą"/>
    <w:basedOn w:val="ZSKARNzmsankcjikarnejwszczeglnociwKodeksiekarnym"/>
    <w:uiPriority w:val="53"/>
    <w:qFormat/>
    <w:rsid w:val="00517D72"/>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517D72"/>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517D72"/>
    <w:pPr>
      <w:ind w:left="1894" w:firstLine="0"/>
    </w:pPr>
  </w:style>
  <w:style w:type="paragraph" w:customStyle="1" w:styleId="Z2TIRwLITzmpodwtirwlitartykuempunktem">
    <w:name w:val="Z/2TIR_w_LIT – zm. podw. tir. w lit. artykułem (punktem)"/>
    <w:basedOn w:val="Z2TIRwPKTzmpodwtirwpktartykuempunktem"/>
    <w:uiPriority w:val="74"/>
    <w:qFormat/>
    <w:rsid w:val="00517D72"/>
    <w:pPr>
      <w:ind w:left="1780"/>
    </w:pPr>
  </w:style>
  <w:style w:type="paragraph" w:customStyle="1" w:styleId="Z2TIRwTIRzmpodwtirwtirartykuempunktem">
    <w:name w:val="Z/2TIR_w_TIR – zm. podw. tir. w tir. artykułem (punktem)"/>
    <w:basedOn w:val="Z2TIRwLITzmpodwtirwlitartykuempunktem"/>
    <w:uiPriority w:val="73"/>
    <w:qFormat/>
    <w:rsid w:val="00517D72"/>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517D72"/>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517D72"/>
    <w:pPr>
      <w:ind w:left="1383" w:firstLine="0"/>
    </w:pPr>
  </w:style>
  <w:style w:type="paragraph" w:customStyle="1" w:styleId="ZZCZWSP2TIRzmianazmczciwsppodwtir">
    <w:name w:val="ZZ/CZ_WSP_2TIR – zmiana zm. części wsp. podw. tir."/>
    <w:basedOn w:val="ZZTIRzmianazmtir"/>
    <w:next w:val="ZZUSTzmianazmust"/>
    <w:uiPriority w:val="94"/>
    <w:qFormat/>
    <w:rsid w:val="00517D72"/>
    <w:pPr>
      <w:ind w:left="1894" w:firstLine="0"/>
    </w:pPr>
  </w:style>
  <w:style w:type="paragraph" w:customStyle="1" w:styleId="PKTODNONIKApunktodnonika">
    <w:name w:val="PKT_ODNOŚNIKA – punkt odnośnika"/>
    <w:basedOn w:val="ODNONIKtreodnonika"/>
    <w:uiPriority w:val="19"/>
    <w:qFormat/>
    <w:rsid w:val="00517D72"/>
    <w:pPr>
      <w:ind w:left="568"/>
    </w:pPr>
  </w:style>
  <w:style w:type="paragraph" w:customStyle="1" w:styleId="ZODNONIKAzmtekstuodnonikaartykuempunktem">
    <w:name w:val="Z/ODNOŚNIKA – zm. tekstu odnośnika artykułem (punktem)"/>
    <w:basedOn w:val="ODNONIKtreodnonika"/>
    <w:uiPriority w:val="39"/>
    <w:qFormat/>
    <w:rsid w:val="00517D72"/>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517D72"/>
    <w:pPr>
      <w:ind w:left="1304"/>
    </w:pPr>
  </w:style>
  <w:style w:type="paragraph" w:customStyle="1" w:styleId="ZPKTODNONIKAzmpktodnonikaartykuempunktem">
    <w:name w:val="Z/PKT_ODNOŚNIKA – zm. pkt odnośnika artykułem (punktem)"/>
    <w:basedOn w:val="ZODNONIKAzmtekstuodnonikaartykuempunktem"/>
    <w:uiPriority w:val="39"/>
    <w:qFormat/>
    <w:rsid w:val="00517D72"/>
  </w:style>
  <w:style w:type="paragraph" w:customStyle="1" w:styleId="ZLIT2TIRwTIRzmpodwtirwtirliter">
    <w:name w:val="Z_LIT/2TIR_w_TIR – zm. podw. tir. w tir. literą"/>
    <w:basedOn w:val="ZLIT2TIRzmpodwtirliter"/>
    <w:uiPriority w:val="75"/>
    <w:qFormat/>
    <w:rsid w:val="00517D72"/>
    <w:pPr>
      <w:ind w:left="1780"/>
    </w:pPr>
  </w:style>
  <w:style w:type="paragraph" w:customStyle="1" w:styleId="ZLIT2TIRwLITzmpodwtirwlitliter">
    <w:name w:val="Z_LIT/2TIR_w_LIT – zm. podw. tir. w lit. literą"/>
    <w:basedOn w:val="ZLIT2TIRwTIRzmpodwtirwtirliter"/>
    <w:uiPriority w:val="76"/>
    <w:qFormat/>
    <w:rsid w:val="00517D72"/>
    <w:pPr>
      <w:ind w:left="2257"/>
    </w:pPr>
  </w:style>
  <w:style w:type="paragraph" w:customStyle="1" w:styleId="ZLIT2TIRwPKTzmpodwtirwpktliter">
    <w:name w:val="Z_LIT/2TIR_w_PKT – zm. podw. tir. w pkt literą"/>
    <w:basedOn w:val="ZLIT2TIRwLITzmpodwtirwlitliter"/>
    <w:uiPriority w:val="76"/>
    <w:qFormat/>
    <w:rsid w:val="00517D72"/>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517D72"/>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517D72"/>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517D72"/>
    <w:pPr>
      <w:ind w:left="2370" w:firstLine="0"/>
    </w:pPr>
  </w:style>
  <w:style w:type="paragraph" w:customStyle="1" w:styleId="ZTIR2TIRwPKTzmpodwtirwpkttiret">
    <w:name w:val="Z_TIR/2TIR_w_PKT – zm. podw. tir. w pkt tiret"/>
    <w:basedOn w:val="ZTIR2TIRwLITzmpodwtirwlittiret"/>
    <w:uiPriority w:val="79"/>
    <w:qFormat/>
    <w:rsid w:val="00517D72"/>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517D72"/>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517D72"/>
    <w:pPr>
      <w:ind w:left="2767"/>
    </w:pPr>
  </w:style>
  <w:style w:type="paragraph" w:customStyle="1" w:styleId="ZZCZWSP2TIRwPKTzmianazmczciwsppodwtirwpkt">
    <w:name w:val="ZZ/CZ_WSP_2TIR_w_PKT – zmiana zm. części wsp. podw. tir. w pkt"/>
    <w:basedOn w:val="ZZ2TIRwLITzmianazmpodwtirwlit"/>
    <w:uiPriority w:val="95"/>
    <w:qFormat/>
    <w:rsid w:val="00517D72"/>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517D72"/>
  </w:style>
  <w:style w:type="paragraph" w:customStyle="1" w:styleId="ZLITCZWSP2TIRzmczciwsppodwtirliter">
    <w:name w:val="Z_LIT/CZ_WSP_2TIR – zm. części wsp. podw. tir. literą"/>
    <w:basedOn w:val="ZLITCZWSPPKTzmczciwsppktliter"/>
    <w:next w:val="LITlitera"/>
    <w:uiPriority w:val="76"/>
    <w:qFormat/>
    <w:rsid w:val="00517D72"/>
  </w:style>
  <w:style w:type="paragraph" w:customStyle="1" w:styleId="ZTIRCZWSP2TIRzmczciwsppodwtirtiret">
    <w:name w:val="Z_TIR/CZ_WSP_2TIR – zm. części wsp. podw. tir. tiret"/>
    <w:basedOn w:val="ZLITCZWSP2TIRzmczciwsppodwtirliter"/>
    <w:next w:val="TIRtiret"/>
    <w:uiPriority w:val="79"/>
    <w:qFormat/>
    <w:rsid w:val="00517D72"/>
  </w:style>
  <w:style w:type="paragraph" w:customStyle="1" w:styleId="ZZ2TIRzmianazmpodwtir">
    <w:name w:val="ZZ/2TIR – zmiana zm. podw. tir."/>
    <w:basedOn w:val="ZZCZWSP2TIRzmianazmczciwsppodwtir"/>
    <w:uiPriority w:val="93"/>
    <w:qFormat/>
    <w:rsid w:val="00517D72"/>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517D72"/>
  </w:style>
  <w:style w:type="paragraph" w:customStyle="1" w:styleId="ZCZWSPTIRzmczciwsptirartykuempunktem">
    <w:name w:val="Z/CZ_WSP_TIR – zm. części wsp. tir. artykułem (punktem)"/>
    <w:basedOn w:val="ZCZWSPPKTzmczciwsppktartykuempunktem"/>
    <w:next w:val="PKTpunkt"/>
    <w:uiPriority w:val="35"/>
    <w:qFormat/>
    <w:rsid w:val="00517D72"/>
  </w:style>
  <w:style w:type="paragraph" w:customStyle="1" w:styleId="ZLITCZWSPLITzmczciwsplitliter">
    <w:name w:val="Z_LIT/CZ_WSP_LIT – zm. części wsp. lit. literą"/>
    <w:basedOn w:val="ZLITCZWSPPKTzmczciwsppktliter"/>
    <w:next w:val="LITlitera"/>
    <w:uiPriority w:val="51"/>
    <w:qFormat/>
    <w:rsid w:val="00517D72"/>
  </w:style>
  <w:style w:type="paragraph" w:customStyle="1" w:styleId="ZLITCZWSPTIRzmczciwsptirliter">
    <w:name w:val="Z_LIT/CZ_WSP_TIR – zm. części wsp. tir. literą"/>
    <w:basedOn w:val="ZLITCZWSPPKTzmczciwsppktliter"/>
    <w:next w:val="LITlitera"/>
    <w:uiPriority w:val="51"/>
    <w:qFormat/>
    <w:rsid w:val="00517D72"/>
  </w:style>
  <w:style w:type="paragraph" w:customStyle="1" w:styleId="ZTIRCZWSPLITzmczciwsplittiret">
    <w:name w:val="Z_TIR/CZ_WSP_LIT – zm. części wsp. lit. tiret"/>
    <w:basedOn w:val="ZTIRCZWSPPKTzmczciwsppkttiret"/>
    <w:next w:val="TIRtiret"/>
    <w:uiPriority w:val="59"/>
    <w:qFormat/>
    <w:rsid w:val="00517D72"/>
  </w:style>
  <w:style w:type="paragraph" w:customStyle="1" w:styleId="ZTIRCZWSPTIRzmczciwsptirtiret">
    <w:name w:val="Z_TIR/CZ_WSP_TIR – zm. części wsp. tir. tiret"/>
    <w:basedOn w:val="ZTIRCZWSPPKTzmczciwsppkttiret"/>
    <w:next w:val="TIRtiret"/>
    <w:uiPriority w:val="60"/>
    <w:qFormat/>
    <w:rsid w:val="00517D72"/>
  </w:style>
  <w:style w:type="paragraph" w:customStyle="1" w:styleId="ZZCZWSPLITzmianazmczciwsplit">
    <w:name w:val="ZZ/CZ_WSP_LIT – zmiana. zm. części wsp. lit."/>
    <w:basedOn w:val="ZZCZWSPPKTzmianazmczciwsppkt"/>
    <w:uiPriority w:val="69"/>
    <w:qFormat/>
    <w:rsid w:val="00517D72"/>
  </w:style>
  <w:style w:type="paragraph" w:customStyle="1" w:styleId="ZZCZWSPTIRzmianazmczciwsptir">
    <w:name w:val="ZZ/CZ_WSP_TIR – zmiana. zm. części wsp. tir."/>
    <w:basedOn w:val="ZZCZWSPPKTzmianazmczciwsppkt"/>
    <w:uiPriority w:val="69"/>
    <w:qFormat/>
    <w:rsid w:val="00517D72"/>
  </w:style>
  <w:style w:type="paragraph" w:customStyle="1" w:styleId="Z2TIRCZWSPTIRzmczciwsptirpodwjnymtiret">
    <w:name w:val="Z_2TIR/CZ_WSP_TIR – zm. części wsp. tir. podwójnym tiret"/>
    <w:basedOn w:val="Z2TIRCZWSPLITzmczciwsplitpodwjnymtiret"/>
    <w:next w:val="2TIRpodwjnytiret"/>
    <w:uiPriority w:val="87"/>
    <w:qFormat/>
    <w:rsid w:val="00517D72"/>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517D72"/>
  </w:style>
  <w:style w:type="paragraph" w:customStyle="1" w:styleId="ZUSTzmustartykuempunktem">
    <w:name w:val="Z/UST(§) – zm. ust. (§) artykułem (punktem)"/>
    <w:basedOn w:val="ZARTzmartartykuempunktem"/>
    <w:uiPriority w:val="30"/>
    <w:qFormat/>
    <w:rsid w:val="00517D72"/>
  </w:style>
  <w:style w:type="paragraph" w:customStyle="1" w:styleId="ZZUSTzmianazmust">
    <w:name w:val="ZZ/UST(§) – zmiana zm. ust. (§)"/>
    <w:basedOn w:val="ZZARTzmianazmart"/>
    <w:uiPriority w:val="65"/>
    <w:qFormat/>
    <w:rsid w:val="00517D72"/>
  </w:style>
  <w:style w:type="paragraph" w:customStyle="1" w:styleId="TYTDZPRZEDMprzedmiotregulacjitytuulubdziau">
    <w:name w:val="TYT(DZ)_PRZEDM – przedmiot regulacji tytułu lub działu"/>
    <w:next w:val="ARTartustawynprozporzdzenia"/>
    <w:uiPriority w:val="9"/>
    <w:qFormat/>
    <w:rsid w:val="00517D72"/>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qFormat/>
    <w:rsid w:val="00517D72"/>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517D72"/>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517D72"/>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517D72"/>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517D72"/>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517D72"/>
    <w:pPr>
      <w:ind w:left="1894"/>
    </w:pPr>
  </w:style>
  <w:style w:type="paragraph" w:customStyle="1" w:styleId="P1wTABELIpoziom1numeracjiwtabeli">
    <w:name w:val="P1_w_TABELI – poziom 1 numeracji w tabeli"/>
    <w:basedOn w:val="PKTpunkt"/>
    <w:uiPriority w:val="24"/>
    <w:qFormat/>
    <w:rsid w:val="00517D72"/>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517D72"/>
    <w:pPr>
      <w:ind w:left="0" w:firstLine="0"/>
    </w:pPr>
  </w:style>
  <w:style w:type="paragraph" w:customStyle="1" w:styleId="P2wTABELIpoziom2numeracjiwtabeli">
    <w:name w:val="P2_w_TABELI – poziom 2 numeracji w tabeli"/>
    <w:basedOn w:val="P1wTABELIpoziom1numeracjiwtabeli"/>
    <w:uiPriority w:val="24"/>
    <w:qFormat/>
    <w:rsid w:val="00517D72"/>
    <w:pPr>
      <w:ind w:left="794"/>
    </w:pPr>
  </w:style>
  <w:style w:type="paragraph" w:customStyle="1" w:styleId="P3wTABELIpoziom3numeracjiwtabeli">
    <w:name w:val="P3_w_TABELI – poziom 3 numeracji w tabeli"/>
    <w:basedOn w:val="P2wTABELIpoziom2numeracjiwtabeli"/>
    <w:uiPriority w:val="24"/>
    <w:qFormat/>
    <w:rsid w:val="00517D72"/>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517D72"/>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517D72"/>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517D72"/>
    <w:pPr>
      <w:ind w:left="1191"/>
    </w:pPr>
  </w:style>
  <w:style w:type="paragraph" w:customStyle="1" w:styleId="P4wTABELIpoziom4numeracjiwtabeli">
    <w:name w:val="P4_w_TABELI – poziom 4 numeracji w tabeli"/>
    <w:basedOn w:val="P3wTABELIpoziom3numeracjiwtabeli"/>
    <w:uiPriority w:val="24"/>
    <w:qFormat/>
    <w:rsid w:val="00517D72"/>
    <w:pPr>
      <w:ind w:left="1588"/>
    </w:pPr>
  </w:style>
  <w:style w:type="paragraph" w:customStyle="1" w:styleId="TYTTABELItytutabeli">
    <w:name w:val="TYT_TABELI – tytuł tabeli"/>
    <w:basedOn w:val="TYTDZOZNoznaczenietytuulubdziau"/>
    <w:uiPriority w:val="22"/>
    <w:qFormat/>
    <w:rsid w:val="00517D72"/>
    <w:rPr>
      <w:b/>
    </w:rPr>
  </w:style>
  <w:style w:type="paragraph" w:customStyle="1" w:styleId="OZNPROJEKTUwskazaniedatylubwersjiprojektu">
    <w:name w:val="OZN_PROJEKTU – wskazanie daty lub wersji projektu"/>
    <w:next w:val="OZNRODZAKTUtznustawalubrozporzdzenieiorganwydajcy"/>
    <w:uiPriority w:val="5"/>
    <w:qFormat/>
    <w:rsid w:val="00517D72"/>
    <w:pPr>
      <w:spacing w:after="0" w:line="360" w:lineRule="auto"/>
      <w:jc w:val="right"/>
    </w:pPr>
    <w:rPr>
      <w:rFonts w:ascii="Times New Roman" w:eastAsiaTheme="minorEastAsia" w:hAnsi="Times New Roman" w:cs="Arial"/>
      <w:sz w:val="24"/>
      <w:szCs w:val="20"/>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27"/>
    <w:qFormat/>
    <w:rsid w:val="00517D72"/>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517D72"/>
    <w:pPr>
      <w:ind w:left="0" w:right="4820"/>
      <w:jc w:val="left"/>
    </w:pPr>
  </w:style>
  <w:style w:type="paragraph" w:customStyle="1" w:styleId="TEKSTwporozumieniu">
    <w:name w:val="TEKST&quot;w porozumieniu:&quot;"/>
    <w:next w:val="NAZORGWPOROZUMIENIUnazwaorganuwporozumieniuzktrymaktjestwydawany"/>
    <w:uiPriority w:val="27"/>
    <w:qFormat/>
    <w:rsid w:val="00517D72"/>
    <w:pPr>
      <w:spacing w:after="0" w:line="360" w:lineRule="auto"/>
    </w:pPr>
    <w:rPr>
      <w:rFonts w:ascii="Times New Roman" w:eastAsiaTheme="minorEastAsia" w:hAnsi="Times New Roman" w:cs="Arial"/>
      <w:b/>
      <w:sz w:val="24"/>
      <w:szCs w:val="20"/>
      <w:lang w:eastAsia="pl-PL"/>
    </w:rPr>
  </w:style>
  <w:style w:type="paragraph" w:customStyle="1" w:styleId="CZWSPPKTODNONIKAczwsppunkwodnonika">
    <w:name w:val="CZ_WSP_PKT_ODNOŚNIKA – część wsp. punków odnośnika"/>
    <w:basedOn w:val="PKTODNONIKApunktodnonika"/>
    <w:uiPriority w:val="21"/>
    <w:qFormat/>
    <w:rsid w:val="00517D72"/>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517D72"/>
    <w:pPr>
      <w:ind w:left="510" w:firstLine="0"/>
    </w:pPr>
  </w:style>
  <w:style w:type="paragraph" w:customStyle="1" w:styleId="NOTATKILEGISLATORA">
    <w:name w:val="NOTATKI_LEGISLATORA"/>
    <w:basedOn w:val="Normalny"/>
    <w:uiPriority w:val="5"/>
    <w:qFormat/>
    <w:rsid w:val="00517D72"/>
    <w:rPr>
      <w:b/>
      <w:i/>
    </w:rPr>
  </w:style>
  <w:style w:type="paragraph" w:customStyle="1" w:styleId="OZNZACZNIKAwskazanienrzacznika">
    <w:name w:val="OZN_ZAŁĄCZNIKA – wskazanie nr załącznika"/>
    <w:basedOn w:val="OZNPROJEKTUwskazaniedatylubwersjiprojektu"/>
    <w:uiPriority w:val="28"/>
    <w:qFormat/>
    <w:rsid w:val="00517D72"/>
    <w:pPr>
      <w:keepNext/>
    </w:pPr>
    <w:rPr>
      <w:b/>
      <w:u w:val="none"/>
    </w:rPr>
  </w:style>
  <w:style w:type="paragraph" w:customStyle="1" w:styleId="OZNPARAFYADNOTACJE">
    <w:name w:val="OZN_PARAFY(ADNOTACJE)"/>
    <w:basedOn w:val="ODNONIKtreodnonika"/>
    <w:uiPriority w:val="26"/>
    <w:qFormat/>
    <w:rsid w:val="00517D72"/>
  </w:style>
  <w:style w:type="paragraph" w:customStyle="1" w:styleId="TEKSTZacznikido">
    <w:name w:val="TEKST&quot;Załącznik(i) do ...&quot;"/>
    <w:uiPriority w:val="28"/>
    <w:qFormat/>
    <w:rsid w:val="00517D72"/>
    <w:pPr>
      <w:keepNext/>
      <w:spacing w:after="240" w:line="240" w:lineRule="auto"/>
      <w:ind w:left="5670"/>
      <w:contextualSpacing/>
    </w:pPr>
    <w:rPr>
      <w:rFonts w:ascii="Times New Roman" w:eastAsiaTheme="minorEastAsia" w:hAnsi="Times New Roman" w:cs="Arial"/>
      <w:sz w:val="24"/>
      <w:szCs w:val="20"/>
      <w:lang w:eastAsia="pl-PL"/>
    </w:rPr>
  </w:style>
  <w:style w:type="paragraph" w:customStyle="1" w:styleId="LITODNONIKAliteraodnonika">
    <w:name w:val="LIT_ODNOŚNIKA – litera odnośnika"/>
    <w:basedOn w:val="PKTODNONIKApunktodnonika"/>
    <w:uiPriority w:val="20"/>
    <w:qFormat/>
    <w:rsid w:val="00517D72"/>
    <w:pPr>
      <w:ind w:left="851"/>
    </w:pPr>
  </w:style>
  <w:style w:type="paragraph" w:customStyle="1" w:styleId="CZWSPLITODNONIKAczwspliterodnonika">
    <w:name w:val="CZ_WSP_LIT_ODNOŚNIKA – część wsp. liter odnośnika"/>
    <w:basedOn w:val="LITODNONIKAliteraodnonika"/>
    <w:uiPriority w:val="22"/>
    <w:qFormat/>
    <w:rsid w:val="00517D72"/>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517D72"/>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517D72"/>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517D72"/>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517D72"/>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517D72"/>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517D72"/>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517D72"/>
  </w:style>
  <w:style w:type="paragraph" w:customStyle="1" w:styleId="ZLITwPKTODNONIKAzmlitwpktodnonikaartykuempunktem">
    <w:name w:val="Z/LIT_w_PKT_ODNOŚNIKA – zm. lit. w pkt odnośnika artykułem (punktem)"/>
    <w:basedOn w:val="ZLITODNONIKAzmlitodnonikaartykuempunktem"/>
    <w:uiPriority w:val="40"/>
    <w:qFormat/>
    <w:rsid w:val="00517D72"/>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517D72"/>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517D72"/>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517D72"/>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517D72"/>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517D72"/>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517D72"/>
  </w:style>
  <w:style w:type="paragraph" w:customStyle="1" w:styleId="ZZFRAGzmianazmfragmentunpzdania">
    <w:name w:val="ZZ/FRAG – zmiana zm. fragmentu (np. zdania)"/>
    <w:basedOn w:val="ZZCZWSPPKTzmianazmczciwsppkt"/>
    <w:uiPriority w:val="70"/>
    <w:qFormat/>
    <w:rsid w:val="00517D72"/>
  </w:style>
  <w:style w:type="paragraph" w:customStyle="1" w:styleId="Z2TIRPKTzmpktpodwjnymtiret">
    <w:name w:val="Z_2TIR/PKT – zm. pkt podwójnym tiret"/>
    <w:basedOn w:val="Z2TIRLITzmlitpodwjnymtiret"/>
    <w:uiPriority w:val="83"/>
    <w:qFormat/>
    <w:rsid w:val="00517D72"/>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517D72"/>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517D72"/>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517D72"/>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517D72"/>
    <w:pPr>
      <w:ind w:left="1780" w:firstLine="510"/>
    </w:pPr>
  </w:style>
  <w:style w:type="paragraph" w:customStyle="1" w:styleId="Z2TIRUSTzmustpodwjnymtiret">
    <w:name w:val="Z_2TIR/UST(§) – zm. ust. (§) podwójnym tiret"/>
    <w:basedOn w:val="Z2TIRPKTzmpktpodwjnymtiret"/>
    <w:uiPriority w:val="82"/>
    <w:qFormat/>
    <w:rsid w:val="00517D72"/>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517D72"/>
    <w:pPr>
      <w:ind w:left="3164" w:firstLine="0"/>
    </w:pPr>
  </w:style>
  <w:style w:type="paragraph" w:customStyle="1" w:styleId="Z2TIRCZWSPPKTzmczciwsppktpodwjnymtiret">
    <w:name w:val="Z_2TIR/CZ_WSP_PKT – zm. części wsp. pkt podwójnym tiret"/>
    <w:basedOn w:val="Z2TIRPKTzmpktpodwjnymtiret"/>
    <w:uiPriority w:val="86"/>
    <w:qFormat/>
    <w:rsid w:val="00517D72"/>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517D72"/>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517D72"/>
    <w:pPr>
      <w:ind w:left="2767" w:firstLine="0"/>
    </w:pPr>
  </w:style>
  <w:style w:type="paragraph" w:customStyle="1" w:styleId="ZLITARTzmartliter">
    <w:name w:val="Z_LIT/ART(§) – zm. art. (§) literą"/>
    <w:basedOn w:val="ZLITUSTzmustliter"/>
    <w:uiPriority w:val="46"/>
    <w:qFormat/>
    <w:rsid w:val="00517D72"/>
    <w:rPr>
      <w:rFonts w:ascii="Times New Roman" w:hAnsi="Times New Roman"/>
    </w:rPr>
  </w:style>
  <w:style w:type="paragraph" w:customStyle="1" w:styleId="ZTIRARTzmarttiret">
    <w:name w:val="Z_TIR/ART(§) – zm. art. (§) tiret"/>
    <w:basedOn w:val="ZTIRPKTzmpkttiret"/>
    <w:uiPriority w:val="55"/>
    <w:qFormat/>
    <w:rsid w:val="00517D72"/>
    <w:pPr>
      <w:ind w:left="1383" w:firstLine="510"/>
    </w:pPr>
    <w:rPr>
      <w:rFonts w:ascii="Times New Roman" w:hAnsi="Times New Roman"/>
    </w:rPr>
  </w:style>
  <w:style w:type="paragraph" w:customStyle="1" w:styleId="ZTIRUSTzmusttiret">
    <w:name w:val="Z_TIR/UST(§) – zm. ust. (§) tiret"/>
    <w:basedOn w:val="ZTIRARTzmarttiret"/>
    <w:uiPriority w:val="55"/>
    <w:qFormat/>
    <w:rsid w:val="00517D72"/>
  </w:style>
  <w:style w:type="paragraph" w:customStyle="1" w:styleId="ZLITKSIGIzmozniprzedmksigiliter">
    <w:name w:val="Z_LIT/KSIĘGI – zm. ozn. i przedm. księgi literą"/>
    <w:basedOn w:val="ZCZCIKSIGIzmozniprzedmczciksigiartykuempunktem"/>
    <w:uiPriority w:val="44"/>
    <w:qFormat/>
    <w:rsid w:val="00517D72"/>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517D72"/>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517D72"/>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517D72"/>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517D72"/>
    <w:pPr>
      <w:ind w:left="987"/>
    </w:pPr>
  </w:style>
  <w:style w:type="paragraph" w:customStyle="1" w:styleId="ZTIRDZOZNzmozndziautiret">
    <w:name w:val="Z_TIR/DZ_OZN – zm. ozn. działu tiret"/>
    <w:basedOn w:val="ZLITTYTDZOZNzmozntytuudziauliter"/>
    <w:next w:val="ZTIRDZPRZEDMzmprzedmdziautiret"/>
    <w:uiPriority w:val="54"/>
    <w:qFormat/>
    <w:rsid w:val="00517D72"/>
    <w:pPr>
      <w:ind w:left="1383"/>
    </w:pPr>
  </w:style>
  <w:style w:type="paragraph" w:customStyle="1" w:styleId="ZTIRDZPRZEDMzmprzedmdziautiret">
    <w:name w:val="Z_TIR/DZ_PRZEDM – zm. przedm. działu tiret"/>
    <w:basedOn w:val="ZLITTYTDZPRZEDMzmprzedmtytuudziauliter"/>
    <w:uiPriority w:val="54"/>
    <w:qFormat/>
    <w:rsid w:val="00517D72"/>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517D72"/>
    <w:pPr>
      <w:ind w:left="1383"/>
    </w:pPr>
  </w:style>
  <w:style w:type="paragraph" w:customStyle="1" w:styleId="ZTIRROZDZODDZPRZEDMzmprzedmrozdzoddztiret">
    <w:name w:val="Z_TIR/ROZDZ(ODDZ)_PRZEDM – zm. przedm. rozdz. (oddz.) tiret"/>
    <w:basedOn w:val="ZLITROZDZODDZPRZEDMzmprzedmrozdzoddzliter"/>
    <w:uiPriority w:val="54"/>
    <w:qFormat/>
    <w:rsid w:val="00517D72"/>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517D72"/>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517D72"/>
    <w:pPr>
      <w:ind w:left="1780"/>
    </w:pPr>
  </w:style>
  <w:style w:type="character" w:customStyle="1" w:styleId="IGindeksgrny">
    <w:name w:val="_IG_ – indeks górny"/>
    <w:basedOn w:val="Domylnaczcionkaakapitu"/>
    <w:uiPriority w:val="2"/>
    <w:qFormat/>
    <w:rsid w:val="00517D72"/>
    <w:rPr>
      <w:b w:val="0"/>
      <w:i w:val="0"/>
      <w:vanish w:val="0"/>
      <w:spacing w:val="0"/>
      <w:vertAlign w:val="superscript"/>
    </w:rPr>
  </w:style>
  <w:style w:type="character" w:customStyle="1" w:styleId="IDindeksdolny">
    <w:name w:val="_ID_ – indeks dolny"/>
    <w:basedOn w:val="Domylnaczcionkaakapitu"/>
    <w:uiPriority w:val="3"/>
    <w:qFormat/>
    <w:rsid w:val="00517D72"/>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17D72"/>
    <w:rPr>
      <w:b/>
      <w:vanish w:val="0"/>
      <w:spacing w:val="0"/>
      <w:vertAlign w:val="subscript"/>
    </w:rPr>
  </w:style>
  <w:style w:type="character" w:customStyle="1" w:styleId="IDKindeksdolnyikursywa">
    <w:name w:val="_ID_K_ – indeks dolny i kursywa"/>
    <w:basedOn w:val="Domylnaczcionkaakapitu"/>
    <w:uiPriority w:val="3"/>
    <w:qFormat/>
    <w:rsid w:val="00517D72"/>
    <w:rPr>
      <w:i/>
      <w:vanish w:val="0"/>
      <w:spacing w:val="0"/>
      <w:vertAlign w:val="subscript"/>
    </w:rPr>
  </w:style>
  <w:style w:type="character" w:customStyle="1" w:styleId="IGPindeksgrnyipogrubienie">
    <w:name w:val="_IG_P_ – indeks górny i pogrubienie"/>
    <w:basedOn w:val="Domylnaczcionkaakapitu"/>
    <w:uiPriority w:val="2"/>
    <w:qFormat/>
    <w:rsid w:val="00517D72"/>
    <w:rPr>
      <w:b/>
      <w:vanish w:val="0"/>
      <w:spacing w:val="0"/>
      <w:vertAlign w:val="superscript"/>
    </w:rPr>
  </w:style>
  <w:style w:type="character" w:customStyle="1" w:styleId="IGKindeksgrnyikursywa">
    <w:name w:val="_IG_K_ – indeks górny i kursywa"/>
    <w:basedOn w:val="Domylnaczcionkaakapitu"/>
    <w:uiPriority w:val="2"/>
    <w:qFormat/>
    <w:rsid w:val="00517D72"/>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17D72"/>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17D72"/>
    <w:rPr>
      <w:b/>
      <w:i/>
      <w:vanish w:val="0"/>
      <w:spacing w:val="0"/>
      <w:vertAlign w:val="subscript"/>
    </w:rPr>
  </w:style>
  <w:style w:type="character" w:customStyle="1" w:styleId="Ppogrubienie">
    <w:name w:val="_P_ – pogrubienie"/>
    <w:basedOn w:val="Domylnaczcionkaakapitu"/>
    <w:uiPriority w:val="1"/>
    <w:qFormat/>
    <w:rsid w:val="00517D72"/>
    <w:rPr>
      <w:b/>
    </w:rPr>
  </w:style>
  <w:style w:type="character" w:customStyle="1" w:styleId="Kkursywa">
    <w:name w:val="_K_ – kursywa"/>
    <w:basedOn w:val="Domylnaczcionkaakapitu"/>
    <w:uiPriority w:val="1"/>
    <w:qFormat/>
    <w:rsid w:val="00517D72"/>
    <w:rPr>
      <w:i/>
    </w:rPr>
  </w:style>
  <w:style w:type="character" w:customStyle="1" w:styleId="PKpogrubieniekursywa">
    <w:name w:val="_P_K_ – pogrubienie kursywa"/>
    <w:basedOn w:val="Domylnaczcionkaakapitu"/>
    <w:uiPriority w:val="1"/>
    <w:qFormat/>
    <w:rsid w:val="00517D72"/>
    <w:rPr>
      <w:b/>
      <w:i/>
    </w:rPr>
  </w:style>
  <w:style w:type="character" w:customStyle="1" w:styleId="TEKSTOZNACZONYWDOKUMENCIERDOWYMJAKOUKRYTY">
    <w:name w:val="_TEKST_OZNACZONY_W_DOKUMENCIE_ŹRÓDŁOWYM_JAKO_UKRYTY_"/>
    <w:basedOn w:val="Domylnaczcionkaakapitu"/>
    <w:uiPriority w:val="4"/>
    <w:unhideWhenUsed/>
    <w:qFormat/>
    <w:rsid w:val="00517D72"/>
    <w:rPr>
      <w:vanish w:val="0"/>
      <w:color w:val="FF0000"/>
      <w:u w:val="single" w:color="FF0000"/>
    </w:rPr>
  </w:style>
  <w:style w:type="character" w:customStyle="1" w:styleId="BEZWERSALIKW">
    <w:name w:val="_BEZ_WERSALIKÓW_"/>
    <w:basedOn w:val="Domylnaczcionkaakapitu"/>
    <w:uiPriority w:val="4"/>
    <w:qFormat/>
    <w:rsid w:val="00517D72"/>
    <w:rPr>
      <w:caps/>
    </w:rPr>
  </w:style>
  <w:style w:type="character" w:customStyle="1" w:styleId="IIGPindeksgrnyindeksugrnegoipogrubienie">
    <w:name w:val="_IIG_P_ – indeks górny indeksu górnego i pogrubienie"/>
    <w:basedOn w:val="Domylnaczcionkaakapitu"/>
    <w:uiPriority w:val="3"/>
    <w:qFormat/>
    <w:rsid w:val="00517D72"/>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517D72"/>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517D7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517D72"/>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517D72"/>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517D72"/>
    <w:pPr>
      <w:ind w:left="1894"/>
    </w:pPr>
  </w:style>
  <w:style w:type="paragraph" w:customStyle="1" w:styleId="ZZSKARNzmianazmsankcjikarnej">
    <w:name w:val="ZZ/S_KARN – zmiana zm. sankcji karnej"/>
    <w:basedOn w:val="ZZFRAGzmianazmfragmentunpzdania"/>
    <w:uiPriority w:val="71"/>
    <w:qFormat/>
    <w:rsid w:val="00517D7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517D72"/>
    <w:pPr>
      <w:ind w:left="2291" w:firstLine="0"/>
    </w:pPr>
  </w:style>
  <w:style w:type="paragraph" w:customStyle="1" w:styleId="WMATFIZCHEMwzrmatfizlubchem">
    <w:name w:val="W_MAT(FIZ|CHEM) – wzór mat. (fiz. lub chem.)"/>
    <w:uiPriority w:val="18"/>
    <w:qFormat/>
    <w:rsid w:val="00517D72"/>
    <w:pPr>
      <w:spacing w:after="0" w:line="360" w:lineRule="auto"/>
      <w:jc w:val="center"/>
    </w:pPr>
    <w:rPr>
      <w:rFonts w:ascii="Times New Roman" w:eastAsiaTheme="minorEastAsia" w:hAnsi="Times New Roman" w:cs="Arial"/>
      <w:sz w:val="24"/>
      <w:szCs w:val="20"/>
      <w:lang w:eastAsia="pl-PL"/>
    </w:rPr>
  </w:style>
  <w:style w:type="paragraph" w:customStyle="1" w:styleId="LEGWMATFIZCHEMlegendawzorumatfizlubchem">
    <w:name w:val="LEG_W_MAT(FIZ|CHEM) – legenda wzoru mat. (fiz. lub chem.)"/>
    <w:basedOn w:val="WMATFIZCHEMwzrmatfizlubchem"/>
    <w:uiPriority w:val="19"/>
    <w:qFormat/>
    <w:rsid w:val="00517D7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517D7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517D7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517D7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517D7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517D7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517D7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517D7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517D72"/>
    <w:pPr>
      <w:ind w:left="3085"/>
    </w:pPr>
  </w:style>
  <w:style w:type="paragraph" w:customStyle="1" w:styleId="ZLITCYTzmcytatunpprzysigiliter">
    <w:name w:val="Z_LIT/CYT – zm. cytatu np. przysięgi literą"/>
    <w:basedOn w:val="ZCYTzmcytatunpprzysigiartykuempunktem"/>
    <w:uiPriority w:val="53"/>
    <w:qFormat/>
    <w:rsid w:val="00517D72"/>
    <w:pPr>
      <w:ind w:left="1497"/>
    </w:pPr>
  </w:style>
  <w:style w:type="paragraph" w:customStyle="1" w:styleId="ZTIRCYTzmcytatunpprzysigitiret">
    <w:name w:val="Z_TIR/CYT – zm. cytatu np. przysięgi tiret"/>
    <w:basedOn w:val="ZLITCYTzmcytatunpprzysigiliter"/>
    <w:next w:val="ZTIRUSTzmusttiret"/>
    <w:uiPriority w:val="61"/>
    <w:qFormat/>
    <w:rsid w:val="00517D72"/>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517D72"/>
    <w:pPr>
      <w:ind w:left="2291"/>
    </w:pPr>
  </w:style>
  <w:style w:type="paragraph" w:customStyle="1" w:styleId="ZZCYTzmianazmcytatunpprzysigi">
    <w:name w:val="ZZ/CYT – zmiana zm. cytatu np. przysięgi"/>
    <w:basedOn w:val="ZZFRAGzmianazmfragmentunpzdania"/>
    <w:next w:val="ZZUSTzmianazmust"/>
    <w:uiPriority w:val="71"/>
    <w:qFormat/>
    <w:rsid w:val="00517D72"/>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517D72"/>
    <w:pPr>
      <w:ind w:left="1780"/>
    </w:pPr>
  </w:style>
  <w:style w:type="table" w:styleId="Tabela-Siatka">
    <w:name w:val="Table Grid"/>
    <w:basedOn w:val="Standardowy"/>
    <w:uiPriority w:val="99"/>
    <w:rsid w:val="00517D72"/>
    <w:pPr>
      <w:spacing w:after="0" w:line="240" w:lineRule="auto"/>
    </w:pPr>
    <w:rPr>
      <w:rFonts w:ascii="Times" w:eastAsia="Times New Roman" w:hAnsi="Times" w:cs="Times New Roman"/>
      <w:sz w:val="24"/>
      <w:szCs w:val="24"/>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rsid w:val="00517D72"/>
    <w:pPr>
      <w:widowControl w:val="0"/>
      <w:autoSpaceDE w:val="0"/>
      <w:autoSpaceDN w:val="0"/>
      <w:adjustRightInd w:val="0"/>
      <w:spacing w:after="0" w:line="360" w:lineRule="auto"/>
      <w:jc w:val="both"/>
    </w:pPr>
    <w:rPr>
      <w:rFonts w:ascii="Times" w:eastAsia="Times New Roman" w:hAnsi="Times" w:cs="Times New Roman"/>
      <w:sz w:val="24"/>
      <w:szCs w:val="24"/>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517D72"/>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517D72"/>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517D72"/>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517D72"/>
    <w:rPr>
      <w:color w:val="808080"/>
    </w:rPr>
  </w:style>
  <w:style w:type="paragraph" w:styleId="Akapitzlist">
    <w:name w:val="List Paragraph"/>
    <w:aliases w:val="K2 lista alfabetyczna"/>
    <w:basedOn w:val="Normalny"/>
    <w:link w:val="AkapitzlistZnak"/>
    <w:uiPriority w:val="34"/>
    <w:qFormat/>
    <w:rsid w:val="00517D72"/>
    <w:pPr>
      <w:widowControl/>
      <w:autoSpaceDE/>
      <w:autoSpaceDN/>
      <w:adjustRightInd/>
      <w:spacing w:after="160" w:line="259" w:lineRule="auto"/>
      <w:ind w:left="720"/>
      <w:contextualSpacing/>
    </w:pPr>
    <w:rPr>
      <w:rFonts w:asciiTheme="minorHAnsi" w:eastAsiaTheme="minorHAnsi" w:hAnsiTheme="minorHAnsi" w:cstheme="minorBidi"/>
      <w:sz w:val="22"/>
      <w:szCs w:val="22"/>
      <w:lang w:eastAsia="en-US"/>
    </w:rPr>
  </w:style>
  <w:style w:type="paragraph" w:styleId="Poprawka">
    <w:name w:val="Revision"/>
    <w:hidden/>
    <w:uiPriority w:val="99"/>
    <w:semiHidden/>
    <w:rsid w:val="00517D72"/>
    <w:pPr>
      <w:spacing w:after="0" w:line="240" w:lineRule="auto"/>
    </w:pPr>
    <w:rPr>
      <w:rFonts w:ascii="Times New Roman" w:eastAsiaTheme="minorEastAsia" w:hAnsi="Times New Roman" w:cs="Arial"/>
      <w:sz w:val="24"/>
      <w:szCs w:val="20"/>
      <w:lang w:eastAsia="pl-PL"/>
    </w:rPr>
  </w:style>
  <w:style w:type="character" w:styleId="Hipercze">
    <w:name w:val="Hyperlink"/>
    <w:basedOn w:val="Domylnaczcionkaakapitu"/>
    <w:uiPriority w:val="99"/>
    <w:unhideWhenUsed/>
    <w:rsid w:val="00517D72"/>
    <w:rPr>
      <w:color w:val="0563C1" w:themeColor="hyperlink"/>
      <w:u w:val="single"/>
    </w:rPr>
  </w:style>
  <w:style w:type="paragraph" w:styleId="NormalnyWeb">
    <w:name w:val="Normal (Web)"/>
    <w:basedOn w:val="Normalny"/>
    <w:uiPriority w:val="99"/>
    <w:semiHidden/>
    <w:unhideWhenUsed/>
    <w:rsid w:val="00517D72"/>
    <w:pPr>
      <w:widowControl/>
      <w:autoSpaceDE/>
      <w:autoSpaceDN/>
      <w:adjustRightInd/>
      <w:spacing w:before="100" w:beforeAutospacing="1" w:after="100" w:afterAutospacing="1" w:line="240" w:lineRule="auto"/>
    </w:pPr>
    <w:rPr>
      <w:rFonts w:eastAsia="Times New Roman" w:cs="Times New Roman"/>
      <w:szCs w:val="24"/>
    </w:rPr>
  </w:style>
  <w:style w:type="character" w:styleId="Pogrubienie">
    <w:name w:val="Strong"/>
    <w:basedOn w:val="Domylnaczcionkaakapitu"/>
    <w:uiPriority w:val="22"/>
    <w:qFormat/>
    <w:rsid w:val="00517D72"/>
    <w:rPr>
      <w:b/>
      <w:bCs/>
    </w:rPr>
  </w:style>
  <w:style w:type="character" w:styleId="UyteHipercze">
    <w:name w:val="FollowedHyperlink"/>
    <w:basedOn w:val="Domylnaczcionkaakapitu"/>
    <w:uiPriority w:val="99"/>
    <w:semiHidden/>
    <w:unhideWhenUsed/>
    <w:rsid w:val="00517D72"/>
    <w:rPr>
      <w:color w:val="954F72" w:themeColor="followedHyperlink"/>
      <w:u w:val="single"/>
    </w:rPr>
  </w:style>
  <w:style w:type="character" w:customStyle="1" w:styleId="Nierozpoznanawzmianka1">
    <w:name w:val="Nierozpoznana wzmianka1"/>
    <w:basedOn w:val="Domylnaczcionkaakapitu"/>
    <w:uiPriority w:val="99"/>
    <w:semiHidden/>
    <w:unhideWhenUsed/>
    <w:rsid w:val="00517D72"/>
    <w:rPr>
      <w:color w:val="605E5C"/>
      <w:shd w:val="clear" w:color="auto" w:fill="E1DFDD"/>
    </w:rPr>
  </w:style>
  <w:style w:type="character" w:customStyle="1" w:styleId="AkapitzlistZnak">
    <w:name w:val="Akapit z listą Znak"/>
    <w:aliases w:val="K2 lista alfabetyczna Znak"/>
    <w:basedOn w:val="Domylnaczcionkaakapitu"/>
    <w:link w:val="Akapitzlist"/>
    <w:uiPriority w:val="34"/>
    <w:locked/>
    <w:rsid w:val="00517D72"/>
  </w:style>
  <w:style w:type="character" w:customStyle="1" w:styleId="Nagwek3Znak">
    <w:name w:val="Nagłówek 3 Znak"/>
    <w:basedOn w:val="Domylnaczcionkaakapitu"/>
    <w:link w:val="Nagwek3"/>
    <w:rsid w:val="0071584E"/>
    <w:rPr>
      <w:rFonts w:ascii="Arial" w:eastAsia="Times New Roman" w:hAnsi="Arial" w:cs="Arial"/>
      <w:b/>
      <w:bCs/>
      <w:sz w:val="26"/>
      <w:szCs w:val="26"/>
      <w:lang w:eastAsia="pl-PL"/>
    </w:rPr>
  </w:style>
  <w:style w:type="paragraph" w:styleId="Tekstprzypisukocowego">
    <w:name w:val="endnote text"/>
    <w:basedOn w:val="Normalny"/>
    <w:link w:val="TekstprzypisukocowegoZnak"/>
    <w:uiPriority w:val="99"/>
    <w:semiHidden/>
    <w:unhideWhenUsed/>
    <w:rsid w:val="0071584E"/>
    <w:pPr>
      <w:widowControl/>
      <w:autoSpaceDE/>
      <w:autoSpaceDN/>
      <w:adjustRightInd/>
      <w:spacing w:line="240" w:lineRule="auto"/>
    </w:pPr>
    <w:rPr>
      <w:rFonts w:ascii="Calibri" w:eastAsia="Calibri" w:hAnsi="Calibri" w:cs="Times New Roman"/>
      <w:sz w:val="20"/>
      <w:lang w:eastAsia="en-US"/>
    </w:rPr>
  </w:style>
  <w:style w:type="character" w:customStyle="1" w:styleId="TekstprzypisukocowegoZnak">
    <w:name w:val="Tekst przypisu końcowego Znak"/>
    <w:basedOn w:val="Domylnaczcionkaakapitu"/>
    <w:link w:val="Tekstprzypisukocowego"/>
    <w:uiPriority w:val="99"/>
    <w:semiHidden/>
    <w:rsid w:val="0071584E"/>
    <w:rPr>
      <w:rFonts w:ascii="Calibri" w:eastAsia="Calibri" w:hAnsi="Calibri" w:cs="Times New Roman"/>
      <w:sz w:val="20"/>
      <w:szCs w:val="20"/>
    </w:rPr>
  </w:style>
  <w:style w:type="character" w:styleId="Odwoanieprzypisukocowego">
    <w:name w:val="endnote reference"/>
    <w:uiPriority w:val="99"/>
    <w:semiHidden/>
    <w:unhideWhenUsed/>
    <w:rsid w:val="0071584E"/>
    <w:rPr>
      <w:vertAlign w:val="superscript"/>
    </w:rPr>
  </w:style>
  <w:style w:type="character" w:customStyle="1" w:styleId="Nierozpoznanawzmianka2">
    <w:name w:val="Nierozpoznana wzmianka2"/>
    <w:uiPriority w:val="99"/>
    <w:semiHidden/>
    <w:unhideWhenUsed/>
    <w:rsid w:val="0071584E"/>
    <w:rPr>
      <w:color w:val="605E5C"/>
      <w:shd w:val="clear" w:color="auto" w:fill="E1DFDD"/>
    </w:rPr>
  </w:style>
  <w:style w:type="character" w:styleId="Uwydatnienie">
    <w:name w:val="Emphasis"/>
    <w:basedOn w:val="Domylnaczcionkaakapitu"/>
    <w:uiPriority w:val="20"/>
    <w:qFormat/>
    <w:rsid w:val="005E24A5"/>
    <w:rPr>
      <w:i/>
      <w:iCs/>
    </w:rPr>
  </w:style>
  <w:style w:type="paragraph" w:customStyle="1" w:styleId="text-justify">
    <w:name w:val="text-justify"/>
    <w:basedOn w:val="Normalny"/>
    <w:rsid w:val="00577DE4"/>
    <w:pPr>
      <w:widowControl/>
      <w:autoSpaceDE/>
      <w:autoSpaceDN/>
      <w:adjustRightInd/>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663550">
      <w:bodyDiv w:val="1"/>
      <w:marLeft w:val="0"/>
      <w:marRight w:val="0"/>
      <w:marTop w:val="0"/>
      <w:marBottom w:val="0"/>
      <w:divBdr>
        <w:top w:val="none" w:sz="0" w:space="0" w:color="auto"/>
        <w:left w:val="none" w:sz="0" w:space="0" w:color="auto"/>
        <w:bottom w:val="none" w:sz="0" w:space="0" w:color="auto"/>
        <w:right w:val="none" w:sz="0" w:space="0" w:color="auto"/>
      </w:divBdr>
    </w:div>
    <w:div w:id="542523309">
      <w:bodyDiv w:val="1"/>
      <w:marLeft w:val="0"/>
      <w:marRight w:val="0"/>
      <w:marTop w:val="0"/>
      <w:marBottom w:val="0"/>
      <w:divBdr>
        <w:top w:val="none" w:sz="0" w:space="0" w:color="auto"/>
        <w:left w:val="none" w:sz="0" w:space="0" w:color="auto"/>
        <w:bottom w:val="none" w:sz="0" w:space="0" w:color="auto"/>
        <w:right w:val="none" w:sz="0" w:space="0" w:color="auto"/>
      </w:divBdr>
      <w:divsChild>
        <w:div w:id="945504127">
          <w:marLeft w:val="0"/>
          <w:marRight w:val="0"/>
          <w:marTop w:val="0"/>
          <w:marBottom w:val="0"/>
          <w:divBdr>
            <w:top w:val="none" w:sz="0" w:space="0" w:color="auto"/>
            <w:left w:val="none" w:sz="0" w:space="0" w:color="auto"/>
            <w:bottom w:val="none" w:sz="0" w:space="0" w:color="auto"/>
            <w:right w:val="none" w:sz="0" w:space="0" w:color="auto"/>
          </w:divBdr>
        </w:div>
        <w:div w:id="2140225607">
          <w:marLeft w:val="0"/>
          <w:marRight w:val="0"/>
          <w:marTop w:val="0"/>
          <w:marBottom w:val="0"/>
          <w:divBdr>
            <w:top w:val="none" w:sz="0" w:space="0" w:color="auto"/>
            <w:left w:val="none" w:sz="0" w:space="0" w:color="auto"/>
            <w:bottom w:val="none" w:sz="0" w:space="0" w:color="auto"/>
            <w:right w:val="none" w:sz="0" w:space="0" w:color="auto"/>
          </w:divBdr>
        </w:div>
        <w:div w:id="2099593158">
          <w:marLeft w:val="0"/>
          <w:marRight w:val="0"/>
          <w:marTop w:val="0"/>
          <w:marBottom w:val="0"/>
          <w:divBdr>
            <w:top w:val="none" w:sz="0" w:space="0" w:color="auto"/>
            <w:left w:val="none" w:sz="0" w:space="0" w:color="auto"/>
            <w:bottom w:val="none" w:sz="0" w:space="0" w:color="auto"/>
            <w:right w:val="none" w:sz="0" w:space="0" w:color="auto"/>
          </w:divBdr>
        </w:div>
      </w:divsChild>
    </w:div>
    <w:div w:id="1123689097">
      <w:bodyDiv w:val="1"/>
      <w:marLeft w:val="0"/>
      <w:marRight w:val="0"/>
      <w:marTop w:val="0"/>
      <w:marBottom w:val="0"/>
      <w:divBdr>
        <w:top w:val="none" w:sz="0" w:space="0" w:color="auto"/>
        <w:left w:val="none" w:sz="0" w:space="0" w:color="auto"/>
        <w:bottom w:val="none" w:sz="0" w:space="0" w:color="auto"/>
        <w:right w:val="none" w:sz="0" w:space="0" w:color="auto"/>
      </w:divBdr>
      <w:divsChild>
        <w:div w:id="2018724952">
          <w:marLeft w:val="0"/>
          <w:marRight w:val="0"/>
          <w:marTop w:val="0"/>
          <w:marBottom w:val="0"/>
          <w:divBdr>
            <w:top w:val="none" w:sz="0" w:space="0" w:color="auto"/>
            <w:left w:val="none" w:sz="0" w:space="0" w:color="auto"/>
            <w:bottom w:val="none" w:sz="0" w:space="0" w:color="auto"/>
            <w:right w:val="none" w:sz="0" w:space="0" w:color="auto"/>
          </w:divBdr>
        </w:div>
        <w:div w:id="1254899865">
          <w:marLeft w:val="0"/>
          <w:marRight w:val="0"/>
          <w:marTop w:val="0"/>
          <w:marBottom w:val="0"/>
          <w:divBdr>
            <w:top w:val="none" w:sz="0" w:space="0" w:color="auto"/>
            <w:left w:val="none" w:sz="0" w:space="0" w:color="auto"/>
            <w:bottom w:val="none" w:sz="0" w:space="0" w:color="auto"/>
            <w:right w:val="none" w:sz="0" w:space="0" w:color="auto"/>
          </w:divBdr>
          <w:divsChild>
            <w:div w:id="1681002746">
              <w:marLeft w:val="0"/>
              <w:marRight w:val="0"/>
              <w:marTop w:val="0"/>
              <w:marBottom w:val="0"/>
              <w:divBdr>
                <w:top w:val="none" w:sz="0" w:space="0" w:color="auto"/>
                <w:left w:val="none" w:sz="0" w:space="0" w:color="auto"/>
                <w:bottom w:val="none" w:sz="0" w:space="0" w:color="auto"/>
                <w:right w:val="none" w:sz="0" w:space="0" w:color="auto"/>
              </w:divBdr>
            </w:div>
          </w:divsChild>
        </w:div>
        <w:div w:id="824470780">
          <w:marLeft w:val="0"/>
          <w:marRight w:val="0"/>
          <w:marTop w:val="0"/>
          <w:marBottom w:val="0"/>
          <w:divBdr>
            <w:top w:val="none" w:sz="0" w:space="0" w:color="auto"/>
            <w:left w:val="none" w:sz="0" w:space="0" w:color="auto"/>
            <w:bottom w:val="none" w:sz="0" w:space="0" w:color="auto"/>
            <w:right w:val="none" w:sz="0" w:space="0" w:color="auto"/>
          </w:divBdr>
          <w:divsChild>
            <w:div w:id="1278369943">
              <w:marLeft w:val="0"/>
              <w:marRight w:val="0"/>
              <w:marTop w:val="0"/>
              <w:marBottom w:val="0"/>
              <w:divBdr>
                <w:top w:val="none" w:sz="0" w:space="0" w:color="auto"/>
                <w:left w:val="none" w:sz="0" w:space="0" w:color="auto"/>
                <w:bottom w:val="none" w:sz="0" w:space="0" w:color="auto"/>
                <w:right w:val="none" w:sz="0" w:space="0" w:color="auto"/>
              </w:divBdr>
            </w:div>
          </w:divsChild>
        </w:div>
        <w:div w:id="681200190">
          <w:marLeft w:val="0"/>
          <w:marRight w:val="0"/>
          <w:marTop w:val="0"/>
          <w:marBottom w:val="0"/>
          <w:divBdr>
            <w:top w:val="none" w:sz="0" w:space="0" w:color="auto"/>
            <w:left w:val="none" w:sz="0" w:space="0" w:color="auto"/>
            <w:bottom w:val="none" w:sz="0" w:space="0" w:color="auto"/>
            <w:right w:val="none" w:sz="0" w:space="0" w:color="auto"/>
          </w:divBdr>
          <w:divsChild>
            <w:div w:id="71593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531113">
      <w:bodyDiv w:val="1"/>
      <w:marLeft w:val="0"/>
      <w:marRight w:val="0"/>
      <w:marTop w:val="0"/>
      <w:marBottom w:val="0"/>
      <w:divBdr>
        <w:top w:val="none" w:sz="0" w:space="0" w:color="auto"/>
        <w:left w:val="none" w:sz="0" w:space="0" w:color="auto"/>
        <w:bottom w:val="none" w:sz="0" w:space="0" w:color="auto"/>
        <w:right w:val="none" w:sz="0" w:space="0" w:color="auto"/>
      </w:divBdr>
    </w:div>
    <w:div w:id="1837383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C5A4A1-ACA0-41FB-AFC1-D7E0CC36C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32</Pages>
  <Words>11450</Words>
  <Characters>68704</Characters>
  <Application>Microsoft Office Word</Application>
  <DocSecurity>0</DocSecurity>
  <Lines>572</Lines>
  <Paragraphs>159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79995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Paweł Iwanowski</dc:creator>
  <cp:lastModifiedBy>Czarnecka Grażyna</cp:lastModifiedBy>
  <cp:revision>4</cp:revision>
  <cp:lastPrinted>2022-11-10T20:03:00Z</cp:lastPrinted>
  <dcterms:created xsi:type="dcterms:W3CDTF">2023-06-29T09:08:00Z</dcterms:created>
  <dcterms:modified xsi:type="dcterms:W3CDTF">2023-06-30T07:38:00Z</dcterms:modified>
</cp:coreProperties>
</file>