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AD32C" w14:textId="55193E2D" w:rsidR="007A1A39" w:rsidRPr="00E44FE0" w:rsidRDefault="0098325E" w:rsidP="0010577E">
      <w:pPr>
        <w:tabs>
          <w:tab w:val="left" w:pos="5529"/>
        </w:tabs>
        <w:spacing w:before="44"/>
        <w:ind w:right="76"/>
        <w:jc w:val="center"/>
        <w:rPr>
          <w:rFonts w:ascii="Times New Roman" w:hAnsi="Times New Roman" w:cs="Times New Roman"/>
          <w:b/>
        </w:rPr>
      </w:pPr>
      <w:r w:rsidRPr="00E44FE0">
        <w:rPr>
          <w:rFonts w:ascii="Times New Roman" w:hAnsi="Times New Roman" w:cs="Times New Roman"/>
          <w:b/>
          <w:spacing w:val="-2"/>
        </w:rPr>
        <w:t>UZASADNIE</w:t>
      </w:r>
      <w:r w:rsidR="0010577E" w:rsidRPr="00E44FE0">
        <w:rPr>
          <w:rFonts w:ascii="Times New Roman" w:hAnsi="Times New Roman" w:cs="Times New Roman"/>
          <w:b/>
          <w:spacing w:val="-2"/>
        </w:rPr>
        <w:t>NIE</w:t>
      </w:r>
    </w:p>
    <w:p w14:paraId="28D403D8" w14:textId="77777777" w:rsidR="007A1A39" w:rsidRPr="00E44FE0" w:rsidRDefault="007A1A39">
      <w:pPr>
        <w:pStyle w:val="Tekstpodstawowy"/>
        <w:ind w:left="0"/>
        <w:jc w:val="left"/>
        <w:rPr>
          <w:rFonts w:ascii="Times New Roman" w:hAnsi="Times New Roman" w:cs="Times New Roman"/>
          <w:b/>
        </w:rPr>
      </w:pPr>
    </w:p>
    <w:p w14:paraId="68A44C89" w14:textId="77777777" w:rsidR="007A1A39" w:rsidRPr="00E44FE0" w:rsidRDefault="007A1A39">
      <w:pPr>
        <w:pStyle w:val="Tekstpodstawowy"/>
        <w:spacing w:before="1"/>
        <w:ind w:left="0"/>
        <w:jc w:val="left"/>
        <w:rPr>
          <w:rFonts w:ascii="Times New Roman" w:hAnsi="Times New Roman" w:cs="Times New Roman"/>
          <w:b/>
        </w:rPr>
      </w:pPr>
    </w:p>
    <w:p w14:paraId="02190029" w14:textId="0D963A7C" w:rsidR="007A1A39" w:rsidRPr="00E44FE0" w:rsidRDefault="0098325E">
      <w:pPr>
        <w:pStyle w:val="Tekstpodstawowy"/>
        <w:spacing w:line="360" w:lineRule="auto"/>
        <w:ind w:right="113" w:firstLine="510"/>
        <w:rPr>
          <w:rFonts w:ascii="Times New Roman" w:hAnsi="Times New Roman" w:cs="Times New Roman"/>
        </w:rPr>
      </w:pPr>
      <w:r w:rsidRPr="00E44FE0">
        <w:rPr>
          <w:rFonts w:ascii="Times New Roman" w:hAnsi="Times New Roman" w:cs="Times New Roman"/>
        </w:rPr>
        <w:t>Celem zmiany ustawy z dnia 16 kwietnia 2004 r. o ochronie przyrody</w:t>
      </w:r>
      <w:r w:rsidRPr="00E44FE0">
        <w:rPr>
          <w:rFonts w:ascii="Times New Roman" w:hAnsi="Times New Roman" w:cs="Times New Roman"/>
          <w:spacing w:val="-3"/>
        </w:rPr>
        <w:t xml:space="preserve"> </w:t>
      </w:r>
      <w:r w:rsidRPr="00E44FE0">
        <w:rPr>
          <w:rFonts w:ascii="Times New Roman" w:hAnsi="Times New Roman" w:cs="Times New Roman"/>
        </w:rPr>
        <w:t>jest</w:t>
      </w:r>
      <w:r w:rsidRPr="00E44FE0">
        <w:rPr>
          <w:rFonts w:ascii="Times New Roman" w:hAnsi="Times New Roman" w:cs="Times New Roman"/>
          <w:spacing w:val="-3"/>
        </w:rPr>
        <w:t xml:space="preserve"> </w:t>
      </w:r>
      <w:r w:rsidRPr="00E44FE0">
        <w:rPr>
          <w:rFonts w:ascii="Times New Roman" w:hAnsi="Times New Roman" w:cs="Times New Roman"/>
        </w:rPr>
        <w:t>ochrona</w:t>
      </w:r>
      <w:r w:rsidRPr="00E44FE0">
        <w:rPr>
          <w:rFonts w:ascii="Times New Roman" w:hAnsi="Times New Roman" w:cs="Times New Roman"/>
          <w:spacing w:val="-2"/>
        </w:rPr>
        <w:t xml:space="preserve"> </w:t>
      </w:r>
      <w:r w:rsidRPr="00E44FE0">
        <w:rPr>
          <w:rFonts w:ascii="Times New Roman" w:hAnsi="Times New Roman" w:cs="Times New Roman"/>
        </w:rPr>
        <w:t>okazów</w:t>
      </w:r>
      <w:r w:rsidRPr="00E44FE0">
        <w:rPr>
          <w:rFonts w:ascii="Times New Roman" w:hAnsi="Times New Roman" w:cs="Times New Roman"/>
          <w:spacing w:val="-2"/>
        </w:rPr>
        <w:t xml:space="preserve"> </w:t>
      </w:r>
      <w:r w:rsidRPr="00E44FE0">
        <w:rPr>
          <w:rFonts w:ascii="Times New Roman" w:hAnsi="Times New Roman" w:cs="Times New Roman"/>
        </w:rPr>
        <w:t>gatunków</w:t>
      </w:r>
      <w:r w:rsidRPr="00E44FE0">
        <w:rPr>
          <w:rFonts w:ascii="Times New Roman" w:hAnsi="Times New Roman" w:cs="Times New Roman"/>
          <w:spacing w:val="-2"/>
        </w:rPr>
        <w:t xml:space="preserve"> </w:t>
      </w:r>
      <w:r w:rsidRPr="00E44FE0">
        <w:rPr>
          <w:rFonts w:ascii="Times New Roman" w:hAnsi="Times New Roman" w:cs="Times New Roman"/>
        </w:rPr>
        <w:t>wymienionych</w:t>
      </w:r>
      <w:r w:rsidRPr="00E44FE0">
        <w:rPr>
          <w:rFonts w:ascii="Times New Roman" w:hAnsi="Times New Roman" w:cs="Times New Roman"/>
          <w:spacing w:val="-2"/>
        </w:rPr>
        <w:t xml:space="preserve"> </w:t>
      </w:r>
      <w:r w:rsidRPr="00E44FE0">
        <w:rPr>
          <w:rFonts w:ascii="Times New Roman" w:hAnsi="Times New Roman" w:cs="Times New Roman"/>
        </w:rPr>
        <w:t>w</w:t>
      </w:r>
      <w:r w:rsidRPr="00E44FE0">
        <w:rPr>
          <w:rFonts w:ascii="Times New Roman" w:hAnsi="Times New Roman" w:cs="Times New Roman"/>
          <w:spacing w:val="-2"/>
        </w:rPr>
        <w:t xml:space="preserve"> </w:t>
      </w:r>
      <w:r w:rsidRPr="00E44FE0">
        <w:rPr>
          <w:rFonts w:ascii="Times New Roman" w:hAnsi="Times New Roman" w:cs="Times New Roman"/>
        </w:rPr>
        <w:t>załączniku</w:t>
      </w:r>
      <w:r w:rsidRPr="00E44FE0">
        <w:rPr>
          <w:rFonts w:ascii="Times New Roman" w:hAnsi="Times New Roman" w:cs="Times New Roman"/>
          <w:spacing w:val="-2"/>
        </w:rPr>
        <w:t xml:space="preserve"> </w:t>
      </w:r>
      <w:r w:rsidRPr="00E44FE0">
        <w:rPr>
          <w:rFonts w:ascii="Times New Roman" w:hAnsi="Times New Roman" w:cs="Times New Roman"/>
        </w:rPr>
        <w:t>A</w:t>
      </w:r>
      <w:r w:rsidRPr="00E44FE0">
        <w:rPr>
          <w:rFonts w:ascii="Times New Roman" w:hAnsi="Times New Roman" w:cs="Times New Roman"/>
          <w:spacing w:val="-2"/>
        </w:rPr>
        <w:t xml:space="preserve"> </w:t>
      </w:r>
      <w:r w:rsidRPr="00E44FE0">
        <w:rPr>
          <w:rFonts w:ascii="Times New Roman" w:hAnsi="Times New Roman" w:cs="Times New Roman"/>
        </w:rPr>
        <w:t>do rozporządzenia Rady (WE) nr 338/97 z dnia 9 grudnia 1996 r. w sprawie ochrony gatunków dzikiej fauny i flory w drodze regulacji handlu nimi (Dz.U.UE.L z 1997 r. Nr 61 poz. 1 z późn. zm.), zwanego dalej „rozporządzeniem 338/97” oraz wymienionych okazów gatunków z załącznika B do rozporządzenia 338/97, tj. słonia afrykańskiego (</w:t>
      </w:r>
      <w:r w:rsidRPr="00E44FE0">
        <w:rPr>
          <w:rFonts w:ascii="Times New Roman" w:hAnsi="Times New Roman" w:cs="Times New Roman"/>
          <w:i/>
        </w:rPr>
        <w:t>Loxodonta africana</w:t>
      </w:r>
      <w:r w:rsidRPr="00E44FE0">
        <w:rPr>
          <w:rFonts w:ascii="Times New Roman" w:hAnsi="Times New Roman" w:cs="Times New Roman"/>
        </w:rPr>
        <w:t>), lwa afrykańskiego (</w:t>
      </w:r>
      <w:r w:rsidRPr="00E44FE0">
        <w:rPr>
          <w:rFonts w:ascii="Times New Roman" w:hAnsi="Times New Roman" w:cs="Times New Roman"/>
          <w:i/>
        </w:rPr>
        <w:t>Panthera leo</w:t>
      </w:r>
      <w:r w:rsidRPr="00E44FE0">
        <w:rPr>
          <w:rFonts w:ascii="Times New Roman" w:hAnsi="Times New Roman" w:cs="Times New Roman"/>
        </w:rPr>
        <w:t>)</w:t>
      </w:r>
      <w:r w:rsidRPr="00E44FE0">
        <w:rPr>
          <w:rFonts w:ascii="Times New Roman" w:hAnsi="Times New Roman" w:cs="Times New Roman"/>
          <w:i/>
        </w:rPr>
        <w:t xml:space="preserve">, </w:t>
      </w:r>
      <w:r w:rsidRPr="00E44FE0">
        <w:rPr>
          <w:rFonts w:ascii="Times New Roman" w:hAnsi="Times New Roman" w:cs="Times New Roman"/>
        </w:rPr>
        <w:t>żyrafy (</w:t>
      </w:r>
      <w:r w:rsidRPr="00E44FE0">
        <w:rPr>
          <w:rFonts w:ascii="Times New Roman" w:hAnsi="Times New Roman" w:cs="Times New Roman"/>
          <w:i/>
        </w:rPr>
        <w:t>Giraffa</w:t>
      </w:r>
      <w:r w:rsidRPr="00E44FE0">
        <w:rPr>
          <w:rFonts w:ascii="Times New Roman" w:hAnsi="Times New Roman" w:cs="Times New Roman"/>
          <w:i/>
          <w:spacing w:val="40"/>
        </w:rPr>
        <w:t xml:space="preserve"> </w:t>
      </w:r>
      <w:r w:rsidRPr="00E44FE0">
        <w:rPr>
          <w:rFonts w:ascii="Times New Roman" w:hAnsi="Times New Roman" w:cs="Times New Roman"/>
          <w:i/>
        </w:rPr>
        <w:t>camelopardalis)</w:t>
      </w:r>
      <w:r w:rsidR="0010577E" w:rsidRPr="00E44FE0">
        <w:rPr>
          <w:rFonts w:ascii="Times New Roman" w:hAnsi="Times New Roman" w:cs="Times New Roman"/>
          <w:i/>
        </w:rPr>
        <w:t xml:space="preserve"> </w:t>
      </w:r>
      <w:r w:rsidR="0010577E" w:rsidRPr="00E44FE0">
        <w:rPr>
          <w:rFonts w:ascii="Times New Roman" w:hAnsi="Times New Roman" w:cs="Times New Roman"/>
          <w:iCs/>
        </w:rPr>
        <w:t>oraz</w:t>
      </w:r>
      <w:r w:rsidR="0010577E" w:rsidRPr="00E44FE0">
        <w:rPr>
          <w:rFonts w:ascii="Times New Roman" w:hAnsi="Times New Roman" w:cs="Times New Roman"/>
          <w:i/>
        </w:rPr>
        <w:t xml:space="preserve"> </w:t>
      </w:r>
      <w:r w:rsidRPr="00E44FE0">
        <w:rPr>
          <w:rFonts w:ascii="Times New Roman" w:hAnsi="Times New Roman" w:cs="Times New Roman"/>
          <w:i/>
        </w:rPr>
        <w:t xml:space="preserve"> </w:t>
      </w:r>
      <w:r w:rsidRPr="00E44FE0">
        <w:rPr>
          <w:rFonts w:ascii="Times New Roman" w:hAnsi="Times New Roman" w:cs="Times New Roman"/>
        </w:rPr>
        <w:t>nosorożca południowego (</w:t>
      </w:r>
      <w:r w:rsidRPr="00E44FE0">
        <w:rPr>
          <w:rFonts w:ascii="Times New Roman" w:hAnsi="Times New Roman" w:cs="Times New Roman"/>
          <w:i/>
        </w:rPr>
        <w:t>Ceratotherium simum simum</w:t>
      </w:r>
      <w:r w:rsidRPr="00E44FE0">
        <w:rPr>
          <w:rFonts w:ascii="Times New Roman" w:hAnsi="Times New Roman" w:cs="Times New Roman"/>
        </w:rPr>
        <w:t>).</w:t>
      </w:r>
    </w:p>
    <w:p w14:paraId="1427D6F3" w14:textId="5CCFCF53" w:rsidR="007A1A39" w:rsidRPr="00E44FE0" w:rsidRDefault="0098325E">
      <w:pPr>
        <w:pStyle w:val="Tekstpodstawowy"/>
        <w:spacing w:line="360" w:lineRule="auto"/>
        <w:ind w:right="124" w:firstLine="510"/>
        <w:rPr>
          <w:rFonts w:ascii="Times New Roman" w:hAnsi="Times New Roman" w:cs="Times New Roman"/>
        </w:rPr>
      </w:pPr>
      <w:r w:rsidRPr="00E44FE0">
        <w:rPr>
          <w:rFonts w:ascii="Times New Roman" w:hAnsi="Times New Roman" w:cs="Times New Roman"/>
        </w:rPr>
        <w:t>Rozporządzenie 338/97 w sprawie ochrony gatunków dzikiej fauny i flory w drodze regulacji handlu nimi wprowadza w Unii Europejskiej Konwencję o Międzynarodowym Handlu Dzikimi Zwierzętami i Roślinami Gatunków Zagrożonych Wyginięciem (CITES), zwaną dalej „Konwencją”. Celem Konwencji jest ochrona gatunków fauny i flory zagrożonych wyginięciem poprzez wprowadzenie</w:t>
      </w:r>
      <w:r w:rsidRPr="00E44FE0">
        <w:rPr>
          <w:rFonts w:ascii="Times New Roman" w:hAnsi="Times New Roman" w:cs="Times New Roman"/>
          <w:spacing w:val="-3"/>
        </w:rPr>
        <w:t xml:space="preserve"> </w:t>
      </w:r>
      <w:r w:rsidRPr="00E44FE0">
        <w:rPr>
          <w:rFonts w:ascii="Times New Roman" w:hAnsi="Times New Roman" w:cs="Times New Roman"/>
        </w:rPr>
        <w:t>środków</w:t>
      </w:r>
      <w:r w:rsidRPr="00E44FE0">
        <w:rPr>
          <w:rFonts w:ascii="Times New Roman" w:hAnsi="Times New Roman" w:cs="Times New Roman"/>
          <w:spacing w:val="-3"/>
        </w:rPr>
        <w:t xml:space="preserve"> </w:t>
      </w:r>
      <w:r w:rsidRPr="00E44FE0">
        <w:rPr>
          <w:rFonts w:ascii="Times New Roman" w:hAnsi="Times New Roman" w:cs="Times New Roman"/>
        </w:rPr>
        <w:t>kontroli</w:t>
      </w:r>
      <w:r w:rsidRPr="00E44FE0">
        <w:rPr>
          <w:rFonts w:ascii="Times New Roman" w:hAnsi="Times New Roman" w:cs="Times New Roman"/>
          <w:spacing w:val="-2"/>
        </w:rPr>
        <w:t xml:space="preserve"> </w:t>
      </w:r>
      <w:r w:rsidRPr="00E44FE0">
        <w:rPr>
          <w:rFonts w:ascii="Times New Roman" w:hAnsi="Times New Roman" w:cs="Times New Roman"/>
        </w:rPr>
        <w:t>międzynarodowego</w:t>
      </w:r>
      <w:r w:rsidRPr="00E44FE0">
        <w:rPr>
          <w:rFonts w:ascii="Times New Roman" w:hAnsi="Times New Roman" w:cs="Times New Roman"/>
          <w:spacing w:val="-4"/>
        </w:rPr>
        <w:t xml:space="preserve"> </w:t>
      </w:r>
      <w:r w:rsidRPr="00E44FE0">
        <w:rPr>
          <w:rFonts w:ascii="Times New Roman" w:hAnsi="Times New Roman" w:cs="Times New Roman"/>
        </w:rPr>
        <w:t>handlu</w:t>
      </w:r>
      <w:r w:rsidRPr="00E44FE0">
        <w:rPr>
          <w:rFonts w:ascii="Times New Roman" w:hAnsi="Times New Roman" w:cs="Times New Roman"/>
          <w:spacing w:val="-1"/>
        </w:rPr>
        <w:t xml:space="preserve"> </w:t>
      </w:r>
      <w:r w:rsidRPr="00E44FE0">
        <w:rPr>
          <w:rFonts w:ascii="Times New Roman" w:hAnsi="Times New Roman" w:cs="Times New Roman"/>
        </w:rPr>
        <w:t>okazami</w:t>
      </w:r>
      <w:r w:rsidRPr="00E44FE0">
        <w:rPr>
          <w:rFonts w:ascii="Times New Roman" w:hAnsi="Times New Roman" w:cs="Times New Roman"/>
          <w:spacing w:val="-2"/>
        </w:rPr>
        <w:t xml:space="preserve"> </w:t>
      </w:r>
      <w:r w:rsidRPr="00E44FE0">
        <w:rPr>
          <w:rFonts w:ascii="Times New Roman" w:hAnsi="Times New Roman" w:cs="Times New Roman"/>
        </w:rPr>
        <w:t>tych</w:t>
      </w:r>
      <w:r w:rsidRPr="00E44FE0">
        <w:rPr>
          <w:rFonts w:ascii="Times New Roman" w:hAnsi="Times New Roman" w:cs="Times New Roman"/>
          <w:spacing w:val="-3"/>
        </w:rPr>
        <w:t xml:space="preserve"> </w:t>
      </w:r>
      <w:r w:rsidRPr="00E44FE0">
        <w:rPr>
          <w:rFonts w:ascii="Times New Roman" w:hAnsi="Times New Roman" w:cs="Times New Roman"/>
        </w:rPr>
        <w:t>gatunków.</w:t>
      </w:r>
      <w:r w:rsidRPr="00E44FE0">
        <w:rPr>
          <w:rFonts w:ascii="Times New Roman" w:hAnsi="Times New Roman" w:cs="Times New Roman"/>
          <w:spacing w:val="-1"/>
        </w:rPr>
        <w:t xml:space="preserve"> </w:t>
      </w:r>
      <w:r w:rsidRPr="00E44FE0">
        <w:rPr>
          <w:rFonts w:ascii="Times New Roman" w:hAnsi="Times New Roman" w:cs="Times New Roman"/>
        </w:rPr>
        <w:t>Rozporządzenie 338/97 stosujemy w Polsce bezpośrednio, stąd nie było konieczności implementacji jego przepisów do krajowego porządku prawnego. W obecnym stanie prawnym, korzystając z minimalnych gwarancji, które zapewnia rozporządzenie 338/97, w Polsce nie ma całkowitego zakazu importu okazów gatunków zagrożonych wyginięciem.</w:t>
      </w:r>
    </w:p>
    <w:p w14:paraId="576DE8A4" w14:textId="3F0ED64D" w:rsidR="007A1A39" w:rsidRPr="00E44FE0" w:rsidRDefault="0098325E">
      <w:pPr>
        <w:pStyle w:val="Tekstpodstawowy"/>
        <w:spacing w:before="2" w:line="360" w:lineRule="auto"/>
        <w:ind w:right="117" w:firstLine="720"/>
        <w:rPr>
          <w:rFonts w:ascii="Times New Roman" w:hAnsi="Times New Roman" w:cs="Times New Roman"/>
        </w:rPr>
      </w:pPr>
      <w:r w:rsidRPr="00E44FE0">
        <w:rPr>
          <w:rFonts w:ascii="Times New Roman" w:hAnsi="Times New Roman" w:cs="Times New Roman"/>
        </w:rPr>
        <w:t>Zgodnie z rozporządzeniem 338/97, gatunki wymienione w załączniku A to gatunki, którym grozi wyginięcie lub gatunki rzadkie</w:t>
      </w:r>
      <w:r w:rsidR="00EB4820">
        <w:rPr>
          <w:rFonts w:ascii="Times New Roman" w:hAnsi="Times New Roman" w:cs="Times New Roman"/>
        </w:rPr>
        <w:t>,</w:t>
      </w:r>
      <w:r w:rsidRPr="00E44FE0">
        <w:rPr>
          <w:rFonts w:ascii="Times New Roman" w:hAnsi="Times New Roman" w:cs="Times New Roman"/>
        </w:rPr>
        <w:t xml:space="preserve"> których przetrwaniu może zagrozić jakikolwiek poziom handlu nimi. Gatunki objęte załącznikiem B to przede wszystkim gatunki będące przedmiotem handlu międzynarodowego na poziomie, który może być niezgodny z możliwością ich przeżycia lub z zachowaniem całej populacji na poziomie zgodnym z rolą gatunku w ekosystemach, w których występuje. Populacje wymienionych gatunków zwierząt są już narażone na wyginięcie, doświadczają spadku populacji, utraty siedlisk i kurczenia się ich zasięgu, a pozostawanie obiektem polowań na trofea wywiera na nie dodatkową, intensywną presję. Przykład może stanowić najpopularniejszy gatunek importowany do krajów UE w postaci trofeów — zebra górska Hartmanna, która obecnie kwalifikuje się jako gatunek narażony i należy do kategorii gatunków narażonych lub zagrożonych od 1986 roku.</w:t>
      </w:r>
    </w:p>
    <w:p w14:paraId="00CB2DAF" w14:textId="37402F99" w:rsidR="007A1A39" w:rsidRPr="00E44FE0" w:rsidRDefault="0098325E" w:rsidP="009B27BF">
      <w:pPr>
        <w:pStyle w:val="Tekstpodstawowy"/>
        <w:spacing w:before="1" w:line="360" w:lineRule="auto"/>
        <w:ind w:right="134" w:firstLine="510"/>
        <w:rPr>
          <w:rFonts w:ascii="Times New Roman" w:hAnsi="Times New Roman" w:cs="Times New Roman"/>
        </w:rPr>
      </w:pPr>
      <w:r w:rsidRPr="00E44FE0">
        <w:rPr>
          <w:rFonts w:ascii="Times New Roman" w:hAnsi="Times New Roman" w:cs="Times New Roman"/>
        </w:rPr>
        <w:t>Polowania na trofea wpływają nie tylko na poszczególne osobniki, ale i wywierają negatywny i długotrwały</w:t>
      </w:r>
      <w:r w:rsidRPr="00E44FE0">
        <w:rPr>
          <w:rFonts w:ascii="Times New Roman" w:hAnsi="Times New Roman" w:cs="Times New Roman"/>
          <w:spacing w:val="-1"/>
        </w:rPr>
        <w:t xml:space="preserve"> </w:t>
      </w:r>
      <w:r w:rsidRPr="00E44FE0">
        <w:rPr>
          <w:rFonts w:ascii="Times New Roman" w:hAnsi="Times New Roman" w:cs="Times New Roman"/>
        </w:rPr>
        <w:t>wpływ</w:t>
      </w:r>
      <w:r w:rsidRPr="00E44FE0">
        <w:rPr>
          <w:rFonts w:ascii="Times New Roman" w:hAnsi="Times New Roman" w:cs="Times New Roman"/>
          <w:spacing w:val="-1"/>
        </w:rPr>
        <w:t xml:space="preserve"> </w:t>
      </w:r>
      <w:r w:rsidRPr="00E44FE0">
        <w:rPr>
          <w:rFonts w:ascii="Times New Roman" w:hAnsi="Times New Roman" w:cs="Times New Roman"/>
        </w:rPr>
        <w:t>na</w:t>
      </w:r>
      <w:r w:rsidRPr="00E44FE0">
        <w:rPr>
          <w:rFonts w:ascii="Times New Roman" w:hAnsi="Times New Roman" w:cs="Times New Roman"/>
          <w:spacing w:val="-1"/>
        </w:rPr>
        <w:t xml:space="preserve"> </w:t>
      </w:r>
      <w:r w:rsidRPr="00E44FE0">
        <w:rPr>
          <w:rFonts w:ascii="Times New Roman" w:hAnsi="Times New Roman" w:cs="Times New Roman"/>
        </w:rPr>
        <w:t>dynamikę</w:t>
      </w:r>
      <w:r w:rsidRPr="00E44FE0">
        <w:rPr>
          <w:rFonts w:ascii="Times New Roman" w:hAnsi="Times New Roman" w:cs="Times New Roman"/>
          <w:spacing w:val="-1"/>
        </w:rPr>
        <w:t xml:space="preserve"> </w:t>
      </w:r>
      <w:r w:rsidRPr="00E44FE0">
        <w:rPr>
          <w:rFonts w:ascii="Times New Roman" w:hAnsi="Times New Roman" w:cs="Times New Roman"/>
        </w:rPr>
        <w:t>populacyjną</w:t>
      </w:r>
      <w:r w:rsidRPr="00E44FE0">
        <w:rPr>
          <w:rFonts w:ascii="Times New Roman" w:hAnsi="Times New Roman" w:cs="Times New Roman"/>
          <w:spacing w:val="-1"/>
        </w:rPr>
        <w:t xml:space="preserve"> </w:t>
      </w:r>
      <w:r w:rsidRPr="00E44FE0">
        <w:rPr>
          <w:rFonts w:ascii="Times New Roman" w:hAnsi="Times New Roman" w:cs="Times New Roman"/>
        </w:rPr>
        <w:t>i</w:t>
      </w:r>
      <w:r w:rsidRPr="00E44FE0">
        <w:rPr>
          <w:rFonts w:ascii="Times New Roman" w:hAnsi="Times New Roman" w:cs="Times New Roman"/>
          <w:spacing w:val="-2"/>
        </w:rPr>
        <w:t xml:space="preserve"> </w:t>
      </w:r>
      <w:r w:rsidRPr="00E44FE0">
        <w:rPr>
          <w:rFonts w:ascii="Times New Roman" w:hAnsi="Times New Roman" w:cs="Times New Roman"/>
        </w:rPr>
        <w:t>przetrwanie</w:t>
      </w:r>
      <w:r w:rsidRPr="00E44FE0">
        <w:rPr>
          <w:rFonts w:ascii="Times New Roman" w:hAnsi="Times New Roman" w:cs="Times New Roman"/>
          <w:spacing w:val="-1"/>
        </w:rPr>
        <w:t xml:space="preserve"> </w:t>
      </w:r>
      <w:r w:rsidRPr="00E44FE0">
        <w:rPr>
          <w:rFonts w:ascii="Times New Roman" w:hAnsi="Times New Roman" w:cs="Times New Roman"/>
        </w:rPr>
        <w:t>gatunku.</w:t>
      </w:r>
      <w:r w:rsidRPr="00E44FE0">
        <w:rPr>
          <w:rFonts w:ascii="Times New Roman" w:hAnsi="Times New Roman" w:cs="Times New Roman"/>
          <w:spacing w:val="-1"/>
        </w:rPr>
        <w:t xml:space="preserve"> </w:t>
      </w:r>
      <w:r w:rsidRPr="00E44FE0">
        <w:rPr>
          <w:rFonts w:ascii="Times New Roman" w:hAnsi="Times New Roman" w:cs="Times New Roman"/>
        </w:rPr>
        <w:t>Badania</w:t>
      </w:r>
      <w:r w:rsidRPr="00E44FE0">
        <w:rPr>
          <w:rFonts w:ascii="Times New Roman" w:hAnsi="Times New Roman" w:cs="Times New Roman"/>
          <w:spacing w:val="-1"/>
        </w:rPr>
        <w:t xml:space="preserve"> </w:t>
      </w:r>
      <w:r w:rsidRPr="00E44FE0">
        <w:rPr>
          <w:rFonts w:ascii="Times New Roman" w:hAnsi="Times New Roman" w:cs="Times New Roman"/>
        </w:rPr>
        <w:t>wykazują,</w:t>
      </w:r>
      <w:r w:rsidRPr="00E44FE0">
        <w:rPr>
          <w:rFonts w:ascii="Times New Roman" w:hAnsi="Times New Roman" w:cs="Times New Roman"/>
          <w:spacing w:val="-3"/>
        </w:rPr>
        <w:t xml:space="preserve"> </w:t>
      </w:r>
      <w:r w:rsidRPr="00E44FE0">
        <w:rPr>
          <w:rFonts w:ascii="Times New Roman" w:hAnsi="Times New Roman" w:cs="Times New Roman"/>
        </w:rPr>
        <w:t>że</w:t>
      </w:r>
      <w:r w:rsidRPr="00E44FE0">
        <w:rPr>
          <w:rFonts w:ascii="Times New Roman" w:hAnsi="Times New Roman" w:cs="Times New Roman"/>
          <w:spacing w:val="-1"/>
        </w:rPr>
        <w:t xml:space="preserve"> </w:t>
      </w:r>
      <w:r w:rsidRPr="00E44FE0">
        <w:rPr>
          <w:rFonts w:ascii="Times New Roman" w:hAnsi="Times New Roman" w:cs="Times New Roman"/>
        </w:rPr>
        <w:t>polowanie dla trofeów może potęgować naturalną śmiertelność. Z tego też względu, nawet niskie wskaźniki odławiania mogą wywierać destrukcyjny wpływ na populacje. Naukowcy zalecają uwzględnianie nie</w:t>
      </w:r>
      <w:r w:rsidR="009B27BF" w:rsidRPr="00E44FE0">
        <w:rPr>
          <w:rFonts w:ascii="Times New Roman" w:hAnsi="Times New Roman" w:cs="Times New Roman"/>
        </w:rPr>
        <w:t xml:space="preserve"> </w:t>
      </w:r>
      <w:r w:rsidRPr="00E44FE0">
        <w:rPr>
          <w:rFonts w:ascii="Times New Roman" w:hAnsi="Times New Roman" w:cs="Times New Roman"/>
        </w:rPr>
        <w:t>tylko liczby eliminowanych z populacji osobników, ale także ogólnego, znacznego wpływu, jaki usunięcie</w:t>
      </w:r>
      <w:r w:rsidRPr="00E44FE0">
        <w:rPr>
          <w:rFonts w:ascii="Times New Roman" w:hAnsi="Times New Roman" w:cs="Times New Roman"/>
          <w:spacing w:val="-1"/>
        </w:rPr>
        <w:t xml:space="preserve"> </w:t>
      </w:r>
      <w:r w:rsidRPr="00E44FE0">
        <w:rPr>
          <w:rFonts w:ascii="Times New Roman" w:hAnsi="Times New Roman" w:cs="Times New Roman"/>
        </w:rPr>
        <w:t>nawet</w:t>
      </w:r>
      <w:r w:rsidRPr="00E44FE0">
        <w:rPr>
          <w:rFonts w:ascii="Times New Roman" w:hAnsi="Times New Roman" w:cs="Times New Roman"/>
          <w:spacing w:val="-2"/>
        </w:rPr>
        <w:t xml:space="preserve"> </w:t>
      </w:r>
      <w:r w:rsidRPr="00E44FE0">
        <w:rPr>
          <w:rFonts w:ascii="Times New Roman" w:hAnsi="Times New Roman" w:cs="Times New Roman"/>
        </w:rPr>
        <w:t>pojedynczego</w:t>
      </w:r>
      <w:r w:rsidRPr="00E44FE0">
        <w:rPr>
          <w:rFonts w:ascii="Times New Roman" w:hAnsi="Times New Roman" w:cs="Times New Roman"/>
          <w:spacing w:val="-2"/>
        </w:rPr>
        <w:t xml:space="preserve"> </w:t>
      </w:r>
      <w:r w:rsidRPr="00E44FE0">
        <w:rPr>
          <w:rFonts w:ascii="Times New Roman" w:hAnsi="Times New Roman" w:cs="Times New Roman"/>
        </w:rPr>
        <w:t>osobnika</w:t>
      </w:r>
      <w:r w:rsidRPr="00E44FE0">
        <w:rPr>
          <w:rFonts w:ascii="Times New Roman" w:hAnsi="Times New Roman" w:cs="Times New Roman"/>
          <w:spacing w:val="-1"/>
        </w:rPr>
        <w:t xml:space="preserve"> </w:t>
      </w:r>
      <w:r w:rsidRPr="00E44FE0">
        <w:rPr>
          <w:rFonts w:ascii="Times New Roman" w:hAnsi="Times New Roman" w:cs="Times New Roman"/>
        </w:rPr>
        <w:t>ma</w:t>
      </w:r>
      <w:r w:rsidRPr="00E44FE0">
        <w:rPr>
          <w:rFonts w:ascii="Times New Roman" w:hAnsi="Times New Roman" w:cs="Times New Roman"/>
          <w:spacing w:val="-1"/>
        </w:rPr>
        <w:t xml:space="preserve"> </w:t>
      </w:r>
      <w:r w:rsidRPr="00E44FE0">
        <w:rPr>
          <w:rFonts w:ascii="Times New Roman" w:hAnsi="Times New Roman" w:cs="Times New Roman"/>
        </w:rPr>
        <w:t>dla</w:t>
      </w:r>
      <w:r w:rsidRPr="00E44FE0">
        <w:rPr>
          <w:rFonts w:ascii="Times New Roman" w:hAnsi="Times New Roman" w:cs="Times New Roman"/>
          <w:spacing w:val="-1"/>
        </w:rPr>
        <w:t xml:space="preserve"> </w:t>
      </w:r>
      <w:r w:rsidRPr="00E44FE0">
        <w:rPr>
          <w:rFonts w:ascii="Times New Roman" w:hAnsi="Times New Roman" w:cs="Times New Roman"/>
        </w:rPr>
        <w:t>całej</w:t>
      </w:r>
      <w:r w:rsidRPr="00E44FE0">
        <w:rPr>
          <w:rFonts w:ascii="Times New Roman" w:hAnsi="Times New Roman" w:cs="Times New Roman"/>
          <w:spacing w:val="-2"/>
        </w:rPr>
        <w:t xml:space="preserve"> </w:t>
      </w:r>
      <w:r w:rsidRPr="00E44FE0">
        <w:rPr>
          <w:rFonts w:ascii="Times New Roman" w:hAnsi="Times New Roman" w:cs="Times New Roman"/>
        </w:rPr>
        <w:t>populacji i</w:t>
      </w:r>
      <w:r w:rsidRPr="00E44FE0">
        <w:rPr>
          <w:rFonts w:ascii="Times New Roman" w:hAnsi="Times New Roman" w:cs="Times New Roman"/>
          <w:spacing w:val="-2"/>
        </w:rPr>
        <w:t xml:space="preserve"> </w:t>
      </w:r>
      <w:r w:rsidRPr="00E44FE0">
        <w:rPr>
          <w:rFonts w:ascii="Times New Roman" w:hAnsi="Times New Roman" w:cs="Times New Roman"/>
        </w:rPr>
        <w:t>jej</w:t>
      </w:r>
      <w:r w:rsidRPr="00E44FE0">
        <w:rPr>
          <w:rFonts w:ascii="Times New Roman" w:hAnsi="Times New Roman" w:cs="Times New Roman"/>
          <w:spacing w:val="-2"/>
        </w:rPr>
        <w:t xml:space="preserve"> </w:t>
      </w:r>
      <w:r w:rsidRPr="00E44FE0">
        <w:rPr>
          <w:rFonts w:ascii="Times New Roman" w:hAnsi="Times New Roman" w:cs="Times New Roman"/>
        </w:rPr>
        <w:t>przyszłego</w:t>
      </w:r>
      <w:r w:rsidRPr="00E44FE0">
        <w:rPr>
          <w:rFonts w:ascii="Times New Roman" w:hAnsi="Times New Roman" w:cs="Times New Roman"/>
          <w:spacing w:val="-2"/>
        </w:rPr>
        <w:t xml:space="preserve"> </w:t>
      </w:r>
      <w:r w:rsidRPr="00E44FE0">
        <w:rPr>
          <w:rFonts w:ascii="Times New Roman" w:hAnsi="Times New Roman" w:cs="Times New Roman"/>
        </w:rPr>
        <w:t>wzrostu.</w:t>
      </w:r>
      <w:r w:rsidRPr="00E44FE0">
        <w:rPr>
          <w:rFonts w:ascii="Times New Roman" w:hAnsi="Times New Roman" w:cs="Times New Roman"/>
          <w:spacing w:val="-1"/>
        </w:rPr>
        <w:t xml:space="preserve"> </w:t>
      </w:r>
      <w:r w:rsidRPr="00E44FE0">
        <w:rPr>
          <w:rFonts w:ascii="Times New Roman" w:hAnsi="Times New Roman" w:cs="Times New Roman"/>
        </w:rPr>
        <w:t>Polowania</w:t>
      </w:r>
      <w:r w:rsidRPr="00E44FE0">
        <w:rPr>
          <w:rFonts w:ascii="Times New Roman" w:hAnsi="Times New Roman" w:cs="Times New Roman"/>
          <w:spacing w:val="-1"/>
        </w:rPr>
        <w:t xml:space="preserve"> </w:t>
      </w:r>
      <w:r w:rsidRPr="00E44FE0">
        <w:rPr>
          <w:rFonts w:ascii="Times New Roman" w:hAnsi="Times New Roman" w:cs="Times New Roman"/>
        </w:rPr>
        <w:t>dla trofeów</w:t>
      </w:r>
      <w:r w:rsidRPr="00E44FE0">
        <w:rPr>
          <w:rFonts w:ascii="Times New Roman" w:hAnsi="Times New Roman" w:cs="Times New Roman"/>
          <w:spacing w:val="-3"/>
        </w:rPr>
        <w:t xml:space="preserve"> </w:t>
      </w:r>
      <w:r w:rsidRPr="00E44FE0">
        <w:rPr>
          <w:rFonts w:ascii="Times New Roman" w:hAnsi="Times New Roman" w:cs="Times New Roman"/>
        </w:rPr>
        <w:t>skutkują</w:t>
      </w:r>
      <w:r w:rsidRPr="00E44FE0">
        <w:rPr>
          <w:rFonts w:ascii="Times New Roman" w:hAnsi="Times New Roman" w:cs="Times New Roman"/>
          <w:spacing w:val="-3"/>
        </w:rPr>
        <w:t xml:space="preserve"> </w:t>
      </w:r>
      <w:r w:rsidRPr="00E44FE0">
        <w:rPr>
          <w:rFonts w:ascii="Times New Roman" w:hAnsi="Times New Roman" w:cs="Times New Roman"/>
        </w:rPr>
        <w:t>również</w:t>
      </w:r>
      <w:r w:rsidRPr="00E44FE0">
        <w:rPr>
          <w:rFonts w:ascii="Times New Roman" w:hAnsi="Times New Roman" w:cs="Times New Roman"/>
          <w:spacing w:val="-2"/>
        </w:rPr>
        <w:t xml:space="preserve"> </w:t>
      </w:r>
      <w:r w:rsidRPr="00E44FE0">
        <w:rPr>
          <w:rFonts w:ascii="Times New Roman" w:hAnsi="Times New Roman" w:cs="Times New Roman"/>
        </w:rPr>
        <w:t>zmianą</w:t>
      </w:r>
      <w:r w:rsidRPr="00E44FE0">
        <w:rPr>
          <w:rFonts w:ascii="Times New Roman" w:hAnsi="Times New Roman" w:cs="Times New Roman"/>
          <w:spacing w:val="-1"/>
        </w:rPr>
        <w:t xml:space="preserve"> </w:t>
      </w:r>
      <w:r w:rsidRPr="00E44FE0">
        <w:rPr>
          <w:rFonts w:ascii="Times New Roman" w:hAnsi="Times New Roman" w:cs="Times New Roman"/>
        </w:rPr>
        <w:t>struktury</w:t>
      </w:r>
      <w:r w:rsidRPr="00E44FE0">
        <w:rPr>
          <w:rFonts w:ascii="Times New Roman" w:hAnsi="Times New Roman" w:cs="Times New Roman"/>
          <w:spacing w:val="-1"/>
        </w:rPr>
        <w:t xml:space="preserve"> </w:t>
      </w:r>
      <w:r w:rsidRPr="00E44FE0">
        <w:rPr>
          <w:rFonts w:ascii="Times New Roman" w:hAnsi="Times New Roman" w:cs="Times New Roman"/>
        </w:rPr>
        <w:t>wiekowe</w:t>
      </w:r>
      <w:r w:rsidR="00EB4820">
        <w:rPr>
          <w:rFonts w:ascii="Times New Roman" w:hAnsi="Times New Roman" w:cs="Times New Roman"/>
        </w:rPr>
        <w:t>j</w:t>
      </w:r>
      <w:r w:rsidRPr="00E44FE0">
        <w:rPr>
          <w:rFonts w:ascii="Times New Roman" w:hAnsi="Times New Roman" w:cs="Times New Roman"/>
          <w:spacing w:val="-3"/>
        </w:rPr>
        <w:t xml:space="preserve"> </w:t>
      </w:r>
      <w:r w:rsidRPr="00E44FE0">
        <w:rPr>
          <w:rFonts w:ascii="Times New Roman" w:hAnsi="Times New Roman" w:cs="Times New Roman"/>
        </w:rPr>
        <w:t>i</w:t>
      </w:r>
      <w:r w:rsidRPr="00E44FE0">
        <w:rPr>
          <w:rFonts w:ascii="Times New Roman" w:hAnsi="Times New Roman" w:cs="Times New Roman"/>
          <w:spacing w:val="-2"/>
        </w:rPr>
        <w:t xml:space="preserve"> </w:t>
      </w:r>
      <w:r w:rsidRPr="00E44FE0">
        <w:rPr>
          <w:rFonts w:ascii="Times New Roman" w:hAnsi="Times New Roman" w:cs="Times New Roman"/>
        </w:rPr>
        <w:t>płciowej</w:t>
      </w:r>
      <w:r w:rsidRPr="00E44FE0">
        <w:rPr>
          <w:rFonts w:ascii="Times New Roman" w:hAnsi="Times New Roman" w:cs="Times New Roman"/>
          <w:spacing w:val="-2"/>
        </w:rPr>
        <w:t xml:space="preserve"> </w:t>
      </w:r>
      <w:r w:rsidRPr="00E44FE0">
        <w:rPr>
          <w:rFonts w:ascii="Times New Roman" w:hAnsi="Times New Roman" w:cs="Times New Roman"/>
        </w:rPr>
        <w:t>populacji,</w:t>
      </w:r>
      <w:r w:rsidRPr="00E44FE0">
        <w:rPr>
          <w:rFonts w:ascii="Times New Roman" w:hAnsi="Times New Roman" w:cs="Times New Roman"/>
          <w:spacing w:val="-3"/>
        </w:rPr>
        <w:t xml:space="preserve"> </w:t>
      </w:r>
      <w:r w:rsidRPr="00E44FE0">
        <w:rPr>
          <w:rFonts w:ascii="Times New Roman" w:hAnsi="Times New Roman" w:cs="Times New Roman"/>
        </w:rPr>
        <w:t>zmniejszonymi</w:t>
      </w:r>
      <w:r w:rsidRPr="00E44FE0">
        <w:rPr>
          <w:rFonts w:ascii="Times New Roman" w:hAnsi="Times New Roman" w:cs="Times New Roman"/>
          <w:spacing w:val="-2"/>
        </w:rPr>
        <w:t xml:space="preserve"> </w:t>
      </w:r>
      <w:r w:rsidRPr="00E44FE0">
        <w:rPr>
          <w:rFonts w:ascii="Times New Roman" w:hAnsi="Times New Roman" w:cs="Times New Roman"/>
        </w:rPr>
        <w:t xml:space="preserve">wskaźnikami reprodukcji, zaburzeniem struktur społecznych, zmianami zachowania, modyfikacjami struktury </w:t>
      </w:r>
      <w:r w:rsidRPr="00E44FE0">
        <w:rPr>
          <w:rFonts w:ascii="Times New Roman" w:hAnsi="Times New Roman" w:cs="Times New Roman"/>
        </w:rPr>
        <w:lastRenderedPageBreak/>
        <w:t>genetycznej. Istotna jest również nienaturalna selekcja dokonywana przez polujących dla trofeów. Celem polowań dla trofeów są największe i najbardziej okazałe osobniki. Takie wybiórcze polowania powodują zmniejszenie średniej masy ciała osobników, przyspieszone dojrzewanie płciowe, zmianę sposobów rozprzestrzenienia populacji oraz inne zmiany fizyczne i behawioralne wśród innych osobników. Pogorszenie cech przekazywanych przez dobór płciowy może wpływać na czynniki kierujące wyborem partnerów, a przez to ograniczać różnorodność puli genetycznej oraz pogarszać jakość potomstwa. Presja wywierana na populacje w wyniku polowań może negatywnie wpływać na ich odtwarzanie i przebieg życia osobników. Polowanie dla trofeów może także wpływać na struktury genetyczne,</w:t>
      </w:r>
      <w:r w:rsidRPr="00E44FE0">
        <w:rPr>
          <w:rFonts w:ascii="Times New Roman" w:hAnsi="Times New Roman" w:cs="Times New Roman"/>
          <w:spacing w:val="-3"/>
        </w:rPr>
        <w:t xml:space="preserve"> </w:t>
      </w:r>
      <w:r w:rsidRPr="00E44FE0">
        <w:rPr>
          <w:rFonts w:ascii="Times New Roman" w:hAnsi="Times New Roman" w:cs="Times New Roman"/>
        </w:rPr>
        <w:t>zwiększając</w:t>
      </w:r>
      <w:r w:rsidRPr="00E44FE0">
        <w:rPr>
          <w:rFonts w:ascii="Times New Roman" w:hAnsi="Times New Roman" w:cs="Times New Roman"/>
          <w:spacing w:val="-1"/>
        </w:rPr>
        <w:t xml:space="preserve"> </w:t>
      </w:r>
      <w:r w:rsidRPr="00E44FE0">
        <w:rPr>
          <w:rFonts w:ascii="Times New Roman" w:hAnsi="Times New Roman" w:cs="Times New Roman"/>
        </w:rPr>
        <w:t>współczynniki</w:t>
      </w:r>
      <w:r w:rsidRPr="00E44FE0">
        <w:rPr>
          <w:rFonts w:ascii="Times New Roman" w:hAnsi="Times New Roman" w:cs="Times New Roman"/>
          <w:spacing w:val="-2"/>
        </w:rPr>
        <w:t xml:space="preserve"> </w:t>
      </w:r>
      <w:r w:rsidRPr="00E44FE0">
        <w:rPr>
          <w:rFonts w:ascii="Times New Roman" w:hAnsi="Times New Roman" w:cs="Times New Roman"/>
        </w:rPr>
        <w:t>endogamii,</w:t>
      </w:r>
      <w:r w:rsidRPr="00E44FE0">
        <w:rPr>
          <w:rFonts w:ascii="Times New Roman" w:hAnsi="Times New Roman" w:cs="Times New Roman"/>
          <w:spacing w:val="-1"/>
        </w:rPr>
        <w:t xml:space="preserve"> </w:t>
      </w:r>
      <w:r w:rsidRPr="00E44FE0">
        <w:rPr>
          <w:rFonts w:ascii="Times New Roman" w:hAnsi="Times New Roman" w:cs="Times New Roman"/>
        </w:rPr>
        <w:t>co</w:t>
      </w:r>
      <w:r w:rsidRPr="00E44FE0">
        <w:rPr>
          <w:rFonts w:ascii="Times New Roman" w:hAnsi="Times New Roman" w:cs="Times New Roman"/>
          <w:spacing w:val="-2"/>
        </w:rPr>
        <w:t xml:space="preserve"> </w:t>
      </w:r>
      <w:r w:rsidRPr="00E44FE0">
        <w:rPr>
          <w:rFonts w:ascii="Times New Roman" w:hAnsi="Times New Roman" w:cs="Times New Roman"/>
        </w:rPr>
        <w:t>może</w:t>
      </w:r>
      <w:r w:rsidRPr="00E44FE0">
        <w:rPr>
          <w:rFonts w:ascii="Times New Roman" w:hAnsi="Times New Roman" w:cs="Times New Roman"/>
          <w:spacing w:val="-1"/>
        </w:rPr>
        <w:t xml:space="preserve"> </w:t>
      </w:r>
      <w:r w:rsidRPr="00E44FE0">
        <w:rPr>
          <w:rFonts w:ascii="Times New Roman" w:hAnsi="Times New Roman" w:cs="Times New Roman"/>
        </w:rPr>
        <w:t>mieć</w:t>
      </w:r>
      <w:r w:rsidRPr="00E44FE0">
        <w:rPr>
          <w:rFonts w:ascii="Times New Roman" w:hAnsi="Times New Roman" w:cs="Times New Roman"/>
          <w:spacing w:val="-1"/>
        </w:rPr>
        <w:t xml:space="preserve"> </w:t>
      </w:r>
      <w:r w:rsidRPr="00E44FE0">
        <w:rPr>
          <w:rFonts w:ascii="Times New Roman" w:hAnsi="Times New Roman" w:cs="Times New Roman"/>
        </w:rPr>
        <w:t>katastrofalny</w:t>
      </w:r>
      <w:r w:rsidRPr="00E44FE0">
        <w:rPr>
          <w:rFonts w:ascii="Times New Roman" w:hAnsi="Times New Roman" w:cs="Times New Roman"/>
          <w:spacing w:val="-1"/>
        </w:rPr>
        <w:t xml:space="preserve"> </w:t>
      </w:r>
      <w:r w:rsidRPr="00E44FE0">
        <w:rPr>
          <w:rFonts w:ascii="Times New Roman" w:hAnsi="Times New Roman" w:cs="Times New Roman"/>
        </w:rPr>
        <w:t>długofalowy</w:t>
      </w:r>
      <w:r w:rsidRPr="00E44FE0">
        <w:rPr>
          <w:rFonts w:ascii="Times New Roman" w:hAnsi="Times New Roman" w:cs="Times New Roman"/>
          <w:spacing w:val="-1"/>
        </w:rPr>
        <w:t xml:space="preserve"> </w:t>
      </w:r>
      <w:r w:rsidRPr="00E44FE0">
        <w:rPr>
          <w:rFonts w:ascii="Times New Roman" w:hAnsi="Times New Roman" w:cs="Times New Roman"/>
        </w:rPr>
        <w:t>wpływ</w:t>
      </w:r>
      <w:r w:rsidRPr="00E44FE0">
        <w:rPr>
          <w:rFonts w:ascii="Times New Roman" w:hAnsi="Times New Roman" w:cs="Times New Roman"/>
          <w:spacing w:val="-1"/>
        </w:rPr>
        <w:t xml:space="preserve"> </w:t>
      </w:r>
      <w:r w:rsidRPr="00E44FE0">
        <w:rPr>
          <w:rFonts w:ascii="Times New Roman" w:hAnsi="Times New Roman" w:cs="Times New Roman"/>
        </w:rPr>
        <w:t>na kondycję populacji. Co więcej, decyzje w zakresie limitów polowań lub restrykcje dotyczące stref i sezonów łowieckich często nie są oparte na danych naukowych, lecz dyktowane przez lokalnych myśliwych lub organizacje myśliwskie i chęć zysku, opierają się na zawyżonych danych dotyczących liczebności populacji.</w:t>
      </w:r>
      <w:r w:rsidRPr="00E44FE0">
        <w:rPr>
          <w:rFonts w:ascii="Times New Roman" w:hAnsi="Times New Roman" w:cs="Times New Roman"/>
          <w:spacing w:val="40"/>
        </w:rPr>
        <w:t xml:space="preserve"> </w:t>
      </w:r>
      <w:r w:rsidRPr="00E44FE0">
        <w:rPr>
          <w:rFonts w:ascii="Times New Roman" w:hAnsi="Times New Roman" w:cs="Times New Roman"/>
        </w:rPr>
        <w:t xml:space="preserve">Polowania na dzikie gatunki mają wpływ nie tylko na istniejące populacje, ale również na kolejne pokolenia zwierząt i ich zdolność przetrwania. Z tych względów gatunki zagrożone wyginięciem powinny zostać objęte bardziej rygorystycznymi </w:t>
      </w:r>
      <w:r w:rsidRPr="00E44FE0">
        <w:rPr>
          <w:rFonts w:ascii="Times New Roman" w:hAnsi="Times New Roman" w:cs="Times New Roman"/>
          <w:spacing w:val="-2"/>
        </w:rPr>
        <w:t>przepisami.</w:t>
      </w:r>
    </w:p>
    <w:p w14:paraId="0DA4400F" w14:textId="77777777" w:rsidR="007A1A39" w:rsidRPr="00E44FE0" w:rsidRDefault="0098325E">
      <w:pPr>
        <w:pStyle w:val="Tekstpodstawowy"/>
        <w:spacing w:before="3" w:line="360" w:lineRule="auto"/>
        <w:ind w:right="120" w:firstLine="510"/>
        <w:rPr>
          <w:rFonts w:ascii="Times New Roman" w:hAnsi="Times New Roman" w:cs="Times New Roman"/>
        </w:rPr>
      </w:pPr>
      <w:r w:rsidRPr="00E44FE0">
        <w:rPr>
          <w:rFonts w:ascii="Times New Roman" w:hAnsi="Times New Roman" w:cs="Times New Roman"/>
        </w:rPr>
        <w:t>Wspomniane unijne rozporządzenie 338/97 określa minimalny poziom zapewnienia przez państwa członkowskie ochrony dla gatunków zagrożonych wyginięciem. Jednocześnie, co istotne, przepisy rozporządzenia 338/97 pozwalają na wprowadzenie lub stosowanie wszelkich bardziej rygorystycznych środków przez Państwa Członkowskie, w szczególności w odniesieniu do posiadania okazów gatunków objętych niniejszym rozporządzeniem. Ustanowienie proponowanego zakazu nie będzie również stało w sprzeczności z celami, zasadami i postanowieniami Konwencji.</w:t>
      </w:r>
    </w:p>
    <w:p w14:paraId="43B3EDE5" w14:textId="6EE56567" w:rsidR="007A1A39" w:rsidRPr="00E44FE0" w:rsidRDefault="0098325E" w:rsidP="009B27BF">
      <w:pPr>
        <w:pStyle w:val="Tekstpodstawowy"/>
        <w:spacing w:before="1" w:line="360" w:lineRule="auto"/>
        <w:ind w:right="125" w:firstLine="510"/>
        <w:rPr>
          <w:rFonts w:ascii="Times New Roman" w:hAnsi="Times New Roman" w:cs="Times New Roman"/>
        </w:rPr>
      </w:pPr>
      <w:r w:rsidRPr="00E44FE0">
        <w:rPr>
          <w:rFonts w:ascii="Times New Roman" w:hAnsi="Times New Roman" w:cs="Times New Roman"/>
        </w:rPr>
        <w:t>Należy wskazać, że używane w Konwencji pojęcia „import” i „eksport” rozumiane są synonimiczn</w:t>
      </w:r>
      <w:r w:rsidR="00EB4820">
        <w:rPr>
          <w:rFonts w:ascii="Times New Roman" w:hAnsi="Times New Roman" w:cs="Times New Roman"/>
        </w:rPr>
        <w:t>i</w:t>
      </w:r>
      <w:r w:rsidRPr="00E44FE0">
        <w:rPr>
          <w:rFonts w:ascii="Times New Roman" w:hAnsi="Times New Roman" w:cs="Times New Roman"/>
        </w:rPr>
        <w:t>e jako „przywóz” i „wywóz” i w rzeczywistości oznaczają wprowadzanie i</w:t>
      </w:r>
      <w:r w:rsidRPr="00E44FE0">
        <w:rPr>
          <w:rFonts w:ascii="Times New Roman" w:hAnsi="Times New Roman" w:cs="Times New Roman"/>
          <w:spacing w:val="40"/>
        </w:rPr>
        <w:t xml:space="preserve"> </w:t>
      </w:r>
      <w:r w:rsidRPr="00E44FE0">
        <w:rPr>
          <w:rFonts w:ascii="Times New Roman" w:hAnsi="Times New Roman" w:cs="Times New Roman"/>
        </w:rPr>
        <w:t>wyprowadzania okazów do i z Unii Europejskiej (i odpowiednio Polski). Wszelki import i eksport okazów z gatunków wymienionych w aneksach A-D do rozporządzenia 338/97 wymaga uzyskania i przedstawienia służbom celnym odpowiednich dokumentów. Zgodnie ze standardową procedurą, w celu importu okazów z gatunków ujętych w aneksie A i B, importer musi uzyskać zezwolenie eksportowe</w:t>
      </w:r>
      <w:r w:rsidRPr="00E44FE0">
        <w:rPr>
          <w:rFonts w:ascii="Times New Roman" w:hAnsi="Times New Roman" w:cs="Times New Roman"/>
          <w:spacing w:val="40"/>
        </w:rPr>
        <w:t xml:space="preserve"> </w:t>
      </w:r>
      <w:r w:rsidRPr="00E44FE0">
        <w:rPr>
          <w:rFonts w:ascii="Times New Roman" w:hAnsi="Times New Roman" w:cs="Times New Roman"/>
        </w:rPr>
        <w:t>(lub</w:t>
      </w:r>
      <w:r w:rsidRPr="00E44FE0">
        <w:rPr>
          <w:rFonts w:ascii="Times New Roman" w:hAnsi="Times New Roman" w:cs="Times New Roman"/>
          <w:spacing w:val="40"/>
        </w:rPr>
        <w:t xml:space="preserve"> </w:t>
      </w:r>
      <w:r w:rsidRPr="00E44FE0">
        <w:rPr>
          <w:rFonts w:ascii="Times New Roman" w:hAnsi="Times New Roman" w:cs="Times New Roman"/>
        </w:rPr>
        <w:t>świadectwo</w:t>
      </w:r>
      <w:r w:rsidRPr="00E44FE0">
        <w:rPr>
          <w:rFonts w:ascii="Times New Roman" w:hAnsi="Times New Roman" w:cs="Times New Roman"/>
          <w:spacing w:val="40"/>
        </w:rPr>
        <w:t xml:space="preserve"> </w:t>
      </w:r>
      <w:r w:rsidRPr="00E44FE0">
        <w:rPr>
          <w:rFonts w:ascii="Times New Roman" w:hAnsi="Times New Roman" w:cs="Times New Roman"/>
        </w:rPr>
        <w:t>reeksportu)</w:t>
      </w:r>
      <w:r w:rsidRPr="00E44FE0">
        <w:rPr>
          <w:rFonts w:ascii="Times New Roman" w:hAnsi="Times New Roman" w:cs="Times New Roman"/>
          <w:spacing w:val="40"/>
        </w:rPr>
        <w:t xml:space="preserve"> </w:t>
      </w:r>
      <w:r w:rsidRPr="00E44FE0">
        <w:rPr>
          <w:rFonts w:ascii="Times New Roman" w:hAnsi="Times New Roman" w:cs="Times New Roman"/>
        </w:rPr>
        <w:t>wydane</w:t>
      </w:r>
      <w:r w:rsidRPr="00E44FE0">
        <w:rPr>
          <w:rFonts w:ascii="Times New Roman" w:hAnsi="Times New Roman" w:cs="Times New Roman"/>
          <w:spacing w:val="40"/>
        </w:rPr>
        <w:t xml:space="preserve"> </w:t>
      </w:r>
      <w:r w:rsidRPr="00E44FE0">
        <w:rPr>
          <w:rFonts w:ascii="Times New Roman" w:hAnsi="Times New Roman" w:cs="Times New Roman"/>
        </w:rPr>
        <w:t>przez</w:t>
      </w:r>
      <w:r w:rsidRPr="00E44FE0">
        <w:rPr>
          <w:rFonts w:ascii="Times New Roman" w:hAnsi="Times New Roman" w:cs="Times New Roman"/>
          <w:spacing w:val="40"/>
        </w:rPr>
        <w:t xml:space="preserve"> </w:t>
      </w:r>
      <w:r w:rsidRPr="00E44FE0">
        <w:rPr>
          <w:rFonts w:ascii="Times New Roman" w:hAnsi="Times New Roman" w:cs="Times New Roman"/>
        </w:rPr>
        <w:t>odpowiedni</w:t>
      </w:r>
      <w:r w:rsidRPr="00E44FE0">
        <w:rPr>
          <w:rFonts w:ascii="Times New Roman" w:hAnsi="Times New Roman" w:cs="Times New Roman"/>
          <w:spacing w:val="40"/>
        </w:rPr>
        <w:t xml:space="preserve"> </w:t>
      </w:r>
      <w:r w:rsidRPr="00E44FE0">
        <w:rPr>
          <w:rFonts w:ascii="Times New Roman" w:hAnsi="Times New Roman" w:cs="Times New Roman"/>
        </w:rPr>
        <w:t>organ</w:t>
      </w:r>
      <w:r w:rsidRPr="00E44FE0">
        <w:rPr>
          <w:rFonts w:ascii="Times New Roman" w:hAnsi="Times New Roman" w:cs="Times New Roman"/>
          <w:spacing w:val="40"/>
        </w:rPr>
        <w:t xml:space="preserve"> </w:t>
      </w:r>
      <w:r w:rsidRPr="00E44FE0">
        <w:rPr>
          <w:rFonts w:ascii="Times New Roman" w:hAnsi="Times New Roman" w:cs="Times New Roman"/>
        </w:rPr>
        <w:t>zarządzający</w:t>
      </w:r>
      <w:r w:rsidRPr="00E44FE0">
        <w:rPr>
          <w:rFonts w:ascii="Times New Roman" w:hAnsi="Times New Roman" w:cs="Times New Roman"/>
          <w:spacing w:val="40"/>
        </w:rPr>
        <w:t xml:space="preserve"> </w:t>
      </w:r>
      <w:r w:rsidRPr="00E44FE0">
        <w:rPr>
          <w:rFonts w:ascii="Times New Roman" w:hAnsi="Times New Roman" w:cs="Times New Roman"/>
        </w:rPr>
        <w:t>państwa</w:t>
      </w:r>
      <w:r w:rsidR="009B27BF" w:rsidRPr="00E44FE0">
        <w:rPr>
          <w:rFonts w:ascii="Times New Roman" w:hAnsi="Times New Roman" w:cs="Times New Roman"/>
        </w:rPr>
        <w:t xml:space="preserve"> </w:t>
      </w:r>
      <w:r w:rsidRPr="00E44FE0">
        <w:rPr>
          <w:rFonts w:ascii="Times New Roman" w:hAnsi="Times New Roman" w:cs="Times New Roman"/>
        </w:rPr>
        <w:t>wywozu, jak równie</w:t>
      </w:r>
      <w:r w:rsidR="00EB4820">
        <w:rPr>
          <w:rFonts w:ascii="Times New Roman" w:hAnsi="Times New Roman" w:cs="Times New Roman"/>
        </w:rPr>
        <w:t>ż</w:t>
      </w:r>
      <w:r w:rsidRPr="00E44FE0">
        <w:rPr>
          <w:rFonts w:ascii="Times New Roman" w:hAnsi="Times New Roman" w:cs="Times New Roman"/>
        </w:rPr>
        <w:t xml:space="preserve"> zezwolenie importowe, wydane przez odpowiedni organ zarządzający danego kraju UE. Poza wyjątkami, co do zasady, zezwolenie importowe wydawane jest na podstawie wcześniej uzyskanego zezwolenia eksportowego. Dokumenty są przedstawiane służbom celnym w miejscu wprowadzenia okazów na teren UE.</w:t>
      </w:r>
    </w:p>
    <w:p w14:paraId="68BA3AD0" w14:textId="69F22E15" w:rsidR="007A1A39" w:rsidRPr="00E44FE0" w:rsidRDefault="0098325E">
      <w:pPr>
        <w:pStyle w:val="Tekstpodstawowy"/>
        <w:spacing w:before="1" w:line="360" w:lineRule="auto"/>
        <w:ind w:right="114" w:firstLine="510"/>
        <w:rPr>
          <w:rFonts w:ascii="Times New Roman" w:hAnsi="Times New Roman" w:cs="Times New Roman"/>
        </w:rPr>
      </w:pPr>
      <w:r w:rsidRPr="00E44FE0">
        <w:rPr>
          <w:rFonts w:ascii="Times New Roman" w:hAnsi="Times New Roman" w:cs="Times New Roman"/>
        </w:rPr>
        <w:t xml:space="preserve">Biorąc pod uwagę obecnie funkcjonującą praktykę organizowanych poza granicami Polski wyjazdów mających na celu pozyskanie trofeów z dzikich zwierząt i import ich do Polski – tylko w latach 2014–2018 do Polski przywieziono 744 trofea pozyskane z 36 gatunków zwierząt umieszczonych na liście gatunków zagrożonych wyginięciem Konwencji CITES - zasadne jest </w:t>
      </w:r>
      <w:r w:rsidR="005B6AB6">
        <w:rPr>
          <w:rFonts w:ascii="Times New Roman" w:hAnsi="Times New Roman" w:cs="Times New Roman"/>
        </w:rPr>
        <w:t xml:space="preserve">zatem </w:t>
      </w:r>
      <w:r w:rsidRPr="00E44FE0">
        <w:rPr>
          <w:rFonts w:ascii="Times New Roman" w:hAnsi="Times New Roman" w:cs="Times New Roman"/>
        </w:rPr>
        <w:t xml:space="preserve">wprowadzenie </w:t>
      </w:r>
      <w:r w:rsidRPr="00E44FE0">
        <w:rPr>
          <w:rFonts w:ascii="Times New Roman" w:hAnsi="Times New Roman" w:cs="Times New Roman"/>
        </w:rPr>
        <w:lastRenderedPageBreak/>
        <w:t>zakazu importu trofeów myśliwskich wymienionych gatunków.</w:t>
      </w:r>
    </w:p>
    <w:p w14:paraId="4B6F287C" w14:textId="77777777" w:rsidR="007A1A39" w:rsidRPr="00E44FE0" w:rsidRDefault="0098325E">
      <w:pPr>
        <w:pStyle w:val="Tekstpodstawowy"/>
        <w:spacing w:line="360" w:lineRule="auto"/>
        <w:ind w:right="122" w:firstLine="510"/>
        <w:rPr>
          <w:rFonts w:ascii="Times New Roman" w:hAnsi="Times New Roman" w:cs="Times New Roman"/>
        </w:rPr>
      </w:pPr>
      <w:r w:rsidRPr="00E44FE0">
        <w:rPr>
          <w:rFonts w:ascii="Times New Roman" w:hAnsi="Times New Roman" w:cs="Times New Roman"/>
        </w:rPr>
        <w:t>Zgodnie z art. 191 ust. 2 Traktatu o funkcjonowaniu Unii Europejskiej (TFUE) unijna polityka ochrony środowiska musi być oparta na zasadzie ostrożności. Zgodnie z tą zasadą, gdy zachodzi podejrzenie ryzyka spowodowania szkody dla społeczeństwa lub środowiska przez dane działanie lub politykę, przy braku dowodów naukowych, że to działanie lub polityka są szkodliwe, ciężar dowodu, że są one nieszkodliwe, spoczywa na podmiotach podejmujących te działania lub prowadzących tę politykę. Zasada ma na celu zapewnienie wyższego poziomu ochrony środowiska dzięki podejmowaniu decyzji o charakterze zapobiegawczym w przypadku ryzyka. W praktyce zakres tej zasady jest szeroki i obejmuje także politykę ochrony konsumentów, unijne przepisy dotyczące żywności, zdrowia ludzi, zwierząt i roślin. Zgodnie z utrwalonym orzecznictwem Trybunału Sprawiedliwości Unii Europejskiej, zasada ostrożności ma zastosowanie między innymi do interpretacji i stosowania unijnego dorobku prawnego dotyczącego środowiska, a zatem również do interpretacji i stosowania rozporządzenia 338/97. Państwa członkowskie powinny stosować zasadę ostrożnościową w ramach przysługującego im zakresu swobodnego uznania zgodnie z rozporządzeniem nr 338/97. W tym względzie powinny one odnieść się do komunikatu Komisji z dnia 2 lutego 2000 r. w sprawie zasady ostrożności, w którym wymieniono okoliczności konieczne dla jej prawidłowego stosowania.</w:t>
      </w:r>
    </w:p>
    <w:p w14:paraId="277D96D9" w14:textId="5719D682" w:rsidR="007A1A39" w:rsidRPr="00E44FE0" w:rsidRDefault="0098325E" w:rsidP="009B27BF">
      <w:pPr>
        <w:pStyle w:val="Tekstpodstawowy"/>
        <w:spacing w:before="3" w:line="360" w:lineRule="auto"/>
        <w:ind w:right="126" w:firstLine="510"/>
        <w:rPr>
          <w:rFonts w:ascii="Times New Roman" w:hAnsi="Times New Roman" w:cs="Times New Roman"/>
        </w:rPr>
      </w:pPr>
      <w:r w:rsidRPr="00E44FE0">
        <w:rPr>
          <w:rFonts w:ascii="Times New Roman" w:hAnsi="Times New Roman" w:cs="Times New Roman"/>
        </w:rPr>
        <w:t>Biorąc pod uwagę fakt, że bezpośrednia eksploatacja przyrody, w tym polowania, jest drugą w kolejności przyczyną pogłębiającego się kryzysu bioróżnorodności, a same polowania dla trofeów stwarzają znaczące ryzyko dla przetrwania zagrożonych i narażonych na wyginięcie gatunków dzikich zwierząt</w:t>
      </w:r>
      <w:r w:rsidRPr="00E44FE0">
        <w:rPr>
          <w:rFonts w:ascii="Times New Roman" w:hAnsi="Times New Roman" w:cs="Times New Roman"/>
          <w:spacing w:val="40"/>
        </w:rPr>
        <w:t xml:space="preserve"> </w:t>
      </w:r>
      <w:r w:rsidRPr="00E44FE0">
        <w:rPr>
          <w:rFonts w:ascii="Times New Roman" w:hAnsi="Times New Roman" w:cs="Times New Roman"/>
        </w:rPr>
        <w:t>zasadne jest podjęcie działań o charakterze legislacyjnym. Obecnie</w:t>
      </w:r>
      <w:r w:rsidR="005B6AB6">
        <w:rPr>
          <w:rFonts w:ascii="Times New Roman" w:hAnsi="Times New Roman" w:cs="Times New Roman"/>
        </w:rPr>
        <w:t>,</w:t>
      </w:r>
      <w:r w:rsidRPr="00E44FE0">
        <w:rPr>
          <w:rFonts w:ascii="Times New Roman" w:hAnsi="Times New Roman" w:cs="Times New Roman"/>
        </w:rPr>
        <w:t xml:space="preserve"> aby sprowadzić do UE okazy</w:t>
      </w:r>
      <w:r w:rsidRPr="00E44FE0">
        <w:rPr>
          <w:rFonts w:ascii="Times New Roman" w:hAnsi="Times New Roman" w:cs="Times New Roman"/>
          <w:spacing w:val="-5"/>
        </w:rPr>
        <w:t xml:space="preserve"> </w:t>
      </w:r>
      <w:r w:rsidRPr="00E44FE0">
        <w:rPr>
          <w:rFonts w:ascii="Times New Roman" w:hAnsi="Times New Roman" w:cs="Times New Roman"/>
        </w:rPr>
        <w:t>gatunków</w:t>
      </w:r>
      <w:r w:rsidRPr="00E44FE0">
        <w:rPr>
          <w:rFonts w:ascii="Times New Roman" w:hAnsi="Times New Roman" w:cs="Times New Roman"/>
          <w:spacing w:val="-5"/>
        </w:rPr>
        <w:t xml:space="preserve"> </w:t>
      </w:r>
      <w:r w:rsidRPr="00E44FE0">
        <w:rPr>
          <w:rFonts w:ascii="Times New Roman" w:hAnsi="Times New Roman" w:cs="Times New Roman"/>
        </w:rPr>
        <w:t>zagrożonych</w:t>
      </w:r>
      <w:r w:rsidRPr="00E44FE0">
        <w:rPr>
          <w:rFonts w:ascii="Times New Roman" w:hAnsi="Times New Roman" w:cs="Times New Roman"/>
          <w:spacing w:val="-5"/>
        </w:rPr>
        <w:t xml:space="preserve"> </w:t>
      </w:r>
      <w:r w:rsidRPr="00E44FE0">
        <w:rPr>
          <w:rFonts w:ascii="Times New Roman" w:hAnsi="Times New Roman" w:cs="Times New Roman"/>
        </w:rPr>
        <w:t>wyginięciem</w:t>
      </w:r>
      <w:r w:rsidRPr="00E44FE0">
        <w:rPr>
          <w:rFonts w:ascii="Times New Roman" w:hAnsi="Times New Roman" w:cs="Times New Roman"/>
          <w:spacing w:val="-5"/>
        </w:rPr>
        <w:t xml:space="preserve"> </w:t>
      </w:r>
      <w:r w:rsidRPr="00E44FE0">
        <w:rPr>
          <w:rFonts w:ascii="Times New Roman" w:hAnsi="Times New Roman" w:cs="Times New Roman"/>
        </w:rPr>
        <w:t>wykorzystywane</w:t>
      </w:r>
      <w:r w:rsidRPr="00E44FE0">
        <w:rPr>
          <w:rFonts w:ascii="Times New Roman" w:hAnsi="Times New Roman" w:cs="Times New Roman"/>
          <w:spacing w:val="-5"/>
        </w:rPr>
        <w:t xml:space="preserve"> </w:t>
      </w:r>
      <w:r w:rsidRPr="00E44FE0">
        <w:rPr>
          <w:rFonts w:ascii="Times New Roman" w:hAnsi="Times New Roman" w:cs="Times New Roman"/>
        </w:rPr>
        <w:t>są</w:t>
      </w:r>
      <w:r w:rsidRPr="00E44FE0">
        <w:rPr>
          <w:rFonts w:ascii="Times New Roman" w:hAnsi="Times New Roman" w:cs="Times New Roman"/>
          <w:spacing w:val="-7"/>
        </w:rPr>
        <w:t xml:space="preserve"> </w:t>
      </w:r>
      <w:r w:rsidRPr="00E44FE0">
        <w:rPr>
          <w:rFonts w:ascii="Times New Roman" w:hAnsi="Times New Roman" w:cs="Times New Roman"/>
        </w:rPr>
        <w:t>np.</w:t>
      </w:r>
      <w:r w:rsidRPr="00E44FE0">
        <w:rPr>
          <w:rFonts w:ascii="Times New Roman" w:hAnsi="Times New Roman" w:cs="Times New Roman"/>
          <w:spacing w:val="-5"/>
        </w:rPr>
        <w:t xml:space="preserve"> </w:t>
      </w:r>
      <w:r w:rsidRPr="00E44FE0">
        <w:rPr>
          <w:rFonts w:ascii="Times New Roman" w:hAnsi="Times New Roman" w:cs="Times New Roman"/>
        </w:rPr>
        <w:t>odstępstwa</w:t>
      </w:r>
      <w:r w:rsidRPr="00E44FE0">
        <w:rPr>
          <w:rFonts w:ascii="Times New Roman" w:hAnsi="Times New Roman" w:cs="Times New Roman"/>
          <w:spacing w:val="-5"/>
        </w:rPr>
        <w:t xml:space="preserve"> </w:t>
      </w:r>
      <w:r w:rsidRPr="00E44FE0">
        <w:rPr>
          <w:rFonts w:ascii="Times New Roman" w:hAnsi="Times New Roman" w:cs="Times New Roman"/>
        </w:rPr>
        <w:t>dotyczące</w:t>
      </w:r>
      <w:r w:rsidRPr="00E44FE0">
        <w:rPr>
          <w:rFonts w:ascii="Times New Roman" w:hAnsi="Times New Roman" w:cs="Times New Roman"/>
          <w:spacing w:val="-5"/>
        </w:rPr>
        <w:t xml:space="preserve"> </w:t>
      </w:r>
      <w:r w:rsidRPr="00E44FE0">
        <w:rPr>
          <w:rFonts w:ascii="Times New Roman" w:hAnsi="Times New Roman" w:cs="Times New Roman"/>
        </w:rPr>
        <w:t>wwozu</w:t>
      </w:r>
      <w:r w:rsidRPr="00E44FE0">
        <w:rPr>
          <w:rFonts w:ascii="Times New Roman" w:hAnsi="Times New Roman" w:cs="Times New Roman"/>
          <w:spacing w:val="-5"/>
        </w:rPr>
        <w:t xml:space="preserve"> </w:t>
      </w:r>
      <w:r w:rsidRPr="00E44FE0">
        <w:rPr>
          <w:rFonts w:ascii="Times New Roman" w:hAnsi="Times New Roman" w:cs="Times New Roman"/>
        </w:rPr>
        <w:t>dóbr osobistych. Istnieje pilna potrzeba zastosowania szybkich i skutecznych środków, również prawnych aby zapobiec temu procederowi. Prace dotyczące ograniczenia wwozu kolejnych okazów gatunków zagrożonych</w:t>
      </w:r>
      <w:r w:rsidRPr="00E44FE0">
        <w:rPr>
          <w:rFonts w:ascii="Times New Roman" w:hAnsi="Times New Roman" w:cs="Times New Roman"/>
          <w:spacing w:val="28"/>
        </w:rPr>
        <w:t xml:space="preserve"> </w:t>
      </w:r>
      <w:r w:rsidRPr="00E44FE0">
        <w:rPr>
          <w:rFonts w:ascii="Times New Roman" w:hAnsi="Times New Roman" w:cs="Times New Roman"/>
        </w:rPr>
        <w:t>wyginięciem</w:t>
      </w:r>
      <w:r w:rsidRPr="00E44FE0">
        <w:rPr>
          <w:rFonts w:ascii="Times New Roman" w:hAnsi="Times New Roman" w:cs="Times New Roman"/>
          <w:spacing w:val="28"/>
        </w:rPr>
        <w:t xml:space="preserve"> </w:t>
      </w:r>
      <w:r w:rsidRPr="00E44FE0">
        <w:rPr>
          <w:rFonts w:ascii="Times New Roman" w:hAnsi="Times New Roman" w:cs="Times New Roman"/>
        </w:rPr>
        <w:t>są</w:t>
      </w:r>
      <w:r w:rsidRPr="00E44FE0">
        <w:rPr>
          <w:rFonts w:ascii="Times New Roman" w:hAnsi="Times New Roman" w:cs="Times New Roman"/>
          <w:spacing w:val="28"/>
        </w:rPr>
        <w:t xml:space="preserve"> </w:t>
      </w:r>
      <w:r w:rsidRPr="00E44FE0">
        <w:rPr>
          <w:rFonts w:ascii="Times New Roman" w:hAnsi="Times New Roman" w:cs="Times New Roman"/>
        </w:rPr>
        <w:t>prowadzone</w:t>
      </w:r>
      <w:r w:rsidRPr="00E44FE0">
        <w:rPr>
          <w:rFonts w:ascii="Times New Roman" w:hAnsi="Times New Roman" w:cs="Times New Roman"/>
          <w:spacing w:val="28"/>
        </w:rPr>
        <w:t xml:space="preserve"> </w:t>
      </w:r>
      <w:r w:rsidRPr="00E44FE0">
        <w:rPr>
          <w:rFonts w:ascii="Times New Roman" w:hAnsi="Times New Roman" w:cs="Times New Roman"/>
        </w:rPr>
        <w:t>w</w:t>
      </w:r>
      <w:r w:rsidRPr="00E44FE0">
        <w:rPr>
          <w:rFonts w:ascii="Times New Roman" w:hAnsi="Times New Roman" w:cs="Times New Roman"/>
          <w:spacing w:val="28"/>
        </w:rPr>
        <w:t xml:space="preserve"> </w:t>
      </w:r>
      <w:r w:rsidRPr="00E44FE0">
        <w:rPr>
          <w:rFonts w:ascii="Times New Roman" w:hAnsi="Times New Roman" w:cs="Times New Roman"/>
        </w:rPr>
        <w:t>wielu</w:t>
      </w:r>
      <w:r w:rsidRPr="00E44FE0">
        <w:rPr>
          <w:rFonts w:ascii="Times New Roman" w:hAnsi="Times New Roman" w:cs="Times New Roman"/>
          <w:spacing w:val="28"/>
        </w:rPr>
        <w:t xml:space="preserve"> </w:t>
      </w:r>
      <w:r w:rsidRPr="00E44FE0">
        <w:rPr>
          <w:rFonts w:ascii="Times New Roman" w:hAnsi="Times New Roman" w:cs="Times New Roman"/>
        </w:rPr>
        <w:t>krajach</w:t>
      </w:r>
      <w:r w:rsidRPr="00E44FE0">
        <w:rPr>
          <w:rFonts w:ascii="Times New Roman" w:hAnsi="Times New Roman" w:cs="Times New Roman"/>
          <w:spacing w:val="26"/>
        </w:rPr>
        <w:t xml:space="preserve"> </w:t>
      </w:r>
      <w:r w:rsidRPr="00E44FE0">
        <w:rPr>
          <w:rFonts w:ascii="Times New Roman" w:hAnsi="Times New Roman" w:cs="Times New Roman"/>
        </w:rPr>
        <w:t>UE.</w:t>
      </w:r>
      <w:r w:rsidRPr="00E44FE0">
        <w:rPr>
          <w:rFonts w:ascii="Times New Roman" w:hAnsi="Times New Roman" w:cs="Times New Roman"/>
          <w:spacing w:val="26"/>
        </w:rPr>
        <w:t xml:space="preserve"> </w:t>
      </w:r>
      <w:r w:rsidRPr="00E44FE0">
        <w:rPr>
          <w:rFonts w:ascii="Times New Roman" w:hAnsi="Times New Roman" w:cs="Times New Roman"/>
        </w:rPr>
        <w:t>Konsekwencją</w:t>
      </w:r>
      <w:r w:rsidRPr="00E44FE0">
        <w:rPr>
          <w:rFonts w:ascii="Times New Roman" w:hAnsi="Times New Roman" w:cs="Times New Roman"/>
          <w:spacing w:val="28"/>
        </w:rPr>
        <w:t xml:space="preserve"> </w:t>
      </w:r>
      <w:r w:rsidRPr="00E44FE0">
        <w:rPr>
          <w:rFonts w:ascii="Times New Roman" w:hAnsi="Times New Roman" w:cs="Times New Roman"/>
        </w:rPr>
        <w:t>tych</w:t>
      </w:r>
      <w:r w:rsidRPr="00E44FE0">
        <w:rPr>
          <w:rFonts w:ascii="Times New Roman" w:hAnsi="Times New Roman" w:cs="Times New Roman"/>
          <w:spacing w:val="26"/>
        </w:rPr>
        <w:t xml:space="preserve"> </w:t>
      </w:r>
      <w:r w:rsidRPr="00E44FE0">
        <w:rPr>
          <w:rFonts w:ascii="Times New Roman" w:hAnsi="Times New Roman" w:cs="Times New Roman"/>
        </w:rPr>
        <w:t>inicjatyw</w:t>
      </w:r>
      <w:r w:rsidRPr="00E44FE0">
        <w:rPr>
          <w:rFonts w:ascii="Times New Roman" w:hAnsi="Times New Roman" w:cs="Times New Roman"/>
          <w:spacing w:val="26"/>
        </w:rPr>
        <w:t xml:space="preserve"> </w:t>
      </w:r>
      <w:r w:rsidRPr="00E44FE0">
        <w:rPr>
          <w:rFonts w:ascii="Times New Roman" w:hAnsi="Times New Roman" w:cs="Times New Roman"/>
        </w:rPr>
        <w:t>będzie</w:t>
      </w:r>
      <w:r w:rsidR="009B27BF" w:rsidRPr="00E44FE0">
        <w:rPr>
          <w:rFonts w:ascii="Times New Roman" w:hAnsi="Times New Roman" w:cs="Times New Roman"/>
        </w:rPr>
        <w:t xml:space="preserve"> </w:t>
      </w:r>
      <w:r w:rsidRPr="00E44FE0">
        <w:rPr>
          <w:rFonts w:ascii="Times New Roman" w:hAnsi="Times New Roman" w:cs="Times New Roman"/>
        </w:rPr>
        <w:t xml:space="preserve">podjęcie </w:t>
      </w:r>
      <w:r w:rsidR="005B6AB6" w:rsidRPr="00E44FE0">
        <w:rPr>
          <w:rFonts w:ascii="Times New Roman" w:hAnsi="Times New Roman" w:cs="Times New Roman"/>
        </w:rPr>
        <w:t xml:space="preserve">na poziomie unijnym </w:t>
      </w:r>
      <w:r w:rsidRPr="00E44FE0">
        <w:rPr>
          <w:rFonts w:ascii="Times New Roman" w:hAnsi="Times New Roman" w:cs="Times New Roman"/>
        </w:rPr>
        <w:t>działań dotyczących zmiany rozporządzenia 338/97 i rozszerzenia listy gatunków</w:t>
      </w:r>
      <w:r w:rsidRPr="00E44FE0">
        <w:rPr>
          <w:rFonts w:ascii="Times New Roman" w:hAnsi="Times New Roman" w:cs="Times New Roman"/>
          <w:spacing w:val="-3"/>
        </w:rPr>
        <w:t xml:space="preserve"> </w:t>
      </w:r>
      <w:r w:rsidRPr="00E44FE0">
        <w:rPr>
          <w:rFonts w:ascii="Times New Roman" w:hAnsi="Times New Roman" w:cs="Times New Roman"/>
        </w:rPr>
        <w:t>określonych</w:t>
      </w:r>
      <w:r w:rsidRPr="00E44FE0">
        <w:rPr>
          <w:rFonts w:ascii="Times New Roman" w:hAnsi="Times New Roman" w:cs="Times New Roman"/>
          <w:spacing w:val="-3"/>
        </w:rPr>
        <w:t xml:space="preserve"> </w:t>
      </w:r>
      <w:r w:rsidRPr="00E44FE0">
        <w:rPr>
          <w:rFonts w:ascii="Times New Roman" w:hAnsi="Times New Roman" w:cs="Times New Roman"/>
        </w:rPr>
        <w:t>w</w:t>
      </w:r>
      <w:r w:rsidRPr="00E44FE0">
        <w:rPr>
          <w:rFonts w:ascii="Times New Roman" w:hAnsi="Times New Roman" w:cs="Times New Roman"/>
          <w:spacing w:val="-3"/>
        </w:rPr>
        <w:t xml:space="preserve"> </w:t>
      </w:r>
      <w:r w:rsidRPr="00E44FE0">
        <w:rPr>
          <w:rFonts w:ascii="Times New Roman" w:hAnsi="Times New Roman" w:cs="Times New Roman"/>
        </w:rPr>
        <w:t>załączniku</w:t>
      </w:r>
      <w:r w:rsidRPr="00E44FE0">
        <w:rPr>
          <w:rFonts w:ascii="Times New Roman" w:hAnsi="Times New Roman" w:cs="Times New Roman"/>
          <w:spacing w:val="-3"/>
        </w:rPr>
        <w:t xml:space="preserve"> </w:t>
      </w:r>
      <w:r w:rsidRPr="00E44FE0">
        <w:rPr>
          <w:rFonts w:ascii="Times New Roman" w:hAnsi="Times New Roman" w:cs="Times New Roman"/>
        </w:rPr>
        <w:t>A</w:t>
      </w:r>
      <w:r w:rsidRPr="00E44FE0">
        <w:rPr>
          <w:rFonts w:ascii="Times New Roman" w:hAnsi="Times New Roman" w:cs="Times New Roman"/>
          <w:spacing w:val="-4"/>
        </w:rPr>
        <w:t xml:space="preserve"> </w:t>
      </w:r>
      <w:r w:rsidRPr="00E44FE0">
        <w:rPr>
          <w:rFonts w:ascii="Times New Roman" w:hAnsi="Times New Roman" w:cs="Times New Roman"/>
        </w:rPr>
        <w:t>jednak</w:t>
      </w:r>
      <w:r w:rsidRPr="00E44FE0">
        <w:rPr>
          <w:rFonts w:ascii="Times New Roman" w:hAnsi="Times New Roman" w:cs="Times New Roman"/>
          <w:spacing w:val="-4"/>
        </w:rPr>
        <w:t xml:space="preserve"> </w:t>
      </w:r>
      <w:r w:rsidRPr="00E44FE0">
        <w:rPr>
          <w:rFonts w:ascii="Times New Roman" w:hAnsi="Times New Roman" w:cs="Times New Roman"/>
        </w:rPr>
        <w:t>z</w:t>
      </w:r>
      <w:r w:rsidRPr="00E44FE0">
        <w:rPr>
          <w:rFonts w:ascii="Times New Roman" w:hAnsi="Times New Roman" w:cs="Times New Roman"/>
          <w:spacing w:val="-4"/>
        </w:rPr>
        <w:t xml:space="preserve"> </w:t>
      </w:r>
      <w:r w:rsidRPr="00E44FE0">
        <w:rPr>
          <w:rFonts w:ascii="Times New Roman" w:hAnsi="Times New Roman" w:cs="Times New Roman"/>
        </w:rPr>
        <w:t>uwagi</w:t>
      </w:r>
      <w:r w:rsidRPr="00E44FE0">
        <w:rPr>
          <w:rFonts w:ascii="Times New Roman" w:hAnsi="Times New Roman" w:cs="Times New Roman"/>
          <w:spacing w:val="-4"/>
        </w:rPr>
        <w:t xml:space="preserve"> </w:t>
      </w:r>
      <w:r w:rsidRPr="00E44FE0">
        <w:rPr>
          <w:rFonts w:ascii="Times New Roman" w:hAnsi="Times New Roman" w:cs="Times New Roman"/>
        </w:rPr>
        <w:t>na</w:t>
      </w:r>
      <w:r w:rsidRPr="00E44FE0">
        <w:rPr>
          <w:rFonts w:ascii="Times New Roman" w:hAnsi="Times New Roman" w:cs="Times New Roman"/>
          <w:spacing w:val="-3"/>
        </w:rPr>
        <w:t xml:space="preserve"> </w:t>
      </w:r>
      <w:r w:rsidRPr="00E44FE0">
        <w:rPr>
          <w:rFonts w:ascii="Times New Roman" w:hAnsi="Times New Roman" w:cs="Times New Roman"/>
        </w:rPr>
        <w:t>to,</w:t>
      </w:r>
      <w:r w:rsidRPr="00E44FE0">
        <w:rPr>
          <w:rFonts w:ascii="Times New Roman" w:hAnsi="Times New Roman" w:cs="Times New Roman"/>
          <w:spacing w:val="-4"/>
        </w:rPr>
        <w:t xml:space="preserve"> </w:t>
      </w:r>
      <w:r w:rsidRPr="00E44FE0">
        <w:rPr>
          <w:rFonts w:ascii="Times New Roman" w:hAnsi="Times New Roman" w:cs="Times New Roman"/>
        </w:rPr>
        <w:t>że</w:t>
      </w:r>
      <w:r w:rsidRPr="00E44FE0">
        <w:rPr>
          <w:rFonts w:ascii="Times New Roman" w:hAnsi="Times New Roman" w:cs="Times New Roman"/>
          <w:spacing w:val="-3"/>
        </w:rPr>
        <w:t xml:space="preserve"> </w:t>
      </w:r>
      <w:r w:rsidRPr="00E44FE0">
        <w:rPr>
          <w:rFonts w:ascii="Times New Roman" w:hAnsi="Times New Roman" w:cs="Times New Roman"/>
        </w:rPr>
        <w:t>unijny</w:t>
      </w:r>
      <w:r w:rsidRPr="00E44FE0">
        <w:rPr>
          <w:rFonts w:ascii="Times New Roman" w:hAnsi="Times New Roman" w:cs="Times New Roman"/>
          <w:spacing w:val="-3"/>
        </w:rPr>
        <w:t xml:space="preserve"> </w:t>
      </w:r>
      <w:r w:rsidRPr="00E44FE0">
        <w:rPr>
          <w:rFonts w:ascii="Times New Roman" w:hAnsi="Times New Roman" w:cs="Times New Roman"/>
        </w:rPr>
        <w:t>proces</w:t>
      </w:r>
      <w:r w:rsidRPr="00E44FE0">
        <w:rPr>
          <w:rFonts w:ascii="Times New Roman" w:hAnsi="Times New Roman" w:cs="Times New Roman"/>
          <w:spacing w:val="-4"/>
        </w:rPr>
        <w:t xml:space="preserve"> </w:t>
      </w:r>
      <w:r w:rsidRPr="00E44FE0">
        <w:rPr>
          <w:rFonts w:ascii="Times New Roman" w:hAnsi="Times New Roman" w:cs="Times New Roman"/>
        </w:rPr>
        <w:t>legislacyjny</w:t>
      </w:r>
      <w:r w:rsidRPr="00E44FE0">
        <w:rPr>
          <w:rFonts w:ascii="Times New Roman" w:hAnsi="Times New Roman" w:cs="Times New Roman"/>
          <w:spacing w:val="-3"/>
        </w:rPr>
        <w:t xml:space="preserve"> </w:t>
      </w:r>
      <w:r w:rsidRPr="00E44FE0">
        <w:rPr>
          <w:rFonts w:ascii="Times New Roman" w:hAnsi="Times New Roman" w:cs="Times New Roman"/>
        </w:rPr>
        <w:t>będzie</w:t>
      </w:r>
      <w:r w:rsidRPr="00E44FE0">
        <w:rPr>
          <w:rFonts w:ascii="Times New Roman" w:hAnsi="Times New Roman" w:cs="Times New Roman"/>
          <w:spacing w:val="-3"/>
        </w:rPr>
        <w:t xml:space="preserve"> </w:t>
      </w:r>
      <w:r w:rsidRPr="00E44FE0">
        <w:rPr>
          <w:rFonts w:ascii="Times New Roman" w:hAnsi="Times New Roman" w:cs="Times New Roman"/>
        </w:rPr>
        <w:t xml:space="preserve">trwał kilka lat, konieczne jest zapewnienie ochrony ww. gatunkom jak najszybciej. Należy wskazać, że inne niż zmiana obowiązujących przepisów </w:t>
      </w:r>
      <w:r w:rsidR="005739BA" w:rsidRPr="00E44FE0">
        <w:rPr>
          <w:rFonts w:ascii="Times New Roman" w:hAnsi="Times New Roman" w:cs="Times New Roman"/>
        </w:rPr>
        <w:t xml:space="preserve">działania </w:t>
      </w:r>
      <w:r w:rsidRPr="00E44FE0">
        <w:rPr>
          <w:rFonts w:ascii="Times New Roman" w:hAnsi="Times New Roman" w:cs="Times New Roman"/>
        </w:rPr>
        <w:t>nie przyniosą oczekiwanych skutków.</w:t>
      </w:r>
      <w:r w:rsidR="005739BA">
        <w:rPr>
          <w:rFonts w:ascii="Times New Roman" w:hAnsi="Times New Roman" w:cs="Times New Roman"/>
        </w:rPr>
        <w:t xml:space="preserve"> </w:t>
      </w:r>
    </w:p>
    <w:p w14:paraId="55EC5253" w14:textId="396C1C82" w:rsidR="007A1A39" w:rsidRPr="00E44FE0" w:rsidRDefault="0098325E" w:rsidP="009B27BF">
      <w:pPr>
        <w:pStyle w:val="Tekstpodstawowy"/>
        <w:spacing w:before="1" w:line="360" w:lineRule="auto"/>
        <w:ind w:right="127" w:firstLine="510"/>
        <w:rPr>
          <w:rFonts w:ascii="Times New Roman" w:hAnsi="Times New Roman" w:cs="Times New Roman"/>
        </w:rPr>
      </w:pPr>
      <w:r w:rsidRPr="00E44FE0">
        <w:rPr>
          <w:rFonts w:ascii="Times New Roman" w:hAnsi="Times New Roman" w:cs="Times New Roman"/>
        </w:rPr>
        <w:t>Projekt obejmuje kryminalizacją czyn w postaci wprowadzenia na terytorium Rzeczypospolitej Polskiej okazów gatunków zwierząt, o których mowa w art. 61a ust. 1. Penalizując to zachowanie uznano, że będzie stanowić przestępstwo zagrożone karą pozbawienia wolności od 3 miesięcy do lat</w:t>
      </w:r>
      <w:r w:rsidR="009B27BF" w:rsidRPr="00E44FE0">
        <w:rPr>
          <w:rFonts w:ascii="Times New Roman" w:hAnsi="Times New Roman" w:cs="Times New Roman"/>
        </w:rPr>
        <w:t xml:space="preserve"> </w:t>
      </w:r>
      <w:r w:rsidRPr="00E44FE0">
        <w:rPr>
          <w:rFonts w:ascii="Times New Roman" w:hAnsi="Times New Roman" w:cs="Times New Roman"/>
        </w:rPr>
        <w:t>5. Przyjęty rodzaj i wymiar kary przewidzianej za to przestępstwo odpowiada karygodności takiego czynu, kwalifikując go przy tym jako występek.</w:t>
      </w:r>
    </w:p>
    <w:p w14:paraId="3C89963C" w14:textId="61771312" w:rsidR="000A1826" w:rsidRPr="00E44FE0" w:rsidRDefault="000A1826" w:rsidP="009B27BF">
      <w:pPr>
        <w:pStyle w:val="Tekstpodstawowy"/>
        <w:spacing w:before="1" w:line="360" w:lineRule="auto"/>
        <w:ind w:right="127" w:firstLine="510"/>
        <w:rPr>
          <w:rFonts w:ascii="Times New Roman" w:hAnsi="Times New Roman" w:cs="Times New Roman"/>
        </w:rPr>
      </w:pPr>
      <w:r w:rsidRPr="00E44FE0">
        <w:rPr>
          <w:rFonts w:ascii="Times New Roman" w:hAnsi="Times New Roman" w:cs="Times New Roman"/>
        </w:rPr>
        <w:t xml:space="preserve">W związku z penalizacją wprowadzania na terytorium Rzeczypospolitej Polskiej okazów określonych gatunków zwierząt, projekt stanowi, że na ich przywóz nie wydaje się zezwolenia, o którym mowa w art. 4 ust. 1 i 2 </w:t>
      </w:r>
      <w:r w:rsidR="005739BA" w:rsidRPr="00E44FE0">
        <w:rPr>
          <w:rFonts w:ascii="Times New Roman" w:hAnsi="Times New Roman" w:cs="Times New Roman"/>
        </w:rPr>
        <w:t>rozporządzenia</w:t>
      </w:r>
      <w:r w:rsidRPr="00E44FE0">
        <w:rPr>
          <w:rFonts w:ascii="Times New Roman" w:hAnsi="Times New Roman" w:cs="Times New Roman"/>
        </w:rPr>
        <w:t xml:space="preserve"> 338/97.</w:t>
      </w:r>
    </w:p>
    <w:p w14:paraId="7110A030" w14:textId="710C7ECF" w:rsidR="000A1826" w:rsidRPr="000F7D90" w:rsidRDefault="000A1826" w:rsidP="009B27BF">
      <w:pPr>
        <w:pStyle w:val="Tekstpodstawowy"/>
        <w:spacing w:before="1" w:line="360" w:lineRule="auto"/>
        <w:ind w:right="127" w:firstLine="510"/>
        <w:rPr>
          <w:rFonts w:ascii="Times New Roman" w:hAnsi="Times New Roman" w:cs="Times New Roman"/>
        </w:rPr>
      </w:pPr>
      <w:r w:rsidRPr="000F7D90">
        <w:rPr>
          <w:rFonts w:ascii="Times New Roman" w:hAnsi="Times New Roman" w:cs="Times New Roman"/>
        </w:rPr>
        <w:lastRenderedPageBreak/>
        <w:t>Zgodnie z projektem wyłączone z opisanych wyżej przepisów będą ogrody zoologiczne oraz instytucje naukowe, o których mowa w art. 63 ustawy.</w:t>
      </w:r>
    </w:p>
    <w:p w14:paraId="0769C5B6" w14:textId="30239240" w:rsidR="000A1826" w:rsidRPr="000F7D90" w:rsidRDefault="000A1826" w:rsidP="009B27BF">
      <w:pPr>
        <w:pStyle w:val="Tekstpodstawowy"/>
        <w:spacing w:before="1" w:line="360" w:lineRule="auto"/>
        <w:ind w:right="127" w:firstLine="510"/>
        <w:rPr>
          <w:rFonts w:ascii="Times New Roman" w:hAnsi="Times New Roman" w:cs="Times New Roman"/>
        </w:rPr>
      </w:pPr>
      <w:r w:rsidRPr="000F7D90">
        <w:rPr>
          <w:rFonts w:ascii="Times New Roman" w:hAnsi="Times New Roman" w:cs="Times New Roman"/>
        </w:rPr>
        <w:t xml:space="preserve">Projekt, kryminalizując wprowadzanie na terytorium Rzeczypospolitej Polskiej okazów określonych gatunków zwierząt nie wprowadza rozróżnienia pomiędzy zwierzętami żywymi </w:t>
      </w:r>
      <w:r w:rsidR="00185F35" w:rsidRPr="000F7D90">
        <w:rPr>
          <w:rFonts w:ascii="Times New Roman" w:hAnsi="Times New Roman" w:cs="Times New Roman"/>
        </w:rPr>
        <w:t>oraz</w:t>
      </w:r>
      <w:r w:rsidRPr="000F7D90">
        <w:rPr>
          <w:rFonts w:ascii="Times New Roman" w:hAnsi="Times New Roman" w:cs="Times New Roman"/>
        </w:rPr>
        <w:t xml:space="preserve"> martwymi. </w:t>
      </w:r>
      <w:r w:rsidR="00185F35" w:rsidRPr="000F7D90">
        <w:rPr>
          <w:rFonts w:ascii="Times New Roman" w:hAnsi="Times New Roman" w:cs="Times New Roman"/>
        </w:rPr>
        <w:t>Mając na względzie celowość projektowanych przepisów, wprowadzenie zakazu przywozu również żywych okazów określonych gatunków zwierząt jest konieczne</w:t>
      </w:r>
      <w:r w:rsidR="005739BA">
        <w:rPr>
          <w:rFonts w:ascii="Times New Roman" w:hAnsi="Times New Roman" w:cs="Times New Roman"/>
        </w:rPr>
        <w:t>,</w:t>
      </w:r>
      <w:r w:rsidR="00185F35" w:rsidRPr="000F7D90">
        <w:rPr>
          <w:rFonts w:ascii="Times New Roman" w:hAnsi="Times New Roman" w:cs="Times New Roman"/>
        </w:rPr>
        <w:t xml:space="preserve"> aby zminimalizować ryzyko obchodzenia przepisów ustawy poprzez przywóz zwierząt żywych.</w:t>
      </w:r>
    </w:p>
    <w:p w14:paraId="5C155463" w14:textId="612920D0" w:rsidR="007A1A39" w:rsidRPr="005739BA" w:rsidRDefault="005739BA" w:rsidP="009B27BF">
      <w:pPr>
        <w:pStyle w:val="Tekstpodstawowy"/>
        <w:spacing w:line="360" w:lineRule="auto"/>
        <w:ind w:right="113" w:firstLine="510"/>
        <w:rPr>
          <w:rFonts w:ascii="Times New Roman" w:hAnsi="Times New Roman" w:cs="Times New Roman"/>
        </w:rPr>
      </w:pPr>
      <w:r w:rsidRPr="005739BA">
        <w:rPr>
          <w:rFonts w:ascii="Times New Roman" w:eastAsia="Times New Roman" w:hAnsi="Times New Roman" w:cs="Arial"/>
          <w:lang w:eastAsia="pl-PL"/>
        </w:rPr>
        <w:t>Przedmiotowy projekt nie pociąga za sobą obciążenia dla budżetu państwa lub budżetów jednostek samorządu terytorialnego</w:t>
      </w:r>
      <w:r>
        <w:rPr>
          <w:rFonts w:ascii="Times New Roman" w:eastAsia="Times New Roman" w:hAnsi="Times New Roman" w:cs="Arial"/>
          <w:lang w:eastAsia="pl-PL"/>
        </w:rPr>
        <w:t>.</w:t>
      </w:r>
    </w:p>
    <w:p w14:paraId="3C8F35F8" w14:textId="7F1A62A4" w:rsidR="007A1A39" w:rsidRPr="00E44FE0" w:rsidRDefault="0098325E">
      <w:pPr>
        <w:pStyle w:val="Tekstpodstawowy"/>
        <w:ind w:left="610"/>
        <w:jc w:val="left"/>
        <w:rPr>
          <w:rFonts w:ascii="Times New Roman" w:hAnsi="Times New Roman" w:cs="Times New Roman"/>
        </w:rPr>
      </w:pPr>
      <w:r w:rsidRPr="00E44FE0">
        <w:rPr>
          <w:rFonts w:ascii="Times New Roman" w:hAnsi="Times New Roman" w:cs="Times New Roman"/>
        </w:rPr>
        <w:t>Projekt</w:t>
      </w:r>
      <w:r w:rsidRPr="00E44FE0">
        <w:rPr>
          <w:rFonts w:ascii="Times New Roman" w:hAnsi="Times New Roman" w:cs="Times New Roman"/>
          <w:spacing w:val="-3"/>
        </w:rPr>
        <w:t xml:space="preserve"> </w:t>
      </w:r>
      <w:r w:rsidRPr="00E44FE0">
        <w:rPr>
          <w:rFonts w:ascii="Times New Roman" w:hAnsi="Times New Roman" w:cs="Times New Roman"/>
        </w:rPr>
        <w:t>ustawy</w:t>
      </w:r>
      <w:r w:rsidRPr="00E44FE0">
        <w:rPr>
          <w:rFonts w:ascii="Times New Roman" w:hAnsi="Times New Roman" w:cs="Times New Roman"/>
          <w:spacing w:val="-3"/>
        </w:rPr>
        <w:t xml:space="preserve"> </w:t>
      </w:r>
      <w:r w:rsidRPr="00E44FE0">
        <w:rPr>
          <w:rFonts w:ascii="Times New Roman" w:hAnsi="Times New Roman" w:cs="Times New Roman"/>
        </w:rPr>
        <w:t>jest</w:t>
      </w:r>
      <w:r w:rsidRPr="00E44FE0">
        <w:rPr>
          <w:rFonts w:ascii="Times New Roman" w:hAnsi="Times New Roman" w:cs="Times New Roman"/>
          <w:spacing w:val="-2"/>
        </w:rPr>
        <w:t xml:space="preserve"> </w:t>
      </w:r>
      <w:r w:rsidRPr="00E44FE0">
        <w:rPr>
          <w:rFonts w:ascii="Times New Roman" w:hAnsi="Times New Roman" w:cs="Times New Roman"/>
        </w:rPr>
        <w:t>zgodny</w:t>
      </w:r>
      <w:r w:rsidRPr="00E44FE0">
        <w:rPr>
          <w:rFonts w:ascii="Times New Roman" w:hAnsi="Times New Roman" w:cs="Times New Roman"/>
          <w:spacing w:val="-5"/>
        </w:rPr>
        <w:t xml:space="preserve"> </w:t>
      </w:r>
      <w:r w:rsidRPr="00E44FE0">
        <w:rPr>
          <w:rFonts w:ascii="Times New Roman" w:hAnsi="Times New Roman" w:cs="Times New Roman"/>
        </w:rPr>
        <w:t>z</w:t>
      </w:r>
      <w:r w:rsidRPr="00E44FE0">
        <w:rPr>
          <w:rFonts w:ascii="Times New Roman" w:hAnsi="Times New Roman" w:cs="Times New Roman"/>
          <w:spacing w:val="-2"/>
        </w:rPr>
        <w:t xml:space="preserve"> </w:t>
      </w:r>
      <w:r w:rsidRPr="00E44FE0">
        <w:rPr>
          <w:rFonts w:ascii="Times New Roman" w:hAnsi="Times New Roman" w:cs="Times New Roman"/>
        </w:rPr>
        <w:t>prawem</w:t>
      </w:r>
      <w:r w:rsidRPr="00E44FE0">
        <w:rPr>
          <w:rFonts w:ascii="Times New Roman" w:hAnsi="Times New Roman" w:cs="Times New Roman"/>
          <w:spacing w:val="-3"/>
        </w:rPr>
        <w:t xml:space="preserve"> </w:t>
      </w:r>
      <w:r w:rsidRPr="00E44FE0">
        <w:rPr>
          <w:rFonts w:ascii="Times New Roman" w:hAnsi="Times New Roman" w:cs="Times New Roman"/>
        </w:rPr>
        <w:t>Unii</w:t>
      </w:r>
      <w:r w:rsidRPr="00E44FE0">
        <w:rPr>
          <w:rFonts w:ascii="Times New Roman" w:hAnsi="Times New Roman" w:cs="Times New Roman"/>
          <w:spacing w:val="-3"/>
        </w:rPr>
        <w:t xml:space="preserve"> </w:t>
      </w:r>
      <w:r w:rsidRPr="00E44FE0">
        <w:rPr>
          <w:rFonts w:ascii="Times New Roman" w:hAnsi="Times New Roman" w:cs="Times New Roman"/>
          <w:spacing w:val="-2"/>
        </w:rPr>
        <w:t>Europejskiej.</w:t>
      </w:r>
    </w:p>
    <w:sectPr w:rsidR="007A1A39" w:rsidRPr="00E44FE0">
      <w:footerReference w:type="default" r:id="rId7"/>
      <w:pgSz w:w="11910" w:h="16840"/>
      <w:pgMar w:top="1360" w:right="1300" w:bottom="1680" w:left="1320" w:header="0" w:footer="148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6FC4C" w14:textId="77777777" w:rsidR="001F7FF8" w:rsidRDefault="001F7FF8">
      <w:r>
        <w:separator/>
      </w:r>
    </w:p>
  </w:endnote>
  <w:endnote w:type="continuationSeparator" w:id="0">
    <w:p w14:paraId="06494755" w14:textId="77777777" w:rsidR="001F7FF8" w:rsidRDefault="001F7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71EF2" w14:textId="0A9050EF" w:rsidR="007A1A39" w:rsidRDefault="007A1A39">
    <w:pPr>
      <w:pStyle w:val="Tekstpodstawowy"/>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4E4C3" w14:textId="77777777" w:rsidR="001F7FF8" w:rsidRDefault="001F7FF8">
      <w:r>
        <w:separator/>
      </w:r>
    </w:p>
  </w:footnote>
  <w:footnote w:type="continuationSeparator" w:id="0">
    <w:p w14:paraId="3A0E665B" w14:textId="77777777" w:rsidR="001F7FF8" w:rsidRDefault="001F7F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0NzQ3sTA1sjQxM7JQ0lEKTi0uzszPAykwqgUAiIjpsywAAAA="/>
  </w:docVars>
  <w:rsids>
    <w:rsidRoot w:val="007A1A39"/>
    <w:rsid w:val="00026975"/>
    <w:rsid w:val="000A1826"/>
    <w:rsid w:val="000E112F"/>
    <w:rsid w:val="000F7D90"/>
    <w:rsid w:val="0010577E"/>
    <w:rsid w:val="00185F35"/>
    <w:rsid w:val="001F7FF8"/>
    <w:rsid w:val="003D7D0B"/>
    <w:rsid w:val="005739BA"/>
    <w:rsid w:val="005B6AB6"/>
    <w:rsid w:val="007A1A39"/>
    <w:rsid w:val="0098325E"/>
    <w:rsid w:val="009B27BF"/>
    <w:rsid w:val="00BF0707"/>
    <w:rsid w:val="00E44FE0"/>
    <w:rsid w:val="00EB48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7AA00"/>
  <w15:docId w15:val="{2C21D02E-4620-40D5-B484-3E9E2810E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00"/>
      <w:jc w:val="both"/>
    </w:pPr>
  </w:style>
  <w:style w:type="paragraph" w:styleId="Tytu">
    <w:name w:val="Title"/>
    <w:basedOn w:val="Normalny"/>
    <w:uiPriority w:val="10"/>
    <w:qFormat/>
    <w:pPr>
      <w:spacing w:before="10"/>
      <w:ind w:left="60"/>
    </w:pPr>
    <w:rPr>
      <w:rFonts w:ascii="Times New Roman" w:eastAsia="Times New Roman" w:hAnsi="Times New Roman" w:cs="Times New Roman"/>
      <w:sz w:val="24"/>
      <w:szCs w:val="24"/>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9B27BF"/>
    <w:pPr>
      <w:tabs>
        <w:tab w:val="center" w:pos="4536"/>
        <w:tab w:val="right" w:pos="9072"/>
      </w:tabs>
    </w:pPr>
  </w:style>
  <w:style w:type="character" w:customStyle="1" w:styleId="NagwekZnak">
    <w:name w:val="Nagłówek Znak"/>
    <w:basedOn w:val="Domylnaczcionkaakapitu"/>
    <w:link w:val="Nagwek"/>
    <w:uiPriority w:val="99"/>
    <w:rsid w:val="009B27BF"/>
    <w:rPr>
      <w:rFonts w:ascii="Calibri" w:eastAsia="Calibri" w:hAnsi="Calibri" w:cs="Calibri"/>
      <w:lang w:val="pl-PL"/>
    </w:rPr>
  </w:style>
  <w:style w:type="paragraph" w:styleId="Stopka">
    <w:name w:val="footer"/>
    <w:basedOn w:val="Normalny"/>
    <w:link w:val="StopkaZnak"/>
    <w:uiPriority w:val="99"/>
    <w:unhideWhenUsed/>
    <w:rsid w:val="009B27BF"/>
    <w:pPr>
      <w:tabs>
        <w:tab w:val="center" w:pos="4536"/>
        <w:tab w:val="right" w:pos="9072"/>
      </w:tabs>
    </w:pPr>
  </w:style>
  <w:style w:type="character" w:customStyle="1" w:styleId="StopkaZnak">
    <w:name w:val="Stopka Znak"/>
    <w:basedOn w:val="Domylnaczcionkaakapitu"/>
    <w:link w:val="Stopka"/>
    <w:uiPriority w:val="99"/>
    <w:rsid w:val="009B27BF"/>
    <w:rPr>
      <w:rFonts w:ascii="Calibri" w:eastAsia="Calibri" w:hAnsi="Calibri" w:cs="Calibri"/>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74273-8065-444F-8E38-1C6ABD657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1476</Words>
  <Characters>8862</Characters>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2023-07-04T13:37:00Z</dcterms:created>
  <dcterms:modified xsi:type="dcterms:W3CDTF">2023-07-04T13:53:00Z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2021-09-01T00:00:00Z</vt:filetime>
  </property>
  <property fmtid="{D5CDD505-2E9C-101B-9397-08002B2CF9AE}" pid="3" name="Creator">
    <vt:lpwstr>Writer</vt:lpwstr>
  </property>
  <property fmtid="{D5CDD505-2E9C-101B-9397-08002B2CF9AE}" pid="4" name="Producer">
    <vt:lpwstr>LibreOffice 6.2</vt:lpwstr>
  </property>
  <property fmtid="{D5CDD505-2E9C-101B-9397-08002B2CF9AE}" pid="5" name="LastSaved">
    <vt:filetime>2021-09-01T00:00:00Z</vt:filetime>
  </property>
</Properties>
</file>