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1EAE9" w14:textId="77777777" w:rsidR="008456A0" w:rsidRPr="008456A0" w:rsidRDefault="008456A0" w:rsidP="008456A0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14:paraId="0B9DBE78" w14:textId="77777777" w:rsidR="008456A0" w:rsidRPr="008456A0" w:rsidRDefault="008456A0" w:rsidP="008456A0">
      <w:pPr>
        <w:pStyle w:val="OZNRODZAKTUtznustawalubrozporzdzenieiorganwydajcy"/>
      </w:pPr>
      <w:r w:rsidRPr="008456A0">
        <w:t>ustawa</w:t>
      </w:r>
    </w:p>
    <w:p w14:paraId="3DA0C28F" w14:textId="77777777" w:rsidR="008456A0" w:rsidRPr="008456A0" w:rsidRDefault="008456A0" w:rsidP="008456A0">
      <w:pPr>
        <w:pStyle w:val="DATAAKTUdatauchwalenialubwydaniaaktu"/>
      </w:pPr>
      <w:r>
        <w:t>z dnia</w:t>
      </w:r>
    </w:p>
    <w:p w14:paraId="5B54ADEE" w14:textId="77777777" w:rsidR="008456A0" w:rsidRPr="008456A0" w:rsidRDefault="008456A0" w:rsidP="008456A0">
      <w:pPr>
        <w:pStyle w:val="TYTUAKTUprzedmiotregulacjiustawylubrozporzdzenia"/>
      </w:pPr>
      <w:r w:rsidRPr="008456A0">
        <w:t>o zmianie ustawy – Kodeks postępowania cywilnego</w:t>
      </w:r>
    </w:p>
    <w:p w14:paraId="5AA17653" w14:textId="77777777" w:rsidR="008456A0" w:rsidRPr="008456A0" w:rsidRDefault="008456A0" w:rsidP="008456A0">
      <w:pPr>
        <w:pStyle w:val="ARTartustawynprozporzdzenia"/>
        <w:keepNext/>
      </w:pPr>
      <w:r w:rsidRPr="008456A0">
        <w:rPr>
          <w:rStyle w:val="Ppogrubienie"/>
        </w:rPr>
        <w:t>Art. 1.</w:t>
      </w:r>
      <w:r w:rsidRPr="008456A0">
        <w:t xml:space="preserve"> W ustawie z dnia 17 listopada 1964 r. – Kod</w:t>
      </w:r>
      <w:r>
        <w:t>eks postępowania cywilnego (Dz. </w:t>
      </w:r>
      <w:r w:rsidRPr="008456A0">
        <w:t>U. z 2021 r. poz. 1805, z późn. zm.</w:t>
      </w:r>
      <w:r w:rsidRPr="008456A0">
        <w:rPr>
          <w:rStyle w:val="IGindeksgrny"/>
        </w:rPr>
        <w:footnoteReference w:id="1"/>
      </w:r>
      <w:r w:rsidRPr="008456A0">
        <w:rPr>
          <w:rStyle w:val="IGindeksgrny"/>
        </w:rPr>
        <w:t>)</w:t>
      </w:r>
      <w:r w:rsidRPr="008456A0">
        <w:t>) w art. 388</w:t>
      </w:r>
      <w:r w:rsidRPr="008456A0">
        <w:rPr>
          <w:rStyle w:val="IGindeksgrny"/>
        </w:rPr>
        <w:t>1</w:t>
      </w:r>
      <w:r w:rsidRPr="008456A0">
        <w:t xml:space="preserve"> po § 1 dodaje się § 1</w:t>
      </w:r>
      <w:r w:rsidRPr="008456A0">
        <w:rPr>
          <w:rStyle w:val="IGindeksgrny"/>
        </w:rPr>
        <w:t>1</w:t>
      </w:r>
      <w:r w:rsidRPr="008456A0">
        <w:t xml:space="preserve"> w brzmieniu:</w:t>
      </w:r>
    </w:p>
    <w:p w14:paraId="7F453972" w14:textId="77777777" w:rsidR="008456A0" w:rsidRPr="008456A0" w:rsidRDefault="008456A0" w:rsidP="008456A0">
      <w:pPr>
        <w:pStyle w:val="ZARTzmartartykuempunktem"/>
      </w:pPr>
      <w:r>
        <w:t>„</w:t>
      </w:r>
      <w:r w:rsidRPr="008456A0">
        <w:t>§ 1</w:t>
      </w:r>
      <w:r w:rsidRPr="008456A0">
        <w:rPr>
          <w:rStyle w:val="IGindeksgrny"/>
        </w:rPr>
        <w:t>1</w:t>
      </w:r>
      <w:r w:rsidRPr="008456A0">
        <w:t>. Żądanie wstrzymania z mocy prawa wykonania postanowienia, o którym mowa w § 1, zawiera uzasadnienie wskazujące szczególne powody wstrzymania wykonalności tego postanowienia.</w:t>
      </w:r>
      <w:r>
        <w:t>”</w:t>
      </w:r>
      <w:r w:rsidRPr="008456A0">
        <w:t>.</w:t>
      </w:r>
    </w:p>
    <w:p w14:paraId="1DB9CED1" w14:textId="77777777" w:rsidR="00826E6F" w:rsidRPr="00BF4E7B" w:rsidRDefault="008456A0" w:rsidP="008456A0">
      <w:pPr>
        <w:pStyle w:val="ARTartustawynprozporzdzenia"/>
      </w:pPr>
      <w:r w:rsidRPr="008456A0">
        <w:rPr>
          <w:rStyle w:val="Ppogrubienie"/>
        </w:rPr>
        <w:t>Art. 2.</w:t>
      </w:r>
      <w:r w:rsidRPr="008456A0">
        <w:t xml:space="preserve"> Ustawa wchodzi w życie po upływie 30 dni od dnia ogłoszenia.</w:t>
      </w:r>
    </w:p>
    <w:sectPr w:rsidR="00826E6F" w:rsidRPr="00BF4E7B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1B06F4" w14:textId="77777777" w:rsidR="001D275B" w:rsidRDefault="001D275B">
      <w:r>
        <w:separator/>
      </w:r>
    </w:p>
  </w:endnote>
  <w:endnote w:type="continuationSeparator" w:id="0">
    <w:p w14:paraId="029D6497" w14:textId="77777777" w:rsidR="001D275B" w:rsidRDefault="001D2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5C394" w14:textId="77777777" w:rsidR="001D275B" w:rsidRDefault="001D275B">
      <w:r>
        <w:separator/>
      </w:r>
    </w:p>
  </w:footnote>
  <w:footnote w:type="continuationSeparator" w:id="0">
    <w:p w14:paraId="2729CE16" w14:textId="77777777" w:rsidR="001D275B" w:rsidRDefault="001D275B">
      <w:r>
        <w:continuationSeparator/>
      </w:r>
    </w:p>
  </w:footnote>
  <w:footnote w:id="1">
    <w:p w14:paraId="58EED436" w14:textId="2D0F75CF" w:rsidR="008456A0" w:rsidRDefault="008456A0" w:rsidP="008456A0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 xml:space="preserve">) </w:t>
      </w:r>
      <w:r>
        <w:tab/>
        <w:t>Zmiany tekstu jednolitego wymienionej ustawy zostały ogłoszone w Dz. U. z 2021 r. poz. 1981, 2052, 2262, 2270, 2289, 2328 i 2459, z 2022 r. poz. 1, 366, 480, 807, 830, 974, 1098, 1301, 1371, 1692, 1855, 1967, 2127, 2140, 2180, 2339, 2436, 2600</w:t>
      </w:r>
      <w:r w:rsidR="00463401">
        <w:t xml:space="preserve"> i</w:t>
      </w:r>
      <w:r>
        <w:t xml:space="preserve"> 2687 oraz z 2023 r. poz. 289, 326, 403, 535, 556, 614, 739, 803 i 852.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C146D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F4E7B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6A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3F70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2F71"/>
    <w:rsid w:val="001D1783"/>
    <w:rsid w:val="001D275B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401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87F53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4D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B00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6E6F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56A0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0F52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4E7B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7118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310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029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20499E"/>
  <w15:docId w15:val="{6E2A1280-A2E4-4EBB-B9DE-601EA9F2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8300C95-21B7-44C6-831A-E52386B29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70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Autor</dc:creator>
  <cp:lastModifiedBy>Autor</cp:lastModifiedBy>
  <cp:revision>3</cp:revision>
  <cp:lastPrinted>2012-04-23T06:39:00Z</cp:lastPrinted>
  <dcterms:created xsi:type="dcterms:W3CDTF">2023-07-20T06:44:00Z</dcterms:created>
  <dcterms:modified xsi:type="dcterms:W3CDTF">2023-07-20T10:03:00Z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