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137A" w14:textId="3FE9F1F2" w:rsidR="004452BE" w:rsidRPr="00A3452E" w:rsidRDefault="004452BE" w:rsidP="004452BE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Cs/>
          <w:caps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  <w:r w:rsidRPr="00A3452E">
        <w:rPr>
          <w:rFonts w:ascii="Times" w:eastAsia="Times New Roman" w:hAnsi="Times" w:cs="Arial"/>
          <w:bCs/>
          <w:caps/>
          <w:kern w:val="0"/>
          <w:sz w:val="24"/>
          <w:szCs w:val="24"/>
          <w:lang w:eastAsia="pl-PL"/>
          <w14:ligatures w14:val="none"/>
        </w:rPr>
        <w:t>Uzasadnienie</w:t>
      </w:r>
    </w:p>
    <w:p w14:paraId="7E2E0DFC" w14:textId="52BC34EC" w:rsidR="004452BE" w:rsidRPr="004452BE" w:rsidRDefault="004452BE" w:rsidP="00A3452E">
      <w:pPr>
        <w:suppressAutoHyphens/>
        <w:autoSpaceDE w:val="0"/>
        <w:autoSpaceDN w:val="0"/>
        <w:adjustRightInd w:val="0"/>
        <w:spacing w:before="24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Projekt </w:t>
      </w:r>
      <w:r w:rsidR="00415A1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ustawy 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wprowadza zmiany w ustawie z dnia 7 lipca 2022 r. o finansowaniu społecznościowym dla przedsięwzięć gospodarczych i pomocy kredytobiorcom </w:t>
      </w:r>
      <w:hyperlink r:id="rId6" w:history="1">
        <w:r w:rsidRPr="004452BE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(Dz.</w:t>
        </w:r>
        <w:r w:rsidR="00DA4192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 xml:space="preserve"> </w:t>
        </w:r>
        <w:r w:rsidRPr="004452BE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U. z</w:t>
        </w:r>
        <w:r w:rsidR="00A3452E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 </w:t>
        </w:r>
        <w:r w:rsidRPr="004452BE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2023</w:t>
        </w:r>
        <w:r w:rsidR="00A3452E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 </w:t>
        </w:r>
        <w:r w:rsidRPr="004452BE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r. poz. 414</w:t>
        </w:r>
        <w:r w:rsidR="00DA4192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 xml:space="preserve">, z </w:t>
        </w:r>
        <w:proofErr w:type="spellStart"/>
        <w:r w:rsidR="00DA4192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późn</w:t>
        </w:r>
        <w:proofErr w:type="spellEnd"/>
        <w:r w:rsidR="00DA4192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. zm.</w:t>
        </w:r>
        <w:r w:rsidRPr="004452BE">
          <w:rPr>
            <w:rFonts w:ascii="Times" w:eastAsia="Times New Roman" w:hAnsi="Times" w:cs="Arial"/>
            <w:bCs/>
            <w:kern w:val="0"/>
            <w:sz w:val="24"/>
            <w:szCs w:val="20"/>
            <w:lang w:eastAsia="pl-PL"/>
            <w14:ligatures w14:val="none"/>
          </w:rPr>
          <w:t>)</w:t>
        </w:r>
      </w:hyperlink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w zakresie możliwości zawieszenia spłaty kredytu hipotecznego udzielonego na zaspokojenie własnych potrzeb mieszkaniowych kredytobiorcy. Proponuje się, aby</w:t>
      </w:r>
      <w:r w:rsidR="00415A1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zawieszeni</w:t>
      </w:r>
      <w:r w:rsidR="00415A1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e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spłaty na warunkach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jakie obowiązywały w roku 2023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był</w:t>
      </w:r>
      <w:r w:rsidR="00415A1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o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możliw</w:t>
      </w:r>
      <w:r w:rsidR="00415A1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e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także w roku 2024. Uzasadnione jest to utrzymującymi się warunkami spłat kredytów hipotecznych udzielonych przed dniem 1 lipca 2022 r., które mimo obniżenia stóp procentowych pozostają dla kredytobiorców znacząco gorsze niż warunki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jakie obowiązywały w dniu podpisywania umowy kredytowej oraz z jakimi na podstawie dostępnych wówczas prognoz mogli się liczyć w latach następnych.</w:t>
      </w:r>
    </w:p>
    <w:p w14:paraId="47DB7196" w14:textId="19473055" w:rsidR="004452BE" w:rsidRPr="004452BE" w:rsidRDefault="004452BE" w:rsidP="004452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W stosunku do obowiązujących regulacji proponuje się jednak wprowadzenie ograniczenia katalogu osób uprawnionych do skorzystania z zawieszenia spłaty kredytu. Zgodnie z projektem</w:t>
      </w:r>
      <w:r w:rsidR="00415A1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ustawy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uprawnienie takie przysługiwać będzie kredytobiorcom, których kwota kapitału udzielonego kredytu była nie wyższa niż 400 000 zł. Kwotę t</w:t>
      </w:r>
      <w:r w:rsidR="007536A9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ę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ustalono na podstawie danych Komisji Nadzoru Finansowego jako odpowiadającą średniej kwocie kredytu hipotecznego udzielanego na zakup mieszkania, podlegającego zawieszeniu na podstawie dotychczas obowiązujących przepisów. W przypadku gdy kwota kapitału udzielonego kredytu będzie wyższa niż 400 000 zł</w:t>
      </w:r>
      <w:r w:rsidR="007536A9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ale nie wyższa niż 800 000 zł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zawieszenie spłaty kredytu będzie również możliwe, jednak w takim przypadku skorzystać będzie mógł z niego kredytobiorca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w</w:t>
      </w:r>
      <w:r w:rsidR="00A3452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 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przypadku którego stosunek wydatków związanych z obsługą miesięcznej raty kapitałowej i</w:t>
      </w:r>
      <w:r w:rsidR="00A3452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 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odsetkowej kredytu do średniego miesięcznego dochodu jego gospodarstwa domowego przekracza 50%. Rozwiązanie takie jest odwzorowaniem warunków umożliwiających kredytobiorcy skorzystanie z pomocy Funduszu Wsparcia Kredytobiorców, uregulowanego w</w:t>
      </w:r>
      <w:r w:rsidR="00A3452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 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ustawie z dnia 9 października 2015 r. o wsparciu kredytobiorców, którzy zaciągnęli kredyt mieszkaniowy i znajdują się w trudnej sytuacji finansowej (Dz. U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.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z 2022 r. poz. 2452)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z tym zastrzeżeniem, że badany dochód będzie średnim dochodem z okresu trzech miesięcy poprzedzających złożenie wniosku, a nie dochodem z ostatniego miesiąca. </w:t>
      </w:r>
    </w:p>
    <w:p w14:paraId="48A156D7" w14:textId="4A6AE839" w:rsidR="004452BE" w:rsidRPr="004452BE" w:rsidRDefault="004452BE" w:rsidP="004452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Proponuje się, aby przepisy weszły w życie z dniem 1 stycznia 2024 r., co z jednej strony da czas bankom na dostosowanie wewnętrznych procedur do nowych regulacji</w:t>
      </w:r>
      <w:r w:rsidR="007536A9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a z drugiej 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– 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będzie spójne z celem ustawy, któr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a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przedłuża działani</w:t>
      </w:r>
      <w:r w:rsidR="00DA4192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e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obowiązującego obecnie do końca 2023 r. instrumentu o rok następny.</w:t>
      </w:r>
    </w:p>
    <w:p w14:paraId="708D5DA7" w14:textId="5B15E440" w:rsidR="004452BE" w:rsidRPr="004452BE" w:rsidRDefault="004452BE" w:rsidP="004452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lastRenderedPageBreak/>
        <w:t>Projekt ustawy nie wymaga przedstawiania organom i instytucjom Unii Europejskiej w</w:t>
      </w:r>
      <w:r w:rsidR="00A3452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 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celu uzyskania opinii, dokonania powiadomienia, konsultacji albo uzgodnienia. </w:t>
      </w:r>
    </w:p>
    <w:p w14:paraId="7A4ED0EB" w14:textId="77777777" w:rsidR="004452BE" w:rsidRPr="004452BE" w:rsidRDefault="004452BE" w:rsidP="004452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Zawarte w projekcie regulacje nie stanowią przepisów technicznych w rozumieniu rozporządzenia Rady Ministrów z dnia 23 grudnia 2002 r. w sprawie sposobu funkcjonowania krajowego systemu notyfikacji norm i aktów prawnych (Dz. U. poz. 2039, z </w:t>
      </w:r>
      <w:proofErr w:type="spellStart"/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późn</w:t>
      </w:r>
      <w:proofErr w:type="spellEnd"/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. zm.), dlatego też projekt ustawy nie podlega procedurze notyfikacji.</w:t>
      </w:r>
    </w:p>
    <w:p w14:paraId="3CB1ADF3" w14:textId="71E24E01" w:rsidR="004452BE" w:rsidRPr="004452BE" w:rsidRDefault="004452BE" w:rsidP="004452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Stosownie do </w:t>
      </w:r>
      <w:r w:rsidR="00BF6B6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przepisów 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ustawy z dnia 7 lipca 2005 r. o działalności lobbingowej w</w:t>
      </w:r>
      <w:r w:rsidR="00BF6B6A">
        <w:t> 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procesie stanowienia prawa (Dz. U. z 2017 r. poz. 248) projekt zosta</w:t>
      </w:r>
      <w:r w:rsidR="00FE1DCD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ł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zamieszczony w</w:t>
      </w:r>
      <w:r w:rsidR="00BF6B6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 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Wykazie prac legislacyjnych i programowych Rady Ministrów. </w:t>
      </w:r>
    </w:p>
    <w:p w14:paraId="076B1062" w14:textId="751B4C45" w:rsidR="004452BE" w:rsidRPr="004452BE" w:rsidRDefault="004452BE" w:rsidP="004452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Projektowana ustawa nie będzie miała wpływu na mikro</w:t>
      </w:r>
      <w:r w:rsidR="00BF6B6A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-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 małych i średnich przedsiębiorców, zgodnie z ustawą z dnia 6 marca 2018 r. – Prawo przedsiębiorców</w:t>
      </w:r>
      <w:r w:rsidR="0049196F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 (Dz. U. z</w:t>
      </w:r>
      <w:r w:rsidR="00A3452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 </w:t>
      </w:r>
      <w:r w:rsidR="0049196F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 xml:space="preserve">2023 r. poz. 221, z </w:t>
      </w:r>
      <w:proofErr w:type="spellStart"/>
      <w:r w:rsidR="0049196F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późn</w:t>
      </w:r>
      <w:proofErr w:type="spellEnd"/>
      <w:r w:rsidR="0049196F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. zm.)</w:t>
      </w: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, ponieważ d</w:t>
      </w:r>
      <w:r w:rsidR="00A3452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otyczy jedynie osób fizycznych.</w:t>
      </w:r>
    </w:p>
    <w:p w14:paraId="31602F8F" w14:textId="77777777" w:rsidR="004452BE" w:rsidRPr="004452BE" w:rsidRDefault="004452BE" w:rsidP="004452B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</w:pPr>
      <w:r w:rsidRPr="004452BE">
        <w:rPr>
          <w:rFonts w:ascii="Times" w:eastAsia="Times New Roman" w:hAnsi="Times" w:cs="Arial"/>
          <w:bCs/>
          <w:kern w:val="0"/>
          <w:sz w:val="24"/>
          <w:szCs w:val="20"/>
          <w:lang w:eastAsia="pl-PL"/>
          <w14:ligatures w14:val="none"/>
        </w:rPr>
        <w:t>Projekt ustawy jest zgodny z prawem Unii Europejskiej.</w:t>
      </w:r>
    </w:p>
    <w:sectPr w:rsidR="004452BE" w:rsidRPr="004452BE" w:rsidSect="00A3452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1219A" w14:textId="77777777" w:rsidR="00614E17" w:rsidRDefault="00614E17" w:rsidP="00A3452E">
      <w:pPr>
        <w:spacing w:after="0" w:line="240" w:lineRule="auto"/>
      </w:pPr>
      <w:r>
        <w:separator/>
      </w:r>
    </w:p>
  </w:endnote>
  <w:endnote w:type="continuationSeparator" w:id="0">
    <w:p w14:paraId="3680736A" w14:textId="77777777" w:rsidR="00614E17" w:rsidRDefault="00614E17" w:rsidP="00A34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387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40DB560" w14:textId="3E438222" w:rsidR="00A3452E" w:rsidRPr="00A3452E" w:rsidRDefault="00A3452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345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452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345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4D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452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F1A34" w14:textId="77777777" w:rsidR="00614E17" w:rsidRDefault="00614E17" w:rsidP="00A3452E">
      <w:pPr>
        <w:spacing w:after="0" w:line="240" w:lineRule="auto"/>
      </w:pPr>
      <w:r>
        <w:separator/>
      </w:r>
    </w:p>
  </w:footnote>
  <w:footnote w:type="continuationSeparator" w:id="0">
    <w:p w14:paraId="78CDC0CC" w14:textId="77777777" w:rsidR="00614E17" w:rsidRDefault="00614E17" w:rsidP="00A345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2BE"/>
    <w:rsid w:val="00091947"/>
    <w:rsid w:val="00415A1A"/>
    <w:rsid w:val="004452BE"/>
    <w:rsid w:val="00486F1D"/>
    <w:rsid w:val="0049196F"/>
    <w:rsid w:val="00614E17"/>
    <w:rsid w:val="006C4D12"/>
    <w:rsid w:val="007536A9"/>
    <w:rsid w:val="00805E5D"/>
    <w:rsid w:val="00854288"/>
    <w:rsid w:val="00A04DFA"/>
    <w:rsid w:val="00A22572"/>
    <w:rsid w:val="00A3452E"/>
    <w:rsid w:val="00BF6B6A"/>
    <w:rsid w:val="00DA4192"/>
    <w:rsid w:val="00E00115"/>
    <w:rsid w:val="00E101F6"/>
    <w:rsid w:val="00ED0D70"/>
    <w:rsid w:val="00F36239"/>
    <w:rsid w:val="00FC22B4"/>
    <w:rsid w:val="00FE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1CE21"/>
  <w15:chartTrackingRefBased/>
  <w15:docId w15:val="{633B3C96-F3B2-4F57-A8D8-42F2628F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05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5E5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3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452E"/>
  </w:style>
  <w:style w:type="paragraph" w:styleId="Stopka">
    <w:name w:val="footer"/>
    <w:basedOn w:val="Normalny"/>
    <w:link w:val="StopkaZnak"/>
    <w:uiPriority w:val="99"/>
    <w:unhideWhenUsed/>
    <w:rsid w:val="00A3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452E"/>
  </w:style>
  <w:style w:type="character" w:styleId="Odwoaniedokomentarza">
    <w:name w:val="annotation reference"/>
    <w:basedOn w:val="Domylnaczcionkaakapitu"/>
    <w:uiPriority w:val="99"/>
    <w:semiHidden/>
    <w:unhideWhenUsed/>
    <w:rsid w:val="00BF6B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6B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6B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B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B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galis.pl/document-view.seam?documentId=mfrxilrtg4ytqnrygmyt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Tetzlaff Juliusz</dc:creator>
  <cp:keywords/>
  <dc:description/>
  <cp:lastModifiedBy>Czarnecka Grażyna</cp:lastModifiedBy>
  <cp:revision>8</cp:revision>
  <dcterms:created xsi:type="dcterms:W3CDTF">2023-10-26T08:03:00Z</dcterms:created>
  <dcterms:modified xsi:type="dcterms:W3CDTF">2023-10-30T08:10:00Z</dcterms:modified>
</cp:coreProperties>
</file>