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27337B" w14:textId="77777777" w:rsidR="00EF4E41" w:rsidRPr="00F671CF" w:rsidRDefault="00EF4E41" w:rsidP="00FE27DF">
      <w:pPr>
        <w:pStyle w:val="USTustnpkodeksu"/>
        <w:spacing w:before="120"/>
        <w:ind w:firstLine="0"/>
        <w:jc w:val="center"/>
        <w:rPr>
          <w:rFonts w:ascii="Times New Roman" w:hAnsi="Times New Roman" w:cs="Times New Roman"/>
          <w:b/>
          <w:szCs w:val="24"/>
        </w:rPr>
      </w:pPr>
      <w:bookmarkStart w:id="0" w:name="_GoBack"/>
      <w:bookmarkEnd w:id="0"/>
      <w:r w:rsidRPr="00F671CF">
        <w:rPr>
          <w:rFonts w:ascii="Times New Roman" w:hAnsi="Times New Roman" w:cs="Times New Roman"/>
          <w:b/>
          <w:szCs w:val="24"/>
        </w:rPr>
        <w:t>UZASADNIENIE</w:t>
      </w:r>
    </w:p>
    <w:p w14:paraId="05EE9D8D" w14:textId="76B9968D" w:rsidR="00EF4E41" w:rsidRDefault="00EF4E41" w:rsidP="00365124">
      <w:pPr>
        <w:pStyle w:val="USTustnpkodeksu"/>
        <w:spacing w:before="120"/>
        <w:rPr>
          <w:rFonts w:ascii="Times New Roman" w:hAnsi="Times New Roman" w:cs="Times New Roman"/>
          <w:szCs w:val="24"/>
        </w:rPr>
      </w:pPr>
      <w:r w:rsidRPr="00F671CF">
        <w:rPr>
          <w:rFonts w:ascii="Times New Roman" w:hAnsi="Times New Roman" w:cs="Times New Roman"/>
          <w:szCs w:val="24"/>
        </w:rPr>
        <w:t xml:space="preserve">Ustawa z dnia 9 marca 2017 r. o szczególnych zasadach usuwania skutków prawnych decyzji reprywatyzacyjnych dotyczących nieruchomości warszawskich, wydanych </w:t>
      </w:r>
      <w:r w:rsidR="00DA479D">
        <w:rPr>
          <w:rFonts w:ascii="Times New Roman" w:hAnsi="Times New Roman" w:cs="Times New Roman"/>
          <w:szCs w:val="24"/>
        </w:rPr>
        <w:br/>
      </w:r>
      <w:r w:rsidR="00276D6C" w:rsidRPr="00F671CF">
        <w:rPr>
          <w:rFonts w:ascii="Times New Roman" w:hAnsi="Times New Roman" w:cs="Times New Roman"/>
          <w:szCs w:val="24"/>
        </w:rPr>
        <w:t xml:space="preserve">z naruszeniem prawa (Dz.U. z 2018 r. poz. 2267) </w:t>
      </w:r>
      <w:r w:rsidRPr="00F671CF">
        <w:rPr>
          <w:rFonts w:ascii="Times New Roman" w:hAnsi="Times New Roman" w:cs="Times New Roman"/>
          <w:szCs w:val="24"/>
        </w:rPr>
        <w:t>zwana dalej „ustawą</w:t>
      </w:r>
      <w:r w:rsidR="00F059DB">
        <w:rPr>
          <w:rFonts w:ascii="Times New Roman" w:hAnsi="Times New Roman" w:cs="Times New Roman"/>
          <w:szCs w:val="24"/>
        </w:rPr>
        <w:t xml:space="preserve"> o Komisji</w:t>
      </w:r>
      <w:r w:rsidRPr="00F671CF">
        <w:rPr>
          <w:rFonts w:ascii="Times New Roman" w:hAnsi="Times New Roman" w:cs="Times New Roman"/>
          <w:szCs w:val="24"/>
        </w:rPr>
        <w:t xml:space="preserve">”, stanowi podstawę prawną funkcjonowania Komisji do spraw usuwania skutków prawnych decyzji reprywatyzacyjnych dotyczących nieruchomości warszawskich, wydanych z naruszeniem prawa, zwanej dalej „Komisją”. </w:t>
      </w:r>
    </w:p>
    <w:p w14:paraId="2E1ECF9D" w14:textId="77777777" w:rsidR="00A810D5" w:rsidRDefault="00A810D5" w:rsidP="00365124">
      <w:pPr>
        <w:pStyle w:val="USTustnpkodeksu"/>
        <w:rPr>
          <w:rFonts w:ascii="Times New Roman" w:hAnsi="Times New Roman"/>
          <w:szCs w:val="24"/>
        </w:rPr>
      </w:pPr>
      <w:r>
        <w:rPr>
          <w:rFonts w:ascii="Times New Roman" w:hAnsi="Times New Roman" w:cs="Times New Roman"/>
          <w:szCs w:val="24"/>
        </w:rPr>
        <w:t>Komisja jest organem administracji publicznej stojącym na straży interesu publicznego. J</w:t>
      </w:r>
      <w:r w:rsidRPr="00602377">
        <w:rPr>
          <w:rFonts w:ascii="Times New Roman" w:hAnsi="Times New Roman"/>
          <w:szCs w:val="24"/>
        </w:rPr>
        <w:t xml:space="preserve">ednym z podstawowych zadań Komisji jest wyjaśnianie nieprawidłowości i uchybień </w:t>
      </w:r>
      <w:r w:rsidR="00D07A95">
        <w:rPr>
          <w:rFonts w:ascii="Times New Roman" w:hAnsi="Times New Roman"/>
          <w:szCs w:val="24"/>
        </w:rPr>
        <w:br/>
      </w:r>
      <w:r w:rsidRPr="00602377">
        <w:rPr>
          <w:rFonts w:ascii="Times New Roman" w:hAnsi="Times New Roman"/>
          <w:szCs w:val="24"/>
        </w:rPr>
        <w:t>w działalności organów i osób prowadzących postępowania w przedmiocie wydawania decyzji reprywatyzacyjnych dotyczących nieruchomości warszawskich oraz występowanie do właściwych organów w razie stwierdzenia w toku postępowania przed Komisją istnienia okoliczności sprzyjających wydawaniu decyzji reprywatyzacyjnych z naruszeniem prawa lub popełnianiu przestępstw bądź utrudniających ich ujawnianie.</w:t>
      </w:r>
    </w:p>
    <w:p w14:paraId="6F0F8603" w14:textId="45A064AA" w:rsidR="0080179E" w:rsidRPr="0080179E" w:rsidRDefault="0080179E" w:rsidP="0080179E">
      <w:pPr>
        <w:pStyle w:val="USTustnpkodeksu"/>
        <w:rPr>
          <w:rFonts w:ascii="Times New Roman" w:hAnsi="Times New Roman"/>
          <w:szCs w:val="24"/>
        </w:rPr>
      </w:pPr>
      <w:r w:rsidRPr="0080179E">
        <w:rPr>
          <w:rFonts w:ascii="Times New Roman" w:hAnsi="Times New Roman"/>
          <w:szCs w:val="24"/>
        </w:rPr>
        <w:t xml:space="preserve">Ustawa o Komisji ma na celu usuwanie naruszeń prawa i ich skutków, które wystąpiły </w:t>
      </w:r>
      <w:r w:rsidR="00D07A95">
        <w:rPr>
          <w:rFonts w:ascii="Times New Roman" w:hAnsi="Times New Roman"/>
          <w:szCs w:val="24"/>
        </w:rPr>
        <w:br/>
      </w:r>
      <w:r w:rsidRPr="0080179E">
        <w:rPr>
          <w:rFonts w:ascii="Times New Roman" w:hAnsi="Times New Roman"/>
          <w:szCs w:val="24"/>
        </w:rPr>
        <w:t>w trakcie i po wydawaniu decyzji w oparciu o przepisy Dekretu o własności i użytkowaniu gruntów na obszarze m.st. Warszawy z dnia 26 października 1945 r. (Dz.U. Nr 50, poz. 279)</w:t>
      </w:r>
      <w:r w:rsidR="00C04D27">
        <w:rPr>
          <w:rFonts w:ascii="Times New Roman" w:hAnsi="Times New Roman"/>
          <w:szCs w:val="24"/>
        </w:rPr>
        <w:t>, zwanego dalej „D</w:t>
      </w:r>
      <w:r w:rsidR="006D6A39">
        <w:rPr>
          <w:rFonts w:ascii="Times New Roman" w:hAnsi="Times New Roman"/>
          <w:szCs w:val="24"/>
        </w:rPr>
        <w:t>ekretem”</w:t>
      </w:r>
      <w:r w:rsidRPr="0080179E">
        <w:rPr>
          <w:rFonts w:ascii="Times New Roman" w:hAnsi="Times New Roman"/>
          <w:szCs w:val="24"/>
        </w:rPr>
        <w:t xml:space="preserve">. Skala występujących w reprywatyzacji gruntów warszawskich naruszeń prawa i towarzyszących im negatywnych następstw wymaga podjęcia działań </w:t>
      </w:r>
      <w:r w:rsidR="00754C87">
        <w:rPr>
          <w:rFonts w:ascii="Times New Roman" w:hAnsi="Times New Roman"/>
          <w:szCs w:val="24"/>
        </w:rPr>
        <w:br/>
      </w:r>
      <w:r w:rsidRPr="0080179E">
        <w:rPr>
          <w:rFonts w:ascii="Times New Roman" w:hAnsi="Times New Roman"/>
          <w:szCs w:val="24"/>
        </w:rPr>
        <w:t xml:space="preserve">o charakterze nadzwyczajnym. Za interesem publicznym przemawia to, aby osoby, na rzecz których wydano bezprawnie decyzję, nie pozostały wzbogacone o środki pieniężne, </w:t>
      </w:r>
      <w:r w:rsidR="00754C87">
        <w:rPr>
          <w:rFonts w:ascii="Times New Roman" w:hAnsi="Times New Roman"/>
          <w:szCs w:val="24"/>
        </w:rPr>
        <w:br/>
      </w:r>
      <w:r w:rsidRPr="0080179E">
        <w:rPr>
          <w:rFonts w:ascii="Times New Roman" w:hAnsi="Times New Roman"/>
          <w:szCs w:val="24"/>
        </w:rPr>
        <w:t>z rozporządzenia prawem, które nigdy nie powinno być im przyznane. Założeniem nowelizacji jest uporządkowanie i usystematyzowanie przepisów dotychczas obowiązujących, co pozwoli wywołać oczekiwane pozytywne skutki społeczne.</w:t>
      </w:r>
    </w:p>
    <w:p w14:paraId="419501F9" w14:textId="77777777" w:rsidR="00EF4E41" w:rsidRPr="0041716E" w:rsidRDefault="00450728" w:rsidP="00365124">
      <w:pPr>
        <w:pStyle w:val="USTustnpkodeksu"/>
        <w:rPr>
          <w:rFonts w:ascii="Times New Roman" w:hAnsi="Times New Roman" w:cs="Times New Roman"/>
          <w:szCs w:val="24"/>
        </w:rPr>
      </w:pPr>
      <w:r w:rsidRPr="00CC475F">
        <w:rPr>
          <w:rFonts w:ascii="Times New Roman" w:hAnsi="Times New Roman" w:cs="Times New Roman"/>
          <w:color w:val="000000" w:themeColor="text1"/>
          <w:szCs w:val="24"/>
        </w:rPr>
        <w:t>Niniejszy projekt powstał w</w:t>
      </w:r>
      <w:r>
        <w:rPr>
          <w:rFonts w:ascii="Times New Roman" w:hAnsi="Times New Roman" w:cs="Times New Roman"/>
          <w:color w:val="000000" w:themeColor="text1"/>
          <w:szCs w:val="24"/>
        </w:rPr>
        <w:t xml:space="preserve"> celu zapewnienia</w:t>
      </w:r>
      <w:r w:rsidRPr="00CC475F">
        <w:rPr>
          <w:rFonts w:ascii="Times New Roman" w:hAnsi="Times New Roman" w:cs="Times New Roman"/>
          <w:color w:val="000000" w:themeColor="text1"/>
          <w:szCs w:val="24"/>
        </w:rPr>
        <w:t xml:space="preserve"> sprawniejszego działania Komisji</w:t>
      </w:r>
      <w:r w:rsidR="00D07A95">
        <w:rPr>
          <w:rFonts w:ascii="Times New Roman" w:hAnsi="Times New Roman" w:cs="Times New Roman"/>
          <w:color w:val="000000" w:themeColor="text1"/>
          <w:szCs w:val="24"/>
        </w:rPr>
        <w:br/>
      </w:r>
      <w:r>
        <w:rPr>
          <w:rFonts w:ascii="Times New Roman" w:hAnsi="Times New Roman" w:cs="Times New Roman"/>
          <w:color w:val="000000" w:themeColor="text1"/>
          <w:szCs w:val="24"/>
        </w:rPr>
        <w:t>w realizacji jej</w:t>
      </w:r>
      <w:r w:rsidR="00C8541B">
        <w:rPr>
          <w:rFonts w:ascii="Times New Roman" w:hAnsi="Times New Roman" w:cs="Times New Roman"/>
          <w:color w:val="000000" w:themeColor="text1"/>
          <w:szCs w:val="24"/>
        </w:rPr>
        <w:t xml:space="preserve"> ustawowych</w:t>
      </w:r>
      <w:r>
        <w:rPr>
          <w:rFonts w:ascii="Times New Roman" w:hAnsi="Times New Roman" w:cs="Times New Roman"/>
          <w:color w:val="000000" w:themeColor="text1"/>
          <w:szCs w:val="24"/>
        </w:rPr>
        <w:t xml:space="preserve"> zadań</w:t>
      </w:r>
      <w:r w:rsidRPr="00CC475F">
        <w:rPr>
          <w:rFonts w:ascii="Times New Roman" w:hAnsi="Times New Roman" w:cs="Times New Roman"/>
          <w:color w:val="000000" w:themeColor="text1"/>
          <w:szCs w:val="24"/>
        </w:rPr>
        <w:t xml:space="preserve">. </w:t>
      </w:r>
      <w:r w:rsidR="00EF4E41" w:rsidRPr="0041716E">
        <w:rPr>
          <w:rFonts w:ascii="Times New Roman" w:hAnsi="Times New Roman" w:cs="Times New Roman"/>
          <w:szCs w:val="24"/>
        </w:rPr>
        <w:t>Szczegółowa analiza przepisów ustawy prowadzi do wniosku, że uzasadnione jest wprowadzenie zmian legislacyjnych, które będą kompleksowo przeciwdziałały przewlekłości postępowań toczących się przed Komisją oraz zwiększą zaufanie obywateli do Komisji i wydawanych przez nią rozstrzygnięć.</w:t>
      </w:r>
    </w:p>
    <w:p w14:paraId="0C79820E" w14:textId="70064F88" w:rsidR="00D07A95" w:rsidRDefault="002718F5" w:rsidP="00DA7681">
      <w:pPr>
        <w:pStyle w:val="USTustnpkodeksu"/>
        <w:rPr>
          <w:rFonts w:ascii="Times New Roman" w:hAnsi="Times New Roman" w:cs="Times New Roman"/>
          <w:szCs w:val="24"/>
        </w:rPr>
      </w:pPr>
      <w:r w:rsidRPr="0041716E">
        <w:rPr>
          <w:rFonts w:ascii="Times New Roman" w:hAnsi="Times New Roman" w:cs="Times New Roman"/>
          <w:szCs w:val="24"/>
        </w:rPr>
        <w:t>Rezultatem zmian przewidzianych w projekcie będzie m.in.</w:t>
      </w:r>
      <w:r w:rsidR="006D6A39">
        <w:rPr>
          <w:rFonts w:ascii="Times New Roman" w:hAnsi="Times New Roman" w:cs="Times New Roman"/>
          <w:szCs w:val="24"/>
        </w:rPr>
        <w:t xml:space="preserve"> udzielenie pełnomocnictwa </w:t>
      </w:r>
      <w:r w:rsidR="00345A8B">
        <w:rPr>
          <w:rFonts w:ascii="Times New Roman" w:hAnsi="Times New Roman" w:cs="Times New Roman"/>
          <w:szCs w:val="24"/>
        </w:rPr>
        <w:t>adwokata lub radcy prawnego do reprezentowania Komisji</w:t>
      </w:r>
      <w:r w:rsidR="004E7F6B">
        <w:rPr>
          <w:rFonts w:ascii="Times New Roman" w:hAnsi="Times New Roman" w:cs="Times New Roman"/>
          <w:szCs w:val="24"/>
        </w:rPr>
        <w:t xml:space="preserve">, </w:t>
      </w:r>
      <w:r w:rsidR="00DA479D">
        <w:rPr>
          <w:rFonts w:ascii="Times New Roman" w:hAnsi="Times New Roman" w:cs="Times New Roman"/>
          <w:szCs w:val="24"/>
        </w:rPr>
        <w:t xml:space="preserve">czy poszerzenie </w:t>
      </w:r>
      <w:r w:rsidR="00450728">
        <w:rPr>
          <w:rFonts w:ascii="Times New Roman" w:hAnsi="Times New Roman" w:cs="Times New Roman"/>
          <w:szCs w:val="24"/>
        </w:rPr>
        <w:t xml:space="preserve">dotychczasowego </w:t>
      </w:r>
      <w:r w:rsidR="004E7F6B" w:rsidRPr="004E7F6B">
        <w:rPr>
          <w:rFonts w:ascii="Times New Roman" w:hAnsi="Times New Roman" w:cs="Times New Roman"/>
          <w:szCs w:val="24"/>
        </w:rPr>
        <w:t>katalog</w:t>
      </w:r>
      <w:r w:rsidR="00450728">
        <w:rPr>
          <w:rFonts w:ascii="Times New Roman" w:hAnsi="Times New Roman" w:cs="Times New Roman"/>
          <w:szCs w:val="24"/>
        </w:rPr>
        <w:t>u</w:t>
      </w:r>
      <w:r w:rsidR="00C8541B">
        <w:rPr>
          <w:rFonts w:ascii="Times New Roman" w:hAnsi="Times New Roman" w:cs="Times New Roman"/>
          <w:szCs w:val="24"/>
        </w:rPr>
        <w:t xml:space="preserve"> przesłanek, będących podstawą do nałożenia</w:t>
      </w:r>
      <w:r w:rsidR="00754C87">
        <w:rPr>
          <w:rFonts w:ascii="Times New Roman" w:hAnsi="Times New Roman" w:cs="Times New Roman"/>
          <w:szCs w:val="24"/>
        </w:rPr>
        <w:t xml:space="preserve"> </w:t>
      </w:r>
      <w:r w:rsidR="004E7F6B" w:rsidRPr="004E7F6B">
        <w:rPr>
          <w:rFonts w:ascii="Times New Roman" w:hAnsi="Times New Roman" w:cs="Times New Roman"/>
          <w:szCs w:val="24"/>
        </w:rPr>
        <w:t>obowiązku zwrotu równowartości nienależnego świadczenia</w:t>
      </w:r>
      <w:r w:rsidR="00450728">
        <w:rPr>
          <w:rFonts w:ascii="Times New Roman" w:hAnsi="Times New Roman" w:cs="Times New Roman"/>
          <w:szCs w:val="24"/>
        </w:rPr>
        <w:t>.</w:t>
      </w:r>
      <w:r w:rsidR="00754C87">
        <w:rPr>
          <w:rFonts w:ascii="Times New Roman" w:hAnsi="Times New Roman" w:cs="Times New Roman"/>
          <w:szCs w:val="24"/>
        </w:rPr>
        <w:t xml:space="preserve"> </w:t>
      </w:r>
      <w:r w:rsidR="00746AC7" w:rsidRPr="00746AC7">
        <w:rPr>
          <w:rFonts w:ascii="Times New Roman" w:hAnsi="Times New Roman" w:cs="Times New Roman"/>
          <w:szCs w:val="24"/>
        </w:rPr>
        <w:t>Po</w:t>
      </w:r>
      <w:r w:rsidR="00450728">
        <w:rPr>
          <w:rFonts w:ascii="Times New Roman" w:hAnsi="Times New Roman" w:cs="Times New Roman"/>
          <w:szCs w:val="24"/>
        </w:rPr>
        <w:t>nadto</w:t>
      </w:r>
      <w:r w:rsidR="00746AC7" w:rsidRPr="00746AC7">
        <w:rPr>
          <w:rFonts w:ascii="Times New Roman" w:hAnsi="Times New Roman" w:cs="Times New Roman"/>
          <w:szCs w:val="24"/>
        </w:rPr>
        <w:t xml:space="preserve"> postuluje się</w:t>
      </w:r>
      <w:r w:rsidR="00450728">
        <w:rPr>
          <w:rFonts w:ascii="Times New Roman" w:hAnsi="Times New Roman" w:cs="Times New Roman"/>
          <w:szCs w:val="24"/>
        </w:rPr>
        <w:t xml:space="preserve"> w</w:t>
      </w:r>
      <w:r w:rsidR="00450728" w:rsidRPr="00450728">
        <w:rPr>
          <w:rFonts w:ascii="Times New Roman" w:hAnsi="Times New Roman" w:cs="Times New Roman"/>
          <w:szCs w:val="24"/>
        </w:rPr>
        <w:t>pr</w:t>
      </w:r>
      <w:r w:rsidR="00450728">
        <w:rPr>
          <w:rFonts w:ascii="Times New Roman" w:hAnsi="Times New Roman" w:cs="Times New Roman"/>
          <w:szCs w:val="24"/>
        </w:rPr>
        <w:t>owadze</w:t>
      </w:r>
      <w:r w:rsidR="00450728" w:rsidRPr="00450728">
        <w:rPr>
          <w:rFonts w:ascii="Times New Roman" w:hAnsi="Times New Roman" w:cs="Times New Roman"/>
          <w:szCs w:val="24"/>
        </w:rPr>
        <w:t>n</w:t>
      </w:r>
      <w:r w:rsidR="00450728">
        <w:rPr>
          <w:rFonts w:ascii="Times New Roman" w:hAnsi="Times New Roman" w:cs="Times New Roman"/>
          <w:szCs w:val="24"/>
        </w:rPr>
        <w:t>i</w:t>
      </w:r>
      <w:r w:rsidR="00450728" w:rsidRPr="00450728">
        <w:rPr>
          <w:rFonts w:ascii="Times New Roman" w:hAnsi="Times New Roman" w:cs="Times New Roman"/>
          <w:szCs w:val="24"/>
        </w:rPr>
        <w:t>e rozwiąza</w:t>
      </w:r>
      <w:r w:rsidR="00450728">
        <w:rPr>
          <w:rFonts w:ascii="Times New Roman" w:hAnsi="Times New Roman" w:cs="Times New Roman"/>
          <w:szCs w:val="24"/>
        </w:rPr>
        <w:t>ń, które zagwarantują</w:t>
      </w:r>
      <w:r w:rsidR="00450728" w:rsidRPr="00450728">
        <w:rPr>
          <w:rFonts w:ascii="Times New Roman" w:hAnsi="Times New Roman" w:cs="Times New Roman"/>
          <w:szCs w:val="24"/>
        </w:rPr>
        <w:t xml:space="preserve"> </w:t>
      </w:r>
      <w:r w:rsidR="00450728" w:rsidRPr="00450728">
        <w:rPr>
          <w:rFonts w:ascii="Times New Roman" w:hAnsi="Times New Roman" w:cs="Times New Roman"/>
          <w:szCs w:val="24"/>
        </w:rPr>
        <w:lastRenderedPageBreak/>
        <w:t>wypłatę wynikających z ost</w:t>
      </w:r>
      <w:r w:rsidR="00E26E81">
        <w:rPr>
          <w:rFonts w:ascii="Times New Roman" w:hAnsi="Times New Roman" w:cs="Times New Roman"/>
          <w:szCs w:val="24"/>
        </w:rPr>
        <w:t>atecznych decyzji Komisji kwot z</w:t>
      </w:r>
      <w:r w:rsidR="00450728" w:rsidRPr="00450728">
        <w:rPr>
          <w:rFonts w:ascii="Times New Roman" w:hAnsi="Times New Roman" w:cs="Times New Roman"/>
          <w:szCs w:val="24"/>
        </w:rPr>
        <w:t xml:space="preserve"> tytułu odszkodowania lub zadośćuczynienia na rzecz osób pokrzywdzonych w procesie reprywatyzacji nieruchomości warszawskich. </w:t>
      </w:r>
      <w:r w:rsidR="00450728">
        <w:rPr>
          <w:rFonts w:ascii="Times New Roman" w:hAnsi="Times New Roman" w:cs="Times New Roman"/>
          <w:szCs w:val="24"/>
        </w:rPr>
        <w:t>W tym celu projektodawca</w:t>
      </w:r>
      <w:r w:rsidR="00754C87">
        <w:rPr>
          <w:rFonts w:ascii="Times New Roman" w:hAnsi="Times New Roman" w:cs="Times New Roman"/>
          <w:szCs w:val="24"/>
        </w:rPr>
        <w:t xml:space="preserve"> </w:t>
      </w:r>
      <w:r w:rsidR="00450728">
        <w:rPr>
          <w:rFonts w:ascii="Times New Roman" w:hAnsi="Times New Roman" w:cs="Times New Roman"/>
          <w:szCs w:val="24"/>
        </w:rPr>
        <w:t>proponuje</w:t>
      </w:r>
      <w:r w:rsidR="00450728" w:rsidRPr="00450728">
        <w:rPr>
          <w:rFonts w:ascii="Times New Roman" w:hAnsi="Times New Roman" w:cs="Times New Roman"/>
          <w:szCs w:val="24"/>
        </w:rPr>
        <w:t xml:space="preserve"> uporządkowanie przesłanek, których spełnienie uprawnia do ubiegania się o odszkodowanie i zadośćuczynienie</w:t>
      </w:r>
      <w:r w:rsidR="00450728">
        <w:rPr>
          <w:rFonts w:ascii="Times New Roman" w:hAnsi="Times New Roman" w:cs="Times New Roman"/>
          <w:szCs w:val="24"/>
        </w:rPr>
        <w:t>, przekazanie</w:t>
      </w:r>
      <w:r w:rsidR="00754C87">
        <w:rPr>
          <w:rFonts w:ascii="Times New Roman" w:hAnsi="Times New Roman" w:cs="Times New Roman"/>
          <w:szCs w:val="24"/>
        </w:rPr>
        <w:t xml:space="preserve"> na rachunek Funduszu </w:t>
      </w:r>
      <w:r w:rsidR="00450728" w:rsidRPr="00746AC7">
        <w:rPr>
          <w:rFonts w:ascii="Times New Roman" w:hAnsi="Times New Roman" w:cs="Times New Roman"/>
          <w:szCs w:val="24"/>
        </w:rPr>
        <w:t>Reprywatyzacji</w:t>
      </w:r>
      <w:r w:rsidR="00754C87">
        <w:rPr>
          <w:rFonts w:ascii="Times New Roman" w:hAnsi="Times New Roman" w:cs="Times New Roman"/>
          <w:szCs w:val="24"/>
        </w:rPr>
        <w:t xml:space="preserve"> </w:t>
      </w:r>
      <w:r w:rsidR="00D05F36">
        <w:rPr>
          <w:rFonts w:ascii="Times New Roman" w:hAnsi="Times New Roman" w:cs="Times New Roman"/>
          <w:szCs w:val="24"/>
        </w:rPr>
        <w:t>zgromadzonych</w:t>
      </w:r>
      <w:r w:rsidR="00754C87">
        <w:rPr>
          <w:rFonts w:ascii="Times New Roman" w:hAnsi="Times New Roman" w:cs="Times New Roman"/>
          <w:szCs w:val="24"/>
        </w:rPr>
        <w:t xml:space="preserve"> </w:t>
      </w:r>
      <w:r w:rsidR="00D05F36">
        <w:rPr>
          <w:rFonts w:ascii="Times New Roman" w:hAnsi="Times New Roman" w:cs="Times New Roman"/>
          <w:szCs w:val="24"/>
        </w:rPr>
        <w:t>środków, które</w:t>
      </w:r>
      <w:r w:rsidR="00754C87">
        <w:rPr>
          <w:rFonts w:ascii="Times New Roman" w:hAnsi="Times New Roman" w:cs="Times New Roman"/>
          <w:szCs w:val="24"/>
        </w:rPr>
        <w:t xml:space="preserve"> </w:t>
      </w:r>
      <w:r w:rsidR="00D05F36">
        <w:rPr>
          <w:rFonts w:ascii="Times New Roman" w:hAnsi="Times New Roman" w:cs="Times New Roman"/>
          <w:szCs w:val="24"/>
        </w:rPr>
        <w:t>przeznaczone są na</w:t>
      </w:r>
      <w:r w:rsidR="00450728" w:rsidRPr="00746AC7">
        <w:rPr>
          <w:rFonts w:ascii="Times New Roman" w:hAnsi="Times New Roman" w:cs="Times New Roman"/>
          <w:szCs w:val="24"/>
        </w:rPr>
        <w:t xml:space="preserve"> wypłatę odszkodowania lub zadośćuczynienia na rzecz osób pokrzywdzonych w procesie reprywatyzacji nieruchomości warszawskich</w:t>
      </w:r>
      <w:r w:rsidR="00D05F36">
        <w:rPr>
          <w:rFonts w:ascii="Times New Roman" w:hAnsi="Times New Roman" w:cs="Times New Roman"/>
          <w:szCs w:val="24"/>
        </w:rPr>
        <w:t>, a także wskazanie Skarbu Państwa jako podmiotu, od którego przysługiwać będą powyższe roszczenia</w:t>
      </w:r>
      <w:r w:rsidR="00450728">
        <w:rPr>
          <w:rFonts w:ascii="Times New Roman" w:hAnsi="Times New Roman" w:cs="Times New Roman"/>
          <w:szCs w:val="24"/>
        </w:rPr>
        <w:t xml:space="preserve">. </w:t>
      </w:r>
    </w:p>
    <w:p w14:paraId="2C7F0956" w14:textId="77777777" w:rsidR="00D07A95" w:rsidRPr="00D07A95" w:rsidRDefault="00D07A95" w:rsidP="00D07A95">
      <w:pPr>
        <w:pStyle w:val="USTustnpkodeksu"/>
        <w:rPr>
          <w:rFonts w:ascii="Times New Roman" w:hAnsi="Times New Roman" w:cs="Times New Roman"/>
          <w:szCs w:val="24"/>
        </w:rPr>
      </w:pPr>
      <w:r w:rsidRPr="00D07A95">
        <w:rPr>
          <w:rFonts w:ascii="Times New Roman" w:hAnsi="Times New Roman" w:cs="Times New Roman"/>
          <w:szCs w:val="24"/>
        </w:rPr>
        <w:t xml:space="preserve">W celu usprawnienia i przyśpieszenia procedury przyznawania przez Komisję na rzecz pokrzywdzonych lokatorów nieruchomości warszawskich odszkodowań oraz zadośćuczynień, zaproponowano również w przedmiotowym projekcie regulację, zgodnie z którą sprzeciw od decyzji Komisji przyznających odszkodowanie lub zadośćuczynienie przysługiwać będzie jedynie lokatorom nieruchomości warszawskich. Z uwagi na wyłączenie możliwości składania sprzeciwu przez m.st. Warszawa, logiczną konsekwencją takiego kierunku zmian legislacyjnych jest przyjęcie, że zaskarżone w trybie dotychczasowym przepisów decyzje, przyznające odszkodowanie lub zadośćuczynienie uważa się za ostateczne i prawomocne, zaś same odszkodowania oraz zadośćuczynienie zostaną wypłacone uprawnionym osobą </w:t>
      </w:r>
      <w:r>
        <w:rPr>
          <w:rFonts w:ascii="Times New Roman" w:hAnsi="Times New Roman" w:cs="Times New Roman"/>
          <w:szCs w:val="24"/>
        </w:rPr>
        <w:br/>
      </w:r>
      <w:r w:rsidRPr="00D07A95">
        <w:rPr>
          <w:rFonts w:ascii="Times New Roman" w:hAnsi="Times New Roman" w:cs="Times New Roman"/>
          <w:szCs w:val="24"/>
        </w:rPr>
        <w:t>w terminie 14 dni od daty wejścia niniejszej ustawy w życie. Toczące się natomiast obecnie postępowania sądowe o odszkodowanie lub zadośćuczynienie dla pokrzywdzonych lokatorów nieruchomości warszawskich, zainicjowane wskutek wniesienia sprzeciwu wyłącznie przez m.st. Warszawa zostaną umorzone. Same zaś środki, uzyskiwane w wyniku egzekucji obowiązków nakładanych na określone podmioty w decyzjach Komisji przekazane zostaną przez m.st. Warszawa na Rachunek Funduszu Reprywatyzacji, gdzie będą odtąd gromadzone, co również wpłynie na szybkość ich wypłaty w formie odszkodowań lub zadośćuczynień na rzecz pokrzywdzonych lokatorów nieruchomości warszawskich.</w:t>
      </w:r>
    </w:p>
    <w:p w14:paraId="2095EF34" w14:textId="2DB99A6A" w:rsidR="00D07A95" w:rsidRDefault="00D07A95" w:rsidP="00D07A95">
      <w:pPr>
        <w:pStyle w:val="USTustnpkodeksu"/>
        <w:rPr>
          <w:rFonts w:ascii="Times New Roman" w:hAnsi="Times New Roman" w:cs="Times New Roman"/>
          <w:szCs w:val="24"/>
        </w:rPr>
      </w:pPr>
      <w:r w:rsidRPr="00D07A95">
        <w:rPr>
          <w:rFonts w:ascii="Times New Roman" w:hAnsi="Times New Roman" w:cs="Times New Roman"/>
          <w:szCs w:val="24"/>
        </w:rPr>
        <w:t>Przedmiotowy projekt wpływa także pozytywnie na sytuację lokatorów nieruchomości warszawskich, których dotycz</w:t>
      </w:r>
      <w:r w:rsidR="00754C87">
        <w:rPr>
          <w:rFonts w:ascii="Times New Roman" w:hAnsi="Times New Roman" w:cs="Times New Roman"/>
          <w:szCs w:val="24"/>
        </w:rPr>
        <w:t>ą decyzje wydawane przez Komisję</w:t>
      </w:r>
      <w:r w:rsidRPr="00D07A95">
        <w:rPr>
          <w:rFonts w:ascii="Times New Roman" w:hAnsi="Times New Roman" w:cs="Times New Roman"/>
          <w:szCs w:val="24"/>
        </w:rPr>
        <w:t xml:space="preserve">. Zaproponowano bowiem regulację, zgodnie z którą po wydaniu przez Komisję określonej decyzji m.st. Warszawa przejmuje, w każdym przypadku, z mocy samego prawa zarząd nad daną nieruchomością. Zauważyć należy, iż długotrwałość rozpoznawania przez sądy administracyjne środków zaskarżenia od decyzji wydawanych przez Komisję, w połączeniu z możliwością występowania z wnioskiem o wstrzymanie ich wykonalności powoduje, że ustanowione </w:t>
      </w:r>
      <w:r>
        <w:rPr>
          <w:rFonts w:ascii="Times New Roman" w:hAnsi="Times New Roman" w:cs="Times New Roman"/>
          <w:szCs w:val="24"/>
        </w:rPr>
        <w:br/>
      </w:r>
      <w:r w:rsidRPr="00D07A95">
        <w:rPr>
          <w:rFonts w:ascii="Times New Roman" w:hAnsi="Times New Roman" w:cs="Times New Roman"/>
          <w:szCs w:val="24"/>
        </w:rPr>
        <w:t xml:space="preserve">w decyzji obowiązki, w tym obowiązek przejęcia przez m.st. Warszawa zarządu nad nieruchomością, nie są w praktyce przez długi czas wykonywane, co sankcjonuje dalsze trwanie </w:t>
      </w:r>
      <w:r w:rsidRPr="00D07A95">
        <w:rPr>
          <w:rFonts w:ascii="Times New Roman" w:hAnsi="Times New Roman" w:cs="Times New Roman"/>
          <w:szCs w:val="24"/>
        </w:rPr>
        <w:lastRenderedPageBreak/>
        <w:t>niezgodnej z prawem sytuacji, mającej miejsce od czasu wyda</w:t>
      </w:r>
      <w:r w:rsidR="00787F58">
        <w:rPr>
          <w:rFonts w:ascii="Times New Roman" w:hAnsi="Times New Roman" w:cs="Times New Roman"/>
          <w:szCs w:val="24"/>
        </w:rPr>
        <w:t>nia decyzji reprywatyzacyjnej. </w:t>
      </w:r>
      <w:r w:rsidRPr="00D07A95">
        <w:rPr>
          <w:rFonts w:ascii="Times New Roman" w:hAnsi="Times New Roman" w:cs="Times New Roman"/>
          <w:szCs w:val="24"/>
        </w:rPr>
        <w:t>Przedmiotowy projekt zakłada więc, wprowadzenie regulacji chroniącej prawa lokatorów nieruchomości warszawskich, poprzez wynikający z samego prawa objęcie dyspozycją art. 40e projektowanej ustawy, także tych lokatorów, których dotyczą decyzje wydane przez Komisję na podstawie obowiązujących dotychczas przepisów.</w:t>
      </w:r>
    </w:p>
    <w:p w14:paraId="330651E4" w14:textId="0F08D06E" w:rsidR="00C8541B" w:rsidRDefault="002A16B5" w:rsidP="00DA7681">
      <w:pPr>
        <w:pStyle w:val="USTustnpkodeksu"/>
        <w:rPr>
          <w:rFonts w:ascii="Times New Roman" w:hAnsi="Times New Roman" w:cs="Times New Roman"/>
          <w:szCs w:val="24"/>
        </w:rPr>
      </w:pPr>
      <w:r w:rsidRPr="002A16B5">
        <w:rPr>
          <w:rFonts w:ascii="Times New Roman" w:hAnsi="Times New Roman" w:cs="Times New Roman"/>
          <w:szCs w:val="24"/>
        </w:rPr>
        <w:t>Przyjęcie proponowanych rozwiązań niewątpliwie w pełni zrealizuje</w:t>
      </w:r>
      <w:r w:rsidR="00754C87">
        <w:rPr>
          <w:rFonts w:ascii="Times New Roman" w:hAnsi="Times New Roman" w:cs="Times New Roman"/>
          <w:szCs w:val="24"/>
        </w:rPr>
        <w:t xml:space="preserve"> </w:t>
      </w:r>
      <w:r w:rsidR="0080179E">
        <w:rPr>
          <w:rFonts w:ascii="Times New Roman" w:hAnsi="Times New Roman" w:cs="Times New Roman"/>
          <w:szCs w:val="24"/>
        </w:rPr>
        <w:t>cel, jakim jest zapewnienie</w:t>
      </w:r>
      <w:r w:rsidR="0080179E" w:rsidRPr="00450728">
        <w:rPr>
          <w:rFonts w:ascii="Times New Roman" w:hAnsi="Times New Roman" w:cs="Times New Roman"/>
          <w:szCs w:val="24"/>
        </w:rPr>
        <w:t xml:space="preserve"> rekompensaty za szkodę i krzywdę osobom zajmujących lokale </w:t>
      </w:r>
      <w:r w:rsidR="00483FD7">
        <w:rPr>
          <w:rFonts w:ascii="Times New Roman" w:hAnsi="Times New Roman" w:cs="Times New Roman"/>
          <w:szCs w:val="24"/>
        </w:rPr>
        <w:br/>
      </w:r>
      <w:r w:rsidR="0080179E" w:rsidRPr="00450728">
        <w:rPr>
          <w:rFonts w:ascii="Times New Roman" w:hAnsi="Times New Roman" w:cs="Times New Roman"/>
          <w:szCs w:val="24"/>
        </w:rPr>
        <w:t>w nieruchomościach warszawskich</w:t>
      </w:r>
      <w:r w:rsidRPr="002A16B5">
        <w:rPr>
          <w:rFonts w:ascii="Times New Roman" w:hAnsi="Times New Roman" w:cs="Times New Roman"/>
          <w:szCs w:val="24"/>
        </w:rPr>
        <w:t xml:space="preserve">. Uporządkowanie i doprecyzowanie dotychczas obowiązujących przepisów wpłynie pozytywnie na szybsze i sprawniejsze funkcjonowanie </w:t>
      </w:r>
      <w:r w:rsidR="00D07A95">
        <w:rPr>
          <w:rFonts w:ascii="Times New Roman" w:hAnsi="Times New Roman" w:cs="Times New Roman"/>
          <w:szCs w:val="24"/>
        </w:rPr>
        <w:br/>
      </w:r>
      <w:r w:rsidRPr="002A16B5">
        <w:rPr>
          <w:rFonts w:ascii="Times New Roman" w:hAnsi="Times New Roman" w:cs="Times New Roman"/>
          <w:szCs w:val="24"/>
        </w:rPr>
        <w:t xml:space="preserve">i procedowanie Komisji. </w:t>
      </w:r>
    </w:p>
    <w:p w14:paraId="148073EB" w14:textId="77777777" w:rsidR="00230243" w:rsidRPr="00230243" w:rsidRDefault="00230243" w:rsidP="00547B74">
      <w:pPr>
        <w:pStyle w:val="USTustnpkodeksu"/>
        <w:rPr>
          <w:rFonts w:ascii="Times New Roman" w:hAnsi="Times New Roman" w:cs="Times New Roman"/>
          <w:szCs w:val="24"/>
        </w:rPr>
      </w:pPr>
    </w:p>
    <w:p w14:paraId="1EEBBAEA" w14:textId="77777777" w:rsidR="00A362FE" w:rsidRDefault="00A362FE" w:rsidP="00547B74">
      <w:pPr>
        <w:pStyle w:val="USTustnpkodeksu"/>
        <w:rPr>
          <w:rFonts w:ascii="Times New Roman" w:hAnsi="Times New Roman" w:cs="Times New Roman"/>
          <w:color w:val="FF0000"/>
          <w:szCs w:val="24"/>
        </w:rPr>
      </w:pPr>
    </w:p>
    <w:p w14:paraId="546E73DB" w14:textId="77777777" w:rsidR="00A362FE" w:rsidRDefault="00A362FE" w:rsidP="00547B74">
      <w:pPr>
        <w:pStyle w:val="USTustnpkodeksu"/>
        <w:rPr>
          <w:rFonts w:ascii="Times New Roman" w:hAnsi="Times New Roman" w:cs="Times New Roman"/>
          <w:color w:val="FF0000"/>
          <w:szCs w:val="24"/>
        </w:rPr>
      </w:pPr>
    </w:p>
    <w:p w14:paraId="2C5F7206" w14:textId="77777777" w:rsidR="0041716E" w:rsidRDefault="0041716E" w:rsidP="00547B74">
      <w:pPr>
        <w:pStyle w:val="USTustnpkodeksu"/>
        <w:rPr>
          <w:rFonts w:ascii="Times New Roman" w:hAnsi="Times New Roman" w:cs="Times New Roman"/>
          <w:color w:val="FF0000"/>
          <w:szCs w:val="24"/>
        </w:rPr>
      </w:pPr>
    </w:p>
    <w:p w14:paraId="64A6255F" w14:textId="77777777" w:rsidR="00733FBC" w:rsidRDefault="00733FBC" w:rsidP="00547B74">
      <w:pPr>
        <w:pStyle w:val="USTustnpkodeksu"/>
        <w:rPr>
          <w:rFonts w:ascii="Times New Roman" w:hAnsi="Times New Roman" w:cs="Times New Roman"/>
          <w:color w:val="FF0000"/>
          <w:szCs w:val="24"/>
        </w:rPr>
      </w:pPr>
    </w:p>
    <w:p w14:paraId="54F49B81" w14:textId="77777777" w:rsidR="00733FBC" w:rsidRDefault="00733FBC" w:rsidP="00547B74">
      <w:pPr>
        <w:pStyle w:val="USTustnpkodeksu"/>
        <w:rPr>
          <w:rFonts w:ascii="Times New Roman" w:hAnsi="Times New Roman" w:cs="Times New Roman"/>
          <w:color w:val="FF0000"/>
          <w:szCs w:val="24"/>
        </w:rPr>
      </w:pPr>
    </w:p>
    <w:p w14:paraId="46FE9694" w14:textId="77777777" w:rsidR="00733FBC" w:rsidRDefault="00733FBC" w:rsidP="00547B74">
      <w:pPr>
        <w:pStyle w:val="USTustnpkodeksu"/>
        <w:rPr>
          <w:rFonts w:ascii="Times New Roman" w:hAnsi="Times New Roman" w:cs="Times New Roman"/>
          <w:color w:val="FF0000"/>
          <w:szCs w:val="24"/>
        </w:rPr>
      </w:pPr>
    </w:p>
    <w:p w14:paraId="2FE38921" w14:textId="77777777" w:rsidR="00733FBC" w:rsidRDefault="00733FBC" w:rsidP="00547B74">
      <w:pPr>
        <w:pStyle w:val="USTustnpkodeksu"/>
        <w:rPr>
          <w:rFonts w:ascii="Times New Roman" w:hAnsi="Times New Roman" w:cs="Times New Roman"/>
          <w:color w:val="FF0000"/>
          <w:szCs w:val="24"/>
        </w:rPr>
      </w:pPr>
    </w:p>
    <w:p w14:paraId="471076E7" w14:textId="77777777" w:rsidR="00733FBC" w:rsidRDefault="00733FBC" w:rsidP="00547B74">
      <w:pPr>
        <w:pStyle w:val="USTustnpkodeksu"/>
        <w:rPr>
          <w:rFonts w:ascii="Times New Roman" w:hAnsi="Times New Roman" w:cs="Times New Roman"/>
          <w:color w:val="FF0000"/>
          <w:szCs w:val="24"/>
        </w:rPr>
      </w:pPr>
    </w:p>
    <w:p w14:paraId="5DAE536F" w14:textId="77777777" w:rsidR="00733FBC" w:rsidRDefault="00733FBC" w:rsidP="00547B74">
      <w:pPr>
        <w:pStyle w:val="USTustnpkodeksu"/>
        <w:rPr>
          <w:rFonts w:ascii="Times New Roman" w:hAnsi="Times New Roman" w:cs="Times New Roman"/>
          <w:color w:val="FF0000"/>
          <w:szCs w:val="24"/>
        </w:rPr>
      </w:pPr>
    </w:p>
    <w:p w14:paraId="03C3A929" w14:textId="77777777" w:rsidR="00733FBC" w:rsidRDefault="00733FBC" w:rsidP="00547B74">
      <w:pPr>
        <w:pStyle w:val="USTustnpkodeksu"/>
        <w:rPr>
          <w:rFonts w:ascii="Times New Roman" w:hAnsi="Times New Roman" w:cs="Times New Roman"/>
          <w:color w:val="FF0000"/>
          <w:szCs w:val="24"/>
        </w:rPr>
      </w:pPr>
    </w:p>
    <w:p w14:paraId="043D4996" w14:textId="77777777" w:rsidR="00733FBC" w:rsidRDefault="00733FBC" w:rsidP="00547B74">
      <w:pPr>
        <w:pStyle w:val="USTustnpkodeksu"/>
        <w:rPr>
          <w:rFonts w:ascii="Times New Roman" w:hAnsi="Times New Roman" w:cs="Times New Roman"/>
          <w:color w:val="FF0000"/>
          <w:szCs w:val="24"/>
        </w:rPr>
      </w:pPr>
    </w:p>
    <w:p w14:paraId="3E3CC21B" w14:textId="77777777" w:rsidR="00733FBC" w:rsidRDefault="00733FBC" w:rsidP="00547B74">
      <w:pPr>
        <w:pStyle w:val="USTustnpkodeksu"/>
        <w:rPr>
          <w:rFonts w:ascii="Times New Roman" w:hAnsi="Times New Roman" w:cs="Times New Roman"/>
          <w:color w:val="FF0000"/>
          <w:szCs w:val="24"/>
        </w:rPr>
      </w:pPr>
    </w:p>
    <w:p w14:paraId="3BEF4BA4" w14:textId="77777777" w:rsidR="00733FBC" w:rsidRDefault="00733FBC" w:rsidP="00547B74">
      <w:pPr>
        <w:pStyle w:val="USTustnpkodeksu"/>
        <w:rPr>
          <w:rFonts w:ascii="Times New Roman" w:hAnsi="Times New Roman" w:cs="Times New Roman"/>
          <w:color w:val="FF0000"/>
          <w:szCs w:val="24"/>
        </w:rPr>
      </w:pPr>
    </w:p>
    <w:p w14:paraId="6635B781" w14:textId="77777777" w:rsidR="00733FBC" w:rsidRDefault="00733FBC" w:rsidP="00547B74">
      <w:pPr>
        <w:pStyle w:val="USTustnpkodeksu"/>
        <w:rPr>
          <w:rFonts w:ascii="Times New Roman" w:hAnsi="Times New Roman" w:cs="Times New Roman"/>
          <w:color w:val="FF0000"/>
          <w:szCs w:val="24"/>
        </w:rPr>
      </w:pPr>
    </w:p>
    <w:p w14:paraId="35CDC367" w14:textId="77777777" w:rsidR="00733FBC" w:rsidRDefault="00733FBC" w:rsidP="00547B74">
      <w:pPr>
        <w:pStyle w:val="USTustnpkodeksu"/>
        <w:rPr>
          <w:rFonts w:ascii="Times New Roman" w:hAnsi="Times New Roman" w:cs="Times New Roman"/>
          <w:color w:val="FF0000"/>
          <w:szCs w:val="24"/>
        </w:rPr>
      </w:pPr>
    </w:p>
    <w:p w14:paraId="31CE23B4" w14:textId="77777777" w:rsidR="00733FBC" w:rsidRDefault="00733FBC" w:rsidP="00547B74">
      <w:pPr>
        <w:pStyle w:val="USTustnpkodeksu"/>
        <w:rPr>
          <w:rFonts w:ascii="Times New Roman" w:hAnsi="Times New Roman" w:cs="Times New Roman"/>
          <w:color w:val="FF0000"/>
          <w:szCs w:val="24"/>
        </w:rPr>
      </w:pPr>
    </w:p>
    <w:p w14:paraId="4C3C8FB3" w14:textId="77777777" w:rsidR="00733FBC" w:rsidRDefault="00733FBC" w:rsidP="00547B74">
      <w:pPr>
        <w:pStyle w:val="USTustnpkodeksu"/>
        <w:rPr>
          <w:rFonts w:ascii="Times New Roman" w:hAnsi="Times New Roman" w:cs="Times New Roman"/>
          <w:color w:val="FF0000"/>
          <w:szCs w:val="24"/>
        </w:rPr>
      </w:pPr>
    </w:p>
    <w:p w14:paraId="4A61A1AA" w14:textId="77777777" w:rsidR="00733FBC" w:rsidRDefault="00733FBC" w:rsidP="00547B74">
      <w:pPr>
        <w:pStyle w:val="USTustnpkodeksu"/>
        <w:rPr>
          <w:rFonts w:ascii="Times New Roman" w:hAnsi="Times New Roman" w:cs="Times New Roman"/>
          <w:color w:val="FF0000"/>
          <w:szCs w:val="24"/>
        </w:rPr>
      </w:pPr>
    </w:p>
    <w:p w14:paraId="1E83D638" w14:textId="77777777" w:rsidR="00D07A95" w:rsidRDefault="00D07A95" w:rsidP="00547B74">
      <w:pPr>
        <w:pStyle w:val="USTustnpkodeksu"/>
        <w:rPr>
          <w:rFonts w:ascii="Times New Roman" w:hAnsi="Times New Roman" w:cs="Times New Roman"/>
          <w:color w:val="FF0000"/>
          <w:szCs w:val="24"/>
        </w:rPr>
      </w:pPr>
    </w:p>
    <w:p w14:paraId="42BDE58E" w14:textId="77777777" w:rsidR="00D07A95" w:rsidRDefault="00D07A95" w:rsidP="00547B74">
      <w:pPr>
        <w:pStyle w:val="USTustnpkodeksu"/>
        <w:rPr>
          <w:rFonts w:ascii="Times New Roman" w:hAnsi="Times New Roman" w:cs="Times New Roman"/>
          <w:color w:val="FF0000"/>
          <w:szCs w:val="24"/>
        </w:rPr>
      </w:pPr>
    </w:p>
    <w:p w14:paraId="0A1C4FCE" w14:textId="77777777" w:rsidR="00733FBC" w:rsidRDefault="00733FBC" w:rsidP="00547B74">
      <w:pPr>
        <w:pStyle w:val="USTustnpkodeksu"/>
        <w:rPr>
          <w:rFonts w:ascii="Times New Roman" w:hAnsi="Times New Roman" w:cs="Times New Roman"/>
          <w:color w:val="FF0000"/>
          <w:szCs w:val="24"/>
        </w:rPr>
      </w:pPr>
    </w:p>
    <w:p w14:paraId="7B2E55CB" w14:textId="77777777" w:rsidR="00276D6C" w:rsidRPr="00F671CF" w:rsidRDefault="00276D6C" w:rsidP="002718F5">
      <w:pPr>
        <w:pStyle w:val="USTustnpkodeksu"/>
        <w:ind w:firstLine="0"/>
        <w:jc w:val="center"/>
        <w:rPr>
          <w:rFonts w:ascii="Times New Roman" w:hAnsi="Times New Roman" w:cs="Times New Roman"/>
          <w:b/>
          <w:szCs w:val="24"/>
        </w:rPr>
      </w:pPr>
      <w:r w:rsidRPr="00F671CF">
        <w:rPr>
          <w:rFonts w:ascii="Times New Roman" w:hAnsi="Times New Roman" w:cs="Times New Roman"/>
          <w:b/>
          <w:szCs w:val="24"/>
        </w:rPr>
        <w:lastRenderedPageBreak/>
        <w:t>Zmiany w ustawie z dnia 9 marca 2017 r. o szczególnych zasadach usuwania skutków prawnych decyzji reprywatyzacyjnych dotyczących nieruchomości warszawskich, wydanych z naruszeniem prawa (Dz.U. z 2018 r. poz. 2267):</w:t>
      </w:r>
    </w:p>
    <w:p w14:paraId="3B9E4349" w14:textId="004215F1" w:rsidR="00276D6C" w:rsidRDefault="00276D6C" w:rsidP="00365124">
      <w:pPr>
        <w:pStyle w:val="USTustnpkodeksu"/>
        <w:ind w:firstLine="0"/>
        <w:rPr>
          <w:rFonts w:ascii="Times New Roman" w:hAnsi="Times New Roman" w:cs="Times New Roman"/>
          <w:b/>
          <w:szCs w:val="24"/>
        </w:rPr>
      </w:pPr>
    </w:p>
    <w:p w14:paraId="0250813E" w14:textId="77777777" w:rsidR="00EE5D46" w:rsidRPr="00F671CF" w:rsidRDefault="00EE5D46" w:rsidP="00365124">
      <w:pPr>
        <w:pStyle w:val="USTustnpkodeksu"/>
        <w:ind w:firstLine="0"/>
        <w:rPr>
          <w:rFonts w:ascii="Times New Roman" w:hAnsi="Times New Roman" w:cs="Times New Roman"/>
          <w:b/>
          <w:szCs w:val="24"/>
        </w:rPr>
      </w:pPr>
    </w:p>
    <w:p w14:paraId="3A1D6B80" w14:textId="31F79B1E" w:rsidR="00730B1D" w:rsidRDefault="00276D6C" w:rsidP="00365124">
      <w:pPr>
        <w:pStyle w:val="USTustnpkodeksu"/>
        <w:numPr>
          <w:ilvl w:val="0"/>
          <w:numId w:val="2"/>
        </w:numPr>
        <w:rPr>
          <w:rFonts w:ascii="Times New Roman" w:hAnsi="Times New Roman" w:cs="Times New Roman"/>
          <w:b/>
          <w:szCs w:val="24"/>
        </w:rPr>
      </w:pPr>
      <w:r w:rsidRPr="00F671CF">
        <w:rPr>
          <w:rFonts w:ascii="Times New Roman" w:hAnsi="Times New Roman" w:cs="Times New Roman"/>
          <w:b/>
          <w:szCs w:val="24"/>
        </w:rPr>
        <w:t xml:space="preserve">W art. </w:t>
      </w:r>
      <w:r w:rsidR="000C595B" w:rsidRPr="00F671CF">
        <w:rPr>
          <w:rFonts w:ascii="Times New Roman" w:hAnsi="Times New Roman" w:cs="Times New Roman"/>
          <w:b/>
          <w:szCs w:val="24"/>
        </w:rPr>
        <w:t xml:space="preserve">1 </w:t>
      </w:r>
      <w:r w:rsidR="0019130F">
        <w:rPr>
          <w:rFonts w:ascii="Times New Roman" w:hAnsi="Times New Roman" w:cs="Times New Roman"/>
          <w:b/>
          <w:szCs w:val="24"/>
        </w:rPr>
        <w:t>pkt</w:t>
      </w:r>
      <w:r w:rsidR="002634B7" w:rsidRPr="00F671CF">
        <w:rPr>
          <w:rFonts w:ascii="Times New Roman" w:hAnsi="Times New Roman" w:cs="Times New Roman"/>
          <w:b/>
          <w:szCs w:val="24"/>
        </w:rPr>
        <w:t xml:space="preserve"> 1 projektu przewidziano</w:t>
      </w:r>
      <w:r w:rsidR="00730B1D">
        <w:rPr>
          <w:rFonts w:ascii="Times New Roman" w:hAnsi="Times New Roman" w:cs="Times New Roman"/>
          <w:b/>
          <w:szCs w:val="24"/>
        </w:rPr>
        <w:t xml:space="preserve"> uchylenie ust. 4 w art. 3 ustawy o Komisji</w:t>
      </w:r>
    </w:p>
    <w:p w14:paraId="77FDD57B" w14:textId="330A6C6F" w:rsidR="00730B1D" w:rsidRPr="00730B1D" w:rsidRDefault="00730B1D" w:rsidP="00730B1D">
      <w:pPr>
        <w:spacing w:after="0" w:line="360" w:lineRule="auto"/>
        <w:ind w:firstLine="567"/>
        <w:jc w:val="both"/>
        <w:rPr>
          <w:rFonts w:ascii="Times New Roman" w:hAnsi="Times New Roman" w:cs="Times New Roman"/>
          <w:sz w:val="24"/>
          <w:szCs w:val="24"/>
        </w:rPr>
      </w:pPr>
      <w:r w:rsidRPr="00730B1D">
        <w:rPr>
          <w:rFonts w:ascii="Times New Roman" w:hAnsi="Times New Roman" w:cs="Times New Roman"/>
          <w:sz w:val="24"/>
          <w:szCs w:val="24"/>
        </w:rPr>
        <w:t>Zgodnie z art. 3 ust. 2 ustawy o Komisji, Komisja jako organ administracji został</w:t>
      </w:r>
      <w:r w:rsidR="004A118C">
        <w:rPr>
          <w:rFonts w:ascii="Times New Roman" w:hAnsi="Times New Roman" w:cs="Times New Roman"/>
          <w:sz w:val="24"/>
          <w:szCs w:val="24"/>
        </w:rPr>
        <w:t xml:space="preserve">a powołana do działania w celu </w:t>
      </w:r>
      <w:r w:rsidRPr="00730B1D">
        <w:rPr>
          <w:rFonts w:ascii="Times New Roman" w:hAnsi="Times New Roman" w:cs="Times New Roman"/>
          <w:sz w:val="24"/>
          <w:szCs w:val="24"/>
        </w:rPr>
        <w:t>wyjaśniania nieprawidłowości i uchybień w działalności organów i osób prowadzących postępowania w przedmiocie wydawania decyzji reprywatyzacyjnych dotyczących nieruchomośc</w:t>
      </w:r>
      <w:r w:rsidR="00831B5A">
        <w:rPr>
          <w:rFonts w:ascii="Times New Roman" w:hAnsi="Times New Roman" w:cs="Times New Roman"/>
          <w:sz w:val="24"/>
          <w:szCs w:val="24"/>
        </w:rPr>
        <w:t>i warszawskich oraz występowania</w:t>
      </w:r>
      <w:r w:rsidRPr="00730B1D">
        <w:rPr>
          <w:rFonts w:ascii="Times New Roman" w:hAnsi="Times New Roman" w:cs="Times New Roman"/>
          <w:sz w:val="24"/>
          <w:szCs w:val="24"/>
        </w:rPr>
        <w:t xml:space="preserve"> do właściwych organów w razie stwierdzenia w toku postępowania przed Komisją istnienia okoliczności sprzyjających wydawaniu decyzji reprywatyzacyjnych z naruszeniem prawa lub popełnianiu przestępstw bąd</w:t>
      </w:r>
      <w:r w:rsidR="004A118C">
        <w:rPr>
          <w:rFonts w:ascii="Times New Roman" w:hAnsi="Times New Roman" w:cs="Times New Roman"/>
          <w:sz w:val="24"/>
          <w:szCs w:val="24"/>
        </w:rPr>
        <w:t>ź utrudniających ich ujawnianie</w:t>
      </w:r>
      <w:r w:rsidRPr="00730B1D">
        <w:rPr>
          <w:rFonts w:ascii="Times New Roman" w:hAnsi="Times New Roman" w:cs="Times New Roman"/>
          <w:sz w:val="24"/>
          <w:szCs w:val="24"/>
        </w:rPr>
        <w:t xml:space="preserve">. Dotąd uprawnienia Komisji </w:t>
      </w:r>
      <w:r w:rsidR="00DA479D">
        <w:rPr>
          <w:rFonts w:ascii="Times New Roman" w:hAnsi="Times New Roman" w:cs="Times New Roman"/>
          <w:sz w:val="24"/>
          <w:szCs w:val="24"/>
        </w:rPr>
        <w:br/>
      </w:r>
      <w:r w:rsidRPr="00730B1D">
        <w:rPr>
          <w:rFonts w:ascii="Times New Roman" w:hAnsi="Times New Roman" w:cs="Times New Roman"/>
          <w:sz w:val="24"/>
          <w:szCs w:val="24"/>
        </w:rPr>
        <w:t>w zakresie jej udziału w postępowaniach prowadzonych przez organy władzy i administracji publicznej, sądy i trybunały, były bardzo szerokie, dzięki wyposażeniu Komisji w wybrane kompetencje prokuratorskie</w:t>
      </w:r>
      <w:r w:rsidR="004A118C">
        <w:rPr>
          <w:rFonts w:ascii="Times New Roman" w:hAnsi="Times New Roman" w:cs="Times New Roman"/>
          <w:sz w:val="24"/>
          <w:szCs w:val="24"/>
        </w:rPr>
        <w:t xml:space="preserve"> na podstawie art. 3 ust. 4</w:t>
      </w:r>
      <w:r w:rsidR="004A118C" w:rsidRPr="004A118C">
        <w:rPr>
          <w:rFonts w:ascii="Times New Roman" w:hAnsi="Times New Roman" w:cs="Times New Roman"/>
          <w:sz w:val="24"/>
          <w:szCs w:val="24"/>
        </w:rPr>
        <w:t xml:space="preserve"> ustawy o Komisji</w:t>
      </w:r>
      <w:r w:rsidRPr="00730B1D">
        <w:rPr>
          <w:rFonts w:ascii="Times New Roman" w:hAnsi="Times New Roman" w:cs="Times New Roman"/>
          <w:sz w:val="24"/>
          <w:szCs w:val="24"/>
        </w:rPr>
        <w:t>.</w:t>
      </w:r>
    </w:p>
    <w:p w14:paraId="202CCEB1" w14:textId="5AFF3B2B" w:rsidR="00730B1D" w:rsidRDefault="00730B1D" w:rsidP="00831B5A">
      <w:pPr>
        <w:spacing w:line="360" w:lineRule="auto"/>
        <w:ind w:firstLine="567"/>
        <w:jc w:val="both"/>
        <w:rPr>
          <w:rFonts w:ascii="Times New Roman" w:hAnsi="Times New Roman" w:cs="Times New Roman"/>
          <w:sz w:val="24"/>
          <w:szCs w:val="24"/>
        </w:rPr>
      </w:pPr>
      <w:r w:rsidRPr="00730B1D">
        <w:rPr>
          <w:rFonts w:ascii="Times New Roman" w:hAnsi="Times New Roman" w:cs="Times New Roman"/>
          <w:sz w:val="24"/>
          <w:szCs w:val="24"/>
        </w:rPr>
        <w:t xml:space="preserve">Szczególna rola Komisji, jako organu nie tylko rozpoznawczego, kontrolnego, ale także organu, którego zadaniem jest usuwanie negatywnych skutków decyzji reprywatyzacyjnych </w:t>
      </w:r>
      <w:r w:rsidR="00567910">
        <w:rPr>
          <w:rFonts w:ascii="Times New Roman" w:hAnsi="Times New Roman" w:cs="Times New Roman"/>
          <w:sz w:val="24"/>
          <w:szCs w:val="24"/>
        </w:rPr>
        <w:br/>
      </w:r>
      <w:r w:rsidRPr="00730B1D">
        <w:rPr>
          <w:rFonts w:ascii="Times New Roman" w:hAnsi="Times New Roman" w:cs="Times New Roman"/>
          <w:sz w:val="24"/>
          <w:szCs w:val="24"/>
        </w:rPr>
        <w:t xml:space="preserve">w płaszczyznach nie tylko prawnych, ale także społecznych uzasadnia koncentrację kompetencji Komisji. W związku z tym postuluje się uchylenie ust. 4 </w:t>
      </w:r>
      <w:r w:rsidR="00831B5A">
        <w:rPr>
          <w:rFonts w:ascii="Times New Roman" w:hAnsi="Times New Roman" w:cs="Times New Roman"/>
          <w:sz w:val="24"/>
          <w:szCs w:val="24"/>
        </w:rPr>
        <w:t xml:space="preserve">w art. 3 ustawy </w:t>
      </w:r>
      <w:r w:rsidR="004A118C">
        <w:rPr>
          <w:rFonts w:ascii="Times New Roman" w:hAnsi="Times New Roman" w:cs="Times New Roman"/>
          <w:sz w:val="24"/>
          <w:szCs w:val="24"/>
        </w:rPr>
        <w:br/>
      </w:r>
      <w:r w:rsidR="00831B5A">
        <w:rPr>
          <w:rFonts w:ascii="Times New Roman" w:hAnsi="Times New Roman" w:cs="Times New Roman"/>
          <w:sz w:val="24"/>
          <w:szCs w:val="24"/>
        </w:rPr>
        <w:t xml:space="preserve">o Komisji, dzięki czemu do zadań Komisji będzie należało jedynie </w:t>
      </w:r>
      <w:r w:rsidR="00831B5A" w:rsidRPr="00831B5A">
        <w:rPr>
          <w:rFonts w:ascii="Times New Roman" w:hAnsi="Times New Roman" w:cs="Times New Roman"/>
          <w:sz w:val="24"/>
          <w:szCs w:val="24"/>
        </w:rPr>
        <w:t>wyjaśniani</w:t>
      </w:r>
      <w:r w:rsidR="00831B5A">
        <w:rPr>
          <w:rFonts w:ascii="Times New Roman" w:hAnsi="Times New Roman" w:cs="Times New Roman"/>
          <w:sz w:val="24"/>
          <w:szCs w:val="24"/>
        </w:rPr>
        <w:t>e</w:t>
      </w:r>
      <w:r w:rsidR="00831B5A" w:rsidRPr="00831B5A">
        <w:rPr>
          <w:rFonts w:ascii="Times New Roman" w:hAnsi="Times New Roman" w:cs="Times New Roman"/>
          <w:sz w:val="24"/>
          <w:szCs w:val="24"/>
        </w:rPr>
        <w:t xml:space="preserve"> nieprawidłowości i uchybień w działalności organów i osób prowadzących postępowania </w:t>
      </w:r>
      <w:r w:rsidR="00831B5A">
        <w:rPr>
          <w:rFonts w:ascii="Times New Roman" w:hAnsi="Times New Roman" w:cs="Times New Roman"/>
          <w:sz w:val="24"/>
          <w:szCs w:val="24"/>
        </w:rPr>
        <w:br/>
      </w:r>
      <w:r w:rsidR="00831B5A" w:rsidRPr="00831B5A">
        <w:rPr>
          <w:rFonts w:ascii="Times New Roman" w:hAnsi="Times New Roman" w:cs="Times New Roman"/>
          <w:sz w:val="24"/>
          <w:szCs w:val="24"/>
        </w:rPr>
        <w:t>w przedmiocie wydawania decyzji reprywatyzacyjnych dotycząc</w:t>
      </w:r>
      <w:r w:rsidR="004A118C">
        <w:rPr>
          <w:rFonts w:ascii="Times New Roman" w:hAnsi="Times New Roman" w:cs="Times New Roman"/>
          <w:sz w:val="24"/>
          <w:szCs w:val="24"/>
        </w:rPr>
        <w:t xml:space="preserve">ych nieruchomości warszawskich i </w:t>
      </w:r>
      <w:r w:rsidR="00831B5A" w:rsidRPr="00831B5A">
        <w:rPr>
          <w:rFonts w:ascii="Times New Roman" w:hAnsi="Times New Roman" w:cs="Times New Roman"/>
          <w:sz w:val="24"/>
          <w:szCs w:val="24"/>
        </w:rPr>
        <w:t>występowanie do właściwych organów w razie stwierdzenia w toku postępowania przed Komisją istnienia okoliczności sprzyjających wydawaniu decyzji reprywatyzacyjnych z naruszeniem prawa lub popełnianiu przestępstw bąd</w:t>
      </w:r>
      <w:r w:rsidR="00831B5A">
        <w:rPr>
          <w:rFonts w:ascii="Times New Roman" w:hAnsi="Times New Roman" w:cs="Times New Roman"/>
          <w:sz w:val="24"/>
          <w:szCs w:val="24"/>
        </w:rPr>
        <w:t>ź utrudniających ich ujawnianie.</w:t>
      </w:r>
      <w:r w:rsidRPr="00730B1D">
        <w:rPr>
          <w:rFonts w:ascii="Times New Roman" w:hAnsi="Times New Roman" w:cs="Times New Roman"/>
          <w:sz w:val="24"/>
          <w:szCs w:val="24"/>
        </w:rPr>
        <w:t xml:space="preserve"> Podkreślić przy tym należy, że Komisji nadal przysługiwać będą prawa strony, w znaczeniu formalnoprawnym w przypadkach określonych w art. 182–184 ustawy </w:t>
      </w:r>
      <w:r w:rsidR="004A118C">
        <w:rPr>
          <w:rFonts w:ascii="Times New Roman" w:hAnsi="Times New Roman" w:cs="Times New Roman"/>
          <w:sz w:val="24"/>
          <w:szCs w:val="24"/>
        </w:rPr>
        <w:br/>
      </w:r>
      <w:r w:rsidRPr="00730B1D">
        <w:rPr>
          <w:rFonts w:ascii="Times New Roman" w:hAnsi="Times New Roman" w:cs="Times New Roman"/>
          <w:sz w:val="24"/>
          <w:szCs w:val="24"/>
        </w:rPr>
        <w:t>z dnia 14 czerwca 1960 r. – kodeks postępowania</w:t>
      </w:r>
      <w:r w:rsidR="002002DC">
        <w:rPr>
          <w:rFonts w:ascii="Times New Roman" w:hAnsi="Times New Roman" w:cs="Times New Roman"/>
          <w:sz w:val="24"/>
          <w:szCs w:val="24"/>
        </w:rPr>
        <w:t xml:space="preserve"> administracyjnego (Dz.U. z 2020 r. poz. 256</w:t>
      </w:r>
      <w:r w:rsidRPr="00730B1D">
        <w:rPr>
          <w:rFonts w:ascii="Times New Roman" w:hAnsi="Times New Roman" w:cs="Times New Roman"/>
          <w:sz w:val="24"/>
          <w:szCs w:val="24"/>
        </w:rPr>
        <w:t xml:space="preserve">), zwany dalej: k.p.a., poprzez odpowiednie zastosowanie art. 182–190 k.p.a. na podstawie art. 38 ustawy o Komisji. </w:t>
      </w:r>
    </w:p>
    <w:p w14:paraId="0C8DBC30" w14:textId="34792F91" w:rsidR="00B305F4" w:rsidRDefault="00B305F4" w:rsidP="00831B5A">
      <w:pPr>
        <w:spacing w:line="360" w:lineRule="auto"/>
        <w:ind w:firstLine="567"/>
        <w:jc w:val="both"/>
        <w:rPr>
          <w:rFonts w:ascii="Times New Roman" w:hAnsi="Times New Roman" w:cs="Times New Roman"/>
          <w:sz w:val="24"/>
          <w:szCs w:val="24"/>
        </w:rPr>
      </w:pPr>
    </w:p>
    <w:p w14:paraId="28229502" w14:textId="77777777" w:rsidR="00B305F4" w:rsidRPr="00730B1D" w:rsidRDefault="00B305F4" w:rsidP="00831B5A">
      <w:pPr>
        <w:spacing w:line="360" w:lineRule="auto"/>
        <w:ind w:firstLine="567"/>
        <w:jc w:val="both"/>
        <w:rPr>
          <w:rFonts w:ascii="Times New Roman" w:hAnsi="Times New Roman" w:cs="Times New Roman"/>
          <w:sz w:val="24"/>
          <w:szCs w:val="24"/>
        </w:rPr>
      </w:pPr>
    </w:p>
    <w:p w14:paraId="418808C8" w14:textId="7FB12D16" w:rsidR="00F346F7" w:rsidRPr="00F671CF" w:rsidRDefault="002634B7" w:rsidP="00365124">
      <w:pPr>
        <w:pStyle w:val="USTustnpkodeksu"/>
        <w:numPr>
          <w:ilvl w:val="0"/>
          <w:numId w:val="2"/>
        </w:numPr>
        <w:rPr>
          <w:rFonts w:ascii="Times New Roman" w:hAnsi="Times New Roman" w:cs="Times New Roman"/>
          <w:b/>
          <w:szCs w:val="24"/>
        </w:rPr>
      </w:pPr>
      <w:r w:rsidRPr="00F671CF">
        <w:rPr>
          <w:rFonts w:ascii="Times New Roman" w:hAnsi="Times New Roman" w:cs="Times New Roman"/>
          <w:b/>
          <w:szCs w:val="24"/>
        </w:rPr>
        <w:lastRenderedPageBreak/>
        <w:t xml:space="preserve"> </w:t>
      </w:r>
      <w:r w:rsidR="00730B1D" w:rsidRPr="00730B1D">
        <w:rPr>
          <w:rFonts w:ascii="Times New Roman" w:hAnsi="Times New Roman" w:cs="Times New Roman"/>
          <w:b/>
          <w:szCs w:val="24"/>
        </w:rPr>
        <w:t xml:space="preserve">W art. 1 </w:t>
      </w:r>
      <w:r w:rsidR="00277C43">
        <w:rPr>
          <w:rFonts w:ascii="Times New Roman" w:hAnsi="Times New Roman" w:cs="Times New Roman"/>
          <w:b/>
          <w:szCs w:val="24"/>
        </w:rPr>
        <w:t>pkt</w:t>
      </w:r>
      <w:r w:rsidR="00730B1D">
        <w:rPr>
          <w:rFonts w:ascii="Times New Roman" w:hAnsi="Times New Roman" w:cs="Times New Roman"/>
          <w:b/>
          <w:szCs w:val="24"/>
        </w:rPr>
        <w:t xml:space="preserve"> 2</w:t>
      </w:r>
      <w:r w:rsidR="00730B1D" w:rsidRPr="00730B1D">
        <w:rPr>
          <w:rFonts w:ascii="Times New Roman" w:hAnsi="Times New Roman" w:cs="Times New Roman"/>
          <w:b/>
          <w:szCs w:val="24"/>
        </w:rPr>
        <w:t xml:space="preserve"> projektu przewidziano </w:t>
      </w:r>
      <w:r w:rsidR="00D72312">
        <w:rPr>
          <w:rFonts w:ascii="Times New Roman" w:hAnsi="Times New Roman" w:cs="Times New Roman"/>
          <w:b/>
          <w:szCs w:val="24"/>
        </w:rPr>
        <w:t>dodanie do art. 4a</w:t>
      </w:r>
      <w:r w:rsidR="00784471">
        <w:rPr>
          <w:rFonts w:ascii="Times New Roman" w:hAnsi="Times New Roman" w:cs="Times New Roman"/>
          <w:b/>
          <w:szCs w:val="24"/>
        </w:rPr>
        <w:t xml:space="preserve"> </w:t>
      </w:r>
      <w:r w:rsidR="00734616">
        <w:rPr>
          <w:rFonts w:ascii="Times New Roman" w:hAnsi="Times New Roman"/>
          <w:b/>
          <w:bCs w:val="0"/>
          <w:szCs w:val="24"/>
        </w:rPr>
        <w:t>ustawy o Komisji</w:t>
      </w:r>
      <w:r w:rsidR="00784471">
        <w:rPr>
          <w:rFonts w:ascii="Times New Roman" w:hAnsi="Times New Roman"/>
          <w:b/>
          <w:bCs w:val="0"/>
          <w:szCs w:val="24"/>
        </w:rPr>
        <w:t xml:space="preserve"> </w:t>
      </w:r>
      <w:r w:rsidR="00D72312">
        <w:rPr>
          <w:rFonts w:ascii="Times New Roman" w:hAnsi="Times New Roman" w:cs="Times New Roman"/>
          <w:b/>
          <w:szCs w:val="24"/>
        </w:rPr>
        <w:t>ust. 4</w:t>
      </w:r>
    </w:p>
    <w:p w14:paraId="1AC5C284" w14:textId="6BC5307E" w:rsidR="009227D4" w:rsidRDefault="00B26AA1" w:rsidP="00F059DB">
      <w:pPr>
        <w:spacing w:after="0" w:line="360" w:lineRule="auto"/>
        <w:ind w:firstLine="567"/>
        <w:jc w:val="both"/>
        <w:rPr>
          <w:rFonts w:ascii="Times New Roman" w:hAnsi="Times New Roman" w:cs="Times New Roman"/>
          <w:bCs/>
          <w:color w:val="000000" w:themeColor="text1"/>
          <w:sz w:val="24"/>
          <w:szCs w:val="24"/>
        </w:rPr>
      </w:pPr>
      <w:r w:rsidRPr="00B26AA1">
        <w:rPr>
          <w:rFonts w:ascii="Times New Roman" w:hAnsi="Times New Roman"/>
          <w:bCs/>
          <w:color w:val="000000" w:themeColor="text1"/>
          <w:sz w:val="24"/>
          <w:szCs w:val="24"/>
        </w:rPr>
        <w:t xml:space="preserve">Zgodnie z art. 4a ustawy o Komisji, przewodniczący Komisji kieruje jej pracami, reprezentuje Komisję na zewnątrz oraz wykonuje inne czynności przewidziane w ustawie oraz w regulaminie działania Komisji. Komisja może, na wniosek przewodniczącego Komisji, powołać ze swojego grona do dwóch zastępców przewodniczącego. </w:t>
      </w:r>
      <w:r w:rsidR="00EE02BF" w:rsidRPr="0049510C">
        <w:rPr>
          <w:rFonts w:ascii="Times New Roman" w:hAnsi="Times New Roman" w:cs="Times New Roman"/>
          <w:bCs/>
          <w:color w:val="000000" w:themeColor="text1"/>
          <w:sz w:val="24"/>
          <w:szCs w:val="24"/>
        </w:rPr>
        <w:t>W obecnie obowiązującej ustawie brak jest regulacji</w:t>
      </w:r>
      <w:r w:rsidR="0049510C">
        <w:rPr>
          <w:rFonts w:ascii="Times New Roman" w:hAnsi="Times New Roman" w:cs="Times New Roman"/>
          <w:bCs/>
          <w:color w:val="000000" w:themeColor="text1"/>
          <w:sz w:val="24"/>
          <w:szCs w:val="24"/>
        </w:rPr>
        <w:t xml:space="preserve"> w przedmiocie reprezentowania K</w:t>
      </w:r>
      <w:r w:rsidR="00EE02BF" w:rsidRPr="0049510C">
        <w:rPr>
          <w:rFonts w:ascii="Times New Roman" w:hAnsi="Times New Roman" w:cs="Times New Roman"/>
          <w:bCs/>
          <w:color w:val="000000" w:themeColor="text1"/>
          <w:sz w:val="24"/>
          <w:szCs w:val="24"/>
        </w:rPr>
        <w:t>omisji przez profesjonalnych pełnomocników procesowych</w:t>
      </w:r>
      <w:r w:rsidR="0049510C">
        <w:rPr>
          <w:rFonts w:ascii="Times New Roman" w:hAnsi="Times New Roman" w:cs="Times New Roman"/>
          <w:bCs/>
          <w:color w:val="000000" w:themeColor="text1"/>
          <w:sz w:val="24"/>
          <w:szCs w:val="24"/>
        </w:rPr>
        <w:t xml:space="preserve">. </w:t>
      </w:r>
      <w:r w:rsidR="009227D4">
        <w:rPr>
          <w:rFonts w:ascii="Times New Roman" w:hAnsi="Times New Roman" w:cs="Times New Roman"/>
          <w:bCs/>
          <w:color w:val="000000" w:themeColor="text1"/>
          <w:sz w:val="24"/>
          <w:szCs w:val="24"/>
        </w:rPr>
        <w:t>Z tego</w:t>
      </w:r>
      <w:r w:rsidR="009A456A">
        <w:rPr>
          <w:rFonts w:ascii="Times New Roman" w:hAnsi="Times New Roman" w:cs="Times New Roman"/>
          <w:bCs/>
          <w:color w:val="000000" w:themeColor="text1"/>
          <w:sz w:val="24"/>
          <w:szCs w:val="24"/>
        </w:rPr>
        <w:t xml:space="preserve"> względu postuluje się</w:t>
      </w:r>
      <w:r w:rsidR="00D72312">
        <w:rPr>
          <w:rFonts w:ascii="Times New Roman" w:hAnsi="Times New Roman" w:cs="Times New Roman"/>
          <w:bCs/>
          <w:color w:val="000000" w:themeColor="text1"/>
          <w:sz w:val="24"/>
          <w:szCs w:val="24"/>
        </w:rPr>
        <w:t xml:space="preserve"> dodanie w art. 4a</w:t>
      </w:r>
      <w:r w:rsidR="0041716E">
        <w:rPr>
          <w:rFonts w:ascii="Times New Roman" w:hAnsi="Times New Roman" w:cs="Times New Roman"/>
          <w:bCs/>
          <w:color w:val="000000" w:themeColor="text1"/>
          <w:sz w:val="24"/>
          <w:szCs w:val="24"/>
        </w:rPr>
        <w:t xml:space="preserve"> ustawy </w:t>
      </w:r>
      <w:r w:rsidR="00D07A95">
        <w:rPr>
          <w:rFonts w:ascii="Times New Roman" w:hAnsi="Times New Roman" w:cs="Times New Roman"/>
          <w:bCs/>
          <w:color w:val="000000" w:themeColor="text1"/>
          <w:sz w:val="24"/>
          <w:szCs w:val="24"/>
        </w:rPr>
        <w:br/>
      </w:r>
      <w:r w:rsidR="0041716E">
        <w:rPr>
          <w:rFonts w:ascii="Times New Roman" w:hAnsi="Times New Roman" w:cs="Times New Roman"/>
          <w:bCs/>
          <w:color w:val="000000" w:themeColor="text1"/>
          <w:sz w:val="24"/>
          <w:szCs w:val="24"/>
        </w:rPr>
        <w:t>o Komisji</w:t>
      </w:r>
      <w:r w:rsidR="00B32A71">
        <w:rPr>
          <w:rFonts w:ascii="Times New Roman" w:hAnsi="Times New Roman" w:cs="Times New Roman"/>
          <w:bCs/>
          <w:color w:val="000000" w:themeColor="text1"/>
          <w:sz w:val="24"/>
          <w:szCs w:val="24"/>
        </w:rPr>
        <w:t xml:space="preserve"> ust. </w:t>
      </w:r>
      <w:r w:rsidR="00D72312">
        <w:rPr>
          <w:rFonts w:ascii="Times New Roman" w:hAnsi="Times New Roman" w:cs="Times New Roman"/>
          <w:bCs/>
          <w:color w:val="000000" w:themeColor="text1"/>
          <w:sz w:val="24"/>
          <w:szCs w:val="24"/>
        </w:rPr>
        <w:t xml:space="preserve">4 </w:t>
      </w:r>
      <w:r w:rsidR="00B32A71">
        <w:rPr>
          <w:rFonts w:ascii="Times New Roman" w:hAnsi="Times New Roman" w:cs="Times New Roman"/>
          <w:bCs/>
          <w:color w:val="000000" w:themeColor="text1"/>
          <w:sz w:val="24"/>
          <w:szCs w:val="24"/>
        </w:rPr>
        <w:t>na mocy, którego</w:t>
      </w:r>
      <w:r w:rsidR="00784471">
        <w:rPr>
          <w:rFonts w:ascii="Times New Roman" w:hAnsi="Times New Roman" w:cs="Times New Roman"/>
          <w:bCs/>
          <w:color w:val="000000" w:themeColor="text1"/>
          <w:sz w:val="24"/>
          <w:szCs w:val="24"/>
        </w:rPr>
        <w:t xml:space="preserve"> </w:t>
      </w:r>
      <w:r w:rsidR="00B32A71">
        <w:rPr>
          <w:rFonts w:ascii="Times New Roman" w:hAnsi="Times New Roman" w:cs="Times New Roman"/>
          <w:bCs/>
          <w:color w:val="000000" w:themeColor="text1"/>
          <w:sz w:val="24"/>
          <w:szCs w:val="24"/>
        </w:rPr>
        <w:t xml:space="preserve">Przewodniczący Komisji lub jego zastępca będzie mógł </w:t>
      </w:r>
      <w:r w:rsidR="00702741" w:rsidRPr="00702741">
        <w:rPr>
          <w:rFonts w:ascii="Times New Roman" w:eastAsia="Times New Roman" w:hAnsi="Times New Roman" w:cs="Times New Roman"/>
          <w:bCs/>
          <w:sz w:val="24"/>
          <w:szCs w:val="24"/>
        </w:rPr>
        <w:t>udzielić pełnomocnictwa adwokatowi lub radcy prawnemu d</w:t>
      </w:r>
      <w:r w:rsidR="007168CF">
        <w:rPr>
          <w:rFonts w:ascii="Times New Roman" w:eastAsia="Times New Roman" w:hAnsi="Times New Roman" w:cs="Times New Roman"/>
          <w:bCs/>
          <w:sz w:val="24"/>
          <w:szCs w:val="24"/>
        </w:rPr>
        <w:t xml:space="preserve">o reprezentowania Komisji przed </w:t>
      </w:r>
      <w:r w:rsidR="00702741" w:rsidRPr="00702741">
        <w:rPr>
          <w:rFonts w:ascii="Times New Roman" w:eastAsia="Times New Roman" w:hAnsi="Times New Roman" w:cs="Times New Roman"/>
          <w:bCs/>
          <w:sz w:val="24"/>
          <w:szCs w:val="24"/>
        </w:rPr>
        <w:t>sądami powszechnymi, administracyjnymi, Są</w:t>
      </w:r>
      <w:r w:rsidR="007168CF">
        <w:rPr>
          <w:rFonts w:ascii="Times New Roman" w:eastAsia="Times New Roman" w:hAnsi="Times New Roman" w:cs="Times New Roman"/>
          <w:bCs/>
          <w:sz w:val="24"/>
          <w:szCs w:val="24"/>
        </w:rPr>
        <w:t xml:space="preserve">dem Najwyższym, Naczelnym Sądem </w:t>
      </w:r>
      <w:r w:rsidR="00702741" w:rsidRPr="00702741">
        <w:rPr>
          <w:rFonts w:ascii="Times New Roman" w:eastAsia="Times New Roman" w:hAnsi="Times New Roman" w:cs="Times New Roman"/>
          <w:bCs/>
          <w:sz w:val="24"/>
          <w:szCs w:val="24"/>
        </w:rPr>
        <w:t>Administracyjnym, trybunałami krajowymi oraz zagranicznymi organami sądowymi.</w:t>
      </w:r>
    </w:p>
    <w:p w14:paraId="2FC3FDF9" w14:textId="77777777" w:rsidR="00B26AA1" w:rsidRDefault="0049510C" w:rsidP="00345A8B">
      <w:pPr>
        <w:spacing w:after="0" w:line="360" w:lineRule="auto"/>
        <w:ind w:firstLine="567"/>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P</w:t>
      </w:r>
      <w:r w:rsidR="00345A8B">
        <w:rPr>
          <w:rFonts w:ascii="Times New Roman" w:hAnsi="Times New Roman" w:cs="Times New Roman"/>
          <w:bCs/>
          <w:color w:val="000000" w:themeColor="text1"/>
          <w:sz w:val="24"/>
          <w:szCs w:val="24"/>
        </w:rPr>
        <w:t>rojektowany przepis stanowić</w:t>
      </w:r>
      <w:r w:rsidR="009227D4">
        <w:rPr>
          <w:rFonts w:ascii="Times New Roman" w:hAnsi="Times New Roman" w:cs="Times New Roman"/>
          <w:bCs/>
          <w:color w:val="000000" w:themeColor="text1"/>
          <w:sz w:val="24"/>
          <w:szCs w:val="24"/>
        </w:rPr>
        <w:t xml:space="preserve"> ma</w:t>
      </w:r>
      <w:r>
        <w:rPr>
          <w:rFonts w:ascii="Times New Roman" w:hAnsi="Times New Roman" w:cs="Times New Roman"/>
          <w:bCs/>
          <w:color w:val="000000" w:themeColor="text1"/>
          <w:sz w:val="24"/>
          <w:szCs w:val="24"/>
        </w:rPr>
        <w:t xml:space="preserve"> rozwią</w:t>
      </w:r>
      <w:r w:rsidR="009227D4">
        <w:rPr>
          <w:rFonts w:ascii="Times New Roman" w:hAnsi="Times New Roman" w:cs="Times New Roman"/>
          <w:bCs/>
          <w:color w:val="000000" w:themeColor="text1"/>
          <w:sz w:val="24"/>
          <w:szCs w:val="24"/>
        </w:rPr>
        <w:t>zanie uzasadnione</w:t>
      </w:r>
      <w:r w:rsidR="00784471">
        <w:rPr>
          <w:rFonts w:ascii="Times New Roman" w:hAnsi="Times New Roman" w:cs="Times New Roman"/>
          <w:bCs/>
          <w:color w:val="000000" w:themeColor="text1"/>
          <w:sz w:val="24"/>
          <w:szCs w:val="24"/>
        </w:rPr>
        <w:t xml:space="preserve"> </w:t>
      </w:r>
      <w:r w:rsidR="00B26AA1">
        <w:rPr>
          <w:rFonts w:ascii="Times New Roman" w:hAnsi="Times New Roman" w:cs="Times New Roman"/>
          <w:bCs/>
          <w:color w:val="000000" w:themeColor="text1"/>
          <w:sz w:val="24"/>
          <w:szCs w:val="24"/>
        </w:rPr>
        <w:t>zwłaszcza w</w:t>
      </w:r>
      <w:r w:rsidR="00FE05F3" w:rsidRPr="00FE05F3">
        <w:rPr>
          <w:rFonts w:ascii="Times New Roman" w:hAnsi="Times New Roman" w:cs="Times New Roman"/>
          <w:bCs/>
          <w:color w:val="000000" w:themeColor="text1"/>
          <w:sz w:val="24"/>
          <w:szCs w:val="24"/>
        </w:rPr>
        <w:t xml:space="preserve"> sprawach odszkodowawczych</w:t>
      </w:r>
      <w:r w:rsidR="009227D4">
        <w:rPr>
          <w:rFonts w:ascii="Times New Roman" w:hAnsi="Times New Roman" w:cs="Times New Roman"/>
          <w:bCs/>
          <w:color w:val="000000" w:themeColor="text1"/>
          <w:sz w:val="24"/>
          <w:szCs w:val="24"/>
        </w:rPr>
        <w:t>,</w:t>
      </w:r>
      <w:r w:rsidR="00CE5586">
        <w:rPr>
          <w:rFonts w:ascii="Times New Roman" w:hAnsi="Times New Roman" w:cs="Times New Roman"/>
          <w:bCs/>
          <w:color w:val="000000" w:themeColor="text1"/>
          <w:sz w:val="24"/>
          <w:szCs w:val="24"/>
        </w:rPr>
        <w:t xml:space="preserve"> toczą</w:t>
      </w:r>
      <w:r w:rsidR="009227D4">
        <w:rPr>
          <w:rFonts w:ascii="Times New Roman" w:hAnsi="Times New Roman" w:cs="Times New Roman"/>
          <w:bCs/>
          <w:color w:val="000000" w:themeColor="text1"/>
          <w:sz w:val="24"/>
          <w:szCs w:val="24"/>
        </w:rPr>
        <w:t>cych</w:t>
      </w:r>
      <w:r w:rsidR="00FE05F3" w:rsidRPr="00FE05F3">
        <w:rPr>
          <w:rFonts w:ascii="Times New Roman" w:hAnsi="Times New Roman" w:cs="Times New Roman"/>
          <w:bCs/>
          <w:color w:val="000000" w:themeColor="text1"/>
          <w:sz w:val="24"/>
          <w:szCs w:val="24"/>
        </w:rPr>
        <w:t xml:space="preserve"> się przed</w:t>
      </w:r>
      <w:r w:rsidR="00784471">
        <w:rPr>
          <w:rFonts w:ascii="Times New Roman" w:hAnsi="Times New Roman" w:cs="Times New Roman"/>
          <w:bCs/>
          <w:color w:val="000000" w:themeColor="text1"/>
          <w:sz w:val="24"/>
          <w:szCs w:val="24"/>
        </w:rPr>
        <w:t xml:space="preserve"> </w:t>
      </w:r>
      <w:r w:rsidR="00FE05F3" w:rsidRPr="00FE05F3">
        <w:rPr>
          <w:rFonts w:ascii="Times New Roman" w:hAnsi="Times New Roman" w:cs="Times New Roman"/>
          <w:bCs/>
          <w:color w:val="000000" w:themeColor="text1"/>
          <w:sz w:val="24"/>
          <w:szCs w:val="24"/>
        </w:rPr>
        <w:t>sądami</w:t>
      </w:r>
      <w:r w:rsidR="00B26AA1">
        <w:rPr>
          <w:rFonts w:ascii="Times New Roman" w:hAnsi="Times New Roman" w:cs="Times New Roman"/>
          <w:bCs/>
          <w:color w:val="000000" w:themeColor="text1"/>
          <w:sz w:val="24"/>
          <w:szCs w:val="24"/>
        </w:rPr>
        <w:t xml:space="preserve"> powszechnymi. </w:t>
      </w:r>
      <w:r w:rsidR="009227D4">
        <w:rPr>
          <w:rFonts w:ascii="Times New Roman" w:hAnsi="Times New Roman" w:cs="Times New Roman"/>
          <w:bCs/>
          <w:color w:val="000000" w:themeColor="text1"/>
          <w:sz w:val="24"/>
          <w:szCs w:val="24"/>
        </w:rPr>
        <w:t>Otóż j</w:t>
      </w:r>
      <w:r w:rsidR="00A30F78">
        <w:rPr>
          <w:rFonts w:ascii="Times New Roman" w:hAnsi="Times New Roman" w:cs="Times New Roman"/>
          <w:bCs/>
          <w:color w:val="000000" w:themeColor="text1"/>
          <w:sz w:val="24"/>
          <w:szCs w:val="24"/>
        </w:rPr>
        <w:t xml:space="preserve">ak wynika z </w:t>
      </w:r>
      <w:r w:rsidR="00A30F78" w:rsidRPr="00F059DB">
        <w:rPr>
          <w:rFonts w:ascii="Times New Roman" w:hAnsi="Times New Roman" w:cs="Times New Roman"/>
          <w:bCs/>
          <w:color w:val="000000" w:themeColor="text1"/>
          <w:sz w:val="24"/>
          <w:szCs w:val="24"/>
        </w:rPr>
        <w:t>art. 34 ustawy o Komisji</w:t>
      </w:r>
      <w:r w:rsidR="00784471">
        <w:rPr>
          <w:rFonts w:ascii="Times New Roman" w:hAnsi="Times New Roman" w:cs="Times New Roman"/>
          <w:bCs/>
          <w:color w:val="000000" w:themeColor="text1"/>
          <w:sz w:val="24"/>
          <w:szCs w:val="24"/>
        </w:rPr>
        <w:t xml:space="preserve"> </w:t>
      </w:r>
      <w:r w:rsidR="00A30F78">
        <w:rPr>
          <w:rFonts w:ascii="Times New Roman" w:hAnsi="Times New Roman" w:cs="Times New Roman"/>
          <w:bCs/>
          <w:color w:val="000000" w:themeColor="text1"/>
          <w:sz w:val="24"/>
          <w:szCs w:val="24"/>
        </w:rPr>
        <w:t>o</w:t>
      </w:r>
      <w:r w:rsidR="00F059DB" w:rsidRPr="00F059DB">
        <w:rPr>
          <w:rFonts w:ascii="Times New Roman" w:hAnsi="Times New Roman" w:cs="Times New Roman"/>
          <w:bCs/>
          <w:color w:val="000000" w:themeColor="text1"/>
          <w:sz w:val="24"/>
          <w:szCs w:val="24"/>
        </w:rPr>
        <w:t>d decyzji odszkodowawczej Komisji, każdej ze stron</w:t>
      </w:r>
      <w:r w:rsidR="00F059DB">
        <w:rPr>
          <w:rFonts w:ascii="Times New Roman" w:hAnsi="Times New Roman" w:cs="Times New Roman"/>
          <w:bCs/>
          <w:color w:val="000000" w:themeColor="text1"/>
          <w:sz w:val="24"/>
          <w:szCs w:val="24"/>
        </w:rPr>
        <w:t xml:space="preserve"> przysługuje środek zaskarżenia </w:t>
      </w:r>
      <w:r w:rsidR="00A30F78">
        <w:rPr>
          <w:rFonts w:ascii="Times New Roman" w:hAnsi="Times New Roman" w:cs="Times New Roman"/>
          <w:bCs/>
          <w:color w:val="000000" w:themeColor="text1"/>
          <w:sz w:val="24"/>
          <w:szCs w:val="24"/>
        </w:rPr>
        <w:t>w postaci sprzeciwu</w:t>
      </w:r>
      <w:r w:rsidR="00F059DB" w:rsidRPr="00F059DB">
        <w:rPr>
          <w:rFonts w:ascii="Times New Roman" w:hAnsi="Times New Roman" w:cs="Times New Roman"/>
          <w:bCs/>
          <w:color w:val="000000" w:themeColor="text1"/>
          <w:sz w:val="24"/>
          <w:szCs w:val="24"/>
        </w:rPr>
        <w:t xml:space="preserve">. </w:t>
      </w:r>
      <w:r w:rsidR="00A30F78">
        <w:rPr>
          <w:rFonts w:ascii="Times New Roman" w:hAnsi="Times New Roman" w:cs="Times New Roman"/>
          <w:bCs/>
          <w:color w:val="000000" w:themeColor="text1"/>
          <w:sz w:val="24"/>
          <w:szCs w:val="24"/>
        </w:rPr>
        <w:t>S</w:t>
      </w:r>
      <w:r w:rsidR="00A30F78" w:rsidRPr="00F059DB">
        <w:rPr>
          <w:rFonts w:ascii="Times New Roman" w:hAnsi="Times New Roman" w:cs="Times New Roman"/>
          <w:bCs/>
          <w:color w:val="000000" w:themeColor="text1"/>
          <w:sz w:val="24"/>
          <w:szCs w:val="24"/>
        </w:rPr>
        <w:t xml:space="preserve">przeciw </w:t>
      </w:r>
      <w:r w:rsidR="00A30F78">
        <w:rPr>
          <w:rFonts w:ascii="Times New Roman" w:hAnsi="Times New Roman" w:cs="Times New Roman"/>
          <w:bCs/>
          <w:color w:val="000000" w:themeColor="text1"/>
          <w:sz w:val="24"/>
          <w:szCs w:val="24"/>
        </w:rPr>
        <w:t xml:space="preserve">ten </w:t>
      </w:r>
      <w:r w:rsidR="00A30F78" w:rsidRPr="00F059DB">
        <w:rPr>
          <w:rFonts w:ascii="Times New Roman" w:hAnsi="Times New Roman" w:cs="Times New Roman"/>
          <w:bCs/>
          <w:color w:val="000000" w:themeColor="text1"/>
          <w:sz w:val="24"/>
          <w:szCs w:val="24"/>
        </w:rPr>
        <w:t>stanowi w istocie żądanie</w:t>
      </w:r>
      <w:r w:rsidR="00784471">
        <w:rPr>
          <w:rFonts w:ascii="Times New Roman" w:hAnsi="Times New Roman" w:cs="Times New Roman"/>
          <w:bCs/>
          <w:color w:val="000000" w:themeColor="text1"/>
          <w:sz w:val="24"/>
          <w:szCs w:val="24"/>
        </w:rPr>
        <w:t xml:space="preserve"> </w:t>
      </w:r>
      <w:r w:rsidR="00A30F78" w:rsidRPr="00F059DB">
        <w:rPr>
          <w:rFonts w:ascii="Times New Roman" w:hAnsi="Times New Roman" w:cs="Times New Roman"/>
          <w:bCs/>
          <w:color w:val="000000" w:themeColor="text1"/>
          <w:sz w:val="24"/>
          <w:szCs w:val="24"/>
        </w:rPr>
        <w:t>przekazania sprawy na drogę procesu cywilnego.</w:t>
      </w:r>
      <w:r w:rsidR="00784471">
        <w:rPr>
          <w:rFonts w:ascii="Times New Roman" w:hAnsi="Times New Roman" w:cs="Times New Roman"/>
          <w:bCs/>
          <w:color w:val="000000" w:themeColor="text1"/>
          <w:sz w:val="24"/>
          <w:szCs w:val="24"/>
        </w:rPr>
        <w:t xml:space="preserve"> </w:t>
      </w:r>
      <w:r w:rsidR="00F059DB" w:rsidRPr="00F059DB">
        <w:rPr>
          <w:rFonts w:ascii="Times New Roman" w:hAnsi="Times New Roman" w:cs="Times New Roman"/>
          <w:bCs/>
          <w:color w:val="000000" w:themeColor="text1"/>
          <w:sz w:val="24"/>
          <w:szCs w:val="24"/>
        </w:rPr>
        <w:t>Skutkiem procesowym złożenia sprzeciwu jest zmiana</w:t>
      </w:r>
      <w:r w:rsidR="00784471">
        <w:rPr>
          <w:rFonts w:ascii="Times New Roman" w:hAnsi="Times New Roman" w:cs="Times New Roman"/>
          <w:bCs/>
          <w:color w:val="000000" w:themeColor="text1"/>
          <w:sz w:val="24"/>
          <w:szCs w:val="24"/>
        </w:rPr>
        <w:t xml:space="preserve"> </w:t>
      </w:r>
      <w:r w:rsidR="00F059DB" w:rsidRPr="00F059DB">
        <w:rPr>
          <w:rFonts w:ascii="Times New Roman" w:hAnsi="Times New Roman" w:cs="Times New Roman"/>
          <w:bCs/>
          <w:color w:val="000000" w:themeColor="text1"/>
          <w:sz w:val="24"/>
          <w:szCs w:val="24"/>
        </w:rPr>
        <w:t>drogi administracyjnej na sądową i przeniesienie sprawy do sądu powszechnego, właściwego</w:t>
      </w:r>
      <w:r w:rsidR="00784471">
        <w:rPr>
          <w:rFonts w:ascii="Times New Roman" w:hAnsi="Times New Roman" w:cs="Times New Roman"/>
          <w:bCs/>
          <w:color w:val="000000" w:themeColor="text1"/>
          <w:sz w:val="24"/>
          <w:szCs w:val="24"/>
        </w:rPr>
        <w:t xml:space="preserve"> </w:t>
      </w:r>
      <w:r w:rsidR="00F059DB" w:rsidRPr="00F059DB">
        <w:rPr>
          <w:rFonts w:ascii="Times New Roman" w:hAnsi="Times New Roman" w:cs="Times New Roman"/>
          <w:bCs/>
          <w:color w:val="000000" w:themeColor="text1"/>
          <w:sz w:val="24"/>
          <w:szCs w:val="24"/>
        </w:rPr>
        <w:t xml:space="preserve">ze względu na </w:t>
      </w:r>
      <w:r w:rsidR="00F059DB">
        <w:rPr>
          <w:rFonts w:ascii="Times New Roman" w:hAnsi="Times New Roman" w:cs="Times New Roman"/>
          <w:bCs/>
          <w:color w:val="000000" w:themeColor="text1"/>
          <w:sz w:val="24"/>
          <w:szCs w:val="24"/>
        </w:rPr>
        <w:t>miejsce położenia nieruchomości.</w:t>
      </w:r>
      <w:r w:rsidR="00C44B09">
        <w:rPr>
          <w:rFonts w:ascii="Times New Roman" w:hAnsi="Times New Roman" w:cs="Times New Roman"/>
          <w:bCs/>
          <w:color w:val="000000" w:themeColor="text1"/>
          <w:sz w:val="24"/>
          <w:szCs w:val="24"/>
        </w:rPr>
        <w:t xml:space="preserve"> </w:t>
      </w:r>
      <w:r w:rsidR="00B26AA1" w:rsidRPr="00B26AA1">
        <w:rPr>
          <w:rFonts w:ascii="Times New Roman" w:hAnsi="Times New Roman" w:cs="Times New Roman"/>
          <w:bCs/>
          <w:color w:val="000000" w:themeColor="text1"/>
          <w:sz w:val="24"/>
          <w:szCs w:val="24"/>
        </w:rPr>
        <w:t>W postępowaniach cywilnych, zainicjowanych wniesieniem sprzeciwu, m.st.</w:t>
      </w:r>
      <w:r w:rsidR="00C44B09">
        <w:rPr>
          <w:rFonts w:ascii="Times New Roman" w:hAnsi="Times New Roman" w:cs="Times New Roman"/>
          <w:bCs/>
          <w:color w:val="000000" w:themeColor="text1"/>
          <w:sz w:val="24"/>
          <w:szCs w:val="24"/>
        </w:rPr>
        <w:t xml:space="preserve"> </w:t>
      </w:r>
      <w:r w:rsidR="00B26AA1" w:rsidRPr="00B26AA1">
        <w:rPr>
          <w:rFonts w:ascii="Times New Roman" w:hAnsi="Times New Roman" w:cs="Times New Roman"/>
          <w:bCs/>
          <w:color w:val="000000" w:themeColor="text1"/>
          <w:sz w:val="24"/>
          <w:szCs w:val="24"/>
        </w:rPr>
        <w:t>Warsz</w:t>
      </w:r>
      <w:r w:rsidR="00B32A71">
        <w:rPr>
          <w:rFonts w:ascii="Times New Roman" w:hAnsi="Times New Roman" w:cs="Times New Roman"/>
          <w:bCs/>
          <w:color w:val="000000" w:themeColor="text1"/>
          <w:sz w:val="24"/>
          <w:szCs w:val="24"/>
        </w:rPr>
        <w:t xml:space="preserve">awa bezpośrednio na rozprawach składa szereg pism procesowych i </w:t>
      </w:r>
      <w:r w:rsidR="00B26AA1" w:rsidRPr="00B26AA1">
        <w:rPr>
          <w:rFonts w:ascii="Times New Roman" w:hAnsi="Times New Roman" w:cs="Times New Roman"/>
          <w:bCs/>
          <w:color w:val="000000" w:themeColor="text1"/>
          <w:sz w:val="24"/>
          <w:szCs w:val="24"/>
        </w:rPr>
        <w:t>wnioskuje o przeprowadzenie</w:t>
      </w:r>
      <w:r w:rsidR="00784471">
        <w:rPr>
          <w:rFonts w:ascii="Times New Roman" w:hAnsi="Times New Roman" w:cs="Times New Roman"/>
          <w:bCs/>
          <w:color w:val="000000" w:themeColor="text1"/>
          <w:sz w:val="24"/>
          <w:szCs w:val="24"/>
        </w:rPr>
        <w:t xml:space="preserve"> </w:t>
      </w:r>
      <w:r w:rsidR="00B26AA1" w:rsidRPr="00B26AA1">
        <w:rPr>
          <w:rFonts w:ascii="Times New Roman" w:hAnsi="Times New Roman" w:cs="Times New Roman"/>
          <w:bCs/>
          <w:color w:val="000000" w:themeColor="text1"/>
          <w:sz w:val="24"/>
          <w:szCs w:val="24"/>
        </w:rPr>
        <w:t>dowodów</w:t>
      </w:r>
      <w:r w:rsidR="00B32A71">
        <w:rPr>
          <w:rFonts w:ascii="Times New Roman" w:hAnsi="Times New Roman" w:cs="Times New Roman"/>
          <w:bCs/>
          <w:color w:val="000000" w:themeColor="text1"/>
          <w:sz w:val="24"/>
          <w:szCs w:val="24"/>
        </w:rPr>
        <w:t>, czym</w:t>
      </w:r>
      <w:r w:rsidR="00B26AA1" w:rsidRPr="00B26AA1">
        <w:rPr>
          <w:rFonts w:ascii="Times New Roman" w:hAnsi="Times New Roman" w:cs="Times New Roman"/>
          <w:bCs/>
          <w:color w:val="000000" w:themeColor="text1"/>
          <w:sz w:val="24"/>
          <w:szCs w:val="24"/>
        </w:rPr>
        <w:t xml:space="preserve"> zmierza do</w:t>
      </w:r>
      <w:r w:rsidR="00784471">
        <w:rPr>
          <w:rFonts w:ascii="Times New Roman" w:hAnsi="Times New Roman" w:cs="Times New Roman"/>
          <w:bCs/>
          <w:color w:val="000000" w:themeColor="text1"/>
          <w:sz w:val="24"/>
          <w:szCs w:val="24"/>
        </w:rPr>
        <w:t xml:space="preserve"> </w:t>
      </w:r>
      <w:r w:rsidR="00B26AA1" w:rsidRPr="00B26AA1">
        <w:rPr>
          <w:rFonts w:ascii="Times New Roman" w:hAnsi="Times New Roman" w:cs="Times New Roman"/>
          <w:bCs/>
          <w:color w:val="000000" w:themeColor="text1"/>
          <w:sz w:val="24"/>
          <w:szCs w:val="24"/>
        </w:rPr>
        <w:t xml:space="preserve">przewlekłości postępowania sądowego. </w:t>
      </w:r>
    </w:p>
    <w:p w14:paraId="0CF2FFE5" w14:textId="51BB4491" w:rsidR="00546FBB" w:rsidRPr="0049510C" w:rsidRDefault="002B3B07" w:rsidP="00EC5FDC">
      <w:pPr>
        <w:spacing w:line="360" w:lineRule="auto"/>
        <w:ind w:firstLine="567"/>
        <w:jc w:val="both"/>
        <w:rPr>
          <w:rFonts w:ascii="Times New Roman" w:hAnsi="Times New Roman" w:cs="Times New Roman"/>
          <w:bCs/>
          <w:color w:val="000000" w:themeColor="text1"/>
          <w:sz w:val="24"/>
          <w:szCs w:val="24"/>
        </w:rPr>
      </w:pPr>
      <w:r w:rsidRPr="0049510C">
        <w:rPr>
          <w:rFonts w:ascii="Times New Roman" w:hAnsi="Times New Roman" w:cs="Times New Roman"/>
          <w:bCs/>
          <w:color w:val="000000" w:themeColor="text1"/>
          <w:sz w:val="24"/>
          <w:szCs w:val="24"/>
        </w:rPr>
        <w:t>Zgodnie z istotą pełnomocnictwa procesowego upoważnia ono z mocy prawa do tych wszystkich czynności procesowych, któ</w:t>
      </w:r>
      <w:r w:rsidR="00784471">
        <w:rPr>
          <w:rFonts w:ascii="Times New Roman" w:hAnsi="Times New Roman" w:cs="Times New Roman"/>
          <w:bCs/>
          <w:color w:val="000000" w:themeColor="text1"/>
          <w:sz w:val="24"/>
          <w:szCs w:val="24"/>
        </w:rPr>
        <w:t xml:space="preserve">re wynikają </w:t>
      </w:r>
      <w:r w:rsidR="008026BD" w:rsidRPr="0049510C">
        <w:rPr>
          <w:rFonts w:ascii="Times New Roman" w:hAnsi="Times New Roman" w:cs="Times New Roman"/>
          <w:bCs/>
          <w:color w:val="000000" w:themeColor="text1"/>
          <w:sz w:val="24"/>
          <w:szCs w:val="24"/>
        </w:rPr>
        <w:t xml:space="preserve">z przebiegu procesu, co wpłynie pozytywnie </w:t>
      </w:r>
      <w:r w:rsidR="00C44B09">
        <w:rPr>
          <w:rFonts w:ascii="Times New Roman" w:hAnsi="Times New Roman" w:cs="Times New Roman"/>
          <w:bCs/>
          <w:color w:val="000000" w:themeColor="text1"/>
          <w:sz w:val="24"/>
          <w:szCs w:val="24"/>
        </w:rPr>
        <w:t xml:space="preserve">na </w:t>
      </w:r>
      <w:r w:rsidR="00784471">
        <w:rPr>
          <w:rFonts w:ascii="Times New Roman" w:hAnsi="Times New Roman" w:cs="Times New Roman"/>
          <w:bCs/>
          <w:color w:val="000000" w:themeColor="text1"/>
          <w:sz w:val="24"/>
          <w:szCs w:val="24"/>
        </w:rPr>
        <w:t>skuteczność i efektywność</w:t>
      </w:r>
      <w:r w:rsidR="00784471" w:rsidRPr="0049510C">
        <w:rPr>
          <w:rFonts w:ascii="Times New Roman" w:hAnsi="Times New Roman" w:cs="Times New Roman"/>
          <w:bCs/>
          <w:color w:val="000000" w:themeColor="text1"/>
          <w:sz w:val="24"/>
          <w:szCs w:val="24"/>
        </w:rPr>
        <w:t xml:space="preserve"> działań Komisji</w:t>
      </w:r>
      <w:r w:rsidR="0048617E" w:rsidRPr="0049510C">
        <w:rPr>
          <w:rFonts w:ascii="Times New Roman" w:hAnsi="Times New Roman" w:cs="Times New Roman"/>
          <w:bCs/>
          <w:color w:val="000000" w:themeColor="text1"/>
          <w:sz w:val="24"/>
          <w:szCs w:val="24"/>
        </w:rPr>
        <w:t xml:space="preserve">. </w:t>
      </w:r>
      <w:r w:rsidR="00EE02BF" w:rsidRPr="0049510C">
        <w:rPr>
          <w:rFonts w:ascii="Times New Roman" w:hAnsi="Times New Roman" w:cs="Times New Roman"/>
          <w:bCs/>
          <w:color w:val="000000" w:themeColor="text1"/>
          <w:sz w:val="24"/>
          <w:szCs w:val="24"/>
        </w:rPr>
        <w:t>Stworzenie podstawy prawnej do fakultatywnego upoważnienia adwokata lub radcy prawnego do rep</w:t>
      </w:r>
      <w:r w:rsidR="00EC5FDC">
        <w:rPr>
          <w:rFonts w:ascii="Times New Roman" w:hAnsi="Times New Roman" w:cs="Times New Roman"/>
          <w:bCs/>
          <w:color w:val="000000" w:themeColor="text1"/>
          <w:sz w:val="24"/>
          <w:szCs w:val="24"/>
        </w:rPr>
        <w:t xml:space="preserve">rezentowania Komisji </w:t>
      </w:r>
      <w:r w:rsidR="00EC5FDC" w:rsidRPr="00EC5FDC">
        <w:rPr>
          <w:rFonts w:ascii="Times New Roman" w:hAnsi="Times New Roman" w:cs="Times New Roman"/>
          <w:bCs/>
          <w:color w:val="000000" w:themeColor="text1"/>
          <w:sz w:val="24"/>
          <w:szCs w:val="24"/>
        </w:rPr>
        <w:t xml:space="preserve">przed sądami powszechnymi, administracyjnymi, Sądem Najwyższym, Naczelnym Sądem Administracyjnym, trybunałami krajowymi oraz </w:t>
      </w:r>
      <w:r w:rsidR="00EC5FDC">
        <w:rPr>
          <w:rFonts w:ascii="Times New Roman" w:hAnsi="Times New Roman" w:cs="Times New Roman"/>
          <w:bCs/>
          <w:color w:val="000000" w:themeColor="text1"/>
          <w:sz w:val="24"/>
          <w:szCs w:val="24"/>
        </w:rPr>
        <w:t>zagranicznymi organami sądowymi</w:t>
      </w:r>
      <w:r w:rsidR="00EE02BF" w:rsidRPr="0049510C">
        <w:rPr>
          <w:rFonts w:ascii="Times New Roman" w:hAnsi="Times New Roman" w:cs="Times New Roman"/>
          <w:bCs/>
          <w:color w:val="000000" w:themeColor="text1"/>
          <w:sz w:val="24"/>
          <w:szCs w:val="24"/>
        </w:rPr>
        <w:t xml:space="preserve">, koncentruje przedmiotowe pełnomocnictwo na </w:t>
      </w:r>
      <w:r w:rsidR="00C1269C" w:rsidRPr="0049510C">
        <w:rPr>
          <w:rFonts w:ascii="Times New Roman" w:hAnsi="Times New Roman" w:cs="Times New Roman"/>
          <w:bCs/>
          <w:color w:val="000000" w:themeColor="text1"/>
          <w:sz w:val="24"/>
          <w:szCs w:val="24"/>
        </w:rPr>
        <w:t xml:space="preserve">sprawach </w:t>
      </w:r>
      <w:r w:rsidR="00EE02BF" w:rsidRPr="0049510C">
        <w:rPr>
          <w:rFonts w:ascii="Times New Roman" w:hAnsi="Times New Roman" w:cs="Times New Roman"/>
          <w:bCs/>
          <w:color w:val="000000" w:themeColor="text1"/>
          <w:sz w:val="24"/>
          <w:szCs w:val="24"/>
        </w:rPr>
        <w:t>szczególnie istotnych</w:t>
      </w:r>
      <w:r w:rsidR="00C1269C" w:rsidRPr="0049510C">
        <w:rPr>
          <w:rFonts w:ascii="Times New Roman" w:hAnsi="Times New Roman" w:cs="Times New Roman"/>
          <w:bCs/>
          <w:color w:val="000000" w:themeColor="text1"/>
          <w:sz w:val="24"/>
          <w:szCs w:val="24"/>
        </w:rPr>
        <w:t>, strategicznych i precedensowych celem zapewnienia najwyższego poziomu obsługi i skuteczności w tych sprawach.</w:t>
      </w:r>
    </w:p>
    <w:p w14:paraId="614F9DC6" w14:textId="4FBF7A0B" w:rsidR="00F346F7" w:rsidRPr="00F671CF" w:rsidRDefault="00C61B8A" w:rsidP="00365124">
      <w:pPr>
        <w:pStyle w:val="USTustnpkodeksu"/>
        <w:numPr>
          <w:ilvl w:val="0"/>
          <w:numId w:val="2"/>
        </w:numPr>
        <w:rPr>
          <w:rFonts w:ascii="Times New Roman" w:hAnsi="Times New Roman" w:cs="Times New Roman"/>
          <w:b/>
          <w:szCs w:val="24"/>
        </w:rPr>
      </w:pPr>
      <w:r w:rsidRPr="00F671CF">
        <w:rPr>
          <w:rFonts w:ascii="Times New Roman" w:hAnsi="Times New Roman" w:cs="Times New Roman"/>
          <w:b/>
          <w:szCs w:val="24"/>
        </w:rPr>
        <w:t>W projektowanym art.</w:t>
      </w:r>
      <w:r w:rsidR="00E878C7">
        <w:rPr>
          <w:rFonts w:ascii="Times New Roman" w:hAnsi="Times New Roman" w:cs="Times New Roman"/>
          <w:b/>
          <w:szCs w:val="24"/>
        </w:rPr>
        <w:t xml:space="preserve"> 1 </w:t>
      </w:r>
      <w:r w:rsidR="00277C43">
        <w:rPr>
          <w:rFonts w:ascii="Times New Roman" w:hAnsi="Times New Roman" w:cs="Times New Roman"/>
          <w:b/>
          <w:szCs w:val="24"/>
        </w:rPr>
        <w:t xml:space="preserve">pkt </w:t>
      </w:r>
      <w:r w:rsidR="00E878C7">
        <w:rPr>
          <w:rFonts w:ascii="Times New Roman" w:hAnsi="Times New Roman" w:cs="Times New Roman"/>
          <w:b/>
          <w:szCs w:val="24"/>
        </w:rPr>
        <w:t>3</w:t>
      </w:r>
      <w:r w:rsidR="007D4842" w:rsidRPr="00F671CF">
        <w:rPr>
          <w:rFonts w:ascii="Times New Roman" w:hAnsi="Times New Roman" w:cs="Times New Roman"/>
          <w:b/>
          <w:szCs w:val="24"/>
        </w:rPr>
        <w:t xml:space="preserve"> dodano</w:t>
      </w:r>
      <w:r w:rsidR="00C44B09">
        <w:rPr>
          <w:rFonts w:ascii="Times New Roman" w:hAnsi="Times New Roman" w:cs="Times New Roman"/>
          <w:b/>
          <w:szCs w:val="24"/>
        </w:rPr>
        <w:t xml:space="preserve"> po art. 8 ustawy </w:t>
      </w:r>
      <w:r w:rsidR="00734616">
        <w:rPr>
          <w:rFonts w:ascii="Times New Roman" w:hAnsi="Times New Roman" w:cs="Times New Roman"/>
          <w:b/>
          <w:szCs w:val="24"/>
        </w:rPr>
        <w:t xml:space="preserve">o Komisji </w:t>
      </w:r>
      <w:r w:rsidR="00F346F7" w:rsidRPr="00F671CF">
        <w:rPr>
          <w:rFonts w:ascii="Times New Roman" w:hAnsi="Times New Roman" w:cs="Times New Roman"/>
          <w:b/>
          <w:szCs w:val="24"/>
        </w:rPr>
        <w:t>art. 8a</w:t>
      </w:r>
    </w:p>
    <w:p w14:paraId="4664ADDD" w14:textId="3F812F7B" w:rsidR="00AB0084" w:rsidRPr="00F671CF" w:rsidRDefault="005A49E3" w:rsidP="00365124">
      <w:pPr>
        <w:pStyle w:val="USTustnpkodeksu"/>
        <w:ind w:firstLine="567"/>
        <w:rPr>
          <w:rFonts w:ascii="Times New Roman" w:hAnsi="Times New Roman" w:cs="Times New Roman"/>
          <w:szCs w:val="24"/>
        </w:rPr>
      </w:pPr>
      <w:r w:rsidRPr="00F671CF">
        <w:rPr>
          <w:rFonts w:ascii="Times New Roman" w:hAnsi="Times New Roman" w:cs="Times New Roman"/>
          <w:szCs w:val="24"/>
        </w:rPr>
        <w:t>Społeczna Rada</w:t>
      </w:r>
      <w:r w:rsidR="00AB0084" w:rsidRPr="00F671CF">
        <w:rPr>
          <w:rFonts w:ascii="Times New Roman" w:hAnsi="Times New Roman" w:cs="Times New Roman"/>
          <w:szCs w:val="24"/>
        </w:rPr>
        <w:t>,</w:t>
      </w:r>
      <w:r w:rsidRPr="00F671CF">
        <w:rPr>
          <w:rFonts w:ascii="Times New Roman" w:hAnsi="Times New Roman" w:cs="Times New Roman"/>
          <w:szCs w:val="24"/>
        </w:rPr>
        <w:t xml:space="preserve"> będąca organem opiniodawczo</w:t>
      </w:r>
      <w:r w:rsidR="00AB0084" w:rsidRPr="00F671CF">
        <w:rPr>
          <w:rFonts w:ascii="Times New Roman" w:hAnsi="Times New Roman" w:cs="Times New Roman"/>
          <w:szCs w:val="24"/>
        </w:rPr>
        <w:t>-doradczym Komisji</w:t>
      </w:r>
      <w:r w:rsidR="00C44B09">
        <w:rPr>
          <w:rFonts w:ascii="Times New Roman" w:hAnsi="Times New Roman" w:cs="Times New Roman"/>
          <w:szCs w:val="24"/>
        </w:rPr>
        <w:t>,</w:t>
      </w:r>
      <w:r w:rsidRPr="00F671CF">
        <w:rPr>
          <w:rFonts w:ascii="Times New Roman" w:hAnsi="Times New Roman" w:cs="Times New Roman"/>
          <w:szCs w:val="24"/>
        </w:rPr>
        <w:t xml:space="preserve"> dział</w:t>
      </w:r>
      <w:r w:rsidR="00AB0084" w:rsidRPr="00F671CF">
        <w:rPr>
          <w:rFonts w:ascii="Times New Roman" w:hAnsi="Times New Roman" w:cs="Times New Roman"/>
          <w:szCs w:val="24"/>
        </w:rPr>
        <w:t xml:space="preserve">a dotąd pro publico bono. </w:t>
      </w:r>
      <w:r w:rsidR="00C44B09">
        <w:rPr>
          <w:rFonts w:ascii="Times New Roman" w:hAnsi="Times New Roman" w:cs="Times New Roman"/>
          <w:szCs w:val="24"/>
        </w:rPr>
        <w:t xml:space="preserve">Zgodnie z art. 11 </w:t>
      </w:r>
      <w:r w:rsidR="002002DC">
        <w:rPr>
          <w:rFonts w:ascii="Times New Roman" w:hAnsi="Times New Roman" w:cs="Times New Roman"/>
          <w:szCs w:val="24"/>
        </w:rPr>
        <w:t xml:space="preserve">ust. 1 </w:t>
      </w:r>
      <w:r w:rsidR="00C44B09">
        <w:rPr>
          <w:rFonts w:ascii="Times New Roman" w:hAnsi="Times New Roman" w:cs="Times New Roman"/>
          <w:szCs w:val="24"/>
        </w:rPr>
        <w:t>ustawy o Komisji,</w:t>
      </w:r>
      <w:r w:rsidR="00C44B09" w:rsidRPr="00C44B09">
        <w:rPr>
          <w:rFonts w:ascii="Arial" w:eastAsiaTheme="minorHAnsi" w:hAnsi="Arial"/>
          <w:bCs w:val="0"/>
          <w:color w:val="333333"/>
          <w:sz w:val="21"/>
          <w:szCs w:val="21"/>
          <w:shd w:val="clear" w:color="auto" w:fill="FFFFFF"/>
          <w:lang w:eastAsia="en-US"/>
        </w:rPr>
        <w:t xml:space="preserve"> </w:t>
      </w:r>
      <w:r w:rsidR="00C44B09" w:rsidRPr="00C44B09">
        <w:rPr>
          <w:rFonts w:ascii="Times New Roman" w:hAnsi="Times New Roman" w:cs="Times New Roman"/>
          <w:szCs w:val="24"/>
        </w:rPr>
        <w:t xml:space="preserve">Komisja wydaje decyzję po </w:t>
      </w:r>
      <w:r w:rsidR="00C44B09" w:rsidRPr="00C44B09">
        <w:rPr>
          <w:rFonts w:ascii="Times New Roman" w:hAnsi="Times New Roman" w:cs="Times New Roman"/>
          <w:szCs w:val="24"/>
        </w:rPr>
        <w:lastRenderedPageBreak/>
        <w:t>zasięgnięciu opinii Społecznej Rady.</w:t>
      </w:r>
      <w:r w:rsidR="00C44B09">
        <w:rPr>
          <w:rFonts w:ascii="Times New Roman" w:hAnsi="Times New Roman" w:cs="Times New Roman"/>
          <w:szCs w:val="24"/>
        </w:rPr>
        <w:t xml:space="preserve"> </w:t>
      </w:r>
      <w:r w:rsidR="00AA3D37" w:rsidRPr="00F671CF">
        <w:rPr>
          <w:rFonts w:ascii="Times New Roman" w:hAnsi="Times New Roman" w:cs="Times New Roman"/>
          <w:szCs w:val="24"/>
        </w:rPr>
        <w:t xml:space="preserve">W okresie </w:t>
      </w:r>
      <w:r w:rsidR="00AB0084" w:rsidRPr="00F671CF">
        <w:rPr>
          <w:rFonts w:ascii="Times New Roman" w:hAnsi="Times New Roman" w:cs="Times New Roman"/>
          <w:szCs w:val="24"/>
        </w:rPr>
        <w:t xml:space="preserve">od 11 maja 2017 r. do 10 września 2019 r. </w:t>
      </w:r>
      <w:r w:rsidR="00AA3D37" w:rsidRPr="00F671CF">
        <w:rPr>
          <w:rFonts w:ascii="Times New Roman" w:hAnsi="Times New Roman" w:cs="Times New Roman"/>
          <w:szCs w:val="24"/>
        </w:rPr>
        <w:t xml:space="preserve">Społeczna Rada wydała łącznie 73 opinie, w tym 62 opinie w postępowaniach rozpoznawczych, wskazując w nich zazwyczaj </w:t>
      </w:r>
      <w:r w:rsidR="00C61B8A" w:rsidRPr="00F671CF">
        <w:rPr>
          <w:rFonts w:ascii="Times New Roman" w:hAnsi="Times New Roman" w:cs="Times New Roman"/>
          <w:szCs w:val="24"/>
        </w:rPr>
        <w:t xml:space="preserve">na </w:t>
      </w:r>
      <w:r w:rsidR="00AA3D37" w:rsidRPr="00F671CF">
        <w:rPr>
          <w:rFonts w:ascii="Times New Roman" w:hAnsi="Times New Roman" w:cs="Times New Roman"/>
          <w:szCs w:val="24"/>
        </w:rPr>
        <w:t>zbieżne z późniejszą decyzją Komisji ustalenia</w:t>
      </w:r>
      <w:r w:rsidR="00AB0084" w:rsidRPr="00F671CF">
        <w:rPr>
          <w:rFonts w:ascii="Times New Roman" w:hAnsi="Times New Roman" w:cs="Times New Roman"/>
          <w:szCs w:val="24"/>
        </w:rPr>
        <w:t>,</w:t>
      </w:r>
      <w:r w:rsidR="00AA3D37" w:rsidRPr="00F671CF">
        <w:rPr>
          <w:rFonts w:ascii="Times New Roman" w:hAnsi="Times New Roman" w:cs="Times New Roman"/>
          <w:szCs w:val="24"/>
        </w:rPr>
        <w:t xml:space="preserve"> co do nieprawidłowości w przebiegu reprywatyzacji. </w:t>
      </w:r>
    </w:p>
    <w:p w14:paraId="1F6ED792" w14:textId="09E474C5" w:rsidR="00C61B8A" w:rsidRPr="00F671CF" w:rsidRDefault="00AB0084" w:rsidP="00365124">
      <w:pPr>
        <w:pStyle w:val="USTustnpkodeksu"/>
        <w:ind w:firstLine="567"/>
        <w:rPr>
          <w:rFonts w:ascii="Times New Roman" w:hAnsi="Times New Roman" w:cs="Times New Roman"/>
          <w:szCs w:val="24"/>
        </w:rPr>
      </w:pPr>
      <w:r w:rsidRPr="00F671CF">
        <w:rPr>
          <w:rFonts w:ascii="Times New Roman" w:hAnsi="Times New Roman" w:cs="Times New Roman"/>
          <w:szCs w:val="24"/>
        </w:rPr>
        <w:t xml:space="preserve">W skład Społecznej Rady weszli działacze ruchów lokatorskich, przedstawiciele społecznych organizacji, które broniły lokatorów przed skutkami reprywatyzacji </w:t>
      </w:r>
      <w:r w:rsidR="00D07A95">
        <w:rPr>
          <w:rFonts w:ascii="Times New Roman" w:hAnsi="Times New Roman" w:cs="Times New Roman"/>
          <w:szCs w:val="24"/>
        </w:rPr>
        <w:br/>
      </w:r>
      <w:r w:rsidRPr="00F671CF">
        <w:rPr>
          <w:rFonts w:ascii="Times New Roman" w:hAnsi="Times New Roman" w:cs="Times New Roman"/>
          <w:szCs w:val="24"/>
        </w:rPr>
        <w:t>w Warszawie.</w:t>
      </w:r>
      <w:r w:rsidR="00C61B8A" w:rsidRPr="00F671CF">
        <w:rPr>
          <w:rFonts w:ascii="Times New Roman" w:hAnsi="Times New Roman" w:cs="Times New Roman"/>
          <w:szCs w:val="24"/>
        </w:rPr>
        <w:t xml:space="preserve"> Jej członkowie uczestniczą w rozprawach Komisji i dostarczają cennych informacji, które pozwalają następnie Komisji dokonywać kluczowych ustaleń </w:t>
      </w:r>
      <w:r w:rsidR="00D07A95">
        <w:rPr>
          <w:rFonts w:ascii="Times New Roman" w:hAnsi="Times New Roman" w:cs="Times New Roman"/>
          <w:szCs w:val="24"/>
        </w:rPr>
        <w:br/>
      </w:r>
      <w:r w:rsidR="00C61B8A" w:rsidRPr="00F671CF">
        <w:rPr>
          <w:rFonts w:ascii="Times New Roman" w:hAnsi="Times New Roman" w:cs="Times New Roman"/>
          <w:szCs w:val="24"/>
        </w:rPr>
        <w:t xml:space="preserve">w prowadzonych postępowaniach. </w:t>
      </w:r>
      <w:r w:rsidR="007B3CF1">
        <w:rPr>
          <w:rFonts w:ascii="Times New Roman" w:hAnsi="Times New Roman" w:cs="Times New Roman"/>
          <w:szCs w:val="24"/>
        </w:rPr>
        <w:t xml:space="preserve">Społeczna Rada zwyczajowo zbiera się na posiedzenie raz w tygodniu, a więc w miesiącu obraduje czterokrotnie. </w:t>
      </w:r>
    </w:p>
    <w:p w14:paraId="7A50BF2C" w14:textId="3D260420" w:rsidR="00D7352C" w:rsidRDefault="00AB0084" w:rsidP="00D7352C">
      <w:pPr>
        <w:pStyle w:val="USTustnpkodeksu"/>
        <w:ind w:firstLine="567"/>
        <w:rPr>
          <w:rFonts w:ascii="Times New Roman" w:hAnsi="Times New Roman" w:cs="Times New Roman"/>
          <w:color w:val="000000" w:themeColor="text1"/>
          <w:szCs w:val="24"/>
        </w:rPr>
      </w:pPr>
      <w:r w:rsidRPr="00F671CF">
        <w:rPr>
          <w:rFonts w:ascii="Times New Roman" w:hAnsi="Times New Roman" w:cs="Times New Roman"/>
          <w:szCs w:val="24"/>
        </w:rPr>
        <w:t>W związku z tym, że wkład Społecznej Rady w prace Komisji jest cenny, a dotąd członkowie Społecznej Rady wykonywali swoje obowiązki bezpłatnie, p</w:t>
      </w:r>
      <w:r w:rsidR="00F346F7" w:rsidRPr="00F671CF">
        <w:rPr>
          <w:rFonts w:ascii="Times New Roman" w:hAnsi="Times New Roman" w:cs="Times New Roman"/>
          <w:szCs w:val="24"/>
        </w:rPr>
        <w:t xml:space="preserve">roponuje się, ażeby członkom Społecznej Rady przysługiwała ryczałtowa miesięczna dieta w wysokości 10,56% przeciętnego wynagrodzenia </w:t>
      </w:r>
      <w:r w:rsidR="00F346F7" w:rsidRPr="00F671CF">
        <w:rPr>
          <w:rFonts w:ascii="Times New Roman" w:hAnsi="Times New Roman" w:cs="Times New Roman"/>
          <w:color w:val="000000" w:themeColor="text1"/>
          <w:szCs w:val="24"/>
        </w:rPr>
        <w:t xml:space="preserve">w drugim kwartale roku poprzedniego, ogłaszanego </w:t>
      </w:r>
      <w:r w:rsidR="00D07A95">
        <w:rPr>
          <w:rFonts w:ascii="Times New Roman" w:hAnsi="Times New Roman" w:cs="Times New Roman"/>
          <w:color w:val="000000" w:themeColor="text1"/>
          <w:szCs w:val="24"/>
        </w:rPr>
        <w:br/>
      </w:r>
      <w:r w:rsidR="00F346F7" w:rsidRPr="00F671CF">
        <w:rPr>
          <w:rFonts w:ascii="Times New Roman" w:hAnsi="Times New Roman" w:cs="Times New Roman"/>
          <w:color w:val="000000" w:themeColor="text1"/>
          <w:szCs w:val="24"/>
        </w:rPr>
        <w:t>w Dzienniku Urzęd</w:t>
      </w:r>
      <w:r w:rsidR="00730B1D">
        <w:rPr>
          <w:rFonts w:ascii="Times New Roman" w:hAnsi="Times New Roman" w:cs="Times New Roman"/>
          <w:color w:val="000000" w:themeColor="text1"/>
          <w:szCs w:val="24"/>
        </w:rPr>
        <w:t>owym Rzeczypospolitej Polskiej „Monitor Polski”</w:t>
      </w:r>
      <w:r w:rsidR="00F346F7" w:rsidRPr="00F671CF">
        <w:rPr>
          <w:rFonts w:ascii="Times New Roman" w:hAnsi="Times New Roman" w:cs="Times New Roman"/>
          <w:color w:val="000000" w:themeColor="text1"/>
          <w:szCs w:val="24"/>
        </w:rPr>
        <w:t xml:space="preserve"> przez Prezesa Głównego Urzędu Statystycznego na podstawie art. 20 pkt 2 ustawy z dnia 17 grudnia 1998 r. </w:t>
      </w:r>
      <w:r w:rsidR="004D726F">
        <w:rPr>
          <w:rFonts w:ascii="Times New Roman" w:hAnsi="Times New Roman" w:cs="Times New Roman"/>
          <w:color w:val="000000" w:themeColor="text1"/>
          <w:szCs w:val="24"/>
        </w:rPr>
        <w:br/>
      </w:r>
      <w:r w:rsidR="00F346F7" w:rsidRPr="00F671CF">
        <w:rPr>
          <w:rFonts w:ascii="Times New Roman" w:hAnsi="Times New Roman" w:cs="Times New Roman"/>
          <w:color w:val="000000" w:themeColor="text1"/>
          <w:szCs w:val="24"/>
        </w:rPr>
        <w:t>o emeryturach i rentach z Funduszu Ubezpieczeń Społeczn</w:t>
      </w:r>
      <w:r w:rsidR="00754C87">
        <w:rPr>
          <w:rFonts w:ascii="Times New Roman" w:hAnsi="Times New Roman" w:cs="Times New Roman"/>
          <w:color w:val="000000" w:themeColor="text1"/>
          <w:szCs w:val="24"/>
        </w:rPr>
        <w:t>ych (Dz. U. z 20</w:t>
      </w:r>
      <w:r w:rsidR="002002DC">
        <w:rPr>
          <w:rFonts w:ascii="Times New Roman" w:hAnsi="Times New Roman" w:cs="Times New Roman"/>
          <w:color w:val="000000" w:themeColor="text1"/>
          <w:szCs w:val="24"/>
        </w:rPr>
        <w:t>20 r. poz. 53</w:t>
      </w:r>
      <w:r w:rsidR="00F346F7" w:rsidRPr="00F671CF">
        <w:rPr>
          <w:rFonts w:ascii="Times New Roman" w:hAnsi="Times New Roman" w:cs="Times New Roman"/>
          <w:color w:val="000000" w:themeColor="text1"/>
          <w:szCs w:val="24"/>
        </w:rPr>
        <w:t xml:space="preserve">). </w:t>
      </w:r>
    </w:p>
    <w:p w14:paraId="06C2F19A" w14:textId="4E40259C" w:rsidR="00B81A59" w:rsidRPr="00B81A59" w:rsidRDefault="007B3CF1" w:rsidP="00B81A59">
      <w:pPr>
        <w:pStyle w:val="USTustnpkodeksu"/>
        <w:ind w:firstLine="567"/>
        <w:rPr>
          <w:rFonts w:ascii="Times New Roman" w:hAnsi="Times New Roman" w:cs="Times New Roman"/>
          <w:szCs w:val="24"/>
        </w:rPr>
      </w:pPr>
      <w:r w:rsidRPr="00B81A59">
        <w:rPr>
          <w:rFonts w:ascii="Times New Roman" w:hAnsi="Times New Roman" w:cs="Times New Roman"/>
          <w:szCs w:val="24"/>
        </w:rPr>
        <w:t xml:space="preserve">Podkreślić przy tym należy, że </w:t>
      </w:r>
      <w:r w:rsidR="00F07BDB" w:rsidRPr="00B81A59">
        <w:rPr>
          <w:rFonts w:ascii="Times New Roman" w:hAnsi="Times New Roman" w:cs="Times New Roman"/>
          <w:szCs w:val="24"/>
        </w:rPr>
        <w:t>pro</w:t>
      </w:r>
      <w:r w:rsidR="003C1162" w:rsidRPr="00B81A59">
        <w:rPr>
          <w:rFonts w:ascii="Times New Roman" w:hAnsi="Times New Roman" w:cs="Times New Roman"/>
          <w:szCs w:val="24"/>
        </w:rPr>
        <w:t xml:space="preserve">ponowana rekompensata pieniężna odnosi się do systemu rekompensat pieniężnych wypłacanych ze Skarbu Państwa za czas, w którym ławnik pełni swoje obowiązki w sądzie. Otóż od 1 stycznia 2020 r. zgodnie z art. 172 ustawy z dnia 27 lipca 2001 r. prawo o ustroju sądów powszechnych </w:t>
      </w:r>
      <w:r w:rsidR="00B81A59" w:rsidRPr="00B81A59">
        <w:rPr>
          <w:rFonts w:ascii="Times New Roman" w:hAnsi="Times New Roman" w:cs="Times New Roman"/>
          <w:szCs w:val="24"/>
        </w:rPr>
        <w:t>(Dz.</w:t>
      </w:r>
      <w:r w:rsidR="002002DC">
        <w:rPr>
          <w:rFonts w:ascii="Times New Roman" w:hAnsi="Times New Roman" w:cs="Times New Roman"/>
          <w:szCs w:val="24"/>
        </w:rPr>
        <w:t xml:space="preserve"> </w:t>
      </w:r>
      <w:r w:rsidR="00B81A59" w:rsidRPr="00B81A59">
        <w:rPr>
          <w:rFonts w:ascii="Times New Roman" w:hAnsi="Times New Roman" w:cs="Times New Roman"/>
          <w:szCs w:val="24"/>
        </w:rPr>
        <w:t>U. z 20</w:t>
      </w:r>
      <w:r w:rsidR="0051476F">
        <w:rPr>
          <w:rFonts w:ascii="Times New Roman" w:hAnsi="Times New Roman" w:cs="Times New Roman"/>
          <w:szCs w:val="24"/>
        </w:rPr>
        <w:t>20</w:t>
      </w:r>
      <w:r w:rsidR="00B81A59" w:rsidRPr="00B81A59">
        <w:rPr>
          <w:rFonts w:ascii="Times New Roman" w:hAnsi="Times New Roman" w:cs="Times New Roman"/>
          <w:szCs w:val="24"/>
        </w:rPr>
        <w:t xml:space="preserve"> r. poz. </w:t>
      </w:r>
      <w:r w:rsidR="0051476F">
        <w:rPr>
          <w:rFonts w:ascii="Times New Roman" w:hAnsi="Times New Roman" w:cs="Times New Roman"/>
          <w:szCs w:val="24"/>
        </w:rPr>
        <w:t>365</w:t>
      </w:r>
      <w:r w:rsidR="00B81A59" w:rsidRPr="00B81A59">
        <w:rPr>
          <w:rFonts w:ascii="Times New Roman" w:hAnsi="Times New Roman" w:cs="Times New Roman"/>
          <w:szCs w:val="24"/>
        </w:rPr>
        <w:t xml:space="preserve">) </w:t>
      </w:r>
      <w:r w:rsidR="003C1162" w:rsidRPr="00B81A59">
        <w:rPr>
          <w:rFonts w:ascii="Times New Roman" w:hAnsi="Times New Roman" w:cs="Times New Roman"/>
          <w:szCs w:val="24"/>
        </w:rPr>
        <w:t>rekompensata ławnika w</w:t>
      </w:r>
      <w:r w:rsidR="00B81A59">
        <w:rPr>
          <w:rFonts w:ascii="Times New Roman" w:hAnsi="Times New Roman" w:cs="Times New Roman"/>
          <w:szCs w:val="24"/>
        </w:rPr>
        <w:t>ynosi: 4839,24 zł x 2,64% = 127,</w:t>
      </w:r>
      <w:r w:rsidR="003C1162" w:rsidRPr="00B81A59">
        <w:rPr>
          <w:rFonts w:ascii="Times New Roman" w:hAnsi="Times New Roman" w:cs="Times New Roman"/>
          <w:szCs w:val="24"/>
        </w:rPr>
        <w:t xml:space="preserve">76 zł brutto za jeden dzień pełnienia obowiązków. </w:t>
      </w:r>
    </w:p>
    <w:p w14:paraId="5CE7F39F" w14:textId="68B348C2" w:rsidR="00754C87" w:rsidRPr="00B81A59" w:rsidRDefault="00B81A59" w:rsidP="00E878C7">
      <w:pPr>
        <w:pStyle w:val="USTustnpkodeksu"/>
        <w:spacing w:after="240"/>
        <w:ind w:firstLine="567"/>
        <w:rPr>
          <w:rFonts w:ascii="Times New Roman" w:hAnsi="Times New Roman" w:cs="Times New Roman"/>
          <w:szCs w:val="24"/>
        </w:rPr>
      </w:pPr>
      <w:r w:rsidRPr="00B81A59">
        <w:rPr>
          <w:rFonts w:ascii="Times New Roman" w:hAnsi="Times New Roman" w:cs="Times New Roman"/>
          <w:szCs w:val="24"/>
        </w:rPr>
        <w:t>Postulowana rekompensata pieniężna dla członków Społecznej Rady w wysokości 10,56% przeciętnego wynagrodzenia w drugim kwartale roku poprzedniego</w:t>
      </w:r>
      <w:r>
        <w:rPr>
          <w:rFonts w:ascii="Times New Roman" w:hAnsi="Times New Roman" w:cs="Times New Roman"/>
          <w:szCs w:val="24"/>
        </w:rPr>
        <w:t xml:space="preserve"> wynosi</w:t>
      </w:r>
      <w:r w:rsidR="007168CF">
        <w:rPr>
          <w:rFonts w:ascii="Times New Roman" w:hAnsi="Times New Roman" w:cs="Times New Roman"/>
          <w:szCs w:val="24"/>
        </w:rPr>
        <w:t>łaby</w:t>
      </w:r>
      <w:r>
        <w:rPr>
          <w:rFonts w:ascii="Times New Roman" w:hAnsi="Times New Roman" w:cs="Times New Roman"/>
          <w:szCs w:val="24"/>
        </w:rPr>
        <w:t xml:space="preserve"> obecnie </w:t>
      </w:r>
      <w:r w:rsidR="007168CF">
        <w:rPr>
          <w:rFonts w:ascii="Times New Roman" w:hAnsi="Times New Roman" w:cs="Times New Roman"/>
          <w:szCs w:val="24"/>
        </w:rPr>
        <w:t>517,80</w:t>
      </w:r>
      <w:r>
        <w:rPr>
          <w:rFonts w:ascii="Times New Roman" w:hAnsi="Times New Roman" w:cs="Times New Roman"/>
          <w:szCs w:val="24"/>
        </w:rPr>
        <w:t xml:space="preserve"> zł</w:t>
      </w:r>
      <w:r w:rsidRPr="00B81A59">
        <w:rPr>
          <w:rFonts w:ascii="Times New Roman" w:hAnsi="Times New Roman" w:cs="Times New Roman"/>
          <w:szCs w:val="24"/>
        </w:rPr>
        <w:t xml:space="preserve">, a więc </w:t>
      </w:r>
      <w:r w:rsidR="00F07BDB" w:rsidRPr="00B81A59">
        <w:rPr>
          <w:rFonts w:ascii="Times New Roman" w:hAnsi="Times New Roman" w:cs="Times New Roman"/>
          <w:szCs w:val="24"/>
        </w:rPr>
        <w:t>odpowiada</w:t>
      </w:r>
      <w:r w:rsidR="007168CF">
        <w:rPr>
          <w:rFonts w:ascii="Times New Roman" w:hAnsi="Times New Roman" w:cs="Times New Roman"/>
          <w:szCs w:val="24"/>
        </w:rPr>
        <w:t>łaby</w:t>
      </w:r>
      <w:r w:rsidR="00F07BDB" w:rsidRPr="00B81A59">
        <w:rPr>
          <w:rFonts w:ascii="Times New Roman" w:hAnsi="Times New Roman" w:cs="Times New Roman"/>
          <w:szCs w:val="24"/>
        </w:rPr>
        <w:t xml:space="preserve"> czterokrotności </w:t>
      </w:r>
      <w:r w:rsidRPr="00B81A59">
        <w:rPr>
          <w:rFonts w:ascii="Times New Roman" w:hAnsi="Times New Roman" w:cs="Times New Roman"/>
          <w:szCs w:val="24"/>
        </w:rPr>
        <w:t xml:space="preserve">rekompensaty ławnika, co </w:t>
      </w:r>
      <w:r w:rsidR="00754C87">
        <w:rPr>
          <w:rFonts w:ascii="Times New Roman" w:hAnsi="Times New Roman" w:cs="Times New Roman"/>
          <w:szCs w:val="24"/>
        </w:rPr>
        <w:br/>
      </w:r>
      <w:r w:rsidRPr="00B81A59">
        <w:rPr>
          <w:rFonts w:ascii="Times New Roman" w:hAnsi="Times New Roman" w:cs="Times New Roman"/>
          <w:szCs w:val="24"/>
        </w:rPr>
        <w:t>w kontekście czterech posiedzeń w miesiącu wydaje się racjonalnym postulatem.</w:t>
      </w:r>
    </w:p>
    <w:p w14:paraId="45835F79" w14:textId="12C31296" w:rsidR="00E35EF4" w:rsidRDefault="00E35EF4" w:rsidP="00E35EF4">
      <w:pPr>
        <w:pStyle w:val="USTustnpkodeksu"/>
        <w:numPr>
          <w:ilvl w:val="0"/>
          <w:numId w:val="2"/>
        </w:numPr>
        <w:rPr>
          <w:rFonts w:ascii="Times New Roman" w:hAnsi="Times New Roman" w:cs="Times New Roman"/>
          <w:b/>
          <w:szCs w:val="24"/>
        </w:rPr>
      </w:pPr>
      <w:r w:rsidRPr="00F671CF">
        <w:rPr>
          <w:rFonts w:ascii="Times New Roman" w:hAnsi="Times New Roman" w:cs="Times New Roman"/>
          <w:b/>
          <w:szCs w:val="24"/>
        </w:rPr>
        <w:t xml:space="preserve">W art. 1 </w:t>
      </w:r>
      <w:r w:rsidR="00277C43">
        <w:rPr>
          <w:rFonts w:ascii="Times New Roman" w:hAnsi="Times New Roman" w:cs="Times New Roman"/>
          <w:b/>
          <w:szCs w:val="24"/>
        </w:rPr>
        <w:t>pkt</w:t>
      </w:r>
      <w:r>
        <w:rPr>
          <w:rFonts w:ascii="Times New Roman" w:hAnsi="Times New Roman" w:cs="Times New Roman"/>
          <w:b/>
          <w:szCs w:val="24"/>
        </w:rPr>
        <w:t xml:space="preserve"> </w:t>
      </w:r>
      <w:r w:rsidR="00277C43">
        <w:rPr>
          <w:rFonts w:ascii="Times New Roman" w:hAnsi="Times New Roman" w:cs="Times New Roman"/>
          <w:b/>
          <w:szCs w:val="24"/>
        </w:rPr>
        <w:t>4</w:t>
      </w:r>
      <w:r w:rsidR="007C620B">
        <w:rPr>
          <w:rFonts w:ascii="Times New Roman" w:hAnsi="Times New Roman" w:cs="Times New Roman"/>
          <w:b/>
          <w:szCs w:val="24"/>
        </w:rPr>
        <w:t xml:space="preserve"> </w:t>
      </w:r>
      <w:r w:rsidR="007445ED">
        <w:rPr>
          <w:rFonts w:ascii="Times New Roman" w:hAnsi="Times New Roman" w:cs="Times New Roman"/>
          <w:b/>
          <w:szCs w:val="24"/>
        </w:rPr>
        <w:t>lit</w:t>
      </w:r>
      <w:r w:rsidR="0051476F">
        <w:rPr>
          <w:rFonts w:ascii="Times New Roman" w:hAnsi="Times New Roman" w:cs="Times New Roman"/>
          <w:b/>
          <w:szCs w:val="24"/>
        </w:rPr>
        <w:t>.</w:t>
      </w:r>
      <w:r w:rsidR="007445ED">
        <w:rPr>
          <w:rFonts w:ascii="Times New Roman" w:hAnsi="Times New Roman" w:cs="Times New Roman"/>
          <w:b/>
          <w:szCs w:val="24"/>
        </w:rPr>
        <w:t xml:space="preserve"> </w:t>
      </w:r>
      <w:r w:rsidR="007C620B">
        <w:rPr>
          <w:rFonts w:ascii="Times New Roman" w:hAnsi="Times New Roman" w:cs="Times New Roman"/>
          <w:b/>
          <w:szCs w:val="24"/>
        </w:rPr>
        <w:t>a</w:t>
      </w:r>
      <w:r w:rsidRPr="00F671CF">
        <w:rPr>
          <w:rFonts w:ascii="Times New Roman" w:hAnsi="Times New Roman" w:cs="Times New Roman"/>
          <w:b/>
          <w:szCs w:val="24"/>
        </w:rPr>
        <w:t xml:space="preserve"> projektu przewidziano dodanie do art. </w:t>
      </w:r>
      <w:r>
        <w:rPr>
          <w:rFonts w:ascii="Times New Roman" w:hAnsi="Times New Roman" w:cs="Times New Roman"/>
          <w:b/>
          <w:szCs w:val="24"/>
        </w:rPr>
        <w:t>1</w:t>
      </w:r>
      <w:r w:rsidRPr="00F671CF">
        <w:rPr>
          <w:rFonts w:ascii="Times New Roman" w:hAnsi="Times New Roman" w:cs="Times New Roman"/>
          <w:b/>
          <w:szCs w:val="24"/>
        </w:rPr>
        <w:t>5</w:t>
      </w:r>
      <w:r>
        <w:rPr>
          <w:rFonts w:ascii="Times New Roman" w:hAnsi="Times New Roman" w:cs="Times New Roman"/>
          <w:b/>
          <w:szCs w:val="24"/>
        </w:rPr>
        <w:t xml:space="preserve"> </w:t>
      </w:r>
      <w:r w:rsidR="00787F58">
        <w:rPr>
          <w:rFonts w:ascii="Times New Roman" w:hAnsi="Times New Roman" w:cs="Times New Roman"/>
          <w:b/>
          <w:szCs w:val="24"/>
        </w:rPr>
        <w:t xml:space="preserve">ust. 2 </w:t>
      </w:r>
      <w:r>
        <w:rPr>
          <w:rFonts w:ascii="Times New Roman" w:hAnsi="Times New Roman"/>
          <w:b/>
          <w:bCs w:val="0"/>
          <w:szCs w:val="24"/>
        </w:rPr>
        <w:t xml:space="preserve">ustawy </w:t>
      </w:r>
      <w:r w:rsidR="007445ED">
        <w:rPr>
          <w:rFonts w:ascii="Times New Roman" w:hAnsi="Times New Roman"/>
          <w:b/>
          <w:bCs w:val="0"/>
          <w:szCs w:val="24"/>
        </w:rPr>
        <w:br/>
      </w:r>
      <w:r>
        <w:rPr>
          <w:rFonts w:ascii="Times New Roman" w:hAnsi="Times New Roman"/>
          <w:b/>
          <w:bCs w:val="0"/>
          <w:szCs w:val="24"/>
        </w:rPr>
        <w:t xml:space="preserve">o Komisji </w:t>
      </w:r>
      <w:r w:rsidR="00C44B09">
        <w:rPr>
          <w:rFonts w:ascii="Times New Roman" w:hAnsi="Times New Roman" w:cs="Times New Roman"/>
          <w:b/>
          <w:szCs w:val="24"/>
        </w:rPr>
        <w:t>zdania</w:t>
      </w:r>
      <w:r>
        <w:rPr>
          <w:rFonts w:ascii="Times New Roman" w:hAnsi="Times New Roman" w:cs="Times New Roman"/>
          <w:b/>
          <w:szCs w:val="24"/>
        </w:rPr>
        <w:t xml:space="preserve"> drugie</w:t>
      </w:r>
      <w:r w:rsidR="00C44B09">
        <w:rPr>
          <w:rFonts w:ascii="Times New Roman" w:hAnsi="Times New Roman" w:cs="Times New Roman"/>
          <w:b/>
          <w:szCs w:val="24"/>
        </w:rPr>
        <w:t>go</w:t>
      </w:r>
      <w:r>
        <w:rPr>
          <w:rFonts w:ascii="Times New Roman" w:hAnsi="Times New Roman" w:cs="Times New Roman"/>
          <w:b/>
          <w:szCs w:val="24"/>
        </w:rPr>
        <w:t xml:space="preserve"> i trzecie</w:t>
      </w:r>
      <w:r w:rsidR="00C44B09">
        <w:rPr>
          <w:rFonts w:ascii="Times New Roman" w:hAnsi="Times New Roman" w:cs="Times New Roman"/>
          <w:b/>
          <w:szCs w:val="24"/>
        </w:rPr>
        <w:t>go</w:t>
      </w:r>
    </w:p>
    <w:p w14:paraId="5BF29114" w14:textId="41CAFEC4" w:rsidR="00E35EF4" w:rsidRDefault="00E35EF4" w:rsidP="00E35EF4">
      <w:pPr>
        <w:pStyle w:val="Akapitzlist"/>
        <w:spacing w:after="0" w:line="360" w:lineRule="auto"/>
        <w:ind w:left="0" w:firstLine="567"/>
        <w:jc w:val="both"/>
        <w:rPr>
          <w:rFonts w:ascii="Times New Roman" w:hAnsi="Times New Roman"/>
          <w:sz w:val="24"/>
          <w:szCs w:val="24"/>
        </w:rPr>
      </w:pPr>
      <w:r w:rsidRPr="00F671CF">
        <w:rPr>
          <w:rFonts w:ascii="Times New Roman" w:hAnsi="Times New Roman"/>
          <w:sz w:val="24"/>
          <w:szCs w:val="24"/>
        </w:rPr>
        <w:t>Zgodnie z art. 30 ust. 1 pkt 4b ustawy o Komisji jedną z przesłanek w wyniku, których Komisja wydaje decyzję</w:t>
      </w:r>
      <w:r>
        <w:rPr>
          <w:rFonts w:ascii="Times New Roman" w:hAnsi="Times New Roman"/>
          <w:sz w:val="24"/>
          <w:szCs w:val="24"/>
        </w:rPr>
        <w:t xml:space="preserve"> kasatoryjną lub stwierdzającą</w:t>
      </w:r>
      <w:r w:rsidRPr="004F5131">
        <w:rPr>
          <w:rFonts w:ascii="Times New Roman" w:hAnsi="Times New Roman"/>
          <w:sz w:val="24"/>
          <w:szCs w:val="24"/>
        </w:rPr>
        <w:t xml:space="preserve"> wydanie decyzji reprywatyzacyjnej </w:t>
      </w:r>
      <w:r w:rsidR="00787F58">
        <w:rPr>
          <w:rFonts w:ascii="Times New Roman" w:hAnsi="Times New Roman"/>
          <w:sz w:val="24"/>
          <w:szCs w:val="24"/>
        </w:rPr>
        <w:br/>
      </w:r>
      <w:r w:rsidRPr="004F5131">
        <w:rPr>
          <w:rFonts w:ascii="Times New Roman" w:hAnsi="Times New Roman"/>
          <w:sz w:val="24"/>
          <w:szCs w:val="24"/>
        </w:rPr>
        <w:t xml:space="preserve">z naruszeniem prawa </w:t>
      </w:r>
      <w:r w:rsidRPr="00F671CF">
        <w:rPr>
          <w:rFonts w:ascii="Times New Roman" w:hAnsi="Times New Roman"/>
          <w:sz w:val="24"/>
          <w:szCs w:val="24"/>
        </w:rPr>
        <w:t xml:space="preserve">jest wydanie decyzji reprywatyzacyjnej pomimo nieustalenia posiadania nieruchomości warszawskiej przez dotychczasowego właściciela lub jego następców prawnych, o których mowa w art. 7 ust. 1 </w:t>
      </w:r>
      <w:r w:rsidR="00787F58">
        <w:rPr>
          <w:rFonts w:ascii="Times New Roman" w:hAnsi="Times New Roman"/>
          <w:sz w:val="24"/>
          <w:szCs w:val="24"/>
        </w:rPr>
        <w:t>D</w:t>
      </w:r>
      <w:r w:rsidR="00262301">
        <w:rPr>
          <w:rFonts w:ascii="Times New Roman" w:hAnsi="Times New Roman"/>
          <w:sz w:val="24"/>
          <w:szCs w:val="24"/>
        </w:rPr>
        <w:t>ekretu</w:t>
      </w:r>
      <w:r w:rsidRPr="00F671CF">
        <w:rPr>
          <w:rFonts w:ascii="Times New Roman" w:hAnsi="Times New Roman"/>
          <w:sz w:val="24"/>
          <w:szCs w:val="24"/>
        </w:rPr>
        <w:t>. Wprowadzenie ww. przepisu do polskiego porządku prawnego potwierdza, że przesła</w:t>
      </w:r>
      <w:r w:rsidR="00787F58">
        <w:rPr>
          <w:rFonts w:ascii="Times New Roman" w:hAnsi="Times New Roman"/>
          <w:sz w:val="24"/>
          <w:szCs w:val="24"/>
        </w:rPr>
        <w:t>nka posiadania z art. 7 ust. 1 D</w:t>
      </w:r>
      <w:r w:rsidRPr="00F671CF">
        <w:rPr>
          <w:rFonts w:ascii="Times New Roman" w:hAnsi="Times New Roman"/>
          <w:sz w:val="24"/>
          <w:szCs w:val="24"/>
        </w:rPr>
        <w:t xml:space="preserve">ekretu dotyczy zarówno właściciela nieruchomości jak i jego następców prawnych. Wymieniona przesłanka wyznacza warunek </w:t>
      </w:r>
      <w:r w:rsidR="003C1162" w:rsidRPr="003C1162">
        <w:rPr>
          <w:rFonts w:ascii="Times New Roman" w:hAnsi="Times New Roman"/>
          <w:sz w:val="24"/>
          <w:szCs w:val="24"/>
        </w:rPr>
        <w:t>konieczny do</w:t>
      </w:r>
      <w:r w:rsidR="003C1162">
        <w:rPr>
          <w:rFonts w:ascii="Times New Roman" w:hAnsi="Times New Roman"/>
          <w:color w:val="FF0000"/>
          <w:sz w:val="24"/>
          <w:szCs w:val="24"/>
        </w:rPr>
        <w:t xml:space="preserve"> </w:t>
      </w:r>
      <w:r w:rsidR="003C1162">
        <w:rPr>
          <w:rFonts w:ascii="Times New Roman" w:hAnsi="Times New Roman"/>
          <w:sz w:val="24"/>
          <w:szCs w:val="24"/>
        </w:rPr>
        <w:t>prawidłowego przeprowadzenia</w:t>
      </w:r>
      <w:r w:rsidRPr="00F671CF">
        <w:rPr>
          <w:rFonts w:ascii="Times New Roman" w:hAnsi="Times New Roman"/>
          <w:sz w:val="24"/>
          <w:szCs w:val="24"/>
        </w:rPr>
        <w:t xml:space="preserve"> postępowania dekretowego. Wskazuje równocześnie, że wydanie decyzji reprywatyzacyjnej, pomimo „nieustalenia posiadania” prowadzi każdorazowo do jej uchylenia, stwierdzenia nieważności lub wydania decyzji reprywatyzacyjnej z naruszeniem prawa. </w:t>
      </w:r>
    </w:p>
    <w:p w14:paraId="03B48A3B" w14:textId="661EBCB7" w:rsidR="00E35EF4" w:rsidRDefault="00E35EF4" w:rsidP="00E35EF4">
      <w:pPr>
        <w:pStyle w:val="Akapitzlist"/>
        <w:spacing w:after="0" w:line="360" w:lineRule="auto"/>
        <w:ind w:left="0" w:firstLine="567"/>
        <w:jc w:val="both"/>
        <w:rPr>
          <w:rFonts w:ascii="Times New Roman" w:hAnsi="Times New Roman"/>
          <w:strike/>
          <w:sz w:val="24"/>
          <w:szCs w:val="24"/>
        </w:rPr>
      </w:pPr>
      <w:r w:rsidRPr="00F671CF">
        <w:rPr>
          <w:rFonts w:ascii="Times New Roman" w:hAnsi="Times New Roman"/>
          <w:sz w:val="24"/>
          <w:szCs w:val="24"/>
        </w:rPr>
        <w:t xml:space="preserve">Nieustalenie posiadania, o którym mowa w art. 30 ust. 1 pkt 4b ustawy </w:t>
      </w:r>
      <w:r>
        <w:rPr>
          <w:rFonts w:ascii="Times New Roman" w:hAnsi="Times New Roman"/>
          <w:sz w:val="24"/>
          <w:szCs w:val="24"/>
        </w:rPr>
        <w:br/>
      </w:r>
      <w:r w:rsidRPr="00F671CF">
        <w:rPr>
          <w:rFonts w:ascii="Times New Roman" w:hAnsi="Times New Roman"/>
          <w:sz w:val="24"/>
          <w:szCs w:val="24"/>
        </w:rPr>
        <w:t>o Komisji, przez organ rozpoznający wniosek dekretowy polega na zaniechaniu podjęcia czynności procesowych w celu ustalenia, c</w:t>
      </w:r>
      <w:r w:rsidR="00787F58">
        <w:rPr>
          <w:rFonts w:ascii="Times New Roman" w:hAnsi="Times New Roman"/>
          <w:sz w:val="24"/>
          <w:szCs w:val="24"/>
        </w:rPr>
        <w:t>zy podmioty określone w art. 7 D</w:t>
      </w:r>
      <w:r w:rsidRPr="00F671CF">
        <w:rPr>
          <w:rFonts w:ascii="Times New Roman" w:hAnsi="Times New Roman"/>
          <w:sz w:val="24"/>
          <w:szCs w:val="24"/>
        </w:rPr>
        <w:t xml:space="preserve">ekretu, tj. dotychczasowi właściciele nieruchomości warszawskiej, a także ich następcy prawni spełniali przesłankę posiadania nieruchomości warszawskiej w dacie złożenia wniosku dekretowego. Komisja rozpatrując sprawę dekretową, ma obowiązek zbadania, czy organ wydający decyzję reprywatyzacyjną w toku postępowania podejmował czynności mające na celu ustalenie posiadania gruntu w momencie składania wniosku dekretowego przez dotychczasowego właściciela gruntu lub jego następcy prawnego. </w:t>
      </w:r>
    </w:p>
    <w:p w14:paraId="4027A45E" w14:textId="77777777" w:rsidR="00E35EF4" w:rsidRDefault="00E35EF4" w:rsidP="00E35EF4">
      <w:pPr>
        <w:pStyle w:val="Akapitzlist"/>
        <w:spacing w:after="0" w:line="360" w:lineRule="auto"/>
        <w:ind w:left="0" w:firstLine="567"/>
        <w:jc w:val="both"/>
        <w:rPr>
          <w:rFonts w:ascii="Times New Roman" w:hAnsi="Times New Roman"/>
          <w:sz w:val="24"/>
          <w:szCs w:val="24"/>
        </w:rPr>
      </w:pPr>
      <w:r w:rsidRPr="00F671CF">
        <w:rPr>
          <w:rFonts w:ascii="Times New Roman" w:hAnsi="Times New Roman"/>
          <w:sz w:val="24"/>
          <w:szCs w:val="24"/>
        </w:rPr>
        <w:t xml:space="preserve">Organ dekretowy prawidłowo prowadzący postępowanie powinien w uzasadnieniu decyzji wskazać, czy osoba składająca wniosek dekretowy była w posiadaniu gruntu na moment złożenia wniosku, a także przywołać dokumenty lub inne dowody, na podstawie których ustalił tę przesłankę. </w:t>
      </w:r>
      <w:r>
        <w:rPr>
          <w:rFonts w:ascii="Times New Roman" w:hAnsi="Times New Roman"/>
          <w:sz w:val="24"/>
          <w:szCs w:val="24"/>
        </w:rPr>
        <w:t>Postuluję się jednak, aby nie wszczynać postępowania rozpoznawczego na podstawie tylko przesłanki b</w:t>
      </w:r>
      <w:r w:rsidRPr="00F671CF">
        <w:rPr>
          <w:rFonts w:ascii="Times New Roman" w:hAnsi="Times New Roman"/>
          <w:sz w:val="24"/>
          <w:szCs w:val="24"/>
        </w:rPr>
        <w:t>rak</w:t>
      </w:r>
      <w:r>
        <w:rPr>
          <w:rFonts w:ascii="Times New Roman" w:hAnsi="Times New Roman"/>
          <w:sz w:val="24"/>
          <w:szCs w:val="24"/>
        </w:rPr>
        <w:t>u</w:t>
      </w:r>
      <w:r w:rsidRPr="00F671CF">
        <w:rPr>
          <w:rFonts w:ascii="Times New Roman" w:hAnsi="Times New Roman"/>
          <w:sz w:val="24"/>
          <w:szCs w:val="24"/>
        </w:rPr>
        <w:t xml:space="preserve"> takich ustaleń w treści decyzji organu dekretowego,</w:t>
      </w:r>
      <w:r>
        <w:rPr>
          <w:rFonts w:ascii="Times New Roman" w:hAnsi="Times New Roman"/>
          <w:sz w:val="24"/>
          <w:szCs w:val="24"/>
        </w:rPr>
        <w:t xml:space="preserve"> po przeprowadzeniu czynności sprawdzających, które wskażą, że przesłanka posiadania została jednak spełniona. </w:t>
      </w:r>
    </w:p>
    <w:p w14:paraId="4BD9870F" w14:textId="77777777" w:rsidR="00E35EF4" w:rsidRDefault="00E35EF4" w:rsidP="00E35EF4">
      <w:pPr>
        <w:pStyle w:val="Akapitzlist"/>
        <w:spacing w:after="0" w:line="360" w:lineRule="auto"/>
        <w:ind w:left="0" w:firstLine="567"/>
        <w:jc w:val="both"/>
        <w:rPr>
          <w:rFonts w:ascii="Times New Roman" w:hAnsi="Times New Roman"/>
          <w:sz w:val="24"/>
          <w:szCs w:val="24"/>
        </w:rPr>
      </w:pPr>
      <w:r>
        <w:rPr>
          <w:rFonts w:ascii="Times New Roman" w:hAnsi="Times New Roman"/>
          <w:sz w:val="24"/>
          <w:szCs w:val="24"/>
        </w:rPr>
        <w:t xml:space="preserve">Zasadą w pracach Komisji </w:t>
      </w:r>
      <w:r w:rsidRPr="00362518">
        <w:rPr>
          <w:rFonts w:ascii="Times New Roman" w:hAnsi="Times New Roman"/>
          <w:sz w:val="24"/>
          <w:szCs w:val="24"/>
        </w:rPr>
        <w:t>jest pierwszeństwo czynności sprawdzających przed postępowaniem rozpoznawczym. Czynności sprawdzające stanowią fazę postępowania, która zawsze poprzedza postępowanie rozpoznawcze. Stanowią obligatoryjny element, warunkujący możliwość wszczęcia przez Komisję postępowania rozpoznawczego.</w:t>
      </w:r>
      <w:r>
        <w:rPr>
          <w:rFonts w:ascii="Times New Roman" w:hAnsi="Times New Roman"/>
          <w:sz w:val="24"/>
          <w:szCs w:val="24"/>
        </w:rPr>
        <w:t xml:space="preserve"> Argumentem przemawiającym za przyjęciem proponowan</w:t>
      </w:r>
      <w:r w:rsidR="005B1D97">
        <w:rPr>
          <w:rFonts w:ascii="Times New Roman" w:hAnsi="Times New Roman"/>
          <w:sz w:val="24"/>
          <w:szCs w:val="24"/>
        </w:rPr>
        <w:t xml:space="preserve">ego rozwiązania jest dążenie do </w:t>
      </w:r>
      <w:r>
        <w:rPr>
          <w:rFonts w:ascii="Times New Roman" w:hAnsi="Times New Roman"/>
          <w:sz w:val="24"/>
          <w:szCs w:val="24"/>
        </w:rPr>
        <w:t xml:space="preserve">koncentracji </w:t>
      </w:r>
      <w:r w:rsidR="005B1D97">
        <w:rPr>
          <w:rFonts w:ascii="Times New Roman" w:hAnsi="Times New Roman"/>
          <w:sz w:val="24"/>
          <w:szCs w:val="24"/>
        </w:rPr>
        <w:t xml:space="preserve">prac Komisji wokół tych spraw, </w:t>
      </w:r>
      <w:r>
        <w:rPr>
          <w:rFonts w:ascii="Times New Roman" w:hAnsi="Times New Roman"/>
          <w:sz w:val="24"/>
          <w:szCs w:val="24"/>
        </w:rPr>
        <w:t>w których przedmiotowa przesłanka nie została spełniona.</w:t>
      </w:r>
    </w:p>
    <w:p w14:paraId="1D075BBC" w14:textId="44E43F18" w:rsidR="00663AA9" w:rsidRDefault="00E35EF4" w:rsidP="00483FD7">
      <w:pPr>
        <w:pStyle w:val="Akapitzlist"/>
        <w:spacing w:after="0" w:line="360" w:lineRule="auto"/>
        <w:ind w:left="0" w:firstLine="567"/>
        <w:jc w:val="both"/>
        <w:rPr>
          <w:rFonts w:ascii="Times New Roman" w:hAnsi="Times New Roman"/>
          <w:sz w:val="24"/>
          <w:szCs w:val="24"/>
        </w:rPr>
      </w:pPr>
      <w:r w:rsidRPr="00B0445B">
        <w:rPr>
          <w:rFonts w:ascii="Times New Roman" w:hAnsi="Times New Roman"/>
          <w:sz w:val="24"/>
          <w:szCs w:val="24"/>
        </w:rPr>
        <w:t>Celem wprowadzenia do</w:t>
      </w:r>
      <w:r w:rsidR="005532D5" w:rsidRPr="00B0445B">
        <w:rPr>
          <w:rFonts w:ascii="Times New Roman" w:hAnsi="Times New Roman"/>
          <w:sz w:val="24"/>
          <w:szCs w:val="24"/>
        </w:rPr>
        <w:t xml:space="preserve"> art. 15 przedmiotowej ustawy zdania trzeciego </w:t>
      </w:r>
      <w:r w:rsidRPr="00B0445B">
        <w:rPr>
          <w:rFonts w:ascii="Times New Roman" w:hAnsi="Times New Roman"/>
          <w:sz w:val="24"/>
          <w:szCs w:val="24"/>
        </w:rPr>
        <w:t>jest ograniczenie możliwości wszczynania postępowania rozpoznawczego jedynie do zakresu nałożenia obowiązku zwrotu równowartości nienależnego świadczenia, gdy w wyniku</w:t>
      </w:r>
      <w:r w:rsidR="00B305F4">
        <w:rPr>
          <w:rFonts w:ascii="Times New Roman" w:hAnsi="Times New Roman"/>
          <w:sz w:val="24"/>
          <w:szCs w:val="24"/>
        </w:rPr>
        <w:t xml:space="preserve"> </w:t>
      </w:r>
      <w:r w:rsidRPr="00B0445B">
        <w:rPr>
          <w:rFonts w:ascii="Times New Roman" w:hAnsi="Times New Roman"/>
          <w:sz w:val="24"/>
          <w:szCs w:val="24"/>
        </w:rPr>
        <w:t>przeprowadzonych czynności sprawdzających ustalono, że w związku z wydaniem decyzji reprywatyzacyjnej doszło do nieodwracalnych skutków prawnych.</w:t>
      </w:r>
      <w:r w:rsidRPr="00B0445B">
        <w:rPr>
          <w:rFonts w:ascii="Times New Roman" w:hAnsi="Times New Roman"/>
          <w:color w:val="FF0000"/>
          <w:sz w:val="24"/>
          <w:szCs w:val="24"/>
        </w:rPr>
        <w:t xml:space="preserve"> </w:t>
      </w:r>
      <w:r>
        <w:rPr>
          <w:rFonts w:ascii="Times New Roman" w:hAnsi="Times New Roman"/>
          <w:sz w:val="24"/>
          <w:szCs w:val="24"/>
        </w:rPr>
        <w:t>Proponowana zmiana jest wyni</w:t>
      </w:r>
      <w:r w:rsidR="00DD49E9">
        <w:rPr>
          <w:rFonts w:ascii="Times New Roman" w:hAnsi="Times New Roman"/>
          <w:sz w:val="24"/>
          <w:szCs w:val="24"/>
        </w:rPr>
        <w:t>kiem wnioskowanej</w:t>
      </w:r>
      <w:r w:rsidR="00CE7F05">
        <w:rPr>
          <w:rFonts w:ascii="Times New Roman" w:hAnsi="Times New Roman"/>
          <w:sz w:val="24"/>
          <w:szCs w:val="24"/>
        </w:rPr>
        <w:t xml:space="preserve"> zmiany art. 29 ust. 1 pkt 4 zdanie pierwsze</w:t>
      </w:r>
      <w:r w:rsidR="00DD49E9">
        <w:rPr>
          <w:rFonts w:ascii="Times New Roman" w:hAnsi="Times New Roman"/>
          <w:sz w:val="24"/>
          <w:szCs w:val="24"/>
        </w:rPr>
        <w:t xml:space="preserve"> </w:t>
      </w:r>
      <w:r>
        <w:rPr>
          <w:rFonts w:ascii="Times New Roman" w:hAnsi="Times New Roman"/>
          <w:sz w:val="24"/>
          <w:szCs w:val="24"/>
        </w:rPr>
        <w:t xml:space="preserve">ustawy </w:t>
      </w:r>
      <w:r w:rsidR="00DD49E9">
        <w:rPr>
          <w:rFonts w:ascii="Times New Roman" w:hAnsi="Times New Roman"/>
          <w:sz w:val="24"/>
          <w:szCs w:val="24"/>
        </w:rPr>
        <w:t xml:space="preserve">o Komisji </w:t>
      </w:r>
      <w:r w:rsidR="00CE7F05">
        <w:rPr>
          <w:rFonts w:ascii="Times New Roman" w:hAnsi="Times New Roman"/>
          <w:sz w:val="24"/>
          <w:szCs w:val="24"/>
        </w:rPr>
        <w:br/>
      </w:r>
      <w:r w:rsidR="00DD49E9">
        <w:rPr>
          <w:rFonts w:ascii="Times New Roman" w:hAnsi="Times New Roman"/>
          <w:sz w:val="24"/>
          <w:szCs w:val="24"/>
        </w:rPr>
        <w:t xml:space="preserve">w brzmieniu: </w:t>
      </w:r>
      <w:r w:rsidR="00DD49E9">
        <w:rPr>
          <w:rFonts w:ascii="Times New Roman" w:hAnsi="Times New Roman"/>
          <w:bCs/>
          <w:sz w:val="24"/>
          <w:szCs w:val="24"/>
        </w:rPr>
        <w:t>„j</w:t>
      </w:r>
      <w:r w:rsidR="00DD49E9" w:rsidRPr="001962FE">
        <w:rPr>
          <w:rFonts w:ascii="Times New Roman" w:hAnsi="Times New Roman"/>
          <w:bCs/>
          <w:sz w:val="24"/>
          <w:szCs w:val="24"/>
        </w:rPr>
        <w:t xml:space="preserve">eżeli decyzja reprywatyzacyjna wywołała nieodwracalne </w:t>
      </w:r>
      <w:r w:rsidR="00DD49E9">
        <w:rPr>
          <w:rFonts w:ascii="Times New Roman" w:hAnsi="Times New Roman"/>
          <w:bCs/>
          <w:sz w:val="24"/>
          <w:szCs w:val="24"/>
        </w:rPr>
        <w:t xml:space="preserve">skutki prawne Komisja stwierdza </w:t>
      </w:r>
      <w:r w:rsidR="00DD49E9" w:rsidRPr="001962FE">
        <w:rPr>
          <w:rFonts w:ascii="Times New Roman" w:hAnsi="Times New Roman"/>
          <w:bCs/>
          <w:sz w:val="24"/>
          <w:szCs w:val="24"/>
        </w:rPr>
        <w:t>jej wydanie z naruszeniem prawa i wskazuje okoliczności,</w:t>
      </w:r>
      <w:r w:rsidR="00DD49E9">
        <w:rPr>
          <w:rFonts w:ascii="Times New Roman" w:hAnsi="Times New Roman"/>
          <w:bCs/>
          <w:sz w:val="24"/>
          <w:szCs w:val="24"/>
        </w:rPr>
        <w:t xml:space="preserve"> z powodu których nie można jej </w:t>
      </w:r>
      <w:r w:rsidR="00DD49E9" w:rsidRPr="001962FE">
        <w:rPr>
          <w:rFonts w:ascii="Times New Roman" w:hAnsi="Times New Roman"/>
          <w:bCs/>
          <w:sz w:val="24"/>
          <w:szCs w:val="24"/>
        </w:rPr>
        <w:t>uchyl</w:t>
      </w:r>
      <w:r w:rsidR="00DD49E9">
        <w:rPr>
          <w:rFonts w:ascii="Times New Roman" w:hAnsi="Times New Roman"/>
          <w:bCs/>
          <w:sz w:val="24"/>
          <w:szCs w:val="24"/>
        </w:rPr>
        <w:t xml:space="preserve">ić albo stwierdzić nieważności”. </w:t>
      </w:r>
      <w:r>
        <w:rPr>
          <w:rFonts w:ascii="Times New Roman" w:hAnsi="Times New Roman"/>
          <w:sz w:val="24"/>
          <w:szCs w:val="24"/>
        </w:rPr>
        <w:t>Więcej na temat tego postulat</w:t>
      </w:r>
      <w:r w:rsidR="00DD49E9">
        <w:rPr>
          <w:rFonts w:ascii="Times New Roman" w:hAnsi="Times New Roman"/>
          <w:sz w:val="24"/>
          <w:szCs w:val="24"/>
        </w:rPr>
        <w:t xml:space="preserve">u </w:t>
      </w:r>
      <w:r w:rsidR="00CE7F05">
        <w:rPr>
          <w:rFonts w:ascii="Times New Roman" w:hAnsi="Times New Roman"/>
          <w:sz w:val="24"/>
          <w:szCs w:val="24"/>
        </w:rPr>
        <w:br/>
      </w:r>
      <w:r>
        <w:rPr>
          <w:rFonts w:ascii="Times New Roman" w:hAnsi="Times New Roman"/>
          <w:sz w:val="24"/>
          <w:szCs w:val="24"/>
        </w:rPr>
        <w:t>w dalszej części uzasadnienia. Podkreślić jednak w tym miejscu należy, że</w:t>
      </w:r>
      <w:r w:rsidR="005532D5">
        <w:rPr>
          <w:rFonts w:ascii="Times New Roman" w:hAnsi="Times New Roman"/>
          <w:sz w:val="24"/>
          <w:szCs w:val="24"/>
        </w:rPr>
        <w:t xml:space="preserve"> </w:t>
      </w:r>
      <w:r>
        <w:rPr>
          <w:rFonts w:ascii="Times New Roman" w:hAnsi="Times New Roman"/>
          <w:sz w:val="24"/>
          <w:szCs w:val="24"/>
        </w:rPr>
        <w:t>n</w:t>
      </w:r>
      <w:r w:rsidRPr="00F671CF">
        <w:rPr>
          <w:rFonts w:ascii="Times New Roman" w:hAnsi="Times New Roman"/>
          <w:sz w:val="24"/>
          <w:szCs w:val="24"/>
        </w:rPr>
        <w:t>ałożenie obowiązku zwrotu równowartości nienależnego świadczenia, w sytuacji</w:t>
      </w:r>
      <w:r w:rsidR="00B0445B">
        <w:rPr>
          <w:rFonts w:ascii="Times New Roman" w:hAnsi="Times New Roman"/>
          <w:sz w:val="24"/>
          <w:szCs w:val="24"/>
        </w:rPr>
        <w:t>,</w:t>
      </w:r>
      <w:r w:rsidRPr="00F671CF">
        <w:rPr>
          <w:rFonts w:ascii="Times New Roman" w:hAnsi="Times New Roman"/>
          <w:sz w:val="24"/>
          <w:szCs w:val="24"/>
        </w:rPr>
        <w:t xml:space="preserve"> w której nastąpił obrót prawny nieruchomością prowadzący do wystąpienia nieodwracalnych skutków prawnych </w:t>
      </w:r>
      <w:r w:rsidR="00CE7F05">
        <w:rPr>
          <w:rFonts w:ascii="Times New Roman" w:hAnsi="Times New Roman"/>
          <w:sz w:val="24"/>
          <w:szCs w:val="24"/>
        </w:rPr>
        <w:t xml:space="preserve">na </w:t>
      </w:r>
      <w:r w:rsidRPr="00F671CF">
        <w:rPr>
          <w:rFonts w:ascii="Times New Roman" w:hAnsi="Times New Roman"/>
          <w:sz w:val="24"/>
          <w:szCs w:val="24"/>
        </w:rPr>
        <w:t>osoby, na rzecz których wydano bezprawnie decyzję</w:t>
      </w:r>
      <w:r>
        <w:rPr>
          <w:rFonts w:ascii="Times New Roman" w:hAnsi="Times New Roman"/>
          <w:sz w:val="24"/>
          <w:szCs w:val="24"/>
        </w:rPr>
        <w:t xml:space="preserve"> jest uzasadnione tym, aby te osoby</w:t>
      </w:r>
      <w:r w:rsidRPr="00F671CF">
        <w:rPr>
          <w:rFonts w:ascii="Times New Roman" w:hAnsi="Times New Roman"/>
          <w:sz w:val="24"/>
          <w:szCs w:val="24"/>
        </w:rPr>
        <w:t xml:space="preserve"> nie pozostały wzbogacone o środki pieniężne, z rozporządzenia prawem, które nigd</w:t>
      </w:r>
      <w:r w:rsidR="00663AA9">
        <w:rPr>
          <w:rFonts w:ascii="Times New Roman" w:hAnsi="Times New Roman"/>
          <w:sz w:val="24"/>
          <w:szCs w:val="24"/>
        </w:rPr>
        <w:t xml:space="preserve">y nie powinno </w:t>
      </w:r>
      <w:r w:rsidR="00CE7F05">
        <w:rPr>
          <w:rFonts w:ascii="Times New Roman" w:hAnsi="Times New Roman"/>
          <w:sz w:val="24"/>
          <w:szCs w:val="24"/>
        </w:rPr>
        <w:t xml:space="preserve">być </w:t>
      </w:r>
      <w:r w:rsidR="00663AA9">
        <w:rPr>
          <w:rFonts w:ascii="Times New Roman" w:hAnsi="Times New Roman"/>
          <w:sz w:val="24"/>
          <w:szCs w:val="24"/>
        </w:rPr>
        <w:t>im przyznane.</w:t>
      </w:r>
    </w:p>
    <w:p w14:paraId="0E67ABE5" w14:textId="77777777" w:rsidR="00483FD7" w:rsidRPr="00483FD7" w:rsidRDefault="00483FD7" w:rsidP="00483FD7">
      <w:pPr>
        <w:spacing w:after="0" w:line="360" w:lineRule="auto"/>
        <w:jc w:val="both"/>
        <w:rPr>
          <w:rFonts w:ascii="Times New Roman" w:hAnsi="Times New Roman"/>
          <w:sz w:val="24"/>
          <w:szCs w:val="24"/>
        </w:rPr>
      </w:pPr>
    </w:p>
    <w:p w14:paraId="0E18ED0A" w14:textId="20F49499" w:rsidR="00276D6C" w:rsidRPr="00F671CF" w:rsidRDefault="009C4842" w:rsidP="00754C87">
      <w:pPr>
        <w:pStyle w:val="Akapitzlist"/>
        <w:numPr>
          <w:ilvl w:val="0"/>
          <w:numId w:val="2"/>
        </w:numPr>
        <w:spacing w:after="0" w:line="360" w:lineRule="auto"/>
        <w:jc w:val="both"/>
        <w:rPr>
          <w:rFonts w:ascii="Times New Roman" w:eastAsiaTheme="minorEastAsia" w:hAnsi="Times New Roman"/>
          <w:b/>
          <w:bCs/>
          <w:sz w:val="24"/>
          <w:szCs w:val="24"/>
        </w:rPr>
      </w:pPr>
      <w:r w:rsidRPr="00F671CF">
        <w:rPr>
          <w:rFonts w:ascii="Times New Roman" w:eastAsiaTheme="minorEastAsia" w:hAnsi="Times New Roman"/>
          <w:b/>
          <w:bCs/>
          <w:sz w:val="24"/>
          <w:szCs w:val="24"/>
        </w:rPr>
        <w:t xml:space="preserve">W projektowanym art. 1 </w:t>
      </w:r>
      <w:r w:rsidR="007C620B">
        <w:rPr>
          <w:rFonts w:ascii="Times New Roman" w:eastAsiaTheme="minorEastAsia" w:hAnsi="Times New Roman"/>
          <w:b/>
          <w:bCs/>
          <w:sz w:val="24"/>
          <w:szCs w:val="24"/>
        </w:rPr>
        <w:t xml:space="preserve">pkt 4 </w:t>
      </w:r>
      <w:r w:rsidR="007445ED">
        <w:rPr>
          <w:rFonts w:ascii="Times New Roman" w:eastAsiaTheme="minorEastAsia" w:hAnsi="Times New Roman"/>
          <w:b/>
          <w:bCs/>
          <w:sz w:val="24"/>
          <w:szCs w:val="24"/>
        </w:rPr>
        <w:t>lit</w:t>
      </w:r>
      <w:r w:rsidR="00134A82">
        <w:rPr>
          <w:rFonts w:ascii="Times New Roman" w:eastAsiaTheme="minorEastAsia" w:hAnsi="Times New Roman"/>
          <w:b/>
          <w:bCs/>
          <w:sz w:val="24"/>
          <w:szCs w:val="24"/>
        </w:rPr>
        <w:t>.</w:t>
      </w:r>
      <w:r w:rsidR="007445ED">
        <w:rPr>
          <w:rFonts w:ascii="Times New Roman" w:eastAsiaTheme="minorEastAsia" w:hAnsi="Times New Roman"/>
          <w:b/>
          <w:bCs/>
          <w:sz w:val="24"/>
          <w:szCs w:val="24"/>
        </w:rPr>
        <w:t xml:space="preserve"> </w:t>
      </w:r>
      <w:r w:rsidR="007C620B">
        <w:rPr>
          <w:rFonts w:ascii="Times New Roman" w:eastAsiaTheme="minorEastAsia" w:hAnsi="Times New Roman"/>
          <w:b/>
          <w:bCs/>
          <w:sz w:val="24"/>
          <w:szCs w:val="24"/>
        </w:rPr>
        <w:t>b</w:t>
      </w:r>
      <w:r w:rsidRPr="00F671CF">
        <w:rPr>
          <w:rFonts w:ascii="Times New Roman" w:eastAsiaTheme="minorEastAsia" w:hAnsi="Times New Roman"/>
          <w:b/>
          <w:bCs/>
          <w:sz w:val="24"/>
          <w:szCs w:val="24"/>
        </w:rPr>
        <w:t xml:space="preserve"> przewidziano zmianę brzmienia art. </w:t>
      </w:r>
      <w:r w:rsidR="00BE2338" w:rsidRPr="00F671CF">
        <w:rPr>
          <w:rFonts w:ascii="Times New Roman" w:eastAsiaTheme="minorEastAsia" w:hAnsi="Times New Roman"/>
          <w:b/>
          <w:bCs/>
          <w:sz w:val="24"/>
          <w:szCs w:val="24"/>
        </w:rPr>
        <w:t>15 ust. 3</w:t>
      </w:r>
      <w:r w:rsidR="00734616">
        <w:rPr>
          <w:rFonts w:ascii="Times New Roman" w:eastAsiaTheme="minorEastAsia" w:hAnsi="Times New Roman"/>
          <w:b/>
          <w:bCs/>
          <w:sz w:val="24"/>
          <w:szCs w:val="24"/>
        </w:rPr>
        <w:t xml:space="preserve"> ustawy o Komisji</w:t>
      </w:r>
    </w:p>
    <w:p w14:paraId="6D4A5001" w14:textId="77777777" w:rsidR="00545A80" w:rsidRDefault="006928AA" w:rsidP="005F37D1">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Zgodnie z obecną regulacją wynikającą z art. </w:t>
      </w:r>
      <w:r w:rsidRPr="006928AA">
        <w:rPr>
          <w:rFonts w:ascii="Times New Roman" w:hAnsi="Times New Roman" w:cs="Times New Roman"/>
          <w:sz w:val="24"/>
          <w:szCs w:val="24"/>
        </w:rPr>
        <w:t>15 ust.</w:t>
      </w:r>
      <w:r>
        <w:rPr>
          <w:rFonts w:ascii="Times New Roman" w:hAnsi="Times New Roman" w:cs="Times New Roman"/>
          <w:sz w:val="24"/>
          <w:szCs w:val="24"/>
        </w:rPr>
        <w:t xml:space="preserve"> 2 i</w:t>
      </w:r>
      <w:r w:rsidRPr="006928AA">
        <w:rPr>
          <w:rFonts w:ascii="Times New Roman" w:hAnsi="Times New Roman" w:cs="Times New Roman"/>
          <w:sz w:val="24"/>
          <w:szCs w:val="24"/>
        </w:rPr>
        <w:t xml:space="preserve"> 3</w:t>
      </w:r>
      <w:r>
        <w:rPr>
          <w:rFonts w:ascii="Times New Roman" w:hAnsi="Times New Roman" w:cs="Times New Roman"/>
          <w:sz w:val="24"/>
          <w:szCs w:val="24"/>
        </w:rPr>
        <w:t xml:space="preserve"> K</w:t>
      </w:r>
      <w:r w:rsidR="005F37D1">
        <w:rPr>
          <w:rFonts w:ascii="Times New Roman" w:hAnsi="Times New Roman" w:cs="Times New Roman"/>
          <w:sz w:val="24"/>
          <w:szCs w:val="24"/>
        </w:rPr>
        <w:t>o</w:t>
      </w:r>
      <w:r w:rsidRPr="006928AA">
        <w:rPr>
          <w:rFonts w:ascii="Times New Roman" w:hAnsi="Times New Roman" w:cs="Times New Roman"/>
          <w:sz w:val="24"/>
          <w:szCs w:val="24"/>
        </w:rPr>
        <w:t>misja w wyniku przeprowadzenia czynności sprawdzających wydaje postanowienie o wszczęciu postępowania rozpoznawczego w przypadku uprawdopodobnienia, że decyzja reprywatyzacyjna została wydana z naruszeniem prawa.</w:t>
      </w:r>
      <w:bookmarkStart w:id="1" w:name="mip46115277"/>
      <w:bookmarkEnd w:id="1"/>
      <w:r w:rsidR="00067F2F">
        <w:rPr>
          <w:rFonts w:ascii="Times New Roman" w:hAnsi="Times New Roman" w:cs="Times New Roman"/>
          <w:sz w:val="24"/>
          <w:szCs w:val="24"/>
        </w:rPr>
        <w:t xml:space="preserve"> </w:t>
      </w:r>
      <w:r w:rsidRPr="006928AA">
        <w:rPr>
          <w:rFonts w:ascii="Times New Roman" w:hAnsi="Times New Roman" w:cs="Times New Roman"/>
          <w:sz w:val="24"/>
          <w:szCs w:val="24"/>
        </w:rPr>
        <w:t>Postan</w:t>
      </w:r>
      <w:r w:rsidR="005F37D1">
        <w:rPr>
          <w:rFonts w:ascii="Times New Roman" w:hAnsi="Times New Roman" w:cs="Times New Roman"/>
          <w:sz w:val="24"/>
          <w:szCs w:val="24"/>
        </w:rPr>
        <w:t>owienie to</w:t>
      </w:r>
      <w:r w:rsidRPr="006928AA">
        <w:rPr>
          <w:rFonts w:ascii="Times New Roman" w:hAnsi="Times New Roman" w:cs="Times New Roman"/>
          <w:sz w:val="24"/>
          <w:szCs w:val="24"/>
        </w:rPr>
        <w:t xml:space="preserve"> zawiera</w:t>
      </w:r>
      <w:r w:rsidR="005F37D1">
        <w:rPr>
          <w:rFonts w:ascii="Times New Roman" w:hAnsi="Times New Roman" w:cs="Times New Roman"/>
          <w:sz w:val="24"/>
          <w:szCs w:val="24"/>
        </w:rPr>
        <w:t>,</w:t>
      </w:r>
      <w:r w:rsidRPr="006928AA">
        <w:rPr>
          <w:rFonts w:ascii="Times New Roman" w:hAnsi="Times New Roman" w:cs="Times New Roman"/>
          <w:sz w:val="24"/>
          <w:szCs w:val="24"/>
        </w:rPr>
        <w:t xml:space="preserve"> co najmniej oznaczenie nieruchomości warszawskiej, której dotyczy postępowanie, według księgi wieczystej oraz ewidencji gruntów i budynków, oraz dane stron postępowania.</w:t>
      </w:r>
    </w:p>
    <w:p w14:paraId="56EC191E" w14:textId="042EB9F3" w:rsidR="0053535F" w:rsidRDefault="0078514A" w:rsidP="00365124">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D</w:t>
      </w:r>
      <w:r w:rsidR="009C4842" w:rsidRPr="00F671CF">
        <w:rPr>
          <w:rFonts w:ascii="Times New Roman" w:hAnsi="Times New Roman" w:cs="Times New Roman"/>
          <w:sz w:val="24"/>
          <w:szCs w:val="24"/>
        </w:rPr>
        <w:t>ynamiczny charakter postę</w:t>
      </w:r>
      <w:r w:rsidR="0053535F">
        <w:rPr>
          <w:rFonts w:ascii="Times New Roman" w:hAnsi="Times New Roman" w:cs="Times New Roman"/>
          <w:sz w:val="24"/>
          <w:szCs w:val="24"/>
        </w:rPr>
        <w:t>powania oraz wielość</w:t>
      </w:r>
      <w:r w:rsidR="00BE2338" w:rsidRPr="00F671CF">
        <w:rPr>
          <w:rFonts w:ascii="Times New Roman" w:hAnsi="Times New Roman" w:cs="Times New Roman"/>
          <w:sz w:val="24"/>
          <w:szCs w:val="24"/>
        </w:rPr>
        <w:t xml:space="preserve"> stron postę</w:t>
      </w:r>
      <w:r w:rsidR="009C4842" w:rsidRPr="00F671CF">
        <w:rPr>
          <w:rFonts w:ascii="Times New Roman" w:hAnsi="Times New Roman" w:cs="Times New Roman"/>
          <w:sz w:val="24"/>
          <w:szCs w:val="24"/>
        </w:rPr>
        <w:t>powania rozpoznawczego</w:t>
      </w:r>
      <w:r>
        <w:rPr>
          <w:rFonts w:ascii="Times New Roman" w:hAnsi="Times New Roman" w:cs="Times New Roman"/>
          <w:sz w:val="24"/>
          <w:szCs w:val="24"/>
        </w:rPr>
        <w:t>, w którym</w:t>
      </w:r>
      <w:r w:rsidR="000931DD">
        <w:rPr>
          <w:rFonts w:ascii="Times New Roman" w:hAnsi="Times New Roman" w:cs="Times New Roman"/>
          <w:sz w:val="24"/>
          <w:szCs w:val="24"/>
        </w:rPr>
        <w:t xml:space="preserve"> </w:t>
      </w:r>
      <w:r>
        <w:rPr>
          <w:rFonts w:ascii="Times New Roman" w:hAnsi="Times New Roman" w:cs="Times New Roman"/>
          <w:sz w:val="24"/>
          <w:szCs w:val="24"/>
        </w:rPr>
        <w:t>n</w:t>
      </w:r>
      <w:r w:rsidR="009C4842" w:rsidRPr="00F671CF">
        <w:rPr>
          <w:rFonts w:ascii="Times New Roman" w:hAnsi="Times New Roman" w:cs="Times New Roman"/>
          <w:sz w:val="24"/>
          <w:szCs w:val="24"/>
        </w:rPr>
        <w:t xml:space="preserve">a każdym etapie mogą zgłosić się inne podmioty, które mają interes prawny </w:t>
      </w:r>
      <w:r>
        <w:rPr>
          <w:rFonts w:ascii="Times New Roman" w:hAnsi="Times New Roman" w:cs="Times New Roman"/>
          <w:sz w:val="24"/>
          <w:szCs w:val="24"/>
        </w:rPr>
        <w:br/>
      </w:r>
      <w:r w:rsidR="00787F58">
        <w:rPr>
          <w:rFonts w:ascii="Times New Roman" w:hAnsi="Times New Roman" w:cs="Times New Roman"/>
          <w:sz w:val="24"/>
          <w:szCs w:val="24"/>
        </w:rPr>
        <w:t xml:space="preserve">w tym, aby być uczestnikami </w:t>
      </w:r>
      <w:r w:rsidR="009C4842" w:rsidRPr="00F671CF">
        <w:rPr>
          <w:rFonts w:ascii="Times New Roman" w:hAnsi="Times New Roman" w:cs="Times New Roman"/>
          <w:sz w:val="24"/>
          <w:szCs w:val="24"/>
        </w:rPr>
        <w:t>postępowania</w:t>
      </w:r>
      <w:r w:rsidR="0053535F">
        <w:rPr>
          <w:rFonts w:ascii="Times New Roman" w:hAnsi="Times New Roman" w:cs="Times New Roman"/>
          <w:sz w:val="24"/>
          <w:szCs w:val="24"/>
        </w:rPr>
        <w:t xml:space="preserve"> przed Komisją</w:t>
      </w:r>
      <w:r>
        <w:rPr>
          <w:rFonts w:ascii="Times New Roman" w:hAnsi="Times New Roman" w:cs="Times New Roman"/>
          <w:sz w:val="24"/>
          <w:szCs w:val="24"/>
        </w:rPr>
        <w:t>,</w:t>
      </w:r>
      <w:r w:rsidR="0053535F">
        <w:rPr>
          <w:rFonts w:ascii="Times New Roman" w:hAnsi="Times New Roman" w:cs="Times New Roman"/>
          <w:sz w:val="24"/>
          <w:szCs w:val="24"/>
        </w:rPr>
        <w:t xml:space="preserve"> </w:t>
      </w:r>
      <w:r>
        <w:rPr>
          <w:rFonts w:ascii="Times New Roman" w:hAnsi="Times New Roman" w:cs="Times New Roman"/>
          <w:sz w:val="24"/>
          <w:szCs w:val="24"/>
        </w:rPr>
        <w:t>uzasadnia dookreślenie, że wskazuje się dane stron postępowania znane organowi w dacie wszczęcia postępowania.</w:t>
      </w:r>
    </w:p>
    <w:p w14:paraId="624D44D8" w14:textId="499ED037" w:rsidR="00577F1C" w:rsidRPr="00F671CF" w:rsidRDefault="00541593" w:rsidP="00B305F4">
      <w:pPr>
        <w:pStyle w:val="USTustnpkodeksu"/>
        <w:numPr>
          <w:ilvl w:val="0"/>
          <w:numId w:val="2"/>
        </w:numPr>
        <w:spacing w:before="240"/>
        <w:rPr>
          <w:rFonts w:ascii="Times New Roman" w:hAnsi="Times New Roman" w:cs="Times New Roman"/>
          <w:b/>
          <w:szCs w:val="24"/>
        </w:rPr>
      </w:pPr>
      <w:r>
        <w:rPr>
          <w:rFonts w:ascii="Times New Roman" w:hAnsi="Times New Roman" w:cs="Times New Roman"/>
          <w:b/>
          <w:szCs w:val="24"/>
        </w:rPr>
        <w:t xml:space="preserve">Przepis art. 1 </w:t>
      </w:r>
      <w:r w:rsidR="00D31A45">
        <w:rPr>
          <w:rFonts w:ascii="Times New Roman" w:hAnsi="Times New Roman" w:cs="Times New Roman"/>
          <w:b/>
          <w:szCs w:val="24"/>
        </w:rPr>
        <w:t>pkt 5</w:t>
      </w:r>
      <w:r>
        <w:rPr>
          <w:rFonts w:ascii="Times New Roman" w:hAnsi="Times New Roman" w:cs="Times New Roman"/>
          <w:b/>
          <w:szCs w:val="24"/>
        </w:rPr>
        <w:t xml:space="preserve"> projektu przewiduje nowe brzmienie a</w:t>
      </w:r>
      <w:r w:rsidR="00FE27DF" w:rsidRPr="00F671CF">
        <w:rPr>
          <w:rFonts w:ascii="Times New Roman" w:hAnsi="Times New Roman" w:cs="Times New Roman"/>
          <w:b/>
          <w:szCs w:val="24"/>
        </w:rPr>
        <w:t>rt. 24a ust. 2</w:t>
      </w:r>
      <w:r w:rsidR="00734616">
        <w:rPr>
          <w:rFonts w:ascii="Times New Roman" w:hAnsi="Times New Roman" w:cs="Times New Roman"/>
          <w:b/>
          <w:szCs w:val="24"/>
        </w:rPr>
        <w:t xml:space="preserve"> ustawy</w:t>
      </w:r>
      <w:r w:rsidR="00D07A95">
        <w:rPr>
          <w:rFonts w:ascii="Times New Roman" w:hAnsi="Times New Roman" w:cs="Times New Roman"/>
          <w:b/>
          <w:szCs w:val="24"/>
        </w:rPr>
        <w:br/>
      </w:r>
      <w:r w:rsidR="00734616">
        <w:rPr>
          <w:rFonts w:ascii="Times New Roman" w:hAnsi="Times New Roman" w:cs="Times New Roman"/>
          <w:b/>
          <w:szCs w:val="24"/>
        </w:rPr>
        <w:t xml:space="preserve"> o Komisji</w:t>
      </w:r>
    </w:p>
    <w:p w14:paraId="495705A2" w14:textId="77777777" w:rsidR="00FC03E0" w:rsidRDefault="006B6CE4" w:rsidP="00B42858">
      <w:pPr>
        <w:pStyle w:val="USTustnpkodeksu"/>
        <w:ind w:firstLine="567"/>
        <w:rPr>
          <w:rFonts w:ascii="Times New Roman" w:hAnsi="Times New Roman" w:cs="Times New Roman"/>
          <w:szCs w:val="24"/>
        </w:rPr>
      </w:pPr>
      <w:r w:rsidRPr="006B6CE4">
        <w:rPr>
          <w:rFonts w:ascii="Times New Roman" w:hAnsi="Times New Roman" w:cs="Times New Roman"/>
          <w:szCs w:val="24"/>
        </w:rPr>
        <w:t>Projektowana zmiana art. 24a ust. 4 ustawy</w:t>
      </w:r>
      <w:r w:rsidR="00F46910">
        <w:rPr>
          <w:rFonts w:ascii="Times New Roman" w:hAnsi="Times New Roman" w:cs="Times New Roman"/>
          <w:szCs w:val="24"/>
        </w:rPr>
        <w:t xml:space="preserve"> o Komisji</w:t>
      </w:r>
      <w:r w:rsidRPr="006B6CE4">
        <w:rPr>
          <w:rFonts w:ascii="Times New Roman" w:hAnsi="Times New Roman" w:cs="Times New Roman"/>
          <w:szCs w:val="24"/>
        </w:rPr>
        <w:t xml:space="preserve"> polega na dodaniu dodatkowej przesłanki uchylenia zabezpieczenia na e</w:t>
      </w:r>
      <w:r>
        <w:rPr>
          <w:rFonts w:ascii="Times New Roman" w:hAnsi="Times New Roman" w:cs="Times New Roman"/>
          <w:szCs w:val="24"/>
        </w:rPr>
        <w:t>tapie czynności sprawdzających.</w:t>
      </w:r>
      <w:r w:rsidR="00B3157A">
        <w:rPr>
          <w:rFonts w:ascii="Times New Roman" w:hAnsi="Times New Roman" w:cs="Times New Roman"/>
          <w:szCs w:val="24"/>
        </w:rPr>
        <w:t xml:space="preserve"> </w:t>
      </w:r>
      <w:r w:rsidR="00334BC0" w:rsidRPr="00334BC0">
        <w:rPr>
          <w:rFonts w:ascii="Times New Roman" w:hAnsi="Times New Roman" w:cs="Times New Roman"/>
          <w:szCs w:val="24"/>
        </w:rPr>
        <w:t xml:space="preserve">Komisja przeprowadza z urzędu czynności sprawdzające, których celem jest stwierdzenie, czy </w:t>
      </w:r>
      <w:r w:rsidR="00D07A95">
        <w:rPr>
          <w:rFonts w:ascii="Times New Roman" w:hAnsi="Times New Roman" w:cs="Times New Roman"/>
          <w:szCs w:val="24"/>
        </w:rPr>
        <w:br/>
      </w:r>
      <w:r w:rsidR="00334BC0" w:rsidRPr="00334BC0">
        <w:rPr>
          <w:rFonts w:ascii="Times New Roman" w:hAnsi="Times New Roman" w:cs="Times New Roman"/>
          <w:szCs w:val="24"/>
        </w:rPr>
        <w:t xml:space="preserve">w związku z wydaniem decyzji reprywatyzacyjnej istnieją podstawy do wszczęcia postępowania rozpoznawczego. Czynności sprawdzające stanowią wstępną, wewnątrzadministracyjną fazę postępowania przed Komisją, o charakterze kontrolnym, zmierzającą do ustalenia prawdopodobieństwa wydania decyzji reprywatyzacyjnej </w:t>
      </w:r>
      <w:r w:rsidR="00754C87">
        <w:rPr>
          <w:rFonts w:ascii="Times New Roman" w:hAnsi="Times New Roman" w:cs="Times New Roman"/>
          <w:szCs w:val="24"/>
        </w:rPr>
        <w:br/>
      </w:r>
      <w:r w:rsidR="00334BC0" w:rsidRPr="00334BC0">
        <w:rPr>
          <w:rFonts w:ascii="Times New Roman" w:hAnsi="Times New Roman" w:cs="Times New Roman"/>
          <w:szCs w:val="24"/>
        </w:rPr>
        <w:t>z naruszeniem prawa.</w:t>
      </w:r>
    </w:p>
    <w:p w14:paraId="2A7FF8A9" w14:textId="77777777" w:rsidR="00FC03E0" w:rsidRDefault="00334BC0" w:rsidP="00B42858">
      <w:pPr>
        <w:pStyle w:val="USTustnpkodeksu"/>
        <w:ind w:firstLine="567"/>
        <w:rPr>
          <w:rFonts w:ascii="Times New Roman" w:hAnsi="Times New Roman" w:cs="Times New Roman"/>
          <w:szCs w:val="24"/>
        </w:rPr>
      </w:pPr>
      <w:r>
        <w:rPr>
          <w:rFonts w:ascii="Times New Roman" w:hAnsi="Times New Roman" w:cs="Times New Roman"/>
          <w:szCs w:val="24"/>
        </w:rPr>
        <w:t xml:space="preserve">Dla </w:t>
      </w:r>
      <w:r w:rsidRPr="00EC0F5F">
        <w:rPr>
          <w:rFonts w:ascii="Times New Roman" w:hAnsi="Times New Roman" w:cs="Times New Roman"/>
          <w:szCs w:val="24"/>
        </w:rPr>
        <w:t xml:space="preserve">zabezpieczenia prawidłowego toku czynności sprawdzających </w:t>
      </w:r>
      <w:r w:rsidR="00EC0F5F" w:rsidRPr="00EC0F5F">
        <w:rPr>
          <w:rFonts w:ascii="Times New Roman" w:hAnsi="Times New Roman" w:cs="Times New Roman"/>
          <w:szCs w:val="24"/>
        </w:rPr>
        <w:t>ustawodawca wprowadził możliwość dokonania przez Komisję poprzez wydanie postanowienia nakazującego wpis w księdze wieczystej ostrzeżenia o podjęciu czynności sprawdzających</w:t>
      </w:r>
      <w:r w:rsidR="00EC0F5F">
        <w:rPr>
          <w:rFonts w:ascii="Times New Roman" w:hAnsi="Times New Roman" w:cs="Times New Roman"/>
          <w:szCs w:val="24"/>
        </w:rPr>
        <w:t xml:space="preserve">. </w:t>
      </w:r>
      <w:r w:rsidR="00EC0F5F" w:rsidRPr="00EC0F5F">
        <w:rPr>
          <w:rFonts w:ascii="Times New Roman" w:hAnsi="Times New Roman" w:cs="Times New Roman"/>
          <w:szCs w:val="24"/>
        </w:rPr>
        <w:t>Zabezpieczenie w formie wpisu do księgi wieczystej ostrzeżenia stanowi instrument gwarancji prawidłowego toku czynności sprawdzających i w powyższym kontekście pełni analogiczną rolę</w:t>
      </w:r>
      <w:r w:rsidR="006705EC">
        <w:rPr>
          <w:rFonts w:ascii="Times New Roman" w:hAnsi="Times New Roman" w:cs="Times New Roman"/>
          <w:szCs w:val="24"/>
        </w:rPr>
        <w:t xml:space="preserve"> </w:t>
      </w:r>
      <w:r w:rsidR="00EC0F5F" w:rsidRPr="00EC0F5F">
        <w:rPr>
          <w:rFonts w:ascii="Times New Roman" w:hAnsi="Times New Roman" w:cs="Times New Roman"/>
          <w:szCs w:val="24"/>
        </w:rPr>
        <w:t>jak stosowny wpis dokonany na etapie postępowania rozpoznawczego.</w:t>
      </w:r>
    </w:p>
    <w:p w14:paraId="0A7338F3" w14:textId="147B0C50" w:rsidR="00FC03E0" w:rsidRDefault="00334BC0" w:rsidP="00B42858">
      <w:pPr>
        <w:pStyle w:val="USTustnpkodeksu"/>
        <w:ind w:firstLine="567"/>
        <w:rPr>
          <w:rFonts w:ascii="Times New Roman" w:hAnsi="Times New Roman" w:cs="Times New Roman"/>
          <w:szCs w:val="24"/>
        </w:rPr>
      </w:pPr>
      <w:r>
        <w:rPr>
          <w:rFonts w:ascii="Times New Roman" w:hAnsi="Times New Roman" w:cs="Times New Roman"/>
          <w:szCs w:val="24"/>
        </w:rPr>
        <w:t>Przesłanką</w:t>
      </w:r>
      <w:r w:rsidR="00EC0F5F" w:rsidRPr="00EC0F5F">
        <w:rPr>
          <w:rFonts w:ascii="Times New Roman" w:hAnsi="Times New Roman" w:cs="Times New Roman"/>
          <w:szCs w:val="24"/>
        </w:rPr>
        <w:t xml:space="preserve"> materialnoprawną dokonania zabezpieczenia stanowi konieczność zapewnienia prawidłowego toku czynności sprawdzających. Zdeterminowana ona została przez ustawodawcę oceną Komisji, której pozostawiono dyskrecjonalną decyzję w zakresie dokonania wpisu. Podstawę oceny Komisji stanowi stan faktyczny ustalony w toku postępowania kontrolnego, jakim w istocie rzeczy są czynności sprawdzające.</w:t>
      </w:r>
      <w:r w:rsidR="006705EC">
        <w:rPr>
          <w:rFonts w:ascii="Times New Roman" w:hAnsi="Times New Roman" w:cs="Times New Roman"/>
          <w:szCs w:val="24"/>
        </w:rPr>
        <w:t xml:space="preserve"> </w:t>
      </w:r>
      <w:r w:rsidR="00483FD7">
        <w:rPr>
          <w:rFonts w:ascii="Times New Roman" w:hAnsi="Times New Roman" w:cs="Times New Roman"/>
          <w:szCs w:val="24"/>
        </w:rPr>
        <w:t>Jedyną</w:t>
      </w:r>
      <w:r w:rsidR="00EC0F5F" w:rsidRPr="00EC0F5F">
        <w:rPr>
          <w:rFonts w:ascii="Times New Roman" w:hAnsi="Times New Roman" w:cs="Times New Roman"/>
          <w:szCs w:val="24"/>
        </w:rPr>
        <w:t xml:space="preserve"> konieczną przesłanką dokonania wpisu ostrzeżenia jest przesłanka „niezbędności” zabezpieczenia dla prawidłowego toku czynności sprawdzających. Należy ją interpretować </w:t>
      </w:r>
      <w:r w:rsidR="00D07A95">
        <w:rPr>
          <w:rFonts w:ascii="Times New Roman" w:hAnsi="Times New Roman" w:cs="Times New Roman"/>
          <w:szCs w:val="24"/>
        </w:rPr>
        <w:br/>
      </w:r>
      <w:r w:rsidR="00EC0F5F" w:rsidRPr="00EC0F5F">
        <w:rPr>
          <w:rFonts w:ascii="Times New Roman" w:hAnsi="Times New Roman" w:cs="Times New Roman"/>
          <w:szCs w:val="24"/>
        </w:rPr>
        <w:t>w ten sposób, że brak zabezpieczenia może utrudnić lub uniemożliwić prawidłow</w:t>
      </w:r>
      <w:r w:rsidR="00EC0F5F">
        <w:rPr>
          <w:rFonts w:ascii="Times New Roman" w:hAnsi="Times New Roman" w:cs="Times New Roman"/>
          <w:szCs w:val="24"/>
        </w:rPr>
        <w:t xml:space="preserve">y tok czynności sprawdzających. </w:t>
      </w:r>
    </w:p>
    <w:p w14:paraId="015C75AF" w14:textId="77777777" w:rsidR="00FC03E0" w:rsidRDefault="00EC0F5F" w:rsidP="00B42858">
      <w:pPr>
        <w:pStyle w:val="USTustnpkodeksu"/>
        <w:ind w:firstLine="567"/>
        <w:rPr>
          <w:rFonts w:ascii="Times New Roman" w:hAnsi="Times New Roman" w:cs="Times New Roman"/>
          <w:szCs w:val="24"/>
        </w:rPr>
      </w:pPr>
      <w:r w:rsidRPr="00EC0F5F">
        <w:rPr>
          <w:rFonts w:ascii="Times New Roman" w:hAnsi="Times New Roman" w:cs="Times New Roman"/>
          <w:szCs w:val="24"/>
        </w:rPr>
        <w:t>Wpis ostrzeżenia o podjęciu czynności sprawdzających w księdze wieczystej, jak każda forma zabezpieczenia ma charakter tymczasowy. Oznacza to, że istnieje najpóźniej do czasu zakończenia czynności sprawdzających, ponieważ jedynie do tego momentu zachodzi potrzeba gwarancji ich prawidłowego toku. Cel zabezpieczenia wyznacza czas jego trwania.</w:t>
      </w:r>
      <w:r w:rsidR="006705EC">
        <w:rPr>
          <w:rFonts w:ascii="Times New Roman" w:hAnsi="Times New Roman" w:cs="Times New Roman"/>
          <w:szCs w:val="24"/>
        </w:rPr>
        <w:t xml:space="preserve"> </w:t>
      </w:r>
      <w:r w:rsidRPr="00EC0F5F">
        <w:rPr>
          <w:rFonts w:ascii="Times New Roman" w:hAnsi="Times New Roman" w:cs="Times New Roman"/>
          <w:szCs w:val="24"/>
        </w:rPr>
        <w:t>Komisja jest zobowiązana do jego uchylenia, co oznacza, że brak jest w tym przypadku jakiegokolwiek elementu uznaniowości organu. O obligatoryjnym charakterze instytucji uchylenia zabezpieczenia świadczy zwrot: „Komisja uchyla</w:t>
      </w:r>
      <w:r w:rsidR="00FC03E0">
        <w:rPr>
          <w:rFonts w:ascii="Times New Roman" w:hAnsi="Times New Roman" w:cs="Times New Roman"/>
          <w:szCs w:val="24"/>
        </w:rPr>
        <w:t xml:space="preserve"> postanowieniem zabezpieczenie”</w:t>
      </w:r>
      <w:r w:rsidRPr="00EC0F5F">
        <w:rPr>
          <w:rFonts w:ascii="Times New Roman" w:hAnsi="Times New Roman" w:cs="Times New Roman"/>
          <w:szCs w:val="24"/>
        </w:rPr>
        <w:t>.</w:t>
      </w:r>
    </w:p>
    <w:p w14:paraId="333C458D" w14:textId="229EA8CE" w:rsidR="00EE5D46" w:rsidRDefault="00FC03E0" w:rsidP="004D726F">
      <w:pPr>
        <w:pStyle w:val="USTustnpkodeksu"/>
        <w:spacing w:after="240"/>
        <w:ind w:firstLine="567"/>
        <w:rPr>
          <w:rFonts w:ascii="Times New Roman" w:hAnsi="Times New Roman" w:cs="Times New Roman"/>
          <w:szCs w:val="24"/>
        </w:rPr>
      </w:pPr>
      <w:r>
        <w:rPr>
          <w:rFonts w:ascii="Times New Roman" w:hAnsi="Times New Roman" w:cs="Times New Roman"/>
          <w:szCs w:val="24"/>
        </w:rPr>
        <w:t>Wprowadzenie dodatkowej p</w:t>
      </w:r>
      <w:r w:rsidR="00EC0F5F" w:rsidRPr="00EC0F5F">
        <w:rPr>
          <w:rFonts w:ascii="Times New Roman" w:hAnsi="Times New Roman" w:cs="Times New Roman"/>
          <w:szCs w:val="24"/>
        </w:rPr>
        <w:t xml:space="preserve">rzesłanki uchylenia </w:t>
      </w:r>
      <w:r w:rsidRPr="00EC0F5F">
        <w:rPr>
          <w:rFonts w:ascii="Times New Roman" w:hAnsi="Times New Roman" w:cs="Times New Roman"/>
          <w:szCs w:val="24"/>
        </w:rPr>
        <w:t>tj. „zbędność zabezpieczenia dla prawidłowego</w:t>
      </w:r>
      <w:r>
        <w:rPr>
          <w:rFonts w:ascii="Times New Roman" w:hAnsi="Times New Roman" w:cs="Times New Roman"/>
          <w:szCs w:val="24"/>
        </w:rPr>
        <w:t xml:space="preserve"> toku czynności sprawdzających” zawiera zwrot nieostry, który wymaga oceny Komisji</w:t>
      </w:r>
      <w:r w:rsidR="00EC0F5F" w:rsidRPr="00EC0F5F">
        <w:rPr>
          <w:rFonts w:ascii="Times New Roman" w:hAnsi="Times New Roman" w:cs="Times New Roman"/>
          <w:szCs w:val="24"/>
        </w:rPr>
        <w:t xml:space="preserve">. Uchylenie zabezpieczenia ma istotne znaczenie z punktu widzenia interesu prawnego ewentualnych nabywców nieruchomości obciążonych wpisem. Wpis ostrzeżenia </w:t>
      </w:r>
      <w:r w:rsidR="00D07A95">
        <w:rPr>
          <w:rFonts w:ascii="Times New Roman" w:hAnsi="Times New Roman" w:cs="Times New Roman"/>
          <w:szCs w:val="24"/>
        </w:rPr>
        <w:br/>
      </w:r>
      <w:r w:rsidR="00EC0F5F" w:rsidRPr="00EC0F5F">
        <w:rPr>
          <w:rFonts w:ascii="Times New Roman" w:hAnsi="Times New Roman" w:cs="Times New Roman"/>
          <w:szCs w:val="24"/>
        </w:rPr>
        <w:t>w księdze wieczystej powoduje bowiem skutek w postaci wyłączenia rękojmi wiar</w:t>
      </w:r>
      <w:r w:rsidR="00512B56">
        <w:rPr>
          <w:rFonts w:ascii="Times New Roman" w:hAnsi="Times New Roman" w:cs="Times New Roman"/>
          <w:szCs w:val="24"/>
        </w:rPr>
        <w:t>y publicznej ksiąg wieczystych</w:t>
      </w:r>
      <w:r w:rsidR="00EC0F5F" w:rsidRPr="00EC0F5F">
        <w:rPr>
          <w:rFonts w:ascii="Times New Roman" w:hAnsi="Times New Roman" w:cs="Times New Roman"/>
          <w:szCs w:val="24"/>
        </w:rPr>
        <w:t>. W przypadku gdy zbędne okaże się dalsze zabezpieczenie prawidłowego toku czynności sprawdzających w postaci wpisu ostrzeżenia o podjęciu czynności sprawdzających, Komisja powinna wydać postanowienie o uchyleniu tego zabezpieczenia.</w:t>
      </w:r>
    </w:p>
    <w:p w14:paraId="3BBE99B6" w14:textId="1A1BC1C6" w:rsidR="00B305F4" w:rsidRDefault="00B305F4" w:rsidP="004D726F">
      <w:pPr>
        <w:pStyle w:val="USTustnpkodeksu"/>
        <w:spacing w:after="240"/>
        <w:ind w:firstLine="567"/>
        <w:rPr>
          <w:rFonts w:ascii="Times New Roman" w:hAnsi="Times New Roman" w:cs="Times New Roman"/>
          <w:szCs w:val="24"/>
        </w:rPr>
      </w:pPr>
    </w:p>
    <w:p w14:paraId="35E57690" w14:textId="77777777" w:rsidR="00B305F4" w:rsidRDefault="00B305F4" w:rsidP="004D726F">
      <w:pPr>
        <w:pStyle w:val="USTustnpkodeksu"/>
        <w:spacing w:after="240"/>
        <w:ind w:firstLine="567"/>
        <w:rPr>
          <w:rFonts w:ascii="Times New Roman" w:hAnsi="Times New Roman" w:cs="Times New Roman"/>
          <w:szCs w:val="24"/>
        </w:rPr>
      </w:pPr>
    </w:p>
    <w:p w14:paraId="5C151485" w14:textId="4F776A20" w:rsidR="00FE27DF" w:rsidRPr="00F671CF" w:rsidRDefault="00B3157A" w:rsidP="00577F1C">
      <w:pPr>
        <w:pStyle w:val="USTustnpkodeksu"/>
        <w:numPr>
          <w:ilvl w:val="0"/>
          <w:numId w:val="2"/>
        </w:numPr>
        <w:rPr>
          <w:rFonts w:ascii="Times New Roman" w:hAnsi="Times New Roman" w:cs="Times New Roman"/>
          <w:b/>
          <w:szCs w:val="24"/>
        </w:rPr>
      </w:pPr>
      <w:r>
        <w:rPr>
          <w:rFonts w:ascii="Times New Roman" w:hAnsi="Times New Roman" w:cs="Times New Roman"/>
          <w:b/>
          <w:szCs w:val="24"/>
        </w:rPr>
        <w:t xml:space="preserve">Przepis art. 1 </w:t>
      </w:r>
      <w:r w:rsidR="00D31A45">
        <w:rPr>
          <w:rFonts w:ascii="Times New Roman" w:hAnsi="Times New Roman" w:cs="Times New Roman"/>
          <w:b/>
          <w:szCs w:val="24"/>
        </w:rPr>
        <w:t xml:space="preserve">pkt </w:t>
      </w:r>
      <w:r w:rsidR="00240DE2">
        <w:rPr>
          <w:rFonts w:ascii="Times New Roman" w:hAnsi="Times New Roman" w:cs="Times New Roman"/>
          <w:b/>
          <w:szCs w:val="24"/>
        </w:rPr>
        <w:t>6</w:t>
      </w:r>
      <w:r w:rsidR="00734616">
        <w:rPr>
          <w:rFonts w:ascii="Times New Roman" w:hAnsi="Times New Roman" w:cs="Times New Roman"/>
          <w:b/>
          <w:szCs w:val="24"/>
        </w:rPr>
        <w:t xml:space="preserve"> projektu przewiduje nowe brzmienie a</w:t>
      </w:r>
      <w:r w:rsidR="00FE27DF" w:rsidRPr="00F671CF">
        <w:rPr>
          <w:rFonts w:ascii="Times New Roman" w:hAnsi="Times New Roman" w:cs="Times New Roman"/>
          <w:b/>
          <w:szCs w:val="24"/>
        </w:rPr>
        <w:t>rt. 26a ust. 1</w:t>
      </w:r>
      <w:r w:rsidR="00734616">
        <w:rPr>
          <w:rFonts w:ascii="Times New Roman" w:hAnsi="Times New Roman" w:cs="Times New Roman"/>
          <w:b/>
          <w:szCs w:val="24"/>
        </w:rPr>
        <w:t xml:space="preserve"> ustawy </w:t>
      </w:r>
      <w:r w:rsidR="00D07A95">
        <w:rPr>
          <w:rFonts w:ascii="Times New Roman" w:hAnsi="Times New Roman" w:cs="Times New Roman"/>
          <w:b/>
          <w:szCs w:val="24"/>
        </w:rPr>
        <w:br/>
      </w:r>
      <w:r w:rsidR="00734616">
        <w:rPr>
          <w:rFonts w:ascii="Times New Roman" w:hAnsi="Times New Roman" w:cs="Times New Roman"/>
          <w:b/>
          <w:szCs w:val="24"/>
        </w:rPr>
        <w:t>o Komisji</w:t>
      </w:r>
    </w:p>
    <w:p w14:paraId="2FC10BA2" w14:textId="6F49D603" w:rsidR="00FE27DF" w:rsidRPr="00F671CF" w:rsidRDefault="002718F5" w:rsidP="00FE27DF">
      <w:pPr>
        <w:pStyle w:val="USTustnpkodeksu"/>
        <w:ind w:firstLine="567"/>
        <w:rPr>
          <w:rFonts w:ascii="Times New Roman" w:hAnsi="Times New Roman" w:cs="Times New Roman"/>
          <w:szCs w:val="24"/>
        </w:rPr>
      </w:pPr>
      <w:r>
        <w:rPr>
          <w:rFonts w:ascii="Times New Roman" w:hAnsi="Times New Roman" w:cs="Times New Roman"/>
          <w:szCs w:val="24"/>
        </w:rPr>
        <w:t xml:space="preserve">Z raportu Komisji </w:t>
      </w:r>
      <w:r w:rsidR="005F37D1">
        <w:rPr>
          <w:rFonts w:ascii="Times New Roman" w:hAnsi="Times New Roman" w:cs="Times New Roman"/>
          <w:szCs w:val="24"/>
        </w:rPr>
        <w:t xml:space="preserve">ds. reprywatyzacji nieruchomości warszawskich z działalności Komisji w okresie </w:t>
      </w:r>
      <w:r w:rsidR="00DC3E2C">
        <w:rPr>
          <w:rFonts w:ascii="Times New Roman" w:hAnsi="Times New Roman" w:cs="Times New Roman"/>
          <w:szCs w:val="24"/>
        </w:rPr>
        <w:t>od 11 maja 2017 r. do</w:t>
      </w:r>
      <w:r w:rsidR="005F37D1">
        <w:rPr>
          <w:rFonts w:ascii="Times New Roman" w:hAnsi="Times New Roman" w:cs="Times New Roman"/>
          <w:szCs w:val="24"/>
        </w:rPr>
        <w:t xml:space="preserve"> 10 września 2019 r. opublikowanego</w:t>
      </w:r>
      <w:r w:rsidR="006705EC">
        <w:rPr>
          <w:rFonts w:ascii="Times New Roman" w:hAnsi="Times New Roman" w:cs="Times New Roman"/>
          <w:szCs w:val="24"/>
        </w:rPr>
        <w:t xml:space="preserve"> </w:t>
      </w:r>
      <w:r w:rsidR="005F37D1" w:rsidRPr="005F37D1">
        <w:rPr>
          <w:rFonts w:ascii="Times New Roman" w:hAnsi="Times New Roman" w:cs="Times New Roman"/>
          <w:szCs w:val="24"/>
        </w:rPr>
        <w:t>w Biuletynie Informacji Publicznej na stronie podmiotowej urzędu obsługującego Ministra Sprawiedliwości</w:t>
      </w:r>
      <w:r w:rsidR="00F46910">
        <w:rPr>
          <w:rFonts w:ascii="Times New Roman" w:hAnsi="Times New Roman" w:cs="Times New Roman"/>
          <w:szCs w:val="24"/>
        </w:rPr>
        <w:t xml:space="preserve"> w dniu 22 listopada </w:t>
      </w:r>
      <w:r w:rsidR="005F37D1">
        <w:rPr>
          <w:rFonts w:ascii="Times New Roman" w:hAnsi="Times New Roman" w:cs="Times New Roman"/>
          <w:szCs w:val="24"/>
        </w:rPr>
        <w:t xml:space="preserve">2019 r. </w:t>
      </w:r>
      <w:r>
        <w:rPr>
          <w:rFonts w:ascii="Times New Roman" w:hAnsi="Times New Roman" w:cs="Times New Roman"/>
          <w:szCs w:val="24"/>
        </w:rPr>
        <w:t>wynika, że w</w:t>
      </w:r>
      <w:r w:rsidR="00FE27DF" w:rsidRPr="00F671CF">
        <w:rPr>
          <w:rFonts w:ascii="Times New Roman" w:hAnsi="Times New Roman" w:cs="Times New Roman"/>
          <w:szCs w:val="24"/>
        </w:rPr>
        <w:t xml:space="preserve"> 2010 i 2011 r. przeciwko lokatorom komunalnym skierowano szereg powództw o zapłatę za zaległy czynsz według podwyższonej stawki, jak również </w:t>
      </w:r>
      <w:r w:rsidR="004D726F">
        <w:rPr>
          <w:rFonts w:ascii="Times New Roman" w:hAnsi="Times New Roman" w:cs="Times New Roman"/>
          <w:szCs w:val="24"/>
        </w:rPr>
        <w:br/>
      </w:r>
      <w:r w:rsidR="00FE27DF" w:rsidRPr="00F671CF">
        <w:rPr>
          <w:rFonts w:ascii="Times New Roman" w:hAnsi="Times New Roman" w:cs="Times New Roman"/>
          <w:szCs w:val="24"/>
        </w:rPr>
        <w:t>o eksmisję, które to zostały skutecznie wyegzekwowane ostatecznie w 2012 r</w:t>
      </w:r>
      <w:r>
        <w:rPr>
          <w:rFonts w:ascii="Times New Roman" w:hAnsi="Times New Roman" w:cs="Times New Roman"/>
          <w:szCs w:val="24"/>
        </w:rPr>
        <w:t>oku</w:t>
      </w:r>
      <w:r w:rsidR="00FE27DF" w:rsidRPr="00F671CF">
        <w:rPr>
          <w:rFonts w:ascii="Times New Roman" w:hAnsi="Times New Roman" w:cs="Times New Roman"/>
          <w:szCs w:val="24"/>
        </w:rPr>
        <w:t>. Wygórowane, bezpodstawne podwyżki czynszu, niejednokrotnie wyższe niż stawki rynkowe, miały doprowadzić do powstawania „spirali zadłużenia”. Był to tylko jeden ze środków nacisku na lokatorów mieszkań komunalnych</w:t>
      </w:r>
      <w:r w:rsidR="00F46910">
        <w:rPr>
          <w:rFonts w:ascii="Times New Roman" w:hAnsi="Times New Roman" w:cs="Times New Roman"/>
          <w:szCs w:val="24"/>
        </w:rPr>
        <w:t xml:space="preserve"> do opuszczenia swoich domów</w:t>
      </w:r>
      <w:r w:rsidR="00FE27DF" w:rsidRPr="00F671CF">
        <w:rPr>
          <w:rFonts w:ascii="Times New Roman" w:hAnsi="Times New Roman" w:cs="Times New Roman"/>
          <w:szCs w:val="24"/>
        </w:rPr>
        <w:t>. Beneficjenci lub ich następcy prawni kierowali do lokatorów zalegających z zapłatą podwyższonych czynszów propozycje „ugodowego” załatwienia sprawy i umorzenia długu pod warunkiem natychmiastowego opuszczenia lokalu. Narast</w:t>
      </w:r>
      <w:r w:rsidR="00230243">
        <w:rPr>
          <w:rFonts w:ascii="Times New Roman" w:hAnsi="Times New Roman" w:cs="Times New Roman"/>
          <w:szCs w:val="24"/>
        </w:rPr>
        <w:t>ające zadłużenia były</w:t>
      </w:r>
      <w:r w:rsidR="00FE27DF" w:rsidRPr="00F671CF">
        <w:rPr>
          <w:rFonts w:ascii="Times New Roman" w:hAnsi="Times New Roman" w:cs="Times New Roman"/>
          <w:szCs w:val="24"/>
        </w:rPr>
        <w:t xml:space="preserve"> także podstawą do występowania z pozwami o zapłatę i eksmisję, a następnie egzekwowania ich </w:t>
      </w:r>
      <w:r w:rsidR="00D07A95">
        <w:rPr>
          <w:rFonts w:ascii="Times New Roman" w:hAnsi="Times New Roman" w:cs="Times New Roman"/>
          <w:szCs w:val="24"/>
        </w:rPr>
        <w:br/>
      </w:r>
      <w:r w:rsidR="00FE27DF" w:rsidRPr="00F671CF">
        <w:rPr>
          <w:rFonts w:ascii="Times New Roman" w:hAnsi="Times New Roman" w:cs="Times New Roman"/>
          <w:szCs w:val="24"/>
        </w:rPr>
        <w:t>w drodze egzekucji sądowej.</w:t>
      </w:r>
    </w:p>
    <w:p w14:paraId="1BE80D1C" w14:textId="237F8CD0" w:rsidR="00FE27DF" w:rsidRPr="00F671CF" w:rsidRDefault="00FE27DF" w:rsidP="00663AA9">
      <w:pPr>
        <w:pStyle w:val="USTustnpkodeksu"/>
        <w:spacing w:after="240"/>
        <w:ind w:firstLine="567"/>
        <w:rPr>
          <w:rFonts w:ascii="Times New Roman" w:hAnsi="Times New Roman" w:cs="Times New Roman"/>
          <w:szCs w:val="24"/>
        </w:rPr>
      </w:pPr>
      <w:r w:rsidRPr="00F671CF">
        <w:rPr>
          <w:rFonts w:ascii="Times New Roman" w:hAnsi="Times New Roman" w:cs="Times New Roman"/>
          <w:szCs w:val="24"/>
        </w:rPr>
        <w:t>Celowe generowanie zadłużeń lokatorów miało służyć nie tylko zasądzaniu kwot czynszu i prowadzeniu egzekucji, ale również stanowiło podstawę do żądania eksmisji. Niejednokrotnie trudna sytuacja finansowa najemców lokali powodowała, że stali się oni ofiarami nacisku ze strony beneficjentów lub ich następców prawnych, któr</w:t>
      </w:r>
      <w:r w:rsidR="00DC3E2C">
        <w:rPr>
          <w:rFonts w:ascii="Times New Roman" w:hAnsi="Times New Roman" w:cs="Times New Roman"/>
          <w:szCs w:val="24"/>
        </w:rPr>
        <w:t>zy zmierzali</w:t>
      </w:r>
      <w:r w:rsidRPr="00F671CF">
        <w:rPr>
          <w:rFonts w:ascii="Times New Roman" w:hAnsi="Times New Roman" w:cs="Times New Roman"/>
          <w:szCs w:val="24"/>
        </w:rPr>
        <w:t xml:space="preserve"> do zmuszenia ich do „dobrowolnego</w:t>
      </w:r>
      <w:r w:rsidR="00230243">
        <w:rPr>
          <w:rFonts w:ascii="Times New Roman" w:hAnsi="Times New Roman" w:cs="Times New Roman"/>
          <w:szCs w:val="24"/>
        </w:rPr>
        <w:t xml:space="preserve">” </w:t>
      </w:r>
      <w:r w:rsidRPr="00F671CF">
        <w:rPr>
          <w:rFonts w:ascii="Times New Roman" w:hAnsi="Times New Roman" w:cs="Times New Roman"/>
          <w:szCs w:val="24"/>
        </w:rPr>
        <w:t>opuszczenia lokalu mieszkalnego w zamian za umorzenie</w:t>
      </w:r>
      <w:r w:rsidR="006705EC">
        <w:rPr>
          <w:rFonts w:ascii="Times New Roman" w:hAnsi="Times New Roman" w:cs="Times New Roman"/>
          <w:szCs w:val="24"/>
        </w:rPr>
        <w:t xml:space="preserve"> </w:t>
      </w:r>
      <w:r w:rsidRPr="00F671CF">
        <w:rPr>
          <w:rFonts w:ascii="Times New Roman" w:hAnsi="Times New Roman" w:cs="Times New Roman"/>
          <w:szCs w:val="24"/>
        </w:rPr>
        <w:t xml:space="preserve">zaległości czynszowych i wycofanie sprawy sądowej o eksmisję. Alternatywą, według beneficjentów, były kontynuacja wymienionych postępowań, konieczność przymusowego opuszczenia </w:t>
      </w:r>
      <w:r w:rsidR="004D726F">
        <w:rPr>
          <w:rFonts w:ascii="Times New Roman" w:hAnsi="Times New Roman" w:cs="Times New Roman"/>
          <w:szCs w:val="24"/>
        </w:rPr>
        <w:br/>
      </w:r>
      <w:r w:rsidRPr="00F671CF">
        <w:rPr>
          <w:rFonts w:ascii="Times New Roman" w:hAnsi="Times New Roman" w:cs="Times New Roman"/>
          <w:szCs w:val="24"/>
        </w:rPr>
        <w:t>i opróżnienia lokalu orzeczona przez sąd oraz uregulowanie całej zaległości czynszowej wraz z odsetkami i kosztami postępowania sądowego.</w:t>
      </w:r>
      <w:r w:rsidR="00512B56">
        <w:rPr>
          <w:rFonts w:ascii="Times New Roman" w:hAnsi="Times New Roman" w:cs="Times New Roman"/>
          <w:szCs w:val="24"/>
        </w:rPr>
        <w:t xml:space="preserve"> Z tego względu postuluje się </w:t>
      </w:r>
      <w:r w:rsidR="006B6CE4">
        <w:rPr>
          <w:rFonts w:ascii="Times New Roman" w:hAnsi="Times New Roman" w:cs="Times New Roman"/>
          <w:szCs w:val="24"/>
        </w:rPr>
        <w:t xml:space="preserve">poszerzenie przedmiotowe zakresu art. 26a ust. 1 o informacje dotyczące toczącego się postępowania </w:t>
      </w:r>
      <w:r w:rsidR="004D726F">
        <w:rPr>
          <w:rFonts w:ascii="Times New Roman" w:hAnsi="Times New Roman" w:cs="Times New Roman"/>
          <w:szCs w:val="24"/>
        </w:rPr>
        <w:br/>
      </w:r>
      <w:r w:rsidR="006B6CE4">
        <w:rPr>
          <w:rFonts w:ascii="Times New Roman" w:hAnsi="Times New Roman" w:cs="Times New Roman"/>
          <w:szCs w:val="24"/>
        </w:rPr>
        <w:t xml:space="preserve">o eksmisję i możliwość wystąpienia Komisji do sądu z wnioskiem o zawieszenie postępowania o eksmisję. </w:t>
      </w:r>
    </w:p>
    <w:p w14:paraId="304BBB0C" w14:textId="0A9B802C" w:rsidR="00F671CF" w:rsidRPr="00734616" w:rsidRDefault="006705EC" w:rsidP="00734616">
      <w:pPr>
        <w:pStyle w:val="USTustnpkodeksu"/>
        <w:numPr>
          <w:ilvl w:val="0"/>
          <w:numId w:val="2"/>
        </w:numPr>
        <w:rPr>
          <w:rFonts w:ascii="Times New Roman" w:hAnsi="Times New Roman" w:cs="Times New Roman"/>
          <w:b/>
          <w:szCs w:val="24"/>
        </w:rPr>
      </w:pPr>
      <w:r>
        <w:rPr>
          <w:rFonts w:ascii="Times New Roman" w:hAnsi="Times New Roman" w:cs="Times New Roman"/>
          <w:b/>
          <w:szCs w:val="24"/>
        </w:rPr>
        <w:t xml:space="preserve">W art. 1 </w:t>
      </w:r>
      <w:r w:rsidR="003B4A8D">
        <w:rPr>
          <w:rFonts w:ascii="Times New Roman" w:hAnsi="Times New Roman" w:cs="Times New Roman"/>
          <w:b/>
          <w:szCs w:val="24"/>
        </w:rPr>
        <w:t>pkt 7</w:t>
      </w:r>
      <w:r w:rsidR="00734616">
        <w:rPr>
          <w:rFonts w:ascii="Times New Roman" w:hAnsi="Times New Roman" w:cs="Times New Roman"/>
          <w:b/>
          <w:szCs w:val="24"/>
        </w:rPr>
        <w:t xml:space="preserve"> projektu przewidziano </w:t>
      </w:r>
      <w:r w:rsidR="000B6C4F">
        <w:rPr>
          <w:rFonts w:ascii="Times New Roman" w:hAnsi="Times New Roman" w:cs="Times New Roman"/>
          <w:b/>
          <w:szCs w:val="24"/>
        </w:rPr>
        <w:t>nowelizację</w:t>
      </w:r>
      <w:r w:rsidR="00734616">
        <w:rPr>
          <w:rFonts w:ascii="Times New Roman" w:hAnsi="Times New Roman" w:cs="Times New Roman"/>
          <w:b/>
          <w:szCs w:val="24"/>
        </w:rPr>
        <w:t xml:space="preserve"> art. 29 ustawy o Komisji</w:t>
      </w:r>
    </w:p>
    <w:p w14:paraId="645386F6" w14:textId="61523B9B" w:rsidR="00A04ACB" w:rsidRDefault="002718F5" w:rsidP="007A4D81">
      <w:pPr>
        <w:pStyle w:val="USTustnpkodeksu"/>
        <w:rPr>
          <w:rFonts w:ascii="Times New Roman" w:hAnsi="Times New Roman" w:cs="Times New Roman"/>
          <w:szCs w:val="24"/>
        </w:rPr>
      </w:pPr>
      <w:r w:rsidRPr="00F671CF">
        <w:rPr>
          <w:rFonts w:ascii="Times New Roman" w:hAnsi="Times New Roman" w:cs="Times New Roman"/>
          <w:szCs w:val="24"/>
        </w:rPr>
        <w:t xml:space="preserve">Założeniem </w:t>
      </w:r>
      <w:r>
        <w:rPr>
          <w:rFonts w:ascii="Times New Roman" w:hAnsi="Times New Roman" w:cs="Times New Roman"/>
          <w:szCs w:val="24"/>
        </w:rPr>
        <w:t>nowelizacji</w:t>
      </w:r>
      <w:r w:rsidRPr="00F671CF">
        <w:rPr>
          <w:rFonts w:ascii="Times New Roman" w:hAnsi="Times New Roman" w:cs="Times New Roman"/>
          <w:szCs w:val="24"/>
        </w:rPr>
        <w:t xml:space="preserve"> jest uporządkowanie i usystematyzowanie przep</w:t>
      </w:r>
      <w:r>
        <w:rPr>
          <w:rFonts w:ascii="Times New Roman" w:hAnsi="Times New Roman" w:cs="Times New Roman"/>
          <w:szCs w:val="24"/>
        </w:rPr>
        <w:t>isów dotychczas obowiązujących w</w:t>
      </w:r>
      <w:r w:rsidR="00A51541" w:rsidRPr="00F671CF">
        <w:rPr>
          <w:rFonts w:ascii="Times New Roman" w:hAnsi="Times New Roman" w:cs="Times New Roman"/>
          <w:szCs w:val="24"/>
        </w:rPr>
        <w:t xml:space="preserve"> zakresie kompetencji orzeczniczych </w:t>
      </w:r>
      <w:r w:rsidR="005A4815" w:rsidRPr="00F671CF">
        <w:rPr>
          <w:rFonts w:ascii="Times New Roman" w:hAnsi="Times New Roman" w:cs="Times New Roman"/>
          <w:szCs w:val="24"/>
        </w:rPr>
        <w:t>Komisji</w:t>
      </w:r>
      <w:r>
        <w:rPr>
          <w:rFonts w:ascii="Times New Roman" w:hAnsi="Times New Roman" w:cs="Times New Roman"/>
          <w:szCs w:val="24"/>
        </w:rPr>
        <w:t xml:space="preserve">. </w:t>
      </w:r>
      <w:r w:rsidR="00547B74">
        <w:rPr>
          <w:rFonts w:ascii="Times New Roman" w:hAnsi="Times New Roman" w:cs="Times New Roman"/>
          <w:szCs w:val="24"/>
        </w:rPr>
        <w:t>Celem projektodawcy jest</w:t>
      </w:r>
      <w:r w:rsidR="00A51541" w:rsidRPr="00F671CF">
        <w:rPr>
          <w:rFonts w:ascii="Times New Roman" w:hAnsi="Times New Roman" w:cs="Times New Roman"/>
          <w:szCs w:val="24"/>
        </w:rPr>
        <w:t xml:space="preserve"> doprecyzowanie rozstrzygnięć, w ten sposób, że </w:t>
      </w:r>
      <w:r w:rsidR="00A04ACB">
        <w:rPr>
          <w:rFonts w:ascii="Times New Roman" w:hAnsi="Times New Roman" w:cs="Times New Roman"/>
          <w:szCs w:val="24"/>
        </w:rPr>
        <w:t xml:space="preserve">na mocy art. 29 ust. 1 pkt 3a </w:t>
      </w:r>
      <w:r w:rsidR="00A51541" w:rsidRPr="00F671CF">
        <w:rPr>
          <w:rFonts w:ascii="Times New Roman" w:hAnsi="Times New Roman" w:cs="Times New Roman"/>
          <w:szCs w:val="24"/>
        </w:rPr>
        <w:t xml:space="preserve">Komisja </w:t>
      </w:r>
      <w:r w:rsidR="00A04ACB">
        <w:rPr>
          <w:rFonts w:ascii="Times New Roman" w:hAnsi="Times New Roman" w:cs="Times New Roman"/>
          <w:szCs w:val="24"/>
        </w:rPr>
        <w:t xml:space="preserve">wydaje decyzję, w której </w:t>
      </w:r>
      <w:r w:rsidR="00A51541" w:rsidRPr="00F671CF">
        <w:rPr>
          <w:rFonts w:ascii="Times New Roman" w:hAnsi="Times New Roman" w:cs="Times New Roman"/>
          <w:szCs w:val="24"/>
        </w:rPr>
        <w:t xml:space="preserve">stwierdza nieważność decyzji reprywatyzacyjnej lub postanowienia w całości lub w części, jeżeli zachodzą przesłanki określone w art. 156 </w:t>
      </w:r>
      <w:r w:rsidR="005A4815" w:rsidRPr="00F671CF">
        <w:rPr>
          <w:rFonts w:ascii="Times New Roman" w:hAnsi="Times New Roman" w:cs="Times New Roman"/>
          <w:szCs w:val="24"/>
        </w:rPr>
        <w:t xml:space="preserve">§ 1 </w:t>
      </w:r>
      <w:r w:rsidR="00A51541" w:rsidRPr="00F671CF">
        <w:rPr>
          <w:rFonts w:ascii="Times New Roman" w:hAnsi="Times New Roman" w:cs="Times New Roman"/>
          <w:szCs w:val="24"/>
        </w:rPr>
        <w:t>ustawy z dnia 14 czerwca 1960 r. – Kodeks postępowania administracyjnego</w:t>
      </w:r>
      <w:r w:rsidR="00A04ACB">
        <w:rPr>
          <w:rFonts w:ascii="Times New Roman" w:hAnsi="Times New Roman" w:cs="Times New Roman"/>
          <w:szCs w:val="24"/>
        </w:rPr>
        <w:t xml:space="preserve"> </w:t>
      </w:r>
      <w:r w:rsidR="00A51541" w:rsidRPr="00F671CF">
        <w:rPr>
          <w:rFonts w:ascii="Times New Roman" w:hAnsi="Times New Roman" w:cs="Times New Roman"/>
          <w:szCs w:val="24"/>
        </w:rPr>
        <w:t>lub w przepis</w:t>
      </w:r>
      <w:r w:rsidR="005A4815" w:rsidRPr="00F671CF">
        <w:rPr>
          <w:rFonts w:ascii="Times New Roman" w:hAnsi="Times New Roman" w:cs="Times New Roman"/>
          <w:szCs w:val="24"/>
        </w:rPr>
        <w:t>ach szczególnych</w:t>
      </w:r>
      <w:r w:rsidR="00A51541" w:rsidRPr="00F671CF">
        <w:rPr>
          <w:rFonts w:ascii="Times New Roman" w:hAnsi="Times New Roman" w:cs="Times New Roman"/>
          <w:szCs w:val="24"/>
        </w:rPr>
        <w:t xml:space="preserve">. </w:t>
      </w:r>
      <w:r w:rsidR="00E24440">
        <w:rPr>
          <w:rFonts w:ascii="Times New Roman" w:hAnsi="Times New Roman" w:cs="Times New Roman"/>
          <w:szCs w:val="24"/>
        </w:rPr>
        <w:t>U</w:t>
      </w:r>
      <w:r w:rsidR="00E24440" w:rsidRPr="00E24440">
        <w:rPr>
          <w:rFonts w:ascii="Times New Roman" w:hAnsi="Times New Roman" w:cs="Times New Roman"/>
          <w:szCs w:val="24"/>
        </w:rPr>
        <w:t xml:space="preserve">stawodawca </w:t>
      </w:r>
      <w:r w:rsidR="00E24440">
        <w:rPr>
          <w:rFonts w:ascii="Times New Roman" w:hAnsi="Times New Roman" w:cs="Times New Roman"/>
          <w:szCs w:val="24"/>
        </w:rPr>
        <w:t>w</w:t>
      </w:r>
      <w:r w:rsidR="00E24440" w:rsidRPr="00E24440">
        <w:rPr>
          <w:rFonts w:ascii="Times New Roman" w:hAnsi="Times New Roman" w:cs="Times New Roman"/>
          <w:szCs w:val="24"/>
        </w:rPr>
        <w:t xml:space="preserve"> art. 156 § 1 k.p.a. enumeratywnie wymienił przesłanki pozytywne, któr</w:t>
      </w:r>
      <w:r w:rsidR="000663A7">
        <w:rPr>
          <w:rFonts w:ascii="Times New Roman" w:hAnsi="Times New Roman" w:cs="Times New Roman"/>
          <w:szCs w:val="24"/>
        </w:rPr>
        <w:t>e stanowią podstawę do stwierdzenia</w:t>
      </w:r>
      <w:r w:rsidR="00E24440" w:rsidRPr="00E24440">
        <w:rPr>
          <w:rFonts w:ascii="Times New Roman" w:hAnsi="Times New Roman" w:cs="Times New Roman"/>
          <w:szCs w:val="24"/>
        </w:rPr>
        <w:t xml:space="preserve"> przez organ administracji publicznej nieważności decyzji, która </w:t>
      </w:r>
      <w:r w:rsidR="00E24440">
        <w:rPr>
          <w:rFonts w:ascii="Times New Roman" w:hAnsi="Times New Roman" w:cs="Times New Roman"/>
          <w:szCs w:val="24"/>
        </w:rPr>
        <w:t xml:space="preserve">to: </w:t>
      </w:r>
      <w:r w:rsidR="00E24440" w:rsidRPr="00E24440">
        <w:rPr>
          <w:rFonts w:ascii="Times New Roman" w:hAnsi="Times New Roman" w:cs="Times New Roman"/>
          <w:szCs w:val="24"/>
        </w:rPr>
        <w:t>wydana została z naruszeniem przepisów o właściwości; wydana została bez podstawy prawnej lub z rażącym naruszeniem prawa; dotyczy sprawy już poprzednio rozstrzygniętej inną decyzją ostateczną albo sprawy, którą załatwiono milcząco; została skierowana do osoby niebędącej stroną w sprawie; była niewykonalna w dniu jej wydania i jej niewykonalność ma charakter trwały; w razie jej wykonania wywołałaby czyn zagrożony karą; zawiera wadę powodującą jej nieważność z mocy prawa.</w:t>
      </w:r>
    </w:p>
    <w:p w14:paraId="736D6FC5" w14:textId="77777777" w:rsidR="00A04ACB" w:rsidRPr="000B6C4F" w:rsidRDefault="00A04ACB" w:rsidP="00A04ACB">
      <w:pPr>
        <w:pStyle w:val="USTustnpkodeksu"/>
        <w:rPr>
          <w:rFonts w:ascii="Times New Roman" w:hAnsi="Times New Roman" w:cs="Times New Roman"/>
          <w:szCs w:val="24"/>
        </w:rPr>
      </w:pPr>
      <w:r w:rsidRPr="000B6C4F">
        <w:rPr>
          <w:rFonts w:ascii="Times New Roman" w:hAnsi="Times New Roman" w:cs="Times New Roman"/>
          <w:szCs w:val="24"/>
        </w:rPr>
        <w:t xml:space="preserve">Decyzja stwierdzająca nieważność innej decyzji administracyjnej eliminuje z obrotu prawnego decyzję obarczoną kwalifikowanymi wadami prawnym ze skutkiem </w:t>
      </w:r>
      <w:r w:rsidRPr="000B6C4F">
        <w:rPr>
          <w:rFonts w:ascii="Times New Roman" w:hAnsi="Times New Roman" w:cs="Times New Roman"/>
          <w:i/>
          <w:iCs/>
          <w:szCs w:val="24"/>
        </w:rPr>
        <w:t>ex tunc</w:t>
      </w:r>
      <w:r w:rsidRPr="000B6C4F">
        <w:rPr>
          <w:rFonts w:ascii="Times New Roman" w:hAnsi="Times New Roman" w:cs="Times New Roman"/>
          <w:szCs w:val="24"/>
        </w:rPr>
        <w:t>. Decyzja administracyjna obarczona wadami wymienionymi w art. 156 § 1 k.p.a. jest aktem administracyjnym indywidualnym istniejącym w obrocie prawnym, a jej eliminacja z niego następuje w trybie i na zasadach określonych w k.p.a. Do momentu stwierdzenia nieważności w drodze ostatecznej decyzji właściwego organu wadliwa decyzja istnieje w obrocie prawnym, korzysta z domniemania prawidłowości decyzji administracyjnej i wywołuje skutki prawne.</w:t>
      </w:r>
    </w:p>
    <w:p w14:paraId="4865C1B1" w14:textId="77777777" w:rsidR="00A04ACB" w:rsidRDefault="00A04ACB" w:rsidP="00E24440">
      <w:pPr>
        <w:pStyle w:val="USTustnpkodeksu"/>
        <w:rPr>
          <w:rFonts w:ascii="Times New Roman" w:hAnsi="Times New Roman" w:cs="Times New Roman"/>
          <w:szCs w:val="24"/>
        </w:rPr>
      </w:pPr>
      <w:r w:rsidRPr="000B6C4F">
        <w:rPr>
          <w:rFonts w:ascii="Times New Roman" w:hAnsi="Times New Roman" w:cs="Times New Roman"/>
          <w:szCs w:val="24"/>
        </w:rPr>
        <w:t>Stwierdzenie nieważności jest aktem deklaratoryjnym, który: 1) działa z mocą wsteczną (</w:t>
      </w:r>
      <w:r w:rsidRPr="000B6C4F">
        <w:rPr>
          <w:rFonts w:ascii="Times New Roman" w:hAnsi="Times New Roman" w:cs="Times New Roman"/>
          <w:i/>
          <w:iCs/>
          <w:szCs w:val="24"/>
        </w:rPr>
        <w:t xml:space="preserve">ex tunc) </w:t>
      </w:r>
      <w:r w:rsidRPr="000B6C4F">
        <w:rPr>
          <w:rFonts w:ascii="Times New Roman" w:hAnsi="Times New Roman" w:cs="Times New Roman"/>
          <w:szCs w:val="24"/>
        </w:rPr>
        <w:t xml:space="preserve">od daty wydania decyzji stwierdzającej nieważność decyzji administracyjnej dotkniętej wadą, 2) uchyla wszelkie skutki prawne, jakie powstały od dnia doręczenia lub ogłoszenia decyzji nieważnej, 3) obala domniemanie legalności i prawidłowości decyzji, której nieważność została stwierdzona, 4) skutkuje możliwością dochodzenia roszczeń odszkodowawczych, które przysługują od dnia, w którym stanie się ostateczna decyzja </w:t>
      </w:r>
      <w:r w:rsidR="00754C87">
        <w:rPr>
          <w:rFonts w:ascii="Times New Roman" w:hAnsi="Times New Roman" w:cs="Times New Roman"/>
          <w:szCs w:val="24"/>
        </w:rPr>
        <w:br/>
      </w:r>
      <w:r w:rsidRPr="000B6C4F">
        <w:rPr>
          <w:rFonts w:ascii="Times New Roman" w:hAnsi="Times New Roman" w:cs="Times New Roman"/>
          <w:szCs w:val="24"/>
        </w:rPr>
        <w:t>o stwierdzeniu nieważności, 5) powoduje, że sprawa, która była przedmiotem decyzji uznanej</w:t>
      </w:r>
      <w:r w:rsidR="000B6C4F" w:rsidRPr="000B6C4F">
        <w:rPr>
          <w:rFonts w:ascii="Times New Roman" w:hAnsi="Times New Roman" w:cs="Times New Roman"/>
          <w:szCs w:val="24"/>
        </w:rPr>
        <w:t xml:space="preserve"> </w:t>
      </w:r>
      <w:r w:rsidRPr="000B6C4F">
        <w:rPr>
          <w:rFonts w:ascii="Times New Roman" w:hAnsi="Times New Roman" w:cs="Times New Roman"/>
          <w:szCs w:val="24"/>
        </w:rPr>
        <w:t>za nieważną, wraca do stanu, w jakim się znajdowała przed jej wydaniem, 6) stwierdzenie</w:t>
      </w:r>
      <w:r w:rsidR="000B6C4F" w:rsidRPr="000B6C4F">
        <w:rPr>
          <w:rFonts w:ascii="Times New Roman" w:hAnsi="Times New Roman" w:cs="Times New Roman"/>
          <w:szCs w:val="24"/>
        </w:rPr>
        <w:t xml:space="preserve"> </w:t>
      </w:r>
      <w:r w:rsidRPr="000B6C4F">
        <w:rPr>
          <w:rFonts w:ascii="Times New Roman" w:hAnsi="Times New Roman" w:cs="Times New Roman"/>
          <w:szCs w:val="24"/>
        </w:rPr>
        <w:t>nieważności decyzji czyni zbędną potrzebę dokonania przez sąd merytorycznej oceny zarzutów</w:t>
      </w:r>
      <w:r w:rsidR="000B6C4F" w:rsidRPr="000B6C4F">
        <w:rPr>
          <w:rFonts w:ascii="Times New Roman" w:hAnsi="Times New Roman" w:cs="Times New Roman"/>
          <w:szCs w:val="24"/>
        </w:rPr>
        <w:t xml:space="preserve"> </w:t>
      </w:r>
      <w:r w:rsidRPr="000B6C4F">
        <w:rPr>
          <w:rFonts w:ascii="Times New Roman" w:hAnsi="Times New Roman" w:cs="Times New Roman"/>
          <w:szCs w:val="24"/>
        </w:rPr>
        <w:t>zawartych we wniesionej przez stronę skardze.</w:t>
      </w:r>
      <w:r w:rsidR="000B6C4F">
        <w:rPr>
          <w:rFonts w:ascii="Times New Roman" w:hAnsi="Times New Roman" w:cs="Times New Roman"/>
          <w:szCs w:val="24"/>
        </w:rPr>
        <w:t xml:space="preserve"> Proponowane uściślenie brzmienia przepisu art. </w:t>
      </w:r>
      <w:r w:rsidR="000B6C4F" w:rsidRPr="000B6C4F">
        <w:rPr>
          <w:rFonts w:ascii="Times New Roman" w:hAnsi="Times New Roman" w:cs="Times New Roman"/>
          <w:szCs w:val="24"/>
        </w:rPr>
        <w:t>29 ust. 1 pkt 3a</w:t>
      </w:r>
      <w:r w:rsidR="000B6C4F">
        <w:rPr>
          <w:rFonts w:ascii="Times New Roman" w:hAnsi="Times New Roman" w:cs="Times New Roman"/>
          <w:szCs w:val="24"/>
        </w:rPr>
        <w:t xml:space="preserve"> ustawy o Komisji koreluje z postulowaną zmianą </w:t>
      </w:r>
      <w:r w:rsidR="000B6C4F" w:rsidRPr="000B6C4F">
        <w:rPr>
          <w:rFonts w:ascii="Times New Roman" w:hAnsi="Times New Roman" w:cs="Times New Roman"/>
          <w:szCs w:val="24"/>
        </w:rPr>
        <w:t xml:space="preserve">przepisu art. </w:t>
      </w:r>
      <w:r w:rsidR="000B6C4F">
        <w:rPr>
          <w:rFonts w:ascii="Times New Roman" w:hAnsi="Times New Roman" w:cs="Times New Roman"/>
          <w:szCs w:val="24"/>
        </w:rPr>
        <w:t>29 ust. 1 pkt 4 przedmiotowej</w:t>
      </w:r>
      <w:r w:rsidR="000B6C4F" w:rsidRPr="000B6C4F">
        <w:rPr>
          <w:rFonts w:ascii="Times New Roman" w:hAnsi="Times New Roman" w:cs="Times New Roman"/>
          <w:szCs w:val="24"/>
        </w:rPr>
        <w:t xml:space="preserve"> ustawy</w:t>
      </w:r>
      <w:r w:rsidR="000B6C4F">
        <w:rPr>
          <w:rFonts w:ascii="Times New Roman" w:hAnsi="Times New Roman" w:cs="Times New Roman"/>
          <w:szCs w:val="24"/>
        </w:rPr>
        <w:t>, o czym mowa poniżej.</w:t>
      </w:r>
    </w:p>
    <w:p w14:paraId="02C47726" w14:textId="58B24CE1" w:rsidR="000B6C4F" w:rsidRPr="00960557" w:rsidRDefault="000B6C4F" w:rsidP="000B6C4F">
      <w:pPr>
        <w:pStyle w:val="USTustnpkodeksu"/>
        <w:rPr>
          <w:rFonts w:ascii="Times New Roman" w:hAnsi="Times New Roman" w:cs="Times New Roman"/>
          <w:strike/>
          <w:szCs w:val="24"/>
        </w:rPr>
      </w:pPr>
      <w:r w:rsidRPr="000B6C4F">
        <w:rPr>
          <w:rFonts w:ascii="Times New Roman" w:hAnsi="Times New Roman" w:cs="Times New Roman"/>
          <w:szCs w:val="24"/>
        </w:rPr>
        <w:t>P</w:t>
      </w:r>
      <w:r>
        <w:rPr>
          <w:rFonts w:ascii="Times New Roman" w:hAnsi="Times New Roman" w:cs="Times New Roman"/>
          <w:szCs w:val="24"/>
        </w:rPr>
        <w:t>rojektodawca proponuje w art. 29 ust. 1 pkt 4</w:t>
      </w:r>
      <w:r w:rsidRPr="000B6C4F">
        <w:rPr>
          <w:rFonts w:ascii="Times New Roman" w:hAnsi="Times New Roman" w:cs="Times New Roman"/>
          <w:szCs w:val="24"/>
        </w:rPr>
        <w:t xml:space="preserve"> ustawy o Komisji wskazać, że Komisja wydaje decyzję stwierdzającą wydanie z naruszeniem prawa decyzji reprywatyzacyjnej, która wywołała nieodwracalne skutki prawne, wraz z podaniem okoliczności, z powodu których nie można jej uchylić. </w:t>
      </w:r>
    </w:p>
    <w:p w14:paraId="461BAA19" w14:textId="43C4EB6F" w:rsidR="000B6C4F" w:rsidRPr="000B6C4F" w:rsidRDefault="000B6C4F" w:rsidP="000B6C4F">
      <w:pPr>
        <w:pStyle w:val="USTustnpkodeksu"/>
        <w:rPr>
          <w:rFonts w:ascii="Times New Roman" w:hAnsi="Times New Roman" w:cs="Times New Roman"/>
          <w:szCs w:val="24"/>
        </w:rPr>
      </w:pPr>
      <w:r w:rsidRPr="000B6C4F">
        <w:rPr>
          <w:rFonts w:ascii="Times New Roman" w:hAnsi="Times New Roman" w:cs="Times New Roman"/>
          <w:szCs w:val="24"/>
        </w:rPr>
        <w:t xml:space="preserve">Zgodnie z art. 2 pkt 4 ustawy o Komisji, przez nieodwracalne skutki prawne należy rozumieć stan prawny powstały wskutek przeniesienia prawa własności albo prawa użytkowania wieczystego nieruchomości warszawskiej na osobę trzecią, o ile nie nastąpiło ono nieodpłatnie lub na rzecz nabywcy działającego w złej wierze, lub zagospodarowania nieruchomości warszawskiej na cele publiczne, o których mowa w art. 6 ustawy z dnia 21 sierpnia 1997 r. o gospodarce nieruchomościami (Dz.U. z 2020 r. poz. 65). Wprowadzona </w:t>
      </w:r>
      <w:r w:rsidRPr="000B6C4F">
        <w:rPr>
          <w:rFonts w:ascii="Times New Roman" w:hAnsi="Times New Roman" w:cs="Times New Roman"/>
          <w:szCs w:val="24"/>
        </w:rPr>
        <w:br/>
        <w:t>w art. 2 pkt 4 ustawy o Komisji definicja nieodwracalnych skutków prawnych jest wyjątkową regulacją w systemie prawnym. We wskazanym artykule ustawodawca, mając na uwadze szczególny charakter i cel ustawy o Komisji, zdecydował się na uregulowanie, na potrzeby postępowań prowadzonych przez Komisję niezdefiniowanego dotychczas pojęcia nieodwracalnych skutków prawnych.</w:t>
      </w:r>
    </w:p>
    <w:p w14:paraId="329AD416" w14:textId="2AC5986E" w:rsidR="000B6C4F" w:rsidRPr="000B6C4F" w:rsidRDefault="004D6A5C" w:rsidP="004D6A5C">
      <w:pPr>
        <w:pStyle w:val="USTustnpkodeksu"/>
        <w:rPr>
          <w:rFonts w:ascii="Times New Roman" w:hAnsi="Times New Roman" w:cs="Times New Roman"/>
          <w:szCs w:val="24"/>
        </w:rPr>
      </w:pPr>
      <w:r>
        <w:rPr>
          <w:rFonts w:ascii="Times New Roman" w:hAnsi="Times New Roman" w:cs="Times New Roman"/>
          <w:szCs w:val="24"/>
        </w:rPr>
        <w:t xml:space="preserve">Projektodawca postuluje uchylić obowiązywanie art. 29 ust. 1 pkt 6, który stanowi, że </w:t>
      </w:r>
      <w:r w:rsidR="00754C87">
        <w:rPr>
          <w:rFonts w:ascii="Times New Roman" w:hAnsi="Times New Roman" w:cs="Times New Roman"/>
          <w:szCs w:val="24"/>
        </w:rPr>
        <w:br/>
      </w:r>
      <w:r>
        <w:rPr>
          <w:rFonts w:ascii="Times New Roman" w:hAnsi="Times New Roman" w:cs="Times New Roman"/>
          <w:szCs w:val="24"/>
        </w:rPr>
        <w:t>w</w:t>
      </w:r>
      <w:r w:rsidRPr="004D6A5C">
        <w:rPr>
          <w:rFonts w:ascii="Times New Roman" w:hAnsi="Times New Roman" w:cs="Times New Roman"/>
          <w:szCs w:val="24"/>
        </w:rPr>
        <w:t xml:space="preserve"> wyniku postępowania rozpoznawczego Komisja wydaje decyzję, w której</w:t>
      </w:r>
      <w:r>
        <w:rPr>
          <w:rFonts w:ascii="Times New Roman" w:hAnsi="Times New Roman" w:cs="Times New Roman"/>
          <w:szCs w:val="24"/>
        </w:rPr>
        <w:t xml:space="preserve"> </w:t>
      </w:r>
      <w:r w:rsidRPr="004D6A5C">
        <w:rPr>
          <w:rFonts w:ascii="Times New Roman" w:hAnsi="Times New Roman" w:cs="Times New Roman"/>
          <w:szCs w:val="24"/>
        </w:rPr>
        <w:t>rozpoznaje wniosek,</w:t>
      </w:r>
      <w:r w:rsidR="00787F58">
        <w:rPr>
          <w:rFonts w:ascii="Times New Roman" w:hAnsi="Times New Roman" w:cs="Times New Roman"/>
          <w:szCs w:val="24"/>
        </w:rPr>
        <w:t xml:space="preserve"> o którym mowa w art. 7 ust. 1 D</w:t>
      </w:r>
      <w:r w:rsidRPr="004D6A5C">
        <w:rPr>
          <w:rFonts w:ascii="Times New Roman" w:hAnsi="Times New Roman" w:cs="Times New Roman"/>
          <w:szCs w:val="24"/>
        </w:rPr>
        <w:t>ekretu.</w:t>
      </w:r>
      <w:r w:rsidRPr="004D6A5C">
        <w:rPr>
          <w:rFonts w:ascii="Times New Roman" w:hAnsi="Times New Roman" w:cs="Times New Roman"/>
          <w:bCs w:val="0"/>
          <w:szCs w:val="24"/>
        </w:rPr>
        <w:t xml:space="preserve"> </w:t>
      </w:r>
      <w:r w:rsidR="00F64298">
        <w:rPr>
          <w:rFonts w:ascii="Times New Roman" w:hAnsi="Times New Roman" w:cs="Times New Roman"/>
          <w:bCs w:val="0"/>
          <w:szCs w:val="24"/>
        </w:rPr>
        <w:t xml:space="preserve">W praktyce przepis ten nie znajdował zastosowania. </w:t>
      </w:r>
      <w:r w:rsidRPr="004D6A5C">
        <w:rPr>
          <w:rFonts w:ascii="Times New Roman" w:hAnsi="Times New Roman" w:cs="Times New Roman"/>
          <w:szCs w:val="24"/>
        </w:rPr>
        <w:t xml:space="preserve">Komisja do spraw usuwania skutków prawnych decyzji reprywatyzacyjnych dotyczących nieruchomości warszawskich, wydanych z naruszeniem prawa została powołana w celu wyjaśnienia nieprawidłowości i uchybień w działalności organów i osób prowadzących postępowania w przedmiocie wydawania decyzji reprywatyzacyjnych dotyczących nieruchomości </w:t>
      </w:r>
      <w:r w:rsidR="00157AE2">
        <w:rPr>
          <w:rFonts w:ascii="Times New Roman" w:hAnsi="Times New Roman" w:cs="Times New Roman"/>
          <w:szCs w:val="24"/>
        </w:rPr>
        <w:t>na obszarze m.</w:t>
      </w:r>
      <w:r>
        <w:rPr>
          <w:rFonts w:ascii="Times New Roman" w:hAnsi="Times New Roman" w:cs="Times New Roman"/>
          <w:szCs w:val="24"/>
        </w:rPr>
        <w:t xml:space="preserve">st. Warszawy </w:t>
      </w:r>
      <w:r w:rsidRPr="004D6A5C">
        <w:rPr>
          <w:rFonts w:ascii="Times New Roman" w:hAnsi="Times New Roman" w:cs="Times New Roman"/>
          <w:szCs w:val="24"/>
        </w:rPr>
        <w:t xml:space="preserve">oraz </w:t>
      </w:r>
      <w:r>
        <w:rPr>
          <w:rFonts w:ascii="Times New Roman" w:hAnsi="Times New Roman" w:cs="Times New Roman"/>
          <w:szCs w:val="24"/>
        </w:rPr>
        <w:t>w celu występowania</w:t>
      </w:r>
      <w:r w:rsidRPr="004D6A5C">
        <w:rPr>
          <w:rFonts w:ascii="Times New Roman" w:hAnsi="Times New Roman" w:cs="Times New Roman"/>
          <w:szCs w:val="24"/>
        </w:rPr>
        <w:t xml:space="preserve"> do właściwych organów w razie stwierdzenia w toku postępowania przed Komisją istnienia okoliczności sprzyjających wydawaniu decyzji reprywatyzacyjnych z naruszeniem prawa lub popełnianiu przestępstw bądź utrudniających ich ujawnianie.</w:t>
      </w:r>
      <w:r w:rsidR="00F64298">
        <w:rPr>
          <w:rFonts w:ascii="Times New Roman" w:hAnsi="Times New Roman" w:cs="Times New Roman"/>
          <w:szCs w:val="24"/>
        </w:rPr>
        <w:t xml:space="preserve"> Organem właściw</w:t>
      </w:r>
      <w:r w:rsidR="00787F58">
        <w:rPr>
          <w:rFonts w:ascii="Times New Roman" w:hAnsi="Times New Roman" w:cs="Times New Roman"/>
          <w:szCs w:val="24"/>
        </w:rPr>
        <w:t xml:space="preserve">ym do rozpoznawania wniosku, </w:t>
      </w:r>
      <w:r w:rsidR="004D726F">
        <w:rPr>
          <w:rFonts w:ascii="Times New Roman" w:hAnsi="Times New Roman" w:cs="Times New Roman"/>
          <w:szCs w:val="24"/>
        </w:rPr>
        <w:br/>
      </w:r>
      <w:r w:rsidR="00787F58">
        <w:rPr>
          <w:rFonts w:ascii="Times New Roman" w:hAnsi="Times New Roman" w:cs="Times New Roman"/>
          <w:szCs w:val="24"/>
        </w:rPr>
        <w:t>o którym mowa w art. 7 ust. 1 D</w:t>
      </w:r>
      <w:r w:rsidR="00F64298">
        <w:rPr>
          <w:rFonts w:ascii="Times New Roman" w:hAnsi="Times New Roman" w:cs="Times New Roman"/>
          <w:szCs w:val="24"/>
        </w:rPr>
        <w:t>ekretu jest zaś g</w:t>
      </w:r>
      <w:r w:rsidR="00157AE2">
        <w:rPr>
          <w:rFonts w:ascii="Times New Roman" w:hAnsi="Times New Roman" w:cs="Times New Roman"/>
          <w:szCs w:val="24"/>
        </w:rPr>
        <w:t>mina m.</w:t>
      </w:r>
      <w:r w:rsidR="00F64298" w:rsidRPr="00F64298">
        <w:rPr>
          <w:rFonts w:ascii="Times New Roman" w:hAnsi="Times New Roman" w:cs="Times New Roman"/>
          <w:szCs w:val="24"/>
        </w:rPr>
        <w:t>st. Warszaw</w:t>
      </w:r>
      <w:r w:rsidR="00F64298">
        <w:rPr>
          <w:rFonts w:ascii="Times New Roman" w:hAnsi="Times New Roman" w:cs="Times New Roman"/>
          <w:szCs w:val="24"/>
        </w:rPr>
        <w:t>a.</w:t>
      </w:r>
    </w:p>
    <w:p w14:paraId="78C71FDD" w14:textId="7C9580CF" w:rsidR="00302BF9" w:rsidRDefault="006D5F6D" w:rsidP="007A4D81">
      <w:pPr>
        <w:pStyle w:val="USTustnpkodeksu"/>
        <w:rPr>
          <w:rFonts w:ascii="Times New Roman" w:hAnsi="Times New Roman" w:cs="Times New Roman"/>
          <w:szCs w:val="24"/>
        </w:rPr>
      </w:pPr>
      <w:r w:rsidRPr="006D5F6D">
        <w:rPr>
          <w:rFonts w:ascii="Times New Roman" w:hAnsi="Times New Roman" w:cs="Times New Roman"/>
          <w:szCs w:val="24"/>
        </w:rPr>
        <w:t>W wyniku nowelizacji ustawy z</w:t>
      </w:r>
      <w:r>
        <w:rPr>
          <w:rFonts w:ascii="Times New Roman" w:hAnsi="Times New Roman" w:cs="Times New Roman"/>
          <w:szCs w:val="24"/>
        </w:rPr>
        <w:t xml:space="preserve"> dnia 9 marca </w:t>
      </w:r>
      <w:r w:rsidRPr="006D5F6D">
        <w:rPr>
          <w:rFonts w:ascii="Times New Roman" w:hAnsi="Times New Roman" w:cs="Times New Roman"/>
          <w:szCs w:val="24"/>
        </w:rPr>
        <w:t xml:space="preserve">2017 r., dokonanej na mocy art. 1 pkt 26 lit. b ustawy z </w:t>
      </w:r>
      <w:r>
        <w:rPr>
          <w:rFonts w:ascii="Times New Roman" w:hAnsi="Times New Roman" w:cs="Times New Roman"/>
          <w:szCs w:val="24"/>
        </w:rPr>
        <w:t xml:space="preserve">dnia 26 stycznia </w:t>
      </w:r>
      <w:r w:rsidRPr="006D5F6D">
        <w:rPr>
          <w:rFonts w:ascii="Times New Roman" w:hAnsi="Times New Roman" w:cs="Times New Roman"/>
          <w:szCs w:val="24"/>
        </w:rPr>
        <w:t>2018 r. o zmianie ustawy o szczególnych zasadach usuwania skutków prawnych decyzji reprywatyzacyjnych dotyczących nieruchomości warszawskich, wydanych z naruszeniem prawa oraz</w:t>
      </w:r>
      <w:r w:rsidR="00581758">
        <w:rPr>
          <w:rFonts w:ascii="Times New Roman" w:hAnsi="Times New Roman" w:cs="Times New Roman"/>
          <w:szCs w:val="24"/>
        </w:rPr>
        <w:t xml:space="preserve"> niektórych innych ustaw (Dz.U. poz. 431), </w:t>
      </w:r>
      <w:r w:rsidRPr="006D5F6D">
        <w:rPr>
          <w:rFonts w:ascii="Times New Roman" w:hAnsi="Times New Roman" w:cs="Times New Roman"/>
          <w:szCs w:val="24"/>
        </w:rPr>
        <w:t xml:space="preserve">wprowadzony został m.in. ust. 3 </w:t>
      </w:r>
      <w:r w:rsidR="00E24440">
        <w:rPr>
          <w:rFonts w:ascii="Times New Roman" w:hAnsi="Times New Roman" w:cs="Times New Roman"/>
          <w:szCs w:val="24"/>
        </w:rPr>
        <w:t xml:space="preserve">do </w:t>
      </w:r>
      <w:r w:rsidRPr="006D5F6D">
        <w:rPr>
          <w:rFonts w:ascii="Times New Roman" w:hAnsi="Times New Roman" w:cs="Times New Roman"/>
          <w:szCs w:val="24"/>
        </w:rPr>
        <w:t>art. 29</w:t>
      </w:r>
      <w:r w:rsidR="00E24440">
        <w:rPr>
          <w:rFonts w:ascii="Times New Roman" w:hAnsi="Times New Roman" w:cs="Times New Roman"/>
          <w:szCs w:val="24"/>
        </w:rPr>
        <w:t xml:space="preserve"> ustawy o Komisji</w:t>
      </w:r>
      <w:r w:rsidRPr="006D5F6D">
        <w:rPr>
          <w:rFonts w:ascii="Times New Roman" w:hAnsi="Times New Roman" w:cs="Times New Roman"/>
          <w:szCs w:val="24"/>
        </w:rPr>
        <w:t>, umożliwiający Komisji przywrócenie stanu nieruchomości warszawskiej do stanu zgodnego z prawem. Artykuł 29 ust. 3</w:t>
      </w:r>
      <w:r>
        <w:rPr>
          <w:rFonts w:ascii="Times New Roman" w:hAnsi="Times New Roman" w:cs="Times New Roman"/>
          <w:szCs w:val="24"/>
        </w:rPr>
        <w:t xml:space="preserve"> przedmiotowej ustawy w obowiązującym brzmieniu</w:t>
      </w:r>
      <w:r w:rsidRPr="006D5F6D">
        <w:rPr>
          <w:rFonts w:ascii="Times New Roman" w:hAnsi="Times New Roman" w:cs="Times New Roman"/>
          <w:szCs w:val="24"/>
        </w:rPr>
        <w:t xml:space="preserve"> jest uszczegółowieniem uprawnień kasatoryjnych Kom</w:t>
      </w:r>
      <w:r>
        <w:rPr>
          <w:rFonts w:ascii="Times New Roman" w:hAnsi="Times New Roman" w:cs="Times New Roman"/>
          <w:szCs w:val="24"/>
        </w:rPr>
        <w:t>isji</w:t>
      </w:r>
      <w:r w:rsidRPr="006D5F6D">
        <w:rPr>
          <w:rFonts w:ascii="Times New Roman" w:hAnsi="Times New Roman" w:cs="Times New Roman"/>
          <w:szCs w:val="24"/>
        </w:rPr>
        <w:t xml:space="preserve">. </w:t>
      </w:r>
      <w:r>
        <w:rPr>
          <w:rFonts w:ascii="Times New Roman" w:hAnsi="Times New Roman" w:cs="Times New Roman"/>
          <w:szCs w:val="24"/>
        </w:rPr>
        <w:t>Rozważając</w:t>
      </w:r>
      <w:r w:rsidRPr="006D5F6D">
        <w:rPr>
          <w:rFonts w:ascii="Times New Roman" w:hAnsi="Times New Roman" w:cs="Times New Roman"/>
          <w:szCs w:val="24"/>
        </w:rPr>
        <w:t xml:space="preserve"> skutki uchylenia decyzji przekształcającej uż</w:t>
      </w:r>
      <w:r>
        <w:rPr>
          <w:rFonts w:ascii="Times New Roman" w:hAnsi="Times New Roman" w:cs="Times New Roman"/>
          <w:szCs w:val="24"/>
        </w:rPr>
        <w:t>ytkowanie wieczyste we własność trzeba</w:t>
      </w:r>
      <w:r w:rsidRPr="006D5F6D">
        <w:rPr>
          <w:rFonts w:ascii="Times New Roman" w:hAnsi="Times New Roman" w:cs="Times New Roman"/>
          <w:szCs w:val="24"/>
        </w:rPr>
        <w:t xml:space="preserve"> m</w:t>
      </w:r>
      <w:r>
        <w:rPr>
          <w:rFonts w:ascii="Times New Roman" w:hAnsi="Times New Roman" w:cs="Times New Roman"/>
          <w:szCs w:val="24"/>
        </w:rPr>
        <w:t>ieć</w:t>
      </w:r>
      <w:r w:rsidRPr="006D5F6D">
        <w:rPr>
          <w:rFonts w:ascii="Times New Roman" w:hAnsi="Times New Roman" w:cs="Times New Roman"/>
          <w:szCs w:val="24"/>
        </w:rPr>
        <w:t xml:space="preserve"> na uwadze konstytutywny wpis prawa użytkowania wieczystego </w:t>
      </w:r>
      <w:r w:rsidR="004D726F">
        <w:rPr>
          <w:rFonts w:ascii="Times New Roman" w:hAnsi="Times New Roman" w:cs="Times New Roman"/>
          <w:szCs w:val="24"/>
        </w:rPr>
        <w:br/>
      </w:r>
      <w:r w:rsidRPr="006D5F6D">
        <w:rPr>
          <w:rFonts w:ascii="Times New Roman" w:hAnsi="Times New Roman" w:cs="Times New Roman"/>
          <w:szCs w:val="24"/>
        </w:rPr>
        <w:t>w księdze wieczystej. Samo</w:t>
      </w:r>
      <w:r>
        <w:rPr>
          <w:rFonts w:ascii="Times New Roman" w:hAnsi="Times New Roman" w:cs="Times New Roman"/>
          <w:szCs w:val="24"/>
        </w:rPr>
        <w:t xml:space="preserve"> bowiem</w:t>
      </w:r>
      <w:r w:rsidRPr="006D5F6D">
        <w:rPr>
          <w:rFonts w:ascii="Times New Roman" w:hAnsi="Times New Roman" w:cs="Times New Roman"/>
          <w:szCs w:val="24"/>
        </w:rPr>
        <w:t xml:space="preserve"> uchylenie decyzji nie </w:t>
      </w:r>
      <w:r w:rsidR="00E24440">
        <w:rPr>
          <w:rFonts w:ascii="Times New Roman" w:hAnsi="Times New Roman" w:cs="Times New Roman"/>
          <w:szCs w:val="24"/>
        </w:rPr>
        <w:t xml:space="preserve">powoduje </w:t>
      </w:r>
      <w:r w:rsidR="006C13EA">
        <w:rPr>
          <w:rFonts w:ascii="Times New Roman" w:hAnsi="Times New Roman" w:cs="Times New Roman"/>
          <w:szCs w:val="24"/>
        </w:rPr>
        <w:t>przywrócenia</w:t>
      </w:r>
      <w:r w:rsidRPr="006D5F6D">
        <w:rPr>
          <w:rFonts w:ascii="Times New Roman" w:hAnsi="Times New Roman" w:cs="Times New Roman"/>
          <w:szCs w:val="24"/>
        </w:rPr>
        <w:t xml:space="preserve"> użytkowania </w:t>
      </w:r>
      <w:r w:rsidR="006C13EA">
        <w:rPr>
          <w:rFonts w:ascii="Times New Roman" w:hAnsi="Times New Roman" w:cs="Times New Roman"/>
          <w:szCs w:val="24"/>
        </w:rPr>
        <w:t xml:space="preserve">wieczystego i jego samoistnego usytuowania </w:t>
      </w:r>
      <w:r w:rsidRPr="006D5F6D">
        <w:rPr>
          <w:rFonts w:ascii="Times New Roman" w:hAnsi="Times New Roman" w:cs="Times New Roman"/>
          <w:szCs w:val="24"/>
        </w:rPr>
        <w:t>w księdze wieczystej.</w:t>
      </w:r>
      <w:r w:rsidR="00157AE2">
        <w:rPr>
          <w:rFonts w:ascii="Times New Roman" w:hAnsi="Times New Roman" w:cs="Times New Roman"/>
          <w:szCs w:val="24"/>
        </w:rPr>
        <w:t xml:space="preserve"> </w:t>
      </w:r>
      <w:r>
        <w:rPr>
          <w:rFonts w:ascii="Times New Roman" w:hAnsi="Times New Roman" w:cs="Times New Roman"/>
          <w:szCs w:val="24"/>
        </w:rPr>
        <w:t xml:space="preserve">W związku </w:t>
      </w:r>
      <w:r w:rsidR="004D726F">
        <w:rPr>
          <w:rFonts w:ascii="Times New Roman" w:hAnsi="Times New Roman" w:cs="Times New Roman"/>
          <w:szCs w:val="24"/>
        </w:rPr>
        <w:br/>
      </w:r>
      <w:r>
        <w:rPr>
          <w:rFonts w:ascii="Times New Roman" w:hAnsi="Times New Roman" w:cs="Times New Roman"/>
          <w:szCs w:val="24"/>
        </w:rPr>
        <w:t xml:space="preserve">z tym uzasadnione jest </w:t>
      </w:r>
      <w:r w:rsidR="00302BF9">
        <w:rPr>
          <w:rFonts w:ascii="Times New Roman" w:hAnsi="Times New Roman" w:cs="Times New Roman"/>
          <w:szCs w:val="24"/>
        </w:rPr>
        <w:t xml:space="preserve">w </w:t>
      </w:r>
      <w:r>
        <w:rPr>
          <w:rFonts w:ascii="Times New Roman" w:hAnsi="Times New Roman" w:cs="Times New Roman"/>
          <w:szCs w:val="24"/>
        </w:rPr>
        <w:t xml:space="preserve">art. 29 </w:t>
      </w:r>
      <w:r w:rsidR="00581758">
        <w:rPr>
          <w:rFonts w:ascii="Times New Roman" w:hAnsi="Times New Roman" w:cs="Times New Roman"/>
          <w:szCs w:val="24"/>
        </w:rPr>
        <w:t xml:space="preserve">ust 3 </w:t>
      </w:r>
      <w:r>
        <w:rPr>
          <w:rFonts w:ascii="Times New Roman" w:hAnsi="Times New Roman" w:cs="Times New Roman"/>
          <w:szCs w:val="24"/>
        </w:rPr>
        <w:t>ustawy o Komisji</w:t>
      </w:r>
      <w:r w:rsidR="006C13EA">
        <w:rPr>
          <w:rFonts w:ascii="Times New Roman" w:hAnsi="Times New Roman" w:cs="Times New Roman"/>
          <w:szCs w:val="24"/>
        </w:rPr>
        <w:t xml:space="preserve"> oprócz</w:t>
      </w:r>
      <w:r w:rsidR="000B6C4F">
        <w:rPr>
          <w:rFonts w:ascii="Times New Roman" w:hAnsi="Times New Roman" w:cs="Times New Roman"/>
          <w:szCs w:val="24"/>
        </w:rPr>
        <w:t xml:space="preserve"> </w:t>
      </w:r>
      <w:r w:rsidR="008D2FAE">
        <w:rPr>
          <w:rFonts w:ascii="Times New Roman" w:hAnsi="Times New Roman" w:cs="Times New Roman"/>
          <w:szCs w:val="24"/>
        </w:rPr>
        <w:t>wskazania</w:t>
      </w:r>
      <w:r w:rsidR="00F46910">
        <w:rPr>
          <w:rFonts w:ascii="Times New Roman" w:hAnsi="Times New Roman" w:cs="Times New Roman"/>
          <w:szCs w:val="24"/>
        </w:rPr>
        <w:t>, że</w:t>
      </w:r>
      <w:r w:rsidR="000B6C4F">
        <w:rPr>
          <w:rFonts w:ascii="Times New Roman" w:hAnsi="Times New Roman" w:cs="Times New Roman"/>
          <w:szCs w:val="24"/>
        </w:rPr>
        <w:t xml:space="preserve"> </w:t>
      </w:r>
      <w:r w:rsidR="00F46910">
        <w:rPr>
          <w:rFonts w:ascii="Times New Roman" w:hAnsi="Times New Roman" w:cs="Times New Roman"/>
          <w:szCs w:val="24"/>
        </w:rPr>
        <w:t>w</w:t>
      </w:r>
      <w:r w:rsidR="00F46910" w:rsidRPr="00F46910">
        <w:rPr>
          <w:rFonts w:ascii="Times New Roman" w:hAnsi="Times New Roman" w:cs="Times New Roman"/>
          <w:szCs w:val="24"/>
        </w:rPr>
        <w:t xml:space="preserve">ydając decyzję, o </w:t>
      </w:r>
      <w:r w:rsidR="00F46910">
        <w:rPr>
          <w:rFonts w:ascii="Times New Roman" w:hAnsi="Times New Roman" w:cs="Times New Roman"/>
          <w:szCs w:val="24"/>
        </w:rPr>
        <w:t>której mowa w art.</w:t>
      </w:r>
      <w:r w:rsidR="000B6C4F">
        <w:rPr>
          <w:rFonts w:ascii="Times New Roman" w:hAnsi="Times New Roman" w:cs="Times New Roman"/>
          <w:szCs w:val="24"/>
        </w:rPr>
        <w:t xml:space="preserve"> 29 ust. 1 pkt 2</w:t>
      </w:r>
      <w:r w:rsidR="00F46910">
        <w:rPr>
          <w:rFonts w:ascii="Times New Roman" w:hAnsi="Times New Roman" w:cs="Times New Roman"/>
          <w:szCs w:val="24"/>
        </w:rPr>
        <w:t xml:space="preserve">, </w:t>
      </w:r>
      <w:r w:rsidR="00F46910" w:rsidRPr="00F46910">
        <w:rPr>
          <w:rFonts w:ascii="Times New Roman" w:hAnsi="Times New Roman" w:cs="Times New Roman"/>
          <w:szCs w:val="24"/>
        </w:rPr>
        <w:t>Komisja uchyla decyzję o przekształceniu prawa użytkowania wieczystego w prawo własności nieruchomości, o której mowa w art. 3 ust. 1 ustawy z dnia 29 lipca 2005 r. o przekształceniu prawa użytkowania wieczystego w prawo własno</w:t>
      </w:r>
      <w:r w:rsidR="00F46910">
        <w:rPr>
          <w:rFonts w:ascii="Times New Roman" w:hAnsi="Times New Roman" w:cs="Times New Roman"/>
          <w:szCs w:val="24"/>
        </w:rPr>
        <w:t xml:space="preserve">ści nieruchomości (Dz. U. z 2019 r. poz. 1314), </w:t>
      </w:r>
      <w:r w:rsidR="008D2FAE">
        <w:rPr>
          <w:rFonts w:ascii="Times New Roman" w:hAnsi="Times New Roman" w:cs="Times New Roman"/>
          <w:szCs w:val="24"/>
        </w:rPr>
        <w:t xml:space="preserve">dodanie także </w:t>
      </w:r>
      <w:r w:rsidR="00302BF9">
        <w:rPr>
          <w:rFonts w:ascii="Times New Roman" w:hAnsi="Times New Roman" w:cs="Times New Roman"/>
          <w:szCs w:val="24"/>
        </w:rPr>
        <w:t>alternatywne</w:t>
      </w:r>
      <w:r>
        <w:rPr>
          <w:rFonts w:ascii="Times New Roman" w:hAnsi="Times New Roman" w:cs="Times New Roman"/>
          <w:szCs w:val="24"/>
        </w:rPr>
        <w:t>go rozwiązania</w:t>
      </w:r>
      <w:r w:rsidR="00302BF9">
        <w:rPr>
          <w:rFonts w:ascii="Times New Roman" w:hAnsi="Times New Roman" w:cs="Times New Roman"/>
          <w:szCs w:val="24"/>
        </w:rPr>
        <w:t xml:space="preserve"> poprzez </w:t>
      </w:r>
      <w:r w:rsidR="008D2FAE">
        <w:rPr>
          <w:rFonts w:ascii="Times New Roman" w:hAnsi="Times New Roman" w:cs="Times New Roman"/>
          <w:szCs w:val="24"/>
        </w:rPr>
        <w:t>wskazanie</w:t>
      </w:r>
      <w:r w:rsidR="00302BF9">
        <w:rPr>
          <w:rFonts w:ascii="Times New Roman" w:hAnsi="Times New Roman" w:cs="Times New Roman"/>
          <w:szCs w:val="24"/>
        </w:rPr>
        <w:t>, iż wydając</w:t>
      </w:r>
      <w:r w:rsidR="00F46910">
        <w:rPr>
          <w:rFonts w:ascii="Times New Roman" w:hAnsi="Times New Roman" w:cs="Times New Roman"/>
          <w:szCs w:val="24"/>
        </w:rPr>
        <w:t xml:space="preserve"> powyższą</w:t>
      </w:r>
      <w:r w:rsidR="00302BF9">
        <w:rPr>
          <w:rFonts w:ascii="Times New Roman" w:hAnsi="Times New Roman" w:cs="Times New Roman"/>
          <w:szCs w:val="24"/>
        </w:rPr>
        <w:t xml:space="preserve"> decyzję, Komisja </w:t>
      </w:r>
      <w:r w:rsidR="00F46910">
        <w:rPr>
          <w:rFonts w:ascii="Times New Roman" w:hAnsi="Times New Roman" w:cs="Times New Roman"/>
          <w:szCs w:val="24"/>
        </w:rPr>
        <w:t>może stwierdzić</w:t>
      </w:r>
      <w:r w:rsidR="00302BF9">
        <w:rPr>
          <w:rFonts w:ascii="Times New Roman" w:hAnsi="Times New Roman" w:cs="Times New Roman"/>
          <w:szCs w:val="24"/>
        </w:rPr>
        <w:t>, iż</w:t>
      </w:r>
      <w:r w:rsidR="004D726F">
        <w:rPr>
          <w:rFonts w:ascii="Times New Roman" w:hAnsi="Times New Roman" w:cs="Times New Roman"/>
          <w:szCs w:val="24"/>
        </w:rPr>
        <w:t xml:space="preserve"> </w:t>
      </w:r>
      <w:r w:rsidR="00302BF9">
        <w:rPr>
          <w:rFonts w:ascii="Times New Roman" w:hAnsi="Times New Roman" w:cs="Times New Roman"/>
          <w:szCs w:val="24"/>
        </w:rPr>
        <w:t xml:space="preserve">wobec oznaczonej nieruchomości przekształcenie z mocy prawa użytkowania wieczystego </w:t>
      </w:r>
      <w:r w:rsidR="004D726F">
        <w:rPr>
          <w:rFonts w:ascii="Times New Roman" w:hAnsi="Times New Roman" w:cs="Times New Roman"/>
          <w:szCs w:val="24"/>
        </w:rPr>
        <w:br/>
      </w:r>
      <w:r w:rsidR="00795EEA">
        <w:rPr>
          <w:rFonts w:ascii="Times New Roman" w:hAnsi="Times New Roman" w:cs="Times New Roman"/>
          <w:szCs w:val="24"/>
        </w:rPr>
        <w:t>w prawo własności na mocy przepisów ustawy z dnia 20 lipca 2018 r. o przekształceniu prawa użytkowania wieczystego gruntów zabudowanych na cele mieszkaniowe w praw</w:t>
      </w:r>
      <w:r w:rsidR="008D2FAE">
        <w:rPr>
          <w:rFonts w:ascii="Times New Roman" w:hAnsi="Times New Roman" w:cs="Times New Roman"/>
          <w:szCs w:val="24"/>
        </w:rPr>
        <w:t xml:space="preserve">o własności tych gruntów </w:t>
      </w:r>
      <w:r w:rsidR="00581758">
        <w:rPr>
          <w:rFonts w:ascii="Times New Roman" w:hAnsi="Times New Roman" w:cs="Times New Roman"/>
          <w:szCs w:val="24"/>
        </w:rPr>
        <w:t>(Dz.U. z 2020 r. poz. 139</w:t>
      </w:r>
      <w:r w:rsidR="008D2FAE" w:rsidRPr="008D2FAE">
        <w:rPr>
          <w:rFonts w:ascii="Times New Roman" w:hAnsi="Times New Roman" w:cs="Times New Roman"/>
          <w:szCs w:val="24"/>
        </w:rPr>
        <w:t xml:space="preserve">) </w:t>
      </w:r>
      <w:r w:rsidR="00795EEA">
        <w:rPr>
          <w:rFonts w:ascii="Times New Roman" w:hAnsi="Times New Roman" w:cs="Times New Roman"/>
          <w:szCs w:val="24"/>
        </w:rPr>
        <w:t>nie nastąpiło.</w:t>
      </w:r>
    </w:p>
    <w:p w14:paraId="15B3EEEF" w14:textId="0F20E76B" w:rsidR="00663AA9" w:rsidRDefault="00795EEA" w:rsidP="00741457">
      <w:pPr>
        <w:pStyle w:val="USTustnpkodeksu"/>
        <w:spacing w:after="240"/>
        <w:ind w:firstLine="567"/>
        <w:rPr>
          <w:rFonts w:ascii="Times New Roman" w:hAnsi="Times New Roman" w:cs="Times New Roman"/>
          <w:szCs w:val="24"/>
        </w:rPr>
      </w:pPr>
      <w:r w:rsidRPr="00795EEA">
        <w:rPr>
          <w:rFonts w:ascii="Times New Roman" w:hAnsi="Times New Roman" w:cs="Times New Roman"/>
        </w:rPr>
        <w:t xml:space="preserve">Zasadniczym celem ustawy z dnia 9 marca 2017 r. </w:t>
      </w:r>
      <w:r>
        <w:rPr>
          <w:rFonts w:ascii="Times New Roman" w:hAnsi="Times New Roman" w:cs="Times New Roman"/>
        </w:rPr>
        <w:t>jest</w:t>
      </w:r>
      <w:r w:rsidRPr="00795EEA">
        <w:rPr>
          <w:rFonts w:ascii="Times New Roman" w:hAnsi="Times New Roman" w:cs="Times New Roman"/>
        </w:rPr>
        <w:t xml:space="preserve"> uporządkowanie stanu prawnego nieruchomości warszawskich przez Komisję i wyeliminowanie z obrotu prawnego wadliwych decyzji reprywatyzacyjnych. Przyjęcie proponowanych rozwiązań niewątpliwie w pełni ten cel zrealizuje. </w:t>
      </w:r>
      <w:r w:rsidR="00C269B9" w:rsidRPr="00795EEA">
        <w:rPr>
          <w:rFonts w:ascii="Times New Roman" w:hAnsi="Times New Roman" w:cs="Times New Roman"/>
          <w:szCs w:val="24"/>
        </w:rPr>
        <w:t>Uporządkowanie i doprecyzowanie dotych</w:t>
      </w:r>
      <w:r>
        <w:rPr>
          <w:rFonts w:ascii="Times New Roman" w:hAnsi="Times New Roman" w:cs="Times New Roman"/>
          <w:szCs w:val="24"/>
        </w:rPr>
        <w:t xml:space="preserve">czas obowiązujących przepisów wpłynie pozytywniena </w:t>
      </w:r>
      <w:r w:rsidR="00C269B9" w:rsidRPr="00795EEA">
        <w:rPr>
          <w:rFonts w:ascii="Times New Roman" w:hAnsi="Times New Roman" w:cs="Times New Roman"/>
          <w:szCs w:val="24"/>
        </w:rPr>
        <w:t xml:space="preserve">szybsze i sprawniejsze funkcjonowanie i procedowanie Komisji. </w:t>
      </w:r>
    </w:p>
    <w:p w14:paraId="7698AE67" w14:textId="345272E5" w:rsidR="00F671CF" w:rsidRPr="003F5C85" w:rsidRDefault="00E24440" w:rsidP="003F5C85">
      <w:pPr>
        <w:pStyle w:val="USTustnpkodeksu"/>
        <w:numPr>
          <w:ilvl w:val="0"/>
          <w:numId w:val="2"/>
        </w:numPr>
        <w:rPr>
          <w:rFonts w:ascii="Times New Roman" w:hAnsi="Times New Roman" w:cs="Times New Roman"/>
          <w:b/>
          <w:szCs w:val="24"/>
        </w:rPr>
      </w:pPr>
      <w:r>
        <w:rPr>
          <w:rFonts w:ascii="Times New Roman" w:hAnsi="Times New Roman" w:cs="Times New Roman"/>
          <w:b/>
          <w:szCs w:val="24"/>
        </w:rPr>
        <w:t xml:space="preserve">Przepis art. 1 </w:t>
      </w:r>
      <w:r w:rsidR="00836D04">
        <w:rPr>
          <w:rFonts w:ascii="Times New Roman" w:hAnsi="Times New Roman" w:cs="Times New Roman"/>
          <w:b/>
          <w:szCs w:val="24"/>
        </w:rPr>
        <w:t>pkt</w:t>
      </w:r>
      <w:r>
        <w:rPr>
          <w:rFonts w:ascii="Times New Roman" w:hAnsi="Times New Roman" w:cs="Times New Roman"/>
          <w:b/>
          <w:szCs w:val="24"/>
        </w:rPr>
        <w:t xml:space="preserve"> </w:t>
      </w:r>
      <w:r w:rsidR="00836D04">
        <w:rPr>
          <w:rFonts w:ascii="Times New Roman" w:hAnsi="Times New Roman" w:cs="Times New Roman"/>
          <w:b/>
          <w:szCs w:val="24"/>
        </w:rPr>
        <w:t>8</w:t>
      </w:r>
      <w:r w:rsidR="003F5C85">
        <w:rPr>
          <w:rFonts w:ascii="Times New Roman" w:hAnsi="Times New Roman" w:cs="Times New Roman"/>
          <w:b/>
          <w:szCs w:val="24"/>
        </w:rPr>
        <w:t xml:space="preserve"> projektu przewiduje nowelizację a</w:t>
      </w:r>
      <w:r w:rsidR="003F5C85" w:rsidRPr="00F671CF">
        <w:rPr>
          <w:rFonts w:ascii="Times New Roman" w:hAnsi="Times New Roman" w:cs="Times New Roman"/>
          <w:b/>
          <w:szCs w:val="24"/>
        </w:rPr>
        <w:t xml:space="preserve">rt. </w:t>
      </w:r>
      <w:r w:rsidR="003F5C85">
        <w:rPr>
          <w:rFonts w:ascii="Times New Roman" w:hAnsi="Times New Roman" w:cs="Times New Roman"/>
          <w:b/>
          <w:szCs w:val="24"/>
        </w:rPr>
        <w:t>3</w:t>
      </w:r>
      <w:r w:rsidR="003F5C85" w:rsidRPr="00F671CF">
        <w:rPr>
          <w:rFonts w:ascii="Times New Roman" w:hAnsi="Times New Roman" w:cs="Times New Roman"/>
          <w:b/>
          <w:szCs w:val="24"/>
        </w:rPr>
        <w:t>1</w:t>
      </w:r>
      <w:r w:rsidR="003F5C85">
        <w:rPr>
          <w:rFonts w:ascii="Times New Roman" w:hAnsi="Times New Roman" w:cs="Times New Roman"/>
          <w:b/>
          <w:szCs w:val="24"/>
        </w:rPr>
        <w:t xml:space="preserve"> ustawy o Komisji</w:t>
      </w:r>
    </w:p>
    <w:p w14:paraId="55C53105" w14:textId="5C92BD09" w:rsidR="009D32A8" w:rsidRDefault="00030BD4" w:rsidP="00A20549">
      <w:pPr>
        <w:pStyle w:val="USTustnpkodeksu"/>
        <w:ind w:firstLine="567"/>
        <w:rPr>
          <w:rFonts w:ascii="Times New Roman" w:hAnsi="Times New Roman" w:cs="Times New Roman"/>
          <w:szCs w:val="24"/>
        </w:rPr>
      </w:pPr>
      <w:r w:rsidRPr="00030BD4">
        <w:rPr>
          <w:rFonts w:ascii="Times New Roman" w:hAnsi="Times New Roman" w:cs="Times New Roman"/>
          <w:szCs w:val="24"/>
        </w:rPr>
        <w:t>W art. 31 ustawy o Komisji, ustawodawca uregulował uprawnienie Komisji do</w:t>
      </w:r>
      <w:r w:rsidR="00E8243E">
        <w:rPr>
          <w:rFonts w:ascii="Times New Roman" w:hAnsi="Times New Roman" w:cs="Times New Roman"/>
          <w:szCs w:val="24"/>
        </w:rPr>
        <w:t xml:space="preserve"> </w:t>
      </w:r>
      <w:r w:rsidRPr="00030BD4">
        <w:rPr>
          <w:rFonts w:ascii="Times New Roman" w:hAnsi="Times New Roman" w:cs="Times New Roman"/>
          <w:szCs w:val="24"/>
        </w:rPr>
        <w:t>nałożenia w drodze decyzji administracyjnej obowiązku zwrotu równowartości nienależnego</w:t>
      </w:r>
      <w:r w:rsidR="00E8243E">
        <w:rPr>
          <w:rFonts w:ascii="Times New Roman" w:hAnsi="Times New Roman" w:cs="Times New Roman"/>
          <w:szCs w:val="24"/>
        </w:rPr>
        <w:t xml:space="preserve"> </w:t>
      </w:r>
      <w:r w:rsidR="00C17325" w:rsidRPr="00030BD4">
        <w:rPr>
          <w:rFonts w:ascii="Times New Roman" w:hAnsi="Times New Roman" w:cs="Times New Roman"/>
          <w:szCs w:val="24"/>
        </w:rPr>
        <w:t>świadczenia</w:t>
      </w:r>
      <w:r w:rsidRPr="00030BD4">
        <w:rPr>
          <w:rFonts w:ascii="Times New Roman" w:hAnsi="Times New Roman" w:cs="Times New Roman"/>
          <w:szCs w:val="24"/>
        </w:rPr>
        <w:t xml:space="preserve">. </w:t>
      </w:r>
      <w:r w:rsidR="00C853B5" w:rsidRPr="00C853B5">
        <w:rPr>
          <w:rFonts w:ascii="Times New Roman" w:hAnsi="Times New Roman" w:cs="Times New Roman"/>
          <w:szCs w:val="24"/>
        </w:rPr>
        <w:t>Projektow</w:t>
      </w:r>
      <w:r w:rsidR="00C853B5">
        <w:rPr>
          <w:rFonts w:ascii="Times New Roman" w:hAnsi="Times New Roman" w:cs="Times New Roman"/>
          <w:szCs w:val="24"/>
        </w:rPr>
        <w:t>any przepis art. 31 ust. 1 pkt 2a</w:t>
      </w:r>
      <w:r w:rsidR="00E8243E">
        <w:rPr>
          <w:rFonts w:ascii="Times New Roman" w:hAnsi="Times New Roman" w:cs="Times New Roman"/>
          <w:szCs w:val="24"/>
        </w:rPr>
        <w:t xml:space="preserve"> </w:t>
      </w:r>
      <w:r w:rsidR="004E7F6B">
        <w:rPr>
          <w:rFonts w:ascii="Times New Roman" w:hAnsi="Times New Roman" w:cs="Times New Roman"/>
          <w:szCs w:val="24"/>
        </w:rPr>
        <w:t xml:space="preserve">ustawy o Komisji </w:t>
      </w:r>
      <w:r w:rsidR="00C853B5" w:rsidRPr="00C853B5">
        <w:rPr>
          <w:rFonts w:ascii="Times New Roman" w:hAnsi="Times New Roman" w:cs="Times New Roman"/>
          <w:szCs w:val="24"/>
        </w:rPr>
        <w:t xml:space="preserve">poszerza dotychczasowy katalog przesłanek obowiązku zwrotu równowartości nienależnego świadczenia nie tylko </w:t>
      </w:r>
      <w:r w:rsidR="00C853B5">
        <w:rPr>
          <w:rFonts w:ascii="Times New Roman" w:hAnsi="Times New Roman" w:cs="Times New Roman"/>
          <w:szCs w:val="24"/>
        </w:rPr>
        <w:t xml:space="preserve">o kryterium przedmiotu nabycia </w:t>
      </w:r>
      <w:r w:rsidR="00C853B5" w:rsidRPr="00C853B5">
        <w:rPr>
          <w:rFonts w:ascii="Times New Roman" w:hAnsi="Times New Roman" w:cs="Times New Roman"/>
          <w:szCs w:val="24"/>
        </w:rPr>
        <w:t>„prawa lub roszczenia do nieruchomości, o których m</w:t>
      </w:r>
      <w:r w:rsidR="009D32A8">
        <w:rPr>
          <w:rFonts w:ascii="Times New Roman" w:hAnsi="Times New Roman" w:cs="Times New Roman"/>
          <w:szCs w:val="24"/>
        </w:rPr>
        <w:t xml:space="preserve">owa </w:t>
      </w:r>
      <w:r w:rsidR="00787F58">
        <w:rPr>
          <w:rFonts w:ascii="Times New Roman" w:hAnsi="Times New Roman" w:cs="Times New Roman"/>
          <w:szCs w:val="24"/>
        </w:rPr>
        <w:t>w art. 7 D</w:t>
      </w:r>
      <w:r w:rsidR="009D32A8">
        <w:rPr>
          <w:rFonts w:ascii="Times New Roman" w:hAnsi="Times New Roman" w:cs="Times New Roman"/>
          <w:szCs w:val="24"/>
        </w:rPr>
        <w:t>ekretu”</w:t>
      </w:r>
      <w:r w:rsidR="00C853B5" w:rsidRPr="00C853B5">
        <w:rPr>
          <w:rFonts w:ascii="Times New Roman" w:hAnsi="Times New Roman" w:cs="Times New Roman"/>
          <w:szCs w:val="24"/>
        </w:rPr>
        <w:t>, ale również o kryterium podmiotu, od którego nastąpiło nabycie – oprócz wskazanego dotychczas beneficjenta decyzji reprywatyzacyjnej, dodano następcę prawnego beneficjenta tej decyzji</w:t>
      </w:r>
      <w:r w:rsidR="009D32A8">
        <w:rPr>
          <w:rFonts w:ascii="Times New Roman" w:hAnsi="Times New Roman" w:cs="Times New Roman"/>
          <w:szCs w:val="24"/>
        </w:rPr>
        <w:t>, który najpierw nabył owe prawa lub roszczenia, a następnie dokonał ich zbycia lub przeniesienia praw pod tytułem darmym</w:t>
      </w:r>
      <w:r w:rsidR="00C853B5" w:rsidRPr="00C853B5">
        <w:rPr>
          <w:rFonts w:ascii="Times New Roman" w:hAnsi="Times New Roman" w:cs="Times New Roman"/>
          <w:szCs w:val="24"/>
        </w:rPr>
        <w:t xml:space="preserve">. </w:t>
      </w:r>
    </w:p>
    <w:p w14:paraId="08F682C2" w14:textId="52C225A3" w:rsidR="003C0750" w:rsidRDefault="003C0750" w:rsidP="00C853B5">
      <w:pPr>
        <w:pStyle w:val="USTustnpkodeksu"/>
        <w:ind w:firstLine="567"/>
        <w:rPr>
          <w:rFonts w:ascii="Times New Roman" w:hAnsi="Times New Roman" w:cs="Times New Roman"/>
          <w:szCs w:val="24"/>
        </w:rPr>
      </w:pPr>
      <w:r>
        <w:rPr>
          <w:rFonts w:ascii="Times New Roman" w:hAnsi="Times New Roman" w:cs="Times New Roman"/>
          <w:szCs w:val="24"/>
        </w:rPr>
        <w:t>Interes publiczny przemawia za tym, aby o</w:t>
      </w:r>
      <w:r w:rsidRPr="00030BD4">
        <w:rPr>
          <w:rFonts w:ascii="Times New Roman" w:hAnsi="Times New Roman" w:cs="Times New Roman"/>
          <w:szCs w:val="24"/>
        </w:rPr>
        <w:t>soby, na rzecz których wydano bezprawnie decyzję ni</w:t>
      </w:r>
      <w:r>
        <w:rPr>
          <w:rFonts w:ascii="Times New Roman" w:hAnsi="Times New Roman" w:cs="Times New Roman"/>
          <w:szCs w:val="24"/>
        </w:rPr>
        <w:t xml:space="preserve">e pozostały wzbogacone o środki </w:t>
      </w:r>
      <w:r w:rsidRPr="00030BD4">
        <w:rPr>
          <w:rFonts w:ascii="Times New Roman" w:hAnsi="Times New Roman" w:cs="Times New Roman"/>
          <w:szCs w:val="24"/>
        </w:rPr>
        <w:t xml:space="preserve">pieniężne, z rozporządzenia prawem, które nigdy nie powinno być </w:t>
      </w:r>
      <w:r w:rsidR="00AD2A1C" w:rsidRPr="00030BD4">
        <w:rPr>
          <w:rFonts w:ascii="Times New Roman" w:hAnsi="Times New Roman" w:cs="Times New Roman"/>
          <w:szCs w:val="24"/>
        </w:rPr>
        <w:t xml:space="preserve">im </w:t>
      </w:r>
      <w:r w:rsidRPr="00030BD4">
        <w:rPr>
          <w:rFonts w:ascii="Times New Roman" w:hAnsi="Times New Roman" w:cs="Times New Roman"/>
          <w:szCs w:val="24"/>
        </w:rPr>
        <w:t>przyznane. Taka forma</w:t>
      </w:r>
      <w:r w:rsidR="00726814">
        <w:rPr>
          <w:rFonts w:ascii="Times New Roman" w:hAnsi="Times New Roman" w:cs="Times New Roman"/>
          <w:szCs w:val="24"/>
        </w:rPr>
        <w:t xml:space="preserve"> </w:t>
      </w:r>
      <w:r w:rsidRPr="00030BD4">
        <w:rPr>
          <w:rFonts w:ascii="Times New Roman" w:hAnsi="Times New Roman" w:cs="Times New Roman"/>
          <w:szCs w:val="24"/>
        </w:rPr>
        <w:t>regulacji powoduje, zarówno w przypadku wystąpienia lub nie wystąpienia nieodwracalnych</w:t>
      </w:r>
      <w:r w:rsidR="00726814">
        <w:rPr>
          <w:rFonts w:ascii="Times New Roman" w:hAnsi="Times New Roman" w:cs="Times New Roman"/>
          <w:szCs w:val="24"/>
        </w:rPr>
        <w:t xml:space="preserve"> </w:t>
      </w:r>
      <w:r w:rsidRPr="00030BD4">
        <w:rPr>
          <w:rFonts w:ascii="Times New Roman" w:hAnsi="Times New Roman" w:cs="Times New Roman"/>
          <w:szCs w:val="24"/>
        </w:rPr>
        <w:t>skutków prawnych, że beneficjenci bezprawnych decyzji nie pozostają wzbogaceni względem</w:t>
      </w:r>
      <w:r w:rsidR="00726814">
        <w:rPr>
          <w:rFonts w:ascii="Times New Roman" w:hAnsi="Times New Roman" w:cs="Times New Roman"/>
          <w:szCs w:val="24"/>
        </w:rPr>
        <w:t xml:space="preserve"> </w:t>
      </w:r>
      <w:r w:rsidRPr="00030BD4">
        <w:rPr>
          <w:rFonts w:ascii="Times New Roman" w:hAnsi="Times New Roman" w:cs="Times New Roman"/>
          <w:szCs w:val="24"/>
        </w:rPr>
        <w:t>majątku komunalnego albo państwowego.</w:t>
      </w:r>
    </w:p>
    <w:p w14:paraId="7402FC34" w14:textId="3184F911" w:rsidR="00C853B5" w:rsidRDefault="00046862" w:rsidP="00C853B5">
      <w:pPr>
        <w:pStyle w:val="USTustnpkodeksu"/>
        <w:ind w:firstLine="567"/>
        <w:rPr>
          <w:rFonts w:ascii="Times New Roman" w:hAnsi="Times New Roman" w:cs="Times New Roman"/>
          <w:szCs w:val="24"/>
        </w:rPr>
      </w:pPr>
      <w:r>
        <w:rPr>
          <w:rFonts w:ascii="Times New Roman" w:hAnsi="Times New Roman" w:cs="Times New Roman"/>
          <w:szCs w:val="24"/>
        </w:rPr>
        <w:t>W</w:t>
      </w:r>
      <w:r w:rsidR="00062DB4" w:rsidRPr="00C853B5">
        <w:rPr>
          <w:rFonts w:ascii="Times New Roman" w:hAnsi="Times New Roman" w:cs="Times New Roman"/>
          <w:szCs w:val="24"/>
        </w:rPr>
        <w:t xml:space="preserve"> art. 31</w:t>
      </w:r>
      <w:r w:rsidR="00062DB4">
        <w:rPr>
          <w:rFonts w:ascii="Times New Roman" w:hAnsi="Times New Roman" w:cs="Times New Roman"/>
          <w:szCs w:val="24"/>
        </w:rPr>
        <w:t xml:space="preserve"> ustawy o Komisji p</w:t>
      </w:r>
      <w:r w:rsidR="00C853B5" w:rsidRPr="00C853B5">
        <w:rPr>
          <w:rFonts w:ascii="Times New Roman" w:hAnsi="Times New Roman" w:cs="Times New Roman"/>
          <w:szCs w:val="24"/>
        </w:rPr>
        <w:t>roponuje się dodanie ust. 1a</w:t>
      </w:r>
      <w:r>
        <w:rPr>
          <w:rFonts w:ascii="Times New Roman" w:hAnsi="Times New Roman" w:cs="Times New Roman"/>
          <w:szCs w:val="24"/>
        </w:rPr>
        <w:t xml:space="preserve"> i 1b</w:t>
      </w:r>
      <w:r w:rsidR="00062DB4">
        <w:rPr>
          <w:rFonts w:ascii="Times New Roman" w:hAnsi="Times New Roman" w:cs="Times New Roman"/>
          <w:szCs w:val="24"/>
        </w:rPr>
        <w:t>, co umożliwi</w:t>
      </w:r>
      <w:r w:rsidR="00C853B5" w:rsidRPr="00C853B5">
        <w:rPr>
          <w:rFonts w:ascii="Times New Roman" w:hAnsi="Times New Roman" w:cs="Times New Roman"/>
          <w:szCs w:val="24"/>
        </w:rPr>
        <w:t xml:space="preserve"> przypisanie określonej kategorii osób wiedzy o przyczynie złej wiary podmiotów wymienionych </w:t>
      </w:r>
      <w:r w:rsidR="007445ED">
        <w:rPr>
          <w:rFonts w:ascii="Times New Roman" w:hAnsi="Times New Roman" w:cs="Times New Roman"/>
          <w:szCs w:val="24"/>
        </w:rPr>
        <w:br/>
      </w:r>
      <w:r w:rsidR="009D32A8">
        <w:rPr>
          <w:rFonts w:ascii="Times New Roman" w:hAnsi="Times New Roman" w:cs="Times New Roman"/>
          <w:szCs w:val="24"/>
        </w:rPr>
        <w:t>w przepisie art. 31 ust. 1</w:t>
      </w:r>
      <w:r w:rsidR="00AD2A1C">
        <w:rPr>
          <w:rFonts w:ascii="Times New Roman" w:hAnsi="Times New Roman" w:cs="Times New Roman"/>
          <w:szCs w:val="24"/>
        </w:rPr>
        <w:t xml:space="preserve"> ustawy o Komisji</w:t>
      </w:r>
      <w:r w:rsidR="00C853B5" w:rsidRPr="00C853B5">
        <w:rPr>
          <w:rFonts w:ascii="Times New Roman" w:hAnsi="Times New Roman" w:cs="Times New Roman"/>
          <w:szCs w:val="24"/>
        </w:rPr>
        <w:t>, tj. podmiotów, których zła wiara została stwier</w:t>
      </w:r>
      <w:r w:rsidR="00062DB4">
        <w:rPr>
          <w:rFonts w:ascii="Times New Roman" w:hAnsi="Times New Roman" w:cs="Times New Roman"/>
          <w:szCs w:val="24"/>
        </w:rPr>
        <w:t xml:space="preserve">dzona przez Komisję. </w:t>
      </w:r>
      <w:r>
        <w:rPr>
          <w:rFonts w:ascii="Times New Roman" w:hAnsi="Times New Roman" w:cs="Times New Roman"/>
          <w:szCs w:val="24"/>
        </w:rPr>
        <w:t>W związku z tym</w:t>
      </w:r>
      <w:r w:rsidRPr="00046862">
        <w:rPr>
          <w:rFonts w:ascii="Times New Roman" w:hAnsi="Times New Roman" w:cs="Times New Roman"/>
          <w:szCs w:val="24"/>
        </w:rPr>
        <w:t xml:space="preserve"> postuluje się dodanie</w:t>
      </w:r>
      <w:r w:rsidR="007039F6">
        <w:rPr>
          <w:rFonts w:ascii="Times New Roman" w:hAnsi="Times New Roman" w:cs="Times New Roman"/>
          <w:szCs w:val="24"/>
        </w:rPr>
        <w:t xml:space="preserve"> ust. 1a</w:t>
      </w:r>
      <w:r w:rsidRPr="00046862">
        <w:rPr>
          <w:rFonts w:ascii="Times New Roman" w:hAnsi="Times New Roman" w:cs="Times New Roman"/>
          <w:szCs w:val="24"/>
        </w:rPr>
        <w:t xml:space="preserve">, w którym stwierdza się, że nabywca praw i roszczeń jest w złej wierze także wtedy, gdy do nabycia doszło przed wydaniem decyzji reprywatyzacyjnej. Dotychczas brak było stosownej podstawy prawnej do nałożenia w takich przypadkach obowiązku zwrotu równowartości nienależnego świadczenia na takie podmioty. </w:t>
      </w:r>
      <w:r w:rsidR="007039F6">
        <w:rPr>
          <w:rFonts w:ascii="Times New Roman" w:hAnsi="Times New Roman" w:cs="Times New Roman"/>
          <w:szCs w:val="24"/>
        </w:rPr>
        <w:t>Z k</w:t>
      </w:r>
      <w:r w:rsidR="00117CE6">
        <w:rPr>
          <w:rFonts w:ascii="Times New Roman" w:hAnsi="Times New Roman" w:cs="Times New Roman"/>
          <w:szCs w:val="24"/>
        </w:rPr>
        <w:t>ole</w:t>
      </w:r>
      <w:r w:rsidR="007039F6">
        <w:rPr>
          <w:rFonts w:ascii="Times New Roman" w:hAnsi="Times New Roman" w:cs="Times New Roman"/>
          <w:szCs w:val="24"/>
        </w:rPr>
        <w:t>i d</w:t>
      </w:r>
      <w:r w:rsidR="00062DB4">
        <w:rPr>
          <w:rFonts w:ascii="Times New Roman" w:hAnsi="Times New Roman" w:cs="Times New Roman"/>
          <w:szCs w:val="24"/>
        </w:rPr>
        <w:t>zięki d</w:t>
      </w:r>
      <w:r w:rsidR="00C853B5" w:rsidRPr="00C853B5">
        <w:rPr>
          <w:rFonts w:ascii="Times New Roman" w:hAnsi="Times New Roman" w:cs="Times New Roman"/>
          <w:szCs w:val="24"/>
        </w:rPr>
        <w:t>omnieman</w:t>
      </w:r>
      <w:r w:rsidR="007039F6">
        <w:rPr>
          <w:rFonts w:ascii="Times New Roman" w:hAnsi="Times New Roman" w:cs="Times New Roman"/>
          <w:szCs w:val="24"/>
        </w:rPr>
        <w:t>iu</w:t>
      </w:r>
      <w:r w:rsidR="00C853B5" w:rsidRPr="00C853B5">
        <w:rPr>
          <w:rFonts w:ascii="Times New Roman" w:hAnsi="Times New Roman" w:cs="Times New Roman"/>
          <w:szCs w:val="24"/>
        </w:rPr>
        <w:t xml:space="preserve"> wiedzy o</w:t>
      </w:r>
      <w:r w:rsidR="00062DB4">
        <w:rPr>
          <w:rFonts w:ascii="Times New Roman" w:hAnsi="Times New Roman" w:cs="Times New Roman"/>
          <w:szCs w:val="24"/>
        </w:rPr>
        <w:t xml:space="preserve"> przyczynie złej wiary</w:t>
      </w:r>
      <w:r w:rsidR="007039F6">
        <w:rPr>
          <w:rFonts w:ascii="Times New Roman" w:hAnsi="Times New Roman" w:cs="Times New Roman"/>
          <w:szCs w:val="24"/>
        </w:rPr>
        <w:t xml:space="preserve"> (projektowany art. </w:t>
      </w:r>
      <w:r w:rsidR="007039F6" w:rsidRPr="007039F6">
        <w:rPr>
          <w:rFonts w:ascii="Times New Roman" w:hAnsi="Times New Roman" w:cs="Times New Roman"/>
          <w:szCs w:val="24"/>
        </w:rPr>
        <w:t xml:space="preserve">31 </w:t>
      </w:r>
      <w:r w:rsidR="007039F6">
        <w:rPr>
          <w:rFonts w:ascii="Times New Roman" w:hAnsi="Times New Roman" w:cs="Times New Roman"/>
          <w:szCs w:val="24"/>
        </w:rPr>
        <w:t xml:space="preserve">ust. 1b </w:t>
      </w:r>
      <w:r w:rsidR="007039F6" w:rsidRPr="007039F6">
        <w:rPr>
          <w:rFonts w:ascii="Times New Roman" w:hAnsi="Times New Roman" w:cs="Times New Roman"/>
          <w:szCs w:val="24"/>
        </w:rPr>
        <w:t>ustawy o Komisji</w:t>
      </w:r>
      <w:r w:rsidR="007039F6">
        <w:rPr>
          <w:rFonts w:ascii="Times New Roman" w:hAnsi="Times New Roman" w:cs="Times New Roman"/>
          <w:szCs w:val="24"/>
        </w:rPr>
        <w:t>)</w:t>
      </w:r>
      <w:r w:rsidR="00062DB4">
        <w:rPr>
          <w:rFonts w:ascii="Times New Roman" w:hAnsi="Times New Roman" w:cs="Times New Roman"/>
          <w:szCs w:val="24"/>
        </w:rPr>
        <w:t xml:space="preserve"> objęte zostaną</w:t>
      </w:r>
      <w:r w:rsidR="00C853B5" w:rsidRPr="00C853B5">
        <w:rPr>
          <w:rFonts w:ascii="Times New Roman" w:hAnsi="Times New Roman" w:cs="Times New Roman"/>
          <w:szCs w:val="24"/>
        </w:rPr>
        <w:t xml:space="preserve"> osoby pozostające w określonych relacjach </w:t>
      </w:r>
      <w:r w:rsidR="004D726F">
        <w:rPr>
          <w:rFonts w:ascii="Times New Roman" w:hAnsi="Times New Roman" w:cs="Times New Roman"/>
          <w:szCs w:val="24"/>
        </w:rPr>
        <w:br/>
      </w:r>
      <w:r w:rsidR="00C853B5" w:rsidRPr="00C853B5">
        <w:rPr>
          <w:rFonts w:ascii="Times New Roman" w:hAnsi="Times New Roman" w:cs="Times New Roman"/>
          <w:szCs w:val="24"/>
        </w:rPr>
        <w:t xml:space="preserve">z osobą, której zła wiara została stwierdzona przez Komisję. Użyte w projektowanym przepisie pojęcie „w bliskim stosunku” nawiązuje do </w:t>
      </w:r>
      <w:r w:rsidR="00192B2C">
        <w:rPr>
          <w:rFonts w:ascii="Times New Roman" w:hAnsi="Times New Roman" w:cs="Times New Roman"/>
          <w:szCs w:val="24"/>
        </w:rPr>
        <w:t xml:space="preserve">pojęć znanych w prawie cywilnym – </w:t>
      </w:r>
      <w:r w:rsidR="00C853B5" w:rsidRPr="00C853B5">
        <w:rPr>
          <w:rFonts w:ascii="Times New Roman" w:hAnsi="Times New Roman" w:cs="Times New Roman"/>
          <w:szCs w:val="24"/>
        </w:rPr>
        <w:t xml:space="preserve">art. 527 § 3 </w:t>
      </w:r>
      <w:r w:rsidR="004D726F">
        <w:rPr>
          <w:rFonts w:ascii="Times New Roman" w:hAnsi="Times New Roman" w:cs="Times New Roman"/>
          <w:szCs w:val="24"/>
        </w:rPr>
        <w:br/>
      </w:r>
      <w:r w:rsidR="00C853B5" w:rsidRPr="00C853B5">
        <w:rPr>
          <w:rFonts w:ascii="Times New Roman" w:hAnsi="Times New Roman" w:cs="Times New Roman"/>
          <w:szCs w:val="24"/>
        </w:rPr>
        <w:t>i 4</w:t>
      </w:r>
      <w:r w:rsidR="00192B2C">
        <w:rPr>
          <w:rFonts w:ascii="Times New Roman" w:hAnsi="Times New Roman" w:cs="Times New Roman"/>
          <w:szCs w:val="24"/>
        </w:rPr>
        <w:t xml:space="preserve"> </w:t>
      </w:r>
      <w:r w:rsidR="00192B2C" w:rsidRPr="00192B2C">
        <w:rPr>
          <w:rFonts w:ascii="Times New Roman" w:hAnsi="Times New Roman" w:cs="Times New Roman"/>
          <w:szCs w:val="24"/>
        </w:rPr>
        <w:t>ustawy z dnia 23 kwietnia 1964 r. – kodeks cywilny (Dz.U. z</w:t>
      </w:r>
      <w:r w:rsidR="00192B2C">
        <w:rPr>
          <w:rFonts w:ascii="Times New Roman" w:hAnsi="Times New Roman" w:cs="Times New Roman"/>
          <w:szCs w:val="24"/>
        </w:rPr>
        <w:t xml:space="preserve"> 2019 r. poz. 1145), dalej: k.c</w:t>
      </w:r>
      <w:r w:rsidR="00C853B5" w:rsidRPr="00C853B5">
        <w:rPr>
          <w:rFonts w:ascii="Times New Roman" w:hAnsi="Times New Roman" w:cs="Times New Roman"/>
          <w:szCs w:val="24"/>
        </w:rPr>
        <w:t>. Podmiot powiązany określony został w rozumieniu międzynarodowych standardów rachunkowości przyjętych zgodnie z rozporządzeniem (WE) nr 1606/2002 Parlamentu Europejskiego i Rady z dnia 19 lipca 2002 r. w sprawie stosowania międzynarodowych standardów rachunkowości (Dz. U. UE L 243 z 11.09.2002, str. 1, z późn. zm.).</w:t>
      </w:r>
      <w:r w:rsidR="00726814">
        <w:rPr>
          <w:rFonts w:ascii="Times New Roman" w:hAnsi="Times New Roman" w:cs="Times New Roman"/>
          <w:szCs w:val="24"/>
        </w:rPr>
        <w:t xml:space="preserve"> </w:t>
      </w:r>
      <w:r w:rsidR="00C853B5" w:rsidRPr="00C853B5">
        <w:rPr>
          <w:rFonts w:ascii="Times New Roman" w:hAnsi="Times New Roman" w:cs="Times New Roman"/>
          <w:szCs w:val="24"/>
        </w:rPr>
        <w:t>Projektowana zmiana wiąże się z regulacją zawartą w art. 41a ust. 3 ustawy</w:t>
      </w:r>
      <w:r w:rsidR="00AD2A1C">
        <w:rPr>
          <w:rFonts w:ascii="Times New Roman" w:hAnsi="Times New Roman" w:cs="Times New Roman"/>
          <w:szCs w:val="24"/>
        </w:rPr>
        <w:t xml:space="preserve"> o Komisji</w:t>
      </w:r>
      <w:r w:rsidR="00C853B5" w:rsidRPr="00C853B5">
        <w:rPr>
          <w:rFonts w:ascii="Times New Roman" w:hAnsi="Times New Roman" w:cs="Times New Roman"/>
          <w:szCs w:val="24"/>
        </w:rPr>
        <w:t>, zawierającą definicję złej wiary. Jej celem jest umożliwienie dochodzenia zwrotu nienależnych korzyści nie tylko od osób wymienionych w art. 31 ust. 1 ustawy</w:t>
      </w:r>
      <w:r w:rsidR="005929AB">
        <w:rPr>
          <w:rFonts w:ascii="Times New Roman" w:hAnsi="Times New Roman" w:cs="Times New Roman"/>
          <w:szCs w:val="24"/>
        </w:rPr>
        <w:t xml:space="preserve"> o Komisji</w:t>
      </w:r>
      <w:r w:rsidR="00C853B5" w:rsidRPr="00C853B5">
        <w:rPr>
          <w:rFonts w:ascii="Times New Roman" w:hAnsi="Times New Roman" w:cs="Times New Roman"/>
          <w:szCs w:val="24"/>
        </w:rPr>
        <w:t>, ale również od osób, które mając wiedzę na temat złej wiary podmiotów wskazanych w</w:t>
      </w:r>
      <w:r w:rsidR="005929AB">
        <w:rPr>
          <w:rFonts w:ascii="Times New Roman" w:hAnsi="Times New Roman" w:cs="Times New Roman"/>
          <w:szCs w:val="24"/>
        </w:rPr>
        <w:t xml:space="preserve"> przywoływanym</w:t>
      </w:r>
      <w:r w:rsidR="00C853B5" w:rsidRPr="00C853B5">
        <w:rPr>
          <w:rFonts w:ascii="Times New Roman" w:hAnsi="Times New Roman" w:cs="Times New Roman"/>
          <w:szCs w:val="24"/>
        </w:rPr>
        <w:t xml:space="preserve"> art. 31 ust. 1, same uzyskały nienależne korzyści.</w:t>
      </w:r>
    </w:p>
    <w:p w14:paraId="5471F8EB" w14:textId="5553D099" w:rsidR="00853F18" w:rsidRDefault="009E7B98" w:rsidP="00C853B5">
      <w:pPr>
        <w:pStyle w:val="USTustnpkodeksu"/>
        <w:ind w:firstLine="567"/>
        <w:rPr>
          <w:rFonts w:ascii="Times New Roman" w:hAnsi="Times New Roman" w:cs="Times New Roman"/>
          <w:szCs w:val="24"/>
        </w:rPr>
      </w:pPr>
      <w:r w:rsidRPr="00C853B5">
        <w:rPr>
          <w:rFonts w:ascii="Times New Roman" w:hAnsi="Times New Roman" w:cs="Times New Roman"/>
          <w:szCs w:val="24"/>
        </w:rPr>
        <w:t>Opóźnienie w wykonaniu świadczenia p</w:t>
      </w:r>
      <w:r>
        <w:rPr>
          <w:rFonts w:ascii="Times New Roman" w:hAnsi="Times New Roman" w:cs="Times New Roman"/>
          <w:szCs w:val="24"/>
        </w:rPr>
        <w:t>ieniężnego zawsze rodzi szkodę, a k</w:t>
      </w:r>
      <w:r w:rsidR="00062DB4" w:rsidRPr="00FD2CC8">
        <w:rPr>
          <w:rFonts w:ascii="Times New Roman" w:hAnsi="Times New Roman" w:cs="Times New Roman"/>
          <w:szCs w:val="24"/>
        </w:rPr>
        <w:t xml:space="preserve">oncepcja obowiązku zwrotu </w:t>
      </w:r>
      <w:r w:rsidR="00062DB4">
        <w:rPr>
          <w:rFonts w:ascii="Times New Roman" w:hAnsi="Times New Roman" w:cs="Times New Roman"/>
          <w:szCs w:val="24"/>
        </w:rPr>
        <w:t>równowartości nienależn</w:t>
      </w:r>
      <w:r w:rsidR="00062DB4" w:rsidRPr="00FD2CC8">
        <w:rPr>
          <w:rFonts w:ascii="Times New Roman" w:hAnsi="Times New Roman" w:cs="Times New Roman"/>
          <w:szCs w:val="24"/>
        </w:rPr>
        <w:t>e</w:t>
      </w:r>
      <w:r w:rsidR="00062DB4">
        <w:rPr>
          <w:rFonts w:ascii="Times New Roman" w:hAnsi="Times New Roman" w:cs="Times New Roman"/>
          <w:szCs w:val="24"/>
        </w:rPr>
        <w:t>go</w:t>
      </w:r>
      <w:r w:rsidR="00062DB4" w:rsidRPr="00FD2CC8">
        <w:rPr>
          <w:rFonts w:ascii="Times New Roman" w:hAnsi="Times New Roman" w:cs="Times New Roman"/>
          <w:szCs w:val="24"/>
        </w:rPr>
        <w:t xml:space="preserve"> świadczenia wraz z odsetkami ustawowymi za</w:t>
      </w:r>
      <w:r w:rsidR="00AB3D00">
        <w:rPr>
          <w:rFonts w:ascii="Times New Roman" w:hAnsi="Times New Roman" w:cs="Times New Roman"/>
          <w:szCs w:val="24"/>
        </w:rPr>
        <w:t xml:space="preserve"> </w:t>
      </w:r>
      <w:r w:rsidR="00062DB4" w:rsidRPr="00FD2CC8">
        <w:rPr>
          <w:rFonts w:ascii="Times New Roman" w:hAnsi="Times New Roman" w:cs="Times New Roman"/>
          <w:szCs w:val="24"/>
        </w:rPr>
        <w:t>opóźnienie jest</w:t>
      </w:r>
      <w:r w:rsidR="00AB3D00">
        <w:rPr>
          <w:rFonts w:ascii="Times New Roman" w:hAnsi="Times New Roman" w:cs="Times New Roman"/>
          <w:szCs w:val="24"/>
        </w:rPr>
        <w:t xml:space="preserve"> </w:t>
      </w:r>
      <w:r w:rsidR="00062DB4" w:rsidRPr="00FD2CC8">
        <w:rPr>
          <w:rFonts w:ascii="Times New Roman" w:hAnsi="Times New Roman" w:cs="Times New Roman"/>
          <w:szCs w:val="24"/>
        </w:rPr>
        <w:t xml:space="preserve">powszechnie znana i często stosowana przez polskiego ustawodawcę. </w:t>
      </w:r>
      <w:r w:rsidR="00062DB4">
        <w:rPr>
          <w:rFonts w:ascii="Times New Roman" w:hAnsi="Times New Roman" w:cs="Times New Roman"/>
          <w:szCs w:val="24"/>
        </w:rPr>
        <w:t>Jako przykład</w:t>
      </w:r>
      <w:r w:rsidR="00062DB4" w:rsidRPr="00FD2CC8">
        <w:rPr>
          <w:rFonts w:ascii="Times New Roman" w:hAnsi="Times New Roman" w:cs="Times New Roman"/>
          <w:szCs w:val="24"/>
        </w:rPr>
        <w:t xml:space="preserve"> wskazać</w:t>
      </w:r>
      <w:r w:rsidR="00062DB4">
        <w:rPr>
          <w:rFonts w:ascii="Times New Roman" w:hAnsi="Times New Roman" w:cs="Times New Roman"/>
          <w:szCs w:val="24"/>
        </w:rPr>
        <w:t xml:space="preserve"> można </w:t>
      </w:r>
      <w:r w:rsidR="00062DB4" w:rsidRPr="00FD2CC8">
        <w:rPr>
          <w:rFonts w:ascii="Times New Roman" w:hAnsi="Times New Roman" w:cs="Times New Roman"/>
          <w:szCs w:val="24"/>
        </w:rPr>
        <w:t xml:space="preserve">art. 84 ust. 1 </w:t>
      </w:r>
      <w:r w:rsidR="00062DB4">
        <w:rPr>
          <w:rFonts w:ascii="Times New Roman" w:hAnsi="Times New Roman" w:cs="Times New Roman"/>
          <w:szCs w:val="24"/>
        </w:rPr>
        <w:t>ustawy</w:t>
      </w:r>
      <w:r w:rsidR="00062DB4" w:rsidRPr="00FD2CC8">
        <w:rPr>
          <w:rFonts w:ascii="Times New Roman" w:hAnsi="Times New Roman" w:cs="Times New Roman"/>
          <w:szCs w:val="24"/>
        </w:rPr>
        <w:t xml:space="preserve"> z </w:t>
      </w:r>
      <w:r w:rsidR="00062DB4">
        <w:rPr>
          <w:rFonts w:ascii="Times New Roman" w:hAnsi="Times New Roman" w:cs="Times New Roman"/>
          <w:szCs w:val="24"/>
        </w:rPr>
        <w:t xml:space="preserve">dnia 13 października </w:t>
      </w:r>
      <w:r w:rsidR="00062DB4" w:rsidRPr="00FD2CC8">
        <w:rPr>
          <w:rFonts w:ascii="Times New Roman" w:hAnsi="Times New Roman" w:cs="Times New Roman"/>
          <w:szCs w:val="24"/>
        </w:rPr>
        <w:t xml:space="preserve">1998 r. o systemie ubezpieczeń społecznych </w:t>
      </w:r>
      <w:r w:rsidR="005929AB">
        <w:rPr>
          <w:rFonts w:ascii="Times New Roman" w:hAnsi="Times New Roman" w:cs="Times New Roman"/>
          <w:szCs w:val="24"/>
        </w:rPr>
        <w:t>(Dz.U. z 2020 r. poz. 266</w:t>
      </w:r>
      <w:r w:rsidR="00746AC7" w:rsidRPr="00746AC7">
        <w:rPr>
          <w:rFonts w:ascii="Times New Roman" w:hAnsi="Times New Roman" w:cs="Times New Roman"/>
          <w:szCs w:val="24"/>
        </w:rPr>
        <w:t>),</w:t>
      </w:r>
      <w:r w:rsidR="00AB3D00">
        <w:rPr>
          <w:rFonts w:ascii="Times New Roman" w:hAnsi="Times New Roman" w:cs="Times New Roman"/>
          <w:szCs w:val="24"/>
        </w:rPr>
        <w:t xml:space="preserve"> </w:t>
      </w:r>
      <w:r w:rsidR="00062DB4" w:rsidRPr="00FD2CC8">
        <w:rPr>
          <w:rFonts w:ascii="Times New Roman" w:hAnsi="Times New Roman" w:cs="Times New Roman"/>
          <w:szCs w:val="24"/>
        </w:rPr>
        <w:t>zgodnie z którym osoba, która pobrała nienależne świadczenie</w:t>
      </w:r>
      <w:r w:rsidR="00AB3D00">
        <w:rPr>
          <w:rFonts w:ascii="Times New Roman" w:hAnsi="Times New Roman" w:cs="Times New Roman"/>
          <w:szCs w:val="24"/>
        </w:rPr>
        <w:t xml:space="preserve"> </w:t>
      </w:r>
      <w:r w:rsidR="00062DB4" w:rsidRPr="00FD2CC8">
        <w:rPr>
          <w:rFonts w:ascii="Times New Roman" w:hAnsi="Times New Roman" w:cs="Times New Roman"/>
          <w:szCs w:val="24"/>
        </w:rPr>
        <w:t xml:space="preserve">z ubezpieczeń społecznych, jest obowiązana do jego zwrotu wraz </w:t>
      </w:r>
      <w:r w:rsidR="00D07A95">
        <w:rPr>
          <w:rFonts w:ascii="Times New Roman" w:hAnsi="Times New Roman" w:cs="Times New Roman"/>
          <w:szCs w:val="24"/>
        </w:rPr>
        <w:br/>
      </w:r>
      <w:r w:rsidR="00062DB4" w:rsidRPr="00FD2CC8">
        <w:rPr>
          <w:rFonts w:ascii="Times New Roman" w:hAnsi="Times New Roman" w:cs="Times New Roman"/>
          <w:szCs w:val="24"/>
        </w:rPr>
        <w:t>z odsetkami ustawowymi za</w:t>
      </w:r>
      <w:r w:rsidR="00AB3D00">
        <w:rPr>
          <w:rFonts w:ascii="Times New Roman" w:hAnsi="Times New Roman" w:cs="Times New Roman"/>
          <w:szCs w:val="24"/>
        </w:rPr>
        <w:t xml:space="preserve"> </w:t>
      </w:r>
      <w:r w:rsidR="00062DB4" w:rsidRPr="00FD2CC8">
        <w:rPr>
          <w:rFonts w:ascii="Times New Roman" w:hAnsi="Times New Roman" w:cs="Times New Roman"/>
          <w:szCs w:val="24"/>
        </w:rPr>
        <w:t xml:space="preserve">opóźnienie, w wysokości i na zasadach określonych przepisami prawa cywilnego. </w:t>
      </w:r>
      <w:r w:rsidR="00853F18">
        <w:rPr>
          <w:rFonts w:ascii="Times New Roman" w:hAnsi="Times New Roman" w:cs="Times New Roman"/>
          <w:szCs w:val="24"/>
        </w:rPr>
        <w:t>W projekcie postuluje się</w:t>
      </w:r>
      <w:r w:rsidR="00C853B5" w:rsidRPr="00C853B5">
        <w:rPr>
          <w:rFonts w:ascii="Times New Roman" w:hAnsi="Times New Roman" w:cs="Times New Roman"/>
          <w:szCs w:val="24"/>
        </w:rPr>
        <w:t xml:space="preserve"> wprowadzenie w art. 31</w:t>
      </w:r>
      <w:r w:rsidR="00853F18">
        <w:rPr>
          <w:rFonts w:ascii="Times New Roman" w:hAnsi="Times New Roman" w:cs="Times New Roman"/>
          <w:szCs w:val="24"/>
        </w:rPr>
        <w:t xml:space="preserve"> </w:t>
      </w:r>
      <w:r w:rsidR="005929AB" w:rsidRPr="00C853B5">
        <w:rPr>
          <w:rFonts w:ascii="Times New Roman" w:hAnsi="Times New Roman" w:cs="Times New Roman"/>
          <w:szCs w:val="24"/>
        </w:rPr>
        <w:t xml:space="preserve">ust. 6 </w:t>
      </w:r>
      <w:r w:rsidR="00853F18">
        <w:rPr>
          <w:rFonts w:ascii="Times New Roman" w:hAnsi="Times New Roman" w:cs="Times New Roman"/>
          <w:szCs w:val="24"/>
        </w:rPr>
        <w:t>ustawy</w:t>
      </w:r>
      <w:r w:rsidR="005929AB">
        <w:rPr>
          <w:rFonts w:ascii="Times New Roman" w:hAnsi="Times New Roman" w:cs="Times New Roman"/>
          <w:szCs w:val="24"/>
        </w:rPr>
        <w:t xml:space="preserve"> o Komisji </w:t>
      </w:r>
      <w:r w:rsidR="004D726F">
        <w:rPr>
          <w:rFonts w:ascii="Times New Roman" w:hAnsi="Times New Roman" w:cs="Times New Roman"/>
          <w:szCs w:val="24"/>
        </w:rPr>
        <w:br/>
      </w:r>
      <w:r w:rsidR="005929AB">
        <w:rPr>
          <w:rFonts w:ascii="Times New Roman" w:hAnsi="Times New Roman" w:cs="Times New Roman"/>
          <w:szCs w:val="24"/>
        </w:rPr>
        <w:t>w celu umożliwienia</w:t>
      </w:r>
      <w:r w:rsidR="00AB3D00">
        <w:rPr>
          <w:rFonts w:ascii="Times New Roman" w:hAnsi="Times New Roman" w:cs="Times New Roman"/>
          <w:szCs w:val="24"/>
        </w:rPr>
        <w:t xml:space="preserve"> </w:t>
      </w:r>
      <w:r w:rsidR="00C853B5" w:rsidRPr="00C853B5">
        <w:rPr>
          <w:rFonts w:ascii="Times New Roman" w:hAnsi="Times New Roman" w:cs="Times New Roman"/>
          <w:szCs w:val="24"/>
        </w:rPr>
        <w:t>dochodzenia zwrotu ustalonych w decyzji administracyjnej kwot równowartości nienależnego świadczenia wraz z odsetkami</w:t>
      </w:r>
      <w:r w:rsidR="00AB3D00">
        <w:rPr>
          <w:rFonts w:ascii="Times New Roman" w:hAnsi="Times New Roman" w:cs="Times New Roman"/>
          <w:szCs w:val="24"/>
        </w:rPr>
        <w:t xml:space="preserve"> </w:t>
      </w:r>
      <w:r w:rsidR="00C853B5" w:rsidRPr="00C853B5">
        <w:rPr>
          <w:rFonts w:ascii="Times New Roman" w:hAnsi="Times New Roman" w:cs="Times New Roman"/>
          <w:szCs w:val="24"/>
        </w:rPr>
        <w:t>ustawo</w:t>
      </w:r>
      <w:r w:rsidR="00C05AC7">
        <w:rPr>
          <w:rFonts w:ascii="Times New Roman" w:hAnsi="Times New Roman" w:cs="Times New Roman"/>
          <w:szCs w:val="24"/>
        </w:rPr>
        <w:t xml:space="preserve">wymi za opóźnienie po upływie wskazanego w </w:t>
      </w:r>
      <w:r w:rsidR="00853F18">
        <w:rPr>
          <w:rFonts w:ascii="Times New Roman" w:hAnsi="Times New Roman" w:cs="Times New Roman"/>
          <w:szCs w:val="24"/>
        </w:rPr>
        <w:t>decyzji Komisji</w:t>
      </w:r>
      <w:r w:rsidR="00C05AC7">
        <w:rPr>
          <w:rFonts w:ascii="Times New Roman" w:hAnsi="Times New Roman" w:cs="Times New Roman"/>
          <w:szCs w:val="24"/>
        </w:rPr>
        <w:t xml:space="preserve"> terminu zwrotu równowartości nienależnego świadczenia</w:t>
      </w:r>
      <w:r w:rsidR="00853F18">
        <w:rPr>
          <w:rFonts w:ascii="Times New Roman" w:hAnsi="Times New Roman" w:cs="Times New Roman"/>
          <w:szCs w:val="24"/>
        </w:rPr>
        <w:t xml:space="preserve">. </w:t>
      </w:r>
      <w:r w:rsidR="00853F18" w:rsidRPr="00C853B5">
        <w:rPr>
          <w:rFonts w:ascii="Times New Roman" w:hAnsi="Times New Roman" w:cs="Times New Roman"/>
          <w:szCs w:val="24"/>
        </w:rPr>
        <w:t>Wymieniony przepis w dotych</w:t>
      </w:r>
      <w:r w:rsidR="00853F18">
        <w:rPr>
          <w:rFonts w:ascii="Times New Roman" w:hAnsi="Times New Roman" w:cs="Times New Roman"/>
          <w:szCs w:val="24"/>
        </w:rPr>
        <w:t>czasowym brzmieniu nie zawierał</w:t>
      </w:r>
      <w:r w:rsidR="00853F18" w:rsidRPr="00C853B5">
        <w:rPr>
          <w:rFonts w:ascii="Times New Roman" w:hAnsi="Times New Roman" w:cs="Times New Roman"/>
          <w:szCs w:val="24"/>
        </w:rPr>
        <w:t xml:space="preserve"> regulacji dot</w:t>
      </w:r>
      <w:r w:rsidR="00787F58">
        <w:rPr>
          <w:rFonts w:ascii="Times New Roman" w:hAnsi="Times New Roman" w:cs="Times New Roman"/>
          <w:szCs w:val="24"/>
        </w:rPr>
        <w:t xml:space="preserve">yczącej odsetek za opóźnienie. </w:t>
      </w:r>
      <w:r w:rsidR="00853F18" w:rsidRPr="00C853B5">
        <w:rPr>
          <w:rFonts w:ascii="Times New Roman" w:hAnsi="Times New Roman" w:cs="Times New Roman"/>
          <w:szCs w:val="24"/>
        </w:rPr>
        <w:t xml:space="preserve">Zgodnie z ugruntowanym orzecznictwem odsetki za opóźnienie pełnią funkcję odszkodowawczą, gwarancyjną oraz funkcję stymulującą. </w:t>
      </w:r>
    </w:p>
    <w:p w14:paraId="3367313B" w14:textId="6CD9377D" w:rsidR="00C853B5" w:rsidRDefault="00C853B5" w:rsidP="008F7C05">
      <w:pPr>
        <w:pStyle w:val="USTustnpkodeksu"/>
        <w:spacing w:after="240"/>
        <w:ind w:firstLine="567"/>
        <w:rPr>
          <w:rFonts w:ascii="Times New Roman" w:hAnsi="Times New Roman" w:cs="Times New Roman"/>
          <w:szCs w:val="24"/>
        </w:rPr>
      </w:pPr>
      <w:r w:rsidRPr="00AB3D00">
        <w:rPr>
          <w:rFonts w:ascii="Times New Roman" w:hAnsi="Times New Roman" w:cs="Times New Roman"/>
          <w:szCs w:val="24"/>
        </w:rPr>
        <w:t>Konieczność wprowadzenia tego uregulowania jest spowodowana tym, że dochodzenie odsetek na gruncie prawa administracyjnego musi zostać wprost określone w ustawie, albowiem w przepisach prawa administracyjnego nie znajduje się ogólny przepis odpowiadający w swej istocie art. 481</w:t>
      </w:r>
      <w:r w:rsidR="005929AB">
        <w:rPr>
          <w:rFonts w:ascii="Times New Roman" w:hAnsi="Times New Roman" w:cs="Times New Roman"/>
          <w:szCs w:val="24"/>
        </w:rPr>
        <w:t xml:space="preserve"> </w:t>
      </w:r>
      <w:r w:rsidRPr="00AB3D00">
        <w:rPr>
          <w:rFonts w:ascii="Times New Roman" w:hAnsi="Times New Roman" w:cs="Times New Roman"/>
          <w:szCs w:val="24"/>
        </w:rPr>
        <w:t>k</w:t>
      </w:r>
      <w:r w:rsidR="00853F18" w:rsidRPr="00AB3D00">
        <w:rPr>
          <w:rFonts w:ascii="Times New Roman" w:hAnsi="Times New Roman" w:cs="Times New Roman"/>
          <w:szCs w:val="24"/>
        </w:rPr>
        <w:t>.</w:t>
      </w:r>
      <w:r w:rsidRPr="00AB3D00">
        <w:rPr>
          <w:rFonts w:ascii="Times New Roman" w:hAnsi="Times New Roman" w:cs="Times New Roman"/>
          <w:szCs w:val="24"/>
        </w:rPr>
        <w:t>c. W przypadku braku takiego uregulowania dochodzenie odsetek możliwe było</w:t>
      </w:r>
      <w:r w:rsidR="007D4ADA" w:rsidRPr="00AB3D00">
        <w:rPr>
          <w:rFonts w:ascii="Times New Roman" w:hAnsi="Times New Roman" w:cs="Times New Roman"/>
          <w:szCs w:val="24"/>
        </w:rPr>
        <w:t>by</w:t>
      </w:r>
      <w:r w:rsidRPr="00AB3D00">
        <w:rPr>
          <w:rFonts w:ascii="Times New Roman" w:hAnsi="Times New Roman" w:cs="Times New Roman"/>
          <w:szCs w:val="24"/>
        </w:rPr>
        <w:t xml:space="preserve"> jedynie n</w:t>
      </w:r>
      <w:r w:rsidR="00853F18" w:rsidRPr="00AB3D00">
        <w:rPr>
          <w:rFonts w:ascii="Times New Roman" w:hAnsi="Times New Roman" w:cs="Times New Roman"/>
          <w:szCs w:val="24"/>
        </w:rPr>
        <w:t>a drodze postępowania sądowego.</w:t>
      </w:r>
      <w:r w:rsidRPr="00AB3D00">
        <w:rPr>
          <w:rFonts w:ascii="Times New Roman" w:hAnsi="Times New Roman" w:cs="Times New Roman"/>
          <w:szCs w:val="24"/>
        </w:rPr>
        <w:t xml:space="preserve"> Projek</w:t>
      </w:r>
      <w:r w:rsidR="007D4ADA" w:rsidRPr="00AB3D00">
        <w:rPr>
          <w:rFonts w:ascii="Times New Roman" w:hAnsi="Times New Roman" w:cs="Times New Roman"/>
          <w:szCs w:val="24"/>
        </w:rPr>
        <w:t>towana zmiana ma na celu szybsze</w:t>
      </w:r>
      <w:r w:rsidRPr="00AB3D00">
        <w:rPr>
          <w:rFonts w:ascii="Times New Roman" w:hAnsi="Times New Roman" w:cs="Times New Roman"/>
          <w:szCs w:val="24"/>
        </w:rPr>
        <w:t xml:space="preserve"> doprowadzenie do przymusowego wykonania</w:t>
      </w:r>
      <w:r w:rsidRPr="00C853B5">
        <w:rPr>
          <w:rFonts w:ascii="Times New Roman" w:hAnsi="Times New Roman" w:cs="Times New Roman"/>
          <w:szCs w:val="24"/>
        </w:rPr>
        <w:t xml:space="preserve"> obowiązku wynikającego z decyzji admi</w:t>
      </w:r>
      <w:r w:rsidR="00787F58">
        <w:rPr>
          <w:rFonts w:ascii="Times New Roman" w:hAnsi="Times New Roman" w:cs="Times New Roman"/>
          <w:szCs w:val="24"/>
        </w:rPr>
        <w:t>nistracyjnej wraz z odsetkami.</w:t>
      </w:r>
    </w:p>
    <w:p w14:paraId="18D86074" w14:textId="1725CE0E" w:rsidR="00A51541" w:rsidRPr="00D17EDB" w:rsidRDefault="00173B07" w:rsidP="00D17EDB">
      <w:pPr>
        <w:pStyle w:val="USTustnpkodeksu"/>
        <w:numPr>
          <w:ilvl w:val="0"/>
          <w:numId w:val="2"/>
        </w:numPr>
        <w:rPr>
          <w:rFonts w:ascii="Times New Roman" w:hAnsi="Times New Roman" w:cs="Times New Roman"/>
          <w:b/>
          <w:szCs w:val="24"/>
        </w:rPr>
      </w:pPr>
      <w:r>
        <w:rPr>
          <w:rFonts w:ascii="Times New Roman" w:hAnsi="Times New Roman" w:cs="Times New Roman"/>
          <w:b/>
          <w:szCs w:val="24"/>
        </w:rPr>
        <w:t>Ze względu na przedmiot regulacji łącznie omówione zostaną zmiany przewidzian</w:t>
      </w:r>
      <w:r w:rsidR="00663AA9">
        <w:rPr>
          <w:rFonts w:ascii="Times New Roman" w:hAnsi="Times New Roman" w:cs="Times New Roman"/>
          <w:b/>
          <w:szCs w:val="24"/>
        </w:rPr>
        <w:t xml:space="preserve">e w projektowanym art. 1 </w:t>
      </w:r>
      <w:r w:rsidR="00236415">
        <w:rPr>
          <w:rFonts w:ascii="Times New Roman" w:hAnsi="Times New Roman" w:cs="Times New Roman"/>
          <w:b/>
          <w:szCs w:val="24"/>
        </w:rPr>
        <w:t>pkt 9, 10, 11</w:t>
      </w:r>
      <w:r>
        <w:rPr>
          <w:rFonts w:ascii="Times New Roman" w:hAnsi="Times New Roman" w:cs="Times New Roman"/>
          <w:b/>
          <w:szCs w:val="24"/>
        </w:rPr>
        <w:t xml:space="preserve"> (</w:t>
      </w:r>
      <w:r w:rsidR="009952EC">
        <w:rPr>
          <w:rFonts w:ascii="Times New Roman" w:hAnsi="Times New Roman" w:cs="Times New Roman"/>
          <w:b/>
          <w:szCs w:val="24"/>
        </w:rPr>
        <w:t>a</w:t>
      </w:r>
      <w:r w:rsidR="00F671CF">
        <w:rPr>
          <w:rFonts w:ascii="Times New Roman" w:hAnsi="Times New Roman" w:cs="Times New Roman"/>
          <w:b/>
          <w:szCs w:val="24"/>
        </w:rPr>
        <w:t>r</w:t>
      </w:r>
      <w:r w:rsidR="00D17EDB">
        <w:rPr>
          <w:rFonts w:ascii="Times New Roman" w:hAnsi="Times New Roman" w:cs="Times New Roman"/>
          <w:b/>
          <w:szCs w:val="24"/>
        </w:rPr>
        <w:t>t</w:t>
      </w:r>
      <w:r w:rsidR="00F671CF">
        <w:rPr>
          <w:rFonts w:ascii="Times New Roman" w:hAnsi="Times New Roman" w:cs="Times New Roman"/>
          <w:b/>
          <w:szCs w:val="24"/>
        </w:rPr>
        <w:t>. 32</w:t>
      </w:r>
      <w:r w:rsidR="00D17EDB">
        <w:rPr>
          <w:rFonts w:ascii="Times New Roman" w:hAnsi="Times New Roman" w:cs="Times New Roman"/>
          <w:b/>
          <w:szCs w:val="24"/>
        </w:rPr>
        <w:t>, a</w:t>
      </w:r>
      <w:r w:rsidR="00F671CF" w:rsidRPr="00D17EDB">
        <w:rPr>
          <w:rFonts w:ascii="Times New Roman" w:hAnsi="Times New Roman" w:cs="Times New Roman"/>
          <w:b/>
          <w:szCs w:val="24"/>
        </w:rPr>
        <w:t xml:space="preserve">rt. 33 i </w:t>
      </w:r>
      <w:r w:rsidR="00D17EDB">
        <w:rPr>
          <w:rFonts w:ascii="Times New Roman" w:hAnsi="Times New Roman" w:cs="Times New Roman"/>
          <w:b/>
          <w:szCs w:val="24"/>
        </w:rPr>
        <w:t xml:space="preserve">art. </w:t>
      </w:r>
      <w:r w:rsidR="00F671CF" w:rsidRPr="00D17EDB">
        <w:rPr>
          <w:rFonts w:ascii="Times New Roman" w:hAnsi="Times New Roman" w:cs="Times New Roman"/>
          <w:b/>
          <w:szCs w:val="24"/>
        </w:rPr>
        <w:t xml:space="preserve">34 </w:t>
      </w:r>
      <w:r w:rsidR="009952EC">
        <w:rPr>
          <w:rFonts w:ascii="Times New Roman" w:hAnsi="Times New Roman" w:cs="Times New Roman"/>
          <w:b/>
          <w:szCs w:val="24"/>
        </w:rPr>
        <w:t>ustawy</w:t>
      </w:r>
      <w:r w:rsidR="00AD3520">
        <w:rPr>
          <w:rFonts w:ascii="Times New Roman" w:hAnsi="Times New Roman" w:cs="Times New Roman"/>
          <w:b/>
          <w:szCs w:val="24"/>
        </w:rPr>
        <w:t xml:space="preserve"> o Komisji</w:t>
      </w:r>
      <w:r w:rsidR="009952EC">
        <w:rPr>
          <w:rFonts w:ascii="Times New Roman" w:hAnsi="Times New Roman" w:cs="Times New Roman"/>
          <w:b/>
          <w:szCs w:val="24"/>
        </w:rPr>
        <w:t>)</w:t>
      </w:r>
    </w:p>
    <w:p w14:paraId="3FF90893" w14:textId="591DF836" w:rsidR="0003184F" w:rsidRDefault="00B14ACC" w:rsidP="0003184F">
      <w:pPr>
        <w:pStyle w:val="USTustnpkodeksu"/>
        <w:ind w:firstLine="567"/>
        <w:rPr>
          <w:rFonts w:ascii="Times New Roman" w:hAnsi="Times New Roman" w:cs="Times New Roman"/>
          <w:szCs w:val="24"/>
        </w:rPr>
      </w:pPr>
      <w:r w:rsidRPr="005803D0">
        <w:rPr>
          <w:rFonts w:ascii="Times New Roman" w:hAnsi="Times New Roman" w:cs="Times New Roman"/>
          <w:szCs w:val="24"/>
        </w:rPr>
        <w:t>Dotychc</w:t>
      </w:r>
      <w:r>
        <w:rPr>
          <w:rFonts w:ascii="Times New Roman" w:hAnsi="Times New Roman" w:cs="Times New Roman"/>
          <w:szCs w:val="24"/>
        </w:rPr>
        <w:t>zasowa praktyka Komisji wykazała</w:t>
      </w:r>
      <w:r w:rsidR="005A5FD7">
        <w:rPr>
          <w:rFonts w:ascii="Times New Roman" w:hAnsi="Times New Roman" w:cs="Times New Roman"/>
          <w:szCs w:val="24"/>
        </w:rPr>
        <w:t>, że m.st. Warszawa uniemożliwia zaspokojenie</w:t>
      </w:r>
      <w:r w:rsidR="00D619E3">
        <w:rPr>
          <w:rFonts w:ascii="Times New Roman" w:hAnsi="Times New Roman" w:cs="Times New Roman"/>
          <w:szCs w:val="24"/>
        </w:rPr>
        <w:t xml:space="preserve"> roszczeń</w:t>
      </w:r>
      <w:r w:rsidRPr="005803D0">
        <w:rPr>
          <w:rFonts w:ascii="Times New Roman" w:hAnsi="Times New Roman" w:cs="Times New Roman"/>
          <w:szCs w:val="24"/>
        </w:rPr>
        <w:t xml:space="preserve"> lokatorów</w:t>
      </w:r>
      <w:r w:rsidR="00AB3D00">
        <w:rPr>
          <w:rFonts w:ascii="Times New Roman" w:hAnsi="Times New Roman" w:cs="Times New Roman"/>
          <w:szCs w:val="24"/>
        </w:rPr>
        <w:t xml:space="preserve"> </w:t>
      </w:r>
      <w:r w:rsidR="00746AC7">
        <w:rPr>
          <w:rFonts w:ascii="Times New Roman" w:hAnsi="Times New Roman" w:cs="Times New Roman"/>
          <w:szCs w:val="24"/>
        </w:rPr>
        <w:t>w związku z poniesionymi</w:t>
      </w:r>
      <w:r w:rsidR="00D619E3">
        <w:rPr>
          <w:rFonts w:ascii="Times New Roman" w:hAnsi="Times New Roman" w:cs="Times New Roman"/>
          <w:szCs w:val="24"/>
        </w:rPr>
        <w:t xml:space="preserve"> przez nich szkodami</w:t>
      </w:r>
      <w:r w:rsidR="005A5FD7">
        <w:rPr>
          <w:rFonts w:ascii="Times New Roman" w:hAnsi="Times New Roman" w:cs="Times New Roman"/>
          <w:szCs w:val="24"/>
        </w:rPr>
        <w:t xml:space="preserve"> wynikającymi z procesu</w:t>
      </w:r>
      <w:r w:rsidR="005A5FD7" w:rsidRPr="00F671CF">
        <w:rPr>
          <w:rFonts w:ascii="Times New Roman" w:hAnsi="Times New Roman" w:cs="Times New Roman"/>
          <w:szCs w:val="24"/>
        </w:rPr>
        <w:t xml:space="preserve"> reprywatyzacji nieruchomości warszawskich</w:t>
      </w:r>
      <w:r w:rsidRPr="005803D0">
        <w:rPr>
          <w:rFonts w:ascii="Times New Roman" w:hAnsi="Times New Roman" w:cs="Times New Roman"/>
          <w:szCs w:val="24"/>
        </w:rPr>
        <w:t>.</w:t>
      </w:r>
      <w:r w:rsidR="00AB3D00">
        <w:rPr>
          <w:rFonts w:ascii="Times New Roman" w:hAnsi="Times New Roman" w:cs="Times New Roman"/>
          <w:szCs w:val="24"/>
        </w:rPr>
        <w:t xml:space="preserve"> </w:t>
      </w:r>
      <w:r w:rsidR="00B934CC" w:rsidRPr="00F671CF">
        <w:rPr>
          <w:rFonts w:ascii="Times New Roman" w:hAnsi="Times New Roman" w:cs="Times New Roman"/>
          <w:szCs w:val="24"/>
        </w:rPr>
        <w:t>W każdej z</w:t>
      </w:r>
      <w:r w:rsidR="005010EF">
        <w:rPr>
          <w:rFonts w:ascii="Times New Roman" w:hAnsi="Times New Roman" w:cs="Times New Roman"/>
          <w:szCs w:val="24"/>
        </w:rPr>
        <w:t xml:space="preserve"> dotychczas rozpoznanych spraw p</w:t>
      </w:r>
      <w:r w:rsidR="00B934CC" w:rsidRPr="00F671CF">
        <w:rPr>
          <w:rFonts w:ascii="Times New Roman" w:hAnsi="Times New Roman" w:cs="Times New Roman"/>
          <w:szCs w:val="24"/>
        </w:rPr>
        <w:t>rezydent m.st. Warszawy skorzystał z przysługującego mu prawa do skierowania sprzeciwu na wydane przez Komisję decyzje</w:t>
      </w:r>
      <w:r w:rsidR="00B934CC">
        <w:rPr>
          <w:rFonts w:ascii="Times New Roman" w:hAnsi="Times New Roman" w:cs="Times New Roman"/>
          <w:szCs w:val="24"/>
        </w:rPr>
        <w:t xml:space="preserve"> w przedmiocie</w:t>
      </w:r>
      <w:r w:rsidR="00AB3D00">
        <w:rPr>
          <w:rFonts w:ascii="Times New Roman" w:hAnsi="Times New Roman" w:cs="Times New Roman"/>
          <w:szCs w:val="24"/>
        </w:rPr>
        <w:t xml:space="preserve"> </w:t>
      </w:r>
      <w:r w:rsidR="0003184F">
        <w:rPr>
          <w:rFonts w:ascii="Times New Roman" w:hAnsi="Times New Roman" w:cs="Times New Roman"/>
          <w:szCs w:val="24"/>
        </w:rPr>
        <w:t xml:space="preserve">przyznania odszkodowania lub zadośćuczynienia </w:t>
      </w:r>
      <w:r w:rsidR="0003184F" w:rsidRPr="0003184F">
        <w:rPr>
          <w:rFonts w:ascii="Times New Roman" w:hAnsi="Times New Roman" w:cs="Times New Roman"/>
          <w:szCs w:val="24"/>
        </w:rPr>
        <w:t xml:space="preserve">za poniesioną szkodę lub za doznaną krzywdę </w:t>
      </w:r>
      <w:r w:rsidR="00D07A95">
        <w:rPr>
          <w:rFonts w:ascii="Times New Roman" w:hAnsi="Times New Roman" w:cs="Times New Roman"/>
          <w:szCs w:val="24"/>
        </w:rPr>
        <w:br/>
      </w:r>
      <w:r w:rsidR="0003184F" w:rsidRPr="0003184F">
        <w:rPr>
          <w:rFonts w:ascii="Times New Roman" w:hAnsi="Times New Roman" w:cs="Times New Roman"/>
          <w:szCs w:val="24"/>
        </w:rPr>
        <w:t>w związku z reprywatyzacją</w:t>
      </w:r>
      <w:r w:rsidR="00AB3D00">
        <w:rPr>
          <w:rFonts w:ascii="Times New Roman" w:hAnsi="Times New Roman" w:cs="Times New Roman"/>
          <w:szCs w:val="24"/>
        </w:rPr>
        <w:t xml:space="preserve"> </w:t>
      </w:r>
      <w:r w:rsidR="0003184F" w:rsidRPr="0003184F">
        <w:rPr>
          <w:rFonts w:ascii="Times New Roman" w:hAnsi="Times New Roman" w:cs="Times New Roman"/>
          <w:szCs w:val="24"/>
        </w:rPr>
        <w:t>nieruchomości warszawskich</w:t>
      </w:r>
      <w:r w:rsidR="0003184F">
        <w:rPr>
          <w:rFonts w:ascii="Times New Roman" w:hAnsi="Times New Roman" w:cs="Times New Roman"/>
          <w:szCs w:val="24"/>
        </w:rPr>
        <w:t xml:space="preserve">. </w:t>
      </w:r>
      <w:r w:rsidR="00D619E3" w:rsidRPr="00581C8C">
        <w:rPr>
          <w:rFonts w:ascii="Times New Roman" w:hAnsi="Times New Roman" w:cs="Times New Roman"/>
          <w:szCs w:val="24"/>
        </w:rPr>
        <w:t xml:space="preserve">Ustawodawca, w celu zapewnienia odpowiednich środków pieniężnych na wypłaty odszkodowań przez m.st. Warszawa przewidział, że środki </w:t>
      </w:r>
      <w:r w:rsidR="005010EF">
        <w:rPr>
          <w:rFonts w:ascii="Times New Roman" w:hAnsi="Times New Roman" w:cs="Times New Roman"/>
          <w:szCs w:val="24"/>
        </w:rPr>
        <w:t>te</w:t>
      </w:r>
      <w:r w:rsidR="00D619E3" w:rsidRPr="00581C8C">
        <w:rPr>
          <w:rFonts w:ascii="Times New Roman" w:hAnsi="Times New Roman" w:cs="Times New Roman"/>
          <w:szCs w:val="24"/>
        </w:rPr>
        <w:t xml:space="preserve"> gromadzone są na specjalnym rachunku m.st. Warszawy </w:t>
      </w:r>
      <w:r w:rsidR="00D07A95">
        <w:rPr>
          <w:rFonts w:ascii="Times New Roman" w:hAnsi="Times New Roman" w:cs="Times New Roman"/>
          <w:szCs w:val="24"/>
        </w:rPr>
        <w:br/>
      </w:r>
      <w:r w:rsidR="00D619E3" w:rsidRPr="00581C8C">
        <w:rPr>
          <w:rFonts w:ascii="Times New Roman" w:hAnsi="Times New Roman" w:cs="Times New Roman"/>
          <w:szCs w:val="24"/>
        </w:rPr>
        <w:t>i pochodzą z tytułu świadczeń, o których mowa w art. 31 ust. 1 ustawy o Komisji (obowiązek zwrotu równowartości nienależnego świadczenia), art. 31a ustawy o Komisji (administracyjne kary pieniężne) oraz art. 39 ust. 3 ustawy o Komisji (zwrot spełnionego lub wyegzekwowanego świadczenia na skutek wznowienia postępowania). Powyższe środki pochodzą zatem od podmiotów, które w sposób niezgodny z prawem uzyskiwały profity z tytułu przejmowania nieruchomości warszawskich, a więc m.in. od handlarzy roszczeń.</w:t>
      </w:r>
      <w:r w:rsidR="00AB3D00">
        <w:rPr>
          <w:rFonts w:ascii="Times New Roman" w:hAnsi="Times New Roman" w:cs="Times New Roman"/>
          <w:szCs w:val="24"/>
        </w:rPr>
        <w:t xml:space="preserve"> </w:t>
      </w:r>
      <w:r w:rsidR="00D619E3" w:rsidRPr="00821F23">
        <w:rPr>
          <w:rFonts w:ascii="Times New Roman" w:hAnsi="Times New Roman" w:cs="Times New Roman"/>
          <w:szCs w:val="24"/>
        </w:rPr>
        <w:t>Do tej pory podmiotem zobowiązanym do naprawienia szkody lub krzywdy był</w:t>
      </w:r>
      <w:r w:rsidR="00D619E3">
        <w:rPr>
          <w:rFonts w:ascii="Times New Roman" w:hAnsi="Times New Roman" w:cs="Times New Roman"/>
          <w:szCs w:val="24"/>
        </w:rPr>
        <w:t>o</w:t>
      </w:r>
      <w:r w:rsidR="00D619E3" w:rsidRPr="00821F23">
        <w:rPr>
          <w:rFonts w:ascii="Times New Roman" w:hAnsi="Times New Roman" w:cs="Times New Roman"/>
          <w:szCs w:val="24"/>
        </w:rPr>
        <w:t xml:space="preserve"> m.st. Warszawa</w:t>
      </w:r>
      <w:r w:rsidR="00D619E3">
        <w:rPr>
          <w:rFonts w:ascii="Times New Roman" w:hAnsi="Times New Roman" w:cs="Times New Roman"/>
          <w:szCs w:val="24"/>
        </w:rPr>
        <w:t>. Jednak d</w:t>
      </w:r>
      <w:r w:rsidR="00B934CC" w:rsidRPr="00821F23">
        <w:rPr>
          <w:rFonts w:ascii="Times New Roman" w:hAnsi="Times New Roman" w:cs="Times New Roman"/>
          <w:szCs w:val="24"/>
        </w:rPr>
        <w:t xml:space="preserve">ziałania m.st. Warszawy </w:t>
      </w:r>
      <w:r w:rsidR="00B934CC">
        <w:rPr>
          <w:rFonts w:ascii="Times New Roman" w:hAnsi="Times New Roman" w:cs="Times New Roman"/>
          <w:szCs w:val="24"/>
        </w:rPr>
        <w:t>powodują</w:t>
      </w:r>
      <w:r w:rsidR="00B934CC" w:rsidRPr="00821F23">
        <w:rPr>
          <w:rFonts w:ascii="Times New Roman" w:hAnsi="Times New Roman" w:cs="Times New Roman"/>
          <w:szCs w:val="24"/>
        </w:rPr>
        <w:t>, że do dnia dzisiejszego żadna z osób uprawnionych nie otrzymała jeszcze świadczenia przyznanego przez Komisję.</w:t>
      </w:r>
      <w:r w:rsidR="00B934CC" w:rsidRPr="00F671CF">
        <w:rPr>
          <w:rFonts w:ascii="Times New Roman" w:hAnsi="Times New Roman" w:cs="Times New Roman"/>
          <w:szCs w:val="24"/>
        </w:rPr>
        <w:t xml:space="preserve"> W związku z tym, proponuje się </w:t>
      </w:r>
      <w:r w:rsidR="0003184F">
        <w:rPr>
          <w:rFonts w:ascii="Times New Roman" w:hAnsi="Times New Roman" w:cs="Times New Roman"/>
          <w:szCs w:val="24"/>
        </w:rPr>
        <w:t>następujące rozwiązania.</w:t>
      </w:r>
    </w:p>
    <w:p w14:paraId="4FCABF5A" w14:textId="5DC7902C" w:rsidR="003968DD" w:rsidRDefault="0003184F" w:rsidP="003968DD">
      <w:pPr>
        <w:pStyle w:val="USTustnpkodeksu"/>
        <w:ind w:firstLine="567"/>
        <w:rPr>
          <w:rFonts w:ascii="Times New Roman" w:hAnsi="Times New Roman" w:cs="Times New Roman"/>
          <w:szCs w:val="24"/>
        </w:rPr>
      </w:pPr>
      <w:r>
        <w:rPr>
          <w:rFonts w:ascii="Times New Roman" w:hAnsi="Times New Roman" w:cs="Times New Roman"/>
          <w:szCs w:val="24"/>
        </w:rPr>
        <w:t xml:space="preserve">Po pierwsze </w:t>
      </w:r>
      <w:r w:rsidR="0083132D">
        <w:rPr>
          <w:rFonts w:ascii="Times New Roman" w:hAnsi="Times New Roman" w:cs="Times New Roman"/>
          <w:szCs w:val="24"/>
        </w:rPr>
        <w:t>postuluje się</w:t>
      </w:r>
      <w:r w:rsidR="0083132D" w:rsidRPr="005803D0">
        <w:rPr>
          <w:rFonts w:ascii="Times New Roman" w:hAnsi="Times New Roman" w:cs="Times New Roman"/>
          <w:szCs w:val="24"/>
        </w:rPr>
        <w:t xml:space="preserve">, aby </w:t>
      </w:r>
      <w:r w:rsidR="0083132D">
        <w:rPr>
          <w:rFonts w:ascii="Times New Roman" w:hAnsi="Times New Roman" w:cs="Times New Roman"/>
          <w:szCs w:val="24"/>
        </w:rPr>
        <w:t xml:space="preserve">zgromadzone </w:t>
      </w:r>
      <w:r w:rsidR="0083132D" w:rsidRPr="005803D0">
        <w:rPr>
          <w:rFonts w:ascii="Times New Roman" w:hAnsi="Times New Roman" w:cs="Times New Roman"/>
          <w:szCs w:val="24"/>
        </w:rPr>
        <w:t xml:space="preserve">środki </w:t>
      </w:r>
      <w:r w:rsidR="0083132D">
        <w:rPr>
          <w:rFonts w:ascii="Times New Roman" w:hAnsi="Times New Roman" w:cs="Times New Roman"/>
          <w:szCs w:val="24"/>
        </w:rPr>
        <w:t xml:space="preserve">przeznaczone na </w:t>
      </w:r>
      <w:r w:rsidR="0083132D" w:rsidRPr="005803D0">
        <w:rPr>
          <w:rFonts w:ascii="Times New Roman" w:hAnsi="Times New Roman" w:cs="Times New Roman"/>
          <w:szCs w:val="24"/>
        </w:rPr>
        <w:t>wypłatę</w:t>
      </w:r>
      <w:r w:rsidR="00583B00">
        <w:rPr>
          <w:rFonts w:ascii="Times New Roman" w:hAnsi="Times New Roman" w:cs="Times New Roman"/>
          <w:szCs w:val="24"/>
        </w:rPr>
        <w:t xml:space="preserve"> </w:t>
      </w:r>
      <w:r w:rsidR="0083132D" w:rsidRPr="005803D0">
        <w:rPr>
          <w:rFonts w:ascii="Times New Roman" w:hAnsi="Times New Roman" w:cs="Times New Roman"/>
          <w:szCs w:val="24"/>
        </w:rPr>
        <w:t>odszkodowania lub</w:t>
      </w:r>
      <w:r w:rsidR="00583B00">
        <w:rPr>
          <w:rFonts w:ascii="Times New Roman" w:hAnsi="Times New Roman" w:cs="Times New Roman"/>
          <w:szCs w:val="24"/>
        </w:rPr>
        <w:t xml:space="preserve"> </w:t>
      </w:r>
      <w:r w:rsidR="0083132D" w:rsidRPr="005803D0">
        <w:rPr>
          <w:rFonts w:ascii="Times New Roman" w:hAnsi="Times New Roman" w:cs="Times New Roman"/>
          <w:szCs w:val="24"/>
        </w:rPr>
        <w:t>zadośćuczynienia na rzecz osób pokrzywdzonych w procesie reprywatyzacji nieruchomości</w:t>
      </w:r>
      <w:r w:rsidR="00583B00">
        <w:rPr>
          <w:rFonts w:ascii="Times New Roman" w:hAnsi="Times New Roman" w:cs="Times New Roman"/>
          <w:szCs w:val="24"/>
        </w:rPr>
        <w:t xml:space="preserve"> </w:t>
      </w:r>
      <w:r w:rsidR="0083132D" w:rsidRPr="005803D0">
        <w:rPr>
          <w:rFonts w:ascii="Times New Roman" w:hAnsi="Times New Roman" w:cs="Times New Roman"/>
          <w:szCs w:val="24"/>
        </w:rPr>
        <w:t xml:space="preserve">warszawskich, </w:t>
      </w:r>
      <w:r w:rsidR="0083132D">
        <w:rPr>
          <w:rFonts w:ascii="Times New Roman" w:hAnsi="Times New Roman" w:cs="Times New Roman"/>
          <w:szCs w:val="24"/>
        </w:rPr>
        <w:t>w myśl nowego brzmienia</w:t>
      </w:r>
      <w:r w:rsidR="0083132D" w:rsidRPr="005803D0">
        <w:rPr>
          <w:rFonts w:ascii="Times New Roman" w:hAnsi="Times New Roman" w:cs="Times New Roman"/>
          <w:szCs w:val="24"/>
        </w:rPr>
        <w:t xml:space="preserve"> art. 32 ustawy </w:t>
      </w:r>
      <w:r w:rsidR="00D07A95">
        <w:rPr>
          <w:rFonts w:ascii="Times New Roman" w:hAnsi="Times New Roman" w:cs="Times New Roman"/>
          <w:szCs w:val="24"/>
        </w:rPr>
        <w:br/>
      </w:r>
      <w:r w:rsidR="0083132D" w:rsidRPr="005803D0">
        <w:rPr>
          <w:rFonts w:ascii="Times New Roman" w:hAnsi="Times New Roman" w:cs="Times New Roman"/>
          <w:szCs w:val="24"/>
        </w:rPr>
        <w:t>o</w:t>
      </w:r>
      <w:r w:rsidR="00583B00">
        <w:rPr>
          <w:rFonts w:ascii="Times New Roman" w:hAnsi="Times New Roman" w:cs="Times New Roman"/>
          <w:szCs w:val="24"/>
        </w:rPr>
        <w:t xml:space="preserve"> </w:t>
      </w:r>
      <w:r w:rsidR="0083132D" w:rsidRPr="005803D0">
        <w:rPr>
          <w:rFonts w:ascii="Times New Roman" w:hAnsi="Times New Roman" w:cs="Times New Roman"/>
          <w:szCs w:val="24"/>
        </w:rPr>
        <w:t>Komisji</w:t>
      </w:r>
      <w:r w:rsidR="0083132D">
        <w:rPr>
          <w:rFonts w:ascii="Times New Roman" w:hAnsi="Times New Roman" w:cs="Times New Roman"/>
          <w:szCs w:val="24"/>
        </w:rPr>
        <w:t xml:space="preserve"> przekazać</w:t>
      </w:r>
      <w:r w:rsidR="0083132D" w:rsidRPr="005803D0">
        <w:rPr>
          <w:rFonts w:ascii="Times New Roman" w:hAnsi="Times New Roman" w:cs="Times New Roman"/>
          <w:szCs w:val="24"/>
        </w:rPr>
        <w:t xml:space="preserve"> na rachunek Funduszu Reprywatyzacji, o którym mowa w art. 56 ustawy z dnia 30</w:t>
      </w:r>
      <w:r w:rsidR="00583B00">
        <w:rPr>
          <w:rFonts w:ascii="Times New Roman" w:hAnsi="Times New Roman" w:cs="Times New Roman"/>
          <w:szCs w:val="24"/>
        </w:rPr>
        <w:t xml:space="preserve"> </w:t>
      </w:r>
      <w:r w:rsidR="0083132D" w:rsidRPr="005803D0">
        <w:rPr>
          <w:rFonts w:ascii="Times New Roman" w:hAnsi="Times New Roman" w:cs="Times New Roman"/>
          <w:szCs w:val="24"/>
        </w:rPr>
        <w:t>sierpnia 1996 r. o komercjalizacji i niektórych uprawnieniach pracowników</w:t>
      </w:r>
      <w:r w:rsidR="00AB3D00">
        <w:rPr>
          <w:rFonts w:ascii="Times New Roman" w:hAnsi="Times New Roman" w:cs="Times New Roman"/>
          <w:szCs w:val="24"/>
        </w:rPr>
        <w:t xml:space="preserve"> </w:t>
      </w:r>
      <w:r w:rsidR="00746AC7" w:rsidRPr="00746AC7">
        <w:rPr>
          <w:rFonts w:ascii="Times New Roman" w:hAnsi="Times New Roman" w:cs="Times New Roman"/>
          <w:szCs w:val="24"/>
        </w:rPr>
        <w:t>(Dz.</w:t>
      </w:r>
      <w:r w:rsidR="008F7C05">
        <w:rPr>
          <w:rFonts w:ascii="Times New Roman" w:hAnsi="Times New Roman" w:cs="Times New Roman"/>
          <w:szCs w:val="24"/>
        </w:rPr>
        <w:t xml:space="preserve"> </w:t>
      </w:r>
      <w:r w:rsidR="00746AC7" w:rsidRPr="00746AC7">
        <w:rPr>
          <w:rFonts w:ascii="Times New Roman" w:hAnsi="Times New Roman" w:cs="Times New Roman"/>
          <w:szCs w:val="24"/>
        </w:rPr>
        <w:t>U. z 2019 r. poz. 2181).</w:t>
      </w:r>
      <w:r w:rsidR="0083132D">
        <w:rPr>
          <w:rFonts w:ascii="Times New Roman" w:hAnsi="Times New Roman" w:cs="Times New Roman"/>
          <w:szCs w:val="24"/>
        </w:rPr>
        <w:t xml:space="preserve"> P</w:t>
      </w:r>
      <w:r w:rsidR="0083132D" w:rsidRPr="00F671CF">
        <w:rPr>
          <w:rFonts w:ascii="Times New Roman" w:hAnsi="Times New Roman" w:cs="Times New Roman"/>
          <w:szCs w:val="24"/>
        </w:rPr>
        <w:t>rzekazanie dotychczas zgromadzonych środków na r</w:t>
      </w:r>
      <w:r w:rsidR="0083132D">
        <w:rPr>
          <w:rFonts w:ascii="Times New Roman" w:hAnsi="Times New Roman" w:cs="Times New Roman"/>
          <w:szCs w:val="24"/>
        </w:rPr>
        <w:t>achunek Funduszu Reprywatyzacji zagwarantuje</w:t>
      </w:r>
      <w:r w:rsidR="00583B00">
        <w:rPr>
          <w:rFonts w:ascii="Times New Roman" w:hAnsi="Times New Roman" w:cs="Times New Roman"/>
          <w:szCs w:val="24"/>
        </w:rPr>
        <w:t xml:space="preserve"> </w:t>
      </w:r>
      <w:r w:rsidR="0083132D">
        <w:rPr>
          <w:rFonts w:ascii="Times New Roman" w:hAnsi="Times New Roman" w:cs="Times New Roman"/>
          <w:szCs w:val="24"/>
        </w:rPr>
        <w:t>w razie braku sprzeciwu osoby uprawnionej, że</w:t>
      </w:r>
      <w:r w:rsidR="0083132D" w:rsidRPr="00F671CF">
        <w:rPr>
          <w:rFonts w:ascii="Times New Roman" w:hAnsi="Times New Roman" w:cs="Times New Roman"/>
          <w:szCs w:val="24"/>
        </w:rPr>
        <w:t xml:space="preserve"> środki będą mogły zostać niezwłocznie wypłacone bezpośrednio przez Komisję lub dysponenta Funduszu Reprywatyzacyjnego.</w:t>
      </w:r>
    </w:p>
    <w:p w14:paraId="301BB245" w14:textId="5987C20A" w:rsidR="00DF60F6" w:rsidRPr="003968DD" w:rsidRDefault="00CD0112" w:rsidP="003968DD">
      <w:pPr>
        <w:pStyle w:val="USTustnpkodeksu"/>
        <w:ind w:firstLine="567"/>
        <w:rPr>
          <w:rFonts w:ascii="Times New Roman" w:hAnsi="Times New Roman" w:cs="Times New Roman"/>
          <w:szCs w:val="24"/>
        </w:rPr>
      </w:pPr>
      <w:r w:rsidRPr="00CD0112">
        <w:rPr>
          <w:rFonts w:ascii="Times New Roman" w:hAnsi="Times New Roman" w:cs="Times New Roman"/>
          <w:szCs w:val="24"/>
        </w:rPr>
        <w:t>Po drugie Komisja postuluje przyjęcie</w:t>
      </w:r>
      <w:r w:rsidR="00583B00">
        <w:rPr>
          <w:rFonts w:ascii="Times New Roman" w:hAnsi="Times New Roman" w:cs="Times New Roman"/>
          <w:szCs w:val="24"/>
        </w:rPr>
        <w:t xml:space="preserve"> </w:t>
      </w:r>
      <w:r w:rsidR="003968DD">
        <w:rPr>
          <w:rFonts w:ascii="Times New Roman" w:hAnsi="Times New Roman" w:cs="Times New Roman"/>
          <w:szCs w:val="24"/>
        </w:rPr>
        <w:t xml:space="preserve">w </w:t>
      </w:r>
      <w:r w:rsidR="003968DD" w:rsidRPr="00CD0112">
        <w:rPr>
          <w:rFonts w:ascii="Times New Roman" w:hAnsi="Times New Roman" w:cs="Times New Roman"/>
          <w:szCs w:val="24"/>
        </w:rPr>
        <w:t>art. 33</w:t>
      </w:r>
      <w:r w:rsidR="003968DD">
        <w:rPr>
          <w:rFonts w:ascii="Times New Roman" w:hAnsi="Times New Roman" w:cs="Times New Roman"/>
          <w:szCs w:val="24"/>
        </w:rPr>
        <w:t xml:space="preserve"> ust. 1</w:t>
      </w:r>
      <w:r w:rsidR="003968DD" w:rsidRPr="00CD0112">
        <w:rPr>
          <w:rFonts w:ascii="Times New Roman" w:hAnsi="Times New Roman" w:cs="Times New Roman"/>
          <w:szCs w:val="24"/>
        </w:rPr>
        <w:t xml:space="preserve"> ustawy o Komisji</w:t>
      </w:r>
      <w:r w:rsidRPr="00CD0112">
        <w:rPr>
          <w:rFonts w:ascii="Times New Roman" w:hAnsi="Times New Roman" w:cs="Times New Roman"/>
          <w:szCs w:val="24"/>
        </w:rPr>
        <w:t xml:space="preserve">, że za szkodę </w:t>
      </w:r>
      <w:r w:rsidR="00192B2C">
        <w:rPr>
          <w:rFonts w:ascii="Times New Roman" w:hAnsi="Times New Roman" w:cs="Times New Roman"/>
          <w:szCs w:val="24"/>
        </w:rPr>
        <w:br/>
      </w:r>
      <w:r w:rsidRPr="00CD0112">
        <w:rPr>
          <w:rFonts w:ascii="Times New Roman" w:hAnsi="Times New Roman" w:cs="Times New Roman"/>
          <w:szCs w:val="24"/>
        </w:rPr>
        <w:t xml:space="preserve">z powodu wadliwej decyzji reprywatyzacyjnej odszkodowanie lub zadośćuczynienie </w:t>
      </w:r>
      <w:r w:rsidR="003968DD">
        <w:rPr>
          <w:rFonts w:ascii="Times New Roman" w:hAnsi="Times New Roman" w:cs="Times New Roman"/>
          <w:szCs w:val="24"/>
        </w:rPr>
        <w:t>przysługiwać będzie</w:t>
      </w:r>
      <w:r w:rsidR="00583B00">
        <w:rPr>
          <w:rFonts w:ascii="Times New Roman" w:hAnsi="Times New Roman" w:cs="Times New Roman"/>
          <w:szCs w:val="24"/>
        </w:rPr>
        <w:t xml:space="preserve"> </w:t>
      </w:r>
      <w:r w:rsidRPr="00CD0112">
        <w:rPr>
          <w:rFonts w:ascii="Times New Roman" w:hAnsi="Times New Roman" w:cs="Times New Roman"/>
          <w:szCs w:val="24"/>
        </w:rPr>
        <w:t>od Skarbu Państwa. Pomimo</w:t>
      </w:r>
      <w:r w:rsidR="00DF60F6">
        <w:rPr>
          <w:rFonts w:ascii="Times New Roman" w:hAnsi="Times New Roman" w:cs="Times New Roman"/>
          <w:szCs w:val="24"/>
        </w:rPr>
        <w:t xml:space="preserve">, </w:t>
      </w:r>
      <w:r w:rsidRPr="00CD0112">
        <w:rPr>
          <w:rFonts w:ascii="Times New Roman" w:hAnsi="Times New Roman" w:cs="Times New Roman"/>
          <w:szCs w:val="24"/>
        </w:rPr>
        <w:t>zapewnienia wystarczających środków pieniężnych na wypłatę świadczeń</w:t>
      </w:r>
      <w:r w:rsidR="00DF60F6">
        <w:rPr>
          <w:rFonts w:ascii="Times New Roman" w:hAnsi="Times New Roman" w:cs="Times New Roman"/>
          <w:szCs w:val="24"/>
        </w:rPr>
        <w:t xml:space="preserve">, które </w:t>
      </w:r>
      <w:r w:rsidR="00DF60F6" w:rsidRPr="00CD0112">
        <w:rPr>
          <w:rFonts w:ascii="Times New Roman" w:hAnsi="Times New Roman" w:cs="Times New Roman"/>
          <w:szCs w:val="24"/>
        </w:rPr>
        <w:t xml:space="preserve">nie obciążają </w:t>
      </w:r>
      <w:r w:rsidR="00DF60F6">
        <w:rPr>
          <w:rFonts w:ascii="Times New Roman" w:hAnsi="Times New Roman" w:cs="Times New Roman"/>
          <w:szCs w:val="24"/>
        </w:rPr>
        <w:t>budżetu miasta</w:t>
      </w:r>
      <w:r w:rsidRPr="00CD0112">
        <w:rPr>
          <w:rFonts w:ascii="Times New Roman" w:hAnsi="Times New Roman" w:cs="Times New Roman"/>
          <w:szCs w:val="24"/>
        </w:rPr>
        <w:t>, na skutek działań m.st. Warszawy, żadna z osób, którym Komisja przyznała odszkodowanie lub zadośćuczynienie nie otrzymała od m.st. Warszawy przyznanego świadczenia.</w:t>
      </w:r>
      <w:r w:rsidR="00583B00">
        <w:rPr>
          <w:rFonts w:ascii="Times New Roman" w:hAnsi="Times New Roman" w:cs="Times New Roman"/>
          <w:szCs w:val="24"/>
        </w:rPr>
        <w:t xml:space="preserve"> </w:t>
      </w:r>
      <w:r w:rsidR="003968DD" w:rsidRPr="00F671CF">
        <w:rPr>
          <w:rFonts w:ascii="Times New Roman" w:hAnsi="Times New Roman" w:cs="Times New Roman"/>
          <w:szCs w:val="24"/>
        </w:rPr>
        <w:t>Wpr</w:t>
      </w:r>
      <w:r w:rsidR="003968DD">
        <w:rPr>
          <w:rFonts w:ascii="Times New Roman" w:hAnsi="Times New Roman" w:cs="Times New Roman"/>
          <w:szCs w:val="24"/>
        </w:rPr>
        <w:t>owadzone rozwiązanie zagwarantuje</w:t>
      </w:r>
      <w:r w:rsidR="003968DD" w:rsidRPr="00F671CF">
        <w:rPr>
          <w:rFonts w:ascii="Times New Roman" w:hAnsi="Times New Roman" w:cs="Times New Roman"/>
          <w:szCs w:val="24"/>
        </w:rPr>
        <w:t xml:space="preserve"> wypłatę wynikających z ostatecznych decyzji Komisji kwot </w:t>
      </w:r>
      <w:r w:rsidR="00D07A95">
        <w:rPr>
          <w:rFonts w:ascii="Times New Roman" w:hAnsi="Times New Roman" w:cs="Times New Roman"/>
          <w:szCs w:val="24"/>
        </w:rPr>
        <w:br/>
      </w:r>
      <w:r w:rsidR="003968DD" w:rsidRPr="00F671CF">
        <w:rPr>
          <w:rFonts w:ascii="Times New Roman" w:hAnsi="Times New Roman" w:cs="Times New Roman"/>
          <w:szCs w:val="24"/>
        </w:rPr>
        <w:t>w tytułu odszkodowania lub zadośćuczynienia na rzecz osób pokrzywdzonych w procesie reprywatyza</w:t>
      </w:r>
      <w:r w:rsidR="003968DD">
        <w:rPr>
          <w:rFonts w:ascii="Times New Roman" w:hAnsi="Times New Roman" w:cs="Times New Roman"/>
          <w:szCs w:val="24"/>
        </w:rPr>
        <w:t>cji nieruchomości warszawskich.</w:t>
      </w:r>
    </w:p>
    <w:p w14:paraId="3192BAFD" w14:textId="1E9D6CE6" w:rsidR="0036558C" w:rsidRDefault="00CD0112" w:rsidP="00CD0112">
      <w:pPr>
        <w:pStyle w:val="USTustnpkodeksu"/>
        <w:ind w:firstLine="567"/>
        <w:rPr>
          <w:rFonts w:ascii="Times New Roman" w:hAnsi="Times New Roman" w:cs="Times New Roman"/>
          <w:szCs w:val="24"/>
        </w:rPr>
      </w:pPr>
      <w:r w:rsidRPr="00746AC7">
        <w:rPr>
          <w:rFonts w:ascii="Times New Roman" w:hAnsi="Times New Roman" w:cs="Times New Roman"/>
          <w:szCs w:val="24"/>
        </w:rPr>
        <w:t xml:space="preserve">Projektodawca uznał </w:t>
      </w:r>
      <w:r w:rsidR="00DF60F6" w:rsidRPr="00746AC7">
        <w:rPr>
          <w:rFonts w:ascii="Times New Roman" w:hAnsi="Times New Roman" w:cs="Times New Roman"/>
          <w:szCs w:val="24"/>
        </w:rPr>
        <w:t xml:space="preserve">również </w:t>
      </w:r>
      <w:r w:rsidRPr="00746AC7">
        <w:rPr>
          <w:rFonts w:ascii="Times New Roman" w:hAnsi="Times New Roman" w:cs="Times New Roman"/>
          <w:szCs w:val="24"/>
        </w:rPr>
        <w:t xml:space="preserve">za zasadne doprecyzowanie w art. 33 ust. 1 i 2 </w:t>
      </w:r>
      <w:r w:rsidR="008F7C05">
        <w:rPr>
          <w:rFonts w:ascii="Times New Roman" w:hAnsi="Times New Roman" w:cs="Times New Roman"/>
          <w:szCs w:val="24"/>
        </w:rPr>
        <w:t xml:space="preserve">ustawy </w:t>
      </w:r>
      <w:r w:rsidR="008F7C05">
        <w:rPr>
          <w:rFonts w:ascii="Times New Roman" w:hAnsi="Times New Roman" w:cs="Times New Roman"/>
          <w:szCs w:val="24"/>
        </w:rPr>
        <w:br/>
        <w:t>o Komisji, jaki podmiot uprawniony jest</w:t>
      </w:r>
      <w:r w:rsidRPr="00746AC7">
        <w:rPr>
          <w:rFonts w:ascii="Times New Roman" w:hAnsi="Times New Roman" w:cs="Times New Roman"/>
          <w:szCs w:val="24"/>
        </w:rPr>
        <w:t xml:space="preserve"> do wnioskowania o odszkodowanie za poniesioną szkodę i zadośćuczynienie za doznaną krzywdę. Art. 33 ustawy </w:t>
      </w:r>
      <w:r w:rsidR="00192B2C">
        <w:rPr>
          <w:rFonts w:ascii="Times New Roman" w:hAnsi="Times New Roman" w:cs="Times New Roman"/>
          <w:szCs w:val="24"/>
        </w:rPr>
        <w:t xml:space="preserve">o Komisji </w:t>
      </w:r>
      <w:r w:rsidRPr="00746AC7">
        <w:rPr>
          <w:rFonts w:ascii="Times New Roman" w:hAnsi="Times New Roman" w:cs="Times New Roman"/>
          <w:szCs w:val="24"/>
        </w:rPr>
        <w:t xml:space="preserve">w zakresie możliwości przyznania odszkodowania lub zadośćuczynienia znajduje zastosowanie </w:t>
      </w:r>
      <w:r w:rsidR="008F7C05">
        <w:rPr>
          <w:rFonts w:ascii="Times New Roman" w:hAnsi="Times New Roman" w:cs="Times New Roman"/>
          <w:szCs w:val="24"/>
        </w:rPr>
        <w:br/>
      </w:r>
      <w:r w:rsidRPr="00746AC7">
        <w:rPr>
          <w:rFonts w:ascii="Times New Roman" w:hAnsi="Times New Roman" w:cs="Times New Roman"/>
          <w:szCs w:val="24"/>
        </w:rPr>
        <w:t xml:space="preserve">w stosunku do osób zajmujących nieruchomości warszawskie </w:t>
      </w:r>
      <w:r w:rsidR="008F7C05">
        <w:rPr>
          <w:rFonts w:ascii="Times New Roman" w:hAnsi="Times New Roman" w:cs="Times New Roman"/>
          <w:szCs w:val="24"/>
        </w:rPr>
        <w:t xml:space="preserve">nie później niż </w:t>
      </w:r>
      <w:r w:rsidRPr="00746AC7">
        <w:rPr>
          <w:rFonts w:ascii="Times New Roman" w:hAnsi="Times New Roman" w:cs="Times New Roman"/>
          <w:szCs w:val="24"/>
        </w:rPr>
        <w:t xml:space="preserve">w dacie wydania decyzji reprywatyzacyjnej, jeśli jej negatywne skutki wystąpiły po jej wydaniu </w:t>
      </w:r>
      <w:r w:rsidR="008F7C05">
        <w:rPr>
          <w:rFonts w:ascii="Times New Roman" w:hAnsi="Times New Roman" w:cs="Times New Roman"/>
          <w:szCs w:val="24"/>
        </w:rPr>
        <w:br/>
      </w:r>
      <w:r w:rsidRPr="00746AC7">
        <w:rPr>
          <w:rFonts w:ascii="Times New Roman" w:hAnsi="Times New Roman" w:cs="Times New Roman"/>
          <w:szCs w:val="24"/>
        </w:rPr>
        <w:t xml:space="preserve">i trwają do chwili orzekania przez Komisję o odszkodowaniu lub zadośćuczynieniu. W myśl projektu wnioskodawcą może być wyłącznie osoba zajmująca lokal mieszkalny lub użytkowy </w:t>
      </w:r>
      <w:r w:rsidR="008F7C05">
        <w:rPr>
          <w:rFonts w:ascii="Times New Roman" w:hAnsi="Times New Roman" w:cs="Times New Roman"/>
          <w:szCs w:val="24"/>
        </w:rPr>
        <w:br/>
      </w:r>
      <w:r w:rsidRPr="00746AC7">
        <w:rPr>
          <w:rFonts w:ascii="Times New Roman" w:hAnsi="Times New Roman" w:cs="Times New Roman"/>
          <w:szCs w:val="24"/>
        </w:rPr>
        <w:t>w nieruchomości warszawskiej, nie później jednak niż w dacie wydania decyzji reprywatyzacyjnej, której dotyczy ostateczna decyzja, o której mowa w art. 29 ust. 1 przedmiotowej ustawy.</w:t>
      </w:r>
      <w:r w:rsidR="00583B00">
        <w:rPr>
          <w:rFonts w:ascii="Times New Roman" w:hAnsi="Times New Roman" w:cs="Times New Roman"/>
          <w:szCs w:val="24"/>
        </w:rPr>
        <w:t xml:space="preserve"> </w:t>
      </w:r>
      <w:r w:rsidRPr="00746AC7">
        <w:rPr>
          <w:rFonts w:ascii="Times New Roman" w:hAnsi="Times New Roman" w:cs="Times New Roman"/>
          <w:szCs w:val="24"/>
        </w:rPr>
        <w:t xml:space="preserve">Moment zajmowania lokalu w nieruchomości warszawskiej jest przesłanką determinującą pozytywne rozstrzygnięcie wniosku o odszkodowanie </w:t>
      </w:r>
      <w:r w:rsidR="008F7C05">
        <w:rPr>
          <w:rFonts w:ascii="Times New Roman" w:hAnsi="Times New Roman" w:cs="Times New Roman"/>
          <w:szCs w:val="24"/>
        </w:rPr>
        <w:br/>
      </w:r>
      <w:r w:rsidRPr="00746AC7">
        <w:rPr>
          <w:rFonts w:ascii="Times New Roman" w:hAnsi="Times New Roman" w:cs="Times New Roman"/>
          <w:szCs w:val="24"/>
        </w:rPr>
        <w:t>i zadośćuczynienie.</w:t>
      </w:r>
    </w:p>
    <w:p w14:paraId="651C3F0B" w14:textId="77777777" w:rsidR="00CD0112" w:rsidRDefault="00CD0112" w:rsidP="00CD0112">
      <w:pPr>
        <w:pStyle w:val="USTustnpkodeksu"/>
        <w:ind w:firstLine="567"/>
        <w:rPr>
          <w:rFonts w:ascii="Times New Roman" w:hAnsi="Times New Roman" w:cs="Times New Roman"/>
          <w:szCs w:val="24"/>
        </w:rPr>
      </w:pPr>
      <w:r w:rsidRPr="001D68F2">
        <w:rPr>
          <w:rFonts w:ascii="Times New Roman" w:hAnsi="Times New Roman" w:cs="Times New Roman"/>
          <w:szCs w:val="24"/>
        </w:rPr>
        <w:t>Warunkiem </w:t>
      </w:r>
      <w:r w:rsidR="0036558C" w:rsidRPr="0036558C">
        <w:rPr>
          <w:rFonts w:ascii="Times New Roman" w:hAnsi="Times New Roman" w:cs="Times New Roman"/>
          <w:iCs/>
          <w:szCs w:val="24"/>
        </w:rPr>
        <w:t>koniecznym</w:t>
      </w:r>
      <w:r w:rsidR="00583B00">
        <w:rPr>
          <w:rFonts w:ascii="Times New Roman" w:hAnsi="Times New Roman" w:cs="Times New Roman"/>
          <w:iCs/>
          <w:szCs w:val="24"/>
        </w:rPr>
        <w:t xml:space="preserve"> </w:t>
      </w:r>
      <w:r w:rsidRPr="001D68F2">
        <w:rPr>
          <w:rFonts w:ascii="Times New Roman" w:hAnsi="Times New Roman" w:cs="Times New Roman"/>
          <w:szCs w:val="24"/>
        </w:rPr>
        <w:t>pozytywnego rozstrzygnięcia w przedmiocie odszkodowania lub zadośćuczynienia jest zajmowanie przez wnioskodawcę lokalu w nieruchomości warszawskiej w chwili wydania przez organ administracji ostatecznej decyzji reprywatyzacyjnej.</w:t>
      </w:r>
      <w:r w:rsidR="00583B00">
        <w:rPr>
          <w:rFonts w:ascii="Times New Roman" w:hAnsi="Times New Roman" w:cs="Times New Roman"/>
          <w:szCs w:val="24"/>
        </w:rPr>
        <w:t xml:space="preserve"> </w:t>
      </w:r>
      <w:r>
        <w:rPr>
          <w:rFonts w:ascii="Times New Roman" w:eastAsia="Times New Roman" w:hAnsi="Times New Roman" w:cs="Times New Roman"/>
          <w:szCs w:val="24"/>
        </w:rPr>
        <w:t>Obecne brzmienie przepisu, pomijające sformułowanie „(…) nie później niż w dacie wydania decyzji reprywatyzacyjnej” może prowadzić do błędnej wykładni</w:t>
      </w:r>
      <w:r w:rsidRPr="001D68F2">
        <w:rPr>
          <w:rFonts w:ascii="Times New Roman" w:hAnsi="Times New Roman" w:cs="Times New Roman"/>
          <w:szCs w:val="24"/>
        </w:rPr>
        <w:t xml:space="preserve">, że </w:t>
      </w:r>
      <w:r w:rsidR="00D07A95">
        <w:rPr>
          <w:rFonts w:ascii="Times New Roman" w:hAnsi="Times New Roman" w:cs="Times New Roman"/>
          <w:szCs w:val="24"/>
        </w:rPr>
        <w:br/>
      </w:r>
      <w:r w:rsidRPr="001D68F2">
        <w:rPr>
          <w:rFonts w:ascii="Times New Roman" w:hAnsi="Times New Roman" w:cs="Times New Roman"/>
          <w:szCs w:val="24"/>
        </w:rPr>
        <w:t>o uprawnieniu wnioskodawcy przesądza chwila zajmowania lokalu w nieruchomości warszawskiej, która jest tożsama z wydaniem decyzji przez Komisję w trybie art. 29</w:t>
      </w:r>
      <w:r w:rsidR="00583B00">
        <w:rPr>
          <w:rFonts w:ascii="Times New Roman" w:hAnsi="Times New Roman" w:cs="Times New Roman"/>
          <w:szCs w:val="24"/>
        </w:rPr>
        <w:t xml:space="preserve"> </w:t>
      </w:r>
      <w:r w:rsidRPr="001D68F2">
        <w:rPr>
          <w:rFonts w:ascii="Times New Roman" w:hAnsi="Times New Roman" w:cs="Times New Roman"/>
          <w:szCs w:val="24"/>
        </w:rPr>
        <w:t>ustawy</w:t>
      </w:r>
      <w:r w:rsidR="00D07A95">
        <w:rPr>
          <w:rFonts w:ascii="Times New Roman" w:hAnsi="Times New Roman" w:cs="Times New Roman"/>
          <w:szCs w:val="24"/>
        </w:rPr>
        <w:br/>
      </w:r>
      <w:r w:rsidR="003968DD">
        <w:rPr>
          <w:rFonts w:ascii="Times New Roman" w:hAnsi="Times New Roman" w:cs="Times New Roman"/>
          <w:szCs w:val="24"/>
        </w:rPr>
        <w:t>o Komisji</w:t>
      </w:r>
      <w:r w:rsidRPr="001D68F2">
        <w:rPr>
          <w:rFonts w:ascii="Times New Roman" w:hAnsi="Times New Roman" w:cs="Times New Roman"/>
          <w:szCs w:val="24"/>
        </w:rPr>
        <w:t xml:space="preserve"> lub z wydaniem </w:t>
      </w:r>
      <w:r>
        <w:rPr>
          <w:rFonts w:ascii="Times New Roman" w:hAnsi="Times New Roman" w:cs="Times New Roman"/>
          <w:szCs w:val="24"/>
        </w:rPr>
        <w:t>p</w:t>
      </w:r>
      <w:r w:rsidRPr="001D68F2">
        <w:rPr>
          <w:rFonts w:ascii="Times New Roman" w:hAnsi="Times New Roman" w:cs="Times New Roman"/>
          <w:szCs w:val="24"/>
        </w:rPr>
        <w:t>rzez Komisję decyzji odszkodowawczej na podstawie art. 33 </w:t>
      </w:r>
      <w:r>
        <w:rPr>
          <w:rFonts w:ascii="Times New Roman" w:hAnsi="Times New Roman" w:cs="Times New Roman"/>
          <w:szCs w:val="24"/>
        </w:rPr>
        <w:t xml:space="preserve">przedmiotowej </w:t>
      </w:r>
      <w:r w:rsidRPr="001D68F2">
        <w:rPr>
          <w:rFonts w:ascii="Times New Roman" w:hAnsi="Times New Roman" w:cs="Times New Roman"/>
          <w:szCs w:val="24"/>
        </w:rPr>
        <w:t>ustawy</w:t>
      </w:r>
      <w:r>
        <w:rPr>
          <w:rFonts w:ascii="Times New Roman" w:hAnsi="Times New Roman" w:cs="Times New Roman"/>
          <w:szCs w:val="24"/>
        </w:rPr>
        <w:t>, co mogłoby prowadzić</w:t>
      </w:r>
      <w:r w:rsidRPr="001D68F2">
        <w:rPr>
          <w:rFonts w:ascii="Times New Roman" w:hAnsi="Times New Roman" w:cs="Times New Roman"/>
          <w:szCs w:val="24"/>
        </w:rPr>
        <w:t xml:space="preserve"> do niesłusznej konstatacji, że osoby które zamieszkiwały lokal w dniu wydania decyzji reprywatyzacyjnej, a następnie na skutek bezprawnych działań beneficjentów tych decyzji musiały go opuścić, nie mogłyby w ogóle otrzymać odszkodowania </w:t>
      </w:r>
      <w:r>
        <w:rPr>
          <w:rFonts w:ascii="Times New Roman" w:hAnsi="Times New Roman" w:cs="Times New Roman"/>
          <w:szCs w:val="24"/>
        </w:rPr>
        <w:t>i</w:t>
      </w:r>
      <w:r w:rsidRPr="001D68F2">
        <w:rPr>
          <w:rFonts w:ascii="Times New Roman" w:hAnsi="Times New Roman" w:cs="Times New Roman"/>
          <w:szCs w:val="24"/>
        </w:rPr>
        <w:t xml:space="preserve"> zadośćuczynienia. Taki wniosek stoi w sprzeczności z </w:t>
      </w:r>
      <w:r w:rsidRPr="001D68F2">
        <w:rPr>
          <w:rFonts w:ascii="Times New Roman" w:hAnsi="Times New Roman" w:cs="Times New Roman"/>
          <w:i/>
          <w:iCs/>
          <w:szCs w:val="24"/>
        </w:rPr>
        <w:t>ratio legis</w:t>
      </w:r>
      <w:r w:rsidRPr="001D68F2">
        <w:rPr>
          <w:rFonts w:ascii="Times New Roman" w:hAnsi="Times New Roman" w:cs="Times New Roman"/>
          <w:szCs w:val="24"/>
        </w:rPr>
        <w:t> tego przepisu, jak i całej ustawy, której celem jest usuwanie skutków prawnych decyzji reprywatyzacyjnych wydanych z naruszeniem prawa.</w:t>
      </w:r>
    </w:p>
    <w:p w14:paraId="07AB7F9D" w14:textId="77777777" w:rsidR="00CD0112" w:rsidRPr="0036558C" w:rsidRDefault="00CD0112" w:rsidP="00CD0112">
      <w:pPr>
        <w:pStyle w:val="USTustnpkodeksu"/>
        <w:ind w:firstLine="567"/>
        <w:rPr>
          <w:rFonts w:ascii="Times New Roman" w:hAnsi="Times New Roman" w:cs="Times New Roman"/>
          <w:szCs w:val="24"/>
        </w:rPr>
      </w:pPr>
      <w:r w:rsidRPr="0036558C">
        <w:rPr>
          <w:rFonts w:ascii="Times New Roman" w:hAnsi="Times New Roman" w:cs="Times New Roman"/>
          <w:szCs w:val="24"/>
        </w:rPr>
        <w:t xml:space="preserve">W projekcie przewidziano również nowe brzmienie pozostałych przesłanek, których spełnienie uprawnia do ubiegania się o odszkodowanie i zadośćuczynienie. Powodem ubiegania się o odszkodowanie za poniesioną szkodę </w:t>
      </w:r>
      <w:r w:rsidR="003968DD" w:rsidRPr="0036558C">
        <w:rPr>
          <w:rFonts w:ascii="Times New Roman" w:hAnsi="Times New Roman" w:cs="Times New Roman"/>
          <w:szCs w:val="24"/>
        </w:rPr>
        <w:t xml:space="preserve">zgodnie z art. 33 ust. 1 pkt 1 i 2 </w:t>
      </w:r>
      <w:r w:rsidRPr="0036558C">
        <w:rPr>
          <w:rFonts w:ascii="Times New Roman" w:hAnsi="Times New Roman" w:cs="Times New Roman"/>
          <w:szCs w:val="24"/>
        </w:rPr>
        <w:t>może być trwała lub czasowa niemożność korzystania z nieruchomości warszawskiej lub jej części lub też bezpodstawne podwyższenia czynszu albo innych opłat w stosunku do czynszu określonego na podstawie art. 8 ustawy z dnia 21 czerwca 2001 r. o ochronie praw lokatorów, mieszkaniowym zasobie gminy i o zmianie Kodeksu cywilnego</w:t>
      </w:r>
      <w:r w:rsidR="006D6A39">
        <w:rPr>
          <w:rFonts w:ascii="Times New Roman" w:hAnsi="Times New Roman" w:cs="Times New Roman"/>
          <w:szCs w:val="24"/>
        </w:rPr>
        <w:t xml:space="preserve"> </w:t>
      </w:r>
      <w:r w:rsidR="0036558C" w:rsidRPr="0036558C">
        <w:rPr>
          <w:rFonts w:ascii="Times New Roman" w:hAnsi="Times New Roman" w:cs="Times New Roman"/>
          <w:szCs w:val="24"/>
        </w:rPr>
        <w:t>(Dz.U. z 2019 r. poz. 1182)</w:t>
      </w:r>
      <w:r w:rsidRPr="0036558C">
        <w:rPr>
          <w:rFonts w:ascii="Times New Roman" w:hAnsi="Times New Roman" w:cs="Times New Roman"/>
          <w:szCs w:val="24"/>
        </w:rPr>
        <w:t>. W przypadku zadośćuczynienia za doznaną krzy</w:t>
      </w:r>
      <w:r w:rsidR="003968DD" w:rsidRPr="0036558C">
        <w:rPr>
          <w:rFonts w:ascii="Times New Roman" w:hAnsi="Times New Roman" w:cs="Times New Roman"/>
          <w:szCs w:val="24"/>
        </w:rPr>
        <w:t>wdę dodatkowymi przesłankami będą zgodnie z art. 33 ust 2 pkt 1</w:t>
      </w:r>
      <w:r w:rsidR="00583B00">
        <w:rPr>
          <w:rFonts w:ascii="Times New Roman" w:hAnsi="Times New Roman" w:cs="Times New Roman"/>
          <w:szCs w:val="24"/>
        </w:rPr>
        <w:t xml:space="preserve"> </w:t>
      </w:r>
      <w:r w:rsidR="003968DD" w:rsidRPr="0036558C">
        <w:rPr>
          <w:rFonts w:ascii="Times New Roman" w:hAnsi="Times New Roman" w:cs="Times New Roman"/>
          <w:szCs w:val="24"/>
        </w:rPr>
        <w:t>i 2</w:t>
      </w:r>
      <w:r w:rsidR="0036558C">
        <w:rPr>
          <w:rFonts w:ascii="Times New Roman" w:hAnsi="Times New Roman" w:cs="Times New Roman"/>
          <w:szCs w:val="24"/>
        </w:rPr>
        <w:t xml:space="preserve"> ustawy o Komisji</w:t>
      </w:r>
      <w:r w:rsidR="003968DD" w:rsidRPr="0036558C">
        <w:rPr>
          <w:rFonts w:ascii="Times New Roman" w:hAnsi="Times New Roman" w:cs="Times New Roman"/>
          <w:szCs w:val="24"/>
        </w:rPr>
        <w:t>:</w:t>
      </w:r>
      <w:r w:rsidRPr="0036558C">
        <w:rPr>
          <w:rFonts w:ascii="Times New Roman" w:hAnsi="Times New Roman" w:cs="Times New Roman"/>
          <w:szCs w:val="24"/>
        </w:rPr>
        <w:t xml:space="preserve"> zastosowanie w stosunku do wnioskodawcy groźby bezprawnej, przemocy wobec niej lub przemocy innego rodzaju, jeżeli działania te były uporczywe lub w sposób istotny utrudniały korzystanie z nieruchomości lub jej części lub też jeżeli nastąpiło bezpodstawne podwyższenie czynszu albo innych opłat </w:t>
      </w:r>
      <w:r w:rsidR="00D07A95">
        <w:rPr>
          <w:rFonts w:ascii="Times New Roman" w:hAnsi="Times New Roman" w:cs="Times New Roman"/>
          <w:szCs w:val="24"/>
        </w:rPr>
        <w:br/>
      </w:r>
      <w:r w:rsidRPr="0036558C">
        <w:rPr>
          <w:rFonts w:ascii="Times New Roman" w:hAnsi="Times New Roman" w:cs="Times New Roman"/>
          <w:szCs w:val="24"/>
        </w:rPr>
        <w:t xml:space="preserve">w stosunku do czynszu </w:t>
      </w:r>
      <w:r w:rsidR="00583B00">
        <w:rPr>
          <w:rFonts w:ascii="Times New Roman" w:hAnsi="Times New Roman" w:cs="Times New Roman"/>
          <w:szCs w:val="24"/>
        </w:rPr>
        <w:t xml:space="preserve">określonego na podstawie ustawy, </w:t>
      </w:r>
      <w:r w:rsidRPr="0036558C">
        <w:rPr>
          <w:rFonts w:ascii="Times New Roman" w:hAnsi="Times New Roman" w:cs="Times New Roman"/>
          <w:szCs w:val="24"/>
        </w:rPr>
        <w:t>o której mowa w powyżej, jeżeli spowodowało to istotne pogorszenie sytuacji materialnej osoby zajmującej lokal.</w:t>
      </w:r>
    </w:p>
    <w:p w14:paraId="594B4BC0" w14:textId="77777777" w:rsidR="00CD0112" w:rsidRPr="0036558C" w:rsidRDefault="00CD0112" w:rsidP="00CD0112">
      <w:pPr>
        <w:pStyle w:val="USTustnpkodeksu"/>
        <w:ind w:firstLine="567"/>
        <w:rPr>
          <w:rFonts w:ascii="Times New Roman" w:hAnsi="Times New Roman" w:cs="Times New Roman"/>
          <w:szCs w:val="24"/>
        </w:rPr>
      </w:pPr>
      <w:r w:rsidRPr="0036558C">
        <w:rPr>
          <w:rFonts w:ascii="Times New Roman" w:hAnsi="Times New Roman" w:cs="Times New Roman"/>
          <w:szCs w:val="24"/>
        </w:rPr>
        <w:t xml:space="preserve">Celem projektodawcy jest </w:t>
      </w:r>
      <w:r w:rsidR="001C3398" w:rsidRPr="0036558C">
        <w:rPr>
          <w:rFonts w:ascii="Times New Roman" w:hAnsi="Times New Roman" w:cs="Times New Roman"/>
          <w:szCs w:val="24"/>
        </w:rPr>
        <w:t xml:space="preserve">z jednej strony </w:t>
      </w:r>
      <w:r w:rsidRPr="0036558C">
        <w:rPr>
          <w:rFonts w:ascii="Times New Roman" w:hAnsi="Times New Roman" w:cs="Times New Roman"/>
          <w:szCs w:val="24"/>
        </w:rPr>
        <w:t>uporządkowanie przesłanek, których spełnienie uprawnia do ubiegania się o o</w:t>
      </w:r>
      <w:r w:rsidR="001C3398" w:rsidRPr="0036558C">
        <w:rPr>
          <w:rFonts w:ascii="Times New Roman" w:hAnsi="Times New Roman" w:cs="Times New Roman"/>
          <w:szCs w:val="24"/>
        </w:rPr>
        <w:t>dszkodowanie i zadośćuczynienie, z drugiej nadanie przepisowi przejrzystości, co pozytywnie wpłynie na jego wykładnie</w:t>
      </w:r>
      <w:r w:rsidRPr="0036558C">
        <w:rPr>
          <w:rFonts w:ascii="Times New Roman" w:hAnsi="Times New Roman" w:cs="Times New Roman"/>
          <w:szCs w:val="24"/>
        </w:rPr>
        <w:t xml:space="preserve">. </w:t>
      </w:r>
    </w:p>
    <w:p w14:paraId="38A5FAEA" w14:textId="6DC8167E" w:rsidR="001C3398" w:rsidRDefault="001C3398" w:rsidP="001C3398">
      <w:pPr>
        <w:pStyle w:val="USTustnpkodeksu"/>
        <w:ind w:firstLine="567"/>
        <w:rPr>
          <w:rFonts w:ascii="Times New Roman" w:hAnsi="Times New Roman" w:cs="Times New Roman"/>
          <w:szCs w:val="24"/>
        </w:rPr>
      </w:pPr>
      <w:r>
        <w:rPr>
          <w:rFonts w:ascii="Times New Roman" w:hAnsi="Times New Roman" w:cs="Times New Roman"/>
          <w:szCs w:val="24"/>
        </w:rPr>
        <w:t>W</w:t>
      </w:r>
      <w:r w:rsidR="00CD0112">
        <w:rPr>
          <w:rFonts w:ascii="Times New Roman" w:hAnsi="Times New Roman" w:cs="Times New Roman"/>
          <w:szCs w:val="24"/>
        </w:rPr>
        <w:t xml:space="preserve"> myśl art. 34 ust. 2 </w:t>
      </w:r>
      <w:r w:rsidR="00BA4990">
        <w:rPr>
          <w:rFonts w:ascii="Times New Roman" w:hAnsi="Times New Roman" w:cs="Times New Roman"/>
          <w:szCs w:val="24"/>
        </w:rPr>
        <w:t xml:space="preserve">ustawy o Komisji </w:t>
      </w:r>
      <w:r w:rsidR="00CD0112">
        <w:rPr>
          <w:rFonts w:ascii="Times New Roman" w:hAnsi="Times New Roman" w:cs="Times New Roman"/>
          <w:szCs w:val="24"/>
        </w:rPr>
        <w:t>do przesłanek odszkodowawczych należy również</w:t>
      </w:r>
      <w:r w:rsidR="00CD0112" w:rsidRPr="00ED4858">
        <w:rPr>
          <w:rFonts w:ascii="Times New Roman" w:hAnsi="Times New Roman" w:cs="Times New Roman"/>
          <w:szCs w:val="24"/>
        </w:rPr>
        <w:t xml:space="preserve"> zachowanie 30-dniowego terminu do złożenia </w:t>
      </w:r>
      <w:r w:rsidR="00CD0112">
        <w:rPr>
          <w:rFonts w:ascii="Times New Roman" w:hAnsi="Times New Roman" w:cs="Times New Roman"/>
          <w:szCs w:val="24"/>
        </w:rPr>
        <w:t xml:space="preserve">wniosku liczonego od </w:t>
      </w:r>
      <w:r w:rsidR="00CD0112" w:rsidRPr="00ED4858">
        <w:rPr>
          <w:rFonts w:ascii="Times New Roman" w:hAnsi="Times New Roman" w:cs="Times New Roman"/>
          <w:szCs w:val="24"/>
        </w:rPr>
        <w:t xml:space="preserve">dnia </w:t>
      </w:r>
      <w:r w:rsidR="00583B00" w:rsidRPr="00583B00">
        <w:rPr>
          <w:rFonts w:ascii="Times New Roman" w:hAnsi="Times New Roman" w:cs="Times New Roman"/>
          <w:szCs w:val="24"/>
        </w:rPr>
        <w:t>doręczenia decyzji</w:t>
      </w:r>
      <w:r w:rsidR="00E24C5B">
        <w:rPr>
          <w:rFonts w:ascii="Times New Roman" w:hAnsi="Times New Roman" w:cs="Times New Roman"/>
          <w:szCs w:val="24"/>
        </w:rPr>
        <w:t xml:space="preserve">. Zgodnie z art. </w:t>
      </w:r>
      <w:r w:rsidR="00E24C5B" w:rsidRPr="00E24C5B">
        <w:rPr>
          <w:rFonts w:ascii="Times New Roman" w:hAnsi="Times New Roman" w:cs="Times New Roman"/>
          <w:szCs w:val="24"/>
        </w:rPr>
        <w:t>34 ust. 2</w:t>
      </w:r>
      <w:r w:rsidR="00E24C5B">
        <w:rPr>
          <w:rFonts w:ascii="Times New Roman" w:hAnsi="Times New Roman" w:cs="Times New Roman"/>
          <w:szCs w:val="24"/>
        </w:rPr>
        <w:t>a</w:t>
      </w:r>
      <w:r w:rsidR="00E24C5B" w:rsidRPr="00E24C5B">
        <w:rPr>
          <w:rFonts w:ascii="Times New Roman" w:hAnsi="Times New Roman" w:cs="Times New Roman"/>
          <w:szCs w:val="24"/>
        </w:rPr>
        <w:t xml:space="preserve"> ustawy o Komisji</w:t>
      </w:r>
      <w:r w:rsidR="00E24C5B">
        <w:rPr>
          <w:rFonts w:ascii="Times New Roman" w:hAnsi="Times New Roman" w:cs="Times New Roman"/>
          <w:szCs w:val="24"/>
        </w:rPr>
        <w:t xml:space="preserve"> doręczenie decyzji,</w:t>
      </w:r>
      <w:r w:rsidR="00E24C5B" w:rsidRPr="00E24C5B">
        <w:rPr>
          <w:rFonts w:ascii="Times New Roman" w:hAnsi="Times New Roman" w:cs="Times New Roman"/>
          <w:szCs w:val="24"/>
        </w:rPr>
        <w:t xml:space="preserve"> </w:t>
      </w:r>
      <w:r w:rsidR="00583B00" w:rsidRPr="00583B00">
        <w:rPr>
          <w:rFonts w:ascii="Times New Roman" w:hAnsi="Times New Roman" w:cs="Times New Roman"/>
          <w:szCs w:val="24"/>
        </w:rPr>
        <w:t xml:space="preserve">o której mowa w art. 29 ust. 1 </w:t>
      </w:r>
      <w:r w:rsidR="00583B00">
        <w:rPr>
          <w:rFonts w:ascii="Times New Roman" w:hAnsi="Times New Roman" w:cs="Times New Roman"/>
          <w:szCs w:val="24"/>
        </w:rPr>
        <w:t xml:space="preserve">ustawy o Komisji, </w:t>
      </w:r>
      <w:r w:rsidR="00E24C5B">
        <w:rPr>
          <w:rFonts w:ascii="Times New Roman" w:hAnsi="Times New Roman" w:cs="Times New Roman"/>
          <w:szCs w:val="24"/>
        </w:rPr>
        <w:t xml:space="preserve">uważać się będzie za dokonane po upływie 7 dni od dnia ogłoszenia </w:t>
      </w:r>
      <w:r w:rsidR="00CD0112" w:rsidRPr="00ED4858">
        <w:rPr>
          <w:rFonts w:ascii="Times New Roman" w:hAnsi="Times New Roman" w:cs="Times New Roman"/>
          <w:szCs w:val="24"/>
        </w:rPr>
        <w:t>w Biuletynie Informacji Publicznej na stronie podmiotowej urzędu obsługu</w:t>
      </w:r>
      <w:r w:rsidR="00583B00">
        <w:rPr>
          <w:rFonts w:ascii="Times New Roman" w:hAnsi="Times New Roman" w:cs="Times New Roman"/>
          <w:szCs w:val="24"/>
        </w:rPr>
        <w:t xml:space="preserve">jącego Ministra Sprawiedliwości. </w:t>
      </w:r>
      <w:r w:rsidR="00CD0112">
        <w:rPr>
          <w:rFonts w:ascii="Times New Roman" w:hAnsi="Times New Roman" w:cs="Times New Roman"/>
          <w:szCs w:val="24"/>
        </w:rPr>
        <w:t xml:space="preserve">Art. </w:t>
      </w:r>
      <w:r w:rsidR="00CD0112" w:rsidRPr="00EE0201">
        <w:rPr>
          <w:rFonts w:ascii="Times New Roman" w:hAnsi="Times New Roman" w:cs="Times New Roman"/>
          <w:szCs w:val="24"/>
        </w:rPr>
        <w:t>17 ust. 6 </w:t>
      </w:r>
      <w:r w:rsidR="00CD0112">
        <w:rPr>
          <w:rFonts w:ascii="Times New Roman" w:hAnsi="Times New Roman" w:cs="Times New Roman"/>
          <w:szCs w:val="24"/>
        </w:rPr>
        <w:t>przedmiotowej ustawy</w:t>
      </w:r>
      <w:r w:rsidR="00CD0112" w:rsidRPr="00EE0201">
        <w:rPr>
          <w:rFonts w:ascii="Times New Roman" w:hAnsi="Times New Roman" w:cs="Times New Roman"/>
          <w:szCs w:val="24"/>
        </w:rPr>
        <w:t xml:space="preserve"> wskazuje na miejsce publikacji </w:t>
      </w:r>
      <w:r w:rsidR="00CD0112">
        <w:rPr>
          <w:rFonts w:ascii="Times New Roman" w:hAnsi="Times New Roman" w:cs="Times New Roman"/>
          <w:szCs w:val="24"/>
        </w:rPr>
        <w:t>decyzji kończących</w:t>
      </w:r>
      <w:r w:rsidR="00CD0112" w:rsidRPr="00EE0201">
        <w:rPr>
          <w:rFonts w:ascii="Times New Roman" w:hAnsi="Times New Roman" w:cs="Times New Roman"/>
          <w:szCs w:val="24"/>
        </w:rPr>
        <w:t xml:space="preserve"> p</w:t>
      </w:r>
      <w:r w:rsidR="00CD0112">
        <w:rPr>
          <w:rFonts w:ascii="Times New Roman" w:hAnsi="Times New Roman" w:cs="Times New Roman"/>
          <w:szCs w:val="24"/>
        </w:rPr>
        <w:t>ostępowanie w sprawie, którym jest Biuletyn</w:t>
      </w:r>
      <w:r w:rsidR="00CD0112" w:rsidRPr="00EE0201">
        <w:rPr>
          <w:rFonts w:ascii="Times New Roman" w:hAnsi="Times New Roman" w:cs="Times New Roman"/>
          <w:szCs w:val="24"/>
        </w:rPr>
        <w:t xml:space="preserve"> Informacji Publicznej, na </w:t>
      </w:r>
      <w:bookmarkStart w:id="2" w:name="highlightHit_1"/>
      <w:bookmarkEnd w:id="2"/>
      <w:r w:rsidR="00CD0112" w:rsidRPr="00EE0201">
        <w:rPr>
          <w:rFonts w:ascii="Times New Roman" w:hAnsi="Times New Roman" w:cs="Times New Roman"/>
          <w:szCs w:val="24"/>
        </w:rPr>
        <w:t>stronie podmiotowe</w:t>
      </w:r>
      <w:r w:rsidR="00CD0112">
        <w:rPr>
          <w:rFonts w:ascii="Times New Roman" w:hAnsi="Times New Roman" w:cs="Times New Roman"/>
          <w:szCs w:val="24"/>
        </w:rPr>
        <w:t xml:space="preserve">j urzędu obsługującego Ministra </w:t>
      </w:r>
      <w:r w:rsidR="00CD0112" w:rsidRPr="00EE0201">
        <w:rPr>
          <w:rFonts w:ascii="Times New Roman" w:hAnsi="Times New Roman" w:cs="Times New Roman"/>
          <w:szCs w:val="24"/>
        </w:rPr>
        <w:t>Sprawiedliwości.</w:t>
      </w:r>
      <w:r w:rsidR="00CD0112">
        <w:rPr>
          <w:rFonts w:ascii="Times New Roman" w:hAnsi="Times New Roman" w:cs="Times New Roman"/>
          <w:szCs w:val="24"/>
        </w:rPr>
        <w:t xml:space="preserve"> Decyzje</w:t>
      </w:r>
      <w:r w:rsidR="00CD0112" w:rsidRPr="00EE0201">
        <w:rPr>
          <w:rFonts w:ascii="Times New Roman" w:hAnsi="Times New Roman" w:cs="Times New Roman"/>
          <w:szCs w:val="24"/>
        </w:rPr>
        <w:t xml:space="preserve"> te są publicznie udostępniane, po usunięciu danych identyfikujących strony i ewentualnie także danych innych podmiotów objętych ich treścią. </w:t>
      </w:r>
      <w:r w:rsidR="00CD0112">
        <w:rPr>
          <w:rFonts w:ascii="Times New Roman" w:hAnsi="Times New Roman" w:cs="Times New Roman"/>
          <w:szCs w:val="24"/>
        </w:rPr>
        <w:t>P</w:t>
      </w:r>
      <w:r w:rsidR="00CD0112" w:rsidRPr="00EE0201">
        <w:rPr>
          <w:rFonts w:ascii="Times New Roman" w:hAnsi="Times New Roman" w:cs="Times New Roman"/>
          <w:szCs w:val="24"/>
        </w:rPr>
        <w:t>rz</w:t>
      </w:r>
      <w:r w:rsidR="00CD0112">
        <w:rPr>
          <w:rFonts w:ascii="Times New Roman" w:hAnsi="Times New Roman" w:cs="Times New Roman"/>
          <w:szCs w:val="24"/>
        </w:rPr>
        <w:t xml:space="preserve">epis </w:t>
      </w:r>
      <w:r w:rsidR="00CD0112" w:rsidRPr="00B11BFA">
        <w:rPr>
          <w:rFonts w:ascii="Times New Roman" w:hAnsi="Times New Roman" w:cs="Times New Roman"/>
          <w:szCs w:val="24"/>
        </w:rPr>
        <w:t>art. 17 ust. 6 </w:t>
      </w:r>
      <w:r>
        <w:rPr>
          <w:rFonts w:ascii="Times New Roman" w:hAnsi="Times New Roman" w:cs="Times New Roman"/>
          <w:szCs w:val="24"/>
        </w:rPr>
        <w:t xml:space="preserve">ustawy o Komisji </w:t>
      </w:r>
      <w:r w:rsidR="00CD0112">
        <w:rPr>
          <w:rFonts w:ascii="Times New Roman" w:hAnsi="Times New Roman" w:cs="Times New Roman"/>
          <w:szCs w:val="24"/>
        </w:rPr>
        <w:t>wprowadza nakaz</w:t>
      </w:r>
      <w:r w:rsidR="00CD0112" w:rsidRPr="00EE0201">
        <w:rPr>
          <w:rFonts w:ascii="Times New Roman" w:hAnsi="Times New Roman" w:cs="Times New Roman"/>
          <w:szCs w:val="24"/>
        </w:rPr>
        <w:t xml:space="preserve"> publikacji we wskazanym w nim publikatorze</w:t>
      </w:r>
      <w:r w:rsidR="00CD0112">
        <w:rPr>
          <w:rFonts w:ascii="Times New Roman" w:hAnsi="Times New Roman" w:cs="Times New Roman"/>
          <w:szCs w:val="24"/>
        </w:rPr>
        <w:t xml:space="preserve">. Racjonalne wydaje się zatem doprecyzowanie w art. </w:t>
      </w:r>
      <w:r w:rsidR="00CD0112" w:rsidRPr="00B11BFA">
        <w:rPr>
          <w:rFonts w:ascii="Times New Roman" w:hAnsi="Times New Roman" w:cs="Times New Roman"/>
          <w:szCs w:val="24"/>
        </w:rPr>
        <w:t>34 ust. 2</w:t>
      </w:r>
      <w:r w:rsidR="00E24C5B">
        <w:rPr>
          <w:rFonts w:ascii="Times New Roman" w:hAnsi="Times New Roman" w:cs="Times New Roman"/>
          <w:szCs w:val="24"/>
        </w:rPr>
        <w:t>a</w:t>
      </w:r>
      <w:r w:rsidR="00583B00">
        <w:rPr>
          <w:rFonts w:ascii="Times New Roman" w:hAnsi="Times New Roman" w:cs="Times New Roman"/>
          <w:szCs w:val="24"/>
        </w:rPr>
        <w:t xml:space="preserve"> </w:t>
      </w:r>
      <w:r>
        <w:rPr>
          <w:rFonts w:ascii="Times New Roman" w:hAnsi="Times New Roman" w:cs="Times New Roman"/>
          <w:szCs w:val="24"/>
        </w:rPr>
        <w:t>przedmiotowej ustawy wskazania</w:t>
      </w:r>
      <w:r w:rsidR="00CD0112">
        <w:rPr>
          <w:rFonts w:ascii="Times New Roman" w:hAnsi="Times New Roman" w:cs="Times New Roman"/>
          <w:szCs w:val="24"/>
        </w:rPr>
        <w:t xml:space="preserve"> momentu, od którego należy liczyć zachowanie 30-</w:t>
      </w:r>
      <w:r w:rsidR="00CD0112" w:rsidRPr="00B11BFA">
        <w:rPr>
          <w:rFonts w:ascii="Times New Roman" w:hAnsi="Times New Roman" w:cs="Times New Roman"/>
          <w:szCs w:val="24"/>
        </w:rPr>
        <w:t>dniowego terminu do złożenia wniosku</w:t>
      </w:r>
      <w:r w:rsidR="00CD0112">
        <w:rPr>
          <w:rFonts w:ascii="Times New Roman" w:hAnsi="Times New Roman" w:cs="Times New Roman"/>
          <w:szCs w:val="24"/>
        </w:rPr>
        <w:t xml:space="preserve"> o odszkodowanie lub zadośćuczynienie.</w:t>
      </w:r>
    </w:p>
    <w:p w14:paraId="5297A7A4" w14:textId="469DAE0B" w:rsidR="001C3398" w:rsidRDefault="001C3398" w:rsidP="001C3398">
      <w:pPr>
        <w:pStyle w:val="USTustnpkodeksu"/>
        <w:ind w:firstLine="567"/>
        <w:rPr>
          <w:rFonts w:ascii="Times New Roman" w:hAnsi="Times New Roman" w:cs="Times New Roman"/>
          <w:szCs w:val="24"/>
        </w:rPr>
      </w:pPr>
      <w:r>
        <w:rPr>
          <w:rFonts w:ascii="Times New Roman" w:hAnsi="Times New Roman" w:cs="Times New Roman"/>
          <w:szCs w:val="24"/>
        </w:rPr>
        <w:t>Po trzecie</w:t>
      </w:r>
      <w:r w:rsidR="00CC58BF">
        <w:rPr>
          <w:rFonts w:ascii="Times New Roman" w:hAnsi="Times New Roman" w:cs="Times New Roman"/>
          <w:szCs w:val="24"/>
        </w:rPr>
        <w:t>, zmierzając do</w:t>
      </w:r>
      <w:r w:rsidR="00CC58BF" w:rsidRPr="005803D0">
        <w:rPr>
          <w:rFonts w:ascii="Times New Roman" w:hAnsi="Times New Roman" w:cs="Times New Roman"/>
          <w:szCs w:val="24"/>
        </w:rPr>
        <w:t xml:space="preserve"> zapewnienia</w:t>
      </w:r>
      <w:r w:rsidR="00583B00">
        <w:rPr>
          <w:rFonts w:ascii="Times New Roman" w:hAnsi="Times New Roman" w:cs="Times New Roman"/>
          <w:szCs w:val="24"/>
        </w:rPr>
        <w:t xml:space="preserve"> </w:t>
      </w:r>
      <w:r w:rsidR="00CC58BF" w:rsidRPr="005803D0">
        <w:rPr>
          <w:rFonts w:ascii="Times New Roman" w:hAnsi="Times New Roman" w:cs="Times New Roman"/>
          <w:szCs w:val="24"/>
        </w:rPr>
        <w:t>rekompensaty za szkodę i krzywdę osobom zajmujących lokale w nieruchomościach</w:t>
      </w:r>
      <w:r w:rsidR="00CC58BF">
        <w:rPr>
          <w:rFonts w:ascii="Times New Roman" w:hAnsi="Times New Roman" w:cs="Times New Roman"/>
          <w:szCs w:val="24"/>
        </w:rPr>
        <w:t xml:space="preserve"> warszawskich, projektodawca w art. 34 ust. </w:t>
      </w:r>
      <w:r w:rsidR="001A3264">
        <w:rPr>
          <w:rFonts w:ascii="Times New Roman" w:hAnsi="Times New Roman" w:cs="Times New Roman"/>
          <w:szCs w:val="24"/>
        </w:rPr>
        <w:t>7</w:t>
      </w:r>
      <w:r w:rsidR="00CC58BF">
        <w:rPr>
          <w:rFonts w:ascii="Times New Roman" w:hAnsi="Times New Roman" w:cs="Times New Roman"/>
          <w:szCs w:val="24"/>
        </w:rPr>
        <w:t xml:space="preserve"> ustawy o Komisji wskazuje</w:t>
      </w:r>
      <w:r>
        <w:rPr>
          <w:rFonts w:ascii="Times New Roman" w:hAnsi="Times New Roman" w:cs="Times New Roman"/>
          <w:szCs w:val="24"/>
        </w:rPr>
        <w:t xml:space="preserve"> podstawę </w:t>
      </w:r>
      <w:r w:rsidR="00CC58BF">
        <w:rPr>
          <w:rFonts w:ascii="Times New Roman" w:hAnsi="Times New Roman" w:cs="Times New Roman"/>
          <w:szCs w:val="24"/>
        </w:rPr>
        <w:t xml:space="preserve">do </w:t>
      </w:r>
      <w:r>
        <w:rPr>
          <w:rFonts w:ascii="Times New Roman" w:hAnsi="Times New Roman" w:cs="Times New Roman"/>
          <w:szCs w:val="24"/>
        </w:rPr>
        <w:t xml:space="preserve">wypłaty </w:t>
      </w:r>
      <w:r w:rsidR="00CC58BF">
        <w:rPr>
          <w:rFonts w:ascii="Times New Roman" w:hAnsi="Times New Roman" w:cs="Times New Roman"/>
          <w:szCs w:val="24"/>
        </w:rPr>
        <w:t>odszkodowania lub zadośćuczynienia. S</w:t>
      </w:r>
      <w:r>
        <w:rPr>
          <w:rFonts w:ascii="Times New Roman" w:hAnsi="Times New Roman" w:cs="Times New Roman"/>
          <w:szCs w:val="24"/>
        </w:rPr>
        <w:t xml:space="preserve">tanowi </w:t>
      </w:r>
      <w:r w:rsidR="00CC58BF">
        <w:rPr>
          <w:rFonts w:ascii="Times New Roman" w:hAnsi="Times New Roman" w:cs="Times New Roman"/>
          <w:szCs w:val="24"/>
        </w:rPr>
        <w:t xml:space="preserve">ją ostateczna </w:t>
      </w:r>
      <w:r>
        <w:rPr>
          <w:rFonts w:ascii="Times New Roman" w:hAnsi="Times New Roman" w:cs="Times New Roman"/>
          <w:szCs w:val="24"/>
        </w:rPr>
        <w:t>decyzja</w:t>
      </w:r>
      <w:r w:rsidR="00CC58BF">
        <w:rPr>
          <w:rFonts w:ascii="Times New Roman" w:hAnsi="Times New Roman" w:cs="Times New Roman"/>
          <w:szCs w:val="24"/>
        </w:rPr>
        <w:t xml:space="preserve"> Komisji w przedmiocie przyznania odszkodowania lub zadośćuczynienia, która w myśl projektowanego art. 34 ust. 9 ustawy o Komisji staje się prawomocna, gdy upłynie termin </w:t>
      </w:r>
      <w:r w:rsidR="00787F58">
        <w:rPr>
          <w:rFonts w:ascii="Times New Roman" w:hAnsi="Times New Roman" w:cs="Times New Roman"/>
          <w:szCs w:val="24"/>
        </w:rPr>
        <w:t>do złożenia od niej sprzeciwu.</w:t>
      </w:r>
    </w:p>
    <w:p w14:paraId="1F07271B" w14:textId="77777777" w:rsidR="005023EF" w:rsidRDefault="005023EF" w:rsidP="005023EF">
      <w:pPr>
        <w:pStyle w:val="USTustnpkodeksu"/>
        <w:ind w:firstLine="567"/>
        <w:rPr>
          <w:rFonts w:ascii="Times New Roman" w:hAnsi="Times New Roman" w:cs="Times New Roman"/>
          <w:szCs w:val="24"/>
        </w:rPr>
      </w:pPr>
      <w:r w:rsidRPr="005023EF">
        <w:rPr>
          <w:rFonts w:ascii="Times New Roman" w:hAnsi="Times New Roman" w:cs="Times New Roman"/>
          <w:szCs w:val="24"/>
        </w:rPr>
        <w:t>Naczelny Sąd Administracyjny w wyr</w:t>
      </w:r>
      <w:r w:rsidR="0036558C">
        <w:rPr>
          <w:rFonts w:ascii="Times New Roman" w:hAnsi="Times New Roman" w:cs="Times New Roman"/>
          <w:szCs w:val="24"/>
        </w:rPr>
        <w:t>oku z dnia 30 września 2016 r. w sprawie o</w:t>
      </w:r>
      <w:r w:rsidR="00583B00">
        <w:rPr>
          <w:rFonts w:ascii="Times New Roman" w:hAnsi="Times New Roman" w:cs="Times New Roman"/>
          <w:szCs w:val="24"/>
        </w:rPr>
        <w:t xml:space="preserve"> </w:t>
      </w:r>
      <w:r w:rsidR="0036558C">
        <w:rPr>
          <w:rFonts w:ascii="Times New Roman" w:hAnsi="Times New Roman" w:cs="Times New Roman"/>
          <w:szCs w:val="24"/>
        </w:rPr>
        <w:t xml:space="preserve">sygn. akt I OSK 1152/16 </w:t>
      </w:r>
      <w:r w:rsidRPr="005023EF">
        <w:rPr>
          <w:rFonts w:ascii="Times New Roman" w:hAnsi="Times New Roman" w:cs="Times New Roman"/>
          <w:szCs w:val="24"/>
        </w:rPr>
        <w:t>jednoznacznie wskazał różnice pomiędzy decyzją ostateczną a decyzją „prawomoc</w:t>
      </w:r>
      <w:r>
        <w:rPr>
          <w:rFonts w:ascii="Times New Roman" w:hAnsi="Times New Roman" w:cs="Times New Roman"/>
          <w:szCs w:val="24"/>
        </w:rPr>
        <w:t xml:space="preserve">ną”. </w:t>
      </w:r>
      <w:r w:rsidRPr="005023EF">
        <w:rPr>
          <w:rFonts w:ascii="Times New Roman" w:hAnsi="Times New Roman" w:cs="Times New Roman"/>
          <w:szCs w:val="24"/>
        </w:rPr>
        <w:t>Decyzją ostateczną jest - zgodnie z art. 16 § 1 k.p.a. - decyzja, od której nie służy odwołanie w administracyjnym toku instancji lub wniosek o ponowne rozpatrzenie sprawy. Oznacza to, że walor decyzji ostatecznej uzyskuje każda decyzja wydana przez organ odwoławczy w administracyjnym toku instancji w związku z rozpoznaniem środka prawnego od decyzji</w:t>
      </w:r>
      <w:r>
        <w:rPr>
          <w:rFonts w:ascii="Times New Roman" w:hAnsi="Times New Roman" w:cs="Times New Roman"/>
          <w:szCs w:val="24"/>
        </w:rPr>
        <w:t xml:space="preserve"> wydanej w pierwszej instancji. </w:t>
      </w:r>
      <w:r w:rsidRPr="005023EF">
        <w:rPr>
          <w:rFonts w:ascii="Times New Roman" w:hAnsi="Times New Roman" w:cs="Times New Roman"/>
          <w:szCs w:val="24"/>
        </w:rPr>
        <w:t>W dalszej części rozważań NSA zauważył, że decyzja ostateczna uzyskuje walor decyzji prawomocnej bądź to po upływie terminu do zaskarżenia decyzji ostatecznej do sądu administracyjnego, bądź po odrzuceniu lub oddaleniu skargi przez sąd adminis</w:t>
      </w:r>
      <w:r>
        <w:rPr>
          <w:rFonts w:ascii="Times New Roman" w:hAnsi="Times New Roman" w:cs="Times New Roman"/>
          <w:szCs w:val="24"/>
        </w:rPr>
        <w:t xml:space="preserve">tracyjny na decyzję ostateczną. </w:t>
      </w:r>
      <w:r w:rsidRPr="005023EF">
        <w:rPr>
          <w:rFonts w:ascii="Times New Roman" w:hAnsi="Times New Roman" w:cs="Times New Roman"/>
          <w:szCs w:val="24"/>
        </w:rPr>
        <w:t>Z powyższego wynika, że decyzji ostatecznej nie należy utożsamiać z decyzją prawomocną.</w:t>
      </w:r>
    </w:p>
    <w:p w14:paraId="7073F931" w14:textId="3F023D8A" w:rsidR="00C87A1C" w:rsidRDefault="001C3398" w:rsidP="00C87A1C">
      <w:pPr>
        <w:pStyle w:val="USTustnpkodeksu"/>
        <w:ind w:firstLine="567"/>
        <w:rPr>
          <w:rFonts w:ascii="Times New Roman" w:hAnsi="Times New Roman" w:cs="Times New Roman"/>
          <w:szCs w:val="24"/>
        </w:rPr>
      </w:pPr>
      <w:r>
        <w:rPr>
          <w:rFonts w:ascii="Times New Roman" w:hAnsi="Times New Roman" w:cs="Times New Roman"/>
          <w:szCs w:val="24"/>
        </w:rPr>
        <w:t>Kolejną gwarancją</w:t>
      </w:r>
      <w:r w:rsidR="00AC5E84">
        <w:rPr>
          <w:rFonts w:ascii="Times New Roman" w:hAnsi="Times New Roman" w:cs="Times New Roman"/>
          <w:szCs w:val="24"/>
        </w:rPr>
        <w:t xml:space="preserve"> </w:t>
      </w:r>
      <w:r w:rsidR="0036558C">
        <w:rPr>
          <w:rFonts w:ascii="Times New Roman" w:hAnsi="Times New Roman" w:cs="Times New Roman"/>
          <w:szCs w:val="24"/>
        </w:rPr>
        <w:t>zaspokojenia</w:t>
      </w:r>
      <w:r w:rsidR="0036558C" w:rsidRPr="0036558C">
        <w:rPr>
          <w:rFonts w:ascii="Times New Roman" w:hAnsi="Times New Roman" w:cs="Times New Roman"/>
          <w:szCs w:val="24"/>
        </w:rPr>
        <w:t xml:space="preserve"> roszczeń lokatorów w związku z poniesionymi przez nich szkodami wynikającymi z procesu reprywatyzacji nieruchomości warszawskich </w:t>
      </w:r>
      <w:r w:rsidR="0036558C">
        <w:rPr>
          <w:rFonts w:ascii="Times New Roman" w:hAnsi="Times New Roman" w:cs="Times New Roman"/>
          <w:szCs w:val="24"/>
        </w:rPr>
        <w:t>stanowić będzie</w:t>
      </w:r>
      <w:r w:rsidR="005010EF">
        <w:rPr>
          <w:rFonts w:ascii="Times New Roman" w:hAnsi="Times New Roman" w:cs="Times New Roman"/>
          <w:szCs w:val="24"/>
        </w:rPr>
        <w:t xml:space="preserve"> </w:t>
      </w:r>
      <w:r>
        <w:rPr>
          <w:rFonts w:ascii="Times New Roman" w:hAnsi="Times New Roman" w:cs="Times New Roman"/>
          <w:szCs w:val="24"/>
        </w:rPr>
        <w:t xml:space="preserve">art. 34 ust. </w:t>
      </w:r>
      <w:r w:rsidR="001A3264">
        <w:rPr>
          <w:rFonts w:ascii="Times New Roman" w:hAnsi="Times New Roman" w:cs="Times New Roman"/>
          <w:szCs w:val="24"/>
        </w:rPr>
        <w:t>8</w:t>
      </w:r>
      <w:r w:rsidR="005010EF">
        <w:rPr>
          <w:rFonts w:ascii="Times New Roman" w:hAnsi="Times New Roman" w:cs="Times New Roman"/>
          <w:szCs w:val="24"/>
        </w:rPr>
        <w:t xml:space="preserve"> ustawy o Komisji, który to przepis podkreśla, że przypadek uchylenia, zmiany lub stwierdzenia nieważności decyzji Komisji wydanej na podstawie art. 29 ust. 1 </w:t>
      </w:r>
      <w:r w:rsidR="00AC5E84">
        <w:rPr>
          <w:rFonts w:ascii="Times New Roman" w:hAnsi="Times New Roman" w:cs="Times New Roman"/>
          <w:szCs w:val="24"/>
        </w:rPr>
        <w:t xml:space="preserve">ustawy o Komisji </w:t>
      </w:r>
      <w:r w:rsidR="005010EF">
        <w:rPr>
          <w:rFonts w:ascii="Times New Roman" w:hAnsi="Times New Roman" w:cs="Times New Roman"/>
          <w:szCs w:val="24"/>
        </w:rPr>
        <w:t>nie będzie skutkował umożliwieniem uchylenia, wznowienia postępowania albo stwierdzenia nieważności decyzji w przedmiocie odszkodowania lub zadośćuczynienia.</w:t>
      </w:r>
      <w:r w:rsidR="0036558C">
        <w:rPr>
          <w:rFonts w:ascii="Times New Roman" w:hAnsi="Times New Roman" w:cs="Times New Roman"/>
          <w:szCs w:val="24"/>
        </w:rPr>
        <w:t xml:space="preserve"> Ta dodatkowa gwarancja </w:t>
      </w:r>
      <w:r w:rsidR="00C87A1C">
        <w:rPr>
          <w:rFonts w:ascii="Times New Roman" w:hAnsi="Times New Roman" w:cs="Times New Roman"/>
          <w:szCs w:val="24"/>
        </w:rPr>
        <w:t>potęguje trwałość</w:t>
      </w:r>
      <w:r w:rsidR="00AC5E84">
        <w:rPr>
          <w:rFonts w:ascii="Times New Roman" w:hAnsi="Times New Roman" w:cs="Times New Roman"/>
          <w:szCs w:val="24"/>
        </w:rPr>
        <w:t xml:space="preserve"> </w:t>
      </w:r>
      <w:r w:rsidR="002520B1">
        <w:rPr>
          <w:rFonts w:ascii="Times New Roman" w:hAnsi="Times New Roman" w:cs="Times New Roman"/>
          <w:szCs w:val="24"/>
        </w:rPr>
        <w:t>decyzji w przedmiocie odszkodowania lub zadośćuczynienia.</w:t>
      </w:r>
    </w:p>
    <w:p w14:paraId="53FFBF0F" w14:textId="155179D2" w:rsidR="00B305F4" w:rsidRDefault="00B305F4" w:rsidP="00C87A1C">
      <w:pPr>
        <w:pStyle w:val="USTustnpkodeksu"/>
        <w:ind w:firstLine="567"/>
        <w:rPr>
          <w:rFonts w:ascii="Times New Roman" w:hAnsi="Times New Roman" w:cs="Times New Roman"/>
          <w:szCs w:val="24"/>
        </w:rPr>
      </w:pPr>
    </w:p>
    <w:p w14:paraId="71BB18D2" w14:textId="77777777" w:rsidR="00B305F4" w:rsidRDefault="00B305F4" w:rsidP="00C87A1C">
      <w:pPr>
        <w:pStyle w:val="USTustnpkodeksu"/>
        <w:ind w:firstLine="567"/>
        <w:rPr>
          <w:rFonts w:ascii="Times New Roman" w:hAnsi="Times New Roman" w:cs="Times New Roman"/>
          <w:szCs w:val="24"/>
        </w:rPr>
      </w:pPr>
    </w:p>
    <w:p w14:paraId="4FDA5ABD" w14:textId="1E1B01FA" w:rsidR="00754C87" w:rsidRPr="00754C87" w:rsidRDefault="00663AA9" w:rsidP="007445ED">
      <w:pPr>
        <w:numPr>
          <w:ilvl w:val="0"/>
          <w:numId w:val="2"/>
        </w:numPr>
        <w:spacing w:before="240" w:line="36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 xml:space="preserve">Przepis art. 1 </w:t>
      </w:r>
      <w:r w:rsidR="00F56567">
        <w:rPr>
          <w:rFonts w:ascii="Times New Roman" w:hAnsi="Times New Roman" w:cs="Times New Roman"/>
          <w:b/>
          <w:bCs/>
          <w:sz w:val="24"/>
          <w:szCs w:val="24"/>
        </w:rPr>
        <w:t>pkt 12</w:t>
      </w:r>
      <w:r w:rsidR="00754C87" w:rsidRPr="00754C87">
        <w:rPr>
          <w:rFonts w:ascii="Times New Roman" w:hAnsi="Times New Roman" w:cs="Times New Roman"/>
          <w:b/>
          <w:bCs/>
          <w:sz w:val="24"/>
          <w:szCs w:val="24"/>
        </w:rPr>
        <w:t xml:space="preserve"> projektu przewiduje nowe brzmienie art. 37a ustawy</w:t>
      </w:r>
      <w:r w:rsidR="00754C87" w:rsidRPr="00754C87">
        <w:rPr>
          <w:rFonts w:ascii="Times New Roman" w:hAnsi="Times New Roman" w:cs="Times New Roman"/>
          <w:b/>
          <w:bCs/>
          <w:sz w:val="24"/>
          <w:szCs w:val="24"/>
        </w:rPr>
        <w:br/>
        <w:t xml:space="preserve"> o Komisji</w:t>
      </w:r>
    </w:p>
    <w:p w14:paraId="06D7EA31" w14:textId="6ADB3AF2" w:rsidR="00754C87" w:rsidRPr="00754C87" w:rsidRDefault="00754C87" w:rsidP="00663AA9">
      <w:pPr>
        <w:suppressAutoHyphens/>
        <w:autoSpaceDE w:val="0"/>
        <w:autoSpaceDN w:val="0"/>
        <w:adjustRightInd w:val="0"/>
        <w:spacing w:line="360" w:lineRule="auto"/>
        <w:ind w:firstLine="567"/>
        <w:jc w:val="both"/>
        <w:rPr>
          <w:rFonts w:ascii="Times New Roman" w:hAnsi="Times New Roman" w:cs="Times New Roman"/>
          <w:bCs/>
          <w:sz w:val="24"/>
          <w:szCs w:val="24"/>
        </w:rPr>
      </w:pPr>
      <w:r w:rsidRPr="00754C87">
        <w:rPr>
          <w:rFonts w:ascii="Times New Roman" w:hAnsi="Times New Roman" w:cs="Times New Roman"/>
          <w:bCs/>
          <w:sz w:val="24"/>
          <w:szCs w:val="24"/>
        </w:rPr>
        <w:t xml:space="preserve">Projektowana zmiana przewiduje znaczną modyfikację treści art. 37a ustawy o Komisji. Zgodnie z dotychczasowym brzmieniem ust. 1 tego przepisu na podstawie zapisu dźwiękowego przebiegu przesłuchania osoby wezwanej na rozprawę lub na posiedzenie Komisji sporządza się protokół. Projektowana treść powyższego przepisu zakłada natomiast wprost, iż stenogram sporządzony na podstawie zapisu dźwiękowego rozprawy, posiedzenia Komisji, przesłuchania świadka oraz strony, stanowi protokół. Sam zaś zapis dźwiękowy stanowi załącznik do protokołu. Powyższe rozwiązanie wprowadza więc konieczność ścisłej transkrypcji wszelkich słów i dźwięków, jakie padły na rozprawie czy posiedzeniu Komisji, co zapewni tym samym wierne oddanie w treści protokołu kwestii podniesionych przez osoby obecne na rozprawie, posiedzeniu Komisji, przesłuchaniu świadka oraz strony. Projektowany przepis zakłada również wprost, że udzielenie zgody na rejestrację zapisu dźwiękowego lub dźwięku oraz obrazu przez osobę wezwaną oraz osoby biorące udział w czynnościach nie jest wymagana. Skoro bowiem stenogram sporządzony na podstawie zapisu dźwiękowego stanowi protokół, to w każdym przypadku rozprawy, posiedzenia Komisji, przesłuchania świadka oraz strony należy dokonać rejestracji dźwięku, co nie może tym samym jako czynność obowiązkowa, być uzależnione od zgody osoby wezwanej lub osoby biorącej udział w czynnościach. W związku z uznaniem stenogramu sporządzonego na podstawie zapisu dźwiękowego rozprawy, posiedzenia Komisji, przesłuchania świadka oraz strony za protokół, przyznano osobie wezwanej przed Komisję prawo zapoznania się, z dotyczącą tej osoby częścią stenogramu oraz wniesienia zastrzeżenia, w przypadku stwierdzenia przez nią rozbieżności pomiędzy zapisem dźwiękowym, a stenogramem. Omawiana regulacja zapewnia osobie wezwanej możliwość weryfikacji zgodności podniesionych przez nią twierdzeń z zapisem utrwalonym </w:t>
      </w:r>
      <w:r w:rsidR="00B305F4">
        <w:rPr>
          <w:rFonts w:ascii="Times New Roman" w:hAnsi="Times New Roman" w:cs="Times New Roman"/>
          <w:bCs/>
          <w:sz w:val="24"/>
          <w:szCs w:val="24"/>
        </w:rPr>
        <w:br/>
      </w:r>
      <w:r w:rsidRPr="00754C87">
        <w:rPr>
          <w:rFonts w:ascii="Times New Roman" w:hAnsi="Times New Roman" w:cs="Times New Roman"/>
          <w:bCs/>
          <w:sz w:val="24"/>
          <w:szCs w:val="24"/>
        </w:rPr>
        <w:t xml:space="preserve">w stenogramie, pod kątem ewentualnych nieścisłości i przeinaczeń. Projektowana zmiana treści art. 37a ustawy o Komisji zakłada również wprowadzenie konieczności podpisywania protokołu wyłącznie przez przewodniczącego Komisji. Zrezygnowano natomiast </w:t>
      </w:r>
      <w:r w:rsidR="00B305F4">
        <w:rPr>
          <w:rFonts w:ascii="Times New Roman" w:hAnsi="Times New Roman" w:cs="Times New Roman"/>
          <w:bCs/>
          <w:sz w:val="24"/>
          <w:szCs w:val="24"/>
        </w:rPr>
        <w:br/>
      </w:r>
      <w:r w:rsidRPr="00754C87">
        <w:rPr>
          <w:rFonts w:ascii="Times New Roman" w:hAnsi="Times New Roman" w:cs="Times New Roman"/>
          <w:bCs/>
          <w:sz w:val="24"/>
          <w:szCs w:val="24"/>
        </w:rPr>
        <w:t>z</w:t>
      </w:r>
      <w:r w:rsidR="00B305F4">
        <w:rPr>
          <w:rFonts w:ascii="Times New Roman" w:hAnsi="Times New Roman" w:cs="Times New Roman"/>
          <w:bCs/>
          <w:sz w:val="24"/>
          <w:szCs w:val="24"/>
        </w:rPr>
        <w:t xml:space="preserve"> </w:t>
      </w:r>
      <w:r w:rsidRPr="00754C87">
        <w:rPr>
          <w:rFonts w:ascii="Times New Roman" w:hAnsi="Times New Roman" w:cs="Times New Roman"/>
          <w:bCs/>
          <w:sz w:val="24"/>
          <w:szCs w:val="24"/>
        </w:rPr>
        <w:t>wynikającego, z dotychczasowego brzmienia art. 37a ust. 4 ustawy o Komisji obowiązku złożenia na protokole podpisu przez osobę wezwaną, pod warunkiem, że osoba ta została uprzednio pouczona o treści ust. 2</w:t>
      </w:r>
      <w:r w:rsidR="00785DCF">
        <w:rPr>
          <w:rFonts w:ascii="Times New Roman" w:hAnsi="Times New Roman" w:cs="Times New Roman"/>
          <w:bCs/>
          <w:sz w:val="24"/>
          <w:szCs w:val="24"/>
        </w:rPr>
        <w:t xml:space="preserve"> przedmiotowego przepisu</w:t>
      </w:r>
      <w:r w:rsidRPr="00754C87">
        <w:rPr>
          <w:rFonts w:ascii="Times New Roman" w:hAnsi="Times New Roman" w:cs="Times New Roman"/>
          <w:bCs/>
          <w:sz w:val="24"/>
          <w:szCs w:val="24"/>
        </w:rPr>
        <w:t>. Powyższa regulacja jest konsekwencją uznania, iż brak jest konieczności każdorazowego podpisywania protokołu przez osobę wezwaną skoro, jak już wcześniej wspomniano rejestrowanie dźwięku rozprawy, posiedzenia Komisji, przesłuchania świadka oraz strony je</w:t>
      </w:r>
      <w:r w:rsidR="00787F58">
        <w:rPr>
          <w:rFonts w:ascii="Times New Roman" w:hAnsi="Times New Roman" w:cs="Times New Roman"/>
          <w:bCs/>
          <w:sz w:val="24"/>
          <w:szCs w:val="24"/>
        </w:rPr>
        <w:t xml:space="preserve">st czynnością obowiązkową, zaś </w:t>
      </w:r>
      <w:r w:rsidRPr="00754C87">
        <w:rPr>
          <w:rFonts w:ascii="Times New Roman" w:hAnsi="Times New Roman" w:cs="Times New Roman"/>
          <w:bCs/>
          <w:sz w:val="24"/>
          <w:szCs w:val="24"/>
        </w:rPr>
        <w:t>stenogram sporządzony na podstawie zapisu dźwiękowego stanowi protokół.</w:t>
      </w:r>
    </w:p>
    <w:p w14:paraId="24401200" w14:textId="5866E8A8" w:rsidR="00754C87" w:rsidRPr="00754C87" w:rsidRDefault="00663AA9" w:rsidP="00E76CEA">
      <w:pPr>
        <w:numPr>
          <w:ilvl w:val="0"/>
          <w:numId w:val="2"/>
        </w:numPr>
        <w:spacing w:line="36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 xml:space="preserve">W art. 1 </w:t>
      </w:r>
      <w:r w:rsidR="00F56567">
        <w:rPr>
          <w:rFonts w:ascii="Times New Roman" w:hAnsi="Times New Roman" w:cs="Times New Roman"/>
          <w:b/>
          <w:bCs/>
          <w:sz w:val="24"/>
          <w:szCs w:val="24"/>
        </w:rPr>
        <w:t>pkt 13</w:t>
      </w:r>
      <w:r w:rsidR="00754C87" w:rsidRPr="00754C87">
        <w:rPr>
          <w:rFonts w:ascii="Times New Roman" w:hAnsi="Times New Roman" w:cs="Times New Roman"/>
          <w:b/>
          <w:bCs/>
          <w:sz w:val="24"/>
          <w:szCs w:val="24"/>
        </w:rPr>
        <w:t xml:space="preserve"> projektu przewidziano nowelizację art. 38 ustawy o Komisji</w:t>
      </w:r>
    </w:p>
    <w:p w14:paraId="48FF4651" w14:textId="7443E206" w:rsidR="00754C87" w:rsidRPr="0021755D" w:rsidRDefault="00754C87" w:rsidP="00754C87">
      <w:pPr>
        <w:suppressAutoHyphens/>
        <w:autoSpaceDE w:val="0"/>
        <w:autoSpaceDN w:val="0"/>
        <w:adjustRightInd w:val="0"/>
        <w:spacing w:after="0" w:line="360" w:lineRule="auto"/>
        <w:ind w:firstLine="567"/>
        <w:jc w:val="both"/>
        <w:rPr>
          <w:rFonts w:ascii="Times New Roman" w:hAnsi="Times New Roman" w:cs="Times New Roman"/>
          <w:bCs/>
          <w:sz w:val="24"/>
          <w:szCs w:val="24"/>
        </w:rPr>
      </w:pPr>
      <w:r w:rsidRPr="0021755D">
        <w:rPr>
          <w:rFonts w:ascii="Times New Roman" w:hAnsi="Times New Roman" w:cs="Times New Roman"/>
          <w:bCs/>
          <w:sz w:val="24"/>
          <w:szCs w:val="24"/>
        </w:rPr>
        <w:t xml:space="preserve">Przedmiotowy projekt zakłada wprowadzenie zmian w brzmieniu art. 38 ustawy </w:t>
      </w:r>
      <w:r w:rsidRPr="0021755D">
        <w:rPr>
          <w:rFonts w:ascii="Times New Roman" w:hAnsi="Times New Roman" w:cs="Times New Roman"/>
          <w:bCs/>
          <w:sz w:val="24"/>
          <w:szCs w:val="24"/>
        </w:rPr>
        <w:br/>
        <w:t>o Komisji</w:t>
      </w:r>
      <w:r w:rsidR="00BA0DD1">
        <w:rPr>
          <w:rFonts w:ascii="Times New Roman" w:hAnsi="Times New Roman" w:cs="Times New Roman"/>
          <w:bCs/>
          <w:sz w:val="24"/>
          <w:szCs w:val="24"/>
        </w:rPr>
        <w:t>. Ust. 1 przedmiotowego</w:t>
      </w:r>
      <w:r w:rsidRPr="0021755D">
        <w:rPr>
          <w:rFonts w:ascii="Times New Roman" w:hAnsi="Times New Roman" w:cs="Times New Roman"/>
          <w:bCs/>
          <w:sz w:val="24"/>
          <w:szCs w:val="24"/>
        </w:rPr>
        <w:t xml:space="preserve"> przepisu zawiera odesłanie do odpowiedniego stosowania we wszystkich sprawach nieuregulowanych w ustawie o Komisji przepisów ustawy z dnia 14 czerwca 1960 r. – Kodeks postępowania administracyjnego. W aktualnie obowiązującej wersji tego przepisu wyłączano, przy tym stosowanie enumeratywnie wyliczonych przepisów tej ustawy, w tym art. 96 k.p.a. Zgodnie z treścią tego przepisu „Za niewłaściwe zachowanie się w czasie rozprawy strony, świadkowie, biegli i inne osoby uczestniczące w rozprawie mogą być, po uprzednim ostrzeżeniu, wydalone z miejsca rozprawy przez kierującego rozprawą oraz ukarane grzywn</w:t>
      </w:r>
      <w:r w:rsidR="00787F58" w:rsidRPr="0021755D">
        <w:rPr>
          <w:rFonts w:ascii="Times New Roman" w:hAnsi="Times New Roman" w:cs="Times New Roman"/>
          <w:bCs/>
          <w:sz w:val="24"/>
          <w:szCs w:val="24"/>
        </w:rPr>
        <w:t>ą do 100 zł. Na postanowienie o</w:t>
      </w:r>
      <w:r w:rsidRPr="0021755D">
        <w:rPr>
          <w:rFonts w:ascii="Times New Roman" w:hAnsi="Times New Roman" w:cs="Times New Roman"/>
          <w:bCs/>
          <w:sz w:val="24"/>
          <w:szCs w:val="24"/>
        </w:rPr>
        <w:t xml:space="preserve"> ukaraniu grzywną służy zażalenie”. Powyższy przepis reguluje instytucję tzw. policji sesyjnej w postępowaniu administracyjnym, pozwalającej na wydalenie z rozprawy uczestniczących w niej osoby, </w:t>
      </w:r>
      <w:r w:rsidRPr="0021755D">
        <w:rPr>
          <w:rFonts w:ascii="Times New Roman" w:hAnsi="Times New Roman" w:cs="Times New Roman"/>
          <w:bCs/>
          <w:sz w:val="24"/>
          <w:szCs w:val="24"/>
        </w:rPr>
        <w:br/>
        <w:t>w przypadku niewłaściwego zachowania. Uznać należy, iż wprowadzenie projektowanej zmiany legislacyjnej, zakładającej zas</w:t>
      </w:r>
      <w:r w:rsidR="00BA0DD1">
        <w:rPr>
          <w:rFonts w:ascii="Times New Roman" w:hAnsi="Times New Roman" w:cs="Times New Roman"/>
          <w:bCs/>
          <w:sz w:val="24"/>
          <w:szCs w:val="24"/>
        </w:rPr>
        <w:t>tosowanie art. 96 k.p.a. w postę</w:t>
      </w:r>
      <w:r w:rsidRPr="0021755D">
        <w:rPr>
          <w:rFonts w:ascii="Times New Roman" w:hAnsi="Times New Roman" w:cs="Times New Roman"/>
          <w:bCs/>
          <w:sz w:val="24"/>
          <w:szCs w:val="24"/>
        </w:rPr>
        <w:t xml:space="preserve">powaniu toczącym się przed Komisją pozwoli na zapewnienie porządku w trakcie trwania rozpraw Komisji. Projektowana regulacja wyłączyła również wprost stosowanie przepisów art. 122a-122h k.p.a. Powyższe przepisy składają się na rozdział 8a k.p.a. „Milczące załatwienie sprawy”. Wskazać należy, iż przepisy k.p.a. dotyczące milczącego załatwiania sprawy, ze względy na specyfikę </w:t>
      </w:r>
      <w:r w:rsidRPr="0021755D">
        <w:rPr>
          <w:rFonts w:ascii="Times New Roman" w:hAnsi="Times New Roman" w:cs="Times New Roman"/>
          <w:bCs/>
          <w:sz w:val="24"/>
          <w:szCs w:val="24"/>
        </w:rPr>
        <w:br/>
        <w:t xml:space="preserve">i charakter postępowania prowadzonego przez Komisję nie znajdują zastosowania w tym postępowaniu. </w:t>
      </w:r>
    </w:p>
    <w:p w14:paraId="043973BC" w14:textId="7BE90B9D" w:rsidR="00754C87" w:rsidRPr="0021755D" w:rsidRDefault="00754C87" w:rsidP="00754C87">
      <w:pPr>
        <w:suppressAutoHyphens/>
        <w:autoSpaceDE w:val="0"/>
        <w:autoSpaceDN w:val="0"/>
        <w:adjustRightInd w:val="0"/>
        <w:spacing w:after="0" w:line="360" w:lineRule="auto"/>
        <w:ind w:firstLine="567"/>
        <w:jc w:val="both"/>
        <w:rPr>
          <w:rFonts w:ascii="Times New Roman" w:hAnsi="Times New Roman" w:cs="Times New Roman"/>
          <w:bCs/>
          <w:sz w:val="24"/>
          <w:szCs w:val="24"/>
        </w:rPr>
      </w:pPr>
      <w:r w:rsidRPr="0021755D">
        <w:rPr>
          <w:rFonts w:ascii="Times New Roman" w:hAnsi="Times New Roman" w:cs="Times New Roman"/>
          <w:bCs/>
          <w:sz w:val="24"/>
          <w:szCs w:val="24"/>
        </w:rPr>
        <w:t xml:space="preserve">Przedmiotowy projekt zakłada wprowadzenie zmian w brzmieniu art. 38 ust. 3 ustawy </w:t>
      </w:r>
      <w:r w:rsidRPr="0021755D">
        <w:rPr>
          <w:rFonts w:ascii="Times New Roman" w:hAnsi="Times New Roman" w:cs="Times New Roman"/>
          <w:bCs/>
          <w:sz w:val="24"/>
          <w:szCs w:val="24"/>
        </w:rPr>
        <w:br/>
        <w:t xml:space="preserve">o Komisji, poprzez wskazanie wprost, iż przepisy ustawy z dnia 17 czerwca 1966 r. </w:t>
      </w:r>
      <w:r w:rsidRPr="0021755D">
        <w:rPr>
          <w:rFonts w:ascii="Times New Roman" w:hAnsi="Times New Roman" w:cs="Times New Roman"/>
          <w:bCs/>
          <w:sz w:val="24"/>
          <w:szCs w:val="24"/>
        </w:rPr>
        <w:br/>
        <w:t xml:space="preserve">o postępowaniu egzekucyjnym w administracji (t.j. Dz. U. z 2019 r. poz. 1438, dalej: ustawa o postępowaniu egzekucyjnym w administracji), z zastrzeżeniem ust. 6 stosuje się do egzekucji należności oraz obowiązków wynikających z decyzji i postanowień Komisji, </w:t>
      </w:r>
      <w:r w:rsidRPr="0021755D">
        <w:rPr>
          <w:rFonts w:ascii="Times New Roman" w:hAnsi="Times New Roman" w:cs="Times New Roman"/>
          <w:bCs/>
          <w:sz w:val="24"/>
          <w:szCs w:val="24"/>
        </w:rPr>
        <w:br/>
        <w:t>a także do zabezpieczenia tych należności oraz obowiązków. Wprowa</w:t>
      </w:r>
      <w:r w:rsidR="00BA0DD1">
        <w:rPr>
          <w:rFonts w:ascii="Times New Roman" w:hAnsi="Times New Roman" w:cs="Times New Roman"/>
          <w:bCs/>
          <w:sz w:val="24"/>
          <w:szCs w:val="24"/>
        </w:rPr>
        <w:t>dzenie omawianej regulacji pozwo</w:t>
      </w:r>
      <w:r w:rsidRPr="0021755D">
        <w:rPr>
          <w:rFonts w:ascii="Times New Roman" w:hAnsi="Times New Roman" w:cs="Times New Roman"/>
          <w:bCs/>
          <w:sz w:val="24"/>
          <w:szCs w:val="24"/>
        </w:rPr>
        <w:t xml:space="preserve">li Komisji na wnioskowanie o dokonanie przez organ egzekucyjny zabezpieczenia majątku zobowiązanego, w związku z dochodzoną od niego należnością, </w:t>
      </w:r>
      <w:r w:rsidRPr="0021755D">
        <w:rPr>
          <w:rFonts w:ascii="Times New Roman" w:hAnsi="Times New Roman" w:cs="Times New Roman"/>
          <w:bCs/>
          <w:sz w:val="24"/>
          <w:szCs w:val="24"/>
        </w:rPr>
        <w:br/>
        <w:t xml:space="preserve">w oparciu o właściwe przepisy ustawy o postępowaniu egzekucyjnym w administracji. </w:t>
      </w:r>
      <w:r w:rsidRPr="0021755D">
        <w:rPr>
          <w:rFonts w:ascii="Times New Roman" w:hAnsi="Times New Roman" w:cs="Times New Roman"/>
          <w:bCs/>
          <w:sz w:val="24"/>
          <w:szCs w:val="24"/>
        </w:rPr>
        <w:br/>
        <w:t>W proponowanym brzmieniu art. 38 ust. 3 ustawy o Komisji wskazano również wprost, iż Komisja w postępowaniu egzekucyjnym pełni rolę wierzyciela. Nie ma przy tym znaczenia kto jest beneficjentem należności oraz obowiązków, gdyż projektowany przepis przesądza, że w każdej ze spraw egzekucyjnych, których przedmio</w:t>
      </w:r>
      <w:r w:rsidR="00D629A1">
        <w:rPr>
          <w:rFonts w:ascii="Times New Roman" w:hAnsi="Times New Roman" w:cs="Times New Roman"/>
          <w:bCs/>
          <w:sz w:val="24"/>
          <w:szCs w:val="24"/>
        </w:rPr>
        <w:t>tem są należności oraz obowiązki</w:t>
      </w:r>
      <w:r w:rsidRPr="0021755D">
        <w:rPr>
          <w:rFonts w:ascii="Times New Roman" w:hAnsi="Times New Roman" w:cs="Times New Roman"/>
          <w:bCs/>
          <w:sz w:val="24"/>
          <w:szCs w:val="24"/>
        </w:rPr>
        <w:t xml:space="preserve"> wynikające z decyzji Komisji, pełni ona rolę w</w:t>
      </w:r>
      <w:r w:rsidR="00D629A1">
        <w:rPr>
          <w:rFonts w:ascii="Times New Roman" w:hAnsi="Times New Roman" w:cs="Times New Roman"/>
          <w:bCs/>
          <w:sz w:val="24"/>
          <w:szCs w:val="24"/>
        </w:rPr>
        <w:t xml:space="preserve">ierzyciela. Określenie Komisji </w:t>
      </w:r>
      <w:r w:rsidR="00D629A1">
        <w:rPr>
          <w:rFonts w:ascii="Times New Roman" w:hAnsi="Times New Roman" w:cs="Times New Roman"/>
          <w:bCs/>
          <w:sz w:val="24"/>
          <w:szCs w:val="24"/>
        </w:rPr>
        <w:br/>
      </w:r>
      <w:r w:rsidRPr="0021755D">
        <w:rPr>
          <w:rFonts w:ascii="Times New Roman" w:hAnsi="Times New Roman" w:cs="Times New Roman"/>
          <w:bCs/>
          <w:sz w:val="24"/>
          <w:szCs w:val="24"/>
        </w:rPr>
        <w:t>w projektowanej regulacji wprost jako wierzyciela sankcjonuje istniejącą obecnie praktykę działania Komisji, zgodnie z którą w postępowaniach egzekucyjnych dotyczących obowiązków wynikających z decyzji Kom</w:t>
      </w:r>
      <w:r w:rsidR="00D629A1">
        <w:rPr>
          <w:rFonts w:ascii="Times New Roman" w:hAnsi="Times New Roman" w:cs="Times New Roman"/>
          <w:bCs/>
          <w:sz w:val="24"/>
          <w:szCs w:val="24"/>
        </w:rPr>
        <w:t>isji pełni ona rolę wierzyciela</w:t>
      </w:r>
      <w:r w:rsidRPr="0021755D">
        <w:rPr>
          <w:rFonts w:ascii="Times New Roman" w:hAnsi="Times New Roman" w:cs="Times New Roman"/>
          <w:bCs/>
          <w:sz w:val="24"/>
          <w:szCs w:val="24"/>
        </w:rPr>
        <w:t xml:space="preserve"> w rozumieniu formalnoprawnym. W związku z prowadzonymi postępowaniami rozpoznawczymi Komisja wydała do tej pory bowiem szereg decyzji, w których nałożono obowiązek zwrotu równowartości nienależnego świadczenia oraz wydano postanowienia o ukaraniu grzywną, co doprowadziło do wszczęcia znacznej liczby postępowań egzekucyjnych, prowadzonych przez administracyjne organy egzekucyjne na wniosek Komisji. Zgodnie bowiem z art. 5 § 1 pkt 1 ustawy o postępowaniu egzekucyjnym w administracji uprawnionym do żądania wykonania w drodze egzekucji administracyjnej obowiązków określonych w art. 2 jest w odniesieniu do obowiązków wynikających z decyzji lub postanowień organów administracji rządowej i organów jednostek samorządu terytorialnego - właściwy do orzekania organ I instancji, z zastrzeżeniem pkt 4 i 4c. W myśl natomiast art. 1a pkt 13 tej ustawy ilekroć w ustawie jest mowa o wierzycielu - rozumie się przez to podmiot uprawniony do żądania wykonania obowiązku lub jego zabezpieczenia </w:t>
      </w:r>
      <w:r w:rsidR="00B305F4">
        <w:rPr>
          <w:rFonts w:ascii="Times New Roman" w:hAnsi="Times New Roman" w:cs="Times New Roman"/>
          <w:bCs/>
          <w:sz w:val="24"/>
          <w:szCs w:val="24"/>
        </w:rPr>
        <w:br/>
      </w:r>
      <w:r w:rsidRPr="0021755D">
        <w:rPr>
          <w:rFonts w:ascii="Times New Roman" w:hAnsi="Times New Roman" w:cs="Times New Roman"/>
          <w:bCs/>
          <w:sz w:val="24"/>
          <w:szCs w:val="24"/>
        </w:rPr>
        <w:t>w administracyjnym postępowaniu egzekucyjnym lub zabezpieczającym. Podnieść należy, iż Komisja pełniąc rolę wierzyciela w postępowaniach egzekucyjnych, dotyczących nakładanych przez nią należności powinna dysponować niezbędnymi instrumentami prawnymi, koniecznymi do realizacji uprawnień wierzyciela w post</w:t>
      </w:r>
      <w:r w:rsidR="00D629A1">
        <w:rPr>
          <w:rFonts w:ascii="Times New Roman" w:hAnsi="Times New Roman" w:cs="Times New Roman"/>
          <w:bCs/>
          <w:sz w:val="24"/>
          <w:szCs w:val="24"/>
        </w:rPr>
        <w:t>ę</w:t>
      </w:r>
      <w:r w:rsidRPr="0021755D">
        <w:rPr>
          <w:rFonts w:ascii="Times New Roman" w:hAnsi="Times New Roman" w:cs="Times New Roman"/>
          <w:bCs/>
          <w:sz w:val="24"/>
          <w:szCs w:val="24"/>
        </w:rPr>
        <w:t>powaniu egzekucyjnym. Biorąc powyższe pod uwagę, uznać należy za zasadne wprowadzenie omawianej regulacji.</w:t>
      </w:r>
    </w:p>
    <w:p w14:paraId="2B19B2C3" w14:textId="77777777" w:rsidR="00754C87" w:rsidRPr="0021755D" w:rsidRDefault="00754C87" w:rsidP="00754C87">
      <w:pPr>
        <w:suppressAutoHyphens/>
        <w:autoSpaceDE w:val="0"/>
        <w:autoSpaceDN w:val="0"/>
        <w:adjustRightInd w:val="0"/>
        <w:spacing w:after="0" w:line="360" w:lineRule="auto"/>
        <w:ind w:firstLine="567"/>
        <w:jc w:val="both"/>
        <w:rPr>
          <w:rFonts w:ascii="Times New Roman" w:hAnsi="Times New Roman" w:cs="Times New Roman"/>
          <w:bCs/>
          <w:sz w:val="24"/>
          <w:szCs w:val="24"/>
        </w:rPr>
      </w:pPr>
      <w:r w:rsidRPr="0021755D">
        <w:rPr>
          <w:rFonts w:ascii="Times New Roman" w:hAnsi="Times New Roman" w:cs="Times New Roman"/>
          <w:bCs/>
          <w:sz w:val="24"/>
          <w:szCs w:val="24"/>
        </w:rPr>
        <w:t>Projektowana zmiana art. 38 ust. 4 ma na celu dostosowanie dotychczasowego brzmienia do aktualnie obowiązującej ustawy z dnia 10 maja 2018 r. o ochronie danych osobowych (t. j. Dz. U. z 2019 r. poz. 1781).</w:t>
      </w:r>
    </w:p>
    <w:p w14:paraId="13EBB6EA" w14:textId="7AC6319E" w:rsidR="00754C87" w:rsidRPr="0021755D" w:rsidRDefault="00754C87" w:rsidP="00663AA9">
      <w:pPr>
        <w:suppressAutoHyphens/>
        <w:autoSpaceDE w:val="0"/>
        <w:autoSpaceDN w:val="0"/>
        <w:adjustRightInd w:val="0"/>
        <w:spacing w:line="360" w:lineRule="auto"/>
        <w:ind w:firstLine="567"/>
        <w:jc w:val="both"/>
        <w:rPr>
          <w:rFonts w:ascii="Times New Roman" w:hAnsi="Times New Roman" w:cs="Times New Roman"/>
          <w:bCs/>
          <w:sz w:val="24"/>
          <w:szCs w:val="24"/>
        </w:rPr>
      </w:pPr>
      <w:r w:rsidRPr="0021755D">
        <w:rPr>
          <w:rFonts w:ascii="Times New Roman" w:hAnsi="Times New Roman" w:cs="Times New Roman"/>
          <w:bCs/>
          <w:sz w:val="24"/>
          <w:szCs w:val="24"/>
        </w:rPr>
        <w:t>Proponuje się w art. 38 dodanie ust. 6, który reguluje kompleksowo kwestię zwolnienia Komisji od kosztów egzekucyjnych i opłat komorniczych. W związku z postępowaniami prowadzonymi przed Komisją, począwszy od 2018 roku (na podstawie znowelizowanej ustawy), doszło do zwiększonej ilości wydanych decyzji, w których nałożono obowiązek zwrotu równowartości nienależnego świadczenia oraz wydano postanowienia o ukaraniu grzywną, co doprowadziło do znacznego wzrostu ilości postępowań egzekucyjnych wszczynanych przez administracyjne organy egzekucyjne na wniosek Komisji. Podkreślenia wymaga fakt, iż niejednokrotnie wskazane w tytułach wykonawczych kwoty należności głównych sięgają dziesiątek milionów złotych, co z kolei powoduje ryzyko powstania bardzo wysokich kosztów egzek</w:t>
      </w:r>
      <w:r w:rsidR="00787F58" w:rsidRPr="0021755D">
        <w:rPr>
          <w:rFonts w:ascii="Times New Roman" w:hAnsi="Times New Roman" w:cs="Times New Roman"/>
          <w:bCs/>
          <w:sz w:val="24"/>
          <w:szCs w:val="24"/>
        </w:rPr>
        <w:t xml:space="preserve">ucyjnych, które są zaspokajane </w:t>
      </w:r>
      <w:r w:rsidRPr="0021755D">
        <w:rPr>
          <w:rFonts w:ascii="Times New Roman" w:hAnsi="Times New Roman" w:cs="Times New Roman"/>
          <w:bCs/>
          <w:sz w:val="24"/>
          <w:szCs w:val="24"/>
        </w:rPr>
        <w:t xml:space="preserve">w pierwszej kolejności. Prowadzi to do sytuacji, w której egzekucja, choć częściowo skuteczna prowadzona jest w celu zaspokojenia kosztów egzekucyjnych. Ponadto w przypadku umorzenia postępowania egzekucyjnego </w:t>
      </w:r>
      <w:r w:rsidR="00B305F4">
        <w:rPr>
          <w:rFonts w:ascii="Times New Roman" w:hAnsi="Times New Roman" w:cs="Times New Roman"/>
          <w:bCs/>
          <w:sz w:val="24"/>
          <w:szCs w:val="24"/>
        </w:rPr>
        <w:br/>
      </w:r>
      <w:r w:rsidRPr="0021755D">
        <w:rPr>
          <w:rFonts w:ascii="Times New Roman" w:hAnsi="Times New Roman" w:cs="Times New Roman"/>
          <w:bCs/>
          <w:sz w:val="24"/>
          <w:szCs w:val="24"/>
        </w:rPr>
        <w:t xml:space="preserve">z uwagi na jego bezskuteczność, wymienionymi kosztami potencjalnie może zostać obciążona Komisja (art. 59 § 2 ustawy o postępowaniu egzekucyjnym w administracji). Nowelizowane rozwiązanie dotyczące zwolnienia Komisji z kosztów egzekucyjnych, a także opłaty komorniczej z urzędu, pozwoli na szybszą i bardziej skuteczną realizację zadań postawionych przed Komisją. Zgodnie bowiem z art. 3 ust. 2 ustawy o Komisji jednym z podstawowych zadań Komisji jest wyjaśnianie nieprawidłowości i uchybień w działalności organów i osób prowadzących postępowania w przedmiocie wydawania decyzji reprywatyzacyjnych dotyczących nieruchomości warszawskich oraz występowanie do właściwych organów w razie stwierdzenia w toku postępowania przed Komisją istnienia okoliczności sprzyjających wydawaniu decyzji reprywatyzacyjnych z naruszeniem prawa lub popełnianiu przestępstw bądź utrudniających ich ujawnianie. Argumentem uzasadniającym wprowadzenie proponowanego rozwiązania jest również ważny interes publiczny, zgodnie bowiem z art. 3 ust. 3 ustawy o Komisji, Komisja jest organem administracji publicznej stojącym na straży interesu publicznego. Przesłanka interesu publicznego została ujęta jako niedookreślone pojęcie ustawowe, wypełnione treścią głównie przez orzecznictwo sądowe. Pojęcie „ważnego interesu publicznego” w orzecznictwie sądowym określa się jako „kierunkową dyrektywę wyboru (...) które należy rozumieć jako respektowanie wartości wspólnych dla całego społeczeństwa, takich jak sprawiedliwość, bezpieczeństwo, zaufanie obywateli do organów władzy publicznej, sprawność działania administracji publicznej itp. Pojęcie interesu publicznego nie ma więc stałego zakresu i wymaga każdorazowo dokonania oceny skutków rozstrzygnięć prawnych z punktu widzenia respektowania wartości, które kryć się mogą pod pojęciem interesu publicznego. Dodatkowo określenie, że tak rozumiany interes publiczny ma być "ważny" oznacza taki, od którego wiele zależy, mający dużą wagę, duże znaczenie, znaczący, doniosły, cenny” (wyrok NSA z 12 października 2017 r., II FSK 1543/17). Analogiczne stanowisko prezentuje orzecznictwo wojewódzkich sądów administracyjnych, gdzie wskazuje się, że „pojęcie ważnego interesu publicznego” powinno być ocenione </w:t>
      </w:r>
      <w:r w:rsidR="00B305F4">
        <w:rPr>
          <w:rFonts w:ascii="Times New Roman" w:hAnsi="Times New Roman" w:cs="Times New Roman"/>
          <w:bCs/>
          <w:sz w:val="24"/>
          <w:szCs w:val="24"/>
        </w:rPr>
        <w:br/>
      </w:r>
      <w:r w:rsidRPr="0021755D">
        <w:rPr>
          <w:rFonts w:ascii="Times New Roman" w:hAnsi="Times New Roman" w:cs="Times New Roman"/>
          <w:bCs/>
          <w:sz w:val="24"/>
          <w:szCs w:val="24"/>
        </w:rPr>
        <w:t>z uwzględnieniem wartości wspólnych dla całego społeczeństwa. Przyjmuje się, że pojęcie ważnego interesu publicznego obejmuje respektowanie uniwersalnych wartości takich jak sprawiedliwość społeczna, bezpieczeństwo, sprawność działania aparatu państwowego oraz równolegle ochrona wpływów budżetu państwa. Niemożność jednoznacznego zdefiniowania pojęcia „ważnego inter</w:t>
      </w:r>
      <w:r w:rsidR="00787F58" w:rsidRPr="0021755D">
        <w:rPr>
          <w:rFonts w:ascii="Times New Roman" w:hAnsi="Times New Roman" w:cs="Times New Roman"/>
          <w:bCs/>
          <w:sz w:val="24"/>
          <w:szCs w:val="24"/>
        </w:rPr>
        <w:t>esu publicznego” powoduje, że w</w:t>
      </w:r>
      <w:r w:rsidRPr="0021755D">
        <w:rPr>
          <w:rFonts w:ascii="Times New Roman" w:hAnsi="Times New Roman" w:cs="Times New Roman"/>
          <w:bCs/>
          <w:sz w:val="24"/>
          <w:szCs w:val="24"/>
        </w:rPr>
        <w:t xml:space="preserve"> każdym indywidualnym przypadku jego znaczenie może uwzględniać różne aspekty wskazanych wyżej wartości. Działania prowadzone przez Komisję, mające na celu usunięcie skutków prawnych decyzji reprywatyzacyjnych wydanych z naruszeniem prawa, dotyczących nieruchomości warszawskich – spełniają kryteria istnienia wskazanej wyżej przesłanki „ważnego interesu publicznego”. Mają bowiem one na celu przywrócenie sprawiedliwości, bezpieczeństwa, zaufania obywateli do organów władzy publicznej poprzez odwrócenie negatywnych skutków niezgodnej z prawem reprywatyzacji. Komisja natomiast została powołana w interesie publicznym - w celu respektowania uniwersalnych wartości, wspólnych dla całego społeczeństwa, takich, jak sprawiedliwość społeczna, bezpieczeństwo, zaufanie do organów władzy publicznej. Dochody z tytułu zwrotu równowartości nienależnego świadczenia, wykorzystuje się wyłącznie na wypłatę odszkodowania lub zadośćuczynienia na rzecz osób zajmujących lokal w nieruchomości warszawskiej, będącej przedmiotem uchylonej decyzji reprywatyzacyjnej za poniesioną szkodę lub doznaną krzywdę, jeżeli wobec tych osób zastosowano groźbę bezprawną, przemoc lub podwyższono czynsz, jeżeli spowodo</w:t>
      </w:r>
      <w:r w:rsidR="00787F58" w:rsidRPr="0021755D">
        <w:rPr>
          <w:rFonts w:ascii="Times New Roman" w:hAnsi="Times New Roman" w:cs="Times New Roman"/>
          <w:bCs/>
          <w:sz w:val="24"/>
          <w:szCs w:val="24"/>
        </w:rPr>
        <w:t>wało to istotne pogorszenie ich</w:t>
      </w:r>
      <w:r w:rsidRPr="0021755D">
        <w:rPr>
          <w:rFonts w:ascii="Times New Roman" w:hAnsi="Times New Roman" w:cs="Times New Roman"/>
          <w:bCs/>
          <w:sz w:val="24"/>
          <w:szCs w:val="24"/>
        </w:rPr>
        <w:t xml:space="preserve"> sytuacji materialnej. Zwolnienie Komisji z obowiązku uiszczenia kosztów i wydatków egzekucyjnych oraz opłaty pozwoli natomiast na usprawnienie działań Komisji zmierzających do dochodzenia nałożonych przez Komisję grzywien oraz orzeczonych obowiązków zwrotu równowartości nienależnego świadczenia, z którego to świadczenia środki pieniężne przez</w:t>
      </w:r>
      <w:r w:rsidR="004957AE">
        <w:rPr>
          <w:rFonts w:ascii="Times New Roman" w:hAnsi="Times New Roman" w:cs="Times New Roman"/>
          <w:bCs/>
          <w:sz w:val="24"/>
          <w:szCs w:val="24"/>
        </w:rPr>
        <w:t xml:space="preserve">naczane są następnie na wypłatę </w:t>
      </w:r>
      <w:r w:rsidRPr="0021755D">
        <w:rPr>
          <w:rFonts w:ascii="Times New Roman" w:hAnsi="Times New Roman" w:cs="Times New Roman"/>
          <w:bCs/>
          <w:sz w:val="24"/>
          <w:szCs w:val="24"/>
        </w:rPr>
        <w:t>zadośćuczynień i odszkodowań dla pokrzy</w:t>
      </w:r>
      <w:r w:rsidR="004957AE">
        <w:rPr>
          <w:rFonts w:ascii="Times New Roman" w:hAnsi="Times New Roman" w:cs="Times New Roman"/>
          <w:bCs/>
          <w:sz w:val="24"/>
          <w:szCs w:val="24"/>
        </w:rPr>
        <w:t xml:space="preserve">wdzonych skutkami nieprawidłowo </w:t>
      </w:r>
      <w:r w:rsidRPr="0021755D">
        <w:rPr>
          <w:rFonts w:ascii="Times New Roman" w:hAnsi="Times New Roman" w:cs="Times New Roman"/>
          <w:bCs/>
          <w:sz w:val="24"/>
          <w:szCs w:val="24"/>
        </w:rPr>
        <w:t>przeprowadzanej reprywatyzacji. Wprowadzana zmiana pozwoli uniknąć możliwości obciążenia Komisji znacznymi kosztami i wydatkami generowanymi w trakcie egzekucji, które nota bene pochodzić będą ze środków budżetowych państwa, przy jednoczesnym uwzględnieniu, że beneficjentem tych środków będzie inny podmiot również finansowany z tych samych źródeł. Dotychczasowe rozwiązanie jest sprzeczne z interesem publicznym oraz gospodarczo nieuzasadnione. Zapłata przez Komisję kosztów egzekucyjnych, a także opłaty komorniczej spowoduje jedynie przesunięcie środków publicznych między jednostkami sektora finansów publicznych.</w:t>
      </w:r>
    </w:p>
    <w:p w14:paraId="12A5BB63" w14:textId="0C2BB4D0" w:rsidR="00754C87" w:rsidRPr="00754C87" w:rsidRDefault="00663AA9" w:rsidP="00E76CEA">
      <w:pPr>
        <w:numPr>
          <w:ilvl w:val="0"/>
          <w:numId w:val="2"/>
        </w:numPr>
        <w:spacing w:line="36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 xml:space="preserve">Przepis art. 1 </w:t>
      </w:r>
      <w:r w:rsidR="003205B7">
        <w:rPr>
          <w:rFonts w:ascii="Times New Roman" w:hAnsi="Times New Roman" w:cs="Times New Roman"/>
          <w:b/>
          <w:bCs/>
          <w:sz w:val="24"/>
          <w:szCs w:val="24"/>
        </w:rPr>
        <w:t xml:space="preserve">pkt 14 </w:t>
      </w:r>
      <w:r w:rsidR="00754C87" w:rsidRPr="00754C87">
        <w:rPr>
          <w:rFonts w:ascii="Times New Roman" w:hAnsi="Times New Roman" w:cs="Times New Roman"/>
          <w:b/>
          <w:bCs/>
          <w:sz w:val="24"/>
          <w:szCs w:val="24"/>
        </w:rPr>
        <w:t xml:space="preserve">projektu przewiduje nowe brzmienie art. 40 ust. 1 ustawy </w:t>
      </w:r>
      <w:r w:rsidR="00754C87" w:rsidRPr="00754C87">
        <w:rPr>
          <w:rFonts w:ascii="Times New Roman" w:hAnsi="Times New Roman" w:cs="Times New Roman"/>
          <w:b/>
          <w:bCs/>
          <w:sz w:val="24"/>
          <w:szCs w:val="24"/>
        </w:rPr>
        <w:br/>
        <w:t>o Komisji</w:t>
      </w:r>
    </w:p>
    <w:p w14:paraId="7B129356" w14:textId="08E2A28B" w:rsidR="00754C87" w:rsidRPr="00754C87" w:rsidRDefault="00754C87" w:rsidP="00663AA9">
      <w:pPr>
        <w:suppressAutoHyphens/>
        <w:autoSpaceDE w:val="0"/>
        <w:autoSpaceDN w:val="0"/>
        <w:adjustRightInd w:val="0"/>
        <w:spacing w:line="360" w:lineRule="auto"/>
        <w:ind w:firstLine="567"/>
        <w:jc w:val="both"/>
        <w:rPr>
          <w:rFonts w:ascii="Times New Roman" w:hAnsi="Times New Roman" w:cs="Times New Roman"/>
          <w:bCs/>
          <w:sz w:val="24"/>
          <w:szCs w:val="24"/>
        </w:rPr>
      </w:pPr>
      <w:r w:rsidRPr="00754C87">
        <w:rPr>
          <w:rFonts w:ascii="Times New Roman" w:hAnsi="Times New Roman" w:cs="Times New Roman"/>
          <w:bCs/>
          <w:sz w:val="24"/>
          <w:szCs w:val="24"/>
        </w:rPr>
        <w:t xml:space="preserve">Proponuje się także wprowadzenie zmiany w art. 40 ust. 1 ustawy o Komisji. W treści tego przepisu wskazano podstawę do wykreślenia wpisu w księdze wieczystej, wskutek wydania określonych rodzajów decyzji przez Komisję. Zgodnie z obowiązującą treścią art. 40 ust. 1 ustawy o Komisji wpisu takiego dokonano w księdze wieczystej na podstawie uchylonej decyzji reprywatyzacyjnej, której definicja zawarta została w art. 2 pkt 3 ustawy </w:t>
      </w:r>
      <w:r w:rsidRPr="00754C87">
        <w:rPr>
          <w:rFonts w:ascii="Times New Roman" w:hAnsi="Times New Roman" w:cs="Times New Roman"/>
          <w:bCs/>
          <w:sz w:val="24"/>
          <w:szCs w:val="24"/>
        </w:rPr>
        <w:br/>
        <w:t>o Komisji, decyzji o przekształceniu prawa użytkowania wieczystego w prawo własności nieruch</w:t>
      </w:r>
      <w:r w:rsidR="002A43CE">
        <w:rPr>
          <w:rFonts w:ascii="Times New Roman" w:hAnsi="Times New Roman" w:cs="Times New Roman"/>
          <w:bCs/>
          <w:sz w:val="24"/>
          <w:szCs w:val="24"/>
        </w:rPr>
        <w:t>omości, o której mowa w art. 29 ust. 3</w:t>
      </w:r>
      <w:r w:rsidRPr="00754C87">
        <w:rPr>
          <w:rFonts w:ascii="Times New Roman" w:hAnsi="Times New Roman" w:cs="Times New Roman"/>
          <w:bCs/>
          <w:sz w:val="24"/>
          <w:szCs w:val="24"/>
        </w:rPr>
        <w:t xml:space="preserve"> ustawy o Komisji lub na podstawie aktu notarialnego sporządzonego z uwzględnieniem uchylonej decyzji reprywatyzacyjnej albo dokonanych po tym wpisie wpisów użytkowania wieczystego lub własności nieruchomości, oraz stanowi podstawę wpisania jako właściciela odpowiednio m.st. Warszawy albo Skarbu Państwa. W projektowanym brzmieniu art. 40 ust. 1 ustawy o Komisji dodano również sytuację, w której wpisu w księdze wieczystej dokonano na podstawie zaświadczenia </w:t>
      </w:r>
      <w:r w:rsidRPr="00754C87">
        <w:rPr>
          <w:rFonts w:ascii="Times New Roman" w:hAnsi="Times New Roman" w:cs="Times New Roman"/>
          <w:bCs/>
          <w:sz w:val="24"/>
          <w:szCs w:val="24"/>
        </w:rPr>
        <w:br/>
        <w:t>o przekształceniu prawa użytkowania wieczystego gruntów zabudowanych na cele mieszkaniowe w prawo własności tych gruntów. Zmiana nie ogranicza praw podmiotów, które mogą wystąpić z wnioskiem do sądu o dokonanie wpisu, na podstawie decyzji Komisji.</w:t>
      </w:r>
    </w:p>
    <w:p w14:paraId="12AB4A4C" w14:textId="6F848334" w:rsidR="00754C87" w:rsidRPr="00754C87" w:rsidRDefault="00754C87" w:rsidP="00E76CEA">
      <w:pPr>
        <w:numPr>
          <w:ilvl w:val="0"/>
          <w:numId w:val="2"/>
        </w:numPr>
        <w:spacing w:line="360" w:lineRule="auto"/>
        <w:contextualSpacing/>
        <w:jc w:val="both"/>
        <w:rPr>
          <w:rFonts w:ascii="Times New Roman" w:hAnsi="Times New Roman" w:cs="Times New Roman"/>
          <w:b/>
          <w:bCs/>
          <w:sz w:val="24"/>
          <w:szCs w:val="24"/>
        </w:rPr>
      </w:pPr>
      <w:r w:rsidRPr="00754C87">
        <w:rPr>
          <w:rFonts w:ascii="Times New Roman" w:hAnsi="Times New Roman" w:cs="Times New Roman"/>
          <w:b/>
          <w:bCs/>
          <w:sz w:val="24"/>
          <w:szCs w:val="24"/>
        </w:rPr>
        <w:t xml:space="preserve">W art. 1 </w:t>
      </w:r>
      <w:r w:rsidR="003205B7">
        <w:rPr>
          <w:rFonts w:ascii="Times New Roman" w:hAnsi="Times New Roman" w:cs="Times New Roman"/>
          <w:b/>
          <w:bCs/>
          <w:sz w:val="24"/>
          <w:szCs w:val="24"/>
        </w:rPr>
        <w:t>pkt 15</w:t>
      </w:r>
      <w:r w:rsidRPr="00754C87">
        <w:rPr>
          <w:rFonts w:ascii="Times New Roman" w:hAnsi="Times New Roman" w:cs="Times New Roman"/>
          <w:b/>
          <w:bCs/>
          <w:sz w:val="24"/>
          <w:szCs w:val="24"/>
        </w:rPr>
        <w:t xml:space="preserve"> projektu przewidziano nadanie nowego brzmienia art. 40e ustawy o Komisji</w:t>
      </w:r>
    </w:p>
    <w:p w14:paraId="504E096B" w14:textId="2C4521DB" w:rsidR="00754C87" w:rsidRPr="00754C87" w:rsidRDefault="00754C87" w:rsidP="00754C87">
      <w:pPr>
        <w:suppressAutoHyphens/>
        <w:autoSpaceDE w:val="0"/>
        <w:autoSpaceDN w:val="0"/>
        <w:adjustRightInd w:val="0"/>
        <w:spacing w:after="0" w:line="360" w:lineRule="auto"/>
        <w:ind w:firstLine="567"/>
        <w:jc w:val="both"/>
        <w:rPr>
          <w:rFonts w:ascii="Times New Roman" w:hAnsi="Times New Roman" w:cs="Times New Roman"/>
          <w:bCs/>
          <w:sz w:val="24"/>
          <w:szCs w:val="24"/>
        </w:rPr>
      </w:pPr>
      <w:r w:rsidRPr="00754C87">
        <w:rPr>
          <w:rFonts w:ascii="Times New Roman" w:hAnsi="Times New Roman" w:cs="Times New Roman"/>
          <w:bCs/>
          <w:sz w:val="24"/>
          <w:szCs w:val="24"/>
        </w:rPr>
        <w:t xml:space="preserve">Przedmiotowy projekt zakłada zmianę brzmienia art. 40e ustawy o Komisji. Zgodnie </w:t>
      </w:r>
      <w:r w:rsidRPr="00754C87">
        <w:rPr>
          <w:rFonts w:ascii="Times New Roman" w:hAnsi="Times New Roman" w:cs="Times New Roman"/>
          <w:bCs/>
          <w:sz w:val="24"/>
          <w:szCs w:val="24"/>
        </w:rPr>
        <w:br/>
        <w:t>z dotychczasowym brzmieniem art. 4</w:t>
      </w:r>
      <w:r w:rsidR="00787F58">
        <w:rPr>
          <w:rFonts w:ascii="Times New Roman" w:hAnsi="Times New Roman" w:cs="Times New Roman"/>
          <w:bCs/>
          <w:sz w:val="24"/>
          <w:szCs w:val="24"/>
        </w:rPr>
        <w:t xml:space="preserve">0e ust. 1 ustawy o Komisji: „w </w:t>
      </w:r>
      <w:r w:rsidRPr="00754C87">
        <w:rPr>
          <w:rFonts w:ascii="Times New Roman" w:hAnsi="Times New Roman" w:cs="Times New Roman"/>
          <w:bCs/>
          <w:sz w:val="24"/>
          <w:szCs w:val="24"/>
        </w:rPr>
        <w:t xml:space="preserve">decyzji, o której mowa </w:t>
      </w:r>
      <w:r w:rsidR="00567910">
        <w:rPr>
          <w:rFonts w:ascii="Times New Roman" w:hAnsi="Times New Roman" w:cs="Times New Roman"/>
          <w:bCs/>
          <w:sz w:val="24"/>
          <w:szCs w:val="24"/>
        </w:rPr>
        <w:br/>
      </w:r>
      <w:r w:rsidRPr="00754C87">
        <w:rPr>
          <w:rFonts w:ascii="Times New Roman" w:hAnsi="Times New Roman" w:cs="Times New Roman"/>
          <w:bCs/>
          <w:sz w:val="24"/>
          <w:szCs w:val="24"/>
        </w:rPr>
        <w:t xml:space="preserve">w art. 29 ust. 1 pkt 2-3, Komisja może w decyzji administracyjnej nakazać gminie przejęcie zarządu nieruchomością warszawską lub jej odpowiednią częścią na zasadach określonych </w:t>
      </w:r>
      <w:r w:rsidRPr="00754C87">
        <w:rPr>
          <w:rFonts w:ascii="Times New Roman" w:hAnsi="Times New Roman" w:cs="Times New Roman"/>
          <w:bCs/>
          <w:sz w:val="24"/>
          <w:szCs w:val="24"/>
        </w:rPr>
        <w:br/>
        <w:t xml:space="preserve">w art. 184a-186a ustawy z dnia 21 sierpnia 1997 r. o gospodarce nieruchomościami”. Projektowana zmiana przewiduje natomiast, w każdym przypadku wydania przez Komisję określonej decyzji uchylającej decyzję reprywatyzacyjną powstanie z mocy prawa obowiązku gminy lub Skarbu Państwa przejęcia zarządu nieruchomością warszawską lub odpowiednią jej częścią na zasadach określonych w art. 184a-186a ustawy z dnia 21 sierpnia 1997 roku </w:t>
      </w:r>
      <w:r w:rsidRPr="00754C87">
        <w:rPr>
          <w:rFonts w:ascii="Times New Roman" w:hAnsi="Times New Roman" w:cs="Times New Roman"/>
          <w:bCs/>
          <w:sz w:val="24"/>
          <w:szCs w:val="24"/>
        </w:rPr>
        <w:br/>
        <w:t xml:space="preserve">o gospodarce nieruchomościami. Aby zapewnić możliwość wywiązania się przez gminę lub Skarb Państwa z obowiązku przejęcia zarządu nad nieruchomością, projektowana regulacja przewiduje powstanie obowiązku ex lege wydania nieruchomości na rzecz gminy lub Skarbu Państwa. Osoba, na rzecz której wydano decyzję reprywatyzacyjną, jej następca prawny albo dotychczasowy zarządca obowiązani są z mocy prawa niezwłocznie wydać nieruchomość lub jej odpowiednią część gminie albo Skarbowi Państwa, a także dopełnić wszelkich czynności niezbędnych do prawidłowego przejęcia i prowadzenia zarządu. Wprowadzenie korelujących ze sobą obowiązków, polegających z jednej strony na przejęciu przez gminę zarządu nieruchomości, natomiast z drugiej strony na wydaniu nieruchomości oraz podjęciu innych niezbędnych czynności przez beneficjenta decyzji reprywatyzacyjnej, jego następcy prawnego albo dotychczasowego zarządcy, konieczne jest dla zapewnienie sprawnego przejęcia zarządu, które może być złożonym przedsięwzięciem, zwłaszcza w odniesieniu do nieruchomości składających się z wielu lokali mieszkalnych lub których stan techniczny wymaga podjęcia natychmiastowych działań ze strony zarządcy. Projektowana zmiana wprowadza także, w art. 40e ust. 2 ustawy o Komisji obowiązek pobierania przez gminę albo Skarb Państwa od dnia wydania decyzji, o której mowa w ust. 1 czynszu za zajmowany lokal na podstawie umowy w wysokości, o której mowa w art. 40b ust. 1 według aktualnych stawek określanych przez uchwałę właściwej Rady Miasta lub zarządzenie właściwego starosty. Podkreślić należy więc, że omawiana regulacja wskazując wprost wysokość pobieranego od lokatorów czynszu, zrównuje ich sytuację, z sytuacją pozostałych najemców korzystających </w:t>
      </w:r>
      <w:r w:rsidRPr="00754C87">
        <w:rPr>
          <w:rFonts w:ascii="Times New Roman" w:hAnsi="Times New Roman" w:cs="Times New Roman"/>
          <w:bCs/>
          <w:sz w:val="24"/>
          <w:szCs w:val="24"/>
        </w:rPr>
        <w:br/>
        <w:t xml:space="preserve">z gminnego zasobu mieszkaniowego. Zgodnie z ust. 3 do zabezpieczenia i egzekucji obowiązku, o którym mowa w art. 40e ust. 1 stosuje się przepisy ustawy o postępowaniu egzekucyjnym w administracji. Obowiązki wynikające z art. 40e ust. 1 stanowią obowiązki </w:t>
      </w:r>
      <w:r w:rsidRPr="00754C87">
        <w:rPr>
          <w:rFonts w:ascii="Times New Roman" w:hAnsi="Times New Roman" w:cs="Times New Roman"/>
          <w:bCs/>
          <w:sz w:val="24"/>
          <w:szCs w:val="24"/>
        </w:rPr>
        <w:br/>
        <w:t>o charakterze niepieniężnym, wynikające bezpośrednio z przepisów prawa i wolą</w:t>
      </w:r>
      <w:r w:rsidR="00B305F4">
        <w:rPr>
          <w:rFonts w:ascii="Times New Roman" w:hAnsi="Times New Roman" w:cs="Times New Roman"/>
          <w:bCs/>
          <w:sz w:val="24"/>
          <w:szCs w:val="24"/>
        </w:rPr>
        <w:t xml:space="preserve"> </w:t>
      </w:r>
      <w:r w:rsidRPr="00754C87">
        <w:rPr>
          <w:rFonts w:ascii="Times New Roman" w:hAnsi="Times New Roman" w:cs="Times New Roman"/>
          <w:bCs/>
          <w:sz w:val="24"/>
          <w:szCs w:val="24"/>
        </w:rPr>
        <w:t>projektodawcy było poddanie ich egzeku</w:t>
      </w:r>
      <w:r w:rsidR="00787F58">
        <w:rPr>
          <w:rFonts w:ascii="Times New Roman" w:hAnsi="Times New Roman" w:cs="Times New Roman"/>
          <w:bCs/>
          <w:sz w:val="24"/>
          <w:szCs w:val="24"/>
        </w:rPr>
        <w:t xml:space="preserve">cji administracyjnej zgodnie z </w:t>
      </w:r>
      <w:r w:rsidRPr="00754C87">
        <w:rPr>
          <w:rFonts w:ascii="Times New Roman" w:hAnsi="Times New Roman" w:cs="Times New Roman"/>
          <w:bCs/>
          <w:sz w:val="24"/>
          <w:szCs w:val="24"/>
        </w:rPr>
        <w:t xml:space="preserve">art. 2 </w:t>
      </w:r>
      <w:r w:rsidR="00837EBB">
        <w:rPr>
          <w:rFonts w:ascii="Times New Roman" w:hAnsi="Times New Roman" w:cs="Times New Roman"/>
          <w:bCs/>
          <w:sz w:val="24"/>
          <w:szCs w:val="24"/>
        </w:rPr>
        <w:t xml:space="preserve">§ </w:t>
      </w:r>
      <w:r w:rsidRPr="00754C87">
        <w:rPr>
          <w:rFonts w:ascii="Times New Roman" w:hAnsi="Times New Roman" w:cs="Times New Roman"/>
          <w:bCs/>
          <w:sz w:val="24"/>
          <w:szCs w:val="24"/>
        </w:rPr>
        <w:t>1 pkt 5 ustawy o postępowaniu egzekucyjnym w administracji.</w:t>
      </w:r>
    </w:p>
    <w:p w14:paraId="5CCC3678" w14:textId="77777777" w:rsidR="00754C87" w:rsidRPr="00754C87" w:rsidRDefault="00754C87" w:rsidP="00754C87">
      <w:pPr>
        <w:suppressAutoHyphens/>
        <w:autoSpaceDE w:val="0"/>
        <w:autoSpaceDN w:val="0"/>
        <w:adjustRightInd w:val="0"/>
        <w:spacing w:after="0" w:line="360" w:lineRule="auto"/>
        <w:ind w:firstLine="567"/>
        <w:jc w:val="both"/>
        <w:rPr>
          <w:rFonts w:ascii="Times New Roman" w:hAnsi="Times New Roman" w:cs="Times New Roman"/>
          <w:bCs/>
          <w:sz w:val="24"/>
          <w:szCs w:val="24"/>
        </w:rPr>
      </w:pPr>
    </w:p>
    <w:p w14:paraId="21528950" w14:textId="0F9A6CCE" w:rsidR="00754C87" w:rsidRPr="00754C87" w:rsidRDefault="00754C87" w:rsidP="00754C87">
      <w:pPr>
        <w:suppressAutoHyphens/>
        <w:autoSpaceDE w:val="0"/>
        <w:autoSpaceDN w:val="0"/>
        <w:adjustRightInd w:val="0"/>
        <w:spacing w:after="0" w:line="360" w:lineRule="auto"/>
        <w:ind w:firstLine="567"/>
        <w:jc w:val="both"/>
        <w:rPr>
          <w:rFonts w:ascii="Times New Roman" w:hAnsi="Times New Roman" w:cs="Times New Roman"/>
          <w:bCs/>
          <w:sz w:val="24"/>
          <w:szCs w:val="24"/>
        </w:rPr>
      </w:pPr>
      <w:r w:rsidRPr="00837EBB">
        <w:rPr>
          <w:rFonts w:ascii="Times New Roman" w:hAnsi="Times New Roman" w:cs="Times New Roman"/>
          <w:b/>
          <w:bCs/>
          <w:sz w:val="24"/>
          <w:szCs w:val="24"/>
        </w:rPr>
        <w:t>W</w:t>
      </w:r>
      <w:r w:rsidRPr="00754C87">
        <w:rPr>
          <w:rFonts w:ascii="Times New Roman" w:hAnsi="Times New Roman" w:cs="Times New Roman"/>
          <w:bCs/>
          <w:sz w:val="24"/>
          <w:szCs w:val="24"/>
        </w:rPr>
        <w:t xml:space="preserve"> </w:t>
      </w:r>
      <w:r w:rsidRPr="00663AA9">
        <w:rPr>
          <w:rFonts w:ascii="Times New Roman" w:hAnsi="Times New Roman" w:cs="Times New Roman"/>
          <w:b/>
          <w:bCs/>
          <w:sz w:val="24"/>
          <w:szCs w:val="24"/>
        </w:rPr>
        <w:t>art. 2</w:t>
      </w:r>
      <w:r w:rsidRPr="00754C87">
        <w:rPr>
          <w:rFonts w:ascii="Times New Roman" w:hAnsi="Times New Roman" w:cs="Times New Roman"/>
          <w:bCs/>
          <w:sz w:val="24"/>
          <w:szCs w:val="24"/>
        </w:rPr>
        <w:t xml:space="preserve"> </w:t>
      </w:r>
      <w:r w:rsidRPr="00121563">
        <w:rPr>
          <w:rFonts w:ascii="Times New Roman" w:hAnsi="Times New Roman" w:cs="Times New Roman"/>
          <w:b/>
          <w:bCs/>
          <w:sz w:val="24"/>
          <w:szCs w:val="24"/>
        </w:rPr>
        <w:t>projektu</w:t>
      </w:r>
      <w:r w:rsidRPr="00754C87">
        <w:rPr>
          <w:rFonts w:ascii="Times New Roman" w:hAnsi="Times New Roman" w:cs="Times New Roman"/>
          <w:bCs/>
          <w:sz w:val="24"/>
          <w:szCs w:val="24"/>
        </w:rPr>
        <w:t xml:space="preserve"> ustawy zmieniającej przewidziano szereg zmian w aktualnie obowiązującej treści ustawy z dnia 21 sierpnia 1997 r. o gospodarce nieruchomościami (Dz.</w:t>
      </w:r>
      <w:r w:rsidR="00312971">
        <w:rPr>
          <w:rFonts w:ascii="Times New Roman" w:hAnsi="Times New Roman" w:cs="Times New Roman"/>
          <w:bCs/>
          <w:sz w:val="24"/>
          <w:szCs w:val="24"/>
        </w:rPr>
        <w:t xml:space="preserve"> U. z 2020 r., poz. 65</w:t>
      </w:r>
      <w:r w:rsidRPr="00754C87">
        <w:rPr>
          <w:rFonts w:ascii="Times New Roman" w:hAnsi="Times New Roman" w:cs="Times New Roman"/>
          <w:bCs/>
          <w:sz w:val="24"/>
          <w:szCs w:val="24"/>
        </w:rPr>
        <w:t xml:space="preserve">, dalej: u.g.n.) </w:t>
      </w:r>
    </w:p>
    <w:p w14:paraId="73443D6F" w14:textId="77777777" w:rsidR="00E76CEA" w:rsidRPr="00754C87" w:rsidRDefault="00E76CEA" w:rsidP="0021755D">
      <w:pPr>
        <w:suppressAutoHyphens/>
        <w:autoSpaceDE w:val="0"/>
        <w:autoSpaceDN w:val="0"/>
        <w:adjustRightInd w:val="0"/>
        <w:spacing w:after="0" w:line="360" w:lineRule="auto"/>
        <w:jc w:val="both"/>
        <w:rPr>
          <w:rFonts w:ascii="Times New Roman" w:hAnsi="Times New Roman" w:cs="Times New Roman"/>
          <w:bCs/>
          <w:sz w:val="24"/>
          <w:szCs w:val="24"/>
        </w:rPr>
      </w:pPr>
    </w:p>
    <w:p w14:paraId="71EBEA19" w14:textId="63FF73E2" w:rsidR="00754C87" w:rsidRPr="00754C87" w:rsidRDefault="00754C87" w:rsidP="00663AA9">
      <w:pPr>
        <w:numPr>
          <w:ilvl w:val="0"/>
          <w:numId w:val="2"/>
        </w:numPr>
        <w:spacing w:line="360" w:lineRule="auto"/>
        <w:contextualSpacing/>
        <w:jc w:val="both"/>
        <w:rPr>
          <w:rFonts w:ascii="Times New Roman" w:hAnsi="Times New Roman" w:cs="Times New Roman"/>
          <w:b/>
          <w:bCs/>
          <w:sz w:val="24"/>
          <w:szCs w:val="24"/>
        </w:rPr>
      </w:pPr>
      <w:r w:rsidRPr="00754C87">
        <w:rPr>
          <w:rFonts w:ascii="Times New Roman" w:eastAsia="Times New Roman" w:hAnsi="Times New Roman" w:cs="Times New Roman"/>
          <w:b/>
          <w:szCs w:val="24"/>
        </w:rPr>
        <w:t>W</w:t>
      </w:r>
      <w:r w:rsidRPr="00754C87">
        <w:rPr>
          <w:rFonts w:ascii="Times New Roman" w:hAnsi="Times New Roman" w:cs="Times New Roman"/>
          <w:b/>
          <w:bCs/>
          <w:sz w:val="24"/>
          <w:szCs w:val="24"/>
        </w:rPr>
        <w:t xml:space="preserve"> art. 2</w:t>
      </w:r>
      <w:r w:rsidR="00663AA9">
        <w:rPr>
          <w:rFonts w:ascii="Times New Roman" w:hAnsi="Times New Roman" w:cs="Times New Roman"/>
          <w:b/>
          <w:bCs/>
          <w:sz w:val="24"/>
          <w:szCs w:val="24"/>
        </w:rPr>
        <w:t xml:space="preserve"> </w:t>
      </w:r>
      <w:r w:rsidR="00A54874">
        <w:rPr>
          <w:rFonts w:ascii="Times New Roman" w:hAnsi="Times New Roman" w:cs="Times New Roman"/>
          <w:b/>
          <w:bCs/>
          <w:sz w:val="24"/>
          <w:szCs w:val="24"/>
        </w:rPr>
        <w:t>pkt</w:t>
      </w:r>
      <w:r w:rsidRPr="00754C87">
        <w:rPr>
          <w:rFonts w:ascii="Times New Roman" w:hAnsi="Times New Roman" w:cs="Times New Roman"/>
          <w:b/>
          <w:bCs/>
          <w:sz w:val="24"/>
          <w:szCs w:val="24"/>
        </w:rPr>
        <w:t xml:space="preserve"> 1 projektu przewidziano nadanie nowego brzmienia art. 214a u.g.n.</w:t>
      </w:r>
    </w:p>
    <w:p w14:paraId="0280B00E" w14:textId="1047DAB9" w:rsidR="00754C87" w:rsidRPr="00754C87" w:rsidRDefault="00312971" w:rsidP="00754C87">
      <w:pPr>
        <w:suppressAutoHyphens/>
        <w:autoSpaceDE w:val="0"/>
        <w:autoSpaceDN w:val="0"/>
        <w:adjustRightInd w:val="0"/>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W projekcie</w:t>
      </w:r>
      <w:r w:rsidR="00754C87" w:rsidRPr="00754C87">
        <w:rPr>
          <w:rFonts w:ascii="Times New Roman" w:hAnsi="Times New Roman" w:cs="Times New Roman"/>
          <w:bCs/>
          <w:sz w:val="24"/>
          <w:szCs w:val="24"/>
        </w:rPr>
        <w:t xml:space="preserve"> przewiduje si</w:t>
      </w:r>
      <w:r w:rsidR="00787F58">
        <w:rPr>
          <w:rFonts w:ascii="Times New Roman" w:hAnsi="Times New Roman" w:cs="Times New Roman"/>
          <w:bCs/>
          <w:sz w:val="24"/>
          <w:szCs w:val="24"/>
        </w:rPr>
        <w:t xml:space="preserve">ę zmianę w brzmieniu art. 214a </w:t>
      </w:r>
      <w:r w:rsidR="00754C87" w:rsidRPr="00754C87">
        <w:rPr>
          <w:rFonts w:ascii="Times New Roman" w:hAnsi="Times New Roman" w:cs="Times New Roman"/>
          <w:bCs/>
          <w:sz w:val="24"/>
          <w:szCs w:val="24"/>
        </w:rPr>
        <w:t>u.g.n., polegającą na modyfikacji dotychczasowej treści art. 214a</w:t>
      </w:r>
      <w:r w:rsidR="00E86A7C">
        <w:rPr>
          <w:rFonts w:ascii="Times New Roman" w:hAnsi="Times New Roman" w:cs="Times New Roman"/>
          <w:bCs/>
          <w:sz w:val="24"/>
          <w:szCs w:val="24"/>
        </w:rPr>
        <w:t xml:space="preserve"> ust. 1</w:t>
      </w:r>
      <w:r w:rsidR="00754C87" w:rsidRPr="00754C87">
        <w:rPr>
          <w:rFonts w:ascii="Times New Roman" w:hAnsi="Times New Roman" w:cs="Times New Roman"/>
          <w:bCs/>
          <w:sz w:val="24"/>
          <w:szCs w:val="24"/>
        </w:rPr>
        <w:t xml:space="preserve"> pkt 4 oraz wprowadzenie w punktach 6-13 dodatkowych przesłanek odmowy ustanowienia prawa użytkowania wieczystego nieruchomości. Ponadto, projektowana zmiana przewiduje dodanie w art. 214a ust. 2, regulacji rozszerzającej przesłanki odmowy, o których m</w:t>
      </w:r>
      <w:r w:rsidR="00787F58">
        <w:rPr>
          <w:rFonts w:ascii="Times New Roman" w:hAnsi="Times New Roman" w:cs="Times New Roman"/>
          <w:bCs/>
          <w:sz w:val="24"/>
          <w:szCs w:val="24"/>
        </w:rPr>
        <w:t xml:space="preserve">owa w ust. 1 w nowym brzmieniu </w:t>
      </w:r>
      <w:r w:rsidR="00754C87" w:rsidRPr="00754C87">
        <w:rPr>
          <w:rFonts w:ascii="Times New Roman" w:hAnsi="Times New Roman" w:cs="Times New Roman"/>
          <w:bCs/>
          <w:sz w:val="24"/>
          <w:szCs w:val="24"/>
        </w:rPr>
        <w:t>na części gruntu, budynku albo ich części składowych.</w:t>
      </w:r>
    </w:p>
    <w:p w14:paraId="1DEEBD03" w14:textId="7330894D" w:rsidR="00754C87" w:rsidRPr="00754C87" w:rsidRDefault="00754C87" w:rsidP="00754C87">
      <w:pPr>
        <w:suppressAutoHyphens/>
        <w:autoSpaceDE w:val="0"/>
        <w:autoSpaceDN w:val="0"/>
        <w:adjustRightInd w:val="0"/>
        <w:spacing w:after="0" w:line="360" w:lineRule="auto"/>
        <w:ind w:firstLine="567"/>
        <w:jc w:val="both"/>
        <w:rPr>
          <w:rFonts w:ascii="Times New Roman" w:hAnsi="Times New Roman" w:cs="Times New Roman"/>
          <w:bCs/>
          <w:sz w:val="24"/>
          <w:szCs w:val="24"/>
        </w:rPr>
      </w:pPr>
      <w:r w:rsidRPr="00754C87">
        <w:rPr>
          <w:rFonts w:ascii="Times New Roman" w:hAnsi="Times New Roman" w:cs="Times New Roman"/>
          <w:bCs/>
          <w:sz w:val="24"/>
          <w:szCs w:val="24"/>
        </w:rPr>
        <w:t>Mod</w:t>
      </w:r>
      <w:r w:rsidR="00312971">
        <w:rPr>
          <w:rFonts w:ascii="Times New Roman" w:hAnsi="Times New Roman" w:cs="Times New Roman"/>
          <w:bCs/>
          <w:sz w:val="24"/>
          <w:szCs w:val="24"/>
        </w:rPr>
        <w:t>yfikacja treści art. 214</w:t>
      </w:r>
      <w:r w:rsidRPr="00754C87">
        <w:rPr>
          <w:rFonts w:ascii="Times New Roman" w:hAnsi="Times New Roman" w:cs="Times New Roman"/>
          <w:bCs/>
          <w:sz w:val="24"/>
          <w:szCs w:val="24"/>
        </w:rPr>
        <w:t xml:space="preserve">a pkt 4 dotyczy zmiany stopnia zniszczenia budynków </w:t>
      </w:r>
      <w:r w:rsidR="00483FD7">
        <w:rPr>
          <w:rFonts w:ascii="Times New Roman" w:hAnsi="Times New Roman" w:cs="Times New Roman"/>
          <w:bCs/>
          <w:sz w:val="24"/>
          <w:szCs w:val="24"/>
        </w:rPr>
        <w:br/>
      </w:r>
      <w:r w:rsidRPr="00754C87">
        <w:rPr>
          <w:rFonts w:ascii="Times New Roman" w:hAnsi="Times New Roman" w:cs="Times New Roman"/>
          <w:bCs/>
          <w:sz w:val="24"/>
          <w:szCs w:val="24"/>
        </w:rPr>
        <w:t>w latach 1939-1945, z więcej niż 66%, na więcej niż 50%. Obniżenie wyrażonego procentowo stopnia zniszczeń budynku pozwoli na objęcie zakresem projektowanego przepisu większej liczby budynków zniszczonych w latach 1939-1945, odbudowanych lub remontowanych ze środków publicznych. Zauważyć należy przy tym, iż określenie poziomu zniszczeń na 66% powodowało nie objęcie zakresem przedmiotowej regulacji prawnej znacznej liczby budynków, które uległy masowemu niszczeniu w związku z działaniami wojennymi. Budynki te były często zniszczone w stopniu</w:t>
      </w:r>
      <w:r w:rsidR="00312971">
        <w:rPr>
          <w:rFonts w:ascii="Times New Roman" w:hAnsi="Times New Roman" w:cs="Times New Roman"/>
          <w:bCs/>
          <w:sz w:val="24"/>
          <w:szCs w:val="24"/>
        </w:rPr>
        <w:t xml:space="preserve"> uniemożliwiającym korzystanie </w:t>
      </w:r>
      <w:r w:rsidRPr="00754C87">
        <w:rPr>
          <w:rFonts w:ascii="Times New Roman" w:hAnsi="Times New Roman" w:cs="Times New Roman"/>
          <w:bCs/>
          <w:sz w:val="24"/>
          <w:szCs w:val="24"/>
        </w:rPr>
        <w:t>z nich, natomiast nie mieściły się w ustawowym progu.</w:t>
      </w:r>
    </w:p>
    <w:p w14:paraId="6AD5F135" w14:textId="425DD220" w:rsidR="00754C87" w:rsidRPr="00754C87" w:rsidRDefault="00754C87" w:rsidP="00754C87">
      <w:pPr>
        <w:suppressAutoHyphens/>
        <w:autoSpaceDE w:val="0"/>
        <w:autoSpaceDN w:val="0"/>
        <w:adjustRightInd w:val="0"/>
        <w:spacing w:after="0" w:line="360" w:lineRule="auto"/>
        <w:ind w:firstLine="567"/>
        <w:jc w:val="both"/>
        <w:rPr>
          <w:rFonts w:ascii="Times New Roman" w:hAnsi="Times New Roman" w:cs="Times New Roman"/>
          <w:bCs/>
          <w:sz w:val="24"/>
          <w:szCs w:val="24"/>
        </w:rPr>
      </w:pPr>
      <w:r w:rsidRPr="00754C87">
        <w:rPr>
          <w:rFonts w:ascii="Times New Roman" w:hAnsi="Times New Roman" w:cs="Times New Roman"/>
          <w:bCs/>
          <w:sz w:val="24"/>
          <w:szCs w:val="24"/>
        </w:rPr>
        <w:t>Przedmiotowy projekt ro</w:t>
      </w:r>
      <w:r w:rsidR="00787F58">
        <w:rPr>
          <w:rFonts w:ascii="Times New Roman" w:hAnsi="Times New Roman" w:cs="Times New Roman"/>
          <w:bCs/>
          <w:sz w:val="24"/>
          <w:szCs w:val="24"/>
        </w:rPr>
        <w:t xml:space="preserve">zszerza także znacznie katalog </w:t>
      </w:r>
      <w:r w:rsidRPr="00754C87">
        <w:rPr>
          <w:rFonts w:ascii="Times New Roman" w:hAnsi="Times New Roman" w:cs="Times New Roman"/>
          <w:bCs/>
          <w:sz w:val="24"/>
          <w:szCs w:val="24"/>
        </w:rPr>
        <w:t>podstaw umożliwiających wydawanie decyzji o odmowie ustanowienia prawa użytkowania wieczystego na rzecz uprawnionego podmiotu. Nowa przesłanka odmowy ustanowienia prawa użytkowania wieczystego dodana w punkcie 6 ma na celu ochronę praw lokatorów. Wskazać należy, iż obowiązujący obecnie przepis 214a u.g.n. całkowicie pomijał ochro</w:t>
      </w:r>
      <w:r w:rsidR="00787F58">
        <w:rPr>
          <w:rFonts w:ascii="Times New Roman" w:hAnsi="Times New Roman" w:cs="Times New Roman"/>
          <w:bCs/>
          <w:sz w:val="24"/>
          <w:szCs w:val="24"/>
        </w:rPr>
        <w:t xml:space="preserve">nę tej kategorii osób. Zgodnie </w:t>
      </w:r>
      <w:r w:rsidRPr="00754C87">
        <w:rPr>
          <w:rFonts w:ascii="Times New Roman" w:hAnsi="Times New Roman" w:cs="Times New Roman"/>
          <w:bCs/>
          <w:sz w:val="24"/>
          <w:szCs w:val="24"/>
        </w:rPr>
        <w:t xml:space="preserve">z projektowaną zmianą w art. 214a pkt 6 proponuje się dodać kolejną przesłankę odmowy ustanowienia użytkowania wieczystego. Omawiane zmiany legislacyjne dają </w:t>
      </w:r>
      <w:r w:rsidRPr="00754C87">
        <w:rPr>
          <w:rFonts w:ascii="Times New Roman" w:hAnsi="Times New Roman" w:cs="Times New Roman"/>
          <w:bCs/>
          <w:sz w:val="24"/>
          <w:szCs w:val="24"/>
        </w:rPr>
        <w:br/>
        <w:t>w takim przypadku organowi rozpoznającemu wniosek dekretowy fakultatywną możliwość odmowy jego uwzględnienia. Organ, niezależnie od przyczy</w:t>
      </w:r>
      <w:r w:rsidR="00787F58">
        <w:rPr>
          <w:rFonts w:ascii="Times New Roman" w:hAnsi="Times New Roman" w:cs="Times New Roman"/>
          <w:bCs/>
          <w:sz w:val="24"/>
          <w:szCs w:val="24"/>
        </w:rPr>
        <w:t>n wymienionych w art. 7 ust. 2 D</w:t>
      </w:r>
      <w:r w:rsidRPr="00754C87">
        <w:rPr>
          <w:rFonts w:ascii="Times New Roman" w:hAnsi="Times New Roman" w:cs="Times New Roman"/>
          <w:bCs/>
          <w:sz w:val="24"/>
          <w:szCs w:val="24"/>
        </w:rPr>
        <w:t xml:space="preserve">ekretu, mógłby więc odmówić wnioskodawcy ustanowienia użytkowania wieczystego kierując się interesem lokatorów, niejednokrotnie zajmujących lokale przez długi okres oraz osób znajdujących się w szczególnej sytuacji życiowej bądź majątkowej. Podnieść należy bowiem, iż dotychczasowa działalność Komisji ujawniła częste przypadki podejmowania wobec dotychczasowych lokatorów, przez beneficjentów decyzji reprywatyzacyjnych działań niezgodnych z prawem, polegających najczęściej na celowym uniemożliwieniu właściwego korzystania z nieruchomości poprzez przeprowadzanie pozornych remontów, odcinanie dostępu do mediów oraz możliwości swobodnego poruszania się </w:t>
      </w:r>
      <w:r w:rsidR="00312971">
        <w:rPr>
          <w:rFonts w:ascii="Times New Roman" w:hAnsi="Times New Roman" w:cs="Times New Roman"/>
          <w:bCs/>
          <w:sz w:val="24"/>
          <w:szCs w:val="24"/>
        </w:rPr>
        <w:t xml:space="preserve">w </w:t>
      </w:r>
      <w:r w:rsidRPr="00754C87">
        <w:rPr>
          <w:rFonts w:ascii="Times New Roman" w:hAnsi="Times New Roman" w:cs="Times New Roman"/>
          <w:bCs/>
          <w:sz w:val="24"/>
          <w:szCs w:val="24"/>
        </w:rPr>
        <w:t>częściach wspólnych nieruchomości służącej do komunikacji. Postulowane zmiany legislacyjne stwarzają zaś gwarancję ochrony praw lokatorów, w skład której często wchodzą najmniej zaradne grupy społeczne, którym system prawny powinien zapewnić należytą ochronę.</w:t>
      </w:r>
    </w:p>
    <w:p w14:paraId="2C937C49" w14:textId="11506A6A" w:rsidR="00754C87" w:rsidRPr="00754C87" w:rsidRDefault="00754C87" w:rsidP="00754C87">
      <w:pPr>
        <w:suppressAutoHyphens/>
        <w:autoSpaceDE w:val="0"/>
        <w:autoSpaceDN w:val="0"/>
        <w:adjustRightInd w:val="0"/>
        <w:spacing w:after="0" w:line="360" w:lineRule="auto"/>
        <w:ind w:firstLine="567"/>
        <w:jc w:val="both"/>
        <w:rPr>
          <w:rFonts w:ascii="Times New Roman" w:hAnsi="Times New Roman" w:cs="Times New Roman"/>
          <w:bCs/>
          <w:sz w:val="24"/>
          <w:szCs w:val="24"/>
        </w:rPr>
      </w:pPr>
      <w:r w:rsidRPr="00754C87">
        <w:rPr>
          <w:rFonts w:ascii="Times New Roman" w:hAnsi="Times New Roman" w:cs="Times New Roman"/>
          <w:bCs/>
          <w:sz w:val="24"/>
          <w:szCs w:val="24"/>
        </w:rPr>
        <w:t xml:space="preserve">Celem wprowadzenia przesłanek określonych w punktach 7-9 jest przede wszystkim ochrona nieruchomości ze względu na jej szczególne walory zabytkowe, naukowe, znaczenie dla kultury narodowej, a także ze względu na usytuowanie gruntu w obrębie obszarów </w:t>
      </w:r>
      <w:r w:rsidRPr="00754C87">
        <w:rPr>
          <w:rFonts w:ascii="Times New Roman" w:hAnsi="Times New Roman" w:cs="Times New Roman"/>
          <w:bCs/>
          <w:sz w:val="24"/>
          <w:szCs w:val="24"/>
        </w:rPr>
        <w:br/>
        <w:t>o szczególnym znaczeniu dla szeroko rozumianego wypoczynku (kompleksy wypoczynkowe, rekreacyjne lub tereny zielone</w:t>
      </w:r>
      <w:r w:rsidR="00312971">
        <w:rPr>
          <w:rFonts w:ascii="Times New Roman" w:hAnsi="Times New Roman" w:cs="Times New Roman"/>
          <w:bCs/>
          <w:sz w:val="24"/>
          <w:szCs w:val="24"/>
        </w:rPr>
        <w:t xml:space="preserve">). Sytuacja, w której przyznano </w:t>
      </w:r>
      <w:r w:rsidRPr="00754C87">
        <w:rPr>
          <w:rFonts w:ascii="Times New Roman" w:hAnsi="Times New Roman" w:cs="Times New Roman"/>
          <w:bCs/>
          <w:sz w:val="24"/>
          <w:szCs w:val="24"/>
        </w:rPr>
        <w:t xml:space="preserve">by prawo użytkowania wieczystego osobie, która nie jest w stanie ponieść kosztów utrzymania nieruchomości, wykonania obowiązków wynikających z przepisów o ochronie zabytków lub dostosowania nieruchomości, bądź jej części do stanu zgodnego z przepisami prawa budowlanego, stwarzałaby realne niebezpieczeństwo znaczącego pogorszenia się stanu technicznego lub nawet powstania nieodwracalnych zniszczeń w najcenniejszych, z punktu widzenia dziedzictwa kulturalnego oraz historycznego budynkach. W celu ochrony takich budynków ustanowiono więc możliwość odmowy ustanowienia prawa użytkowania wieczystego na rzecz osoby uprawnionej, w przypadku braku uprawdopodobnienia przez osobę uprawnioną, że jest w stanie ponieść koszty utrzymania nieruchomości, wykonania obowiązków wynikających </w:t>
      </w:r>
      <w:r w:rsidR="00B305F4">
        <w:rPr>
          <w:rFonts w:ascii="Times New Roman" w:hAnsi="Times New Roman" w:cs="Times New Roman"/>
          <w:bCs/>
          <w:sz w:val="24"/>
          <w:szCs w:val="24"/>
        </w:rPr>
        <w:br/>
      </w:r>
      <w:r w:rsidRPr="00754C87">
        <w:rPr>
          <w:rFonts w:ascii="Times New Roman" w:hAnsi="Times New Roman" w:cs="Times New Roman"/>
          <w:bCs/>
          <w:sz w:val="24"/>
          <w:szCs w:val="24"/>
        </w:rPr>
        <w:t>z przepisów o ochronie zabytków lub dostosowania nieruchomości, bądź jej części do stanu zgodnego z przepisami prawa budowlanego. W przypadku nieruchomości przeznaczonych na cele nauki, oświaty i kultury oraz gruntów w ramach publicznego kompleksu wypoczynkowego lub rekreacyjnego lub</w:t>
      </w:r>
      <w:r w:rsidR="00787F58">
        <w:rPr>
          <w:rFonts w:ascii="Times New Roman" w:hAnsi="Times New Roman" w:cs="Times New Roman"/>
          <w:bCs/>
          <w:sz w:val="24"/>
          <w:szCs w:val="24"/>
        </w:rPr>
        <w:t xml:space="preserve"> </w:t>
      </w:r>
      <w:r w:rsidRPr="00754C87">
        <w:rPr>
          <w:rFonts w:ascii="Times New Roman" w:hAnsi="Times New Roman" w:cs="Times New Roman"/>
          <w:bCs/>
          <w:sz w:val="24"/>
          <w:szCs w:val="24"/>
        </w:rPr>
        <w:t xml:space="preserve">terenów zieleni za wyłączeniem możliwości ustanawiania prawa użytkowania wieczystego na tych nieruchomościach przemawiają szczególne cele, jakie nieruchomości te pełnią, dla zaspokojenia szczególnych potrzeb społecznych, odpowiednio </w:t>
      </w:r>
      <w:r w:rsidR="00B305F4">
        <w:rPr>
          <w:rFonts w:ascii="Times New Roman" w:hAnsi="Times New Roman" w:cs="Times New Roman"/>
          <w:bCs/>
          <w:sz w:val="24"/>
          <w:szCs w:val="24"/>
        </w:rPr>
        <w:br/>
      </w:r>
      <w:r w:rsidRPr="00754C87">
        <w:rPr>
          <w:rFonts w:ascii="Times New Roman" w:hAnsi="Times New Roman" w:cs="Times New Roman"/>
          <w:bCs/>
          <w:sz w:val="24"/>
          <w:szCs w:val="24"/>
        </w:rPr>
        <w:t xml:space="preserve">w dziedzinie nauki, oświaty, kultury oraz wypoczynku. </w:t>
      </w:r>
    </w:p>
    <w:p w14:paraId="3113C414" w14:textId="3E181BBB" w:rsidR="00754C87" w:rsidRPr="00754C87" w:rsidRDefault="00754C87" w:rsidP="00754C87">
      <w:pPr>
        <w:suppressAutoHyphens/>
        <w:autoSpaceDE w:val="0"/>
        <w:autoSpaceDN w:val="0"/>
        <w:adjustRightInd w:val="0"/>
        <w:spacing w:after="0" w:line="360" w:lineRule="auto"/>
        <w:ind w:firstLine="567"/>
        <w:jc w:val="both"/>
        <w:rPr>
          <w:rFonts w:ascii="Times New Roman" w:hAnsi="Times New Roman" w:cs="Times New Roman"/>
          <w:bCs/>
          <w:sz w:val="24"/>
          <w:szCs w:val="24"/>
        </w:rPr>
      </w:pPr>
      <w:r w:rsidRPr="00754C87">
        <w:rPr>
          <w:rFonts w:ascii="Times New Roman" w:hAnsi="Times New Roman" w:cs="Times New Roman"/>
          <w:bCs/>
          <w:sz w:val="24"/>
          <w:szCs w:val="24"/>
        </w:rPr>
        <w:t>W przedmiotowym p</w:t>
      </w:r>
      <w:r w:rsidR="00787F58">
        <w:rPr>
          <w:rFonts w:ascii="Times New Roman" w:hAnsi="Times New Roman" w:cs="Times New Roman"/>
          <w:bCs/>
          <w:sz w:val="24"/>
          <w:szCs w:val="24"/>
        </w:rPr>
        <w:t xml:space="preserve">rojekcie zaproponowano również </w:t>
      </w:r>
      <w:r w:rsidRPr="00754C87">
        <w:rPr>
          <w:rFonts w:ascii="Times New Roman" w:hAnsi="Times New Roman" w:cs="Times New Roman"/>
          <w:bCs/>
          <w:sz w:val="24"/>
          <w:szCs w:val="24"/>
        </w:rPr>
        <w:t>dodanie do art. 214a u.g.n. pkt 10, na podstawie którego możliwa będzie odmowa ustanowienia prawa użytkowania wieczystego na rzecz osoby uprawnionej, w przypadku ustanowienia lub przeniesienia na rzecz osób trzecich praw rzeczowych na gruncie, budynku lub ich części albo oddanie nieruchomości lub jej części do odpłatnego korzystania, w szczególności na podstawie umowy najmu lokalu mieszkalnego – bez względu na czas trwania stosunku cywilnoprawnego z osobą trzecią. Projektowana regulacja ma na celu ochronę osób trzecich, które uzyskały na nieruch</w:t>
      </w:r>
      <w:r w:rsidR="001A53B8">
        <w:rPr>
          <w:rFonts w:ascii="Times New Roman" w:hAnsi="Times New Roman" w:cs="Times New Roman"/>
          <w:bCs/>
          <w:sz w:val="24"/>
          <w:szCs w:val="24"/>
        </w:rPr>
        <w:t>omości warszawskiej odpowiednio</w:t>
      </w:r>
      <w:r w:rsidRPr="00754C87">
        <w:rPr>
          <w:rFonts w:ascii="Times New Roman" w:hAnsi="Times New Roman" w:cs="Times New Roman"/>
          <w:bCs/>
          <w:sz w:val="24"/>
          <w:szCs w:val="24"/>
        </w:rPr>
        <w:t xml:space="preserve"> prawa rzeczowe oraz uprawnienia wynikające z oddania do odpłatnego korzystan</w:t>
      </w:r>
      <w:r w:rsidR="00312971">
        <w:rPr>
          <w:rFonts w:ascii="Times New Roman" w:hAnsi="Times New Roman" w:cs="Times New Roman"/>
          <w:bCs/>
          <w:sz w:val="24"/>
          <w:szCs w:val="24"/>
        </w:rPr>
        <w:t>ia</w:t>
      </w:r>
      <w:r w:rsidRPr="00754C87">
        <w:rPr>
          <w:rFonts w:ascii="Times New Roman" w:hAnsi="Times New Roman" w:cs="Times New Roman"/>
          <w:bCs/>
          <w:sz w:val="24"/>
          <w:szCs w:val="24"/>
        </w:rPr>
        <w:t xml:space="preserve">, w szczególności na podstawie umowy najmu lokalu mieszkalnego. </w:t>
      </w:r>
      <w:r w:rsidR="00B305F4">
        <w:rPr>
          <w:rFonts w:ascii="Times New Roman" w:hAnsi="Times New Roman" w:cs="Times New Roman"/>
          <w:bCs/>
          <w:sz w:val="24"/>
          <w:szCs w:val="24"/>
        </w:rPr>
        <w:br/>
      </w:r>
      <w:r w:rsidRPr="00754C87">
        <w:rPr>
          <w:rFonts w:ascii="Times New Roman" w:hAnsi="Times New Roman" w:cs="Times New Roman"/>
          <w:bCs/>
          <w:sz w:val="24"/>
          <w:szCs w:val="24"/>
        </w:rPr>
        <w:t>U podstaw opracowania powyższych regulacji legła konieczność zapewnienia ochrony praw osób, które nabyły odpłatnie prawo rzeczowe na nieruchomości warszawskiej, często przedstawiających znaczną wartość rynkową. Z drugiej natomiast strony, jak już wcześniej wspomniano, w trakcie działalności Komisji ujawniono liczne przypadki naruszenia praw najemców lokali przez beneficjentów decyzji, na mocy których ustanowiono użytkowanie wieczyste. Zastosowane rozwiązan</w:t>
      </w:r>
      <w:r w:rsidR="001A53B8">
        <w:rPr>
          <w:rFonts w:ascii="Times New Roman" w:hAnsi="Times New Roman" w:cs="Times New Roman"/>
          <w:bCs/>
          <w:sz w:val="24"/>
          <w:szCs w:val="24"/>
        </w:rPr>
        <w:t>ie zapewnia, więc w tej sytuacji</w:t>
      </w:r>
      <w:r w:rsidRPr="00754C87">
        <w:rPr>
          <w:rFonts w:ascii="Times New Roman" w:hAnsi="Times New Roman" w:cs="Times New Roman"/>
          <w:bCs/>
          <w:sz w:val="24"/>
          <w:szCs w:val="24"/>
        </w:rPr>
        <w:t xml:space="preserve"> ochronę praw osób które nabyły na nieruchomości odpłatnie prawo rzeczowe lub prawo do odpłatnego korzystania </w:t>
      </w:r>
      <w:r w:rsidR="00B305F4">
        <w:rPr>
          <w:rFonts w:ascii="Times New Roman" w:hAnsi="Times New Roman" w:cs="Times New Roman"/>
          <w:bCs/>
          <w:sz w:val="24"/>
          <w:szCs w:val="24"/>
        </w:rPr>
        <w:br/>
      </w:r>
      <w:r w:rsidRPr="00754C87">
        <w:rPr>
          <w:rFonts w:ascii="Times New Roman" w:hAnsi="Times New Roman" w:cs="Times New Roman"/>
          <w:bCs/>
          <w:sz w:val="24"/>
          <w:szCs w:val="24"/>
        </w:rPr>
        <w:t xml:space="preserve">z nieruchomości warszawskiej, których sytuacja prawna uległaby pogorszeniu wskutek ustanowienia na nieruchomości prawa użytkowania wieczystego. </w:t>
      </w:r>
    </w:p>
    <w:p w14:paraId="6534E7A0" w14:textId="3DEC9D77" w:rsidR="00567910" w:rsidRPr="00754C87" w:rsidRDefault="00754C87" w:rsidP="001A53B8">
      <w:pPr>
        <w:suppressAutoHyphens/>
        <w:autoSpaceDE w:val="0"/>
        <w:autoSpaceDN w:val="0"/>
        <w:adjustRightInd w:val="0"/>
        <w:spacing w:line="360" w:lineRule="auto"/>
        <w:ind w:firstLine="567"/>
        <w:jc w:val="both"/>
        <w:rPr>
          <w:rFonts w:ascii="Times New Roman" w:hAnsi="Times New Roman" w:cs="Times New Roman"/>
          <w:bCs/>
          <w:sz w:val="24"/>
          <w:szCs w:val="24"/>
        </w:rPr>
      </w:pPr>
      <w:r w:rsidRPr="00754C87">
        <w:rPr>
          <w:rFonts w:ascii="Times New Roman" w:hAnsi="Times New Roman" w:cs="Times New Roman"/>
          <w:bCs/>
          <w:sz w:val="24"/>
          <w:szCs w:val="24"/>
        </w:rPr>
        <w:t>Celem wprowadzenia przesłanek określonych w punktach 11-13 jest przede wszystkim ochrona nieruchomości, gdy ze względu na ogół okoliczności sprawy, w tym szczególnie charakter, sposób wykorzystywania i cechy danej nieruchomości oraz nieruchomości sąsiednich ustanowienie na tej nieruchomości prawa użytkowania wieczystego rodziłoby dalsze problemy dotyczące sprzeczności z przeznaczeniem społec</w:t>
      </w:r>
      <w:r w:rsidR="00787F58">
        <w:rPr>
          <w:rFonts w:ascii="Times New Roman" w:hAnsi="Times New Roman" w:cs="Times New Roman"/>
          <w:bCs/>
          <w:sz w:val="24"/>
          <w:szCs w:val="24"/>
        </w:rPr>
        <w:t xml:space="preserve">znego gospodarczym tego prawa, </w:t>
      </w:r>
      <w:r w:rsidRPr="00754C87">
        <w:rPr>
          <w:rFonts w:ascii="Times New Roman" w:hAnsi="Times New Roman" w:cs="Times New Roman"/>
          <w:bCs/>
          <w:sz w:val="24"/>
          <w:szCs w:val="24"/>
        </w:rPr>
        <w:t>niemożnością pogodzenia z prawidłowym ukształtowaniem stosunków sąsiedzkich lub uniemożliwiałoby dalsze wykorzystywanie nieruchomości na cele użyteczności publicznej inne niż wymienione w art. 6 u.g.n. Powyższe okoliczności uzasadniają, ze względu na potrzebę, zapewnienia odpowiednio: prawidłowego wykorzystywania danej nieruchomości, zgodnie z jej społeczno-gospodarczym przeznaczeniem, niezakłóconego korzystania z nieruchomości sąsiednich oraz możliwości wykorzystania nieruchomości na cele publiczne, odmowę ustanowienia prawa użytkowania wieczystego.</w:t>
      </w:r>
    </w:p>
    <w:p w14:paraId="2330D9CA" w14:textId="73005180" w:rsidR="00754C87" w:rsidRPr="00754C87" w:rsidRDefault="00754C87" w:rsidP="00663AA9">
      <w:pPr>
        <w:numPr>
          <w:ilvl w:val="0"/>
          <w:numId w:val="2"/>
        </w:numPr>
        <w:spacing w:line="360" w:lineRule="auto"/>
        <w:contextualSpacing/>
        <w:rPr>
          <w:rFonts w:ascii="Times New Roman" w:hAnsi="Times New Roman" w:cs="Times New Roman"/>
          <w:b/>
          <w:bCs/>
          <w:sz w:val="24"/>
          <w:szCs w:val="24"/>
        </w:rPr>
      </w:pPr>
      <w:r w:rsidRPr="00754C87">
        <w:rPr>
          <w:rFonts w:ascii="Times New Roman" w:hAnsi="Times New Roman" w:cs="Times New Roman"/>
          <w:b/>
          <w:bCs/>
          <w:sz w:val="24"/>
          <w:szCs w:val="24"/>
        </w:rPr>
        <w:t xml:space="preserve">Przepis art. 2 </w:t>
      </w:r>
      <w:r w:rsidR="00A54874">
        <w:rPr>
          <w:rFonts w:ascii="Times New Roman" w:hAnsi="Times New Roman" w:cs="Times New Roman"/>
          <w:b/>
          <w:bCs/>
          <w:sz w:val="24"/>
          <w:szCs w:val="24"/>
        </w:rPr>
        <w:t>pkt</w:t>
      </w:r>
      <w:r w:rsidRPr="00754C87">
        <w:rPr>
          <w:rFonts w:ascii="Times New Roman" w:hAnsi="Times New Roman" w:cs="Times New Roman"/>
          <w:b/>
          <w:bCs/>
          <w:sz w:val="24"/>
          <w:szCs w:val="24"/>
        </w:rPr>
        <w:t xml:space="preserve"> 2 projektu przewiduje nowelizację art. 214b u.g.n.</w:t>
      </w:r>
    </w:p>
    <w:p w14:paraId="241FD9ED" w14:textId="18B5A98E" w:rsidR="00754C87" w:rsidRPr="00754C87" w:rsidRDefault="00754C87" w:rsidP="00754C87">
      <w:pPr>
        <w:suppressAutoHyphens/>
        <w:autoSpaceDE w:val="0"/>
        <w:autoSpaceDN w:val="0"/>
        <w:adjustRightInd w:val="0"/>
        <w:spacing w:after="0" w:line="360" w:lineRule="auto"/>
        <w:ind w:firstLine="567"/>
        <w:jc w:val="both"/>
        <w:rPr>
          <w:rFonts w:ascii="Times New Roman" w:hAnsi="Times New Roman" w:cs="Times New Roman"/>
          <w:bCs/>
          <w:sz w:val="24"/>
          <w:szCs w:val="24"/>
        </w:rPr>
      </w:pPr>
      <w:r w:rsidRPr="00754C87">
        <w:rPr>
          <w:rFonts w:ascii="Times New Roman" w:hAnsi="Times New Roman" w:cs="Times New Roman"/>
          <w:bCs/>
          <w:sz w:val="24"/>
          <w:szCs w:val="24"/>
        </w:rPr>
        <w:t>Proponuje się zmianę brzmienia art. 214b u.g.n</w:t>
      </w:r>
      <w:r w:rsidR="001A53B8">
        <w:rPr>
          <w:rFonts w:ascii="Times New Roman" w:hAnsi="Times New Roman" w:cs="Times New Roman"/>
          <w:bCs/>
          <w:sz w:val="24"/>
          <w:szCs w:val="24"/>
        </w:rPr>
        <w:t>. Przepis ten reguluje</w:t>
      </w:r>
      <w:r w:rsidRPr="00754C87">
        <w:rPr>
          <w:rFonts w:ascii="Times New Roman" w:hAnsi="Times New Roman" w:cs="Times New Roman"/>
          <w:bCs/>
          <w:sz w:val="24"/>
          <w:szCs w:val="24"/>
        </w:rPr>
        <w:t xml:space="preserve"> kwestię umorzenia postępowania, w celu umożliwienia zakończenia postępowań administracyjnych, wszczętych wnioskami złożonymi w oparciu o przepisy dekretu warszawskiego, w których wnioskodawcy od czasu złożenia wniosku nie kontaktowali się w żaden sposób z organem prowadzącym postępowanie. W wielu przypadkach zachodzi bowiem sytuacja tego rodzaju, iż w latach 1947–1949 został zgłoszony wniosek o przyznanie prawa do gruntu, którym nie został rozpatrzony w okresie PRL, a którego obecnie nie da się rozpatrzyć z uwagi na niemożność ustalenia stron postępowania wraz z ich adresami. Podnieść należy, iż w tak długim okresie czasu, jaki minął od złożenia wniosku o przyznanie praw do gruntu warszawskiego, do chwili obecnej mogło dojść do wielu okoliczności życiowych powodujących nieaktualność tego wniosku, jak choćby śmierć osoby uprawnionej, jej emigracja. Biorąc pod uwagę znaczne prawdopodobieństwo wystąpienia właśnie takich sytuacji, przepis ten ma na celu ostateczne uregulowanie stanu prawnego nieruchomości objętych dekretem warszawskim, wobec braku zainteresowania stron bądź ich następców prawnych. Umożliwi to m.st. Warszawa i Skarbowi Państwa racjonalne gospodarowanie mieniem stanowiącym ich własność bądź – w przypadku budynków – pozostających w ich administracji. </w:t>
      </w:r>
      <w:r w:rsidR="00D67AC2">
        <w:rPr>
          <w:rFonts w:ascii="Times New Roman" w:hAnsi="Times New Roman" w:cs="Times New Roman"/>
          <w:bCs/>
          <w:sz w:val="24"/>
          <w:szCs w:val="24"/>
        </w:rPr>
        <w:t xml:space="preserve">W związku z tym proponuje się doprecyzowanie art. 214 b ust. 2 u.g.n. poprzez wskazanie, że </w:t>
      </w:r>
      <w:r w:rsidR="00D67AC2" w:rsidRPr="00D67AC2">
        <w:rPr>
          <w:rFonts w:ascii="Times New Roman" w:hAnsi="Times New Roman" w:cs="Times New Roman"/>
          <w:bCs/>
          <w:sz w:val="24"/>
          <w:szCs w:val="24"/>
        </w:rPr>
        <w:t>w sprawie nie wpłynęło żadne inne pismo pochodzące od strony oprócz wniosku</w:t>
      </w:r>
      <w:r w:rsidR="00D67AC2">
        <w:rPr>
          <w:rFonts w:ascii="Times New Roman" w:hAnsi="Times New Roman" w:cs="Times New Roman"/>
          <w:bCs/>
          <w:sz w:val="24"/>
          <w:szCs w:val="24"/>
        </w:rPr>
        <w:t xml:space="preserve"> </w:t>
      </w:r>
      <w:r w:rsidR="00D67AC2" w:rsidRPr="00D67AC2">
        <w:rPr>
          <w:rFonts w:ascii="Times New Roman" w:hAnsi="Times New Roman" w:cs="Times New Roman"/>
          <w:bCs/>
          <w:sz w:val="24"/>
          <w:szCs w:val="24"/>
        </w:rPr>
        <w:t>w przeciągu ostatnich 30 lat od dnia złożenia wniosku.</w:t>
      </w:r>
    </w:p>
    <w:p w14:paraId="74F80DC5" w14:textId="3961B17A" w:rsidR="00754C87" w:rsidRPr="00754C87" w:rsidRDefault="00754C87" w:rsidP="00E76CEA">
      <w:pPr>
        <w:suppressAutoHyphens/>
        <w:autoSpaceDE w:val="0"/>
        <w:autoSpaceDN w:val="0"/>
        <w:adjustRightInd w:val="0"/>
        <w:spacing w:line="360" w:lineRule="auto"/>
        <w:ind w:firstLine="567"/>
        <w:jc w:val="both"/>
        <w:rPr>
          <w:rFonts w:ascii="Times New Roman" w:hAnsi="Times New Roman" w:cs="Times New Roman"/>
          <w:bCs/>
          <w:sz w:val="24"/>
          <w:szCs w:val="24"/>
        </w:rPr>
      </w:pPr>
      <w:r w:rsidRPr="00754C87">
        <w:rPr>
          <w:rFonts w:ascii="Times New Roman" w:hAnsi="Times New Roman" w:cs="Times New Roman"/>
          <w:bCs/>
          <w:sz w:val="24"/>
          <w:szCs w:val="24"/>
        </w:rPr>
        <w:t xml:space="preserve">Przedmiotowy projekt wprowadza także nowe brzmienie ust. 4, w myśl którego: „wnioskodawca oraz jego ewentualni następcy prawni nie mogą być reprezentowani przez kuratora spadku lub kuratora dla osoby nieznanej z miejsca pobytu”. Powyższa regulacja jest następstwem ujawnionych w toku działalności Komisji, systemowych nieprawidłowości, dotyczących procederu ustanowienia kuratorów spadku nieobjętego oraz kuratora osoby nieznanej z miejsca pobytu, dla potrzeb postępowania reprywatyzacyjnego. Jak wynika bowiem z ustaleń Komisji kuratorzy stawający do aktów notarialnych, mających na celu wykonanie decyzji reprywatyzacyjnej, co prawda zazwyczaj legitymowali się zezwoleniem sądu na dokonanie takiej czynności, był to jednak kolejny etap, na którym bezrefleksyjnie przyjmowano skuteczność zezwolenia, nie zwracając całkowicie uwagi na okoliczności, których już pobieżna analiza mogła sugerować, że osoba, dla której ustanowiono kuratora, nie żyje. Liczne zastrzeżenia musi budzić również praktyka organu, który często jako kandydata na kuratora wskazywał pełnomocnika pozostałych stron postępowania, bądź osobę z kręgu pozostałych stron toczącego się postępowania. Nierzadko w interesie takich osób było właśnie nieustalenie losów reprezentowanej strony, tylko jak najszybsze zakończenie postępowania </w:t>
      </w:r>
      <w:r w:rsidR="00B305F4">
        <w:rPr>
          <w:rFonts w:ascii="Times New Roman" w:hAnsi="Times New Roman" w:cs="Times New Roman"/>
          <w:bCs/>
          <w:sz w:val="24"/>
          <w:szCs w:val="24"/>
        </w:rPr>
        <w:br/>
      </w:r>
      <w:r w:rsidRPr="00754C87">
        <w:rPr>
          <w:rFonts w:ascii="Times New Roman" w:hAnsi="Times New Roman" w:cs="Times New Roman"/>
          <w:bCs/>
          <w:sz w:val="24"/>
          <w:szCs w:val="24"/>
        </w:rPr>
        <w:t>w sposób korzyst</w:t>
      </w:r>
      <w:r w:rsidR="001A53B8">
        <w:rPr>
          <w:rFonts w:ascii="Times New Roman" w:hAnsi="Times New Roman" w:cs="Times New Roman"/>
          <w:bCs/>
          <w:sz w:val="24"/>
          <w:szCs w:val="24"/>
        </w:rPr>
        <w:t>ny dla siebie. Biorąc pod uwagę</w:t>
      </w:r>
      <w:r w:rsidRPr="00754C87">
        <w:rPr>
          <w:rFonts w:ascii="Times New Roman" w:hAnsi="Times New Roman" w:cs="Times New Roman"/>
          <w:bCs/>
          <w:sz w:val="24"/>
          <w:szCs w:val="24"/>
        </w:rPr>
        <w:t xml:space="preserve"> skalę oraz charakter ujawnionych przez Komisję nieprawidłowości, w zakresie ustanawiania kuratorów zasadnym jest wprowadzenie regulacji uzasadniającej możliwość reprezentacji osoby</w:t>
      </w:r>
      <w:r w:rsidR="001A53B8">
        <w:rPr>
          <w:rFonts w:ascii="Times New Roman" w:hAnsi="Times New Roman" w:cs="Times New Roman"/>
          <w:bCs/>
          <w:sz w:val="24"/>
          <w:szCs w:val="24"/>
        </w:rPr>
        <w:t>, która przed wieloma laty</w:t>
      </w:r>
      <w:r w:rsidRPr="00754C87">
        <w:rPr>
          <w:rFonts w:ascii="Times New Roman" w:hAnsi="Times New Roman" w:cs="Times New Roman"/>
          <w:bCs/>
          <w:sz w:val="24"/>
          <w:szCs w:val="24"/>
        </w:rPr>
        <w:t xml:space="preserve"> złożyła wniosek o przyznanie nieruchomości warszawskiej lub jej ewentualnych następców prawnych przez kuratora spadku lub kuratora dla osoby nieznanej z miejsca pobytu.</w:t>
      </w:r>
    </w:p>
    <w:p w14:paraId="6B353301" w14:textId="783A8C19" w:rsidR="00754C87" w:rsidRPr="00754C87" w:rsidRDefault="00754C87" w:rsidP="00E76CEA">
      <w:pPr>
        <w:numPr>
          <w:ilvl w:val="0"/>
          <w:numId w:val="2"/>
        </w:numPr>
        <w:spacing w:line="360" w:lineRule="auto"/>
        <w:contextualSpacing/>
        <w:rPr>
          <w:rFonts w:ascii="Times New Roman" w:hAnsi="Times New Roman" w:cs="Times New Roman"/>
          <w:b/>
          <w:bCs/>
          <w:sz w:val="24"/>
          <w:szCs w:val="24"/>
        </w:rPr>
      </w:pPr>
      <w:r w:rsidRPr="00754C87">
        <w:rPr>
          <w:rFonts w:ascii="Times New Roman" w:hAnsi="Times New Roman" w:cs="Times New Roman"/>
          <w:b/>
          <w:bCs/>
          <w:sz w:val="24"/>
          <w:szCs w:val="24"/>
        </w:rPr>
        <w:t xml:space="preserve">W art. 2 </w:t>
      </w:r>
      <w:r w:rsidR="00D67AC2">
        <w:rPr>
          <w:rFonts w:ascii="Times New Roman" w:hAnsi="Times New Roman" w:cs="Times New Roman"/>
          <w:b/>
          <w:bCs/>
          <w:sz w:val="24"/>
          <w:szCs w:val="24"/>
        </w:rPr>
        <w:t>pkt</w:t>
      </w:r>
      <w:r w:rsidRPr="00754C87">
        <w:rPr>
          <w:rFonts w:ascii="Times New Roman" w:hAnsi="Times New Roman" w:cs="Times New Roman"/>
          <w:b/>
          <w:bCs/>
          <w:sz w:val="24"/>
          <w:szCs w:val="24"/>
        </w:rPr>
        <w:t xml:space="preserve"> 3 projektu przewidziano dodanie do art. 214c u.g.n.</w:t>
      </w:r>
    </w:p>
    <w:p w14:paraId="72F291B1" w14:textId="31B41E96" w:rsidR="00754C87" w:rsidRDefault="00754C87" w:rsidP="00E76CEA">
      <w:pPr>
        <w:suppressAutoHyphens/>
        <w:autoSpaceDE w:val="0"/>
        <w:autoSpaceDN w:val="0"/>
        <w:adjustRightInd w:val="0"/>
        <w:spacing w:line="360" w:lineRule="auto"/>
        <w:ind w:firstLine="567"/>
        <w:jc w:val="both"/>
        <w:rPr>
          <w:rFonts w:ascii="Times New Roman" w:hAnsi="Times New Roman" w:cs="Times New Roman"/>
          <w:bCs/>
          <w:sz w:val="24"/>
          <w:szCs w:val="24"/>
        </w:rPr>
      </w:pPr>
      <w:r w:rsidRPr="00754C87">
        <w:rPr>
          <w:rFonts w:ascii="Times New Roman" w:hAnsi="Times New Roman" w:cs="Times New Roman"/>
          <w:bCs/>
          <w:sz w:val="24"/>
          <w:szCs w:val="24"/>
        </w:rPr>
        <w:t>Proponuje się dodanie art. 214c u.g.n</w:t>
      </w:r>
      <w:r w:rsidR="001A53B8">
        <w:rPr>
          <w:rFonts w:ascii="Times New Roman" w:hAnsi="Times New Roman" w:cs="Times New Roman"/>
          <w:bCs/>
          <w:sz w:val="24"/>
          <w:szCs w:val="24"/>
        </w:rPr>
        <w:t>.</w:t>
      </w:r>
      <w:r w:rsidRPr="00754C87">
        <w:rPr>
          <w:rFonts w:ascii="Times New Roman" w:hAnsi="Times New Roman" w:cs="Times New Roman"/>
          <w:bCs/>
          <w:sz w:val="24"/>
          <w:szCs w:val="24"/>
        </w:rPr>
        <w:t xml:space="preserve"> o następującym brzmieniu: „Odmawia się oddania gruntu w użytkowanie wieczyste na rzecz osoby, która nabyła prawo lub roszczenie od kuratora reprezentującego osobę uprawnioną ustanowionego, dla osoby nieznanej </w:t>
      </w:r>
      <w:r w:rsidR="00567910">
        <w:rPr>
          <w:rFonts w:ascii="Times New Roman" w:hAnsi="Times New Roman" w:cs="Times New Roman"/>
          <w:bCs/>
          <w:sz w:val="24"/>
          <w:szCs w:val="24"/>
        </w:rPr>
        <w:br/>
      </w:r>
      <w:r w:rsidRPr="00754C87">
        <w:rPr>
          <w:rFonts w:ascii="Times New Roman" w:hAnsi="Times New Roman" w:cs="Times New Roman"/>
          <w:bCs/>
          <w:sz w:val="24"/>
          <w:szCs w:val="24"/>
        </w:rPr>
        <w:t xml:space="preserve">z miejsca pobytu, jeżeli nie było podstaw do jego ustanowienia albo od kuratora spadku lub </w:t>
      </w:r>
      <w:r w:rsidR="00567910">
        <w:rPr>
          <w:rFonts w:ascii="Times New Roman" w:hAnsi="Times New Roman" w:cs="Times New Roman"/>
          <w:bCs/>
          <w:sz w:val="24"/>
          <w:szCs w:val="24"/>
        </w:rPr>
        <w:br/>
      </w:r>
      <w:r w:rsidRPr="00754C87">
        <w:rPr>
          <w:rFonts w:ascii="Times New Roman" w:hAnsi="Times New Roman" w:cs="Times New Roman"/>
          <w:bCs/>
          <w:sz w:val="24"/>
          <w:szCs w:val="24"/>
        </w:rPr>
        <w:t>z naruszeniem przepisów o dziedziczeniu, w tym przepisów dotyczących dziedziczenia spa</w:t>
      </w:r>
      <w:r w:rsidR="001A53B8">
        <w:rPr>
          <w:rFonts w:ascii="Times New Roman" w:hAnsi="Times New Roman" w:cs="Times New Roman"/>
          <w:bCs/>
          <w:sz w:val="24"/>
          <w:szCs w:val="24"/>
        </w:rPr>
        <w:t>dków wakujących lub nieobjętych</w:t>
      </w:r>
      <w:r w:rsidRPr="00754C87">
        <w:rPr>
          <w:rFonts w:ascii="Times New Roman" w:hAnsi="Times New Roman" w:cs="Times New Roman"/>
          <w:bCs/>
          <w:sz w:val="24"/>
          <w:szCs w:val="24"/>
        </w:rPr>
        <w:t>”</w:t>
      </w:r>
      <w:r w:rsidR="001A53B8">
        <w:rPr>
          <w:rFonts w:ascii="Times New Roman" w:hAnsi="Times New Roman" w:cs="Times New Roman"/>
          <w:bCs/>
          <w:sz w:val="24"/>
          <w:szCs w:val="24"/>
        </w:rPr>
        <w:t>.</w:t>
      </w:r>
      <w:r w:rsidRPr="00754C87">
        <w:rPr>
          <w:rFonts w:ascii="Times New Roman" w:hAnsi="Times New Roman" w:cs="Times New Roman"/>
          <w:bCs/>
          <w:sz w:val="24"/>
          <w:szCs w:val="24"/>
        </w:rPr>
        <w:t xml:space="preserve"> Celem powyższej regulacji jest przeciwdziałanie, omówionym już wcześniej, systemowym nieprawidłowościom, do jakich doszło </w:t>
      </w:r>
      <w:r w:rsidRPr="00754C87">
        <w:rPr>
          <w:rFonts w:ascii="Times New Roman" w:hAnsi="Times New Roman" w:cs="Times New Roman"/>
          <w:bCs/>
          <w:sz w:val="24"/>
          <w:szCs w:val="24"/>
        </w:rPr>
        <w:br/>
        <w:t>w postępowaniach reprywatyzacyjnych, w związku z ustanawianiem kuratora spadku lub kuratora dla osoby nieznanej z miejsca pobytu. W razie więc stwierdzenia, że nie było podstaw do ustanowienia kuratora dla osoby nieznanej z miejsca pobytu lub ustanowiono kuratora spadku lub z naruszeniem przepisów o dziedziczeniu, w tym przepisów dotyczących dziedziczenia spadków wakujących lub nieobjętych odmawia się oddania gruntu</w:t>
      </w:r>
      <w:r w:rsidRPr="00754C87">
        <w:rPr>
          <w:rFonts w:ascii="Times New Roman" w:hAnsi="Times New Roman" w:cs="Times New Roman"/>
          <w:bCs/>
          <w:sz w:val="24"/>
          <w:szCs w:val="24"/>
        </w:rPr>
        <w:br/>
        <w:t xml:space="preserve">w użytkowanie wieczyste na rzecz osoby, która nabyła prawo lub roszczenie od kuratora reprezentującego osobę uprawnioną ustanowionego. Powyższa regulacja zapewni możliwość weryfikacji praw lub roszczeń do nieruchomości uzyskanych w sposób sprzeczny z prawem, dając możliwość do odmowy ustanowienia prawa użytkowania wieczystego w przypadku stwierdzenia zaistnienia takich nieprawidłowości, w związku z ustanowieniem kuratora </w:t>
      </w:r>
      <w:r w:rsidRPr="00754C87">
        <w:rPr>
          <w:rFonts w:ascii="Times New Roman" w:hAnsi="Times New Roman" w:cs="Times New Roman"/>
          <w:bCs/>
          <w:sz w:val="24"/>
          <w:szCs w:val="24"/>
        </w:rPr>
        <w:br/>
        <w:t>w</w:t>
      </w:r>
      <w:r w:rsidR="00787F58">
        <w:rPr>
          <w:rFonts w:ascii="Times New Roman" w:hAnsi="Times New Roman" w:cs="Times New Roman"/>
          <w:bCs/>
          <w:sz w:val="24"/>
          <w:szCs w:val="24"/>
        </w:rPr>
        <w:t xml:space="preserve"> </w:t>
      </w:r>
      <w:r w:rsidRPr="00754C87">
        <w:rPr>
          <w:rFonts w:ascii="Times New Roman" w:hAnsi="Times New Roman" w:cs="Times New Roman"/>
          <w:bCs/>
          <w:sz w:val="24"/>
          <w:szCs w:val="24"/>
        </w:rPr>
        <w:t xml:space="preserve">sprawie, już na etapie ustanawiania użytkowania wieczystego. Powyższa regulacja przyczyni się do pełniejszej ochrony nieruchomości warszawskich, </w:t>
      </w:r>
      <w:r w:rsidR="006F6062">
        <w:rPr>
          <w:rFonts w:ascii="Times New Roman" w:hAnsi="Times New Roman" w:cs="Times New Roman"/>
          <w:bCs/>
          <w:sz w:val="24"/>
          <w:szCs w:val="24"/>
        </w:rPr>
        <w:t>umożliwiając odmowę</w:t>
      </w:r>
      <w:r w:rsidRPr="00754C87">
        <w:rPr>
          <w:rFonts w:ascii="Times New Roman" w:hAnsi="Times New Roman" w:cs="Times New Roman"/>
          <w:bCs/>
          <w:sz w:val="24"/>
          <w:szCs w:val="24"/>
        </w:rPr>
        <w:t xml:space="preserve"> ustanowienia prawa użytkowania wieczystego w przypadku wystąpienia nieprawidłowości, związanych </w:t>
      </w:r>
      <w:r w:rsidR="00B305F4">
        <w:rPr>
          <w:rFonts w:ascii="Times New Roman" w:hAnsi="Times New Roman" w:cs="Times New Roman"/>
          <w:bCs/>
          <w:sz w:val="24"/>
          <w:szCs w:val="24"/>
        </w:rPr>
        <w:br/>
      </w:r>
      <w:r w:rsidRPr="00754C87">
        <w:rPr>
          <w:rFonts w:ascii="Times New Roman" w:hAnsi="Times New Roman" w:cs="Times New Roman"/>
          <w:bCs/>
          <w:sz w:val="24"/>
          <w:szCs w:val="24"/>
        </w:rPr>
        <w:t>z ustanowieniem kuratora.</w:t>
      </w:r>
    </w:p>
    <w:p w14:paraId="6606225A" w14:textId="77777777" w:rsidR="00B305F4" w:rsidRPr="00754C87" w:rsidRDefault="00B305F4" w:rsidP="00E76CEA">
      <w:pPr>
        <w:suppressAutoHyphens/>
        <w:autoSpaceDE w:val="0"/>
        <w:autoSpaceDN w:val="0"/>
        <w:adjustRightInd w:val="0"/>
        <w:spacing w:line="360" w:lineRule="auto"/>
        <w:ind w:firstLine="567"/>
        <w:jc w:val="both"/>
        <w:rPr>
          <w:rFonts w:ascii="Times New Roman" w:hAnsi="Times New Roman" w:cs="Times New Roman"/>
          <w:bCs/>
          <w:sz w:val="24"/>
          <w:szCs w:val="24"/>
        </w:rPr>
      </w:pPr>
    </w:p>
    <w:p w14:paraId="5ECC1588" w14:textId="77777777" w:rsidR="00754C87" w:rsidRPr="00754C87" w:rsidRDefault="00754C87" w:rsidP="00754C87">
      <w:pPr>
        <w:numPr>
          <w:ilvl w:val="0"/>
          <w:numId w:val="2"/>
        </w:numPr>
        <w:suppressAutoHyphens/>
        <w:autoSpaceDE w:val="0"/>
        <w:autoSpaceDN w:val="0"/>
        <w:adjustRightInd w:val="0"/>
        <w:spacing w:after="0" w:line="360" w:lineRule="auto"/>
        <w:jc w:val="both"/>
        <w:rPr>
          <w:rFonts w:ascii="Times New Roman" w:hAnsi="Times New Roman" w:cs="Times New Roman"/>
          <w:b/>
          <w:bCs/>
          <w:sz w:val="24"/>
          <w:szCs w:val="24"/>
        </w:rPr>
      </w:pPr>
      <w:r w:rsidRPr="00754C87">
        <w:rPr>
          <w:rFonts w:ascii="Times New Roman" w:hAnsi="Times New Roman" w:cs="Times New Roman"/>
          <w:b/>
          <w:bCs/>
          <w:sz w:val="24"/>
          <w:szCs w:val="24"/>
        </w:rPr>
        <w:t>Art. 3 projektu</w:t>
      </w:r>
    </w:p>
    <w:p w14:paraId="5662E157" w14:textId="77777777" w:rsidR="00754C87" w:rsidRPr="00754C87" w:rsidRDefault="00754C87" w:rsidP="00754C87">
      <w:pPr>
        <w:suppressAutoHyphens/>
        <w:autoSpaceDE w:val="0"/>
        <w:autoSpaceDN w:val="0"/>
        <w:adjustRightInd w:val="0"/>
        <w:spacing w:after="0" w:line="360" w:lineRule="auto"/>
        <w:ind w:firstLine="567"/>
        <w:jc w:val="both"/>
        <w:rPr>
          <w:rFonts w:ascii="Times New Roman" w:hAnsi="Times New Roman" w:cs="Times New Roman"/>
          <w:bCs/>
          <w:sz w:val="24"/>
          <w:szCs w:val="24"/>
        </w:rPr>
      </w:pPr>
      <w:r w:rsidRPr="00754C87">
        <w:rPr>
          <w:rFonts w:ascii="Times New Roman" w:hAnsi="Times New Roman" w:cs="Times New Roman"/>
          <w:bCs/>
          <w:sz w:val="24"/>
          <w:szCs w:val="24"/>
        </w:rPr>
        <w:t>Przedmiotowy projekt przewiduje wprowadzenie rozbudowanych przepisów intertemporalnych.</w:t>
      </w:r>
    </w:p>
    <w:p w14:paraId="2A6BA5C4" w14:textId="3E23AACB" w:rsidR="00754C87" w:rsidRPr="00754C87" w:rsidRDefault="00754C87" w:rsidP="00E76CEA">
      <w:pPr>
        <w:suppressAutoHyphens/>
        <w:autoSpaceDE w:val="0"/>
        <w:autoSpaceDN w:val="0"/>
        <w:adjustRightInd w:val="0"/>
        <w:spacing w:line="360" w:lineRule="auto"/>
        <w:ind w:firstLine="567"/>
        <w:jc w:val="both"/>
        <w:rPr>
          <w:rFonts w:ascii="Times New Roman" w:hAnsi="Times New Roman" w:cs="Times New Roman"/>
          <w:bCs/>
          <w:sz w:val="24"/>
          <w:szCs w:val="24"/>
        </w:rPr>
      </w:pPr>
      <w:r w:rsidRPr="00754C87">
        <w:rPr>
          <w:rFonts w:ascii="Times New Roman" w:hAnsi="Times New Roman" w:cs="Times New Roman"/>
          <w:bCs/>
          <w:sz w:val="24"/>
          <w:szCs w:val="24"/>
        </w:rPr>
        <w:t xml:space="preserve">Projektowany przepis art. 3 ustawy zmieniającej doprecyzowuje brzmienie art. 6 ustawy z dnia 26 stycznia 2018 r. o zmianie ustawy o szczególnych zasadach usuwania skutków prawnych decyzji reprywatyzacyjnych dotyczących nieruchomości warszawskich, wydanych </w:t>
      </w:r>
      <w:r w:rsidR="00B305F4">
        <w:rPr>
          <w:rFonts w:ascii="Times New Roman" w:hAnsi="Times New Roman" w:cs="Times New Roman"/>
          <w:bCs/>
          <w:sz w:val="24"/>
          <w:szCs w:val="24"/>
        </w:rPr>
        <w:br/>
      </w:r>
      <w:r w:rsidRPr="00754C87">
        <w:rPr>
          <w:rFonts w:ascii="Times New Roman" w:hAnsi="Times New Roman" w:cs="Times New Roman"/>
          <w:bCs/>
          <w:sz w:val="24"/>
          <w:szCs w:val="24"/>
        </w:rPr>
        <w:t>z naruszeniem prawa oraz niektórych innych us</w:t>
      </w:r>
      <w:r w:rsidR="00787F58">
        <w:rPr>
          <w:rFonts w:ascii="Times New Roman" w:hAnsi="Times New Roman" w:cs="Times New Roman"/>
          <w:bCs/>
          <w:sz w:val="24"/>
          <w:szCs w:val="24"/>
        </w:rPr>
        <w:t xml:space="preserve">taw (Dz. U. poz. 431), </w:t>
      </w:r>
      <w:r w:rsidRPr="00754C87">
        <w:rPr>
          <w:rFonts w:ascii="Times New Roman" w:hAnsi="Times New Roman" w:cs="Times New Roman"/>
          <w:bCs/>
          <w:sz w:val="24"/>
          <w:szCs w:val="24"/>
        </w:rPr>
        <w:t>poprzez uznanie pojęcia „okres” o którym mowa w wymienionej regulacji za okres składkowy, w rozumieniu art. 6 ustawy z dnia 17 grudnia 1998 r. o emeryturach i rentach z Funduszu Ubezpi</w:t>
      </w:r>
      <w:r w:rsidR="006F6062">
        <w:rPr>
          <w:rFonts w:ascii="Times New Roman" w:hAnsi="Times New Roman" w:cs="Times New Roman"/>
          <w:bCs/>
          <w:sz w:val="24"/>
          <w:szCs w:val="24"/>
        </w:rPr>
        <w:t>eczeń Społecznych (Dz. U. z 2020 r. poz. 53)</w:t>
      </w:r>
      <w:r w:rsidRPr="00754C87">
        <w:rPr>
          <w:rFonts w:ascii="Times New Roman" w:hAnsi="Times New Roman" w:cs="Times New Roman"/>
          <w:bCs/>
          <w:sz w:val="24"/>
          <w:szCs w:val="24"/>
        </w:rPr>
        <w:t>. Nieopłacone składki na ubezpieczenia społeczne i ubezpieczenie zdrowotne za członków Komisji za okres od dnia ich powołania do dnia 14 marca 2018</w:t>
      </w:r>
      <w:r w:rsidR="006F6062">
        <w:rPr>
          <w:rFonts w:ascii="Times New Roman" w:hAnsi="Times New Roman" w:cs="Times New Roman"/>
          <w:bCs/>
          <w:sz w:val="24"/>
          <w:szCs w:val="24"/>
        </w:rPr>
        <w:t xml:space="preserve"> </w:t>
      </w:r>
      <w:r w:rsidRPr="00754C87">
        <w:rPr>
          <w:rFonts w:ascii="Times New Roman" w:hAnsi="Times New Roman" w:cs="Times New Roman"/>
          <w:bCs/>
          <w:sz w:val="24"/>
          <w:szCs w:val="24"/>
        </w:rPr>
        <w:t>r</w:t>
      </w:r>
      <w:r w:rsidR="006F6062">
        <w:rPr>
          <w:rFonts w:ascii="Times New Roman" w:hAnsi="Times New Roman" w:cs="Times New Roman"/>
          <w:bCs/>
          <w:sz w:val="24"/>
          <w:szCs w:val="24"/>
        </w:rPr>
        <w:t>.</w:t>
      </w:r>
      <w:r w:rsidRPr="00754C87">
        <w:rPr>
          <w:rFonts w:ascii="Times New Roman" w:hAnsi="Times New Roman" w:cs="Times New Roman"/>
          <w:bCs/>
          <w:sz w:val="24"/>
          <w:szCs w:val="24"/>
        </w:rPr>
        <w:t xml:space="preserve"> uiści urząd obsług</w:t>
      </w:r>
      <w:r w:rsidR="006F6062">
        <w:rPr>
          <w:rFonts w:ascii="Times New Roman" w:hAnsi="Times New Roman" w:cs="Times New Roman"/>
          <w:bCs/>
          <w:sz w:val="24"/>
          <w:szCs w:val="24"/>
        </w:rPr>
        <w:t xml:space="preserve">ujący Ministra Sprawiedliwości </w:t>
      </w:r>
      <w:r w:rsidRPr="00754C87">
        <w:rPr>
          <w:rFonts w:ascii="Times New Roman" w:hAnsi="Times New Roman" w:cs="Times New Roman"/>
          <w:bCs/>
          <w:sz w:val="24"/>
          <w:szCs w:val="24"/>
        </w:rPr>
        <w:t xml:space="preserve">w terminie 30 dni od dnia wejścia w życie niniejszej ustawy. Uzasadnieniem dla projektowanej regulacji w omawianym zakresie jest potrzeba zapewnienia ciągłości ubezpieczenia członkom Komisji, w okresie od momentu ich powołania. Omawiana regulacja realizuje </w:t>
      </w:r>
      <w:r w:rsidR="006F6062">
        <w:rPr>
          <w:rFonts w:ascii="Times New Roman" w:hAnsi="Times New Roman" w:cs="Times New Roman"/>
          <w:bCs/>
          <w:sz w:val="24"/>
          <w:szCs w:val="24"/>
        </w:rPr>
        <w:t>zatem art. 5 pkt 2a</w:t>
      </w:r>
      <w:r w:rsidRPr="00754C87">
        <w:rPr>
          <w:rFonts w:ascii="Times New Roman" w:hAnsi="Times New Roman" w:cs="Times New Roman"/>
          <w:bCs/>
          <w:sz w:val="24"/>
          <w:szCs w:val="24"/>
        </w:rPr>
        <w:t xml:space="preserve"> zmienianej w pkt 1 ustawy, zgodnie z którym Członków Komisji w zakresie ubezpieczeń społecznych i ubezpieczenia zdrowotnego traktuje się jak pracowników.</w:t>
      </w:r>
    </w:p>
    <w:p w14:paraId="7EC31DE6" w14:textId="77777777" w:rsidR="00754C87" w:rsidRPr="00754C87" w:rsidRDefault="00754C87" w:rsidP="00E76CEA">
      <w:pPr>
        <w:numPr>
          <w:ilvl w:val="0"/>
          <w:numId w:val="2"/>
        </w:numPr>
        <w:spacing w:line="360" w:lineRule="auto"/>
        <w:contextualSpacing/>
        <w:rPr>
          <w:rFonts w:ascii="Times New Roman" w:hAnsi="Times New Roman" w:cs="Times New Roman"/>
          <w:b/>
          <w:bCs/>
          <w:sz w:val="24"/>
          <w:szCs w:val="24"/>
        </w:rPr>
      </w:pPr>
      <w:r w:rsidRPr="00754C87">
        <w:rPr>
          <w:rFonts w:ascii="Times New Roman" w:hAnsi="Times New Roman" w:cs="Times New Roman"/>
          <w:b/>
          <w:bCs/>
          <w:sz w:val="24"/>
          <w:szCs w:val="24"/>
        </w:rPr>
        <w:t>Art. 4 projektu</w:t>
      </w:r>
    </w:p>
    <w:p w14:paraId="1E5F0E9F" w14:textId="795BFFCA" w:rsidR="00754C87" w:rsidRPr="00754C87" w:rsidRDefault="00754C87" w:rsidP="00E76CEA">
      <w:pPr>
        <w:suppressAutoHyphens/>
        <w:autoSpaceDE w:val="0"/>
        <w:autoSpaceDN w:val="0"/>
        <w:adjustRightInd w:val="0"/>
        <w:spacing w:line="360" w:lineRule="auto"/>
        <w:ind w:firstLine="567"/>
        <w:jc w:val="both"/>
        <w:rPr>
          <w:rFonts w:ascii="Times New Roman" w:hAnsi="Times New Roman" w:cs="Times New Roman"/>
          <w:bCs/>
          <w:sz w:val="24"/>
          <w:szCs w:val="24"/>
        </w:rPr>
      </w:pPr>
      <w:r w:rsidRPr="00754C87">
        <w:rPr>
          <w:rFonts w:ascii="Times New Roman" w:hAnsi="Times New Roman" w:cs="Times New Roman"/>
          <w:bCs/>
          <w:sz w:val="24"/>
          <w:szCs w:val="24"/>
        </w:rPr>
        <w:t>Przedmiotowy projekt w art. 4 zawiera przepis przejściowy, przewidujący przekazanie przez m.st. Warszawa na Rachunek Funduszu Reprywatyzacji określonych środków, przekazanych na rachunek bankowy m.st. w</w:t>
      </w:r>
      <w:r w:rsidR="00787F58">
        <w:rPr>
          <w:rFonts w:ascii="Times New Roman" w:hAnsi="Times New Roman" w:cs="Times New Roman"/>
          <w:bCs/>
          <w:sz w:val="24"/>
          <w:szCs w:val="24"/>
        </w:rPr>
        <w:t xml:space="preserve"> związku z działaniem Komisji. </w:t>
      </w:r>
      <w:r w:rsidRPr="00754C87">
        <w:rPr>
          <w:rFonts w:ascii="Times New Roman" w:hAnsi="Times New Roman" w:cs="Times New Roman"/>
          <w:bCs/>
          <w:sz w:val="24"/>
          <w:szCs w:val="24"/>
        </w:rPr>
        <w:t xml:space="preserve">Zgodnie bowiem z treścią projektowego przepisu: „W terminie 14 dni od dnia wejścia w życie ustawy m.st. Warszawa przekaże środki o których mowa w art. 32 ustawy o której mowa w art. 4 na rachunek Funduszu Reprywatyzacji o którym mowa w art. 56 Ustawy z dnia 30 sierpnia 1996 r. </w:t>
      </w:r>
      <w:r w:rsidR="00B305F4">
        <w:rPr>
          <w:rFonts w:ascii="Times New Roman" w:hAnsi="Times New Roman" w:cs="Times New Roman"/>
          <w:bCs/>
          <w:sz w:val="24"/>
          <w:szCs w:val="24"/>
        </w:rPr>
        <w:br/>
      </w:r>
      <w:r w:rsidRPr="00754C87">
        <w:rPr>
          <w:rFonts w:ascii="Times New Roman" w:hAnsi="Times New Roman" w:cs="Times New Roman"/>
          <w:bCs/>
          <w:sz w:val="24"/>
          <w:szCs w:val="24"/>
        </w:rPr>
        <w:t>o komercjalizacji i niektóryc</w:t>
      </w:r>
      <w:r w:rsidR="006F6062">
        <w:rPr>
          <w:rFonts w:ascii="Times New Roman" w:hAnsi="Times New Roman" w:cs="Times New Roman"/>
          <w:bCs/>
          <w:sz w:val="24"/>
          <w:szCs w:val="24"/>
        </w:rPr>
        <w:t>h uprawnieniach pracowników (</w:t>
      </w:r>
      <w:r w:rsidRPr="00754C87">
        <w:rPr>
          <w:rFonts w:ascii="Times New Roman" w:hAnsi="Times New Roman" w:cs="Times New Roman"/>
          <w:bCs/>
          <w:sz w:val="24"/>
          <w:szCs w:val="24"/>
        </w:rPr>
        <w:t>Dz</w:t>
      </w:r>
      <w:r w:rsidR="006F6062">
        <w:rPr>
          <w:rFonts w:ascii="Times New Roman" w:hAnsi="Times New Roman" w:cs="Times New Roman"/>
          <w:bCs/>
          <w:sz w:val="24"/>
          <w:szCs w:val="24"/>
        </w:rPr>
        <w:t>. U. z 2019 r., poz. 2181</w:t>
      </w:r>
      <w:r w:rsidRPr="00754C87">
        <w:rPr>
          <w:rFonts w:ascii="Times New Roman" w:hAnsi="Times New Roman" w:cs="Times New Roman"/>
          <w:bCs/>
          <w:sz w:val="24"/>
          <w:szCs w:val="24"/>
        </w:rPr>
        <w:t>)”. Proponowana regulacja zakłada więc przekazanie przez m.st. Warszawa środków uzyskanych z nadkładanego przez Komisję obowiązku zwrotu równowartości nienależnego świadczenia, administracyjnych kar pieniężnych oraz orzeczonych przez sąd, na skutek uwzględnienia skargi o wznowienie postępowania zwrotu spełnionego lub wyegzekwowanego świadczenia uzyskanych w postępowaniu cywilnym o zapłatę odszkodowania lub dotyczącego zapłaty wynagrod</w:t>
      </w:r>
      <w:r w:rsidR="006F6062">
        <w:rPr>
          <w:rFonts w:ascii="Times New Roman" w:hAnsi="Times New Roman" w:cs="Times New Roman"/>
          <w:bCs/>
          <w:sz w:val="24"/>
          <w:szCs w:val="24"/>
        </w:rPr>
        <w:t xml:space="preserve">zenia za bezumowne korzystanie </w:t>
      </w:r>
      <w:r w:rsidRPr="00754C87">
        <w:rPr>
          <w:rFonts w:ascii="Times New Roman" w:hAnsi="Times New Roman" w:cs="Times New Roman"/>
          <w:bCs/>
          <w:sz w:val="24"/>
          <w:szCs w:val="24"/>
        </w:rPr>
        <w:t>z nieruchomości. Celem proponowanej regulacji jest usprawnienie i przyśpieszenie wypłaty środków na odszkodowania lub zadośćuczynienia, nale</w:t>
      </w:r>
      <w:r w:rsidR="006F6062">
        <w:rPr>
          <w:rFonts w:ascii="Times New Roman" w:hAnsi="Times New Roman" w:cs="Times New Roman"/>
          <w:bCs/>
          <w:sz w:val="24"/>
          <w:szCs w:val="24"/>
        </w:rPr>
        <w:t xml:space="preserve">żne osobie zajmującej lokal </w:t>
      </w:r>
      <w:r w:rsidR="00787F58">
        <w:rPr>
          <w:rFonts w:ascii="Times New Roman" w:hAnsi="Times New Roman" w:cs="Times New Roman"/>
          <w:bCs/>
          <w:sz w:val="24"/>
          <w:szCs w:val="24"/>
        </w:rPr>
        <w:t xml:space="preserve">w </w:t>
      </w:r>
      <w:r w:rsidRPr="00754C87">
        <w:rPr>
          <w:rFonts w:ascii="Times New Roman" w:hAnsi="Times New Roman" w:cs="Times New Roman"/>
          <w:bCs/>
          <w:sz w:val="24"/>
          <w:szCs w:val="24"/>
        </w:rPr>
        <w:t xml:space="preserve">nieruchomości warszawskiej za poniesioną szkodę </w:t>
      </w:r>
      <w:r w:rsidR="00836081">
        <w:rPr>
          <w:rFonts w:ascii="Times New Roman" w:hAnsi="Times New Roman" w:cs="Times New Roman"/>
          <w:bCs/>
          <w:sz w:val="24"/>
          <w:szCs w:val="24"/>
        </w:rPr>
        <w:br/>
      </w:r>
      <w:r w:rsidRPr="00754C87">
        <w:rPr>
          <w:rFonts w:ascii="Times New Roman" w:hAnsi="Times New Roman" w:cs="Times New Roman"/>
          <w:bCs/>
          <w:sz w:val="24"/>
          <w:szCs w:val="24"/>
        </w:rPr>
        <w:t xml:space="preserve">z </w:t>
      </w:r>
      <w:r w:rsidR="006F6062">
        <w:rPr>
          <w:rFonts w:ascii="Times New Roman" w:hAnsi="Times New Roman" w:cs="Times New Roman"/>
          <w:bCs/>
          <w:sz w:val="24"/>
          <w:szCs w:val="24"/>
        </w:rPr>
        <w:t xml:space="preserve">powodu, w wypadkach wskazanych </w:t>
      </w:r>
      <w:r w:rsidRPr="00754C87">
        <w:rPr>
          <w:rFonts w:ascii="Times New Roman" w:hAnsi="Times New Roman" w:cs="Times New Roman"/>
          <w:bCs/>
          <w:sz w:val="24"/>
          <w:szCs w:val="24"/>
        </w:rPr>
        <w:t>w treści art. 33 ustawy o Komisji. Obecnie środki te przekazywane są na wyodrębniony rachunek bankowy m.st. Warszawy. Wskazać należy jednak na praktykę m.st. Warszawy, które w przeszłości podejmowało działania kwestionujące pracę Komisji, w tym polegające na zaskarżaniu wydawanych przez nią rozstrzygnięć oraz podejmowaniu innych działań uniemożliwiających wypłatę odszkodowań oraz zadośćuczynień na rzecz lokatorów nieruchomości warszawskich. Gromadzenie środków na wypłatę powyższych świadczeń na rachunku bankowym oraz przyznanie prawa do zarządzenia tymi środkami przez m.st. Warszawa należy ocenić, w tej sytuacji jako powodujące konflikt interesów, a tym samym niecelowe. Przedmiotowa regulacja przewidując prze</w:t>
      </w:r>
      <w:r w:rsidR="00836081">
        <w:rPr>
          <w:rFonts w:ascii="Times New Roman" w:hAnsi="Times New Roman" w:cs="Times New Roman"/>
          <w:bCs/>
          <w:sz w:val="24"/>
          <w:szCs w:val="24"/>
        </w:rPr>
        <w:t xml:space="preserve">kazywanie środków pochodzących z egzekwowania należności </w:t>
      </w:r>
      <w:r w:rsidRPr="00754C87">
        <w:rPr>
          <w:rFonts w:ascii="Times New Roman" w:hAnsi="Times New Roman" w:cs="Times New Roman"/>
          <w:bCs/>
          <w:sz w:val="24"/>
          <w:szCs w:val="24"/>
        </w:rPr>
        <w:t>wynikających z orzeczeń Komisji na rachunek Fund</w:t>
      </w:r>
      <w:r w:rsidR="00836081">
        <w:rPr>
          <w:rFonts w:ascii="Times New Roman" w:hAnsi="Times New Roman" w:cs="Times New Roman"/>
          <w:bCs/>
          <w:sz w:val="24"/>
          <w:szCs w:val="24"/>
        </w:rPr>
        <w:t xml:space="preserve">uszu Reprywatyzacji, rozwiązuje </w:t>
      </w:r>
      <w:r w:rsidRPr="00754C87">
        <w:rPr>
          <w:rFonts w:ascii="Times New Roman" w:hAnsi="Times New Roman" w:cs="Times New Roman"/>
          <w:bCs/>
          <w:sz w:val="24"/>
          <w:szCs w:val="24"/>
        </w:rPr>
        <w:t>omawiany problem konfliktu interesów, co może niewątpli</w:t>
      </w:r>
      <w:r w:rsidR="00836081">
        <w:rPr>
          <w:rFonts w:ascii="Times New Roman" w:hAnsi="Times New Roman" w:cs="Times New Roman"/>
          <w:bCs/>
          <w:sz w:val="24"/>
          <w:szCs w:val="24"/>
        </w:rPr>
        <w:t xml:space="preserve">wie przyczynić się do szybkości </w:t>
      </w:r>
      <w:r w:rsidRPr="00754C87">
        <w:rPr>
          <w:rFonts w:ascii="Times New Roman" w:hAnsi="Times New Roman" w:cs="Times New Roman"/>
          <w:bCs/>
          <w:sz w:val="24"/>
          <w:szCs w:val="24"/>
        </w:rPr>
        <w:t>wypłaty tych środków, w drodze odszkodowań oraz za</w:t>
      </w:r>
      <w:r w:rsidR="00836081">
        <w:rPr>
          <w:rFonts w:ascii="Times New Roman" w:hAnsi="Times New Roman" w:cs="Times New Roman"/>
          <w:bCs/>
          <w:sz w:val="24"/>
          <w:szCs w:val="24"/>
        </w:rPr>
        <w:t xml:space="preserve">dośćuczynień dla pokrzywdzonych </w:t>
      </w:r>
      <w:r w:rsidRPr="00754C87">
        <w:rPr>
          <w:rFonts w:ascii="Times New Roman" w:hAnsi="Times New Roman" w:cs="Times New Roman"/>
          <w:bCs/>
          <w:sz w:val="24"/>
          <w:szCs w:val="24"/>
        </w:rPr>
        <w:t xml:space="preserve">bezprawnymi działaniami lokatorów nieruchomości warszawskich. </w:t>
      </w:r>
    </w:p>
    <w:p w14:paraId="3FC0AC39" w14:textId="77777777" w:rsidR="00754C87" w:rsidRPr="00754C87" w:rsidRDefault="00754C87" w:rsidP="00E76CEA">
      <w:pPr>
        <w:numPr>
          <w:ilvl w:val="0"/>
          <w:numId w:val="2"/>
        </w:numPr>
        <w:spacing w:line="360" w:lineRule="auto"/>
        <w:contextualSpacing/>
        <w:rPr>
          <w:rFonts w:ascii="Times New Roman" w:hAnsi="Times New Roman" w:cs="Times New Roman"/>
          <w:b/>
          <w:bCs/>
          <w:sz w:val="24"/>
          <w:szCs w:val="24"/>
        </w:rPr>
      </w:pPr>
      <w:r w:rsidRPr="00754C87">
        <w:rPr>
          <w:rFonts w:ascii="Times New Roman" w:hAnsi="Times New Roman" w:cs="Times New Roman"/>
          <w:b/>
          <w:bCs/>
          <w:sz w:val="24"/>
          <w:szCs w:val="24"/>
        </w:rPr>
        <w:t>Art. 5 projektu</w:t>
      </w:r>
    </w:p>
    <w:p w14:paraId="5D9BE4F7" w14:textId="1460C9F0" w:rsidR="00754C87" w:rsidRDefault="00754C87" w:rsidP="00E76CEA">
      <w:pPr>
        <w:suppressAutoHyphens/>
        <w:autoSpaceDE w:val="0"/>
        <w:autoSpaceDN w:val="0"/>
        <w:adjustRightInd w:val="0"/>
        <w:spacing w:line="360" w:lineRule="auto"/>
        <w:ind w:firstLine="567"/>
        <w:jc w:val="both"/>
        <w:rPr>
          <w:rFonts w:ascii="Times New Roman" w:hAnsi="Times New Roman" w:cs="Times New Roman"/>
          <w:bCs/>
          <w:sz w:val="24"/>
          <w:szCs w:val="24"/>
        </w:rPr>
      </w:pPr>
      <w:r w:rsidRPr="00754C87">
        <w:rPr>
          <w:rFonts w:ascii="Times New Roman" w:hAnsi="Times New Roman" w:cs="Times New Roman"/>
          <w:bCs/>
          <w:sz w:val="24"/>
          <w:szCs w:val="24"/>
        </w:rPr>
        <w:t xml:space="preserve">Proponowana regulacja w art. 5 zawiera przepisy intertemporalne regulujące kwestię wszczętych jeszcze przed wejściem w życie proponowanej nowelizacji i toczących się nadal postępowań sądowych o odszkodowanie lub zadośćuczynienie dla pokrzywdzonych lokatorów nieruchomości warszawskich, zainicjowanych wskutek wniesienia sprzeciwu wyłącznie przez m.st. Warszawa. Proponowana regulacja zakłada, iż postępowania takie podlegają z mocy prawa umorzeniu z dniem wejścia w życie niniejszej ustawy. Zgodnie </w:t>
      </w:r>
      <w:r w:rsidRPr="00754C87">
        <w:rPr>
          <w:rFonts w:ascii="Times New Roman" w:hAnsi="Times New Roman" w:cs="Times New Roman"/>
          <w:bCs/>
          <w:sz w:val="24"/>
          <w:szCs w:val="24"/>
        </w:rPr>
        <w:br/>
        <w:t>z założeniami przedmiotowego projektu, sprzeciw od decyzji Komisji przewidującej odszkodowanie lub zadośćuczynienie przysługiwać będzie wyłącznie osobie zajmującej lokal w nieruchomości warszawskiej. W takiej sytuacji za zasadne uznać należy wprowadzenie do niniejszego projektu przepisów intertemporalnych przewidujących umorzenie postępowań sądowych wszczętych, na skutek sprzeciwu wniesionego wyłączenie przez m.st. Warszawa. Skoro bowiem świadomie odstępuje się od przyznania m.st. Warszawa uprawnienia do wniesienia sprzeciwu od decyzji przyznającej odszkodowanie lub zadośćuczynienie na rzecz lokatorów nieruchomości warszawskich to logiczną konsekwencją takiego kierunku zmian legislacyjnych jest umorzenia podstępowań sądowych będących konsekwencją sprzeciwu m.st. Warszawa, które to uprawnienie ma zostać zniesione w wyniku wejście w życie niniejszej nowelizacji.</w:t>
      </w:r>
    </w:p>
    <w:p w14:paraId="602FBD99" w14:textId="77777777" w:rsidR="00B305F4" w:rsidRPr="00754C87" w:rsidRDefault="00B305F4" w:rsidP="00E76CEA">
      <w:pPr>
        <w:suppressAutoHyphens/>
        <w:autoSpaceDE w:val="0"/>
        <w:autoSpaceDN w:val="0"/>
        <w:adjustRightInd w:val="0"/>
        <w:spacing w:line="360" w:lineRule="auto"/>
        <w:ind w:firstLine="567"/>
        <w:jc w:val="both"/>
        <w:rPr>
          <w:rFonts w:ascii="Times New Roman" w:hAnsi="Times New Roman" w:cs="Times New Roman"/>
          <w:bCs/>
          <w:sz w:val="24"/>
          <w:szCs w:val="24"/>
        </w:rPr>
      </w:pPr>
    </w:p>
    <w:p w14:paraId="40ABC4E7" w14:textId="77777777" w:rsidR="00754C87" w:rsidRPr="00754C87" w:rsidRDefault="00754C87" w:rsidP="00E76CEA">
      <w:pPr>
        <w:numPr>
          <w:ilvl w:val="0"/>
          <w:numId w:val="2"/>
        </w:numPr>
        <w:spacing w:line="360" w:lineRule="auto"/>
        <w:contextualSpacing/>
        <w:rPr>
          <w:rFonts w:ascii="Times New Roman" w:hAnsi="Times New Roman" w:cs="Times New Roman"/>
          <w:b/>
          <w:bCs/>
          <w:sz w:val="24"/>
          <w:szCs w:val="24"/>
        </w:rPr>
      </w:pPr>
      <w:r w:rsidRPr="00754C87">
        <w:rPr>
          <w:rFonts w:ascii="Times New Roman" w:hAnsi="Times New Roman" w:cs="Times New Roman"/>
          <w:b/>
          <w:bCs/>
          <w:sz w:val="24"/>
          <w:szCs w:val="24"/>
        </w:rPr>
        <w:t>Art. 6 i 7 projektu</w:t>
      </w:r>
    </w:p>
    <w:p w14:paraId="18AD9E59" w14:textId="38174EB2" w:rsidR="00754C87" w:rsidRPr="00754C87" w:rsidRDefault="00754C87" w:rsidP="00E76CEA">
      <w:pPr>
        <w:suppressAutoHyphens/>
        <w:autoSpaceDE w:val="0"/>
        <w:autoSpaceDN w:val="0"/>
        <w:adjustRightInd w:val="0"/>
        <w:spacing w:line="360" w:lineRule="auto"/>
        <w:ind w:firstLine="567"/>
        <w:jc w:val="both"/>
        <w:rPr>
          <w:rFonts w:ascii="Times New Roman" w:hAnsi="Times New Roman" w:cs="Times New Roman"/>
          <w:bCs/>
          <w:sz w:val="24"/>
          <w:szCs w:val="24"/>
        </w:rPr>
      </w:pPr>
      <w:r w:rsidRPr="00754C87">
        <w:rPr>
          <w:rFonts w:ascii="Times New Roman" w:hAnsi="Times New Roman" w:cs="Times New Roman"/>
          <w:bCs/>
          <w:sz w:val="24"/>
          <w:szCs w:val="24"/>
        </w:rPr>
        <w:t>Regulacje zawarte w art. 6 i 7 przedmiotowego projektu zawierają przepisy intertemp</w:t>
      </w:r>
      <w:r w:rsidR="00836081">
        <w:rPr>
          <w:rFonts w:ascii="Times New Roman" w:hAnsi="Times New Roman" w:cs="Times New Roman"/>
          <w:bCs/>
          <w:sz w:val="24"/>
          <w:szCs w:val="24"/>
        </w:rPr>
        <w:t>oralne</w:t>
      </w:r>
      <w:r w:rsidRPr="00754C87">
        <w:rPr>
          <w:rFonts w:ascii="Times New Roman" w:hAnsi="Times New Roman" w:cs="Times New Roman"/>
          <w:bCs/>
          <w:sz w:val="24"/>
          <w:szCs w:val="24"/>
        </w:rPr>
        <w:t xml:space="preserve"> regulujące kwestię decyzji, przewidujących przyznanie lokatorom nieruchomości warszawskich odszkodowania lub zadośćuczynienia, co do których wniesiono sprzeciw, lecz nie doszło jeszcze do wszczęcia postępowania sądowego w przedmiocie rozpoznania te</w:t>
      </w:r>
      <w:r w:rsidR="00836081">
        <w:rPr>
          <w:rFonts w:ascii="Times New Roman" w:hAnsi="Times New Roman" w:cs="Times New Roman"/>
          <w:bCs/>
          <w:sz w:val="24"/>
          <w:szCs w:val="24"/>
        </w:rPr>
        <w:t>j sprawy. Z uwagi na</w:t>
      </w:r>
      <w:r w:rsidRPr="00754C87">
        <w:rPr>
          <w:rFonts w:ascii="Times New Roman" w:hAnsi="Times New Roman" w:cs="Times New Roman"/>
          <w:bCs/>
          <w:sz w:val="24"/>
          <w:szCs w:val="24"/>
        </w:rPr>
        <w:t xml:space="preserve"> omówione już wcześniej zmiany legislacyjne, zawarte </w:t>
      </w:r>
      <w:r w:rsidRPr="00754C87">
        <w:rPr>
          <w:rFonts w:ascii="Times New Roman" w:hAnsi="Times New Roman" w:cs="Times New Roman"/>
          <w:bCs/>
          <w:sz w:val="24"/>
          <w:szCs w:val="24"/>
        </w:rPr>
        <w:br/>
        <w:t>w przedmiotowym projekcie, na mocy których zakłada się wyłączenie możliwości składania sprzeciwu przez m.st. Warszawa, logiczną konsekwencją takieg</w:t>
      </w:r>
      <w:r w:rsidR="00836081">
        <w:rPr>
          <w:rFonts w:ascii="Times New Roman" w:hAnsi="Times New Roman" w:cs="Times New Roman"/>
          <w:bCs/>
          <w:sz w:val="24"/>
          <w:szCs w:val="24"/>
        </w:rPr>
        <w:t>o kierunku zmian legislacyjnych</w:t>
      </w:r>
      <w:r w:rsidRPr="00754C87">
        <w:rPr>
          <w:rFonts w:ascii="Times New Roman" w:hAnsi="Times New Roman" w:cs="Times New Roman"/>
          <w:bCs/>
          <w:sz w:val="24"/>
          <w:szCs w:val="24"/>
        </w:rPr>
        <w:t xml:space="preserve"> jest przyjęcie, że zaskarżone w trybie dotychczasowym przepisów decyzje, przyznające odszkodowanie lub zadośćuczynienie uważa się za ostateczne i prawomocne. Konsekwencją uznania powyższych decyzji za ostateczne i prawomocne jest natomiast konieczność niezwłocznego wypłacenia odszkodowań oraz zadośćuczynień ustalonych na mocy tych decyzji. Zgodnie z treścią regulacji proponowanej w art. 7 przedmiotowego projektu: „Minister właściwy do spraw finansów publicznych wypłaca w terminie 30 dni od dnia wejścia w życie ustawy odszkodowania i zadośćuczynienia na podstawie decyzji, </w:t>
      </w:r>
      <w:r w:rsidRPr="00754C87">
        <w:rPr>
          <w:rFonts w:ascii="Times New Roman" w:hAnsi="Times New Roman" w:cs="Times New Roman"/>
          <w:bCs/>
          <w:sz w:val="24"/>
          <w:szCs w:val="24"/>
        </w:rPr>
        <w:br/>
        <w:t xml:space="preserve">o których </w:t>
      </w:r>
      <w:r w:rsidR="00836081">
        <w:rPr>
          <w:rFonts w:ascii="Times New Roman" w:hAnsi="Times New Roman" w:cs="Times New Roman"/>
          <w:bCs/>
          <w:sz w:val="24"/>
          <w:szCs w:val="24"/>
        </w:rPr>
        <w:t>mowa w art. 6 niniejszej ustawy</w:t>
      </w:r>
      <w:r w:rsidRPr="00754C87">
        <w:rPr>
          <w:rFonts w:ascii="Times New Roman" w:hAnsi="Times New Roman" w:cs="Times New Roman"/>
          <w:bCs/>
          <w:sz w:val="24"/>
          <w:szCs w:val="24"/>
        </w:rPr>
        <w:t>”</w:t>
      </w:r>
      <w:r w:rsidR="00836081">
        <w:rPr>
          <w:rFonts w:ascii="Times New Roman" w:hAnsi="Times New Roman" w:cs="Times New Roman"/>
          <w:bCs/>
          <w:sz w:val="24"/>
          <w:szCs w:val="24"/>
        </w:rPr>
        <w:t>.</w:t>
      </w:r>
    </w:p>
    <w:p w14:paraId="57A07A4C" w14:textId="77777777" w:rsidR="00754C87" w:rsidRPr="00754C87" w:rsidRDefault="00754C87" w:rsidP="00E76CEA">
      <w:pPr>
        <w:numPr>
          <w:ilvl w:val="0"/>
          <w:numId w:val="2"/>
        </w:numPr>
        <w:spacing w:line="360" w:lineRule="auto"/>
        <w:contextualSpacing/>
        <w:rPr>
          <w:rFonts w:ascii="Times New Roman" w:hAnsi="Times New Roman" w:cs="Times New Roman"/>
          <w:b/>
          <w:bCs/>
          <w:sz w:val="24"/>
          <w:szCs w:val="24"/>
        </w:rPr>
      </w:pPr>
      <w:r w:rsidRPr="00754C87">
        <w:rPr>
          <w:rFonts w:ascii="Times New Roman" w:hAnsi="Times New Roman" w:cs="Times New Roman"/>
          <w:b/>
          <w:bCs/>
          <w:sz w:val="24"/>
          <w:szCs w:val="24"/>
        </w:rPr>
        <w:t>Art. 8 projektu</w:t>
      </w:r>
    </w:p>
    <w:p w14:paraId="428097C4" w14:textId="5970E49D" w:rsidR="00754C87" w:rsidRPr="00754C87" w:rsidRDefault="00754C87" w:rsidP="00E76CEA">
      <w:pPr>
        <w:suppressAutoHyphens/>
        <w:autoSpaceDE w:val="0"/>
        <w:autoSpaceDN w:val="0"/>
        <w:adjustRightInd w:val="0"/>
        <w:spacing w:line="360" w:lineRule="auto"/>
        <w:ind w:firstLine="567"/>
        <w:jc w:val="both"/>
        <w:rPr>
          <w:rFonts w:ascii="Times New Roman" w:hAnsi="Times New Roman" w:cs="Times New Roman"/>
          <w:bCs/>
          <w:sz w:val="24"/>
          <w:szCs w:val="24"/>
        </w:rPr>
      </w:pPr>
      <w:r w:rsidRPr="00754C87">
        <w:rPr>
          <w:rFonts w:ascii="Times New Roman" w:hAnsi="Times New Roman" w:cs="Times New Roman"/>
          <w:bCs/>
          <w:sz w:val="24"/>
          <w:szCs w:val="24"/>
        </w:rPr>
        <w:t xml:space="preserve">Projektowany przepis art. 8 ustawy nowelizującej jest przepisem przejściowym, rozciągającym stosowanie art. 40e ustawy zmienianej w art. 1, także do decyzji wydanych przez Komisję przed dniem wejścia w życie niniejszej ustawy. Wskazany przepis ma charakter retrospektywny, co oznacza, że kreuje na przyszłość skutki rozstrzygnięć wydanych </w:t>
      </w:r>
      <w:r w:rsidR="00787F58">
        <w:rPr>
          <w:rFonts w:ascii="Times New Roman" w:hAnsi="Times New Roman" w:cs="Times New Roman"/>
          <w:bCs/>
          <w:sz w:val="24"/>
          <w:szCs w:val="24"/>
        </w:rPr>
        <w:t xml:space="preserve">wcześniej. Projektowana zmiana </w:t>
      </w:r>
      <w:r w:rsidRPr="00754C87">
        <w:rPr>
          <w:rFonts w:ascii="Times New Roman" w:hAnsi="Times New Roman" w:cs="Times New Roman"/>
          <w:bCs/>
          <w:sz w:val="24"/>
          <w:szCs w:val="24"/>
        </w:rPr>
        <w:t>w art. 40e nowelizowane</w:t>
      </w:r>
      <w:r w:rsidR="00787F58">
        <w:rPr>
          <w:rFonts w:ascii="Times New Roman" w:hAnsi="Times New Roman" w:cs="Times New Roman"/>
          <w:bCs/>
          <w:sz w:val="24"/>
          <w:szCs w:val="24"/>
        </w:rPr>
        <w:t xml:space="preserve">j ustawy w brzmieniu nadanym </w:t>
      </w:r>
      <w:r w:rsidR="00787F58">
        <w:rPr>
          <w:rFonts w:ascii="Times New Roman" w:hAnsi="Times New Roman" w:cs="Times New Roman"/>
          <w:bCs/>
          <w:sz w:val="24"/>
          <w:szCs w:val="24"/>
        </w:rPr>
        <w:br/>
        <w:t>w</w:t>
      </w:r>
      <w:r w:rsidRPr="00754C87">
        <w:rPr>
          <w:rFonts w:ascii="Times New Roman" w:hAnsi="Times New Roman" w:cs="Times New Roman"/>
          <w:bCs/>
          <w:sz w:val="24"/>
          <w:szCs w:val="24"/>
        </w:rPr>
        <w:t xml:space="preserve"> art. 1 niniejszej ustawy zakłada powstanie z mocy prawa obowiązku gminy lub Skarbu Państwa przejęcia zarządu nieruchomością warszawską lub odpowiednią jej częścią na zasadach określonych w art. 184a-186a u.g.n. Zgodnie z założeniami przedmiotowego projektu, wynikającemu z mocy samego prawa obowiązkowi gminy do przejęcie zarządu nieruchomością, odpowiada także obowiązek wydania przez określony podmiot nieruchomości na rzecz gminy lub Skarbu Państwa. Dotychczasowa praktyka Komisji uzasadnia ustanowienie wskazanych obowiązków także wobec decyzji, które wydane zostały przez Komisję na podstawie ustawy nowelizowanej. Z ustaleń poczynionych przez Komisję wynika bowiem, że nakładany w decyzji obowiązek przejęcie przez m.st. Warszawa zarządu nad nieruchomością, nie jest w praktyce dobrowolnie wykonywany, przez adresatów decyzji. Ten stan rzeczy powoduje, że sytuacja lokatorów, zamieszkujących w nieruchomościach warszawskich nie tylko nie ulega zmianie na lepsze, ale często </w:t>
      </w:r>
      <w:r w:rsidR="00836081">
        <w:rPr>
          <w:rFonts w:ascii="Times New Roman" w:hAnsi="Times New Roman" w:cs="Times New Roman"/>
          <w:bCs/>
          <w:sz w:val="24"/>
          <w:szCs w:val="24"/>
        </w:rPr>
        <w:t>pogarsza się</w:t>
      </w:r>
      <w:r w:rsidRPr="00754C87">
        <w:rPr>
          <w:rFonts w:ascii="Times New Roman" w:hAnsi="Times New Roman" w:cs="Times New Roman"/>
          <w:bCs/>
          <w:sz w:val="24"/>
          <w:szCs w:val="24"/>
        </w:rPr>
        <w:t xml:space="preserve"> wskutek działań dotychczasowych beneficjentów uchylonych decyzji reprywatyzacyjnych. Długotrwałość rozpoznawania przez sądy administracyjne środków zaskarżenia od d</w:t>
      </w:r>
      <w:r w:rsidR="00836081">
        <w:rPr>
          <w:rFonts w:ascii="Times New Roman" w:hAnsi="Times New Roman" w:cs="Times New Roman"/>
          <w:bCs/>
          <w:sz w:val="24"/>
          <w:szCs w:val="24"/>
        </w:rPr>
        <w:t>ecyzji wydawanych przez Komisję</w:t>
      </w:r>
      <w:r w:rsidRPr="00754C87">
        <w:rPr>
          <w:rFonts w:ascii="Times New Roman" w:hAnsi="Times New Roman" w:cs="Times New Roman"/>
          <w:bCs/>
          <w:sz w:val="24"/>
          <w:szCs w:val="24"/>
        </w:rPr>
        <w:t xml:space="preserve"> </w:t>
      </w:r>
      <w:r w:rsidR="00B305F4">
        <w:rPr>
          <w:rFonts w:ascii="Times New Roman" w:hAnsi="Times New Roman" w:cs="Times New Roman"/>
          <w:bCs/>
          <w:sz w:val="24"/>
          <w:szCs w:val="24"/>
        </w:rPr>
        <w:br/>
      </w:r>
      <w:r w:rsidRPr="00754C87">
        <w:rPr>
          <w:rFonts w:ascii="Times New Roman" w:hAnsi="Times New Roman" w:cs="Times New Roman"/>
          <w:bCs/>
          <w:sz w:val="24"/>
          <w:szCs w:val="24"/>
        </w:rPr>
        <w:t>w połączeniu z możliwością występowania z wnioskiem o wstrzymanie ich wykonalności powoduje, że ustanowione w decyzji obowiązki, w tym obowiązek przejęcia przez m.st. Warszawa zarządu nad nieruchomością, nie są w praktyce przez długi czas wykonywane, co sankcjonuje dalsze trwanie niezgodnej z prawem sytuacji, mającej miejsce od czasu wyda</w:t>
      </w:r>
      <w:r w:rsidR="00787F58">
        <w:rPr>
          <w:rFonts w:ascii="Times New Roman" w:hAnsi="Times New Roman" w:cs="Times New Roman"/>
          <w:bCs/>
          <w:sz w:val="24"/>
          <w:szCs w:val="24"/>
        </w:rPr>
        <w:t xml:space="preserve">nia decyzji reprywatyzacyjnej. </w:t>
      </w:r>
      <w:r w:rsidR="00836081">
        <w:rPr>
          <w:rFonts w:ascii="Times New Roman" w:hAnsi="Times New Roman" w:cs="Times New Roman"/>
          <w:bCs/>
          <w:sz w:val="24"/>
          <w:szCs w:val="24"/>
        </w:rPr>
        <w:t>Zasadnym jest więc,</w:t>
      </w:r>
      <w:r w:rsidRPr="00754C87">
        <w:rPr>
          <w:rFonts w:ascii="Times New Roman" w:hAnsi="Times New Roman" w:cs="Times New Roman"/>
          <w:bCs/>
          <w:sz w:val="24"/>
          <w:szCs w:val="24"/>
        </w:rPr>
        <w:t xml:space="preserve"> wprowadzenie regulacji chroniącej prawa lokat</w:t>
      </w:r>
      <w:r w:rsidR="00836081">
        <w:rPr>
          <w:rFonts w:ascii="Times New Roman" w:hAnsi="Times New Roman" w:cs="Times New Roman"/>
          <w:bCs/>
          <w:sz w:val="24"/>
          <w:szCs w:val="24"/>
        </w:rPr>
        <w:t>orów nieruchomości warszawskich</w:t>
      </w:r>
      <w:r w:rsidRPr="00754C87">
        <w:rPr>
          <w:rFonts w:ascii="Times New Roman" w:hAnsi="Times New Roman" w:cs="Times New Roman"/>
          <w:bCs/>
          <w:sz w:val="24"/>
          <w:szCs w:val="24"/>
        </w:rPr>
        <w:t xml:space="preserve"> poprzez wynikający z samego prawa objęcie dyspozycj</w:t>
      </w:r>
      <w:r w:rsidR="00836081">
        <w:rPr>
          <w:rFonts w:ascii="Times New Roman" w:hAnsi="Times New Roman" w:cs="Times New Roman"/>
          <w:bCs/>
          <w:sz w:val="24"/>
          <w:szCs w:val="24"/>
        </w:rPr>
        <w:t>ą art. 40e projektowanej ustawy</w:t>
      </w:r>
      <w:r w:rsidRPr="00754C87">
        <w:rPr>
          <w:rFonts w:ascii="Times New Roman" w:hAnsi="Times New Roman" w:cs="Times New Roman"/>
          <w:bCs/>
          <w:sz w:val="24"/>
          <w:szCs w:val="24"/>
        </w:rPr>
        <w:t xml:space="preserve"> także tych lokatorów, których dotyczą decyzje wydane przez Komisję na podstawie obowiązujących dotychczas przepisów.</w:t>
      </w:r>
    </w:p>
    <w:p w14:paraId="0EA5650D" w14:textId="4D0015ED" w:rsidR="00E76CEA" w:rsidRPr="00E76CEA" w:rsidRDefault="00E76CEA" w:rsidP="00121563">
      <w:pPr>
        <w:pStyle w:val="Akapitzlist"/>
        <w:numPr>
          <w:ilvl w:val="0"/>
          <w:numId w:val="2"/>
        </w:numPr>
        <w:spacing w:after="0" w:line="360" w:lineRule="auto"/>
        <w:rPr>
          <w:rFonts w:ascii="Times New Roman" w:eastAsiaTheme="minorEastAsia" w:hAnsi="Times New Roman"/>
          <w:b/>
          <w:bCs/>
          <w:sz w:val="24"/>
          <w:szCs w:val="24"/>
        </w:rPr>
      </w:pPr>
      <w:r>
        <w:rPr>
          <w:rFonts w:ascii="Times New Roman" w:eastAsiaTheme="minorEastAsia" w:hAnsi="Times New Roman"/>
          <w:b/>
          <w:bCs/>
          <w:sz w:val="24"/>
          <w:szCs w:val="24"/>
        </w:rPr>
        <w:t>Art. 9</w:t>
      </w:r>
      <w:r w:rsidRPr="00E76CEA">
        <w:rPr>
          <w:rFonts w:ascii="Times New Roman" w:eastAsiaTheme="minorEastAsia" w:hAnsi="Times New Roman"/>
          <w:b/>
          <w:bCs/>
          <w:sz w:val="24"/>
          <w:szCs w:val="24"/>
        </w:rPr>
        <w:t xml:space="preserve"> projektu</w:t>
      </w:r>
    </w:p>
    <w:p w14:paraId="0F18DDFA" w14:textId="56609B0B" w:rsidR="00483FD7" w:rsidRPr="00E56AF0" w:rsidRDefault="00E76CEA" w:rsidP="00E56AF0">
      <w:pPr>
        <w:spacing w:line="360" w:lineRule="auto"/>
        <w:ind w:firstLine="567"/>
        <w:jc w:val="both"/>
        <w:rPr>
          <w:rFonts w:ascii="Times New Roman" w:hAnsi="Times New Roman" w:cs="Times New Roman"/>
          <w:sz w:val="24"/>
        </w:rPr>
      </w:pPr>
      <w:r w:rsidRPr="003B75A2">
        <w:rPr>
          <w:rFonts w:ascii="Times New Roman" w:hAnsi="Times New Roman" w:cs="Times New Roman"/>
          <w:sz w:val="24"/>
        </w:rPr>
        <w:t xml:space="preserve">Projekt zawiera niezbędne przepisy </w:t>
      </w:r>
      <w:r w:rsidR="00836081">
        <w:rPr>
          <w:rFonts w:ascii="Times New Roman" w:hAnsi="Times New Roman" w:cs="Times New Roman"/>
          <w:sz w:val="24"/>
        </w:rPr>
        <w:t xml:space="preserve">intertemporalne, </w:t>
      </w:r>
      <w:r w:rsidR="00836081" w:rsidRPr="00836081">
        <w:rPr>
          <w:rFonts w:ascii="Times New Roman" w:hAnsi="Times New Roman" w:cs="Times New Roman"/>
          <w:bCs/>
          <w:sz w:val="24"/>
        </w:rPr>
        <w:t xml:space="preserve">regulujące kwestię wszczętych jeszcze przed wejściem w życie proponowanej nowelizacji i toczących się nadal </w:t>
      </w:r>
      <w:r w:rsidR="00483FD7">
        <w:rPr>
          <w:rFonts w:ascii="Times New Roman" w:hAnsi="Times New Roman" w:cs="Times New Roman"/>
          <w:bCs/>
          <w:sz w:val="24"/>
        </w:rPr>
        <w:t>spraw</w:t>
      </w:r>
      <w:r w:rsidR="00483FD7">
        <w:rPr>
          <w:rFonts w:ascii="Times New Roman" w:hAnsi="Times New Roman" w:cs="Times New Roman"/>
          <w:bCs/>
          <w:sz w:val="24"/>
        </w:rPr>
        <w:br/>
        <w:t xml:space="preserve">i </w:t>
      </w:r>
      <w:r w:rsidR="00836081" w:rsidRPr="00836081">
        <w:rPr>
          <w:rFonts w:ascii="Times New Roman" w:hAnsi="Times New Roman" w:cs="Times New Roman"/>
          <w:bCs/>
          <w:sz w:val="24"/>
        </w:rPr>
        <w:t>postępowań</w:t>
      </w:r>
      <w:r w:rsidR="00483FD7">
        <w:rPr>
          <w:rFonts w:ascii="Times New Roman" w:hAnsi="Times New Roman" w:cs="Times New Roman"/>
          <w:bCs/>
          <w:sz w:val="24"/>
        </w:rPr>
        <w:t xml:space="preserve"> na podstawie art. 3 ust. 4 ustawy o Komisji</w:t>
      </w:r>
      <w:r w:rsidR="00836081" w:rsidRPr="00836081">
        <w:rPr>
          <w:rFonts w:ascii="Times New Roman" w:hAnsi="Times New Roman" w:cs="Times New Roman"/>
          <w:bCs/>
          <w:sz w:val="24"/>
        </w:rPr>
        <w:t>.</w:t>
      </w:r>
      <w:r w:rsidRPr="003B75A2">
        <w:rPr>
          <w:rFonts w:ascii="Times New Roman" w:hAnsi="Times New Roman" w:cs="Times New Roman"/>
          <w:sz w:val="24"/>
        </w:rPr>
        <w:t xml:space="preserve"> Art. 9 ustawy nowelizującej przewiduje stosowanie przepisów dotychczasowych do spraw i postępowań wszczętych na podstawie art. 3 ust. 4 ustawy o Komisji, a nie zakończonych przed dniem wejścia w życie tej ustawy. Normy intertemporalne rozgraniczają czasowy zakres stosowania kolejno obowiązujących przepisów przez wskazanie, który z nich należy zastosować w danej sytuacji. Wskazany przepis przejściowy stanowi mechanizm odwołujący się do kontynuacji postępowania według przepisów dotychczasowych zgodnie z tzw. regułą jedności lub jednolitości postępowania.</w:t>
      </w:r>
    </w:p>
    <w:p w14:paraId="5A4B1218" w14:textId="61DF946E" w:rsidR="00754C87" w:rsidRPr="00754C87" w:rsidRDefault="00E76CEA" w:rsidP="00E76CEA">
      <w:pPr>
        <w:numPr>
          <w:ilvl w:val="0"/>
          <w:numId w:val="2"/>
        </w:numPr>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Art. 10</w:t>
      </w:r>
      <w:r w:rsidR="00754C87" w:rsidRPr="00754C87">
        <w:rPr>
          <w:rFonts w:ascii="Times New Roman" w:hAnsi="Times New Roman" w:cs="Times New Roman"/>
          <w:b/>
          <w:bCs/>
          <w:sz w:val="24"/>
          <w:szCs w:val="24"/>
        </w:rPr>
        <w:t xml:space="preserve"> projektu</w:t>
      </w:r>
    </w:p>
    <w:p w14:paraId="0D01FF09" w14:textId="5328DDD2" w:rsidR="00754C87" w:rsidRDefault="00E76CEA" w:rsidP="00754C87">
      <w:pPr>
        <w:suppressAutoHyphens/>
        <w:autoSpaceDE w:val="0"/>
        <w:autoSpaceDN w:val="0"/>
        <w:adjustRightInd w:val="0"/>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Art. 10</w:t>
      </w:r>
      <w:r w:rsidR="00754C87" w:rsidRPr="00754C87">
        <w:rPr>
          <w:rFonts w:ascii="Times New Roman" w:hAnsi="Times New Roman" w:cs="Times New Roman"/>
          <w:bCs/>
          <w:sz w:val="24"/>
          <w:szCs w:val="24"/>
        </w:rPr>
        <w:t xml:space="preserve"> ustawy nowelizującej zapewnia wprowadzenie racjonalnego vacatio legis, które w proponowanym kształcie winno wynosić 14 dni. Jest to termin pozwalający na dostateczne zapoznanie się obywateli, instytucji i innych organów z kształtem wprowadzanych zmian </w:t>
      </w:r>
      <w:r w:rsidR="00754C87" w:rsidRPr="00754C87">
        <w:rPr>
          <w:rFonts w:ascii="Times New Roman" w:hAnsi="Times New Roman" w:cs="Times New Roman"/>
          <w:bCs/>
          <w:sz w:val="24"/>
          <w:szCs w:val="24"/>
        </w:rPr>
        <w:br/>
        <w:t>i przygotowanie się do ich stosowania.</w:t>
      </w:r>
    </w:p>
    <w:p w14:paraId="61D29F8C" w14:textId="77777777" w:rsidR="00E56AF0" w:rsidRPr="00754C87" w:rsidRDefault="00E56AF0" w:rsidP="00754C87">
      <w:pPr>
        <w:suppressAutoHyphens/>
        <w:autoSpaceDE w:val="0"/>
        <w:autoSpaceDN w:val="0"/>
        <w:adjustRightInd w:val="0"/>
        <w:spacing w:after="0" w:line="360" w:lineRule="auto"/>
        <w:ind w:firstLine="567"/>
        <w:jc w:val="both"/>
        <w:rPr>
          <w:rFonts w:ascii="Times New Roman" w:hAnsi="Times New Roman" w:cs="Times New Roman"/>
          <w:bCs/>
          <w:sz w:val="24"/>
          <w:szCs w:val="24"/>
        </w:rPr>
      </w:pPr>
    </w:p>
    <w:p w14:paraId="20A1A75B" w14:textId="77777777" w:rsidR="00754C87" w:rsidRPr="00754C87" w:rsidRDefault="00754C87" w:rsidP="00754C87">
      <w:pPr>
        <w:suppressAutoHyphens/>
        <w:autoSpaceDE w:val="0"/>
        <w:autoSpaceDN w:val="0"/>
        <w:adjustRightInd w:val="0"/>
        <w:spacing w:after="0" w:line="360" w:lineRule="auto"/>
        <w:ind w:firstLine="510"/>
        <w:jc w:val="both"/>
        <w:rPr>
          <w:rFonts w:ascii="Times New Roman" w:hAnsi="Times New Roman" w:cs="Times New Roman"/>
          <w:b/>
          <w:bCs/>
          <w:sz w:val="24"/>
          <w:szCs w:val="24"/>
        </w:rPr>
      </w:pPr>
    </w:p>
    <w:p w14:paraId="749E128A" w14:textId="37EA22B4" w:rsidR="00754C87" w:rsidRPr="00754C87" w:rsidRDefault="00754C87" w:rsidP="00754C87">
      <w:pPr>
        <w:suppressAutoHyphens/>
        <w:autoSpaceDE w:val="0"/>
        <w:autoSpaceDN w:val="0"/>
        <w:adjustRightInd w:val="0"/>
        <w:spacing w:after="0" w:line="360" w:lineRule="auto"/>
        <w:ind w:firstLine="567"/>
        <w:jc w:val="both"/>
        <w:rPr>
          <w:rFonts w:ascii="Times New Roman" w:hAnsi="Times New Roman" w:cs="Times New Roman"/>
          <w:bCs/>
          <w:sz w:val="24"/>
          <w:szCs w:val="24"/>
        </w:rPr>
      </w:pPr>
      <w:r w:rsidRPr="00754C87">
        <w:rPr>
          <w:rFonts w:ascii="Times New Roman" w:hAnsi="Times New Roman" w:cs="Times New Roman"/>
          <w:bCs/>
          <w:sz w:val="24"/>
          <w:szCs w:val="24"/>
        </w:rPr>
        <w:t>Biorąc pod uwagę całokształt regulacji prawnych proponowanych w przedmiotowym projekcie, ocenić należy jednoznacznie, iż projektowana nowelizacja będzie powodowała pozytywne skutki społeczne, przejawiające się w usunięciu negatywnych następstw decyzji repr</w:t>
      </w:r>
      <w:r w:rsidR="00483FD7">
        <w:rPr>
          <w:rFonts w:ascii="Times New Roman" w:hAnsi="Times New Roman" w:cs="Times New Roman"/>
          <w:bCs/>
          <w:sz w:val="24"/>
          <w:szCs w:val="24"/>
        </w:rPr>
        <w:t>ywatyzacyjnych dla m.</w:t>
      </w:r>
      <w:r w:rsidRPr="00754C87">
        <w:rPr>
          <w:rFonts w:ascii="Times New Roman" w:hAnsi="Times New Roman" w:cs="Times New Roman"/>
          <w:bCs/>
          <w:sz w:val="24"/>
          <w:szCs w:val="24"/>
        </w:rPr>
        <w:t>st. Warszawy, Skarbu</w:t>
      </w:r>
      <w:r w:rsidR="00483FD7">
        <w:rPr>
          <w:rFonts w:ascii="Times New Roman" w:hAnsi="Times New Roman" w:cs="Times New Roman"/>
          <w:bCs/>
          <w:sz w:val="24"/>
          <w:szCs w:val="24"/>
        </w:rPr>
        <w:t xml:space="preserve"> Państwa, a także dla lokatorów </w:t>
      </w:r>
      <w:r w:rsidRPr="00754C87">
        <w:rPr>
          <w:rFonts w:ascii="Times New Roman" w:hAnsi="Times New Roman" w:cs="Times New Roman"/>
          <w:bCs/>
          <w:sz w:val="24"/>
          <w:szCs w:val="24"/>
        </w:rPr>
        <w:t xml:space="preserve">pokrzywdzonych sprzecznymi z prawem działaniami, związanymi z reprywatyzacją. Proponowana regulacja uwzględnia, z drugiej strony słuszny interes uprawnionych następców prawnych przedwojennych właścicieli nieruchomości warszawskich. </w:t>
      </w:r>
    </w:p>
    <w:p w14:paraId="2C421986" w14:textId="7EDA041D" w:rsidR="00483FD7" w:rsidRPr="00754C87" w:rsidRDefault="00787F58" w:rsidP="00483FD7">
      <w:pPr>
        <w:suppressAutoHyphens/>
        <w:autoSpaceDE w:val="0"/>
        <w:autoSpaceDN w:val="0"/>
        <w:adjustRightInd w:val="0"/>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Projekt ustawy nie </w:t>
      </w:r>
      <w:r w:rsidR="00754C87" w:rsidRPr="00754C87">
        <w:rPr>
          <w:rFonts w:ascii="Times New Roman" w:hAnsi="Times New Roman" w:cs="Times New Roman"/>
          <w:bCs/>
          <w:sz w:val="24"/>
          <w:szCs w:val="24"/>
        </w:rPr>
        <w:t>pociąga za sobą obciążenia budżetu państwa lub budżetów jednostek samorządu terytorialnego.</w:t>
      </w:r>
    </w:p>
    <w:p w14:paraId="27ACCBB3" w14:textId="77777777" w:rsidR="00754C87" w:rsidRPr="00754C87" w:rsidRDefault="00754C87" w:rsidP="00754C87">
      <w:pPr>
        <w:suppressAutoHyphens/>
        <w:autoSpaceDE w:val="0"/>
        <w:autoSpaceDN w:val="0"/>
        <w:adjustRightInd w:val="0"/>
        <w:spacing w:after="0" w:line="360" w:lineRule="auto"/>
        <w:ind w:firstLine="567"/>
        <w:jc w:val="both"/>
        <w:rPr>
          <w:rFonts w:ascii="Times New Roman" w:hAnsi="Times New Roman" w:cs="Times New Roman"/>
          <w:bCs/>
          <w:sz w:val="24"/>
          <w:szCs w:val="24"/>
        </w:rPr>
      </w:pPr>
      <w:r w:rsidRPr="00754C87">
        <w:rPr>
          <w:rFonts w:ascii="Times New Roman" w:hAnsi="Times New Roman" w:cs="Times New Roman"/>
          <w:bCs/>
          <w:sz w:val="24"/>
          <w:szCs w:val="24"/>
        </w:rPr>
        <w:t>Przedmiot projektowanej regulacji nie jest objęty prawem Unii Europejskiej.</w:t>
      </w:r>
    </w:p>
    <w:p w14:paraId="2B0F4940" w14:textId="77777777" w:rsidR="00AE6CD7" w:rsidRDefault="00AE6CD7" w:rsidP="00F8672C">
      <w:pPr>
        <w:pStyle w:val="USTustnpkodeksu"/>
        <w:ind w:firstLine="567"/>
        <w:rPr>
          <w:rFonts w:ascii="Times New Roman" w:hAnsi="Times New Roman" w:cs="Times New Roman"/>
          <w:szCs w:val="24"/>
        </w:rPr>
      </w:pPr>
    </w:p>
    <w:sectPr w:rsidR="00AE6CD7" w:rsidSect="000C433D">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34774C" w14:textId="77777777" w:rsidR="003B0030" w:rsidRDefault="003B0030" w:rsidP="00C1269C">
      <w:pPr>
        <w:spacing w:after="0" w:line="240" w:lineRule="auto"/>
      </w:pPr>
      <w:r>
        <w:separator/>
      </w:r>
    </w:p>
  </w:endnote>
  <w:endnote w:type="continuationSeparator" w:id="0">
    <w:p w14:paraId="62901CDC" w14:textId="77777777" w:rsidR="003B0030" w:rsidRDefault="003B0030" w:rsidP="00C126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06792"/>
      <w:docPartObj>
        <w:docPartGallery w:val="Page Numbers (Bottom of Page)"/>
        <w:docPartUnique/>
      </w:docPartObj>
    </w:sdtPr>
    <w:sdtEndPr/>
    <w:sdtContent>
      <w:sdt>
        <w:sdtPr>
          <w:id w:val="810570653"/>
          <w:docPartObj>
            <w:docPartGallery w:val="Page Numbers (Top of Page)"/>
            <w:docPartUnique/>
          </w:docPartObj>
        </w:sdtPr>
        <w:sdtEndPr/>
        <w:sdtContent>
          <w:p w14:paraId="1D10CC70" w14:textId="77777777" w:rsidR="000931DD" w:rsidRDefault="000931DD">
            <w:pPr>
              <w:pStyle w:val="Stopka"/>
              <w:jc w:val="right"/>
            </w:pPr>
            <w:r w:rsidRPr="00144F55">
              <w:rPr>
                <w:rFonts w:ascii="Times New Roman" w:hAnsi="Times New Roman" w:cs="Times New Roman"/>
              </w:rPr>
              <w:t xml:space="preserve">Strona </w:t>
            </w:r>
            <w:r w:rsidRPr="00144F55">
              <w:rPr>
                <w:rFonts w:ascii="Times New Roman" w:hAnsi="Times New Roman" w:cs="Times New Roman"/>
                <w:sz w:val="24"/>
                <w:szCs w:val="24"/>
              </w:rPr>
              <w:fldChar w:fldCharType="begin"/>
            </w:r>
            <w:r w:rsidRPr="00144F55">
              <w:rPr>
                <w:rFonts w:ascii="Times New Roman" w:hAnsi="Times New Roman" w:cs="Times New Roman"/>
              </w:rPr>
              <w:instrText>PAGE</w:instrText>
            </w:r>
            <w:r w:rsidRPr="00144F55">
              <w:rPr>
                <w:rFonts w:ascii="Times New Roman" w:hAnsi="Times New Roman" w:cs="Times New Roman"/>
                <w:sz w:val="24"/>
                <w:szCs w:val="24"/>
              </w:rPr>
              <w:fldChar w:fldCharType="separate"/>
            </w:r>
            <w:r w:rsidR="00857F74">
              <w:rPr>
                <w:rFonts w:ascii="Times New Roman" w:hAnsi="Times New Roman" w:cs="Times New Roman"/>
                <w:noProof/>
              </w:rPr>
              <w:t>22</w:t>
            </w:r>
            <w:r w:rsidRPr="00144F55">
              <w:rPr>
                <w:rFonts w:ascii="Times New Roman" w:hAnsi="Times New Roman" w:cs="Times New Roman"/>
                <w:sz w:val="24"/>
                <w:szCs w:val="24"/>
              </w:rPr>
              <w:fldChar w:fldCharType="end"/>
            </w:r>
            <w:r w:rsidRPr="00144F55">
              <w:rPr>
                <w:rFonts w:ascii="Times New Roman" w:hAnsi="Times New Roman" w:cs="Times New Roman"/>
              </w:rPr>
              <w:t xml:space="preserve"> z </w:t>
            </w:r>
            <w:r w:rsidRPr="00144F55">
              <w:rPr>
                <w:rFonts w:ascii="Times New Roman" w:hAnsi="Times New Roman" w:cs="Times New Roman"/>
                <w:sz w:val="24"/>
                <w:szCs w:val="24"/>
              </w:rPr>
              <w:fldChar w:fldCharType="begin"/>
            </w:r>
            <w:r w:rsidRPr="00144F55">
              <w:rPr>
                <w:rFonts w:ascii="Times New Roman" w:hAnsi="Times New Roman" w:cs="Times New Roman"/>
              </w:rPr>
              <w:instrText>NUMPAGES</w:instrText>
            </w:r>
            <w:r w:rsidRPr="00144F55">
              <w:rPr>
                <w:rFonts w:ascii="Times New Roman" w:hAnsi="Times New Roman" w:cs="Times New Roman"/>
                <w:sz w:val="24"/>
                <w:szCs w:val="24"/>
              </w:rPr>
              <w:fldChar w:fldCharType="separate"/>
            </w:r>
            <w:r w:rsidR="00857F74">
              <w:rPr>
                <w:rFonts w:ascii="Times New Roman" w:hAnsi="Times New Roman" w:cs="Times New Roman"/>
                <w:noProof/>
              </w:rPr>
              <w:t>34</w:t>
            </w:r>
            <w:r w:rsidRPr="00144F55">
              <w:rPr>
                <w:rFonts w:ascii="Times New Roman" w:hAnsi="Times New Roman" w:cs="Times New Roman"/>
                <w:sz w:val="24"/>
                <w:szCs w:val="24"/>
              </w:rPr>
              <w:fldChar w:fldCharType="end"/>
            </w:r>
          </w:p>
        </w:sdtContent>
      </w:sdt>
    </w:sdtContent>
  </w:sdt>
  <w:p w14:paraId="287FA20E" w14:textId="77777777" w:rsidR="000931DD" w:rsidRDefault="000931DD">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13B857" w14:textId="77777777" w:rsidR="003B0030" w:rsidRDefault="003B0030" w:rsidP="00C1269C">
      <w:pPr>
        <w:spacing w:after="0" w:line="240" w:lineRule="auto"/>
      </w:pPr>
      <w:r>
        <w:separator/>
      </w:r>
    </w:p>
  </w:footnote>
  <w:footnote w:type="continuationSeparator" w:id="0">
    <w:p w14:paraId="122F1420" w14:textId="77777777" w:rsidR="003B0030" w:rsidRDefault="003B0030" w:rsidP="00C1269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8168C3"/>
    <w:multiLevelType w:val="hybridMultilevel"/>
    <w:tmpl w:val="7D1E732E"/>
    <w:lvl w:ilvl="0" w:tplc="4BC8B6CA">
      <w:start w:val="1"/>
      <w:numFmt w:val="decimal"/>
      <w:lvlText w:val="%1."/>
      <w:lvlJc w:val="left"/>
      <w:pPr>
        <w:ind w:left="360" w:hanging="360"/>
      </w:pPr>
      <w:rPr>
        <w:b/>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26FE2281"/>
    <w:multiLevelType w:val="hybridMultilevel"/>
    <w:tmpl w:val="C7E640E4"/>
    <w:lvl w:ilvl="0" w:tplc="0415000F">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2" w15:restartNumberingAfterBreak="0">
    <w:nsid w:val="28712045"/>
    <w:multiLevelType w:val="hybridMultilevel"/>
    <w:tmpl w:val="1C9853DC"/>
    <w:lvl w:ilvl="0" w:tplc="D00619B6">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6DE1CD2"/>
    <w:multiLevelType w:val="hybridMultilevel"/>
    <w:tmpl w:val="8A52D400"/>
    <w:lvl w:ilvl="0" w:tplc="86DAE3DC">
      <w:start w:val="16"/>
      <w:numFmt w:val="decimal"/>
      <w:lvlText w:val="%1."/>
      <w:lvlJc w:val="left"/>
      <w:pPr>
        <w:ind w:left="1230" w:hanging="360"/>
      </w:pPr>
      <w:rPr>
        <w:rFonts w:hint="default"/>
        <w:b/>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4" w15:restartNumberingAfterBreak="0">
    <w:nsid w:val="3E6269F0"/>
    <w:multiLevelType w:val="hybridMultilevel"/>
    <w:tmpl w:val="67407886"/>
    <w:lvl w:ilvl="0" w:tplc="3180460C">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5573C5D"/>
    <w:multiLevelType w:val="hybridMultilevel"/>
    <w:tmpl w:val="CAA8384C"/>
    <w:lvl w:ilvl="0" w:tplc="3F46B7E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619E3ACA"/>
    <w:multiLevelType w:val="hybridMultilevel"/>
    <w:tmpl w:val="237E077E"/>
    <w:lvl w:ilvl="0" w:tplc="ED58CAEE">
      <w:start w:val="1"/>
      <w:numFmt w:val="ordin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70DF6F55"/>
    <w:multiLevelType w:val="hybridMultilevel"/>
    <w:tmpl w:val="DD0CA724"/>
    <w:lvl w:ilvl="0" w:tplc="0415000F">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4"/>
  </w:num>
  <w:num w:numId="2">
    <w:abstractNumId w:val="2"/>
  </w:num>
  <w:num w:numId="3">
    <w:abstractNumId w:val="0"/>
  </w:num>
  <w:num w:numId="4">
    <w:abstractNumId w:val="5"/>
  </w:num>
  <w:num w:numId="5">
    <w:abstractNumId w:val="7"/>
  </w:num>
  <w:num w:numId="6">
    <w:abstractNumId w:val="1"/>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688"/>
    <w:rsid w:val="00001BB6"/>
    <w:rsid w:val="000234E7"/>
    <w:rsid w:val="00030BD4"/>
    <w:rsid w:val="0003184F"/>
    <w:rsid w:val="00044C58"/>
    <w:rsid w:val="00045DCA"/>
    <w:rsid w:val="00046862"/>
    <w:rsid w:val="00062DB4"/>
    <w:rsid w:val="000663A7"/>
    <w:rsid w:val="00067F2F"/>
    <w:rsid w:val="00076355"/>
    <w:rsid w:val="00082F16"/>
    <w:rsid w:val="00084CC8"/>
    <w:rsid w:val="00085722"/>
    <w:rsid w:val="00092018"/>
    <w:rsid w:val="000931DD"/>
    <w:rsid w:val="000A1414"/>
    <w:rsid w:val="000B2DF2"/>
    <w:rsid w:val="000B6C4F"/>
    <w:rsid w:val="000C433D"/>
    <w:rsid w:val="000C595B"/>
    <w:rsid w:val="000E5688"/>
    <w:rsid w:val="0010454B"/>
    <w:rsid w:val="00117CE6"/>
    <w:rsid w:val="00121563"/>
    <w:rsid w:val="00134A82"/>
    <w:rsid w:val="00144F55"/>
    <w:rsid w:val="00157AE2"/>
    <w:rsid w:val="00163236"/>
    <w:rsid w:val="0016593B"/>
    <w:rsid w:val="00173B07"/>
    <w:rsid w:val="00180D78"/>
    <w:rsid w:val="0019130F"/>
    <w:rsid w:val="00192B2C"/>
    <w:rsid w:val="001A1127"/>
    <w:rsid w:val="001A3264"/>
    <w:rsid w:val="001A53B8"/>
    <w:rsid w:val="001C3398"/>
    <w:rsid w:val="001D03B5"/>
    <w:rsid w:val="001D3E92"/>
    <w:rsid w:val="001D68F2"/>
    <w:rsid w:val="002002DC"/>
    <w:rsid w:val="00204ECF"/>
    <w:rsid w:val="0021755D"/>
    <w:rsid w:val="00230243"/>
    <w:rsid w:val="00233E4F"/>
    <w:rsid w:val="00236415"/>
    <w:rsid w:val="00237571"/>
    <w:rsid w:val="00240DE2"/>
    <w:rsid w:val="002520B1"/>
    <w:rsid w:val="00252957"/>
    <w:rsid w:val="00254D17"/>
    <w:rsid w:val="00262301"/>
    <w:rsid w:val="002634B7"/>
    <w:rsid w:val="002718F5"/>
    <w:rsid w:val="002718FC"/>
    <w:rsid w:val="00276980"/>
    <w:rsid w:val="00276D6C"/>
    <w:rsid w:val="00277C43"/>
    <w:rsid w:val="002920E3"/>
    <w:rsid w:val="0029492C"/>
    <w:rsid w:val="002A16B5"/>
    <w:rsid w:val="002A43CE"/>
    <w:rsid w:val="002B3B07"/>
    <w:rsid w:val="002C283E"/>
    <w:rsid w:val="002E6EDB"/>
    <w:rsid w:val="00302BF9"/>
    <w:rsid w:val="00312971"/>
    <w:rsid w:val="003205B7"/>
    <w:rsid w:val="00320858"/>
    <w:rsid w:val="00320CE1"/>
    <w:rsid w:val="003220DF"/>
    <w:rsid w:val="003250F8"/>
    <w:rsid w:val="003260C7"/>
    <w:rsid w:val="00334BC0"/>
    <w:rsid w:val="00337D28"/>
    <w:rsid w:val="00345A8B"/>
    <w:rsid w:val="00362518"/>
    <w:rsid w:val="00365124"/>
    <w:rsid w:val="0036558C"/>
    <w:rsid w:val="003968DD"/>
    <w:rsid w:val="003B0030"/>
    <w:rsid w:val="003B4A8D"/>
    <w:rsid w:val="003B7AE7"/>
    <w:rsid w:val="003C0750"/>
    <w:rsid w:val="003C1162"/>
    <w:rsid w:val="003D6533"/>
    <w:rsid w:val="003F09C8"/>
    <w:rsid w:val="003F3E56"/>
    <w:rsid w:val="003F5C85"/>
    <w:rsid w:val="00404A0D"/>
    <w:rsid w:val="00416555"/>
    <w:rsid w:val="0041716E"/>
    <w:rsid w:val="0043011F"/>
    <w:rsid w:val="00450728"/>
    <w:rsid w:val="00450792"/>
    <w:rsid w:val="00483FD7"/>
    <w:rsid w:val="0048617E"/>
    <w:rsid w:val="0049510C"/>
    <w:rsid w:val="004957AE"/>
    <w:rsid w:val="004A118C"/>
    <w:rsid w:val="004A3EC5"/>
    <w:rsid w:val="004D6A5C"/>
    <w:rsid w:val="004D726F"/>
    <w:rsid w:val="004E01A9"/>
    <w:rsid w:val="004E7218"/>
    <w:rsid w:val="004E7F6B"/>
    <w:rsid w:val="004F34A2"/>
    <w:rsid w:val="004F5131"/>
    <w:rsid w:val="005010EF"/>
    <w:rsid w:val="005023EF"/>
    <w:rsid w:val="00512B56"/>
    <w:rsid w:val="0051476F"/>
    <w:rsid w:val="00515625"/>
    <w:rsid w:val="0053535F"/>
    <w:rsid w:val="00541593"/>
    <w:rsid w:val="00545A80"/>
    <w:rsid w:val="00546DFB"/>
    <w:rsid w:val="00546FBB"/>
    <w:rsid w:val="00547B74"/>
    <w:rsid w:val="005532D5"/>
    <w:rsid w:val="00567910"/>
    <w:rsid w:val="00577F1C"/>
    <w:rsid w:val="005803D0"/>
    <w:rsid w:val="00581549"/>
    <w:rsid w:val="00581758"/>
    <w:rsid w:val="00581C8C"/>
    <w:rsid w:val="00583B00"/>
    <w:rsid w:val="005929AB"/>
    <w:rsid w:val="005A4815"/>
    <w:rsid w:val="005A49E3"/>
    <w:rsid w:val="005A4CE4"/>
    <w:rsid w:val="005A568C"/>
    <w:rsid w:val="005A5FD7"/>
    <w:rsid w:val="005A7799"/>
    <w:rsid w:val="005B1D97"/>
    <w:rsid w:val="005B5784"/>
    <w:rsid w:val="005E0307"/>
    <w:rsid w:val="005F0660"/>
    <w:rsid w:val="005F37D1"/>
    <w:rsid w:val="00613905"/>
    <w:rsid w:val="00616CC8"/>
    <w:rsid w:val="006234F9"/>
    <w:rsid w:val="00627F98"/>
    <w:rsid w:val="00653A51"/>
    <w:rsid w:val="00663AA9"/>
    <w:rsid w:val="006705EC"/>
    <w:rsid w:val="00670EFD"/>
    <w:rsid w:val="00681764"/>
    <w:rsid w:val="006928AA"/>
    <w:rsid w:val="006A6138"/>
    <w:rsid w:val="006B3548"/>
    <w:rsid w:val="006B5BF4"/>
    <w:rsid w:val="006B6CE4"/>
    <w:rsid w:val="006C13EA"/>
    <w:rsid w:val="006C3A7A"/>
    <w:rsid w:val="006D5F6D"/>
    <w:rsid w:val="006D6A39"/>
    <w:rsid w:val="006E6490"/>
    <w:rsid w:val="006F6062"/>
    <w:rsid w:val="006F7233"/>
    <w:rsid w:val="00702741"/>
    <w:rsid w:val="007039F6"/>
    <w:rsid w:val="007168CF"/>
    <w:rsid w:val="00726814"/>
    <w:rsid w:val="00730B1D"/>
    <w:rsid w:val="00733CFF"/>
    <w:rsid w:val="00733FBC"/>
    <w:rsid w:val="00734616"/>
    <w:rsid w:val="00737D8D"/>
    <w:rsid w:val="00741457"/>
    <w:rsid w:val="007445ED"/>
    <w:rsid w:val="00746AC7"/>
    <w:rsid w:val="00753C99"/>
    <w:rsid w:val="00754C87"/>
    <w:rsid w:val="00756DD5"/>
    <w:rsid w:val="007617A3"/>
    <w:rsid w:val="00781335"/>
    <w:rsid w:val="00784471"/>
    <w:rsid w:val="0078514A"/>
    <w:rsid w:val="00785DCF"/>
    <w:rsid w:val="00787F58"/>
    <w:rsid w:val="007915D8"/>
    <w:rsid w:val="00795EEA"/>
    <w:rsid w:val="007A3CEE"/>
    <w:rsid w:val="007A4D81"/>
    <w:rsid w:val="007B2748"/>
    <w:rsid w:val="007B2A07"/>
    <w:rsid w:val="007B3CF1"/>
    <w:rsid w:val="007C620B"/>
    <w:rsid w:val="007D052A"/>
    <w:rsid w:val="007D4842"/>
    <w:rsid w:val="007D4ADA"/>
    <w:rsid w:val="007D65B9"/>
    <w:rsid w:val="007D6A29"/>
    <w:rsid w:val="007E068F"/>
    <w:rsid w:val="007E50F0"/>
    <w:rsid w:val="007F4E46"/>
    <w:rsid w:val="007F5332"/>
    <w:rsid w:val="007F795A"/>
    <w:rsid w:val="0080179E"/>
    <w:rsid w:val="008026BD"/>
    <w:rsid w:val="00816160"/>
    <w:rsid w:val="00817722"/>
    <w:rsid w:val="00821BC0"/>
    <w:rsid w:val="00821F23"/>
    <w:rsid w:val="0083132D"/>
    <w:rsid w:val="008315AF"/>
    <w:rsid w:val="00831B5A"/>
    <w:rsid w:val="00835C28"/>
    <w:rsid w:val="00836081"/>
    <w:rsid w:val="00836D04"/>
    <w:rsid w:val="00837EBB"/>
    <w:rsid w:val="00853F18"/>
    <w:rsid w:val="00857F74"/>
    <w:rsid w:val="00891E93"/>
    <w:rsid w:val="008A4708"/>
    <w:rsid w:val="008A7212"/>
    <w:rsid w:val="008B4069"/>
    <w:rsid w:val="008D0227"/>
    <w:rsid w:val="008D2FAE"/>
    <w:rsid w:val="008D7735"/>
    <w:rsid w:val="008E41E9"/>
    <w:rsid w:val="008F7C05"/>
    <w:rsid w:val="00903108"/>
    <w:rsid w:val="0090592B"/>
    <w:rsid w:val="00917E5E"/>
    <w:rsid w:val="009227D4"/>
    <w:rsid w:val="009237F2"/>
    <w:rsid w:val="009301E0"/>
    <w:rsid w:val="00960557"/>
    <w:rsid w:val="009632E6"/>
    <w:rsid w:val="009952EC"/>
    <w:rsid w:val="009A456A"/>
    <w:rsid w:val="009B7415"/>
    <w:rsid w:val="009C47E1"/>
    <w:rsid w:val="009C4842"/>
    <w:rsid w:val="009D32A8"/>
    <w:rsid w:val="009D490A"/>
    <w:rsid w:val="009E7B98"/>
    <w:rsid w:val="009E7DBB"/>
    <w:rsid w:val="00A0322C"/>
    <w:rsid w:val="00A04ACB"/>
    <w:rsid w:val="00A050E1"/>
    <w:rsid w:val="00A06021"/>
    <w:rsid w:val="00A06CB2"/>
    <w:rsid w:val="00A20549"/>
    <w:rsid w:val="00A30F78"/>
    <w:rsid w:val="00A327BE"/>
    <w:rsid w:val="00A362FE"/>
    <w:rsid w:val="00A46604"/>
    <w:rsid w:val="00A51541"/>
    <w:rsid w:val="00A5278B"/>
    <w:rsid w:val="00A54874"/>
    <w:rsid w:val="00A810D5"/>
    <w:rsid w:val="00AA2238"/>
    <w:rsid w:val="00AA3D37"/>
    <w:rsid w:val="00AB0084"/>
    <w:rsid w:val="00AB3D00"/>
    <w:rsid w:val="00AC5E84"/>
    <w:rsid w:val="00AD2A1C"/>
    <w:rsid w:val="00AD2AE0"/>
    <w:rsid w:val="00AD3520"/>
    <w:rsid w:val="00AE049B"/>
    <w:rsid w:val="00AE6CD7"/>
    <w:rsid w:val="00B033D1"/>
    <w:rsid w:val="00B0445B"/>
    <w:rsid w:val="00B11BFA"/>
    <w:rsid w:val="00B14ACC"/>
    <w:rsid w:val="00B26AA1"/>
    <w:rsid w:val="00B3017B"/>
    <w:rsid w:val="00B305F4"/>
    <w:rsid w:val="00B3157A"/>
    <w:rsid w:val="00B32A71"/>
    <w:rsid w:val="00B42858"/>
    <w:rsid w:val="00B761AD"/>
    <w:rsid w:val="00B80F98"/>
    <w:rsid w:val="00B81A59"/>
    <w:rsid w:val="00B83C12"/>
    <w:rsid w:val="00B931B1"/>
    <w:rsid w:val="00B934CC"/>
    <w:rsid w:val="00BA0DD1"/>
    <w:rsid w:val="00BA4990"/>
    <w:rsid w:val="00BB0422"/>
    <w:rsid w:val="00BE2338"/>
    <w:rsid w:val="00BF07BD"/>
    <w:rsid w:val="00BF5A45"/>
    <w:rsid w:val="00BF7E3F"/>
    <w:rsid w:val="00C04D27"/>
    <w:rsid w:val="00C04D6F"/>
    <w:rsid w:val="00C05AC7"/>
    <w:rsid w:val="00C1269C"/>
    <w:rsid w:val="00C12F80"/>
    <w:rsid w:val="00C17325"/>
    <w:rsid w:val="00C269B9"/>
    <w:rsid w:val="00C27F98"/>
    <w:rsid w:val="00C41CCF"/>
    <w:rsid w:val="00C44B09"/>
    <w:rsid w:val="00C61B8A"/>
    <w:rsid w:val="00C71E70"/>
    <w:rsid w:val="00C75343"/>
    <w:rsid w:val="00C77701"/>
    <w:rsid w:val="00C853B5"/>
    <w:rsid w:val="00C8541B"/>
    <w:rsid w:val="00C87A1C"/>
    <w:rsid w:val="00C93DED"/>
    <w:rsid w:val="00CB2BA5"/>
    <w:rsid w:val="00CC0746"/>
    <w:rsid w:val="00CC475F"/>
    <w:rsid w:val="00CC58BF"/>
    <w:rsid w:val="00CD0112"/>
    <w:rsid w:val="00CE5586"/>
    <w:rsid w:val="00CE7F05"/>
    <w:rsid w:val="00D05F36"/>
    <w:rsid w:val="00D07A95"/>
    <w:rsid w:val="00D166BD"/>
    <w:rsid w:val="00D17EDB"/>
    <w:rsid w:val="00D31A45"/>
    <w:rsid w:val="00D3528F"/>
    <w:rsid w:val="00D4273E"/>
    <w:rsid w:val="00D57388"/>
    <w:rsid w:val="00D619E3"/>
    <w:rsid w:val="00D629A1"/>
    <w:rsid w:val="00D66E6D"/>
    <w:rsid w:val="00D67AC2"/>
    <w:rsid w:val="00D72312"/>
    <w:rsid w:val="00D7352C"/>
    <w:rsid w:val="00DA479D"/>
    <w:rsid w:val="00DA7681"/>
    <w:rsid w:val="00DC3E2C"/>
    <w:rsid w:val="00DD49E9"/>
    <w:rsid w:val="00DE0559"/>
    <w:rsid w:val="00DF3CE0"/>
    <w:rsid w:val="00DF60F6"/>
    <w:rsid w:val="00DF6AA1"/>
    <w:rsid w:val="00E003CD"/>
    <w:rsid w:val="00E03392"/>
    <w:rsid w:val="00E10E0C"/>
    <w:rsid w:val="00E2437D"/>
    <w:rsid w:val="00E24440"/>
    <w:rsid w:val="00E24C5B"/>
    <w:rsid w:val="00E26941"/>
    <w:rsid w:val="00E26E81"/>
    <w:rsid w:val="00E35EF4"/>
    <w:rsid w:val="00E56AF0"/>
    <w:rsid w:val="00E73736"/>
    <w:rsid w:val="00E76CEA"/>
    <w:rsid w:val="00E778B4"/>
    <w:rsid w:val="00E8243E"/>
    <w:rsid w:val="00E82ABB"/>
    <w:rsid w:val="00E86A7C"/>
    <w:rsid w:val="00E878C7"/>
    <w:rsid w:val="00EC0F5F"/>
    <w:rsid w:val="00EC5FDC"/>
    <w:rsid w:val="00ED4858"/>
    <w:rsid w:val="00EE0201"/>
    <w:rsid w:val="00EE02BF"/>
    <w:rsid w:val="00EE5D46"/>
    <w:rsid w:val="00EF4E41"/>
    <w:rsid w:val="00EF70F4"/>
    <w:rsid w:val="00EF7128"/>
    <w:rsid w:val="00EF7526"/>
    <w:rsid w:val="00F059DB"/>
    <w:rsid w:val="00F07BDB"/>
    <w:rsid w:val="00F21283"/>
    <w:rsid w:val="00F21734"/>
    <w:rsid w:val="00F346F7"/>
    <w:rsid w:val="00F46910"/>
    <w:rsid w:val="00F478CC"/>
    <w:rsid w:val="00F56567"/>
    <w:rsid w:val="00F64298"/>
    <w:rsid w:val="00F671CF"/>
    <w:rsid w:val="00F729A2"/>
    <w:rsid w:val="00F8672C"/>
    <w:rsid w:val="00F932B2"/>
    <w:rsid w:val="00FA4584"/>
    <w:rsid w:val="00FA6779"/>
    <w:rsid w:val="00FB160E"/>
    <w:rsid w:val="00FC03E0"/>
    <w:rsid w:val="00FD2CC8"/>
    <w:rsid w:val="00FE05F3"/>
    <w:rsid w:val="00FE0B9B"/>
    <w:rsid w:val="00FE27DF"/>
    <w:rsid w:val="00FE2ABD"/>
    <w:rsid w:val="00FE6ABC"/>
    <w:rsid w:val="00FE7316"/>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77BB1"/>
  <w15:docId w15:val="{88D90E72-18DA-4967-9338-EF33A002E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D7352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USTustnpkodeksu">
    <w:name w:val="UST(§) – ust. (§ np. kodeksu)"/>
    <w:basedOn w:val="Normalny"/>
    <w:uiPriority w:val="12"/>
    <w:qFormat/>
    <w:rsid w:val="000E5688"/>
    <w:pPr>
      <w:suppressAutoHyphens/>
      <w:autoSpaceDE w:val="0"/>
      <w:autoSpaceDN w:val="0"/>
      <w:adjustRightInd w:val="0"/>
      <w:spacing w:after="0" w:line="360" w:lineRule="auto"/>
      <w:ind w:firstLine="510"/>
      <w:jc w:val="both"/>
    </w:pPr>
    <w:rPr>
      <w:rFonts w:ascii="Times" w:hAnsi="Times" w:cs="Arial"/>
      <w:bCs/>
      <w:sz w:val="24"/>
      <w:szCs w:val="20"/>
    </w:rPr>
  </w:style>
  <w:style w:type="paragraph" w:styleId="Akapitzlist">
    <w:name w:val="List Paragraph"/>
    <w:basedOn w:val="Normalny"/>
    <w:uiPriority w:val="34"/>
    <w:qFormat/>
    <w:rsid w:val="002718FC"/>
    <w:pPr>
      <w:ind w:left="720"/>
      <w:contextualSpacing/>
    </w:pPr>
    <w:rPr>
      <w:rFonts w:ascii="Calibri" w:eastAsia="Times New Roman" w:hAnsi="Calibri" w:cs="Times New Roman"/>
    </w:rPr>
  </w:style>
  <w:style w:type="character" w:styleId="Hipercze">
    <w:name w:val="Hyperlink"/>
    <w:basedOn w:val="Domylnaczcionkaakapitu"/>
    <w:uiPriority w:val="99"/>
    <w:unhideWhenUsed/>
    <w:rsid w:val="00276D6C"/>
    <w:rPr>
      <w:color w:val="0000FF" w:themeColor="hyperlink"/>
      <w:u w:val="single"/>
    </w:rPr>
  </w:style>
  <w:style w:type="paragraph" w:styleId="Tekstdymka">
    <w:name w:val="Balloon Text"/>
    <w:basedOn w:val="Normalny"/>
    <w:link w:val="TekstdymkaZnak"/>
    <w:uiPriority w:val="99"/>
    <w:semiHidden/>
    <w:unhideWhenUsed/>
    <w:rsid w:val="00AD2AE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D2AE0"/>
    <w:rPr>
      <w:rFonts w:ascii="Tahoma" w:hAnsi="Tahoma" w:cs="Tahoma"/>
      <w:sz w:val="16"/>
      <w:szCs w:val="16"/>
    </w:rPr>
  </w:style>
  <w:style w:type="paragraph" w:styleId="Tekstprzypisukocowego">
    <w:name w:val="endnote text"/>
    <w:basedOn w:val="Normalny"/>
    <w:link w:val="TekstprzypisukocowegoZnak"/>
    <w:uiPriority w:val="99"/>
    <w:semiHidden/>
    <w:unhideWhenUsed/>
    <w:rsid w:val="00C1269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C1269C"/>
    <w:rPr>
      <w:sz w:val="20"/>
      <w:szCs w:val="20"/>
    </w:rPr>
  </w:style>
  <w:style w:type="character" w:styleId="Odwoanieprzypisukocowego">
    <w:name w:val="endnote reference"/>
    <w:basedOn w:val="Domylnaczcionkaakapitu"/>
    <w:uiPriority w:val="99"/>
    <w:semiHidden/>
    <w:unhideWhenUsed/>
    <w:rsid w:val="00C1269C"/>
    <w:rPr>
      <w:vertAlign w:val="superscript"/>
    </w:rPr>
  </w:style>
  <w:style w:type="paragraph" w:styleId="Nagwek">
    <w:name w:val="header"/>
    <w:basedOn w:val="Normalny"/>
    <w:link w:val="NagwekZnak"/>
    <w:uiPriority w:val="99"/>
    <w:unhideWhenUsed/>
    <w:rsid w:val="000B2DF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B2DF2"/>
  </w:style>
  <w:style w:type="paragraph" w:styleId="Stopka">
    <w:name w:val="footer"/>
    <w:basedOn w:val="Normalny"/>
    <w:link w:val="StopkaZnak"/>
    <w:uiPriority w:val="99"/>
    <w:unhideWhenUsed/>
    <w:rsid w:val="000B2DF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B2DF2"/>
  </w:style>
  <w:style w:type="character" w:customStyle="1" w:styleId="Nagwek1Znak">
    <w:name w:val="Nagłówek 1 Znak"/>
    <w:basedOn w:val="Domylnaczcionkaakapitu"/>
    <w:link w:val="Nagwek1"/>
    <w:uiPriority w:val="9"/>
    <w:rsid w:val="00D7352C"/>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3359755">
      <w:bodyDiv w:val="1"/>
      <w:marLeft w:val="0"/>
      <w:marRight w:val="0"/>
      <w:marTop w:val="0"/>
      <w:marBottom w:val="0"/>
      <w:divBdr>
        <w:top w:val="none" w:sz="0" w:space="0" w:color="auto"/>
        <w:left w:val="none" w:sz="0" w:space="0" w:color="auto"/>
        <w:bottom w:val="none" w:sz="0" w:space="0" w:color="auto"/>
        <w:right w:val="none" w:sz="0" w:space="0" w:color="auto"/>
      </w:divBdr>
      <w:divsChild>
        <w:div w:id="43143694">
          <w:marLeft w:val="0"/>
          <w:marRight w:val="0"/>
          <w:marTop w:val="0"/>
          <w:marBottom w:val="0"/>
          <w:divBdr>
            <w:top w:val="none" w:sz="0" w:space="0" w:color="auto"/>
            <w:left w:val="none" w:sz="0" w:space="0" w:color="auto"/>
            <w:bottom w:val="none" w:sz="0" w:space="0" w:color="auto"/>
            <w:right w:val="none" w:sz="0" w:space="0" w:color="auto"/>
          </w:divBdr>
        </w:div>
        <w:div w:id="260458089">
          <w:marLeft w:val="0"/>
          <w:marRight w:val="0"/>
          <w:marTop w:val="0"/>
          <w:marBottom w:val="0"/>
          <w:divBdr>
            <w:top w:val="none" w:sz="0" w:space="0" w:color="auto"/>
            <w:left w:val="none" w:sz="0" w:space="0" w:color="auto"/>
            <w:bottom w:val="none" w:sz="0" w:space="0" w:color="auto"/>
            <w:right w:val="none" w:sz="0" w:space="0" w:color="auto"/>
          </w:divBdr>
        </w:div>
      </w:divsChild>
    </w:div>
    <w:div w:id="1053695130">
      <w:bodyDiv w:val="1"/>
      <w:marLeft w:val="0"/>
      <w:marRight w:val="0"/>
      <w:marTop w:val="0"/>
      <w:marBottom w:val="0"/>
      <w:divBdr>
        <w:top w:val="none" w:sz="0" w:space="0" w:color="auto"/>
        <w:left w:val="none" w:sz="0" w:space="0" w:color="auto"/>
        <w:bottom w:val="none" w:sz="0" w:space="0" w:color="auto"/>
        <w:right w:val="none" w:sz="0" w:space="0" w:color="auto"/>
      </w:divBdr>
    </w:div>
    <w:div w:id="1329675804">
      <w:bodyDiv w:val="1"/>
      <w:marLeft w:val="0"/>
      <w:marRight w:val="0"/>
      <w:marTop w:val="0"/>
      <w:marBottom w:val="0"/>
      <w:divBdr>
        <w:top w:val="none" w:sz="0" w:space="0" w:color="auto"/>
        <w:left w:val="none" w:sz="0" w:space="0" w:color="auto"/>
        <w:bottom w:val="none" w:sz="0" w:space="0" w:color="auto"/>
        <w:right w:val="none" w:sz="0" w:space="0" w:color="auto"/>
      </w:divBdr>
      <w:divsChild>
        <w:div w:id="1167131028">
          <w:marLeft w:val="0"/>
          <w:marRight w:val="0"/>
          <w:marTop w:val="240"/>
          <w:marBottom w:val="0"/>
          <w:divBdr>
            <w:top w:val="none" w:sz="0" w:space="0" w:color="auto"/>
            <w:left w:val="none" w:sz="0" w:space="0" w:color="auto"/>
            <w:bottom w:val="none" w:sz="0" w:space="0" w:color="auto"/>
            <w:right w:val="none" w:sz="0" w:space="0" w:color="auto"/>
          </w:divBdr>
        </w:div>
        <w:div w:id="1379014916">
          <w:marLeft w:val="0"/>
          <w:marRight w:val="0"/>
          <w:marTop w:val="0"/>
          <w:marBottom w:val="0"/>
          <w:divBdr>
            <w:top w:val="none" w:sz="0" w:space="0" w:color="auto"/>
            <w:left w:val="none" w:sz="0" w:space="0" w:color="auto"/>
            <w:bottom w:val="none" w:sz="0" w:space="0" w:color="auto"/>
            <w:right w:val="none" w:sz="0" w:space="0" w:color="auto"/>
          </w:divBdr>
          <w:divsChild>
            <w:div w:id="320355054">
              <w:marLeft w:val="0"/>
              <w:marRight w:val="0"/>
              <w:marTop w:val="240"/>
              <w:marBottom w:val="0"/>
              <w:divBdr>
                <w:top w:val="none" w:sz="0" w:space="0" w:color="auto"/>
                <w:left w:val="none" w:sz="0" w:space="0" w:color="auto"/>
                <w:bottom w:val="none" w:sz="0" w:space="0" w:color="auto"/>
                <w:right w:val="none" w:sz="0" w:space="0" w:color="auto"/>
              </w:divBdr>
            </w:div>
          </w:divsChild>
        </w:div>
        <w:div w:id="407658095">
          <w:marLeft w:val="0"/>
          <w:marRight w:val="0"/>
          <w:marTop w:val="0"/>
          <w:marBottom w:val="0"/>
          <w:divBdr>
            <w:top w:val="none" w:sz="0" w:space="0" w:color="auto"/>
            <w:left w:val="none" w:sz="0" w:space="0" w:color="auto"/>
            <w:bottom w:val="none" w:sz="0" w:space="0" w:color="auto"/>
            <w:right w:val="none" w:sz="0" w:space="0" w:color="auto"/>
          </w:divBdr>
          <w:divsChild>
            <w:div w:id="805002884">
              <w:marLeft w:val="0"/>
              <w:marRight w:val="0"/>
              <w:marTop w:val="240"/>
              <w:marBottom w:val="0"/>
              <w:divBdr>
                <w:top w:val="none" w:sz="0" w:space="0" w:color="auto"/>
                <w:left w:val="none" w:sz="0" w:space="0" w:color="auto"/>
                <w:bottom w:val="none" w:sz="0" w:space="0" w:color="auto"/>
                <w:right w:val="none" w:sz="0" w:space="0" w:color="auto"/>
              </w:divBdr>
            </w:div>
          </w:divsChild>
        </w:div>
        <w:div w:id="1018776723">
          <w:marLeft w:val="0"/>
          <w:marRight w:val="0"/>
          <w:marTop w:val="0"/>
          <w:marBottom w:val="0"/>
          <w:divBdr>
            <w:top w:val="none" w:sz="0" w:space="0" w:color="auto"/>
            <w:left w:val="none" w:sz="0" w:space="0" w:color="auto"/>
            <w:bottom w:val="none" w:sz="0" w:space="0" w:color="auto"/>
            <w:right w:val="none" w:sz="0" w:space="0" w:color="auto"/>
          </w:divBdr>
          <w:divsChild>
            <w:div w:id="1861356036">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387145768">
      <w:bodyDiv w:val="1"/>
      <w:marLeft w:val="0"/>
      <w:marRight w:val="0"/>
      <w:marTop w:val="0"/>
      <w:marBottom w:val="0"/>
      <w:divBdr>
        <w:top w:val="none" w:sz="0" w:space="0" w:color="auto"/>
        <w:left w:val="none" w:sz="0" w:space="0" w:color="auto"/>
        <w:bottom w:val="none" w:sz="0" w:space="0" w:color="auto"/>
        <w:right w:val="none" w:sz="0" w:space="0" w:color="auto"/>
      </w:divBdr>
    </w:div>
    <w:div w:id="1708873404">
      <w:bodyDiv w:val="1"/>
      <w:marLeft w:val="0"/>
      <w:marRight w:val="0"/>
      <w:marTop w:val="0"/>
      <w:marBottom w:val="0"/>
      <w:divBdr>
        <w:top w:val="none" w:sz="0" w:space="0" w:color="auto"/>
        <w:left w:val="none" w:sz="0" w:space="0" w:color="auto"/>
        <w:bottom w:val="none" w:sz="0" w:space="0" w:color="auto"/>
        <w:right w:val="none" w:sz="0" w:space="0" w:color="auto"/>
      </w:divBdr>
      <w:divsChild>
        <w:div w:id="722097828">
          <w:marLeft w:val="0"/>
          <w:marRight w:val="0"/>
          <w:marTop w:val="150"/>
          <w:marBottom w:val="168"/>
          <w:divBdr>
            <w:top w:val="none" w:sz="0" w:space="0" w:color="auto"/>
            <w:left w:val="none" w:sz="0" w:space="0" w:color="auto"/>
            <w:bottom w:val="none" w:sz="0" w:space="0" w:color="auto"/>
            <w:right w:val="none" w:sz="0" w:space="0" w:color="auto"/>
          </w:divBdr>
        </w:div>
      </w:divsChild>
    </w:div>
    <w:div w:id="1779787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C8D3F0-9E42-418D-A5AF-508907315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34</Pages>
  <Words>12316</Words>
  <Characters>73897</Characters>
  <Application>Microsoft Office Word</Application>
  <DocSecurity>0</DocSecurity>
  <Lines>615</Lines>
  <Paragraphs>172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86041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KP PiS</dc:creator>
  <cp:lastModifiedBy>Grzegorz Molesztak</cp:lastModifiedBy>
  <cp:revision>3</cp:revision>
  <cp:lastPrinted>2020-06-15T13:31:00Z</cp:lastPrinted>
  <dcterms:created xsi:type="dcterms:W3CDTF">2020-06-09T13:47:00Z</dcterms:created>
  <dcterms:modified xsi:type="dcterms:W3CDTF">2020-06-15T13:31:00Z</dcterms:modified>
</cp:coreProperties>
</file>