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010" w:rsidRPr="00D41010" w:rsidRDefault="00D41010" w:rsidP="00D41010">
      <w:pPr>
        <w:spacing w:after="120"/>
        <w:jc w:val="center"/>
        <w:rPr>
          <w:rFonts w:ascii="Tahoma" w:hAnsi="Tahoma" w:cs="Tahoma"/>
          <w:b/>
          <w:sz w:val="24"/>
          <w:szCs w:val="24"/>
        </w:rPr>
      </w:pPr>
      <w:bookmarkStart w:id="0" w:name="_GoBack"/>
      <w:bookmarkEnd w:id="0"/>
      <w:r w:rsidRPr="00DC79D0">
        <w:rPr>
          <w:rFonts w:ascii="Tahoma" w:hAnsi="Tahoma" w:cs="Tahoma"/>
          <w:b/>
          <w:sz w:val="24"/>
          <w:szCs w:val="24"/>
        </w:rPr>
        <w:t>Uzasadnienie</w:t>
      </w:r>
    </w:p>
    <w:p w:rsidR="00D41010" w:rsidRPr="00DC79D0" w:rsidRDefault="00D41010" w:rsidP="00D41010">
      <w:pPr>
        <w:pStyle w:val="Bezodstpw"/>
        <w:spacing w:after="120" w:line="276" w:lineRule="auto"/>
        <w:jc w:val="both"/>
        <w:rPr>
          <w:rFonts w:ascii="Tahoma" w:hAnsi="Tahoma" w:cs="Tahoma"/>
          <w:sz w:val="24"/>
          <w:szCs w:val="24"/>
        </w:rPr>
      </w:pPr>
      <w:r w:rsidRPr="00DC79D0">
        <w:rPr>
          <w:rFonts w:ascii="Tahoma" w:hAnsi="Tahoma" w:cs="Tahoma"/>
          <w:sz w:val="24"/>
          <w:szCs w:val="24"/>
        </w:rPr>
        <w:t xml:space="preserve">Turystyka to bardzo dynamicznie rozwijająca się dziedzina polskiej gospodarki. Dziś jest najbardziej zagrożona skutkami COVID-19. Udział turystyki w PKB w 2019 roku wyniósł </w:t>
      </w:r>
      <w:r w:rsidRPr="00DC79D0">
        <w:rPr>
          <w:rFonts w:ascii="Tahoma" w:hAnsi="Tahoma" w:cs="Tahoma"/>
          <w:b/>
          <w:sz w:val="24"/>
          <w:szCs w:val="24"/>
        </w:rPr>
        <w:t xml:space="preserve">ponad 6%. </w:t>
      </w:r>
      <w:r w:rsidRPr="00DC79D0">
        <w:rPr>
          <w:rFonts w:ascii="Tahoma" w:hAnsi="Tahoma" w:cs="Tahoma"/>
          <w:sz w:val="24"/>
          <w:szCs w:val="24"/>
        </w:rPr>
        <w:t xml:space="preserve">Z danych za rok 2018 przedstawionych w raporcie </w:t>
      </w:r>
      <w:r w:rsidRPr="00DC79D0">
        <w:rPr>
          <w:rFonts w:ascii="Tahoma" w:hAnsi="Tahoma" w:cs="Tahoma"/>
          <w:i/>
          <w:sz w:val="24"/>
          <w:szCs w:val="24"/>
        </w:rPr>
        <w:t>„Branża turystyczna w Polsce. Obraz sprzed pandemii”</w:t>
      </w:r>
      <w:r w:rsidRPr="00DC79D0">
        <w:rPr>
          <w:rFonts w:ascii="Tahoma" w:hAnsi="Tahoma" w:cs="Tahoma"/>
          <w:sz w:val="24"/>
          <w:szCs w:val="24"/>
        </w:rPr>
        <w:t xml:space="preserve"> przygotowanym przez Polski Instytut Ekonomiczny  wynika</w:t>
      </w:r>
      <w:r>
        <w:rPr>
          <w:rFonts w:ascii="Tahoma" w:hAnsi="Tahoma" w:cs="Tahoma"/>
          <w:sz w:val="24"/>
          <w:szCs w:val="24"/>
        </w:rPr>
        <w:t>,</w:t>
      </w:r>
      <w:r w:rsidRPr="00DC79D0">
        <w:rPr>
          <w:rFonts w:ascii="Tahoma" w:hAnsi="Tahoma" w:cs="Tahoma"/>
          <w:sz w:val="24"/>
          <w:szCs w:val="24"/>
        </w:rPr>
        <w:t xml:space="preserve"> że branża turystyczna utrzymywała łącznie </w:t>
      </w:r>
      <w:r w:rsidRPr="00DC79D0">
        <w:rPr>
          <w:rFonts w:ascii="Tahoma" w:hAnsi="Tahoma" w:cs="Tahoma"/>
          <w:b/>
          <w:sz w:val="24"/>
          <w:szCs w:val="24"/>
        </w:rPr>
        <w:t>blisko 1,36 mln miejsc pracy</w:t>
      </w:r>
      <w:r w:rsidRPr="00DC79D0">
        <w:rPr>
          <w:rStyle w:val="Odwoanieprzypisudolnego"/>
          <w:rFonts w:ascii="Tahoma" w:hAnsi="Tahoma" w:cs="Tahoma"/>
          <w:sz w:val="24"/>
          <w:szCs w:val="24"/>
        </w:rPr>
        <w:footnoteReference w:id="1"/>
      </w:r>
      <w:r w:rsidRPr="00DC79D0">
        <w:rPr>
          <w:rFonts w:ascii="Tahoma" w:hAnsi="Tahoma" w:cs="Tahoma"/>
          <w:sz w:val="24"/>
          <w:szCs w:val="24"/>
        </w:rPr>
        <w:t>. Wprowadzenie stanu epidemii i zamrożenie gospodarki w ostatnich miesiącach doprowadziło branżę do głębokiego kryzysu, a w konsekwencji do masowych zwolnień. Podejmując walkę z negatywnymi skutkami ekonomicznymi tego zjawiska, proponujemy wprowadzenie nowego, prorozwojowego instrumentu finansowego</w:t>
      </w:r>
      <w:r>
        <w:rPr>
          <w:rFonts w:ascii="Tahoma" w:hAnsi="Tahoma" w:cs="Tahoma"/>
          <w:sz w:val="24"/>
          <w:szCs w:val="24"/>
        </w:rPr>
        <w:t>,</w:t>
      </w:r>
      <w:r w:rsidRPr="00DC79D0">
        <w:rPr>
          <w:rFonts w:ascii="Tahoma" w:hAnsi="Tahoma" w:cs="Tahoma"/>
          <w:sz w:val="24"/>
          <w:szCs w:val="24"/>
        </w:rPr>
        <w:t xml:space="preserve"> celem zagwarantowania stabilności zatrudnienia i ratowania wartego </w:t>
      </w:r>
      <w:r w:rsidRPr="000E3BF2">
        <w:rPr>
          <w:rFonts w:ascii="Tahoma" w:hAnsi="Tahoma" w:cs="Tahoma"/>
          <w:b/>
          <w:sz w:val="24"/>
          <w:szCs w:val="24"/>
        </w:rPr>
        <w:t>ponad 60 mld zł</w:t>
      </w:r>
      <w:r w:rsidRPr="00DC79D0">
        <w:rPr>
          <w:rFonts w:ascii="Tahoma" w:hAnsi="Tahoma" w:cs="Tahoma"/>
          <w:sz w:val="24"/>
          <w:szCs w:val="24"/>
        </w:rPr>
        <w:t xml:space="preserve"> sektora polskiej gospodarki</w:t>
      </w:r>
      <w:r w:rsidRPr="00DC79D0">
        <w:rPr>
          <w:rStyle w:val="Odwoanieprzypisudolnego"/>
          <w:rFonts w:ascii="Tahoma" w:hAnsi="Tahoma" w:cs="Tahoma"/>
          <w:sz w:val="24"/>
          <w:szCs w:val="24"/>
        </w:rPr>
        <w:footnoteReference w:id="2"/>
      </w:r>
      <w:r w:rsidRPr="00DC79D0">
        <w:rPr>
          <w:rFonts w:ascii="Tahoma" w:hAnsi="Tahoma" w:cs="Tahoma"/>
          <w:sz w:val="24"/>
          <w:szCs w:val="24"/>
        </w:rPr>
        <w:t xml:space="preserve">. </w:t>
      </w:r>
    </w:p>
    <w:p w:rsidR="00D41010" w:rsidRPr="000E3BF2" w:rsidRDefault="00D41010" w:rsidP="00D41010">
      <w:pPr>
        <w:spacing w:after="120"/>
        <w:ind w:firstLine="708"/>
        <w:jc w:val="both"/>
        <w:rPr>
          <w:rFonts w:ascii="Tahoma" w:hAnsi="Tahoma" w:cs="Tahoma"/>
          <w:color w:val="FF0000"/>
          <w:sz w:val="24"/>
          <w:szCs w:val="24"/>
        </w:rPr>
      </w:pPr>
      <w:r w:rsidRPr="000E3BF2">
        <w:rPr>
          <w:rFonts w:ascii="Tahoma" w:hAnsi="Tahoma" w:cs="Tahoma"/>
          <w:b/>
          <w:sz w:val="24"/>
          <w:szCs w:val="24"/>
        </w:rPr>
        <w:t>Czek turystyczny</w:t>
      </w:r>
      <w:r w:rsidRPr="000E3BF2">
        <w:rPr>
          <w:rFonts w:ascii="Tahoma" w:hAnsi="Tahoma" w:cs="Tahoma"/>
          <w:sz w:val="24"/>
          <w:szCs w:val="24"/>
        </w:rPr>
        <w:t xml:space="preserve"> to instrument wsparcia finansowego dla gospodarstw domowych w zakresie realizacji planów wypoczynkowych w kraju. Eksperci branży turystycznej podkreślają, iż pomoc dla sektora powinna być szybka dlatego w ustawie zaproponowaliśmy, aby czas trwania programu obejmował okres przypuszczalnie największego kryzysu branży czyli od drugiego półrocza 2020 roku do 30 czerwca 2022 roku. Z czeku turystycznego o wartości 500 zł brutto (przy ustaleniu kwoty brana jest pod uwagę średnia kosztu noclegu w 2018 roku ok. 75 zł) </w:t>
      </w:r>
      <w:r>
        <w:rPr>
          <w:rFonts w:ascii="Tahoma" w:hAnsi="Tahoma" w:cs="Tahoma"/>
          <w:sz w:val="24"/>
          <w:szCs w:val="24"/>
        </w:rPr>
        <w:t xml:space="preserve">będą mogły skorzystać </w:t>
      </w:r>
      <w:r w:rsidRPr="00802639">
        <w:rPr>
          <w:rFonts w:ascii="Tahoma" w:hAnsi="Tahoma" w:cs="Tahoma"/>
          <w:sz w:val="24"/>
          <w:szCs w:val="24"/>
        </w:rPr>
        <w:t xml:space="preserve">osoby </w:t>
      </w:r>
      <w:r w:rsidRPr="00802639">
        <w:rPr>
          <w:rFonts w:ascii="Tahoma" w:hAnsi="Tahoma" w:cs="Tahoma"/>
          <w:sz w:val="24"/>
          <w:szCs w:val="24"/>
          <w:shd w:val="clear" w:color="auto" w:fill="FFFFFF"/>
        </w:rPr>
        <w:t xml:space="preserve">posiadające stałe miejsce zamieszkania w </w:t>
      </w:r>
      <w:r>
        <w:rPr>
          <w:rFonts w:ascii="Tahoma" w:hAnsi="Tahoma" w:cs="Tahoma"/>
          <w:sz w:val="24"/>
          <w:szCs w:val="24"/>
          <w:shd w:val="clear" w:color="auto" w:fill="FFFFFF"/>
        </w:rPr>
        <w:t>Polsce i dodatkowo</w:t>
      </w:r>
      <w:r w:rsidRPr="00DC79D0">
        <w:rPr>
          <w:rFonts w:ascii="Tahoma" w:hAnsi="Tahoma" w:cs="Tahoma"/>
          <w:sz w:val="24"/>
          <w:szCs w:val="24"/>
        </w:rPr>
        <w:t xml:space="preserve"> zatrudnion</w:t>
      </w:r>
      <w:r>
        <w:rPr>
          <w:rFonts w:ascii="Tahoma" w:hAnsi="Tahoma" w:cs="Tahoma"/>
          <w:sz w:val="24"/>
          <w:szCs w:val="24"/>
        </w:rPr>
        <w:t>e</w:t>
      </w:r>
      <w:r w:rsidRPr="00DC79D0">
        <w:rPr>
          <w:rFonts w:ascii="Tahoma" w:hAnsi="Tahoma" w:cs="Tahoma"/>
          <w:sz w:val="24"/>
          <w:szCs w:val="24"/>
        </w:rPr>
        <w:t xml:space="preserve"> na podstawie umowy o pracę lub umowy cywilno-prawnej (niezależnie od uzyskiwanych przychodów), prowadząc</w:t>
      </w:r>
      <w:r>
        <w:rPr>
          <w:rFonts w:ascii="Tahoma" w:hAnsi="Tahoma" w:cs="Tahoma"/>
          <w:sz w:val="24"/>
          <w:szCs w:val="24"/>
        </w:rPr>
        <w:t>e</w:t>
      </w:r>
      <w:r w:rsidRPr="00DC79D0">
        <w:rPr>
          <w:rFonts w:ascii="Tahoma" w:hAnsi="Tahoma" w:cs="Tahoma"/>
          <w:sz w:val="24"/>
          <w:szCs w:val="24"/>
        </w:rPr>
        <w:t xml:space="preserve"> jednoosobową działalność gospodarczą, osoby posiadające status ubezpieczonego w Kasie Rolniczego Ubezpieczenia Społecznego lub Zakładzie Ubezpieczeń Społecznych, </w:t>
      </w:r>
      <w:r w:rsidR="00FA3D48">
        <w:rPr>
          <w:rFonts w:ascii="Tahoma" w:hAnsi="Tahoma" w:cs="Tahoma"/>
          <w:sz w:val="24"/>
          <w:szCs w:val="24"/>
        </w:rPr>
        <w:t xml:space="preserve">osoby niepełnosprawne z orzeczeniem, </w:t>
      </w:r>
      <w:r w:rsidRPr="00DC79D0">
        <w:rPr>
          <w:rFonts w:ascii="Tahoma" w:hAnsi="Tahoma" w:cs="Tahoma"/>
          <w:sz w:val="24"/>
          <w:szCs w:val="24"/>
        </w:rPr>
        <w:t>osob</w:t>
      </w:r>
      <w:r>
        <w:rPr>
          <w:rFonts w:ascii="Tahoma" w:hAnsi="Tahoma" w:cs="Tahoma"/>
          <w:sz w:val="24"/>
          <w:szCs w:val="24"/>
        </w:rPr>
        <w:t>y</w:t>
      </w:r>
      <w:r w:rsidRPr="00DC79D0">
        <w:rPr>
          <w:rFonts w:ascii="Tahoma" w:hAnsi="Tahoma" w:cs="Tahoma"/>
          <w:sz w:val="24"/>
          <w:szCs w:val="24"/>
        </w:rPr>
        <w:t xml:space="preserve"> zarejestrowan</w:t>
      </w:r>
      <w:r>
        <w:rPr>
          <w:rFonts w:ascii="Tahoma" w:hAnsi="Tahoma" w:cs="Tahoma"/>
          <w:sz w:val="24"/>
          <w:szCs w:val="24"/>
        </w:rPr>
        <w:t>e</w:t>
      </w:r>
      <w:r w:rsidRPr="00DC79D0">
        <w:rPr>
          <w:rFonts w:ascii="Tahoma" w:hAnsi="Tahoma" w:cs="Tahoma"/>
          <w:sz w:val="24"/>
          <w:szCs w:val="24"/>
        </w:rPr>
        <w:t xml:space="preserve"> w Urzędzie Pracy jako bezrobotn</w:t>
      </w:r>
      <w:r>
        <w:rPr>
          <w:rFonts w:ascii="Tahoma" w:hAnsi="Tahoma" w:cs="Tahoma"/>
          <w:sz w:val="24"/>
          <w:szCs w:val="24"/>
        </w:rPr>
        <w:t>e</w:t>
      </w:r>
      <w:r w:rsidRPr="00DC79D0">
        <w:rPr>
          <w:rFonts w:ascii="Tahoma" w:hAnsi="Tahoma" w:cs="Tahoma"/>
          <w:sz w:val="24"/>
          <w:szCs w:val="24"/>
        </w:rPr>
        <w:t xml:space="preserve"> i pobierając</w:t>
      </w:r>
      <w:r>
        <w:rPr>
          <w:rFonts w:ascii="Tahoma" w:hAnsi="Tahoma" w:cs="Tahoma"/>
          <w:sz w:val="24"/>
          <w:szCs w:val="24"/>
        </w:rPr>
        <w:t>e</w:t>
      </w:r>
      <w:r w:rsidRPr="00DC79D0">
        <w:rPr>
          <w:rFonts w:ascii="Tahoma" w:hAnsi="Tahoma" w:cs="Tahoma"/>
          <w:sz w:val="24"/>
          <w:szCs w:val="24"/>
        </w:rPr>
        <w:t xml:space="preserve"> zasiłek (wiele osób może stracić pracę w najbliższym okresie), emeryci</w:t>
      </w:r>
      <w:r>
        <w:rPr>
          <w:rFonts w:ascii="Tahoma" w:hAnsi="Tahoma" w:cs="Tahoma"/>
          <w:sz w:val="24"/>
          <w:szCs w:val="24"/>
        </w:rPr>
        <w:t xml:space="preserve">, </w:t>
      </w:r>
      <w:r w:rsidRPr="00DC79D0">
        <w:rPr>
          <w:rFonts w:ascii="Tahoma" w:hAnsi="Tahoma" w:cs="Tahoma"/>
          <w:sz w:val="24"/>
          <w:szCs w:val="24"/>
        </w:rPr>
        <w:t>renciści</w:t>
      </w:r>
      <w:r w:rsidRPr="00E033AB">
        <w:rPr>
          <w:rFonts w:ascii="Tahoma" w:hAnsi="Tahoma" w:cs="Tahoma"/>
          <w:sz w:val="24"/>
          <w:szCs w:val="24"/>
        </w:rPr>
        <w:t xml:space="preserve"> </w:t>
      </w:r>
      <w:r>
        <w:rPr>
          <w:rFonts w:ascii="Tahoma" w:hAnsi="Tahoma" w:cs="Tahoma"/>
          <w:sz w:val="24"/>
          <w:szCs w:val="24"/>
        </w:rPr>
        <w:t>oraz współmałżonkowie osób uprawnionych, a także</w:t>
      </w:r>
      <w:r w:rsidRPr="00DC79D0">
        <w:rPr>
          <w:rFonts w:ascii="Tahoma" w:hAnsi="Tahoma" w:cs="Tahoma"/>
          <w:sz w:val="24"/>
          <w:szCs w:val="24"/>
        </w:rPr>
        <w:t xml:space="preserve"> małoletnie dzieci</w:t>
      </w:r>
      <w:r>
        <w:rPr>
          <w:rFonts w:ascii="Tahoma" w:hAnsi="Tahoma" w:cs="Tahoma"/>
          <w:sz w:val="24"/>
          <w:szCs w:val="24"/>
        </w:rPr>
        <w:t xml:space="preserve">, </w:t>
      </w:r>
      <w:r w:rsidRPr="00DC79D0">
        <w:rPr>
          <w:rFonts w:ascii="Tahoma" w:hAnsi="Tahoma" w:cs="Tahoma"/>
          <w:sz w:val="24"/>
          <w:szCs w:val="24"/>
        </w:rPr>
        <w:t xml:space="preserve">młodzież </w:t>
      </w:r>
      <w:r>
        <w:rPr>
          <w:rFonts w:ascii="Tahoma" w:hAnsi="Tahoma" w:cs="Tahoma"/>
          <w:sz w:val="24"/>
          <w:szCs w:val="24"/>
        </w:rPr>
        <w:t xml:space="preserve">i studenci </w:t>
      </w:r>
      <w:r w:rsidRPr="00DC79D0">
        <w:rPr>
          <w:rFonts w:ascii="Tahoma" w:hAnsi="Tahoma" w:cs="Tahoma"/>
          <w:sz w:val="24"/>
          <w:szCs w:val="24"/>
        </w:rPr>
        <w:t>do 26 roku życia z przeznaczeniem na realizację usług turystycznych świadczonych poza miejscem zamieszkania, lecz na terenie Polski. Czek turystyczny dedykowany będzie na pokrycie kosztów pobytu we wszystkich kategoriach obiektów świadczących usługi noclegowe (hotele, motele, pensjonaty inne obiekty hotelowe, domy wycieczkowe, schroniska, schroniska młodzieżowe, kwatery agroturystyczne, szkolne schroniska młodzieżowe, ośrodki wczasowe, campingi, ośrodki kolonijne, ośrodki szkoleniowo- wypoczynkowe, zespoły domków turystycznych, pola biwakowe, hostele, pokoje gościnne, zakłady uzdrowiskowe</w:t>
      </w:r>
      <w:r>
        <w:rPr>
          <w:rFonts w:ascii="Tahoma" w:hAnsi="Tahoma" w:cs="Tahoma"/>
          <w:sz w:val="24"/>
          <w:szCs w:val="24"/>
        </w:rPr>
        <w:t>,</w:t>
      </w:r>
      <w:r w:rsidRPr="00DC79D0">
        <w:rPr>
          <w:rFonts w:ascii="Tahoma" w:hAnsi="Tahoma" w:cs="Tahoma"/>
          <w:sz w:val="24"/>
          <w:szCs w:val="24"/>
        </w:rPr>
        <w:t xml:space="preserve"> w tym  leczniczo- rehabilitacyjne. Zrealizowanie czeku turystycznego będzie możliwe także za pośrednictwem organizatorów turystyki, oferujących powiązane z noclegiem imprezy turystyczne na </w:t>
      </w:r>
      <w:r w:rsidRPr="00DC79D0">
        <w:rPr>
          <w:rFonts w:ascii="Tahoma" w:hAnsi="Tahoma" w:cs="Tahoma"/>
          <w:sz w:val="24"/>
          <w:szCs w:val="24"/>
        </w:rPr>
        <w:lastRenderedPageBreak/>
        <w:t>terenie kraju i odprowadzających podatki w Polsce. Pomoże to na wsparcie polskich przedsiębiorców branży turystycznej.</w:t>
      </w:r>
    </w:p>
    <w:p w:rsidR="00D41010" w:rsidRPr="00DC79D0" w:rsidRDefault="00D41010" w:rsidP="00D41010">
      <w:pPr>
        <w:pStyle w:val="Bezodstpw"/>
        <w:spacing w:after="120" w:line="276" w:lineRule="auto"/>
        <w:ind w:firstLine="708"/>
        <w:jc w:val="both"/>
        <w:rPr>
          <w:rFonts w:ascii="Tahoma" w:hAnsi="Tahoma" w:cs="Tahoma"/>
          <w:sz w:val="24"/>
          <w:szCs w:val="24"/>
        </w:rPr>
      </w:pPr>
      <w:r w:rsidRPr="00DC79D0">
        <w:rPr>
          <w:rFonts w:ascii="Tahoma" w:hAnsi="Tahoma" w:cs="Tahoma"/>
          <w:sz w:val="24"/>
          <w:szCs w:val="24"/>
        </w:rPr>
        <w:t>Konstrukcja czeku będzie w sposób szczególny uwzględniać rodziny czyli małe grupy społeczne. Rodziny pozostające w gospodarstwie domowym są określane jako grupy najmniejszego ryzyka epidemiologicznego.</w:t>
      </w:r>
    </w:p>
    <w:p w:rsidR="00D41010" w:rsidRPr="00DC79D0" w:rsidRDefault="00D41010" w:rsidP="00D41010">
      <w:pPr>
        <w:spacing w:after="120"/>
        <w:ind w:firstLine="708"/>
        <w:jc w:val="both"/>
        <w:rPr>
          <w:rFonts w:ascii="Tahoma" w:hAnsi="Tahoma" w:cs="Tahoma"/>
          <w:sz w:val="24"/>
          <w:szCs w:val="24"/>
        </w:rPr>
      </w:pPr>
      <w:r w:rsidRPr="00DC79D0">
        <w:rPr>
          <w:rFonts w:ascii="Tahoma" w:hAnsi="Tahoma" w:cs="Tahoma"/>
          <w:sz w:val="24"/>
          <w:szCs w:val="24"/>
        </w:rPr>
        <w:t>Posługując się danymi GUS z 2018</w:t>
      </w:r>
      <w:r w:rsidRPr="00DC79D0">
        <w:rPr>
          <w:rStyle w:val="Odwoanieprzypisudolnego"/>
          <w:rFonts w:ascii="Tahoma" w:hAnsi="Tahoma" w:cs="Tahoma"/>
          <w:sz w:val="24"/>
          <w:szCs w:val="24"/>
        </w:rPr>
        <w:footnoteReference w:id="3"/>
      </w:r>
      <w:r w:rsidRPr="00DC79D0">
        <w:rPr>
          <w:rFonts w:ascii="Tahoma" w:hAnsi="Tahoma" w:cs="Tahoma"/>
          <w:sz w:val="24"/>
          <w:szCs w:val="24"/>
        </w:rPr>
        <w:t xml:space="preserve"> roku liczba wyjazdów turystycznych zrealizowanych przez gospodarstwa domowe wyniosła </w:t>
      </w:r>
      <w:r w:rsidRPr="00917F1D">
        <w:rPr>
          <w:rFonts w:ascii="Tahoma" w:hAnsi="Tahoma" w:cs="Tahoma"/>
          <w:b/>
          <w:sz w:val="24"/>
          <w:szCs w:val="24"/>
        </w:rPr>
        <w:t>40,1 mln</w:t>
      </w:r>
      <w:r w:rsidRPr="00DC79D0">
        <w:rPr>
          <w:rFonts w:ascii="Tahoma" w:hAnsi="Tahoma" w:cs="Tahoma"/>
          <w:sz w:val="24"/>
          <w:szCs w:val="24"/>
        </w:rPr>
        <w:t xml:space="preserve"> (o 3,5% więcej niż w 2017 r.). Wydatki mieszkańców Polski związane z podróżami wyniosły 72,5 mld zł (o 9,7% więcej niż w 2017 r.), z tego 27,7 mld zł (o 10,5% więcej niż w 2017 r.) przypadało na krajowe wyjazdy z noclegami. Celem nowego instrumentu będzie stworzenie warunków do tego, aby turystyka krajowa w obecnej sytuacji była promowana i wspierana przez państwo. Zakładamy, iż czek będzie instrumentem pomocowym i pro gospodarczym</w:t>
      </w:r>
      <w:r>
        <w:rPr>
          <w:rFonts w:ascii="Tahoma" w:hAnsi="Tahoma" w:cs="Tahoma"/>
          <w:sz w:val="24"/>
          <w:szCs w:val="24"/>
        </w:rPr>
        <w:t>,</w:t>
      </w:r>
      <w:r w:rsidRPr="00DC79D0">
        <w:rPr>
          <w:rFonts w:ascii="Tahoma" w:hAnsi="Tahoma" w:cs="Tahoma"/>
          <w:sz w:val="24"/>
          <w:szCs w:val="24"/>
        </w:rPr>
        <w:t xml:space="preserve"> aktywizującym dostawców usług turystycznych. Dodatkowo skorzysta na tym wiele powiązanych z branżą noclegową obszarów, takich jak kultura, gastronomia, sport i rekreacja. Obecnie wprowadzone ograniczenia wielu swobód i praw powodują zmiany w funkcjonowaniu społeczeństwa polskiego w czasie pandemii, dlatego potrzebny jest zewnętrzny bodziec w postaci idei, wartości i zasad, które mogą w swojej ofercie zaproponować instytucje kultury. Z tego względu proponowany program działania pozwoli na szybki restart całego sektora turystyki i powiązanych z nią dziedzin. Podobne systemy funkcjonują w innych krajach europejskich od lat m.in. we Francji, gdzie realizowane są jako talony zakupowe za które można dokonać zakupu usług turystycznych, uzdrowiskowych lub rehabilitacyjno – leczniczych.  </w:t>
      </w:r>
    </w:p>
    <w:p w:rsidR="00D41010" w:rsidRPr="00DC79D0" w:rsidRDefault="00D41010" w:rsidP="00D41010">
      <w:pPr>
        <w:spacing w:after="120"/>
        <w:ind w:firstLine="709"/>
        <w:jc w:val="both"/>
        <w:rPr>
          <w:rFonts w:ascii="Tahoma" w:hAnsi="Tahoma" w:cs="Tahoma"/>
          <w:sz w:val="24"/>
          <w:szCs w:val="24"/>
        </w:rPr>
      </w:pPr>
      <w:r w:rsidRPr="00DC79D0">
        <w:rPr>
          <w:rFonts w:ascii="Tahoma" w:hAnsi="Tahoma" w:cs="Tahoma"/>
          <w:sz w:val="24"/>
          <w:szCs w:val="24"/>
        </w:rPr>
        <w:t xml:space="preserve">Implementacja </w:t>
      </w:r>
      <w:r w:rsidRPr="00917F1D">
        <w:rPr>
          <w:rFonts w:ascii="Tahoma" w:hAnsi="Tahoma" w:cs="Tahoma"/>
          <w:sz w:val="24"/>
          <w:szCs w:val="24"/>
        </w:rPr>
        <w:t xml:space="preserve">czeku turystycznego </w:t>
      </w:r>
      <w:r w:rsidRPr="00DC79D0">
        <w:rPr>
          <w:rFonts w:ascii="Tahoma" w:hAnsi="Tahoma" w:cs="Tahoma"/>
          <w:sz w:val="24"/>
          <w:szCs w:val="24"/>
        </w:rPr>
        <w:t>pozwoli również zrekompensować straty jakie polska turystyka poniesie w wyniku zmniejszonej liczby przyjazdów cudzoziemców do Polski.  Odwołując się do danych GUS</w:t>
      </w:r>
      <w:r w:rsidRPr="00DC79D0">
        <w:rPr>
          <w:rStyle w:val="Odwoanieprzypisudolnego"/>
          <w:rFonts w:ascii="Tahoma" w:hAnsi="Tahoma" w:cs="Tahoma"/>
          <w:sz w:val="24"/>
          <w:szCs w:val="24"/>
        </w:rPr>
        <w:footnoteReference w:id="4"/>
      </w:r>
      <w:r w:rsidRPr="00DC79D0">
        <w:rPr>
          <w:rFonts w:ascii="Tahoma" w:hAnsi="Tahoma" w:cs="Tahoma"/>
          <w:sz w:val="24"/>
          <w:szCs w:val="24"/>
        </w:rPr>
        <w:t xml:space="preserve"> cudzoziemcy odwiedzający Polskę w 2018 r. ponieśli wydatki w wysokości </w:t>
      </w:r>
      <w:r w:rsidRPr="00854B9F">
        <w:rPr>
          <w:rFonts w:ascii="Tahoma" w:hAnsi="Tahoma" w:cs="Tahoma"/>
          <w:b/>
          <w:sz w:val="24"/>
          <w:szCs w:val="24"/>
        </w:rPr>
        <w:t>58,3 mld zł</w:t>
      </w:r>
      <w:r w:rsidRPr="00DC79D0">
        <w:rPr>
          <w:rFonts w:ascii="Tahoma" w:hAnsi="Tahoma" w:cs="Tahoma"/>
          <w:sz w:val="24"/>
          <w:szCs w:val="24"/>
        </w:rPr>
        <w:t xml:space="preserve"> i było to o 2,9% więcej niż w roku 2017, z tego turyści – 34,5 mld zł (o 5,4% więcej niż w roku 2017), a odwiedzający jednodniowi – 23,8 mld zł (o 0,4% mniej niż w roku 2017). Wprowadzenie czeku turystycznego promującego produkt krajowy jest zatem niezbędne do odwrócenia negatywnego trendu. </w:t>
      </w:r>
    </w:p>
    <w:p w:rsidR="00D41010" w:rsidRPr="00DC79D0" w:rsidRDefault="00D41010" w:rsidP="00D41010">
      <w:pPr>
        <w:spacing w:after="120"/>
        <w:ind w:firstLine="709"/>
        <w:jc w:val="both"/>
        <w:rPr>
          <w:rFonts w:ascii="Tahoma" w:hAnsi="Tahoma" w:cs="Tahoma"/>
          <w:sz w:val="24"/>
          <w:szCs w:val="24"/>
        </w:rPr>
      </w:pPr>
      <w:r w:rsidRPr="00DC79D0">
        <w:rPr>
          <w:rFonts w:ascii="Tahoma" w:hAnsi="Tahoma" w:cs="Tahoma"/>
          <w:sz w:val="24"/>
          <w:szCs w:val="24"/>
        </w:rPr>
        <w:t xml:space="preserve">Realizacja </w:t>
      </w:r>
      <w:r w:rsidRPr="00917F1D">
        <w:rPr>
          <w:rFonts w:ascii="Tahoma" w:hAnsi="Tahoma" w:cs="Tahoma"/>
          <w:sz w:val="24"/>
          <w:szCs w:val="24"/>
        </w:rPr>
        <w:t>czeku turystycznego</w:t>
      </w:r>
      <w:r w:rsidRPr="00DC79D0">
        <w:rPr>
          <w:rFonts w:ascii="Tahoma" w:hAnsi="Tahoma" w:cs="Tahoma"/>
          <w:sz w:val="24"/>
          <w:szCs w:val="24"/>
        </w:rPr>
        <w:t xml:space="preserve"> będzie możliwa za pośrednictwem dedykowanej aplikacji. Opracowanie i </w:t>
      </w:r>
      <w:r>
        <w:rPr>
          <w:rFonts w:ascii="Tahoma" w:hAnsi="Tahoma" w:cs="Tahoma"/>
          <w:sz w:val="24"/>
          <w:szCs w:val="24"/>
        </w:rPr>
        <w:t xml:space="preserve">jej </w:t>
      </w:r>
      <w:r w:rsidRPr="00DC79D0">
        <w:rPr>
          <w:rFonts w:ascii="Tahoma" w:hAnsi="Tahoma" w:cs="Tahoma"/>
          <w:sz w:val="24"/>
          <w:szCs w:val="24"/>
        </w:rPr>
        <w:t>wdrożenie będzie zadaniem Polskiej Organizacji Turystycznej</w:t>
      </w:r>
      <w:r>
        <w:rPr>
          <w:rFonts w:ascii="Tahoma" w:hAnsi="Tahoma" w:cs="Tahoma"/>
          <w:sz w:val="24"/>
          <w:szCs w:val="24"/>
        </w:rPr>
        <w:t xml:space="preserve">, </w:t>
      </w:r>
      <w:r w:rsidRPr="00DC79D0">
        <w:rPr>
          <w:rFonts w:ascii="Tahoma" w:hAnsi="Tahoma" w:cs="Tahoma"/>
          <w:sz w:val="24"/>
          <w:szCs w:val="24"/>
        </w:rPr>
        <w:t xml:space="preserve">we współpracy z jedną z instytucji państwowych </w:t>
      </w:r>
      <w:r>
        <w:rPr>
          <w:rFonts w:ascii="Tahoma" w:hAnsi="Tahoma" w:cs="Tahoma"/>
          <w:sz w:val="24"/>
          <w:szCs w:val="24"/>
        </w:rPr>
        <w:t xml:space="preserve">- </w:t>
      </w:r>
      <w:r w:rsidRPr="00DC79D0">
        <w:rPr>
          <w:rFonts w:ascii="Tahoma" w:hAnsi="Tahoma" w:cs="Tahoma"/>
          <w:sz w:val="24"/>
          <w:szCs w:val="24"/>
        </w:rPr>
        <w:t>Centraln</w:t>
      </w:r>
      <w:r>
        <w:rPr>
          <w:rFonts w:ascii="Tahoma" w:hAnsi="Tahoma" w:cs="Tahoma"/>
          <w:sz w:val="24"/>
          <w:szCs w:val="24"/>
        </w:rPr>
        <w:t>ym</w:t>
      </w:r>
      <w:r w:rsidRPr="00DC79D0">
        <w:rPr>
          <w:rFonts w:ascii="Tahoma" w:hAnsi="Tahoma" w:cs="Tahoma"/>
          <w:sz w:val="24"/>
          <w:szCs w:val="24"/>
        </w:rPr>
        <w:t xml:space="preserve"> Ośrodk</w:t>
      </w:r>
      <w:r>
        <w:rPr>
          <w:rFonts w:ascii="Tahoma" w:hAnsi="Tahoma" w:cs="Tahoma"/>
          <w:sz w:val="24"/>
          <w:szCs w:val="24"/>
        </w:rPr>
        <w:t>iem</w:t>
      </w:r>
      <w:r w:rsidRPr="00DC79D0">
        <w:rPr>
          <w:rFonts w:ascii="Tahoma" w:hAnsi="Tahoma" w:cs="Tahoma"/>
          <w:sz w:val="24"/>
          <w:szCs w:val="24"/>
        </w:rPr>
        <w:t xml:space="preserve"> Informatyki (COI) bądź Naukow</w:t>
      </w:r>
      <w:r>
        <w:rPr>
          <w:rFonts w:ascii="Tahoma" w:hAnsi="Tahoma" w:cs="Tahoma"/>
          <w:sz w:val="24"/>
          <w:szCs w:val="24"/>
        </w:rPr>
        <w:t>ą</w:t>
      </w:r>
      <w:r w:rsidRPr="00DC79D0">
        <w:rPr>
          <w:rFonts w:ascii="Tahoma" w:hAnsi="Tahoma" w:cs="Tahoma"/>
          <w:sz w:val="24"/>
          <w:szCs w:val="24"/>
        </w:rPr>
        <w:t xml:space="preserve"> i Akademick</w:t>
      </w:r>
      <w:r>
        <w:rPr>
          <w:rFonts w:ascii="Tahoma" w:hAnsi="Tahoma" w:cs="Tahoma"/>
          <w:sz w:val="24"/>
          <w:szCs w:val="24"/>
        </w:rPr>
        <w:t>ą</w:t>
      </w:r>
      <w:r w:rsidRPr="00DC79D0">
        <w:rPr>
          <w:rFonts w:ascii="Tahoma" w:hAnsi="Tahoma" w:cs="Tahoma"/>
          <w:sz w:val="24"/>
          <w:szCs w:val="24"/>
        </w:rPr>
        <w:t xml:space="preserve"> Sieci</w:t>
      </w:r>
      <w:r>
        <w:rPr>
          <w:rFonts w:ascii="Tahoma" w:hAnsi="Tahoma" w:cs="Tahoma"/>
          <w:sz w:val="24"/>
          <w:szCs w:val="24"/>
        </w:rPr>
        <w:t>ą</w:t>
      </w:r>
      <w:r w:rsidRPr="00DC79D0">
        <w:rPr>
          <w:rFonts w:ascii="Tahoma" w:hAnsi="Tahoma" w:cs="Tahoma"/>
          <w:sz w:val="24"/>
          <w:szCs w:val="24"/>
        </w:rPr>
        <w:t xml:space="preserve"> Komputerow</w:t>
      </w:r>
      <w:r>
        <w:rPr>
          <w:rFonts w:ascii="Tahoma" w:hAnsi="Tahoma" w:cs="Tahoma"/>
          <w:sz w:val="24"/>
          <w:szCs w:val="24"/>
        </w:rPr>
        <w:t>ą</w:t>
      </w:r>
      <w:r w:rsidRPr="00DC79D0">
        <w:rPr>
          <w:rFonts w:ascii="Tahoma" w:hAnsi="Tahoma" w:cs="Tahoma"/>
          <w:sz w:val="24"/>
          <w:szCs w:val="24"/>
        </w:rPr>
        <w:t xml:space="preserve"> (NASK). Instytucja ta będzie ponadto odpowiedzialna za promocję i kontrolę funkcjonowania systemu czeków turystycznych. Aby pomoc dla polskiego sektora pogrążonego w kryzysie była skuteczna, system powinien </w:t>
      </w:r>
      <w:r>
        <w:rPr>
          <w:rFonts w:ascii="Tahoma" w:hAnsi="Tahoma" w:cs="Tahoma"/>
          <w:sz w:val="24"/>
          <w:szCs w:val="24"/>
        </w:rPr>
        <w:t xml:space="preserve">zostać </w:t>
      </w:r>
      <w:r w:rsidRPr="00DC79D0">
        <w:rPr>
          <w:rFonts w:ascii="Tahoma" w:hAnsi="Tahoma" w:cs="Tahoma"/>
          <w:sz w:val="24"/>
          <w:szCs w:val="24"/>
        </w:rPr>
        <w:lastRenderedPageBreak/>
        <w:t xml:space="preserve">przygotowany w możliwie najkrótszym czasie, tak aby </w:t>
      </w:r>
      <w:r>
        <w:rPr>
          <w:rFonts w:ascii="Tahoma" w:hAnsi="Tahoma" w:cs="Tahoma"/>
          <w:sz w:val="24"/>
          <w:szCs w:val="24"/>
        </w:rPr>
        <w:t>można było z niego skorzystać</w:t>
      </w:r>
      <w:r w:rsidRPr="00DC79D0">
        <w:rPr>
          <w:rFonts w:ascii="Tahoma" w:hAnsi="Tahoma" w:cs="Tahoma"/>
          <w:sz w:val="24"/>
          <w:szCs w:val="24"/>
        </w:rPr>
        <w:t xml:space="preserve"> </w:t>
      </w:r>
      <w:r>
        <w:rPr>
          <w:rFonts w:ascii="Tahoma" w:hAnsi="Tahoma" w:cs="Tahoma"/>
          <w:sz w:val="24"/>
          <w:szCs w:val="24"/>
        </w:rPr>
        <w:t>jeszcze w</w:t>
      </w:r>
      <w:r w:rsidRPr="00DC79D0">
        <w:rPr>
          <w:rFonts w:ascii="Tahoma" w:hAnsi="Tahoma" w:cs="Tahoma"/>
          <w:sz w:val="24"/>
          <w:szCs w:val="24"/>
        </w:rPr>
        <w:t xml:space="preserve"> okresie wakacyjnym </w:t>
      </w:r>
      <w:r>
        <w:rPr>
          <w:rFonts w:ascii="Tahoma" w:hAnsi="Tahoma" w:cs="Tahoma"/>
          <w:sz w:val="24"/>
          <w:szCs w:val="24"/>
        </w:rPr>
        <w:t>bieżącego roku.</w:t>
      </w:r>
      <w:r w:rsidRPr="00DC79D0">
        <w:rPr>
          <w:rFonts w:ascii="Tahoma" w:hAnsi="Tahoma" w:cs="Tahoma"/>
          <w:sz w:val="24"/>
          <w:szCs w:val="24"/>
        </w:rPr>
        <w:t xml:space="preserve"> </w:t>
      </w:r>
      <w:r>
        <w:rPr>
          <w:rFonts w:ascii="Tahoma" w:hAnsi="Tahoma" w:cs="Tahoma"/>
          <w:sz w:val="24"/>
          <w:szCs w:val="24"/>
        </w:rPr>
        <w:t>S</w:t>
      </w:r>
      <w:r w:rsidRPr="00DC79D0">
        <w:rPr>
          <w:rFonts w:ascii="Tahoma" w:hAnsi="Tahoma" w:cs="Tahoma"/>
          <w:sz w:val="24"/>
          <w:szCs w:val="24"/>
        </w:rPr>
        <w:t xml:space="preserve">tąd też propozycja 30 dni </w:t>
      </w:r>
      <w:r>
        <w:rPr>
          <w:rFonts w:ascii="Tahoma" w:hAnsi="Tahoma" w:cs="Tahoma"/>
          <w:sz w:val="24"/>
          <w:szCs w:val="24"/>
        </w:rPr>
        <w:t xml:space="preserve">od daty wejścia w życie ustawy </w:t>
      </w:r>
      <w:r w:rsidRPr="00DC79D0">
        <w:rPr>
          <w:rFonts w:ascii="Tahoma" w:hAnsi="Tahoma" w:cs="Tahoma"/>
          <w:sz w:val="24"/>
          <w:szCs w:val="24"/>
        </w:rPr>
        <w:t>na zainaugurowanie</w:t>
      </w:r>
      <w:r>
        <w:rPr>
          <w:rFonts w:ascii="Tahoma" w:hAnsi="Tahoma" w:cs="Tahoma"/>
          <w:sz w:val="24"/>
          <w:szCs w:val="24"/>
        </w:rPr>
        <w:t xml:space="preserve"> systemu</w:t>
      </w:r>
      <w:r w:rsidRPr="00DC79D0">
        <w:rPr>
          <w:rFonts w:ascii="Tahoma" w:hAnsi="Tahoma" w:cs="Tahoma"/>
          <w:sz w:val="24"/>
          <w:szCs w:val="24"/>
        </w:rPr>
        <w:t>. Szacowany koszt przygotowania systemu powinien zamknąć się w kwocie ok. 5 mln zł. Podobne rozwiązania techniczne wykorzystujące dane osobowe obywateli polskich</w:t>
      </w:r>
      <w:r>
        <w:rPr>
          <w:rFonts w:ascii="Tahoma" w:hAnsi="Tahoma" w:cs="Tahoma"/>
          <w:sz w:val="24"/>
          <w:szCs w:val="24"/>
        </w:rPr>
        <w:t>,</w:t>
      </w:r>
      <w:r w:rsidRPr="00DC79D0">
        <w:rPr>
          <w:rFonts w:ascii="Tahoma" w:hAnsi="Tahoma" w:cs="Tahoma"/>
          <w:sz w:val="24"/>
          <w:szCs w:val="24"/>
        </w:rPr>
        <w:t xml:space="preserve"> z powodzeniem występują w systemie e-recepty. Polska Organizacja Turystyczna w po</w:t>
      </w:r>
      <w:r>
        <w:rPr>
          <w:rFonts w:ascii="Tahoma" w:hAnsi="Tahoma" w:cs="Tahoma"/>
          <w:sz w:val="24"/>
          <w:szCs w:val="24"/>
        </w:rPr>
        <w:t>łą</w:t>
      </w:r>
      <w:r w:rsidRPr="00DC79D0">
        <w:rPr>
          <w:rFonts w:ascii="Tahoma" w:hAnsi="Tahoma" w:cs="Tahoma"/>
          <w:sz w:val="24"/>
          <w:szCs w:val="24"/>
        </w:rPr>
        <w:t xml:space="preserve">czeniu z jedną z agencji rządowych (COI lub NASK) będzie administratorem </w:t>
      </w:r>
      <w:r>
        <w:rPr>
          <w:rFonts w:ascii="Tahoma" w:hAnsi="Tahoma" w:cs="Tahoma"/>
          <w:sz w:val="24"/>
          <w:szCs w:val="24"/>
        </w:rPr>
        <w:t xml:space="preserve">tych </w:t>
      </w:r>
      <w:r w:rsidRPr="00DC79D0">
        <w:rPr>
          <w:rFonts w:ascii="Tahoma" w:hAnsi="Tahoma" w:cs="Tahoma"/>
          <w:sz w:val="24"/>
          <w:szCs w:val="24"/>
        </w:rPr>
        <w:t xml:space="preserve">danych i podmiotem rozliczającym elektroniczny czek turystyczny. Osoba uprawniona będzie realizować czek turystyczny u przedsiębiorcy lub organizatora turystyki znajdującego się w rejestrze </w:t>
      </w:r>
      <w:r>
        <w:rPr>
          <w:rFonts w:ascii="Tahoma" w:hAnsi="Tahoma" w:cs="Tahoma"/>
          <w:sz w:val="24"/>
          <w:szCs w:val="24"/>
        </w:rPr>
        <w:t xml:space="preserve">sporządzonym przez Polską Organizacje Turystyczną. </w:t>
      </w:r>
      <w:r w:rsidRPr="00DC79D0">
        <w:rPr>
          <w:rFonts w:ascii="Tahoma" w:hAnsi="Tahoma" w:cs="Tahoma"/>
          <w:sz w:val="24"/>
          <w:szCs w:val="24"/>
        </w:rPr>
        <w:t xml:space="preserve"> </w:t>
      </w:r>
    </w:p>
    <w:p w:rsidR="00D41010" w:rsidRDefault="00D41010" w:rsidP="00D41010">
      <w:pPr>
        <w:spacing w:after="120"/>
        <w:ind w:firstLine="708"/>
        <w:jc w:val="both"/>
        <w:rPr>
          <w:rFonts w:ascii="Tahoma" w:hAnsi="Tahoma" w:cs="Tahoma"/>
          <w:sz w:val="24"/>
          <w:szCs w:val="24"/>
        </w:rPr>
      </w:pPr>
      <w:r w:rsidRPr="00DC79D0">
        <w:rPr>
          <w:rFonts w:ascii="Tahoma" w:hAnsi="Tahoma" w:cs="Tahoma"/>
          <w:sz w:val="24"/>
          <w:szCs w:val="24"/>
        </w:rPr>
        <w:t>Udział w programie będzie możliwy dla wszystkich podmiotów, które zgodnie z intencj</w:t>
      </w:r>
      <w:r>
        <w:rPr>
          <w:rFonts w:ascii="Tahoma" w:hAnsi="Tahoma" w:cs="Tahoma"/>
          <w:sz w:val="24"/>
          <w:szCs w:val="24"/>
        </w:rPr>
        <w:t>ą</w:t>
      </w:r>
      <w:r w:rsidRPr="00DC79D0">
        <w:rPr>
          <w:rFonts w:ascii="Tahoma" w:hAnsi="Tahoma" w:cs="Tahoma"/>
          <w:sz w:val="24"/>
          <w:szCs w:val="24"/>
        </w:rPr>
        <w:t xml:space="preserve"> ustawy zgłoszą chęć uczestnictwa w programie czeków turystycznych do Polskiej Organizacji Turystycznej w terminie przez nią ustalonym. Czek powinien być przypisany do konkretnej osoby na podstawie numeru PESEL. Pozwoli to na szybkie i bezpieczne rozliczenie środków pieniężnych za zrealizowaną usługę turystyczną. Środki te powinny trafić na konto podmiotu realizującego usługę w nieprzekraczalnym terminie 7 dni</w:t>
      </w:r>
      <w:r>
        <w:rPr>
          <w:rFonts w:ascii="Tahoma" w:hAnsi="Tahoma" w:cs="Tahoma"/>
          <w:sz w:val="24"/>
          <w:szCs w:val="24"/>
        </w:rPr>
        <w:t xml:space="preserve"> licząc</w:t>
      </w:r>
      <w:r w:rsidRPr="00DC79D0">
        <w:rPr>
          <w:rFonts w:ascii="Tahoma" w:hAnsi="Tahoma" w:cs="Tahoma"/>
          <w:sz w:val="24"/>
          <w:szCs w:val="24"/>
        </w:rPr>
        <w:t xml:space="preserve"> od pierwszego dnia jej realizacji. Wprowadzony instrument wsparcia powinien obowiązywać począwszy od dnia wejścia w życie ustawy do końca czerwca 2022 roku. Według założeń projektodawców</w:t>
      </w:r>
      <w:r>
        <w:rPr>
          <w:rFonts w:ascii="Tahoma" w:hAnsi="Tahoma" w:cs="Tahoma"/>
          <w:sz w:val="24"/>
          <w:szCs w:val="24"/>
        </w:rPr>
        <w:t>,</w:t>
      </w:r>
      <w:r w:rsidRPr="00DC79D0">
        <w:rPr>
          <w:rFonts w:ascii="Tahoma" w:hAnsi="Tahoma" w:cs="Tahoma"/>
          <w:sz w:val="24"/>
          <w:szCs w:val="24"/>
        </w:rPr>
        <w:t xml:space="preserve"> finansowanie systemu czeków turystycznych będzie realizowane ze środków pochodzących z </w:t>
      </w:r>
      <w:r>
        <w:rPr>
          <w:rFonts w:ascii="Tahoma" w:hAnsi="Tahoma" w:cs="Tahoma"/>
          <w:sz w:val="24"/>
          <w:szCs w:val="24"/>
        </w:rPr>
        <w:t>B</w:t>
      </w:r>
      <w:r w:rsidRPr="00DC79D0">
        <w:rPr>
          <w:rFonts w:ascii="Tahoma" w:hAnsi="Tahoma" w:cs="Tahoma"/>
          <w:sz w:val="24"/>
          <w:szCs w:val="24"/>
        </w:rPr>
        <w:t xml:space="preserve">udżetu </w:t>
      </w:r>
      <w:r>
        <w:rPr>
          <w:rFonts w:ascii="Tahoma" w:hAnsi="Tahoma" w:cs="Tahoma"/>
          <w:sz w:val="24"/>
          <w:szCs w:val="24"/>
        </w:rPr>
        <w:t>P</w:t>
      </w:r>
      <w:r w:rsidRPr="00DC79D0">
        <w:rPr>
          <w:rFonts w:ascii="Tahoma" w:hAnsi="Tahoma" w:cs="Tahoma"/>
          <w:sz w:val="24"/>
          <w:szCs w:val="24"/>
        </w:rPr>
        <w:t xml:space="preserve">aństwa, z części, której dysponentem jest minister właściwy do spraw turystyki oraz ze środków Funduszu Pracy. </w:t>
      </w:r>
    </w:p>
    <w:p w:rsidR="00D41010" w:rsidRDefault="00D41010" w:rsidP="00D41010">
      <w:pPr>
        <w:spacing w:after="120"/>
        <w:ind w:firstLine="708"/>
        <w:jc w:val="both"/>
        <w:rPr>
          <w:rFonts w:ascii="Tahoma" w:hAnsi="Tahoma" w:cs="Tahoma"/>
          <w:sz w:val="24"/>
          <w:szCs w:val="24"/>
        </w:rPr>
      </w:pPr>
      <w:r>
        <w:rPr>
          <w:rFonts w:ascii="Tahoma" w:hAnsi="Tahoma" w:cs="Tahoma"/>
          <w:sz w:val="24"/>
          <w:szCs w:val="24"/>
        </w:rPr>
        <w:t xml:space="preserve">System czeków turystycznych będzie podlegał kontroli ze strony Parlamentu na podstawie corocznych sprawozdań, które właściwy minister będzie zobowiązany do przedłożenia Sejmie w terminach zaproponowanych w ustawie. </w:t>
      </w:r>
    </w:p>
    <w:p w:rsidR="00C5203F" w:rsidRPr="00EA15E0" w:rsidRDefault="00C5203F" w:rsidP="00633E8D">
      <w:pPr>
        <w:shd w:val="clear" w:color="auto" w:fill="FFFFFF"/>
        <w:spacing w:after="120"/>
        <w:ind w:firstLine="708"/>
        <w:jc w:val="both"/>
        <w:rPr>
          <w:rFonts w:ascii="Tahoma" w:eastAsia="Times New Roman" w:hAnsi="Tahoma" w:cs="Tahoma"/>
          <w:sz w:val="24"/>
          <w:szCs w:val="24"/>
        </w:rPr>
      </w:pPr>
      <w:r w:rsidRPr="00EA15E0">
        <w:rPr>
          <w:rFonts w:ascii="Tahoma" w:eastAsia="Times New Roman" w:hAnsi="Tahoma" w:cs="Tahoma"/>
          <w:sz w:val="24"/>
          <w:szCs w:val="24"/>
        </w:rPr>
        <w:t>Projekt zakłada, że minister właściwy do spraw turystyki, w porozumieniu z ministrem właściwy do spraw informatyzacji, po zasięgnięciu opinii Polskiej Organizacji Turystyki, określi w drodze rozporządzenia:</w:t>
      </w:r>
    </w:p>
    <w:p w:rsidR="00C5203F" w:rsidRPr="00EA15E0" w:rsidRDefault="00C5203F" w:rsidP="00EA15E0">
      <w:pPr>
        <w:shd w:val="clear" w:color="auto" w:fill="FFFFFF"/>
        <w:spacing w:after="120"/>
        <w:ind w:left="426" w:hanging="426"/>
        <w:jc w:val="both"/>
        <w:rPr>
          <w:rFonts w:ascii="Tahoma" w:hAnsi="Tahoma" w:cs="Tahoma"/>
          <w:sz w:val="24"/>
          <w:szCs w:val="24"/>
          <w:shd w:val="clear" w:color="auto" w:fill="FFFFFF"/>
        </w:rPr>
      </w:pPr>
      <w:r w:rsidRPr="00EA15E0">
        <w:rPr>
          <w:rFonts w:ascii="Tahoma" w:eastAsia="Times New Roman" w:hAnsi="Tahoma" w:cs="Tahoma"/>
          <w:sz w:val="24"/>
          <w:szCs w:val="24"/>
        </w:rPr>
        <w:t>1)</w:t>
      </w:r>
      <w:r w:rsidRPr="00EA15E0">
        <w:rPr>
          <w:rFonts w:ascii="Tahoma" w:eastAsia="Times New Roman" w:hAnsi="Tahoma" w:cs="Tahoma"/>
          <w:sz w:val="24"/>
          <w:szCs w:val="24"/>
        </w:rPr>
        <w:tab/>
      </w:r>
      <w:r w:rsidRPr="00EA15E0">
        <w:rPr>
          <w:rFonts w:ascii="Tahoma" w:hAnsi="Tahoma" w:cs="Tahoma"/>
          <w:sz w:val="24"/>
          <w:szCs w:val="24"/>
          <w:shd w:val="clear" w:color="auto" w:fill="FFFFFF"/>
        </w:rPr>
        <w:t>minimalną funkcjonalność systemu teleinforma</w:t>
      </w:r>
      <w:r w:rsidR="00633E8D" w:rsidRPr="00EA15E0">
        <w:rPr>
          <w:rFonts w:ascii="Tahoma" w:hAnsi="Tahoma" w:cs="Tahoma"/>
          <w:sz w:val="24"/>
          <w:szCs w:val="24"/>
          <w:shd w:val="clear" w:color="auto" w:fill="FFFFFF"/>
        </w:rPr>
        <w:t xml:space="preserve">tycznego </w:t>
      </w:r>
      <w:r w:rsidRPr="00EA15E0">
        <w:rPr>
          <w:rFonts w:ascii="Tahoma" w:hAnsi="Tahoma" w:cs="Tahoma"/>
          <w:sz w:val="24"/>
          <w:szCs w:val="24"/>
          <w:shd w:val="clear" w:color="auto" w:fill="FFFFFF"/>
        </w:rPr>
        <w:t xml:space="preserve">za pomocą którego </w:t>
      </w:r>
      <w:r w:rsidR="00633E8D" w:rsidRPr="00EA15E0">
        <w:rPr>
          <w:rFonts w:ascii="Tahoma" w:hAnsi="Tahoma" w:cs="Tahoma"/>
          <w:sz w:val="24"/>
          <w:szCs w:val="24"/>
          <w:shd w:val="clear" w:color="auto" w:fill="FFFFFF"/>
        </w:rPr>
        <w:t>realizowane będą czeki turystyczne</w:t>
      </w:r>
      <w:r w:rsidRPr="00EA15E0">
        <w:rPr>
          <w:rFonts w:ascii="Tahoma" w:hAnsi="Tahoma" w:cs="Tahoma"/>
          <w:sz w:val="24"/>
          <w:szCs w:val="24"/>
          <w:shd w:val="clear" w:color="auto" w:fill="FFFFFF"/>
        </w:rPr>
        <w:t xml:space="preserve">, </w:t>
      </w:r>
      <w:r w:rsidR="00633E8D" w:rsidRPr="00EA15E0">
        <w:rPr>
          <w:rFonts w:ascii="Tahoma" w:hAnsi="Tahoma" w:cs="Tahoma"/>
          <w:sz w:val="24"/>
          <w:szCs w:val="24"/>
          <w:shd w:val="clear" w:color="auto" w:fill="FFFFFF"/>
        </w:rPr>
        <w:t>w szczególności w celu zapewnienia bezpiecznego przesyłu i weryfikacji danych i informacji oraz zabezpieczenie danych przed dostępem do nich osób nieuprawnionych</w:t>
      </w:r>
      <w:r w:rsidR="00EA15E0">
        <w:rPr>
          <w:rFonts w:ascii="Tahoma" w:hAnsi="Tahoma" w:cs="Tahoma"/>
          <w:sz w:val="24"/>
          <w:szCs w:val="24"/>
          <w:shd w:val="clear" w:color="auto" w:fill="FFFFFF"/>
        </w:rPr>
        <w:t>;</w:t>
      </w:r>
    </w:p>
    <w:p w:rsidR="00C5203F" w:rsidRPr="007D281D" w:rsidRDefault="00C5203F" w:rsidP="00EA15E0">
      <w:pPr>
        <w:shd w:val="clear" w:color="auto" w:fill="FFFFFF"/>
        <w:spacing w:after="120"/>
        <w:ind w:left="426" w:hanging="426"/>
        <w:jc w:val="both"/>
        <w:rPr>
          <w:rFonts w:ascii="Tahoma" w:hAnsi="Tahoma" w:cs="Tahoma"/>
          <w:sz w:val="24"/>
          <w:szCs w:val="24"/>
          <w:shd w:val="clear" w:color="auto" w:fill="FFFFFF"/>
        </w:rPr>
      </w:pPr>
      <w:r w:rsidRPr="007D281D">
        <w:rPr>
          <w:rFonts w:ascii="Tahoma" w:hAnsi="Tahoma" w:cs="Tahoma"/>
          <w:sz w:val="24"/>
          <w:szCs w:val="24"/>
          <w:shd w:val="clear" w:color="auto" w:fill="FFFFFF"/>
        </w:rPr>
        <w:t>2)</w:t>
      </w:r>
      <w:r w:rsidRPr="007D281D">
        <w:rPr>
          <w:rFonts w:ascii="Tahoma" w:hAnsi="Tahoma" w:cs="Tahoma"/>
          <w:sz w:val="24"/>
          <w:szCs w:val="24"/>
          <w:shd w:val="clear" w:color="auto" w:fill="FFFFFF"/>
        </w:rPr>
        <w:tab/>
        <w:t>szczegółowe zasady oraz tryb udostępniania oraz realizacji czeku turystycznego</w:t>
      </w:r>
      <w:r w:rsidR="00633E8D">
        <w:rPr>
          <w:rFonts w:ascii="Tahoma" w:hAnsi="Tahoma" w:cs="Tahoma"/>
          <w:sz w:val="24"/>
          <w:szCs w:val="24"/>
          <w:shd w:val="clear" w:color="auto" w:fill="FFFFFF"/>
        </w:rPr>
        <w:t xml:space="preserve"> min. zasady dostępu oraz weryfikacji osób uprawnionych chcących wykorzystać przysługujący im czek turystyczny;</w:t>
      </w:r>
    </w:p>
    <w:p w:rsidR="00C5203F" w:rsidRPr="007D281D" w:rsidRDefault="00C5203F" w:rsidP="00EA15E0">
      <w:pPr>
        <w:shd w:val="clear" w:color="auto" w:fill="FFFFFF"/>
        <w:spacing w:after="120"/>
        <w:ind w:left="426" w:hanging="426"/>
        <w:jc w:val="both"/>
        <w:rPr>
          <w:rFonts w:ascii="Tahoma" w:hAnsi="Tahoma" w:cs="Tahoma"/>
          <w:sz w:val="24"/>
          <w:szCs w:val="24"/>
          <w:shd w:val="clear" w:color="auto" w:fill="FFFFFF"/>
        </w:rPr>
      </w:pPr>
      <w:r w:rsidRPr="007D281D">
        <w:rPr>
          <w:rFonts w:ascii="Tahoma" w:hAnsi="Tahoma" w:cs="Tahoma"/>
          <w:sz w:val="24"/>
          <w:szCs w:val="24"/>
          <w:shd w:val="clear" w:color="auto" w:fill="FFFFFF"/>
        </w:rPr>
        <w:t>3)</w:t>
      </w:r>
      <w:r w:rsidRPr="007D281D">
        <w:rPr>
          <w:rFonts w:ascii="Tahoma" w:hAnsi="Tahoma" w:cs="Tahoma"/>
          <w:sz w:val="24"/>
          <w:szCs w:val="24"/>
          <w:shd w:val="clear" w:color="auto" w:fill="FFFFFF"/>
        </w:rPr>
        <w:tab/>
        <w:t>wzór czeku turystycznego w postaci dokumentu elektronicznego</w:t>
      </w:r>
      <w:r w:rsidR="00633E8D">
        <w:rPr>
          <w:rFonts w:ascii="Tahoma" w:hAnsi="Tahoma" w:cs="Tahoma"/>
          <w:sz w:val="24"/>
          <w:szCs w:val="24"/>
          <w:shd w:val="clear" w:color="auto" w:fill="FFFFFF"/>
        </w:rPr>
        <w:t xml:space="preserve">, który zawierać </w:t>
      </w:r>
      <w:r w:rsidR="00EA15E0">
        <w:rPr>
          <w:rFonts w:ascii="Tahoma" w:hAnsi="Tahoma" w:cs="Tahoma"/>
          <w:sz w:val="24"/>
          <w:szCs w:val="24"/>
          <w:shd w:val="clear" w:color="auto" w:fill="FFFFFF"/>
        </w:rPr>
        <w:t>powinien</w:t>
      </w:r>
      <w:r w:rsidR="00633E8D">
        <w:rPr>
          <w:rFonts w:ascii="Tahoma" w:hAnsi="Tahoma" w:cs="Tahoma"/>
          <w:sz w:val="24"/>
          <w:szCs w:val="24"/>
          <w:shd w:val="clear" w:color="auto" w:fill="FFFFFF"/>
        </w:rPr>
        <w:t xml:space="preserve"> min. informacje konieczne świadczącemu usługi turystyczne do weryfikacji czeku oraz realizacji usługi turystycznej</w:t>
      </w:r>
      <w:r w:rsidRPr="007D281D">
        <w:rPr>
          <w:rFonts w:ascii="Tahoma" w:hAnsi="Tahoma" w:cs="Tahoma"/>
          <w:sz w:val="24"/>
          <w:szCs w:val="24"/>
          <w:shd w:val="clear" w:color="auto" w:fill="FFFFFF"/>
        </w:rPr>
        <w:t>;</w:t>
      </w:r>
    </w:p>
    <w:p w:rsidR="00C5203F" w:rsidRPr="007D281D" w:rsidRDefault="00C5203F" w:rsidP="00633E8D">
      <w:pPr>
        <w:shd w:val="clear" w:color="auto" w:fill="FFFFFF"/>
        <w:spacing w:after="120"/>
        <w:ind w:left="705" w:hanging="705"/>
        <w:jc w:val="both"/>
        <w:rPr>
          <w:rFonts w:ascii="Tahoma" w:hAnsi="Tahoma" w:cs="Tahoma"/>
          <w:sz w:val="24"/>
          <w:szCs w:val="24"/>
          <w:u w:val="single"/>
        </w:rPr>
      </w:pPr>
      <w:r w:rsidRPr="007D281D">
        <w:rPr>
          <w:rFonts w:ascii="Tahoma" w:hAnsi="Tahoma" w:cs="Tahoma"/>
          <w:sz w:val="24"/>
          <w:szCs w:val="24"/>
          <w:shd w:val="clear" w:color="auto" w:fill="FFFFFF"/>
        </w:rPr>
        <w:lastRenderedPageBreak/>
        <w:t xml:space="preserve">4) </w:t>
      </w:r>
      <w:r w:rsidRPr="007D281D">
        <w:rPr>
          <w:rFonts w:ascii="Tahoma" w:hAnsi="Tahoma" w:cs="Tahoma"/>
          <w:sz w:val="24"/>
          <w:szCs w:val="24"/>
          <w:shd w:val="clear" w:color="auto" w:fill="FFFFFF"/>
        </w:rPr>
        <w:tab/>
        <w:t>sposób prowadzenia rejestru</w:t>
      </w:r>
      <w:r w:rsidRPr="007D281D">
        <w:rPr>
          <w:rFonts w:ascii="Tahoma" w:eastAsia="Times New Roman" w:hAnsi="Tahoma" w:cs="Tahoma"/>
          <w:sz w:val="24"/>
          <w:szCs w:val="24"/>
        </w:rPr>
        <w:t xml:space="preserve"> przedsiębiorców świadczących </w:t>
      </w:r>
      <w:r w:rsidRPr="007D281D">
        <w:rPr>
          <w:rFonts w:ascii="Tahoma" w:hAnsi="Tahoma" w:cs="Tahoma"/>
          <w:sz w:val="24"/>
          <w:szCs w:val="24"/>
        </w:rPr>
        <w:t xml:space="preserve">usługi </w:t>
      </w:r>
      <w:r w:rsidR="00633E8D">
        <w:rPr>
          <w:rFonts w:ascii="Tahoma" w:hAnsi="Tahoma" w:cs="Tahoma"/>
          <w:sz w:val="24"/>
          <w:szCs w:val="24"/>
        </w:rPr>
        <w:t xml:space="preserve">turystyczne, w szczególności sposób </w:t>
      </w:r>
      <w:r w:rsidR="00EA15E0">
        <w:rPr>
          <w:rFonts w:ascii="Tahoma" w:hAnsi="Tahoma" w:cs="Tahoma"/>
          <w:sz w:val="24"/>
          <w:szCs w:val="24"/>
        </w:rPr>
        <w:t>wnioskowania przez podmioty świadczące usługi turystyczne o wpisanie do rejestru</w:t>
      </w:r>
      <w:r w:rsidR="00633E8D">
        <w:rPr>
          <w:rFonts w:ascii="Tahoma" w:hAnsi="Tahoma" w:cs="Tahoma"/>
          <w:sz w:val="24"/>
          <w:szCs w:val="24"/>
        </w:rPr>
        <w:t>;</w:t>
      </w:r>
    </w:p>
    <w:p w:rsidR="00C5203F" w:rsidRPr="00EA15E0" w:rsidRDefault="00C5203F" w:rsidP="00EA15E0">
      <w:pPr>
        <w:shd w:val="clear" w:color="auto" w:fill="FFFFFF"/>
        <w:spacing w:after="120"/>
        <w:ind w:left="705" w:hanging="705"/>
        <w:jc w:val="both"/>
        <w:rPr>
          <w:rFonts w:ascii="Tahoma" w:hAnsi="Tahoma" w:cs="Tahoma"/>
          <w:sz w:val="24"/>
          <w:szCs w:val="24"/>
          <w:shd w:val="clear" w:color="auto" w:fill="FFFFFF"/>
        </w:rPr>
      </w:pPr>
      <w:r w:rsidRPr="007D281D">
        <w:rPr>
          <w:rFonts w:ascii="Tahoma" w:hAnsi="Tahoma" w:cs="Tahoma"/>
          <w:sz w:val="24"/>
          <w:szCs w:val="24"/>
        </w:rPr>
        <w:t>5)</w:t>
      </w:r>
      <w:r w:rsidRPr="007D281D">
        <w:rPr>
          <w:rFonts w:ascii="Tahoma" w:hAnsi="Tahoma" w:cs="Tahoma"/>
          <w:sz w:val="24"/>
          <w:szCs w:val="24"/>
        </w:rPr>
        <w:tab/>
        <w:t>szczegółowy tryb i zasady finansowania czeku turystycznego</w:t>
      </w:r>
      <w:r w:rsidR="00633E8D">
        <w:rPr>
          <w:rFonts w:ascii="Tahoma" w:hAnsi="Tahoma" w:cs="Tahoma"/>
          <w:sz w:val="24"/>
          <w:szCs w:val="24"/>
        </w:rPr>
        <w:t>.</w:t>
      </w:r>
    </w:p>
    <w:p w:rsidR="00D41010" w:rsidRPr="00DC79D0" w:rsidRDefault="00D41010" w:rsidP="00D41010">
      <w:pPr>
        <w:spacing w:after="120"/>
        <w:ind w:firstLine="708"/>
        <w:jc w:val="both"/>
        <w:rPr>
          <w:rFonts w:ascii="Tahoma" w:hAnsi="Tahoma" w:cs="Tahoma"/>
          <w:sz w:val="24"/>
          <w:szCs w:val="24"/>
        </w:rPr>
      </w:pPr>
      <w:r w:rsidRPr="00DC79D0">
        <w:rPr>
          <w:rFonts w:ascii="Tahoma" w:hAnsi="Tahoma" w:cs="Tahoma"/>
          <w:sz w:val="24"/>
          <w:szCs w:val="24"/>
        </w:rPr>
        <w:t>Zakładając, że z czeku skorzystają wszyscy uprawnieni do tego obywatele</w:t>
      </w:r>
      <w:r>
        <w:rPr>
          <w:rFonts w:ascii="Tahoma" w:hAnsi="Tahoma" w:cs="Tahoma"/>
          <w:sz w:val="24"/>
          <w:szCs w:val="24"/>
        </w:rPr>
        <w:t>,</w:t>
      </w:r>
      <w:r w:rsidRPr="00DC79D0">
        <w:rPr>
          <w:rFonts w:ascii="Tahoma" w:hAnsi="Tahoma" w:cs="Tahoma"/>
          <w:sz w:val="24"/>
          <w:szCs w:val="24"/>
        </w:rPr>
        <w:t xml:space="preserve"> to koszt całego przedsięwzięcia szacowany jest na ok. </w:t>
      </w:r>
      <w:r w:rsidRPr="00C26622">
        <w:rPr>
          <w:rFonts w:ascii="Tahoma" w:hAnsi="Tahoma" w:cs="Tahoma"/>
          <w:b/>
          <w:sz w:val="24"/>
          <w:szCs w:val="24"/>
        </w:rPr>
        <w:t>18 mld złotych</w:t>
      </w:r>
      <w:r w:rsidRPr="00DC79D0">
        <w:rPr>
          <w:rFonts w:ascii="Tahoma" w:hAnsi="Tahoma" w:cs="Tahoma"/>
          <w:sz w:val="24"/>
          <w:szCs w:val="24"/>
        </w:rPr>
        <w:t>. Kwota którą proponujemy jest adekwatna do potrzeb ratowania branży turystycznej w kryzysie. Finansowana przez okres trzech lat</w:t>
      </w:r>
      <w:r>
        <w:rPr>
          <w:rFonts w:ascii="Tahoma" w:hAnsi="Tahoma" w:cs="Tahoma"/>
          <w:sz w:val="24"/>
          <w:szCs w:val="24"/>
        </w:rPr>
        <w:t>,</w:t>
      </w:r>
      <w:r w:rsidRPr="00DC79D0">
        <w:rPr>
          <w:rFonts w:ascii="Tahoma" w:hAnsi="Tahoma" w:cs="Tahoma"/>
          <w:sz w:val="24"/>
          <w:szCs w:val="24"/>
        </w:rPr>
        <w:t xml:space="preserve"> rozłoży się na trzy okresy budżetowe</w:t>
      </w:r>
      <w:r>
        <w:rPr>
          <w:rFonts w:ascii="Tahoma" w:hAnsi="Tahoma" w:cs="Tahoma"/>
          <w:sz w:val="24"/>
          <w:szCs w:val="24"/>
        </w:rPr>
        <w:t xml:space="preserve">. Oznacza to, że średni koszt programu, przypadający na jeden rok budżetowy to 6 mld zł. </w:t>
      </w:r>
      <w:r w:rsidRPr="00DC79D0">
        <w:rPr>
          <w:rFonts w:ascii="Tahoma" w:hAnsi="Tahoma" w:cs="Tahoma"/>
          <w:sz w:val="24"/>
          <w:szCs w:val="24"/>
        </w:rPr>
        <w:t xml:space="preserve"> Uważamy, iż jest to wysiłek finansowy, który zwróci się jako doskonała inwestycja w gospodarkę państwa poprzez wielokrotnie wyższe wpływy do budżetu oraz pobudzi branże turystyczną w kraju, utrzymując przy tym dziesiątki tysięcy miejsc pracy. Aby osiągnąć zamierzony cel</w:t>
      </w:r>
      <w:r>
        <w:rPr>
          <w:rFonts w:ascii="Tahoma" w:hAnsi="Tahoma" w:cs="Tahoma"/>
          <w:sz w:val="24"/>
          <w:szCs w:val="24"/>
        </w:rPr>
        <w:t>,</w:t>
      </w:r>
      <w:r w:rsidRPr="00DC79D0">
        <w:rPr>
          <w:rFonts w:ascii="Tahoma" w:hAnsi="Tahoma" w:cs="Tahoma"/>
          <w:sz w:val="24"/>
          <w:szCs w:val="24"/>
        </w:rPr>
        <w:t xml:space="preserve"> prace nad projektem należy </w:t>
      </w:r>
      <w:r>
        <w:rPr>
          <w:rFonts w:ascii="Tahoma" w:hAnsi="Tahoma" w:cs="Tahoma"/>
          <w:sz w:val="24"/>
          <w:szCs w:val="24"/>
        </w:rPr>
        <w:t>zakończyć</w:t>
      </w:r>
      <w:r w:rsidRPr="00DC79D0">
        <w:rPr>
          <w:rFonts w:ascii="Tahoma" w:hAnsi="Tahoma" w:cs="Tahoma"/>
          <w:sz w:val="24"/>
          <w:szCs w:val="24"/>
        </w:rPr>
        <w:t xml:space="preserve"> jeszcze przed okresem wakacyjnym, tak by dobre skutki wprowadzonych regulacji były widoczne jeszcze w drugiej połowie 2020 roku. </w:t>
      </w:r>
    </w:p>
    <w:p w:rsidR="00D41010" w:rsidRDefault="00D41010" w:rsidP="00D41010">
      <w:pPr>
        <w:spacing w:after="120"/>
        <w:ind w:firstLine="708"/>
        <w:jc w:val="both"/>
        <w:rPr>
          <w:rFonts w:ascii="Tahoma" w:hAnsi="Tahoma" w:cs="Tahoma"/>
          <w:sz w:val="24"/>
          <w:szCs w:val="24"/>
        </w:rPr>
      </w:pPr>
      <w:r w:rsidRPr="00DC79D0">
        <w:rPr>
          <w:rFonts w:ascii="Tahoma" w:hAnsi="Tahoma" w:cs="Tahoma"/>
          <w:sz w:val="24"/>
          <w:szCs w:val="24"/>
        </w:rPr>
        <w:t>Projekt systemu czeków turystycznych uwzględnia apele, uwagi i sugestie przedstawicieli branży turystycznej</w:t>
      </w:r>
      <w:r>
        <w:rPr>
          <w:rFonts w:ascii="Tahoma" w:hAnsi="Tahoma" w:cs="Tahoma"/>
          <w:sz w:val="24"/>
          <w:szCs w:val="24"/>
        </w:rPr>
        <w:t>,</w:t>
      </w:r>
      <w:r w:rsidRPr="00DC79D0">
        <w:rPr>
          <w:rFonts w:ascii="Tahoma" w:hAnsi="Tahoma" w:cs="Tahoma"/>
          <w:sz w:val="24"/>
          <w:szCs w:val="24"/>
        </w:rPr>
        <w:t xml:space="preserve"> które podkreślają jej dramatyczną sytuacje w okresie pandemii COVID-19</w:t>
      </w:r>
      <w:r>
        <w:rPr>
          <w:rFonts w:ascii="Tahoma" w:hAnsi="Tahoma" w:cs="Tahoma"/>
          <w:sz w:val="24"/>
          <w:szCs w:val="24"/>
        </w:rPr>
        <w:t xml:space="preserve">. </w:t>
      </w:r>
    </w:p>
    <w:p w:rsidR="00603611" w:rsidRPr="007D281D" w:rsidRDefault="00D41010" w:rsidP="00D41010">
      <w:pPr>
        <w:spacing w:after="120"/>
        <w:ind w:firstLine="708"/>
        <w:jc w:val="both"/>
        <w:rPr>
          <w:rFonts w:ascii="Tahoma" w:hAnsi="Tahoma" w:cs="Tahoma"/>
          <w:sz w:val="24"/>
          <w:szCs w:val="24"/>
        </w:rPr>
      </w:pPr>
      <w:r w:rsidRPr="00DC79D0">
        <w:rPr>
          <w:rFonts w:ascii="Tahoma" w:hAnsi="Tahoma" w:cs="Tahoma"/>
          <w:sz w:val="24"/>
          <w:szCs w:val="24"/>
        </w:rPr>
        <w:t>Przedmiot projektu jest zgo</w:t>
      </w:r>
      <w:r>
        <w:rPr>
          <w:rFonts w:ascii="Tahoma" w:hAnsi="Tahoma" w:cs="Tahoma"/>
          <w:sz w:val="24"/>
          <w:szCs w:val="24"/>
        </w:rPr>
        <w:t>dny z prawem Unii Europejskiej.</w:t>
      </w:r>
    </w:p>
    <w:sectPr w:rsidR="00603611" w:rsidRPr="007D281D" w:rsidSect="005E3CE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D02" w:rsidRDefault="002E5D02" w:rsidP="00340D14">
      <w:pPr>
        <w:spacing w:after="0" w:line="240" w:lineRule="auto"/>
      </w:pPr>
      <w:r>
        <w:separator/>
      </w:r>
    </w:p>
  </w:endnote>
  <w:endnote w:type="continuationSeparator" w:id="0">
    <w:p w:rsidR="002E5D02" w:rsidRDefault="002E5D02" w:rsidP="00340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D02" w:rsidRDefault="002E5D02" w:rsidP="00340D14">
      <w:pPr>
        <w:spacing w:after="0" w:line="240" w:lineRule="auto"/>
      </w:pPr>
      <w:r>
        <w:separator/>
      </w:r>
    </w:p>
  </w:footnote>
  <w:footnote w:type="continuationSeparator" w:id="0">
    <w:p w:rsidR="002E5D02" w:rsidRDefault="002E5D02" w:rsidP="00340D14">
      <w:pPr>
        <w:spacing w:after="0" w:line="240" w:lineRule="auto"/>
      </w:pPr>
      <w:r>
        <w:continuationSeparator/>
      </w:r>
    </w:p>
  </w:footnote>
  <w:footnote w:id="1">
    <w:p w:rsidR="00D41010" w:rsidRPr="00917F1D" w:rsidRDefault="00D41010" w:rsidP="00D41010">
      <w:pPr>
        <w:pStyle w:val="Bezodstpw"/>
        <w:spacing w:line="276" w:lineRule="auto"/>
        <w:jc w:val="both"/>
        <w:rPr>
          <w:rFonts w:ascii="Tahoma" w:hAnsi="Tahoma" w:cs="Tahoma"/>
          <w:sz w:val="20"/>
          <w:szCs w:val="20"/>
        </w:rPr>
      </w:pPr>
      <w:r w:rsidRPr="00917F1D">
        <w:rPr>
          <w:rStyle w:val="Odwoanieprzypisudolnego"/>
          <w:rFonts w:ascii="Tahoma" w:hAnsi="Tahoma" w:cs="Tahoma"/>
          <w:sz w:val="20"/>
          <w:szCs w:val="20"/>
        </w:rPr>
        <w:footnoteRef/>
      </w:r>
      <w:r w:rsidRPr="00917F1D">
        <w:rPr>
          <w:rFonts w:ascii="Tahoma" w:hAnsi="Tahoma" w:cs="Tahoma"/>
          <w:sz w:val="20"/>
          <w:szCs w:val="20"/>
        </w:rPr>
        <w:t xml:space="preserve"> 1,36 mln miejsc pracy z czego 32 proc. stanowił: wpływ bezpośredni (433,70 tys.), 52 proc.;  wpływ pośredni (700,55 tys.), oraz indukowany – 16 proc. (221,37 tys.) </w:t>
      </w:r>
    </w:p>
  </w:footnote>
  <w:footnote w:id="2">
    <w:p w:rsidR="00D41010" w:rsidRPr="00917F1D" w:rsidRDefault="00D41010" w:rsidP="00D41010">
      <w:pPr>
        <w:pStyle w:val="Tekstprzypisudolnego"/>
        <w:rPr>
          <w:rFonts w:ascii="Tahoma" w:hAnsi="Tahoma" w:cs="Tahoma"/>
        </w:rPr>
      </w:pPr>
      <w:r w:rsidRPr="00917F1D">
        <w:rPr>
          <w:rStyle w:val="Odwoanieprzypisudolnego"/>
          <w:rFonts w:ascii="Tahoma" w:hAnsi="Tahoma" w:cs="Tahoma"/>
        </w:rPr>
        <w:footnoteRef/>
      </w:r>
      <w:r w:rsidRPr="00917F1D">
        <w:rPr>
          <w:rFonts w:ascii="Tahoma" w:hAnsi="Tahoma" w:cs="Tahoma"/>
        </w:rPr>
        <w:t xml:space="preserve"> Dokładnie 6,2 mld zł wyniosły łączne wydatki krajowych i zagranicznych turystów poniesione w Polsce w 2018 roku. </w:t>
      </w:r>
      <w:r>
        <w:rPr>
          <w:rFonts w:ascii="Tahoma" w:hAnsi="Tahoma" w:cs="Tahoma"/>
        </w:rPr>
        <w:t>R</w:t>
      </w:r>
      <w:r w:rsidRPr="0037336E">
        <w:rPr>
          <w:rFonts w:ascii="Tahoma" w:hAnsi="Tahoma" w:cs="Tahoma"/>
        </w:rPr>
        <w:t>apor</w:t>
      </w:r>
      <w:r>
        <w:rPr>
          <w:rFonts w:ascii="Tahoma" w:hAnsi="Tahoma" w:cs="Tahoma"/>
        </w:rPr>
        <w:t>t</w:t>
      </w:r>
      <w:r w:rsidRPr="0037336E">
        <w:rPr>
          <w:rFonts w:ascii="Tahoma" w:hAnsi="Tahoma" w:cs="Tahoma"/>
        </w:rPr>
        <w:t xml:space="preserve"> „Branża turystyczna w Polsce. Obraz sprzed pandemii”</w:t>
      </w:r>
    </w:p>
  </w:footnote>
  <w:footnote w:id="3">
    <w:p w:rsidR="00D41010" w:rsidRDefault="00D41010" w:rsidP="00D41010">
      <w:pPr>
        <w:pStyle w:val="Tekstprzypisudolnego"/>
      </w:pPr>
      <w:r>
        <w:rPr>
          <w:rStyle w:val="Odwoanieprzypisudolnego"/>
        </w:rPr>
        <w:footnoteRef/>
      </w:r>
      <w:r>
        <w:t xml:space="preserve"> Raport GUS „Turystyka w 2018 r.” </w:t>
      </w:r>
    </w:p>
  </w:footnote>
  <w:footnote w:id="4">
    <w:p w:rsidR="00D41010" w:rsidRDefault="00D41010" w:rsidP="00D41010">
      <w:pPr>
        <w:pStyle w:val="Tekstprzypisudolnego"/>
      </w:pPr>
      <w:r>
        <w:rPr>
          <w:rStyle w:val="Odwoanieprzypisudolnego"/>
        </w:rPr>
        <w:footnoteRef/>
      </w:r>
      <w:r>
        <w:t xml:space="preserve"> Raport GUS „Turystyka w 2018 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B3505D"/>
    <w:multiLevelType w:val="hybridMultilevel"/>
    <w:tmpl w:val="BFB4E3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72446D2D"/>
    <w:multiLevelType w:val="hybridMultilevel"/>
    <w:tmpl w:val="55BA28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03B70"/>
    <w:rsid w:val="00010E77"/>
    <w:rsid w:val="000345EE"/>
    <w:rsid w:val="0004739A"/>
    <w:rsid w:val="00055E54"/>
    <w:rsid w:val="00086E04"/>
    <w:rsid w:val="00092E4B"/>
    <w:rsid w:val="00096013"/>
    <w:rsid w:val="000C2678"/>
    <w:rsid w:val="000C6A9A"/>
    <w:rsid w:val="000C6AE4"/>
    <w:rsid w:val="00107A40"/>
    <w:rsid w:val="001116DA"/>
    <w:rsid w:val="0013202E"/>
    <w:rsid w:val="001503D8"/>
    <w:rsid w:val="00151032"/>
    <w:rsid w:val="001932FB"/>
    <w:rsid w:val="001A75A3"/>
    <w:rsid w:val="001B02C8"/>
    <w:rsid w:val="001B12D4"/>
    <w:rsid w:val="001D75AB"/>
    <w:rsid w:val="00223F6E"/>
    <w:rsid w:val="00231A3D"/>
    <w:rsid w:val="00244E02"/>
    <w:rsid w:val="00246E43"/>
    <w:rsid w:val="00254C7A"/>
    <w:rsid w:val="00256E92"/>
    <w:rsid w:val="00285281"/>
    <w:rsid w:val="002B408B"/>
    <w:rsid w:val="002D1862"/>
    <w:rsid w:val="002E5D02"/>
    <w:rsid w:val="002E6769"/>
    <w:rsid w:val="003104DD"/>
    <w:rsid w:val="0031579E"/>
    <w:rsid w:val="00315E7E"/>
    <w:rsid w:val="003210CA"/>
    <w:rsid w:val="00340D14"/>
    <w:rsid w:val="003447B5"/>
    <w:rsid w:val="00346C85"/>
    <w:rsid w:val="003629CB"/>
    <w:rsid w:val="0037323F"/>
    <w:rsid w:val="00403ACC"/>
    <w:rsid w:val="00423491"/>
    <w:rsid w:val="004709C1"/>
    <w:rsid w:val="00486EE1"/>
    <w:rsid w:val="0049446D"/>
    <w:rsid w:val="004A1418"/>
    <w:rsid w:val="004A3F1D"/>
    <w:rsid w:val="004B3CBB"/>
    <w:rsid w:val="005039F7"/>
    <w:rsid w:val="00514FC6"/>
    <w:rsid w:val="005444A7"/>
    <w:rsid w:val="00546EAB"/>
    <w:rsid w:val="005553C1"/>
    <w:rsid w:val="00570248"/>
    <w:rsid w:val="00584AE5"/>
    <w:rsid w:val="005C026D"/>
    <w:rsid w:val="005C2564"/>
    <w:rsid w:val="005C4A05"/>
    <w:rsid w:val="005C789F"/>
    <w:rsid w:val="005D453E"/>
    <w:rsid w:val="005E3CEC"/>
    <w:rsid w:val="005F2480"/>
    <w:rsid w:val="00603611"/>
    <w:rsid w:val="00625F28"/>
    <w:rsid w:val="00633E8D"/>
    <w:rsid w:val="00652DB8"/>
    <w:rsid w:val="00655D0E"/>
    <w:rsid w:val="00667CD0"/>
    <w:rsid w:val="00672CF7"/>
    <w:rsid w:val="00673785"/>
    <w:rsid w:val="006A4B9D"/>
    <w:rsid w:val="006A5FF5"/>
    <w:rsid w:val="006C2CF4"/>
    <w:rsid w:val="006E2CA6"/>
    <w:rsid w:val="006E7B97"/>
    <w:rsid w:val="006E7D0C"/>
    <w:rsid w:val="006F2B23"/>
    <w:rsid w:val="006F56C8"/>
    <w:rsid w:val="00710E66"/>
    <w:rsid w:val="0071594D"/>
    <w:rsid w:val="00721318"/>
    <w:rsid w:val="00725B19"/>
    <w:rsid w:val="00792803"/>
    <w:rsid w:val="007967FB"/>
    <w:rsid w:val="007A781C"/>
    <w:rsid w:val="007C1122"/>
    <w:rsid w:val="007D0562"/>
    <w:rsid w:val="007D281D"/>
    <w:rsid w:val="007E27D7"/>
    <w:rsid w:val="007F6321"/>
    <w:rsid w:val="00802639"/>
    <w:rsid w:val="008369EC"/>
    <w:rsid w:val="00840947"/>
    <w:rsid w:val="00843458"/>
    <w:rsid w:val="00851C31"/>
    <w:rsid w:val="00875308"/>
    <w:rsid w:val="008B37D1"/>
    <w:rsid w:val="008B7E94"/>
    <w:rsid w:val="008C357B"/>
    <w:rsid w:val="008E1579"/>
    <w:rsid w:val="009347CE"/>
    <w:rsid w:val="00957144"/>
    <w:rsid w:val="00962CE4"/>
    <w:rsid w:val="00966F66"/>
    <w:rsid w:val="009804C0"/>
    <w:rsid w:val="00982F82"/>
    <w:rsid w:val="00984DFF"/>
    <w:rsid w:val="0098680F"/>
    <w:rsid w:val="009A10FE"/>
    <w:rsid w:val="009E08E3"/>
    <w:rsid w:val="00A028F7"/>
    <w:rsid w:val="00A03B70"/>
    <w:rsid w:val="00A13287"/>
    <w:rsid w:val="00AD05EC"/>
    <w:rsid w:val="00AD388D"/>
    <w:rsid w:val="00B20FDC"/>
    <w:rsid w:val="00B210F2"/>
    <w:rsid w:val="00B851D8"/>
    <w:rsid w:val="00BA1040"/>
    <w:rsid w:val="00BA1416"/>
    <w:rsid w:val="00BB7389"/>
    <w:rsid w:val="00BE0F9D"/>
    <w:rsid w:val="00C119BA"/>
    <w:rsid w:val="00C212B8"/>
    <w:rsid w:val="00C35C1C"/>
    <w:rsid w:val="00C41584"/>
    <w:rsid w:val="00C50BA4"/>
    <w:rsid w:val="00C5203F"/>
    <w:rsid w:val="00CD1E0B"/>
    <w:rsid w:val="00CD6BF4"/>
    <w:rsid w:val="00D41010"/>
    <w:rsid w:val="00D524AD"/>
    <w:rsid w:val="00D8333B"/>
    <w:rsid w:val="00D93C8E"/>
    <w:rsid w:val="00DA2B7C"/>
    <w:rsid w:val="00DB74AC"/>
    <w:rsid w:val="00DC400F"/>
    <w:rsid w:val="00DD01EB"/>
    <w:rsid w:val="00DD5DAF"/>
    <w:rsid w:val="00DE3522"/>
    <w:rsid w:val="00E011F9"/>
    <w:rsid w:val="00E26511"/>
    <w:rsid w:val="00E45D14"/>
    <w:rsid w:val="00E541C2"/>
    <w:rsid w:val="00E62FAD"/>
    <w:rsid w:val="00E6412A"/>
    <w:rsid w:val="00E95198"/>
    <w:rsid w:val="00EA15E0"/>
    <w:rsid w:val="00EB1E78"/>
    <w:rsid w:val="00EC2757"/>
    <w:rsid w:val="00F22632"/>
    <w:rsid w:val="00F25ACC"/>
    <w:rsid w:val="00F306AF"/>
    <w:rsid w:val="00F92A75"/>
    <w:rsid w:val="00F9444C"/>
    <w:rsid w:val="00F97C18"/>
    <w:rsid w:val="00FA3D48"/>
    <w:rsid w:val="00FB2B7F"/>
    <w:rsid w:val="00FC13E9"/>
    <w:rsid w:val="00FE420D"/>
    <w:rsid w:val="00FF69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B5AEE3-9495-4C65-8015-E5E718C3E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E352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F2B23"/>
    <w:pPr>
      <w:ind w:left="720"/>
      <w:contextualSpacing/>
    </w:pPr>
  </w:style>
  <w:style w:type="character" w:styleId="Odwoaniedokomentarza">
    <w:name w:val="annotation reference"/>
    <w:basedOn w:val="Domylnaczcionkaakapitu"/>
    <w:uiPriority w:val="99"/>
    <w:semiHidden/>
    <w:unhideWhenUsed/>
    <w:rsid w:val="006F2B23"/>
    <w:rPr>
      <w:sz w:val="16"/>
      <w:szCs w:val="16"/>
    </w:rPr>
  </w:style>
  <w:style w:type="paragraph" w:styleId="Tekstkomentarza">
    <w:name w:val="annotation text"/>
    <w:basedOn w:val="Normalny"/>
    <w:link w:val="TekstkomentarzaZnak"/>
    <w:uiPriority w:val="99"/>
    <w:semiHidden/>
    <w:unhideWhenUsed/>
    <w:rsid w:val="006F2B2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F2B23"/>
    <w:rPr>
      <w:rFonts w:eastAsiaTheme="minorEastAsia"/>
      <w:sz w:val="20"/>
      <w:szCs w:val="20"/>
      <w:lang w:eastAsia="pl-PL"/>
    </w:rPr>
  </w:style>
  <w:style w:type="paragraph" w:styleId="Tekstdymka">
    <w:name w:val="Balloon Text"/>
    <w:basedOn w:val="Normalny"/>
    <w:link w:val="TekstdymkaZnak"/>
    <w:uiPriority w:val="99"/>
    <w:semiHidden/>
    <w:unhideWhenUsed/>
    <w:rsid w:val="006F2B2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F2B23"/>
    <w:rPr>
      <w:rFonts w:ascii="Tahoma" w:hAnsi="Tahoma" w:cs="Tahoma"/>
      <w:sz w:val="16"/>
      <w:szCs w:val="16"/>
    </w:rPr>
  </w:style>
  <w:style w:type="character" w:customStyle="1" w:styleId="alb">
    <w:name w:val="a_lb"/>
    <w:basedOn w:val="Domylnaczcionkaakapitu"/>
    <w:rsid w:val="002D1862"/>
  </w:style>
  <w:style w:type="character" w:styleId="Hipercze">
    <w:name w:val="Hyperlink"/>
    <w:basedOn w:val="Domylnaczcionkaakapitu"/>
    <w:uiPriority w:val="99"/>
    <w:semiHidden/>
    <w:unhideWhenUsed/>
    <w:rsid w:val="0031579E"/>
    <w:rPr>
      <w:color w:val="0000FF"/>
      <w:u w:val="single"/>
    </w:rPr>
  </w:style>
  <w:style w:type="character" w:styleId="Uwydatnienie">
    <w:name w:val="Emphasis"/>
    <w:basedOn w:val="Domylnaczcionkaakapitu"/>
    <w:uiPriority w:val="20"/>
    <w:qFormat/>
    <w:rsid w:val="00CD6BF4"/>
    <w:rPr>
      <w:i/>
      <w:iCs/>
    </w:rPr>
  </w:style>
  <w:style w:type="paragraph" w:styleId="Bezodstpw">
    <w:name w:val="No Spacing"/>
    <w:uiPriority w:val="1"/>
    <w:qFormat/>
    <w:rsid w:val="00EB1E78"/>
    <w:pPr>
      <w:spacing w:after="0" w:line="240" w:lineRule="auto"/>
    </w:pPr>
  </w:style>
  <w:style w:type="paragraph" w:styleId="Tekstprzypisudolnego">
    <w:name w:val="footnote text"/>
    <w:basedOn w:val="Normalny"/>
    <w:link w:val="TekstprzypisudolnegoZnak"/>
    <w:uiPriority w:val="99"/>
    <w:semiHidden/>
    <w:unhideWhenUsed/>
    <w:rsid w:val="00340D1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40D14"/>
    <w:rPr>
      <w:sz w:val="20"/>
      <w:szCs w:val="20"/>
    </w:rPr>
  </w:style>
  <w:style w:type="character" w:styleId="Odwoanieprzypisudolnego">
    <w:name w:val="footnote reference"/>
    <w:basedOn w:val="Domylnaczcionkaakapitu"/>
    <w:uiPriority w:val="99"/>
    <w:semiHidden/>
    <w:unhideWhenUsed/>
    <w:rsid w:val="00340D14"/>
    <w:rPr>
      <w:vertAlign w:val="superscript"/>
    </w:rPr>
  </w:style>
  <w:style w:type="paragraph" w:styleId="Tematkomentarza">
    <w:name w:val="annotation subject"/>
    <w:basedOn w:val="Tekstkomentarza"/>
    <w:next w:val="Tekstkomentarza"/>
    <w:link w:val="TematkomentarzaZnak"/>
    <w:uiPriority w:val="99"/>
    <w:semiHidden/>
    <w:unhideWhenUsed/>
    <w:rsid w:val="000C6A9A"/>
    <w:rPr>
      <w:b/>
      <w:bCs/>
    </w:rPr>
  </w:style>
  <w:style w:type="character" w:customStyle="1" w:styleId="TematkomentarzaZnak">
    <w:name w:val="Temat komentarza Znak"/>
    <w:basedOn w:val="TekstkomentarzaZnak"/>
    <w:link w:val="Tematkomentarza"/>
    <w:uiPriority w:val="99"/>
    <w:semiHidden/>
    <w:rsid w:val="000C6A9A"/>
    <w:rPr>
      <w:rFonts w:eastAsiaTheme="minorEastAsia"/>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537381">
      <w:bodyDiv w:val="1"/>
      <w:marLeft w:val="0"/>
      <w:marRight w:val="0"/>
      <w:marTop w:val="0"/>
      <w:marBottom w:val="0"/>
      <w:divBdr>
        <w:top w:val="none" w:sz="0" w:space="0" w:color="auto"/>
        <w:left w:val="none" w:sz="0" w:space="0" w:color="auto"/>
        <w:bottom w:val="none" w:sz="0" w:space="0" w:color="auto"/>
        <w:right w:val="none" w:sz="0" w:space="0" w:color="auto"/>
      </w:divBdr>
      <w:divsChild>
        <w:div w:id="426731787">
          <w:marLeft w:val="0"/>
          <w:marRight w:val="0"/>
          <w:marTop w:val="240"/>
          <w:marBottom w:val="0"/>
          <w:divBdr>
            <w:top w:val="none" w:sz="0" w:space="0" w:color="auto"/>
            <w:left w:val="none" w:sz="0" w:space="0" w:color="auto"/>
            <w:bottom w:val="none" w:sz="0" w:space="0" w:color="auto"/>
            <w:right w:val="none" w:sz="0" w:space="0" w:color="auto"/>
          </w:divBdr>
        </w:div>
        <w:div w:id="67728466">
          <w:marLeft w:val="0"/>
          <w:marRight w:val="0"/>
          <w:marTop w:val="240"/>
          <w:marBottom w:val="0"/>
          <w:divBdr>
            <w:top w:val="none" w:sz="0" w:space="0" w:color="auto"/>
            <w:left w:val="none" w:sz="0" w:space="0" w:color="auto"/>
            <w:bottom w:val="none" w:sz="0" w:space="0" w:color="auto"/>
            <w:right w:val="none" w:sz="0" w:space="0" w:color="auto"/>
          </w:divBdr>
        </w:div>
      </w:divsChild>
    </w:div>
    <w:div w:id="431586385">
      <w:bodyDiv w:val="1"/>
      <w:marLeft w:val="0"/>
      <w:marRight w:val="0"/>
      <w:marTop w:val="0"/>
      <w:marBottom w:val="0"/>
      <w:divBdr>
        <w:top w:val="none" w:sz="0" w:space="0" w:color="auto"/>
        <w:left w:val="none" w:sz="0" w:space="0" w:color="auto"/>
        <w:bottom w:val="none" w:sz="0" w:space="0" w:color="auto"/>
        <w:right w:val="none" w:sz="0" w:space="0" w:color="auto"/>
      </w:divBdr>
      <w:divsChild>
        <w:div w:id="14817140">
          <w:marLeft w:val="0"/>
          <w:marRight w:val="0"/>
          <w:marTop w:val="240"/>
          <w:marBottom w:val="0"/>
          <w:divBdr>
            <w:top w:val="none" w:sz="0" w:space="0" w:color="auto"/>
            <w:left w:val="none" w:sz="0" w:space="0" w:color="auto"/>
            <w:bottom w:val="none" w:sz="0" w:space="0" w:color="auto"/>
            <w:right w:val="none" w:sz="0" w:space="0" w:color="auto"/>
          </w:divBdr>
        </w:div>
        <w:div w:id="1479495850">
          <w:marLeft w:val="0"/>
          <w:marRight w:val="0"/>
          <w:marTop w:val="240"/>
          <w:marBottom w:val="0"/>
          <w:divBdr>
            <w:top w:val="none" w:sz="0" w:space="0" w:color="auto"/>
            <w:left w:val="none" w:sz="0" w:space="0" w:color="auto"/>
            <w:bottom w:val="none" w:sz="0" w:space="0" w:color="auto"/>
            <w:right w:val="none" w:sz="0" w:space="0" w:color="auto"/>
          </w:divBdr>
        </w:div>
      </w:divsChild>
    </w:div>
    <w:div w:id="1281034148">
      <w:bodyDiv w:val="1"/>
      <w:marLeft w:val="0"/>
      <w:marRight w:val="0"/>
      <w:marTop w:val="0"/>
      <w:marBottom w:val="0"/>
      <w:divBdr>
        <w:top w:val="none" w:sz="0" w:space="0" w:color="auto"/>
        <w:left w:val="none" w:sz="0" w:space="0" w:color="auto"/>
        <w:bottom w:val="none" w:sz="0" w:space="0" w:color="auto"/>
        <w:right w:val="none" w:sz="0" w:space="0" w:color="auto"/>
      </w:divBdr>
      <w:divsChild>
        <w:div w:id="458651362">
          <w:marLeft w:val="0"/>
          <w:marRight w:val="0"/>
          <w:marTop w:val="240"/>
          <w:marBottom w:val="0"/>
          <w:divBdr>
            <w:top w:val="none" w:sz="0" w:space="0" w:color="auto"/>
            <w:left w:val="none" w:sz="0" w:space="0" w:color="auto"/>
            <w:bottom w:val="none" w:sz="0" w:space="0" w:color="auto"/>
            <w:right w:val="none" w:sz="0" w:space="0" w:color="auto"/>
          </w:divBdr>
        </w:div>
        <w:div w:id="1594509142">
          <w:marLeft w:val="0"/>
          <w:marRight w:val="0"/>
          <w:marTop w:val="240"/>
          <w:marBottom w:val="0"/>
          <w:divBdr>
            <w:top w:val="none" w:sz="0" w:space="0" w:color="auto"/>
            <w:left w:val="none" w:sz="0" w:space="0" w:color="auto"/>
            <w:bottom w:val="none" w:sz="0" w:space="0" w:color="auto"/>
            <w:right w:val="none" w:sz="0" w:space="0" w:color="auto"/>
          </w:divBdr>
        </w:div>
      </w:divsChild>
    </w:div>
    <w:div w:id="1566716803">
      <w:bodyDiv w:val="1"/>
      <w:marLeft w:val="0"/>
      <w:marRight w:val="0"/>
      <w:marTop w:val="0"/>
      <w:marBottom w:val="0"/>
      <w:divBdr>
        <w:top w:val="none" w:sz="0" w:space="0" w:color="auto"/>
        <w:left w:val="none" w:sz="0" w:space="0" w:color="auto"/>
        <w:bottom w:val="none" w:sz="0" w:space="0" w:color="auto"/>
        <w:right w:val="none" w:sz="0" w:space="0" w:color="auto"/>
      </w:divBdr>
      <w:divsChild>
        <w:div w:id="1216892460">
          <w:marLeft w:val="0"/>
          <w:marRight w:val="0"/>
          <w:marTop w:val="72"/>
          <w:marBottom w:val="0"/>
          <w:divBdr>
            <w:top w:val="none" w:sz="0" w:space="0" w:color="auto"/>
            <w:left w:val="none" w:sz="0" w:space="0" w:color="auto"/>
            <w:bottom w:val="none" w:sz="0" w:space="0" w:color="auto"/>
            <w:right w:val="none" w:sz="0" w:space="0" w:color="auto"/>
          </w:divBdr>
        </w:div>
        <w:div w:id="532767873">
          <w:marLeft w:val="0"/>
          <w:marRight w:val="0"/>
          <w:marTop w:val="72"/>
          <w:marBottom w:val="0"/>
          <w:divBdr>
            <w:top w:val="none" w:sz="0" w:space="0" w:color="auto"/>
            <w:left w:val="none" w:sz="0" w:space="0" w:color="auto"/>
            <w:bottom w:val="none" w:sz="0" w:space="0" w:color="auto"/>
            <w:right w:val="none" w:sz="0" w:space="0" w:color="auto"/>
          </w:divBdr>
        </w:div>
      </w:divsChild>
    </w:div>
    <w:div w:id="1735352750">
      <w:bodyDiv w:val="1"/>
      <w:marLeft w:val="0"/>
      <w:marRight w:val="0"/>
      <w:marTop w:val="0"/>
      <w:marBottom w:val="0"/>
      <w:divBdr>
        <w:top w:val="none" w:sz="0" w:space="0" w:color="auto"/>
        <w:left w:val="none" w:sz="0" w:space="0" w:color="auto"/>
        <w:bottom w:val="none" w:sz="0" w:space="0" w:color="auto"/>
        <w:right w:val="none" w:sz="0" w:space="0" w:color="auto"/>
      </w:divBdr>
      <w:divsChild>
        <w:div w:id="758403455">
          <w:marLeft w:val="0"/>
          <w:marRight w:val="0"/>
          <w:marTop w:val="240"/>
          <w:marBottom w:val="0"/>
          <w:divBdr>
            <w:top w:val="none" w:sz="0" w:space="0" w:color="auto"/>
            <w:left w:val="none" w:sz="0" w:space="0" w:color="auto"/>
            <w:bottom w:val="none" w:sz="0" w:space="0" w:color="auto"/>
            <w:right w:val="none" w:sz="0" w:space="0" w:color="auto"/>
          </w:divBdr>
        </w:div>
        <w:div w:id="680545285">
          <w:marLeft w:val="0"/>
          <w:marRight w:val="0"/>
          <w:marTop w:val="240"/>
          <w:marBottom w:val="0"/>
          <w:divBdr>
            <w:top w:val="none" w:sz="0" w:space="0" w:color="auto"/>
            <w:left w:val="none" w:sz="0" w:space="0" w:color="auto"/>
            <w:bottom w:val="none" w:sz="0" w:space="0" w:color="auto"/>
            <w:right w:val="none" w:sz="0" w:space="0" w:color="auto"/>
          </w:divBdr>
        </w:div>
      </w:divsChild>
    </w:div>
    <w:div w:id="2048943563">
      <w:bodyDiv w:val="1"/>
      <w:marLeft w:val="0"/>
      <w:marRight w:val="0"/>
      <w:marTop w:val="0"/>
      <w:marBottom w:val="0"/>
      <w:divBdr>
        <w:top w:val="none" w:sz="0" w:space="0" w:color="auto"/>
        <w:left w:val="none" w:sz="0" w:space="0" w:color="auto"/>
        <w:bottom w:val="none" w:sz="0" w:space="0" w:color="auto"/>
        <w:right w:val="none" w:sz="0" w:space="0" w:color="auto"/>
      </w:divBdr>
      <w:divsChild>
        <w:div w:id="1094326277">
          <w:marLeft w:val="360"/>
          <w:marRight w:val="0"/>
          <w:marTop w:val="72"/>
          <w:marBottom w:val="72"/>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64E09-4D06-4F39-A130-89EB4ADC5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1380</Words>
  <Characters>8282</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Molesztak</dc:creator>
  <cp:lastModifiedBy>Grzegorz Molesztak</cp:lastModifiedBy>
  <cp:revision>4</cp:revision>
  <cp:lastPrinted>2020-06-18T11:53:00Z</cp:lastPrinted>
  <dcterms:created xsi:type="dcterms:W3CDTF">2020-05-22T11:49:00Z</dcterms:created>
  <dcterms:modified xsi:type="dcterms:W3CDTF">2020-06-18T11:53:00Z</dcterms:modified>
</cp:coreProperties>
</file>