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937" w:rsidRPr="009A4937" w:rsidRDefault="009A4937" w:rsidP="009A4937">
      <w:pPr>
        <w:keepNext/>
        <w:jc w:val="right"/>
        <w:rPr>
          <w:rFonts w:eastAsiaTheme="minorEastAsia" w:cs="Arial"/>
          <w:u w:val="single"/>
        </w:rPr>
      </w:pPr>
      <w:r w:rsidRPr="009A4937">
        <w:rPr>
          <w:rFonts w:eastAsiaTheme="minorEastAsia" w:cs="Arial"/>
          <w:u w:val="single"/>
        </w:rPr>
        <w:t>projekt</w:t>
      </w:r>
    </w:p>
    <w:p w:rsidR="009A4937" w:rsidRPr="009A4937" w:rsidRDefault="009A4937" w:rsidP="009A4937">
      <w:pPr>
        <w:keepNext/>
        <w:suppressAutoHyphens/>
        <w:spacing w:after="120"/>
        <w:jc w:val="center"/>
        <w:rPr>
          <w:rFonts w:ascii="Times" w:hAnsi="Times"/>
          <w:b/>
          <w:bCs/>
          <w:caps/>
          <w:spacing w:val="54"/>
          <w:kern w:val="24"/>
          <w:szCs w:val="24"/>
        </w:rPr>
      </w:pPr>
      <w:r w:rsidRPr="009A4937">
        <w:rPr>
          <w:rFonts w:ascii="Times" w:hAnsi="Times"/>
          <w:b/>
          <w:bCs/>
          <w:caps/>
          <w:spacing w:val="54"/>
          <w:kern w:val="24"/>
          <w:szCs w:val="24"/>
        </w:rPr>
        <w:t>ustawa</w:t>
      </w:r>
    </w:p>
    <w:p w:rsidR="009A4937" w:rsidRPr="009A4937" w:rsidRDefault="009A4937" w:rsidP="009A4937">
      <w:pPr>
        <w:keepNext/>
        <w:suppressAutoHyphens/>
        <w:spacing w:before="120" w:after="120"/>
        <w:jc w:val="center"/>
        <w:rPr>
          <w:rFonts w:ascii="Times" w:eastAsiaTheme="minorEastAsia" w:hAnsi="Times" w:cs="Arial"/>
          <w:bCs/>
          <w:szCs w:val="24"/>
        </w:rPr>
      </w:pPr>
      <w:r w:rsidRPr="009A4937">
        <w:rPr>
          <w:rFonts w:ascii="Times" w:eastAsiaTheme="minorEastAsia" w:hAnsi="Times" w:cs="Arial"/>
          <w:bCs/>
          <w:szCs w:val="24"/>
        </w:rPr>
        <w:t>z dnia</w:t>
      </w:r>
    </w:p>
    <w:p w:rsidR="009A4937" w:rsidRPr="009A4937" w:rsidRDefault="009A4937" w:rsidP="009A4937">
      <w:pPr>
        <w:keepNext/>
        <w:suppressAutoHyphens/>
        <w:spacing w:before="120" w:after="360"/>
        <w:jc w:val="center"/>
        <w:rPr>
          <w:rFonts w:ascii="Times" w:eastAsiaTheme="minorEastAsia" w:hAnsi="Times" w:cs="Arial"/>
          <w:b/>
          <w:bCs/>
          <w:szCs w:val="24"/>
        </w:rPr>
      </w:pPr>
      <w:r w:rsidRPr="009A4937">
        <w:rPr>
          <w:rFonts w:ascii="Times" w:eastAsiaTheme="minorEastAsia" w:hAnsi="Times" w:cs="Arial"/>
          <w:b/>
          <w:bCs/>
          <w:szCs w:val="24"/>
        </w:rPr>
        <w:t>o uzupełnieniu instrumentów wsparcia systemu opieki zdrowotnej w związku z rozprzestrzenianiem się wirusa SARS-CoV-2</w:t>
      </w:r>
      <w:r w:rsidRPr="009A4937">
        <w:rPr>
          <w:rFonts w:eastAsiaTheme="minorEastAsia" w:cs="Arial"/>
          <w:vertAlign w:val="superscript"/>
        </w:rPr>
        <w:footnoteReference w:id="1"/>
      </w:r>
      <w:r w:rsidRPr="009A4937">
        <w:rPr>
          <w:rFonts w:eastAsiaTheme="minorEastAsia" w:cs="Arial"/>
          <w:vertAlign w:val="superscript"/>
        </w:rPr>
        <w:t>)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hAnsi="Times" w:cs="Arial"/>
          <w:b/>
          <w:bCs/>
          <w:shd w:val="clear" w:color="auto" w:fill="FFFFFF"/>
        </w:rPr>
      </w:pPr>
      <w:r w:rsidRPr="009A4937">
        <w:rPr>
          <w:rFonts w:ascii="Times" w:hAnsi="Times" w:cs="Arial"/>
          <w:b/>
          <w:bCs/>
          <w:shd w:val="clear" w:color="auto" w:fill="FFFFFF"/>
        </w:rPr>
        <w:t xml:space="preserve">Art. 1. </w:t>
      </w:r>
      <w:r w:rsidRPr="009A4937">
        <w:rPr>
          <w:rFonts w:ascii="Times" w:hAnsi="Times" w:cs="Arial"/>
          <w:bCs/>
          <w:shd w:val="clear" w:color="auto" w:fill="FFFFFF"/>
        </w:rPr>
        <w:t>1. Ustawa określa:</w:t>
      </w:r>
    </w:p>
    <w:p w:rsidR="009A4937" w:rsidRPr="009A4937" w:rsidRDefault="009A4937" w:rsidP="009A4937">
      <w:pPr>
        <w:ind w:left="510" w:hanging="510"/>
        <w:jc w:val="both"/>
        <w:rPr>
          <w:rFonts w:ascii="Times" w:hAnsi="Times" w:cs="Arial"/>
          <w:bCs/>
        </w:rPr>
      </w:pPr>
      <w:r w:rsidRPr="009A4937">
        <w:rPr>
          <w:rFonts w:ascii="Times" w:hAnsi="Times" w:cs="Arial"/>
          <w:bCs/>
        </w:rPr>
        <w:t>1)</w:t>
      </w:r>
      <w:r w:rsidRPr="009A4937">
        <w:rPr>
          <w:rFonts w:ascii="Times" w:hAnsi="Times" w:cs="Arial"/>
          <w:bCs/>
        </w:rPr>
        <w:tab/>
        <w:t xml:space="preserve">formy uzupełnienia </w:t>
      </w:r>
      <w:r w:rsidRPr="009A4937">
        <w:rPr>
          <w:rFonts w:ascii="Times" w:eastAsiaTheme="minorEastAsia" w:hAnsi="Times" w:cs="Arial"/>
          <w:bCs/>
        </w:rPr>
        <w:t>instrumentów</w:t>
      </w:r>
      <w:r w:rsidRPr="009A4937">
        <w:rPr>
          <w:rFonts w:ascii="Times" w:hAnsi="Times" w:cs="Arial"/>
          <w:bCs/>
        </w:rPr>
        <w:t xml:space="preserve"> wsparcia sy</w:t>
      </w:r>
      <w:r w:rsidRPr="009A4937">
        <w:rPr>
          <w:rFonts w:ascii="Times" w:eastAsiaTheme="minorEastAsia" w:hAnsi="Times" w:cs="Arial"/>
          <w:bCs/>
        </w:rPr>
        <w:t>s</w:t>
      </w:r>
      <w:r w:rsidRPr="009A4937">
        <w:rPr>
          <w:rFonts w:ascii="Times" w:hAnsi="Times" w:cs="Arial"/>
          <w:bCs/>
        </w:rPr>
        <w:t>temu opieki zdrowotnej w związku z rozprzestrzenianiem się wirusa SARS-CoV-2, zwane dalej „formą wsparcia”;</w:t>
      </w:r>
    </w:p>
    <w:p w:rsidR="009A4937" w:rsidRPr="009A4937" w:rsidRDefault="009A4937" w:rsidP="009A4937">
      <w:pPr>
        <w:ind w:left="510" w:hanging="510"/>
        <w:jc w:val="both"/>
        <w:rPr>
          <w:rFonts w:ascii="Times" w:hAnsi="Times" w:cs="Arial"/>
          <w:bCs/>
        </w:rPr>
      </w:pPr>
      <w:r w:rsidRPr="009A4937">
        <w:rPr>
          <w:rFonts w:ascii="Times" w:hAnsi="Times" w:cs="Arial"/>
          <w:bCs/>
        </w:rPr>
        <w:t>2)</w:t>
      </w:r>
      <w:r w:rsidRPr="009A4937">
        <w:rPr>
          <w:rFonts w:ascii="Times" w:hAnsi="Times" w:cs="Arial"/>
          <w:bCs/>
        </w:rPr>
        <w:tab/>
        <w:t>zasady i tryb przyznawania formy wsparcia;</w:t>
      </w:r>
    </w:p>
    <w:p w:rsidR="009A4937" w:rsidRPr="009A4937" w:rsidRDefault="009A4937" w:rsidP="009A4937">
      <w:pPr>
        <w:ind w:left="510" w:hanging="510"/>
        <w:jc w:val="both"/>
        <w:rPr>
          <w:rFonts w:ascii="Times" w:hAnsi="Times" w:cs="Arial"/>
          <w:bCs/>
        </w:rPr>
      </w:pPr>
      <w:r w:rsidRPr="009A4937">
        <w:rPr>
          <w:rFonts w:ascii="Times" w:hAnsi="Times" w:cs="Arial"/>
          <w:bCs/>
        </w:rPr>
        <w:t>3)</w:t>
      </w:r>
      <w:r w:rsidRPr="009A4937">
        <w:rPr>
          <w:rFonts w:ascii="Times" w:hAnsi="Times" w:cs="Arial"/>
          <w:bCs/>
        </w:rPr>
        <w:tab/>
        <w:t>zasady pokrywania kosztów realizacji formy wsparcia;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hAnsi="Times" w:cs="Arial"/>
          <w:bCs/>
        </w:rPr>
        <w:t>4)</w:t>
      </w:r>
      <w:r w:rsidRPr="009A4937">
        <w:rPr>
          <w:rFonts w:ascii="Times" w:hAnsi="Times" w:cs="Arial"/>
          <w:bCs/>
        </w:rPr>
        <w:tab/>
        <w:t>zasady działania Funduszu Przeciwdziałania Skutkom Rozprzestrzeniana się Wirusa SARS-Co</w:t>
      </w:r>
      <w:r w:rsidRPr="009A4937">
        <w:rPr>
          <w:rFonts w:ascii="Times" w:eastAsiaTheme="minorEastAsia" w:hAnsi="Times" w:cs="Arial"/>
          <w:bCs/>
        </w:rPr>
        <w:t>V</w:t>
      </w:r>
      <w:r w:rsidRPr="009A4937">
        <w:rPr>
          <w:rFonts w:ascii="Times" w:hAnsi="Times" w:cs="Arial"/>
          <w:bCs/>
        </w:rPr>
        <w:t>-2.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2. Formą wsparcia jest: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1)</w:t>
      </w:r>
      <w:r w:rsidRPr="009A4937">
        <w:rPr>
          <w:rFonts w:ascii="Times" w:eastAsiaTheme="minorEastAsia" w:hAnsi="Times" w:cs="Arial"/>
          <w:bCs/>
        </w:rPr>
        <w:tab/>
        <w:t>dodatek do wynagrodzenia;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2)</w:t>
      </w:r>
      <w:r w:rsidRPr="009A4937">
        <w:rPr>
          <w:rFonts w:ascii="Times" w:eastAsiaTheme="minorEastAsia" w:hAnsi="Times" w:cs="Arial"/>
          <w:bCs/>
        </w:rPr>
        <w:tab/>
        <w:t>dodatek specjalny za pracę w godzinach nadliczbowych;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3)</w:t>
      </w:r>
      <w:r w:rsidRPr="009A4937">
        <w:rPr>
          <w:rFonts w:ascii="Times" w:eastAsiaTheme="minorEastAsia" w:hAnsi="Times" w:cs="Arial"/>
          <w:bCs/>
        </w:rPr>
        <w:tab/>
        <w:t>finansowanie z budżetu państwa składek na ubezpieczenia emerytalne, rentowe i wypadkowe;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4)</w:t>
      </w:r>
      <w:r w:rsidRPr="009A4937">
        <w:rPr>
          <w:rFonts w:ascii="Times" w:eastAsiaTheme="minorEastAsia" w:hAnsi="Times" w:cs="Arial"/>
          <w:bCs/>
        </w:rPr>
        <w:tab/>
        <w:t>zwolnienie ze świadczenia pracy, w wymiarze 7 dni, z zachowaniem prawa do wynagrodzenia;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5)</w:t>
      </w:r>
      <w:r w:rsidRPr="009A4937">
        <w:rPr>
          <w:rFonts w:ascii="Times" w:eastAsiaTheme="minorEastAsia" w:hAnsi="Times" w:cs="Arial"/>
          <w:bCs/>
        </w:rPr>
        <w:tab/>
        <w:t>umożliwienie fizjoterapeutom wykonywania określonych czynności za pośrednictwem systemów teleinformatycznych lub systemów łączności;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6)</w:t>
      </w:r>
      <w:r w:rsidRPr="009A4937">
        <w:rPr>
          <w:rFonts w:ascii="Times" w:eastAsiaTheme="minorEastAsia" w:hAnsi="Times" w:cs="Arial"/>
          <w:bCs/>
        </w:rPr>
        <w:tab/>
        <w:t>badanie na obecność wirusa SARS-CoV-2;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7)</w:t>
      </w:r>
      <w:r w:rsidRPr="009A4937">
        <w:rPr>
          <w:rFonts w:ascii="Times" w:eastAsiaTheme="minorEastAsia" w:hAnsi="Times" w:cs="Arial"/>
          <w:bCs/>
        </w:rPr>
        <w:tab/>
        <w:t>zapewnienie środków ochrony indywidualnej;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8)</w:t>
      </w:r>
      <w:r w:rsidRPr="009A4937">
        <w:rPr>
          <w:rFonts w:ascii="Times" w:eastAsiaTheme="minorEastAsia" w:hAnsi="Times" w:cs="Arial"/>
          <w:bCs/>
        </w:rPr>
        <w:tab/>
        <w:t>umożliwienie aptekom ogólnodostępnym sporządzania i sprzedawania produktów o charakterze dezynfekującym;</w:t>
      </w:r>
    </w:p>
    <w:p w:rsidR="009A4937" w:rsidRPr="009A4937" w:rsidRDefault="009A4937" w:rsidP="009A4937">
      <w:pPr>
        <w:spacing w:after="240"/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9)</w:t>
      </w:r>
      <w:r w:rsidRPr="009A4937">
        <w:rPr>
          <w:rFonts w:ascii="Times" w:eastAsiaTheme="minorEastAsia" w:hAnsi="Times" w:cs="Arial"/>
          <w:bCs/>
        </w:rPr>
        <w:tab/>
        <w:t>tworzenie Zespołu Wsparcia Lekarzy i Pielęgniarek.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  <w:bCs/>
          <w:shd w:val="clear" w:color="auto" w:fill="FFFFFF"/>
        </w:rPr>
      </w:pPr>
      <w:r w:rsidRPr="009A4937">
        <w:rPr>
          <w:rFonts w:ascii="Times" w:eastAsiaTheme="minorEastAsia" w:hAnsi="Times" w:cs="Arial"/>
          <w:b/>
          <w:bCs/>
          <w:shd w:val="clear" w:color="auto" w:fill="FFFFFF"/>
        </w:rPr>
        <w:lastRenderedPageBreak/>
        <w:t xml:space="preserve">Art. 2. 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>1.</w:t>
      </w:r>
      <w:r w:rsidRPr="009A4937">
        <w:rPr>
          <w:rFonts w:ascii="Times" w:eastAsiaTheme="minorEastAsia" w:hAnsi="Times" w:cs="Arial"/>
        </w:rPr>
        <w:t xml:space="preserve"> 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>Osobie wykonującej zawód medyczny, o której mowa w art. 2 ust. 1 pkt 2 ustawy z dnia 15 kwietnia 2011 r. o działalności leczniczej (Dz. U. z 2020 r. poz. 295 i 567), bez względu na podstawę prawną zatrudnienia, w podmiocie leczniczym, który wykonuje działalność leczniczą w rodzaju świadczenia szpitalne: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  <w:shd w:val="clear" w:color="auto" w:fill="FFFFFF"/>
        </w:rPr>
      </w:pPr>
      <w:r w:rsidRPr="009A4937">
        <w:rPr>
          <w:rFonts w:ascii="Times" w:eastAsiaTheme="minorEastAsia" w:hAnsi="Times" w:cs="Arial"/>
          <w:bCs/>
          <w:shd w:val="clear" w:color="auto" w:fill="FFFFFF"/>
        </w:rPr>
        <w:t>1)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ab/>
        <w:t>wyłącznie w związku z przeciwdziałaniem COVID-19 lub,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  <w:shd w:val="clear" w:color="auto" w:fill="FFFFFF"/>
        </w:rPr>
      </w:pPr>
      <w:r w:rsidRPr="009A4937">
        <w:rPr>
          <w:rFonts w:ascii="Times" w:eastAsiaTheme="minorEastAsia" w:hAnsi="Times" w:cs="Arial"/>
          <w:bCs/>
          <w:shd w:val="clear" w:color="auto" w:fill="FFFFFF"/>
        </w:rPr>
        <w:t>2)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ab/>
        <w:t xml:space="preserve">w którego wyodrębnionej komórce organizacyjnej udzielane są świadczenia zdrowotne wyłącznie w związku z przeciwdziałaniem COVID-19 </w:t>
      </w:r>
    </w:p>
    <w:p w:rsidR="009A4937" w:rsidRPr="009A4937" w:rsidRDefault="009A4937" w:rsidP="009A4937">
      <w:pPr>
        <w:jc w:val="both"/>
        <w:rPr>
          <w:rFonts w:ascii="Times" w:eastAsiaTheme="minorEastAsia" w:hAnsi="Times" w:cs="Arial"/>
          <w:shd w:val="clear" w:color="auto" w:fill="FFFFFF"/>
        </w:rPr>
      </w:pPr>
      <w:r w:rsidRPr="009A4937">
        <w:rPr>
          <w:rFonts w:ascii="Times" w:eastAsiaTheme="minorEastAsia" w:hAnsi="Times" w:cs="Arial"/>
          <w:shd w:val="clear" w:color="auto" w:fill="FFFFFF"/>
        </w:rPr>
        <w:t>– mającej bezpośredni kontakt z pacjentami z podejrzeniem lub zakażeniem wirusem SARS-CoV-2, w tym uczestniczącej w ich transporcie, przysługuje dodatek do wynagrodzenia w wysokości 100 % wynagrodzenia zasadniczego.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2. Dodatek, o którym mowa w ust. 1, jest finansowany ze środków budżetu państwa z części, której dysponentem jest minister właściwy do spraw zdrowia.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9A4937">
        <w:rPr>
          <w:rFonts w:ascii="Times" w:eastAsiaTheme="minorEastAsia" w:hAnsi="Times" w:cs="Arial"/>
          <w:b/>
        </w:rPr>
        <w:t>Art.</w:t>
      </w:r>
      <w:r w:rsidRPr="009A4937">
        <w:rPr>
          <w:rFonts w:ascii="Times" w:eastAsiaTheme="minorEastAsia" w:hAnsi="Times" w:cs="Arial"/>
        </w:rPr>
        <w:t xml:space="preserve"> </w:t>
      </w:r>
      <w:r w:rsidRPr="009A4937">
        <w:rPr>
          <w:rFonts w:ascii="Times" w:eastAsiaTheme="minorEastAsia" w:hAnsi="Times" w:cs="Arial"/>
          <w:b/>
        </w:rPr>
        <w:t>3.</w:t>
      </w:r>
      <w:r w:rsidRPr="009A4937">
        <w:rPr>
          <w:rFonts w:ascii="Times" w:eastAsiaTheme="minorEastAsia" w:hAnsi="Times" w:cs="Arial"/>
        </w:rPr>
        <w:t xml:space="preserve"> 1. Osobie wykonującej zawód medyczny, o której mowa w art. 2 ust. 1, za pracę w godzinach nadliczbowych od 1 kwietnia do 30 czerwca 2020 r., oprócz dodatku, o którym mowa w art. 151</w:t>
      </w:r>
      <w:r w:rsidRPr="009A4937">
        <w:rPr>
          <w:rFonts w:ascii="Times" w:eastAsiaTheme="minorEastAsia" w:hAnsi="Times" w:cs="Arial"/>
          <w:vertAlign w:val="superscript"/>
        </w:rPr>
        <w:t>1</w:t>
      </w:r>
      <w:r w:rsidRPr="009A4937">
        <w:rPr>
          <w:rFonts w:ascii="Times" w:eastAsiaTheme="minorEastAsia" w:hAnsi="Times" w:cs="Arial"/>
        </w:rPr>
        <w:t xml:space="preserve"> ustawy z dnia 26 czerwca 1974 r. – Kodeks pracy (Dz. U. z 2019 r. poz. 1040, 1043 i 1495), przysługuje dodatek specjalny do wynagrodzenia w wysokości 50% wynagrodzenia zasadniczego.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2. Dodatek specjalny, o którym mowa w ust. 1, jest finansowany ze środków budżetu państwa z części, której dysponentem jest minister właściwy do spraw zdrowia.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9A4937">
        <w:rPr>
          <w:rFonts w:ascii="Times" w:eastAsiaTheme="minorEastAsia" w:hAnsi="Times" w:cs="Arial"/>
          <w:b/>
        </w:rPr>
        <w:t>Art.</w:t>
      </w:r>
      <w:r w:rsidRPr="009A4937">
        <w:rPr>
          <w:rFonts w:ascii="Times" w:eastAsiaTheme="minorEastAsia" w:hAnsi="Times" w:cs="Arial"/>
        </w:rPr>
        <w:t xml:space="preserve"> </w:t>
      </w:r>
      <w:r w:rsidRPr="009A4937">
        <w:rPr>
          <w:rFonts w:ascii="Times" w:eastAsiaTheme="minorEastAsia" w:hAnsi="Times" w:cs="Arial"/>
          <w:b/>
        </w:rPr>
        <w:t>4.</w:t>
      </w:r>
      <w:r w:rsidRPr="009A4937">
        <w:rPr>
          <w:rFonts w:ascii="Times" w:eastAsiaTheme="minorEastAsia" w:hAnsi="Times" w:cs="Arial"/>
        </w:rPr>
        <w:t xml:space="preserve"> W okresie obowiązywania stanu zagrożenia epidemicznego lub stanu epidemii, składki na ubezpieczenia emerytalne, rentowe i wypadkowe: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1)</w:t>
      </w:r>
      <w:r w:rsidRPr="009A4937">
        <w:rPr>
          <w:rFonts w:ascii="Times" w:eastAsiaTheme="minorEastAsia" w:hAnsi="Times" w:cs="Arial"/>
          <w:bCs/>
        </w:rPr>
        <w:tab/>
        <w:t>pracownika lub innej osoby zatrudnionej, bez względu na podstawę prawną zatrudnienia, w podmiocie leczniczym, o którym mowa w art. 6 ust. 1, 2, 6 i 8 ustawy z dnia 15 kwietnia 2011 r. o działalności leczniczej, prowadzącym szpital, o którym mowa w art. 2 ust. 1 pkt 9 tej ustawy,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2)</w:t>
      </w:r>
      <w:r w:rsidRPr="009A4937">
        <w:rPr>
          <w:rFonts w:ascii="Times" w:eastAsiaTheme="minorEastAsia" w:hAnsi="Times" w:cs="Arial"/>
          <w:bCs/>
        </w:rPr>
        <w:tab/>
        <w:t>osoby wykonującej w szpitalu, o którym mowa w pkt 1, czynności niezbędne do utrzymania ciągłości przebiegu procesu udzielania świadczeń zdrowotnych, zatrudnionej przez inny podmiot niż podmiot, o którym mowa w pkt 1</w:t>
      </w:r>
    </w:p>
    <w:p w:rsidR="009A4937" w:rsidRPr="009A4937" w:rsidRDefault="009A4937" w:rsidP="009A4937">
      <w:pPr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– opłacane w całości lub części przez pracodawcę, są finansowane z budżetu państwa z części, której dysponentem jest minister właściwy do spraw zdrowia.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  <w:shd w:val="clear" w:color="auto" w:fill="FFFFFF"/>
        </w:rPr>
      </w:pPr>
      <w:r w:rsidRPr="009A4937">
        <w:rPr>
          <w:rFonts w:ascii="Times" w:eastAsiaTheme="minorEastAsia" w:hAnsi="Times" w:cs="Arial"/>
          <w:b/>
          <w:shd w:val="clear" w:color="auto" w:fill="FFFFFF"/>
        </w:rPr>
        <w:t>Art.</w:t>
      </w:r>
      <w:r w:rsidRPr="009A4937">
        <w:rPr>
          <w:rFonts w:ascii="Times" w:eastAsiaTheme="minorEastAsia" w:hAnsi="Times" w:cs="Arial"/>
          <w:shd w:val="clear" w:color="auto" w:fill="FFFFFF"/>
        </w:rPr>
        <w:t xml:space="preserve"> </w:t>
      </w:r>
      <w:r w:rsidRPr="009A4937">
        <w:rPr>
          <w:rFonts w:ascii="Times" w:eastAsiaTheme="minorEastAsia" w:hAnsi="Times" w:cs="Arial"/>
          <w:b/>
          <w:shd w:val="clear" w:color="auto" w:fill="FFFFFF"/>
        </w:rPr>
        <w:t>5.</w:t>
      </w:r>
      <w:r w:rsidRPr="009A4937">
        <w:rPr>
          <w:rFonts w:ascii="Times" w:eastAsiaTheme="minorEastAsia" w:hAnsi="Times" w:cs="Arial"/>
          <w:shd w:val="clear" w:color="auto" w:fill="FFFFFF"/>
        </w:rPr>
        <w:t xml:space="preserve"> 1. W okresie 12 miesięcy po upływie 60 dni od dnia odwołania stanu zagrożenia epidemicznego lub stanu epidemii osobie wykonującej zawód medyczny, o której mowa </w:t>
      </w:r>
      <w:r w:rsidRPr="009A4937">
        <w:rPr>
          <w:rFonts w:ascii="Times" w:eastAsiaTheme="minorEastAsia" w:hAnsi="Times" w:cs="Arial"/>
          <w:shd w:val="clear" w:color="auto" w:fill="FFFFFF"/>
        </w:rPr>
        <w:lastRenderedPageBreak/>
        <w:t>w art. 2 ust. 1, przysługuje w zwolnienie z pracy w wymiarze 7 dni, z zachowaniem prawa do wynagrodzenia.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  <w:shd w:val="clear" w:color="auto" w:fill="FFFFFF"/>
        </w:rPr>
        <w:t xml:space="preserve">2. Osoba wykonująca zawód medyczny, o której mowa w art. 2 ust. 1, decyduje o sposobie wykorzystania zwolnienia, o którym </w:t>
      </w:r>
      <w:r w:rsidRPr="009A4937">
        <w:rPr>
          <w:rFonts w:ascii="Times" w:eastAsiaTheme="minorEastAsia" w:hAnsi="Times" w:cs="Arial"/>
          <w:bCs/>
        </w:rPr>
        <w:t xml:space="preserve">mowa w 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>ust. 1, we wniosku o jego udzielenie.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/>
          <w:bCs/>
        </w:rPr>
        <w:t xml:space="preserve">Art. 6. </w:t>
      </w:r>
      <w:r w:rsidRPr="009A4937">
        <w:rPr>
          <w:rFonts w:ascii="Times" w:eastAsiaTheme="minorEastAsia" w:hAnsi="Times" w:cs="Arial"/>
          <w:bCs/>
        </w:rPr>
        <w:t>W okresie od dnia ogłoszenia stanu zagrożenia epidemicznego lub stanu epidemii do 60 dni od dnia odwołania tego stanu fizjoterapeuta może wykonywać czynności, o których mowa w art. 4 ust. 2 ustawy z dnia 25 września 2015 r. o zawodzie fizjoterapeuty (Dz. U. z 2019 r. poz. 952 oraz z 2020 r. poz. 567), także za pośrednictwem systemów teleinformatycznych lub systemów łączności.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  <w:shd w:val="clear" w:color="auto" w:fill="FFFFFF"/>
        </w:rPr>
      </w:pPr>
      <w:r w:rsidRPr="009A4937">
        <w:rPr>
          <w:rFonts w:ascii="Times" w:eastAsiaTheme="minorEastAsia" w:hAnsi="Times" w:cs="Arial"/>
          <w:b/>
          <w:shd w:val="clear" w:color="auto" w:fill="FFFFFF"/>
        </w:rPr>
        <w:t>Art. 7.</w:t>
      </w:r>
      <w:r w:rsidRPr="009A4937">
        <w:rPr>
          <w:rFonts w:ascii="Times" w:eastAsiaTheme="minorEastAsia" w:hAnsi="Times" w:cs="Arial"/>
          <w:shd w:val="clear" w:color="auto" w:fill="FFFFFF"/>
        </w:rPr>
        <w:t xml:space="preserve"> W okresie od dnia ogłoszenia stanu zagrożenia epidemicznego lub stanu epidemii do 60 dni od dnia odwołania tego stanu</w:t>
      </w:r>
      <w:r w:rsidRPr="009A4937">
        <w:rPr>
          <w:rFonts w:ascii="Times" w:eastAsiaTheme="minorEastAsia" w:hAnsi="Times" w:cs="Arial"/>
        </w:rPr>
        <w:t xml:space="preserve"> </w:t>
      </w:r>
      <w:r w:rsidRPr="009A4937">
        <w:rPr>
          <w:rFonts w:ascii="Times" w:eastAsiaTheme="minorEastAsia" w:hAnsi="Times" w:cs="Arial"/>
          <w:shd w:val="clear" w:color="auto" w:fill="FFFFFF"/>
        </w:rPr>
        <w:t>pracownik lub inna osoba zatrudniona, bez względu na podstawę prawną zatrudnienia: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1)</w:t>
      </w:r>
      <w:r w:rsidRPr="009A4937">
        <w:rPr>
          <w:rFonts w:ascii="Times" w:eastAsiaTheme="minorEastAsia" w:hAnsi="Times" w:cs="Arial"/>
          <w:bCs/>
        </w:rPr>
        <w:tab/>
        <w:t>wykonująca zawód medyczny w podmiocie leczniczym, o którym mowa w art. 4 ustawy z dnia 15 kwietnia 2011 r. o działalności leczniczej,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  <w:szCs w:val="24"/>
          <w:shd w:val="clear" w:color="auto" w:fill="FFFFFF"/>
        </w:rPr>
      </w:pPr>
      <w:r w:rsidRPr="009A4937">
        <w:rPr>
          <w:rFonts w:ascii="Times" w:eastAsiaTheme="minorEastAsia" w:hAnsi="Times" w:cs="Arial"/>
          <w:bCs/>
        </w:rPr>
        <w:t>2)</w:t>
      </w:r>
      <w:r w:rsidRPr="009A4937">
        <w:rPr>
          <w:rFonts w:ascii="Times" w:eastAsiaTheme="minorEastAsia" w:hAnsi="Times" w:cs="Arial"/>
          <w:bCs/>
        </w:rPr>
        <w:tab/>
      </w:r>
      <w:r w:rsidRPr="009A4937">
        <w:rPr>
          <w:rFonts w:ascii="Times" w:eastAsiaTheme="minorEastAsia" w:hAnsi="Times" w:cs="Arial"/>
          <w:bCs/>
          <w:shd w:val="clear" w:color="auto" w:fill="FFFFFF"/>
        </w:rPr>
        <w:t xml:space="preserve">w posiadającej zezwolenie wojewody placówce zapewniającej całodobową opiekę osobom niepełnosprawnym, przewlekle chorym lub osobom w podeszłym wieku, w tym prowadzonej w ramach </w:t>
      </w:r>
      <w:r w:rsidRPr="009A4937">
        <w:rPr>
          <w:rFonts w:ascii="Times" w:eastAsiaTheme="minorEastAsia" w:hAnsi="Times" w:cs="Arial"/>
          <w:bCs/>
        </w:rPr>
        <w:t>działalności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 xml:space="preserve"> </w:t>
      </w:r>
      <w:r w:rsidRPr="009A4937">
        <w:rPr>
          <w:rFonts w:ascii="Times" w:eastAsiaTheme="minorEastAsia" w:hAnsi="Times" w:cs="Arial"/>
          <w:bCs/>
        </w:rPr>
        <w:t>gospodarczej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>, o której mowa w ustawie z dnia 12 marca 2004 r. o pomocy społecznej (Dz. U. z 2019 r. poz. 1507, 1622, 1690, 1818 i 2473),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  <w:szCs w:val="24"/>
          <w:shd w:val="clear" w:color="auto" w:fill="FFFFFF"/>
        </w:rPr>
      </w:pPr>
      <w:r w:rsidRPr="009A4937">
        <w:rPr>
          <w:rFonts w:ascii="Times" w:eastAsiaTheme="minorEastAsia" w:hAnsi="Times" w:cs="Arial"/>
          <w:bCs/>
          <w:szCs w:val="24"/>
          <w:shd w:val="clear" w:color="auto" w:fill="FFFFFF"/>
        </w:rPr>
        <w:t>3)</w:t>
      </w:r>
      <w:r w:rsidRPr="009A4937">
        <w:rPr>
          <w:rFonts w:ascii="Times" w:eastAsiaTheme="minorEastAsia" w:hAnsi="Times" w:cs="Arial"/>
          <w:bCs/>
          <w:szCs w:val="24"/>
          <w:shd w:val="clear" w:color="auto" w:fill="FFFFFF"/>
        </w:rPr>
        <w:tab/>
      </w:r>
      <w:r w:rsidRPr="009A4937">
        <w:rPr>
          <w:rFonts w:ascii="Times" w:eastAsiaTheme="minorEastAsia" w:hAnsi="Times" w:cs="Arial"/>
          <w:bCs/>
          <w:shd w:val="clear" w:color="auto" w:fill="FFFFFF"/>
        </w:rPr>
        <w:t xml:space="preserve">w zakładzie </w:t>
      </w:r>
      <w:r w:rsidRPr="009A4937">
        <w:rPr>
          <w:rFonts w:ascii="Times" w:eastAsiaTheme="minorEastAsia" w:hAnsi="Times" w:cs="Arial"/>
          <w:bCs/>
        </w:rPr>
        <w:t>opiekuńczo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>-leczniczym lub pielęgnacyjno-opiekuńczym dla osób wymagających wzmożonej opieki medycznej, o których mowa w art. 33a ustawy z dnia 27 sierpnia 2004 r. o świadczeniach opieki zdrowotnej finansowanych ze środków publicznych (Dz. U. z 2019 r. poz. 1373, z późn. zm.</w:t>
      </w:r>
      <w:r w:rsidRPr="009A4937">
        <w:rPr>
          <w:rFonts w:ascii="Times" w:eastAsiaTheme="minorEastAsia" w:hAnsi="Times" w:cs="Arial"/>
          <w:bCs/>
          <w:shd w:val="clear" w:color="auto" w:fill="FFFFFF"/>
          <w:vertAlign w:val="superscript"/>
        </w:rPr>
        <w:footnoteReference w:id="2"/>
      </w:r>
      <w:r w:rsidRPr="009A4937">
        <w:rPr>
          <w:rFonts w:ascii="Times" w:eastAsiaTheme="minorEastAsia" w:hAnsi="Times" w:cs="Arial"/>
          <w:bCs/>
          <w:shd w:val="clear" w:color="auto" w:fill="FFFFFF"/>
          <w:vertAlign w:val="superscript"/>
        </w:rPr>
        <w:t>)</w:t>
      </w:r>
      <w:r w:rsidRPr="009A4937">
        <w:rPr>
          <w:rFonts w:ascii="Times" w:eastAsiaTheme="minorEastAsia" w:hAnsi="Times" w:cs="Arial"/>
          <w:bCs/>
          <w:szCs w:val="24"/>
          <w:shd w:val="clear" w:color="auto" w:fill="FFFFFF"/>
        </w:rPr>
        <w:t>),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  <w:shd w:val="clear" w:color="auto" w:fill="FFFFFF"/>
        </w:rPr>
      </w:pPr>
      <w:r w:rsidRPr="009A4937">
        <w:rPr>
          <w:rFonts w:ascii="Times" w:eastAsiaTheme="minorEastAsia" w:hAnsi="Times" w:cs="Arial"/>
          <w:bCs/>
          <w:shd w:val="clear" w:color="auto" w:fill="FFFFFF"/>
        </w:rPr>
        <w:t>4)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ab/>
        <w:t xml:space="preserve">w </w:t>
      </w:r>
      <w:r w:rsidRPr="009A4937">
        <w:rPr>
          <w:rFonts w:ascii="Times" w:eastAsiaTheme="minorEastAsia" w:hAnsi="Times" w:cs="Arial"/>
          <w:bCs/>
        </w:rPr>
        <w:t>regionalnej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 xml:space="preserve"> placówce </w:t>
      </w:r>
      <w:r w:rsidRPr="009A4937">
        <w:rPr>
          <w:rFonts w:ascii="Times" w:eastAsiaTheme="minorEastAsia" w:hAnsi="Times" w:cs="Arial"/>
          <w:bCs/>
        </w:rPr>
        <w:t>opiekuńczo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>-terapeutycznej, o której mowa w ustawie z dnia 9 czerwca 2011 r. o wspieraniu rodziny i systemie pieczy zastępczej (Dz. U. z 2019 r. poz. 1111, 924 i 1818)</w:t>
      </w:r>
    </w:p>
    <w:p w:rsidR="009A4937" w:rsidRPr="009A4937" w:rsidRDefault="009A4937" w:rsidP="009A4937">
      <w:pPr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 xml:space="preserve">– podlega obowiązkowo badaniu na obecność wirusa SARS-CoV-2 raz w tygodniu na zasadach określonych w ustawie z dnia 5 grudnia 2008 r. o zapobieganiu oraz zwalczaniu </w:t>
      </w:r>
      <w:r w:rsidRPr="009A4937">
        <w:rPr>
          <w:rFonts w:ascii="Times" w:eastAsiaTheme="minorEastAsia" w:hAnsi="Times" w:cs="Arial"/>
          <w:bCs/>
        </w:rPr>
        <w:lastRenderedPageBreak/>
        <w:t>zakażeń i chorób zakaźnych u ludzi (Dz. U. z 2019 r. poz. 1239 i 1495 oraz z 2020 r. poz. 284, 322, 374, 567 i …).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/>
          <w:bCs/>
          <w:szCs w:val="24"/>
          <w:shd w:val="clear" w:color="auto" w:fill="FFFFFF"/>
        </w:rPr>
      </w:pPr>
      <w:r w:rsidRPr="009A4937">
        <w:rPr>
          <w:rFonts w:ascii="Times" w:eastAsiaTheme="minorEastAsia" w:hAnsi="Times" w:cs="Arial"/>
          <w:bCs/>
        </w:rPr>
        <w:t>2. Badania, o których mowa w ust. 1, są finansowane ze środków budżetu państwa z części, której dysponentem jest minister właściwy do spraw zdrowia.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9A4937">
        <w:rPr>
          <w:rFonts w:ascii="Times" w:eastAsiaTheme="minorEastAsia" w:hAnsi="Times" w:cs="Arial"/>
          <w:b/>
          <w:szCs w:val="24"/>
          <w:shd w:val="clear" w:color="auto" w:fill="FFFFFF"/>
        </w:rPr>
        <w:t>Art. 8.</w:t>
      </w:r>
      <w:r w:rsidRPr="009A4937">
        <w:rPr>
          <w:rFonts w:ascii="Times" w:eastAsiaTheme="minorEastAsia" w:hAnsi="Times" w:cs="Arial"/>
          <w:shd w:val="clear" w:color="auto" w:fill="FFFFFF"/>
        </w:rPr>
        <w:t xml:space="preserve"> 1. </w:t>
      </w:r>
      <w:r w:rsidRPr="009A4937">
        <w:rPr>
          <w:rFonts w:ascii="Times" w:eastAsiaTheme="minorEastAsia" w:hAnsi="Times" w:cs="Arial"/>
        </w:rPr>
        <w:t>W okresie obowiązywania stanu zagrożenia epidemicznego lub stanu epidemii kierownik</w:t>
      </w:r>
      <w:r w:rsidRPr="009A4937">
        <w:rPr>
          <w:rFonts w:ascii="Times" w:eastAsiaTheme="minorEastAsia" w:hAnsi="Times" w:cs="Arial"/>
          <w:shd w:val="clear" w:color="auto" w:fill="FFFFFF"/>
        </w:rPr>
        <w:t xml:space="preserve"> lub dyrektor: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  <w:shd w:val="clear" w:color="auto" w:fill="FFFFFF"/>
        </w:rPr>
      </w:pPr>
      <w:r w:rsidRPr="009A4937">
        <w:rPr>
          <w:rFonts w:ascii="Times" w:eastAsiaTheme="minorEastAsia" w:hAnsi="Times" w:cs="Arial"/>
          <w:bCs/>
        </w:rPr>
        <w:t>1)</w:t>
      </w:r>
      <w:r w:rsidRPr="009A4937">
        <w:rPr>
          <w:rFonts w:ascii="Times" w:eastAsiaTheme="minorEastAsia" w:hAnsi="Times" w:cs="Arial"/>
          <w:bCs/>
        </w:rPr>
        <w:tab/>
      </w:r>
      <w:r w:rsidRPr="009A4937">
        <w:rPr>
          <w:rFonts w:ascii="Times" w:eastAsiaTheme="minorEastAsia" w:hAnsi="Times" w:cs="Arial"/>
          <w:bCs/>
          <w:shd w:val="clear" w:color="auto" w:fill="FFFFFF"/>
        </w:rPr>
        <w:t xml:space="preserve">podmiotu </w:t>
      </w:r>
      <w:r w:rsidRPr="009A4937">
        <w:rPr>
          <w:rFonts w:ascii="Times" w:eastAsiaTheme="minorEastAsia" w:hAnsi="Times" w:cs="Arial"/>
          <w:bCs/>
        </w:rPr>
        <w:t>leczniczego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 xml:space="preserve">, o którym </w:t>
      </w:r>
      <w:r w:rsidRPr="009A4937">
        <w:rPr>
          <w:rFonts w:ascii="Times" w:eastAsiaTheme="minorEastAsia" w:hAnsi="Times" w:cs="Arial"/>
          <w:bCs/>
        </w:rPr>
        <w:t>mowa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 xml:space="preserve"> w art. 4 ustawy z dnia 15 kwietnia 2011 r. o działalności leczniczej,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  <w:shd w:val="clear" w:color="auto" w:fill="FFFFFF"/>
        </w:rPr>
      </w:pPr>
      <w:r w:rsidRPr="009A4937">
        <w:rPr>
          <w:rFonts w:ascii="Times" w:eastAsiaTheme="minorEastAsia" w:hAnsi="Times" w:cs="Arial"/>
          <w:bCs/>
        </w:rPr>
        <w:t>2)</w:t>
      </w:r>
      <w:r w:rsidRPr="009A4937">
        <w:rPr>
          <w:rFonts w:ascii="Times" w:eastAsiaTheme="minorEastAsia" w:hAnsi="Times" w:cs="Arial"/>
          <w:bCs/>
        </w:rPr>
        <w:tab/>
        <w:t>posiadającej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 xml:space="preserve"> zezwolenie wojewody placówki zapewniającej całodobową opiekę osobom niepełnosprawnym, przewlekle chorym lub osobom w podeszłym wieku, w tym prowadzonej w ramach działalności gospodarczej, o której mowa w ustawie z dnia 12 marca 2004 r. o pomocy społecznej,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  <w:shd w:val="clear" w:color="auto" w:fill="FFFFFF"/>
        </w:rPr>
      </w:pPr>
      <w:r w:rsidRPr="009A4937">
        <w:rPr>
          <w:rFonts w:ascii="Times" w:eastAsiaTheme="minorEastAsia" w:hAnsi="Times" w:cs="Arial"/>
          <w:bCs/>
        </w:rPr>
        <w:t>3)</w:t>
      </w:r>
      <w:r w:rsidRPr="009A4937">
        <w:rPr>
          <w:rFonts w:ascii="Times" w:eastAsiaTheme="minorEastAsia" w:hAnsi="Times" w:cs="Arial"/>
          <w:bCs/>
        </w:rPr>
        <w:tab/>
      </w:r>
      <w:r w:rsidRPr="009A4937">
        <w:rPr>
          <w:rFonts w:ascii="Times" w:eastAsiaTheme="minorEastAsia" w:hAnsi="Times" w:cs="Arial"/>
          <w:bCs/>
          <w:shd w:val="clear" w:color="auto" w:fill="FFFFFF"/>
        </w:rPr>
        <w:t xml:space="preserve">zakładu </w:t>
      </w:r>
      <w:r w:rsidRPr="009A4937">
        <w:rPr>
          <w:rFonts w:ascii="Times" w:eastAsiaTheme="minorEastAsia" w:hAnsi="Times" w:cs="Arial"/>
          <w:bCs/>
        </w:rPr>
        <w:t>opiekuńczo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>-leczniczego lub pielęgnacyjno-opiekuńczego</w:t>
      </w:r>
      <w:r w:rsidRPr="009A4937">
        <w:rPr>
          <w:rFonts w:ascii="Times" w:eastAsiaTheme="minorEastAsia" w:hAnsi="Times" w:cs="Arial"/>
          <w:bCs/>
        </w:rPr>
        <w:t xml:space="preserve"> 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>dla osób wymagających wzmożonej opieki medycznej,</w:t>
      </w:r>
      <w:r w:rsidRPr="009A4937">
        <w:rPr>
          <w:rFonts w:ascii="Times" w:eastAsiaTheme="minorEastAsia" w:hAnsi="Times" w:cs="Arial"/>
          <w:bCs/>
        </w:rPr>
        <w:t xml:space="preserve"> 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>o których mowa w art. 33a ustawy z dnia 27 sierpnia 2004 r. o świadczeniach opieki zdrowotnej finansowanych ze środków publicznych,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  <w:shd w:val="clear" w:color="auto" w:fill="FFFFFF"/>
        </w:rPr>
      </w:pPr>
      <w:r w:rsidRPr="009A4937">
        <w:rPr>
          <w:rFonts w:ascii="Times" w:eastAsiaTheme="minorEastAsia" w:hAnsi="Times" w:cs="Arial"/>
          <w:bCs/>
          <w:shd w:val="clear" w:color="auto" w:fill="FFFFFF"/>
        </w:rPr>
        <w:t>4)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ab/>
      </w:r>
      <w:r w:rsidRPr="009A4937">
        <w:rPr>
          <w:rFonts w:ascii="Times" w:eastAsiaTheme="minorEastAsia" w:hAnsi="Times" w:cs="Arial"/>
          <w:bCs/>
        </w:rPr>
        <w:t>regionalnej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 xml:space="preserve"> </w:t>
      </w:r>
      <w:r w:rsidRPr="009A4937">
        <w:rPr>
          <w:rFonts w:ascii="Times" w:eastAsiaTheme="minorEastAsia" w:hAnsi="Times" w:cs="Arial"/>
          <w:bCs/>
        </w:rPr>
        <w:t>placówki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 xml:space="preserve"> opiekuńczo-terapeutycznej, o której mowa w ustawie z dnia 9 czerwca </w:t>
      </w:r>
      <w:r w:rsidRPr="009A4937">
        <w:rPr>
          <w:rFonts w:ascii="Times" w:eastAsiaTheme="minorEastAsia" w:hAnsi="Times" w:cs="Arial"/>
          <w:bCs/>
        </w:rPr>
        <w:t>2011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 xml:space="preserve"> r.</w:t>
      </w:r>
      <w:r w:rsidRPr="009A4937">
        <w:rPr>
          <w:rFonts w:ascii="Times" w:eastAsiaTheme="minorEastAsia" w:hAnsi="Times" w:cs="Arial"/>
          <w:bCs/>
        </w:rPr>
        <w:t xml:space="preserve"> o wspieraniu rodziny i systemie pieczy zastępczej</w:t>
      </w:r>
    </w:p>
    <w:p w:rsidR="009A4937" w:rsidRPr="009A4937" w:rsidRDefault="009A4937" w:rsidP="009A4937">
      <w:pPr>
        <w:jc w:val="both"/>
        <w:rPr>
          <w:rFonts w:ascii="Times" w:eastAsiaTheme="minorEastAsia" w:hAnsi="Times" w:cs="Arial"/>
          <w:bCs/>
          <w:shd w:val="clear" w:color="auto" w:fill="FFFFFF"/>
        </w:rPr>
      </w:pPr>
      <w:r w:rsidRPr="009A4937">
        <w:rPr>
          <w:rFonts w:ascii="Times" w:eastAsiaTheme="minorEastAsia" w:hAnsi="Times" w:cs="Arial"/>
          <w:bCs/>
          <w:shd w:val="clear" w:color="auto" w:fill="FFFFFF"/>
        </w:rPr>
        <w:t>– zapewnia</w:t>
      </w:r>
      <w:r w:rsidRPr="009A4937">
        <w:rPr>
          <w:rFonts w:ascii="Times" w:eastAsiaTheme="minorEastAsia" w:hAnsi="Times" w:cs="Arial"/>
          <w:bCs/>
        </w:rPr>
        <w:t xml:space="preserve"> 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>nieodpłatnie środki ochrony indywidualnej</w:t>
      </w:r>
      <w:r w:rsidRPr="009A4937">
        <w:rPr>
          <w:rFonts w:ascii="Times" w:eastAsiaTheme="minorEastAsia" w:hAnsi="Times" w:cs="Arial"/>
          <w:bCs/>
        </w:rPr>
        <w:t xml:space="preserve"> pracownikowi lub innej osobie zatrudnionej, bez względu na podstawę prawną zatrudnienia.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/>
          <w:bCs/>
        </w:rPr>
      </w:pPr>
      <w:r w:rsidRPr="009A4937">
        <w:rPr>
          <w:rFonts w:ascii="Times" w:eastAsiaTheme="minorEastAsia" w:hAnsi="Times" w:cs="Arial"/>
          <w:bCs/>
        </w:rPr>
        <w:t>2. Środki, o których mowa w ust. 1, są finansowane ze środków budżetu państwa z części, której dysponentem jest</w:t>
      </w:r>
      <w:r w:rsidRPr="009A4937">
        <w:rPr>
          <w:rFonts w:ascii="Times" w:eastAsiaTheme="minorEastAsia" w:hAnsi="Times" w:cs="Arial"/>
          <w:bCs/>
          <w:i/>
        </w:rPr>
        <w:t xml:space="preserve"> </w:t>
      </w:r>
      <w:r w:rsidRPr="009A4937">
        <w:rPr>
          <w:rFonts w:ascii="Times" w:eastAsiaTheme="minorEastAsia" w:hAnsi="Times" w:cs="Arial"/>
          <w:bCs/>
        </w:rPr>
        <w:t>minister właściwy do spraw zdrowia.</w:t>
      </w:r>
      <w:r w:rsidRPr="009A4937">
        <w:rPr>
          <w:rFonts w:ascii="Times" w:eastAsiaTheme="minorEastAsia" w:hAnsi="Times" w:cs="Arial"/>
          <w:b/>
          <w:bCs/>
        </w:rPr>
        <w:t xml:space="preserve"> 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9A4937">
        <w:rPr>
          <w:rFonts w:ascii="Times" w:eastAsiaTheme="minorEastAsia" w:hAnsi="Times" w:cs="Arial"/>
          <w:b/>
        </w:rPr>
        <w:t>Art.</w:t>
      </w:r>
      <w:r w:rsidRPr="009A4937">
        <w:rPr>
          <w:rFonts w:ascii="Times" w:eastAsiaTheme="minorEastAsia" w:hAnsi="Times" w:cs="Arial"/>
        </w:rPr>
        <w:t xml:space="preserve"> </w:t>
      </w:r>
      <w:r w:rsidRPr="009A4937">
        <w:rPr>
          <w:rFonts w:ascii="Times" w:eastAsiaTheme="minorEastAsia" w:hAnsi="Times" w:cs="Arial"/>
          <w:b/>
        </w:rPr>
        <w:t>9.</w:t>
      </w:r>
      <w:r w:rsidRPr="009A4937">
        <w:rPr>
          <w:rFonts w:ascii="Times" w:eastAsiaTheme="minorEastAsia" w:hAnsi="Times" w:cs="Arial"/>
        </w:rPr>
        <w:t xml:space="preserve"> 1. Laboratoria, o których w art. 7 ust. 4 ustawy z dnia 5 grudnia 2008 r. o zapobieganiu oraz zwalczaniu zakażeń i chorób zakaźnych u ludzi, mogą wykonywać badania na obecność wirusa SARS-CoV-2.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2. Koszty badania, o którym mowa w ust. 1, są finansowane przez osobę występującą o jego przeprowadzenie.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  <w:shd w:val="clear" w:color="auto" w:fill="FFFFFF"/>
        </w:rPr>
      </w:pPr>
      <w:r w:rsidRPr="009A4937">
        <w:rPr>
          <w:rFonts w:ascii="Times" w:eastAsiaTheme="minorEastAsia" w:hAnsi="Times" w:cs="Arial"/>
          <w:b/>
        </w:rPr>
        <w:t>Art.</w:t>
      </w:r>
      <w:r w:rsidRPr="009A4937">
        <w:rPr>
          <w:rFonts w:ascii="Times" w:eastAsiaTheme="minorEastAsia" w:hAnsi="Times" w:cs="Arial"/>
        </w:rPr>
        <w:t xml:space="preserve"> </w:t>
      </w:r>
      <w:r w:rsidRPr="009A4937">
        <w:rPr>
          <w:rFonts w:ascii="Times" w:eastAsiaTheme="minorEastAsia" w:hAnsi="Times" w:cs="Arial"/>
          <w:b/>
        </w:rPr>
        <w:t>10.</w:t>
      </w:r>
      <w:r w:rsidRPr="009A4937">
        <w:rPr>
          <w:rFonts w:ascii="Times" w:eastAsiaTheme="minorEastAsia" w:hAnsi="Times" w:cs="Arial"/>
        </w:rPr>
        <w:t xml:space="preserve"> </w:t>
      </w:r>
      <w:r w:rsidRPr="009A4937">
        <w:rPr>
          <w:rFonts w:ascii="Times" w:eastAsiaTheme="minorEastAsia" w:hAnsi="Times" w:cs="Arial"/>
          <w:shd w:val="clear" w:color="auto" w:fill="FFFFFF"/>
        </w:rPr>
        <w:t xml:space="preserve">W okresie od dnia ogłoszenia stanu zagrożenia epidemicznego lub stanu epidemii do 60 dni od dnia odwołania tego stanu w celu zapobiegania rozprzestrzeniania się zakażeń wirusem SARS-CoV-2 apteki ogólnodostępne, o których mowa w art. 87 ust. 1 pkt 1 </w:t>
      </w:r>
      <w:r w:rsidRPr="009A4937">
        <w:rPr>
          <w:rFonts w:ascii="Times" w:eastAsiaTheme="minorEastAsia" w:hAnsi="Times" w:cs="Arial"/>
          <w:shd w:val="clear" w:color="auto" w:fill="FFFFFF"/>
        </w:rPr>
        <w:lastRenderedPageBreak/>
        <w:t>ustawy z dnia 6 września 2001 r. Prawo farmaceutyczne (Dz. U. z 2019 r. poz. 499, z późn. zm.</w:t>
      </w:r>
      <w:r w:rsidRPr="009A4937">
        <w:rPr>
          <w:rFonts w:ascii="Times" w:eastAsiaTheme="minorEastAsia" w:hAnsi="Times" w:cs="Arial"/>
          <w:shd w:val="clear" w:color="auto" w:fill="FFFFFF"/>
          <w:vertAlign w:val="superscript"/>
        </w:rPr>
        <w:footnoteReference w:id="3"/>
      </w:r>
      <w:r w:rsidRPr="009A4937">
        <w:rPr>
          <w:rFonts w:ascii="Times" w:eastAsiaTheme="minorEastAsia" w:hAnsi="Times" w:cs="Arial"/>
          <w:shd w:val="clear" w:color="auto" w:fill="FFFFFF"/>
          <w:vertAlign w:val="superscript"/>
        </w:rPr>
        <w:t>)</w:t>
      </w:r>
      <w:r w:rsidRPr="009A4937">
        <w:rPr>
          <w:rFonts w:ascii="Times" w:eastAsiaTheme="minorEastAsia" w:hAnsi="Times" w:cs="Arial"/>
          <w:szCs w:val="24"/>
          <w:shd w:val="clear" w:color="auto" w:fill="FFFFFF"/>
        </w:rPr>
        <w:t>)</w:t>
      </w:r>
      <w:r w:rsidRPr="009A4937">
        <w:rPr>
          <w:rFonts w:ascii="Times" w:eastAsiaTheme="minorEastAsia" w:hAnsi="Times" w:cs="Arial"/>
          <w:shd w:val="clear" w:color="auto" w:fill="FFFFFF"/>
        </w:rPr>
        <w:t xml:space="preserve">, </w:t>
      </w:r>
      <w:r w:rsidRPr="009A4937">
        <w:rPr>
          <w:rFonts w:ascii="Times" w:eastAsiaTheme="minorEastAsia" w:hAnsi="Times" w:cs="Arial"/>
          <w:szCs w:val="24"/>
          <w:shd w:val="clear" w:color="auto" w:fill="FFFFFF"/>
        </w:rPr>
        <w:t>mogą sporządzać i sprzedawać: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1)</w:t>
      </w:r>
      <w:r w:rsidRPr="009A4937">
        <w:rPr>
          <w:rFonts w:ascii="Times" w:eastAsiaTheme="minorEastAsia" w:hAnsi="Times" w:cs="Arial"/>
          <w:bCs/>
        </w:rPr>
        <w:tab/>
        <w:t>produkty lecznicze, o których mowa w ustawie z dnia 6 września 2001 r. – Prawo farmaceutyczne, w tym nieposiadające monografii farmakopealnych,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2)</w:t>
      </w:r>
      <w:r w:rsidRPr="009A4937">
        <w:rPr>
          <w:rFonts w:ascii="Times" w:eastAsiaTheme="minorEastAsia" w:hAnsi="Times" w:cs="Arial"/>
          <w:bCs/>
        </w:rPr>
        <w:tab/>
        <w:t>wyroby medyczne, o których mowa w ustawie z dnia 20 maja 2010 r. o wyrobach medycznych (Dz. U. z 2020 r. poz. 186),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3)</w:t>
      </w:r>
      <w:r w:rsidRPr="009A4937">
        <w:rPr>
          <w:rFonts w:ascii="Times" w:eastAsiaTheme="minorEastAsia" w:hAnsi="Times" w:cs="Arial"/>
          <w:bCs/>
        </w:rPr>
        <w:tab/>
        <w:t>produkty kosmetyczne, o których mowa w ustawie z dnia 4 października 2018 r. o produktach kosmetycznych (Dz. U. poz. 2227),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4)</w:t>
      </w:r>
      <w:r w:rsidRPr="009A4937">
        <w:rPr>
          <w:rFonts w:ascii="Times" w:eastAsiaTheme="minorEastAsia" w:hAnsi="Times" w:cs="Arial"/>
          <w:bCs/>
        </w:rPr>
        <w:tab/>
        <w:t>produkty biobójcze, o których mowa w ustawie z dnia 9 października 2015 r. o produktach biobójczych (Dz. U. z 2018 r. poz. 2231 oraz z 2020 r. poz. 322)</w:t>
      </w:r>
    </w:p>
    <w:p w:rsidR="009A4937" w:rsidRPr="009A4937" w:rsidRDefault="009A4937" w:rsidP="009A4937">
      <w:pPr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– o charakterze dezynfekującym, w warunkach odpowiadających sporządzaniu leku recepturowego i aptecznego.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9A4937">
        <w:rPr>
          <w:rFonts w:ascii="Times" w:eastAsiaTheme="minorEastAsia" w:hAnsi="Times" w:cs="Arial"/>
          <w:b/>
        </w:rPr>
        <w:t xml:space="preserve">Art. 11. </w:t>
      </w:r>
      <w:r w:rsidRPr="009A4937">
        <w:rPr>
          <w:rFonts w:ascii="Times" w:eastAsiaTheme="minorEastAsia" w:hAnsi="Times" w:cs="Arial"/>
        </w:rPr>
        <w:t>1. W okresie obowiązywania stanu zagrożenia epidemicznego lub stanu epidemii podmiot leczniczy, o którym mowa w art. 4 ustawy z dnia 15 kwietnia 2011 r. o działalności leczniczej, w celu wsparcia pracy osoby wykonującej zawód medyczny, o której mowa w art. 2 ust. 1 pkt 2 ustawy z dnia 15 kwietnia 2011 r. o działalności leczniczej, może tworzyć Zespół Wsparcia Lekarzy i Pielęgniarek, zwany dalej „zespołem wsparcia”.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2. W skład zespołu wsparcia może wchodzić osoba: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1)</w:t>
      </w:r>
      <w:r w:rsidRPr="009A4937">
        <w:rPr>
          <w:rFonts w:ascii="Times" w:eastAsiaTheme="minorEastAsia" w:hAnsi="Times" w:cs="Arial"/>
          <w:bCs/>
        </w:rPr>
        <w:tab/>
        <w:t>studiująca na kierunku lekarskim, lekarsko–dentystycznym, pielęgniarstwo oraz położnictwo;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2)</w:t>
      </w:r>
      <w:r w:rsidRPr="009A4937">
        <w:rPr>
          <w:rFonts w:ascii="Times" w:eastAsiaTheme="minorEastAsia" w:hAnsi="Times" w:cs="Arial"/>
          <w:bCs/>
        </w:rPr>
        <w:tab/>
        <w:t>której stan zdrowia umożliwiania pracę w zespole wsparcia.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3. Zadania w zakresie wsparcia, o którym mowa w ust. 1, muszą być dostosowane do poziomu wiedzy i umiejętności osoby, o której mowa w ust. 2, oraz podlegać nadzorowi i kierownictwu odpowiednio lekarza specjalisty albo pielęgniarki wyznaczonych przez podmiot leczniczy, w którym został utworzony zespół wsparcia.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4. Zadania w zakresie wsparcia, o którym mowa w ust. 1, są wykonywane na podstawie umowy zawartej z podmiotem leczniczym.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 xml:space="preserve">5. Wysokość wynagrodzenia osoby wchodzącej w skład zespołu wsparcia nie może być niższa niż wysokość minimalnego wynagrodzenia za pracę ustalonego w 2020 r. </w:t>
      </w:r>
      <w:r w:rsidRPr="009A4937">
        <w:rPr>
          <w:rFonts w:ascii="Times" w:eastAsiaTheme="minorEastAsia" w:hAnsi="Times" w:cs="Arial"/>
          <w:bCs/>
        </w:rPr>
        <w:lastRenderedPageBreak/>
        <w:t>na podstawie ustawy z dnia 10 października 2002 r. o minimalnym wynagrodzeniu za pracę (Dz. U. z 2018 r. poz. 2177 oraz z 2019 r. poz. 1564).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6. Zespół wsparcia może wykonywać zadania w zakresie wsparcia, o którym mowa w ust. 1, nie dłużej niż 60 dni od dnia odwołania stanu zagrożenia epidemicznego lub stanu epidemii.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9A4937">
        <w:rPr>
          <w:rFonts w:ascii="Times" w:eastAsiaTheme="minorEastAsia" w:hAnsi="Times" w:cs="Arial"/>
          <w:b/>
        </w:rPr>
        <w:t xml:space="preserve">Art. 12. </w:t>
      </w:r>
      <w:r w:rsidRPr="009A4937">
        <w:rPr>
          <w:rFonts w:ascii="Times" w:eastAsiaTheme="minorEastAsia" w:hAnsi="Times" w:cs="Arial"/>
        </w:rPr>
        <w:t>1.</w:t>
      </w:r>
      <w:r w:rsidRPr="009A4937">
        <w:rPr>
          <w:rFonts w:ascii="Times" w:eastAsiaTheme="minorEastAsia" w:hAnsi="Times" w:cs="Arial"/>
          <w:b/>
        </w:rPr>
        <w:t xml:space="preserve"> </w:t>
      </w:r>
      <w:r w:rsidRPr="009A4937">
        <w:rPr>
          <w:rFonts w:ascii="Times" w:eastAsiaTheme="minorEastAsia" w:hAnsi="Times" w:cs="Arial"/>
        </w:rPr>
        <w:t>Tworzy się Fundusz Przeciwdziałania Skutkom Rozprzestrzeniana się Wirusa SARS-CoV-2, zwany dalej „Funduszem”.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2. Fundusz jest państwowym funduszem celowym, którego dysponentem jest minister właściwy do spraw zdrowia.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3. Przychodami Funduszu są: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1)</w:t>
      </w:r>
      <w:r w:rsidRPr="009A4937">
        <w:rPr>
          <w:rFonts w:ascii="Times" w:eastAsiaTheme="minorEastAsia" w:hAnsi="Times" w:cs="Arial"/>
          <w:bCs/>
        </w:rPr>
        <w:tab/>
        <w:t>środki finansowe w wysokości 20.000.000 tys. zł przekazane z Unii Europejskiej w ramach programu Coronavirus Response Investment Initiative;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2)</w:t>
      </w:r>
      <w:r w:rsidRPr="009A4937">
        <w:rPr>
          <w:rFonts w:ascii="Times" w:eastAsiaTheme="minorEastAsia" w:hAnsi="Times" w:cs="Arial"/>
          <w:bCs/>
        </w:rPr>
        <w:tab/>
        <w:t>wpływy z innych środków publicznych;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3)</w:t>
      </w:r>
      <w:r w:rsidRPr="009A4937">
        <w:rPr>
          <w:rFonts w:ascii="Times" w:eastAsiaTheme="minorEastAsia" w:hAnsi="Times" w:cs="Arial"/>
          <w:bCs/>
        </w:rPr>
        <w:tab/>
        <w:t>darowizny i zapisy;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4)</w:t>
      </w:r>
      <w:r w:rsidRPr="009A4937">
        <w:rPr>
          <w:rFonts w:ascii="Times" w:eastAsiaTheme="minorEastAsia" w:hAnsi="Times" w:cs="Arial"/>
          <w:bCs/>
        </w:rPr>
        <w:tab/>
        <w:t>wpływy z innych tytułów.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4. Środki Funduszu przeznacza się na wsparcie systemu opieki zdrowotnej, a w szczególności na: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1)</w:t>
      </w:r>
      <w:r w:rsidRPr="009A4937">
        <w:rPr>
          <w:rFonts w:ascii="Times" w:eastAsiaTheme="minorEastAsia" w:hAnsi="Times" w:cs="Arial"/>
          <w:bCs/>
        </w:rPr>
        <w:tab/>
        <w:t>zakup testów na obecność wirusa SARS-CoV-2;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2)</w:t>
      </w:r>
      <w:r w:rsidRPr="009A4937">
        <w:rPr>
          <w:rFonts w:ascii="Times" w:eastAsiaTheme="minorEastAsia" w:hAnsi="Times" w:cs="Arial"/>
          <w:bCs/>
        </w:rPr>
        <w:tab/>
        <w:t>zakup środków ochrony indywidualnej dla pracowników ochrony zdrowia, którzy uczestniczą w udzielaniu świadczeń opieki zdrowotnej osobom chorym na COVID-19 lub z podejrzeniem zakażenia wirusem SARS-CoV-2;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3)</w:t>
      </w:r>
      <w:r w:rsidRPr="009A4937">
        <w:rPr>
          <w:rFonts w:ascii="Times" w:eastAsiaTheme="minorEastAsia" w:hAnsi="Times" w:cs="Arial"/>
          <w:bCs/>
        </w:rPr>
        <w:tab/>
        <w:t>zakup wyrobów medycznych, o których mowa w ustawie z dnia 20 maja 2010 r. o wyrobach medycznych, w tym wyposażenia stanowisk intensywnej terapii i mobilnych punktów badawczych.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  <w:bCs/>
          <w:shd w:val="clear" w:color="auto" w:fill="FFFFFF"/>
        </w:rPr>
      </w:pPr>
      <w:r w:rsidRPr="009A4937">
        <w:rPr>
          <w:rFonts w:ascii="Times" w:eastAsiaTheme="minorEastAsia" w:hAnsi="Times" w:cs="Arial"/>
          <w:b/>
          <w:bCs/>
          <w:shd w:val="clear" w:color="auto" w:fill="FFFFFF"/>
        </w:rPr>
        <w:t xml:space="preserve">Art. 13. 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>W ustawie z dnia 25 czerwca 1999 r. o świadczeniach pieniężnych z ubezpieczenia społecznego w razie choroby i macierzyństwa (Dz. U. z 2019 r. poz. 645 i 1590 oraz z 2020 r. poz.</w:t>
      </w:r>
      <w:r w:rsidRPr="009A4937">
        <w:rPr>
          <w:rFonts w:ascii="Times" w:eastAsiaTheme="minorEastAsia" w:hAnsi="Times" w:cs="Arial"/>
        </w:rPr>
        <w:t xml:space="preserve"> 60 i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 xml:space="preserve"> 568) wprowadza się następujące zmiany: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1)</w:t>
      </w:r>
      <w:r w:rsidRPr="009A4937">
        <w:rPr>
          <w:rFonts w:ascii="Times" w:eastAsiaTheme="minorEastAsia" w:hAnsi="Times" w:cs="Arial"/>
          <w:bCs/>
        </w:rPr>
        <w:tab/>
        <w:t>w art. 55 w ust. 4 pkt 1 otrzymuje brzmienie:</w:t>
      </w:r>
    </w:p>
    <w:p w:rsidR="009A4937" w:rsidRPr="009A4937" w:rsidRDefault="009A4937" w:rsidP="009A4937">
      <w:pPr>
        <w:ind w:left="102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t>„1)</w:t>
      </w:r>
      <w:r w:rsidRPr="009A4937">
        <w:rPr>
          <w:rFonts w:ascii="Times" w:eastAsiaTheme="minorEastAsia" w:hAnsi="Times" w:cs="Arial"/>
          <w:bCs/>
        </w:rPr>
        <w:tab/>
        <w:t>następuje po przeprowadzeniu osobistego badania lub badania za pośrednictwem systemów teleinformatycznych lub systemów łączności stanu zdrowia ubezpieczonego lub chorego członka rodziny;”;</w:t>
      </w:r>
    </w:p>
    <w:p w:rsidR="009A4937" w:rsidRPr="009A4937" w:rsidRDefault="009A4937" w:rsidP="009A4937">
      <w:pPr>
        <w:ind w:left="510" w:hanging="510"/>
        <w:jc w:val="both"/>
        <w:rPr>
          <w:rFonts w:ascii="Times" w:eastAsiaTheme="minorEastAsia" w:hAnsi="Times" w:cs="Arial"/>
          <w:bCs/>
          <w:shd w:val="clear" w:color="auto" w:fill="FFFFFF"/>
        </w:rPr>
      </w:pPr>
      <w:r w:rsidRPr="009A4937">
        <w:rPr>
          <w:rFonts w:ascii="Times" w:eastAsiaTheme="minorEastAsia" w:hAnsi="Times" w:cs="Arial"/>
          <w:bCs/>
          <w:shd w:val="clear" w:color="auto" w:fill="FFFFFF"/>
        </w:rPr>
        <w:t>2)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ab/>
        <w:t xml:space="preserve">w art. 60 w </w:t>
      </w:r>
      <w:r w:rsidRPr="009A4937">
        <w:rPr>
          <w:rFonts w:ascii="Times" w:eastAsiaTheme="minorEastAsia" w:hAnsi="Times" w:cs="Arial"/>
          <w:bCs/>
        </w:rPr>
        <w:t>ust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 xml:space="preserve">. 1 pkt 1 </w:t>
      </w:r>
      <w:r w:rsidRPr="009A4937">
        <w:rPr>
          <w:rFonts w:ascii="Times" w:eastAsiaTheme="minorEastAsia" w:hAnsi="Times" w:cs="Arial"/>
          <w:bCs/>
        </w:rPr>
        <w:t>otrzymuje</w:t>
      </w:r>
      <w:r w:rsidRPr="009A4937">
        <w:rPr>
          <w:rFonts w:ascii="Times" w:eastAsiaTheme="minorEastAsia" w:hAnsi="Times" w:cs="Arial"/>
          <w:bCs/>
          <w:shd w:val="clear" w:color="auto" w:fill="FFFFFF"/>
        </w:rPr>
        <w:t xml:space="preserve"> brzmienie:</w:t>
      </w:r>
    </w:p>
    <w:p w:rsidR="009A4937" w:rsidRPr="009A4937" w:rsidRDefault="009A4937" w:rsidP="009A4937">
      <w:pPr>
        <w:ind w:left="1020" w:hanging="510"/>
        <w:jc w:val="both"/>
        <w:rPr>
          <w:rFonts w:ascii="Times" w:eastAsiaTheme="minorEastAsia" w:hAnsi="Times" w:cs="Arial"/>
          <w:bCs/>
        </w:rPr>
      </w:pPr>
      <w:r w:rsidRPr="009A4937">
        <w:rPr>
          <w:rFonts w:ascii="Times" w:eastAsiaTheme="minorEastAsia" w:hAnsi="Times" w:cs="Arial"/>
          <w:bCs/>
        </w:rPr>
        <w:lastRenderedPageBreak/>
        <w:t>„1)</w:t>
      </w:r>
      <w:r w:rsidRPr="009A4937">
        <w:rPr>
          <w:rFonts w:ascii="Times" w:eastAsiaTheme="minorEastAsia" w:hAnsi="Times" w:cs="Arial"/>
          <w:bCs/>
        </w:rPr>
        <w:tab/>
        <w:t>bez przeprowadzenia osobistego badania lub badania za pośrednictwem systemów teleinformatycznych lub systemów łączności stanu zdrowia ubezpieczonego,”.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9A4937">
        <w:rPr>
          <w:rFonts w:ascii="Times" w:eastAsiaTheme="minorEastAsia" w:hAnsi="Times" w:cs="Arial"/>
          <w:b/>
        </w:rPr>
        <w:t>Art.</w:t>
      </w:r>
      <w:r w:rsidRPr="009A4937">
        <w:rPr>
          <w:rFonts w:ascii="Times" w:eastAsiaTheme="minorEastAsia" w:hAnsi="Times" w:cs="Arial"/>
        </w:rPr>
        <w:t xml:space="preserve"> </w:t>
      </w:r>
      <w:r w:rsidRPr="009A4937">
        <w:rPr>
          <w:rFonts w:ascii="Times" w:eastAsiaTheme="minorEastAsia" w:hAnsi="Times" w:cs="Arial"/>
          <w:b/>
        </w:rPr>
        <w:t>14.</w:t>
      </w:r>
      <w:r w:rsidRPr="009A4937">
        <w:rPr>
          <w:rFonts w:ascii="Times" w:eastAsiaTheme="minorEastAsia" w:hAnsi="Times" w:cs="Arial"/>
          <w:i/>
        </w:rPr>
        <w:t xml:space="preserve"> </w:t>
      </w:r>
      <w:r w:rsidRPr="009A4937">
        <w:rPr>
          <w:rFonts w:ascii="Times" w:eastAsiaTheme="minorEastAsia" w:hAnsi="Times" w:cs="Arial"/>
        </w:rPr>
        <w:t>W ustawie z dnia 5 grudnia 2008 r. o zapobieganiu oraz zwalczaniu zakażeń i chorób zakaźnych u ludzi (Dz. U. z 2019 r. poz. 1239 i 1495 oraz z 2020 r. poz. 284, 322, 374, 567 i …) w art. 46d w ust. 1 wprowadzenie do wyliczenia otrzymuje brzmienie: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ind w:left="510"/>
        <w:jc w:val="both"/>
        <w:rPr>
          <w:rFonts w:eastAsiaTheme="minorEastAsia" w:cs="Arial"/>
          <w:shd w:val="clear" w:color="auto" w:fill="FFFFFF"/>
        </w:rPr>
      </w:pPr>
      <w:r w:rsidRPr="009A4937">
        <w:rPr>
          <w:rFonts w:ascii="Times" w:eastAsiaTheme="minorEastAsia" w:hAnsi="Times" w:cs="Arial"/>
        </w:rPr>
        <w:t>„</w:t>
      </w:r>
      <w:r w:rsidRPr="009A4937">
        <w:rPr>
          <w:rFonts w:eastAsiaTheme="minorEastAsia" w:cs="Arial"/>
          <w:shd w:val="clear" w:color="auto" w:fill="FFFFFF"/>
        </w:rPr>
        <w:t>W celu zapobiegania oraz zwalczania zakażeń i chorób zakaźnych u ludzi</w:t>
      </w:r>
      <w:r w:rsidRPr="009A4937">
        <w:rPr>
          <w:rFonts w:ascii="Times" w:eastAsiaTheme="minorEastAsia" w:hAnsi="Times" w:cs="Arial"/>
        </w:rPr>
        <w:t xml:space="preserve"> </w:t>
      </w:r>
      <w:r w:rsidRPr="009A4937">
        <w:rPr>
          <w:rFonts w:eastAsiaTheme="minorEastAsia" w:cs="Arial"/>
          <w:shd w:val="clear" w:color="auto" w:fill="FFFFFF"/>
        </w:rPr>
        <w:t>lub ochrony życia i zdrowia pracowników i innych osób zatrudnionych, bez względu na podstawę prawną zatrudnienia, w podmiotach leczniczych, w których strukturze organizacyjnej jest zakład leczniczy będący szpitalem, a także stacji sanitarno-epidemiologicznych, aptek ogólnodostępnych lub punktów aptecznych, minister właściwy do spraw zdrowia może polecić Agencji Rezerw Materiałowych udostępnienie niezbędnego asortymentu rezerw strategicznych, określając:</w:t>
      </w:r>
      <w:r w:rsidRPr="009A4937">
        <w:rPr>
          <w:rFonts w:ascii="Times" w:eastAsiaTheme="minorEastAsia" w:hAnsi="Times" w:cs="Arial"/>
        </w:rPr>
        <w:t>”.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hAnsi="Times" w:cs="Arial"/>
          <w:shd w:val="clear" w:color="auto" w:fill="FFFFFF"/>
        </w:rPr>
      </w:pPr>
      <w:r w:rsidRPr="009A4937">
        <w:rPr>
          <w:rFonts w:ascii="Times" w:hAnsi="Times" w:cs="Arial"/>
          <w:b/>
          <w:shd w:val="clear" w:color="auto" w:fill="FFFFFF"/>
        </w:rPr>
        <w:t xml:space="preserve">Art. 15. </w:t>
      </w:r>
      <w:r w:rsidRPr="009A4937">
        <w:rPr>
          <w:rFonts w:ascii="Times" w:hAnsi="Times" w:cs="Arial"/>
          <w:shd w:val="clear" w:color="auto" w:fill="FFFFFF"/>
        </w:rPr>
        <w:t>W ustawie z dnia 2 marca 2020 r. o szczególnych rozwiązaniach związanych z zapobieganiem, przeciwdziałaniem i zwalczaniem COVID-19, innych chorób zakaźnych oraz wywołanych nimi sytuacji kryzysowych (Dz. U. poz. 374, 567, 568, 695 i …) wprowadza się następujące zmiany:</w:t>
      </w:r>
    </w:p>
    <w:p w:rsidR="009A4937" w:rsidRPr="009A4937" w:rsidRDefault="009A4937" w:rsidP="009A4937">
      <w:pPr>
        <w:ind w:left="510" w:hanging="510"/>
        <w:jc w:val="both"/>
        <w:rPr>
          <w:rFonts w:ascii="Times" w:hAnsi="Times" w:cs="Arial"/>
          <w:bCs/>
          <w:shd w:val="clear" w:color="auto" w:fill="FFFFFF"/>
        </w:rPr>
      </w:pPr>
      <w:r w:rsidRPr="009A4937">
        <w:rPr>
          <w:rFonts w:ascii="Times" w:hAnsi="Times" w:cs="Arial"/>
          <w:bCs/>
          <w:shd w:val="clear" w:color="auto" w:fill="FFFFFF"/>
        </w:rPr>
        <w:t>1)</w:t>
      </w:r>
      <w:r w:rsidRPr="009A4937">
        <w:rPr>
          <w:rFonts w:ascii="Times" w:hAnsi="Times" w:cs="Arial"/>
          <w:bCs/>
          <w:shd w:val="clear" w:color="auto" w:fill="FFFFFF"/>
        </w:rPr>
        <w:tab/>
        <w:t>w art. 4c wyrazy „zatrudnionemu w podmiocie leczniczym” zastępuje się wyrazami „w podmiocie leczniczym, bez względu na podstawę prawną zatrudnienia”;</w:t>
      </w:r>
    </w:p>
    <w:p w:rsidR="009A4937" w:rsidRPr="009A4937" w:rsidRDefault="009A4937" w:rsidP="009A4937">
      <w:pPr>
        <w:ind w:left="510" w:hanging="510"/>
        <w:jc w:val="both"/>
        <w:rPr>
          <w:rFonts w:ascii="Times" w:hAnsi="Times" w:cs="Arial"/>
          <w:bCs/>
          <w:shd w:val="clear" w:color="auto" w:fill="FFFFFF"/>
        </w:rPr>
      </w:pPr>
      <w:r w:rsidRPr="009A4937">
        <w:rPr>
          <w:rFonts w:ascii="Times" w:hAnsi="Times" w:cs="Arial"/>
          <w:bCs/>
          <w:shd w:val="clear" w:color="auto" w:fill="FFFFFF"/>
        </w:rPr>
        <w:t>2)</w:t>
      </w:r>
      <w:r w:rsidRPr="009A4937">
        <w:rPr>
          <w:rFonts w:ascii="Times" w:hAnsi="Times" w:cs="Arial"/>
          <w:bCs/>
          <w:shd w:val="clear" w:color="auto" w:fill="FFFFFF"/>
        </w:rPr>
        <w:tab/>
        <w:t>uchyla się art. 10c;</w:t>
      </w:r>
    </w:p>
    <w:p w:rsidR="009A4937" w:rsidRPr="009A4937" w:rsidRDefault="009A4937" w:rsidP="009A4937">
      <w:pPr>
        <w:ind w:left="510" w:hanging="510"/>
        <w:jc w:val="both"/>
        <w:rPr>
          <w:rFonts w:ascii="Times" w:hAnsi="Times" w:cs="Arial"/>
          <w:bCs/>
          <w:shd w:val="clear" w:color="auto" w:fill="FFFFFF"/>
        </w:rPr>
      </w:pPr>
      <w:r w:rsidRPr="009A4937">
        <w:rPr>
          <w:rFonts w:ascii="Times" w:hAnsi="Times" w:cs="Arial"/>
          <w:bCs/>
          <w:shd w:val="clear" w:color="auto" w:fill="FFFFFF"/>
        </w:rPr>
        <w:t>3)</w:t>
      </w:r>
      <w:r w:rsidRPr="009A4937">
        <w:rPr>
          <w:rFonts w:ascii="Times" w:hAnsi="Times" w:cs="Arial"/>
          <w:bCs/>
          <w:shd w:val="clear" w:color="auto" w:fill="FFFFFF"/>
        </w:rPr>
        <w:tab/>
        <w:t xml:space="preserve">w </w:t>
      </w:r>
      <w:r w:rsidRPr="009A4937">
        <w:rPr>
          <w:rFonts w:ascii="Times" w:eastAsiaTheme="minorEastAsia" w:hAnsi="Times" w:cs="Arial"/>
          <w:bCs/>
        </w:rPr>
        <w:t>art</w:t>
      </w:r>
      <w:r w:rsidRPr="009A4937">
        <w:rPr>
          <w:rFonts w:ascii="Times" w:hAnsi="Times" w:cs="Arial"/>
          <w:bCs/>
          <w:shd w:val="clear" w:color="auto" w:fill="FFFFFF"/>
        </w:rPr>
        <w:t>. 12a:</w:t>
      </w:r>
    </w:p>
    <w:p w:rsidR="009A4937" w:rsidRPr="009A4937" w:rsidRDefault="009A4937" w:rsidP="009A4937">
      <w:pPr>
        <w:ind w:left="986" w:hanging="476"/>
        <w:jc w:val="both"/>
        <w:rPr>
          <w:rFonts w:ascii="Times" w:hAnsi="Times" w:cs="Arial"/>
          <w:bCs/>
          <w:shd w:val="clear" w:color="auto" w:fill="FFFFFF"/>
        </w:rPr>
      </w:pPr>
      <w:r w:rsidRPr="009A4937">
        <w:rPr>
          <w:rFonts w:ascii="Times" w:hAnsi="Times" w:cs="Arial"/>
          <w:bCs/>
          <w:shd w:val="clear" w:color="auto" w:fill="FFFFFF"/>
        </w:rPr>
        <w:t>a)</w:t>
      </w:r>
      <w:r w:rsidRPr="009A4937">
        <w:rPr>
          <w:rFonts w:ascii="Times" w:hAnsi="Times" w:cs="Arial"/>
          <w:bCs/>
          <w:shd w:val="clear" w:color="auto" w:fill="FFFFFF"/>
        </w:rPr>
        <w:tab/>
        <w:t xml:space="preserve">w ust. 2 </w:t>
      </w:r>
      <w:r w:rsidRPr="009A4937">
        <w:rPr>
          <w:rFonts w:ascii="Times" w:eastAsiaTheme="minorEastAsia" w:hAnsi="Times" w:cs="Arial"/>
          <w:bCs/>
        </w:rPr>
        <w:t>wyrazy</w:t>
      </w:r>
      <w:r w:rsidRPr="009A4937">
        <w:rPr>
          <w:rFonts w:ascii="Times" w:hAnsi="Times" w:cs="Arial"/>
          <w:bCs/>
          <w:shd w:val="clear" w:color="auto" w:fill="FFFFFF"/>
        </w:rPr>
        <w:t xml:space="preserve"> „60 dni” zastępuje się wyrazami „90 dni”,</w:t>
      </w:r>
    </w:p>
    <w:p w:rsidR="009A4937" w:rsidRPr="009A4937" w:rsidRDefault="009A4937" w:rsidP="009A4937">
      <w:pPr>
        <w:ind w:left="986" w:hanging="476"/>
        <w:jc w:val="both"/>
        <w:rPr>
          <w:rFonts w:ascii="Times" w:hAnsi="Times" w:cs="Arial"/>
          <w:bCs/>
          <w:shd w:val="clear" w:color="auto" w:fill="FFFFFF"/>
        </w:rPr>
      </w:pPr>
      <w:r w:rsidRPr="009A4937">
        <w:rPr>
          <w:rFonts w:ascii="Times" w:hAnsi="Times" w:cs="Arial"/>
          <w:bCs/>
          <w:shd w:val="clear" w:color="auto" w:fill="FFFFFF"/>
        </w:rPr>
        <w:t>b)</w:t>
      </w:r>
      <w:r w:rsidRPr="009A4937">
        <w:rPr>
          <w:rFonts w:ascii="Times" w:hAnsi="Times" w:cs="Arial"/>
          <w:bCs/>
          <w:shd w:val="clear" w:color="auto" w:fill="FFFFFF"/>
        </w:rPr>
        <w:tab/>
        <w:t xml:space="preserve">w ust. 3 </w:t>
      </w:r>
      <w:r w:rsidRPr="009A4937">
        <w:rPr>
          <w:rFonts w:ascii="Times" w:eastAsiaTheme="minorEastAsia" w:hAnsi="Times" w:cs="Arial"/>
          <w:bCs/>
        </w:rPr>
        <w:t>wyrazy</w:t>
      </w:r>
      <w:r w:rsidRPr="009A4937">
        <w:rPr>
          <w:rFonts w:ascii="Times" w:hAnsi="Times" w:cs="Arial"/>
          <w:bCs/>
          <w:shd w:val="clear" w:color="auto" w:fill="FFFFFF"/>
        </w:rPr>
        <w:t xml:space="preserve"> „30 dni” zastępuje się wyrazami „90 dni”;</w:t>
      </w:r>
    </w:p>
    <w:p w:rsidR="009A4937" w:rsidRPr="009A4937" w:rsidRDefault="009A4937" w:rsidP="009A4937">
      <w:pPr>
        <w:ind w:left="510" w:hanging="510"/>
        <w:jc w:val="both"/>
        <w:rPr>
          <w:rFonts w:ascii="Times" w:hAnsi="Times" w:cs="Arial"/>
          <w:b/>
          <w:bCs/>
          <w:shd w:val="clear" w:color="auto" w:fill="FFFFFF"/>
        </w:rPr>
      </w:pPr>
      <w:r w:rsidRPr="009A4937">
        <w:rPr>
          <w:rFonts w:ascii="Times" w:hAnsi="Times" w:cs="Arial"/>
          <w:bCs/>
          <w:shd w:val="clear" w:color="auto" w:fill="FFFFFF"/>
        </w:rPr>
        <w:t>4)</w:t>
      </w:r>
      <w:r w:rsidRPr="009A4937">
        <w:rPr>
          <w:rFonts w:ascii="Times" w:hAnsi="Times" w:cs="Arial"/>
          <w:bCs/>
          <w:shd w:val="clear" w:color="auto" w:fill="FFFFFF"/>
        </w:rPr>
        <w:tab/>
        <w:t xml:space="preserve">w art. 31 k </w:t>
      </w:r>
      <w:r w:rsidRPr="009A4937">
        <w:rPr>
          <w:rFonts w:ascii="Times" w:eastAsiaTheme="minorEastAsia" w:hAnsi="Times" w:cs="Arial"/>
          <w:bCs/>
        </w:rPr>
        <w:t>wyrazy</w:t>
      </w:r>
      <w:r w:rsidRPr="009A4937">
        <w:rPr>
          <w:rFonts w:ascii="Times" w:hAnsi="Times" w:cs="Arial"/>
          <w:bCs/>
          <w:shd w:val="clear" w:color="auto" w:fill="FFFFFF"/>
        </w:rPr>
        <w:t xml:space="preserve"> „60. dnia” zastępuje się wyrazami „90. dnia”;</w:t>
      </w:r>
    </w:p>
    <w:p w:rsidR="009A4937" w:rsidRPr="009A4937" w:rsidRDefault="009A4937" w:rsidP="009A4937">
      <w:pPr>
        <w:ind w:left="510" w:hanging="510"/>
        <w:jc w:val="both"/>
        <w:rPr>
          <w:rFonts w:ascii="Times" w:hAnsi="Times" w:cs="Arial"/>
          <w:bCs/>
          <w:shd w:val="clear" w:color="auto" w:fill="FFFFFF"/>
        </w:rPr>
      </w:pPr>
      <w:r w:rsidRPr="009A4937">
        <w:rPr>
          <w:rFonts w:ascii="Times" w:hAnsi="Times" w:cs="Arial"/>
          <w:bCs/>
          <w:shd w:val="clear" w:color="auto" w:fill="FFFFFF"/>
        </w:rPr>
        <w:t>5)</w:t>
      </w:r>
      <w:r w:rsidRPr="009A4937">
        <w:rPr>
          <w:rFonts w:ascii="Times" w:hAnsi="Times" w:cs="Arial"/>
          <w:bCs/>
          <w:shd w:val="clear" w:color="auto" w:fill="FFFFFF"/>
        </w:rPr>
        <w:tab/>
        <w:t xml:space="preserve">w </w:t>
      </w:r>
      <w:r w:rsidRPr="009A4937">
        <w:rPr>
          <w:rFonts w:ascii="Times" w:eastAsiaTheme="minorEastAsia" w:hAnsi="Times" w:cs="Arial"/>
          <w:bCs/>
        </w:rPr>
        <w:t>art</w:t>
      </w:r>
      <w:r w:rsidRPr="009A4937">
        <w:rPr>
          <w:rFonts w:ascii="Times" w:hAnsi="Times" w:cs="Arial"/>
          <w:bCs/>
          <w:shd w:val="clear" w:color="auto" w:fill="FFFFFF"/>
        </w:rPr>
        <w:t xml:space="preserve">. </w:t>
      </w:r>
      <w:r w:rsidRPr="009A4937">
        <w:rPr>
          <w:rFonts w:ascii="Times" w:eastAsiaTheme="minorEastAsia" w:hAnsi="Times" w:cs="Arial"/>
          <w:bCs/>
        </w:rPr>
        <w:t>31</w:t>
      </w:r>
      <w:r w:rsidRPr="009A4937">
        <w:rPr>
          <w:rFonts w:ascii="Times" w:hAnsi="Times" w:cs="Arial"/>
          <w:bCs/>
          <w:shd w:val="clear" w:color="auto" w:fill="FFFFFF"/>
        </w:rPr>
        <w:t xml:space="preserve"> m:</w:t>
      </w:r>
    </w:p>
    <w:p w:rsidR="009A4937" w:rsidRPr="009A4937" w:rsidRDefault="009A4937" w:rsidP="009A4937">
      <w:pPr>
        <w:ind w:left="986" w:hanging="476"/>
        <w:jc w:val="both"/>
        <w:rPr>
          <w:rFonts w:ascii="Times" w:hAnsi="Times" w:cs="Arial"/>
          <w:bCs/>
          <w:shd w:val="clear" w:color="auto" w:fill="FFFFFF"/>
        </w:rPr>
      </w:pPr>
      <w:r w:rsidRPr="009A4937">
        <w:rPr>
          <w:rFonts w:ascii="Times" w:hAnsi="Times" w:cs="Arial"/>
          <w:bCs/>
          <w:shd w:val="clear" w:color="auto" w:fill="FFFFFF"/>
        </w:rPr>
        <w:t>a)</w:t>
      </w:r>
      <w:r w:rsidRPr="009A4937">
        <w:rPr>
          <w:rFonts w:ascii="Times" w:hAnsi="Times" w:cs="Arial"/>
          <w:bCs/>
          <w:shd w:val="clear" w:color="auto" w:fill="FFFFFF"/>
        </w:rPr>
        <w:tab/>
        <w:t>w ust. 1 i 2 wyrazy „60 dni” zastępuje się wyrazami „90 dni”,</w:t>
      </w:r>
    </w:p>
    <w:p w:rsidR="009A4937" w:rsidRPr="009A4937" w:rsidRDefault="009A4937" w:rsidP="009A4937">
      <w:pPr>
        <w:ind w:left="986" w:hanging="476"/>
        <w:jc w:val="both"/>
        <w:rPr>
          <w:rFonts w:eastAsiaTheme="minorEastAsia" w:cs="Arial"/>
          <w:bCs/>
        </w:rPr>
      </w:pPr>
      <w:r w:rsidRPr="009A4937">
        <w:rPr>
          <w:rFonts w:ascii="Times" w:hAnsi="Times" w:cs="Arial"/>
          <w:bCs/>
          <w:shd w:val="clear" w:color="auto" w:fill="FFFFFF"/>
        </w:rPr>
        <w:t>b)</w:t>
      </w:r>
      <w:r w:rsidRPr="009A4937">
        <w:rPr>
          <w:rFonts w:ascii="Times" w:hAnsi="Times" w:cs="Arial"/>
          <w:bCs/>
          <w:shd w:val="clear" w:color="auto" w:fill="FFFFFF"/>
        </w:rPr>
        <w:tab/>
        <w:t>w ust. 4</w:t>
      </w:r>
      <w:r w:rsidRPr="009A4937">
        <w:rPr>
          <w:rFonts w:ascii="Times" w:eastAsiaTheme="minorEastAsia" w:hAnsi="Times" w:cs="Arial"/>
          <w:bCs/>
        </w:rPr>
        <w:t xml:space="preserve"> </w:t>
      </w:r>
      <w:r w:rsidRPr="009A4937">
        <w:rPr>
          <w:rFonts w:ascii="Times" w:hAnsi="Times" w:cs="Arial"/>
          <w:bCs/>
          <w:shd w:val="clear" w:color="auto" w:fill="FFFFFF"/>
        </w:rPr>
        <w:t>wyrazy „60. dnia” zastępuje się wyrazami „90. dnia”.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9A4937">
        <w:rPr>
          <w:rFonts w:ascii="Times" w:eastAsiaTheme="minorEastAsia" w:hAnsi="Times" w:cs="Arial"/>
          <w:b/>
        </w:rPr>
        <w:t>Art.</w:t>
      </w:r>
      <w:r w:rsidRPr="009A4937">
        <w:rPr>
          <w:rFonts w:ascii="Times" w:eastAsiaTheme="minorEastAsia" w:hAnsi="Times" w:cs="Arial"/>
        </w:rPr>
        <w:t xml:space="preserve"> </w:t>
      </w:r>
      <w:r w:rsidRPr="009A4937">
        <w:rPr>
          <w:rFonts w:ascii="Times" w:eastAsiaTheme="minorEastAsia" w:hAnsi="Times" w:cs="Arial"/>
          <w:b/>
        </w:rPr>
        <w:t xml:space="preserve">16. </w:t>
      </w:r>
      <w:r w:rsidRPr="009A4937">
        <w:rPr>
          <w:rFonts w:ascii="Times" w:eastAsiaTheme="minorEastAsia" w:hAnsi="Times" w:cs="Arial"/>
        </w:rPr>
        <w:t>Przepisy art. 2 tracą moc po upływie 90 dni od dnia wejścia w życie niniejszej ustawy.</w:t>
      </w:r>
    </w:p>
    <w:p w:rsidR="009A4937" w:rsidRPr="009A4937" w:rsidRDefault="009A4937" w:rsidP="009A4937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9A4937">
        <w:rPr>
          <w:rFonts w:ascii="Times" w:eastAsiaTheme="minorEastAsia" w:hAnsi="Times" w:cs="Arial"/>
          <w:b/>
        </w:rPr>
        <w:t>Art. 17.</w:t>
      </w:r>
      <w:r w:rsidRPr="009A4937">
        <w:rPr>
          <w:rFonts w:ascii="Times" w:eastAsiaTheme="minorEastAsia" w:hAnsi="Times" w:cs="Arial"/>
        </w:rPr>
        <w:t xml:space="preserve"> Ustawa wchodzi w życie z dniem następującym po dniu ogłoszenia.</w:t>
      </w:r>
    </w:p>
    <w:p w:rsidR="009A4937" w:rsidRDefault="009A4937">
      <w:pPr>
        <w:sectPr w:rsidR="009A4937" w:rsidSect="009A4937">
          <w:headerReference w:type="default" r:id="rId7"/>
          <w:headerReference w:type="first" r:id="rId8"/>
          <w:footnotePr>
            <w:numRestart w:val="eachSect"/>
          </w:footnotePr>
          <w:pgSz w:w="11906" w:h="16838"/>
          <w:pgMar w:top="1560" w:right="1434" w:bottom="1560" w:left="1418" w:header="709" w:footer="709" w:gutter="0"/>
          <w:pgNumType w:start="1"/>
          <w:cols w:space="708"/>
          <w:titlePg/>
          <w:docGrid w:linePitch="254"/>
        </w:sectPr>
      </w:pPr>
    </w:p>
    <w:p w:rsidR="00735880" w:rsidRDefault="00735880" w:rsidP="00AF7BA0">
      <w:bookmarkStart w:id="0" w:name="_GoBack"/>
      <w:bookmarkEnd w:id="0"/>
    </w:p>
    <w:sectPr w:rsidR="00735880" w:rsidSect="00D37E95">
      <w:headerReference w:type="default" r:id="rId9"/>
      <w:pgSz w:w="11906" w:h="16838"/>
      <w:pgMar w:top="568" w:right="707" w:bottom="568" w:left="720" w:header="227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C7E" w:rsidRDefault="00430C7E" w:rsidP="009A4937">
      <w:pPr>
        <w:spacing w:line="240" w:lineRule="auto"/>
      </w:pPr>
      <w:r>
        <w:separator/>
      </w:r>
    </w:p>
  </w:endnote>
  <w:endnote w:type="continuationSeparator" w:id="0">
    <w:p w:rsidR="00430C7E" w:rsidRDefault="00430C7E" w:rsidP="009A49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C7E" w:rsidRDefault="00430C7E" w:rsidP="009A4937">
      <w:pPr>
        <w:spacing w:line="240" w:lineRule="auto"/>
      </w:pPr>
      <w:r>
        <w:separator/>
      </w:r>
    </w:p>
  </w:footnote>
  <w:footnote w:type="continuationSeparator" w:id="0">
    <w:p w:rsidR="00430C7E" w:rsidRDefault="00430C7E" w:rsidP="009A4937">
      <w:pPr>
        <w:spacing w:line="240" w:lineRule="auto"/>
      </w:pPr>
      <w:r>
        <w:continuationSeparator/>
      </w:r>
    </w:p>
  </w:footnote>
  <w:footnote w:id="1">
    <w:p w:rsidR="009A4937" w:rsidRPr="00DD7733" w:rsidRDefault="009A4937" w:rsidP="009A493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ustawy: ustawę</w:t>
      </w:r>
      <w:r w:rsidRPr="00D64417">
        <w:t xml:space="preserve"> z dnia 25 czerwca 1999 r. o świadczeniach pieniężnych z</w:t>
      </w:r>
      <w:r>
        <w:t> </w:t>
      </w:r>
      <w:r w:rsidRPr="00D64417">
        <w:t>ubezpieczenia społecznego w razie choroby i macierzyństwa</w:t>
      </w:r>
      <w:r>
        <w:t>, ustawę z</w:t>
      </w:r>
      <w:r w:rsidRPr="00D64417">
        <w:t xml:space="preserve"> </w:t>
      </w:r>
      <w:r>
        <w:t>dnia 5 grudnia 2008 r. o zapobieganiu oraz zwalczaniu zakażeń i chorób zakaźnych u ludzi oraz ustawę</w:t>
      </w:r>
      <w:r w:rsidRPr="00D64417">
        <w:t xml:space="preserve"> z dnia 2 marca 2020 r. o</w:t>
      </w:r>
      <w:r>
        <w:t> </w:t>
      </w:r>
      <w:r w:rsidRPr="00D64417">
        <w:t>szczególnych rozwiązaniach związanych z zapobieganiem, przeciwdziałaniem i zwalczaniem COVID-19, innych chorób zakaźnych oraz wywołanych nimi sytuacji kryzysowych</w:t>
      </w:r>
      <w:r>
        <w:t>.</w:t>
      </w:r>
    </w:p>
  </w:footnote>
  <w:footnote w:id="2">
    <w:p w:rsidR="009A4937" w:rsidRPr="00DD7733" w:rsidRDefault="009A4937" w:rsidP="009A4937">
      <w:pPr>
        <w:pStyle w:val="ODNONIKtreodnonika"/>
        <w:spacing w:before="120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 </w:t>
      </w:r>
      <w:r w:rsidRPr="0029548A">
        <w:t xml:space="preserve">Zmiany tekstu jednolitego wymienionej ustawy zostały </w:t>
      </w:r>
      <w:r>
        <w:t xml:space="preserve">ogłoszone w </w:t>
      </w:r>
      <w:r w:rsidRPr="002A1AB7">
        <w:t>Dz. U. z 2019 r. poz. 1394</w:t>
      </w:r>
      <w:r>
        <w:t>, 1590, 1694, 1726, 1818, 1905,</w:t>
      </w:r>
      <w:r w:rsidRPr="002A1AB7">
        <w:t xml:space="preserve"> 2020</w:t>
      </w:r>
      <w:r>
        <w:t xml:space="preserve"> i 2473 oraz z 2020 r. poz. 695</w:t>
      </w:r>
      <w:r w:rsidRPr="002A1AB7">
        <w:t>.</w:t>
      </w:r>
    </w:p>
  </w:footnote>
  <w:footnote w:id="3">
    <w:p w:rsidR="009A4937" w:rsidRPr="00DD7733" w:rsidRDefault="009A4937" w:rsidP="009A493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 </w:t>
      </w:r>
      <w:r w:rsidRPr="0029548A">
        <w:t>Zmiany tekstu jednolitego wymienionej ustawy zostały ogłosz</w:t>
      </w:r>
      <w:r>
        <w:t>one w Dz. U. z 2019 r. poz. 399,</w:t>
      </w:r>
      <w:r w:rsidRPr="0029548A">
        <w:t xml:space="preserve"> 959, 1495, 1542, 1556, 1590, 1818 i 1905 </w:t>
      </w:r>
      <w:r>
        <w:t>oraz z 2020 r. poz. 322, 374 i 567.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6E58F9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F7BA0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937" w:rsidRDefault="009A493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7E95" w:rsidRPr="00B371CC" w:rsidRDefault="00D37E95" w:rsidP="00B371C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622CE"/>
    <w:multiLevelType w:val="hybridMultilevel"/>
    <w:tmpl w:val="FAE2342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E32230F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D32FB"/>
    <w:multiLevelType w:val="hybridMultilevel"/>
    <w:tmpl w:val="E9B6A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5" w15:restartNumberingAfterBreak="0">
    <w:nsid w:val="239C4525"/>
    <w:multiLevelType w:val="hybridMultilevel"/>
    <w:tmpl w:val="F7DA2FF0"/>
    <w:lvl w:ilvl="0" w:tplc="0415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6" w15:restartNumberingAfterBreak="0">
    <w:nsid w:val="27471732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8" w15:restartNumberingAfterBreak="0">
    <w:nsid w:val="308D4468"/>
    <w:multiLevelType w:val="hybridMultilevel"/>
    <w:tmpl w:val="D4100F8A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73566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931C1"/>
    <w:multiLevelType w:val="hybridMultilevel"/>
    <w:tmpl w:val="54AEF948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B94068"/>
    <w:multiLevelType w:val="hybridMultilevel"/>
    <w:tmpl w:val="42EE01C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16C30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5" w15:restartNumberingAfterBreak="0">
    <w:nsid w:val="74663D3D"/>
    <w:multiLevelType w:val="hybridMultilevel"/>
    <w:tmpl w:val="3036F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7A4F00D7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D46462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7"/>
  </w:num>
  <w:num w:numId="3">
    <w:abstractNumId w:val="4"/>
  </w:num>
  <w:num w:numId="4">
    <w:abstractNumId w:val="4"/>
  </w:num>
  <w:num w:numId="5">
    <w:abstractNumId w:val="16"/>
  </w:num>
  <w:num w:numId="6">
    <w:abstractNumId w:val="14"/>
  </w:num>
  <w:num w:numId="7">
    <w:abstractNumId w:val="16"/>
  </w:num>
  <w:num w:numId="8">
    <w:abstractNumId w:val="14"/>
  </w:num>
  <w:num w:numId="9">
    <w:abstractNumId w:val="16"/>
  </w:num>
  <w:num w:numId="10">
    <w:abstractNumId w:val="14"/>
  </w:num>
  <w:num w:numId="11">
    <w:abstractNumId w:val="1"/>
  </w:num>
  <w:num w:numId="12">
    <w:abstractNumId w:val="10"/>
  </w:num>
  <w:num w:numId="13">
    <w:abstractNumId w:val="8"/>
  </w:num>
  <w:num w:numId="14">
    <w:abstractNumId w:val="2"/>
  </w:num>
  <w:num w:numId="15">
    <w:abstractNumId w:val="15"/>
  </w:num>
  <w:num w:numId="16">
    <w:abstractNumId w:val="11"/>
  </w:num>
  <w:num w:numId="17">
    <w:abstractNumId w:val="18"/>
  </w:num>
  <w:num w:numId="18">
    <w:abstractNumId w:val="13"/>
  </w:num>
  <w:num w:numId="19">
    <w:abstractNumId w:val="12"/>
  </w:num>
  <w:num w:numId="20">
    <w:abstractNumId w:val="0"/>
  </w:num>
  <w:num w:numId="21">
    <w:abstractNumId w:val="9"/>
  </w:num>
  <w:num w:numId="22">
    <w:abstractNumId w:val="5"/>
  </w:num>
  <w:num w:numId="23">
    <w:abstractNumId w:val="6"/>
  </w:num>
  <w:num w:numId="24">
    <w:abstractNumId w:val="3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937"/>
    <w:rsid w:val="000A5CE8"/>
    <w:rsid w:val="001A4397"/>
    <w:rsid w:val="002B0A43"/>
    <w:rsid w:val="00382AAC"/>
    <w:rsid w:val="00430C7E"/>
    <w:rsid w:val="004F1121"/>
    <w:rsid w:val="00527E52"/>
    <w:rsid w:val="0056045F"/>
    <w:rsid w:val="006E58F9"/>
    <w:rsid w:val="006F026C"/>
    <w:rsid w:val="00735880"/>
    <w:rsid w:val="00777F90"/>
    <w:rsid w:val="00874611"/>
    <w:rsid w:val="008758BB"/>
    <w:rsid w:val="008C7EE7"/>
    <w:rsid w:val="008F094C"/>
    <w:rsid w:val="009A4937"/>
    <w:rsid w:val="009D2757"/>
    <w:rsid w:val="00A06AF3"/>
    <w:rsid w:val="00A15C36"/>
    <w:rsid w:val="00AF364E"/>
    <w:rsid w:val="00AF7BA0"/>
    <w:rsid w:val="00B5303C"/>
    <w:rsid w:val="00D37E95"/>
    <w:rsid w:val="00D829F5"/>
    <w:rsid w:val="00E15D93"/>
    <w:rsid w:val="00FC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924710-985B-4696-9AD7-1D5FB7F94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5880"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D37E9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ind w:left="782" w:hanging="425"/>
      <w:jc w:val="both"/>
    </w:pPr>
  </w:style>
  <w:style w:type="paragraph" w:customStyle="1" w:styleId="akapit">
    <w:name w:val="akapit"/>
    <w:basedOn w:val="Normalny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ind w:left="1276" w:hanging="992"/>
    </w:p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paragraph" w:styleId="Nagwek">
    <w:name w:val="header"/>
    <w:basedOn w:val="Normalny"/>
    <w:link w:val="Nagwek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4937"/>
    <w:rPr>
      <w:sz w:val="24"/>
    </w:rPr>
  </w:style>
  <w:style w:type="character" w:styleId="Odwoanieprzypisudolnego">
    <w:name w:val="footnote reference"/>
    <w:uiPriority w:val="99"/>
    <w:semiHidden/>
    <w:rsid w:val="009A4937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9A4937"/>
    <w:pPr>
      <w:ind w:left="284" w:hanging="284"/>
      <w:jc w:val="both"/>
    </w:pPr>
    <w:rPr>
      <w:rFonts w:eastAsiaTheme="minorEastAsia" w:cs="Arial"/>
    </w:rPr>
  </w:style>
  <w:style w:type="character" w:customStyle="1" w:styleId="IGindeksgrny">
    <w:name w:val="_IG_ – indeks górny"/>
    <w:basedOn w:val="Domylnaczcionkaakapitu"/>
    <w:uiPriority w:val="2"/>
    <w:qFormat/>
    <w:rsid w:val="009A4937"/>
    <w:rPr>
      <w:b w:val="0"/>
      <w:i w:val="0"/>
      <w:vanish w:val="0"/>
      <w:spacing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4937"/>
    <w:rPr>
      <w:sz w:val="24"/>
    </w:rPr>
  </w:style>
  <w:style w:type="character" w:customStyle="1" w:styleId="Nagwek1Znak">
    <w:name w:val="Nagłówek 1 Znak"/>
    <w:basedOn w:val="Domylnaczcionkaakapitu"/>
    <w:link w:val="Nagwek1"/>
    <w:rsid w:val="00D37E95"/>
    <w:rPr>
      <w:rFonts w:ascii="Arial" w:hAnsi="Arial" w:cs="Arial"/>
      <w:b/>
      <w:bCs/>
      <w:kern w:val="32"/>
      <w:sz w:val="32"/>
      <w:szCs w:val="32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D37E95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ascii="Times" w:hAnsi="Times" w:cs="Arial"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E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1908</Words>
  <Characters>11451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Senatu</Company>
  <LinksUpToDate>false</LinksUpToDate>
  <CharactersWithSpaces>13333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O.</dc:creator>
  <cp:lastModifiedBy>Grzegorz Molesztak</cp:lastModifiedBy>
  <cp:revision>4</cp:revision>
  <dcterms:created xsi:type="dcterms:W3CDTF">2020-05-14T12:05:00Z</dcterms:created>
  <dcterms:modified xsi:type="dcterms:W3CDTF">2020-05-14T13:16:00Z</dcterms:modified>
</cp:coreProperties>
</file>