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972" w:rsidRDefault="00BE1972" w:rsidP="009E61DE">
      <w:pPr>
        <w:pStyle w:val="Nagwek10"/>
        <w:keepNext/>
        <w:keepLines/>
        <w:shd w:val="clear" w:color="auto" w:fill="auto"/>
        <w:spacing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bookmarkStart w:id="1" w:name="_GoBack"/>
      <w:r>
        <w:rPr>
          <w:rFonts w:ascii="Times New Roman" w:hAnsi="Times New Roman" w:cs="Times New Roman"/>
          <w:sz w:val="24"/>
          <w:szCs w:val="24"/>
        </w:rPr>
        <w:t>Stanowisko Rządu</w:t>
      </w:r>
    </w:p>
    <w:p w:rsidR="007F3A37" w:rsidRPr="00244F08" w:rsidRDefault="000A0E22" w:rsidP="009E61DE">
      <w:pPr>
        <w:pStyle w:val="Nagwek10"/>
        <w:keepNext/>
        <w:keepLines/>
        <w:shd w:val="clear" w:color="auto" w:fill="auto"/>
        <w:spacing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do</w:t>
      </w:r>
      <w:r w:rsidR="00FE3895" w:rsidRPr="00244F08">
        <w:rPr>
          <w:rFonts w:ascii="Times New Roman" w:hAnsi="Times New Roman" w:cs="Times New Roman"/>
          <w:sz w:val="24"/>
          <w:szCs w:val="24"/>
        </w:rPr>
        <w:t xml:space="preserve"> senackiego projektu</w:t>
      </w:r>
      <w:bookmarkEnd w:id="0"/>
      <w:r w:rsidRPr="00244F08">
        <w:rPr>
          <w:rFonts w:ascii="Times New Roman" w:hAnsi="Times New Roman" w:cs="Times New Roman"/>
          <w:sz w:val="24"/>
          <w:szCs w:val="24"/>
        </w:rPr>
        <w:t xml:space="preserve"> ustawy o zmianie ustawy o szczególnych rozwiązaniach związanych z zapobieganiem, przeciwdziałaniem i</w:t>
      </w:r>
      <w:r w:rsidRPr="00244F08">
        <w:rPr>
          <w:rFonts w:ascii="Times New Roman" w:hAnsi="Times New Roman" w:cs="Times New Roman"/>
          <w:b w:val="0"/>
          <w:bCs w:val="0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 oraz niektórych in</w:t>
      </w:r>
      <w:r w:rsidRPr="00244F08">
        <w:rPr>
          <w:rFonts w:ascii="Times New Roman" w:hAnsi="Times New Roman" w:cs="Times New Roman"/>
          <w:bCs w:val="0"/>
          <w:sz w:val="24"/>
          <w:szCs w:val="24"/>
        </w:rPr>
        <w:t>nych ustaw (druk nr 436</w:t>
      </w:r>
      <w:r w:rsidR="00FE3895" w:rsidRPr="00244F08">
        <w:rPr>
          <w:rFonts w:ascii="Times New Roman" w:hAnsi="Times New Roman" w:cs="Times New Roman"/>
          <w:sz w:val="24"/>
          <w:szCs w:val="24"/>
        </w:rPr>
        <w:t>)</w:t>
      </w:r>
    </w:p>
    <w:bookmarkEnd w:id="1"/>
    <w:p w:rsidR="000A0E22" w:rsidRPr="00244F08" w:rsidRDefault="000A0E22" w:rsidP="003622BF">
      <w:pPr>
        <w:pStyle w:val="Nagwek10"/>
        <w:keepNext/>
        <w:keepLines/>
        <w:shd w:val="clear" w:color="auto" w:fill="auto"/>
        <w:spacing w:after="12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E1BCC" w:rsidRPr="00244F08" w:rsidRDefault="00FE3895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Projekt us</w:t>
      </w:r>
      <w:r w:rsidR="009E1BCC" w:rsidRPr="00244F08">
        <w:rPr>
          <w:rFonts w:ascii="Times New Roman" w:hAnsi="Times New Roman" w:cs="Times New Roman"/>
          <w:sz w:val="24"/>
          <w:szCs w:val="24"/>
        </w:rPr>
        <w:t>tawy zawiera propozycje rozwiązań prawnych ułatwiających organizacjom pozarządowym funkcjonowanie w czasie epidemii.</w:t>
      </w:r>
      <w:r w:rsidRPr="00244F08">
        <w:rPr>
          <w:rFonts w:ascii="Times New Roman" w:hAnsi="Times New Roman" w:cs="Times New Roman"/>
          <w:sz w:val="24"/>
          <w:szCs w:val="24"/>
        </w:rPr>
        <w:t xml:space="preserve"> </w:t>
      </w:r>
      <w:r w:rsidR="009E1BCC" w:rsidRPr="00244F08">
        <w:rPr>
          <w:rFonts w:ascii="Times New Roman" w:hAnsi="Times New Roman" w:cs="Times New Roman"/>
          <w:sz w:val="24"/>
          <w:szCs w:val="24"/>
        </w:rPr>
        <w:t>Część</w:t>
      </w:r>
      <w:r w:rsidR="00A00212" w:rsidRPr="00244F08">
        <w:rPr>
          <w:rFonts w:ascii="Times New Roman" w:hAnsi="Times New Roman" w:cs="Times New Roman"/>
          <w:sz w:val="24"/>
          <w:szCs w:val="24"/>
        </w:rPr>
        <w:t xml:space="preserve"> z nich ma na celu modyfikację rozwiązań przyjętych w ustawie z dnia 2</w:t>
      </w:r>
      <w:r w:rsidR="009B1038" w:rsidRPr="00244F08">
        <w:rPr>
          <w:rFonts w:ascii="Times New Roman" w:hAnsi="Times New Roman" w:cs="Times New Roman"/>
          <w:sz w:val="24"/>
          <w:szCs w:val="24"/>
        </w:rPr>
        <w:t> </w:t>
      </w:r>
      <w:r w:rsidR="00A00212" w:rsidRPr="00244F08">
        <w:rPr>
          <w:rFonts w:ascii="Times New Roman" w:hAnsi="Times New Roman" w:cs="Times New Roman"/>
          <w:sz w:val="24"/>
          <w:szCs w:val="24"/>
        </w:rPr>
        <w:t xml:space="preserve">marca 2020 r. o szczególnych rozwiązaniach związanych z zapobieganiem, przeciwdziałaniem i zwalczaniem COVID-19, innych chorób zakaźnych oraz wywołanych nimi sytuacji kryzysowych (Dz. U. poz. 374, </w:t>
      </w:r>
      <w:r w:rsidR="009B1038" w:rsidRPr="00244F08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9B1038"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9B1038" w:rsidRPr="00244F08">
        <w:rPr>
          <w:rFonts w:ascii="Times New Roman" w:hAnsi="Times New Roman" w:cs="Times New Roman"/>
          <w:sz w:val="24"/>
          <w:szCs w:val="24"/>
        </w:rPr>
        <w:t>. zm.), zwanej dalej „ustawą</w:t>
      </w:r>
      <w:r w:rsidR="006C50FB" w:rsidRPr="00244F08">
        <w:rPr>
          <w:rFonts w:ascii="Times New Roman" w:hAnsi="Times New Roman" w:cs="Times New Roman"/>
          <w:sz w:val="24"/>
          <w:szCs w:val="24"/>
        </w:rPr>
        <w:t xml:space="preserve"> o COVID-19”</w:t>
      </w:r>
      <w:r w:rsidR="00A00212" w:rsidRPr="00244F08">
        <w:rPr>
          <w:rFonts w:ascii="Times New Roman" w:hAnsi="Times New Roman" w:cs="Times New Roman"/>
          <w:sz w:val="24"/>
          <w:szCs w:val="24"/>
        </w:rPr>
        <w:t>, natomiast inne odnoszą się do ustawy z dnia 6 kwietnia 1984 r. o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A00212" w:rsidRPr="00244F08">
        <w:rPr>
          <w:rFonts w:ascii="Times New Roman" w:hAnsi="Times New Roman" w:cs="Times New Roman"/>
          <w:sz w:val="24"/>
          <w:szCs w:val="24"/>
        </w:rPr>
        <w:t xml:space="preserve">fundacjach (Dz. U. z 2018 r. poz. 1491, z </w:t>
      </w:r>
      <w:proofErr w:type="spellStart"/>
      <w:r w:rsidR="00A00212"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00212" w:rsidRPr="00244F08">
        <w:rPr>
          <w:rFonts w:ascii="Times New Roman" w:hAnsi="Times New Roman" w:cs="Times New Roman"/>
          <w:sz w:val="24"/>
          <w:szCs w:val="24"/>
        </w:rPr>
        <w:t>. zm.), ustawy z dnia 7 kwietnia 1989 r. – Pra</w:t>
      </w:r>
      <w:r w:rsidR="009B1038" w:rsidRPr="00244F08">
        <w:rPr>
          <w:rFonts w:ascii="Times New Roman" w:hAnsi="Times New Roman" w:cs="Times New Roman"/>
          <w:sz w:val="24"/>
          <w:szCs w:val="24"/>
        </w:rPr>
        <w:t>wo o stowarzyszeniach (Dz. U. z </w:t>
      </w:r>
      <w:r w:rsidR="00A00212" w:rsidRPr="00244F08">
        <w:rPr>
          <w:rFonts w:ascii="Times New Roman" w:hAnsi="Times New Roman" w:cs="Times New Roman"/>
          <w:sz w:val="24"/>
          <w:szCs w:val="24"/>
        </w:rPr>
        <w:t xml:space="preserve">2019 r. poz. </w:t>
      </w:r>
      <w:r w:rsidR="009B1038" w:rsidRPr="00244F08">
        <w:rPr>
          <w:rFonts w:ascii="Times New Roman" w:hAnsi="Times New Roman" w:cs="Times New Roman"/>
          <w:sz w:val="24"/>
          <w:szCs w:val="24"/>
        </w:rPr>
        <w:t>713</w:t>
      </w:r>
      <w:r w:rsidR="00A00212" w:rsidRPr="00244F08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A00212"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00212" w:rsidRPr="00244F08">
        <w:rPr>
          <w:rFonts w:ascii="Times New Roman" w:hAnsi="Times New Roman" w:cs="Times New Roman"/>
          <w:sz w:val="24"/>
          <w:szCs w:val="24"/>
        </w:rPr>
        <w:t>. zm.)</w:t>
      </w:r>
      <w:r w:rsidR="00980F7F" w:rsidRPr="00244F08">
        <w:rPr>
          <w:rFonts w:ascii="Times New Roman" w:hAnsi="Times New Roman" w:cs="Times New Roman"/>
          <w:sz w:val="24"/>
          <w:szCs w:val="24"/>
        </w:rPr>
        <w:t>, ustawy z dnia 26 lipca 1991</w:t>
      </w:r>
      <w:r w:rsidR="00627DAB">
        <w:rPr>
          <w:rFonts w:ascii="Times New Roman" w:hAnsi="Times New Roman" w:cs="Times New Roman"/>
          <w:sz w:val="24"/>
          <w:szCs w:val="24"/>
        </w:rPr>
        <w:t> </w:t>
      </w:r>
      <w:r w:rsidR="00980F7F" w:rsidRPr="00244F08">
        <w:rPr>
          <w:rFonts w:ascii="Times New Roman" w:hAnsi="Times New Roman" w:cs="Times New Roman"/>
          <w:sz w:val="24"/>
          <w:szCs w:val="24"/>
        </w:rPr>
        <w:t>r. o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980F7F" w:rsidRPr="00244F08">
        <w:rPr>
          <w:rFonts w:ascii="Times New Roman" w:hAnsi="Times New Roman" w:cs="Times New Roman"/>
          <w:sz w:val="24"/>
          <w:szCs w:val="24"/>
        </w:rPr>
        <w:t>podatku doc</w:t>
      </w:r>
      <w:r w:rsidR="009B1038" w:rsidRPr="00244F08">
        <w:rPr>
          <w:rFonts w:ascii="Times New Roman" w:hAnsi="Times New Roman" w:cs="Times New Roman"/>
          <w:sz w:val="24"/>
          <w:szCs w:val="24"/>
        </w:rPr>
        <w:t>hodowym od osób fizycznych (Dz. </w:t>
      </w:r>
      <w:r w:rsidR="00980F7F" w:rsidRPr="00244F08">
        <w:rPr>
          <w:rFonts w:ascii="Times New Roman" w:hAnsi="Times New Roman" w:cs="Times New Roman"/>
          <w:sz w:val="24"/>
          <w:szCs w:val="24"/>
        </w:rPr>
        <w:t xml:space="preserve">U. z 2019 r. poz. 1387, z </w:t>
      </w:r>
      <w:proofErr w:type="spellStart"/>
      <w:r w:rsidR="00980F7F"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980F7F" w:rsidRPr="00244F08">
        <w:rPr>
          <w:rFonts w:ascii="Times New Roman" w:hAnsi="Times New Roman" w:cs="Times New Roman"/>
          <w:sz w:val="24"/>
          <w:szCs w:val="24"/>
        </w:rPr>
        <w:t xml:space="preserve">. zm.), </w:t>
      </w:r>
      <w:r w:rsidR="00A00212" w:rsidRPr="00244F08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980F7F" w:rsidRPr="00244F08">
        <w:rPr>
          <w:rFonts w:ascii="Times New Roman" w:hAnsi="Times New Roman" w:cs="Times New Roman"/>
          <w:sz w:val="24"/>
          <w:szCs w:val="24"/>
        </w:rPr>
        <w:t>24 kwietnia 2003 r. o działalności pożytku publicznego i o wolontariacie (Dz. U. z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980F7F" w:rsidRPr="00244F08">
        <w:rPr>
          <w:rFonts w:ascii="Times New Roman" w:hAnsi="Times New Roman" w:cs="Times New Roman"/>
          <w:sz w:val="24"/>
          <w:szCs w:val="24"/>
        </w:rPr>
        <w:t>2020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980F7F" w:rsidRPr="00244F08">
        <w:rPr>
          <w:rFonts w:ascii="Times New Roman" w:hAnsi="Times New Roman" w:cs="Times New Roman"/>
          <w:sz w:val="24"/>
          <w:szCs w:val="24"/>
        </w:rPr>
        <w:t xml:space="preserve">r. poz. 1057) oraz ustawy z dnia 29 czerwca 1995 r. o statystyce publicznej (Dz. </w:t>
      </w:r>
      <w:r w:rsidR="009B1038" w:rsidRPr="00244F08">
        <w:rPr>
          <w:rFonts w:ascii="Times New Roman" w:hAnsi="Times New Roman" w:cs="Times New Roman"/>
          <w:sz w:val="24"/>
          <w:szCs w:val="24"/>
        </w:rPr>
        <w:t>U. z </w:t>
      </w:r>
      <w:r w:rsidR="00980F7F" w:rsidRPr="00244F08">
        <w:rPr>
          <w:rFonts w:ascii="Times New Roman" w:hAnsi="Times New Roman" w:cs="Times New Roman"/>
          <w:sz w:val="24"/>
          <w:szCs w:val="24"/>
        </w:rPr>
        <w:t>2020 r. poz. 443).</w:t>
      </w:r>
    </w:p>
    <w:p w:rsidR="00880B94" w:rsidRPr="00244F08" w:rsidRDefault="008B49CC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Odnosząc się do treści projektu, należy wskazać, że część rozwiązań została już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wdrożona do obowiązującego prawa albo ukształtowana w odmienny sposób</w:t>
      </w:r>
      <w:r w:rsidR="006C50FB" w:rsidRPr="00244F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0B94" w:rsidRPr="00244F08" w:rsidRDefault="00880B94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Przykładowo objęcie organizacji pozarządowych i podmiotów wymienionych w art. 3 ust. 3 ustawy z dnia 24 kwietnia 2003 r. o działalności pożytku publicznego i o wolontariacie (zwanej dalej „ustawą o pożytku”) jednorazowymi pożyczkami ze środków Funduszu Pracy (art. 1 pkt 1 projektu) jest już przedmiotem regulacji art. 15zzda ustawy o COVID-19. Jednakże, po pierwsze – projekt przewiduje udzielanie pożyczek do wysokości 10 000 zł, podczas gdy – zgodnie z obecną regulacją art. 15zzda ust. 3 ustawy o COVID-19 – pożyczka może być udzielona do wysokości 5 000 zł, po drugie – projekt znosi ograniczenia będące przedmiotem art. 15zzda ust. 3 ustawy o COVID-19, dotyczące: wysokości pożyczki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stosunku do wysokości przychodów w poprzednim roku bilansowym, zgodnie z którym wysokość pożyczki nie może przekroczyć 10% przychodów w poprzednim roku bilansowym oraz maksymalnej wysokości przychodu w poprzednim roku bilansowym, warunkującej udzielenie pożyczki, zgodnie z którym przychód w poprzednim roku bilansowym nie może przekroczyć 100 000 zł. Powyższa regulacja spowodowałaby wzrost wydatków Funduszu Pracy o kwotę 93 mln zł.</w:t>
      </w:r>
    </w:p>
    <w:p w:rsidR="008B49CC" w:rsidRPr="00244F08" w:rsidRDefault="006C50FB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 xml:space="preserve">Przykładem </w:t>
      </w:r>
      <w:r w:rsidR="00404C41" w:rsidRPr="00244F08">
        <w:rPr>
          <w:rFonts w:ascii="Times New Roman" w:hAnsi="Times New Roman" w:cs="Times New Roman"/>
          <w:sz w:val="24"/>
          <w:szCs w:val="24"/>
        </w:rPr>
        <w:t>i</w:t>
      </w:r>
      <w:r w:rsidRPr="00244F08">
        <w:rPr>
          <w:rFonts w:ascii="Times New Roman" w:hAnsi="Times New Roman" w:cs="Times New Roman"/>
          <w:sz w:val="24"/>
          <w:szCs w:val="24"/>
        </w:rPr>
        <w:t>nnego uregulowania danej kwestii jest art.</w:t>
      </w:r>
      <w:r w:rsidR="00404C41" w:rsidRPr="00244F08">
        <w:rPr>
          <w:rFonts w:ascii="Times New Roman" w:hAnsi="Times New Roman" w:cs="Times New Roman"/>
          <w:sz w:val="24"/>
          <w:szCs w:val="24"/>
        </w:rPr>
        <w:t> </w:t>
      </w:r>
      <w:r w:rsidR="007136A1" w:rsidRPr="00244F08">
        <w:rPr>
          <w:rFonts w:ascii="Times New Roman" w:hAnsi="Times New Roman" w:cs="Times New Roman"/>
          <w:sz w:val="24"/>
          <w:szCs w:val="24"/>
        </w:rPr>
        <w:t>1 pkt </w:t>
      </w:r>
      <w:r w:rsidRPr="00244F08">
        <w:rPr>
          <w:rFonts w:ascii="Times New Roman" w:hAnsi="Times New Roman" w:cs="Times New Roman"/>
          <w:sz w:val="24"/>
          <w:szCs w:val="24"/>
        </w:rPr>
        <w:t>2 lit. a projektu, gdzie</w:t>
      </w:r>
      <w:r w:rsidR="008B49CC" w:rsidRPr="00244F08">
        <w:rPr>
          <w:rFonts w:ascii="Times New Roman" w:hAnsi="Times New Roman" w:cs="Times New Roman"/>
          <w:sz w:val="24"/>
          <w:szCs w:val="24"/>
        </w:rPr>
        <w:t xml:space="preserve"> </w:t>
      </w:r>
      <w:r w:rsidRPr="00244F08">
        <w:rPr>
          <w:rFonts w:ascii="Times New Roman" w:hAnsi="Times New Roman" w:cs="Times New Roman"/>
          <w:sz w:val="24"/>
          <w:szCs w:val="24"/>
        </w:rPr>
        <w:t>przewidziano dodanie w art. 15zze</w:t>
      </w:r>
      <w:r w:rsidR="00404C41" w:rsidRPr="00244F08">
        <w:rPr>
          <w:rFonts w:ascii="Times New Roman" w:hAnsi="Times New Roman" w:cs="Times New Roman"/>
          <w:sz w:val="24"/>
          <w:szCs w:val="24"/>
        </w:rPr>
        <w:t xml:space="preserve"> ust. 3 ustawy o COVID-19</w:t>
      </w:r>
      <w:r w:rsidRPr="00244F08">
        <w:rPr>
          <w:rFonts w:ascii="Times New Roman" w:hAnsi="Times New Roman" w:cs="Times New Roman"/>
          <w:sz w:val="24"/>
          <w:szCs w:val="24"/>
        </w:rPr>
        <w:t xml:space="preserve"> </w:t>
      </w:r>
      <w:r w:rsidR="00404C41" w:rsidRPr="00244F08">
        <w:rPr>
          <w:rFonts w:ascii="Times New Roman" w:hAnsi="Times New Roman" w:cs="Times New Roman"/>
          <w:sz w:val="24"/>
          <w:szCs w:val="24"/>
        </w:rPr>
        <w:t xml:space="preserve">zdania drugiego określającego, </w:t>
      </w:r>
      <w:r w:rsidRPr="00244F08">
        <w:rPr>
          <w:rFonts w:ascii="Times New Roman" w:hAnsi="Times New Roman" w:cs="Times New Roman"/>
          <w:sz w:val="24"/>
          <w:szCs w:val="24"/>
        </w:rPr>
        <w:t>że do przychodów z działalności statutowej wlicza się dotacje publiczne jedynie w zakresie,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 xml:space="preserve">jakim pokryto z nich koszty we wskazanych </w:t>
      </w:r>
      <w:r w:rsidR="00C326CB" w:rsidRPr="00244F08">
        <w:rPr>
          <w:rFonts w:ascii="Times New Roman" w:hAnsi="Times New Roman" w:cs="Times New Roman"/>
          <w:sz w:val="24"/>
          <w:szCs w:val="24"/>
        </w:rPr>
        <w:t>2 </w:t>
      </w:r>
      <w:r w:rsidRPr="00244F08">
        <w:rPr>
          <w:rFonts w:ascii="Times New Roman" w:hAnsi="Times New Roman" w:cs="Times New Roman"/>
          <w:sz w:val="24"/>
          <w:szCs w:val="24"/>
        </w:rPr>
        <w:t>kolejnych miesiącach kalendarzowych, o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których mowa w zdaniu pierwszym</w:t>
      </w:r>
      <w:r w:rsidR="007136A1" w:rsidRPr="00244F08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C326CB" w:rsidRPr="00244F08">
        <w:rPr>
          <w:rFonts w:ascii="Times New Roman" w:hAnsi="Times New Roman" w:cs="Times New Roman"/>
          <w:sz w:val="24"/>
          <w:szCs w:val="24"/>
        </w:rPr>
        <w:t>uchylenie</w:t>
      </w:r>
      <w:r w:rsidR="007136A1" w:rsidRPr="00244F08">
        <w:rPr>
          <w:rFonts w:ascii="Times New Roman" w:hAnsi="Times New Roman" w:cs="Times New Roman"/>
          <w:sz w:val="24"/>
          <w:szCs w:val="24"/>
        </w:rPr>
        <w:t xml:space="preserve"> ust.</w:t>
      </w:r>
      <w:r w:rsidR="00C326CB" w:rsidRPr="00244F08">
        <w:rPr>
          <w:rFonts w:ascii="Times New Roman" w:hAnsi="Times New Roman" w:cs="Times New Roman"/>
          <w:sz w:val="24"/>
          <w:szCs w:val="24"/>
        </w:rPr>
        <w:t> </w:t>
      </w:r>
      <w:r w:rsidR="007136A1" w:rsidRPr="00244F08">
        <w:rPr>
          <w:rFonts w:ascii="Times New Roman" w:hAnsi="Times New Roman" w:cs="Times New Roman"/>
          <w:sz w:val="24"/>
          <w:szCs w:val="24"/>
        </w:rPr>
        <w:t xml:space="preserve">8 wskazanego artykułu. </w:t>
      </w:r>
      <w:r w:rsidR="00404C41" w:rsidRPr="00244F08">
        <w:rPr>
          <w:rFonts w:ascii="Times New Roman" w:hAnsi="Times New Roman" w:cs="Times New Roman"/>
          <w:sz w:val="24"/>
          <w:szCs w:val="24"/>
        </w:rPr>
        <w:t>A</w:t>
      </w:r>
      <w:r w:rsidR="008B49CC" w:rsidRPr="00244F08">
        <w:rPr>
          <w:rFonts w:ascii="Times New Roman" w:hAnsi="Times New Roman" w:cs="Times New Roman"/>
          <w:sz w:val="24"/>
          <w:szCs w:val="24"/>
        </w:rPr>
        <w:t>rt. 15zze</w:t>
      </w:r>
      <w:r w:rsidR="00404C41" w:rsidRPr="00244F08">
        <w:rPr>
          <w:rFonts w:ascii="Times New Roman" w:hAnsi="Times New Roman" w:cs="Times New Roman"/>
          <w:sz w:val="24"/>
          <w:szCs w:val="24"/>
        </w:rPr>
        <w:t xml:space="preserve"> ust. 3 ustawy o COVID-19</w:t>
      </w:r>
      <w:r w:rsidR="008B49CC" w:rsidRPr="00244F08">
        <w:rPr>
          <w:rFonts w:ascii="Times New Roman" w:hAnsi="Times New Roman" w:cs="Times New Roman"/>
          <w:sz w:val="24"/>
          <w:szCs w:val="24"/>
        </w:rPr>
        <w:t xml:space="preserve"> w obecnym brzmieniu</w:t>
      </w:r>
      <w:r w:rsidR="003328C4" w:rsidRPr="00244F08">
        <w:rPr>
          <w:rFonts w:ascii="Times New Roman" w:hAnsi="Times New Roman" w:cs="Times New Roman"/>
          <w:sz w:val="24"/>
          <w:szCs w:val="24"/>
        </w:rPr>
        <w:t xml:space="preserve"> przewiduje, że do przychodów z </w:t>
      </w:r>
      <w:r w:rsidR="008B49CC" w:rsidRPr="00244F08">
        <w:rPr>
          <w:rFonts w:ascii="Times New Roman" w:hAnsi="Times New Roman" w:cs="Times New Roman"/>
          <w:sz w:val="24"/>
          <w:szCs w:val="24"/>
        </w:rPr>
        <w:t>działalności statutowej nie wlicza się darowizn rzeczowych i finansowych otrzymanych w związku z realizacją działań w zakresie przeciwdziałania COVID</w:t>
      </w:r>
      <w:r w:rsidR="00404C41" w:rsidRPr="00244F08">
        <w:rPr>
          <w:rFonts w:ascii="Times New Roman" w:hAnsi="Times New Roman" w:cs="Times New Roman"/>
          <w:sz w:val="24"/>
          <w:szCs w:val="24"/>
        </w:rPr>
        <w:t>-19</w:t>
      </w:r>
      <w:r w:rsidR="008B49CC" w:rsidRPr="00244F08">
        <w:rPr>
          <w:rFonts w:ascii="Times New Roman" w:hAnsi="Times New Roman" w:cs="Times New Roman"/>
          <w:sz w:val="24"/>
          <w:szCs w:val="24"/>
        </w:rPr>
        <w:t>.</w:t>
      </w:r>
      <w:r w:rsidR="00D67185" w:rsidRPr="00244F08">
        <w:rPr>
          <w:rFonts w:ascii="Times New Roman" w:hAnsi="Times New Roman" w:cs="Times New Roman"/>
          <w:sz w:val="24"/>
          <w:szCs w:val="24"/>
        </w:rPr>
        <w:t xml:space="preserve"> Co więcej przedstawioną </w:t>
      </w:r>
      <w:r w:rsidR="00D67185" w:rsidRPr="00244F08">
        <w:rPr>
          <w:rFonts w:ascii="Times New Roman" w:hAnsi="Times New Roman" w:cs="Times New Roman"/>
          <w:sz w:val="24"/>
          <w:szCs w:val="24"/>
        </w:rPr>
        <w:lastRenderedPageBreak/>
        <w:t xml:space="preserve">propozycję </w:t>
      </w:r>
      <w:r w:rsidR="00C326CB" w:rsidRPr="00244F08">
        <w:rPr>
          <w:rFonts w:ascii="Times New Roman" w:hAnsi="Times New Roman" w:cs="Times New Roman"/>
          <w:sz w:val="24"/>
          <w:szCs w:val="24"/>
        </w:rPr>
        <w:t>należy ocenić negatywnie z </w:t>
      </w:r>
      <w:r w:rsidR="00D67185" w:rsidRPr="00244F08">
        <w:rPr>
          <w:rFonts w:ascii="Times New Roman" w:hAnsi="Times New Roman" w:cs="Times New Roman"/>
          <w:sz w:val="24"/>
          <w:szCs w:val="24"/>
        </w:rPr>
        <w:t>uwagi na jej nieprecyzyjność (w proponowanym rozszerzeniu ust. 3 nie jest jasne do jakich 2 kolejnych miesięcy kalendarzowych należy się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D67185" w:rsidRPr="00244F08">
        <w:rPr>
          <w:rFonts w:ascii="Times New Roman" w:hAnsi="Times New Roman" w:cs="Times New Roman"/>
          <w:sz w:val="24"/>
          <w:szCs w:val="24"/>
        </w:rPr>
        <w:t>odnieść – przypadających po 1 stycznia 2020 r. czy z roku 2019) i negatywne skutki dla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D67185" w:rsidRPr="00244F08">
        <w:rPr>
          <w:rFonts w:ascii="Times New Roman" w:hAnsi="Times New Roman" w:cs="Times New Roman"/>
          <w:sz w:val="24"/>
          <w:szCs w:val="24"/>
        </w:rPr>
        <w:t xml:space="preserve">finansów publicznych (na skutek uchylenia ust. 8, przewidującego zwrot dotacji </w:t>
      </w:r>
      <w:r w:rsidR="00C326CB" w:rsidRPr="00244F08">
        <w:rPr>
          <w:rFonts w:ascii="Times New Roman" w:hAnsi="Times New Roman" w:cs="Times New Roman"/>
          <w:sz w:val="24"/>
          <w:szCs w:val="24"/>
        </w:rPr>
        <w:t>w </w:t>
      </w:r>
      <w:r w:rsidR="00D67185" w:rsidRPr="00244F08">
        <w:rPr>
          <w:rFonts w:ascii="Times New Roman" w:hAnsi="Times New Roman" w:cs="Times New Roman"/>
          <w:sz w:val="24"/>
          <w:szCs w:val="24"/>
        </w:rPr>
        <w:t>przypadku nieutrzymania w zatrudnieniu pracowników objętych umową).</w:t>
      </w:r>
      <w:r w:rsidR="0025187B" w:rsidRPr="00244F08">
        <w:rPr>
          <w:rFonts w:ascii="Times New Roman" w:hAnsi="Times New Roman" w:cs="Times New Roman"/>
          <w:sz w:val="24"/>
          <w:szCs w:val="24"/>
        </w:rPr>
        <w:t xml:space="preserve"> Instrument, o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25187B" w:rsidRPr="00244F08">
        <w:rPr>
          <w:rFonts w:ascii="Times New Roman" w:hAnsi="Times New Roman" w:cs="Times New Roman"/>
          <w:sz w:val="24"/>
          <w:szCs w:val="24"/>
        </w:rPr>
        <w:t>którym mowa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25187B" w:rsidRPr="00244F08">
        <w:rPr>
          <w:rFonts w:ascii="Times New Roman" w:hAnsi="Times New Roman" w:cs="Times New Roman"/>
          <w:sz w:val="24"/>
          <w:szCs w:val="24"/>
        </w:rPr>
        <w:t>art. 15zze ustawy o COVID-19, finansowany jest ze środków Funduszu Pracy, zatem proponowane rozwiązanie miałoby negatywny wpływ na Fundusz Pracy, polegający na braku wpływów z tytułu zwrotu udzielonego wsparcia z powodu niedotrzymania warunku umowy o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25187B" w:rsidRPr="00244F08">
        <w:rPr>
          <w:rFonts w:ascii="Times New Roman" w:hAnsi="Times New Roman" w:cs="Times New Roman"/>
          <w:sz w:val="24"/>
          <w:szCs w:val="24"/>
        </w:rPr>
        <w:t>dofinansowanie w postaci obowiązku utrzymania w zatrudnieniu pracowników objętych umową.</w:t>
      </w:r>
    </w:p>
    <w:p w:rsidR="0025187B" w:rsidRPr="00244F08" w:rsidRDefault="0025187B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Należy również zaznaczyć, że odpowiedzią na problem związany z utrzymaniem miejsca pracy przez organizację pozarządową lub podmiot, o którym mowa w art. 3 ust. 3 ustawy o pożytku jest wprowadzenie rozwiązania przewidzianego w art. 15zze ust. 8a ustawy o COVID-19. Przepis ten reguluje sytuację, w której pracownik objęty dofinansowaniem rozwiązał lub rozwiązano z nim umowę o pracę albo nastąpiło wygaśnięcie stosunku pracy.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tym przypadku udzielone dofinansowanie nie podlega zwrotowi, jeśli organizacja pozarządowa lub podmiot, o którym mowa w art. 3 ust. 3 ustawy o pożytku</w:t>
      </w:r>
      <w:r w:rsidR="007A04CD">
        <w:rPr>
          <w:rFonts w:ascii="Times New Roman" w:hAnsi="Times New Roman" w:cs="Times New Roman"/>
          <w:sz w:val="24"/>
          <w:szCs w:val="24"/>
        </w:rPr>
        <w:t>,</w:t>
      </w:r>
      <w:r w:rsidRPr="00244F08">
        <w:rPr>
          <w:rFonts w:ascii="Times New Roman" w:hAnsi="Times New Roman" w:cs="Times New Roman"/>
          <w:sz w:val="24"/>
          <w:szCs w:val="24"/>
        </w:rPr>
        <w:t xml:space="preserve"> zatrudni nowego pracownika.</w:t>
      </w:r>
    </w:p>
    <w:p w:rsidR="00D67185" w:rsidRPr="00244F08" w:rsidRDefault="00D67185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Odnosząc się do dalszych propozycji zawartych w projekcie należy wskazać, że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p</w:t>
      </w:r>
      <w:r w:rsidR="003328C4" w:rsidRPr="00244F08">
        <w:rPr>
          <w:rFonts w:ascii="Times New Roman" w:hAnsi="Times New Roman" w:cs="Times New Roman"/>
          <w:sz w:val="24"/>
          <w:szCs w:val="24"/>
        </w:rPr>
        <w:t>roponowane zmiany w </w:t>
      </w:r>
      <w:r w:rsidRPr="00244F08">
        <w:rPr>
          <w:rFonts w:ascii="Times New Roman" w:hAnsi="Times New Roman" w:cs="Times New Roman"/>
          <w:sz w:val="24"/>
          <w:szCs w:val="24"/>
        </w:rPr>
        <w:t>art. 15zzl (art. 1 pkt 3 projektu) ustawy o COVID-19 mogłyby być korzystne dla f</w:t>
      </w:r>
      <w:r w:rsidR="003328C4" w:rsidRPr="00244F08">
        <w:rPr>
          <w:rFonts w:ascii="Times New Roman" w:hAnsi="Times New Roman" w:cs="Times New Roman"/>
          <w:sz w:val="24"/>
          <w:szCs w:val="24"/>
        </w:rPr>
        <w:t xml:space="preserve">inansów publicznych, </w:t>
      </w:r>
      <w:r w:rsidR="005D7619" w:rsidRPr="00244F08">
        <w:rPr>
          <w:rFonts w:ascii="Times New Roman" w:hAnsi="Times New Roman" w:cs="Times New Roman"/>
          <w:sz w:val="24"/>
          <w:szCs w:val="24"/>
        </w:rPr>
        <w:t>gdyż przewidują uznanie wydatków poniesionych na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5D7619" w:rsidRPr="00244F08">
        <w:rPr>
          <w:rFonts w:ascii="Times New Roman" w:hAnsi="Times New Roman" w:cs="Times New Roman"/>
          <w:sz w:val="24"/>
          <w:szCs w:val="24"/>
        </w:rPr>
        <w:t>sfinansowanie działań realizowanych w ramach zleconego zadania publicznego, które nie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5D7619" w:rsidRPr="00244F08">
        <w:rPr>
          <w:rFonts w:ascii="Times New Roman" w:hAnsi="Times New Roman" w:cs="Times New Roman"/>
          <w:sz w:val="24"/>
          <w:szCs w:val="24"/>
        </w:rPr>
        <w:t xml:space="preserve">zostały zrealizowane w następstwie okoliczności związanych z obowiązywaniem stanu zagrożenia epidemicznego albo stanu epidemii tylko w sytuacji, gdy organizacja pozarządowa lub podmiot wymieniony w art. 3 ust. 3 ustawy o pożytku wydatków tych nie mogły uniknąć mimo zachowania należytej staranności w wykonaniu zadania publicznego. Obecne przepisy umożliwiają uznanie </w:t>
      </w:r>
      <w:r w:rsidR="002C0339" w:rsidRPr="00244F08">
        <w:rPr>
          <w:rFonts w:ascii="Times New Roman" w:hAnsi="Times New Roman" w:cs="Times New Roman"/>
          <w:sz w:val="24"/>
          <w:szCs w:val="24"/>
        </w:rPr>
        <w:t xml:space="preserve">za uzasadnione </w:t>
      </w:r>
      <w:r w:rsidR="005D7619" w:rsidRPr="00244F08">
        <w:rPr>
          <w:rFonts w:ascii="Times New Roman" w:hAnsi="Times New Roman" w:cs="Times New Roman"/>
          <w:sz w:val="24"/>
          <w:szCs w:val="24"/>
        </w:rPr>
        <w:t>wszystkich wydatków</w:t>
      </w:r>
      <w:r w:rsidR="002C0339" w:rsidRPr="00244F08">
        <w:rPr>
          <w:rFonts w:ascii="Times New Roman" w:hAnsi="Times New Roman" w:cs="Times New Roman"/>
          <w:sz w:val="24"/>
          <w:szCs w:val="24"/>
        </w:rPr>
        <w:t xml:space="preserve"> poniesionych na sfinansowanie działań realizowanych w ramach zleconego zadania publicznego, które zostały odwołane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2C0339" w:rsidRPr="00244F08">
        <w:rPr>
          <w:rFonts w:ascii="Times New Roman" w:hAnsi="Times New Roman" w:cs="Times New Roman"/>
          <w:sz w:val="24"/>
          <w:szCs w:val="24"/>
        </w:rPr>
        <w:t>następstwie okoliczności związanych z obowiązywaniem stanu zagrożenia epidemicznego albo stanu epidemii, niezależnie od tego, czy organizacja lub podmiot wymieniony w art. 3 ust. 3 ustawy o pożytku mógł uniknąć ich poniesienia przy zachowaniu należytej staranności.</w:t>
      </w:r>
      <w:r w:rsidR="009D1BBF" w:rsidRPr="00244F08">
        <w:rPr>
          <w:rFonts w:ascii="Times New Roman" w:hAnsi="Times New Roman" w:cs="Times New Roman"/>
          <w:sz w:val="24"/>
          <w:szCs w:val="24"/>
        </w:rPr>
        <w:t xml:space="preserve">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7A04CD">
        <w:rPr>
          <w:rFonts w:ascii="Times New Roman" w:hAnsi="Times New Roman" w:cs="Times New Roman"/>
          <w:sz w:val="24"/>
          <w:szCs w:val="24"/>
        </w:rPr>
        <w:t>podobnym</w:t>
      </w:r>
      <w:r w:rsidR="009D1BBF" w:rsidRPr="00244F08">
        <w:rPr>
          <w:rFonts w:ascii="Times New Roman" w:hAnsi="Times New Roman" w:cs="Times New Roman"/>
          <w:sz w:val="24"/>
          <w:szCs w:val="24"/>
        </w:rPr>
        <w:t xml:space="preserve"> kierunku zaproponowano zmiany art. 15zzl ust. 2 ustawy o COVID-19, wprowadzając przesłankę należytej staranności. Tym niemniej, </w:t>
      </w:r>
      <w:r w:rsidR="003328C4" w:rsidRPr="00244F08">
        <w:rPr>
          <w:rFonts w:ascii="Times New Roman" w:hAnsi="Times New Roman" w:cs="Times New Roman"/>
          <w:sz w:val="24"/>
          <w:szCs w:val="24"/>
        </w:rPr>
        <w:t>z </w:t>
      </w:r>
      <w:r w:rsidRPr="00244F08">
        <w:rPr>
          <w:rFonts w:ascii="Times New Roman" w:hAnsi="Times New Roman" w:cs="Times New Roman"/>
          <w:sz w:val="24"/>
          <w:szCs w:val="24"/>
        </w:rPr>
        <w:t>powodu braku w projekcie przepisów przejściowych</w:t>
      </w:r>
      <w:r w:rsidR="009D1BBF" w:rsidRPr="00244F08">
        <w:rPr>
          <w:rFonts w:ascii="Times New Roman" w:hAnsi="Times New Roman" w:cs="Times New Roman"/>
          <w:sz w:val="24"/>
          <w:szCs w:val="24"/>
        </w:rPr>
        <w:t>, wprowadzenie zaproponowanych zmian w takim kształcie mogłoby</w:t>
      </w:r>
      <w:r w:rsidRPr="00244F08">
        <w:rPr>
          <w:rFonts w:ascii="Times New Roman" w:hAnsi="Times New Roman" w:cs="Times New Roman"/>
          <w:sz w:val="24"/>
          <w:szCs w:val="24"/>
        </w:rPr>
        <w:t xml:space="preserve"> zostać uznane za niekonstytucyjne jako podważające zasadę ochrony praw nabytych i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 xml:space="preserve">opracowane niezgodnie </w:t>
      </w:r>
      <w:r w:rsidR="009D1BBF" w:rsidRPr="00244F08">
        <w:rPr>
          <w:rFonts w:ascii="Times New Roman" w:hAnsi="Times New Roman" w:cs="Times New Roman"/>
          <w:sz w:val="24"/>
          <w:szCs w:val="24"/>
        </w:rPr>
        <w:t>z zasadami poprawnej legislacji, a nie można wykluczyć wpływu zmienionych przepisów na toczące się sprawy dotyczące rozliczenia dotacji udzielonej na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9D1BBF" w:rsidRPr="00244F08">
        <w:rPr>
          <w:rFonts w:ascii="Times New Roman" w:hAnsi="Times New Roman" w:cs="Times New Roman"/>
          <w:sz w:val="24"/>
          <w:szCs w:val="24"/>
        </w:rPr>
        <w:t>realizację zadań publicznych.</w:t>
      </w:r>
    </w:p>
    <w:p w:rsidR="00D67185" w:rsidRPr="00244F08" w:rsidRDefault="00D67185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 xml:space="preserve">Zmiany proponowane w zakresie dodania ustępu 3a do art. 31zo ustawy o COVID-19 (art. 1 pkt 4 projektu) mają na celu znaczące rozszerzenie kręgu podmiotów objętych proponowanym wsparciem. Zadaniem mechanizmu określonego w art. 31zo ustawy o COVID-19 jest wsparcie w szczególności płatników składek, którzy bez względu na formę prawną prowadzenia działalności, ale z uwagi na wielkość </w:t>
      </w:r>
      <w:r w:rsidR="004E0DED" w:rsidRPr="00244F08">
        <w:rPr>
          <w:rFonts w:ascii="Times New Roman" w:hAnsi="Times New Roman" w:cs="Times New Roman"/>
          <w:sz w:val="24"/>
          <w:szCs w:val="24"/>
        </w:rPr>
        <w:t>zatrudnienia</w:t>
      </w:r>
      <w:r w:rsidR="0025187B" w:rsidRPr="00244F08">
        <w:rPr>
          <w:rFonts w:ascii="Times New Roman" w:hAnsi="Times New Roman" w:cs="Times New Roman"/>
          <w:sz w:val="24"/>
          <w:szCs w:val="24"/>
        </w:rPr>
        <w:t xml:space="preserve"> </w:t>
      </w:r>
      <w:r w:rsidRPr="00244F08">
        <w:rPr>
          <w:rFonts w:ascii="Times New Roman" w:hAnsi="Times New Roman" w:cs="Times New Roman"/>
          <w:sz w:val="24"/>
          <w:szCs w:val="24"/>
        </w:rPr>
        <w:t>(</w:t>
      </w:r>
      <w:r w:rsidR="00DA7898" w:rsidRPr="00244F08">
        <w:rPr>
          <w:rFonts w:ascii="Times New Roman" w:hAnsi="Times New Roman" w:cs="Times New Roman"/>
          <w:sz w:val="24"/>
          <w:szCs w:val="24"/>
        </w:rPr>
        <w:t>zgło</w:t>
      </w:r>
      <w:r w:rsidR="00E43924" w:rsidRPr="00244F08">
        <w:rPr>
          <w:rFonts w:ascii="Times New Roman" w:hAnsi="Times New Roman" w:cs="Times New Roman"/>
          <w:sz w:val="24"/>
          <w:szCs w:val="24"/>
        </w:rPr>
        <w:t>szenie</w:t>
      </w:r>
      <w:r w:rsidR="00DA7898" w:rsidRPr="00244F08">
        <w:rPr>
          <w:rFonts w:ascii="Times New Roman" w:hAnsi="Times New Roman" w:cs="Times New Roman"/>
          <w:sz w:val="24"/>
          <w:szCs w:val="24"/>
        </w:rPr>
        <w:t xml:space="preserve"> do ubezpieczeń </w:t>
      </w:r>
      <w:r w:rsidR="00DA7898" w:rsidRPr="00244F08">
        <w:rPr>
          <w:rFonts w:ascii="Times New Roman" w:hAnsi="Times New Roman" w:cs="Times New Roman"/>
          <w:sz w:val="24"/>
          <w:szCs w:val="24"/>
        </w:rPr>
        <w:lastRenderedPageBreak/>
        <w:t>społecznych</w:t>
      </w:r>
      <w:r w:rsidRPr="00244F08">
        <w:rPr>
          <w:rFonts w:ascii="Times New Roman" w:hAnsi="Times New Roman" w:cs="Times New Roman"/>
          <w:sz w:val="24"/>
          <w:szCs w:val="24"/>
        </w:rPr>
        <w:t xml:space="preserve"> do 49 osób) lub formę działalności (spółdzielnie socjalne czy domy zakonne lub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inne zwierzchnie instytucje diecezjalne lub zakonne będące płatnikiem składek), m</w:t>
      </w:r>
      <w:r w:rsidR="004E0DED" w:rsidRPr="00244F08">
        <w:rPr>
          <w:rFonts w:ascii="Times New Roman" w:hAnsi="Times New Roman" w:cs="Times New Roman"/>
          <w:sz w:val="24"/>
          <w:szCs w:val="24"/>
        </w:rPr>
        <w:t>ogą mieć szczególne trudności w </w:t>
      </w:r>
      <w:r w:rsidRPr="00244F08">
        <w:rPr>
          <w:rFonts w:ascii="Times New Roman" w:hAnsi="Times New Roman" w:cs="Times New Roman"/>
          <w:sz w:val="24"/>
          <w:szCs w:val="24"/>
        </w:rPr>
        <w:t xml:space="preserve">uiszczeniu swoich zobowiązań z zakresu ubezpieczeń społecznych. Organizacje pozarządowe, które </w:t>
      </w:r>
      <w:r w:rsidR="00DA7898" w:rsidRPr="00244F08">
        <w:rPr>
          <w:rFonts w:ascii="Times New Roman" w:hAnsi="Times New Roman" w:cs="Times New Roman"/>
          <w:sz w:val="24"/>
          <w:szCs w:val="24"/>
        </w:rPr>
        <w:t>są płatnikami składek na ubezpieczenia społeczne,</w:t>
      </w:r>
      <w:r w:rsidRPr="00244F08">
        <w:rPr>
          <w:rFonts w:ascii="Times New Roman" w:hAnsi="Times New Roman" w:cs="Times New Roman"/>
          <w:sz w:val="24"/>
          <w:szCs w:val="24"/>
        </w:rPr>
        <w:t xml:space="preserve"> korzystają z</w:t>
      </w:r>
      <w:r w:rsidR="00DA7898" w:rsidRPr="00244F08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instrumentu wsparcia na równi z innymi płatnikami składek na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ubezpieczenie społeczne</w:t>
      </w:r>
      <w:r w:rsidR="00DA7898" w:rsidRPr="00244F08">
        <w:rPr>
          <w:rFonts w:ascii="Times New Roman" w:hAnsi="Times New Roman" w:cs="Times New Roman"/>
          <w:sz w:val="24"/>
          <w:szCs w:val="24"/>
        </w:rPr>
        <w:t xml:space="preserve"> (zwolnienie z obowiązku opłacania nieopłaconych należności z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DA7898" w:rsidRPr="00244F08">
        <w:rPr>
          <w:rFonts w:ascii="Times New Roman" w:hAnsi="Times New Roman" w:cs="Times New Roman"/>
          <w:sz w:val="24"/>
          <w:szCs w:val="24"/>
        </w:rPr>
        <w:t>tytułu składek na ubezpieczenia społeczne w przypadku zgłoszenia do ubezpieczeń społeczny</w:t>
      </w:r>
      <w:r w:rsidR="004E0DED" w:rsidRPr="00244F08">
        <w:rPr>
          <w:rFonts w:ascii="Times New Roman" w:hAnsi="Times New Roman" w:cs="Times New Roman"/>
          <w:sz w:val="24"/>
          <w:szCs w:val="24"/>
        </w:rPr>
        <w:t>ch do 10 osób albo zwolnienie z </w:t>
      </w:r>
      <w:r w:rsidR="00DA7898" w:rsidRPr="00244F08">
        <w:rPr>
          <w:rFonts w:ascii="Times New Roman" w:hAnsi="Times New Roman" w:cs="Times New Roman"/>
          <w:sz w:val="24"/>
          <w:szCs w:val="24"/>
        </w:rPr>
        <w:t>tego obowiązku w wysokości 50% łącznej kwoty należności w przypadku podmiotów zgłaszających do ubezpieczeń społecznych od 10 do 49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DA7898" w:rsidRPr="00244F08">
        <w:rPr>
          <w:rFonts w:ascii="Times New Roman" w:hAnsi="Times New Roman" w:cs="Times New Roman"/>
          <w:sz w:val="24"/>
          <w:szCs w:val="24"/>
        </w:rPr>
        <w:t>ubezpieczonych)</w:t>
      </w:r>
      <w:r w:rsidRPr="00244F08">
        <w:rPr>
          <w:rFonts w:ascii="Times New Roman" w:hAnsi="Times New Roman" w:cs="Times New Roman"/>
          <w:sz w:val="24"/>
          <w:szCs w:val="24"/>
        </w:rPr>
        <w:t>. Proponowane poszerzenie tego kręgu o wszystkie podmioty zajmujące się działalnością pożytku publicznego wywołałoby negatywne skutki dla finansów publicznych</w:t>
      </w:r>
      <w:r w:rsidR="0025187B" w:rsidRPr="00244F08">
        <w:rPr>
          <w:rFonts w:ascii="Times New Roman" w:hAnsi="Times New Roman" w:cs="Times New Roman"/>
          <w:sz w:val="24"/>
          <w:szCs w:val="24"/>
        </w:rPr>
        <w:t xml:space="preserve"> (dla Funduszu Pracy i Funduszu Gwarantowanych Świadczeń Pracowniczych oznaczałoby to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25187B" w:rsidRPr="00244F08">
        <w:rPr>
          <w:rFonts w:ascii="Times New Roman" w:hAnsi="Times New Roman" w:cs="Times New Roman"/>
          <w:sz w:val="24"/>
          <w:szCs w:val="24"/>
        </w:rPr>
        <w:t>negatywny skutek w postaci zmniejszenia przychodów z tytułu składek)</w:t>
      </w:r>
      <w:r w:rsidRPr="00244F08">
        <w:rPr>
          <w:rFonts w:ascii="Times New Roman" w:hAnsi="Times New Roman" w:cs="Times New Roman"/>
          <w:sz w:val="24"/>
          <w:szCs w:val="24"/>
        </w:rPr>
        <w:t xml:space="preserve"> oraz wypaczyłoby sens przyznawanej pomocy</w:t>
      </w:r>
      <w:r w:rsidR="00DF598C">
        <w:rPr>
          <w:rFonts w:ascii="Times New Roman" w:hAnsi="Times New Roman" w:cs="Times New Roman"/>
          <w:sz w:val="24"/>
          <w:szCs w:val="24"/>
        </w:rPr>
        <w:t>,</w:t>
      </w:r>
      <w:r w:rsidRPr="00244F08">
        <w:rPr>
          <w:rFonts w:ascii="Times New Roman" w:hAnsi="Times New Roman" w:cs="Times New Roman"/>
          <w:sz w:val="24"/>
          <w:szCs w:val="24"/>
        </w:rPr>
        <w:t xml:space="preserve"> kierując ją nie do podmiotów najbardziej potrzebujących</w:t>
      </w:r>
      <w:r w:rsidR="004E0DED" w:rsidRPr="00244F08">
        <w:rPr>
          <w:rFonts w:ascii="Times New Roman" w:hAnsi="Times New Roman" w:cs="Times New Roman"/>
          <w:sz w:val="24"/>
          <w:szCs w:val="24"/>
        </w:rPr>
        <w:t>, co było celem niniejszego rozwiązania</w:t>
      </w:r>
      <w:r w:rsidRPr="00244F08">
        <w:rPr>
          <w:rFonts w:ascii="Times New Roman" w:hAnsi="Times New Roman" w:cs="Times New Roman"/>
          <w:sz w:val="24"/>
          <w:szCs w:val="24"/>
        </w:rPr>
        <w:t>. Proponowane objęcie tym instrumentem pomocy wszystkich organizacji pozarządowych niezależnie od liczby osób zatrudnionych albo szczególnego charakteru świadczonej działalności jest nieuzasadnione.</w:t>
      </w:r>
    </w:p>
    <w:p w:rsidR="00982F18" w:rsidRPr="00244F08" w:rsidRDefault="00982F18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 xml:space="preserve">Odnosząc się do art. 2 i </w:t>
      </w:r>
      <w:r w:rsidR="004E0DED" w:rsidRPr="00244F08">
        <w:rPr>
          <w:rFonts w:ascii="Times New Roman" w:hAnsi="Times New Roman" w:cs="Times New Roman"/>
          <w:sz w:val="24"/>
          <w:szCs w:val="24"/>
        </w:rPr>
        <w:t xml:space="preserve">art. </w:t>
      </w:r>
      <w:r w:rsidRPr="00244F08">
        <w:rPr>
          <w:rFonts w:ascii="Times New Roman" w:hAnsi="Times New Roman" w:cs="Times New Roman"/>
          <w:sz w:val="24"/>
          <w:szCs w:val="24"/>
        </w:rPr>
        <w:t>3 projektu wskazać należy, że możliwość głosowania z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wykorzystaniem środków komunikacji elektronicznej wprowadzona została ustawą z dnia 16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kwietnia 2020 r. o szczególnych instrumentach ws</w:t>
      </w:r>
      <w:r w:rsidR="00CA7298" w:rsidRPr="00244F08">
        <w:rPr>
          <w:rFonts w:ascii="Times New Roman" w:hAnsi="Times New Roman" w:cs="Times New Roman"/>
          <w:sz w:val="24"/>
          <w:szCs w:val="24"/>
        </w:rPr>
        <w:t xml:space="preserve">parcia w związku z </w:t>
      </w:r>
      <w:r w:rsidRPr="00244F08">
        <w:rPr>
          <w:rFonts w:ascii="Times New Roman" w:hAnsi="Times New Roman" w:cs="Times New Roman"/>
          <w:sz w:val="24"/>
          <w:szCs w:val="24"/>
        </w:rPr>
        <w:t>rozprzestrzenianiem się wirusa SARS-CoV-2 (Dz. U. poz. 695</w:t>
      </w:r>
      <w:r w:rsidR="004D029F" w:rsidRPr="00244F08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4D029F"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D029F" w:rsidRPr="00244F08">
        <w:rPr>
          <w:rFonts w:ascii="Times New Roman" w:hAnsi="Times New Roman" w:cs="Times New Roman"/>
          <w:sz w:val="24"/>
          <w:szCs w:val="24"/>
        </w:rPr>
        <w:t>. zm.</w:t>
      </w:r>
      <w:r w:rsidRPr="00244F08">
        <w:rPr>
          <w:rFonts w:ascii="Times New Roman" w:hAnsi="Times New Roman" w:cs="Times New Roman"/>
          <w:sz w:val="24"/>
          <w:szCs w:val="24"/>
        </w:rPr>
        <w:t>). Art. 16 ww. ustawy wprowadził stosowną zmianę w art. 5 ustawy z dnia 6 kwietnia 1984 r. o fundacjach, natomiast art. 18 –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art. 10 ustawy z dnia 7 </w:t>
      </w:r>
      <w:r w:rsidR="00CA7298" w:rsidRPr="00244F08">
        <w:rPr>
          <w:rFonts w:ascii="Times New Roman" w:hAnsi="Times New Roman" w:cs="Times New Roman"/>
          <w:sz w:val="24"/>
          <w:szCs w:val="24"/>
        </w:rPr>
        <w:t>kwietnia 1989 r. −</w:t>
      </w:r>
      <w:r w:rsidRPr="00244F08">
        <w:rPr>
          <w:rFonts w:ascii="Times New Roman" w:hAnsi="Times New Roman" w:cs="Times New Roman"/>
          <w:sz w:val="24"/>
          <w:szCs w:val="24"/>
        </w:rPr>
        <w:t xml:space="preserve"> Prawo o stowarzyszeniach. Celem opisanych zmian było wprowadzenie stosowania powyższej możliwości w przypadku wprowadzenia stanu zagrożenia epid</w:t>
      </w:r>
      <w:r w:rsidR="00CA7298" w:rsidRPr="00244F08">
        <w:rPr>
          <w:rFonts w:ascii="Times New Roman" w:hAnsi="Times New Roman" w:cs="Times New Roman"/>
          <w:sz w:val="24"/>
          <w:szCs w:val="24"/>
        </w:rPr>
        <w:t xml:space="preserve">emicznego lub stanu epidemii, o </w:t>
      </w:r>
      <w:r w:rsidRPr="00244F08">
        <w:rPr>
          <w:rFonts w:ascii="Times New Roman" w:hAnsi="Times New Roman" w:cs="Times New Roman"/>
          <w:sz w:val="24"/>
          <w:szCs w:val="24"/>
        </w:rPr>
        <w:t>których mowa w ustawie z dnia 5 grudnia 2008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r. o zapobie</w:t>
      </w:r>
      <w:r w:rsidR="00CA7298" w:rsidRPr="00244F08">
        <w:rPr>
          <w:rFonts w:ascii="Times New Roman" w:hAnsi="Times New Roman" w:cs="Times New Roman"/>
          <w:sz w:val="24"/>
          <w:szCs w:val="24"/>
        </w:rPr>
        <w:t xml:space="preserve">ganiu oraz zwalczaniu zakażeń i </w:t>
      </w:r>
      <w:r w:rsidRPr="00244F08">
        <w:rPr>
          <w:rFonts w:ascii="Times New Roman" w:hAnsi="Times New Roman" w:cs="Times New Roman"/>
          <w:sz w:val="24"/>
          <w:szCs w:val="24"/>
        </w:rPr>
        <w:t>chorób zakaźnych u ludzi (Dz. U. z 2019 r. poz.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 xml:space="preserve">1239, z </w:t>
      </w:r>
      <w:proofErr w:type="spellStart"/>
      <w:r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44F08">
        <w:rPr>
          <w:rFonts w:ascii="Times New Roman" w:hAnsi="Times New Roman" w:cs="Times New Roman"/>
          <w:sz w:val="24"/>
          <w:szCs w:val="24"/>
        </w:rPr>
        <w:t>. zm.). W tym miejscu należy podkreślić, że zgodnie z obowiązującymi przepisami statut fundacji czy stowarzyszenia określa m.in. sposób ich reprezentowania, a także warunki ważności podejmowanych uchwał. Prawo nie wypowiada się co do sposobu podejmowania uchwał przez fundacje, stowarzyszenia bądź ich organy ani co do</w:t>
      </w:r>
      <w:r w:rsidR="00CA7298" w:rsidRPr="00244F08">
        <w:rPr>
          <w:rFonts w:ascii="Times New Roman" w:hAnsi="Times New Roman" w:cs="Times New Roman"/>
          <w:sz w:val="24"/>
          <w:szCs w:val="24"/>
        </w:rPr>
        <w:t xml:space="preserve"> trybu, jaki należy zastosować −</w:t>
      </w:r>
      <w:r w:rsidRPr="00244F08">
        <w:rPr>
          <w:rFonts w:ascii="Times New Roman" w:hAnsi="Times New Roman" w:cs="Times New Roman"/>
          <w:sz w:val="24"/>
          <w:szCs w:val="24"/>
        </w:rPr>
        <w:t xml:space="preserve"> należy to uregulować w statucie. Jeśli organizacja chciałaby trwale zmienić sposób podejmowania uchwał (np. umożliwić głosowanie z wykorzystaniem środków komunikacji elektronicznej)</w:t>
      </w:r>
      <w:r w:rsidR="00A47227">
        <w:rPr>
          <w:rFonts w:ascii="Times New Roman" w:hAnsi="Times New Roman" w:cs="Times New Roman"/>
          <w:sz w:val="24"/>
          <w:szCs w:val="24"/>
        </w:rPr>
        <w:t>,</w:t>
      </w:r>
      <w:r w:rsidRPr="00244F08">
        <w:rPr>
          <w:rFonts w:ascii="Times New Roman" w:hAnsi="Times New Roman" w:cs="Times New Roman"/>
          <w:sz w:val="24"/>
          <w:szCs w:val="24"/>
        </w:rPr>
        <w:t xml:space="preserve"> to przede wszystkim powinna zmienić swój statut – nie wymaga to interwencji na poziomie ustawowym.</w:t>
      </w:r>
    </w:p>
    <w:p w:rsidR="00982F18" w:rsidRPr="00244F08" w:rsidRDefault="00982F1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 xml:space="preserve">Przechodząc dalej </w:t>
      </w:r>
      <w:r w:rsidR="001C7C61" w:rsidRPr="00244F08">
        <w:rPr>
          <w:rFonts w:ascii="Times New Roman" w:hAnsi="Times New Roman" w:cs="Times New Roman"/>
          <w:sz w:val="24"/>
          <w:szCs w:val="24"/>
        </w:rPr>
        <w:t>do</w:t>
      </w:r>
      <w:r w:rsidRPr="00244F08">
        <w:rPr>
          <w:rFonts w:ascii="Times New Roman" w:hAnsi="Times New Roman" w:cs="Times New Roman"/>
          <w:sz w:val="24"/>
          <w:szCs w:val="24"/>
        </w:rPr>
        <w:t xml:space="preserve"> art. 4 senackiego pr</w:t>
      </w:r>
      <w:r w:rsidR="001C7C61" w:rsidRPr="00244F08">
        <w:rPr>
          <w:rFonts w:ascii="Times New Roman" w:hAnsi="Times New Roman" w:cs="Times New Roman"/>
          <w:sz w:val="24"/>
          <w:szCs w:val="24"/>
        </w:rPr>
        <w:t xml:space="preserve">ojektu ustawy, </w:t>
      </w:r>
      <w:r w:rsidRPr="00244F08">
        <w:rPr>
          <w:rFonts w:ascii="Times New Roman" w:hAnsi="Times New Roman" w:cs="Times New Roman"/>
          <w:sz w:val="24"/>
          <w:szCs w:val="24"/>
        </w:rPr>
        <w:t>należy mie</w:t>
      </w:r>
      <w:r w:rsidR="006379D0" w:rsidRPr="00244F08">
        <w:rPr>
          <w:rFonts w:ascii="Times New Roman" w:hAnsi="Times New Roman" w:cs="Times New Roman"/>
          <w:sz w:val="24"/>
          <w:szCs w:val="24"/>
        </w:rPr>
        <w:t>ć na uwadze, że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6379D0" w:rsidRPr="00244F08">
        <w:rPr>
          <w:rFonts w:ascii="Times New Roman" w:hAnsi="Times New Roman" w:cs="Times New Roman"/>
          <w:sz w:val="24"/>
          <w:szCs w:val="24"/>
        </w:rPr>
        <w:t>dodany ustawą z </w:t>
      </w:r>
      <w:r w:rsidRPr="00244F08">
        <w:rPr>
          <w:rFonts w:ascii="Times New Roman" w:hAnsi="Times New Roman" w:cs="Times New Roman"/>
          <w:sz w:val="24"/>
          <w:szCs w:val="24"/>
        </w:rPr>
        <w:t>dnia 31 marca 2020 r. o zmianie ustawy o szczególnych rozwiązaniach związanych z zapobieganiem, przeciwdziałaniem i zwalczaniem COVID-19, innych chorób zakaźnych oraz wywołanych nimi sytuacji kryzysowych oraz niektórych innych ustaw (Dz.</w:t>
      </w:r>
      <w:r w:rsidR="00762C0C">
        <w:rPr>
          <w:rFonts w:ascii="Times New Roman" w:hAnsi="Times New Roman" w:cs="Times New Roman"/>
          <w:sz w:val="24"/>
          <w:szCs w:val="24"/>
        </w:rPr>
        <w:t xml:space="preserve"> </w:t>
      </w:r>
      <w:r w:rsidRPr="00244F08">
        <w:rPr>
          <w:rFonts w:ascii="Times New Roman" w:hAnsi="Times New Roman" w:cs="Times New Roman"/>
          <w:sz w:val="24"/>
          <w:szCs w:val="24"/>
        </w:rPr>
        <w:t>U. poz. 568</w:t>
      </w:r>
      <w:r w:rsidR="004D029F" w:rsidRPr="00244F08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4D029F"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D029F" w:rsidRPr="00244F08">
        <w:rPr>
          <w:rFonts w:ascii="Times New Roman" w:hAnsi="Times New Roman" w:cs="Times New Roman"/>
          <w:sz w:val="24"/>
          <w:szCs w:val="24"/>
        </w:rPr>
        <w:t>. zm.</w:t>
      </w:r>
      <w:r w:rsidRPr="00244F08">
        <w:rPr>
          <w:rFonts w:ascii="Times New Roman" w:hAnsi="Times New Roman" w:cs="Times New Roman"/>
          <w:sz w:val="24"/>
          <w:szCs w:val="24"/>
        </w:rPr>
        <w:t>)</w:t>
      </w:r>
      <w:r w:rsidR="00861B91" w:rsidRPr="00244F08">
        <w:rPr>
          <w:rFonts w:ascii="Times New Roman" w:hAnsi="Times New Roman" w:cs="Times New Roman"/>
          <w:sz w:val="24"/>
          <w:szCs w:val="24"/>
        </w:rPr>
        <w:t xml:space="preserve">, a następnie zmieniony na mocy </w:t>
      </w:r>
      <w:r w:rsidR="004D029F" w:rsidRPr="00244F08">
        <w:rPr>
          <w:rFonts w:ascii="Times New Roman" w:hAnsi="Times New Roman" w:cs="Times New Roman"/>
          <w:sz w:val="24"/>
          <w:szCs w:val="24"/>
        </w:rPr>
        <w:t xml:space="preserve">art. 30 pkt 1 </w:t>
      </w:r>
      <w:r w:rsidR="00861B91" w:rsidRPr="00244F08">
        <w:rPr>
          <w:rFonts w:ascii="Times New Roman" w:hAnsi="Times New Roman" w:cs="Times New Roman"/>
          <w:sz w:val="24"/>
          <w:szCs w:val="24"/>
        </w:rPr>
        <w:t>ustawy z dnia 19 czerwca 2020 r. o dopłatach do oprocentowania kredytów bankowych udzielanych przedsiębiorcom dotkniętym skutkami COVID-19 oraz o uproszczonym postęp</w:t>
      </w:r>
      <w:r w:rsidR="004D029F" w:rsidRPr="00244F08">
        <w:rPr>
          <w:rFonts w:ascii="Times New Roman" w:hAnsi="Times New Roman" w:cs="Times New Roman"/>
          <w:sz w:val="24"/>
          <w:szCs w:val="24"/>
        </w:rPr>
        <w:t>owaniu o zatwierdzenie układu w </w:t>
      </w:r>
      <w:r w:rsidR="00861B91" w:rsidRPr="00244F08">
        <w:rPr>
          <w:rFonts w:ascii="Times New Roman" w:hAnsi="Times New Roman" w:cs="Times New Roman"/>
          <w:sz w:val="24"/>
          <w:szCs w:val="24"/>
        </w:rPr>
        <w:t xml:space="preserve">związku z wystąpieniem COVID-19 (Dz. U. poz. 1086), </w:t>
      </w:r>
      <w:r w:rsidRPr="00244F08">
        <w:rPr>
          <w:rFonts w:ascii="Times New Roman" w:hAnsi="Times New Roman" w:cs="Times New Roman"/>
          <w:sz w:val="24"/>
          <w:szCs w:val="24"/>
        </w:rPr>
        <w:t>art. 52n ustawy z dnia 26 lipca 1991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 xml:space="preserve">r. o podatku dochodowym od osób fizycznych ma na celu umożliwienie odliczenia </w:t>
      </w:r>
      <w:r w:rsidRPr="00244F08">
        <w:rPr>
          <w:rFonts w:ascii="Times New Roman" w:hAnsi="Times New Roman" w:cs="Times New Roman"/>
          <w:sz w:val="24"/>
          <w:szCs w:val="24"/>
        </w:rPr>
        <w:lastRenderedPageBreak/>
        <w:t>darowizn przez podatników podatku PIT</w:t>
      </w:r>
      <w:r w:rsidR="006379D0" w:rsidRPr="00244F08">
        <w:rPr>
          <w:rFonts w:ascii="Times New Roman" w:hAnsi="Times New Roman" w:cs="Times New Roman"/>
          <w:sz w:val="24"/>
          <w:szCs w:val="24"/>
        </w:rPr>
        <w:t>, w </w:t>
      </w:r>
      <w:r w:rsidRPr="00244F08">
        <w:rPr>
          <w:rFonts w:ascii="Times New Roman" w:hAnsi="Times New Roman" w:cs="Times New Roman"/>
          <w:sz w:val="24"/>
          <w:szCs w:val="24"/>
        </w:rPr>
        <w:t>tym podatników prowadzących działalność gospodarczą, przekazanych w 2020 r. na przeciwdziałanie COVID-19. Odliczeniu zgodnie z tym przepisem podlegają zatem darowizny (pieniężne lub rzeczowe) przekazane podmiotom wykonującym działalność leczniczą polegającą na świadczeniu opieki zdrowotnej, w tym transportu sanitarnego, przekazane Agencji Rezerw Materiałowych, Centralnej Bazie Rezerw Sanitarno-Przeciwepidemicznych, a także domom dla matek z małoletnimi dziećmi i kobiet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ciąży, noclegowniom, schroniskom dla osób bezdomnych, w tym z usługami opiekuńczymi, ośrodkom wsparcia, rodzinnym domom pomocy oraz domom pomocy społecznej, o których mowa w ustawie z dnia 12 marca 2004 r. o pomocy społecznej (Dz. U. z 2019 r. poz. 1507, z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44F08">
        <w:rPr>
          <w:rFonts w:ascii="Times New Roman" w:hAnsi="Times New Roman" w:cs="Times New Roman"/>
          <w:sz w:val="24"/>
          <w:szCs w:val="24"/>
        </w:rPr>
        <w:t>. zm.). Ponadto, zgodnie z art. 52n ust. 2a, odliczenie takie przysługuje również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 xml:space="preserve">przypadku, gdy przekazanie darowizny nastąpiło przy udziale organizacji pożytku publicznego, jeżeli: </w:t>
      </w:r>
    </w:p>
    <w:p w:rsidR="00982F18" w:rsidRPr="00244F08" w:rsidRDefault="00982F1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1) przekazanie darowizny tej organizacji przez podatnika, a następnie przez tę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 xml:space="preserve">organizację </w:t>
      </w:r>
      <w:r w:rsidR="00C730F6" w:rsidRPr="00244F08">
        <w:rPr>
          <w:rFonts w:ascii="Times New Roman" w:hAnsi="Times New Roman" w:cs="Times New Roman"/>
          <w:sz w:val="24"/>
          <w:szCs w:val="24"/>
        </w:rPr>
        <w:t>podmiotowi wymienionemu w trzech pierwszych punktach ust. 1 w art. 52n</w:t>
      </w:r>
      <w:r w:rsidRPr="00244F08">
        <w:rPr>
          <w:rFonts w:ascii="Times New Roman" w:hAnsi="Times New Roman" w:cs="Times New Roman"/>
          <w:sz w:val="24"/>
          <w:szCs w:val="24"/>
        </w:rPr>
        <w:t xml:space="preserve">, nastąpiło w okresie od dnia 1 stycznia 2020 r. do dnia 31 maja 2020 r. oraz </w:t>
      </w:r>
    </w:p>
    <w:p w:rsidR="00982F18" w:rsidRPr="00244F08" w:rsidRDefault="00982F1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2) organizacja ta przekazała podatnikowi pisemną informację o miesiącu przekazania środków pochodzących z darowizny oraz nazwie podmiotu, na rzecz którego te środki zostały przekazane.</w:t>
      </w:r>
    </w:p>
    <w:p w:rsidR="001C7C61" w:rsidRPr="00244F08" w:rsidRDefault="001C7C61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Powyższe regulacje zostały wypracowane podczas senackich prac nad uchwaloną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dniu 4 czerwca 2020 r. ustawą o dopłatach do oprocentowania kredytów bankowych udzielanych przedsiębiorcom dotkniętym skutkami COVID-19. Po</w:t>
      </w:r>
      <w:r w:rsidR="005845FC">
        <w:rPr>
          <w:rFonts w:ascii="Times New Roman" w:hAnsi="Times New Roman" w:cs="Times New Roman"/>
          <w:sz w:val="24"/>
          <w:szCs w:val="24"/>
        </w:rPr>
        <w:t>d</w:t>
      </w:r>
      <w:r w:rsidRPr="00244F08">
        <w:rPr>
          <w:rFonts w:ascii="Times New Roman" w:hAnsi="Times New Roman" w:cs="Times New Roman"/>
          <w:sz w:val="24"/>
          <w:szCs w:val="24"/>
        </w:rPr>
        <w:t>kreślić zatem należy, że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art.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52n ustawy z dnia 26 lipca 1991 r. o podatku dochodowym od osób fizycznych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kształcie obowiązującym po zmianach wprowadzonych wspomnianą ustawą z dnia 19 czerwca 2020 r. obejmuje już rozwiązania przewidziane w tym zakresie w senackim projekcie ustawy o zmianie ustawy o szczególnych rozwiązaniach związanych z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zapobieganiem, przeciwdziałaniem i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 oraz niektórych innych ustaw.</w:t>
      </w:r>
    </w:p>
    <w:p w:rsidR="00982F18" w:rsidRPr="00244F08" w:rsidRDefault="00982F18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 xml:space="preserve">Należy również zaznaczyć, że propozycja </w:t>
      </w:r>
      <w:r w:rsidR="00391BA7" w:rsidRPr="00244F08">
        <w:rPr>
          <w:rFonts w:ascii="Times New Roman" w:hAnsi="Times New Roman" w:cs="Times New Roman"/>
          <w:sz w:val="24"/>
          <w:szCs w:val="24"/>
        </w:rPr>
        <w:t xml:space="preserve">zawarta w senackim projekcie ustawy </w:t>
      </w:r>
      <w:r w:rsidRPr="00244F08">
        <w:rPr>
          <w:rFonts w:ascii="Times New Roman" w:hAnsi="Times New Roman" w:cs="Times New Roman"/>
          <w:sz w:val="24"/>
          <w:szCs w:val="24"/>
        </w:rPr>
        <w:t>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części się zdezaktualizowała z uwagi na upływ niektórych terminów wskazanych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art.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52n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ww. ustawy.</w:t>
      </w:r>
    </w:p>
    <w:p w:rsidR="00982F18" w:rsidRPr="00244F08" w:rsidRDefault="00982F1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Odnosząc się do art. 5 senackiego projektu ustawy należy wskazać, że dotychczasowy przepis art. 11 ustawy z dnia 23 kwietnia 2003 r. o działalności pożytku publicz</w:t>
      </w:r>
      <w:r w:rsidR="00E43924" w:rsidRPr="00244F08">
        <w:rPr>
          <w:rFonts w:ascii="Times New Roman" w:hAnsi="Times New Roman" w:cs="Times New Roman"/>
          <w:sz w:val="24"/>
          <w:szCs w:val="24"/>
        </w:rPr>
        <w:t>nego i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E43924" w:rsidRPr="00244F08">
        <w:rPr>
          <w:rFonts w:ascii="Times New Roman" w:hAnsi="Times New Roman" w:cs="Times New Roman"/>
          <w:sz w:val="24"/>
          <w:szCs w:val="24"/>
        </w:rPr>
        <w:t>o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E43924" w:rsidRPr="00244F08">
        <w:rPr>
          <w:rFonts w:ascii="Times New Roman" w:hAnsi="Times New Roman" w:cs="Times New Roman"/>
          <w:sz w:val="24"/>
          <w:szCs w:val="24"/>
        </w:rPr>
        <w:t>wolontariacie</w:t>
      </w:r>
      <w:r w:rsidR="006379D0" w:rsidRPr="00244F08">
        <w:rPr>
          <w:rFonts w:ascii="Times New Roman" w:hAnsi="Times New Roman" w:cs="Times New Roman"/>
          <w:sz w:val="24"/>
          <w:szCs w:val="24"/>
        </w:rPr>
        <w:t xml:space="preserve"> jest bardziej elastyczny i </w:t>
      </w:r>
      <w:r w:rsidRPr="00244F08">
        <w:rPr>
          <w:rFonts w:ascii="Times New Roman" w:hAnsi="Times New Roman" w:cs="Times New Roman"/>
          <w:sz w:val="24"/>
          <w:szCs w:val="24"/>
        </w:rPr>
        <w:t>nie należy go zmieniać. Zgodnie z aktualnym brzmieniem ust. 6, w przypadku unieważnienia otwartego konkursu ofert, o którym mowa w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ust. 2, organ może ponownie ogłosić otwarty konkurs ofert lub zastosować tryb wynikający z innych przepisów, w tym przepisów ust</w:t>
      </w:r>
      <w:r w:rsidR="00CA7298" w:rsidRPr="00244F08">
        <w:rPr>
          <w:rFonts w:ascii="Times New Roman" w:hAnsi="Times New Roman" w:cs="Times New Roman"/>
          <w:sz w:val="24"/>
          <w:szCs w:val="24"/>
        </w:rPr>
        <w:t>awy z dnia 29 stycznia 2004 r. −</w:t>
      </w:r>
      <w:r w:rsidRPr="00244F08">
        <w:rPr>
          <w:rFonts w:ascii="Times New Roman" w:hAnsi="Times New Roman" w:cs="Times New Roman"/>
          <w:sz w:val="24"/>
          <w:szCs w:val="24"/>
        </w:rPr>
        <w:t xml:space="preserve"> Prawo zamówień publicznych (Dz.</w:t>
      </w:r>
      <w:r w:rsidR="00762C0C">
        <w:rPr>
          <w:rFonts w:ascii="Times New Roman" w:hAnsi="Times New Roman" w:cs="Times New Roman"/>
          <w:sz w:val="24"/>
          <w:szCs w:val="24"/>
        </w:rPr>
        <w:t xml:space="preserve"> </w:t>
      </w:r>
      <w:r w:rsidRPr="00244F08">
        <w:rPr>
          <w:rFonts w:ascii="Times New Roman" w:hAnsi="Times New Roman" w:cs="Times New Roman"/>
          <w:sz w:val="24"/>
          <w:szCs w:val="24"/>
        </w:rPr>
        <w:t>U. z 2019 r. poz. 1843</w:t>
      </w:r>
      <w:r w:rsidR="00A22778" w:rsidRPr="00244F08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A22778" w:rsidRPr="00244F0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22778" w:rsidRPr="00244F08">
        <w:rPr>
          <w:rFonts w:ascii="Times New Roman" w:hAnsi="Times New Roman" w:cs="Times New Roman"/>
          <w:sz w:val="24"/>
          <w:szCs w:val="24"/>
        </w:rPr>
        <w:t xml:space="preserve">. zm.). </w:t>
      </w:r>
      <w:r w:rsidRPr="00244F08">
        <w:rPr>
          <w:rFonts w:ascii="Times New Roman" w:hAnsi="Times New Roman" w:cs="Times New Roman"/>
          <w:sz w:val="24"/>
          <w:szCs w:val="24"/>
        </w:rPr>
        <w:t>W zaproponowanym brzmieniu projektowany przepis wprowadza dodatkowe warunki m.in. „porównywalności metod kalkulacji kosztów oraz porównywalności opodatkowania” oraz zastrzeżenia, aby zadanie było zlecane organizacji pozarządowej w trybie ust</w:t>
      </w:r>
      <w:r w:rsidR="00CA7298" w:rsidRPr="00244F08">
        <w:rPr>
          <w:rFonts w:ascii="Times New Roman" w:hAnsi="Times New Roman" w:cs="Times New Roman"/>
          <w:sz w:val="24"/>
          <w:szCs w:val="24"/>
        </w:rPr>
        <w:t>awy z dnia 29 stycznia 2004 r. −</w:t>
      </w:r>
      <w:r w:rsidRPr="00244F08">
        <w:rPr>
          <w:rFonts w:ascii="Times New Roman" w:hAnsi="Times New Roman" w:cs="Times New Roman"/>
          <w:sz w:val="24"/>
          <w:szCs w:val="24"/>
        </w:rPr>
        <w:t xml:space="preserve"> Prawo zamówień publicznych, co może utrudnić realizację zadania, w szczególności w sytuacji, gdy w trybie konkursowym nie zgłosiła się żadna organizacja pozarządowa.</w:t>
      </w:r>
    </w:p>
    <w:p w:rsidR="00A22778" w:rsidRPr="00244F08" w:rsidRDefault="00A2277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lastRenderedPageBreak/>
        <w:t>Z kolei w zakresie art. 6 projektu, wskazać należy, że proponowany przepis nie miałby zastosowania, ponieważ program obowiązkowych badań statystyki publicznej w 2020 r. nie obejmuje NGO. Począwszy od roku 2005 Główny Urząd Statystyczny gromadzi i publikuje dane dot. sektora non-profit. Obowiązek przekazywania danych statystycznych wynika z art.</w:t>
      </w:r>
      <w:r w:rsidR="00266235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30 ust. 1 pkt 3 ustawy z dnia 29 czerwca 1995 r. o statystyce publicznej (Dz. U. z 2020 r. poz.</w:t>
      </w:r>
      <w:r w:rsidR="00266235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443). Co dwa lata przeprowadzane są badania fundacji, stowarzyszeń i innych organizacji społecznych. Udział w badaniu jest obowiązkowy dla wszystkich wylosowanych organizacji (program badań na 2020 rok tego nie przewiduje). Obowiązki opisane w ustawie konkretyzowane są corocznie w programie badań statystycznych statystyki publicznej (PBSSP). Od roku 2014, co dwa lata, ukazują się obszerne publikacje obrazujące wiele aspektów funkcjonowania organizacji pozarządowych. Podstawą do raportu są dane:</w:t>
      </w:r>
    </w:p>
    <w:p w:rsidR="00A22778" w:rsidRPr="00244F08" w:rsidRDefault="003622BF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ze sprawozdań </w:t>
      </w:r>
      <w:r w:rsidR="00A22778" w:rsidRPr="00244F08">
        <w:rPr>
          <w:rFonts w:ascii="Times New Roman" w:hAnsi="Times New Roman" w:cs="Times New Roman"/>
          <w:sz w:val="24"/>
          <w:szCs w:val="24"/>
        </w:rPr>
        <w:t>SOF-1 (fundacje, stowarzyszenia i podobne organizacje społeczne)</w:t>
      </w:r>
      <w:r w:rsidR="00391BA7" w:rsidRPr="00244F08">
        <w:rPr>
          <w:rFonts w:ascii="Times New Roman" w:hAnsi="Times New Roman" w:cs="Times New Roman"/>
          <w:sz w:val="24"/>
          <w:szCs w:val="24"/>
        </w:rPr>
        <w:t>,</w:t>
      </w:r>
      <w:r w:rsidR="00A22778" w:rsidRPr="00244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778" w:rsidRPr="00244F08" w:rsidRDefault="00A2277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•</w:t>
      </w:r>
      <w:r w:rsidRPr="00244F08">
        <w:rPr>
          <w:rFonts w:ascii="Times New Roman" w:hAnsi="Times New Roman" w:cs="Times New Roman"/>
          <w:sz w:val="24"/>
          <w:szCs w:val="24"/>
        </w:rPr>
        <w:tab/>
        <w:t>SOF-4 (organizacje samorz</w:t>
      </w:r>
      <w:r w:rsidR="00391BA7" w:rsidRPr="00244F08">
        <w:rPr>
          <w:rFonts w:ascii="Times New Roman" w:hAnsi="Times New Roman" w:cs="Times New Roman"/>
          <w:sz w:val="24"/>
          <w:szCs w:val="24"/>
        </w:rPr>
        <w:t>ądu gospodarczego i zawodowego).</w:t>
      </w:r>
      <w:r w:rsidRPr="00244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778" w:rsidRPr="00244F08" w:rsidRDefault="00A2277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Formularze SOF-1 i SOF-4, a także instrukcja ich wypełniania</w:t>
      </w:r>
      <w:r w:rsidR="00C77A8E">
        <w:rPr>
          <w:rFonts w:ascii="Times New Roman" w:hAnsi="Times New Roman" w:cs="Times New Roman"/>
          <w:sz w:val="24"/>
          <w:szCs w:val="24"/>
        </w:rPr>
        <w:t>,</w:t>
      </w:r>
      <w:r w:rsidRPr="00244F08">
        <w:rPr>
          <w:rFonts w:ascii="Times New Roman" w:hAnsi="Times New Roman" w:cs="Times New Roman"/>
          <w:sz w:val="24"/>
          <w:szCs w:val="24"/>
        </w:rPr>
        <w:t xml:space="preserve"> umieszczone są na stronie GUS na Portalu Sprawozdawczym. Ponadto podawane są praktyczne wskazówki związane dostępem do konta sprawozdawczego, logowaniem się itd.: http://form.stat.gov.pl/formularze/kontakt.htm. </w:t>
      </w:r>
    </w:p>
    <w:p w:rsidR="00A22778" w:rsidRPr="00244F08" w:rsidRDefault="003622BF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391BA7" w:rsidRPr="00244F08">
        <w:rPr>
          <w:rFonts w:ascii="Times New Roman" w:hAnsi="Times New Roman" w:cs="Times New Roman"/>
          <w:sz w:val="24"/>
          <w:szCs w:val="24"/>
        </w:rPr>
        <w:t>badaniach realizowanych w 2020 r. na podstawie PBSSP nie jest przewidziane zbieranie danych</w:t>
      </w:r>
      <w:r w:rsidR="006379D0" w:rsidRPr="00244F08">
        <w:rPr>
          <w:rFonts w:ascii="Times New Roman" w:hAnsi="Times New Roman" w:cs="Times New Roman"/>
          <w:sz w:val="24"/>
          <w:szCs w:val="24"/>
        </w:rPr>
        <w:t xml:space="preserve"> w </w:t>
      </w:r>
      <w:r w:rsidR="00A22778" w:rsidRPr="00244F08">
        <w:rPr>
          <w:rFonts w:ascii="Times New Roman" w:hAnsi="Times New Roman" w:cs="Times New Roman"/>
          <w:sz w:val="24"/>
          <w:szCs w:val="24"/>
        </w:rPr>
        <w:t xml:space="preserve">zakresie informacji objętych sprawozdaniami SOF-1 i SOF-4 czyli zakresie dotyczącym organizacji pozarządowych. Powyższe </w:t>
      </w:r>
      <w:r>
        <w:rPr>
          <w:rFonts w:ascii="Times New Roman" w:hAnsi="Times New Roman" w:cs="Times New Roman"/>
          <w:sz w:val="24"/>
          <w:szCs w:val="24"/>
        </w:rPr>
        <w:t>sprawozdania nie figurują też w</w:t>
      </w:r>
      <w:r w:rsidR="00A22778" w:rsidRPr="00244F08">
        <w:rPr>
          <w:rFonts w:ascii="Times New Roman" w:hAnsi="Times New Roman" w:cs="Times New Roman"/>
          <w:sz w:val="24"/>
          <w:szCs w:val="24"/>
        </w:rPr>
        <w:t> zestawieniu formularzy GUS na rok 2020. Sprawozdania przewidziane na 2020 rok to:</w:t>
      </w:r>
    </w:p>
    <w:p w:rsidR="00A22778" w:rsidRPr="00244F08" w:rsidRDefault="003622BF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SOF-5 </w:t>
      </w:r>
      <w:r w:rsidR="00A22778" w:rsidRPr="00244F08">
        <w:rPr>
          <w:rFonts w:ascii="Times New Roman" w:hAnsi="Times New Roman" w:cs="Times New Roman"/>
          <w:sz w:val="24"/>
          <w:szCs w:val="24"/>
        </w:rPr>
        <w:t>Sprawozdanie o współpracy, zarządzaniu i działalności informacyjnej wybranych organizacji non-profit za rok 2019 do 29 kwietnia 2020 r.</w:t>
      </w:r>
      <w:r w:rsidR="00391BA7" w:rsidRPr="00244F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778" w:rsidRPr="00244F08" w:rsidRDefault="00A2277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•</w:t>
      </w:r>
      <w:r w:rsidRPr="00244F08">
        <w:rPr>
          <w:rFonts w:ascii="Times New Roman" w:hAnsi="Times New Roman" w:cs="Times New Roman"/>
          <w:sz w:val="24"/>
          <w:szCs w:val="24"/>
        </w:rPr>
        <w:tab/>
        <w:t>SOF-5SN Załącznik do sprawozdania SOF-5 dla stowarzyszeń zrzeszających przedstawicieli mniejszości narodowych, etnicznych lub cudzoziemców (co 2 lata do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29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Pr="00244F08">
        <w:rPr>
          <w:rFonts w:ascii="Times New Roman" w:hAnsi="Times New Roman" w:cs="Times New Roman"/>
          <w:sz w:val="24"/>
          <w:szCs w:val="24"/>
        </w:rPr>
        <w:t>kwietnia 2020 r. za rok 2019).</w:t>
      </w:r>
    </w:p>
    <w:p w:rsidR="008F2A68" w:rsidRPr="00244F08" w:rsidRDefault="00A2277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4F08">
        <w:rPr>
          <w:rFonts w:ascii="Times New Roman" w:hAnsi="Times New Roman" w:cs="Times New Roman"/>
          <w:sz w:val="24"/>
          <w:szCs w:val="24"/>
        </w:rPr>
        <w:t>Termin na złożenie wskazanych informacji już upłynął.</w:t>
      </w:r>
      <w:r w:rsidR="008F2A68" w:rsidRPr="00244F08">
        <w:rPr>
          <w:rFonts w:ascii="Times New Roman" w:hAnsi="Times New Roman" w:cs="Times New Roman"/>
          <w:sz w:val="24"/>
          <w:szCs w:val="24"/>
        </w:rPr>
        <w:t xml:space="preserve"> Jednocześnie należy podkreślić</w:t>
      </w:r>
      <w:r w:rsidR="006379D0" w:rsidRPr="00244F08">
        <w:rPr>
          <w:rFonts w:ascii="Times New Roman" w:hAnsi="Times New Roman" w:cs="Times New Roman"/>
          <w:sz w:val="24"/>
          <w:szCs w:val="24"/>
        </w:rPr>
        <w:t>, że w związku z </w:t>
      </w:r>
      <w:r w:rsidR="008F2A68" w:rsidRPr="00244F08">
        <w:rPr>
          <w:rFonts w:ascii="Times New Roman" w:hAnsi="Times New Roman" w:cs="Times New Roman"/>
          <w:sz w:val="24"/>
          <w:szCs w:val="24"/>
        </w:rPr>
        <w:t>sytuacją epidemiczną pracownicy służb statystyki publicznej na bieżąco reagowali na zgłaszane przez respondentów trudności w wypełnieniu obowiązku sprawozdawczego. W tegorocznej edycji badania dotyczącego stowarzyszeń, fundacji, samorządu gospodarczego i zawodowego oraz społecznych jednostek wyznaniowych, realizowanego na formularzu SOF-5 Sprawozdanie o współpracy, zarządzaniu i działalności informacyjnej wybranych organizacji non-profit, termin badania został przesunięty z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8F2A68" w:rsidRPr="00244F08">
        <w:rPr>
          <w:rFonts w:ascii="Times New Roman" w:hAnsi="Times New Roman" w:cs="Times New Roman"/>
          <w:sz w:val="24"/>
          <w:szCs w:val="24"/>
        </w:rPr>
        <w:t>30</w:t>
      </w:r>
      <w:r w:rsidR="003622BF">
        <w:rPr>
          <w:rFonts w:ascii="Times New Roman" w:hAnsi="Times New Roman" w:cs="Times New Roman"/>
          <w:sz w:val="24"/>
          <w:szCs w:val="24"/>
        </w:rPr>
        <w:t> </w:t>
      </w:r>
      <w:r w:rsidR="008F2A68" w:rsidRPr="00244F08">
        <w:rPr>
          <w:rFonts w:ascii="Times New Roman" w:hAnsi="Times New Roman" w:cs="Times New Roman"/>
          <w:sz w:val="24"/>
          <w:szCs w:val="24"/>
        </w:rPr>
        <w:t>kw</w:t>
      </w:r>
      <w:r w:rsidR="006379D0" w:rsidRPr="00244F08">
        <w:rPr>
          <w:rFonts w:ascii="Times New Roman" w:hAnsi="Times New Roman" w:cs="Times New Roman"/>
          <w:sz w:val="24"/>
          <w:szCs w:val="24"/>
        </w:rPr>
        <w:t>ietnia br. na 30 </w:t>
      </w:r>
      <w:r w:rsidR="008F2A68" w:rsidRPr="00244F08">
        <w:rPr>
          <w:rFonts w:ascii="Times New Roman" w:hAnsi="Times New Roman" w:cs="Times New Roman"/>
          <w:sz w:val="24"/>
          <w:szCs w:val="24"/>
        </w:rPr>
        <w:t>czerwca br.</w:t>
      </w:r>
    </w:p>
    <w:p w:rsidR="00A22778" w:rsidRPr="00244F08" w:rsidRDefault="00A22778" w:rsidP="003622BF">
      <w:pPr>
        <w:pStyle w:val="Teksttreci0"/>
        <w:spacing w:after="12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3A37" w:rsidRPr="00244F08" w:rsidRDefault="00FE3895" w:rsidP="003622BF">
      <w:pPr>
        <w:pStyle w:val="Teksttreci0"/>
        <w:shd w:val="clear" w:color="auto" w:fill="auto"/>
        <w:spacing w:after="120" w:line="276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44F08">
        <w:rPr>
          <w:rFonts w:ascii="Times New Roman" w:hAnsi="Times New Roman" w:cs="Times New Roman"/>
          <w:b/>
          <w:sz w:val="24"/>
          <w:szCs w:val="24"/>
        </w:rPr>
        <w:t xml:space="preserve">W związku z powyższym Rząd wyraża </w:t>
      </w:r>
      <w:r w:rsidR="009E1BCC" w:rsidRPr="00244F08">
        <w:rPr>
          <w:rFonts w:ascii="Times New Roman" w:hAnsi="Times New Roman" w:cs="Times New Roman"/>
          <w:b/>
          <w:sz w:val="24"/>
          <w:szCs w:val="24"/>
        </w:rPr>
        <w:t>negatywne</w:t>
      </w:r>
      <w:r w:rsidRPr="00244F08">
        <w:rPr>
          <w:rFonts w:ascii="Times New Roman" w:hAnsi="Times New Roman" w:cs="Times New Roman"/>
          <w:b/>
          <w:sz w:val="24"/>
          <w:szCs w:val="24"/>
        </w:rPr>
        <w:t xml:space="preserve"> stanowisko </w:t>
      </w:r>
      <w:r w:rsidR="00DF254F">
        <w:rPr>
          <w:rFonts w:ascii="Times New Roman" w:hAnsi="Times New Roman" w:cs="Times New Roman"/>
          <w:b/>
          <w:sz w:val="24"/>
          <w:szCs w:val="24"/>
        </w:rPr>
        <w:t>wobec</w:t>
      </w:r>
      <w:r w:rsidR="00A22778" w:rsidRPr="00244F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BCC" w:rsidRPr="00244F08">
        <w:rPr>
          <w:rFonts w:ascii="Times New Roman" w:hAnsi="Times New Roman" w:cs="Times New Roman"/>
          <w:b/>
          <w:sz w:val="24"/>
          <w:szCs w:val="24"/>
        </w:rPr>
        <w:t xml:space="preserve">senackiego projektu </w:t>
      </w:r>
      <w:r w:rsidR="006379D0" w:rsidRPr="00244F08">
        <w:rPr>
          <w:rFonts w:ascii="Times New Roman" w:hAnsi="Times New Roman" w:cs="Times New Roman"/>
          <w:b/>
          <w:bCs/>
          <w:sz w:val="24"/>
          <w:szCs w:val="24"/>
        </w:rPr>
        <w:t>ustawy o </w:t>
      </w:r>
      <w:r w:rsidR="009E1BCC" w:rsidRPr="00244F08">
        <w:rPr>
          <w:rFonts w:ascii="Times New Roman" w:hAnsi="Times New Roman" w:cs="Times New Roman"/>
          <w:b/>
          <w:bCs/>
          <w:sz w:val="24"/>
          <w:szCs w:val="24"/>
        </w:rPr>
        <w:t>zmianie ustawy o szczególnych rozwiązaniach związanych z</w:t>
      </w:r>
      <w:r w:rsidR="003622B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E1BCC" w:rsidRPr="00244F08">
        <w:rPr>
          <w:rFonts w:ascii="Times New Roman" w:hAnsi="Times New Roman" w:cs="Times New Roman"/>
          <w:b/>
          <w:bCs/>
          <w:sz w:val="24"/>
          <w:szCs w:val="24"/>
        </w:rPr>
        <w:t>zap</w:t>
      </w:r>
      <w:r w:rsidR="006379D0" w:rsidRPr="00244F08">
        <w:rPr>
          <w:rFonts w:ascii="Times New Roman" w:hAnsi="Times New Roman" w:cs="Times New Roman"/>
          <w:b/>
          <w:bCs/>
          <w:sz w:val="24"/>
          <w:szCs w:val="24"/>
        </w:rPr>
        <w:t>obieganiem, przeciwdziałaniem i </w:t>
      </w:r>
      <w:r w:rsidR="009E1BCC" w:rsidRPr="00244F08">
        <w:rPr>
          <w:rFonts w:ascii="Times New Roman" w:hAnsi="Times New Roman" w:cs="Times New Roman"/>
          <w:b/>
          <w:bCs/>
          <w:sz w:val="24"/>
          <w:szCs w:val="24"/>
        </w:rPr>
        <w:t>zwalczaniem COVID-19, innych chorób zakaźnych oraz wywołanych nimi sytuacji kryzysowych oraz niektórych innych ustaw (druk nr 436)</w:t>
      </w:r>
      <w:r w:rsidRPr="00244F08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7F3A37" w:rsidRPr="00244F08" w:rsidSect="00244F08">
      <w:footerReference w:type="default" r:id="rId8"/>
      <w:pgSz w:w="11900" w:h="16840"/>
      <w:pgMar w:top="1417" w:right="1417" w:bottom="1417" w:left="1417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2FF" w:rsidRDefault="00D672FF">
      <w:r>
        <w:separator/>
      </w:r>
    </w:p>
  </w:endnote>
  <w:endnote w:type="continuationSeparator" w:id="0">
    <w:p w:rsidR="00D672FF" w:rsidRDefault="00D6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815646"/>
      <w:docPartObj>
        <w:docPartGallery w:val="Page Numbers (Bottom of Page)"/>
        <w:docPartUnique/>
      </w:docPartObj>
    </w:sdtPr>
    <w:sdtEndPr/>
    <w:sdtContent>
      <w:p w:rsidR="00A22778" w:rsidRDefault="00A227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1DE">
          <w:rPr>
            <w:noProof/>
          </w:rPr>
          <w:t>4</w:t>
        </w:r>
        <w:r>
          <w:fldChar w:fldCharType="end"/>
        </w:r>
      </w:p>
    </w:sdtContent>
  </w:sdt>
  <w:p w:rsidR="00A22778" w:rsidRDefault="00A227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2FF" w:rsidRDefault="00D672FF"/>
  </w:footnote>
  <w:footnote w:type="continuationSeparator" w:id="0">
    <w:p w:rsidR="00D672FF" w:rsidRDefault="00D672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E2A81"/>
    <w:multiLevelType w:val="multilevel"/>
    <w:tmpl w:val="C87CB1A2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6272DA"/>
    <w:multiLevelType w:val="multilevel"/>
    <w:tmpl w:val="AD62F9C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A37"/>
    <w:rsid w:val="000272CA"/>
    <w:rsid w:val="000351AC"/>
    <w:rsid w:val="000A0E22"/>
    <w:rsid w:val="000B64E0"/>
    <w:rsid w:val="000D6A4D"/>
    <w:rsid w:val="00136CDF"/>
    <w:rsid w:val="001B358E"/>
    <w:rsid w:val="001C7C61"/>
    <w:rsid w:val="00211D35"/>
    <w:rsid w:val="00244F08"/>
    <w:rsid w:val="0025187B"/>
    <w:rsid w:val="00266235"/>
    <w:rsid w:val="002C0339"/>
    <w:rsid w:val="003328C4"/>
    <w:rsid w:val="003622BF"/>
    <w:rsid w:val="00391BA7"/>
    <w:rsid w:val="00404C41"/>
    <w:rsid w:val="00446A18"/>
    <w:rsid w:val="00474E5C"/>
    <w:rsid w:val="004D029F"/>
    <w:rsid w:val="004E0DED"/>
    <w:rsid w:val="005845FC"/>
    <w:rsid w:val="005B3B77"/>
    <w:rsid w:val="005C342F"/>
    <w:rsid w:val="005D7619"/>
    <w:rsid w:val="005E28EF"/>
    <w:rsid w:val="005F3033"/>
    <w:rsid w:val="00627DAB"/>
    <w:rsid w:val="006379D0"/>
    <w:rsid w:val="006C4791"/>
    <w:rsid w:val="006C50FB"/>
    <w:rsid w:val="007136A1"/>
    <w:rsid w:val="00731A15"/>
    <w:rsid w:val="00762383"/>
    <w:rsid w:val="00762C0C"/>
    <w:rsid w:val="007A04CD"/>
    <w:rsid w:val="007F3A37"/>
    <w:rsid w:val="00861B91"/>
    <w:rsid w:val="00880B94"/>
    <w:rsid w:val="008A4C97"/>
    <w:rsid w:val="008B49CC"/>
    <w:rsid w:val="008F100D"/>
    <w:rsid w:val="008F2A68"/>
    <w:rsid w:val="00980F7F"/>
    <w:rsid w:val="00982F18"/>
    <w:rsid w:val="009A786F"/>
    <w:rsid w:val="009B1038"/>
    <w:rsid w:val="009D1BBF"/>
    <w:rsid w:val="009D5720"/>
    <w:rsid w:val="009E1BCC"/>
    <w:rsid w:val="009E61DE"/>
    <w:rsid w:val="00A00212"/>
    <w:rsid w:val="00A20CF3"/>
    <w:rsid w:val="00A22778"/>
    <w:rsid w:val="00A47227"/>
    <w:rsid w:val="00A707A1"/>
    <w:rsid w:val="00BE1972"/>
    <w:rsid w:val="00C0664E"/>
    <w:rsid w:val="00C326CB"/>
    <w:rsid w:val="00C730F6"/>
    <w:rsid w:val="00C77A8E"/>
    <w:rsid w:val="00C979D9"/>
    <w:rsid w:val="00CA7298"/>
    <w:rsid w:val="00CF1855"/>
    <w:rsid w:val="00D1561F"/>
    <w:rsid w:val="00D67185"/>
    <w:rsid w:val="00D672FF"/>
    <w:rsid w:val="00DA7898"/>
    <w:rsid w:val="00DF254F"/>
    <w:rsid w:val="00DF598C"/>
    <w:rsid w:val="00E43924"/>
    <w:rsid w:val="00E84AA9"/>
    <w:rsid w:val="00FE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C7FD"/>
  <w15:docId w15:val="{245BA014-1CB4-4562-B630-6ACCD0E32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252" w:lineRule="auto"/>
      <w:ind w:firstLine="400"/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220" w:line="254" w:lineRule="auto"/>
      <w:ind w:firstLine="720"/>
      <w:jc w:val="both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2F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2F18"/>
    <w:pPr>
      <w:widowControl/>
      <w:spacing w:after="200"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2F18"/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2F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F18"/>
    <w:rPr>
      <w:rFonts w:ascii="Segoe U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227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2778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227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2778"/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103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1038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10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09DD7-9C71-4A17-8843-DDE4B4EF6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2369</Words>
  <Characters>14214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>Kancelaria Prezesa Rady Ministrow</Company>
  <LinksUpToDate>false</LinksUpToDate>
  <CharactersWithSpaces>16550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Zdunek-Drabot Aleksandra</dc:creator>
  <cp:keywords/>
  <cp:lastModifiedBy>Sabiniewicz Marcin</cp:lastModifiedBy>
  <cp:revision>17</cp:revision>
  <dcterms:created xsi:type="dcterms:W3CDTF">2020-09-07T06:46:00Z</dcterms:created>
  <dcterms:modified xsi:type="dcterms:W3CDTF">2020-09-08T09:30:00Z</dcterms:modified>
</cp:coreProperties>
</file>