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EC9" w:rsidRPr="00117EC8" w:rsidRDefault="003C2EC9" w:rsidP="003C2EC9">
      <w:pPr>
        <w:widowControl/>
        <w:shd w:val="clear" w:color="auto" w:fill="FFFFFF"/>
        <w:autoSpaceDE/>
        <w:autoSpaceDN/>
        <w:adjustRightInd/>
        <w:spacing w:line="235" w:lineRule="atLeast"/>
        <w:jc w:val="center"/>
        <w:textAlignment w:val="baseline"/>
        <w:rPr>
          <w:rFonts w:ascii="Calibri" w:eastAsia="Times New Roman" w:hAnsi="Calibri" w:cs="Times New Roman"/>
          <w:color w:val="000000"/>
          <w:sz w:val="22"/>
          <w:szCs w:val="22"/>
          <w:bdr w:val="none" w:sz="0" w:space="0" w:color="auto" w:frame="1"/>
        </w:rPr>
      </w:pPr>
      <w:bookmarkStart w:id="0" w:name="_GoBack"/>
      <w:bookmarkEnd w:id="0"/>
      <w:r w:rsidRPr="00117EC8">
        <w:rPr>
          <w:rFonts w:eastAsia="Times New Roman" w:cs="Times New Roman"/>
          <w:color w:val="000000"/>
          <w:szCs w:val="24"/>
          <w:bdr w:val="none" w:sz="0" w:space="0" w:color="auto" w:frame="1"/>
        </w:rPr>
        <w:t>UZASADNIENIE</w:t>
      </w:r>
      <w:r w:rsidRPr="00117EC8">
        <w:rPr>
          <w:rFonts w:eastAsia="Times New Roman" w:cs="Times New Roman"/>
          <w:color w:val="000000"/>
          <w:szCs w:val="24"/>
          <w:bdr w:val="none" w:sz="0" w:space="0" w:color="auto" w:frame="1"/>
        </w:rPr>
        <w:br/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Na mocy ustawy z dnia 6 czerwca 2018 r. o zmianie ustawy o biokomponentach i biopaliwach ciekłych oraz niektórych innych ustaw, z dniem 28 lipca 2018 r. utworzony został państwowy fundusz celowy Fundusz Niskoemisyjnego Transportu (dalej FNT-PFC).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Dysponentem FNT-PFC został minister właściwy do spraw energii, zaś zarządzającym FNT – PFC Narodowy Fundusz Ochrony </w:t>
      </w:r>
      <w:r w:rsidR="0062065D" w:rsidRPr="00117EC8">
        <w:rPr>
          <w:rFonts w:eastAsiaTheme="minorHAnsi" w:cs="Times New Roman"/>
          <w:szCs w:val="24"/>
          <w:lang w:eastAsia="en-US"/>
        </w:rPr>
        <w:t>Ś</w:t>
      </w:r>
      <w:r w:rsidRPr="00117EC8">
        <w:rPr>
          <w:rFonts w:eastAsiaTheme="minorHAnsi" w:cs="Times New Roman"/>
          <w:szCs w:val="24"/>
          <w:lang w:eastAsia="en-US"/>
        </w:rPr>
        <w:t xml:space="preserve">rodowiska i Gospodarki Wodnej (dalej NFOŚiGW). Obsługę bankową FNT-PFC powierzono Bankowi Gospodarstwa Krajowego.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Celem FNT-PFC jest realizacja - w ramach ponoszonych kosztów - wyodrębnionych zadań, do których należy m.in. finansowanie rozbudowy infrastruktury umożliwiającej stosowanie paliw alternatywnych, tj. biokomponentów, biopaliw ciekłych, innych paliw odnawialnych, energii elektrycznej, wodoru, sprężonego gazu ziemnego (CNG) i skroplonego gazu ziemnego (LNG) w transporcie, przy jednoczesnym wpływie na zmniejszenie stosowania takich paliw ciekłych, jak olej napędowy i benzyny silnikowe. Utworzenie FNT-PFC miało stanowić odpowiedź na brak systemowego wsparcia dla rozwoju rynku oraz infrastruktury paliw alternatywnych w transporcie przy jednoczesnym zobowiązaniu Polski na poziomie dyrektyw UE do wspierania rozwoju rynku i infrastruktury niezbędnej do wykorzystywania paliw alternatywnych, a także osiągnięcia celów w zakresie rozmieszczenia infrastruktury paliw alternatywnych.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Zgodnie z przyjętą obecnie regulacją, główny ciężar decyzyjny - na poziomie nie tylko strategicznym, ale i operacyjnym – spoczywa na dysponencie FNT-PFC (obecnie Minister Klimatu), natomiast zadania związane z bieżącym zarządzaniem tym Funduszem są wykonywane przez NFOŚiGW. Minister Klimatu sprawuje nadzór nad wykonywaniem przez NFOŚiGW tych zadań, jest uprawniony do podejmowania decyzji w zakresie trybu wyboru projektów do wsparcia ze środków FNT-PFC oraz zatwierdzania projektów do wsparcia. Do zadań NFOŚiGW, jako zarządzającego FNT-PFC, należy m. in. prowadzanie postępowania w zakresie wyboru projektów do wsparcia ze środków FNT-PFC, zawieranie umów o wsparcie oraz wykonywanie praw i obowiązków wynikających z tych umów, dokonywanie wypłat wsparcia ze środków FNT-PFC oraz monitorowanie i kontrolowanie sposobu jego wykorzystania. Bank Gospodarstwa Krajowego prowadzi obsługę bankową FNT-PFC oraz może świadczyć na rzecz tego Funduszu usługi konsultacyjno-doradcze w sprawach finansowych. Przyjęty system dysponowania i zarządzania FNT-PFC przewiduje współdziałanie operacyjne aż trzech podmiotów.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Ponadto, przyjęty model funkcjonowania FNT-PFC zakłada, iż szczegółowe warunki udzielania i rozliczania wsparcia udzielonego ze środków FNT-PFC, szczegółowy sposób postępowania w zakresie wyboru projektów do wsparcia oraz szczegółowe warunki dotyczące zabezpieczenia ewentualnego zwrotu wsparcia wraz z należnymi odsetkami, określane są dla poszczególnych działań, o których mowa w art. 28ze ust. 1 pkt 1-11 ustawy o biokomponentach i biopaliwach ciekłych, przez Radę Ministrów w drodze rozporządzenia.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>Rada Ministrów określa również, w drodze rozporządzeń, szczegółowe kryteria wyboru projektów do wsparcia ze środków FNT-PFC dla poszczególnych działań określonych w art. 28ze ust. 1 pkt 1-11 ustawy o biokomponentach i biopaliwach ciekłych.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lastRenderedPageBreak/>
        <w:t xml:space="preserve">Założeniem systemu wsparcia ze środków FNT-PFC miało być ścisłe jego skorelowanie z dofinansowaniem przedsięwzięć i zadań z zakresu transportu niskoemisyjnego, udzielanym ze środków własnych NFOŚiGW, a zwłaszcza ze środków zobowiązania wieloletniego NFOŚiGW „OZE i efektywność energetyczna”, określonego w art. 401c ust. 5 ustawy - Prawo ochrony środowiska. Zgodnie z 401c ust. 5 pkt 15 tej ustawy, środki NFOŚiGW, w wysokości nie mniejszej niż kwota przychodów uzyskanych z opłat zastępczych z ustawy o efektywności energetycznej oraz ustawy o OZE, po pomniejszeniu o koszty obsługi tych przychodów, są przeznaczane również na wspieranie działań, o których mowa w art. 28ze ust. 1 ustawy o biokomponentach i biopaliwach ciekłych (czyli celów, do realizacji których został utworzony FNT-PFC). Natomiast środki samego FNT-PFC do tej pory nie są wykorzystywane na wspieranie ww. działań. </w:t>
      </w:r>
    </w:p>
    <w:p w:rsidR="002B366F" w:rsidRPr="00117EC8" w:rsidRDefault="003C2EC9" w:rsidP="002B366F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W celu uproszczenia, odbiurokratyzowania i przyspieszenia finansowania ze środków publicznych rozwoju transportu niskoemisyjnego projektowana ustawa likwiduje FNT-PFC, a w jego miejsce tworzy nowe zobowiązanie wieloletnie NFOŚiGW, określone w art. 401c ust. 9c ustawy - Prawo ochrony środowiska (dalej zobowiązanie </w:t>
      </w:r>
      <w:r w:rsidR="00E3202D" w:rsidRPr="00117EC8">
        <w:rPr>
          <w:rFonts w:eastAsiaTheme="minorHAnsi" w:cs="Times New Roman"/>
          <w:szCs w:val="24"/>
          <w:lang w:eastAsia="en-US"/>
        </w:rPr>
        <w:t xml:space="preserve">wieloletnie </w:t>
      </w:r>
      <w:r w:rsidRPr="00117EC8">
        <w:rPr>
          <w:rFonts w:eastAsiaTheme="minorHAnsi" w:cs="Times New Roman"/>
          <w:szCs w:val="24"/>
          <w:lang w:eastAsia="en-US"/>
        </w:rPr>
        <w:t xml:space="preserve">FNT). Jednocześnie likwidacja FNT-PFC koresponduje </w:t>
      </w:r>
      <w:r w:rsidR="0062065D" w:rsidRPr="00117EC8">
        <w:rPr>
          <w:rFonts w:eastAsiaTheme="minorHAnsi" w:cs="Times New Roman"/>
          <w:szCs w:val="24"/>
          <w:lang w:eastAsia="en-US"/>
        </w:rPr>
        <w:t>z</w:t>
      </w:r>
      <w:r w:rsidRPr="00117EC8">
        <w:rPr>
          <w:rFonts w:eastAsiaTheme="minorHAnsi" w:cs="Times New Roman"/>
          <w:szCs w:val="24"/>
          <w:lang w:eastAsia="en-US"/>
        </w:rPr>
        <w:t xml:space="preserve"> działaniami podjętymi przez NFOŚiGW w celu dofinansowania ze środków zobowiązania wieloletniego OZE </w:t>
      </w:r>
      <w:r w:rsidR="002B366F" w:rsidRPr="00117EC8">
        <w:rPr>
          <w:rFonts w:eastAsiaTheme="minorHAnsi" w:cs="Times New Roman"/>
          <w:szCs w:val="24"/>
          <w:lang w:eastAsia="en-US"/>
        </w:rPr>
        <w:t xml:space="preserve">i efektywność energetyczna </w:t>
      </w:r>
      <w:r w:rsidRPr="00117EC8">
        <w:rPr>
          <w:rFonts w:eastAsiaTheme="minorHAnsi" w:cs="Times New Roman"/>
          <w:szCs w:val="24"/>
          <w:lang w:eastAsia="en-US"/>
        </w:rPr>
        <w:t xml:space="preserve">dotychczasowych zadań przewidzianych do wsparcia ze środków FNT-PFC. Likwidacja FNT-PFC i utworzenie zobowiązania </w:t>
      </w:r>
      <w:r w:rsidR="00E3202D" w:rsidRPr="00117EC8">
        <w:rPr>
          <w:rFonts w:eastAsiaTheme="minorHAnsi" w:cs="Times New Roman"/>
          <w:szCs w:val="24"/>
          <w:lang w:eastAsia="en-US"/>
        </w:rPr>
        <w:t xml:space="preserve">wieloletniego FNT </w:t>
      </w:r>
      <w:r w:rsidRPr="00117EC8">
        <w:rPr>
          <w:rFonts w:eastAsiaTheme="minorHAnsi" w:cs="Times New Roman"/>
          <w:szCs w:val="24"/>
          <w:lang w:eastAsia="en-US"/>
        </w:rPr>
        <w:t xml:space="preserve">pozwoli na przenoszenie środków między oboma zobowiązaniami, celem zapewnienia jak najefektywniejszego finansowania priorytetowych celów środowiskowych. </w:t>
      </w:r>
      <w:r w:rsidR="002B366F" w:rsidRPr="00117EC8">
        <w:rPr>
          <w:rFonts w:eastAsiaTheme="minorHAnsi" w:cs="Times New Roman"/>
          <w:szCs w:val="24"/>
          <w:lang w:eastAsia="en-US"/>
        </w:rPr>
        <w:t xml:space="preserve">Poniesione od dnia 1 lipca 2020 r. do dnia 30 września 2020 r. przez NFOŚiGW w ramach zobowiązania wieloletniego </w:t>
      </w:r>
      <w:r w:rsidR="003A7915" w:rsidRPr="00117EC8">
        <w:rPr>
          <w:rFonts w:eastAsiaTheme="minorHAnsi" w:cs="Times New Roman"/>
          <w:szCs w:val="24"/>
          <w:lang w:eastAsia="en-US"/>
        </w:rPr>
        <w:t>„</w:t>
      </w:r>
      <w:r w:rsidR="002B366F" w:rsidRPr="00117EC8">
        <w:rPr>
          <w:rFonts w:eastAsiaTheme="minorHAnsi" w:cs="Times New Roman"/>
          <w:szCs w:val="24"/>
          <w:lang w:eastAsia="en-US"/>
        </w:rPr>
        <w:t>OZE i efektywność energetyczna</w:t>
      </w:r>
      <w:r w:rsidR="003A7915" w:rsidRPr="00117EC8">
        <w:rPr>
          <w:rFonts w:eastAsiaTheme="minorHAnsi" w:cs="Times New Roman"/>
          <w:szCs w:val="24"/>
          <w:lang w:eastAsia="en-US"/>
        </w:rPr>
        <w:t>”</w:t>
      </w:r>
      <w:r w:rsidR="002B366F" w:rsidRPr="00117EC8">
        <w:rPr>
          <w:rFonts w:eastAsiaTheme="minorHAnsi" w:cs="Times New Roman"/>
          <w:szCs w:val="24"/>
          <w:lang w:eastAsia="en-US"/>
        </w:rPr>
        <w:t xml:space="preserve"> </w:t>
      </w:r>
      <w:r w:rsidR="00643C36">
        <w:rPr>
          <w:rFonts w:eastAsiaTheme="minorHAnsi" w:cs="Times New Roman"/>
          <w:szCs w:val="24"/>
          <w:lang w:eastAsia="en-US"/>
        </w:rPr>
        <w:t>wydatki</w:t>
      </w:r>
      <w:r w:rsidR="002B366F" w:rsidRPr="00117EC8">
        <w:rPr>
          <w:rFonts w:eastAsiaTheme="minorHAnsi" w:cs="Times New Roman"/>
          <w:szCs w:val="24"/>
          <w:lang w:eastAsia="en-US"/>
        </w:rPr>
        <w:t xml:space="preserve"> na </w:t>
      </w:r>
      <w:r w:rsidR="00643C36">
        <w:rPr>
          <w:rFonts w:eastAsiaTheme="minorHAnsi" w:cs="Times New Roman"/>
          <w:szCs w:val="24"/>
          <w:lang w:eastAsia="en-US"/>
        </w:rPr>
        <w:t>realizację zadań</w:t>
      </w:r>
      <w:r w:rsidR="002B366F" w:rsidRPr="00117EC8">
        <w:rPr>
          <w:rFonts w:eastAsiaTheme="minorHAnsi" w:cs="Times New Roman"/>
          <w:szCs w:val="24"/>
          <w:lang w:eastAsia="en-US"/>
        </w:rPr>
        <w:t xml:space="preserve"> FNT, z dniem 1 października 2020 r. zostaną zrefundowane ze środków nowego zobowiązania </w:t>
      </w:r>
      <w:r w:rsidR="00E3202D" w:rsidRPr="00117EC8">
        <w:rPr>
          <w:rFonts w:eastAsiaTheme="minorHAnsi" w:cs="Times New Roman"/>
          <w:szCs w:val="24"/>
          <w:lang w:eastAsia="en-US"/>
        </w:rPr>
        <w:t xml:space="preserve">wieloletniego </w:t>
      </w:r>
      <w:r w:rsidR="002B366F" w:rsidRPr="00117EC8">
        <w:rPr>
          <w:rFonts w:eastAsiaTheme="minorHAnsi" w:cs="Times New Roman"/>
          <w:szCs w:val="24"/>
          <w:lang w:eastAsia="en-US"/>
        </w:rPr>
        <w:t>FNT.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Przychodami zobowiązania </w:t>
      </w:r>
      <w:r w:rsidR="00E3202D" w:rsidRPr="00117EC8">
        <w:rPr>
          <w:rFonts w:eastAsiaTheme="minorHAnsi" w:cs="Times New Roman"/>
          <w:szCs w:val="24"/>
          <w:lang w:eastAsia="en-US"/>
        </w:rPr>
        <w:t xml:space="preserve">wieloletniego </w:t>
      </w:r>
      <w:r w:rsidRPr="00117EC8">
        <w:rPr>
          <w:rFonts w:eastAsiaTheme="minorHAnsi" w:cs="Times New Roman"/>
          <w:szCs w:val="24"/>
          <w:lang w:eastAsia="en-US"/>
        </w:rPr>
        <w:t xml:space="preserve">FNT (przychodami NFOŚiGW) będą w szczególności środki zgromadzone na rachunku FNT-PFC na dzień jego likwidacji, jak również przychody pochodzące z dotychczasowych źródeł przychodów FNT-PFC w postaci wpływów z tytułu opłaty zastępczej o której mowa w art. 23 ust. 1a ustawy o biopaliwach i biokomponentach </w:t>
      </w:r>
      <w:r w:rsidRPr="00117EC8">
        <w:rPr>
          <w:rFonts w:eastAsiaTheme="minorHAnsi" w:cs="Times New Roman"/>
          <w:i/>
          <w:szCs w:val="24"/>
          <w:lang w:eastAsia="en-US"/>
        </w:rPr>
        <w:t>(od 2021 r. 55% tych wpływów ma jednak trafiać na Fundusz rozwoju przewozów autobusowych o charakterze użyteczności publicznej)</w:t>
      </w:r>
      <w:r w:rsidRPr="00117EC8">
        <w:rPr>
          <w:rFonts w:eastAsiaTheme="minorHAnsi" w:cs="Times New Roman"/>
          <w:szCs w:val="24"/>
          <w:lang w:eastAsia="en-US"/>
        </w:rPr>
        <w:t xml:space="preserve"> oraz 15% wpływów z tytułu opłaty emisyjnej, o której mowa w art. 321a ustawy - Prawo ochrony środowiska </w:t>
      </w:r>
      <w:r w:rsidRPr="00117EC8">
        <w:rPr>
          <w:rFonts w:eastAsiaTheme="minorHAnsi" w:cs="Times New Roman"/>
          <w:i/>
          <w:szCs w:val="24"/>
          <w:lang w:eastAsia="en-US"/>
        </w:rPr>
        <w:t>(tj. części wpływów z tej opłaty przypadającej obecnie FNT-PFC)</w:t>
      </w:r>
      <w:r w:rsidRPr="00117EC8">
        <w:rPr>
          <w:rFonts w:eastAsiaTheme="minorHAnsi" w:cs="Times New Roman"/>
          <w:szCs w:val="24"/>
          <w:lang w:eastAsia="en-US"/>
        </w:rPr>
        <w:t xml:space="preserve">, oraz środki przekazywane przez operatora systemu przesyłowego elektroenergetycznego w wysokości 0,1% uzasadnionego zwrotu z kapitału zaangażowanego w wykonywaną działalność gospodarczą w zakresie przesyłania energii elektrycznej, o których mowa w art. 16b ust. 3 ustawy z dnia 10 kwietnia 1997 r. - Prawo energetyczne.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W ramach zobowiązania </w:t>
      </w:r>
      <w:r w:rsidR="00E3202D" w:rsidRPr="00117EC8">
        <w:rPr>
          <w:rFonts w:eastAsiaTheme="minorHAnsi" w:cs="Times New Roman"/>
          <w:szCs w:val="24"/>
          <w:lang w:eastAsia="en-US"/>
        </w:rPr>
        <w:t xml:space="preserve">wieloletniego </w:t>
      </w:r>
      <w:r w:rsidRPr="00117EC8">
        <w:rPr>
          <w:rFonts w:eastAsiaTheme="minorHAnsi" w:cs="Times New Roman"/>
          <w:szCs w:val="24"/>
          <w:lang w:eastAsia="en-US"/>
        </w:rPr>
        <w:t xml:space="preserve">FNT, NFOŚiGW będzie obowiązany przeznaczyć na cele, o których mowa obecnie w art. 28ze ust. 1 ustawy o biokomponentach i biopaliwach ciekłych </w:t>
      </w:r>
      <w:r w:rsidRPr="00117EC8">
        <w:rPr>
          <w:rFonts w:eastAsiaTheme="minorHAnsi" w:cs="Times New Roman"/>
          <w:i/>
          <w:szCs w:val="24"/>
          <w:lang w:eastAsia="en-US"/>
        </w:rPr>
        <w:t>(cele, do realizacji których został utworzony FNT-PFC)</w:t>
      </w:r>
      <w:r w:rsidRPr="00117EC8">
        <w:rPr>
          <w:rFonts w:eastAsiaTheme="minorHAnsi" w:cs="Times New Roman"/>
          <w:szCs w:val="24"/>
          <w:lang w:eastAsia="en-US"/>
        </w:rPr>
        <w:t xml:space="preserve"> środki, w wysokości nie mniejszej niż kwoty przychodów tego zobowiązania wieloletniego (wymienionych wyżej), po pomniejszeniu kosztów obsługi tych przychodów.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lastRenderedPageBreak/>
        <w:t>Powyższa konstrukcja zapewniająca sprawniejsze wydatkowanie środków FNT</w:t>
      </w:r>
      <w:r w:rsidR="00E3202D" w:rsidRPr="00117EC8">
        <w:rPr>
          <w:rFonts w:eastAsiaTheme="minorHAnsi" w:cs="Times New Roman"/>
          <w:szCs w:val="24"/>
          <w:lang w:eastAsia="en-US"/>
        </w:rPr>
        <w:t xml:space="preserve"> </w:t>
      </w:r>
      <w:r w:rsidRPr="00117EC8">
        <w:rPr>
          <w:rFonts w:eastAsiaTheme="minorHAnsi" w:cs="Times New Roman"/>
          <w:szCs w:val="24"/>
          <w:lang w:eastAsia="en-US"/>
        </w:rPr>
        <w:t xml:space="preserve">na zadania z zakresu transportu niskoemisyjnego korespondować będzie z zakresem działania NFOŚiGW jako instytucji ochrony środowiska, do której zadań należy finansowanie ochrony środowiska i gospodarki wodnej w zakresie wskazanym w art. 400a ustawy – Prawo ochrony środowiska oraz tworzenie warunków do wdrażania tego finansowania, w szczególności poprzez zapewnienie wsparcia działaniom służącym temu wdrażaniu oraz jego promocję, a także poprzez współpracę z innymi podmiotami, w tym z jednostkami samorządu terytorialnego, przedsiębiorcami oraz podmiotami mającymi siedzibę poza granicami Rzeczypospolitej Polskiej. Włączenie realizacji celów </w:t>
      </w:r>
      <w:r w:rsidR="00E3202D" w:rsidRPr="00117EC8">
        <w:rPr>
          <w:rFonts w:eastAsiaTheme="minorHAnsi" w:cs="Times New Roman"/>
          <w:szCs w:val="24"/>
          <w:lang w:eastAsia="en-US"/>
        </w:rPr>
        <w:t xml:space="preserve">przekształcanego </w:t>
      </w:r>
      <w:r w:rsidRPr="00117EC8">
        <w:rPr>
          <w:rFonts w:eastAsiaTheme="minorHAnsi" w:cs="Times New Roman"/>
          <w:szCs w:val="24"/>
          <w:lang w:eastAsia="en-US"/>
        </w:rPr>
        <w:t xml:space="preserve">FNT-PFC do celów statutowych NFOŚiGW zapewni synergię zwiększającą efekt wydatkowanych środków publicznych, przy jednoczesnym odformalizowaniu procedur wydatkowania tych środków i skróceniu czasu potrzebnego na ich wypłatę. NFOŚiGW będzie obowiązany gospodarować środkami FNT w oparciu o swoje przepisy ustrojowe jako państwowej osoby prawnej, w tym przepisy ustawy - Prawo ochrony środowiska oraz rozporządzenia Rady Ministrów sprawie gospodarki finansowej Narodowego Funduszu Ochrony Środowiska i Gospodarki Wodnej i wojewódzkich funduszy ochrony środowiska i gospodarki wodnej, co daje większą elastyczność w dostosowaniu wydatkowania ww. środków do zmieniających się priorytetów ekologicznych. Proponowana formuła umożliwi organom NFOŚiGW podejmowanie decyzji o udzielaniu wsparcia w ramach programów priorytetowych, uchwalanych przy udziale ministra właściwego do spraw klimatu, sprawującego bieżący nadzór nad działalnością NFOŚiGW.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>Dotychczasowa konieczność określania przez Radę Ministrów w drodze rozporządzenia kryteriów wyboru przedsięwzięć dla poszczególnych działań wymienionych w art. 28ze ust. 1 pkt 1-11 ustawy o biokomp</w:t>
      </w:r>
      <w:r w:rsidR="00E3202D" w:rsidRPr="00117EC8">
        <w:rPr>
          <w:rFonts w:eastAsiaTheme="minorHAnsi" w:cs="Times New Roman"/>
          <w:szCs w:val="24"/>
          <w:lang w:eastAsia="en-US"/>
        </w:rPr>
        <w:t>onentach i biopaliwach ciekłych</w:t>
      </w:r>
      <w:r w:rsidRPr="00117EC8">
        <w:rPr>
          <w:rFonts w:eastAsiaTheme="minorHAnsi" w:cs="Times New Roman"/>
          <w:szCs w:val="24"/>
          <w:lang w:eastAsia="en-US"/>
        </w:rPr>
        <w:t xml:space="preserve"> zastąpiona zostanie mniej sformalizowaną i efektywniejszą formułą wyboru projektów do wsparcia w oparciu o kryteria wyboru przedsięwzięć określane przez Radę Nadzorczą NFOŚiGW w drodze uchwały, której legalność poddawana jest ocenie ministra właściwego do spraw klimatu.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>Obowiązek określania, w drodze rozporządzeń, szczegółowych warunków udzielania i rozliczania wsparcia dla poszczególnych działań wspieranych ze środków FNT-PFC</w:t>
      </w:r>
      <w:r w:rsidRPr="00117EC8" w:rsidDel="0008166D">
        <w:rPr>
          <w:rFonts w:eastAsiaTheme="minorHAnsi" w:cs="Times New Roman"/>
          <w:szCs w:val="24"/>
          <w:lang w:eastAsia="en-US"/>
        </w:rPr>
        <w:t xml:space="preserve"> </w:t>
      </w:r>
      <w:r w:rsidRPr="00117EC8">
        <w:rPr>
          <w:rFonts w:eastAsiaTheme="minorHAnsi" w:cs="Times New Roman"/>
          <w:szCs w:val="24"/>
          <w:lang w:eastAsia="en-US"/>
        </w:rPr>
        <w:t>zastąpiony zostanie obowiązkiem Rady Nadzorczej NFOŚiGW ustalania zasad udzielania dofinansowania ze środków NFOŚiGW i jego rozliczania w drodze uchwały, której legalność poddawana jest ocenie ministra właściwego do spraw klimatu. Przeprowadzanie naborów wniosków o dofinansowanie ze środków NFOŚiGW (w ramach zobowiązania</w:t>
      </w:r>
      <w:r w:rsidR="00E3202D" w:rsidRPr="00117EC8">
        <w:rPr>
          <w:rFonts w:eastAsiaTheme="minorHAnsi" w:cs="Times New Roman"/>
          <w:szCs w:val="24"/>
          <w:lang w:eastAsia="en-US"/>
        </w:rPr>
        <w:t xml:space="preserve"> wieloletniego</w:t>
      </w:r>
      <w:r w:rsidRPr="00117EC8">
        <w:rPr>
          <w:rFonts w:eastAsiaTheme="minorHAnsi" w:cs="Times New Roman"/>
          <w:szCs w:val="24"/>
          <w:lang w:eastAsia="en-US"/>
        </w:rPr>
        <w:t xml:space="preserve"> FNT) odbywać się będzie na podstawie postanowień programów priorytetowych, których treść </w:t>
      </w:r>
      <w:r w:rsidR="002B366F" w:rsidRPr="00117EC8">
        <w:rPr>
          <w:rFonts w:eastAsiaTheme="minorHAnsi" w:cs="Times New Roman"/>
          <w:szCs w:val="24"/>
          <w:lang w:eastAsia="en-US"/>
        </w:rPr>
        <w:t xml:space="preserve">– zgodnie z art. 400k ust. 2 pkt 1b ustawy – Prawo ochrony środowiska - </w:t>
      </w:r>
      <w:r w:rsidRPr="00117EC8">
        <w:rPr>
          <w:rFonts w:eastAsiaTheme="minorHAnsi" w:cs="Times New Roman"/>
          <w:szCs w:val="24"/>
          <w:lang w:eastAsia="en-US"/>
        </w:rPr>
        <w:t xml:space="preserve">podlega </w:t>
      </w:r>
      <w:r w:rsidR="002B366F" w:rsidRPr="00117EC8">
        <w:rPr>
          <w:rFonts w:eastAsiaTheme="minorHAnsi" w:cs="Times New Roman"/>
          <w:szCs w:val="24"/>
          <w:lang w:eastAsia="en-US"/>
        </w:rPr>
        <w:t xml:space="preserve">obligatoryjnemu </w:t>
      </w:r>
      <w:r w:rsidRPr="00117EC8">
        <w:rPr>
          <w:rFonts w:eastAsiaTheme="minorHAnsi" w:cs="Times New Roman"/>
          <w:szCs w:val="24"/>
          <w:lang w:eastAsia="en-US"/>
        </w:rPr>
        <w:t xml:space="preserve">opiniowaniu przez ministra właściwego do spraw klimatu.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Do przedsięwzięć dofinansowywanych w ramach ww. zobowiązania wieloletniego będą miały zastosowanie: podręczniki procedur i inne dokumenty wewnętrzne NFOŚiGW (w tym m.in. procedury i instrukcje dotyczące monitorowania i kontroli, działalności informacyjnej i promocyjnej, zabezpieczeń wierzytelności, systemu teleinformatycznego, ochrony danych osobowych, obiegu i przechowywania dokumentów, ewidencji księgowej i sprawozdawczości, wzory umów o udzielenie dofinansowania, listy sprawdzające).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lastRenderedPageBreak/>
        <w:t xml:space="preserve">Terminy oraz sposób składania i rozpatrywania wniosków o udzielenie dofinansowania w ramach poszczególnych programów priorytetowych (realizowanych w ramach zobowiązania </w:t>
      </w:r>
      <w:r w:rsidR="00CA0A5E" w:rsidRPr="00117EC8">
        <w:rPr>
          <w:rFonts w:eastAsiaTheme="minorHAnsi" w:cs="Times New Roman"/>
          <w:szCs w:val="24"/>
          <w:lang w:eastAsia="en-US"/>
        </w:rPr>
        <w:t xml:space="preserve">wieloletniego </w:t>
      </w:r>
      <w:r w:rsidRPr="00117EC8">
        <w:rPr>
          <w:rFonts w:eastAsiaTheme="minorHAnsi" w:cs="Times New Roman"/>
          <w:szCs w:val="24"/>
          <w:lang w:eastAsia="en-US"/>
        </w:rPr>
        <w:t>FNT) będą określane w ogłoszeniach o naborach lub w regulaminach naborów, które zamieszczane będą na stronie internetowej NFOŚiGW.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W ramach zobowiązania </w:t>
      </w:r>
      <w:r w:rsidR="00CA0A5E" w:rsidRPr="00117EC8">
        <w:rPr>
          <w:rFonts w:eastAsiaTheme="minorHAnsi" w:cs="Times New Roman"/>
          <w:szCs w:val="24"/>
          <w:lang w:eastAsia="en-US"/>
        </w:rPr>
        <w:t xml:space="preserve">wieloletniego </w:t>
      </w:r>
      <w:r w:rsidRPr="00117EC8">
        <w:rPr>
          <w:rFonts w:eastAsiaTheme="minorHAnsi" w:cs="Times New Roman"/>
          <w:szCs w:val="24"/>
          <w:lang w:eastAsia="en-US"/>
        </w:rPr>
        <w:t xml:space="preserve">FNT dofinansowanie będzie mogło być udzielane we wszystkich formach zwrotnych i bezzwrotnych, dopuszczonych ustawą - Prawo ochrony środowiska, a więc w formie: pożyczek, dotacji, w tym dopłat do oprocentowania kredytów bankowych lub spłat kapitału kredytów bankowych, wejść kapitałowych, przekazania środków na dochody budżetu państwa w celu dofinansowania zadań PJB, czy też udostępnienia środków bankom oraz WFOŚiGW z przeznaczeniem na udzielenie dofinansowania w formach zwrotnych lub bezzwrotnych.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>Zasady umarzania pożyczek ze środków NFOŚiGW, w tym w ramach zobowiązań wieloletnich, ustala Rada Nadzorcza NFOŚiGW, natomiast reguły przekazywania przez NFOŚiGW środków na dochody budżetu państwa w celu dofinansowania zadań realizowanych przez PJB – przy wykorzystaniu mechanizmu rezerwy celowej tworzonej w budżecie państwa – określa Rozporządzenie Rady Ministrów z dnia 16 listopada 2016 r. w sprawie gospodarki finansowej NFOŚiGW i wojewódzkich funduszy ochrony środowiska i gospodarki wodnej.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>Szczegółowe warunki udzielania pomocy publicznej na cele z zakresu transportu niskoemisyjnego w ramach zobowiązania</w:t>
      </w:r>
      <w:r w:rsidR="00CA0A5E" w:rsidRPr="00117EC8">
        <w:rPr>
          <w:rFonts w:eastAsiaTheme="minorHAnsi" w:cs="Times New Roman"/>
          <w:szCs w:val="24"/>
          <w:lang w:eastAsia="en-US"/>
        </w:rPr>
        <w:t xml:space="preserve"> wieloletniego</w:t>
      </w:r>
      <w:r w:rsidRPr="00117EC8">
        <w:rPr>
          <w:rFonts w:eastAsiaTheme="minorHAnsi" w:cs="Times New Roman"/>
          <w:szCs w:val="24"/>
          <w:lang w:eastAsia="en-US"/>
        </w:rPr>
        <w:t xml:space="preserve"> FNT będą mogły być określone przez Ministra Klimatu w rozporządzeniu wydanym na podstawie art. 400a ust. 2 ustawy - Prawo ochrony środowiska.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Projektowana ustawa określa również szczegółowe zasady podziału opłaty emisyjnej, która w 95% stanowi przychód Narodowego Funduszu Ochrony Środowiska i Gospodarki Wodnej </w:t>
      </w:r>
      <w:r w:rsidRPr="00117EC8">
        <w:rPr>
          <w:rFonts w:eastAsiaTheme="minorHAnsi" w:cs="Times New Roman"/>
          <w:i/>
          <w:szCs w:val="24"/>
          <w:lang w:eastAsia="en-US"/>
        </w:rPr>
        <w:t xml:space="preserve">(w 80% - tak jak obecnie - przychód zobowiązanie wieloletniego „przeciwdziałanie emisjom” i w 15% przychód zobowiązania </w:t>
      </w:r>
      <w:r w:rsidR="00CA0A5E" w:rsidRPr="00117EC8">
        <w:rPr>
          <w:rFonts w:eastAsiaTheme="minorHAnsi" w:cs="Times New Roman"/>
          <w:i/>
          <w:szCs w:val="24"/>
          <w:lang w:eastAsia="en-US"/>
        </w:rPr>
        <w:t xml:space="preserve">wieloletniego </w:t>
      </w:r>
      <w:r w:rsidRPr="00117EC8">
        <w:rPr>
          <w:rFonts w:eastAsiaTheme="minorHAnsi" w:cs="Times New Roman"/>
          <w:i/>
          <w:szCs w:val="24"/>
          <w:lang w:eastAsia="en-US"/>
        </w:rPr>
        <w:t>FNT)</w:t>
      </w:r>
      <w:r w:rsidRPr="00117EC8">
        <w:rPr>
          <w:rFonts w:eastAsiaTheme="minorHAnsi" w:cs="Times New Roman"/>
          <w:szCs w:val="24"/>
          <w:lang w:eastAsia="en-US"/>
        </w:rPr>
        <w:t xml:space="preserve">, a w 5% przychód Funduszu rozwoju przewozów autobusowych o charakterze użyteczności publicznej. </w:t>
      </w:r>
    </w:p>
    <w:p w:rsidR="003C2EC9" w:rsidRPr="00117EC8" w:rsidRDefault="003C2EC9" w:rsidP="003C2EC9">
      <w:pPr>
        <w:widowControl/>
        <w:autoSpaceDE/>
        <w:autoSpaceDN/>
        <w:adjustRightInd/>
        <w:spacing w:after="160" w:line="276" w:lineRule="auto"/>
        <w:jc w:val="both"/>
        <w:rPr>
          <w:rFonts w:eastAsiaTheme="minorHAnsi" w:cs="Times New Roman"/>
          <w:szCs w:val="24"/>
          <w:lang w:eastAsia="en-US"/>
        </w:rPr>
      </w:pPr>
      <w:r w:rsidRPr="00117EC8">
        <w:rPr>
          <w:rFonts w:eastAsiaTheme="minorHAnsi" w:cs="Times New Roman"/>
          <w:szCs w:val="24"/>
          <w:lang w:eastAsia="en-US"/>
        </w:rPr>
        <w:t xml:space="preserve">Projektowana ustawa </w:t>
      </w:r>
      <w:r w:rsidR="00A2563A" w:rsidRPr="00117EC8">
        <w:rPr>
          <w:rFonts w:eastAsiaTheme="minorHAnsi" w:cs="Times New Roman"/>
          <w:szCs w:val="24"/>
          <w:lang w:eastAsia="en-US"/>
        </w:rPr>
        <w:t xml:space="preserve">wygasza </w:t>
      </w:r>
      <w:r w:rsidRPr="00117EC8">
        <w:rPr>
          <w:rFonts w:eastAsiaTheme="minorHAnsi" w:cs="Times New Roman"/>
          <w:szCs w:val="24"/>
          <w:lang w:eastAsia="en-US"/>
        </w:rPr>
        <w:t>również -</w:t>
      </w:r>
      <w:r w:rsidR="00A11B33" w:rsidRPr="00117EC8">
        <w:rPr>
          <w:rFonts w:eastAsiaTheme="minorHAnsi" w:cs="Times New Roman"/>
          <w:szCs w:val="24"/>
          <w:lang w:eastAsia="en-US"/>
        </w:rPr>
        <w:t xml:space="preserve"> </w:t>
      </w:r>
      <w:r w:rsidR="00A2563A" w:rsidRPr="00117EC8">
        <w:rPr>
          <w:rFonts w:eastAsiaTheme="minorHAnsi" w:cs="Times New Roman"/>
          <w:szCs w:val="24"/>
          <w:lang w:eastAsia="en-US"/>
        </w:rPr>
        <w:t>z dniem 30 września 2020 r.</w:t>
      </w:r>
      <w:r w:rsidRPr="00117EC8">
        <w:rPr>
          <w:rFonts w:eastAsiaTheme="minorHAnsi" w:cs="Times New Roman"/>
          <w:szCs w:val="24"/>
          <w:lang w:eastAsia="en-US"/>
        </w:rPr>
        <w:t xml:space="preserve"> - dotychczasowe umowy zawarte przez NFOŚiGW, Ba</w:t>
      </w:r>
      <w:r w:rsidR="0080629E" w:rsidRPr="00117EC8">
        <w:rPr>
          <w:rFonts w:eastAsiaTheme="minorHAnsi" w:cs="Times New Roman"/>
          <w:szCs w:val="24"/>
          <w:lang w:eastAsia="en-US"/>
        </w:rPr>
        <w:t>nk Gospodarstwa Krajowego oraz D</w:t>
      </w:r>
      <w:r w:rsidRPr="00117EC8">
        <w:rPr>
          <w:rFonts w:eastAsiaTheme="minorHAnsi" w:cs="Times New Roman"/>
          <w:szCs w:val="24"/>
          <w:lang w:eastAsia="en-US"/>
        </w:rPr>
        <w:t>ysponenta FNT-PFC na podstawie art. 2</w:t>
      </w:r>
      <w:r w:rsidR="00A2563A" w:rsidRPr="00117EC8">
        <w:rPr>
          <w:rFonts w:eastAsiaTheme="minorHAnsi" w:cs="Times New Roman"/>
          <w:szCs w:val="24"/>
          <w:lang w:eastAsia="en-US"/>
        </w:rPr>
        <w:t xml:space="preserve">8zb ust. 2 i 3 oraz 28zc ust.1 </w:t>
      </w:r>
      <w:r w:rsidRPr="00117EC8">
        <w:rPr>
          <w:rFonts w:eastAsiaTheme="minorHAnsi" w:cs="Times New Roman"/>
          <w:szCs w:val="24"/>
          <w:lang w:eastAsia="en-US"/>
        </w:rPr>
        <w:t>ustawy o biokomponentach i biopaliwach ciekłych. Jednocześnie zapewnia następstwo prawne po likwidowanym państwowym funduszu celowym wskazując, iż należności i zobowiązania FNT</w:t>
      </w:r>
      <w:r w:rsidR="00CA0A5E" w:rsidRPr="00117EC8">
        <w:rPr>
          <w:rFonts w:eastAsiaTheme="minorHAnsi" w:cs="Times New Roman"/>
          <w:szCs w:val="24"/>
          <w:lang w:eastAsia="en-US"/>
        </w:rPr>
        <w:t>-PFC</w:t>
      </w:r>
      <w:r w:rsidRPr="00117EC8">
        <w:rPr>
          <w:rFonts w:eastAsiaTheme="minorHAnsi" w:cs="Times New Roman"/>
          <w:szCs w:val="24"/>
          <w:lang w:eastAsia="en-US"/>
        </w:rPr>
        <w:t xml:space="preserve"> stają się zobowiązaniami i należnościami NFOŚiGW.</w:t>
      </w:r>
      <w:r w:rsidR="00CA0A5E" w:rsidRPr="00117EC8">
        <w:rPr>
          <w:rFonts w:eastAsiaTheme="minorHAnsi" w:cs="Times New Roman"/>
          <w:szCs w:val="24"/>
          <w:lang w:eastAsia="en-US"/>
        </w:rPr>
        <w:t xml:space="preserve"> </w:t>
      </w:r>
    </w:p>
    <w:p w:rsidR="00A11B33" w:rsidRPr="00117EC8" w:rsidRDefault="00A11B33" w:rsidP="00A2563A">
      <w:pPr>
        <w:spacing w:before="120" w:after="120" w:line="240" w:lineRule="auto"/>
        <w:jc w:val="both"/>
        <w:rPr>
          <w:b/>
        </w:rPr>
      </w:pPr>
      <w:r w:rsidRPr="00117EC8">
        <w:t>Zmiany zawarte w art. 1 mają na celu umożliwienie przekształcenia państwowego funduszu celowego FNT w zobowiązanie wieloletnie FNT w ramach NFOŚiGW poprzez uchylenie w ustawie o biokomponentach i biopaliwach ciekłych przepisów dotyczących tego funduszu. W wyniku przekształcenia FNT</w:t>
      </w:r>
      <w:r w:rsidR="00CA0A5E" w:rsidRPr="00117EC8">
        <w:t>-PFC</w:t>
      </w:r>
      <w:r w:rsidRPr="00117EC8">
        <w:t xml:space="preserve"> opłata zastępcza będzie wpływać na rachunek bankowy zobowiązania wieloletniego</w:t>
      </w:r>
      <w:r w:rsidR="00CA0A5E" w:rsidRPr="00117EC8">
        <w:t xml:space="preserve"> FNT</w:t>
      </w:r>
      <w:r w:rsidRPr="00117EC8">
        <w:t xml:space="preserve">. </w:t>
      </w:r>
    </w:p>
    <w:p w:rsidR="00A2563A" w:rsidRPr="00117EC8" w:rsidRDefault="00A11B33" w:rsidP="00A2563A">
      <w:pPr>
        <w:spacing w:before="120" w:after="120" w:line="240" w:lineRule="auto"/>
        <w:jc w:val="both"/>
      </w:pPr>
      <w:r w:rsidRPr="00117EC8">
        <w:t>Zmiana zawarta w art. 2</w:t>
      </w:r>
      <w:r w:rsidR="00A2563A" w:rsidRPr="00117EC8">
        <w:t xml:space="preserve"> ma na celu usunięcie </w:t>
      </w:r>
      <w:r w:rsidR="00CA0A5E" w:rsidRPr="00117EC8">
        <w:t xml:space="preserve">z ustawy o podatku dochodowym od osób fizycznych </w:t>
      </w:r>
      <w:r w:rsidR="00A2563A" w:rsidRPr="00117EC8">
        <w:t>zwolnienia z opodatkowani</w:t>
      </w:r>
      <w:r w:rsidR="00B86AE1" w:rsidRPr="00117EC8">
        <w:t>a podatkiem PIT wsparcia udziela</w:t>
      </w:r>
      <w:r w:rsidR="00A2563A" w:rsidRPr="00117EC8">
        <w:t xml:space="preserve">nego ze środków przekształcanego </w:t>
      </w:r>
      <w:r w:rsidR="00B86AE1" w:rsidRPr="00117EC8">
        <w:t>FNT-PFC</w:t>
      </w:r>
      <w:r w:rsidR="00A2563A" w:rsidRPr="00117EC8">
        <w:t xml:space="preserve">. W zakresie zwolnienia z opodatkowania środków NFOŚiGW nie </w:t>
      </w:r>
      <w:r w:rsidR="00A2563A" w:rsidRPr="00117EC8">
        <w:lastRenderedPageBreak/>
        <w:t>trzeba wprowadzać żadnych zmian</w:t>
      </w:r>
      <w:r w:rsidR="00B86AE1" w:rsidRPr="00117EC8">
        <w:t xml:space="preserve"> w </w:t>
      </w:r>
      <w:r w:rsidR="00CA0A5E" w:rsidRPr="00117EC8">
        <w:t xml:space="preserve">tej </w:t>
      </w:r>
      <w:r w:rsidR="00B86AE1" w:rsidRPr="00117EC8">
        <w:t>ustawie</w:t>
      </w:r>
      <w:r w:rsidR="00A2563A" w:rsidRPr="00117EC8">
        <w:t xml:space="preserve">, gdyż przewiduje już </w:t>
      </w:r>
      <w:r w:rsidR="00B86AE1" w:rsidRPr="00117EC8">
        <w:t xml:space="preserve">ona </w:t>
      </w:r>
      <w:r w:rsidR="00A2563A" w:rsidRPr="00117EC8">
        <w:t xml:space="preserve">takie zwolnienie. </w:t>
      </w:r>
    </w:p>
    <w:p w:rsidR="00A2563A" w:rsidRPr="00117EC8" w:rsidRDefault="00B86AE1" w:rsidP="00A2563A">
      <w:pPr>
        <w:spacing w:before="120" w:after="120" w:line="240" w:lineRule="auto"/>
        <w:jc w:val="both"/>
      </w:pPr>
      <w:r w:rsidRPr="00117EC8">
        <w:t>Zmiana zawarta w art.</w:t>
      </w:r>
      <w:r w:rsidR="00DF0A2B" w:rsidRPr="00117EC8">
        <w:t xml:space="preserve"> 3</w:t>
      </w:r>
      <w:r w:rsidRPr="00117EC8">
        <w:t xml:space="preserve"> </w:t>
      </w:r>
      <w:r w:rsidR="00A2563A" w:rsidRPr="00117EC8">
        <w:t>ma na celu objęcie zwolnieniem z opodatkowania podatkiem CIT dofinansowania udzielanego w formie bezzwrotnej ze środków NFOŚiGW w ramach zobowiązania wieloletniego FNT</w:t>
      </w:r>
      <w:r w:rsidRPr="00117EC8">
        <w:t>.</w:t>
      </w:r>
      <w:r w:rsidR="00A2563A" w:rsidRPr="00117EC8">
        <w:t xml:space="preserve"> Zaproponowane rozwiązanie odpowiada obecnemu zwolnieniu z opodatkowania podatkiem CIT wsparcia ze środków FNT</w:t>
      </w:r>
      <w:r w:rsidRPr="00117EC8">
        <w:t>-PFC</w:t>
      </w:r>
      <w:r w:rsidR="00A2563A" w:rsidRPr="00117EC8">
        <w:t xml:space="preserve">. </w:t>
      </w:r>
    </w:p>
    <w:p w:rsidR="00A2563A" w:rsidRPr="00117EC8" w:rsidRDefault="00DF0A2B" w:rsidP="00A2563A">
      <w:pPr>
        <w:spacing w:before="120" w:after="120" w:line="240" w:lineRule="auto"/>
        <w:jc w:val="both"/>
      </w:pPr>
      <w:r w:rsidRPr="00117EC8">
        <w:t xml:space="preserve">Zmiany zawarte w art. 4 </w:t>
      </w:r>
      <w:r w:rsidR="00A2563A" w:rsidRPr="00117EC8">
        <w:t>ma</w:t>
      </w:r>
      <w:r w:rsidRPr="00117EC8">
        <w:t>ją na celu ujęcie</w:t>
      </w:r>
      <w:r w:rsidR="00A2563A" w:rsidRPr="00117EC8">
        <w:t xml:space="preserve"> dotychczasowego przychodu FNT</w:t>
      </w:r>
      <w:r w:rsidRPr="00117EC8">
        <w:t>-PFC</w:t>
      </w:r>
      <w:r w:rsidR="00A2563A" w:rsidRPr="00117EC8">
        <w:t xml:space="preserve"> w postaci środków pochodzących od operatora systemu przesyłowego elektroenergetycznego </w:t>
      </w:r>
      <w:r w:rsidRPr="00117EC8">
        <w:t xml:space="preserve">jako przychodu </w:t>
      </w:r>
      <w:r w:rsidR="00A2563A" w:rsidRPr="00117EC8">
        <w:t>zobowiązania wi</w:t>
      </w:r>
      <w:r w:rsidRPr="00117EC8">
        <w:t>eloletniego FNT</w:t>
      </w:r>
      <w:r w:rsidR="00A2563A" w:rsidRPr="00117EC8">
        <w:t xml:space="preserve">. </w:t>
      </w:r>
    </w:p>
    <w:p w:rsidR="00A2563A" w:rsidRPr="00117EC8" w:rsidRDefault="00DF0A2B" w:rsidP="00A2563A">
      <w:pPr>
        <w:spacing w:before="120" w:after="120" w:line="240" w:lineRule="auto"/>
        <w:jc w:val="both"/>
        <w:rPr>
          <w:b/>
        </w:rPr>
      </w:pPr>
      <w:r w:rsidRPr="00117EC8">
        <w:t xml:space="preserve">Art. 5 </w:t>
      </w:r>
      <w:r w:rsidR="00A2563A" w:rsidRPr="00117EC8">
        <w:t xml:space="preserve">wprowadza następujące zmiany do ustawy– Prawo ochrony środowiska: </w:t>
      </w:r>
    </w:p>
    <w:p w:rsidR="00A2563A" w:rsidRPr="00117EC8" w:rsidRDefault="00DF0A2B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 xml:space="preserve">art. 5 pkt 1 i 2 – zmiany </w:t>
      </w:r>
      <w:r w:rsidR="00A2563A" w:rsidRPr="00117EC8">
        <w:t>mają na celu ujęcie opłaty emisyjnej – dotychczasowego przychodu FNT</w:t>
      </w:r>
      <w:r w:rsidRPr="00117EC8">
        <w:t>-PFC</w:t>
      </w:r>
      <w:r w:rsidR="00A2563A" w:rsidRPr="00117EC8">
        <w:t xml:space="preserve"> jako przychodu zobowiązania wieloletniego FNT</w:t>
      </w:r>
      <w:r w:rsidRPr="00117EC8">
        <w:t>;</w:t>
      </w:r>
      <w:r w:rsidR="00A2563A" w:rsidRPr="00117EC8">
        <w:t xml:space="preserve"> </w:t>
      </w:r>
    </w:p>
    <w:p w:rsidR="00A2563A" w:rsidRPr="00117EC8" w:rsidRDefault="00DF0A2B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5</w:t>
      </w:r>
      <w:r w:rsidR="00A2563A" w:rsidRPr="00117EC8">
        <w:t xml:space="preserve"> pkt 3 – zmiana ma na celu zniesienie roli NFOŚiGW jako zarządzającego przekształcanym FNT</w:t>
      </w:r>
      <w:r w:rsidRPr="00117EC8">
        <w:t>-PFC</w:t>
      </w:r>
      <w:r w:rsidR="00A2563A" w:rsidRPr="00117EC8">
        <w:t xml:space="preserve">; </w:t>
      </w:r>
    </w:p>
    <w:p w:rsidR="00A2563A" w:rsidRPr="00117EC8" w:rsidRDefault="00DF0A2B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5 pkt</w:t>
      </w:r>
      <w:r w:rsidR="00A2563A" w:rsidRPr="00117EC8">
        <w:t xml:space="preserve"> </w:t>
      </w:r>
      <w:r w:rsidRPr="00117EC8">
        <w:t>4 – zmiana ma na celu usytuowanie wpływów</w:t>
      </w:r>
      <w:r w:rsidR="00A2563A" w:rsidRPr="00117EC8">
        <w:t xml:space="preserve"> z t</w:t>
      </w:r>
      <w:r w:rsidRPr="00117EC8">
        <w:t>ytułu opłaty zastępczej i środków przekazywanych</w:t>
      </w:r>
      <w:r w:rsidR="00A2563A" w:rsidRPr="00117EC8">
        <w:t xml:space="preserve"> przez operatora systemu przesyłowego elektroenergetycznego </w:t>
      </w:r>
      <w:r w:rsidRPr="00117EC8">
        <w:t>jako źródeł</w:t>
      </w:r>
      <w:r w:rsidR="00A2563A" w:rsidRPr="00117EC8">
        <w:t xml:space="preserve"> przychodów zobowiązania wielole</w:t>
      </w:r>
      <w:r w:rsidRPr="00117EC8">
        <w:t>tniego FNT</w:t>
      </w:r>
      <w:r w:rsidR="00A2563A" w:rsidRPr="00117EC8">
        <w:t>;</w:t>
      </w:r>
    </w:p>
    <w:p w:rsidR="00A2563A" w:rsidRPr="00117EC8" w:rsidRDefault="00DF0A2B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5</w:t>
      </w:r>
      <w:r w:rsidR="00A2563A" w:rsidRPr="00117EC8">
        <w:t xml:space="preserve"> pkt 5 lit. a – zmiana ma na celu usunięcie z celów zobowiązania wieloletniego </w:t>
      </w:r>
      <w:r w:rsidR="00CA0A5E" w:rsidRPr="00117EC8">
        <w:t>„</w:t>
      </w:r>
      <w:r w:rsidR="00A2563A" w:rsidRPr="00117EC8">
        <w:t>OZE i efektywność energetyczna</w:t>
      </w:r>
      <w:r w:rsidR="00CA0A5E" w:rsidRPr="00117EC8">
        <w:t>”</w:t>
      </w:r>
      <w:r w:rsidR="00A2563A" w:rsidRPr="00117EC8">
        <w:t xml:space="preserve"> wspierania </w:t>
      </w:r>
      <w:r w:rsidRPr="00117EC8">
        <w:t xml:space="preserve">działań </w:t>
      </w:r>
      <w:r w:rsidR="00A2563A" w:rsidRPr="00117EC8">
        <w:t>FNT</w:t>
      </w:r>
      <w:r w:rsidRPr="00117EC8">
        <w:t>-PFC</w:t>
      </w:r>
      <w:r w:rsidR="00A2563A" w:rsidRPr="00117EC8">
        <w:t>;</w:t>
      </w:r>
    </w:p>
    <w:p w:rsidR="00A2563A" w:rsidRPr="00117EC8" w:rsidRDefault="00DF0A2B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5</w:t>
      </w:r>
      <w:r w:rsidR="00A2563A" w:rsidRPr="00117EC8">
        <w:t xml:space="preserve"> pkt 5 lit. b – zmiana porządkowa wynikająca z przekazywania do NFOŚiGW 95% środków z opłaty emisyjnej (80% stanowi przychód zobowiązania wieloletniego „przeciwdziałanie emisjom”, a 15% - przychód zobowiązania wieloletniego FNT);</w:t>
      </w:r>
    </w:p>
    <w:p w:rsidR="00A2563A" w:rsidRPr="00117EC8" w:rsidRDefault="00DF0A2B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5</w:t>
      </w:r>
      <w:r w:rsidR="00A2563A" w:rsidRPr="00117EC8">
        <w:t xml:space="preserve"> pkt 5 lit. c – zmiana ma na celu utworzenie</w:t>
      </w:r>
      <w:r w:rsidR="00CA0A5E" w:rsidRPr="00117EC8">
        <w:t xml:space="preserve"> nowego </w:t>
      </w:r>
      <w:r w:rsidR="00A2563A" w:rsidRPr="00117EC8">
        <w:t>zobowiązania wieloletniego FNT ze wskazaniem celów analogicznych do celów FNT</w:t>
      </w:r>
      <w:r w:rsidRPr="00117EC8">
        <w:t>-PFC</w:t>
      </w:r>
      <w:r w:rsidR="00A2563A" w:rsidRPr="00117EC8">
        <w:t>;</w:t>
      </w:r>
    </w:p>
    <w:p w:rsidR="00A2563A" w:rsidRPr="00117EC8" w:rsidRDefault="00DF0A2B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5</w:t>
      </w:r>
      <w:r w:rsidR="00A2563A" w:rsidRPr="00117EC8">
        <w:t xml:space="preserve"> pkt 5 lit. d – zmiana ma na celu skorygowanie odesłań w konsekwencji utworzenia nowego zobowiązania wieloletniego FNT; </w:t>
      </w:r>
    </w:p>
    <w:p w:rsidR="00A2563A" w:rsidRPr="00117EC8" w:rsidRDefault="00DF0A2B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5</w:t>
      </w:r>
      <w:r w:rsidR="00A2563A" w:rsidRPr="00117EC8">
        <w:t xml:space="preserve"> pkt 6 – zmiana ma na celu przeniesienie na NFOŚiGW (na zobowiązanie wieloletnie FNT) dotychczasowego obowiązku FNT</w:t>
      </w:r>
      <w:r w:rsidRPr="00117EC8">
        <w:t>-PFC</w:t>
      </w:r>
      <w:r w:rsidR="00A2563A" w:rsidRPr="00117EC8">
        <w:t xml:space="preserve"> dofinansowania Funduszu rozwoju przewozów autobusowych o charakterze użyteczności publicznej. </w:t>
      </w:r>
    </w:p>
    <w:p w:rsidR="00A2563A" w:rsidRPr="00117EC8" w:rsidRDefault="00DF0A2B" w:rsidP="00A2563A">
      <w:pPr>
        <w:spacing w:before="120" w:after="120" w:line="240" w:lineRule="auto"/>
        <w:jc w:val="both"/>
      </w:pPr>
      <w:r w:rsidRPr="00117EC8">
        <w:t xml:space="preserve">Zmiany zawarte w art. 6 </w:t>
      </w:r>
      <w:r w:rsidR="00A2563A" w:rsidRPr="00117EC8">
        <w:t>ma</w:t>
      </w:r>
      <w:r w:rsidRPr="00117EC8">
        <w:t>ją</w:t>
      </w:r>
      <w:r w:rsidR="00A2563A" w:rsidRPr="00117EC8">
        <w:t xml:space="preserve"> na celu uwzględnienie w ustawie zmieniającej ustawę o biokomponentach i biopaliwach ciekłych skutków przekształcenia FNT</w:t>
      </w:r>
      <w:r w:rsidR="007F1AE2" w:rsidRPr="00117EC8">
        <w:t>-PFC</w:t>
      </w:r>
      <w:r w:rsidR="00A2563A" w:rsidRPr="00117EC8">
        <w:t xml:space="preserve"> w zobowiąza</w:t>
      </w:r>
      <w:r w:rsidR="007F1AE2" w:rsidRPr="00117EC8">
        <w:t>nie wieloletnie FNT</w:t>
      </w:r>
      <w:r w:rsidR="00A2563A" w:rsidRPr="00117EC8">
        <w:t>.</w:t>
      </w:r>
    </w:p>
    <w:p w:rsidR="00A2563A" w:rsidRPr="00117EC8" w:rsidRDefault="007F1AE2" w:rsidP="00A2563A">
      <w:pPr>
        <w:spacing w:before="120" w:after="120" w:line="240" w:lineRule="auto"/>
        <w:jc w:val="both"/>
      </w:pPr>
      <w:r w:rsidRPr="00117EC8">
        <w:t>Zmiany zawarte w art. 7 są</w:t>
      </w:r>
      <w:r w:rsidR="00A2563A" w:rsidRPr="00117EC8">
        <w:t xml:space="preserve"> konsekwencją przejęcia przez NFOŚiGW (zobowiązanie wieloletnie FNT) zadania FNT</w:t>
      </w:r>
      <w:r w:rsidRPr="00117EC8">
        <w:t>-PFC</w:t>
      </w:r>
      <w:r w:rsidR="00A2563A" w:rsidRPr="00117EC8">
        <w:t xml:space="preserve">, polegającego na dofinansowaniu Funduszu rozwoju przewozów autobusowych o charakterze użyteczności publicznej. </w:t>
      </w:r>
    </w:p>
    <w:p w:rsidR="00A2563A" w:rsidRPr="00117EC8" w:rsidRDefault="007F1AE2" w:rsidP="00A2563A">
      <w:pPr>
        <w:spacing w:before="120" w:after="120" w:line="240" w:lineRule="auto"/>
        <w:jc w:val="both"/>
      </w:pPr>
      <w:r w:rsidRPr="00117EC8">
        <w:t xml:space="preserve">Zmiana zawarta w art. 8 </w:t>
      </w:r>
      <w:r w:rsidR="00A2563A" w:rsidRPr="00117EC8">
        <w:t xml:space="preserve">dotyczy </w:t>
      </w:r>
      <w:r w:rsidR="00CA0A5E" w:rsidRPr="00117EC8">
        <w:t xml:space="preserve">uchylenia </w:t>
      </w:r>
      <w:r w:rsidR="00A2563A" w:rsidRPr="00117EC8">
        <w:t>art. 20</w:t>
      </w:r>
      <w:r w:rsidRPr="00117EC8">
        <w:t xml:space="preserve"> ustawy z dnia 19 lipca 2019 r. o zmianie ustawy o biokomponentach i biopaliwach ciekłych oraz niektórych innych ustaw</w:t>
      </w:r>
      <w:r w:rsidR="00A2563A" w:rsidRPr="00117EC8">
        <w:t>, który utrzymywał w mocy akty wykonawcze (rozporządzenia), określające kryteria i warunki udzielania wsparcia ze środk</w:t>
      </w:r>
      <w:r w:rsidRPr="00117EC8">
        <w:t xml:space="preserve">ów </w:t>
      </w:r>
      <w:r w:rsidR="00A2563A" w:rsidRPr="00117EC8">
        <w:t xml:space="preserve"> FNT</w:t>
      </w:r>
      <w:r w:rsidRPr="00117EC8">
        <w:t>-PFC</w:t>
      </w:r>
      <w:r w:rsidR="00A2563A" w:rsidRPr="00117EC8">
        <w:t>.</w:t>
      </w:r>
    </w:p>
    <w:p w:rsidR="00A2563A" w:rsidRPr="00117EC8" w:rsidRDefault="007F1AE2" w:rsidP="00A2563A">
      <w:pPr>
        <w:spacing w:before="120" w:after="120" w:line="240" w:lineRule="auto"/>
        <w:jc w:val="both"/>
        <w:rPr>
          <w:b/>
        </w:rPr>
      </w:pPr>
      <w:r w:rsidRPr="00117EC8">
        <w:t xml:space="preserve">W projektowanej ustawie </w:t>
      </w:r>
      <w:r w:rsidR="00A2563A" w:rsidRPr="00117EC8">
        <w:t>wprowa</w:t>
      </w:r>
      <w:r w:rsidR="00CA0A5E" w:rsidRPr="00117EC8">
        <w:t>dza się</w:t>
      </w:r>
      <w:r w:rsidR="00A2563A" w:rsidRPr="00117EC8">
        <w:t xml:space="preserve"> następujące przepisy przejściowe: </w:t>
      </w:r>
    </w:p>
    <w:p w:rsidR="00A2563A" w:rsidRPr="00117EC8" w:rsidRDefault="007F1AE2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9</w:t>
      </w:r>
      <w:r w:rsidR="00A2563A" w:rsidRPr="00117EC8">
        <w:t xml:space="preserve"> ma na celu nadanie formy prawnej przekształceniu FNT</w:t>
      </w:r>
      <w:r w:rsidRPr="00117EC8">
        <w:t>-PFC w zobowiązanie wieloletnie FN</w:t>
      </w:r>
      <w:r w:rsidR="00CA0A5E" w:rsidRPr="00117EC8">
        <w:t>T</w:t>
      </w:r>
      <w:r w:rsidR="00A2563A" w:rsidRPr="00117EC8">
        <w:t xml:space="preserve"> oraz wskazuje skutki tego przekształcenia w zakresie inwentaryzacji, zamknięcia rachunku, ksiąg rac</w:t>
      </w:r>
      <w:r w:rsidRPr="00117EC8">
        <w:t>hunkowych oraz sprawozdawczości;</w:t>
      </w:r>
    </w:p>
    <w:p w:rsidR="00A2563A" w:rsidRPr="00117EC8" w:rsidRDefault="007F1AE2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lastRenderedPageBreak/>
        <w:t>art. 10</w:t>
      </w:r>
      <w:r w:rsidR="00A2563A" w:rsidRPr="00117EC8">
        <w:t xml:space="preserve"> dotyczy rozwiązania umów zawartych pomiędzy NFOŚiGW a BGK i </w:t>
      </w:r>
      <w:r w:rsidR="0080629E" w:rsidRPr="00117EC8">
        <w:t xml:space="preserve">Dysponentem FNT-PFC </w:t>
      </w:r>
      <w:r w:rsidR="00A2563A" w:rsidRPr="00117EC8">
        <w:t>w za</w:t>
      </w:r>
      <w:r w:rsidRPr="00117EC8">
        <w:t>kresie obsługi przekształcanego</w:t>
      </w:r>
      <w:r w:rsidR="00A2563A" w:rsidRPr="00117EC8">
        <w:t xml:space="preserve"> FNT</w:t>
      </w:r>
      <w:r w:rsidRPr="00117EC8">
        <w:t>-PFC</w:t>
      </w:r>
      <w:r w:rsidR="00A2563A" w:rsidRPr="00117EC8">
        <w:t xml:space="preserve"> oraz zamknięcia rachunku NFOŚiGW dla środków tego funduszu. NFOŚiGW stanie się stroną umów z beneficjentami wsparcia udzielanego ze środków FNT</w:t>
      </w:r>
      <w:r w:rsidR="007F7E57" w:rsidRPr="00117EC8">
        <w:t>-PFC</w:t>
      </w:r>
      <w:r w:rsidR="00A2563A" w:rsidRPr="00117EC8">
        <w:t>. Umowy te zostaną dostosowane do uwarunkowań wynikających z przepisów ustawy - Praw</w:t>
      </w:r>
      <w:r w:rsidR="007F7E57" w:rsidRPr="00117EC8">
        <w:t>o ochrony środowiska;</w:t>
      </w:r>
    </w:p>
    <w:p w:rsidR="00A2563A" w:rsidRPr="00117EC8" w:rsidRDefault="007F7E57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11</w:t>
      </w:r>
      <w:r w:rsidR="00A2563A" w:rsidRPr="00117EC8">
        <w:t xml:space="preserve"> dotyczy technicznego przekazania przez BGK środków przekształcanego FNT</w:t>
      </w:r>
      <w:r w:rsidRPr="00117EC8">
        <w:t>-PFC</w:t>
      </w:r>
      <w:r w:rsidR="00A2563A" w:rsidRPr="00117EC8">
        <w:t xml:space="preserve"> na rachunek zobowiązania wieloletniego FNT. Ponadto, określa przekazanie środków z</w:t>
      </w:r>
      <w:r w:rsidRPr="00117EC8">
        <w:t>e</w:t>
      </w:r>
      <w:r w:rsidR="00A2563A" w:rsidRPr="00117EC8">
        <w:t xml:space="preserve"> zobowiązania wygasającego „biokomponenty i biopaliwa” do nowego</w:t>
      </w:r>
      <w:r w:rsidRPr="00117EC8">
        <w:t xml:space="preserve"> zobowiązania wieloletniego FNT;</w:t>
      </w:r>
      <w:r w:rsidR="00A2563A" w:rsidRPr="00117EC8">
        <w:t xml:space="preserve"> </w:t>
      </w:r>
    </w:p>
    <w:p w:rsidR="007F7E57" w:rsidRPr="00117EC8" w:rsidRDefault="007F7E57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12</w:t>
      </w:r>
      <w:r w:rsidR="00A2563A" w:rsidRPr="00117EC8">
        <w:t xml:space="preserve"> reguluje</w:t>
      </w:r>
      <w:r w:rsidRPr="00117EC8">
        <w:t>:</w:t>
      </w:r>
    </w:p>
    <w:p w:rsidR="00A2563A" w:rsidRPr="00117EC8" w:rsidRDefault="00A2563A" w:rsidP="007F7E57">
      <w:pPr>
        <w:numPr>
          <w:ilvl w:val="1"/>
          <w:numId w:val="1"/>
        </w:numPr>
        <w:spacing w:before="120" w:after="120" w:line="240" w:lineRule="auto"/>
        <w:jc w:val="both"/>
      </w:pPr>
      <w:r w:rsidRPr="00117EC8">
        <w:t>przejęcie przez NFOŚiGW należności i zobowiązań przekształcanego FNT</w:t>
      </w:r>
      <w:r w:rsidR="007F7E57" w:rsidRPr="00117EC8">
        <w:t>-PFC</w:t>
      </w:r>
      <w:r w:rsidRPr="00117EC8">
        <w:t xml:space="preserve"> oraz wskazuje źródło finansowania niepokrytych kosztów związanych z zarządzaniem FNT</w:t>
      </w:r>
      <w:r w:rsidR="007F7E57" w:rsidRPr="00117EC8">
        <w:t>-PFC,</w:t>
      </w:r>
    </w:p>
    <w:p w:rsidR="007F7E57" w:rsidRPr="00117EC8" w:rsidRDefault="007F7E57" w:rsidP="007F7E57">
      <w:pPr>
        <w:numPr>
          <w:ilvl w:val="1"/>
          <w:numId w:val="1"/>
        </w:numPr>
        <w:spacing w:before="120" w:after="120" w:line="240" w:lineRule="auto"/>
        <w:jc w:val="both"/>
      </w:pPr>
      <w:r w:rsidRPr="00117EC8">
        <w:t xml:space="preserve">kwestię zrefundowania ze środków nowego zobowiązania FNT poniesionych od dnia 1 lipca 2020 r. do dnia 30 września 2020 r. przez NFOŚiGW - w ramach zobowiązania wieloletniego </w:t>
      </w:r>
      <w:r w:rsidR="0080629E" w:rsidRPr="00117EC8">
        <w:t>„</w:t>
      </w:r>
      <w:r w:rsidRPr="00117EC8">
        <w:t>OZE i efektywność energetyczna</w:t>
      </w:r>
      <w:r w:rsidR="0080629E" w:rsidRPr="00117EC8">
        <w:t>”</w:t>
      </w:r>
      <w:r w:rsidRPr="00117EC8">
        <w:t xml:space="preserve"> - </w:t>
      </w:r>
      <w:r w:rsidR="00643C36">
        <w:t>wydatków</w:t>
      </w:r>
      <w:r w:rsidRPr="00117EC8">
        <w:t xml:space="preserve"> na </w:t>
      </w:r>
      <w:r w:rsidR="00FC0B6A">
        <w:t>realizację</w:t>
      </w:r>
      <w:r w:rsidRPr="00117EC8">
        <w:t xml:space="preserve"> </w:t>
      </w:r>
      <w:r w:rsidR="00FC0B6A">
        <w:t>zadań</w:t>
      </w:r>
      <w:r w:rsidRPr="00117EC8">
        <w:t xml:space="preserve"> FNT; </w:t>
      </w:r>
    </w:p>
    <w:p w:rsidR="00A2563A" w:rsidRPr="00117EC8" w:rsidRDefault="007F7E57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art. 13</w:t>
      </w:r>
      <w:r w:rsidR="00A2563A" w:rsidRPr="00117EC8">
        <w:t xml:space="preserve"> </w:t>
      </w:r>
      <w:r w:rsidRPr="00117EC8">
        <w:t>przewiduje możliwość</w:t>
      </w:r>
      <w:r w:rsidR="00A2563A" w:rsidRPr="00117EC8">
        <w:t xml:space="preserve"> uzyskiwania przez NFOŚiGW dotacji celowej z budżetu państwa, analogiczn</w:t>
      </w:r>
      <w:r w:rsidR="0080629E" w:rsidRPr="00117EC8">
        <w:t>i</w:t>
      </w:r>
      <w:r w:rsidR="00A2563A" w:rsidRPr="00117EC8">
        <w:t xml:space="preserve">e do </w:t>
      </w:r>
      <w:r w:rsidRPr="00117EC8">
        <w:t xml:space="preserve">obecnych rozwiązań </w:t>
      </w:r>
      <w:r w:rsidR="00781A60" w:rsidRPr="00117EC8">
        <w:t xml:space="preserve">dotyczących </w:t>
      </w:r>
      <w:r w:rsidR="00A2563A" w:rsidRPr="00117EC8">
        <w:t>przekształcanego FNT</w:t>
      </w:r>
      <w:r w:rsidR="00781A60" w:rsidRPr="00117EC8">
        <w:t xml:space="preserve">-PFC. Przepis przejściowy </w:t>
      </w:r>
      <w:r w:rsidR="00A2563A" w:rsidRPr="00117EC8">
        <w:t>nie wywiera żadnego negatywnego skutku dla budżetu państwa. Ponadto, wprowadza regułę wydatkową dla wydatków z budżetu państwa p</w:t>
      </w:r>
      <w:r w:rsidR="00781A60" w:rsidRPr="00117EC8">
        <w:t>rzeznaczonych na dotację celową;</w:t>
      </w:r>
      <w:r w:rsidR="00A2563A" w:rsidRPr="00117EC8">
        <w:t xml:space="preserve"> </w:t>
      </w:r>
    </w:p>
    <w:p w:rsidR="00781A60" w:rsidRPr="00117EC8" w:rsidRDefault="00A2563A" w:rsidP="00A2563A">
      <w:pPr>
        <w:numPr>
          <w:ilvl w:val="0"/>
          <w:numId w:val="1"/>
        </w:numPr>
        <w:spacing w:before="120" w:after="120" w:line="240" w:lineRule="auto"/>
        <w:jc w:val="both"/>
      </w:pPr>
      <w:r w:rsidRPr="00117EC8">
        <w:t>art</w:t>
      </w:r>
      <w:r w:rsidR="00781A60" w:rsidRPr="00117EC8">
        <w:t>. 14</w:t>
      </w:r>
      <w:r w:rsidRPr="00117EC8">
        <w:t xml:space="preserve"> </w:t>
      </w:r>
      <w:r w:rsidR="00781A60" w:rsidRPr="00117EC8">
        <w:t xml:space="preserve">wprowadza zobowiązanie dla NFOŚiGW w zakresie przeznaczenia dodatkowo w latach 2020–2029 środków ramach zobowiązania wieloletniego </w:t>
      </w:r>
      <w:r w:rsidR="003A7915" w:rsidRPr="00117EC8">
        <w:t>„</w:t>
      </w:r>
      <w:r w:rsidR="00781A60" w:rsidRPr="00117EC8">
        <w:t>OZE i efektywność energetyczna</w:t>
      </w:r>
      <w:r w:rsidR="003A7915" w:rsidRPr="00117EC8">
        <w:t>”</w:t>
      </w:r>
      <w:r w:rsidR="00781A60" w:rsidRPr="00117EC8">
        <w:t xml:space="preserve"> na wspieranie działań zobowiązania wieloletniego FNT w wysokości nie niższej niż suma </w:t>
      </w:r>
      <w:r w:rsidR="003A7915" w:rsidRPr="00117EC8">
        <w:t xml:space="preserve">dotacji celowej otrzymanej z budżetu państwa oraz </w:t>
      </w:r>
      <w:r w:rsidR="00781A60" w:rsidRPr="00117EC8">
        <w:t>środków otrzymanych od operatora systemu przesyłowego elektroenergetycznego</w:t>
      </w:r>
      <w:r w:rsidR="003A7915" w:rsidRPr="00117EC8">
        <w:t>.</w:t>
      </w:r>
      <w:r w:rsidR="00781A60" w:rsidRPr="00117EC8">
        <w:t xml:space="preserve"> </w:t>
      </w:r>
    </w:p>
    <w:p w:rsidR="003C2EC9" w:rsidRPr="00117EC8" w:rsidRDefault="00781A60" w:rsidP="00A2563A">
      <w:pPr>
        <w:spacing w:before="120" w:after="120" w:line="240" w:lineRule="auto"/>
        <w:jc w:val="both"/>
      </w:pPr>
      <w:r w:rsidRPr="00117EC8">
        <w:t>Art. 15</w:t>
      </w:r>
      <w:r w:rsidR="00A2563A" w:rsidRPr="00117EC8">
        <w:t xml:space="preserve"> </w:t>
      </w:r>
      <w:r w:rsidR="000D5B3C" w:rsidRPr="00117EC8">
        <w:t>stanowi przepis końcowy.</w:t>
      </w:r>
      <w:r w:rsidR="00A2563A" w:rsidRPr="00117EC8">
        <w:t xml:space="preserve"> </w:t>
      </w:r>
      <w:r w:rsidR="000D5B3C" w:rsidRPr="00117EC8">
        <w:t xml:space="preserve">Przepisy dotyczące wygaszenia funkcjonowania FNT-PFC powinny wejść w życie z dniem 30 września 2020 r., natomiast pozostałe - </w:t>
      </w:r>
      <w:r w:rsidR="00A2563A" w:rsidRPr="00117EC8">
        <w:t>z dn</w:t>
      </w:r>
      <w:r w:rsidR="000D5B3C" w:rsidRPr="00117EC8">
        <w:t xml:space="preserve">iem 1 października 2020 r. </w:t>
      </w:r>
    </w:p>
    <w:p w:rsidR="000D5B3C" w:rsidRPr="00117EC8" w:rsidRDefault="000D5B3C" w:rsidP="00A2563A">
      <w:pPr>
        <w:spacing w:before="120" w:after="120" w:line="240" w:lineRule="auto"/>
        <w:jc w:val="both"/>
        <w:rPr>
          <w:rFonts w:cs="Times"/>
          <w:szCs w:val="24"/>
          <w:u w:val="single"/>
        </w:rPr>
      </w:pPr>
      <w:r w:rsidRPr="00117EC8">
        <w:rPr>
          <w:rFonts w:cs="Times"/>
          <w:szCs w:val="24"/>
          <w:u w:val="single"/>
        </w:rPr>
        <w:t>Zgodno</w:t>
      </w:r>
      <w:r w:rsidR="00406C06" w:rsidRPr="00117EC8">
        <w:rPr>
          <w:rFonts w:cs="Times"/>
          <w:szCs w:val="24"/>
          <w:u w:val="single"/>
        </w:rPr>
        <w:t>ść z prawem Unii Europejskiej</w:t>
      </w:r>
    </w:p>
    <w:p w:rsidR="000D5B3C" w:rsidRPr="00117EC8" w:rsidRDefault="000D5B3C" w:rsidP="00A2563A">
      <w:pPr>
        <w:spacing w:before="120" w:after="120" w:line="240" w:lineRule="auto"/>
        <w:jc w:val="both"/>
        <w:rPr>
          <w:rFonts w:cs="Times"/>
          <w:szCs w:val="24"/>
        </w:rPr>
      </w:pPr>
      <w:r w:rsidRPr="00117EC8">
        <w:rPr>
          <w:rFonts w:cs="Times"/>
          <w:szCs w:val="24"/>
        </w:rPr>
        <w:t>Przedmiot projektowanej ustawy nie jest objęty prawem Unii Europejskiej.</w:t>
      </w:r>
      <w:r w:rsidR="00406C06" w:rsidRPr="00117EC8">
        <w:rPr>
          <w:rFonts w:cs="Times"/>
          <w:szCs w:val="24"/>
        </w:rPr>
        <w:t xml:space="preserve"> Regulowane zagadnienia mają charakter krajowy i dotyczą kwestii organizacyjnych. </w:t>
      </w:r>
    </w:p>
    <w:p w:rsidR="00406C06" w:rsidRPr="00117EC8" w:rsidRDefault="00406C06" w:rsidP="00A2563A">
      <w:pPr>
        <w:spacing w:before="120" w:after="120" w:line="240" w:lineRule="auto"/>
        <w:jc w:val="both"/>
        <w:rPr>
          <w:rFonts w:cs="Times"/>
          <w:szCs w:val="24"/>
          <w:u w:val="single"/>
        </w:rPr>
      </w:pPr>
      <w:r w:rsidRPr="00117EC8">
        <w:rPr>
          <w:rFonts w:cs="Times"/>
          <w:szCs w:val="24"/>
          <w:u w:val="single"/>
        </w:rPr>
        <w:t>Wpływ regulacji na sektor finansów publicznych, w tym budżet państwa i jednostek samorządu terytorialnego</w:t>
      </w:r>
    </w:p>
    <w:p w:rsidR="00BF307C" w:rsidRPr="00117EC8" w:rsidRDefault="00BF307C" w:rsidP="00BF307C">
      <w:pPr>
        <w:spacing w:before="120" w:after="120" w:line="240" w:lineRule="auto"/>
        <w:jc w:val="both"/>
      </w:pPr>
      <w:r w:rsidRPr="00117EC8">
        <w:t xml:space="preserve">Na skutek zlikwidowania z dniem 30 września 2020 r. FNT-PFC z jednoczesnym utworzeniem z dniem 1 października 2020 r. nowego zobowiązania wieloletniego </w:t>
      </w:r>
      <w:r w:rsidR="00311218" w:rsidRPr="00117EC8">
        <w:t xml:space="preserve">FNT </w:t>
      </w:r>
      <w:r w:rsidRPr="00117EC8">
        <w:t>w NFOŚiGW zostaną dokonane przesunięcia środków pomiędzy dwiema jednostkami sektora finansów publicznych, tj. pomiędzy FNT</w:t>
      </w:r>
      <w:r w:rsidR="00311218" w:rsidRPr="00117EC8">
        <w:t>-PFC</w:t>
      </w:r>
      <w:r w:rsidRPr="00117EC8">
        <w:t xml:space="preserve"> i NFOŚiGW, których plany finansowe są określane w ustawie budżetowej. Przeniesienie środków będzie miało neutralny skutek dla budżetu państwa, gdyż wysokość przekazanych środków na zobowiązanie wieloletnie </w:t>
      </w:r>
      <w:r w:rsidR="00F66D3B" w:rsidRPr="00117EC8">
        <w:t xml:space="preserve">FNT </w:t>
      </w:r>
      <w:r w:rsidRPr="00117EC8">
        <w:t xml:space="preserve">jest zgodna z szacowanymi wpływami FNT. </w:t>
      </w:r>
    </w:p>
    <w:p w:rsidR="00637EF5" w:rsidRPr="00117EC8" w:rsidRDefault="00F66D3B" w:rsidP="00BF307C">
      <w:pPr>
        <w:spacing w:before="120" w:after="120" w:line="240" w:lineRule="auto"/>
        <w:jc w:val="both"/>
      </w:pPr>
      <w:r w:rsidRPr="00117EC8">
        <w:t>Zakłada się, że d</w:t>
      </w:r>
      <w:r w:rsidR="00BF307C" w:rsidRPr="00117EC8">
        <w:t>ziałania związane z zakończeni</w:t>
      </w:r>
      <w:r w:rsidR="00311218" w:rsidRPr="00117EC8">
        <w:t xml:space="preserve">em funkcjonowania z dniem 30 września </w:t>
      </w:r>
      <w:r w:rsidR="00BF307C" w:rsidRPr="00117EC8">
        <w:t xml:space="preserve">2020 </w:t>
      </w:r>
      <w:r w:rsidR="00BF307C" w:rsidRPr="00117EC8">
        <w:lastRenderedPageBreak/>
        <w:t>r. FNT</w:t>
      </w:r>
      <w:r w:rsidR="00311218" w:rsidRPr="00117EC8">
        <w:t>-PFC</w:t>
      </w:r>
      <w:r w:rsidR="00BF307C" w:rsidRPr="00117EC8">
        <w:t xml:space="preserve"> i rozliczeniem jego dotychczasowych zadań nie będą wymagać ponoszenia dodatkowych kosztów przez Ministra Klimatu, NFOŚiGW i BGK. Również proces utworzenia nowego zobowiązania wieloletniego </w:t>
      </w:r>
      <w:r w:rsidR="00311218" w:rsidRPr="00117EC8">
        <w:t xml:space="preserve">FNT </w:t>
      </w:r>
      <w:r w:rsidR="00BF307C" w:rsidRPr="00117EC8">
        <w:t xml:space="preserve">w NFOŚiGW nie będzie skutkować żadnymi dodatkowymi kosztami ze strony NFOŚiGW. Rozwiązania określone w projekcie nie spowodują również zwiększenia obciążeń dla budżetu państwa, gdyż wskazana w </w:t>
      </w:r>
      <w:r w:rsidR="00311218" w:rsidRPr="00117EC8">
        <w:t xml:space="preserve">projektowanej </w:t>
      </w:r>
      <w:r w:rsidR="00BF307C" w:rsidRPr="00117EC8">
        <w:t xml:space="preserve">ustawie możliwość udzielania wsparcia ze środków dotacji otrzymanej z budżetu państwa stanowi przeniesienie mechanizmu określonego w przepisach ustawy z dnia 6 czerwca 2018 r. o zmianie ustawy o biokomponentach i biopaliwach ciekłych oraz niektórych innych ustaw. </w:t>
      </w:r>
    </w:p>
    <w:p w:rsidR="00BF307C" w:rsidRPr="00117EC8" w:rsidRDefault="00BF307C" w:rsidP="00BF307C">
      <w:pPr>
        <w:spacing w:before="120" w:after="120" w:line="240" w:lineRule="auto"/>
        <w:jc w:val="both"/>
      </w:pPr>
      <w:r w:rsidRPr="00117EC8">
        <w:t xml:space="preserve">Obecna sytuacja </w:t>
      </w:r>
      <w:r w:rsidR="0080629E" w:rsidRPr="00117EC8">
        <w:t xml:space="preserve">gospodarcza </w:t>
      </w:r>
      <w:r w:rsidRPr="00117EC8">
        <w:t>związana z</w:t>
      </w:r>
      <w:r w:rsidR="0080629E" w:rsidRPr="00117EC8">
        <w:t>e</w:t>
      </w:r>
      <w:r w:rsidRPr="00117EC8">
        <w:t xml:space="preserve"> </w:t>
      </w:r>
      <w:r w:rsidR="0080629E" w:rsidRPr="00117EC8">
        <w:t>skutkami epidemii</w:t>
      </w:r>
      <w:r w:rsidRPr="00117EC8">
        <w:t xml:space="preserve"> COVID-19 spowodowała, że w 2020 r. nie będzie wypłat dotyczących wsparcia ze środków FNT</w:t>
      </w:r>
      <w:r w:rsidR="00F66D3B" w:rsidRPr="00117EC8">
        <w:t>-PFC</w:t>
      </w:r>
      <w:r w:rsidRPr="00117EC8">
        <w:t xml:space="preserve">. Natomiast planowane wydatki NFOŚiGW </w:t>
      </w:r>
      <w:r w:rsidR="00F66D3B" w:rsidRPr="00117EC8">
        <w:t>będą związane</w:t>
      </w:r>
      <w:r w:rsidRPr="00117EC8">
        <w:t xml:space="preserve"> </w:t>
      </w:r>
      <w:r w:rsidR="00F66D3B" w:rsidRPr="00117EC8">
        <w:t xml:space="preserve">z </w:t>
      </w:r>
      <w:r w:rsidRPr="00117EC8">
        <w:t xml:space="preserve">planowanym przez NFOŚiGW </w:t>
      </w:r>
      <w:r w:rsidR="00F66D3B" w:rsidRPr="00117EC8">
        <w:t>ogłoszeniem</w:t>
      </w:r>
      <w:r w:rsidRPr="00117EC8">
        <w:t xml:space="preserve"> </w:t>
      </w:r>
      <w:r w:rsidR="00F66D3B" w:rsidRPr="00117EC8">
        <w:t xml:space="preserve">w czerwcu 2020 r. </w:t>
      </w:r>
      <w:r w:rsidRPr="00117EC8">
        <w:t>naborów w ramach nowych programów priorytetowych:</w:t>
      </w:r>
    </w:p>
    <w:p w:rsidR="00BF307C" w:rsidRPr="00117EC8" w:rsidRDefault="00BF307C" w:rsidP="00BF307C">
      <w:pPr>
        <w:spacing w:before="120" w:after="120" w:line="240" w:lineRule="auto"/>
        <w:jc w:val="both"/>
      </w:pPr>
      <w:r w:rsidRPr="00117EC8">
        <w:t>1) „eVAN - dofinansowanie zakupu elektrycznego samochodu dostawczego (N1)”</w:t>
      </w:r>
      <w:r w:rsidR="00F66D3B" w:rsidRPr="00117EC8">
        <w:t>;</w:t>
      </w:r>
    </w:p>
    <w:p w:rsidR="00BF307C" w:rsidRPr="00117EC8" w:rsidRDefault="00BF307C" w:rsidP="00BF307C">
      <w:pPr>
        <w:spacing w:before="120" w:after="120" w:line="240" w:lineRule="auto"/>
        <w:jc w:val="both"/>
      </w:pPr>
      <w:r w:rsidRPr="00117EC8">
        <w:t>2) „Koliber – taxi dobre dla klimatu – pilotaż”</w:t>
      </w:r>
      <w:r w:rsidR="00F66D3B" w:rsidRPr="00117EC8">
        <w:t>;</w:t>
      </w:r>
    </w:p>
    <w:p w:rsidR="00BF307C" w:rsidRPr="00117EC8" w:rsidRDefault="00BF307C" w:rsidP="00BF307C">
      <w:pPr>
        <w:spacing w:before="120" w:after="120" w:line="240" w:lineRule="auto"/>
        <w:jc w:val="both"/>
      </w:pPr>
      <w:r w:rsidRPr="00117EC8">
        <w:t>3) „Zielony samochód - dofinansowanie zakupu elektrycznego samochodu osobowego (M1)”.</w:t>
      </w:r>
    </w:p>
    <w:p w:rsidR="00F66D3B" w:rsidRPr="00117EC8" w:rsidRDefault="00F66D3B" w:rsidP="00BF307C">
      <w:pPr>
        <w:spacing w:before="120" w:after="120" w:line="240" w:lineRule="auto"/>
        <w:jc w:val="both"/>
      </w:pPr>
      <w:r w:rsidRPr="00117EC8">
        <w:t xml:space="preserve">Wydatki poniesione przez NFOŚiGW w okresie do dnia 30 września 2020 r. </w:t>
      </w:r>
      <w:r w:rsidR="003A7915" w:rsidRPr="00117EC8">
        <w:t xml:space="preserve">będą finansowane </w:t>
      </w:r>
      <w:r w:rsidRPr="00117EC8">
        <w:t>ze środków  zobowiązania wieloletniego „OZE i efektywność energetyczna”</w:t>
      </w:r>
      <w:r w:rsidR="003A7915" w:rsidRPr="00117EC8">
        <w:t xml:space="preserve">, natomiast od 1 października 2020 r. – w ramach nowego zobowiązania wieloletniego FNT. </w:t>
      </w:r>
    </w:p>
    <w:p w:rsidR="003A7915" w:rsidRPr="00117EC8" w:rsidRDefault="003A7915" w:rsidP="00BF307C">
      <w:pPr>
        <w:spacing w:before="120" w:after="120" w:line="240" w:lineRule="auto"/>
        <w:jc w:val="both"/>
        <w:rPr>
          <w:u w:val="single"/>
        </w:rPr>
      </w:pPr>
      <w:r w:rsidRPr="00117EC8">
        <w:rPr>
          <w:u w:val="single"/>
        </w:rPr>
        <w:t>Wpływ regulacji na konkurencyjność gospodarki, w tym na funkcjonowanie przedsiębiorstw</w:t>
      </w:r>
    </w:p>
    <w:p w:rsidR="003A7915" w:rsidRPr="00117EC8" w:rsidRDefault="003A7915" w:rsidP="00BF307C">
      <w:pPr>
        <w:spacing w:before="120" w:after="120" w:line="240" w:lineRule="auto"/>
        <w:jc w:val="both"/>
      </w:pPr>
      <w:r w:rsidRPr="00117EC8">
        <w:t>Wprowadzane usprawnienia zwiększą dostępność środków dla przedsiębiorców i będą pozytywnie oddziaływać na konkurencyjność gospodarki i przedsiębiorczość. Wdrożenie procedur i zasad stosowanych przez NFOŚiGW umożliwi szybsze i efektywniejsze wydatkowanie środków i powiązanie ich z mechanizmami przyjaznymi dla biznesu.</w:t>
      </w:r>
    </w:p>
    <w:p w:rsidR="003A7915" w:rsidRDefault="003A7915" w:rsidP="00BF307C">
      <w:pPr>
        <w:spacing w:before="120" w:after="120" w:line="240" w:lineRule="auto"/>
        <w:jc w:val="both"/>
      </w:pPr>
      <w:r w:rsidRPr="00117EC8">
        <w:rPr>
          <w:bCs/>
        </w:rPr>
        <w:t>Proponowane rozwiązania przyczynią się do wdrożenia programów wspierających rozwój nowoczesnej i innowacyjnej gałęzi gospodarki opartej na elektromobilności.</w:t>
      </w:r>
      <w:r w:rsidRPr="00117EC8">
        <w:t xml:space="preserve"> Inwestycje w tym zakresie przyczynią się do znaczącego rozwoju sektorów przemysłu i usług związanych </w:t>
      </w:r>
      <w:r w:rsidRPr="00117EC8">
        <w:br/>
        <w:t xml:space="preserve">z transportem niskoemisyjnym, </w:t>
      </w:r>
      <w:r w:rsidRPr="00117EC8">
        <w:rPr>
          <w:bCs/>
        </w:rPr>
        <w:t>zwiększając także popyt na pojazdy elektryczne, który obecnie jest limitowany ograniczeniami technicznymi, tj.: niewielkim zasięgiem, wysoką ceną oraz niewystarczającą siecią infrastruktury do ładowania</w:t>
      </w:r>
      <w:r w:rsidRPr="00117EC8">
        <w:t>.</w:t>
      </w:r>
      <w:r w:rsidR="005E57CF">
        <w:t xml:space="preserve"> </w:t>
      </w:r>
    </w:p>
    <w:sectPr w:rsidR="003A7915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615" w:rsidRDefault="00805615" w:rsidP="00371F25">
      <w:pPr>
        <w:spacing w:line="240" w:lineRule="auto"/>
      </w:pPr>
      <w:r>
        <w:separator/>
      </w:r>
    </w:p>
  </w:endnote>
  <w:endnote w:type="continuationSeparator" w:id="0">
    <w:p w:rsidR="00805615" w:rsidRDefault="00805615" w:rsidP="00371F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615" w:rsidRDefault="00805615" w:rsidP="00371F25">
      <w:pPr>
        <w:spacing w:line="240" w:lineRule="auto"/>
      </w:pPr>
      <w:r>
        <w:separator/>
      </w:r>
    </w:p>
  </w:footnote>
  <w:footnote w:type="continuationSeparator" w:id="0">
    <w:p w:rsidR="00805615" w:rsidRDefault="00805615" w:rsidP="00371F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53153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76087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4CEF"/>
    <w:multiLevelType w:val="hybridMultilevel"/>
    <w:tmpl w:val="F37A5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F25"/>
    <w:rsid w:val="00053649"/>
    <w:rsid w:val="000D5B3C"/>
    <w:rsid w:val="000F34FE"/>
    <w:rsid w:val="00117EC8"/>
    <w:rsid w:val="002B366F"/>
    <w:rsid w:val="002F2867"/>
    <w:rsid w:val="00311218"/>
    <w:rsid w:val="00371F25"/>
    <w:rsid w:val="003A4434"/>
    <w:rsid w:val="003A7915"/>
    <w:rsid w:val="003C2EC9"/>
    <w:rsid w:val="00406C06"/>
    <w:rsid w:val="00470BEB"/>
    <w:rsid w:val="004A1BD0"/>
    <w:rsid w:val="00531536"/>
    <w:rsid w:val="00561A57"/>
    <w:rsid w:val="00567F0D"/>
    <w:rsid w:val="005E57CF"/>
    <w:rsid w:val="0062065D"/>
    <w:rsid w:val="00637EF5"/>
    <w:rsid w:val="0064363F"/>
    <w:rsid w:val="00643C36"/>
    <w:rsid w:val="00776087"/>
    <w:rsid w:val="00781A60"/>
    <w:rsid w:val="007F1AE2"/>
    <w:rsid w:val="007F7E57"/>
    <w:rsid w:val="00805615"/>
    <w:rsid w:val="0080629E"/>
    <w:rsid w:val="0082280D"/>
    <w:rsid w:val="00852ADE"/>
    <w:rsid w:val="008C0FE2"/>
    <w:rsid w:val="00901776"/>
    <w:rsid w:val="00930C7D"/>
    <w:rsid w:val="00974440"/>
    <w:rsid w:val="00A11B33"/>
    <w:rsid w:val="00A2563A"/>
    <w:rsid w:val="00A30FA5"/>
    <w:rsid w:val="00B416FC"/>
    <w:rsid w:val="00B86AE1"/>
    <w:rsid w:val="00BF307C"/>
    <w:rsid w:val="00CA0A5E"/>
    <w:rsid w:val="00CC3568"/>
    <w:rsid w:val="00D85D78"/>
    <w:rsid w:val="00DA0D3B"/>
    <w:rsid w:val="00DF0A2B"/>
    <w:rsid w:val="00E3202D"/>
    <w:rsid w:val="00ED5618"/>
    <w:rsid w:val="00EF3C70"/>
    <w:rsid w:val="00F22B68"/>
    <w:rsid w:val="00F66D3B"/>
    <w:rsid w:val="00FC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74E7E-BAA2-4E8B-BEF6-0557FCC0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1F2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371F2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71F2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71F25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71F2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71F25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71F25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71F25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71F25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71F25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71F25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71F2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371F25"/>
    <w:pPr>
      <w:ind w:left="986" w:hanging="476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371F25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71F25"/>
    <w:pPr>
      <w:ind w:left="1497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71F25"/>
    <w:pPr>
      <w:ind w:left="1973"/>
    </w:pPr>
  </w:style>
  <w:style w:type="paragraph" w:customStyle="1" w:styleId="ODNONIKtreodnonika">
    <w:name w:val="ODNOŚNIK – treść odnośnika"/>
    <w:uiPriority w:val="19"/>
    <w:qFormat/>
    <w:rsid w:val="00371F25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71F25"/>
  </w:style>
  <w:style w:type="character" w:customStyle="1" w:styleId="IGindeksgrny">
    <w:name w:val="_IG_ – indeks górny"/>
    <w:basedOn w:val="Domylnaczcionkaakapitu"/>
    <w:uiPriority w:val="2"/>
    <w:qFormat/>
    <w:rsid w:val="00371F25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71F25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71F2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3049</Words>
  <Characters>18297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21304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dcterms:created xsi:type="dcterms:W3CDTF">2020-06-15T07:30:00Z</dcterms:created>
  <dcterms:modified xsi:type="dcterms:W3CDTF">2020-06-19T11:29:00Z</dcterms:modified>
</cp:coreProperties>
</file>