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A8D" w:rsidRPr="0089565E" w:rsidRDefault="006714D2" w:rsidP="00F733D3">
      <w:pPr>
        <w:pStyle w:val="OZNPROJEKTUwskazaniedatylubwersjiprojektu"/>
      </w:pPr>
      <w:r>
        <w:t>Projekt</w:t>
      </w:r>
    </w:p>
    <w:p w:rsidR="00750A8D" w:rsidRPr="00750A8D" w:rsidRDefault="00750A8D" w:rsidP="00750A8D">
      <w:pPr>
        <w:pStyle w:val="OZNRODZAKTUtznustawalubrozporzdzenieiorganwydajcy"/>
      </w:pPr>
      <w:r w:rsidRPr="00750A8D">
        <w:t>USTAWA</w:t>
      </w:r>
    </w:p>
    <w:p w:rsidR="00750A8D" w:rsidRPr="00750A8D" w:rsidRDefault="00750A8D" w:rsidP="00750A8D">
      <w:pPr>
        <w:pStyle w:val="DATAAKTUdatauchwalenialubwydaniaaktu"/>
      </w:pPr>
      <w:r w:rsidRPr="00750A8D">
        <w:t>z dnia</w:t>
      </w:r>
    </w:p>
    <w:p w:rsidR="00750A8D" w:rsidRPr="00750A8D" w:rsidRDefault="00750A8D" w:rsidP="00750A8D">
      <w:pPr>
        <w:pStyle w:val="TYTUAKTUprzedmiotregulacjiustawylubrozporzdzenia"/>
      </w:pPr>
      <w:r w:rsidRPr="00750A8D">
        <w:t>o zmianie ustawy o odnawialnych źródłach energii</w:t>
      </w:r>
      <w:r w:rsidRPr="00F733D3">
        <w:rPr>
          <w:rStyle w:val="IGPindeksgrnyipogrubienie"/>
        </w:rPr>
        <w:footnoteReference w:id="1"/>
      </w:r>
      <w:r w:rsidRPr="00F733D3">
        <w:rPr>
          <w:rStyle w:val="IGPindeksgrnyipogrubienie"/>
        </w:rPr>
        <w:t>)</w:t>
      </w:r>
    </w:p>
    <w:p w:rsidR="00750A8D" w:rsidRPr="006A1105" w:rsidRDefault="00750A8D" w:rsidP="00F733D3">
      <w:pPr>
        <w:pStyle w:val="ARTartustawynprozporzdzenia"/>
        <w:keepNext/>
      </w:pPr>
      <w:r w:rsidRPr="00750A8D">
        <w:rPr>
          <w:rStyle w:val="Ppogrubienie"/>
        </w:rPr>
        <w:t>Art.</w:t>
      </w:r>
      <w:r>
        <w:rPr>
          <w:rStyle w:val="Ppogrubienie"/>
        </w:rPr>
        <w:t> </w:t>
      </w:r>
      <w:r w:rsidRPr="00750A8D">
        <w:rPr>
          <w:rStyle w:val="Ppogrubienie"/>
        </w:rPr>
        <w:t>1.</w:t>
      </w:r>
      <w:r w:rsidRPr="006A1105">
        <w:t xml:space="preserve"> W ustawie z dnia 20 lutego 2015 r. o odnawialnych źródłach energii (Dz. U. </w:t>
      </w:r>
      <w:r w:rsidR="004B0607" w:rsidRPr="006A1105">
        <w:t>z</w:t>
      </w:r>
      <w:r w:rsidR="004B0607">
        <w:t> </w:t>
      </w:r>
      <w:r w:rsidR="004B0607" w:rsidRPr="006A1105">
        <w:t>2020</w:t>
      </w:r>
      <w:r w:rsidR="004B0607">
        <w:t> </w:t>
      </w:r>
      <w:r w:rsidRPr="006A1105">
        <w:t>r. poz. 261, 284, 568 i 695) po art. 184d dodaje się art. 184e i art. 184f w brzmieniu:</w:t>
      </w:r>
    </w:p>
    <w:p w:rsidR="00750A8D" w:rsidRPr="006A1105" w:rsidRDefault="00750A8D" w:rsidP="00750A8D">
      <w:pPr>
        <w:pStyle w:val="ZARTzmartartykuempunktem"/>
        <w:keepNext/>
      </w:pPr>
      <w:r w:rsidRPr="006A1105">
        <w:t>„Art. 184e. Od dnia 1 lipca 2020 r. do dnia 31 grudnia 2021 r. za drewno energetyczne uznaje się:</w:t>
      </w:r>
    </w:p>
    <w:p w:rsidR="00750A8D" w:rsidRPr="006A1105" w:rsidRDefault="00750A8D" w:rsidP="00F733D3">
      <w:pPr>
        <w:pStyle w:val="ZPKTzmpktartykuempunktem"/>
      </w:pPr>
      <w:r w:rsidRPr="006A1105">
        <w:t>1)</w:t>
      </w:r>
      <w:r w:rsidRPr="006A1105">
        <w:tab/>
        <w:t>surowiec drzewny niebędący drewnem tartacznym i skrawanym, stanowiącym dłużyce, kłody tartaczne i skrawane oraz niebędący materiałem drzewnym powstałym w</w:t>
      </w:r>
      <w:r>
        <w:t xml:space="preserve"> </w:t>
      </w:r>
      <w:r w:rsidRPr="006A1105">
        <w:t>wyniku</w:t>
      </w:r>
      <w:r>
        <w:t xml:space="preserve"> </w:t>
      </w:r>
      <w:r w:rsidRPr="006A1105">
        <w:t>procesu celowego rozdrobnienia tego surowca drzewnego;</w:t>
      </w:r>
    </w:p>
    <w:p w:rsidR="00750A8D" w:rsidRPr="006A1105" w:rsidRDefault="00750A8D" w:rsidP="00F733D3">
      <w:pPr>
        <w:pStyle w:val="ZPKTzmpktartykuempunktem"/>
      </w:pPr>
      <w:r w:rsidRPr="006A1105">
        <w:t>2)</w:t>
      </w:r>
      <w:r w:rsidRPr="006A1105">
        <w:tab/>
        <w:t>produkty uboczne będące efektem przetworzenia surowca drzewnego, niezanieczyszczone substancjami niewystępującymi naturalnie w drewnie;</w:t>
      </w:r>
    </w:p>
    <w:p w:rsidR="00750A8D" w:rsidRPr="006A1105" w:rsidRDefault="00750A8D" w:rsidP="00F733D3">
      <w:pPr>
        <w:pStyle w:val="ZPKTzmpktartykuempunktem"/>
      </w:pPr>
      <w:r w:rsidRPr="006A1105">
        <w:t>3)</w:t>
      </w:r>
      <w:r w:rsidRPr="006A1105">
        <w:tab/>
        <w:t>odpady, będące efektem przetworzenia surowca drzewnego,</w:t>
      </w:r>
      <w:r>
        <w:t xml:space="preserve"> </w:t>
      </w:r>
      <w:r w:rsidRPr="006A1105">
        <w:t>niezanieczyszczone substancjami niewystępującymi naturalnie w drewnie, zagospodarowywane zgodnie z</w:t>
      </w:r>
      <w:r>
        <w:t xml:space="preserve"> </w:t>
      </w:r>
      <w:r w:rsidRPr="006A1105">
        <w:t>hierarchią sposobów postępowania z odpadami.</w:t>
      </w:r>
    </w:p>
    <w:p w:rsidR="00750A8D" w:rsidRPr="006A1105" w:rsidRDefault="00750A8D" w:rsidP="00750A8D">
      <w:pPr>
        <w:pStyle w:val="ZARTzmartartykuempunktem"/>
      </w:pPr>
      <w:r w:rsidRPr="006A1105">
        <w:t>Art. 184f. W okresie od dnia 1 lipca 2020 r. do dnia 31 grudnia 2021 r. do drewna energetycznego w rozumieniu art. 184e nie stosuje się przepisów wydanych na podstawie art. 119a.”.</w:t>
      </w:r>
    </w:p>
    <w:p w:rsidR="00750A8D" w:rsidRPr="00750A8D" w:rsidRDefault="00750A8D" w:rsidP="00F733D3">
      <w:pPr>
        <w:pStyle w:val="ARTartustawynprozporzdzenia"/>
        <w:keepNext/>
      </w:pPr>
      <w:r w:rsidRPr="00750A8D">
        <w:rPr>
          <w:rStyle w:val="Ppogrubienie"/>
        </w:rPr>
        <w:t>Art.</w:t>
      </w:r>
      <w:r>
        <w:rPr>
          <w:rStyle w:val="Ppogrubienie"/>
        </w:rPr>
        <w:t> </w:t>
      </w:r>
      <w:r w:rsidRPr="00750A8D">
        <w:rPr>
          <w:rStyle w:val="Ppogrubienie"/>
        </w:rPr>
        <w:t>2.</w:t>
      </w:r>
      <w:r w:rsidRPr="00750A8D">
        <w:t xml:space="preserve"> 1. Do energii elektrycznej, która do dnia 1 lipca 2020 r. została wytworzona </w:t>
      </w:r>
      <w:r w:rsidR="004B0607" w:rsidRPr="00750A8D">
        <w:t>z</w:t>
      </w:r>
      <w:r w:rsidR="004B0607">
        <w:t> </w:t>
      </w:r>
      <w:r w:rsidRPr="00750A8D">
        <w:t>drewna energetycznego, w sprawach:</w:t>
      </w:r>
    </w:p>
    <w:p w:rsidR="00750A8D" w:rsidRPr="00750A8D" w:rsidRDefault="00750A8D" w:rsidP="00750A8D">
      <w:pPr>
        <w:pStyle w:val="PKTpunkt"/>
      </w:pPr>
      <w:r>
        <w:t>1)</w:t>
      </w:r>
      <w:r>
        <w:tab/>
      </w:r>
      <w:r w:rsidRPr="00750A8D">
        <w:t>o wydanie świadectw pochodzenia w rozumieniu art. 44 ust. 1 ustawy zmienianej w art</w:t>
      </w:r>
      <w:r w:rsidR="004B0607" w:rsidRPr="00750A8D">
        <w:t>.</w:t>
      </w:r>
      <w:r w:rsidR="004B0607">
        <w:t> </w:t>
      </w:r>
      <w:r w:rsidRPr="00750A8D">
        <w:t>1,</w:t>
      </w:r>
    </w:p>
    <w:p w:rsidR="00750A8D" w:rsidRPr="00750A8D" w:rsidRDefault="00750A8D" w:rsidP="00750A8D">
      <w:pPr>
        <w:pStyle w:val="PKTpunkt"/>
        <w:keepNext/>
      </w:pPr>
      <w:r>
        <w:t>2)</w:t>
      </w:r>
      <w:r>
        <w:tab/>
      </w:r>
      <w:r w:rsidRPr="00750A8D">
        <w:t>związanych z pokryciem ujemnego salda, o którym mowa w art. 93 ust. 1 pkt 4 i ust. 2</w:t>
      </w:r>
      <w:r>
        <w:t xml:space="preserve"> </w:t>
      </w:r>
      <w:r w:rsidRPr="00750A8D">
        <w:t>pkt 3 ustawy zmienianej w art. 1, dla:</w:t>
      </w:r>
    </w:p>
    <w:p w:rsidR="00750A8D" w:rsidRPr="00750A8D" w:rsidRDefault="00750A8D" w:rsidP="00750A8D">
      <w:pPr>
        <w:pStyle w:val="LITlitera"/>
      </w:pPr>
      <w:bookmarkStart w:id="1" w:name="_Hlk41468993"/>
      <w:r>
        <w:t>a)</w:t>
      </w:r>
      <w:r>
        <w:tab/>
      </w:r>
      <w:r w:rsidRPr="00750A8D">
        <w:t>wytwórcy, o którym mowa w art.</w:t>
      </w:r>
      <w:r>
        <w:t xml:space="preserve"> </w:t>
      </w:r>
      <w:r w:rsidRPr="00750A8D">
        <w:t xml:space="preserve">70a ust. 2 ustawy zmienianej w art. 1, który zadeklarował sprzedaż wytworzonej przez siebie i niewykorzystanej energii </w:t>
      </w:r>
      <w:r w:rsidRPr="00750A8D">
        <w:lastRenderedPageBreak/>
        <w:t xml:space="preserve">elektrycznej wybranemu podmiotowi, innemu niż sprzedawca zobowiązany </w:t>
      </w:r>
      <w:r w:rsidR="004B0607" w:rsidRPr="00750A8D">
        <w:t>w</w:t>
      </w:r>
      <w:r w:rsidR="004B0607">
        <w:t> </w:t>
      </w:r>
      <w:r w:rsidRPr="00750A8D">
        <w:t>rozumieniu art. 40 ust. 1 ustawy zmienianej w art. 1,</w:t>
      </w:r>
    </w:p>
    <w:bookmarkEnd w:id="1"/>
    <w:p w:rsidR="00750A8D" w:rsidRPr="00750A8D" w:rsidRDefault="00750A8D" w:rsidP="00750A8D">
      <w:pPr>
        <w:pStyle w:val="LITlitera"/>
      </w:pPr>
      <w:r>
        <w:t>b)</w:t>
      </w:r>
      <w:r>
        <w:tab/>
      </w:r>
      <w:r w:rsidRPr="00750A8D">
        <w:t>wytwórcy, o którym mowa w art.</w:t>
      </w:r>
      <w:r>
        <w:t xml:space="preserve"> </w:t>
      </w:r>
      <w:r w:rsidRPr="00750A8D">
        <w:t xml:space="preserve">93 ust. 2 ustawy zmienianej w art. 1, </w:t>
      </w:r>
      <w:r>
        <w:t xml:space="preserve">który sprzedaje energię elektryczną </w:t>
      </w:r>
      <w:r w:rsidRPr="00750A8D">
        <w:t>z odnawialnych źródeł energii w okresie określonym w</w:t>
      </w:r>
      <w:r>
        <w:t xml:space="preserve"> </w:t>
      </w:r>
      <w:r w:rsidRPr="00750A8D">
        <w:t>przepisach wydanych na podstawie art. 77 ust. 3 ustawy zmienianej w art. 1,</w:t>
      </w:r>
    </w:p>
    <w:p w:rsidR="00750A8D" w:rsidRPr="00750A8D" w:rsidRDefault="00750A8D" w:rsidP="00750A8D">
      <w:pPr>
        <w:pStyle w:val="LITlitera"/>
        <w:keepNext/>
      </w:pPr>
      <w:r>
        <w:t>c)</w:t>
      </w:r>
      <w:r>
        <w:tab/>
      </w:r>
      <w:r w:rsidRPr="00750A8D">
        <w:t>sprzedawcy zobowiązanemu w rozumieniu art. 40 ust. 1 ustawy zmienianej w art. 1, który wykonuje obowiązek zakupu energii elektrycznej, o którym mowa w art. 70c ust. 2 oraz art.</w:t>
      </w:r>
      <w:r>
        <w:t xml:space="preserve"> </w:t>
      </w:r>
      <w:r w:rsidRPr="00750A8D">
        <w:t>92 ust. 1 ustawy zmienianej w art. 1</w:t>
      </w:r>
    </w:p>
    <w:p w:rsidR="00750A8D" w:rsidRPr="00750A8D" w:rsidRDefault="00750A8D" w:rsidP="003A66B0">
      <w:pPr>
        <w:pStyle w:val="CZWSPLITczwsplnaliter"/>
      </w:pPr>
      <w:r>
        <w:t>–</w:t>
      </w:r>
      <w:r w:rsidRPr="00750A8D">
        <w:t xml:space="preserve"> wszczętych i niezakończonych do dnia 1 lipca 2020 r. oraz wszczętych po tym dniu </w:t>
      </w:r>
      <w:r w:rsidR="004B0607" w:rsidRPr="00750A8D">
        <w:t>i</w:t>
      </w:r>
      <w:r w:rsidR="004B0607">
        <w:t> </w:t>
      </w:r>
      <w:r w:rsidRPr="00750A8D">
        <w:t>odnoszących się do tej energii, stosuje się art. 2 pkt 7a ustawy zmienianej w art. 1.</w:t>
      </w:r>
    </w:p>
    <w:p w:rsidR="00750A8D" w:rsidRPr="00750A8D" w:rsidRDefault="00750A8D" w:rsidP="00750A8D">
      <w:pPr>
        <w:pStyle w:val="USTustnpkodeksu"/>
      </w:pPr>
      <w:r w:rsidRPr="00750A8D">
        <w:t xml:space="preserve">2. Do energii elektrycznej, która w okresie od dnia 1 lipca 2020 r. do dnia 31 grudnia </w:t>
      </w:r>
      <w:r w:rsidR="004B0607" w:rsidRPr="00750A8D">
        <w:t>2021</w:t>
      </w:r>
      <w:r w:rsidR="004B0607">
        <w:t> </w:t>
      </w:r>
      <w:r w:rsidRPr="00750A8D">
        <w:t xml:space="preserve">r. została wytworzona z drewna energetycznego, w sprawach określonych w ust. 1 pkt 1 i 2, wszczętych i niezakończonych w okresie od dnia 1 lipca 2020 r. do dnia 31 grudnia </w:t>
      </w:r>
      <w:r w:rsidR="004B0607" w:rsidRPr="00750A8D">
        <w:t>2021</w:t>
      </w:r>
      <w:r w:rsidR="004B0607">
        <w:t> </w:t>
      </w:r>
      <w:r w:rsidRPr="00750A8D">
        <w:t>r. oraz wszczętych po dniu 31 grudnia 2021 r., stosuje się art. 184e i art. 184f ustawy zmienianej w art. 1.</w:t>
      </w:r>
    </w:p>
    <w:p w:rsidR="00261A16" w:rsidRPr="00737F6A" w:rsidRDefault="00750A8D" w:rsidP="00F733D3">
      <w:pPr>
        <w:pStyle w:val="ARTartustawynprozporzdzenia"/>
      </w:pPr>
      <w:r w:rsidRPr="00750A8D">
        <w:rPr>
          <w:rStyle w:val="Ppogrubienie"/>
        </w:rPr>
        <w:t>Art.</w:t>
      </w:r>
      <w:r>
        <w:rPr>
          <w:rStyle w:val="Ppogrubienie"/>
        </w:rPr>
        <w:t> </w:t>
      </w:r>
      <w:r w:rsidRPr="00750A8D">
        <w:rPr>
          <w:rStyle w:val="Ppogrubienie"/>
        </w:rPr>
        <w:t>3.</w:t>
      </w:r>
      <w:r w:rsidRPr="00750A8D">
        <w:t xml:space="preserve"> Ustawa wchodzi w życie z dniem 1 lipca 2020 r.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FD4" w:rsidRDefault="00150FD4">
      <w:r>
        <w:separator/>
      </w:r>
    </w:p>
  </w:endnote>
  <w:endnote w:type="continuationSeparator" w:id="0">
    <w:p w:rsidR="00150FD4" w:rsidRDefault="00150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FD4" w:rsidRDefault="00150FD4">
      <w:r>
        <w:separator/>
      </w:r>
    </w:p>
  </w:footnote>
  <w:footnote w:type="continuationSeparator" w:id="0">
    <w:p w:rsidR="00150FD4" w:rsidRDefault="00150FD4">
      <w:r>
        <w:continuationSeparator/>
      </w:r>
    </w:p>
  </w:footnote>
  <w:footnote w:id="1">
    <w:p w:rsidR="00750A8D" w:rsidRPr="003600C7" w:rsidRDefault="00750A8D" w:rsidP="00750A8D">
      <w:pPr>
        <w:pStyle w:val="ODNONIKtreodnonika"/>
      </w:pPr>
      <w:r w:rsidRPr="003600C7">
        <w:rPr>
          <w:rStyle w:val="IGindeksgrny"/>
        </w:rPr>
        <w:footnoteRef/>
      </w:r>
      <w:r w:rsidRPr="003600C7">
        <w:rPr>
          <w:rStyle w:val="IGindeksgrny"/>
        </w:rPr>
        <w:t>)</w:t>
      </w:r>
      <w:r w:rsidRPr="003600C7">
        <w:rPr>
          <w:rStyle w:val="IGindeksgrny"/>
        </w:rPr>
        <w:tab/>
      </w:r>
      <w:r w:rsidRPr="003600C7">
        <w:t xml:space="preserve">Niniejsza ustawa została notyfikowana Komisji Europejskiej w dniu </w:t>
      </w:r>
      <w:r w:rsidR="00BD2C77">
        <w:t>4 czerwca 2020 r.</w:t>
      </w:r>
      <w:r w:rsidRPr="003600C7">
        <w:t xml:space="preserve"> pod numerem </w:t>
      </w:r>
      <w:r w:rsidR="00BD2C77">
        <w:t>2020/0337/PL</w:t>
      </w:r>
      <w:bookmarkStart w:id="0" w:name="_GoBack"/>
      <w:bookmarkEnd w:id="0"/>
      <w:r w:rsidRPr="003600C7">
        <w:t xml:space="preserve">, zgodnie z § 4 rozporządzenia Rady Ministrów z dnia 23 grudnia 2002 r. w sprawie sposobu funkcjonowania krajowego systemu notyfikacji norm i aktów prawnych (Dz. U. poz. 2039 oraz z 2004 r. poz. 597), które wdraża dyrektywę (UE) 2015/1535 Parlamentu Europejskiego i Rady z dnia 9 września 2015 r. ustanawiającą procedurę udzielania informacji w dziedzinie przepisów technicznych oraz zasad dotyczących usług społeczeństwa informacyjnego </w:t>
      </w:r>
      <w:r>
        <w:t xml:space="preserve">(ujednolicenie) </w:t>
      </w:r>
      <w:r w:rsidRPr="003600C7">
        <w:t>(Dz. Urz. UE L 241 z 17.09.2015,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D2C77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A8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14A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0FD4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603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6B0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060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862F4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14D2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79AE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0A8D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2C77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33D3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89A9CC"/>
  <w15:docId w15:val="{946EF028-CD02-46EF-A81F-7527D8A7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14D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DF652D3-A4C4-4247-B97C-61595D87C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6</TotalTime>
  <Pages>2</Pages>
  <Words>395</Words>
  <Characters>2372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Rybkowska Bożena</cp:lastModifiedBy>
  <cp:revision>5</cp:revision>
  <cp:lastPrinted>2012-04-23T06:39:00Z</cp:lastPrinted>
  <dcterms:created xsi:type="dcterms:W3CDTF">2020-06-02T09:25:00Z</dcterms:created>
  <dcterms:modified xsi:type="dcterms:W3CDTF">2020-06-09T08:05:00Z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