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8EF83" w14:textId="71D130B7" w:rsidR="009E59A7" w:rsidRPr="00606381" w:rsidRDefault="00711213" w:rsidP="00606381">
      <w:pPr>
        <w:spacing w:before="120" w:after="0" w:line="360" w:lineRule="auto"/>
        <w:ind w:firstLine="567"/>
        <w:jc w:val="center"/>
        <w:rPr>
          <w:rFonts w:ascii="Times New Roman" w:hAnsi="Times New Roman" w:cs="Times New Roman"/>
          <w:sz w:val="24"/>
          <w:szCs w:val="24"/>
        </w:rPr>
      </w:pPr>
      <w:bookmarkStart w:id="0" w:name="_GoBack"/>
      <w:bookmarkEnd w:id="0"/>
      <w:r w:rsidRPr="00606381">
        <w:rPr>
          <w:rFonts w:ascii="Times New Roman" w:hAnsi="Times New Roman" w:cs="Times New Roman"/>
          <w:sz w:val="24"/>
          <w:szCs w:val="24"/>
        </w:rPr>
        <w:t>U</w:t>
      </w:r>
      <w:r w:rsidR="00D833EA" w:rsidRPr="00606381">
        <w:rPr>
          <w:rFonts w:ascii="Times New Roman" w:hAnsi="Times New Roman" w:cs="Times New Roman"/>
          <w:sz w:val="24"/>
          <w:szCs w:val="24"/>
        </w:rPr>
        <w:t>ZASADNIENIE</w:t>
      </w:r>
    </w:p>
    <w:p w14:paraId="0146DBCA" w14:textId="77777777" w:rsidR="00D833EA" w:rsidRPr="00A94462" w:rsidRDefault="00D833EA" w:rsidP="00606381">
      <w:pPr>
        <w:spacing w:before="120" w:after="0" w:line="360" w:lineRule="auto"/>
        <w:ind w:firstLine="567"/>
        <w:jc w:val="center"/>
        <w:rPr>
          <w:rFonts w:ascii="Times New Roman" w:hAnsi="Times New Roman" w:cs="Times New Roman"/>
          <w:b/>
          <w:sz w:val="24"/>
          <w:szCs w:val="24"/>
        </w:rPr>
      </w:pPr>
    </w:p>
    <w:p w14:paraId="0A1C37C1" w14:textId="2A8CACE2"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W związku z trwającą epidemią drewno pozyskane w lasach nie jest odbierane. Nagromadzenie takiego drewna będzie skutkować zwiększeniem zagrożenia pożarowego w lasach oraz staje się ono miejscem do rozwoju szkodliwych owadów, których gradacja może spowodować zamieranie drzewostanów</w:t>
      </w:r>
      <w:r w:rsidR="00BD4CD9" w:rsidRPr="00A94462">
        <w:rPr>
          <w:rFonts w:ascii="Times New Roman" w:hAnsi="Times New Roman" w:cs="Times New Roman"/>
          <w:sz w:val="24"/>
          <w:szCs w:val="24"/>
        </w:rPr>
        <w:t>,</w:t>
      </w:r>
      <w:r w:rsidRPr="00A94462">
        <w:rPr>
          <w:rFonts w:ascii="Times New Roman" w:hAnsi="Times New Roman" w:cs="Times New Roman"/>
          <w:sz w:val="24"/>
          <w:szCs w:val="24"/>
        </w:rPr>
        <w:t xml:space="preserve"> jak również przełożyć się na jakość surowca drzewnego pozyskanego w przyszłości. Dodatkowo brak rozszerzenia rynków zbytu surowca drzewnego będzie skutkował stratami dla Skarbu Państwa, któr</w:t>
      </w:r>
      <w:r w:rsidR="000C4C92" w:rsidRPr="0092492D">
        <w:rPr>
          <w:rFonts w:ascii="Times New Roman" w:hAnsi="Times New Roman" w:cs="Times New Roman"/>
          <w:sz w:val="24"/>
          <w:szCs w:val="24"/>
        </w:rPr>
        <w:t>ego</w:t>
      </w:r>
      <w:r w:rsidRPr="0092492D">
        <w:rPr>
          <w:rFonts w:ascii="Times New Roman" w:hAnsi="Times New Roman" w:cs="Times New Roman"/>
          <w:sz w:val="24"/>
          <w:szCs w:val="24"/>
        </w:rPr>
        <w:t xml:space="preserve"> majątkiem za</w:t>
      </w:r>
      <w:r w:rsidR="00862D7E" w:rsidRPr="0092492D">
        <w:rPr>
          <w:rFonts w:ascii="Times New Roman" w:hAnsi="Times New Roman" w:cs="Times New Roman"/>
          <w:sz w:val="24"/>
          <w:szCs w:val="24"/>
        </w:rPr>
        <w:t>rządza</w:t>
      </w:r>
      <w:r w:rsidRPr="0092492D">
        <w:rPr>
          <w:rFonts w:ascii="Times New Roman" w:hAnsi="Times New Roman" w:cs="Times New Roman"/>
          <w:sz w:val="24"/>
          <w:szCs w:val="24"/>
        </w:rPr>
        <w:t xml:space="preserve"> P</w:t>
      </w:r>
      <w:r w:rsidR="00D833EA" w:rsidRPr="0092492D">
        <w:rPr>
          <w:rFonts w:ascii="Times New Roman" w:hAnsi="Times New Roman" w:cs="Times New Roman"/>
          <w:sz w:val="24"/>
          <w:szCs w:val="24"/>
        </w:rPr>
        <w:t xml:space="preserve">aństwowe Gospodarstwo </w:t>
      </w:r>
      <w:r w:rsidRPr="00A94462">
        <w:rPr>
          <w:rFonts w:ascii="Times New Roman" w:hAnsi="Times New Roman" w:cs="Times New Roman"/>
          <w:sz w:val="24"/>
          <w:szCs w:val="24"/>
        </w:rPr>
        <w:t>L</w:t>
      </w:r>
      <w:r w:rsidR="00D833EA" w:rsidRPr="00A94462">
        <w:rPr>
          <w:rFonts w:ascii="Times New Roman" w:hAnsi="Times New Roman" w:cs="Times New Roman"/>
          <w:sz w:val="24"/>
          <w:szCs w:val="24"/>
        </w:rPr>
        <w:t>eśne</w:t>
      </w:r>
      <w:r w:rsidRPr="00A94462">
        <w:rPr>
          <w:rFonts w:ascii="Times New Roman" w:hAnsi="Times New Roman" w:cs="Times New Roman"/>
          <w:sz w:val="24"/>
          <w:szCs w:val="24"/>
        </w:rPr>
        <w:t xml:space="preserve"> L</w:t>
      </w:r>
      <w:r w:rsidR="00D833EA" w:rsidRPr="00A94462">
        <w:rPr>
          <w:rFonts w:ascii="Times New Roman" w:hAnsi="Times New Roman" w:cs="Times New Roman"/>
          <w:sz w:val="24"/>
          <w:szCs w:val="24"/>
        </w:rPr>
        <w:t xml:space="preserve">asy </w:t>
      </w:r>
      <w:r w:rsidRPr="00A94462">
        <w:rPr>
          <w:rFonts w:ascii="Times New Roman" w:hAnsi="Times New Roman" w:cs="Times New Roman"/>
          <w:sz w:val="24"/>
          <w:szCs w:val="24"/>
        </w:rPr>
        <w:t>P</w:t>
      </w:r>
      <w:r w:rsidR="00D833EA" w:rsidRPr="00A94462">
        <w:rPr>
          <w:rFonts w:ascii="Times New Roman" w:hAnsi="Times New Roman" w:cs="Times New Roman"/>
          <w:sz w:val="24"/>
          <w:szCs w:val="24"/>
        </w:rPr>
        <w:t>aństwowe</w:t>
      </w:r>
      <w:r w:rsidR="000C4C92" w:rsidRPr="00A94462">
        <w:rPr>
          <w:rFonts w:ascii="Times New Roman" w:hAnsi="Times New Roman" w:cs="Times New Roman"/>
          <w:sz w:val="24"/>
          <w:szCs w:val="24"/>
        </w:rPr>
        <w:t>,</w:t>
      </w:r>
      <w:r w:rsidRPr="00A94462">
        <w:rPr>
          <w:rFonts w:ascii="Times New Roman" w:hAnsi="Times New Roman" w:cs="Times New Roman"/>
          <w:sz w:val="24"/>
          <w:szCs w:val="24"/>
        </w:rPr>
        <w:t xml:space="preserve"> jak również przyczyni się do zatrzymania pozyskania w lasach</w:t>
      </w:r>
      <w:r w:rsidR="000C4C92" w:rsidRPr="00A94462">
        <w:rPr>
          <w:rFonts w:ascii="Times New Roman" w:hAnsi="Times New Roman" w:cs="Times New Roman"/>
          <w:sz w:val="24"/>
          <w:szCs w:val="24"/>
        </w:rPr>
        <w:t>,</w:t>
      </w:r>
      <w:r w:rsidRPr="00A94462">
        <w:rPr>
          <w:rFonts w:ascii="Times New Roman" w:hAnsi="Times New Roman" w:cs="Times New Roman"/>
          <w:sz w:val="24"/>
          <w:szCs w:val="24"/>
        </w:rPr>
        <w:t xml:space="preserve"> co może skutkować bankructwem przedsiębiorstw w branży usług leśnych.</w:t>
      </w:r>
    </w:p>
    <w:p w14:paraId="7793A54D" w14:textId="5BA772AF"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Pozostawienie niewywiezionego drewna z lasu, szczególnie iglastego, którego nagromadzenie (zapas) wynosi aktualnie około 2,8 mln m</w:t>
      </w:r>
      <w:r w:rsidRPr="00A94462">
        <w:rPr>
          <w:rFonts w:ascii="Times New Roman" w:hAnsi="Times New Roman" w:cs="Times New Roman"/>
          <w:sz w:val="24"/>
          <w:szCs w:val="24"/>
          <w:vertAlign w:val="superscript"/>
        </w:rPr>
        <w:t>3</w:t>
      </w:r>
      <w:r w:rsidRPr="00A94462">
        <w:rPr>
          <w:rFonts w:ascii="Times New Roman" w:hAnsi="Times New Roman" w:cs="Times New Roman"/>
          <w:sz w:val="24"/>
          <w:szCs w:val="24"/>
        </w:rPr>
        <w:t xml:space="preserve">, z czego 77% to drewno stosunkowo świeże, pozyskane przed upływem 60 dni, stanowi bardzo duże niebezpieczeństwo powstania gigantycznych rozmiarów klęsk ekologicznych. Oprócz utrzymującego się </w:t>
      </w:r>
      <w:r w:rsidR="00BD4CD9" w:rsidRPr="00A94462">
        <w:rPr>
          <w:rFonts w:ascii="Times New Roman" w:hAnsi="Times New Roman" w:cs="Times New Roman"/>
          <w:sz w:val="24"/>
          <w:szCs w:val="24"/>
        </w:rPr>
        <w:t xml:space="preserve">do niedawna </w:t>
      </w:r>
      <w:r w:rsidRPr="00A94462">
        <w:rPr>
          <w:rFonts w:ascii="Times New Roman" w:hAnsi="Times New Roman" w:cs="Times New Roman"/>
          <w:sz w:val="24"/>
          <w:szCs w:val="24"/>
        </w:rPr>
        <w:t>najwyższego</w:t>
      </w:r>
      <w:r w:rsidR="00C87485" w:rsidRPr="00A94462">
        <w:rPr>
          <w:rFonts w:ascii="Times New Roman" w:hAnsi="Times New Roman" w:cs="Times New Roman"/>
          <w:sz w:val="24"/>
          <w:szCs w:val="24"/>
        </w:rPr>
        <w:t>,</w:t>
      </w:r>
      <w:r w:rsidRPr="00A94462">
        <w:rPr>
          <w:rFonts w:ascii="Times New Roman" w:hAnsi="Times New Roman" w:cs="Times New Roman"/>
          <w:sz w:val="24"/>
          <w:szCs w:val="24"/>
        </w:rPr>
        <w:t xml:space="preserve"> bo 3. stopnia zagrożenia pożarowego niemalże na terytorium całego kraju, grożącego wybuchem pożarów, przy dodatkowym tak dużym nagromadzeni</w:t>
      </w:r>
      <w:r w:rsidR="00862D7E" w:rsidRPr="00A94462">
        <w:rPr>
          <w:rFonts w:ascii="Times New Roman" w:hAnsi="Times New Roman" w:cs="Times New Roman"/>
          <w:sz w:val="24"/>
          <w:szCs w:val="24"/>
        </w:rPr>
        <w:t>u</w:t>
      </w:r>
      <w:r w:rsidRPr="00A94462">
        <w:rPr>
          <w:rFonts w:ascii="Times New Roman" w:hAnsi="Times New Roman" w:cs="Times New Roman"/>
          <w:sz w:val="24"/>
          <w:szCs w:val="24"/>
        </w:rPr>
        <w:t xml:space="preserve"> drewna iglastego łatwopalnego, istnieje wiele innych zagrożeń pilnych do wyeliminowania z lasu</w:t>
      </w:r>
      <w:r w:rsidR="00862D7E" w:rsidRPr="00A94462">
        <w:rPr>
          <w:rFonts w:ascii="Times New Roman" w:hAnsi="Times New Roman" w:cs="Times New Roman"/>
          <w:sz w:val="24"/>
          <w:szCs w:val="24"/>
        </w:rPr>
        <w:t>,</w:t>
      </w:r>
      <w:r w:rsidRPr="00A94462">
        <w:rPr>
          <w:rFonts w:ascii="Times New Roman" w:hAnsi="Times New Roman" w:cs="Times New Roman"/>
          <w:sz w:val="24"/>
          <w:szCs w:val="24"/>
        </w:rPr>
        <w:t xml:space="preserve"> a powiązanych z brakiem możliwości zagospodarowania surowca drzewnego (szczególnie iglastego). Polskim lasom grozi klęska ekologiczna związana z gradacyjnym rozwojem owadów</w:t>
      </w:r>
      <w:r w:rsidR="000C4C92" w:rsidRPr="00A94462">
        <w:rPr>
          <w:rFonts w:ascii="Times New Roman" w:hAnsi="Times New Roman" w:cs="Times New Roman"/>
          <w:sz w:val="24"/>
          <w:szCs w:val="24"/>
        </w:rPr>
        <w:t>,</w:t>
      </w:r>
      <w:r w:rsidRPr="00A94462">
        <w:rPr>
          <w:rFonts w:ascii="Times New Roman" w:hAnsi="Times New Roman" w:cs="Times New Roman"/>
          <w:sz w:val="24"/>
          <w:szCs w:val="24"/>
        </w:rPr>
        <w:t xml:space="preserve"> w tym korników</w:t>
      </w:r>
      <w:r w:rsidR="00862D7E" w:rsidRPr="00A94462">
        <w:rPr>
          <w:rFonts w:ascii="Times New Roman" w:hAnsi="Times New Roman" w:cs="Times New Roman"/>
          <w:sz w:val="24"/>
          <w:szCs w:val="24"/>
        </w:rPr>
        <w:t>:</w:t>
      </w:r>
      <w:r w:rsidRPr="00A94462">
        <w:rPr>
          <w:rFonts w:ascii="Times New Roman" w:hAnsi="Times New Roman" w:cs="Times New Roman"/>
          <w:sz w:val="24"/>
          <w:szCs w:val="24"/>
        </w:rPr>
        <w:t xml:space="preserve"> drukarza i ostrozębnego, przypłaszczków oraz boreczników, a w dalszej konsekwencji szkodników technicznych drewna, których gradacyjny pojaw może skutkować rozpadem drzewostanów. Masowy pojaw motyli, których żer gąsienic w okresie intensywnej wegetacji (brudnice mniszka i n</w:t>
      </w:r>
      <w:r w:rsidR="0079492A" w:rsidRPr="00A94462">
        <w:rPr>
          <w:rFonts w:ascii="Times New Roman" w:hAnsi="Times New Roman" w:cs="Times New Roman"/>
          <w:sz w:val="24"/>
          <w:szCs w:val="24"/>
        </w:rPr>
        <w:t>ieparka, barczatka sosnówka, po</w:t>
      </w:r>
      <w:r w:rsidRPr="00A94462">
        <w:rPr>
          <w:rFonts w:ascii="Times New Roman" w:hAnsi="Times New Roman" w:cs="Times New Roman"/>
          <w:sz w:val="24"/>
          <w:szCs w:val="24"/>
        </w:rPr>
        <w:t>p</w:t>
      </w:r>
      <w:r w:rsidR="0079492A" w:rsidRPr="00A94462">
        <w:rPr>
          <w:rFonts w:ascii="Times New Roman" w:hAnsi="Times New Roman" w:cs="Times New Roman"/>
          <w:sz w:val="24"/>
          <w:szCs w:val="24"/>
        </w:rPr>
        <w:t>r</w:t>
      </w:r>
      <w:r w:rsidRPr="00A94462">
        <w:rPr>
          <w:rFonts w:ascii="Times New Roman" w:hAnsi="Times New Roman" w:cs="Times New Roman"/>
          <w:sz w:val="24"/>
          <w:szCs w:val="24"/>
        </w:rPr>
        <w:t>och cetyniak) może wywołać wielkoskalowe zamieranie całych d</w:t>
      </w:r>
      <w:r w:rsidR="0079492A" w:rsidRPr="00A94462">
        <w:rPr>
          <w:rFonts w:ascii="Times New Roman" w:hAnsi="Times New Roman" w:cs="Times New Roman"/>
          <w:sz w:val="24"/>
          <w:szCs w:val="24"/>
        </w:rPr>
        <w:t>rzewostanów</w:t>
      </w:r>
      <w:r w:rsidRPr="00A94462">
        <w:rPr>
          <w:rFonts w:ascii="Times New Roman" w:hAnsi="Times New Roman" w:cs="Times New Roman"/>
          <w:sz w:val="24"/>
          <w:szCs w:val="24"/>
        </w:rPr>
        <w:t xml:space="preserve"> porastających Polskę. Jedynym skutecznym sposobem dotychczasowej walki o ocalenie drzewostanów był stale prowadzony nadzór sanitarny i usuwanie drzew zasiedlonych przez owady, których usunięcie z drzewostanu 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sprzedaż umożliwiały zachowanie lasu przed wystąpieniem klęski. W dobie zaistniałego kryzysu </w:t>
      </w:r>
      <w:r w:rsidR="0079492A" w:rsidRPr="0092492D">
        <w:rPr>
          <w:rFonts w:ascii="Times New Roman" w:hAnsi="Times New Roman" w:cs="Times New Roman"/>
          <w:sz w:val="24"/>
          <w:szCs w:val="24"/>
        </w:rPr>
        <w:t>wywołanego chorobą COVID</w:t>
      </w:r>
      <w:r w:rsidR="00DF4074">
        <w:rPr>
          <w:rFonts w:ascii="Times New Roman" w:hAnsi="Times New Roman" w:cs="Times New Roman"/>
          <w:sz w:val="24"/>
          <w:szCs w:val="24"/>
        </w:rPr>
        <w:t>-</w:t>
      </w:r>
      <w:r w:rsidR="0079492A" w:rsidRPr="0092492D">
        <w:rPr>
          <w:rFonts w:ascii="Times New Roman" w:hAnsi="Times New Roman" w:cs="Times New Roman"/>
          <w:sz w:val="24"/>
          <w:szCs w:val="24"/>
        </w:rPr>
        <w:t>19 i brakiem zainteresowania zakupem i odbiorem</w:t>
      </w:r>
      <w:r w:rsidRPr="0092492D">
        <w:rPr>
          <w:rFonts w:ascii="Times New Roman" w:hAnsi="Times New Roman" w:cs="Times New Roman"/>
          <w:sz w:val="24"/>
          <w:szCs w:val="24"/>
        </w:rPr>
        <w:t xml:space="preserve"> drewna przez branżę drzewną oraz brakiem możliwości sprzedaży tzw. posuszowego drewna</w:t>
      </w:r>
      <w:r w:rsidR="00C87485" w:rsidRPr="00A94462">
        <w:rPr>
          <w:rFonts w:ascii="Times New Roman" w:hAnsi="Times New Roman" w:cs="Times New Roman"/>
          <w:sz w:val="24"/>
          <w:szCs w:val="24"/>
        </w:rPr>
        <w:t>,</w:t>
      </w:r>
      <w:r w:rsidRPr="00A94462">
        <w:rPr>
          <w:rFonts w:ascii="Times New Roman" w:hAnsi="Times New Roman" w:cs="Times New Roman"/>
          <w:sz w:val="24"/>
          <w:szCs w:val="24"/>
        </w:rPr>
        <w:t xml:space="preserve"> jako drewna </w:t>
      </w:r>
      <w:r w:rsidRPr="00A94462">
        <w:rPr>
          <w:rFonts w:ascii="Times New Roman" w:hAnsi="Times New Roman" w:cs="Times New Roman"/>
          <w:sz w:val="24"/>
          <w:szCs w:val="24"/>
        </w:rPr>
        <w:lastRenderedPageBreak/>
        <w:t>energetycznego</w:t>
      </w:r>
      <w:r w:rsidR="00C87485" w:rsidRPr="00A94462">
        <w:rPr>
          <w:rFonts w:ascii="Times New Roman" w:hAnsi="Times New Roman" w:cs="Times New Roman"/>
          <w:sz w:val="24"/>
          <w:szCs w:val="24"/>
        </w:rPr>
        <w:t>,</w:t>
      </w:r>
      <w:r w:rsidR="00D833EA" w:rsidRPr="00A94462">
        <w:rPr>
          <w:rFonts w:ascii="Times New Roman" w:hAnsi="Times New Roman" w:cs="Times New Roman"/>
          <w:sz w:val="24"/>
          <w:szCs w:val="24"/>
        </w:rPr>
        <w:t xml:space="preserve"> </w:t>
      </w:r>
      <w:r w:rsidRPr="00A94462">
        <w:rPr>
          <w:rFonts w:ascii="Times New Roman" w:hAnsi="Times New Roman" w:cs="Times New Roman"/>
          <w:sz w:val="24"/>
          <w:szCs w:val="24"/>
        </w:rPr>
        <w:t>powoduj</w:t>
      </w:r>
      <w:r w:rsidR="00C87485" w:rsidRPr="00A94462">
        <w:rPr>
          <w:rFonts w:ascii="Times New Roman" w:hAnsi="Times New Roman" w:cs="Times New Roman"/>
          <w:sz w:val="24"/>
          <w:szCs w:val="24"/>
        </w:rPr>
        <w:t>e to</w:t>
      </w:r>
      <w:r w:rsidRPr="00A94462">
        <w:rPr>
          <w:rFonts w:ascii="Times New Roman" w:hAnsi="Times New Roman" w:cs="Times New Roman"/>
          <w:sz w:val="24"/>
          <w:szCs w:val="24"/>
        </w:rPr>
        <w:t xml:space="preserve">, że Lasy Państwowe nie mogą prowadzić dalszego pozyskania drewna, a tym samym nie mogą zlecać prac dla ściśle powiązanej </w:t>
      </w:r>
      <w:r w:rsidR="0079492A" w:rsidRPr="00A94462">
        <w:rPr>
          <w:rFonts w:ascii="Times New Roman" w:hAnsi="Times New Roman" w:cs="Times New Roman"/>
          <w:sz w:val="24"/>
          <w:szCs w:val="24"/>
        </w:rPr>
        <w:t>z lasami</w:t>
      </w:r>
      <w:r w:rsidRPr="00A94462">
        <w:rPr>
          <w:rFonts w:ascii="Times New Roman" w:hAnsi="Times New Roman" w:cs="Times New Roman"/>
          <w:sz w:val="24"/>
          <w:szCs w:val="24"/>
        </w:rPr>
        <w:t xml:space="preserve"> branży usług leśnych</w:t>
      </w:r>
      <w:r w:rsidR="000C4C92" w:rsidRPr="00A94462">
        <w:rPr>
          <w:rFonts w:ascii="Times New Roman" w:hAnsi="Times New Roman" w:cs="Times New Roman"/>
          <w:sz w:val="24"/>
          <w:szCs w:val="24"/>
        </w:rPr>
        <w:t>,</w:t>
      </w:r>
      <w:r w:rsidRPr="00A94462">
        <w:rPr>
          <w:rFonts w:ascii="Times New Roman" w:hAnsi="Times New Roman" w:cs="Times New Roman"/>
          <w:sz w:val="24"/>
          <w:szCs w:val="24"/>
        </w:rPr>
        <w:t xml:space="preserve"> na którą składają się </w:t>
      </w:r>
      <w:r w:rsidR="00862D7E" w:rsidRPr="00A94462">
        <w:rPr>
          <w:rFonts w:ascii="Times New Roman" w:hAnsi="Times New Roman" w:cs="Times New Roman"/>
          <w:sz w:val="24"/>
          <w:szCs w:val="24"/>
        </w:rPr>
        <w:t>z</w:t>
      </w:r>
      <w:r w:rsidRPr="00A94462">
        <w:rPr>
          <w:rFonts w:ascii="Times New Roman" w:hAnsi="Times New Roman" w:cs="Times New Roman"/>
          <w:sz w:val="24"/>
          <w:szCs w:val="24"/>
        </w:rPr>
        <w:t xml:space="preserve">akłady </w:t>
      </w:r>
      <w:r w:rsidR="00862D7E" w:rsidRPr="00A94462">
        <w:rPr>
          <w:rFonts w:ascii="Times New Roman" w:hAnsi="Times New Roman" w:cs="Times New Roman"/>
          <w:sz w:val="24"/>
          <w:szCs w:val="24"/>
        </w:rPr>
        <w:t>u</w:t>
      </w:r>
      <w:r w:rsidRPr="00A94462">
        <w:rPr>
          <w:rFonts w:ascii="Times New Roman" w:hAnsi="Times New Roman" w:cs="Times New Roman"/>
          <w:sz w:val="24"/>
          <w:szCs w:val="24"/>
        </w:rPr>
        <w:t xml:space="preserve">sług </w:t>
      </w:r>
      <w:r w:rsidR="00862D7E" w:rsidRPr="00A94462">
        <w:rPr>
          <w:rFonts w:ascii="Times New Roman" w:hAnsi="Times New Roman" w:cs="Times New Roman"/>
          <w:sz w:val="24"/>
          <w:szCs w:val="24"/>
        </w:rPr>
        <w:t>l</w:t>
      </w:r>
      <w:r w:rsidRPr="00A94462">
        <w:rPr>
          <w:rFonts w:ascii="Times New Roman" w:hAnsi="Times New Roman" w:cs="Times New Roman"/>
          <w:sz w:val="24"/>
          <w:szCs w:val="24"/>
        </w:rPr>
        <w:t xml:space="preserve">eśnych. </w:t>
      </w:r>
    </w:p>
    <w:p w14:paraId="76397208" w14:textId="1FCBB2DD"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Warto przy tym dodać, że w wyniku utrzymującej się suszy i zachodzących zmian klimatycznych, których skutkiem jest nagły wzrost zagrożenia wystąpieniem gradacji owadzich, jest wzrost pozyskania drewna posuszowego (bez wywrotów i złomów), którego rozmiar w 2019 r. wyniósł 4,5 mln m</w:t>
      </w:r>
      <w:r w:rsidRPr="00A94462">
        <w:rPr>
          <w:rFonts w:ascii="Times New Roman" w:hAnsi="Times New Roman" w:cs="Times New Roman"/>
          <w:sz w:val="24"/>
          <w:szCs w:val="24"/>
          <w:vertAlign w:val="superscript"/>
        </w:rPr>
        <w:t>3</w:t>
      </w:r>
      <w:r w:rsidRPr="00A94462">
        <w:rPr>
          <w:rFonts w:ascii="Times New Roman" w:hAnsi="Times New Roman" w:cs="Times New Roman"/>
          <w:sz w:val="24"/>
          <w:szCs w:val="24"/>
        </w:rPr>
        <w:t xml:space="preserve"> (w tym w drzewostanach iglastych 4,</w:t>
      </w:r>
      <w:r w:rsidR="00620C94" w:rsidRPr="00A94462">
        <w:rPr>
          <w:rFonts w:ascii="Times New Roman" w:hAnsi="Times New Roman" w:cs="Times New Roman"/>
          <w:sz w:val="24"/>
          <w:szCs w:val="24"/>
        </w:rPr>
        <w:t>1</w:t>
      </w:r>
      <w:r w:rsidR="00620C94">
        <w:rPr>
          <w:rFonts w:ascii="Times New Roman" w:hAnsi="Times New Roman" w:cs="Times New Roman"/>
          <w:sz w:val="24"/>
          <w:szCs w:val="24"/>
        </w:rPr>
        <w:t> </w:t>
      </w:r>
      <w:r w:rsidRPr="00A94462">
        <w:rPr>
          <w:rFonts w:ascii="Times New Roman" w:hAnsi="Times New Roman" w:cs="Times New Roman"/>
          <w:sz w:val="24"/>
          <w:szCs w:val="24"/>
        </w:rPr>
        <w:t>mln m</w:t>
      </w:r>
      <w:r w:rsidRPr="00A94462">
        <w:rPr>
          <w:rFonts w:ascii="Times New Roman" w:hAnsi="Times New Roman" w:cs="Times New Roman"/>
          <w:sz w:val="24"/>
          <w:szCs w:val="24"/>
          <w:vertAlign w:val="superscript"/>
        </w:rPr>
        <w:t xml:space="preserve">3 </w:t>
      </w:r>
      <w:r w:rsidRPr="00A94462">
        <w:rPr>
          <w:rFonts w:ascii="Times New Roman" w:hAnsi="Times New Roman" w:cs="Times New Roman"/>
          <w:sz w:val="24"/>
          <w:szCs w:val="24"/>
        </w:rPr>
        <w:t>i w liściastych 0,4 mln m</w:t>
      </w:r>
      <w:r w:rsidRPr="00A94462">
        <w:rPr>
          <w:rFonts w:ascii="Times New Roman" w:hAnsi="Times New Roman" w:cs="Times New Roman"/>
          <w:sz w:val="24"/>
          <w:szCs w:val="24"/>
          <w:vertAlign w:val="superscript"/>
        </w:rPr>
        <w:t>3</w:t>
      </w:r>
      <w:r w:rsidRPr="00A94462">
        <w:rPr>
          <w:rFonts w:ascii="Times New Roman" w:hAnsi="Times New Roman" w:cs="Times New Roman"/>
          <w:sz w:val="24"/>
          <w:szCs w:val="24"/>
        </w:rPr>
        <w:t>) i osiągną</w:t>
      </w:r>
      <w:r w:rsidR="0079492A" w:rsidRPr="00A94462">
        <w:rPr>
          <w:rFonts w:ascii="Times New Roman" w:hAnsi="Times New Roman" w:cs="Times New Roman"/>
          <w:sz w:val="24"/>
          <w:szCs w:val="24"/>
        </w:rPr>
        <w:t>ł</w:t>
      </w:r>
      <w:r w:rsidRPr="00A94462">
        <w:rPr>
          <w:rFonts w:ascii="Times New Roman" w:hAnsi="Times New Roman" w:cs="Times New Roman"/>
          <w:sz w:val="24"/>
          <w:szCs w:val="24"/>
        </w:rPr>
        <w:t xml:space="preserve"> poziom dotąd niespotykany. Dla przykładu jest on wyższy o 45% od poziomu pozyskania drewna posuszowego w roku 2018 oraz o 280% wyższy w</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porównaniu do roku 2014. </w:t>
      </w:r>
    </w:p>
    <w:p w14:paraId="0DABEE77" w14:textId="3B74FF3D" w:rsidR="00D833EA"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Tym samym</w:t>
      </w:r>
      <w:r w:rsidR="00606381">
        <w:rPr>
          <w:rFonts w:ascii="Times New Roman" w:hAnsi="Times New Roman" w:cs="Times New Roman"/>
          <w:sz w:val="24"/>
          <w:szCs w:val="24"/>
        </w:rPr>
        <w:t>,</w:t>
      </w:r>
      <w:r w:rsidRPr="0092492D">
        <w:rPr>
          <w:rFonts w:ascii="Times New Roman" w:hAnsi="Times New Roman" w:cs="Times New Roman"/>
          <w:sz w:val="24"/>
          <w:szCs w:val="24"/>
        </w:rPr>
        <w:t xml:space="preserve"> biorąc pod uwagę aktualną sytuację gospodarczą kraju oraz g</w:t>
      </w:r>
      <w:r w:rsidR="0079492A" w:rsidRPr="0092492D">
        <w:rPr>
          <w:rFonts w:ascii="Times New Roman" w:hAnsi="Times New Roman" w:cs="Times New Roman"/>
          <w:sz w:val="24"/>
          <w:szCs w:val="24"/>
        </w:rPr>
        <w:t>igantycznej skali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zagrożenie ekologiczne, niezwykle ważnym jest wprowadzenie przepisu umożliwiającego zagospodarowanie zalegające</w:t>
      </w:r>
      <w:r w:rsidR="0079492A" w:rsidRPr="00A94462">
        <w:rPr>
          <w:rFonts w:ascii="Times New Roman" w:hAnsi="Times New Roman" w:cs="Times New Roman"/>
          <w:sz w:val="24"/>
          <w:szCs w:val="24"/>
        </w:rPr>
        <w:t>go</w:t>
      </w:r>
      <w:r w:rsidRPr="0092492D">
        <w:rPr>
          <w:rFonts w:ascii="Times New Roman" w:hAnsi="Times New Roman" w:cs="Times New Roman"/>
          <w:sz w:val="24"/>
          <w:szCs w:val="24"/>
        </w:rPr>
        <w:t xml:space="preserve"> drewna i w konsekwencji uruchomienie prac sanitarnych związanych z pozyskaniem zasiedlonego surowca drzewnego. </w:t>
      </w:r>
    </w:p>
    <w:p w14:paraId="0B89DC82" w14:textId="75E66583"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 xml:space="preserve">Jednocześnie, wraz ze zmniejszoną podażą surowca drzewnego w wyniku perturbacji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handlu zagranicznym towarami wytworzonymi z drewna, obse</w:t>
      </w:r>
      <w:r w:rsidR="0079492A" w:rsidRPr="00A94462">
        <w:rPr>
          <w:rFonts w:ascii="Times New Roman" w:hAnsi="Times New Roman" w:cs="Times New Roman"/>
          <w:sz w:val="24"/>
          <w:szCs w:val="24"/>
        </w:rPr>
        <w:t xml:space="preserve">rwujemy większą częstotliwość </w:t>
      </w:r>
      <w:r w:rsidRPr="00A94462">
        <w:rPr>
          <w:rFonts w:ascii="Times New Roman" w:hAnsi="Times New Roman" w:cs="Times New Roman"/>
          <w:sz w:val="24"/>
          <w:szCs w:val="24"/>
        </w:rPr>
        <w:t>występowania wielkopowierzchniowych zjawisk klęskowych na obszarach leśnych, jakimi są</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w szczególności: duże pożary leśne, wielkie klęskowiska powstające w następstwie huraganowych wiatrów, czy zamarcie drzewostanów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efekcie nadmiernego rozmnażania się owadów żerujących na żywych drzewach. Obecnie drzewa martwe występujące w lasach na</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terenie Polski, mają miąższość wynoszącą dziesiątki milionów metrów sześciennych. Pozostawien</w:t>
      </w:r>
      <w:r w:rsidR="00711213" w:rsidRPr="00A94462">
        <w:rPr>
          <w:rFonts w:ascii="Times New Roman" w:hAnsi="Times New Roman" w:cs="Times New Roman"/>
          <w:sz w:val="24"/>
          <w:szCs w:val="24"/>
        </w:rPr>
        <w:t>ie w lesie drewna pozyskanego 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nieodebranego przez przedsiębiorców, będzie skutkować nasileniem się tych procesów.</w:t>
      </w:r>
    </w:p>
    <w:p w14:paraId="42DD1083" w14:textId="41E78D99" w:rsidR="00AA442C" w:rsidRPr="00A94462"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t>Dodatkowo</w:t>
      </w:r>
      <w:r w:rsidR="00BD4CD9" w:rsidRPr="00A94462">
        <w:rPr>
          <w:rFonts w:ascii="Times New Roman" w:hAnsi="Times New Roman" w:cs="Times New Roman"/>
          <w:sz w:val="24"/>
          <w:szCs w:val="24"/>
        </w:rPr>
        <w:t>,</w:t>
      </w:r>
      <w:r w:rsidRPr="00A94462">
        <w:rPr>
          <w:rFonts w:ascii="Times New Roman" w:hAnsi="Times New Roman" w:cs="Times New Roman"/>
          <w:sz w:val="24"/>
          <w:szCs w:val="24"/>
        </w:rPr>
        <w:t xml:space="preserve"> z uwagi na wymogi wynikające z </w:t>
      </w:r>
      <w:r w:rsidR="007A18D2" w:rsidRPr="00A94462">
        <w:rPr>
          <w:rFonts w:ascii="Times New Roman" w:hAnsi="Times New Roman" w:cs="Times New Roman"/>
          <w:sz w:val="24"/>
          <w:szCs w:val="24"/>
        </w:rPr>
        <w:t>prze</w:t>
      </w:r>
      <w:r w:rsidRPr="00A94462">
        <w:rPr>
          <w:rFonts w:ascii="Times New Roman" w:hAnsi="Times New Roman" w:cs="Times New Roman"/>
          <w:sz w:val="24"/>
          <w:szCs w:val="24"/>
        </w:rPr>
        <w:t>pisów ustawy</w:t>
      </w:r>
      <w:r w:rsidR="006641CE" w:rsidRPr="00A94462">
        <w:rPr>
          <w:rFonts w:ascii="Times New Roman" w:hAnsi="Times New Roman" w:cs="Times New Roman"/>
          <w:sz w:val="24"/>
          <w:szCs w:val="24"/>
        </w:rPr>
        <w:t xml:space="preserve"> z dnia 20 lutego </w:t>
      </w:r>
      <w:r w:rsidR="00620C94" w:rsidRPr="00A94462">
        <w:rPr>
          <w:rFonts w:ascii="Times New Roman" w:hAnsi="Times New Roman" w:cs="Times New Roman"/>
          <w:sz w:val="24"/>
          <w:szCs w:val="24"/>
        </w:rPr>
        <w:t>2015</w:t>
      </w:r>
      <w:r w:rsidR="00620C94">
        <w:rPr>
          <w:rFonts w:ascii="Times New Roman" w:hAnsi="Times New Roman" w:cs="Times New Roman"/>
          <w:sz w:val="24"/>
          <w:szCs w:val="24"/>
        </w:rPr>
        <w:t> </w:t>
      </w:r>
      <w:r w:rsidR="006641CE" w:rsidRPr="00A94462">
        <w:rPr>
          <w:rFonts w:ascii="Times New Roman" w:hAnsi="Times New Roman" w:cs="Times New Roman"/>
          <w:sz w:val="24"/>
          <w:szCs w:val="24"/>
        </w:rPr>
        <w:t>r.</w:t>
      </w:r>
      <w:r w:rsidRPr="00A94462">
        <w:rPr>
          <w:rFonts w:ascii="Times New Roman" w:hAnsi="Times New Roman" w:cs="Times New Roman"/>
          <w:sz w:val="24"/>
          <w:szCs w:val="24"/>
        </w:rPr>
        <w:t xml:space="preserve"> o </w:t>
      </w:r>
      <w:r w:rsidR="00942FC4" w:rsidRPr="00A94462">
        <w:rPr>
          <w:rFonts w:ascii="Times New Roman" w:hAnsi="Times New Roman" w:cs="Times New Roman"/>
          <w:sz w:val="24"/>
          <w:szCs w:val="24"/>
        </w:rPr>
        <w:t>odnawialnych źródłach energii</w:t>
      </w:r>
      <w:r w:rsidR="006641CE" w:rsidRPr="00A94462">
        <w:rPr>
          <w:rFonts w:ascii="Times New Roman" w:hAnsi="Times New Roman" w:cs="Times New Roman"/>
          <w:sz w:val="24"/>
          <w:szCs w:val="24"/>
        </w:rPr>
        <w:t xml:space="preserve"> (Dz. U. z 2020</w:t>
      </w:r>
      <w:r w:rsidR="00290106" w:rsidRPr="00A94462">
        <w:rPr>
          <w:rFonts w:ascii="Times New Roman" w:hAnsi="Times New Roman" w:cs="Times New Roman"/>
          <w:sz w:val="24"/>
          <w:szCs w:val="24"/>
        </w:rPr>
        <w:t xml:space="preserve"> r.</w:t>
      </w:r>
      <w:r w:rsidR="006641CE" w:rsidRPr="00A94462">
        <w:rPr>
          <w:rFonts w:ascii="Times New Roman" w:hAnsi="Times New Roman" w:cs="Times New Roman"/>
          <w:sz w:val="24"/>
          <w:szCs w:val="24"/>
        </w:rPr>
        <w:t xml:space="preserve"> poz. 261, z późn. zm.)</w:t>
      </w:r>
      <w:r w:rsidRPr="00A94462">
        <w:rPr>
          <w:rFonts w:ascii="Times New Roman" w:hAnsi="Times New Roman" w:cs="Times New Roman"/>
          <w:sz w:val="24"/>
          <w:szCs w:val="24"/>
        </w:rPr>
        <w:t>,</w:t>
      </w:r>
      <w:r w:rsidR="00942FC4" w:rsidRPr="00A94462">
        <w:rPr>
          <w:rFonts w:ascii="Times New Roman" w:hAnsi="Times New Roman" w:cs="Times New Roman"/>
          <w:sz w:val="24"/>
          <w:szCs w:val="24"/>
        </w:rPr>
        <w:t xml:space="preserve"> zwanej dalej </w:t>
      </w:r>
      <w:r w:rsidR="00290106" w:rsidRPr="00A94462">
        <w:rPr>
          <w:rFonts w:ascii="Times New Roman" w:hAnsi="Times New Roman" w:cs="Times New Roman"/>
          <w:sz w:val="24"/>
          <w:szCs w:val="24"/>
        </w:rPr>
        <w:t>„</w:t>
      </w:r>
      <w:r w:rsidR="00942FC4" w:rsidRPr="00A94462">
        <w:rPr>
          <w:rFonts w:ascii="Times New Roman" w:hAnsi="Times New Roman" w:cs="Times New Roman"/>
          <w:sz w:val="24"/>
          <w:szCs w:val="24"/>
        </w:rPr>
        <w:t>ustaw</w:t>
      </w:r>
      <w:r w:rsidR="00290106" w:rsidRPr="00A94462">
        <w:rPr>
          <w:rFonts w:ascii="Times New Roman" w:hAnsi="Times New Roman" w:cs="Times New Roman"/>
          <w:sz w:val="24"/>
          <w:szCs w:val="24"/>
        </w:rPr>
        <w:t>ą</w:t>
      </w:r>
      <w:r w:rsidR="00942FC4" w:rsidRPr="00A94462">
        <w:rPr>
          <w:rFonts w:ascii="Times New Roman" w:hAnsi="Times New Roman" w:cs="Times New Roman"/>
          <w:sz w:val="24"/>
          <w:szCs w:val="24"/>
        </w:rPr>
        <w:t xml:space="preserve"> o OZE</w:t>
      </w:r>
      <w:r w:rsidR="00290106" w:rsidRPr="00A94462">
        <w:rPr>
          <w:rFonts w:ascii="Times New Roman" w:hAnsi="Times New Roman" w:cs="Times New Roman"/>
          <w:sz w:val="24"/>
          <w:szCs w:val="24"/>
        </w:rPr>
        <w:t>”</w:t>
      </w:r>
      <w:r w:rsidR="00942FC4" w:rsidRPr="00A94462">
        <w:rPr>
          <w:rFonts w:ascii="Times New Roman" w:hAnsi="Times New Roman" w:cs="Times New Roman"/>
          <w:sz w:val="24"/>
          <w:szCs w:val="24"/>
        </w:rPr>
        <w:t>,</w:t>
      </w:r>
      <w:r w:rsidRPr="00A94462">
        <w:rPr>
          <w:rFonts w:ascii="Times New Roman" w:hAnsi="Times New Roman" w:cs="Times New Roman"/>
          <w:sz w:val="24"/>
          <w:szCs w:val="24"/>
        </w:rPr>
        <w:t xml:space="preserve"> konieczność osiągnięcia wskaźników określonych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Strategii na</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Rzecz Odpowiedzialnego Rozwoju oraz</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mając na uwadze fakt, iż Rzeczpospolita Polska zobowiązana jest</w:t>
      </w:r>
      <w:r w:rsidR="00942FC4" w:rsidRPr="00A94462">
        <w:rPr>
          <w:rFonts w:ascii="Times New Roman" w:hAnsi="Times New Roman" w:cs="Times New Roman"/>
          <w:sz w:val="24"/>
          <w:szCs w:val="24"/>
        </w:rPr>
        <w:t xml:space="preserve"> </w:t>
      </w:r>
      <w:r w:rsidRPr="0092492D">
        <w:rPr>
          <w:rFonts w:ascii="Times New Roman" w:hAnsi="Times New Roman" w:cs="Times New Roman"/>
          <w:sz w:val="24"/>
          <w:szCs w:val="24"/>
        </w:rPr>
        <w:t xml:space="preserve">do wypełnienia obowiązków wynikających </w:t>
      </w:r>
      <w:r w:rsidR="00620C94" w:rsidRPr="0092492D">
        <w:rPr>
          <w:rFonts w:ascii="Times New Roman" w:hAnsi="Times New Roman" w:cs="Times New Roman"/>
          <w:sz w:val="24"/>
          <w:szCs w:val="24"/>
        </w:rPr>
        <w:t>z</w:t>
      </w:r>
      <w:r w:rsidR="00620C94">
        <w:rPr>
          <w:rFonts w:ascii="Times New Roman" w:hAnsi="Times New Roman" w:cs="Times New Roman"/>
          <w:sz w:val="24"/>
          <w:szCs w:val="24"/>
        </w:rPr>
        <w:t> </w:t>
      </w:r>
      <w:r w:rsidR="00E933CE">
        <w:rPr>
          <w:rFonts w:ascii="Times New Roman" w:hAnsi="Times New Roman" w:cs="Times New Roman"/>
          <w:sz w:val="24"/>
          <w:szCs w:val="24"/>
        </w:rPr>
        <w:t>d</w:t>
      </w:r>
      <w:r w:rsidRPr="0092492D">
        <w:rPr>
          <w:rFonts w:ascii="Times New Roman" w:hAnsi="Times New Roman" w:cs="Times New Roman"/>
          <w:sz w:val="24"/>
          <w:szCs w:val="24"/>
        </w:rPr>
        <w:t>yrektywy Parlamentu Europejskiego i Rady (UE) 2018/2001 z</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dnia 11 grudnia 2018 r. w sprawie promowania stosowania energii ze źródeł odnawialnych (Dz.</w:t>
      </w:r>
      <w:r w:rsidR="00942FC4" w:rsidRPr="0092492D">
        <w:rPr>
          <w:rFonts w:ascii="Times New Roman" w:hAnsi="Times New Roman" w:cs="Times New Roman"/>
          <w:sz w:val="24"/>
          <w:szCs w:val="24"/>
        </w:rPr>
        <w:t xml:space="preserve"> </w:t>
      </w:r>
      <w:r w:rsidRPr="0092492D">
        <w:rPr>
          <w:rFonts w:ascii="Times New Roman" w:hAnsi="Times New Roman" w:cs="Times New Roman"/>
          <w:sz w:val="24"/>
          <w:szCs w:val="24"/>
        </w:rPr>
        <w:t>Urz.</w:t>
      </w:r>
      <w:r w:rsidR="00942FC4" w:rsidRPr="0092492D">
        <w:rPr>
          <w:rFonts w:ascii="Times New Roman" w:hAnsi="Times New Roman" w:cs="Times New Roman"/>
          <w:sz w:val="24"/>
          <w:szCs w:val="24"/>
        </w:rPr>
        <w:t xml:space="preserve"> </w:t>
      </w:r>
      <w:r w:rsidRPr="0092492D">
        <w:rPr>
          <w:rFonts w:ascii="Times New Roman" w:hAnsi="Times New Roman" w:cs="Times New Roman"/>
          <w:sz w:val="24"/>
          <w:szCs w:val="24"/>
        </w:rPr>
        <w:t>UE</w:t>
      </w:r>
      <w:r w:rsidR="00942FC4" w:rsidRPr="0092492D">
        <w:rPr>
          <w:rFonts w:ascii="Times New Roman" w:hAnsi="Times New Roman" w:cs="Times New Roman"/>
          <w:sz w:val="24"/>
          <w:szCs w:val="24"/>
        </w:rPr>
        <w:t xml:space="preserve"> </w:t>
      </w:r>
      <w:r w:rsidRPr="00A94462">
        <w:rPr>
          <w:rFonts w:ascii="Times New Roman" w:hAnsi="Times New Roman" w:cs="Times New Roman"/>
          <w:sz w:val="24"/>
          <w:szCs w:val="24"/>
        </w:rPr>
        <w:t xml:space="preserve">L </w:t>
      </w:r>
      <w:r w:rsidRPr="00A94462">
        <w:rPr>
          <w:rFonts w:ascii="Times New Roman" w:hAnsi="Times New Roman" w:cs="Times New Roman"/>
          <w:sz w:val="24"/>
          <w:szCs w:val="24"/>
        </w:rPr>
        <w:lastRenderedPageBreak/>
        <w:t>328</w:t>
      </w:r>
      <w:r w:rsidR="00290106" w:rsidRPr="00A94462">
        <w:rPr>
          <w:rFonts w:ascii="Times New Roman" w:hAnsi="Times New Roman" w:cs="Times New Roman"/>
          <w:sz w:val="24"/>
          <w:szCs w:val="24"/>
        </w:rPr>
        <w:t xml:space="preserve"> z 21.12.2018</w:t>
      </w:r>
      <w:r w:rsidRPr="00A94462">
        <w:rPr>
          <w:rFonts w:ascii="Times New Roman" w:hAnsi="Times New Roman" w:cs="Times New Roman"/>
          <w:sz w:val="24"/>
          <w:szCs w:val="24"/>
        </w:rPr>
        <w:t>, str. 82), zwan</w:t>
      </w:r>
      <w:r w:rsidR="007A18D2" w:rsidRPr="00A94462">
        <w:rPr>
          <w:rFonts w:ascii="Times New Roman" w:hAnsi="Times New Roman" w:cs="Times New Roman"/>
          <w:sz w:val="24"/>
          <w:szCs w:val="24"/>
        </w:rPr>
        <w:t>ej</w:t>
      </w:r>
      <w:r w:rsidRPr="00A94462">
        <w:rPr>
          <w:rFonts w:ascii="Times New Roman" w:hAnsi="Times New Roman" w:cs="Times New Roman"/>
          <w:sz w:val="24"/>
          <w:szCs w:val="24"/>
        </w:rPr>
        <w:t xml:space="preserve"> dalej</w:t>
      </w:r>
      <w:r w:rsidR="00290106" w:rsidRPr="00A94462">
        <w:rPr>
          <w:rFonts w:ascii="Times New Roman" w:hAnsi="Times New Roman" w:cs="Times New Roman"/>
          <w:sz w:val="24"/>
          <w:szCs w:val="24"/>
        </w:rPr>
        <w:t xml:space="preserve"> „</w:t>
      </w:r>
      <w:r w:rsidRPr="00A94462">
        <w:rPr>
          <w:rFonts w:ascii="Times New Roman" w:hAnsi="Times New Roman" w:cs="Times New Roman"/>
          <w:sz w:val="24"/>
          <w:szCs w:val="24"/>
        </w:rPr>
        <w:t>RED 2</w:t>
      </w:r>
      <w:r w:rsidR="00290106" w:rsidRPr="00A94462">
        <w:rPr>
          <w:rFonts w:ascii="Times New Roman" w:hAnsi="Times New Roman" w:cs="Times New Roman"/>
          <w:sz w:val="24"/>
          <w:szCs w:val="24"/>
        </w:rPr>
        <w:t>”</w:t>
      </w:r>
      <w:r w:rsidRPr="00A94462">
        <w:rPr>
          <w:rFonts w:ascii="Times New Roman" w:hAnsi="Times New Roman" w:cs="Times New Roman"/>
          <w:sz w:val="24"/>
          <w:szCs w:val="24"/>
        </w:rPr>
        <w:t xml:space="preserve">, konieczne jest wprowadzenie uregulowania definicji drewna energetycznego, która pozwoli na skuteczne zastosowanie tego źródła energii odnawialnej, przy jednoczesnym zapewnieniu dostępu dla pozostałych gałęzi przemysłu do materiału drzewnego. Dlatego też proponuje się </w:t>
      </w:r>
      <w:r w:rsidR="007A18D2" w:rsidRPr="00A94462">
        <w:rPr>
          <w:rFonts w:ascii="Times New Roman" w:hAnsi="Times New Roman" w:cs="Times New Roman"/>
          <w:sz w:val="24"/>
          <w:szCs w:val="24"/>
        </w:rPr>
        <w:t>prze</w:t>
      </w:r>
      <w:r w:rsidRPr="00A94462">
        <w:rPr>
          <w:rFonts w:ascii="Times New Roman" w:hAnsi="Times New Roman" w:cs="Times New Roman"/>
          <w:sz w:val="24"/>
          <w:szCs w:val="24"/>
        </w:rPr>
        <w:t xml:space="preserve">pis, który wprowadzi definicję drewna energetycznego, </w:t>
      </w:r>
      <w:r w:rsidR="0079492A" w:rsidRPr="00A94462">
        <w:rPr>
          <w:rFonts w:ascii="Times New Roman" w:hAnsi="Times New Roman" w:cs="Times New Roman"/>
          <w:sz w:val="24"/>
          <w:szCs w:val="24"/>
        </w:rPr>
        <w:t xml:space="preserve">określonego jako </w:t>
      </w:r>
      <w:r w:rsidRPr="00A94462">
        <w:rPr>
          <w:rFonts w:ascii="Times New Roman" w:hAnsi="Times New Roman" w:cs="Times New Roman"/>
          <w:sz w:val="24"/>
          <w:szCs w:val="24"/>
        </w:rPr>
        <w:t xml:space="preserve">surowiec drzewny, z wyraźnym wyłączeniem wielkowymiarowego drewna tartacznego </w:t>
      </w:r>
      <w:r w:rsidR="00620C94" w:rsidRPr="00A94462">
        <w:rPr>
          <w:rFonts w:ascii="Times New Roman" w:hAnsi="Times New Roman" w:cs="Times New Roman"/>
          <w:sz w:val="24"/>
          <w:szCs w:val="24"/>
        </w:rPr>
        <w:t>i</w:t>
      </w:r>
      <w:r w:rsidR="00620C94">
        <w:rPr>
          <w:rFonts w:ascii="Times New Roman" w:hAnsi="Times New Roman" w:cs="Times New Roman"/>
          <w:sz w:val="24"/>
          <w:szCs w:val="24"/>
        </w:rPr>
        <w:t> </w:t>
      </w:r>
      <w:r w:rsidRPr="00A94462">
        <w:rPr>
          <w:rFonts w:ascii="Times New Roman" w:hAnsi="Times New Roman" w:cs="Times New Roman"/>
          <w:sz w:val="24"/>
          <w:szCs w:val="24"/>
        </w:rPr>
        <w:t>skrawanego (</w:t>
      </w:r>
      <w:r w:rsidR="007A18D2" w:rsidRPr="00A94462">
        <w:rPr>
          <w:rFonts w:ascii="Times New Roman" w:hAnsi="Times New Roman" w:cs="Times New Roman"/>
          <w:sz w:val="24"/>
          <w:szCs w:val="24"/>
        </w:rPr>
        <w:t xml:space="preserve">dłużyc, </w:t>
      </w:r>
      <w:r w:rsidRPr="00A94462">
        <w:rPr>
          <w:rFonts w:ascii="Times New Roman" w:hAnsi="Times New Roman" w:cs="Times New Roman"/>
          <w:sz w:val="24"/>
          <w:szCs w:val="24"/>
        </w:rPr>
        <w:t xml:space="preserve">kłód tartacznych </w:t>
      </w:r>
      <w:r w:rsidR="0079492A" w:rsidRPr="00A94462">
        <w:rPr>
          <w:rFonts w:ascii="Times New Roman" w:hAnsi="Times New Roman" w:cs="Times New Roman"/>
          <w:sz w:val="24"/>
          <w:szCs w:val="24"/>
        </w:rPr>
        <w:t>i skrawanych). J</w:t>
      </w:r>
      <w:r w:rsidRPr="00A94462">
        <w:rPr>
          <w:rFonts w:ascii="Times New Roman" w:hAnsi="Times New Roman" w:cs="Times New Roman"/>
          <w:sz w:val="24"/>
          <w:szCs w:val="24"/>
        </w:rPr>
        <w:t>ednocześnie projekt pozwala na wykorzystanie produktów ubocznych 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odpadów powstałych w procesie obróbki tego surowca, jak również wykorzystanie na cele energetyczne drewna poużytkowego, co pozwoli na jednoczesną realizację aż dwóch założeń: określonego w</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SOR, a także</w:t>
      </w:r>
      <w:r w:rsidR="00942FC4" w:rsidRPr="00A94462">
        <w:rPr>
          <w:rFonts w:ascii="Times New Roman" w:hAnsi="Times New Roman" w:cs="Times New Roman"/>
          <w:sz w:val="24"/>
          <w:szCs w:val="24"/>
        </w:rPr>
        <w:t xml:space="preserve">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Narodow</w:t>
      </w:r>
      <w:r w:rsidR="00942FC4" w:rsidRPr="00A94462">
        <w:rPr>
          <w:rFonts w:ascii="Times New Roman" w:hAnsi="Times New Roman" w:cs="Times New Roman"/>
          <w:sz w:val="24"/>
          <w:szCs w:val="24"/>
        </w:rPr>
        <w:t>ym</w:t>
      </w:r>
      <w:r w:rsidRPr="00A94462">
        <w:rPr>
          <w:rFonts w:ascii="Times New Roman" w:hAnsi="Times New Roman" w:cs="Times New Roman"/>
          <w:sz w:val="24"/>
          <w:szCs w:val="24"/>
        </w:rPr>
        <w:t xml:space="preserve"> Celu Wskaźnikow</w:t>
      </w:r>
      <w:r w:rsidR="00942FC4" w:rsidRPr="00A94462">
        <w:rPr>
          <w:rFonts w:ascii="Times New Roman" w:hAnsi="Times New Roman" w:cs="Times New Roman"/>
          <w:sz w:val="24"/>
          <w:szCs w:val="24"/>
        </w:rPr>
        <w:t xml:space="preserve">ym </w:t>
      </w:r>
      <w:r w:rsidR="00290106" w:rsidRPr="00A94462">
        <w:rPr>
          <w:rFonts w:ascii="Times New Roman" w:hAnsi="Times New Roman" w:cs="Times New Roman"/>
          <w:sz w:val="24"/>
          <w:szCs w:val="24"/>
        </w:rPr>
        <w:t xml:space="preserve">w rozumieniu </w:t>
      </w:r>
      <w:r w:rsidRPr="00A94462">
        <w:rPr>
          <w:rFonts w:ascii="Times New Roman" w:hAnsi="Times New Roman" w:cs="Times New Roman"/>
          <w:sz w:val="24"/>
          <w:szCs w:val="24"/>
        </w:rPr>
        <w:t>art. 2 ust. 1</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pkt 24 usta</w:t>
      </w:r>
      <w:r w:rsidR="00711213" w:rsidRPr="00A94462">
        <w:rPr>
          <w:rFonts w:ascii="Times New Roman" w:hAnsi="Times New Roman" w:cs="Times New Roman"/>
          <w:sz w:val="24"/>
          <w:szCs w:val="24"/>
        </w:rPr>
        <w:t>wy z dnia 25 sierpnia 2006 r. o</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biokomponentach 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biopaliwach ciekłych (Dz. U. z 2019 r. poz. 1155</w:t>
      </w:r>
      <w:r w:rsidR="007A18D2" w:rsidRPr="00A94462">
        <w:rPr>
          <w:rFonts w:ascii="Times New Roman" w:hAnsi="Times New Roman" w:cs="Times New Roman"/>
          <w:sz w:val="24"/>
          <w:szCs w:val="24"/>
        </w:rPr>
        <w:t>, z późn. zm.</w:t>
      </w:r>
      <w:r w:rsidRPr="00A94462">
        <w:rPr>
          <w:rFonts w:ascii="Times New Roman" w:hAnsi="Times New Roman" w:cs="Times New Roman"/>
          <w:sz w:val="24"/>
          <w:szCs w:val="24"/>
        </w:rPr>
        <w:t xml:space="preserve">) . </w:t>
      </w:r>
    </w:p>
    <w:p w14:paraId="35CF4EA7" w14:textId="1ADD539E" w:rsidR="00AA442C" w:rsidRPr="0092492D"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Zgodnie z</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dyrektyw</w:t>
      </w:r>
      <w:r w:rsidR="00290106" w:rsidRPr="00A94462">
        <w:rPr>
          <w:rFonts w:ascii="Times New Roman" w:hAnsi="Times New Roman" w:cs="Times New Roman"/>
          <w:sz w:val="24"/>
          <w:szCs w:val="24"/>
        </w:rPr>
        <w:t>ą</w:t>
      </w:r>
      <w:r w:rsidRPr="00A94462">
        <w:rPr>
          <w:rFonts w:ascii="Times New Roman" w:hAnsi="Times New Roman" w:cs="Times New Roman"/>
          <w:sz w:val="24"/>
          <w:szCs w:val="24"/>
        </w:rPr>
        <w:t xml:space="preserve"> RED 2, jako drewno energetyczne zakwalifikować można między innymi frakcję biomasy odpadów i pozostałości z leśnictwa i gałęzi przemysłu opartych na leśnictwie, takich jak: kora, gałęzie, drewno pochodzące z trzebieży, liście, igły, wierzchołki drzew, trociny, strużyny, ług czarny, melasa, osad włóknisty, lignina i olej talowy oraz inne materiały lignocelulozowe, przez które rozumieć należy materiał składający się z ligniny, celulozy i hemicelulozy, takich jak biomasa pozyskana z lasów,</w:t>
      </w:r>
      <w:r w:rsidRPr="0092492D">
        <w:rPr>
          <w:rFonts w:ascii="Times New Roman" w:hAnsi="Times New Roman" w:cs="Times New Roman"/>
          <w:sz w:val="24"/>
          <w:szCs w:val="24"/>
        </w:rPr>
        <w:t xml:space="preserve"> drzewiastych roślin energetycznych oraz pozostałości i odpady przemysłowe gałęzi przemysłu związanych z leśnictwem. </w:t>
      </w:r>
    </w:p>
    <w:p w14:paraId="0868C56F" w14:textId="6B30013E" w:rsidR="001E4763" w:rsidRPr="00A94462" w:rsidRDefault="001E4763"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Celem projektowanej ustawy jest wprowadzenie rozwiązania</w:t>
      </w:r>
      <w:r w:rsidR="00942FC4" w:rsidRPr="00A94462">
        <w:rPr>
          <w:rFonts w:ascii="Times New Roman" w:hAnsi="Times New Roman" w:cs="Times New Roman"/>
          <w:sz w:val="24"/>
          <w:szCs w:val="24"/>
        </w:rPr>
        <w:t xml:space="preserve"> zapewniającego</w:t>
      </w:r>
      <w:r w:rsidRPr="00A94462">
        <w:rPr>
          <w:rFonts w:ascii="Times New Roman" w:hAnsi="Times New Roman" w:cs="Times New Roman"/>
          <w:sz w:val="24"/>
          <w:szCs w:val="24"/>
        </w:rPr>
        <w:t xml:space="preserve"> ciągłoś</w:t>
      </w:r>
      <w:r w:rsidR="00942FC4" w:rsidRPr="00A94462">
        <w:rPr>
          <w:rFonts w:ascii="Times New Roman" w:hAnsi="Times New Roman" w:cs="Times New Roman"/>
          <w:sz w:val="24"/>
          <w:szCs w:val="24"/>
        </w:rPr>
        <w:t>ć</w:t>
      </w:r>
      <w:r w:rsidRPr="00A94462">
        <w:rPr>
          <w:rFonts w:ascii="Times New Roman" w:hAnsi="Times New Roman" w:cs="Times New Roman"/>
          <w:sz w:val="24"/>
          <w:szCs w:val="24"/>
        </w:rPr>
        <w:t xml:space="preserve"> zrównoważonej gospodarki leśnej na czas trwania stanu epidemii COVID-19 oraz po nim. Projekt ustawy określa definicję drewna energetycznego, która pozwoli kontynuować, podczas trwania epidemii, jak i po niej, zrównoważony rozwój naszego kraju w obszarze odnawialnych źródeł energii przez zwiększenie podaży biomasy leśnej oraz wykorzystanie w tym obszarze produktów powstałych z drewna lub będących efektem jego przetworzenia.</w:t>
      </w:r>
      <w:r w:rsidR="001668D5" w:rsidRPr="00A94462">
        <w:rPr>
          <w:rFonts w:ascii="Times New Roman" w:hAnsi="Times New Roman" w:cs="Times New Roman"/>
          <w:sz w:val="24"/>
          <w:szCs w:val="24"/>
        </w:rPr>
        <w:t xml:space="preserve"> Dlatego</w:t>
      </w:r>
      <w:r w:rsidRPr="00A94462">
        <w:rPr>
          <w:rFonts w:ascii="Times New Roman" w:hAnsi="Times New Roman" w:cs="Times New Roman"/>
          <w:sz w:val="24"/>
          <w:szCs w:val="24"/>
        </w:rPr>
        <w:t xml:space="preserve"> projekt przewiduje czasową zmianę definicji drewna energetycznego zawartej w</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ustawie o OZE. </w:t>
      </w:r>
    </w:p>
    <w:p w14:paraId="164F9451" w14:textId="29C70E2B" w:rsidR="001E4763" w:rsidRPr="00A94462" w:rsidRDefault="001E4763"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W projekcie ustawy dodaje się art. 184</w:t>
      </w:r>
      <w:r w:rsidRPr="0092492D">
        <w:rPr>
          <w:rFonts w:ascii="Times New Roman" w:hAnsi="Times New Roman" w:cs="Times New Roman"/>
          <w:sz w:val="24"/>
          <w:szCs w:val="24"/>
        </w:rPr>
        <w:t>e wprowadzający definicję drewna energetycznego. Przepis ten ma charakter epizodyczny</w:t>
      </w:r>
      <w:r w:rsidR="001668D5" w:rsidRPr="0092492D">
        <w:rPr>
          <w:rFonts w:ascii="Times New Roman" w:hAnsi="Times New Roman" w:cs="Times New Roman"/>
          <w:sz w:val="24"/>
          <w:szCs w:val="24"/>
        </w:rPr>
        <w:t>. T</w:t>
      </w:r>
      <w:r w:rsidRPr="00A94462">
        <w:rPr>
          <w:rFonts w:ascii="Times New Roman" w:hAnsi="Times New Roman" w:cs="Times New Roman"/>
          <w:sz w:val="24"/>
          <w:szCs w:val="24"/>
        </w:rPr>
        <w:t xml:space="preserve">ermin jego wejścia w życie </w:t>
      </w:r>
      <w:r w:rsidRPr="00A94462">
        <w:rPr>
          <w:rFonts w:ascii="Times New Roman" w:hAnsi="Times New Roman" w:cs="Times New Roman"/>
          <w:sz w:val="24"/>
          <w:szCs w:val="24"/>
        </w:rPr>
        <w:lastRenderedPageBreak/>
        <w:t>został określony konkretną datą, tj.</w:t>
      </w:r>
      <w:r w:rsidR="001668D5" w:rsidRPr="00A94462">
        <w:rPr>
          <w:rFonts w:ascii="Times New Roman" w:hAnsi="Times New Roman" w:cs="Times New Roman"/>
          <w:sz w:val="24"/>
          <w:szCs w:val="24"/>
        </w:rPr>
        <w:t xml:space="preserve"> 1 lipca </w:t>
      </w:r>
      <w:r w:rsidRPr="00A94462">
        <w:rPr>
          <w:rFonts w:ascii="Times New Roman" w:hAnsi="Times New Roman" w:cs="Times New Roman"/>
          <w:sz w:val="24"/>
          <w:szCs w:val="24"/>
        </w:rPr>
        <w:t>2020 r.</w:t>
      </w:r>
      <w:r w:rsidR="001668D5" w:rsidRPr="00A94462">
        <w:rPr>
          <w:rFonts w:ascii="Times New Roman" w:hAnsi="Times New Roman" w:cs="Times New Roman"/>
          <w:sz w:val="24"/>
          <w:szCs w:val="24"/>
        </w:rPr>
        <w:t xml:space="preserve"> U</w:t>
      </w:r>
      <w:r w:rsidRPr="00A94462">
        <w:rPr>
          <w:rFonts w:ascii="Times New Roman" w:hAnsi="Times New Roman" w:cs="Times New Roman"/>
          <w:sz w:val="24"/>
          <w:szCs w:val="24"/>
        </w:rPr>
        <w:t xml:space="preserve">traci </w:t>
      </w:r>
      <w:r w:rsidR="001668D5" w:rsidRPr="00A94462">
        <w:rPr>
          <w:rFonts w:ascii="Times New Roman" w:hAnsi="Times New Roman" w:cs="Times New Roman"/>
          <w:sz w:val="24"/>
          <w:szCs w:val="24"/>
        </w:rPr>
        <w:t xml:space="preserve">on </w:t>
      </w:r>
      <w:r w:rsidRPr="00A94462">
        <w:rPr>
          <w:rFonts w:ascii="Times New Roman" w:hAnsi="Times New Roman" w:cs="Times New Roman"/>
          <w:sz w:val="24"/>
          <w:szCs w:val="24"/>
        </w:rPr>
        <w:t>moc obowiąz</w:t>
      </w:r>
      <w:r w:rsidR="001668D5" w:rsidRPr="00A94462">
        <w:rPr>
          <w:rFonts w:ascii="Times New Roman" w:hAnsi="Times New Roman" w:cs="Times New Roman"/>
          <w:sz w:val="24"/>
          <w:szCs w:val="24"/>
        </w:rPr>
        <w:t>ującą</w:t>
      </w:r>
      <w:r w:rsidRPr="00A94462">
        <w:rPr>
          <w:rFonts w:ascii="Times New Roman" w:hAnsi="Times New Roman" w:cs="Times New Roman"/>
          <w:sz w:val="24"/>
          <w:szCs w:val="24"/>
        </w:rPr>
        <w:t xml:space="preserve"> z dniem 31</w:t>
      </w:r>
      <w:r w:rsidR="001668D5" w:rsidRPr="00A94462">
        <w:rPr>
          <w:rFonts w:ascii="Times New Roman" w:hAnsi="Times New Roman" w:cs="Times New Roman"/>
          <w:sz w:val="24"/>
          <w:szCs w:val="24"/>
        </w:rPr>
        <w:t xml:space="preserve"> grudnia </w:t>
      </w:r>
      <w:r w:rsidRPr="00A94462">
        <w:rPr>
          <w:rFonts w:ascii="Times New Roman" w:hAnsi="Times New Roman" w:cs="Times New Roman"/>
          <w:sz w:val="24"/>
          <w:szCs w:val="24"/>
        </w:rPr>
        <w:t>2021 r.</w:t>
      </w:r>
    </w:p>
    <w:p w14:paraId="1B35B6FE" w14:textId="7F7C582C" w:rsidR="00823999" w:rsidRPr="00A94462" w:rsidRDefault="00823999"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 xml:space="preserve">Dodatkowo, w związku z czasowym obowiązywaniem art. 184e oraz </w:t>
      </w:r>
      <w:r w:rsidR="006B70C7" w:rsidRPr="00A94462">
        <w:rPr>
          <w:rFonts w:ascii="Times New Roman" w:hAnsi="Times New Roman" w:cs="Times New Roman"/>
          <w:sz w:val="24"/>
          <w:szCs w:val="24"/>
        </w:rPr>
        <w:t xml:space="preserve">art. </w:t>
      </w:r>
      <w:r w:rsidRPr="00A94462">
        <w:rPr>
          <w:rFonts w:ascii="Times New Roman" w:hAnsi="Times New Roman" w:cs="Times New Roman"/>
          <w:sz w:val="24"/>
          <w:szCs w:val="24"/>
        </w:rPr>
        <w:t>184f ustawy</w:t>
      </w:r>
      <w:r w:rsidR="006B70C7" w:rsidRPr="00A94462">
        <w:rPr>
          <w:rFonts w:ascii="Times New Roman" w:hAnsi="Times New Roman" w:cs="Times New Roman"/>
          <w:sz w:val="24"/>
          <w:szCs w:val="24"/>
        </w:rPr>
        <w:t xml:space="preserve"> </w:t>
      </w:r>
      <w:r w:rsidR="00620C94" w:rsidRPr="00A94462">
        <w:rPr>
          <w:rFonts w:ascii="Times New Roman" w:hAnsi="Times New Roman" w:cs="Times New Roman"/>
          <w:sz w:val="24"/>
          <w:szCs w:val="24"/>
        </w:rPr>
        <w:t>o</w:t>
      </w:r>
      <w:r w:rsidR="00620C94">
        <w:rPr>
          <w:rFonts w:ascii="Times New Roman" w:hAnsi="Times New Roman" w:cs="Times New Roman"/>
          <w:sz w:val="24"/>
          <w:szCs w:val="24"/>
        </w:rPr>
        <w:t> </w:t>
      </w:r>
      <w:r w:rsidR="006B70C7" w:rsidRPr="00A94462">
        <w:rPr>
          <w:rFonts w:ascii="Times New Roman" w:hAnsi="Times New Roman" w:cs="Times New Roman"/>
          <w:sz w:val="24"/>
          <w:szCs w:val="24"/>
        </w:rPr>
        <w:t>OZE</w:t>
      </w:r>
      <w:r w:rsidRPr="00A94462">
        <w:rPr>
          <w:rFonts w:ascii="Times New Roman" w:hAnsi="Times New Roman" w:cs="Times New Roman"/>
          <w:sz w:val="24"/>
          <w:szCs w:val="24"/>
        </w:rPr>
        <w:t>, konieczne jest określenie przepisów, według których rozpatrywane będą wnioski odnoszące się do drewna energetycznego po upływie terminu obowiązywania ww. przepisów.</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Zaproponowany przepis przejściowy umożliwi rozpatrywanie zarówno Prezesowi U</w:t>
      </w:r>
      <w:r w:rsidR="001668D5" w:rsidRPr="00A94462">
        <w:rPr>
          <w:rFonts w:ascii="Times New Roman" w:hAnsi="Times New Roman" w:cs="Times New Roman"/>
          <w:sz w:val="24"/>
          <w:szCs w:val="24"/>
        </w:rPr>
        <w:t xml:space="preserve">rzędu </w:t>
      </w:r>
      <w:r w:rsidRPr="00A94462">
        <w:rPr>
          <w:rFonts w:ascii="Times New Roman" w:hAnsi="Times New Roman" w:cs="Times New Roman"/>
          <w:sz w:val="24"/>
          <w:szCs w:val="24"/>
        </w:rPr>
        <w:t>R</w:t>
      </w:r>
      <w:r w:rsidR="001668D5" w:rsidRPr="0092492D">
        <w:rPr>
          <w:rFonts w:ascii="Times New Roman" w:hAnsi="Times New Roman" w:cs="Times New Roman"/>
          <w:sz w:val="24"/>
          <w:szCs w:val="24"/>
        </w:rPr>
        <w:t xml:space="preserve">egulacji </w:t>
      </w:r>
      <w:r w:rsidRPr="0092492D">
        <w:rPr>
          <w:rFonts w:ascii="Times New Roman" w:hAnsi="Times New Roman" w:cs="Times New Roman"/>
          <w:sz w:val="24"/>
          <w:szCs w:val="24"/>
        </w:rPr>
        <w:t>E</w:t>
      </w:r>
      <w:r w:rsidR="001668D5" w:rsidRPr="0092492D">
        <w:rPr>
          <w:rFonts w:ascii="Times New Roman" w:hAnsi="Times New Roman" w:cs="Times New Roman"/>
          <w:sz w:val="24"/>
          <w:szCs w:val="24"/>
        </w:rPr>
        <w:t>nergetyki</w:t>
      </w:r>
      <w:r w:rsidRPr="0092492D">
        <w:rPr>
          <w:rFonts w:ascii="Times New Roman" w:hAnsi="Times New Roman" w:cs="Times New Roman"/>
          <w:sz w:val="24"/>
          <w:szCs w:val="24"/>
        </w:rPr>
        <w:t xml:space="preserve"> wniosków o wydanie świadectwa pochodzenia, jak również Zarządcy Rozliczeń S</w:t>
      </w:r>
      <w:r w:rsidR="001668D5" w:rsidRPr="0092492D">
        <w:rPr>
          <w:rFonts w:ascii="Times New Roman" w:hAnsi="Times New Roman" w:cs="Times New Roman"/>
          <w:sz w:val="24"/>
          <w:szCs w:val="24"/>
        </w:rPr>
        <w:t>.</w:t>
      </w:r>
      <w:r w:rsidRPr="00A94462">
        <w:rPr>
          <w:rFonts w:ascii="Times New Roman" w:hAnsi="Times New Roman" w:cs="Times New Roman"/>
          <w:sz w:val="24"/>
          <w:szCs w:val="24"/>
        </w:rPr>
        <w:t>A</w:t>
      </w:r>
      <w:r w:rsidR="001668D5" w:rsidRPr="00A94462">
        <w:rPr>
          <w:rFonts w:ascii="Times New Roman" w:hAnsi="Times New Roman" w:cs="Times New Roman"/>
          <w:sz w:val="24"/>
          <w:szCs w:val="24"/>
        </w:rPr>
        <w:t>.</w:t>
      </w:r>
      <w:r w:rsidRPr="00A94462">
        <w:rPr>
          <w:rFonts w:ascii="Times New Roman" w:hAnsi="Times New Roman" w:cs="Times New Roman"/>
          <w:sz w:val="24"/>
          <w:szCs w:val="24"/>
        </w:rPr>
        <w:t>, wykonującemu zadania operatora rozliczeń energii odnawialnej, wniosków o</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wypłatę ujemnego salda, dla energii elektrycznej wytworzonej z drewna energetycznego od</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dnia 1 lipca 2020 r. do </w:t>
      </w:r>
      <w:r w:rsidR="001668D5" w:rsidRPr="00A94462">
        <w:rPr>
          <w:rFonts w:ascii="Times New Roman" w:hAnsi="Times New Roman" w:cs="Times New Roman"/>
          <w:sz w:val="24"/>
          <w:szCs w:val="24"/>
        </w:rPr>
        <w:t xml:space="preserve">dnia </w:t>
      </w:r>
      <w:r w:rsidRPr="00A94462">
        <w:rPr>
          <w:rFonts w:ascii="Times New Roman" w:hAnsi="Times New Roman" w:cs="Times New Roman"/>
          <w:sz w:val="24"/>
          <w:szCs w:val="24"/>
        </w:rPr>
        <w:t>31 grudnia 2021</w:t>
      </w:r>
      <w:r w:rsidR="0092492D">
        <w:rPr>
          <w:rFonts w:ascii="Times New Roman" w:hAnsi="Times New Roman" w:cs="Times New Roman"/>
          <w:sz w:val="24"/>
          <w:szCs w:val="24"/>
        </w:rPr>
        <w:t> </w:t>
      </w:r>
      <w:r w:rsidRPr="00A94462">
        <w:rPr>
          <w:rFonts w:ascii="Times New Roman" w:hAnsi="Times New Roman" w:cs="Times New Roman"/>
          <w:sz w:val="24"/>
          <w:szCs w:val="24"/>
        </w:rPr>
        <w:t>r.</w:t>
      </w:r>
    </w:p>
    <w:p w14:paraId="6D092712" w14:textId="2FADCBEC" w:rsidR="00AA442C" w:rsidRPr="00A94462"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t>Jednocześnie</w:t>
      </w:r>
      <w:r w:rsidR="00CB5AFE" w:rsidRPr="0092492D">
        <w:rPr>
          <w:rFonts w:ascii="Times New Roman" w:hAnsi="Times New Roman" w:cs="Times New Roman"/>
          <w:sz w:val="24"/>
          <w:szCs w:val="24"/>
        </w:rPr>
        <w:t xml:space="preserve"> w ustawie o OZE</w:t>
      </w:r>
      <w:r w:rsidRPr="0092492D">
        <w:rPr>
          <w:rFonts w:ascii="Times New Roman" w:hAnsi="Times New Roman" w:cs="Times New Roman"/>
          <w:sz w:val="24"/>
          <w:szCs w:val="24"/>
        </w:rPr>
        <w:t xml:space="preserve"> wyraźnie wskazane zostanie, iż drewnem energetycznym nie mogą być</w:t>
      </w:r>
      <w:r w:rsidR="005521BA" w:rsidRPr="00A94462">
        <w:rPr>
          <w:rFonts w:ascii="Times New Roman" w:hAnsi="Times New Roman" w:cs="Times New Roman"/>
          <w:sz w:val="24"/>
          <w:szCs w:val="24"/>
        </w:rPr>
        <w:t xml:space="preserve"> dłużyce,</w:t>
      </w:r>
      <w:r w:rsidRPr="00A94462">
        <w:rPr>
          <w:rFonts w:ascii="Times New Roman" w:hAnsi="Times New Roman" w:cs="Times New Roman"/>
          <w:sz w:val="24"/>
          <w:szCs w:val="24"/>
        </w:rPr>
        <w:t xml:space="preserve"> kłody tartaczne i kłody skrawane, co skutkuje wyeliminowaniem z zakresu zainteresowania przemysłu energetycznego drewna, które co do zasady uznać można za tzw. drewno pełnowartościowe w rozumieniu nieobowiązującego już rozporządzenia Ministra Gospodarki z dnia 18 października 2012 r</w:t>
      </w:r>
      <w:r w:rsidR="001668D5" w:rsidRPr="00A94462">
        <w:rPr>
          <w:rFonts w:ascii="Times New Roman" w:hAnsi="Times New Roman" w:cs="Times New Roman"/>
          <w:sz w:val="24"/>
          <w:szCs w:val="24"/>
        </w:rPr>
        <w:t>.</w:t>
      </w:r>
      <w:r w:rsidRPr="00A94462">
        <w:rPr>
          <w:rFonts w:ascii="Times New Roman" w:hAnsi="Times New Roman" w:cs="Times New Roman"/>
          <w:sz w:val="24"/>
          <w:szCs w:val="24"/>
        </w:rPr>
        <w:t xml:space="preserve"> w sprawie szczegółowego zakresu obowiązków uzyskania i przedstawienia do umorzenia świadectw pochodzenia, uiszczenia opłaty zastępczej, zakupu energii elektrycznej i ciepła wytworzonych w odnawialnych źródłach energii oraz obowiązku potwierdzania danych dotyczących ilości energii elektrycznej wytworzonej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odnawialnym źródle energii (Dz. U</w:t>
      </w:r>
      <w:r w:rsidR="0006494F" w:rsidRPr="00A94462">
        <w:rPr>
          <w:rFonts w:ascii="Times New Roman" w:hAnsi="Times New Roman" w:cs="Times New Roman"/>
          <w:sz w:val="24"/>
          <w:szCs w:val="24"/>
        </w:rPr>
        <w:t>.</w:t>
      </w:r>
      <w:r w:rsidRPr="00A94462">
        <w:rPr>
          <w:rFonts w:ascii="Times New Roman" w:hAnsi="Times New Roman" w:cs="Times New Roman"/>
          <w:sz w:val="24"/>
          <w:szCs w:val="24"/>
        </w:rPr>
        <w:t xml:space="preserve"> </w:t>
      </w:r>
      <w:r w:rsidR="0006494F" w:rsidRPr="00A94462">
        <w:rPr>
          <w:rFonts w:ascii="Times New Roman" w:hAnsi="Times New Roman" w:cs="Times New Roman"/>
          <w:sz w:val="24"/>
          <w:szCs w:val="24"/>
        </w:rPr>
        <w:t>poz. 1229</w:t>
      </w:r>
      <w:r w:rsidR="006B70C7" w:rsidRPr="00A94462">
        <w:rPr>
          <w:rFonts w:ascii="Times New Roman" w:hAnsi="Times New Roman" w:cs="Times New Roman"/>
          <w:sz w:val="24"/>
          <w:szCs w:val="24"/>
        </w:rPr>
        <w:t>,</w:t>
      </w:r>
      <w:r w:rsidRPr="00A94462">
        <w:rPr>
          <w:rFonts w:ascii="Times New Roman" w:hAnsi="Times New Roman" w:cs="Times New Roman"/>
          <w:sz w:val="24"/>
          <w:szCs w:val="24"/>
        </w:rPr>
        <w:t xml:space="preserve"> z</w:t>
      </w:r>
      <w:r w:rsidR="0006494F" w:rsidRPr="00A94462">
        <w:rPr>
          <w:rFonts w:ascii="Times New Roman" w:hAnsi="Times New Roman" w:cs="Times New Roman"/>
          <w:sz w:val="24"/>
          <w:szCs w:val="24"/>
        </w:rPr>
        <w:t xml:space="preserve"> późn</w:t>
      </w:r>
      <w:r w:rsidRPr="00A94462">
        <w:rPr>
          <w:rFonts w:ascii="Times New Roman" w:hAnsi="Times New Roman" w:cs="Times New Roman"/>
          <w:sz w:val="24"/>
          <w:szCs w:val="24"/>
        </w:rPr>
        <w:t xml:space="preserve">. zm.). </w:t>
      </w:r>
      <w:r w:rsidR="001668D5" w:rsidRPr="00A94462">
        <w:rPr>
          <w:rFonts w:ascii="Times New Roman" w:hAnsi="Times New Roman" w:cs="Times New Roman"/>
          <w:sz w:val="24"/>
          <w:szCs w:val="24"/>
        </w:rPr>
        <w:t xml:space="preserve">Przepis </w:t>
      </w:r>
      <w:r w:rsidRPr="0092492D">
        <w:rPr>
          <w:rFonts w:ascii="Times New Roman" w:hAnsi="Times New Roman" w:cs="Times New Roman"/>
          <w:sz w:val="24"/>
          <w:szCs w:val="24"/>
        </w:rPr>
        <w:t xml:space="preserve">§ 2 pkt 7 </w:t>
      </w:r>
      <w:r w:rsidR="00CB5AFE" w:rsidRPr="0092492D">
        <w:rPr>
          <w:rFonts w:ascii="Times New Roman" w:hAnsi="Times New Roman" w:cs="Times New Roman"/>
          <w:sz w:val="24"/>
          <w:szCs w:val="24"/>
        </w:rPr>
        <w:t xml:space="preserve">wskazanego </w:t>
      </w:r>
      <w:r w:rsidRPr="0092492D">
        <w:rPr>
          <w:rFonts w:ascii="Times New Roman" w:hAnsi="Times New Roman" w:cs="Times New Roman"/>
          <w:sz w:val="24"/>
          <w:szCs w:val="24"/>
        </w:rPr>
        <w:t xml:space="preserve">rozporządzenia określał, że drewno pełnowartościowe to drewno spełniające wymagania jakościowe określone w normach określających wymagania </w:t>
      </w:r>
      <w:r w:rsidR="00620C94" w:rsidRPr="0092492D">
        <w:rPr>
          <w:rFonts w:ascii="Times New Roman" w:hAnsi="Times New Roman" w:cs="Times New Roman"/>
          <w:sz w:val="24"/>
          <w:szCs w:val="24"/>
        </w:rPr>
        <w:t>i</w:t>
      </w:r>
      <w:r w:rsidR="00620C94">
        <w:rPr>
          <w:rFonts w:ascii="Times New Roman" w:hAnsi="Times New Roman" w:cs="Times New Roman"/>
          <w:sz w:val="24"/>
          <w:szCs w:val="24"/>
        </w:rPr>
        <w:t> </w:t>
      </w:r>
      <w:r w:rsidRPr="0092492D">
        <w:rPr>
          <w:rFonts w:ascii="Times New Roman" w:hAnsi="Times New Roman" w:cs="Times New Roman"/>
          <w:sz w:val="24"/>
          <w:szCs w:val="24"/>
        </w:rPr>
        <w:t>badania dla drewna wielkowymiarowego liściastego, drewna wielkowymiarowego iglastego oraz drewna średniowymiarowego dla grup oznaczonych jako S1, S2 i S3 oraz materiał drzewny powstały w wyniku procesu celowego rozdrobnienia tego drewna. Dopełnieniem po</w:t>
      </w:r>
      <w:r w:rsidRPr="00A94462">
        <w:rPr>
          <w:rFonts w:ascii="Times New Roman" w:hAnsi="Times New Roman" w:cs="Times New Roman"/>
          <w:sz w:val="24"/>
          <w:szCs w:val="24"/>
        </w:rPr>
        <w:t xml:space="preserve">wyższej definicji był </w:t>
      </w:r>
      <w:r w:rsidR="0054197C" w:rsidRPr="00A94462">
        <w:rPr>
          <w:rFonts w:ascii="Times New Roman" w:hAnsi="Times New Roman" w:cs="Times New Roman"/>
          <w:sz w:val="24"/>
          <w:szCs w:val="24"/>
        </w:rPr>
        <w:t>prze</w:t>
      </w:r>
      <w:r w:rsidRPr="00A94462">
        <w:rPr>
          <w:rFonts w:ascii="Times New Roman" w:hAnsi="Times New Roman" w:cs="Times New Roman"/>
          <w:sz w:val="24"/>
          <w:szCs w:val="24"/>
        </w:rPr>
        <w:t>pis § 6 ust. 7, zgodnie z którym energii elektrycznej i ciepła wytworzonego z drewna pełnowartościowego nie zaliczało się do wypełnienia obowiązków związanych ze</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wsparciem wytwarzania energii ze źródeł odnawialnych. Innymi słowy, energia </w:t>
      </w:r>
      <w:r w:rsidR="006B70C7" w:rsidRPr="00A94462">
        <w:rPr>
          <w:rFonts w:ascii="Times New Roman" w:hAnsi="Times New Roman" w:cs="Times New Roman"/>
          <w:sz w:val="24"/>
          <w:szCs w:val="24"/>
        </w:rPr>
        <w:t xml:space="preserve">elektryczna </w:t>
      </w:r>
      <w:r w:rsidRPr="00A94462">
        <w:rPr>
          <w:rFonts w:ascii="Times New Roman" w:hAnsi="Times New Roman" w:cs="Times New Roman"/>
          <w:sz w:val="24"/>
          <w:szCs w:val="24"/>
        </w:rPr>
        <w:t>lub ciepło z</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drewna pełnowartościowego nie były traktowane jako </w:t>
      </w:r>
      <w:r w:rsidR="006B70C7" w:rsidRPr="00A94462">
        <w:rPr>
          <w:rFonts w:ascii="Times New Roman" w:hAnsi="Times New Roman" w:cs="Times New Roman"/>
          <w:sz w:val="24"/>
          <w:szCs w:val="24"/>
        </w:rPr>
        <w:t xml:space="preserve">taka </w:t>
      </w:r>
      <w:r w:rsidRPr="00A94462">
        <w:rPr>
          <w:rFonts w:ascii="Times New Roman" w:hAnsi="Times New Roman" w:cs="Times New Roman"/>
          <w:sz w:val="24"/>
          <w:szCs w:val="24"/>
        </w:rPr>
        <w:t xml:space="preserve">energia lub ciepło wytworzone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 xml:space="preserve">źródłach odnawialnych i tym samym </w:t>
      </w:r>
      <w:r w:rsidR="006B70C7" w:rsidRPr="00A94462">
        <w:rPr>
          <w:rFonts w:ascii="Times New Roman" w:hAnsi="Times New Roman" w:cs="Times New Roman"/>
          <w:sz w:val="24"/>
          <w:szCs w:val="24"/>
        </w:rPr>
        <w:t xml:space="preserve">były </w:t>
      </w:r>
      <w:r w:rsidRPr="00A94462">
        <w:rPr>
          <w:rFonts w:ascii="Times New Roman" w:hAnsi="Times New Roman" w:cs="Times New Roman"/>
          <w:sz w:val="24"/>
          <w:szCs w:val="24"/>
        </w:rPr>
        <w:t xml:space="preserve">pozbawione wsparcia w postaci świadectw pochodzenia. </w:t>
      </w:r>
    </w:p>
    <w:p w14:paraId="132CC58B" w14:textId="2BAC9F7C" w:rsidR="00AA442C" w:rsidRPr="0092492D"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lastRenderedPageBreak/>
        <w:t>Przeniesienie tego mechanizmu do definicji drewna energetycznego sprawi, ż</w:t>
      </w:r>
      <w:r w:rsidR="00620C94">
        <w:rPr>
          <w:rFonts w:ascii="Times New Roman" w:hAnsi="Times New Roman" w:cs="Times New Roman"/>
          <w:sz w:val="24"/>
          <w:szCs w:val="24"/>
        </w:rPr>
        <w:t>e</w:t>
      </w:r>
      <w:r w:rsidRPr="0092492D">
        <w:rPr>
          <w:rFonts w:ascii="Times New Roman" w:hAnsi="Times New Roman" w:cs="Times New Roman"/>
          <w:sz w:val="24"/>
          <w:szCs w:val="24"/>
        </w:rPr>
        <w:t xml:space="preserve"> za drewno energetyczne uznany będzie materiał drzewny stanowiący:</w:t>
      </w:r>
    </w:p>
    <w:p w14:paraId="37A31D78" w14:textId="77777777" w:rsidR="00AA442C" w:rsidRPr="00A94462" w:rsidRDefault="00AA442C" w:rsidP="00A94462">
      <w:pPr>
        <w:spacing w:after="0" w:line="360" w:lineRule="auto"/>
        <w:ind w:left="284" w:hanging="284"/>
        <w:jc w:val="both"/>
        <w:rPr>
          <w:rFonts w:ascii="Times New Roman" w:hAnsi="Times New Roman" w:cs="Times New Roman"/>
          <w:sz w:val="24"/>
          <w:szCs w:val="24"/>
        </w:rPr>
      </w:pPr>
      <w:r w:rsidRPr="0092492D">
        <w:rPr>
          <w:rFonts w:ascii="Times New Roman" w:hAnsi="Times New Roman" w:cs="Times New Roman"/>
          <w:sz w:val="24"/>
          <w:szCs w:val="24"/>
        </w:rPr>
        <w:t>•</w:t>
      </w:r>
      <w:r w:rsidRPr="0092492D">
        <w:rPr>
          <w:rFonts w:ascii="Times New Roman" w:hAnsi="Times New Roman" w:cs="Times New Roman"/>
          <w:sz w:val="24"/>
          <w:szCs w:val="24"/>
        </w:rPr>
        <w:tab/>
        <w:t xml:space="preserve">drewno małowymiarowe, </w:t>
      </w:r>
    </w:p>
    <w:p w14:paraId="07AE5260" w14:textId="77777777" w:rsidR="00AA442C" w:rsidRPr="00A94462" w:rsidRDefault="00AA442C" w:rsidP="00606381">
      <w:pPr>
        <w:spacing w:after="0" w:line="360" w:lineRule="auto"/>
        <w:ind w:left="284" w:hanging="284"/>
        <w:jc w:val="both"/>
        <w:rPr>
          <w:rFonts w:ascii="Times New Roman" w:hAnsi="Times New Roman" w:cs="Times New Roman"/>
          <w:sz w:val="24"/>
          <w:szCs w:val="24"/>
        </w:rPr>
      </w:pPr>
      <w:r w:rsidRPr="00A94462">
        <w:rPr>
          <w:rFonts w:ascii="Times New Roman" w:hAnsi="Times New Roman" w:cs="Times New Roman"/>
          <w:sz w:val="24"/>
          <w:szCs w:val="24"/>
        </w:rPr>
        <w:t>•</w:t>
      </w:r>
      <w:r w:rsidRPr="00A94462">
        <w:rPr>
          <w:rFonts w:ascii="Times New Roman" w:hAnsi="Times New Roman" w:cs="Times New Roman"/>
          <w:sz w:val="24"/>
          <w:szCs w:val="24"/>
        </w:rPr>
        <w:tab/>
        <w:t>chrust,</w:t>
      </w:r>
    </w:p>
    <w:p w14:paraId="459ACED1" w14:textId="77777777" w:rsidR="00AA442C" w:rsidRPr="00A94462" w:rsidRDefault="00AA442C" w:rsidP="00606381">
      <w:pPr>
        <w:spacing w:after="0" w:line="360" w:lineRule="auto"/>
        <w:ind w:left="284" w:hanging="284"/>
        <w:jc w:val="both"/>
        <w:rPr>
          <w:rFonts w:ascii="Times New Roman" w:hAnsi="Times New Roman" w:cs="Times New Roman"/>
          <w:sz w:val="24"/>
          <w:szCs w:val="24"/>
        </w:rPr>
      </w:pPr>
      <w:r w:rsidRPr="00A94462">
        <w:rPr>
          <w:rFonts w:ascii="Times New Roman" w:hAnsi="Times New Roman" w:cs="Times New Roman"/>
          <w:sz w:val="24"/>
          <w:szCs w:val="24"/>
        </w:rPr>
        <w:t>•</w:t>
      </w:r>
      <w:r w:rsidRPr="00A94462">
        <w:rPr>
          <w:rFonts w:ascii="Times New Roman" w:hAnsi="Times New Roman" w:cs="Times New Roman"/>
          <w:sz w:val="24"/>
          <w:szCs w:val="24"/>
        </w:rPr>
        <w:tab/>
        <w:t xml:space="preserve">igliwie i liście, </w:t>
      </w:r>
    </w:p>
    <w:p w14:paraId="5EFD0CA1" w14:textId="77777777" w:rsidR="00AA442C" w:rsidRPr="00A94462" w:rsidRDefault="00AA442C" w:rsidP="00606381">
      <w:pPr>
        <w:spacing w:after="0" w:line="360" w:lineRule="auto"/>
        <w:ind w:left="284" w:hanging="284"/>
        <w:jc w:val="both"/>
        <w:rPr>
          <w:rFonts w:ascii="Times New Roman" w:hAnsi="Times New Roman" w:cs="Times New Roman"/>
          <w:sz w:val="24"/>
          <w:szCs w:val="24"/>
        </w:rPr>
      </w:pPr>
      <w:r w:rsidRPr="00A94462">
        <w:rPr>
          <w:rFonts w:ascii="Times New Roman" w:hAnsi="Times New Roman" w:cs="Times New Roman"/>
          <w:sz w:val="24"/>
          <w:szCs w:val="24"/>
        </w:rPr>
        <w:t>•</w:t>
      </w:r>
      <w:r w:rsidRPr="00A94462">
        <w:rPr>
          <w:rFonts w:ascii="Times New Roman" w:hAnsi="Times New Roman" w:cs="Times New Roman"/>
          <w:sz w:val="24"/>
          <w:szCs w:val="24"/>
        </w:rPr>
        <w:tab/>
        <w:t xml:space="preserve">korę, </w:t>
      </w:r>
    </w:p>
    <w:p w14:paraId="2CDA5B20" w14:textId="5E822BA0" w:rsidR="00AA442C" w:rsidRPr="00A94462" w:rsidRDefault="00AA442C" w:rsidP="00606381">
      <w:pPr>
        <w:spacing w:after="0" w:line="360" w:lineRule="auto"/>
        <w:ind w:left="284" w:hanging="284"/>
        <w:jc w:val="both"/>
        <w:rPr>
          <w:rFonts w:ascii="Times New Roman" w:hAnsi="Times New Roman" w:cs="Times New Roman"/>
          <w:sz w:val="24"/>
          <w:szCs w:val="24"/>
        </w:rPr>
      </w:pPr>
      <w:r w:rsidRPr="00A94462">
        <w:rPr>
          <w:rFonts w:ascii="Times New Roman" w:hAnsi="Times New Roman" w:cs="Times New Roman"/>
          <w:sz w:val="24"/>
          <w:szCs w:val="24"/>
        </w:rPr>
        <w:t>•</w:t>
      </w:r>
      <w:r w:rsidRPr="00A94462">
        <w:rPr>
          <w:rFonts w:ascii="Times New Roman" w:hAnsi="Times New Roman" w:cs="Times New Roman"/>
          <w:sz w:val="24"/>
          <w:szCs w:val="24"/>
        </w:rPr>
        <w:tab/>
        <w:t>korzenie i karpy,</w:t>
      </w:r>
      <w:r w:rsidR="00A94462">
        <w:rPr>
          <w:rFonts w:ascii="Times New Roman" w:hAnsi="Times New Roman" w:cs="Times New Roman"/>
          <w:sz w:val="24"/>
          <w:szCs w:val="24"/>
        </w:rPr>
        <w:t xml:space="preserve"> </w:t>
      </w:r>
    </w:p>
    <w:p w14:paraId="4FE69DE9" w14:textId="14CC2263" w:rsidR="00AA442C" w:rsidRPr="0092492D" w:rsidRDefault="00AA442C" w:rsidP="00606381">
      <w:pPr>
        <w:spacing w:after="0" w:line="360" w:lineRule="auto"/>
        <w:ind w:left="284" w:hanging="284"/>
        <w:jc w:val="both"/>
        <w:rPr>
          <w:rFonts w:ascii="Times New Roman" w:hAnsi="Times New Roman" w:cs="Times New Roman"/>
          <w:sz w:val="24"/>
          <w:szCs w:val="24"/>
        </w:rPr>
      </w:pPr>
      <w:r w:rsidRPr="00A94462">
        <w:rPr>
          <w:rFonts w:ascii="Times New Roman" w:hAnsi="Times New Roman" w:cs="Times New Roman"/>
          <w:sz w:val="24"/>
          <w:szCs w:val="24"/>
        </w:rPr>
        <w:t>•</w:t>
      </w:r>
      <w:r w:rsidRPr="00A94462">
        <w:rPr>
          <w:rFonts w:ascii="Times New Roman" w:hAnsi="Times New Roman" w:cs="Times New Roman"/>
          <w:sz w:val="24"/>
          <w:szCs w:val="24"/>
        </w:rPr>
        <w:tab/>
        <w:t xml:space="preserve">drewno o minimalnej średnicy w górnym końcu wynoszącej co najmniej 7 cm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korze, który ze względu na cechy jakościowe nie jest zaliczany do drewna użytkowego.</w:t>
      </w:r>
    </w:p>
    <w:p w14:paraId="5D44D1D4" w14:textId="1621AFA0" w:rsidR="00AA442C" w:rsidRPr="00A94462"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t xml:space="preserve">Potencjalne łączne zasoby drewna małowymiarowego i pozostałości drzewnych </w:t>
      </w:r>
      <w:r w:rsidR="00620C94" w:rsidRPr="0092492D">
        <w:rPr>
          <w:rFonts w:ascii="Times New Roman" w:hAnsi="Times New Roman" w:cs="Times New Roman"/>
          <w:sz w:val="24"/>
          <w:szCs w:val="24"/>
        </w:rPr>
        <w:t>w</w:t>
      </w:r>
      <w:r w:rsidR="00620C94">
        <w:rPr>
          <w:rFonts w:ascii="Times New Roman" w:hAnsi="Times New Roman" w:cs="Times New Roman"/>
          <w:sz w:val="24"/>
          <w:szCs w:val="24"/>
        </w:rPr>
        <w:t> </w:t>
      </w:r>
      <w:r w:rsidRPr="0092492D">
        <w:rPr>
          <w:rFonts w:ascii="Times New Roman" w:hAnsi="Times New Roman" w:cs="Times New Roman"/>
          <w:sz w:val="24"/>
          <w:szCs w:val="24"/>
        </w:rPr>
        <w:t>2018</w:t>
      </w:r>
      <w:r w:rsidR="0092492D">
        <w:rPr>
          <w:rFonts w:ascii="Times New Roman" w:hAnsi="Times New Roman" w:cs="Times New Roman"/>
          <w:sz w:val="24"/>
          <w:szCs w:val="24"/>
        </w:rPr>
        <w:t> </w:t>
      </w:r>
      <w:r w:rsidRPr="0092492D">
        <w:rPr>
          <w:rFonts w:ascii="Times New Roman" w:hAnsi="Times New Roman" w:cs="Times New Roman"/>
          <w:sz w:val="24"/>
          <w:szCs w:val="24"/>
        </w:rPr>
        <w:t>r. wyniosły ok. 1,8 mln m³. Przewiduje się, że wielkość ta będzie utrzymywała się w najbliższych latach na podobnym poziomie. Do wolumenu tego dodać należy ponadto surowiec drzewny (bez względu na jego klasyfikację) pochodzący z obszarów zamierania drzewostanów, jak również uszkodzony przez wiatr i inne czynniki, który nie znalazł nabywców i który</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z uwagi na brak możliwości zakwalifikowania go jako drewna tartacznego i skrawanego może stanowić materiał uznawany za drewno energetyczne.</w:t>
      </w:r>
    </w:p>
    <w:p w14:paraId="34329838" w14:textId="599DDAEC" w:rsidR="00AA442C" w:rsidRPr="0092492D"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t xml:space="preserve">Mając na uwadze konieczność uwzględnienia surowca drzewnego pochodzącego ze źródeł innych niż leśnictwo, a zatem obejmujących chociażby uprawy drzewiastych roślin energetycznych czy też pozostałości po sadownictwie, zaproponowano </w:t>
      </w:r>
      <w:r w:rsidR="0054197C" w:rsidRPr="0092492D">
        <w:rPr>
          <w:rFonts w:ascii="Times New Roman" w:hAnsi="Times New Roman" w:cs="Times New Roman"/>
          <w:sz w:val="24"/>
          <w:szCs w:val="24"/>
        </w:rPr>
        <w:t>prze</w:t>
      </w:r>
      <w:r w:rsidRPr="00A94462">
        <w:rPr>
          <w:rFonts w:ascii="Times New Roman" w:hAnsi="Times New Roman" w:cs="Times New Roman"/>
          <w:sz w:val="24"/>
          <w:szCs w:val="24"/>
        </w:rPr>
        <w:t>pis, który – z uwagi na brak wskazania konkretnych źródeł pochodzenia materiału drzewnego – pozwala na</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 xml:space="preserve">realizację tego założenia. Ponadto zaproponowany </w:t>
      </w:r>
      <w:r w:rsidR="0054197C" w:rsidRPr="00A94462">
        <w:rPr>
          <w:rFonts w:ascii="Times New Roman" w:hAnsi="Times New Roman" w:cs="Times New Roman"/>
          <w:sz w:val="24"/>
          <w:szCs w:val="24"/>
        </w:rPr>
        <w:t>prze</w:t>
      </w:r>
      <w:r w:rsidRPr="00A94462">
        <w:rPr>
          <w:rFonts w:ascii="Times New Roman" w:hAnsi="Times New Roman" w:cs="Times New Roman"/>
          <w:sz w:val="24"/>
          <w:szCs w:val="24"/>
        </w:rPr>
        <w:t>pis umożliwi także wykorzystanie – jako OZE – każdego innego rodzaju drewna, które nie będzie drewnem tartacznym i</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skrawanym, pozyskanego w przypadku m.in. usuwania drzew przy drogach publicznych</w:t>
      </w:r>
      <w:r w:rsidR="001668D5" w:rsidRPr="00A94462">
        <w:rPr>
          <w:rFonts w:ascii="Times New Roman" w:hAnsi="Times New Roman" w:cs="Times New Roman"/>
          <w:sz w:val="24"/>
          <w:szCs w:val="24"/>
        </w:rPr>
        <w:t>,</w:t>
      </w:r>
      <w:r w:rsidRPr="00A94462">
        <w:rPr>
          <w:rFonts w:ascii="Times New Roman" w:hAnsi="Times New Roman" w:cs="Times New Roman"/>
          <w:sz w:val="24"/>
          <w:szCs w:val="24"/>
        </w:rPr>
        <w:t xml:space="preserve"> czy sz</w:t>
      </w:r>
      <w:r w:rsidRPr="0092492D">
        <w:rPr>
          <w:rFonts w:ascii="Times New Roman" w:hAnsi="Times New Roman" w:cs="Times New Roman"/>
          <w:sz w:val="24"/>
          <w:szCs w:val="24"/>
        </w:rPr>
        <w:t>lakach kolejowych.</w:t>
      </w:r>
    </w:p>
    <w:p w14:paraId="14066CE5" w14:textId="201384AA" w:rsidR="00AA442C" w:rsidRPr="00A94462" w:rsidRDefault="00AA442C" w:rsidP="00606381">
      <w:pPr>
        <w:spacing w:before="120" w:after="0" w:line="360" w:lineRule="auto"/>
        <w:jc w:val="both"/>
        <w:rPr>
          <w:rFonts w:ascii="Times New Roman" w:hAnsi="Times New Roman" w:cs="Times New Roman"/>
          <w:sz w:val="24"/>
          <w:szCs w:val="24"/>
        </w:rPr>
      </w:pPr>
      <w:r w:rsidRPr="0092492D">
        <w:rPr>
          <w:rFonts w:ascii="Times New Roman" w:hAnsi="Times New Roman" w:cs="Times New Roman"/>
          <w:sz w:val="24"/>
          <w:szCs w:val="24"/>
        </w:rPr>
        <w:t>Zgodnie z zasadą ekorozwoju i koncepcją kaskadowego zużycia surowca drzewnego, odpady/produkty uboczne powstające w poszczególnych fazach przerobu drewna (przerób pierwiastkowy i wtórny na materiały drzewne i drzewne wyroby finalne) powi</w:t>
      </w:r>
      <w:r w:rsidRPr="00A94462">
        <w:rPr>
          <w:rFonts w:ascii="Times New Roman" w:hAnsi="Times New Roman" w:cs="Times New Roman"/>
          <w:sz w:val="24"/>
          <w:szCs w:val="24"/>
        </w:rPr>
        <w:t xml:space="preserve">nny być „zawracane” do procesu technologicznego (wtórne zużycie produkcyjne), a dopiero w wypadku ich nieprzydatności do tego celu – spalane z odzyskaniem energii. Są one alternatywnym surowcem wobec drewna z lasu, przyczyniając się do jego </w:t>
      </w:r>
      <w:r w:rsidRPr="00A94462">
        <w:rPr>
          <w:rFonts w:ascii="Times New Roman" w:hAnsi="Times New Roman" w:cs="Times New Roman"/>
          <w:sz w:val="24"/>
          <w:szCs w:val="24"/>
        </w:rPr>
        <w:lastRenderedPageBreak/>
        <w:t xml:space="preserve">oszczędności oraz ważnym źródłem energii odnawialnej. Mając to na uwadze,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Pr="00A94462">
        <w:rPr>
          <w:rFonts w:ascii="Times New Roman" w:hAnsi="Times New Roman" w:cs="Times New Roman"/>
          <w:sz w:val="24"/>
          <w:szCs w:val="24"/>
        </w:rPr>
        <w:t xml:space="preserve">projekcie ustawy, określa się jako drewno energetyczne również surowiec drzewny występujący jako produkt powstały na skutek przetworzenia drewna, o ile nie jest on zanieczyszczony substancjami, które naturalnie nie występują w drewnie. </w:t>
      </w:r>
    </w:p>
    <w:p w14:paraId="558C4AC8" w14:textId="41983369"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 xml:space="preserve">Przedmiotowy projekt mówi o odpadach i produktach ubocznych powstałych z drewna </w:t>
      </w:r>
      <w:r w:rsidR="00620C94" w:rsidRPr="00A94462">
        <w:rPr>
          <w:rFonts w:ascii="Times New Roman" w:hAnsi="Times New Roman" w:cs="Times New Roman"/>
          <w:sz w:val="24"/>
          <w:szCs w:val="24"/>
        </w:rPr>
        <w:t>i</w:t>
      </w:r>
      <w:r w:rsidR="00620C94">
        <w:rPr>
          <w:rFonts w:ascii="Times New Roman" w:hAnsi="Times New Roman" w:cs="Times New Roman"/>
          <w:sz w:val="24"/>
          <w:szCs w:val="24"/>
        </w:rPr>
        <w:t> </w:t>
      </w:r>
      <w:r w:rsidRPr="00A94462">
        <w:rPr>
          <w:rFonts w:ascii="Times New Roman" w:hAnsi="Times New Roman" w:cs="Times New Roman"/>
          <w:sz w:val="24"/>
          <w:szCs w:val="24"/>
        </w:rPr>
        <w:t xml:space="preserve">produktów z drewna, które podczas procesu ich wytworzenia nie zostały w żadnym stopniu zanieczyszczone substancjami, które naturalnie nie występują w drewnie. Taki </w:t>
      </w:r>
      <w:r w:rsidR="0054197C" w:rsidRPr="0092492D">
        <w:rPr>
          <w:rFonts w:ascii="Times New Roman" w:hAnsi="Times New Roman" w:cs="Times New Roman"/>
          <w:sz w:val="24"/>
          <w:szCs w:val="24"/>
        </w:rPr>
        <w:t>prze</w:t>
      </w:r>
      <w:r w:rsidRPr="0092492D">
        <w:rPr>
          <w:rFonts w:ascii="Times New Roman" w:hAnsi="Times New Roman" w:cs="Times New Roman"/>
          <w:sz w:val="24"/>
          <w:szCs w:val="24"/>
        </w:rPr>
        <w:t xml:space="preserve">pis pozwala również wykorzystać drewno poużytkowe w różnych formach na cele energetyczne. </w:t>
      </w:r>
    </w:p>
    <w:p w14:paraId="4A686960" w14:textId="6AF6466B" w:rsidR="00AA442C" w:rsidRPr="00A94462" w:rsidRDefault="00AA442C"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 xml:space="preserve">Projekt ustawy jest zgodny z prawem Unii Europejskiej. </w:t>
      </w:r>
    </w:p>
    <w:p w14:paraId="229F6251" w14:textId="545CF9BA" w:rsidR="00AA442C" w:rsidRPr="00A94462" w:rsidRDefault="00C83AE5"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Projekt ustawy</w:t>
      </w:r>
      <w:r w:rsidR="00AA442C" w:rsidRPr="00A94462">
        <w:rPr>
          <w:rFonts w:ascii="Times New Roman" w:hAnsi="Times New Roman" w:cs="Times New Roman"/>
          <w:sz w:val="24"/>
          <w:szCs w:val="24"/>
        </w:rPr>
        <w:t xml:space="preserve"> podlega obowiązkowi notyfikacji zgodnie z zasadami określonymi </w:t>
      </w:r>
      <w:r w:rsidR="00620C94" w:rsidRPr="00A94462">
        <w:rPr>
          <w:rFonts w:ascii="Times New Roman" w:hAnsi="Times New Roman" w:cs="Times New Roman"/>
          <w:sz w:val="24"/>
          <w:szCs w:val="24"/>
        </w:rPr>
        <w:t>w</w:t>
      </w:r>
      <w:r w:rsidR="00620C94">
        <w:rPr>
          <w:rFonts w:ascii="Times New Roman" w:hAnsi="Times New Roman" w:cs="Times New Roman"/>
          <w:sz w:val="24"/>
          <w:szCs w:val="24"/>
        </w:rPr>
        <w:t> </w:t>
      </w:r>
      <w:r w:rsidR="00AA442C" w:rsidRPr="00A94462">
        <w:rPr>
          <w:rFonts w:ascii="Times New Roman" w:hAnsi="Times New Roman" w:cs="Times New Roman"/>
          <w:sz w:val="24"/>
          <w:szCs w:val="24"/>
        </w:rPr>
        <w:t xml:space="preserve">rozporządzeniu Rady Ministrów z dnia 23 grudnia 2002 r. (Dz. U. poz. 2039, z późn. zm.) w sprawie sposobu funkcjonowania krajowego systemu notyfikacji norm i aktów prawnych oraz w dyrektywie </w:t>
      </w:r>
      <w:r w:rsidR="006B70C7" w:rsidRPr="0092492D">
        <w:rPr>
          <w:rFonts w:ascii="Times New Roman" w:hAnsi="Times New Roman" w:cs="Times New Roman"/>
          <w:sz w:val="24"/>
          <w:szCs w:val="24"/>
        </w:rPr>
        <w:t xml:space="preserve">(UE) </w:t>
      </w:r>
      <w:r w:rsidR="00AA442C" w:rsidRPr="0092492D">
        <w:rPr>
          <w:rFonts w:ascii="Times New Roman" w:hAnsi="Times New Roman" w:cs="Times New Roman"/>
          <w:sz w:val="24"/>
          <w:szCs w:val="24"/>
        </w:rPr>
        <w:t xml:space="preserve">2015/1535 Parlamentu Europejskiego i Rady z dnia 9 września 2015 r. ustanawiającej procedurę udzielania informacji w dziedzinie przepisów technicznych oraz zasad dotyczących usług społeczeństwa informacyjnego </w:t>
      </w:r>
      <w:r w:rsidR="009F0292" w:rsidRPr="0092492D">
        <w:rPr>
          <w:rFonts w:ascii="Times New Roman" w:hAnsi="Times New Roman" w:cs="Times New Roman"/>
          <w:sz w:val="24"/>
          <w:szCs w:val="24"/>
        </w:rPr>
        <w:t xml:space="preserve">(ujednolicenie) </w:t>
      </w:r>
      <w:r w:rsidR="00AA442C" w:rsidRPr="00A94462">
        <w:rPr>
          <w:rFonts w:ascii="Times New Roman" w:hAnsi="Times New Roman" w:cs="Times New Roman"/>
          <w:sz w:val="24"/>
          <w:szCs w:val="24"/>
        </w:rPr>
        <w:t>(Dz. Urz. UE L 241 z 17.09.2015, str. 1).</w:t>
      </w:r>
    </w:p>
    <w:p w14:paraId="578B911F" w14:textId="4A7F09EB" w:rsidR="00AA442C" w:rsidRPr="0092492D" w:rsidRDefault="00AA442C" w:rsidP="00606381">
      <w:pPr>
        <w:spacing w:before="120" w:after="0" w:line="360" w:lineRule="auto"/>
        <w:jc w:val="both"/>
        <w:rPr>
          <w:rFonts w:ascii="Times New Roman" w:hAnsi="Times New Roman" w:cs="Times New Roman"/>
          <w:sz w:val="24"/>
          <w:szCs w:val="24"/>
        </w:rPr>
      </w:pPr>
      <w:r w:rsidRPr="00606381">
        <w:rPr>
          <w:rFonts w:ascii="Times New Roman" w:hAnsi="Times New Roman" w:cs="Times New Roman"/>
          <w:sz w:val="24"/>
          <w:szCs w:val="24"/>
        </w:rPr>
        <w:t xml:space="preserve">Projekt </w:t>
      </w:r>
      <w:r w:rsidR="00C83AE5" w:rsidRPr="00606381">
        <w:rPr>
          <w:rFonts w:ascii="Times New Roman" w:hAnsi="Times New Roman" w:cs="Times New Roman"/>
          <w:sz w:val="24"/>
          <w:szCs w:val="24"/>
        </w:rPr>
        <w:t>ustawy</w:t>
      </w:r>
      <w:r w:rsidR="0054197C" w:rsidRPr="00606381">
        <w:rPr>
          <w:rFonts w:ascii="Times New Roman" w:hAnsi="Times New Roman" w:cs="Times New Roman"/>
          <w:sz w:val="24"/>
          <w:szCs w:val="24"/>
        </w:rPr>
        <w:t>,</w:t>
      </w:r>
      <w:r w:rsidRPr="00606381">
        <w:rPr>
          <w:rFonts w:ascii="Times New Roman" w:hAnsi="Times New Roman" w:cs="Times New Roman"/>
          <w:sz w:val="24"/>
          <w:szCs w:val="24"/>
        </w:rPr>
        <w:t xml:space="preserve"> zgodnie z art. </w:t>
      </w:r>
      <w:r w:rsidR="00157C1F" w:rsidRPr="00606381">
        <w:rPr>
          <w:rFonts w:ascii="Times New Roman" w:hAnsi="Times New Roman" w:cs="Times New Roman"/>
          <w:sz w:val="24"/>
          <w:szCs w:val="24"/>
        </w:rPr>
        <w:t>5</w:t>
      </w:r>
      <w:r w:rsidRPr="00606381">
        <w:rPr>
          <w:rFonts w:ascii="Times New Roman" w:hAnsi="Times New Roman" w:cs="Times New Roman"/>
          <w:sz w:val="24"/>
          <w:szCs w:val="24"/>
        </w:rPr>
        <w:t xml:space="preserve"> ustawy z dnia 7 lipca 2005 r. o działalności lobbingowej w</w:t>
      </w:r>
      <w:r w:rsidR="00A94462">
        <w:rPr>
          <w:rFonts w:ascii="Times New Roman" w:hAnsi="Times New Roman" w:cs="Times New Roman"/>
          <w:sz w:val="24"/>
          <w:szCs w:val="24"/>
        </w:rPr>
        <w:t xml:space="preserve"> </w:t>
      </w:r>
      <w:r w:rsidRPr="00A94462">
        <w:rPr>
          <w:rFonts w:ascii="Times New Roman" w:hAnsi="Times New Roman" w:cs="Times New Roman"/>
          <w:sz w:val="24"/>
          <w:szCs w:val="24"/>
        </w:rPr>
        <w:t>procesie stanowienia prawa (Dz. U. z 2017 r. poz. 248) zosta</w:t>
      </w:r>
      <w:r w:rsidR="003C4092" w:rsidRPr="00A94462">
        <w:rPr>
          <w:rFonts w:ascii="Times New Roman" w:hAnsi="Times New Roman" w:cs="Times New Roman"/>
          <w:sz w:val="24"/>
          <w:szCs w:val="24"/>
        </w:rPr>
        <w:t>nie</w:t>
      </w:r>
      <w:r w:rsidRPr="00A94462">
        <w:rPr>
          <w:rFonts w:ascii="Times New Roman" w:hAnsi="Times New Roman" w:cs="Times New Roman"/>
          <w:sz w:val="24"/>
          <w:szCs w:val="24"/>
        </w:rPr>
        <w:t xml:space="preserve"> udostępniony </w:t>
      </w:r>
      <w:r w:rsidRPr="0092492D">
        <w:rPr>
          <w:rFonts w:ascii="Times New Roman" w:hAnsi="Times New Roman" w:cs="Times New Roman"/>
          <w:sz w:val="24"/>
          <w:szCs w:val="24"/>
        </w:rPr>
        <w:t>w Biuletynie Informacji Publicznej na stronie podmiotowej Rządowego Centrum Legislacji w serwisie Rządowy Proces Legislacyjny</w:t>
      </w:r>
      <w:r w:rsidR="003C4092" w:rsidRPr="0092492D">
        <w:rPr>
          <w:rFonts w:ascii="Times New Roman" w:hAnsi="Times New Roman" w:cs="Times New Roman"/>
          <w:color w:val="000000" w:themeColor="text1"/>
          <w:sz w:val="24"/>
          <w:szCs w:val="24"/>
        </w:rPr>
        <w:t>.</w:t>
      </w:r>
    </w:p>
    <w:p w14:paraId="204B27FB" w14:textId="0432F4BA" w:rsidR="009E59A7" w:rsidRPr="00606381" w:rsidRDefault="00830FEA" w:rsidP="00606381">
      <w:pPr>
        <w:spacing w:before="120" w:after="0" w:line="360" w:lineRule="auto"/>
        <w:jc w:val="both"/>
        <w:rPr>
          <w:rFonts w:ascii="Times New Roman" w:hAnsi="Times New Roman" w:cs="Times New Roman"/>
          <w:sz w:val="24"/>
          <w:szCs w:val="24"/>
        </w:rPr>
      </w:pPr>
      <w:r w:rsidRPr="00A94462">
        <w:rPr>
          <w:rFonts w:ascii="Times New Roman" w:hAnsi="Times New Roman" w:cs="Times New Roman"/>
          <w:sz w:val="24"/>
          <w:szCs w:val="24"/>
        </w:rPr>
        <w:t xml:space="preserve">Termin wejścia w życie ustawy </w:t>
      </w:r>
      <w:r w:rsidR="0079284B" w:rsidRPr="00A94462">
        <w:rPr>
          <w:rFonts w:ascii="Times New Roman" w:hAnsi="Times New Roman" w:cs="Times New Roman"/>
          <w:sz w:val="24"/>
          <w:szCs w:val="24"/>
        </w:rPr>
        <w:t>został ustalony na konkretny dzień, tj.</w:t>
      </w:r>
      <w:r w:rsidR="00D51FB6" w:rsidRPr="00A94462">
        <w:rPr>
          <w:rFonts w:ascii="Times New Roman" w:hAnsi="Times New Roman" w:cs="Times New Roman"/>
          <w:sz w:val="24"/>
          <w:szCs w:val="24"/>
        </w:rPr>
        <w:t xml:space="preserve"> 1 lipca </w:t>
      </w:r>
      <w:r w:rsidR="0079284B" w:rsidRPr="00A94462">
        <w:rPr>
          <w:rFonts w:ascii="Times New Roman" w:hAnsi="Times New Roman" w:cs="Times New Roman"/>
          <w:sz w:val="24"/>
          <w:szCs w:val="24"/>
        </w:rPr>
        <w:t>2020 r. Taki termin wejścia w życie</w:t>
      </w:r>
      <w:r w:rsidR="00D51FB6" w:rsidRPr="00A94462">
        <w:rPr>
          <w:rFonts w:ascii="Times New Roman" w:hAnsi="Times New Roman" w:cs="Times New Roman"/>
          <w:sz w:val="24"/>
          <w:szCs w:val="24"/>
        </w:rPr>
        <w:t xml:space="preserve"> </w:t>
      </w:r>
      <w:r w:rsidR="0079284B" w:rsidRPr="00A94462">
        <w:rPr>
          <w:rFonts w:ascii="Times New Roman" w:hAnsi="Times New Roman" w:cs="Times New Roman"/>
          <w:sz w:val="24"/>
          <w:szCs w:val="24"/>
        </w:rPr>
        <w:t xml:space="preserve">ustawy pozwoli na przeprowadzenie procedury notyfikacji technicznej, jak i </w:t>
      </w:r>
      <w:r w:rsidR="002004CD" w:rsidRPr="00A94462">
        <w:rPr>
          <w:rFonts w:ascii="Times New Roman" w:hAnsi="Times New Roman" w:cs="Times New Roman"/>
          <w:sz w:val="24"/>
          <w:szCs w:val="24"/>
        </w:rPr>
        <w:t xml:space="preserve">zapewni </w:t>
      </w:r>
      <w:r w:rsidR="0079284B" w:rsidRPr="00A94462">
        <w:rPr>
          <w:rFonts w:ascii="Times New Roman" w:hAnsi="Times New Roman" w:cs="Times New Roman"/>
          <w:sz w:val="24"/>
          <w:szCs w:val="24"/>
        </w:rPr>
        <w:t>czas niezbę</w:t>
      </w:r>
      <w:r w:rsidR="00D51FB6" w:rsidRPr="00A94462">
        <w:rPr>
          <w:rFonts w:ascii="Times New Roman" w:hAnsi="Times New Roman" w:cs="Times New Roman"/>
          <w:sz w:val="24"/>
          <w:szCs w:val="24"/>
        </w:rPr>
        <w:t xml:space="preserve">dny </w:t>
      </w:r>
      <w:r w:rsidR="0079284B" w:rsidRPr="00A94462">
        <w:rPr>
          <w:rFonts w:ascii="Times New Roman" w:hAnsi="Times New Roman" w:cs="Times New Roman"/>
          <w:sz w:val="24"/>
          <w:szCs w:val="24"/>
        </w:rPr>
        <w:t>na dostosowanie się adresatów przepisów do nowego brzmienia definicji</w:t>
      </w:r>
      <w:r w:rsidR="00D51FB6" w:rsidRPr="00A94462">
        <w:rPr>
          <w:rFonts w:ascii="Times New Roman" w:hAnsi="Times New Roman" w:cs="Times New Roman"/>
          <w:sz w:val="24"/>
          <w:szCs w:val="24"/>
        </w:rPr>
        <w:t xml:space="preserve"> drewna energetycznego.</w:t>
      </w:r>
      <w:r w:rsidR="0079284B" w:rsidRPr="00A94462">
        <w:rPr>
          <w:rFonts w:ascii="Times New Roman" w:hAnsi="Times New Roman" w:cs="Times New Roman"/>
          <w:sz w:val="24"/>
          <w:szCs w:val="24"/>
        </w:rPr>
        <w:t xml:space="preserve"> </w:t>
      </w:r>
    </w:p>
    <w:sectPr w:rsidR="009E59A7" w:rsidRPr="00606381" w:rsidSect="00606381">
      <w:headerReference w:type="even" r:id="rId8"/>
      <w:headerReference w:type="default" r:id="rId9"/>
      <w:footerReference w:type="even" r:id="rId10"/>
      <w:footerReference w:type="default" r:id="rId11"/>
      <w:headerReference w:type="first" r:id="rId12"/>
      <w:footerReference w:type="first" r:id="rId13"/>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AA30E" w14:textId="77777777" w:rsidR="00825E34" w:rsidRDefault="00825E34" w:rsidP="00C52C77">
      <w:pPr>
        <w:spacing w:after="0" w:line="240" w:lineRule="auto"/>
      </w:pPr>
      <w:r>
        <w:separator/>
      </w:r>
    </w:p>
  </w:endnote>
  <w:endnote w:type="continuationSeparator" w:id="0">
    <w:p w14:paraId="08E70B20" w14:textId="77777777" w:rsidR="00825E34" w:rsidRDefault="00825E34" w:rsidP="00C52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3C3BA" w14:textId="77777777" w:rsidR="0092492D" w:rsidRDefault="0092492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041786"/>
      <w:docPartObj>
        <w:docPartGallery w:val="Page Numbers (Bottom of Page)"/>
        <w:docPartUnique/>
      </w:docPartObj>
    </w:sdtPr>
    <w:sdtEndPr>
      <w:rPr>
        <w:rFonts w:ascii="Times New Roman" w:hAnsi="Times New Roman" w:cs="Times New Roman"/>
        <w:sz w:val="24"/>
        <w:szCs w:val="24"/>
      </w:rPr>
    </w:sdtEndPr>
    <w:sdtContent>
      <w:p w14:paraId="2073CE11" w14:textId="585336C2" w:rsidR="00862D7E" w:rsidRDefault="00862D7E" w:rsidP="00606381">
        <w:pPr>
          <w:pStyle w:val="Stopka"/>
          <w:jc w:val="center"/>
        </w:pPr>
        <w:r w:rsidRPr="00606381">
          <w:rPr>
            <w:rFonts w:ascii="Times New Roman" w:hAnsi="Times New Roman" w:cs="Times New Roman"/>
            <w:sz w:val="24"/>
            <w:szCs w:val="24"/>
          </w:rPr>
          <w:fldChar w:fldCharType="begin"/>
        </w:r>
        <w:r w:rsidRPr="00606381">
          <w:rPr>
            <w:rFonts w:ascii="Times New Roman" w:hAnsi="Times New Roman" w:cs="Times New Roman"/>
            <w:sz w:val="24"/>
            <w:szCs w:val="24"/>
          </w:rPr>
          <w:instrText>PAGE   \* MERGEFORMAT</w:instrText>
        </w:r>
        <w:r w:rsidRPr="00606381">
          <w:rPr>
            <w:rFonts w:ascii="Times New Roman" w:hAnsi="Times New Roman" w:cs="Times New Roman"/>
            <w:sz w:val="24"/>
            <w:szCs w:val="24"/>
          </w:rPr>
          <w:fldChar w:fldCharType="separate"/>
        </w:r>
        <w:r w:rsidR="008109EE">
          <w:rPr>
            <w:rFonts w:ascii="Times New Roman" w:hAnsi="Times New Roman" w:cs="Times New Roman"/>
            <w:noProof/>
            <w:sz w:val="24"/>
            <w:szCs w:val="24"/>
          </w:rPr>
          <w:t>5</w:t>
        </w:r>
        <w:r w:rsidRPr="00606381">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14496" w14:textId="77777777" w:rsidR="0092492D" w:rsidRDefault="0092492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2EBF1" w14:textId="77777777" w:rsidR="00825E34" w:rsidRDefault="00825E34" w:rsidP="00C52C77">
      <w:pPr>
        <w:spacing w:after="0" w:line="240" w:lineRule="auto"/>
      </w:pPr>
      <w:r>
        <w:separator/>
      </w:r>
    </w:p>
  </w:footnote>
  <w:footnote w:type="continuationSeparator" w:id="0">
    <w:p w14:paraId="5D536737" w14:textId="77777777" w:rsidR="00825E34" w:rsidRDefault="00825E34" w:rsidP="00C52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13157" w14:textId="77777777" w:rsidR="0092492D" w:rsidRDefault="0092492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0D1DC" w14:textId="77777777" w:rsidR="0092492D" w:rsidRDefault="0092492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13D1E" w14:textId="77777777" w:rsidR="0092492D" w:rsidRDefault="0092492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F6550"/>
    <w:multiLevelType w:val="hybridMultilevel"/>
    <w:tmpl w:val="55C26B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3902E7"/>
    <w:multiLevelType w:val="hybridMultilevel"/>
    <w:tmpl w:val="065682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C704796"/>
    <w:multiLevelType w:val="hybridMultilevel"/>
    <w:tmpl w:val="8132B84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5C565EF"/>
    <w:multiLevelType w:val="hybridMultilevel"/>
    <w:tmpl w:val="78ACDCD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 w15:restartNumberingAfterBreak="0">
    <w:nsid w:val="5A855A11"/>
    <w:multiLevelType w:val="hybridMultilevel"/>
    <w:tmpl w:val="7CA0A8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8C04CAF"/>
    <w:multiLevelType w:val="hybridMultilevel"/>
    <w:tmpl w:val="194011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19B049B"/>
    <w:multiLevelType w:val="hybridMultilevel"/>
    <w:tmpl w:val="98B834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3"/>
  </w:num>
  <w:num w:numId="5">
    <w:abstractNumId w:val="0"/>
  </w:num>
  <w:num w:numId="6">
    <w:abstractNumId w:val="5"/>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B33"/>
    <w:rsid w:val="000017D9"/>
    <w:rsid w:val="000076C6"/>
    <w:rsid w:val="00036EA7"/>
    <w:rsid w:val="0005083A"/>
    <w:rsid w:val="000553C7"/>
    <w:rsid w:val="0005769B"/>
    <w:rsid w:val="0006494F"/>
    <w:rsid w:val="0007111B"/>
    <w:rsid w:val="000936AD"/>
    <w:rsid w:val="000C4C92"/>
    <w:rsid w:val="000E4F14"/>
    <w:rsid w:val="00104A5F"/>
    <w:rsid w:val="00144551"/>
    <w:rsid w:val="001473AE"/>
    <w:rsid w:val="00157C1F"/>
    <w:rsid w:val="0016046E"/>
    <w:rsid w:val="00165256"/>
    <w:rsid w:val="001668D5"/>
    <w:rsid w:val="001C6D23"/>
    <w:rsid w:val="001E4763"/>
    <w:rsid w:val="002004CD"/>
    <w:rsid w:val="00205A13"/>
    <w:rsid w:val="0021095F"/>
    <w:rsid w:val="002260DC"/>
    <w:rsid w:val="00227EB8"/>
    <w:rsid w:val="0023287B"/>
    <w:rsid w:val="00233D10"/>
    <w:rsid w:val="00270490"/>
    <w:rsid w:val="00274772"/>
    <w:rsid w:val="00290106"/>
    <w:rsid w:val="002929E7"/>
    <w:rsid w:val="002C2891"/>
    <w:rsid w:val="002C7478"/>
    <w:rsid w:val="002D0090"/>
    <w:rsid w:val="002D31D7"/>
    <w:rsid w:val="002D54F3"/>
    <w:rsid w:val="002F266D"/>
    <w:rsid w:val="003003AA"/>
    <w:rsid w:val="003568B1"/>
    <w:rsid w:val="00356ACF"/>
    <w:rsid w:val="00364679"/>
    <w:rsid w:val="00376BD6"/>
    <w:rsid w:val="003A7B30"/>
    <w:rsid w:val="003C4092"/>
    <w:rsid w:val="00402086"/>
    <w:rsid w:val="00415941"/>
    <w:rsid w:val="00415CA1"/>
    <w:rsid w:val="00426B13"/>
    <w:rsid w:val="00437E86"/>
    <w:rsid w:val="004844EE"/>
    <w:rsid w:val="00490FF8"/>
    <w:rsid w:val="0049119F"/>
    <w:rsid w:val="004B09D6"/>
    <w:rsid w:val="004C0B76"/>
    <w:rsid w:val="004D3D86"/>
    <w:rsid w:val="005137EA"/>
    <w:rsid w:val="00522687"/>
    <w:rsid w:val="005305DE"/>
    <w:rsid w:val="00530B5F"/>
    <w:rsid w:val="0054197C"/>
    <w:rsid w:val="005426E6"/>
    <w:rsid w:val="00544809"/>
    <w:rsid w:val="005521BA"/>
    <w:rsid w:val="00574709"/>
    <w:rsid w:val="00576089"/>
    <w:rsid w:val="00590F1D"/>
    <w:rsid w:val="00591752"/>
    <w:rsid w:val="005A403D"/>
    <w:rsid w:val="005B2811"/>
    <w:rsid w:val="005C63CB"/>
    <w:rsid w:val="005C7BB1"/>
    <w:rsid w:val="00606381"/>
    <w:rsid w:val="00606B44"/>
    <w:rsid w:val="00620C94"/>
    <w:rsid w:val="006408D0"/>
    <w:rsid w:val="00643E45"/>
    <w:rsid w:val="006641CE"/>
    <w:rsid w:val="006843CC"/>
    <w:rsid w:val="006B70C7"/>
    <w:rsid w:val="006C29B6"/>
    <w:rsid w:val="006D598C"/>
    <w:rsid w:val="006E2A4A"/>
    <w:rsid w:val="006E72FA"/>
    <w:rsid w:val="007070F5"/>
    <w:rsid w:val="00711213"/>
    <w:rsid w:val="00713623"/>
    <w:rsid w:val="0079284B"/>
    <w:rsid w:val="0079492A"/>
    <w:rsid w:val="0079521F"/>
    <w:rsid w:val="007A18D2"/>
    <w:rsid w:val="007B7A60"/>
    <w:rsid w:val="007D6FE1"/>
    <w:rsid w:val="007F35E9"/>
    <w:rsid w:val="007F3851"/>
    <w:rsid w:val="0080253A"/>
    <w:rsid w:val="008109EE"/>
    <w:rsid w:val="00823999"/>
    <w:rsid w:val="00825E34"/>
    <w:rsid w:val="00830FEA"/>
    <w:rsid w:val="008410DB"/>
    <w:rsid w:val="00862D7E"/>
    <w:rsid w:val="00886A8E"/>
    <w:rsid w:val="008970CD"/>
    <w:rsid w:val="008A382F"/>
    <w:rsid w:val="008B392A"/>
    <w:rsid w:val="008E6817"/>
    <w:rsid w:val="008F1146"/>
    <w:rsid w:val="008F1401"/>
    <w:rsid w:val="00915275"/>
    <w:rsid w:val="00916B49"/>
    <w:rsid w:val="0092492D"/>
    <w:rsid w:val="00925690"/>
    <w:rsid w:val="00942FC4"/>
    <w:rsid w:val="00947491"/>
    <w:rsid w:val="00954F23"/>
    <w:rsid w:val="00962B37"/>
    <w:rsid w:val="0099015B"/>
    <w:rsid w:val="009917E3"/>
    <w:rsid w:val="009929F8"/>
    <w:rsid w:val="009A60AB"/>
    <w:rsid w:val="009E59A7"/>
    <w:rsid w:val="009E6E4D"/>
    <w:rsid w:val="009F0292"/>
    <w:rsid w:val="00A3503F"/>
    <w:rsid w:val="00A4524B"/>
    <w:rsid w:val="00A64EE6"/>
    <w:rsid w:val="00A811B5"/>
    <w:rsid w:val="00A87ADE"/>
    <w:rsid w:val="00A94462"/>
    <w:rsid w:val="00A94D40"/>
    <w:rsid w:val="00AA442C"/>
    <w:rsid w:val="00AC496C"/>
    <w:rsid w:val="00AE1884"/>
    <w:rsid w:val="00AE6843"/>
    <w:rsid w:val="00B06731"/>
    <w:rsid w:val="00B40E63"/>
    <w:rsid w:val="00B84817"/>
    <w:rsid w:val="00B9694C"/>
    <w:rsid w:val="00BA5634"/>
    <w:rsid w:val="00BB7F5E"/>
    <w:rsid w:val="00BD4CD9"/>
    <w:rsid w:val="00C2149D"/>
    <w:rsid w:val="00C44334"/>
    <w:rsid w:val="00C52C77"/>
    <w:rsid w:val="00C73D56"/>
    <w:rsid w:val="00C83AE5"/>
    <w:rsid w:val="00C87485"/>
    <w:rsid w:val="00CB5AFE"/>
    <w:rsid w:val="00D155F5"/>
    <w:rsid w:val="00D1645A"/>
    <w:rsid w:val="00D17A4B"/>
    <w:rsid w:val="00D307C1"/>
    <w:rsid w:val="00D51FB6"/>
    <w:rsid w:val="00D57D10"/>
    <w:rsid w:val="00D72C6F"/>
    <w:rsid w:val="00D73F56"/>
    <w:rsid w:val="00D833EA"/>
    <w:rsid w:val="00D95B33"/>
    <w:rsid w:val="00DA4913"/>
    <w:rsid w:val="00DB42D2"/>
    <w:rsid w:val="00DF01D7"/>
    <w:rsid w:val="00DF4074"/>
    <w:rsid w:val="00DF6419"/>
    <w:rsid w:val="00E26387"/>
    <w:rsid w:val="00E461DF"/>
    <w:rsid w:val="00E72915"/>
    <w:rsid w:val="00E77F1F"/>
    <w:rsid w:val="00E8106B"/>
    <w:rsid w:val="00E933CE"/>
    <w:rsid w:val="00E971E5"/>
    <w:rsid w:val="00EB0121"/>
    <w:rsid w:val="00EC467D"/>
    <w:rsid w:val="00EC4F8A"/>
    <w:rsid w:val="00ED6902"/>
    <w:rsid w:val="00F166DC"/>
    <w:rsid w:val="00F17A37"/>
    <w:rsid w:val="00F36CC5"/>
    <w:rsid w:val="00F41603"/>
    <w:rsid w:val="00F438D7"/>
    <w:rsid w:val="00F821DE"/>
    <w:rsid w:val="00F86685"/>
    <w:rsid w:val="00FB061F"/>
    <w:rsid w:val="00FB159F"/>
    <w:rsid w:val="00FF20B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12F420"/>
  <w15:docId w15:val="{37F08702-F11E-4F69-89C8-873162AF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1594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17A4B"/>
    <w:pPr>
      <w:ind w:left="720"/>
      <w:contextualSpacing/>
    </w:pPr>
  </w:style>
  <w:style w:type="character" w:customStyle="1" w:styleId="tabulatory">
    <w:name w:val="tabulatory"/>
    <w:basedOn w:val="Domylnaczcionkaakapitu"/>
    <w:rsid w:val="00490FF8"/>
  </w:style>
  <w:style w:type="paragraph" w:customStyle="1" w:styleId="PKTpunkt">
    <w:name w:val="PKT – punkt"/>
    <w:uiPriority w:val="13"/>
    <w:qFormat/>
    <w:rsid w:val="004844EE"/>
    <w:pPr>
      <w:spacing w:after="0" w:line="360" w:lineRule="auto"/>
      <w:ind w:left="510" w:hanging="510"/>
      <w:jc w:val="both"/>
    </w:pPr>
    <w:rPr>
      <w:rFonts w:ascii="Times" w:eastAsia="Times New Roman" w:hAnsi="Times" w:cs="Arial"/>
      <w:bCs/>
      <w:sz w:val="24"/>
      <w:szCs w:val="20"/>
      <w:lang w:eastAsia="pl-PL"/>
    </w:rPr>
  </w:style>
  <w:style w:type="character" w:styleId="Odwoaniedokomentarza">
    <w:name w:val="annotation reference"/>
    <w:basedOn w:val="Domylnaczcionkaakapitu"/>
    <w:uiPriority w:val="99"/>
    <w:semiHidden/>
    <w:unhideWhenUsed/>
    <w:rsid w:val="007F35E9"/>
    <w:rPr>
      <w:sz w:val="16"/>
      <w:szCs w:val="16"/>
    </w:rPr>
  </w:style>
  <w:style w:type="paragraph" w:styleId="Tekstkomentarza">
    <w:name w:val="annotation text"/>
    <w:basedOn w:val="Normalny"/>
    <w:link w:val="TekstkomentarzaZnak"/>
    <w:uiPriority w:val="99"/>
    <w:semiHidden/>
    <w:unhideWhenUsed/>
    <w:rsid w:val="007F35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F35E9"/>
    <w:rPr>
      <w:sz w:val="20"/>
      <w:szCs w:val="20"/>
    </w:rPr>
  </w:style>
  <w:style w:type="paragraph" w:styleId="Tematkomentarza">
    <w:name w:val="annotation subject"/>
    <w:basedOn w:val="Tekstkomentarza"/>
    <w:next w:val="Tekstkomentarza"/>
    <w:link w:val="TematkomentarzaZnak"/>
    <w:uiPriority w:val="99"/>
    <w:semiHidden/>
    <w:unhideWhenUsed/>
    <w:rsid w:val="007F35E9"/>
    <w:rPr>
      <w:b/>
      <w:bCs/>
    </w:rPr>
  </w:style>
  <w:style w:type="character" w:customStyle="1" w:styleId="TematkomentarzaZnak">
    <w:name w:val="Temat komentarza Znak"/>
    <w:basedOn w:val="TekstkomentarzaZnak"/>
    <w:link w:val="Tematkomentarza"/>
    <w:uiPriority w:val="99"/>
    <w:semiHidden/>
    <w:rsid w:val="007F35E9"/>
    <w:rPr>
      <w:b/>
      <w:bCs/>
      <w:sz w:val="20"/>
      <w:szCs w:val="20"/>
    </w:rPr>
  </w:style>
  <w:style w:type="paragraph" w:styleId="Tekstdymka">
    <w:name w:val="Balloon Text"/>
    <w:basedOn w:val="Normalny"/>
    <w:link w:val="TekstdymkaZnak"/>
    <w:uiPriority w:val="99"/>
    <w:semiHidden/>
    <w:unhideWhenUsed/>
    <w:rsid w:val="007F35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5E9"/>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C52C7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52C77"/>
    <w:rPr>
      <w:sz w:val="20"/>
      <w:szCs w:val="20"/>
    </w:rPr>
  </w:style>
  <w:style w:type="character" w:styleId="Odwoanieprzypisukocowego">
    <w:name w:val="endnote reference"/>
    <w:basedOn w:val="Domylnaczcionkaakapitu"/>
    <w:uiPriority w:val="99"/>
    <w:semiHidden/>
    <w:unhideWhenUsed/>
    <w:rsid w:val="00C52C77"/>
    <w:rPr>
      <w:vertAlign w:val="superscript"/>
    </w:rPr>
  </w:style>
  <w:style w:type="paragraph" w:customStyle="1" w:styleId="ODNONIKtreodnonika">
    <w:name w:val="ODNOŚNIK – treść odnośnika"/>
    <w:uiPriority w:val="19"/>
    <w:qFormat/>
    <w:rsid w:val="005C63CB"/>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5C63CB"/>
    <w:rPr>
      <w:b w:val="0"/>
      <w:i w:val="0"/>
      <w:vanish w:val="0"/>
      <w:spacing w:val="0"/>
      <w:vertAlign w:val="superscript"/>
    </w:rPr>
  </w:style>
  <w:style w:type="character" w:styleId="Uwydatnienie">
    <w:name w:val="Emphasis"/>
    <w:basedOn w:val="Domylnaczcionkaakapitu"/>
    <w:uiPriority w:val="20"/>
    <w:qFormat/>
    <w:rsid w:val="005521BA"/>
    <w:rPr>
      <w:i/>
      <w:iCs/>
    </w:rPr>
  </w:style>
  <w:style w:type="paragraph" w:styleId="Nagwek">
    <w:name w:val="header"/>
    <w:basedOn w:val="Normalny"/>
    <w:link w:val="NagwekZnak"/>
    <w:uiPriority w:val="99"/>
    <w:unhideWhenUsed/>
    <w:rsid w:val="00862D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2D7E"/>
  </w:style>
  <w:style w:type="paragraph" w:styleId="Stopka">
    <w:name w:val="footer"/>
    <w:basedOn w:val="Normalny"/>
    <w:link w:val="StopkaZnak"/>
    <w:uiPriority w:val="99"/>
    <w:unhideWhenUsed/>
    <w:rsid w:val="00862D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2D7E"/>
  </w:style>
  <w:style w:type="paragraph" w:customStyle="1" w:styleId="ARTartustawynprozporzdzenia">
    <w:name w:val="ART(§) – art. ustawy (§ np. rozporządzenia)"/>
    <w:uiPriority w:val="11"/>
    <w:qFormat/>
    <w:rsid w:val="007070F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7070F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070F5"/>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7070F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070F5"/>
    <w:rPr>
      <w:bCs/>
    </w:rPr>
  </w:style>
  <w:style w:type="paragraph" w:customStyle="1" w:styleId="OZNRODZAKTUtznustawalubrozporzdzenieiorganwydajcy">
    <w:name w:val="OZN_RODZ_AKTU – tzn. ustawa lub rozporządzenie i organ wydający"/>
    <w:next w:val="DATAAKTUdatauchwalenialubwydaniaaktu"/>
    <w:uiPriority w:val="5"/>
    <w:qFormat/>
    <w:rsid w:val="007070F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7070F5"/>
    <w:pPr>
      <w:spacing w:before="0"/>
    </w:pPr>
    <w:rPr>
      <w:bCs/>
    </w:rPr>
  </w:style>
  <w:style w:type="paragraph" w:customStyle="1" w:styleId="LITlitera">
    <w:name w:val="LIT – litera"/>
    <w:basedOn w:val="PKTpunkt"/>
    <w:uiPriority w:val="14"/>
    <w:qFormat/>
    <w:rsid w:val="007070F5"/>
    <w:pPr>
      <w:ind w:left="986" w:hanging="476"/>
    </w:pPr>
    <w:rPr>
      <w:rFonts w:eastAsiaTheme="minorEastAsia"/>
    </w:rPr>
  </w:style>
  <w:style w:type="paragraph" w:customStyle="1" w:styleId="CZWSPLITczwsplnaliter">
    <w:name w:val="CZ_WSP_LIT – część wspólna liter"/>
    <w:basedOn w:val="LITlitera"/>
    <w:next w:val="USTustnpkodeksu"/>
    <w:uiPriority w:val="17"/>
    <w:qFormat/>
    <w:rsid w:val="007070F5"/>
    <w:pPr>
      <w:ind w:left="510" w:firstLine="0"/>
    </w:pPr>
    <w:rPr>
      <w:szCs w:val="24"/>
    </w:rPr>
  </w:style>
  <w:style w:type="paragraph" w:customStyle="1" w:styleId="OZNPROJEKTUwskazaniedatylubwersjiprojektu">
    <w:name w:val="OZN_PROJEKTU – wskazanie daty lub wersji projektu"/>
    <w:next w:val="OZNRODZAKTUtznustawalubrozporzdzenieiorganwydajcy"/>
    <w:uiPriority w:val="5"/>
    <w:qFormat/>
    <w:rsid w:val="007070F5"/>
    <w:pPr>
      <w:spacing w:after="0" w:line="360" w:lineRule="auto"/>
      <w:jc w:val="right"/>
    </w:pPr>
    <w:rPr>
      <w:rFonts w:ascii="Times New Roman" w:eastAsiaTheme="minorEastAsia" w:hAnsi="Times New Roman" w:cs="Arial"/>
      <w:sz w:val="24"/>
      <w:szCs w:val="20"/>
      <w:u w:val="single"/>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3742">
      <w:bodyDiv w:val="1"/>
      <w:marLeft w:val="0"/>
      <w:marRight w:val="0"/>
      <w:marTop w:val="0"/>
      <w:marBottom w:val="0"/>
      <w:divBdr>
        <w:top w:val="none" w:sz="0" w:space="0" w:color="auto"/>
        <w:left w:val="none" w:sz="0" w:space="0" w:color="auto"/>
        <w:bottom w:val="none" w:sz="0" w:space="0" w:color="auto"/>
        <w:right w:val="none" w:sz="0" w:space="0" w:color="auto"/>
      </w:divBdr>
    </w:div>
    <w:div w:id="1066296847">
      <w:bodyDiv w:val="1"/>
      <w:marLeft w:val="0"/>
      <w:marRight w:val="0"/>
      <w:marTop w:val="0"/>
      <w:marBottom w:val="0"/>
      <w:divBdr>
        <w:top w:val="none" w:sz="0" w:space="0" w:color="auto"/>
        <w:left w:val="none" w:sz="0" w:space="0" w:color="auto"/>
        <w:bottom w:val="none" w:sz="0" w:space="0" w:color="auto"/>
        <w:right w:val="none" w:sz="0" w:space="0" w:color="auto"/>
      </w:divBdr>
      <w:divsChild>
        <w:div w:id="1712460763">
          <w:marLeft w:val="0"/>
          <w:marRight w:val="0"/>
          <w:marTop w:val="0"/>
          <w:marBottom w:val="0"/>
          <w:divBdr>
            <w:top w:val="none" w:sz="0" w:space="0" w:color="auto"/>
            <w:left w:val="none" w:sz="0" w:space="0" w:color="auto"/>
            <w:bottom w:val="none" w:sz="0" w:space="0" w:color="auto"/>
            <w:right w:val="none" w:sz="0" w:space="0" w:color="auto"/>
          </w:divBdr>
        </w:div>
        <w:div w:id="1416634342">
          <w:marLeft w:val="0"/>
          <w:marRight w:val="0"/>
          <w:marTop w:val="0"/>
          <w:marBottom w:val="0"/>
          <w:divBdr>
            <w:top w:val="none" w:sz="0" w:space="0" w:color="auto"/>
            <w:left w:val="none" w:sz="0" w:space="0" w:color="auto"/>
            <w:bottom w:val="none" w:sz="0" w:space="0" w:color="auto"/>
            <w:right w:val="none" w:sz="0" w:space="0" w:color="auto"/>
          </w:divBdr>
        </w:div>
      </w:divsChild>
    </w:div>
    <w:div w:id="1334994428">
      <w:bodyDiv w:val="1"/>
      <w:marLeft w:val="0"/>
      <w:marRight w:val="0"/>
      <w:marTop w:val="0"/>
      <w:marBottom w:val="0"/>
      <w:divBdr>
        <w:top w:val="none" w:sz="0" w:space="0" w:color="auto"/>
        <w:left w:val="none" w:sz="0" w:space="0" w:color="auto"/>
        <w:bottom w:val="none" w:sz="0" w:space="0" w:color="auto"/>
        <w:right w:val="none" w:sz="0" w:space="0" w:color="auto"/>
      </w:divBdr>
      <w:divsChild>
        <w:div w:id="894583260">
          <w:marLeft w:val="0"/>
          <w:marRight w:val="0"/>
          <w:marTop w:val="0"/>
          <w:marBottom w:val="0"/>
          <w:divBdr>
            <w:top w:val="none" w:sz="0" w:space="0" w:color="auto"/>
            <w:left w:val="none" w:sz="0" w:space="0" w:color="auto"/>
            <w:bottom w:val="none" w:sz="0" w:space="0" w:color="auto"/>
            <w:right w:val="none" w:sz="0" w:space="0" w:color="auto"/>
          </w:divBdr>
          <w:divsChild>
            <w:div w:id="10843889">
              <w:marLeft w:val="360"/>
              <w:marRight w:val="0"/>
              <w:marTop w:val="0"/>
              <w:marBottom w:val="0"/>
              <w:divBdr>
                <w:top w:val="none" w:sz="0" w:space="0" w:color="auto"/>
                <w:left w:val="none" w:sz="0" w:space="0" w:color="auto"/>
                <w:bottom w:val="none" w:sz="0" w:space="0" w:color="auto"/>
                <w:right w:val="none" w:sz="0" w:space="0" w:color="auto"/>
              </w:divBdr>
            </w:div>
          </w:divsChild>
        </w:div>
        <w:div w:id="851653420">
          <w:marLeft w:val="0"/>
          <w:marRight w:val="0"/>
          <w:marTop w:val="0"/>
          <w:marBottom w:val="0"/>
          <w:divBdr>
            <w:top w:val="none" w:sz="0" w:space="0" w:color="auto"/>
            <w:left w:val="none" w:sz="0" w:space="0" w:color="auto"/>
            <w:bottom w:val="none" w:sz="0" w:space="0" w:color="auto"/>
            <w:right w:val="none" w:sz="0" w:space="0" w:color="auto"/>
          </w:divBdr>
          <w:divsChild>
            <w:div w:id="1075394995">
              <w:marLeft w:val="360"/>
              <w:marRight w:val="0"/>
              <w:marTop w:val="0"/>
              <w:marBottom w:val="0"/>
              <w:divBdr>
                <w:top w:val="none" w:sz="0" w:space="0" w:color="auto"/>
                <w:left w:val="none" w:sz="0" w:space="0" w:color="auto"/>
                <w:bottom w:val="none" w:sz="0" w:space="0" w:color="auto"/>
                <w:right w:val="none" w:sz="0" w:space="0" w:color="auto"/>
              </w:divBdr>
            </w:div>
          </w:divsChild>
        </w:div>
        <w:div w:id="2102991789">
          <w:marLeft w:val="0"/>
          <w:marRight w:val="0"/>
          <w:marTop w:val="0"/>
          <w:marBottom w:val="0"/>
          <w:divBdr>
            <w:top w:val="none" w:sz="0" w:space="0" w:color="auto"/>
            <w:left w:val="none" w:sz="0" w:space="0" w:color="auto"/>
            <w:bottom w:val="none" w:sz="0" w:space="0" w:color="auto"/>
            <w:right w:val="none" w:sz="0" w:space="0" w:color="auto"/>
          </w:divBdr>
          <w:divsChild>
            <w:div w:id="111490263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72575249">
      <w:bodyDiv w:val="1"/>
      <w:marLeft w:val="0"/>
      <w:marRight w:val="0"/>
      <w:marTop w:val="0"/>
      <w:marBottom w:val="0"/>
      <w:divBdr>
        <w:top w:val="none" w:sz="0" w:space="0" w:color="auto"/>
        <w:left w:val="none" w:sz="0" w:space="0" w:color="auto"/>
        <w:bottom w:val="none" w:sz="0" w:space="0" w:color="auto"/>
        <w:right w:val="none" w:sz="0" w:space="0" w:color="auto"/>
      </w:divBdr>
      <w:divsChild>
        <w:div w:id="1446467045">
          <w:marLeft w:val="0"/>
          <w:marRight w:val="0"/>
          <w:marTop w:val="0"/>
          <w:marBottom w:val="0"/>
          <w:divBdr>
            <w:top w:val="none" w:sz="0" w:space="0" w:color="auto"/>
            <w:left w:val="none" w:sz="0" w:space="0" w:color="auto"/>
            <w:bottom w:val="none" w:sz="0" w:space="0" w:color="auto"/>
            <w:right w:val="none" w:sz="0" w:space="0" w:color="auto"/>
          </w:divBdr>
        </w:div>
        <w:div w:id="1338656132">
          <w:marLeft w:val="0"/>
          <w:marRight w:val="0"/>
          <w:marTop w:val="0"/>
          <w:marBottom w:val="0"/>
          <w:divBdr>
            <w:top w:val="none" w:sz="0" w:space="0" w:color="auto"/>
            <w:left w:val="none" w:sz="0" w:space="0" w:color="auto"/>
            <w:bottom w:val="none" w:sz="0" w:space="0" w:color="auto"/>
            <w:right w:val="none" w:sz="0" w:space="0" w:color="auto"/>
          </w:divBdr>
        </w:div>
      </w:divsChild>
    </w:div>
    <w:div w:id="190710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2FDDD-9B02-4762-A65B-C6498B8C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1903</Words>
  <Characters>11422</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Lasy Państwowe</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Baryga</dc:creator>
  <cp:lastModifiedBy>Rybkowska Bożena</cp:lastModifiedBy>
  <cp:revision>3</cp:revision>
  <cp:lastPrinted>2020-05-27T14:20:00Z</cp:lastPrinted>
  <dcterms:created xsi:type="dcterms:W3CDTF">2020-06-02T09:19:00Z</dcterms:created>
  <dcterms:modified xsi:type="dcterms:W3CDTF">2020-06-02T12:44:00Z</dcterms:modified>
</cp:coreProperties>
</file>