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8BF" w:rsidRPr="00D11FBD" w:rsidRDefault="00D978BF" w:rsidP="00D978BF">
      <w:pPr>
        <w:pStyle w:val="Tekstpodstawowy"/>
        <w:jc w:val="right"/>
        <w:rPr>
          <w:rFonts w:ascii="Tahoma" w:hAnsi="Tahoma"/>
          <w:bCs/>
          <w:color w:val="000000"/>
          <w:sz w:val="24"/>
          <w:szCs w:val="24"/>
          <w:u w:val="single"/>
          <w:lang w:val="pl-PL"/>
        </w:rPr>
      </w:pPr>
      <w:bookmarkStart w:id="0" w:name="docs-internal-guid-9275390b-7fff-6762-f6"/>
      <w:bookmarkEnd w:id="0"/>
      <w:r w:rsidRPr="00D11FBD">
        <w:rPr>
          <w:rFonts w:ascii="Tahoma" w:hAnsi="Tahoma"/>
          <w:bCs/>
          <w:color w:val="000000"/>
          <w:sz w:val="24"/>
          <w:szCs w:val="24"/>
          <w:u w:val="single"/>
          <w:lang w:val="pl-PL"/>
        </w:rPr>
        <w:t>Projekt</w:t>
      </w:r>
    </w:p>
    <w:p w:rsidR="00E70545" w:rsidRPr="00D11FBD" w:rsidRDefault="000D710E">
      <w:pPr>
        <w:pStyle w:val="Tekstpodstawowy"/>
        <w:jc w:val="center"/>
        <w:rPr>
          <w:rFonts w:ascii="Tahoma" w:hAnsi="Tahoma"/>
          <w:b/>
          <w:bCs/>
          <w:color w:val="000000"/>
          <w:sz w:val="24"/>
          <w:szCs w:val="24"/>
          <w:lang w:val="pl-PL"/>
        </w:rPr>
      </w:pPr>
      <w:r w:rsidRPr="00D11FBD">
        <w:rPr>
          <w:rFonts w:ascii="Tahoma" w:hAnsi="Tahoma"/>
          <w:b/>
          <w:bCs/>
          <w:color w:val="000000"/>
          <w:sz w:val="24"/>
          <w:szCs w:val="24"/>
          <w:lang w:val="pl-PL"/>
        </w:rPr>
        <w:t>U</w:t>
      </w:r>
      <w:r w:rsidR="006E696D">
        <w:rPr>
          <w:rFonts w:ascii="Tahoma" w:hAnsi="Tahoma"/>
          <w:b/>
          <w:bCs/>
          <w:color w:val="000000"/>
          <w:sz w:val="24"/>
          <w:szCs w:val="24"/>
          <w:lang w:val="pl-PL"/>
        </w:rPr>
        <w:t>stawa</w:t>
      </w:r>
    </w:p>
    <w:p w:rsidR="00E70545" w:rsidRPr="00D11FBD" w:rsidRDefault="000D710E">
      <w:pPr>
        <w:pStyle w:val="Tekstpodstawowy"/>
        <w:spacing w:after="0" w:line="331" w:lineRule="auto"/>
        <w:jc w:val="center"/>
        <w:rPr>
          <w:rFonts w:ascii="Tahoma" w:hAnsi="Tahoma"/>
          <w:sz w:val="24"/>
          <w:szCs w:val="24"/>
          <w:lang w:val="pl-PL"/>
        </w:rPr>
      </w:pPr>
      <w:r w:rsidRPr="00D11FBD">
        <w:rPr>
          <w:rFonts w:ascii="Tahoma" w:hAnsi="Tahoma"/>
          <w:b/>
          <w:bCs/>
          <w:color w:val="000000"/>
          <w:sz w:val="24"/>
          <w:szCs w:val="24"/>
          <w:lang w:val="pl-PL"/>
        </w:rPr>
        <w:t>z dnia …</w:t>
      </w:r>
      <w:r w:rsidR="006E696D">
        <w:rPr>
          <w:rFonts w:ascii="Tahoma" w:hAnsi="Tahoma"/>
          <w:b/>
          <w:bCs/>
          <w:color w:val="000000"/>
          <w:sz w:val="24"/>
          <w:szCs w:val="24"/>
          <w:lang w:val="pl-PL"/>
        </w:rPr>
        <w:t xml:space="preserve">…. 2020 r. </w:t>
      </w:r>
    </w:p>
    <w:p w:rsidR="00E70545" w:rsidRPr="00D11FBD" w:rsidRDefault="000D710E">
      <w:pPr>
        <w:pStyle w:val="Tekstpodstawowy"/>
        <w:spacing w:after="0" w:line="331" w:lineRule="auto"/>
        <w:jc w:val="center"/>
        <w:rPr>
          <w:rFonts w:ascii="Tahoma" w:hAnsi="Tahoma"/>
          <w:b/>
          <w:bCs/>
          <w:color w:val="000000"/>
          <w:sz w:val="24"/>
          <w:szCs w:val="24"/>
          <w:lang w:val="pl-PL"/>
        </w:rPr>
      </w:pPr>
      <w:bookmarkStart w:id="1" w:name="_Hlk43197533"/>
      <w:r w:rsidRPr="00D11FBD">
        <w:rPr>
          <w:rFonts w:ascii="Tahoma" w:hAnsi="Tahoma"/>
          <w:b/>
          <w:bCs/>
          <w:color w:val="000000"/>
          <w:sz w:val="24"/>
          <w:szCs w:val="24"/>
          <w:lang w:val="pl-PL"/>
        </w:rPr>
        <w:t>o zmianie ustawy o emeryturach i rentach z Funduszu Ubezpieczeń Społecznych oraz ustawy - Prawo o aktach stanu cywilnego</w:t>
      </w:r>
    </w:p>
    <w:bookmarkEnd w:id="1"/>
    <w:p w:rsidR="00E70545" w:rsidRPr="00D11FBD" w:rsidRDefault="00E70545">
      <w:pPr>
        <w:pStyle w:val="Tekstpodstawowy"/>
        <w:rPr>
          <w:rFonts w:ascii="Tahoma" w:hAnsi="Tahoma"/>
          <w:sz w:val="24"/>
          <w:szCs w:val="24"/>
          <w:lang w:val="pl-PL"/>
        </w:rPr>
      </w:pPr>
    </w:p>
    <w:p w:rsidR="00E70545" w:rsidRPr="00D11FBD" w:rsidRDefault="000D710E" w:rsidP="00242BDD">
      <w:pPr>
        <w:pStyle w:val="Tekstpodstawowy"/>
        <w:spacing w:after="0" w:line="331" w:lineRule="auto"/>
        <w:ind w:firstLine="720"/>
        <w:jc w:val="both"/>
        <w:rPr>
          <w:rFonts w:ascii="Tahoma" w:hAnsi="Tahoma"/>
          <w:sz w:val="24"/>
          <w:szCs w:val="24"/>
          <w:lang w:val="pl-PL"/>
        </w:rPr>
      </w:pPr>
      <w:r w:rsidRPr="00D11FBD">
        <w:rPr>
          <w:rFonts w:ascii="Tahoma" w:hAnsi="Tahoma"/>
          <w:b/>
          <w:color w:val="000000"/>
          <w:sz w:val="24"/>
          <w:szCs w:val="24"/>
          <w:lang w:val="pl-PL"/>
        </w:rPr>
        <w:t>Art. 1.</w:t>
      </w:r>
      <w:r w:rsidRPr="00D11FBD">
        <w:rPr>
          <w:rFonts w:ascii="Tahoma" w:hAnsi="Tahoma"/>
          <w:color w:val="000000"/>
          <w:sz w:val="24"/>
          <w:szCs w:val="24"/>
          <w:lang w:val="pl-PL"/>
        </w:rPr>
        <w:t xml:space="preserve"> W ustawie z dnia 17 grudnia 1998 r. o emeryturach i rentach z Funduszu Ubezpieczeń Społecznych (Dz. U. z 2020 r. poz. 53 i 252) w art. 78 ust. 2 otrzymuje brzmienie:</w:t>
      </w:r>
    </w:p>
    <w:p w:rsidR="00E70545" w:rsidRPr="00D11FBD" w:rsidRDefault="000D710E" w:rsidP="00D11FBD">
      <w:pPr>
        <w:pStyle w:val="Tekstpodstawowy"/>
        <w:spacing w:after="0" w:line="331" w:lineRule="auto"/>
        <w:ind w:firstLine="1134"/>
        <w:jc w:val="both"/>
        <w:rPr>
          <w:rFonts w:ascii="Tahoma" w:hAnsi="Tahoma"/>
          <w:color w:val="000000"/>
          <w:sz w:val="24"/>
          <w:szCs w:val="24"/>
          <w:lang w:val="pl-PL"/>
        </w:rPr>
      </w:pPr>
      <w:r w:rsidRPr="00D11FBD">
        <w:rPr>
          <w:rFonts w:ascii="Tahoma" w:hAnsi="Tahoma"/>
          <w:color w:val="000000"/>
          <w:sz w:val="24"/>
          <w:szCs w:val="24"/>
          <w:lang w:val="pl-PL"/>
        </w:rPr>
        <w:t xml:space="preserve">„2. Zasiłek pogrzebowy przysługuje również pracodawcy, domowi pomocy społecznej, gminie, powiatowi, osobie prawnej kościoła lub związku wyznaniowego, </w:t>
      </w:r>
      <w:r w:rsidR="00C11668">
        <w:rPr>
          <w:rFonts w:ascii="Tahoma" w:hAnsi="Tahoma"/>
          <w:color w:val="000000"/>
          <w:sz w:val="24"/>
          <w:szCs w:val="24"/>
          <w:lang w:val="pl-PL"/>
        </w:rPr>
        <w:br/>
      </w:r>
      <w:r w:rsidRPr="00D11FBD">
        <w:rPr>
          <w:rFonts w:ascii="Tahoma" w:hAnsi="Tahoma"/>
          <w:color w:val="000000"/>
          <w:sz w:val="24"/>
          <w:szCs w:val="24"/>
          <w:lang w:val="pl-PL"/>
        </w:rPr>
        <w:t>a także</w:t>
      </w:r>
      <w:r w:rsidR="00647652" w:rsidRPr="00D11FBD">
        <w:rPr>
          <w:rFonts w:ascii="Tahoma" w:hAnsi="Tahoma"/>
          <w:color w:val="000000"/>
          <w:sz w:val="24"/>
          <w:szCs w:val="24"/>
          <w:lang w:val="pl-PL"/>
        </w:rPr>
        <w:t xml:space="preserve"> osobie będącej rodzicem dziecka martwo urodzonego, </w:t>
      </w:r>
      <w:r w:rsidRPr="00D11FBD">
        <w:rPr>
          <w:rFonts w:ascii="Tahoma" w:hAnsi="Tahoma"/>
          <w:color w:val="000000"/>
          <w:sz w:val="24"/>
          <w:szCs w:val="24"/>
          <w:lang w:val="pl-PL"/>
        </w:rPr>
        <w:t>jeżeli pokryły koszty pogrzebu.”.</w:t>
      </w:r>
    </w:p>
    <w:p w:rsidR="00E70545" w:rsidRPr="00D11FBD" w:rsidRDefault="00E70545" w:rsidP="00B24067">
      <w:pPr>
        <w:pStyle w:val="Tekstpodstawowy"/>
        <w:jc w:val="both"/>
        <w:rPr>
          <w:rFonts w:ascii="Tahoma" w:hAnsi="Tahoma"/>
          <w:sz w:val="24"/>
          <w:szCs w:val="24"/>
          <w:lang w:val="pl-PL"/>
        </w:rPr>
      </w:pPr>
    </w:p>
    <w:p w:rsidR="00E70545" w:rsidRPr="00C11668" w:rsidRDefault="000D710E" w:rsidP="00C11668">
      <w:pPr>
        <w:pStyle w:val="Tekstpodstawowy"/>
        <w:spacing w:after="0" w:line="360" w:lineRule="auto"/>
        <w:ind w:firstLine="720"/>
        <w:jc w:val="both"/>
        <w:rPr>
          <w:rFonts w:ascii="Tahoma" w:hAnsi="Tahoma"/>
          <w:sz w:val="24"/>
          <w:szCs w:val="24"/>
          <w:lang w:val="pl-PL"/>
        </w:rPr>
      </w:pPr>
      <w:r w:rsidRPr="00D11FBD">
        <w:rPr>
          <w:rFonts w:ascii="Tahoma" w:hAnsi="Tahoma"/>
          <w:b/>
          <w:color w:val="000000"/>
          <w:sz w:val="24"/>
          <w:szCs w:val="24"/>
          <w:lang w:val="pl-PL"/>
        </w:rPr>
        <w:t>Art. 2.</w:t>
      </w:r>
      <w:r w:rsidRPr="00D11FBD">
        <w:rPr>
          <w:rFonts w:ascii="Tahoma" w:hAnsi="Tahoma"/>
          <w:color w:val="000000"/>
          <w:sz w:val="24"/>
          <w:szCs w:val="24"/>
          <w:lang w:val="pl-PL"/>
        </w:rPr>
        <w:t xml:space="preserve"> W ustawie z dnia 28 listopada 2014 r. - Prawo o aktach stanu cywilnego (Dz. U. z</w:t>
      </w:r>
      <w:r w:rsidR="0035501D" w:rsidRPr="00D11FBD">
        <w:rPr>
          <w:rFonts w:ascii="Tahoma" w:hAnsi="Tahoma"/>
          <w:color w:val="000000"/>
          <w:sz w:val="24"/>
          <w:szCs w:val="24"/>
          <w:lang w:val="pl-PL"/>
        </w:rPr>
        <w:t xml:space="preserve"> 2020 r. poz. 463 i 695</w:t>
      </w:r>
      <w:r w:rsidRPr="00D11FBD">
        <w:rPr>
          <w:rFonts w:ascii="Tahoma" w:hAnsi="Tahoma"/>
          <w:color w:val="000000"/>
          <w:sz w:val="24"/>
          <w:szCs w:val="24"/>
          <w:lang w:val="pl-PL"/>
        </w:rPr>
        <w:t>):</w:t>
      </w:r>
    </w:p>
    <w:p w:rsidR="00E70545" w:rsidRPr="00D11FBD" w:rsidRDefault="000D710E" w:rsidP="00D11FBD">
      <w:pPr>
        <w:pStyle w:val="Tekstpodstawowy"/>
        <w:spacing w:after="0" w:line="360" w:lineRule="auto"/>
        <w:jc w:val="both"/>
        <w:rPr>
          <w:rFonts w:ascii="Tahoma" w:hAnsi="Tahoma"/>
          <w:sz w:val="24"/>
          <w:szCs w:val="24"/>
          <w:lang w:val="pl-PL"/>
        </w:rPr>
      </w:pPr>
      <w:r w:rsidRPr="00D11FBD">
        <w:rPr>
          <w:rFonts w:ascii="Tahoma" w:hAnsi="Tahoma"/>
          <w:color w:val="000000"/>
          <w:sz w:val="24"/>
          <w:szCs w:val="24"/>
          <w:lang w:val="pl-PL"/>
        </w:rPr>
        <w:t>1)</w:t>
      </w:r>
      <w:r w:rsidR="00C11668">
        <w:rPr>
          <w:rFonts w:ascii="Tahoma" w:hAnsi="Tahoma"/>
          <w:color w:val="000000"/>
          <w:sz w:val="24"/>
          <w:szCs w:val="24"/>
          <w:lang w:val="pl-PL"/>
        </w:rPr>
        <w:tab/>
      </w:r>
      <w:r w:rsidRPr="00D11FBD">
        <w:rPr>
          <w:rFonts w:ascii="Tahoma" w:hAnsi="Tahoma"/>
          <w:color w:val="000000"/>
          <w:sz w:val="24"/>
          <w:szCs w:val="24"/>
          <w:lang w:val="pl-PL"/>
        </w:rPr>
        <w:t>w art. 54:</w:t>
      </w:r>
    </w:p>
    <w:p w:rsidR="00E70545" w:rsidRPr="00D11FBD" w:rsidRDefault="001D72BC" w:rsidP="00D11FBD">
      <w:pPr>
        <w:pStyle w:val="Tekstpodstawowy"/>
        <w:spacing w:after="0" w:line="360" w:lineRule="auto"/>
        <w:jc w:val="both"/>
        <w:rPr>
          <w:rFonts w:ascii="Tahoma" w:hAnsi="Tahoma"/>
          <w:sz w:val="24"/>
          <w:szCs w:val="24"/>
          <w:lang w:val="pl-PL"/>
        </w:rPr>
      </w:pPr>
      <w:r w:rsidRPr="00D11FBD">
        <w:rPr>
          <w:rFonts w:ascii="Tahoma" w:hAnsi="Tahoma"/>
          <w:color w:val="000000"/>
          <w:sz w:val="24"/>
          <w:szCs w:val="24"/>
          <w:lang w:val="pl-PL"/>
        </w:rPr>
        <w:tab/>
      </w:r>
      <w:r w:rsidR="000D710E" w:rsidRPr="00D11FBD">
        <w:rPr>
          <w:rFonts w:ascii="Tahoma" w:hAnsi="Tahoma"/>
          <w:color w:val="000000"/>
          <w:sz w:val="24"/>
          <w:szCs w:val="24"/>
          <w:lang w:val="pl-PL"/>
        </w:rPr>
        <w:t>a) w ust. 2 pkt 3 otrzymuje brzmienie:</w:t>
      </w:r>
    </w:p>
    <w:p w:rsidR="00E70545" w:rsidRPr="00D11FBD" w:rsidRDefault="001D72BC" w:rsidP="00D11FBD">
      <w:pPr>
        <w:pStyle w:val="Tekstpodstawowy"/>
        <w:tabs>
          <w:tab w:val="left" w:pos="1134"/>
        </w:tabs>
        <w:spacing w:after="0" w:line="360" w:lineRule="auto"/>
        <w:jc w:val="both"/>
        <w:rPr>
          <w:rFonts w:ascii="Tahoma" w:hAnsi="Tahoma"/>
          <w:sz w:val="24"/>
          <w:szCs w:val="24"/>
          <w:lang w:val="pl-PL"/>
        </w:rPr>
      </w:pPr>
      <w:r w:rsidRPr="00D11FBD">
        <w:rPr>
          <w:rFonts w:ascii="Tahoma" w:hAnsi="Tahoma"/>
          <w:color w:val="000000"/>
          <w:sz w:val="24"/>
          <w:szCs w:val="24"/>
          <w:lang w:val="pl-PL"/>
        </w:rPr>
        <w:tab/>
      </w:r>
      <w:r w:rsidR="000D710E" w:rsidRPr="00D11FBD">
        <w:rPr>
          <w:rFonts w:ascii="Tahoma" w:hAnsi="Tahoma"/>
          <w:color w:val="000000"/>
          <w:sz w:val="24"/>
          <w:szCs w:val="24"/>
          <w:lang w:val="pl-PL"/>
        </w:rPr>
        <w:t>,,3) płeć, z zastrzeżeniem ust. 3.”</w:t>
      </w:r>
      <w:r w:rsidR="00021EC5">
        <w:rPr>
          <w:rFonts w:ascii="Tahoma" w:hAnsi="Tahoma"/>
          <w:color w:val="000000"/>
          <w:sz w:val="24"/>
          <w:szCs w:val="24"/>
          <w:lang w:val="pl-PL"/>
        </w:rPr>
        <w:t>,</w:t>
      </w:r>
    </w:p>
    <w:p w:rsidR="00E70545" w:rsidRPr="00D11FBD" w:rsidRDefault="00E70545" w:rsidP="00D11FBD">
      <w:pPr>
        <w:pStyle w:val="Tekstpodstawowy"/>
        <w:spacing w:after="0" w:line="360" w:lineRule="auto"/>
        <w:jc w:val="both"/>
        <w:rPr>
          <w:rFonts w:ascii="Tahoma" w:hAnsi="Tahoma"/>
          <w:color w:val="000000"/>
          <w:sz w:val="24"/>
          <w:szCs w:val="24"/>
          <w:lang w:val="pl-PL"/>
        </w:rPr>
      </w:pPr>
    </w:p>
    <w:p w:rsidR="00E70545" w:rsidRPr="00D11FBD" w:rsidRDefault="001D72BC" w:rsidP="00D11FBD">
      <w:pPr>
        <w:pStyle w:val="Tekstpodstawowy"/>
        <w:spacing w:after="0" w:line="360" w:lineRule="auto"/>
        <w:jc w:val="both"/>
        <w:rPr>
          <w:rFonts w:ascii="Tahoma" w:hAnsi="Tahoma"/>
          <w:sz w:val="24"/>
          <w:szCs w:val="24"/>
          <w:lang w:val="pl-PL"/>
        </w:rPr>
      </w:pPr>
      <w:r w:rsidRPr="00D11FBD">
        <w:rPr>
          <w:rFonts w:ascii="Tahoma" w:hAnsi="Tahoma"/>
          <w:color w:val="000000"/>
          <w:sz w:val="24"/>
          <w:szCs w:val="24"/>
          <w:lang w:val="pl-PL"/>
        </w:rPr>
        <w:tab/>
      </w:r>
      <w:r w:rsidR="000D710E" w:rsidRPr="00D11FBD">
        <w:rPr>
          <w:rFonts w:ascii="Tahoma" w:hAnsi="Tahoma"/>
          <w:color w:val="000000"/>
          <w:sz w:val="24"/>
          <w:szCs w:val="24"/>
          <w:lang w:val="pl-PL"/>
        </w:rPr>
        <w:t>b) ust. 3 otrzymuje brzmienie:</w:t>
      </w:r>
    </w:p>
    <w:p w:rsidR="00E70545" w:rsidRPr="00D11FBD" w:rsidRDefault="001D72BC" w:rsidP="00D11FBD">
      <w:pPr>
        <w:pStyle w:val="Tekstpodstawowy"/>
        <w:tabs>
          <w:tab w:val="left" w:pos="1134"/>
        </w:tabs>
        <w:spacing w:after="0" w:line="360" w:lineRule="auto"/>
        <w:ind w:left="993" w:hanging="993"/>
        <w:jc w:val="both"/>
        <w:rPr>
          <w:rFonts w:ascii="Tahoma" w:hAnsi="Tahoma"/>
          <w:color w:val="000000"/>
          <w:sz w:val="24"/>
          <w:szCs w:val="24"/>
          <w:lang w:val="pl-PL"/>
        </w:rPr>
      </w:pPr>
      <w:r w:rsidRPr="00D11FBD">
        <w:rPr>
          <w:rFonts w:ascii="Tahoma" w:hAnsi="Tahoma"/>
          <w:color w:val="000000"/>
          <w:sz w:val="24"/>
          <w:szCs w:val="24"/>
          <w:lang w:val="pl-PL"/>
        </w:rPr>
        <w:tab/>
      </w:r>
      <w:r w:rsidR="00D11FBD">
        <w:rPr>
          <w:rFonts w:ascii="Tahoma" w:hAnsi="Tahoma"/>
          <w:color w:val="000000"/>
          <w:sz w:val="24"/>
          <w:szCs w:val="24"/>
          <w:lang w:val="pl-PL"/>
        </w:rPr>
        <w:tab/>
      </w:r>
      <w:r w:rsidR="00D11FBD">
        <w:rPr>
          <w:rFonts w:ascii="Tahoma" w:hAnsi="Tahoma"/>
          <w:color w:val="000000"/>
          <w:sz w:val="24"/>
          <w:szCs w:val="24"/>
          <w:lang w:val="pl-PL"/>
        </w:rPr>
        <w:tab/>
      </w:r>
      <w:r w:rsidR="000D710E" w:rsidRPr="00D11FBD">
        <w:rPr>
          <w:rFonts w:ascii="Tahoma" w:hAnsi="Tahoma"/>
          <w:color w:val="000000"/>
          <w:sz w:val="24"/>
          <w:szCs w:val="24"/>
          <w:lang w:val="pl-PL"/>
        </w:rPr>
        <w:t>,,3. Karta martwego urodzenia zawiera dane wym</w:t>
      </w:r>
      <w:r w:rsidR="00A76AB1" w:rsidRPr="00D11FBD">
        <w:rPr>
          <w:rFonts w:ascii="Tahoma" w:hAnsi="Tahoma"/>
          <w:color w:val="000000"/>
          <w:sz w:val="24"/>
          <w:szCs w:val="24"/>
          <w:lang w:val="pl-PL"/>
        </w:rPr>
        <w:t xml:space="preserve">agane w karcie urodzenia oraz </w:t>
      </w:r>
      <w:r w:rsidR="000D710E" w:rsidRPr="00D11FBD">
        <w:rPr>
          <w:rFonts w:ascii="Tahoma" w:hAnsi="Tahoma"/>
          <w:color w:val="000000"/>
          <w:sz w:val="24"/>
          <w:szCs w:val="24"/>
          <w:lang w:val="pl-PL"/>
        </w:rPr>
        <w:t>informację, że dziecko urodziło się mart</w:t>
      </w:r>
      <w:r w:rsidR="00A76AB1" w:rsidRPr="00D11FBD">
        <w:rPr>
          <w:rFonts w:ascii="Tahoma" w:hAnsi="Tahoma"/>
          <w:color w:val="000000"/>
          <w:sz w:val="24"/>
          <w:szCs w:val="24"/>
          <w:lang w:val="pl-PL"/>
        </w:rPr>
        <w:t xml:space="preserve">we. Kartę martwego urodzenia </w:t>
      </w:r>
      <w:r w:rsidR="000D710E" w:rsidRPr="00D11FBD">
        <w:rPr>
          <w:rFonts w:ascii="Tahoma" w:hAnsi="Tahoma"/>
          <w:color w:val="000000"/>
          <w:sz w:val="24"/>
          <w:szCs w:val="24"/>
          <w:lang w:val="pl-PL"/>
        </w:rPr>
        <w:t>przekazuje się kierownikowi urzędu stanu cywilne</w:t>
      </w:r>
      <w:r w:rsidR="00A76AB1" w:rsidRPr="00D11FBD">
        <w:rPr>
          <w:rFonts w:ascii="Tahoma" w:hAnsi="Tahoma"/>
          <w:color w:val="000000"/>
          <w:sz w:val="24"/>
          <w:szCs w:val="24"/>
          <w:lang w:val="pl-PL"/>
        </w:rPr>
        <w:t xml:space="preserve">go w terminie jednego dnia od </w:t>
      </w:r>
      <w:r w:rsidR="00A76AB1" w:rsidRPr="00D11FBD">
        <w:rPr>
          <w:rFonts w:ascii="Tahoma" w:hAnsi="Tahoma"/>
          <w:color w:val="000000"/>
          <w:sz w:val="24"/>
          <w:szCs w:val="24"/>
          <w:lang w:val="pl-PL"/>
        </w:rPr>
        <w:tab/>
      </w:r>
      <w:r w:rsidR="000D710E" w:rsidRPr="00D11FBD">
        <w:rPr>
          <w:rFonts w:ascii="Tahoma" w:hAnsi="Tahoma"/>
          <w:color w:val="000000"/>
          <w:sz w:val="24"/>
          <w:szCs w:val="24"/>
          <w:lang w:val="pl-PL"/>
        </w:rPr>
        <w:t>dnia jej sporządzenia. Jeżeli ustalenie płci dzieck</w:t>
      </w:r>
      <w:r w:rsidR="00A76AB1" w:rsidRPr="00D11FBD">
        <w:rPr>
          <w:rFonts w:ascii="Tahoma" w:hAnsi="Tahoma"/>
          <w:color w:val="000000"/>
          <w:sz w:val="24"/>
          <w:szCs w:val="24"/>
          <w:lang w:val="pl-PL"/>
        </w:rPr>
        <w:t xml:space="preserve">a nie jest możliwe lub do jej </w:t>
      </w:r>
      <w:r w:rsidR="000D710E" w:rsidRPr="00D11FBD">
        <w:rPr>
          <w:rFonts w:ascii="Tahoma" w:hAnsi="Tahoma"/>
          <w:color w:val="000000"/>
          <w:sz w:val="24"/>
          <w:szCs w:val="24"/>
          <w:lang w:val="pl-PL"/>
        </w:rPr>
        <w:t>ustalenia konieczne jest wykonanie badań gen</w:t>
      </w:r>
      <w:r w:rsidR="00A76AB1" w:rsidRPr="00D11FBD">
        <w:rPr>
          <w:rFonts w:ascii="Tahoma" w:hAnsi="Tahoma"/>
          <w:color w:val="000000"/>
          <w:sz w:val="24"/>
          <w:szCs w:val="24"/>
          <w:lang w:val="pl-PL"/>
        </w:rPr>
        <w:t xml:space="preserve">etycznych, wystawia się kartę </w:t>
      </w:r>
      <w:r w:rsidR="000D710E" w:rsidRPr="00D11FBD">
        <w:rPr>
          <w:rFonts w:ascii="Tahoma" w:hAnsi="Tahoma"/>
          <w:color w:val="000000"/>
          <w:sz w:val="24"/>
          <w:szCs w:val="24"/>
          <w:lang w:val="pl-PL"/>
        </w:rPr>
        <w:t>urodzenia bez wskazania płci.”</w:t>
      </w:r>
      <w:r w:rsidR="00021EC5">
        <w:rPr>
          <w:rFonts w:ascii="Tahoma" w:hAnsi="Tahoma"/>
          <w:color w:val="000000"/>
          <w:sz w:val="24"/>
          <w:szCs w:val="24"/>
          <w:lang w:val="pl-PL"/>
        </w:rPr>
        <w:t>,</w:t>
      </w:r>
    </w:p>
    <w:p w:rsidR="000801E6" w:rsidRPr="00D11FBD" w:rsidRDefault="000801E6" w:rsidP="00B24067">
      <w:pPr>
        <w:pStyle w:val="Tekstpodstawowy"/>
        <w:spacing w:after="0" w:line="331" w:lineRule="auto"/>
        <w:jc w:val="both"/>
        <w:rPr>
          <w:rFonts w:ascii="Tahoma" w:hAnsi="Tahoma"/>
          <w:color w:val="000000"/>
          <w:sz w:val="24"/>
          <w:szCs w:val="24"/>
          <w:lang w:val="pl-PL"/>
        </w:rPr>
      </w:pPr>
    </w:p>
    <w:p w:rsidR="00A76AB1" w:rsidRPr="00D11FBD" w:rsidRDefault="001D72BC" w:rsidP="00B24067">
      <w:pPr>
        <w:pStyle w:val="Tekstpodstawowy"/>
        <w:spacing w:after="0" w:line="331" w:lineRule="auto"/>
        <w:jc w:val="both"/>
        <w:rPr>
          <w:rFonts w:ascii="Tahoma" w:hAnsi="Tahoma"/>
          <w:sz w:val="24"/>
          <w:szCs w:val="24"/>
          <w:lang w:val="pl-PL"/>
        </w:rPr>
      </w:pPr>
      <w:r w:rsidRPr="00D11FBD">
        <w:rPr>
          <w:rFonts w:ascii="Tahoma" w:hAnsi="Tahoma"/>
          <w:color w:val="000000"/>
          <w:sz w:val="24"/>
          <w:szCs w:val="24"/>
          <w:lang w:val="pl-PL"/>
        </w:rPr>
        <w:tab/>
      </w:r>
      <w:r w:rsidR="00B24067" w:rsidRPr="00D11FBD">
        <w:rPr>
          <w:rFonts w:ascii="Tahoma" w:hAnsi="Tahoma"/>
          <w:color w:val="000000"/>
          <w:sz w:val="24"/>
          <w:szCs w:val="24"/>
          <w:lang w:val="pl-PL"/>
        </w:rPr>
        <w:t xml:space="preserve">c) </w:t>
      </w:r>
      <w:r w:rsidR="000801E6" w:rsidRPr="00D11FBD">
        <w:rPr>
          <w:rFonts w:ascii="Tahoma" w:hAnsi="Tahoma"/>
          <w:color w:val="000000"/>
          <w:sz w:val="24"/>
          <w:szCs w:val="24"/>
          <w:lang w:val="pl-PL"/>
        </w:rPr>
        <w:t>ust. 4 otrzymuje brzmienie:</w:t>
      </w:r>
    </w:p>
    <w:p w:rsidR="000801E6" w:rsidRPr="00D11FBD" w:rsidRDefault="000801E6" w:rsidP="00D11FBD">
      <w:pPr>
        <w:pStyle w:val="Tekstpodstawowy"/>
        <w:spacing w:after="0" w:line="331" w:lineRule="auto"/>
        <w:ind w:left="993" w:firstLine="567"/>
        <w:jc w:val="both"/>
        <w:rPr>
          <w:rFonts w:ascii="Tahoma" w:hAnsi="Tahoma"/>
          <w:color w:val="000000"/>
          <w:sz w:val="24"/>
          <w:szCs w:val="24"/>
          <w:lang w:val="pl-PL"/>
        </w:rPr>
      </w:pPr>
      <w:r w:rsidRPr="00D11FBD">
        <w:rPr>
          <w:rFonts w:ascii="Tahoma" w:hAnsi="Tahoma"/>
          <w:color w:val="000000"/>
          <w:sz w:val="24"/>
          <w:szCs w:val="24"/>
          <w:lang w:val="pl-PL"/>
        </w:rPr>
        <w:lastRenderedPageBreak/>
        <w:t>„</w:t>
      </w:r>
      <w:r w:rsidR="00647652" w:rsidRPr="00D11FBD">
        <w:rPr>
          <w:rFonts w:ascii="Tahoma" w:hAnsi="Tahoma"/>
          <w:color w:val="000000"/>
          <w:sz w:val="24"/>
          <w:szCs w:val="24"/>
          <w:lang w:val="pl-PL"/>
        </w:rPr>
        <w:t xml:space="preserve">4. </w:t>
      </w:r>
      <w:r w:rsidRPr="00D11FBD">
        <w:rPr>
          <w:rFonts w:ascii="Tahoma" w:hAnsi="Tahoma"/>
          <w:color w:val="000000"/>
          <w:sz w:val="24"/>
          <w:szCs w:val="24"/>
          <w:lang w:val="pl-PL"/>
        </w:rPr>
        <w:t xml:space="preserve">Karta urodzenia i karta martwego urodzenia są przekazywane kierownikowi urzędu stanu cywilnego w formie dokumentu elektronicznego opatrzonego kwalifikowanym podpisem elektronicznym, z zastrzeżeniem </w:t>
      </w:r>
      <w:r w:rsidR="00C11668">
        <w:rPr>
          <w:rFonts w:ascii="Tahoma" w:hAnsi="Tahoma"/>
          <w:color w:val="000000"/>
          <w:sz w:val="24"/>
          <w:szCs w:val="24"/>
          <w:lang w:val="pl-PL"/>
        </w:rPr>
        <w:br/>
      </w:r>
      <w:r w:rsidRPr="00D11FBD">
        <w:rPr>
          <w:rFonts w:ascii="Tahoma" w:hAnsi="Tahoma"/>
          <w:color w:val="000000"/>
          <w:sz w:val="24"/>
          <w:szCs w:val="24"/>
          <w:lang w:val="pl-PL"/>
        </w:rPr>
        <w:t>ust. 4a.”</w:t>
      </w:r>
      <w:r w:rsidR="00021EC5">
        <w:rPr>
          <w:rFonts w:ascii="Tahoma" w:hAnsi="Tahoma"/>
          <w:color w:val="000000"/>
          <w:sz w:val="24"/>
          <w:szCs w:val="24"/>
          <w:lang w:val="pl-PL"/>
        </w:rPr>
        <w:t>,</w:t>
      </w:r>
    </w:p>
    <w:p w:rsidR="00647652" w:rsidRPr="00D11FBD" w:rsidRDefault="00647652" w:rsidP="00B24067">
      <w:pPr>
        <w:pStyle w:val="Tekstpodstawowy"/>
        <w:spacing w:after="0" w:line="331" w:lineRule="auto"/>
        <w:jc w:val="both"/>
        <w:rPr>
          <w:rFonts w:ascii="Tahoma" w:hAnsi="Tahoma"/>
          <w:color w:val="000000"/>
          <w:sz w:val="24"/>
          <w:szCs w:val="24"/>
          <w:lang w:val="pl-PL"/>
        </w:rPr>
      </w:pPr>
    </w:p>
    <w:p w:rsidR="000801E6" w:rsidRPr="00D11FBD" w:rsidRDefault="001D72BC" w:rsidP="00B24067">
      <w:pPr>
        <w:pStyle w:val="Tekstpodstawowy"/>
        <w:spacing w:after="0" w:line="331" w:lineRule="auto"/>
        <w:jc w:val="both"/>
        <w:rPr>
          <w:rFonts w:ascii="Tahoma" w:hAnsi="Tahoma"/>
          <w:color w:val="000000"/>
          <w:sz w:val="24"/>
          <w:szCs w:val="24"/>
          <w:lang w:val="pl-PL"/>
        </w:rPr>
      </w:pPr>
      <w:r w:rsidRPr="00D11FBD">
        <w:rPr>
          <w:rFonts w:ascii="Tahoma" w:hAnsi="Tahoma"/>
          <w:color w:val="000000"/>
          <w:sz w:val="24"/>
          <w:szCs w:val="24"/>
          <w:lang w:val="pl-PL"/>
        </w:rPr>
        <w:tab/>
      </w:r>
      <w:r w:rsidR="00647652" w:rsidRPr="00D11FBD">
        <w:rPr>
          <w:rFonts w:ascii="Tahoma" w:hAnsi="Tahoma"/>
          <w:color w:val="000000"/>
          <w:sz w:val="24"/>
          <w:szCs w:val="24"/>
          <w:lang w:val="pl-PL"/>
        </w:rPr>
        <w:t xml:space="preserve">d) </w:t>
      </w:r>
      <w:r w:rsidR="000801E6" w:rsidRPr="00D11FBD">
        <w:rPr>
          <w:rFonts w:ascii="Tahoma" w:hAnsi="Tahoma"/>
          <w:color w:val="000000"/>
          <w:sz w:val="24"/>
          <w:szCs w:val="24"/>
          <w:lang w:val="pl-PL"/>
        </w:rPr>
        <w:t>dodaje się ust. 4a</w:t>
      </w:r>
      <w:r w:rsidR="00647652" w:rsidRPr="00D11FBD">
        <w:rPr>
          <w:rFonts w:ascii="Tahoma" w:hAnsi="Tahoma"/>
          <w:color w:val="000000"/>
          <w:sz w:val="24"/>
          <w:szCs w:val="24"/>
          <w:lang w:val="pl-PL"/>
        </w:rPr>
        <w:t xml:space="preserve"> i 4b</w:t>
      </w:r>
      <w:r w:rsidR="000801E6" w:rsidRPr="00D11FBD">
        <w:rPr>
          <w:rFonts w:ascii="Tahoma" w:hAnsi="Tahoma"/>
          <w:color w:val="000000"/>
          <w:sz w:val="24"/>
          <w:szCs w:val="24"/>
          <w:lang w:val="pl-PL"/>
        </w:rPr>
        <w:t xml:space="preserve"> w brzmieniu:</w:t>
      </w:r>
    </w:p>
    <w:p w:rsidR="00647652" w:rsidRPr="00D11FBD" w:rsidRDefault="000801E6" w:rsidP="00D11FBD">
      <w:pPr>
        <w:pStyle w:val="Tekstpodstawowy"/>
        <w:spacing w:after="0" w:line="331" w:lineRule="auto"/>
        <w:ind w:left="993" w:firstLine="567"/>
        <w:jc w:val="both"/>
        <w:rPr>
          <w:rFonts w:ascii="Tahoma" w:hAnsi="Tahoma"/>
          <w:color w:val="000000"/>
          <w:sz w:val="24"/>
          <w:szCs w:val="24"/>
          <w:lang w:val="pl-PL"/>
        </w:rPr>
      </w:pPr>
      <w:r w:rsidRPr="00D11FBD">
        <w:rPr>
          <w:rFonts w:ascii="Tahoma" w:hAnsi="Tahoma"/>
          <w:color w:val="000000"/>
          <w:sz w:val="24"/>
          <w:szCs w:val="24"/>
          <w:lang w:val="pl-PL"/>
        </w:rPr>
        <w:t>„4a. Karty martwego urodzenia nie przekazuje się, jeśli sprzeciwiają się temu rodzice dziecka martwo urodzonego.</w:t>
      </w:r>
    </w:p>
    <w:p w:rsidR="000801E6" w:rsidRPr="00D11FBD" w:rsidRDefault="00647652" w:rsidP="00D11FBD">
      <w:pPr>
        <w:pStyle w:val="Tekstpodstawowy"/>
        <w:spacing w:after="0" w:line="331" w:lineRule="auto"/>
        <w:ind w:left="993" w:firstLine="567"/>
        <w:jc w:val="both"/>
        <w:rPr>
          <w:rFonts w:ascii="Tahoma" w:hAnsi="Tahoma"/>
          <w:color w:val="000000"/>
          <w:sz w:val="24"/>
          <w:szCs w:val="24"/>
          <w:lang w:val="pl-PL"/>
        </w:rPr>
      </w:pPr>
      <w:r w:rsidRPr="00D11FBD">
        <w:rPr>
          <w:rFonts w:ascii="Tahoma" w:hAnsi="Tahoma"/>
          <w:color w:val="000000"/>
          <w:sz w:val="24"/>
          <w:szCs w:val="24"/>
          <w:lang w:val="pl-PL"/>
        </w:rPr>
        <w:t xml:space="preserve">4b. </w:t>
      </w:r>
      <w:r w:rsidR="00A76AB1" w:rsidRPr="00D11FBD">
        <w:rPr>
          <w:rFonts w:ascii="Tahoma" w:hAnsi="Tahoma"/>
          <w:color w:val="000000"/>
          <w:sz w:val="24"/>
          <w:szCs w:val="24"/>
          <w:lang w:val="pl-PL"/>
        </w:rPr>
        <w:t xml:space="preserve">Nie </w:t>
      </w:r>
      <w:r w:rsidRPr="00D11FBD">
        <w:rPr>
          <w:rFonts w:ascii="Tahoma" w:hAnsi="Tahoma"/>
          <w:color w:val="000000"/>
          <w:sz w:val="24"/>
          <w:szCs w:val="24"/>
          <w:lang w:val="pl-PL"/>
        </w:rPr>
        <w:t xml:space="preserve">można odmówić wystawienia karty martwego urodzenia </w:t>
      </w:r>
      <w:r w:rsidR="00C11668">
        <w:rPr>
          <w:rFonts w:ascii="Tahoma" w:hAnsi="Tahoma"/>
          <w:color w:val="000000"/>
          <w:sz w:val="24"/>
          <w:szCs w:val="24"/>
          <w:lang w:val="pl-PL"/>
        </w:rPr>
        <w:br/>
      </w:r>
      <w:r w:rsidRPr="00D11FBD">
        <w:rPr>
          <w:rFonts w:ascii="Tahoma" w:hAnsi="Tahoma"/>
          <w:color w:val="000000"/>
          <w:sz w:val="24"/>
          <w:szCs w:val="24"/>
          <w:lang w:val="pl-PL"/>
        </w:rPr>
        <w:t>z powodu rezygnacji rodziców dziecka martwo urodzonego z pochówku.</w:t>
      </w:r>
      <w:r w:rsidR="000801E6" w:rsidRPr="00D11FBD">
        <w:rPr>
          <w:rFonts w:ascii="Tahoma" w:hAnsi="Tahoma"/>
          <w:color w:val="000000"/>
          <w:sz w:val="24"/>
          <w:szCs w:val="24"/>
          <w:lang w:val="pl-PL"/>
        </w:rPr>
        <w:t>”</w:t>
      </w:r>
      <w:r w:rsidR="00A76AB1" w:rsidRPr="00D11FBD">
        <w:rPr>
          <w:rFonts w:ascii="Tahoma" w:hAnsi="Tahoma"/>
          <w:color w:val="000000"/>
          <w:sz w:val="24"/>
          <w:szCs w:val="24"/>
          <w:lang w:val="pl-PL"/>
        </w:rPr>
        <w:t>.</w:t>
      </w:r>
    </w:p>
    <w:p w:rsidR="00CC4C2E" w:rsidRPr="00D11FBD" w:rsidRDefault="00CC4C2E" w:rsidP="00B24067">
      <w:pPr>
        <w:pStyle w:val="Tekstpodstawowy"/>
        <w:spacing w:after="0" w:line="331" w:lineRule="auto"/>
        <w:jc w:val="both"/>
        <w:rPr>
          <w:rFonts w:ascii="Tahoma" w:hAnsi="Tahoma"/>
          <w:color w:val="000000"/>
          <w:sz w:val="24"/>
          <w:szCs w:val="24"/>
          <w:lang w:val="pl-PL"/>
        </w:rPr>
      </w:pPr>
    </w:p>
    <w:p w:rsidR="00E70545" w:rsidRPr="00D11FBD" w:rsidRDefault="000D710E" w:rsidP="00B24067">
      <w:pPr>
        <w:pStyle w:val="Tekstpodstawowy"/>
        <w:spacing w:after="0" w:line="331" w:lineRule="auto"/>
        <w:jc w:val="both"/>
        <w:rPr>
          <w:rFonts w:ascii="Tahoma" w:hAnsi="Tahoma"/>
          <w:sz w:val="24"/>
          <w:szCs w:val="24"/>
          <w:lang w:val="pl-PL"/>
        </w:rPr>
      </w:pPr>
      <w:r w:rsidRPr="00D11FBD">
        <w:rPr>
          <w:rFonts w:ascii="Tahoma" w:hAnsi="Tahoma"/>
          <w:color w:val="000000"/>
          <w:sz w:val="24"/>
          <w:szCs w:val="24"/>
          <w:lang w:val="pl-PL"/>
        </w:rPr>
        <w:t>2)</w:t>
      </w:r>
      <w:r w:rsidR="00C11668">
        <w:rPr>
          <w:rFonts w:ascii="Tahoma" w:hAnsi="Tahoma"/>
          <w:color w:val="000000"/>
          <w:sz w:val="24"/>
          <w:szCs w:val="24"/>
          <w:lang w:val="pl-PL"/>
        </w:rPr>
        <w:tab/>
      </w:r>
      <w:r w:rsidRPr="00D11FBD">
        <w:rPr>
          <w:rFonts w:ascii="Tahoma" w:hAnsi="Tahoma"/>
          <w:color w:val="000000"/>
          <w:sz w:val="24"/>
          <w:szCs w:val="24"/>
          <w:lang w:val="pl-PL"/>
        </w:rPr>
        <w:t xml:space="preserve">w art. 59 </w:t>
      </w:r>
      <w:r w:rsidR="0035501D" w:rsidRPr="00D11FBD">
        <w:rPr>
          <w:rFonts w:ascii="Tahoma" w:hAnsi="Tahoma"/>
          <w:color w:val="000000"/>
          <w:sz w:val="24"/>
          <w:szCs w:val="24"/>
          <w:lang w:val="pl-PL"/>
        </w:rPr>
        <w:t xml:space="preserve">po ust. 4 </w:t>
      </w:r>
      <w:r w:rsidRPr="00D11FBD">
        <w:rPr>
          <w:rFonts w:ascii="Tahoma" w:hAnsi="Tahoma"/>
          <w:color w:val="000000"/>
          <w:sz w:val="24"/>
          <w:szCs w:val="24"/>
          <w:lang w:val="pl-PL"/>
        </w:rPr>
        <w:t>dodaje się ust. 5 w brzmieniu:</w:t>
      </w:r>
    </w:p>
    <w:p w:rsidR="00E70545" w:rsidRPr="00D11FBD" w:rsidRDefault="00E70545" w:rsidP="00B24067">
      <w:pPr>
        <w:pStyle w:val="Tekstpodstawowy"/>
        <w:spacing w:after="0" w:line="331" w:lineRule="auto"/>
        <w:jc w:val="both"/>
        <w:rPr>
          <w:rFonts w:ascii="Tahoma" w:hAnsi="Tahoma"/>
          <w:color w:val="000000"/>
          <w:sz w:val="24"/>
          <w:szCs w:val="24"/>
          <w:lang w:val="pl-PL"/>
        </w:rPr>
      </w:pPr>
    </w:p>
    <w:p w:rsidR="00E70545" w:rsidRPr="00D11FBD" w:rsidRDefault="000D710E" w:rsidP="00C11668">
      <w:pPr>
        <w:pStyle w:val="Tekstpodstawowy"/>
        <w:spacing w:after="0" w:line="331" w:lineRule="auto"/>
        <w:ind w:left="720" w:firstLine="720"/>
        <w:jc w:val="both"/>
        <w:rPr>
          <w:rFonts w:ascii="Tahoma" w:hAnsi="Tahoma"/>
          <w:sz w:val="24"/>
          <w:szCs w:val="24"/>
          <w:lang w:val="pl-PL"/>
        </w:rPr>
      </w:pPr>
      <w:r w:rsidRPr="00D11FBD">
        <w:rPr>
          <w:rFonts w:ascii="Tahoma" w:hAnsi="Tahoma"/>
          <w:color w:val="000000"/>
          <w:sz w:val="24"/>
          <w:szCs w:val="24"/>
          <w:lang w:val="pl-PL"/>
        </w:rPr>
        <w:t xml:space="preserve">,,5. Jeżeli w karcie </w:t>
      </w:r>
      <w:r w:rsidR="0035501D" w:rsidRPr="00D11FBD">
        <w:rPr>
          <w:rFonts w:ascii="Tahoma" w:hAnsi="Tahoma"/>
          <w:color w:val="000000"/>
          <w:sz w:val="24"/>
          <w:szCs w:val="24"/>
          <w:lang w:val="pl-PL"/>
        </w:rPr>
        <w:t xml:space="preserve">martwego </w:t>
      </w:r>
      <w:r w:rsidRPr="00D11FBD">
        <w:rPr>
          <w:rFonts w:ascii="Tahoma" w:hAnsi="Tahoma"/>
          <w:color w:val="000000"/>
          <w:sz w:val="24"/>
          <w:szCs w:val="24"/>
          <w:lang w:val="pl-PL"/>
        </w:rPr>
        <w:t>urodzenia nie wskazano płci dziecka, wybrane imię lub imiona mogą wskazywać na dowolną płeć. W przypadku, gdy wybrano dwa imiona, oba muszą wskazywać tę samą płeć.”;</w:t>
      </w:r>
    </w:p>
    <w:p w:rsidR="00E70545" w:rsidRPr="00D11FBD" w:rsidRDefault="00E70545" w:rsidP="00B24067">
      <w:pPr>
        <w:pStyle w:val="Tekstpodstawowy"/>
        <w:spacing w:after="0" w:line="331" w:lineRule="auto"/>
        <w:jc w:val="both"/>
        <w:rPr>
          <w:rFonts w:ascii="Tahoma" w:hAnsi="Tahoma"/>
          <w:color w:val="000000"/>
          <w:sz w:val="24"/>
          <w:szCs w:val="24"/>
          <w:lang w:val="pl-PL"/>
        </w:rPr>
      </w:pPr>
    </w:p>
    <w:p w:rsidR="00E70545" w:rsidRPr="00D11FBD" w:rsidRDefault="000D710E" w:rsidP="00B24067">
      <w:pPr>
        <w:pStyle w:val="Tekstpodstawowy"/>
        <w:spacing w:after="0" w:line="331" w:lineRule="auto"/>
        <w:jc w:val="both"/>
        <w:rPr>
          <w:rFonts w:ascii="Tahoma" w:hAnsi="Tahoma"/>
          <w:sz w:val="24"/>
          <w:szCs w:val="24"/>
          <w:lang w:val="pl-PL"/>
        </w:rPr>
      </w:pPr>
      <w:r w:rsidRPr="00D11FBD">
        <w:rPr>
          <w:rFonts w:ascii="Tahoma" w:hAnsi="Tahoma"/>
          <w:color w:val="000000"/>
          <w:sz w:val="24"/>
          <w:szCs w:val="24"/>
          <w:lang w:val="pl-PL"/>
        </w:rPr>
        <w:t>3)</w:t>
      </w:r>
      <w:r w:rsidR="00C11668">
        <w:rPr>
          <w:rFonts w:ascii="Tahoma" w:hAnsi="Tahoma"/>
          <w:color w:val="000000"/>
          <w:sz w:val="24"/>
          <w:szCs w:val="24"/>
          <w:lang w:val="pl-PL"/>
        </w:rPr>
        <w:tab/>
      </w:r>
      <w:r w:rsidRPr="00D11FBD">
        <w:rPr>
          <w:rFonts w:ascii="Tahoma" w:hAnsi="Tahoma"/>
          <w:color w:val="000000"/>
          <w:sz w:val="24"/>
          <w:szCs w:val="24"/>
          <w:lang w:val="pl-PL"/>
        </w:rPr>
        <w:t>po art. 60 dodaje się art. 60</w:t>
      </w:r>
      <w:r w:rsidR="00CC51CD" w:rsidRPr="00D11FBD">
        <w:rPr>
          <w:rFonts w:ascii="Tahoma" w:hAnsi="Tahoma"/>
          <w:color w:val="000000"/>
          <w:sz w:val="24"/>
          <w:szCs w:val="24"/>
          <w:lang w:val="pl-PL"/>
        </w:rPr>
        <w:t>a</w:t>
      </w:r>
      <w:r w:rsidRPr="00D11FBD">
        <w:rPr>
          <w:rFonts w:ascii="Tahoma" w:hAnsi="Tahoma"/>
          <w:color w:val="000000"/>
          <w:sz w:val="24"/>
          <w:szCs w:val="24"/>
          <w:lang w:val="pl-PL"/>
        </w:rPr>
        <w:t xml:space="preserve"> w brzmieniu:</w:t>
      </w:r>
    </w:p>
    <w:p w:rsidR="00E70545" w:rsidRPr="00D11FBD" w:rsidRDefault="00E70545" w:rsidP="00B24067">
      <w:pPr>
        <w:pStyle w:val="Tekstpodstawowy"/>
        <w:spacing w:after="0" w:line="331" w:lineRule="auto"/>
        <w:jc w:val="both"/>
        <w:rPr>
          <w:rFonts w:ascii="Tahoma" w:hAnsi="Tahoma"/>
          <w:color w:val="000000"/>
          <w:sz w:val="24"/>
          <w:szCs w:val="24"/>
          <w:lang w:val="pl-PL"/>
        </w:rPr>
      </w:pPr>
    </w:p>
    <w:p w:rsidR="00E70545" w:rsidRPr="00D11FBD" w:rsidRDefault="000D710E" w:rsidP="00C11668">
      <w:pPr>
        <w:pStyle w:val="Tekstpodstawowy"/>
        <w:spacing w:after="0" w:line="331" w:lineRule="auto"/>
        <w:ind w:left="720" w:firstLine="720"/>
        <w:jc w:val="both"/>
        <w:rPr>
          <w:rFonts w:ascii="Tahoma" w:hAnsi="Tahoma"/>
          <w:sz w:val="24"/>
          <w:szCs w:val="24"/>
          <w:lang w:val="pl-PL"/>
        </w:rPr>
      </w:pPr>
      <w:r w:rsidRPr="00D11FBD">
        <w:rPr>
          <w:rFonts w:ascii="Tahoma" w:hAnsi="Tahoma"/>
          <w:color w:val="000000"/>
          <w:sz w:val="24"/>
          <w:szCs w:val="24"/>
          <w:lang w:val="pl-PL"/>
        </w:rPr>
        <w:t xml:space="preserve">,,Art. 60a. Jeżeli w karcie </w:t>
      </w:r>
      <w:r w:rsidR="007E4A36" w:rsidRPr="00D11FBD">
        <w:rPr>
          <w:rFonts w:ascii="Tahoma" w:hAnsi="Tahoma"/>
          <w:color w:val="000000"/>
          <w:sz w:val="24"/>
          <w:szCs w:val="24"/>
          <w:lang w:val="pl-PL"/>
        </w:rPr>
        <w:t xml:space="preserve">martwego </w:t>
      </w:r>
      <w:r w:rsidRPr="00D11FBD">
        <w:rPr>
          <w:rFonts w:ascii="Tahoma" w:hAnsi="Tahoma"/>
          <w:color w:val="000000"/>
          <w:sz w:val="24"/>
          <w:szCs w:val="24"/>
          <w:lang w:val="pl-PL"/>
        </w:rPr>
        <w:t>urodzenia nie wskazano płci dziecka, w akcie urodzenia zamieszcza się płeć zgodną z imieniem lub imionami zamieszczonymi w oświadczen</w:t>
      </w:r>
      <w:r w:rsidR="007E4A36" w:rsidRPr="00D11FBD">
        <w:rPr>
          <w:rFonts w:ascii="Tahoma" w:hAnsi="Tahoma"/>
          <w:color w:val="000000"/>
          <w:sz w:val="24"/>
          <w:szCs w:val="24"/>
          <w:lang w:val="pl-PL"/>
        </w:rPr>
        <w:t>iu</w:t>
      </w:r>
      <w:r w:rsidRPr="00D11FBD">
        <w:rPr>
          <w:rFonts w:ascii="Tahoma" w:hAnsi="Tahoma"/>
          <w:color w:val="000000"/>
          <w:sz w:val="24"/>
          <w:szCs w:val="24"/>
          <w:lang w:val="pl-PL"/>
        </w:rPr>
        <w:t xml:space="preserve">, o którym mowa w art. 59, z adnotacją </w:t>
      </w:r>
      <w:r w:rsidR="00C11668">
        <w:rPr>
          <w:rFonts w:ascii="Tahoma" w:hAnsi="Tahoma"/>
          <w:color w:val="000000"/>
          <w:sz w:val="24"/>
          <w:szCs w:val="24"/>
          <w:lang w:val="pl-PL"/>
        </w:rPr>
        <w:br/>
      </w:r>
      <w:r w:rsidRPr="00D11FBD">
        <w:rPr>
          <w:rFonts w:ascii="Tahoma" w:hAnsi="Tahoma"/>
          <w:color w:val="000000"/>
          <w:sz w:val="24"/>
          <w:szCs w:val="24"/>
          <w:lang w:val="pl-PL"/>
        </w:rPr>
        <w:t>o wpisaniu nieustalonej płci zgodnej z imieniem lub imionami.”.</w:t>
      </w:r>
    </w:p>
    <w:p w:rsidR="00E70545" w:rsidRPr="00D11FBD" w:rsidRDefault="00E70545">
      <w:pPr>
        <w:pStyle w:val="Tekstpodstawowy"/>
        <w:rPr>
          <w:rFonts w:ascii="Tahoma" w:hAnsi="Tahoma"/>
          <w:sz w:val="24"/>
          <w:szCs w:val="24"/>
          <w:lang w:val="pl-PL"/>
        </w:rPr>
      </w:pPr>
    </w:p>
    <w:p w:rsidR="00E70545" w:rsidRPr="00D11FBD" w:rsidRDefault="000D710E" w:rsidP="00221BEE">
      <w:pPr>
        <w:pStyle w:val="Tekstpodstawowy"/>
        <w:spacing w:after="0" w:line="331" w:lineRule="auto"/>
        <w:ind w:firstLine="720"/>
        <w:jc w:val="both"/>
        <w:rPr>
          <w:rFonts w:ascii="Tahoma" w:hAnsi="Tahoma"/>
          <w:sz w:val="24"/>
          <w:szCs w:val="24"/>
          <w:lang w:val="pl-PL"/>
        </w:rPr>
      </w:pPr>
      <w:r w:rsidRPr="00D11FBD">
        <w:rPr>
          <w:rFonts w:ascii="Tahoma" w:hAnsi="Tahoma"/>
          <w:b/>
          <w:color w:val="000000"/>
          <w:sz w:val="24"/>
          <w:szCs w:val="24"/>
          <w:lang w:val="pl-PL"/>
        </w:rPr>
        <w:t>Art. 3.</w:t>
      </w:r>
      <w:r w:rsidRPr="00D11FBD">
        <w:rPr>
          <w:rFonts w:ascii="Tahoma" w:hAnsi="Tahoma"/>
          <w:color w:val="000000"/>
          <w:sz w:val="24"/>
          <w:szCs w:val="24"/>
          <w:lang w:val="pl-PL"/>
        </w:rPr>
        <w:t xml:space="preserve"> W sprawach o zasiłek pogrzebowy wszczętych i niezakończonych przed dniem wejścia w życie ustaw</w:t>
      </w:r>
      <w:r w:rsidR="00D11FBD" w:rsidRPr="00D11FBD">
        <w:rPr>
          <w:rFonts w:ascii="Tahoma" w:hAnsi="Tahoma"/>
          <w:color w:val="000000"/>
          <w:sz w:val="24"/>
          <w:szCs w:val="24"/>
          <w:lang w:val="pl-PL"/>
        </w:rPr>
        <w:t xml:space="preserve">y, stosuje się przepisy ustawy zmienianej </w:t>
      </w:r>
      <w:r w:rsidRPr="00D11FBD">
        <w:rPr>
          <w:rFonts w:ascii="Tahoma" w:hAnsi="Tahoma"/>
          <w:color w:val="000000"/>
          <w:sz w:val="24"/>
          <w:szCs w:val="24"/>
          <w:lang w:val="pl-PL"/>
        </w:rPr>
        <w:t xml:space="preserve">w art. 1, </w:t>
      </w:r>
      <w:r w:rsidR="00C11668">
        <w:rPr>
          <w:rFonts w:ascii="Tahoma" w:hAnsi="Tahoma"/>
          <w:color w:val="000000"/>
          <w:sz w:val="24"/>
          <w:szCs w:val="24"/>
          <w:lang w:val="pl-PL"/>
        </w:rPr>
        <w:br/>
      </w:r>
      <w:r w:rsidRPr="00D11FBD">
        <w:rPr>
          <w:rFonts w:ascii="Tahoma" w:hAnsi="Tahoma"/>
          <w:color w:val="000000"/>
          <w:sz w:val="24"/>
          <w:szCs w:val="24"/>
          <w:lang w:val="pl-PL"/>
        </w:rPr>
        <w:t>w brzmieniu nadanym niniejszą ustawą.</w:t>
      </w:r>
    </w:p>
    <w:p w:rsidR="00D978BF" w:rsidRPr="00D11FBD" w:rsidRDefault="00D978BF" w:rsidP="00B24067">
      <w:pPr>
        <w:pStyle w:val="Tekstpodstawowy"/>
        <w:spacing w:after="0" w:line="331" w:lineRule="auto"/>
        <w:jc w:val="both"/>
        <w:rPr>
          <w:rFonts w:ascii="Tahoma" w:hAnsi="Tahoma"/>
          <w:sz w:val="24"/>
          <w:szCs w:val="24"/>
          <w:lang w:val="pl-PL"/>
        </w:rPr>
      </w:pPr>
    </w:p>
    <w:p w:rsidR="00D978BF" w:rsidRPr="00D11FBD" w:rsidRDefault="000D710E" w:rsidP="00221BEE">
      <w:pPr>
        <w:pStyle w:val="Tekstpodstawowy"/>
        <w:spacing w:after="0" w:line="331" w:lineRule="auto"/>
        <w:ind w:firstLine="720"/>
        <w:jc w:val="both"/>
        <w:rPr>
          <w:rFonts w:ascii="Tahoma" w:hAnsi="Tahoma"/>
          <w:color w:val="000000"/>
          <w:sz w:val="24"/>
          <w:szCs w:val="24"/>
          <w:lang w:val="pl-PL"/>
        </w:rPr>
      </w:pPr>
      <w:r w:rsidRPr="00D11FBD">
        <w:rPr>
          <w:rFonts w:ascii="Tahoma" w:hAnsi="Tahoma"/>
          <w:b/>
          <w:color w:val="000000"/>
          <w:sz w:val="24"/>
          <w:szCs w:val="24"/>
          <w:lang w:val="pl-PL"/>
        </w:rPr>
        <w:t>Art. 4.</w:t>
      </w:r>
      <w:r w:rsidRPr="00D11FBD">
        <w:rPr>
          <w:rFonts w:ascii="Tahoma" w:hAnsi="Tahoma"/>
          <w:color w:val="000000"/>
          <w:sz w:val="24"/>
          <w:szCs w:val="24"/>
          <w:lang w:val="pl-PL"/>
        </w:rPr>
        <w:t xml:space="preserve"> Ustawa wchodzi w życie </w:t>
      </w:r>
      <w:r w:rsidR="00C11668">
        <w:rPr>
          <w:rFonts w:ascii="Tahoma" w:hAnsi="Tahoma"/>
          <w:color w:val="000000"/>
          <w:sz w:val="24"/>
          <w:szCs w:val="24"/>
          <w:lang w:val="pl-PL"/>
        </w:rPr>
        <w:t xml:space="preserve">po upływnie 14 dni od dnia ogłoszenia. </w:t>
      </w:r>
    </w:p>
    <w:p w:rsidR="00D978BF" w:rsidRDefault="00D978BF">
      <w:pPr>
        <w:overflowPunct/>
        <w:spacing w:after="0" w:line="240" w:lineRule="auto"/>
        <w:rPr>
          <w:rFonts w:ascii="Tahoma" w:hAnsi="Tahoma"/>
          <w:color w:val="000000"/>
          <w:sz w:val="24"/>
          <w:szCs w:val="24"/>
          <w:lang w:val="pl-PL"/>
        </w:rPr>
      </w:pPr>
    </w:p>
    <w:p w:rsidR="00D11FBD" w:rsidRDefault="00D11FBD">
      <w:pPr>
        <w:overflowPunct/>
        <w:spacing w:after="0" w:line="240" w:lineRule="auto"/>
        <w:rPr>
          <w:rFonts w:ascii="Tahoma" w:hAnsi="Tahoma"/>
          <w:color w:val="000000"/>
          <w:sz w:val="24"/>
          <w:szCs w:val="24"/>
          <w:lang w:val="pl-PL"/>
        </w:rPr>
      </w:pPr>
      <w:bookmarkStart w:id="2" w:name="_GoBack"/>
      <w:bookmarkEnd w:id="2"/>
    </w:p>
    <w:sectPr w:rsidR="00D11FBD" w:rsidSect="00C11668">
      <w:pgSz w:w="12240" w:h="15840"/>
      <w:pgMar w:top="1418" w:right="1440" w:bottom="1992" w:left="1440" w:header="1440" w:footer="144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F0A" w:rsidRDefault="00C62F0A" w:rsidP="00E70545">
      <w:pPr>
        <w:spacing w:after="0" w:line="240" w:lineRule="auto"/>
      </w:pPr>
      <w:r>
        <w:separator/>
      </w:r>
    </w:p>
  </w:endnote>
  <w:endnote w:type="continuationSeparator" w:id="0">
    <w:p w:rsidR="00C62F0A" w:rsidRDefault="00C62F0A" w:rsidP="00E705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F0A" w:rsidRDefault="00C62F0A" w:rsidP="00E70545">
      <w:pPr>
        <w:spacing w:after="0" w:line="240" w:lineRule="auto"/>
      </w:pPr>
      <w:r>
        <w:separator/>
      </w:r>
    </w:p>
  </w:footnote>
  <w:footnote w:type="continuationSeparator" w:id="0">
    <w:p w:rsidR="00C62F0A" w:rsidRDefault="00C62F0A" w:rsidP="00E705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146CD"/>
    <w:multiLevelType w:val="hybridMultilevel"/>
    <w:tmpl w:val="EA24F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8E3C87"/>
    <w:multiLevelType w:val="hybridMultilevel"/>
    <w:tmpl w:val="0C8CA194"/>
    <w:lvl w:ilvl="0" w:tplc="49F00958">
      <w:start w:val="3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545"/>
    <w:rsid w:val="0001253B"/>
    <w:rsid w:val="00021EC5"/>
    <w:rsid w:val="000801E6"/>
    <w:rsid w:val="000D4B03"/>
    <w:rsid w:val="000D710E"/>
    <w:rsid w:val="000E153F"/>
    <w:rsid w:val="001279F5"/>
    <w:rsid w:val="00164D0D"/>
    <w:rsid w:val="001D72BC"/>
    <w:rsid w:val="00221BEE"/>
    <w:rsid w:val="00242BDD"/>
    <w:rsid w:val="0035501D"/>
    <w:rsid w:val="003F797C"/>
    <w:rsid w:val="004852FE"/>
    <w:rsid w:val="00591CA4"/>
    <w:rsid w:val="00647652"/>
    <w:rsid w:val="006E696D"/>
    <w:rsid w:val="00717C27"/>
    <w:rsid w:val="00752F5C"/>
    <w:rsid w:val="00760EDA"/>
    <w:rsid w:val="007E4A36"/>
    <w:rsid w:val="00853C3E"/>
    <w:rsid w:val="00865041"/>
    <w:rsid w:val="00914F00"/>
    <w:rsid w:val="009676B7"/>
    <w:rsid w:val="00A371B2"/>
    <w:rsid w:val="00A76AB1"/>
    <w:rsid w:val="00B24067"/>
    <w:rsid w:val="00B86737"/>
    <w:rsid w:val="00C11668"/>
    <w:rsid w:val="00C62F0A"/>
    <w:rsid w:val="00C977FD"/>
    <w:rsid w:val="00CB70E7"/>
    <w:rsid w:val="00CC4C2E"/>
    <w:rsid w:val="00CC51CD"/>
    <w:rsid w:val="00CE7818"/>
    <w:rsid w:val="00D11FBD"/>
    <w:rsid w:val="00D978BF"/>
    <w:rsid w:val="00DD06A1"/>
    <w:rsid w:val="00DF1BAF"/>
    <w:rsid w:val="00E30A64"/>
    <w:rsid w:val="00E70545"/>
    <w:rsid w:val="00E97678"/>
    <w:rsid w:val="00F62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EAB2DD-DF34-42B9-930F-2F97C6FC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ahoma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0545"/>
    <w:pPr>
      <w:overflowPunct w:val="0"/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">
    <w:name w:val="Heading"/>
    <w:basedOn w:val="Normalny"/>
    <w:next w:val="Tekstpodstawowy"/>
    <w:qFormat/>
    <w:rsid w:val="00E7054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E70545"/>
    <w:pPr>
      <w:spacing w:after="140" w:line="276" w:lineRule="auto"/>
    </w:pPr>
  </w:style>
  <w:style w:type="paragraph" w:styleId="Lista">
    <w:name w:val="List"/>
    <w:basedOn w:val="Tekstpodstawowy"/>
    <w:rsid w:val="00E70545"/>
    <w:rPr>
      <w:rFonts w:cs="Arial"/>
    </w:rPr>
  </w:style>
  <w:style w:type="paragraph" w:customStyle="1" w:styleId="Legenda1">
    <w:name w:val="Legenda1"/>
    <w:basedOn w:val="Normalny"/>
    <w:qFormat/>
    <w:rsid w:val="00E7054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ny"/>
    <w:qFormat/>
    <w:rsid w:val="00E70545"/>
    <w:pPr>
      <w:suppressLineNumbers/>
    </w:pPr>
    <w:rPr>
      <w:rFonts w:cs="Arial"/>
    </w:rPr>
  </w:style>
  <w:style w:type="paragraph" w:styleId="Akapitzlist">
    <w:name w:val="List Paragraph"/>
    <w:basedOn w:val="Normalny"/>
    <w:qFormat/>
    <w:rsid w:val="00E70545"/>
    <w:pPr>
      <w:ind w:left="720"/>
      <w:contextualSpacing/>
    </w:pPr>
  </w:style>
  <w:style w:type="paragraph" w:customStyle="1" w:styleId="Stopka1">
    <w:name w:val="Stopka1"/>
    <w:basedOn w:val="Normalny"/>
    <w:rsid w:val="00E70545"/>
    <w:pPr>
      <w:suppressLineNumbers/>
      <w:tabs>
        <w:tab w:val="center" w:pos="4680"/>
        <w:tab w:val="right" w:pos="9360"/>
      </w:tabs>
    </w:pPr>
  </w:style>
  <w:style w:type="paragraph" w:customStyle="1" w:styleId="Nagwek1">
    <w:name w:val="Nagłówek1"/>
    <w:basedOn w:val="Normalny"/>
    <w:rsid w:val="00E70545"/>
    <w:pPr>
      <w:suppressLineNumbers/>
      <w:tabs>
        <w:tab w:val="center" w:pos="4680"/>
        <w:tab w:val="right" w:pos="9360"/>
      </w:tabs>
    </w:pPr>
  </w:style>
  <w:style w:type="paragraph" w:styleId="Nagwek">
    <w:name w:val="header"/>
    <w:basedOn w:val="Normalny"/>
    <w:link w:val="NagwekZnak"/>
    <w:uiPriority w:val="99"/>
    <w:semiHidden/>
    <w:unhideWhenUsed/>
    <w:rsid w:val="00D97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978BF"/>
    <w:rPr>
      <w:sz w:val="22"/>
    </w:rPr>
  </w:style>
  <w:style w:type="paragraph" w:styleId="Stopka">
    <w:name w:val="footer"/>
    <w:basedOn w:val="Normalny"/>
    <w:link w:val="StopkaZnak"/>
    <w:uiPriority w:val="99"/>
    <w:semiHidden/>
    <w:unhideWhenUsed/>
    <w:rsid w:val="00D97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978BF"/>
    <w:rPr>
      <w:sz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51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51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51CD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51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51CD"/>
    <w:rPr>
      <w:b/>
      <w:bCs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51C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51CD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5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6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585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0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372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Marek Szolc</dc:creator>
  <cp:lastModifiedBy>Grzegorz Molesztak</cp:lastModifiedBy>
  <cp:revision>4</cp:revision>
  <cp:lastPrinted>2020-06-16T09:05:00Z</cp:lastPrinted>
  <dcterms:created xsi:type="dcterms:W3CDTF">2020-06-16T08:54:00Z</dcterms:created>
  <dcterms:modified xsi:type="dcterms:W3CDTF">2020-07-08T09:56:00Z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