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631" w:rsidRPr="00B40631" w:rsidRDefault="00B40631" w:rsidP="00747FA1">
      <w:pPr>
        <w:pStyle w:val="OZNPROJEKTUwskazaniedatylubwersjiprojektu"/>
      </w:pPr>
      <w:bookmarkStart w:id="0" w:name="_GoBack"/>
      <w:bookmarkEnd w:id="0"/>
      <w:r>
        <w:t>Projekt</w:t>
      </w:r>
    </w:p>
    <w:p w:rsidR="00B40631" w:rsidRPr="00E70F72" w:rsidRDefault="00B40631" w:rsidP="00B40631">
      <w:pPr>
        <w:pStyle w:val="OZNRODZAKTUtznustawalubrozporzdzenieiorganwydajcy"/>
      </w:pPr>
      <w:r w:rsidRPr="00E70F72">
        <w:t>USTAWA</w:t>
      </w:r>
    </w:p>
    <w:p w:rsidR="00B40631" w:rsidRPr="00D568C8" w:rsidRDefault="00B40631" w:rsidP="00B40631">
      <w:pPr>
        <w:pStyle w:val="DATAAKTUdatauchwalenialubwydaniaaktu"/>
      </w:pPr>
      <w:r w:rsidRPr="00D568C8">
        <w:t>z dnia</w:t>
      </w:r>
    </w:p>
    <w:p w:rsidR="00B40631" w:rsidRPr="00E70F72" w:rsidRDefault="00B40631" w:rsidP="00B40631">
      <w:pPr>
        <w:pStyle w:val="TYTUAKTUprzedmiotregulacjiustawylubrozporzdzenia"/>
      </w:pPr>
      <w:r w:rsidRPr="00335210">
        <w:t>o</w:t>
      </w:r>
      <w:r>
        <w:t xml:space="preserve"> odpowiedzialności za naruszenie przepisów rozporządzenia w sprawie wzajemnego uznawania towarów zgodnie z prawem wprowadzonych do obrotu w innym państwie członkowskim oraz wskazaniu organu prowadzącego punkt kontaktowy do spraw produktów</w:t>
      </w:r>
      <w:r w:rsidRPr="00747FA1">
        <w:rPr>
          <w:rStyle w:val="IGPindeksgrnyipogrubienie"/>
        </w:rPr>
        <w:footnoteReference w:id="1"/>
      </w:r>
      <w:r w:rsidRPr="00747FA1">
        <w:rPr>
          <w:rStyle w:val="IGPindeksgrnyipogrubienie"/>
        </w:rPr>
        <w:t xml:space="preserve">) </w:t>
      </w:r>
    </w:p>
    <w:p w:rsidR="00B40631" w:rsidRPr="00B40631" w:rsidRDefault="00B40631" w:rsidP="00552D78">
      <w:pPr>
        <w:pStyle w:val="ARTartustawynprozporzdzenia"/>
      </w:pPr>
      <w:r>
        <w:rPr>
          <w:rStyle w:val="Ppogrubienie"/>
        </w:rPr>
        <w:t>Art.</w:t>
      </w:r>
      <w:r w:rsidR="00D0301A">
        <w:rPr>
          <w:rStyle w:val="Ppogrubienie"/>
        </w:rPr>
        <w:t> </w:t>
      </w:r>
      <w:r w:rsidRPr="00B40631">
        <w:rPr>
          <w:rStyle w:val="Ppogrubienie"/>
        </w:rPr>
        <w:t>1.</w:t>
      </w:r>
      <w:r w:rsidR="006A0EC1">
        <w:rPr>
          <w:rStyle w:val="Ppogrubienie"/>
        </w:rPr>
        <w:t xml:space="preserve"> </w:t>
      </w:r>
      <w:r w:rsidRPr="00B40631">
        <w:t>Ustawa określa:</w:t>
      </w:r>
    </w:p>
    <w:p w:rsidR="00B40631" w:rsidRPr="00B40631" w:rsidRDefault="00B40631" w:rsidP="00B40631">
      <w:pPr>
        <w:pStyle w:val="PKTpunkt"/>
      </w:pPr>
      <w:r>
        <w:t>1)</w:t>
      </w:r>
      <w:r>
        <w:tab/>
      </w:r>
      <w:r w:rsidRPr="00B40631">
        <w:t xml:space="preserve">zasady odpowiedzialności za naruszenie przepisów rozporządzenia Parlamentu Europejskiego i Rady (UE) 2019/515 z dnia 19 marca 2019 r. w sprawie wzajemnego uznawania towarów zgodnie z prawem wprowadzonych do obrotu w innym państwie członkowskim oraz uchylającego rozporządzenie (WE) nr 764/2008 (Dz. Urz. UE L 91 </w:t>
      </w:r>
      <w:r w:rsidR="00791E2F" w:rsidRPr="00B40631">
        <w:t>z</w:t>
      </w:r>
      <w:r w:rsidR="00791E2F">
        <w:t> </w:t>
      </w:r>
      <w:r w:rsidRPr="00B40631">
        <w:t xml:space="preserve">29.03.2019, str. 1), zwanego dalej „rozporządzeniem 2019/515”; </w:t>
      </w:r>
    </w:p>
    <w:p w:rsidR="00B40631" w:rsidRPr="00B40631" w:rsidRDefault="00B40631" w:rsidP="00B40631">
      <w:pPr>
        <w:pStyle w:val="PKTpunkt"/>
      </w:pPr>
      <w:r w:rsidRPr="00E70F72">
        <w:t>2)</w:t>
      </w:r>
      <w:r w:rsidRPr="00E70F72">
        <w:tab/>
      </w:r>
      <w:r w:rsidRPr="00B40631">
        <w:t>organ właściwy do prowadzenia punktu kontaktowego do spraw produktów, o którym mowa w art. 9 rozporządzenia 2019/515.</w:t>
      </w:r>
    </w:p>
    <w:p w:rsidR="00B40631" w:rsidRDefault="00B40631" w:rsidP="00B40631">
      <w:pPr>
        <w:pStyle w:val="ARTartustawynprozporzdzenia"/>
      </w:pPr>
      <w:r w:rsidRPr="00165C27">
        <w:rPr>
          <w:rStyle w:val="Ppogrubienie"/>
        </w:rPr>
        <w:t>Art.</w:t>
      </w:r>
      <w:r w:rsidR="00D0301A">
        <w:rPr>
          <w:rStyle w:val="Ppogrubienie"/>
        </w:rPr>
        <w:t> </w:t>
      </w:r>
      <w:r w:rsidRPr="00165C27">
        <w:rPr>
          <w:rStyle w:val="Ppogrubienie"/>
        </w:rPr>
        <w:t xml:space="preserve">2. </w:t>
      </w:r>
      <w:r>
        <w:t>1.</w:t>
      </w:r>
      <w:r w:rsidR="009645F3">
        <w:t xml:space="preserve"> </w:t>
      </w:r>
      <w:r w:rsidRPr="001A1986">
        <w:t>Podmiot gospodarczy w rozumieniu art. 3 pkt 12 rozporządzenia 2019/515, który przekazuje w</w:t>
      </w:r>
      <w:r>
        <w:t xml:space="preserve"> </w:t>
      </w:r>
      <w:r w:rsidRPr="00583BB2">
        <w:t>dobrowoln</w:t>
      </w:r>
      <w:r>
        <w:t>ym oświadczeniu</w:t>
      </w:r>
      <w:r w:rsidRPr="00583BB2">
        <w:t xml:space="preserve"> o zgodnym z prawem wprowadzeniu do obrotu towarów</w:t>
      </w:r>
      <w:r w:rsidRPr="001A1986">
        <w:t>, o którym mowa w art. 4 ust. 1 rozporządzenia 2019/515</w:t>
      </w:r>
      <w:r>
        <w:t>,</w:t>
      </w:r>
      <w:r w:rsidRPr="001A1986">
        <w:t xml:space="preserve"> lub w dowodach, o których mowa w art. 5 ust. 4 lit</w:t>
      </w:r>
      <w:r>
        <w:t>.</w:t>
      </w:r>
      <w:r w:rsidRPr="001A1986">
        <w:t xml:space="preserve"> a</w:t>
      </w:r>
      <w:r w:rsidRPr="00583BB2">
        <w:t xml:space="preserve"> rozporządzenia 2019/515</w:t>
      </w:r>
      <w:r w:rsidRPr="001A1986">
        <w:t xml:space="preserve">, lub w </w:t>
      </w:r>
      <w:r>
        <w:t xml:space="preserve">dokumentach lub informacjach, </w:t>
      </w:r>
      <w:r w:rsidR="00791E2F">
        <w:t>o </w:t>
      </w:r>
      <w:r>
        <w:t xml:space="preserve">których mowa w </w:t>
      </w:r>
      <w:r w:rsidRPr="001A1986">
        <w:t>art. 5 ust. 5 rozporządzenia 2019/515</w:t>
      </w:r>
      <w:r>
        <w:t>,</w:t>
      </w:r>
      <w:r w:rsidRPr="001A1986">
        <w:t xml:space="preserve"> informację niepełną lub niezgodną ze stanem faktycznym </w:t>
      </w:r>
      <w:r>
        <w:t>lub</w:t>
      </w:r>
      <w:r w:rsidRPr="001A1986">
        <w:t xml:space="preserve"> prawnym, podlega </w:t>
      </w:r>
      <w:r w:rsidRPr="00AB5805">
        <w:t>administracyjnej</w:t>
      </w:r>
      <w:r>
        <w:t xml:space="preserve"> </w:t>
      </w:r>
      <w:r w:rsidRPr="001A1986">
        <w:t>karze pieniężnej.</w:t>
      </w:r>
    </w:p>
    <w:p w:rsidR="00B40631" w:rsidRDefault="00B40631" w:rsidP="00B40631">
      <w:pPr>
        <w:pStyle w:val="USTustnpkodeksu"/>
      </w:pPr>
      <w:r>
        <w:t xml:space="preserve">2. Administracyjną karę </w:t>
      </w:r>
      <w:r w:rsidRPr="00242FF3">
        <w:t>pieniężn</w:t>
      </w:r>
      <w:r>
        <w:t xml:space="preserve">ą </w:t>
      </w:r>
      <w:r w:rsidRPr="00242FF3">
        <w:t>nakłada</w:t>
      </w:r>
      <w:r>
        <w:t xml:space="preserve">, </w:t>
      </w:r>
      <w:r w:rsidRPr="00242FF3">
        <w:t>w drodze decyzji</w:t>
      </w:r>
      <w:r>
        <w:t xml:space="preserve">, właściwy organ administracji publicznej, który przy ocenie towaru stosuje procedury określone w art. 5 rozporządzenia 2019/515. </w:t>
      </w:r>
    </w:p>
    <w:p w:rsidR="00B40631" w:rsidRDefault="00B40631" w:rsidP="00B40631">
      <w:pPr>
        <w:pStyle w:val="USTustnpkodeksu"/>
      </w:pPr>
      <w:r>
        <w:t>3. W</w:t>
      </w:r>
      <w:r w:rsidRPr="00242FF3">
        <w:t>ysokoś</w:t>
      </w:r>
      <w:r>
        <w:t>ć administracyjnej kary pieniężnej wynosi do 100</w:t>
      </w:r>
      <w:r w:rsidR="00D0301A">
        <w:t xml:space="preserve"> </w:t>
      </w:r>
      <w:r>
        <w:t>000 zł.</w:t>
      </w:r>
    </w:p>
    <w:p w:rsidR="00B40631" w:rsidRDefault="00B40631" w:rsidP="00B40631">
      <w:pPr>
        <w:pStyle w:val="USTustnpkodeksu"/>
      </w:pPr>
      <w:r>
        <w:t xml:space="preserve">4. Przy ustalaniu wysokości administracyjnej kary pieniężnej uwzględnia się: </w:t>
      </w:r>
    </w:p>
    <w:p w:rsidR="00B40631" w:rsidRPr="00B40631" w:rsidRDefault="00B40631" w:rsidP="00B40631">
      <w:pPr>
        <w:pStyle w:val="PKTpunkt"/>
      </w:pPr>
      <w:r>
        <w:t>1)</w:t>
      </w:r>
      <w:r>
        <w:tab/>
      </w:r>
      <w:r w:rsidRPr="00B40631">
        <w:t xml:space="preserve">wagę i okoliczności naruszenia prawa, w szczególności liczbę towarów wprowadzonych do obrotu lub udostępnionych na rynku, potrzebę ochrony życia lub zdrowia lub ochrony </w:t>
      </w:r>
      <w:r w:rsidRPr="00B40631">
        <w:lastRenderedPageBreak/>
        <w:t>ważnego interesu publicznego lub wyjątkowo ważnego interesu strony oraz czas trwania tego naruszenia;</w:t>
      </w:r>
    </w:p>
    <w:p w:rsidR="00B40631" w:rsidRPr="00B40631" w:rsidRDefault="00B40631" w:rsidP="00B40631">
      <w:pPr>
        <w:pStyle w:val="PKTpunkt"/>
      </w:pPr>
      <w:r>
        <w:t>2)</w:t>
      </w:r>
      <w:r>
        <w:tab/>
      </w:r>
      <w:r w:rsidRPr="00B40631">
        <w:t>wysokość korzyści, którą strona osiągnęła, lub straty, której uniknęła;</w:t>
      </w:r>
    </w:p>
    <w:p w:rsidR="00B40631" w:rsidRPr="00B40631" w:rsidRDefault="00B40631" w:rsidP="00B40631">
      <w:pPr>
        <w:pStyle w:val="PKTpunkt"/>
      </w:pPr>
      <w:r>
        <w:t>3)</w:t>
      </w:r>
      <w:r>
        <w:tab/>
      </w:r>
      <w:r w:rsidRPr="00B40631">
        <w:t>uprzednie ukaranie administracyjną karą pieniężną, o której mowa w ust. 1;</w:t>
      </w:r>
    </w:p>
    <w:p w:rsidR="00B40631" w:rsidRPr="00B40631" w:rsidRDefault="00B40631" w:rsidP="00B40631">
      <w:pPr>
        <w:pStyle w:val="PKTpunkt"/>
      </w:pPr>
      <w:r>
        <w:t>4)</w:t>
      </w:r>
      <w:r>
        <w:tab/>
      </w:r>
      <w:r w:rsidRPr="00B40631">
        <w:t>działania podjęte przez stronę dobrowolnie w celu usunięcia skutków naruszenia prawa;</w:t>
      </w:r>
    </w:p>
    <w:p w:rsidR="00B40631" w:rsidRPr="00B40631" w:rsidRDefault="00B40631" w:rsidP="00B40631">
      <w:pPr>
        <w:pStyle w:val="PKTpunkt"/>
      </w:pPr>
      <w:r w:rsidRPr="00E93D19">
        <w:t>5)</w:t>
      </w:r>
      <w:r w:rsidRPr="00E93D19">
        <w:tab/>
      </w:r>
      <w:r w:rsidRPr="00B40631">
        <w:t>współpracę z organem prowadzącym postępowanie w sprawie nałożenia administracyjnej kary pieniężnej, w szczególności przyczynienie się do szybkiego i sprawnego przeprowadzenia postępowania;</w:t>
      </w:r>
    </w:p>
    <w:p w:rsidR="00B40631" w:rsidRPr="00B40631" w:rsidRDefault="00B40631" w:rsidP="00B40631">
      <w:pPr>
        <w:pStyle w:val="PKTpunkt"/>
      </w:pPr>
      <w:r>
        <w:t>6)</w:t>
      </w:r>
      <w:r>
        <w:tab/>
      </w:r>
      <w:r w:rsidRPr="00B40631">
        <w:t xml:space="preserve">w przypadku osoby fizycznej </w:t>
      </w:r>
      <w:r w:rsidR="00D0301A">
        <w:t>–</w:t>
      </w:r>
      <w:r w:rsidRPr="00B40631">
        <w:t xml:space="preserve"> warunki osobiste strony, na którą administracyjna kara pieniężna jest nakładana. </w:t>
      </w:r>
    </w:p>
    <w:p w:rsidR="00B40631" w:rsidRDefault="00B40631" w:rsidP="00B40631">
      <w:pPr>
        <w:pStyle w:val="USTustnpkodeksu"/>
      </w:pPr>
      <w:r>
        <w:t>5.</w:t>
      </w:r>
      <w:r w:rsidR="009645F3">
        <w:t xml:space="preserve"> </w:t>
      </w:r>
      <w:r>
        <w:t xml:space="preserve">Administracyjna kara pieniężna podlega egzekucji w trybie przepisów ustawy z dnia </w:t>
      </w:r>
      <w:r w:rsidRPr="00AE69D6">
        <w:t>17 czerwca 1966 r.</w:t>
      </w:r>
      <w:r>
        <w:t xml:space="preserve"> o postępowaniu egzekucyjnym w administracji (Dz. U. z </w:t>
      </w:r>
      <w:r w:rsidRPr="001147D9">
        <w:t>2019 r. poz. 1438,</w:t>
      </w:r>
      <w:r>
        <w:t xml:space="preserve"> z późn. zm.</w:t>
      </w:r>
      <w:r w:rsidRPr="00623BC2">
        <w:rPr>
          <w:rStyle w:val="IGindeksgrny"/>
        </w:rPr>
        <w:footnoteReference w:id="2"/>
      </w:r>
      <w:r w:rsidRPr="00623BC2">
        <w:rPr>
          <w:rStyle w:val="IGindeksgrny"/>
        </w:rPr>
        <w:t>)</w:t>
      </w:r>
      <w:r>
        <w:t>).</w:t>
      </w:r>
    </w:p>
    <w:p w:rsidR="00B40631" w:rsidRDefault="00B40631" w:rsidP="00B40631">
      <w:pPr>
        <w:pStyle w:val="USTustnpkodeksu"/>
      </w:pPr>
      <w:r>
        <w:t>6. Wpływy z tytułu administracyjnych kar pieniężnych stanowią dochód budżetu państwa.</w:t>
      </w:r>
    </w:p>
    <w:p w:rsidR="00B40631" w:rsidRPr="00FE27F8" w:rsidRDefault="00B40631" w:rsidP="00747FA1">
      <w:pPr>
        <w:pStyle w:val="ARTartustawynprozporzdzenia"/>
      </w:pPr>
      <w:r w:rsidRPr="00747FA1">
        <w:rPr>
          <w:rStyle w:val="Ppogrubienie"/>
        </w:rPr>
        <w:t>Art. 3.</w:t>
      </w:r>
      <w:r w:rsidRPr="00FE27F8">
        <w:t xml:space="preserve"> Minister właściwy do spraw gospodarki prowadzi punkt kontaktowy do spraw produktów, o którym mowa w art. 9 rozporządzenia 2019/515.</w:t>
      </w:r>
    </w:p>
    <w:p w:rsidR="00261A16" w:rsidRPr="00737F6A" w:rsidRDefault="00B40631" w:rsidP="00747FA1">
      <w:pPr>
        <w:pStyle w:val="ARTartustawynprozporzdzenia"/>
      </w:pPr>
      <w:r w:rsidRPr="00747FA1">
        <w:rPr>
          <w:rStyle w:val="Ppogrubienie"/>
        </w:rPr>
        <w:t>Art.</w:t>
      </w:r>
      <w:r w:rsidR="00D0301A" w:rsidRPr="00747FA1">
        <w:rPr>
          <w:rStyle w:val="Ppogrubienie"/>
        </w:rPr>
        <w:t> </w:t>
      </w:r>
      <w:r w:rsidRPr="00747FA1">
        <w:rPr>
          <w:rStyle w:val="Ppogrubienie"/>
        </w:rPr>
        <w:t>4.</w:t>
      </w:r>
      <w:r w:rsidRPr="00FE27F8">
        <w:t xml:space="preserve"> Ustawa wchodzi w życie z dniem następującym po dniu ogłoszenia.</w:t>
      </w:r>
    </w:p>
    <w:sectPr w:rsidR="00261A16" w:rsidRPr="00737F6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42">
      <wne:macro wne:macroName="JEDNOLITY_SZABLON_RCL.DLA_UZYTKOWNIKA.A_BOLD"/>
    </wne:keymap>
    <wne:keymap wne:kcmPrimary="0244">
      <wne:macro wne:macroName="JEDNOLITY_SZABLON_RCL.DLA_UZYTKOWNIKA.A_D_INDEKS"/>
    </wne:keymap>
    <wne:keymap wne:kcmPrimary="0247">
      <wne:fci wne:fciName="EditGoTo" wne:swArg="0000"/>
    </wne:keymap>
    <wne:keymap wne:kcmPrimary="0249">
      <wne:macro wne:macroName="JEDNOLITY_SZABLON_RCL.DLA_UZYTKOWNIKA.A_ITALIC"/>
    </wne:keymap>
    <wne:keymap wne:mask="1" wne:kcmPrimary="0342"/>
    <wne:keymap wne:mask="1" wne:kcmPrimary="0349"/>
    <wne:keymap wne:kcmPrimary="0425">
      <wne:macro wne:macroName="JEDNOLITY_SZABLON_RCL.DLA_UZYTKOWNIKA.A_ZMNIEJSZZAGLEBIENIE"/>
    </wne:keymap>
    <wne:keymap wne:kcmPrimary="0426">
      <wne:macro wne:macroName="JEDNOLITY_SZABLON_RCL.DLA_UZYTKOWNIKA.A_ZMNIEJSZPOZIOMNOWELIZACJI"/>
    </wne:keymap>
    <wne:keymap wne:kcmPrimary="0427">
      <wne:macro wne:macroName="JEDNOLITY_SZABLON_RCL.DLA_UZYTKOWNIKA.A_ZWIEKSZZAGLEBIENIE"/>
    </wne:keymap>
    <wne:keymap wne:kcmPrimary="0428">
      <wne:macro wne:macroName="JEDNOLITY_SZABLON_RCL.DLA_UZYTKOWNIKA.A_ZWIEKSZPOZIOMNOWELIZACJI"/>
    </wne:keymap>
    <wne:keymap wne:mask="1" wne:kcmPrimary="0452"/>
    <wne:keymap wne:kcmPrimary="0456">
      <wne:macro wne:macroName="JEDNOLITY_SZABLON_RCL.DLA_UZYTKOWNIKA.A_WKLEJ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13B8" w:rsidRDefault="00B813B8">
      <w:r>
        <w:separator/>
      </w:r>
    </w:p>
  </w:endnote>
  <w:endnote w:type="continuationSeparator" w:id="0">
    <w:p w:rsidR="00B813B8" w:rsidRDefault="00B81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13B8" w:rsidRDefault="00B813B8">
      <w:r>
        <w:separator/>
      </w:r>
    </w:p>
  </w:footnote>
  <w:footnote w:type="continuationSeparator" w:id="0">
    <w:p w:rsidR="00B813B8" w:rsidRDefault="00B813B8">
      <w:r>
        <w:continuationSeparator/>
      </w:r>
    </w:p>
  </w:footnote>
  <w:footnote w:id="1">
    <w:p w:rsidR="00FE27F8" w:rsidRPr="00D70A3F" w:rsidRDefault="00FE27F8" w:rsidP="00747FA1">
      <w:pPr>
        <w:pStyle w:val="ODNONIKtreodnonika"/>
      </w:pPr>
      <w:r>
        <w:rPr>
          <w:rStyle w:val="Odwoanieprzypisudolnego"/>
        </w:rPr>
        <w:footnoteRef/>
      </w:r>
      <w:r w:rsidRPr="00C66EDA">
        <w:rPr>
          <w:vertAlign w:val="superscript"/>
        </w:rPr>
        <w:t>)</w:t>
      </w:r>
      <w:r>
        <w:tab/>
      </w:r>
      <w:r w:rsidRPr="00D70A3F">
        <w:t xml:space="preserve">Niniejsza ustawa służy stosowaniu </w:t>
      </w:r>
      <w:r>
        <w:t>r</w:t>
      </w:r>
      <w:r w:rsidRPr="00D70A3F">
        <w:t xml:space="preserve">ozporządzenia Parlamentu Europejskiego i Rady (UE) 2019/515 z dnia </w:t>
      </w:r>
      <w:r w:rsidR="00791E2F" w:rsidRPr="00D70A3F">
        <w:t>19</w:t>
      </w:r>
      <w:r w:rsidR="00791E2F">
        <w:t> </w:t>
      </w:r>
      <w:r w:rsidRPr="00D70A3F">
        <w:t>marca 2019 r. w sprawie wzajemnego uznawania towarów zgodnie z prawem wprowadzonych do obrotu w innym państwie członkowskim oraz uchylające</w:t>
      </w:r>
      <w:r>
        <w:t>go</w:t>
      </w:r>
      <w:r w:rsidRPr="00D70A3F">
        <w:t xml:space="preserve"> rozporządzenie (WE) nr 764/2008 (Dz. Urz. UE L 91 </w:t>
      </w:r>
      <w:r w:rsidR="00791E2F" w:rsidRPr="00D70A3F">
        <w:t>z</w:t>
      </w:r>
      <w:r w:rsidR="00791E2F">
        <w:t> </w:t>
      </w:r>
      <w:r w:rsidRPr="00D70A3F">
        <w:t>29.</w:t>
      </w:r>
      <w:r>
        <w:t>0</w:t>
      </w:r>
      <w:r w:rsidRPr="00D70A3F">
        <w:t>3.2019, str. 1).</w:t>
      </w:r>
    </w:p>
  </w:footnote>
  <w:footnote w:id="2">
    <w:p w:rsidR="00FE27F8" w:rsidRPr="00747FA1" w:rsidRDefault="00FE27F8" w:rsidP="00747FA1">
      <w:pPr>
        <w:pStyle w:val="ODNONIKtreodnonika"/>
      </w:pPr>
      <w:r w:rsidRPr="00747FA1">
        <w:rPr>
          <w:rStyle w:val="IGindeksgrny"/>
        </w:rPr>
        <w:footnoteRef/>
      </w:r>
      <w:r w:rsidRPr="00747FA1">
        <w:rPr>
          <w:rStyle w:val="IGindeksgrny"/>
        </w:rPr>
        <w:t>)</w:t>
      </w:r>
      <w:r w:rsidR="00D0301A" w:rsidRPr="00F74789">
        <w:tab/>
      </w:r>
      <w:r w:rsidRPr="00F74789">
        <w:t xml:space="preserve">Zmiany tekstu jednolitego wymienionej ustawy zostały ogłoszone w Dz. U. z 2019 r. poz. 1495, 1501, 1553, </w:t>
      </w:r>
      <w:r w:rsidRPr="009645F3">
        <w:t>1579, 1798, 1901 i 2070 oraz z 2020 r. poz. 288.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7F8" w:rsidRPr="00B371CC" w:rsidRDefault="00FE27F8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E871F5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linkStyles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efaultTableStyle w:val="TABELA2zszablonu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DC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52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100D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2F7AB3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5603A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2D78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0EBD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0EC1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6F29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47FA1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1E2F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3A33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2B1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5F3"/>
    <w:rsid w:val="009648BC"/>
    <w:rsid w:val="00964C2F"/>
    <w:rsid w:val="00965F88"/>
    <w:rsid w:val="00975CF3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9E5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0631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13B8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CF7545"/>
    <w:rsid w:val="00D029B8"/>
    <w:rsid w:val="00D02F60"/>
    <w:rsid w:val="00D0301A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5414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1F5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78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27F8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2C161D8-DF20-4BE4-9447-D7FBF7E94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00EBD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600EBD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00EBD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00EBD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00EBD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00EBD"/>
    <w:pPr>
      <w:ind w:left="1780"/>
    </w:pPr>
  </w:style>
  <w:style w:type="character" w:styleId="Odwoanieprzypisudolnego">
    <w:name w:val="footnote reference"/>
    <w:uiPriority w:val="99"/>
    <w:semiHidden/>
    <w:rsid w:val="00600EBD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600EBD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600EBD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600EBD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00EBD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00EBD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00EBD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00EBD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600EBD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00EBD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00EBD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00EBD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00EBD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00EBD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00EBD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00EBD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00EBD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600EBD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00EBD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600EBD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00EBD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600EBD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00EBD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00EBD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00EBD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00EBD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00EBD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00EBD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00EBD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600EBD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00EBD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00EBD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00EBD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00EBD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00EBD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00EBD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00EBD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00EBD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00EBD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00EBD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00EBD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00EBD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00EBD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00EBD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00EBD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00EBD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00EBD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00EBD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00EBD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00EBD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00EBD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00EBD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00EBD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00EBD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00EBD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00EBD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00EBD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00EBD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00EBD"/>
  </w:style>
  <w:style w:type="paragraph" w:customStyle="1" w:styleId="ZTIR2TIRzmpodwtirtiret">
    <w:name w:val="Z_TIR/2TIR – zm. podw. tir. tiret"/>
    <w:basedOn w:val="TIRtiret"/>
    <w:uiPriority w:val="78"/>
    <w:qFormat/>
    <w:rsid w:val="00600EBD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00EBD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00EBD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00EBD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00EBD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00EBD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00EBD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00EBD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00EBD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00EBD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00EBD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00EBD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00EBD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00EBD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00EBD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00EBD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00EBD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00EBD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00EBD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00EBD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00EBD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00EBD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600EBD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600EB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600EBD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600EB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00EBD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00EBD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00EBD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00EBD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600EBD"/>
    <w:pPr>
      <w:ind w:left="2404"/>
    </w:pPr>
  </w:style>
  <w:style w:type="paragraph" w:customStyle="1" w:styleId="ODNONIKtreodnonika">
    <w:name w:val="ODNOŚNIK – treść odnośnika"/>
    <w:uiPriority w:val="19"/>
    <w:qFormat/>
    <w:rsid w:val="00600EBD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00EBD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00EBD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00EBD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00EBD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00EBD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00EBD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00EBD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00EBD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00EBD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00EBD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00EBD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00EBD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00EBD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00EBD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00EBD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00EBD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00EBD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00EBD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00EBD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00EBD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00EBD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00EBD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00EBD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00EBD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00EBD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00EBD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00EBD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00EBD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00EBD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00EBD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00EBD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00EBD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00EBD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00EBD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00EBD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00EBD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00EBD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00EBD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00EBD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00EBD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00EBD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00EBD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00EBD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00EBD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00EBD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00EBD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00EBD"/>
  </w:style>
  <w:style w:type="paragraph" w:customStyle="1" w:styleId="ZZUSTzmianazmust">
    <w:name w:val="ZZ/UST(§) – zmiana zm. ust. (§)"/>
    <w:basedOn w:val="ZZARTzmianazmart"/>
    <w:uiPriority w:val="65"/>
    <w:qFormat/>
    <w:rsid w:val="00600EBD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00EBD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00EBD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00EBD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00EBD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00EBD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00EBD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00EBD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00EBD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00EBD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00EBD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00EBD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00EBD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00EBD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00EBD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00EBD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00EBD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00EBD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00EBD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00EBD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00EBD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00EBD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00EBD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00EBD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00EBD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00EBD"/>
  </w:style>
  <w:style w:type="paragraph" w:customStyle="1" w:styleId="TEKSTZacznikido">
    <w:name w:val="TEKST&quot;Załącznik(i) do ...&quot;"/>
    <w:uiPriority w:val="28"/>
    <w:qFormat/>
    <w:rsid w:val="00600EBD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00EBD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00EBD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00EBD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00EBD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00EBD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600EBD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00EBD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00EBD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00EBD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00EBD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00EBD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00EBD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00EBD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00EBD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00EBD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00EBD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00EBD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00EBD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00EBD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00EBD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00EBD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00EBD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00EBD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00EBD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00EBD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00EBD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00EBD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00EBD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00EBD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00EBD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00EBD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00EBD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00EBD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00EBD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00EBD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00EBD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00EBD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00EBD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00EBD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00EBD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00EBD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600EBD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600EBD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600EBD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600EBD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600EBD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600EBD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600EBD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600EBD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00EBD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00EBD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00EBD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600EBD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600EBD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600EBD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600EBD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600EBD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600EBD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600EBD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600EBD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600EBD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600EBD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600EBD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600EBD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600EBD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600EBD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600EBD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600EBD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600EBD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600EBD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600EBD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600EBD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600EBD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600EBD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600EBD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600EBD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600EB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600EBD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600EBD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600EBD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600EB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2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2B12FCB-319D-4068-BAF8-94389292C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2</Pages>
  <Words>416</Words>
  <Characters>2539</Characters>
  <Application>Microsoft Office Word</Application>
  <DocSecurity>0</DocSecurity>
  <Lines>21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Jarosław Deminet</dc:creator>
  <cp:lastModifiedBy>Grażyna D. Grabowska</cp:lastModifiedBy>
  <cp:revision>2</cp:revision>
  <cp:lastPrinted>2012-04-23T06:39:00Z</cp:lastPrinted>
  <dcterms:created xsi:type="dcterms:W3CDTF">2020-07-20T11:21:00Z</dcterms:created>
  <dcterms:modified xsi:type="dcterms:W3CDTF">2020-07-20T11:21:00Z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