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FFD0DC" w14:textId="77777777" w:rsidR="00326144" w:rsidRPr="0061164D" w:rsidRDefault="00A972C0" w:rsidP="005A277B">
      <w:pPr>
        <w:spacing w:after="120" w:line="360" w:lineRule="auto"/>
        <w:ind w:left="510" w:hanging="510"/>
        <w:jc w:val="center"/>
        <w:rPr>
          <w:rFonts w:ascii="Times New Roman" w:hAnsi="Times New Roman"/>
          <w:b/>
          <w:bCs/>
          <w:caps/>
          <w:sz w:val="24"/>
          <w:szCs w:val="24"/>
          <w:lang w:eastAsia="pl-PL"/>
        </w:rPr>
      </w:pPr>
      <w:bookmarkStart w:id="0" w:name="_GoBack"/>
      <w:bookmarkEnd w:id="0"/>
      <w:r w:rsidRPr="0061164D">
        <w:rPr>
          <w:rFonts w:ascii="Times New Roman" w:hAnsi="Times New Roman"/>
          <w:b/>
          <w:bCs/>
          <w:caps/>
          <w:sz w:val="24"/>
          <w:szCs w:val="24"/>
          <w:lang w:eastAsia="pl-PL"/>
        </w:rPr>
        <w:t>Uzasadnienie</w:t>
      </w:r>
    </w:p>
    <w:p w14:paraId="1DFC510E" w14:textId="77777777" w:rsidR="00AD7CD3" w:rsidRPr="00451277" w:rsidRDefault="00AD7CD3" w:rsidP="00FC741A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before="120" w:after="0" w:line="276" w:lineRule="auto"/>
        <w:jc w:val="both"/>
        <w:rPr>
          <w:rFonts w:ascii="Times New Roman" w:hAnsi="Times New Roman"/>
          <w:b/>
          <w:sz w:val="24"/>
          <w:szCs w:val="24"/>
          <w:lang w:eastAsia="pl-PL"/>
        </w:rPr>
      </w:pPr>
      <w:r w:rsidRPr="00451277">
        <w:rPr>
          <w:rFonts w:ascii="Times New Roman" w:hAnsi="Times New Roman"/>
          <w:b/>
          <w:sz w:val="24"/>
          <w:szCs w:val="24"/>
          <w:lang w:eastAsia="pl-PL"/>
        </w:rPr>
        <w:t>Cel i potrzeba ustawy</w:t>
      </w:r>
    </w:p>
    <w:p w14:paraId="70BA9F57" w14:textId="0745056F" w:rsidR="003C765F" w:rsidRPr="00451277" w:rsidRDefault="002711FD" w:rsidP="00FC741A">
      <w:pPr>
        <w:suppressAutoHyphens/>
        <w:autoSpaceDE w:val="0"/>
        <w:autoSpaceDN w:val="0"/>
        <w:adjustRightInd w:val="0"/>
        <w:spacing w:before="120" w:after="0" w:line="276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61164D">
        <w:rPr>
          <w:rFonts w:ascii="Times New Roman" w:hAnsi="Times New Roman"/>
          <w:sz w:val="24"/>
          <w:szCs w:val="24"/>
          <w:lang w:eastAsia="pl-PL"/>
        </w:rPr>
        <w:t xml:space="preserve">8 marca 2020 r. weszła w życie ustawa </w:t>
      </w:r>
      <w:r w:rsidR="00587FBB" w:rsidRPr="0061164D">
        <w:rPr>
          <w:rFonts w:ascii="Times New Roman" w:hAnsi="Times New Roman"/>
          <w:sz w:val="24"/>
          <w:szCs w:val="24"/>
          <w:lang w:eastAsia="pl-PL"/>
        </w:rPr>
        <w:t xml:space="preserve">z dnia 2 marca </w:t>
      </w:r>
      <w:r w:rsidRPr="0061164D">
        <w:rPr>
          <w:rFonts w:ascii="Times New Roman" w:hAnsi="Times New Roman"/>
          <w:sz w:val="24"/>
          <w:szCs w:val="24"/>
          <w:lang w:eastAsia="pl-PL"/>
        </w:rPr>
        <w:t>o szczególnych rozwiązaniach związanych z zapobieganiem, przeciwdziałaniem i zwalczaniem COVID-19, innych chorób zakaźnych oraz wywołanych nimi sytuacji kryzysowych</w:t>
      </w:r>
      <w:r w:rsidR="00C46112" w:rsidRPr="00451277">
        <w:rPr>
          <w:rFonts w:ascii="Times New Roman" w:hAnsi="Times New Roman"/>
          <w:sz w:val="24"/>
          <w:szCs w:val="24"/>
          <w:lang w:eastAsia="pl-PL"/>
        </w:rPr>
        <w:t xml:space="preserve"> (dalej: specustawa). K</w:t>
      </w:r>
      <w:r w:rsidRPr="00451277">
        <w:rPr>
          <w:rFonts w:ascii="Times New Roman" w:hAnsi="Times New Roman"/>
          <w:sz w:val="24"/>
          <w:szCs w:val="24"/>
          <w:lang w:eastAsia="pl-PL"/>
        </w:rPr>
        <w:t xml:space="preserve">oncentrowała się </w:t>
      </w:r>
      <w:r w:rsidR="00C46112" w:rsidRPr="00451277">
        <w:rPr>
          <w:rFonts w:ascii="Times New Roman" w:hAnsi="Times New Roman"/>
          <w:sz w:val="24"/>
          <w:szCs w:val="24"/>
          <w:lang w:eastAsia="pl-PL"/>
        </w:rPr>
        <w:t xml:space="preserve">ona </w:t>
      </w:r>
      <w:r w:rsidRPr="00451277">
        <w:rPr>
          <w:rFonts w:ascii="Times New Roman" w:hAnsi="Times New Roman"/>
          <w:sz w:val="24"/>
          <w:szCs w:val="24"/>
          <w:lang w:eastAsia="pl-PL"/>
        </w:rPr>
        <w:t>na regulacjach z zakresu zapobiegania oraz zwalczania zakażenia i rozprzestrzeniania się choroby zakaźnej u ludzi</w:t>
      </w:r>
      <w:r w:rsidR="0067395A" w:rsidRPr="00451277">
        <w:rPr>
          <w:rFonts w:ascii="Times New Roman" w:hAnsi="Times New Roman"/>
          <w:sz w:val="24"/>
          <w:szCs w:val="24"/>
          <w:lang w:eastAsia="pl-PL"/>
        </w:rPr>
        <w:t>, wywołanej wirusem SARS-CoV-2.</w:t>
      </w:r>
      <w:r w:rsidR="006838D1" w:rsidRPr="00451277">
        <w:rPr>
          <w:rFonts w:ascii="Times New Roman" w:hAnsi="Times New Roman"/>
          <w:sz w:val="24"/>
          <w:szCs w:val="24"/>
          <w:lang w:eastAsia="pl-PL"/>
        </w:rPr>
        <w:t xml:space="preserve"> W</w:t>
      </w:r>
      <w:r w:rsidR="00587FBB" w:rsidRPr="00451277">
        <w:rPr>
          <w:rFonts w:ascii="Times New Roman" w:hAnsi="Times New Roman"/>
          <w:sz w:val="24"/>
          <w:szCs w:val="24"/>
          <w:lang w:eastAsia="pl-PL"/>
        </w:rPr>
        <w:t xml:space="preserve"> ustawie zmieniającej </w:t>
      </w:r>
      <w:r w:rsidR="00482CDA" w:rsidRPr="00451277">
        <w:rPr>
          <w:rFonts w:ascii="Times New Roman" w:hAnsi="Times New Roman"/>
          <w:sz w:val="24"/>
          <w:szCs w:val="24"/>
          <w:lang w:eastAsia="pl-PL"/>
        </w:rPr>
        <w:t>z 31 marca znalazły się między innymi regulacje, skierowane do szeroko rozumianej branży turystycznej</w:t>
      </w:r>
      <w:r w:rsidR="007C6C97">
        <w:rPr>
          <w:rFonts w:ascii="Times New Roman" w:hAnsi="Times New Roman"/>
          <w:sz w:val="24"/>
          <w:szCs w:val="24"/>
          <w:lang w:eastAsia="pl-PL"/>
        </w:rPr>
        <w:t xml:space="preserve"> i estradowej</w:t>
      </w:r>
      <w:r w:rsidR="00482CDA" w:rsidRPr="00451277">
        <w:rPr>
          <w:rFonts w:ascii="Times New Roman" w:hAnsi="Times New Roman"/>
          <w:sz w:val="24"/>
          <w:szCs w:val="24"/>
          <w:lang w:eastAsia="pl-PL"/>
        </w:rPr>
        <w:t>, w tym do organizatorów turystyki</w:t>
      </w:r>
      <w:r w:rsidR="00BC0E1F" w:rsidRPr="00451277">
        <w:rPr>
          <w:rFonts w:ascii="Times New Roman" w:hAnsi="Times New Roman"/>
          <w:sz w:val="24"/>
          <w:szCs w:val="24"/>
          <w:lang w:eastAsia="pl-PL"/>
        </w:rPr>
        <w:t>. W chwili przyjmowania ww. regulacji nie były znane rzeczywiste skutki kryzysu wy</w:t>
      </w:r>
      <w:r w:rsidR="0057416B" w:rsidRPr="00451277">
        <w:rPr>
          <w:rFonts w:ascii="Times New Roman" w:hAnsi="Times New Roman"/>
          <w:sz w:val="24"/>
          <w:szCs w:val="24"/>
          <w:lang w:eastAsia="pl-PL"/>
        </w:rPr>
        <w:t>w</w:t>
      </w:r>
      <w:r w:rsidR="00BC0E1F" w:rsidRPr="00451277">
        <w:rPr>
          <w:rFonts w:ascii="Times New Roman" w:hAnsi="Times New Roman"/>
          <w:sz w:val="24"/>
          <w:szCs w:val="24"/>
          <w:lang w:eastAsia="pl-PL"/>
        </w:rPr>
        <w:t>ołanego wybuchem pandemii oraz całkowitego wstrzymania</w:t>
      </w:r>
      <w:r w:rsidR="0057416B" w:rsidRPr="00451277">
        <w:rPr>
          <w:rFonts w:ascii="Times New Roman" w:hAnsi="Times New Roman"/>
          <w:sz w:val="24"/>
          <w:szCs w:val="24"/>
          <w:lang w:eastAsia="pl-PL"/>
        </w:rPr>
        <w:t xml:space="preserve"> ruchu turystycznego. Po kilku miesiącach po przyjęciu pierwszych regulacji oraz po pierwszych zebranych danych statystycznych można wnosić, że kryzys w branży oraz jego skutki ekonomiczne mają dużo większy zasięg od wstępnie szacowanego. </w:t>
      </w:r>
      <w:r w:rsidR="00367DDE" w:rsidRPr="00451277">
        <w:rPr>
          <w:rFonts w:ascii="Times New Roman" w:hAnsi="Times New Roman"/>
          <w:sz w:val="24"/>
          <w:szCs w:val="24"/>
          <w:lang w:eastAsia="pl-PL"/>
        </w:rPr>
        <w:t xml:space="preserve">Analizy te zmuszają do podjęcia działań, które przy pełnym poszanowaniu praw wszystkich </w:t>
      </w:r>
      <w:r w:rsidR="00AB53C0" w:rsidRPr="00451277">
        <w:rPr>
          <w:rFonts w:ascii="Times New Roman" w:hAnsi="Times New Roman"/>
          <w:sz w:val="24"/>
          <w:szCs w:val="24"/>
          <w:lang w:eastAsia="pl-PL"/>
        </w:rPr>
        <w:t>uczestników ruchu turystycznego, wzmocnią pierwotnie zakładaną pomoc</w:t>
      </w:r>
      <w:r w:rsidR="009F6744" w:rsidRPr="00451277">
        <w:rPr>
          <w:rFonts w:ascii="Times New Roman" w:hAnsi="Times New Roman"/>
          <w:sz w:val="24"/>
          <w:szCs w:val="24"/>
          <w:lang w:eastAsia="pl-PL"/>
        </w:rPr>
        <w:t xml:space="preserve"> skierowaną do przedstawicieli zawodów branżowych tj. </w:t>
      </w:r>
      <w:r w:rsidR="00532A93">
        <w:rPr>
          <w:rFonts w:ascii="Times New Roman" w:hAnsi="Times New Roman"/>
          <w:sz w:val="24"/>
          <w:szCs w:val="24"/>
          <w:lang w:eastAsia="pl-PL"/>
        </w:rPr>
        <w:t xml:space="preserve">artystów, twórców, </w:t>
      </w:r>
      <w:r w:rsidR="009F6744" w:rsidRPr="00451277">
        <w:rPr>
          <w:rFonts w:ascii="Times New Roman" w:hAnsi="Times New Roman"/>
          <w:sz w:val="24"/>
          <w:szCs w:val="24"/>
          <w:lang w:eastAsia="pl-PL"/>
        </w:rPr>
        <w:t>organizatorów turystyki, agentów turystycznych</w:t>
      </w:r>
      <w:r w:rsidR="00D253FF" w:rsidRPr="00451277">
        <w:rPr>
          <w:rFonts w:ascii="Times New Roman" w:hAnsi="Times New Roman"/>
          <w:sz w:val="24"/>
          <w:szCs w:val="24"/>
          <w:lang w:eastAsia="pl-PL"/>
        </w:rPr>
        <w:t xml:space="preserve">, </w:t>
      </w:r>
      <w:r w:rsidR="00BD1C19" w:rsidRPr="00451277">
        <w:rPr>
          <w:rFonts w:ascii="Times New Roman" w:hAnsi="Times New Roman"/>
          <w:sz w:val="24"/>
          <w:szCs w:val="24"/>
          <w:lang w:eastAsia="pl-PL"/>
        </w:rPr>
        <w:t>pilotów i </w:t>
      </w:r>
      <w:r w:rsidR="009140DD" w:rsidRPr="00451277">
        <w:rPr>
          <w:rFonts w:ascii="Times New Roman" w:hAnsi="Times New Roman"/>
          <w:sz w:val="24"/>
          <w:szCs w:val="24"/>
          <w:lang w:eastAsia="pl-PL"/>
        </w:rPr>
        <w:t>przewodników</w:t>
      </w:r>
      <w:r w:rsidR="00532A9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9140DD" w:rsidRPr="00451277">
        <w:rPr>
          <w:rFonts w:ascii="Times New Roman" w:hAnsi="Times New Roman"/>
          <w:sz w:val="24"/>
          <w:szCs w:val="24"/>
          <w:lang w:eastAsia="pl-PL"/>
        </w:rPr>
        <w:t>ze szczególnym uwzględnieniem tego, że w zawodach tych często wykonywana praca ma charakter sezonowy.</w:t>
      </w:r>
      <w:r w:rsidR="00EF56D8" w:rsidRPr="0045127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3C765F" w:rsidRPr="00451277">
        <w:rPr>
          <w:rFonts w:ascii="Times New Roman" w:hAnsi="Times New Roman"/>
          <w:sz w:val="24"/>
          <w:szCs w:val="24"/>
          <w:lang w:eastAsia="pl-PL"/>
        </w:rPr>
        <w:t>Ponadto</w:t>
      </w:r>
      <w:r w:rsidR="00EF56D8" w:rsidRPr="00451277">
        <w:rPr>
          <w:rFonts w:ascii="Times New Roman" w:hAnsi="Times New Roman"/>
          <w:sz w:val="24"/>
          <w:szCs w:val="24"/>
          <w:lang w:eastAsia="pl-PL"/>
        </w:rPr>
        <w:t>, należy wskazać, że</w:t>
      </w:r>
      <w:r w:rsidR="003C765F" w:rsidRPr="00451277">
        <w:rPr>
          <w:rFonts w:ascii="Times New Roman" w:hAnsi="Times New Roman"/>
          <w:sz w:val="24"/>
          <w:szCs w:val="24"/>
          <w:lang w:eastAsia="pl-PL"/>
        </w:rPr>
        <w:t xml:space="preserve"> środki zapobiegawcze podejmowane w celu zahamowania rozprz</w:t>
      </w:r>
      <w:r w:rsidR="00EF56D8" w:rsidRPr="00451277">
        <w:rPr>
          <w:rFonts w:ascii="Times New Roman" w:hAnsi="Times New Roman"/>
          <w:sz w:val="24"/>
          <w:szCs w:val="24"/>
          <w:lang w:eastAsia="pl-PL"/>
        </w:rPr>
        <w:t>estrzeniania się COVID-19 wpłynęły także</w:t>
      </w:r>
      <w:r w:rsidR="001C7D86" w:rsidRPr="00451277">
        <w:rPr>
          <w:rFonts w:ascii="Times New Roman" w:hAnsi="Times New Roman"/>
          <w:sz w:val="24"/>
          <w:szCs w:val="24"/>
          <w:lang w:eastAsia="pl-PL"/>
        </w:rPr>
        <w:t xml:space="preserve"> na zachowania konsumentów, mi</w:t>
      </w:r>
      <w:r w:rsidR="00FF57EA" w:rsidRPr="00451277">
        <w:rPr>
          <w:rFonts w:ascii="Times New Roman" w:hAnsi="Times New Roman"/>
          <w:sz w:val="24"/>
          <w:szCs w:val="24"/>
          <w:lang w:eastAsia="pl-PL"/>
        </w:rPr>
        <w:t>ędzy innymi w branży związanej z</w:t>
      </w:r>
      <w:r w:rsidR="009A2731">
        <w:rPr>
          <w:rFonts w:ascii="Times New Roman" w:hAnsi="Times New Roman"/>
          <w:sz w:val="24"/>
          <w:szCs w:val="24"/>
          <w:lang w:eastAsia="pl-PL"/>
        </w:rPr>
        <w:t> </w:t>
      </w:r>
      <w:r w:rsidR="00FF57EA" w:rsidRPr="00451277">
        <w:rPr>
          <w:rFonts w:ascii="Times New Roman" w:hAnsi="Times New Roman"/>
          <w:sz w:val="24"/>
          <w:szCs w:val="24"/>
          <w:lang w:eastAsia="pl-PL"/>
        </w:rPr>
        <w:t>organizacją targów, wystaw i kongresów</w:t>
      </w:r>
      <w:r w:rsidR="003C765F" w:rsidRPr="00451277">
        <w:rPr>
          <w:rFonts w:ascii="Times New Roman" w:hAnsi="Times New Roman"/>
          <w:sz w:val="24"/>
          <w:szCs w:val="24"/>
          <w:lang w:eastAsia="pl-PL"/>
        </w:rPr>
        <w:t xml:space="preserve">. </w:t>
      </w:r>
      <w:r w:rsidR="008430E9" w:rsidRPr="00451277">
        <w:rPr>
          <w:rFonts w:ascii="Times New Roman" w:hAnsi="Times New Roman"/>
          <w:sz w:val="24"/>
          <w:szCs w:val="24"/>
        </w:rPr>
        <w:t>Z</w:t>
      </w:r>
      <w:r w:rsidR="00B812C0" w:rsidRPr="00451277">
        <w:rPr>
          <w:rFonts w:ascii="Times New Roman" w:hAnsi="Times New Roman"/>
          <w:sz w:val="24"/>
          <w:szCs w:val="24"/>
        </w:rPr>
        <w:t xml:space="preserve"> </w:t>
      </w:r>
      <w:r w:rsidR="008430E9" w:rsidRPr="00451277">
        <w:rPr>
          <w:rFonts w:ascii="Times New Roman" w:hAnsi="Times New Roman"/>
          <w:sz w:val="24"/>
          <w:szCs w:val="24"/>
        </w:rPr>
        <w:t>d</w:t>
      </w:r>
      <w:r w:rsidR="00FF57EA" w:rsidRPr="00451277">
        <w:rPr>
          <w:rFonts w:ascii="Times New Roman" w:hAnsi="Times New Roman"/>
          <w:sz w:val="24"/>
          <w:szCs w:val="24"/>
        </w:rPr>
        <w:t>nia na dzień liczba zleceń w tym obszarze uległa</w:t>
      </w:r>
      <w:r w:rsidR="008430E9" w:rsidRPr="00451277">
        <w:rPr>
          <w:rFonts w:ascii="Times New Roman" w:hAnsi="Times New Roman"/>
          <w:sz w:val="24"/>
          <w:szCs w:val="24"/>
        </w:rPr>
        <w:t xml:space="preserve"> drastyc</w:t>
      </w:r>
      <w:r w:rsidR="000A197B" w:rsidRPr="00451277">
        <w:rPr>
          <w:rFonts w:ascii="Times New Roman" w:hAnsi="Times New Roman"/>
          <w:sz w:val="24"/>
          <w:szCs w:val="24"/>
        </w:rPr>
        <w:t>znemu zmniejszeniu</w:t>
      </w:r>
      <w:r w:rsidR="004A408E" w:rsidRPr="00451277">
        <w:rPr>
          <w:rFonts w:ascii="Times New Roman" w:hAnsi="Times New Roman"/>
          <w:sz w:val="24"/>
          <w:szCs w:val="24"/>
        </w:rPr>
        <w:t xml:space="preserve">, co spowodowało z kolei, problemy z płynnością finansową przedsiębiorstw oraz z wywiązywaniem się </w:t>
      </w:r>
      <w:r w:rsidR="00140D4F" w:rsidRPr="00451277">
        <w:rPr>
          <w:rFonts w:ascii="Times New Roman" w:hAnsi="Times New Roman"/>
          <w:sz w:val="24"/>
          <w:szCs w:val="24"/>
        </w:rPr>
        <w:t>ze zobowiązań publicznoprawnych.</w:t>
      </w:r>
    </w:p>
    <w:p w14:paraId="427FB85A" w14:textId="36F11A03" w:rsidR="00B379C3" w:rsidRPr="00451277" w:rsidRDefault="00140D4F" w:rsidP="00FC741A">
      <w:pPr>
        <w:suppressAutoHyphens/>
        <w:autoSpaceDE w:val="0"/>
        <w:autoSpaceDN w:val="0"/>
        <w:adjustRightInd w:val="0"/>
        <w:spacing w:before="120" w:after="0" w:line="276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451277">
        <w:rPr>
          <w:rFonts w:ascii="Times New Roman" w:hAnsi="Times New Roman"/>
          <w:sz w:val="24"/>
          <w:szCs w:val="24"/>
        </w:rPr>
        <w:t>Wobec powyższego istnieje</w:t>
      </w:r>
      <w:r w:rsidR="003C765F" w:rsidRPr="00451277">
        <w:rPr>
          <w:rFonts w:ascii="Times New Roman" w:hAnsi="Times New Roman"/>
          <w:sz w:val="24"/>
          <w:szCs w:val="24"/>
        </w:rPr>
        <w:t xml:space="preserve"> potrzeba wprowadzenia</w:t>
      </w:r>
      <w:r w:rsidRPr="00451277">
        <w:rPr>
          <w:rFonts w:ascii="Times New Roman" w:hAnsi="Times New Roman"/>
          <w:sz w:val="24"/>
          <w:szCs w:val="24"/>
        </w:rPr>
        <w:t xml:space="preserve"> dalszych,</w:t>
      </w:r>
      <w:r w:rsidR="003C765F" w:rsidRPr="00451277">
        <w:rPr>
          <w:rFonts w:ascii="Times New Roman" w:hAnsi="Times New Roman"/>
          <w:sz w:val="24"/>
          <w:szCs w:val="24"/>
        </w:rPr>
        <w:t xml:space="preserve"> szczególnych rozwiązań mających na celu przeciwdziałanie neg</w:t>
      </w:r>
      <w:r w:rsidRPr="00451277">
        <w:rPr>
          <w:rFonts w:ascii="Times New Roman" w:hAnsi="Times New Roman"/>
          <w:sz w:val="24"/>
          <w:szCs w:val="24"/>
        </w:rPr>
        <w:t>atywnym skutkom gospodarczym powyższej sytuacji</w:t>
      </w:r>
      <w:r w:rsidR="003C765F" w:rsidRPr="00451277">
        <w:rPr>
          <w:rFonts w:ascii="Times New Roman" w:hAnsi="Times New Roman"/>
          <w:sz w:val="24"/>
          <w:szCs w:val="24"/>
        </w:rPr>
        <w:t xml:space="preserve">. </w:t>
      </w:r>
      <w:r w:rsidR="00C3237F" w:rsidRPr="00451277">
        <w:rPr>
          <w:rFonts w:ascii="Times New Roman" w:hAnsi="Times New Roman"/>
          <w:sz w:val="24"/>
          <w:szCs w:val="24"/>
          <w:lang w:eastAsia="pl-PL"/>
        </w:rPr>
        <w:t xml:space="preserve">Konieczne </w:t>
      </w:r>
      <w:r w:rsidR="00C46112" w:rsidRPr="00451277">
        <w:rPr>
          <w:rFonts w:ascii="Times New Roman" w:hAnsi="Times New Roman"/>
          <w:sz w:val="24"/>
          <w:szCs w:val="24"/>
          <w:lang w:eastAsia="pl-PL"/>
        </w:rPr>
        <w:t>stało się</w:t>
      </w:r>
      <w:r w:rsidR="00C3237F" w:rsidRPr="0045127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C46112" w:rsidRPr="00451277">
        <w:rPr>
          <w:rFonts w:ascii="Times New Roman" w:hAnsi="Times New Roman"/>
          <w:sz w:val="24"/>
          <w:szCs w:val="24"/>
          <w:lang w:eastAsia="pl-PL"/>
        </w:rPr>
        <w:t>opracowanie</w:t>
      </w:r>
      <w:r w:rsidR="00C3237F" w:rsidRPr="00451277">
        <w:rPr>
          <w:rFonts w:ascii="Times New Roman" w:hAnsi="Times New Roman"/>
          <w:sz w:val="24"/>
          <w:szCs w:val="24"/>
          <w:lang w:eastAsia="pl-PL"/>
        </w:rPr>
        <w:t xml:space="preserve"> pakietu osłon</w:t>
      </w:r>
      <w:r w:rsidR="00F41C4B" w:rsidRPr="00451277">
        <w:rPr>
          <w:rFonts w:ascii="Times New Roman" w:hAnsi="Times New Roman"/>
          <w:sz w:val="24"/>
          <w:szCs w:val="24"/>
          <w:lang w:eastAsia="pl-PL"/>
        </w:rPr>
        <w:t xml:space="preserve">owego dla firm, zapobiegającego zwłaszcza utracie płynności </w:t>
      </w:r>
      <w:r w:rsidR="00C46112" w:rsidRPr="00451277">
        <w:rPr>
          <w:rFonts w:ascii="Times New Roman" w:hAnsi="Times New Roman"/>
          <w:sz w:val="24"/>
          <w:szCs w:val="24"/>
          <w:lang w:eastAsia="pl-PL"/>
        </w:rPr>
        <w:t xml:space="preserve">w ramach </w:t>
      </w:r>
      <w:r w:rsidR="00F41C4B" w:rsidRPr="00451277">
        <w:rPr>
          <w:rFonts w:ascii="Times New Roman" w:hAnsi="Times New Roman"/>
          <w:sz w:val="24"/>
          <w:szCs w:val="24"/>
          <w:lang w:eastAsia="pl-PL"/>
        </w:rPr>
        <w:t xml:space="preserve">prowadzonych </w:t>
      </w:r>
      <w:r w:rsidR="00C46112" w:rsidRPr="00451277">
        <w:rPr>
          <w:rFonts w:ascii="Times New Roman" w:hAnsi="Times New Roman"/>
          <w:sz w:val="24"/>
          <w:szCs w:val="24"/>
          <w:lang w:eastAsia="pl-PL"/>
        </w:rPr>
        <w:t xml:space="preserve">przez nie </w:t>
      </w:r>
      <w:r w:rsidR="00F41C4B" w:rsidRPr="00451277">
        <w:rPr>
          <w:rFonts w:ascii="Times New Roman" w:hAnsi="Times New Roman"/>
          <w:sz w:val="24"/>
          <w:szCs w:val="24"/>
          <w:lang w:eastAsia="pl-PL"/>
        </w:rPr>
        <w:t>działalności.</w:t>
      </w:r>
      <w:r w:rsidR="00B379C3" w:rsidRPr="0045127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C46112" w:rsidRPr="00451277">
        <w:rPr>
          <w:rFonts w:ascii="Times New Roman" w:hAnsi="Times New Roman"/>
          <w:sz w:val="24"/>
          <w:szCs w:val="24"/>
          <w:lang w:eastAsia="pl-PL"/>
        </w:rPr>
        <w:t>Przedkładany p</w:t>
      </w:r>
      <w:r w:rsidR="00B379C3" w:rsidRPr="00451277">
        <w:rPr>
          <w:rFonts w:ascii="Times New Roman" w:hAnsi="Times New Roman"/>
          <w:sz w:val="24"/>
          <w:szCs w:val="24"/>
          <w:lang w:eastAsia="pl-PL"/>
        </w:rPr>
        <w:t xml:space="preserve">rojekt ustawy </w:t>
      </w:r>
      <w:r w:rsidR="000A129F" w:rsidRPr="00451277">
        <w:rPr>
          <w:rFonts w:ascii="Times New Roman" w:hAnsi="Times New Roman"/>
          <w:sz w:val="24"/>
          <w:szCs w:val="24"/>
          <w:lang w:eastAsia="pl-PL"/>
        </w:rPr>
        <w:t>pozwoli na uruchomienie nadzwyczajnych instrumentów wspierających przedsiębiorców</w:t>
      </w:r>
      <w:r w:rsidR="00E85853" w:rsidRPr="00451277">
        <w:rPr>
          <w:rFonts w:ascii="Times New Roman" w:hAnsi="Times New Roman"/>
          <w:sz w:val="24"/>
          <w:szCs w:val="24"/>
          <w:lang w:eastAsia="pl-PL"/>
        </w:rPr>
        <w:t xml:space="preserve"> oraz osoby fizyczne wykonujące jeden z zawodów „turystycznych”</w:t>
      </w:r>
      <w:r w:rsidR="004D0F98">
        <w:rPr>
          <w:rFonts w:ascii="Times New Roman" w:hAnsi="Times New Roman"/>
          <w:sz w:val="24"/>
          <w:szCs w:val="24"/>
          <w:lang w:eastAsia="pl-PL"/>
        </w:rPr>
        <w:t xml:space="preserve"> i „estradowych”</w:t>
      </w:r>
      <w:r w:rsidR="000A129F" w:rsidRPr="00451277">
        <w:rPr>
          <w:rFonts w:ascii="Times New Roman" w:hAnsi="Times New Roman"/>
          <w:sz w:val="24"/>
          <w:szCs w:val="24"/>
          <w:lang w:eastAsia="pl-PL"/>
        </w:rPr>
        <w:t>.</w:t>
      </w:r>
      <w:r w:rsidR="00C46112" w:rsidRPr="0045127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B0897" w:rsidRPr="00451277">
        <w:rPr>
          <w:rFonts w:ascii="Times New Roman" w:hAnsi="Times New Roman"/>
          <w:sz w:val="24"/>
          <w:szCs w:val="24"/>
          <w:lang w:eastAsia="pl-PL"/>
        </w:rPr>
        <w:t xml:space="preserve">Projekt ten dokonuje </w:t>
      </w:r>
      <w:r w:rsidR="00C46112" w:rsidRPr="00451277">
        <w:rPr>
          <w:rFonts w:ascii="Times New Roman" w:hAnsi="Times New Roman"/>
          <w:sz w:val="24"/>
          <w:szCs w:val="24"/>
          <w:lang w:eastAsia="pl-PL"/>
        </w:rPr>
        <w:t>szeregu zmian w specustawie, nie tylko poszerzając i</w:t>
      </w:r>
      <w:r w:rsidR="004D0F98">
        <w:rPr>
          <w:rFonts w:ascii="Times New Roman" w:hAnsi="Times New Roman"/>
          <w:sz w:val="24"/>
          <w:szCs w:val="24"/>
          <w:lang w:eastAsia="pl-PL"/>
        </w:rPr>
        <w:t> </w:t>
      </w:r>
      <w:r w:rsidR="00C46112" w:rsidRPr="00451277">
        <w:rPr>
          <w:rFonts w:ascii="Times New Roman" w:hAnsi="Times New Roman"/>
          <w:sz w:val="24"/>
          <w:szCs w:val="24"/>
          <w:lang w:eastAsia="pl-PL"/>
        </w:rPr>
        <w:t>rozwijając niektóre występujące już w niej rozwiązania, ale także wprowadzając nowe mechanizmy.</w:t>
      </w:r>
    </w:p>
    <w:p w14:paraId="2DAA6476" w14:textId="19166001" w:rsidR="006B0897" w:rsidRDefault="00EB4420" w:rsidP="00620186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before="120" w:after="0" w:line="276" w:lineRule="auto"/>
        <w:jc w:val="both"/>
        <w:rPr>
          <w:rFonts w:ascii="Times New Roman" w:hAnsi="Times New Roman"/>
          <w:b/>
          <w:sz w:val="24"/>
          <w:szCs w:val="24"/>
          <w:lang w:eastAsia="pl-PL"/>
        </w:rPr>
      </w:pPr>
      <w:r w:rsidRPr="00451277">
        <w:rPr>
          <w:rFonts w:ascii="Times New Roman" w:hAnsi="Times New Roman"/>
          <w:b/>
          <w:sz w:val="24"/>
          <w:szCs w:val="24"/>
          <w:lang w:eastAsia="pl-PL"/>
        </w:rPr>
        <w:t>Projektowane zmiany</w:t>
      </w:r>
    </w:p>
    <w:p w14:paraId="7BC9A94B" w14:textId="665E75AD" w:rsidR="007B5ABF" w:rsidRPr="00372924" w:rsidRDefault="007B5ABF" w:rsidP="008E4A34">
      <w:pPr>
        <w:tabs>
          <w:tab w:val="left" w:pos="284"/>
          <w:tab w:val="left" w:pos="567"/>
        </w:tabs>
        <w:spacing w:before="120" w:after="0" w:line="276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72924">
        <w:rPr>
          <w:rFonts w:ascii="Times New Roman" w:hAnsi="Times New Roman"/>
          <w:b/>
          <w:sz w:val="24"/>
          <w:szCs w:val="24"/>
          <w:u w:val="single"/>
        </w:rPr>
        <w:t>Dodanie art. 15gh</w:t>
      </w:r>
      <w:r w:rsidR="00981D62" w:rsidRPr="00372924">
        <w:rPr>
          <w:rFonts w:ascii="Times New Roman" w:hAnsi="Times New Roman"/>
          <w:b/>
          <w:sz w:val="24"/>
          <w:szCs w:val="24"/>
          <w:u w:val="single"/>
        </w:rPr>
        <w:t xml:space="preserve"> i uchylenie ust. 4 w art. 36</w:t>
      </w:r>
    </w:p>
    <w:p w14:paraId="0852BFC7" w14:textId="7BCF8319" w:rsidR="007B5ABF" w:rsidRPr="008E4A34" w:rsidRDefault="007B5ABF" w:rsidP="008E4A34">
      <w:pPr>
        <w:tabs>
          <w:tab w:val="left" w:pos="284"/>
          <w:tab w:val="left" w:pos="567"/>
        </w:tabs>
        <w:spacing w:before="120"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E4A34">
        <w:rPr>
          <w:rFonts w:ascii="Times New Roman" w:hAnsi="Times New Roman"/>
          <w:sz w:val="24"/>
          <w:szCs w:val="24"/>
        </w:rPr>
        <w:t>W art. 15gh przewiduje się wprowadzenie terminu końcowego, do którego mogą być składane wnioski o dofinansowanie wynagrodzeń na podstawie art. 15g</w:t>
      </w:r>
      <w:r w:rsidR="00A56137">
        <w:rPr>
          <w:rFonts w:ascii="Times New Roman" w:hAnsi="Times New Roman"/>
          <w:sz w:val="24"/>
          <w:szCs w:val="24"/>
        </w:rPr>
        <w:t xml:space="preserve"> </w:t>
      </w:r>
      <w:r w:rsidRPr="008E4A34">
        <w:rPr>
          <w:rFonts w:ascii="Times New Roman" w:hAnsi="Times New Roman"/>
          <w:sz w:val="24"/>
          <w:szCs w:val="24"/>
        </w:rPr>
        <w:t xml:space="preserve">i </w:t>
      </w:r>
      <w:r w:rsidR="00E10B39">
        <w:rPr>
          <w:rFonts w:ascii="Times New Roman" w:hAnsi="Times New Roman"/>
          <w:sz w:val="24"/>
          <w:szCs w:val="24"/>
        </w:rPr>
        <w:t xml:space="preserve">art. </w:t>
      </w:r>
      <w:r w:rsidRPr="008E4A34">
        <w:rPr>
          <w:rFonts w:ascii="Times New Roman" w:hAnsi="Times New Roman"/>
          <w:sz w:val="24"/>
          <w:szCs w:val="24"/>
        </w:rPr>
        <w:t>15gg</w:t>
      </w:r>
      <w:r w:rsidR="00A56137">
        <w:rPr>
          <w:rFonts w:ascii="Times New Roman" w:hAnsi="Times New Roman"/>
          <w:sz w:val="24"/>
          <w:szCs w:val="24"/>
        </w:rPr>
        <w:t>,</w:t>
      </w:r>
      <w:r w:rsidRPr="008E4A34">
        <w:rPr>
          <w:rFonts w:ascii="Times New Roman" w:hAnsi="Times New Roman"/>
          <w:sz w:val="24"/>
          <w:szCs w:val="24"/>
        </w:rPr>
        <w:t xml:space="preserve"> tj. najpóźniej w terminie 30 dni od dnia ustania stanu zagrożenia epidemicznego lub stanu epidemii. Proponowany przepis faktycznie wydłuża okres  składania wniosków na podstawie art. 15g, które zgodnie z obowiązującymi przepisami można składać do 27 września 2020 r. Powyższa zmiana nie rodzi skutków finansowych.</w:t>
      </w:r>
    </w:p>
    <w:p w14:paraId="6993E2C6" w14:textId="77777777" w:rsidR="007B5ABF" w:rsidRPr="008E4A34" w:rsidRDefault="007B5ABF" w:rsidP="008E4A34">
      <w:pPr>
        <w:tabs>
          <w:tab w:val="left" w:pos="284"/>
          <w:tab w:val="left" w:pos="567"/>
        </w:tabs>
        <w:spacing w:before="120"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E4A34">
        <w:rPr>
          <w:rFonts w:ascii="Times New Roman" w:hAnsi="Times New Roman"/>
          <w:sz w:val="24"/>
          <w:szCs w:val="24"/>
        </w:rPr>
        <w:t xml:space="preserve">Przepisy zawarte w art. 15g regulują nie tylko przyznawanie świadczeń, ale również kompetencje organów, zasady realizacji i rozliczenia wsparcia. Konieczne jest pozostawienie </w:t>
      </w:r>
      <w:r w:rsidRPr="008E4A34">
        <w:rPr>
          <w:rFonts w:ascii="Times New Roman" w:hAnsi="Times New Roman"/>
          <w:sz w:val="24"/>
          <w:szCs w:val="24"/>
        </w:rPr>
        <w:lastRenderedPageBreak/>
        <w:t xml:space="preserve">tych przepisów w mocy. Ponadto, w ustawie jest wiele przepisów, które odwołują się do art. 15g i których okres obowiązywania był zaplanowany na dłuższy okres niż do 27 września 2020 r. W związku z powyższym, konieczne jest uchylenie w art. 36 ust. 4 ustawy stanowiącego, że przepisy zawarte w art. 15g tracą moc po upływie 180 dni od dnia wejścia w życie ustawy z dnia 31 marca 2020 r. o zmianie ustawy o szczególnych rozwiązaniach związanych z zapobieganiem, przeciwdziałaniem i zwalczaniem COVID-19, innych chorób zakaźnych oraz wywołanych nimi sytuacji kryzysowych oraz niektórych innych ustaw, tj. z dniem 27 września 2020 r.  </w:t>
      </w:r>
    </w:p>
    <w:p w14:paraId="696FA995" w14:textId="59ED0860" w:rsidR="007B5ABF" w:rsidRPr="008E4A34" w:rsidRDefault="007B5ABF" w:rsidP="008E4A34">
      <w:pPr>
        <w:tabs>
          <w:tab w:val="left" w:pos="284"/>
          <w:tab w:val="left" w:pos="567"/>
        </w:tabs>
        <w:spacing w:before="120"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E4A34">
        <w:rPr>
          <w:rFonts w:ascii="Times New Roman" w:hAnsi="Times New Roman"/>
          <w:sz w:val="24"/>
          <w:szCs w:val="24"/>
        </w:rPr>
        <w:t>Powyższa zmiana determinuje konieczność wprowadzenia daty końcowej, do której można składać wnioski o przyznanie świadczeń na dofinansowanie wynagrodzeń pracowników, o których mowa w art. 15g</w:t>
      </w:r>
      <w:r w:rsidR="00A56137">
        <w:rPr>
          <w:rFonts w:ascii="Times New Roman" w:hAnsi="Times New Roman"/>
          <w:sz w:val="24"/>
          <w:szCs w:val="24"/>
        </w:rPr>
        <w:t xml:space="preserve"> </w:t>
      </w:r>
      <w:r w:rsidRPr="008E4A34">
        <w:rPr>
          <w:rFonts w:ascii="Times New Roman" w:hAnsi="Times New Roman"/>
          <w:sz w:val="24"/>
          <w:szCs w:val="24"/>
        </w:rPr>
        <w:t xml:space="preserve">i 15gg. </w:t>
      </w:r>
    </w:p>
    <w:p w14:paraId="56741F04" w14:textId="77777777" w:rsidR="007B5ABF" w:rsidRDefault="007B5ABF" w:rsidP="00FC741A">
      <w:pPr>
        <w:pStyle w:val="Akapitzlist"/>
        <w:tabs>
          <w:tab w:val="left" w:pos="284"/>
          <w:tab w:val="left" w:pos="567"/>
        </w:tabs>
        <w:spacing w:before="120" w:after="0" w:line="276" w:lineRule="auto"/>
        <w:ind w:left="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55764011" w14:textId="0ED31B19" w:rsidR="005424DE" w:rsidRPr="00451277" w:rsidRDefault="00B83739" w:rsidP="00FC741A">
      <w:pPr>
        <w:pStyle w:val="Akapitzlist"/>
        <w:tabs>
          <w:tab w:val="left" w:pos="284"/>
          <w:tab w:val="left" w:pos="567"/>
        </w:tabs>
        <w:spacing w:before="120" w:after="0" w:line="276" w:lineRule="auto"/>
        <w:ind w:left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451277">
        <w:rPr>
          <w:rFonts w:ascii="Times New Roman" w:hAnsi="Times New Roman"/>
          <w:b/>
          <w:sz w:val="24"/>
          <w:szCs w:val="24"/>
          <w:u w:val="single"/>
        </w:rPr>
        <w:t>Z</w:t>
      </w:r>
      <w:r w:rsidR="005424DE" w:rsidRPr="00451277">
        <w:rPr>
          <w:rFonts w:ascii="Times New Roman" w:hAnsi="Times New Roman"/>
          <w:b/>
          <w:sz w:val="24"/>
          <w:szCs w:val="24"/>
          <w:u w:val="single"/>
        </w:rPr>
        <w:t>miana ust.</w:t>
      </w:r>
      <w:r w:rsidR="004172AC" w:rsidRPr="00451277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5424DE" w:rsidRPr="00451277">
        <w:rPr>
          <w:rFonts w:ascii="Times New Roman" w:hAnsi="Times New Roman"/>
          <w:b/>
          <w:sz w:val="24"/>
          <w:szCs w:val="24"/>
          <w:u w:val="single"/>
        </w:rPr>
        <w:t>4 w art. 15k</w:t>
      </w:r>
    </w:p>
    <w:p w14:paraId="1CE30E3B" w14:textId="2C09A245" w:rsidR="00747371" w:rsidRPr="00451277" w:rsidRDefault="00747371" w:rsidP="00747371">
      <w:pPr>
        <w:spacing w:before="120"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61164D">
        <w:rPr>
          <w:rFonts w:ascii="Times New Roman" w:hAnsi="Times New Roman"/>
          <w:sz w:val="24"/>
          <w:szCs w:val="24"/>
        </w:rPr>
        <w:t>Zaproponowana zmiana ma na celu podkreślenie pełnego zakresu ochrony jakim objęte mają być vouchery, wręczone podróżnemu przez organizatora turystyki na poczet realiz</w:t>
      </w:r>
      <w:r w:rsidRPr="00451277">
        <w:rPr>
          <w:rFonts w:ascii="Times New Roman" w:hAnsi="Times New Roman"/>
          <w:sz w:val="24"/>
          <w:szCs w:val="24"/>
        </w:rPr>
        <w:t xml:space="preserve">acji przyszłych imprez turystycznych. Zapis ten, co prawda, nie zmienia zasad przyjętych w pierwotnym brzmienia przepisu, jednocześnie eliminuje jakiekolwiek, ewentualne wątpliwości w tym zakresie. Zaproponowane odesłanie do zakresu ochrony na wypadek niewypłacalności organizatora turystyki, określonego w art. 7 ust. </w:t>
      </w:r>
      <w:r w:rsidR="00B0601C">
        <w:rPr>
          <w:rFonts w:ascii="Times New Roman" w:hAnsi="Times New Roman"/>
          <w:sz w:val="24"/>
          <w:szCs w:val="24"/>
        </w:rPr>
        <w:t>2</w:t>
      </w:r>
      <w:r w:rsidRPr="00451277">
        <w:rPr>
          <w:rFonts w:ascii="Times New Roman" w:hAnsi="Times New Roman"/>
          <w:sz w:val="24"/>
          <w:szCs w:val="24"/>
        </w:rPr>
        <w:t xml:space="preserve"> ustawy o imprezach turystycznych i powiązanych usługach turystycznych, nie pozostawia bowiem żadnych wątpliwości, w zakresie objęcia ochroną świadczenia realizowanego na podstawie vouchera, dokładnie w takim samym zakresie, w jakim chroniona była realizacja świadczenia na podstawie dotychczasowej umowy o udział w imprezie turystycznej. Ponadto w przepisie wprost ustalono, że źródłem zabezpieczenia świadczeń realizowanych na podstawie vouchera jest zabezpieczenie finansowe organizatora turystyki, obowiązujące w dniu zawarcia dotychczasowej umowy o udział w</w:t>
      </w:r>
      <w:r w:rsidR="00900D80" w:rsidRPr="00451277">
        <w:rPr>
          <w:rFonts w:ascii="Times New Roman" w:hAnsi="Times New Roman"/>
          <w:sz w:val="24"/>
          <w:szCs w:val="24"/>
        </w:rPr>
        <w:t> </w:t>
      </w:r>
      <w:r w:rsidRPr="00451277">
        <w:rPr>
          <w:rFonts w:ascii="Times New Roman" w:hAnsi="Times New Roman"/>
          <w:sz w:val="24"/>
          <w:szCs w:val="24"/>
        </w:rPr>
        <w:t xml:space="preserve">imprezie turystycznej. </w:t>
      </w:r>
    </w:p>
    <w:p w14:paraId="259DE82F" w14:textId="0EACB55B" w:rsidR="00900D80" w:rsidRPr="00451277" w:rsidRDefault="00900D80" w:rsidP="00900D80">
      <w:pPr>
        <w:suppressAutoHyphens/>
        <w:autoSpaceDE w:val="0"/>
        <w:autoSpaceDN w:val="0"/>
        <w:adjustRightInd w:val="0"/>
        <w:spacing w:before="120"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A99FB8E" w14:textId="3554FBBC" w:rsidR="004172AC" w:rsidRPr="00451277" w:rsidRDefault="00637A35" w:rsidP="00900D80">
      <w:pPr>
        <w:suppressAutoHyphens/>
        <w:autoSpaceDE w:val="0"/>
        <w:autoSpaceDN w:val="0"/>
        <w:adjustRightInd w:val="0"/>
        <w:spacing w:before="120" w:after="0" w:line="276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451277">
        <w:rPr>
          <w:rFonts w:ascii="Times New Roman" w:hAnsi="Times New Roman"/>
          <w:b/>
          <w:sz w:val="24"/>
          <w:szCs w:val="24"/>
          <w:u w:val="single"/>
        </w:rPr>
        <w:t xml:space="preserve">Dodawany </w:t>
      </w:r>
      <w:r w:rsidR="004172AC" w:rsidRPr="00451277">
        <w:rPr>
          <w:rFonts w:ascii="Times New Roman" w:hAnsi="Times New Roman"/>
          <w:b/>
          <w:sz w:val="24"/>
          <w:szCs w:val="24"/>
          <w:u w:val="single"/>
        </w:rPr>
        <w:t>art. 15ka</w:t>
      </w:r>
    </w:p>
    <w:p w14:paraId="60AA456A" w14:textId="59DF9527" w:rsidR="00747371" w:rsidRPr="00451277" w:rsidRDefault="00747371" w:rsidP="00747371">
      <w:pPr>
        <w:spacing w:before="120"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61164D">
        <w:rPr>
          <w:rFonts w:ascii="Times New Roman" w:hAnsi="Times New Roman"/>
          <w:sz w:val="24"/>
          <w:szCs w:val="24"/>
        </w:rPr>
        <w:t>W związku z wybuchem pandemii, a także w związku z kryzysem wywołanym załamaniem się ruchu turystycznego Państwo podjęło działania mające na celu wsparcie między innymi organizatorów turystyki. Wprowadzone w art. 15k ustawy z dnia 2 marca 2020 roku o szczególnych rozwiązaniach związanych z zapobi</w:t>
      </w:r>
      <w:r w:rsidRPr="00451277">
        <w:rPr>
          <w:rFonts w:ascii="Times New Roman" w:hAnsi="Times New Roman"/>
          <w:sz w:val="24"/>
          <w:szCs w:val="24"/>
        </w:rPr>
        <w:t>eganiem, przeciwdziałaniem i zwalczaniem COVID-19, innych chorób zakaźnych oraz wywołanych nimi sytuacji kryzysowych, rozwiązanie uznano za optymalne narzędzie pomocy. Możliwość wręczenia, podróżnemu którego impreza turystyczna nie odbyła się w związku z wybuchem epidemii, vouchera jako substytutu zwrotu środków za tą imprezę, miało zachęcić podróżnych do realizacji imprezy w innym, bezpiecznym pod względem epidemicznym, terminie. W odniesieniu natomiast do podróżnych, którzy nie zdecydowali się na przyjęcie vouchera, odroczenie w czasie o 180 dni skutku ich odstąpienia od umowy lub jej rozwiązania przez organizatora, miało zapewnić organizatorom czas na zgromadzenie środków niezbędnych na pokrycie tych wypłat. Z</w:t>
      </w:r>
      <w:r w:rsidR="00EC5CA6">
        <w:rPr>
          <w:rFonts w:ascii="Times New Roman" w:hAnsi="Times New Roman"/>
          <w:sz w:val="24"/>
          <w:szCs w:val="24"/>
        </w:rPr>
        <w:t> </w:t>
      </w:r>
      <w:r w:rsidRPr="00451277">
        <w:rPr>
          <w:rFonts w:ascii="Times New Roman" w:hAnsi="Times New Roman"/>
          <w:sz w:val="24"/>
          <w:szCs w:val="24"/>
        </w:rPr>
        <w:t xml:space="preserve">przeprowadzonych analiz wynika, że do końca czerwca 2020 r. niecałe 30% podróżnych, </w:t>
      </w:r>
      <w:r w:rsidRPr="00451277">
        <w:rPr>
          <w:rFonts w:ascii="Times New Roman" w:hAnsi="Times New Roman"/>
          <w:sz w:val="24"/>
          <w:szCs w:val="24"/>
        </w:rPr>
        <w:lastRenderedPageBreak/>
        <w:t xml:space="preserve">którzy odstąpili od umów lub którym umowy rozwiązano w trybie art. 15k, zdecydowało się na przyjęcie vouchera. Z kolei kilkumiesięczny kompletny zastój na rynku usług turystycznych, nie dał organizatorom turystyki, możliwości wygenerowania odpowiednich środków, na pokrycie wpłat z tytułu odwołanych imprez. Zaproponowany w nowym art. 15 ka mechanizm wypłaty podróżnym środków z tytułu imprez, które się nie odbyły z powodu wybuchu epidemii, ma wesprzeć organizatorów turystyki w regulowaniu powyższych należności. Organizator turystyki za pośrednictwem systemu teleinformatycznego będzie mógł złożyć do </w:t>
      </w:r>
      <w:r w:rsidR="006A0665" w:rsidRPr="00451277">
        <w:rPr>
          <w:rFonts w:ascii="Times New Roman" w:hAnsi="Times New Roman"/>
          <w:sz w:val="24"/>
          <w:szCs w:val="24"/>
        </w:rPr>
        <w:t xml:space="preserve">Ubezpieczeniowego Funduszu Gwarancyjnego </w:t>
      </w:r>
      <w:r w:rsidRPr="00451277">
        <w:rPr>
          <w:rFonts w:ascii="Times New Roman" w:hAnsi="Times New Roman"/>
          <w:sz w:val="24"/>
          <w:szCs w:val="24"/>
        </w:rPr>
        <w:t>wniosek o udzielenie wypłaty. Do wniosku organizator będzie musiał dołączyć wykaz umów, od których podróżni odstąpili w trybie art. 47 ust. 4 ustawy z dnia 24 listopada 2017 r. o imprezach turystycznych i</w:t>
      </w:r>
      <w:r w:rsidR="00EC5CA6">
        <w:rPr>
          <w:rFonts w:ascii="Times New Roman" w:hAnsi="Times New Roman"/>
          <w:sz w:val="24"/>
          <w:szCs w:val="24"/>
        </w:rPr>
        <w:t> </w:t>
      </w:r>
      <w:r w:rsidRPr="00451277">
        <w:rPr>
          <w:rFonts w:ascii="Times New Roman" w:hAnsi="Times New Roman"/>
          <w:sz w:val="24"/>
          <w:szCs w:val="24"/>
        </w:rPr>
        <w:t>powiązanych usługach turystycznych oraz umów rozwiązanych z podróżnymi w trybie art 47 ust. 5 pkt. 2 tej ustawy, które to odstąpienie od umowy lub rozwiązanie umowy pozostaje w bezpośrednim związku z wybuchem epidemii wirusa SARS-CoV-2, a organizator turystyki nie dokonał zwrotu wpłat wniesionych przez podróżnego lub podróżny nie wyraził zgody na otrzymanie w zamian od organizatora turystyki vouchera. Warunkiem udzielenia wypłaty będzie dokonanie przez organizatora wpłaty</w:t>
      </w:r>
      <w:r w:rsidRPr="00451277">
        <w:t xml:space="preserve"> </w:t>
      </w:r>
      <w:r w:rsidRPr="00451277">
        <w:rPr>
          <w:rFonts w:ascii="Times New Roman" w:hAnsi="Times New Roman"/>
          <w:sz w:val="24"/>
          <w:szCs w:val="24"/>
        </w:rPr>
        <w:t xml:space="preserve">w wysokości </w:t>
      </w:r>
      <w:r w:rsidR="008E7FB3">
        <w:rPr>
          <w:rFonts w:ascii="Times New Roman" w:hAnsi="Times New Roman"/>
          <w:sz w:val="24"/>
          <w:szCs w:val="24"/>
        </w:rPr>
        <w:t>7,5</w:t>
      </w:r>
      <w:r w:rsidRPr="00451277">
        <w:rPr>
          <w:rFonts w:ascii="Times New Roman" w:hAnsi="Times New Roman"/>
          <w:sz w:val="24"/>
          <w:szCs w:val="24"/>
        </w:rPr>
        <w:t>% łącznej wartości wypłat objętych wnioskiem</w:t>
      </w:r>
      <w:r w:rsidR="00EC5CA6">
        <w:rPr>
          <w:rFonts w:ascii="Times New Roman" w:hAnsi="Times New Roman"/>
          <w:sz w:val="24"/>
          <w:szCs w:val="24"/>
        </w:rPr>
        <w:t xml:space="preserve"> na rzecz nowo tworzonego Turystycznego Funduszu Pomocowego</w:t>
      </w:r>
      <w:r w:rsidR="00DA5BBF">
        <w:rPr>
          <w:rFonts w:ascii="Times New Roman" w:hAnsi="Times New Roman"/>
          <w:sz w:val="24"/>
          <w:szCs w:val="24"/>
        </w:rPr>
        <w:t xml:space="preserve"> (który będzie miał na celu udzielanie pożyczek na zwroty wpłat klien</w:t>
      </w:r>
      <w:r w:rsidR="00FB0BFC">
        <w:rPr>
          <w:rFonts w:ascii="Times New Roman" w:hAnsi="Times New Roman"/>
          <w:sz w:val="24"/>
          <w:szCs w:val="24"/>
        </w:rPr>
        <w:t>t</w:t>
      </w:r>
      <w:r w:rsidR="00DA5BBF">
        <w:rPr>
          <w:rFonts w:ascii="Times New Roman" w:hAnsi="Times New Roman"/>
          <w:sz w:val="24"/>
          <w:szCs w:val="24"/>
        </w:rPr>
        <w:t>ów w nadzwyczajnych i nieuniknionych okolicznościach)</w:t>
      </w:r>
      <w:r w:rsidRPr="00451277">
        <w:rPr>
          <w:rFonts w:ascii="Times New Roman" w:hAnsi="Times New Roman"/>
          <w:sz w:val="24"/>
          <w:szCs w:val="24"/>
        </w:rPr>
        <w:t>, w</w:t>
      </w:r>
      <w:r w:rsidR="00EC5CA6">
        <w:rPr>
          <w:rFonts w:ascii="Times New Roman" w:hAnsi="Times New Roman"/>
          <w:sz w:val="24"/>
          <w:szCs w:val="24"/>
        </w:rPr>
        <w:t> </w:t>
      </w:r>
      <w:r w:rsidRPr="00451277">
        <w:rPr>
          <w:rFonts w:ascii="Times New Roman" w:hAnsi="Times New Roman"/>
          <w:sz w:val="24"/>
          <w:szCs w:val="24"/>
        </w:rPr>
        <w:t xml:space="preserve">terminie </w:t>
      </w:r>
      <w:r w:rsidR="006A0665">
        <w:rPr>
          <w:rFonts w:ascii="Times New Roman" w:hAnsi="Times New Roman"/>
          <w:sz w:val="24"/>
          <w:szCs w:val="24"/>
        </w:rPr>
        <w:t>7</w:t>
      </w:r>
      <w:r w:rsidRPr="00451277">
        <w:rPr>
          <w:rFonts w:ascii="Times New Roman" w:hAnsi="Times New Roman"/>
          <w:sz w:val="24"/>
          <w:szCs w:val="24"/>
        </w:rPr>
        <w:t xml:space="preserve"> dni od złożenia wniosku.</w:t>
      </w:r>
      <w:r w:rsidRPr="00451277">
        <w:t xml:space="preserve"> </w:t>
      </w:r>
      <w:r w:rsidR="004A5215" w:rsidRPr="00BF0710">
        <w:rPr>
          <w:rFonts w:ascii="Times New Roman" w:hAnsi="Times New Roman"/>
          <w:sz w:val="24"/>
          <w:szCs w:val="24"/>
        </w:rPr>
        <w:t xml:space="preserve">Dodatkowo organizator turystyki będzie zobligowany do </w:t>
      </w:r>
      <w:r w:rsidR="001669E5">
        <w:rPr>
          <w:rFonts w:ascii="Times New Roman" w:hAnsi="Times New Roman"/>
          <w:sz w:val="24"/>
          <w:szCs w:val="24"/>
        </w:rPr>
        <w:t xml:space="preserve">dokonania </w:t>
      </w:r>
      <w:r w:rsidR="00BE4665" w:rsidRPr="00646116">
        <w:rPr>
          <w:rFonts w:ascii="Times New Roman" w:hAnsi="Times New Roman"/>
          <w:sz w:val="24"/>
          <w:szCs w:val="24"/>
        </w:rPr>
        <w:t xml:space="preserve">opłaty </w:t>
      </w:r>
      <w:r w:rsidR="004A5215" w:rsidRPr="006C53B5">
        <w:rPr>
          <w:rFonts w:ascii="Times New Roman" w:hAnsi="Times New Roman"/>
          <w:sz w:val="24"/>
          <w:szCs w:val="24"/>
        </w:rPr>
        <w:t xml:space="preserve">w wysokości </w:t>
      </w:r>
      <w:r w:rsidR="00E0413A" w:rsidRPr="00B5130A">
        <w:rPr>
          <w:rFonts w:ascii="Times New Roman" w:hAnsi="Times New Roman"/>
          <w:sz w:val="24"/>
          <w:szCs w:val="24"/>
        </w:rPr>
        <w:t>2,5</w:t>
      </w:r>
      <w:r w:rsidR="004A5215" w:rsidRPr="00B45A9F">
        <w:rPr>
          <w:rFonts w:ascii="Times New Roman" w:hAnsi="Times New Roman"/>
          <w:sz w:val="24"/>
          <w:szCs w:val="24"/>
        </w:rPr>
        <w:t>% łącznej wartości wypłat objętych wnioskiem</w:t>
      </w:r>
      <w:r w:rsidR="00646116" w:rsidRPr="00996F72">
        <w:rPr>
          <w:rFonts w:ascii="Times New Roman" w:hAnsi="Times New Roman"/>
          <w:sz w:val="24"/>
          <w:szCs w:val="24"/>
        </w:rPr>
        <w:t xml:space="preserve">, </w:t>
      </w:r>
      <w:r w:rsidR="00646116" w:rsidRPr="008C48B1">
        <w:rPr>
          <w:rFonts w:ascii="Times New Roman" w:hAnsi="Times New Roman"/>
          <w:sz w:val="24"/>
          <w:szCs w:val="24"/>
        </w:rPr>
        <w:t xml:space="preserve">pomniejszonej o kwotę wpłaty w wysokości 7,5%, </w:t>
      </w:r>
      <w:r w:rsidR="001669E5" w:rsidRPr="00646116">
        <w:rPr>
          <w:rFonts w:ascii="Times New Roman" w:hAnsi="Times New Roman"/>
          <w:sz w:val="24"/>
          <w:szCs w:val="24"/>
        </w:rPr>
        <w:t xml:space="preserve">na rzecz Turystycznego Funduszu </w:t>
      </w:r>
      <w:r w:rsidR="00591565">
        <w:rPr>
          <w:rFonts w:ascii="Times New Roman" w:hAnsi="Times New Roman"/>
          <w:sz w:val="24"/>
          <w:szCs w:val="24"/>
        </w:rPr>
        <w:t>Pomocowego, który w ciągu 6 lat dokona zwrotu tych kwot do Funduszu Przeciwdziałanai COVID-19/budżetu państwa</w:t>
      </w:r>
      <w:r w:rsidR="004A5215" w:rsidRPr="00646116">
        <w:rPr>
          <w:rFonts w:ascii="Times New Roman" w:hAnsi="Times New Roman"/>
          <w:sz w:val="24"/>
          <w:szCs w:val="24"/>
        </w:rPr>
        <w:t xml:space="preserve">. </w:t>
      </w:r>
      <w:r w:rsidRPr="00451277">
        <w:rPr>
          <w:rFonts w:ascii="Times New Roman" w:hAnsi="Times New Roman"/>
          <w:sz w:val="24"/>
          <w:szCs w:val="24"/>
        </w:rPr>
        <w:t xml:space="preserve">Podróżny, na rzecz którego ma zostać dokona wypłata, o którą ubiega się organizator turystyki, także będzie składał do </w:t>
      </w:r>
      <w:r w:rsidR="006A0665" w:rsidRPr="00451277">
        <w:rPr>
          <w:rFonts w:ascii="Times New Roman" w:hAnsi="Times New Roman"/>
          <w:sz w:val="24"/>
          <w:szCs w:val="24"/>
        </w:rPr>
        <w:t xml:space="preserve">Ubezpieczeniowego Funduszu Gwarancyjnego </w:t>
      </w:r>
      <w:r w:rsidRPr="00451277">
        <w:rPr>
          <w:rFonts w:ascii="Times New Roman" w:hAnsi="Times New Roman"/>
          <w:sz w:val="24"/>
          <w:szCs w:val="24"/>
        </w:rPr>
        <w:t xml:space="preserve">za pośrednictwem systemu teleinformatycznego </w:t>
      </w:r>
      <w:r w:rsidR="006A0665">
        <w:rPr>
          <w:rFonts w:ascii="Times New Roman" w:hAnsi="Times New Roman"/>
          <w:sz w:val="24"/>
          <w:szCs w:val="24"/>
        </w:rPr>
        <w:t xml:space="preserve">tego Funduszu </w:t>
      </w:r>
      <w:r w:rsidRPr="00451277">
        <w:rPr>
          <w:rFonts w:ascii="Times New Roman" w:hAnsi="Times New Roman"/>
          <w:sz w:val="24"/>
          <w:szCs w:val="24"/>
        </w:rPr>
        <w:t>wniosek o wypłatę na jego rzecz środków.</w:t>
      </w:r>
      <w:r w:rsidRPr="00451277">
        <w:t xml:space="preserve"> </w:t>
      </w:r>
      <w:r w:rsidR="006A0665" w:rsidRPr="00451277">
        <w:rPr>
          <w:rFonts w:ascii="Times New Roman" w:hAnsi="Times New Roman"/>
          <w:sz w:val="24"/>
          <w:szCs w:val="24"/>
        </w:rPr>
        <w:t>Ubezpieczeniow</w:t>
      </w:r>
      <w:r w:rsidR="006A0665">
        <w:rPr>
          <w:rFonts w:ascii="Times New Roman" w:hAnsi="Times New Roman"/>
          <w:sz w:val="24"/>
          <w:szCs w:val="24"/>
        </w:rPr>
        <w:t>y</w:t>
      </w:r>
      <w:r w:rsidR="006A0665" w:rsidRPr="00451277">
        <w:rPr>
          <w:rFonts w:ascii="Times New Roman" w:hAnsi="Times New Roman"/>
          <w:sz w:val="24"/>
          <w:szCs w:val="24"/>
        </w:rPr>
        <w:t xml:space="preserve"> Fundusz Gwarancyjnego</w:t>
      </w:r>
      <w:r w:rsidRPr="00451277">
        <w:rPr>
          <w:rFonts w:ascii="Times New Roman" w:hAnsi="Times New Roman"/>
          <w:sz w:val="24"/>
          <w:szCs w:val="24"/>
        </w:rPr>
        <w:t xml:space="preserve"> po otrzymaniu wniosków, organizatora turystyki oraz podróżnego i po potwierdzeniu ich kompletności oraz zgodności danych zawartych w tych wnioskach, w terminie 30 dni od dnia otrzymania późniejszego z wniosków będzie dokonywać weryfikacji wniosku. W przypadku konieczności przeprowadzenia dodatkowego postępowania wyjaśniającego, termin ulega przedłużeniu do </w:t>
      </w:r>
      <w:r w:rsidR="00ED749C">
        <w:rPr>
          <w:rFonts w:ascii="Times New Roman" w:hAnsi="Times New Roman"/>
          <w:sz w:val="24"/>
          <w:szCs w:val="24"/>
        </w:rPr>
        <w:t>4</w:t>
      </w:r>
      <w:r w:rsidRPr="00451277">
        <w:rPr>
          <w:rFonts w:ascii="Times New Roman" w:hAnsi="Times New Roman"/>
          <w:sz w:val="24"/>
          <w:szCs w:val="24"/>
        </w:rPr>
        <w:t xml:space="preserve"> miesięcy od dnia otrzymania późniejszego z wniosków.</w:t>
      </w:r>
      <w:r w:rsidR="00A449D9">
        <w:rPr>
          <w:rFonts w:ascii="Times New Roman" w:hAnsi="Times New Roman"/>
          <w:sz w:val="24"/>
          <w:szCs w:val="24"/>
        </w:rPr>
        <w:t xml:space="preserve"> Ubezpieczeniowy Fundusz Gwarancyjny</w:t>
      </w:r>
      <w:r w:rsidRPr="00451277">
        <w:rPr>
          <w:rFonts w:ascii="Times New Roman" w:hAnsi="Times New Roman"/>
          <w:sz w:val="24"/>
          <w:szCs w:val="24"/>
        </w:rPr>
        <w:t>, w terminie 14 dni od dnia zakończenia weryfikacji wniosku dokonuje wypłaty na rzecz podróżnych</w:t>
      </w:r>
      <w:r w:rsidR="005B5B6C">
        <w:rPr>
          <w:rFonts w:ascii="Times New Roman" w:hAnsi="Times New Roman"/>
          <w:sz w:val="24"/>
          <w:szCs w:val="24"/>
        </w:rPr>
        <w:t>. Środki na wypłaty dla podróżnych pochodzić będą z Turystycznego Funduszu Zwrotów, utworzo</w:t>
      </w:r>
      <w:r w:rsidR="008E0609">
        <w:rPr>
          <w:rFonts w:ascii="Times New Roman" w:hAnsi="Times New Roman"/>
          <w:sz w:val="24"/>
          <w:szCs w:val="24"/>
        </w:rPr>
        <w:t>nego</w:t>
      </w:r>
      <w:r w:rsidR="005B5B6C">
        <w:rPr>
          <w:rFonts w:ascii="Times New Roman" w:hAnsi="Times New Roman"/>
          <w:sz w:val="24"/>
          <w:szCs w:val="24"/>
        </w:rPr>
        <w:t xml:space="preserve"> na podstawie dodawanego art. 15kb ust.1.</w:t>
      </w:r>
      <w:r w:rsidRPr="00451277">
        <w:rPr>
          <w:rFonts w:ascii="Times New Roman" w:hAnsi="Times New Roman"/>
          <w:sz w:val="24"/>
          <w:szCs w:val="24"/>
        </w:rPr>
        <w:t xml:space="preserve"> </w:t>
      </w:r>
    </w:p>
    <w:p w14:paraId="00638328" w14:textId="77777777" w:rsidR="0091581C" w:rsidRPr="00451277" w:rsidRDefault="0091581C" w:rsidP="0091581C">
      <w:pPr>
        <w:spacing w:before="120" w:after="0" w:line="276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451277">
        <w:rPr>
          <w:rFonts w:ascii="Times New Roman" w:hAnsi="Times New Roman"/>
          <w:b/>
          <w:sz w:val="24"/>
          <w:szCs w:val="24"/>
          <w:u w:val="single"/>
        </w:rPr>
        <w:t>Dodawany art. 15kb</w:t>
      </w:r>
    </w:p>
    <w:p w14:paraId="7F0D4939" w14:textId="66985F40" w:rsidR="00E66E90" w:rsidRDefault="00747371" w:rsidP="00620186">
      <w:pPr>
        <w:spacing w:before="120"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61164D">
        <w:rPr>
          <w:rFonts w:ascii="Times New Roman" w:hAnsi="Times New Roman"/>
          <w:sz w:val="24"/>
          <w:szCs w:val="24"/>
        </w:rPr>
        <w:t xml:space="preserve">W zaproponowanym, nowym art. 15kb tworzy się </w:t>
      </w:r>
      <w:r w:rsidR="00E66E90">
        <w:rPr>
          <w:rFonts w:ascii="Times New Roman" w:hAnsi="Times New Roman"/>
          <w:sz w:val="24"/>
          <w:szCs w:val="24"/>
        </w:rPr>
        <w:t xml:space="preserve">Turystyczny Fundusz Zwrotów stanowiący wyodrębniony rachunek w Banku Gospodarstwa Krajowego, który będzie obsługiwał wypłaty na rzecz podróżnych, gdy podróżny nie otrzymał lub nie wyraził zgody na przyjęcie vouchera </w:t>
      </w:r>
      <w:r w:rsidR="00E66E90" w:rsidRPr="00E66E90">
        <w:rPr>
          <w:rFonts w:ascii="Times New Roman" w:hAnsi="Times New Roman"/>
          <w:sz w:val="24"/>
          <w:szCs w:val="24"/>
        </w:rPr>
        <w:t>na poczet przyszłych imprez turystycznych w ciągu roku od dnia, w którym miała się odbyć impreza turystyczna</w:t>
      </w:r>
      <w:r w:rsidR="00F31C03">
        <w:rPr>
          <w:rFonts w:ascii="Times New Roman" w:hAnsi="Times New Roman"/>
          <w:sz w:val="24"/>
          <w:szCs w:val="24"/>
        </w:rPr>
        <w:t xml:space="preserve"> (vouchera, o którym mowa w art. 15k ust. 2)</w:t>
      </w:r>
      <w:r w:rsidR="00E66E90">
        <w:rPr>
          <w:rFonts w:ascii="Times New Roman" w:hAnsi="Times New Roman"/>
          <w:sz w:val="24"/>
          <w:szCs w:val="24"/>
        </w:rPr>
        <w:t xml:space="preserve">. </w:t>
      </w:r>
      <w:r w:rsidR="002B2956" w:rsidRPr="002B2956">
        <w:rPr>
          <w:rFonts w:ascii="Times New Roman" w:hAnsi="Times New Roman"/>
          <w:sz w:val="24"/>
          <w:szCs w:val="24"/>
        </w:rPr>
        <w:t>W celu ustalenia szczegółowych zasad</w:t>
      </w:r>
      <w:r w:rsidR="002B2956" w:rsidRPr="002B2956">
        <w:t xml:space="preserve"> </w:t>
      </w:r>
      <w:r w:rsidR="002B2956" w:rsidRPr="002B2956">
        <w:rPr>
          <w:rFonts w:ascii="Times New Roman" w:hAnsi="Times New Roman"/>
          <w:sz w:val="24"/>
          <w:szCs w:val="24"/>
        </w:rPr>
        <w:t>korzystania z Turystycznego Funduszu Zwrotów</w:t>
      </w:r>
      <w:r w:rsidR="002B2956">
        <w:rPr>
          <w:rFonts w:ascii="Times New Roman" w:hAnsi="Times New Roman"/>
          <w:sz w:val="24"/>
          <w:szCs w:val="24"/>
        </w:rPr>
        <w:t>,</w:t>
      </w:r>
      <w:r w:rsidR="002B2956" w:rsidRPr="002B2956">
        <w:rPr>
          <w:rFonts w:ascii="Times New Roman" w:hAnsi="Times New Roman"/>
          <w:sz w:val="24"/>
          <w:szCs w:val="24"/>
        </w:rPr>
        <w:t xml:space="preserve"> </w:t>
      </w:r>
      <w:r w:rsidR="002B2956">
        <w:rPr>
          <w:rFonts w:ascii="Times New Roman" w:hAnsi="Times New Roman"/>
          <w:sz w:val="24"/>
          <w:szCs w:val="24"/>
        </w:rPr>
        <w:t>p</w:t>
      </w:r>
      <w:r w:rsidR="00E66E90">
        <w:rPr>
          <w:rFonts w:ascii="Times New Roman" w:hAnsi="Times New Roman"/>
          <w:sz w:val="24"/>
          <w:szCs w:val="24"/>
        </w:rPr>
        <w:t xml:space="preserve">roponuje się, aby zasady korzystania z </w:t>
      </w:r>
      <w:r w:rsidR="002B2956">
        <w:rPr>
          <w:rFonts w:ascii="Times New Roman" w:hAnsi="Times New Roman"/>
          <w:sz w:val="24"/>
          <w:szCs w:val="24"/>
        </w:rPr>
        <w:t xml:space="preserve">tego </w:t>
      </w:r>
      <w:r w:rsidR="00E66E90">
        <w:rPr>
          <w:rFonts w:ascii="Times New Roman" w:hAnsi="Times New Roman"/>
          <w:sz w:val="24"/>
          <w:szCs w:val="24"/>
        </w:rPr>
        <w:t xml:space="preserve">Funduszu zostały określone w umowie zawartej pomiędzy </w:t>
      </w:r>
      <w:r w:rsidR="00761C1E">
        <w:rPr>
          <w:rFonts w:ascii="Times New Roman" w:hAnsi="Times New Roman"/>
          <w:sz w:val="24"/>
          <w:szCs w:val="24"/>
        </w:rPr>
        <w:t>ministrem właściwym d</w:t>
      </w:r>
      <w:r w:rsidR="0087567F">
        <w:rPr>
          <w:rFonts w:ascii="Times New Roman" w:hAnsi="Times New Roman"/>
          <w:sz w:val="24"/>
          <w:szCs w:val="24"/>
        </w:rPr>
        <w:t xml:space="preserve">o </w:t>
      </w:r>
      <w:r w:rsidR="00761C1E">
        <w:rPr>
          <w:rFonts w:ascii="Times New Roman" w:hAnsi="Times New Roman"/>
          <w:sz w:val="24"/>
          <w:szCs w:val="24"/>
        </w:rPr>
        <w:t>s</w:t>
      </w:r>
      <w:r w:rsidR="0087567F">
        <w:rPr>
          <w:rFonts w:ascii="Times New Roman" w:hAnsi="Times New Roman"/>
          <w:sz w:val="24"/>
          <w:szCs w:val="24"/>
        </w:rPr>
        <w:t>praw</w:t>
      </w:r>
      <w:r w:rsidR="00761C1E">
        <w:rPr>
          <w:rFonts w:ascii="Times New Roman" w:hAnsi="Times New Roman"/>
          <w:sz w:val="24"/>
          <w:szCs w:val="24"/>
        </w:rPr>
        <w:t xml:space="preserve"> turystyki</w:t>
      </w:r>
      <w:r w:rsidR="00AF004A">
        <w:rPr>
          <w:rFonts w:ascii="Times New Roman" w:hAnsi="Times New Roman"/>
          <w:sz w:val="24"/>
          <w:szCs w:val="24"/>
        </w:rPr>
        <w:t>,</w:t>
      </w:r>
      <w:r w:rsidR="00761C1E">
        <w:rPr>
          <w:rFonts w:ascii="Times New Roman" w:hAnsi="Times New Roman"/>
          <w:sz w:val="24"/>
          <w:szCs w:val="24"/>
        </w:rPr>
        <w:t xml:space="preserve"> a Bankiem Gospodarstwa Krajowego.</w:t>
      </w:r>
      <w:r w:rsidR="002B2956">
        <w:rPr>
          <w:rFonts w:ascii="Times New Roman" w:hAnsi="Times New Roman"/>
          <w:sz w:val="24"/>
          <w:szCs w:val="24"/>
        </w:rPr>
        <w:t xml:space="preserve"> </w:t>
      </w:r>
      <w:r w:rsidR="002B2956" w:rsidRPr="002B2956">
        <w:rPr>
          <w:rFonts w:ascii="Times New Roman" w:hAnsi="Times New Roman"/>
          <w:sz w:val="24"/>
          <w:szCs w:val="24"/>
        </w:rPr>
        <w:t xml:space="preserve">Proponuje się ponadto, </w:t>
      </w:r>
      <w:r w:rsidR="002B2956" w:rsidRPr="002B2956">
        <w:rPr>
          <w:rFonts w:ascii="Times New Roman" w:hAnsi="Times New Roman"/>
          <w:sz w:val="24"/>
          <w:szCs w:val="24"/>
        </w:rPr>
        <w:lastRenderedPageBreak/>
        <w:t xml:space="preserve">żeby źródłem finansowania zadań Funduszu związanych z </w:t>
      </w:r>
      <w:r w:rsidR="002B2956">
        <w:rPr>
          <w:rFonts w:ascii="Times New Roman" w:hAnsi="Times New Roman"/>
          <w:sz w:val="24"/>
          <w:szCs w:val="24"/>
        </w:rPr>
        <w:t>realizacją przepisów ustawy były</w:t>
      </w:r>
      <w:r w:rsidR="00F31C03">
        <w:rPr>
          <w:rFonts w:ascii="Times New Roman" w:hAnsi="Times New Roman"/>
          <w:sz w:val="24"/>
          <w:szCs w:val="24"/>
        </w:rPr>
        <w:t xml:space="preserve"> </w:t>
      </w:r>
      <w:r w:rsidR="002B2956" w:rsidRPr="002B2956">
        <w:rPr>
          <w:rFonts w:ascii="Times New Roman" w:hAnsi="Times New Roman"/>
          <w:sz w:val="24"/>
          <w:szCs w:val="24"/>
        </w:rPr>
        <w:t>wpłat</w:t>
      </w:r>
      <w:r w:rsidR="002B2956">
        <w:rPr>
          <w:rFonts w:ascii="Times New Roman" w:hAnsi="Times New Roman"/>
          <w:sz w:val="24"/>
          <w:szCs w:val="24"/>
        </w:rPr>
        <w:t>y</w:t>
      </w:r>
      <w:r w:rsidR="002B2956" w:rsidRPr="002B2956">
        <w:rPr>
          <w:rFonts w:ascii="Times New Roman" w:hAnsi="Times New Roman"/>
          <w:sz w:val="24"/>
          <w:szCs w:val="24"/>
        </w:rPr>
        <w:t xml:space="preserve"> z budżetu państwa, z części której dysponentem jest minister właściwy do spraw turystyki,</w:t>
      </w:r>
      <w:r w:rsidR="002B2956">
        <w:rPr>
          <w:rFonts w:ascii="Times New Roman" w:hAnsi="Times New Roman"/>
          <w:sz w:val="24"/>
          <w:szCs w:val="24"/>
        </w:rPr>
        <w:t xml:space="preserve"> odsetki </w:t>
      </w:r>
      <w:r w:rsidR="002B2956" w:rsidRPr="002B2956">
        <w:rPr>
          <w:rFonts w:ascii="Times New Roman" w:hAnsi="Times New Roman"/>
          <w:sz w:val="24"/>
          <w:szCs w:val="24"/>
        </w:rPr>
        <w:t>od lokat okresowo wolnych środków Funduszu Zwrotów zdeponowanych w bankach,</w:t>
      </w:r>
      <w:r w:rsidR="00F31C03" w:rsidRPr="00F31C03">
        <w:t xml:space="preserve"> </w:t>
      </w:r>
      <w:r w:rsidR="002B2956">
        <w:rPr>
          <w:rFonts w:ascii="Times New Roman" w:hAnsi="Times New Roman"/>
          <w:sz w:val="24"/>
          <w:szCs w:val="24"/>
        </w:rPr>
        <w:t>wpłaty</w:t>
      </w:r>
      <w:r w:rsidR="002B2956" w:rsidRPr="002B2956">
        <w:rPr>
          <w:rFonts w:ascii="Times New Roman" w:hAnsi="Times New Roman"/>
          <w:sz w:val="24"/>
          <w:szCs w:val="24"/>
        </w:rPr>
        <w:t xml:space="preserve"> z Funduszu Przeciwdziałania COVID-19</w:t>
      </w:r>
      <w:r w:rsidR="00C96B6C">
        <w:rPr>
          <w:rFonts w:ascii="Times New Roman" w:hAnsi="Times New Roman"/>
          <w:sz w:val="24"/>
          <w:szCs w:val="24"/>
        </w:rPr>
        <w:t>, a także</w:t>
      </w:r>
      <w:r w:rsidR="007C1C6B">
        <w:rPr>
          <w:rFonts w:ascii="Times New Roman" w:hAnsi="Times New Roman"/>
          <w:sz w:val="24"/>
          <w:szCs w:val="24"/>
        </w:rPr>
        <w:t xml:space="preserve"> wpłaty z innych tytułów</w:t>
      </w:r>
      <w:r w:rsidR="002B2956" w:rsidRPr="002B2956">
        <w:rPr>
          <w:rFonts w:ascii="Times New Roman" w:hAnsi="Times New Roman"/>
          <w:sz w:val="24"/>
          <w:szCs w:val="24"/>
        </w:rPr>
        <w:t>.</w:t>
      </w:r>
      <w:r w:rsidR="00F31C03">
        <w:rPr>
          <w:rFonts w:ascii="Times New Roman" w:hAnsi="Times New Roman"/>
          <w:sz w:val="24"/>
          <w:szCs w:val="24"/>
        </w:rPr>
        <w:t xml:space="preserve"> Proponuje się aby </w:t>
      </w:r>
      <w:r w:rsidR="00F31C03" w:rsidRPr="00F31C03">
        <w:rPr>
          <w:rFonts w:ascii="Times New Roman" w:hAnsi="Times New Roman"/>
          <w:sz w:val="24"/>
          <w:szCs w:val="24"/>
        </w:rPr>
        <w:t>Fundusz Zwrotów działa</w:t>
      </w:r>
      <w:r w:rsidR="00F31C03">
        <w:rPr>
          <w:rFonts w:ascii="Times New Roman" w:hAnsi="Times New Roman"/>
          <w:sz w:val="24"/>
          <w:szCs w:val="24"/>
        </w:rPr>
        <w:t>ł</w:t>
      </w:r>
      <w:r w:rsidR="00F31C03" w:rsidRPr="00F31C03">
        <w:rPr>
          <w:rFonts w:ascii="Times New Roman" w:hAnsi="Times New Roman"/>
          <w:sz w:val="24"/>
          <w:szCs w:val="24"/>
        </w:rPr>
        <w:t xml:space="preserve"> na podsta</w:t>
      </w:r>
      <w:r w:rsidR="007C1C6B">
        <w:rPr>
          <w:rFonts w:ascii="Times New Roman" w:hAnsi="Times New Roman"/>
          <w:sz w:val="24"/>
          <w:szCs w:val="24"/>
        </w:rPr>
        <w:t xml:space="preserve">wie rocznego planu finansowego, </w:t>
      </w:r>
      <w:r w:rsidR="00F31C03" w:rsidRPr="00F31C03">
        <w:rPr>
          <w:rFonts w:ascii="Times New Roman" w:hAnsi="Times New Roman"/>
          <w:sz w:val="24"/>
          <w:szCs w:val="24"/>
        </w:rPr>
        <w:t xml:space="preserve">który </w:t>
      </w:r>
      <w:r w:rsidR="00F31C03">
        <w:rPr>
          <w:rFonts w:ascii="Times New Roman" w:hAnsi="Times New Roman"/>
          <w:sz w:val="24"/>
          <w:szCs w:val="24"/>
        </w:rPr>
        <w:t xml:space="preserve">będzie </w:t>
      </w:r>
      <w:r w:rsidR="00F31C03" w:rsidRPr="00F31C03">
        <w:rPr>
          <w:rFonts w:ascii="Times New Roman" w:hAnsi="Times New Roman"/>
          <w:sz w:val="24"/>
          <w:szCs w:val="24"/>
        </w:rPr>
        <w:t>stanowi</w:t>
      </w:r>
      <w:r w:rsidR="00F31C03">
        <w:rPr>
          <w:rFonts w:ascii="Times New Roman" w:hAnsi="Times New Roman"/>
          <w:sz w:val="24"/>
          <w:szCs w:val="24"/>
        </w:rPr>
        <w:t>ł</w:t>
      </w:r>
      <w:r w:rsidR="00F31C03" w:rsidRPr="00F31C03">
        <w:rPr>
          <w:rFonts w:ascii="Times New Roman" w:hAnsi="Times New Roman"/>
          <w:sz w:val="24"/>
          <w:szCs w:val="24"/>
        </w:rPr>
        <w:t xml:space="preserve"> podstawę dokonywania wypłat ze środków Funduszu Zwrotów</w:t>
      </w:r>
      <w:r w:rsidR="00F31C03">
        <w:rPr>
          <w:rFonts w:ascii="Times New Roman" w:hAnsi="Times New Roman"/>
          <w:sz w:val="24"/>
          <w:szCs w:val="24"/>
        </w:rPr>
        <w:t>.</w:t>
      </w:r>
    </w:p>
    <w:p w14:paraId="3D8F50D8" w14:textId="34A8E925" w:rsidR="00901FF7" w:rsidRPr="008C48B1" w:rsidRDefault="00901FF7" w:rsidP="00901FF7">
      <w:pPr>
        <w:spacing w:before="120"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C48B1">
        <w:rPr>
          <w:rFonts w:ascii="Times New Roman" w:hAnsi="Times New Roman"/>
          <w:sz w:val="24"/>
          <w:szCs w:val="24"/>
        </w:rPr>
        <w:t>Uzasadnieniem dostępu U</w:t>
      </w:r>
      <w:r w:rsidR="00C579A1">
        <w:rPr>
          <w:rFonts w:ascii="Times New Roman" w:hAnsi="Times New Roman"/>
          <w:sz w:val="24"/>
          <w:szCs w:val="24"/>
        </w:rPr>
        <w:t>bezpie</w:t>
      </w:r>
      <w:r w:rsidR="0077171C">
        <w:rPr>
          <w:rFonts w:ascii="Times New Roman" w:hAnsi="Times New Roman"/>
          <w:sz w:val="24"/>
          <w:szCs w:val="24"/>
        </w:rPr>
        <w:t>cze</w:t>
      </w:r>
      <w:r w:rsidR="00C579A1">
        <w:rPr>
          <w:rFonts w:ascii="Times New Roman" w:hAnsi="Times New Roman"/>
          <w:sz w:val="24"/>
          <w:szCs w:val="24"/>
        </w:rPr>
        <w:t xml:space="preserve">niowego </w:t>
      </w:r>
      <w:r w:rsidRPr="008C48B1">
        <w:rPr>
          <w:rFonts w:ascii="Times New Roman" w:hAnsi="Times New Roman"/>
          <w:sz w:val="24"/>
          <w:szCs w:val="24"/>
        </w:rPr>
        <w:t>F</w:t>
      </w:r>
      <w:r w:rsidR="00C579A1">
        <w:rPr>
          <w:rFonts w:ascii="Times New Roman" w:hAnsi="Times New Roman"/>
          <w:sz w:val="24"/>
          <w:szCs w:val="24"/>
        </w:rPr>
        <w:t xml:space="preserve">unduszu </w:t>
      </w:r>
      <w:r w:rsidRPr="008C48B1">
        <w:rPr>
          <w:rFonts w:ascii="Times New Roman" w:hAnsi="Times New Roman"/>
          <w:sz w:val="24"/>
          <w:szCs w:val="24"/>
        </w:rPr>
        <w:t>G</w:t>
      </w:r>
      <w:r w:rsidR="00C579A1">
        <w:rPr>
          <w:rFonts w:ascii="Times New Roman" w:hAnsi="Times New Roman"/>
          <w:sz w:val="24"/>
          <w:szCs w:val="24"/>
        </w:rPr>
        <w:t>warancyjnego</w:t>
      </w:r>
      <w:r w:rsidRPr="008C48B1">
        <w:rPr>
          <w:rFonts w:ascii="Times New Roman" w:hAnsi="Times New Roman"/>
          <w:sz w:val="24"/>
          <w:szCs w:val="24"/>
        </w:rPr>
        <w:t xml:space="preserve"> do danych zawartych w </w:t>
      </w:r>
      <w:r w:rsidR="00C579A1" w:rsidRPr="008C48B1">
        <w:rPr>
          <w:rFonts w:ascii="Times New Roman" w:hAnsi="Times New Roman"/>
          <w:sz w:val="24"/>
          <w:szCs w:val="24"/>
        </w:rPr>
        <w:t xml:space="preserve">art. 15 kb ust. 21, </w:t>
      </w:r>
      <w:r w:rsidRPr="008C48B1">
        <w:rPr>
          <w:rFonts w:ascii="Times New Roman" w:hAnsi="Times New Roman"/>
          <w:sz w:val="24"/>
          <w:szCs w:val="24"/>
        </w:rPr>
        <w:t xml:space="preserve">jest konieczność zapewnienia weryfikacji zwrotów wypłacanych organizatorom turystyki na rzecz podróżnych, w celu zmitygowania ryzyka nadużyć finansowych w tym obszarze. W celu ograniczenia zjawisk nadużyć przy wypłatach środków, </w:t>
      </w:r>
      <w:r w:rsidR="0077171C" w:rsidRPr="00CA1893">
        <w:rPr>
          <w:rFonts w:ascii="Times New Roman" w:hAnsi="Times New Roman"/>
          <w:sz w:val="24"/>
          <w:szCs w:val="24"/>
        </w:rPr>
        <w:t>U</w:t>
      </w:r>
      <w:r w:rsidR="0077171C">
        <w:rPr>
          <w:rFonts w:ascii="Times New Roman" w:hAnsi="Times New Roman"/>
          <w:sz w:val="24"/>
          <w:szCs w:val="24"/>
        </w:rPr>
        <w:t xml:space="preserve">bezpieczeniowego </w:t>
      </w:r>
      <w:r w:rsidR="0077171C" w:rsidRPr="00CA1893">
        <w:rPr>
          <w:rFonts w:ascii="Times New Roman" w:hAnsi="Times New Roman"/>
          <w:sz w:val="24"/>
          <w:szCs w:val="24"/>
        </w:rPr>
        <w:t>F</w:t>
      </w:r>
      <w:r w:rsidR="0077171C">
        <w:rPr>
          <w:rFonts w:ascii="Times New Roman" w:hAnsi="Times New Roman"/>
          <w:sz w:val="24"/>
          <w:szCs w:val="24"/>
        </w:rPr>
        <w:t xml:space="preserve">unduszu </w:t>
      </w:r>
      <w:r w:rsidR="0077171C" w:rsidRPr="00CA1893">
        <w:rPr>
          <w:rFonts w:ascii="Times New Roman" w:hAnsi="Times New Roman"/>
          <w:sz w:val="24"/>
          <w:szCs w:val="24"/>
        </w:rPr>
        <w:t>G</w:t>
      </w:r>
      <w:r w:rsidR="0077171C">
        <w:rPr>
          <w:rFonts w:ascii="Times New Roman" w:hAnsi="Times New Roman"/>
          <w:sz w:val="24"/>
          <w:szCs w:val="24"/>
        </w:rPr>
        <w:t>warancyjnego</w:t>
      </w:r>
      <w:r w:rsidRPr="008C48B1">
        <w:rPr>
          <w:rFonts w:ascii="Times New Roman" w:hAnsi="Times New Roman"/>
          <w:sz w:val="24"/>
          <w:szCs w:val="24"/>
        </w:rPr>
        <w:t xml:space="preserve"> weryfikowałoby fakt dokonania wpłaty przez podróżnego środków określonej wartości, co następnie zestawiane byłoby z wnioskiem składanym przez organizatora turystyki i podróżnego. Zestawienie ze sobą danych, pochodzących z trzech źródeł, w tym jednego niezależnego pozwoli ocenić zasadność i wysokość środków stanowiących wypłatę na rzecz podróżnego. </w:t>
      </w:r>
    </w:p>
    <w:p w14:paraId="1735DC91" w14:textId="4F051179" w:rsidR="0077171C" w:rsidRPr="008C48B1" w:rsidRDefault="00901FF7" w:rsidP="00901FF7">
      <w:pPr>
        <w:spacing w:before="120"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C48B1">
        <w:rPr>
          <w:rFonts w:ascii="Times New Roman" w:hAnsi="Times New Roman"/>
          <w:sz w:val="24"/>
          <w:szCs w:val="24"/>
        </w:rPr>
        <w:t xml:space="preserve">Należy mieć na uwadze, że rozwiązanie ma charakter </w:t>
      </w:r>
      <w:r w:rsidR="00C579A1" w:rsidRPr="008C48B1">
        <w:rPr>
          <w:rFonts w:ascii="Times New Roman" w:hAnsi="Times New Roman"/>
          <w:sz w:val="24"/>
          <w:szCs w:val="24"/>
        </w:rPr>
        <w:t>kontrolny</w:t>
      </w:r>
      <w:r w:rsidRPr="008C48B1">
        <w:rPr>
          <w:rFonts w:ascii="Times New Roman" w:hAnsi="Times New Roman"/>
          <w:sz w:val="24"/>
          <w:szCs w:val="24"/>
        </w:rPr>
        <w:t>. W związku z koniecznością niezwłocznego zapewnienia mechanizmu wypłat możliwość pozyskiwania danych ze wskazanych systemów może zapewnić skuteczną weryfikację przepływów finansowych oraz stanowi jedyne możliwe i obiektywne źródło danych, z którym istnieje możliwość potwierdzania należnych do wypłacenia środków</w:t>
      </w:r>
      <w:r w:rsidR="005D1B7B" w:rsidRPr="008C48B1">
        <w:rPr>
          <w:rFonts w:ascii="Times New Roman" w:hAnsi="Times New Roman"/>
          <w:sz w:val="24"/>
          <w:szCs w:val="24"/>
        </w:rPr>
        <w:t>.</w:t>
      </w:r>
      <w:r w:rsidR="0077171C">
        <w:rPr>
          <w:rFonts w:ascii="Times New Roman" w:hAnsi="Times New Roman"/>
          <w:sz w:val="24"/>
          <w:szCs w:val="24"/>
        </w:rPr>
        <w:t xml:space="preserve"> </w:t>
      </w:r>
    </w:p>
    <w:p w14:paraId="3C7BF0B3" w14:textId="07807CEA" w:rsidR="005D1B7B" w:rsidRPr="008C48B1" w:rsidRDefault="00901FF7" w:rsidP="005D1B7B">
      <w:pPr>
        <w:spacing w:before="120"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C48B1">
        <w:rPr>
          <w:rFonts w:ascii="Times New Roman" w:hAnsi="Times New Roman"/>
          <w:sz w:val="24"/>
          <w:szCs w:val="24"/>
        </w:rPr>
        <w:t xml:space="preserve"> </w:t>
      </w:r>
      <w:r w:rsidR="005D1B7B" w:rsidRPr="008C48B1">
        <w:rPr>
          <w:rFonts w:ascii="Times New Roman" w:hAnsi="Times New Roman"/>
          <w:sz w:val="24"/>
          <w:szCs w:val="24"/>
        </w:rPr>
        <w:t xml:space="preserve">Dodatkowo </w:t>
      </w:r>
      <w:r w:rsidR="0077171C" w:rsidRPr="00CA1893">
        <w:rPr>
          <w:rFonts w:ascii="Times New Roman" w:hAnsi="Times New Roman"/>
          <w:sz w:val="24"/>
          <w:szCs w:val="24"/>
        </w:rPr>
        <w:t>U</w:t>
      </w:r>
      <w:r w:rsidR="0077171C">
        <w:rPr>
          <w:rFonts w:ascii="Times New Roman" w:hAnsi="Times New Roman"/>
          <w:sz w:val="24"/>
          <w:szCs w:val="24"/>
        </w:rPr>
        <w:t xml:space="preserve">bezpieczeniowy </w:t>
      </w:r>
      <w:r w:rsidR="0077171C" w:rsidRPr="00CA1893">
        <w:rPr>
          <w:rFonts w:ascii="Times New Roman" w:hAnsi="Times New Roman"/>
          <w:sz w:val="24"/>
          <w:szCs w:val="24"/>
        </w:rPr>
        <w:t>F</w:t>
      </w:r>
      <w:r w:rsidR="0077171C">
        <w:rPr>
          <w:rFonts w:ascii="Times New Roman" w:hAnsi="Times New Roman"/>
          <w:sz w:val="24"/>
          <w:szCs w:val="24"/>
        </w:rPr>
        <w:t xml:space="preserve">undusz </w:t>
      </w:r>
      <w:r w:rsidR="0077171C" w:rsidRPr="00CA1893">
        <w:rPr>
          <w:rFonts w:ascii="Times New Roman" w:hAnsi="Times New Roman"/>
          <w:sz w:val="24"/>
          <w:szCs w:val="24"/>
        </w:rPr>
        <w:t>G</w:t>
      </w:r>
      <w:r w:rsidR="0077171C">
        <w:rPr>
          <w:rFonts w:ascii="Times New Roman" w:hAnsi="Times New Roman"/>
          <w:sz w:val="24"/>
          <w:szCs w:val="24"/>
        </w:rPr>
        <w:t>warancyjny</w:t>
      </w:r>
      <w:r w:rsidR="005D1B7B" w:rsidRPr="008C48B1">
        <w:rPr>
          <w:rFonts w:ascii="Times New Roman" w:hAnsi="Times New Roman"/>
          <w:sz w:val="24"/>
          <w:szCs w:val="24"/>
        </w:rPr>
        <w:t xml:space="preserve"> będzie miał możliwość dostępu do danych z systemów teleinformatycznych dostawców usług płatniczych w zakresie niezbędnym do przeprowadzenia weryfikacji, co pozwoli na kompletne sprawdzenie tzw. transakcji bezgotówkowych.</w:t>
      </w:r>
    </w:p>
    <w:p w14:paraId="3E1D4323" w14:textId="19175386" w:rsidR="00901FF7" w:rsidRPr="00901FF7" w:rsidRDefault="00901FF7" w:rsidP="00901FF7">
      <w:pPr>
        <w:spacing w:before="120" w:after="0" w:line="276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14:paraId="77B1083E" w14:textId="27E83161" w:rsidR="00E66E90" w:rsidRPr="00D653F2" w:rsidRDefault="007C0F9E" w:rsidP="00620186">
      <w:pPr>
        <w:spacing w:before="120"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D653F2">
        <w:rPr>
          <w:rFonts w:ascii="Times New Roman" w:hAnsi="Times New Roman"/>
          <w:sz w:val="24"/>
          <w:szCs w:val="24"/>
        </w:rPr>
        <w:t xml:space="preserve">Spłata środków przekazanych podróżnym z Turystycznego Funduszu Zwrotów będzie następowała w 72 równych ratach miesięcznych płaconych przez organizatora turystyki począwszy od </w:t>
      </w:r>
      <w:r w:rsidR="006C53B5" w:rsidRPr="00D653F2">
        <w:rPr>
          <w:rFonts w:ascii="Times New Roman" w:hAnsi="Times New Roman"/>
          <w:sz w:val="24"/>
          <w:szCs w:val="24"/>
        </w:rPr>
        <w:t>kwietnia 2021 r</w:t>
      </w:r>
      <w:r w:rsidRPr="00D653F2">
        <w:rPr>
          <w:rFonts w:ascii="Times New Roman" w:hAnsi="Times New Roman"/>
          <w:sz w:val="24"/>
          <w:szCs w:val="24"/>
        </w:rPr>
        <w:t xml:space="preserve">. Środki te, w cyklu miesięcznym, będą przekazywane </w:t>
      </w:r>
      <w:r w:rsidR="00C60773" w:rsidRPr="00D653F2">
        <w:rPr>
          <w:rFonts w:ascii="Times New Roman" w:hAnsi="Times New Roman"/>
          <w:sz w:val="24"/>
          <w:szCs w:val="24"/>
        </w:rPr>
        <w:t xml:space="preserve">przez Ubezpieczeniowy </w:t>
      </w:r>
      <w:r w:rsidR="005F37A4" w:rsidRPr="00D653F2">
        <w:rPr>
          <w:rFonts w:ascii="Times New Roman" w:hAnsi="Times New Roman"/>
          <w:sz w:val="24"/>
          <w:szCs w:val="24"/>
        </w:rPr>
        <w:t xml:space="preserve">Fundusz Gwarancyjny, w imieniu </w:t>
      </w:r>
      <w:r w:rsidR="00C60773" w:rsidRPr="00D653F2">
        <w:rPr>
          <w:rFonts w:ascii="Times New Roman" w:hAnsi="Times New Roman"/>
          <w:sz w:val="24"/>
          <w:szCs w:val="24"/>
        </w:rPr>
        <w:t xml:space="preserve">organizatorów turystyki, </w:t>
      </w:r>
      <w:r w:rsidRPr="00D653F2">
        <w:rPr>
          <w:rFonts w:ascii="Times New Roman" w:hAnsi="Times New Roman"/>
          <w:sz w:val="24"/>
          <w:szCs w:val="24"/>
        </w:rPr>
        <w:t>do Funduszu Przeciwdziałania COVID-19.</w:t>
      </w:r>
    </w:p>
    <w:p w14:paraId="75A31CB8" w14:textId="77777777" w:rsidR="00C60773" w:rsidRPr="00D653F2" w:rsidRDefault="00C60773" w:rsidP="00620186">
      <w:pPr>
        <w:spacing w:before="120"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3963A09E" w14:textId="77777777" w:rsidR="00F31C03" w:rsidRPr="00A82944" w:rsidRDefault="00F31C03" w:rsidP="00F31C03">
      <w:pPr>
        <w:spacing w:before="120" w:after="0" w:line="276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82944">
        <w:rPr>
          <w:rFonts w:ascii="Times New Roman" w:hAnsi="Times New Roman"/>
          <w:b/>
          <w:sz w:val="24"/>
          <w:szCs w:val="24"/>
          <w:u w:val="single"/>
        </w:rPr>
        <w:t>Dodawany art. 15kc</w:t>
      </w:r>
    </w:p>
    <w:p w14:paraId="73B93CEA" w14:textId="6333C778" w:rsidR="0041381E" w:rsidRPr="008C48B1" w:rsidRDefault="00B83B6A" w:rsidP="0041381E">
      <w:pPr>
        <w:pStyle w:val="USTustnpkodeksu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dodawanym przepisie art. 15 kc tworzy się </w:t>
      </w:r>
      <w:r w:rsidR="00747371" w:rsidRPr="00797FF1">
        <w:rPr>
          <w:rFonts w:ascii="Times New Roman" w:hAnsi="Times New Roman"/>
          <w:sz w:val="24"/>
          <w:szCs w:val="24"/>
        </w:rPr>
        <w:t>Turystyczny Fundusz Pomocowy,</w:t>
      </w:r>
      <w:r w:rsidR="00747371" w:rsidRPr="00451277">
        <w:rPr>
          <w:rFonts w:ascii="Times New Roman" w:hAnsi="Times New Roman"/>
          <w:sz w:val="24"/>
          <w:szCs w:val="24"/>
        </w:rPr>
        <w:t xml:space="preserve"> stanowiący wyodrębniony rachunek w Ubezpieczeniowym Funduszu Gwarancyjnym. Stworzenie Funduszu Pomocowego jest koniecznie dla wsparcia w przyszłości organizatorów turystyki w sytuacji podobnej, jak obecny kryzys wywołany wybuchem epidemii COVID-19. Zgodnie z zaproponowanymi przepisami, ze środków zgormadzonych na rachunku Turystycznego Funduszu Pomocowego zapewnione będą organizatorom</w:t>
      </w:r>
      <w:r w:rsidR="006A0665">
        <w:rPr>
          <w:rFonts w:ascii="Times New Roman" w:hAnsi="Times New Roman"/>
          <w:sz w:val="24"/>
          <w:szCs w:val="24"/>
        </w:rPr>
        <w:t xml:space="preserve"> turystyki</w:t>
      </w:r>
      <w:r w:rsidR="00747371" w:rsidRPr="00451277">
        <w:rPr>
          <w:rFonts w:ascii="Times New Roman" w:hAnsi="Times New Roman"/>
          <w:sz w:val="24"/>
          <w:szCs w:val="24"/>
        </w:rPr>
        <w:t>, wypłaty na pokrycie zwrotów wpłat podróżnych, których imprezy turystyczne nie zostały lub nie zostaną zrealizowane z powodu wystąpienia na terytorium Rzeczpospolitej Polskiej lub w miejscu realizacji imprezy turystyczne</w:t>
      </w:r>
      <w:r w:rsidR="000F1160">
        <w:rPr>
          <w:rFonts w:ascii="Times New Roman" w:hAnsi="Times New Roman"/>
          <w:sz w:val="24"/>
          <w:szCs w:val="24"/>
        </w:rPr>
        <w:t xml:space="preserve">j </w:t>
      </w:r>
      <w:r w:rsidR="00747371" w:rsidRPr="00451277">
        <w:rPr>
          <w:rFonts w:ascii="Times New Roman" w:hAnsi="Times New Roman"/>
          <w:sz w:val="24"/>
          <w:szCs w:val="24"/>
        </w:rPr>
        <w:t>nieuniknionych i nadzwyczajnych okoliczności potwierdzonych przez ministra właściwego do spraw turystyki</w:t>
      </w:r>
      <w:r w:rsidR="00C4194A">
        <w:rPr>
          <w:rFonts w:ascii="Times New Roman" w:hAnsi="Times New Roman"/>
          <w:sz w:val="24"/>
          <w:szCs w:val="24"/>
        </w:rPr>
        <w:t xml:space="preserve"> w porozumieniu z ministrem właściwym do </w:t>
      </w:r>
      <w:r w:rsidR="00C4194A">
        <w:rPr>
          <w:rFonts w:ascii="Times New Roman" w:hAnsi="Times New Roman"/>
          <w:sz w:val="24"/>
          <w:szCs w:val="24"/>
        </w:rPr>
        <w:lastRenderedPageBreak/>
        <w:t>spraw instytucji finansowych</w:t>
      </w:r>
      <w:r w:rsidR="00747371" w:rsidRPr="00451277">
        <w:rPr>
          <w:rFonts w:ascii="Times New Roman" w:hAnsi="Times New Roman"/>
          <w:sz w:val="24"/>
          <w:szCs w:val="24"/>
        </w:rPr>
        <w:t>. Środki Funduszu Pomocowego pochodzić będą z wpłat organizatorów turystyki</w:t>
      </w:r>
      <w:r w:rsidR="001D3AAA">
        <w:rPr>
          <w:rFonts w:ascii="Times New Roman" w:hAnsi="Times New Roman"/>
          <w:sz w:val="24"/>
          <w:szCs w:val="24"/>
        </w:rPr>
        <w:t xml:space="preserve"> – 7,5</w:t>
      </w:r>
      <w:r w:rsidR="00401CF6">
        <w:rPr>
          <w:rFonts w:ascii="Times New Roman" w:hAnsi="Times New Roman"/>
          <w:sz w:val="24"/>
          <w:szCs w:val="24"/>
        </w:rPr>
        <w:t xml:space="preserve">% wysokości wnioskowanej pomocy, </w:t>
      </w:r>
      <w:r w:rsidR="00747371" w:rsidRPr="00451277">
        <w:rPr>
          <w:rFonts w:ascii="Times New Roman" w:hAnsi="Times New Roman"/>
          <w:sz w:val="24"/>
          <w:szCs w:val="24"/>
        </w:rPr>
        <w:t xml:space="preserve">ze składek organizatorów turystyki, z odsetek od środków pieniężnych gromadzonych na rachunku bankowym, o którym mowa w ust. 3, z przychodów z lokat środków Funduszu Pomocowego, ze środków uzyskanych przez Ubezpieczeniowy Fundusz Gwarancyjny z pożyczek i kredytów na rzecz Funduszu Pomocowego, </w:t>
      </w:r>
      <w:r w:rsidR="007863B5">
        <w:rPr>
          <w:rFonts w:ascii="Times New Roman" w:hAnsi="Times New Roman"/>
          <w:sz w:val="24"/>
          <w:szCs w:val="24"/>
        </w:rPr>
        <w:t xml:space="preserve">rat, z tytułu udzielonej pomocy w ramach Turystycznego Funduszu Pomocowego, </w:t>
      </w:r>
      <w:r w:rsidR="00747371" w:rsidRPr="00451277">
        <w:rPr>
          <w:rFonts w:ascii="Times New Roman" w:hAnsi="Times New Roman"/>
          <w:sz w:val="24"/>
          <w:szCs w:val="24"/>
        </w:rPr>
        <w:t xml:space="preserve">a także z innych wpływów. </w:t>
      </w:r>
      <w:r w:rsidR="00001D02">
        <w:rPr>
          <w:rFonts w:ascii="Times New Roman" w:hAnsi="Times New Roman"/>
          <w:sz w:val="24"/>
          <w:szCs w:val="24"/>
        </w:rPr>
        <w:t xml:space="preserve">Proponuje się, żeby </w:t>
      </w:r>
      <w:r w:rsidR="00514B31">
        <w:rPr>
          <w:rFonts w:ascii="Times New Roman" w:hAnsi="Times New Roman"/>
          <w:sz w:val="24"/>
          <w:szCs w:val="24"/>
        </w:rPr>
        <w:t>s</w:t>
      </w:r>
      <w:r w:rsidR="00303298" w:rsidRPr="00303298">
        <w:rPr>
          <w:rFonts w:ascii="Times New Roman" w:hAnsi="Times New Roman"/>
          <w:sz w:val="24"/>
          <w:szCs w:val="24"/>
        </w:rPr>
        <w:t xml:space="preserve">kładki </w:t>
      </w:r>
      <w:r w:rsidR="00001D02">
        <w:rPr>
          <w:rFonts w:ascii="Times New Roman" w:hAnsi="Times New Roman"/>
          <w:sz w:val="24"/>
          <w:szCs w:val="24"/>
        </w:rPr>
        <w:t xml:space="preserve">organizatorów turystyki </w:t>
      </w:r>
      <w:r w:rsidR="00303298" w:rsidRPr="00303298">
        <w:rPr>
          <w:rFonts w:ascii="Times New Roman" w:hAnsi="Times New Roman"/>
          <w:sz w:val="24"/>
          <w:szCs w:val="24"/>
        </w:rPr>
        <w:t>na Fundusz Pomocowy</w:t>
      </w:r>
      <w:r w:rsidR="00001D02">
        <w:rPr>
          <w:rFonts w:ascii="Times New Roman" w:hAnsi="Times New Roman"/>
          <w:sz w:val="24"/>
          <w:szCs w:val="24"/>
        </w:rPr>
        <w:t xml:space="preserve"> </w:t>
      </w:r>
      <w:r w:rsidR="00514B31">
        <w:rPr>
          <w:rFonts w:ascii="Times New Roman" w:hAnsi="Times New Roman"/>
          <w:sz w:val="24"/>
          <w:szCs w:val="24"/>
        </w:rPr>
        <w:t>uiszczane były</w:t>
      </w:r>
      <w:r w:rsidR="00303298" w:rsidRPr="00303298">
        <w:rPr>
          <w:rFonts w:ascii="Times New Roman" w:hAnsi="Times New Roman"/>
          <w:sz w:val="24"/>
          <w:szCs w:val="24"/>
        </w:rPr>
        <w:t xml:space="preserve"> </w:t>
      </w:r>
      <w:r w:rsidR="00AD2E9B">
        <w:rPr>
          <w:rFonts w:ascii="Times New Roman" w:hAnsi="Times New Roman"/>
          <w:sz w:val="24"/>
          <w:szCs w:val="24"/>
        </w:rPr>
        <w:t xml:space="preserve">co miesiąc, w kwocie nie wyższej niż 30 zł od każdego podróżnego. Wysokość składki zostanie określona w przepisach rozporządzenia ministra właściwego do spraw turystyki wydanego w </w:t>
      </w:r>
      <w:r w:rsidR="00AD2E9B" w:rsidRPr="0041381E">
        <w:rPr>
          <w:rFonts w:ascii="Times New Roman" w:hAnsi="Times New Roman" w:cs="Times New Roman"/>
          <w:sz w:val="24"/>
          <w:szCs w:val="24"/>
        </w:rPr>
        <w:t xml:space="preserve">porozumieniu z ministrem właściwym do spraw instytucji finansowych </w:t>
      </w:r>
      <w:r w:rsidR="0041381E" w:rsidRPr="0041381E">
        <w:rPr>
          <w:rFonts w:ascii="Times New Roman" w:hAnsi="Times New Roman" w:cs="Times New Roman"/>
          <w:sz w:val="24"/>
          <w:szCs w:val="24"/>
        </w:rPr>
        <w:t>i będzie uzależniona o</w:t>
      </w:r>
      <w:r w:rsidR="0041381E" w:rsidRPr="008C48B1">
        <w:rPr>
          <w:rFonts w:ascii="Times New Roman" w:hAnsi="Times New Roman" w:cs="Times New Roman"/>
          <w:sz w:val="24"/>
          <w:szCs w:val="24"/>
        </w:rPr>
        <w:t xml:space="preserve">d miejsca realizacji imprezy turystycznej, sposobu transportu i rodzaju zapewnianego środka transportu, </w:t>
      </w:r>
      <w:r w:rsidR="0041381E">
        <w:rPr>
          <w:rFonts w:ascii="Times New Roman" w:hAnsi="Times New Roman" w:cs="Times New Roman"/>
          <w:sz w:val="24"/>
          <w:szCs w:val="24"/>
        </w:rPr>
        <w:t xml:space="preserve">przy uwzględnieniu </w:t>
      </w:r>
      <w:r w:rsidR="0041381E" w:rsidRPr="0041381E">
        <w:rPr>
          <w:rFonts w:ascii="Times New Roman" w:hAnsi="Times New Roman" w:cs="Times New Roman"/>
          <w:sz w:val="24"/>
          <w:szCs w:val="24"/>
        </w:rPr>
        <w:t>koniecznoś</w:t>
      </w:r>
      <w:r w:rsidR="0041381E">
        <w:rPr>
          <w:rFonts w:ascii="Times New Roman" w:hAnsi="Times New Roman" w:cs="Times New Roman"/>
          <w:sz w:val="24"/>
          <w:szCs w:val="24"/>
        </w:rPr>
        <w:t>ci</w:t>
      </w:r>
      <w:r w:rsidR="0041381E" w:rsidRPr="008C48B1">
        <w:rPr>
          <w:rFonts w:ascii="Times New Roman" w:hAnsi="Times New Roman" w:cs="Times New Roman"/>
          <w:sz w:val="24"/>
          <w:szCs w:val="24"/>
        </w:rPr>
        <w:t xml:space="preserve"> </w:t>
      </w:r>
      <w:r w:rsidR="00556C07" w:rsidRPr="00556C07">
        <w:rPr>
          <w:rFonts w:ascii="Times New Roman" w:hAnsi="Times New Roman" w:cs="Times New Roman"/>
          <w:sz w:val="24"/>
          <w:szCs w:val="24"/>
        </w:rPr>
        <w:t>zapewnienia właściwej ochrony i</w:t>
      </w:r>
      <w:r w:rsidR="00556C07">
        <w:rPr>
          <w:rFonts w:ascii="Times New Roman" w:hAnsi="Times New Roman" w:cs="Times New Roman"/>
          <w:sz w:val="24"/>
          <w:szCs w:val="24"/>
        </w:rPr>
        <w:t> </w:t>
      </w:r>
      <w:r w:rsidR="0041381E" w:rsidRPr="008C48B1">
        <w:rPr>
          <w:rFonts w:ascii="Times New Roman" w:hAnsi="Times New Roman" w:cs="Times New Roman"/>
          <w:sz w:val="24"/>
          <w:szCs w:val="24"/>
        </w:rPr>
        <w:t>bezpieczeństwa podróżnym i mając na względzie potrzeby finansowe Funduszu Pomocowego związane z realiza</w:t>
      </w:r>
      <w:r w:rsidR="00556C07" w:rsidRPr="00556C07">
        <w:rPr>
          <w:rFonts w:ascii="Times New Roman" w:hAnsi="Times New Roman" w:cs="Times New Roman"/>
          <w:sz w:val="24"/>
          <w:szCs w:val="24"/>
        </w:rPr>
        <w:t>cją zadań wynikających z ustawy</w:t>
      </w:r>
      <w:r w:rsidR="00556C07">
        <w:rPr>
          <w:rFonts w:ascii="Times New Roman" w:hAnsi="Times New Roman" w:cs="Times New Roman"/>
          <w:sz w:val="24"/>
          <w:szCs w:val="24"/>
        </w:rPr>
        <w:t>.</w:t>
      </w:r>
      <w:r w:rsidR="0041381E" w:rsidRPr="008C48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0CE691" w14:textId="433D42F2" w:rsidR="00620186" w:rsidRPr="00451277" w:rsidRDefault="00AD2E9B" w:rsidP="00303298">
      <w:pPr>
        <w:spacing w:before="120"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41381E">
        <w:rPr>
          <w:rFonts w:ascii="Times New Roman" w:hAnsi="Times New Roman"/>
          <w:sz w:val="24"/>
          <w:szCs w:val="24"/>
        </w:rPr>
        <w:t xml:space="preserve"> </w:t>
      </w:r>
      <w:r w:rsidR="00514B31">
        <w:rPr>
          <w:rFonts w:ascii="Times New Roman" w:hAnsi="Times New Roman"/>
          <w:sz w:val="24"/>
          <w:szCs w:val="24"/>
        </w:rPr>
        <w:t>Składka będzie naliczana</w:t>
      </w:r>
      <w:r w:rsidR="00303298" w:rsidRPr="00303298">
        <w:rPr>
          <w:rFonts w:ascii="Times New Roman" w:hAnsi="Times New Roman"/>
          <w:sz w:val="24"/>
          <w:szCs w:val="24"/>
        </w:rPr>
        <w:t xml:space="preserve"> indywidualnie dla każdego organizatora turystyki w odniesieniu do wysokości wypłat, o których mowa w art. 15ka ust.1, dokonanych przez Ubezpieczeniowy Fundusz Gwarancyjny</w:t>
      </w:r>
      <w:r w:rsidR="009E5B0E">
        <w:rPr>
          <w:rFonts w:ascii="Times New Roman" w:hAnsi="Times New Roman"/>
          <w:sz w:val="24"/>
          <w:szCs w:val="24"/>
        </w:rPr>
        <w:t>,</w:t>
      </w:r>
      <w:r w:rsidR="00303298" w:rsidRPr="00303298">
        <w:rPr>
          <w:rFonts w:ascii="Times New Roman" w:hAnsi="Times New Roman"/>
          <w:sz w:val="24"/>
          <w:szCs w:val="24"/>
        </w:rPr>
        <w:t xml:space="preserve"> na wniosek tego organizatora turystyki.</w:t>
      </w:r>
      <w:r w:rsidR="00514B31">
        <w:rPr>
          <w:rFonts w:ascii="Times New Roman" w:hAnsi="Times New Roman"/>
          <w:sz w:val="24"/>
          <w:szCs w:val="24"/>
        </w:rPr>
        <w:t xml:space="preserve"> Proponuje się ponadto, żeby składka uiszczana była przez organizatora turystyki </w:t>
      </w:r>
      <w:r w:rsidR="00303298" w:rsidRPr="00303298">
        <w:rPr>
          <w:rFonts w:ascii="Times New Roman" w:hAnsi="Times New Roman"/>
          <w:sz w:val="24"/>
          <w:szCs w:val="24"/>
        </w:rPr>
        <w:t>w okresach miesięcznych w terminie do 21. dnia każdego miesiąca, przez okres 6 lat</w:t>
      </w:r>
      <w:r w:rsidR="00B5130A">
        <w:rPr>
          <w:rFonts w:ascii="Times New Roman" w:hAnsi="Times New Roman"/>
          <w:sz w:val="24"/>
          <w:szCs w:val="24"/>
        </w:rPr>
        <w:t>.</w:t>
      </w:r>
    </w:p>
    <w:p w14:paraId="5C8D8B5A" w14:textId="77777777" w:rsidR="00794D51" w:rsidRDefault="0091581C" w:rsidP="00F877DC">
      <w:pPr>
        <w:spacing w:before="120"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451277">
        <w:rPr>
          <w:rFonts w:ascii="Times New Roman" w:hAnsi="Times New Roman"/>
          <w:sz w:val="24"/>
          <w:szCs w:val="24"/>
        </w:rPr>
        <w:t xml:space="preserve">Proponuje się, żeby do trybu wypłat z Funduszu znalazły zastosowanie </w:t>
      </w:r>
      <w:r w:rsidR="002767A7">
        <w:rPr>
          <w:rFonts w:ascii="Times New Roman" w:hAnsi="Times New Roman"/>
          <w:sz w:val="24"/>
          <w:szCs w:val="24"/>
        </w:rPr>
        <w:t xml:space="preserve">odpowiednio zasady określone w przepisach dotyczących Turystycznego Funduszu Zwrotów </w:t>
      </w:r>
      <w:r w:rsidRPr="00451277">
        <w:rPr>
          <w:rFonts w:ascii="Times New Roman" w:hAnsi="Times New Roman"/>
          <w:sz w:val="24"/>
          <w:szCs w:val="24"/>
        </w:rPr>
        <w:t xml:space="preserve">dotyczące wypłaty środków podróżnym. </w:t>
      </w:r>
      <w:bookmarkStart w:id="1" w:name="highlightHit_616"/>
      <w:bookmarkStart w:id="2" w:name="highlightHit_617"/>
      <w:bookmarkEnd w:id="1"/>
      <w:bookmarkEnd w:id="2"/>
    </w:p>
    <w:p w14:paraId="45B1D166" w14:textId="4C3CA536" w:rsidR="00BA3872" w:rsidRPr="00BA3872" w:rsidRDefault="00BA3872" w:rsidP="00E54127">
      <w:pPr>
        <w:spacing w:before="120" w:after="0" w:line="276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BA3872">
        <w:rPr>
          <w:rFonts w:ascii="Times New Roman" w:hAnsi="Times New Roman"/>
          <w:b/>
          <w:sz w:val="24"/>
          <w:szCs w:val="24"/>
          <w:u w:val="single"/>
        </w:rPr>
        <w:t>Zmiana art. 15zq ust. 6 oraz nowy ust.7, zmiana w art. 15zs nowy przepis 15zs</w:t>
      </w:r>
      <w:r w:rsidRPr="00BA3872">
        <w:rPr>
          <w:rFonts w:ascii="Times New Roman" w:hAnsi="Times New Roman"/>
          <w:b/>
          <w:sz w:val="24"/>
          <w:szCs w:val="24"/>
          <w:u w:val="single"/>
          <w:vertAlign w:val="superscript"/>
        </w:rPr>
        <w:t>1</w:t>
      </w:r>
      <w:r w:rsidRPr="00BA3872">
        <w:rPr>
          <w:rFonts w:ascii="Times New Roman" w:hAnsi="Times New Roman"/>
          <w:b/>
          <w:sz w:val="24"/>
          <w:szCs w:val="24"/>
          <w:u w:val="single"/>
        </w:rPr>
        <w:t>, zmiana w art. 15zx</w:t>
      </w:r>
    </w:p>
    <w:p w14:paraId="51BB179C" w14:textId="77777777" w:rsidR="00BA3872" w:rsidRPr="00BA3872" w:rsidRDefault="00BA3872" w:rsidP="00BA3872">
      <w:pPr>
        <w:spacing w:before="120"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BA3872">
        <w:rPr>
          <w:rFonts w:ascii="Times New Roman" w:hAnsi="Times New Roman"/>
          <w:sz w:val="24"/>
          <w:szCs w:val="24"/>
        </w:rPr>
        <w:t xml:space="preserve">Zmiany zawarte w tych przepisach pozwolą objąć dyspozycją przepisów o świadczeniu postojowym znacznie szerszą grupę przedstawicieli branży turystycznej. Do świadczenia uprawnieni będą prowadzący działalność sezonową piloci wycieczek i przewodnicy turystyczni, którzy zawiesili działalność po 31 sierpnia 2019 r. i działalność wykonywali sezonowo nie dłużej niż 9 miesięcy w roku. </w:t>
      </w:r>
      <w:r w:rsidRPr="00BA3872">
        <w:rPr>
          <w:rFonts w:ascii="Times New Roman" w:hAnsi="Times New Roman"/>
          <w:bCs/>
          <w:sz w:val="24"/>
          <w:szCs w:val="24"/>
        </w:rPr>
        <w:t xml:space="preserve">Nowe przepisy regulują zasady przyznawania świadczenia postojowego również agentom turystycznym, którzy będą nabywali prawo według uproszczonych zasad. </w:t>
      </w:r>
      <w:r w:rsidRPr="00BA3872">
        <w:t xml:space="preserve"> </w:t>
      </w:r>
      <w:r w:rsidRPr="00BA3872">
        <w:rPr>
          <w:rFonts w:ascii="Times New Roman" w:hAnsi="Times New Roman"/>
          <w:sz w:val="24"/>
          <w:szCs w:val="24"/>
        </w:rPr>
        <w:t xml:space="preserve">Do tej pory grupy te były wykluczone z pomocy ze względu na zawieszenie działalności po sezonie, tj. zazwyczaj pod koniec 2019 r. </w:t>
      </w:r>
    </w:p>
    <w:p w14:paraId="1185A88C" w14:textId="7485B97C" w:rsidR="00BA3872" w:rsidRDefault="00BA3872" w:rsidP="00BA3872">
      <w:pPr>
        <w:spacing w:before="120"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BA3872">
        <w:rPr>
          <w:rFonts w:ascii="Times New Roman" w:hAnsi="Times New Roman"/>
          <w:sz w:val="24"/>
          <w:szCs w:val="24"/>
        </w:rPr>
        <w:t>Nowa regulacja art. 15zs</w:t>
      </w:r>
      <w:r w:rsidRPr="00BA3872">
        <w:rPr>
          <w:rFonts w:ascii="Times New Roman" w:hAnsi="Times New Roman"/>
          <w:sz w:val="24"/>
          <w:szCs w:val="24"/>
          <w:vertAlign w:val="superscript"/>
        </w:rPr>
        <w:t>1</w:t>
      </w:r>
      <w:r w:rsidRPr="00BA3872">
        <w:rPr>
          <w:rFonts w:ascii="Times New Roman" w:hAnsi="Times New Roman"/>
          <w:sz w:val="24"/>
          <w:szCs w:val="24"/>
        </w:rPr>
        <w:t xml:space="preserve"> stanowi, że dla osoby prowadzącej działalność gospodarczą określoną w Polskiej Klasyfikacji Działalności (PKD) 2007 i oznaczonej kod</w:t>
      </w:r>
      <w:r w:rsidR="004D6AFB">
        <w:rPr>
          <w:rFonts w:ascii="Times New Roman" w:hAnsi="Times New Roman"/>
          <w:sz w:val="24"/>
          <w:szCs w:val="24"/>
        </w:rPr>
        <w:t>ami</w:t>
      </w:r>
      <w:r w:rsidRPr="00BA3872">
        <w:rPr>
          <w:rFonts w:ascii="Times New Roman" w:hAnsi="Times New Roman"/>
          <w:sz w:val="24"/>
          <w:szCs w:val="24"/>
        </w:rPr>
        <w:t xml:space="preserve">: </w:t>
      </w:r>
      <w:r w:rsidR="004D6AFB" w:rsidRPr="004D6AFB">
        <w:rPr>
          <w:rFonts w:ascii="Times New Roman" w:hAnsi="Times New Roman"/>
          <w:sz w:val="24"/>
          <w:szCs w:val="24"/>
        </w:rPr>
        <w:t>49.39.Z, 77.</w:t>
      </w:r>
      <w:r w:rsidR="004D6AFB">
        <w:rPr>
          <w:rFonts w:ascii="Times New Roman" w:hAnsi="Times New Roman"/>
          <w:sz w:val="24"/>
          <w:szCs w:val="24"/>
        </w:rPr>
        <w:t>39.Z, 90.01.Z, 90.02.Z, 93.29.Z</w:t>
      </w:r>
      <w:r w:rsidRPr="00BA3872">
        <w:rPr>
          <w:rFonts w:ascii="Times New Roman" w:hAnsi="Times New Roman"/>
          <w:sz w:val="24"/>
          <w:szCs w:val="24"/>
        </w:rPr>
        <w:t>, która skorzystała ze świadczenia postojowego w trybie art. 15zs lub art. 15zua, przysługiwać będzie prawo do dodatkowego świadczenia postojowego.  Nowy przepis  określa zasady przyznawania dodatkowego świadczenia postojowego osobom wykonującym działalność w zakresie „Pozostałego transportu lądowego pasażerskiego, gdzie indziej niesklasyfikowanego”, jako grupie, która  bardzo mocno odczuła skutki kryzysu wywołanego wybuchem epidemii i do chwili obecnej nie udało się jej podźwignąć z tego kryzysu. Dodatkowe świadczenie postojowe, o którym mowa w ust. 1, oraz koszty obsługi wypłaty tego świadczenia są finansowane z Funduszu Przeciwdziałania COVID-19.</w:t>
      </w:r>
    </w:p>
    <w:p w14:paraId="1E975220" w14:textId="06217EAA" w:rsidR="00BA3872" w:rsidRPr="00BA3872" w:rsidRDefault="00BA3872" w:rsidP="00BA3872">
      <w:pPr>
        <w:spacing w:before="120" w:after="0" w:line="276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BA3872">
        <w:rPr>
          <w:rFonts w:ascii="Times New Roman" w:eastAsia="Times New Roman" w:hAnsi="Times New Roman"/>
          <w:bCs/>
          <w:sz w:val="24"/>
          <w:szCs w:val="24"/>
          <w:lang w:eastAsia="pl-PL"/>
        </w:rPr>
        <w:lastRenderedPageBreak/>
        <w:t>Świadczenie postojowe dla osób prowadzących pozarolniczą działalność gospodarczą to według obowiązujących przepisów jednorazowe świadczenie w wysokości 2 080 zł (80% minimalnego wynagrodzenia) albo 1 300 zł (50% minimalnego wynagrodzenia gdy przedsiębi</w:t>
      </w:r>
      <w:r w:rsidR="00450388">
        <w:rPr>
          <w:rFonts w:ascii="Times New Roman" w:eastAsia="Times New Roman" w:hAnsi="Times New Roman"/>
          <w:bCs/>
          <w:sz w:val="24"/>
          <w:szCs w:val="24"/>
          <w:lang w:eastAsia="pl-PL"/>
        </w:rPr>
        <w:t>o</w:t>
      </w:r>
      <w:r w:rsidRPr="00BA387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rca rozlicza się na karcie podatkowej i korzysta ze zwolnienia z podatku VAT). Świadczenie postojowe ma zrekompensować utratę przychodów z prowadzonej działalności gospodarczej. Ustalenie właściwej stawki procentowej następuje na podstawie art. 15 zr. </w:t>
      </w:r>
    </w:p>
    <w:p w14:paraId="2E3668CC" w14:textId="4149A91C" w:rsidR="00BA3872" w:rsidRPr="00BA3872" w:rsidRDefault="00BA3872" w:rsidP="00BA3872">
      <w:pPr>
        <w:spacing w:before="120"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BA3872">
        <w:rPr>
          <w:rFonts w:ascii="Times New Roman" w:eastAsia="Times New Roman" w:hAnsi="Times New Roman"/>
          <w:bCs/>
          <w:sz w:val="24"/>
          <w:szCs w:val="24"/>
          <w:lang w:eastAsia="pl-PL"/>
        </w:rPr>
        <w:t>Udokumentowanie, iż działalność, o których mowa w ust. 7</w:t>
      </w:r>
      <w:r w:rsidR="00782CFA">
        <w:rPr>
          <w:rFonts w:ascii="Times New Roman" w:eastAsia="Times New Roman" w:hAnsi="Times New Roman"/>
          <w:bCs/>
          <w:sz w:val="24"/>
          <w:szCs w:val="24"/>
          <w:lang w:eastAsia="pl-PL"/>
        </w:rPr>
        <w:t>,</w:t>
      </w:r>
      <w:r w:rsidRPr="00BA387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ma charakter sezonowy następuje na podstawie oświadczenia. </w:t>
      </w:r>
    </w:p>
    <w:p w14:paraId="785F2569" w14:textId="77777777" w:rsidR="00BA3872" w:rsidRPr="00BA3872" w:rsidRDefault="00BA3872" w:rsidP="00BA3872">
      <w:pPr>
        <w:spacing w:before="120"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BA3872">
        <w:rPr>
          <w:rFonts w:ascii="Times New Roman" w:eastAsia="Times New Roman" w:hAnsi="Times New Roman"/>
          <w:sz w:val="24"/>
          <w:szCs w:val="24"/>
          <w:lang w:eastAsia="pl-PL"/>
        </w:rPr>
        <w:t xml:space="preserve">Aby otrzymać świadczenie postojowe należy złożyć do ZUS odpowiedni wniosek.  Wnioski o świadczenie postojowe mogą być złożone najpóźniej w terminie 3 miesięcy od miesiąca, w którym został zniesiony ogłoszony stan epidemii. </w:t>
      </w:r>
    </w:p>
    <w:p w14:paraId="07D6193F" w14:textId="4D9AF14B" w:rsidR="005B5C5C" w:rsidRPr="005B5C5C" w:rsidRDefault="005B5C5C" w:rsidP="005B5C5C">
      <w:pPr>
        <w:spacing w:before="120" w:after="0" w:line="276" w:lineRule="auto"/>
        <w:rPr>
          <w:rFonts w:ascii="Times New Roman" w:hAnsi="Times New Roman"/>
          <w:b/>
          <w:sz w:val="24"/>
          <w:szCs w:val="24"/>
          <w:u w:val="single"/>
        </w:rPr>
      </w:pPr>
      <w:r w:rsidRPr="005B5C5C">
        <w:rPr>
          <w:rFonts w:ascii="Times New Roman" w:hAnsi="Times New Roman"/>
          <w:b/>
          <w:sz w:val="24"/>
          <w:szCs w:val="24"/>
          <w:u w:val="single"/>
        </w:rPr>
        <w:t>Dodawany ust. 8 w art. 31zo, art. 31 zp, art. 31 zq oraz zmiana do art. 31 zu</w:t>
      </w:r>
    </w:p>
    <w:p w14:paraId="3B933218" w14:textId="5FE83189" w:rsidR="005B5C5C" w:rsidRPr="005B5C5C" w:rsidRDefault="005B5C5C" w:rsidP="005B5C5C">
      <w:pPr>
        <w:spacing w:before="120"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5B5C5C">
        <w:rPr>
          <w:rFonts w:ascii="Times New Roman" w:hAnsi="Times New Roman"/>
          <w:sz w:val="24"/>
          <w:szCs w:val="24"/>
        </w:rPr>
        <w:t>Projekt wprowadza zwolnienie z obowiązku opłacania nieopłaconych należności z tytułu składek na ubezpieczenia społeczne, na ubezpieczenie zdrowotne, na Fundusz Pracy, Fundusz Solidarnościowy, Fundusz Gwarantowanych Świadczeń Pracowniczych lub Fundusz Emerytur Pomostowych, należnych za okres od dnia 1 czerwca 2020 r. do dnia 3</w:t>
      </w:r>
      <w:r w:rsidR="009A369C">
        <w:rPr>
          <w:rFonts w:ascii="Times New Roman" w:hAnsi="Times New Roman"/>
          <w:sz w:val="24"/>
          <w:szCs w:val="24"/>
        </w:rPr>
        <w:t>1</w:t>
      </w:r>
      <w:r w:rsidRPr="005B5C5C">
        <w:rPr>
          <w:rFonts w:ascii="Times New Roman" w:hAnsi="Times New Roman"/>
          <w:sz w:val="24"/>
          <w:szCs w:val="24"/>
        </w:rPr>
        <w:t xml:space="preserve"> </w:t>
      </w:r>
      <w:r w:rsidR="009A369C">
        <w:rPr>
          <w:rFonts w:ascii="Times New Roman" w:hAnsi="Times New Roman"/>
          <w:sz w:val="24"/>
          <w:szCs w:val="24"/>
        </w:rPr>
        <w:t>sierpnia</w:t>
      </w:r>
      <w:r w:rsidR="009A369C" w:rsidRPr="005B5C5C">
        <w:rPr>
          <w:rFonts w:ascii="Times New Roman" w:hAnsi="Times New Roman"/>
          <w:sz w:val="24"/>
          <w:szCs w:val="24"/>
        </w:rPr>
        <w:t xml:space="preserve"> </w:t>
      </w:r>
      <w:r w:rsidRPr="005B5C5C">
        <w:rPr>
          <w:rFonts w:ascii="Times New Roman" w:hAnsi="Times New Roman"/>
          <w:sz w:val="24"/>
          <w:szCs w:val="24"/>
        </w:rPr>
        <w:t xml:space="preserve">2020 r. dla przedstawicieli szerokorozumianej branży turystycznej, która to branża poniosła największe straty finansowe w wyniku wybuchu pandemii COVID-19,  oraz wywołanych nią sytuacji kryzysowych. </w:t>
      </w:r>
    </w:p>
    <w:p w14:paraId="4213EC0C" w14:textId="77777777" w:rsidR="009A369C" w:rsidRPr="005B5C5C" w:rsidDel="009A369C" w:rsidRDefault="005B5C5C" w:rsidP="009A369C">
      <w:pPr>
        <w:spacing w:before="120" w:after="0" w:line="276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5B5C5C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W roku 2020 najniższa miesięczna suma składek na ubezpieczenie społeczne i zdrowotne, wynosi 1 431,48 zł. </w:t>
      </w:r>
    </w:p>
    <w:p w14:paraId="09E06E55" w14:textId="08CEBF13" w:rsidR="005D467A" w:rsidRPr="00451277" w:rsidRDefault="005B5C5C" w:rsidP="005B5C5C">
      <w:pPr>
        <w:spacing w:before="120"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5B5C5C">
        <w:rPr>
          <w:rFonts w:ascii="Times New Roman" w:eastAsia="Times New Roman" w:hAnsi="Times New Roman"/>
          <w:bCs/>
          <w:sz w:val="24"/>
          <w:szCs w:val="24"/>
          <w:lang w:eastAsia="pl-PL"/>
        </w:rPr>
        <w:t>Zwolnieni z opłacania składek następuje na podstawie wniosku i złożonego oświadczenia w którym płatnik składek potwierdza, że przychód z działalności uzyskany w pierwszym miesiącu kalendarzowym za który jest składany wniosek o zwolnienie z opłacania składek był niższy co najmniej o 80% w stosunku do przychodu uzyskanego w tym samym miesiącu kalendarzowym 2019 roku. Warunkiem zwolnienia jest złożenie wniosku i deklaracji rozliczeniowych lub imiennych raportów miesięcznych należnych za czerwiec, lipiec, sierpień 2020 r. nie później niż do dnia 3</w:t>
      </w:r>
      <w:r w:rsidR="00ED749C">
        <w:rPr>
          <w:rFonts w:ascii="Times New Roman" w:eastAsia="Times New Roman" w:hAnsi="Times New Roman"/>
          <w:bCs/>
          <w:sz w:val="24"/>
          <w:szCs w:val="24"/>
          <w:lang w:eastAsia="pl-PL"/>
        </w:rPr>
        <w:t>0 września</w:t>
      </w:r>
      <w:r w:rsidRPr="005B5C5C">
        <w:rPr>
          <w:rFonts w:ascii="Times New Roman" w:eastAsia="Times New Roman" w:hAnsi="Times New Roman"/>
          <w:bCs/>
          <w:sz w:val="24"/>
          <w:szCs w:val="24"/>
          <w:lang w:eastAsia="pl-PL"/>
        </w:rPr>
        <w:t>2020 r., chyba że płatnik składek zwolniony jest z obowiązku ich składania. Zwolnieniu z obowiązku opłacania będą  podlegały należności z tytułu składek, o których mowa w ust 8., znane na dzień rozpatrzenia wniosku</w:t>
      </w:r>
      <w:r w:rsidR="00300EFD">
        <w:rPr>
          <w:rFonts w:ascii="Times New Roman" w:eastAsia="Times New Roman" w:hAnsi="Times New Roman"/>
          <w:bCs/>
          <w:sz w:val="24"/>
          <w:szCs w:val="24"/>
          <w:lang w:eastAsia="pl-PL"/>
        </w:rPr>
        <w:t>.</w:t>
      </w:r>
    </w:p>
    <w:p w14:paraId="6D198816" w14:textId="27165AA6" w:rsidR="000708D7" w:rsidRDefault="000708D7" w:rsidP="00BF0710">
      <w:pPr>
        <w:spacing w:before="120"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7B579C">
        <w:rPr>
          <w:rFonts w:ascii="Times New Roman" w:hAnsi="Times New Roman"/>
          <w:sz w:val="24"/>
          <w:szCs w:val="24"/>
        </w:rPr>
        <w:t>Firmy, zaliczające się do powyższych sektorów, nie mogąc płacić ZUSu zamkną swoją działalność, co dodatkowo utrudni im powrót do obiegu gospodarczego, zwiększy bezrobocie i zatrzyma wpływy podatków. Ze względu na strach przed uczestnictwem w zgromadzeniach oraz wielomiesięczny proces przygotowywania wydarzeń, branża przez najbliższy kwartał nie ma możliwości generowania przychodu. Specyfika tej branży wskazuje, że ponosi ona wysokie koszty stałe związane z leasingiem wyposażenia i zwolnienia z ZUS mogą być znaczącą ulgą dla tych przedsiębiorstw.</w:t>
      </w:r>
    </w:p>
    <w:p w14:paraId="19B3582B" w14:textId="77777777" w:rsidR="005B1933" w:rsidRPr="00451277" w:rsidRDefault="005B1933" w:rsidP="005B1933">
      <w:pPr>
        <w:spacing w:before="120" w:after="0" w:line="276" w:lineRule="auto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</w:pPr>
      <w:r w:rsidRPr="00451277"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  <w:t>Dodawany art. 36ha</w:t>
      </w:r>
    </w:p>
    <w:p w14:paraId="104A18FB" w14:textId="77777777" w:rsidR="005B1933" w:rsidRPr="00451277" w:rsidRDefault="005B1933" w:rsidP="005B1933">
      <w:pPr>
        <w:spacing w:before="120"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61164D">
        <w:rPr>
          <w:rFonts w:ascii="Times New Roman" w:hAnsi="Times New Roman"/>
          <w:sz w:val="24"/>
          <w:szCs w:val="24"/>
        </w:rPr>
        <w:t xml:space="preserve">Regulacja zawarta w art. 15k była odpowiedzią na fale odstąpień oraz rozwiązań umów od udziału w imprezach turystycznych, które to odstąpienia oraz rozwiązania miały bezpośredni </w:t>
      </w:r>
      <w:r w:rsidRPr="0061164D">
        <w:rPr>
          <w:rFonts w:ascii="Times New Roman" w:hAnsi="Times New Roman"/>
          <w:sz w:val="24"/>
          <w:szCs w:val="24"/>
        </w:rPr>
        <w:lastRenderedPageBreak/>
        <w:t>związek z wybuchem epidemii wirusa SARS-CoV-2. Imprezy turystyczne z powodu sytuacji epidemicznej na świecie oraz w związku z całkowitym zamk</w:t>
      </w:r>
      <w:r w:rsidRPr="00451277">
        <w:rPr>
          <w:rFonts w:ascii="Times New Roman" w:hAnsi="Times New Roman"/>
          <w:sz w:val="24"/>
          <w:szCs w:val="24"/>
        </w:rPr>
        <w:t xml:space="preserve">nięciem ruchu lotniczego nie mogły się odbywać. Odroczenie skuteczności odstąpień lub rozwiązań umów o 180 dni miało </w:t>
      </w:r>
      <w:r>
        <w:rPr>
          <w:rFonts w:ascii="Times New Roman" w:hAnsi="Times New Roman"/>
          <w:sz w:val="24"/>
          <w:szCs w:val="24"/>
        </w:rPr>
        <w:t>pozwolić</w:t>
      </w:r>
      <w:r w:rsidRPr="00451277">
        <w:rPr>
          <w:rFonts w:ascii="Times New Roman" w:hAnsi="Times New Roman"/>
          <w:sz w:val="24"/>
          <w:szCs w:val="24"/>
        </w:rPr>
        <w:t xml:space="preserve"> organizatorom turystyki na zorganizowanie środków finansowych potrzebnych na dokonanie zwrotów z tytułu imprez, które się nie odbyły. Jednocześnie całkowite zatrzymanie światowego ruchu turystycznego spowodowało, że przez miesiące wiosenne odnotowywana była zerowa sprzedaż nowych imprez turystycznych z zagranicznym miejscem destynacji. Biorąc pod uwagę ekstraordynaryjność regulacji, a także w związku z obecnym przywróceniem możliwości realizacji zagranicznych imprez turystycznych, dalsze funkcjonowanie tej regulacji nie jest uzasadnione. Jednocześnie w związku z tym, że w chwili obecnej zakaz w ruchu lotniczym został utrzymany w odniesieniu do niektórych międzynarodowych destynacji, proponuje się, żeby możliwość zastosowania regulacji określonej w art. 15 k ust. 1 , została ograniczona w czasie do dnia 1 października 2020 r.</w:t>
      </w:r>
    </w:p>
    <w:p w14:paraId="2A1D902A" w14:textId="77777777" w:rsidR="005B1933" w:rsidRDefault="005B1933" w:rsidP="00BF0710">
      <w:pPr>
        <w:spacing w:before="120"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632BF6F2" w14:textId="77777777" w:rsidR="00B45A9F" w:rsidRPr="008C48B1" w:rsidRDefault="00B45A9F" w:rsidP="00BF0710">
      <w:pPr>
        <w:spacing w:before="120" w:after="0" w:line="276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8C48B1">
        <w:rPr>
          <w:rFonts w:ascii="Times New Roman" w:hAnsi="Times New Roman"/>
          <w:b/>
          <w:sz w:val="24"/>
          <w:szCs w:val="24"/>
          <w:u w:val="single"/>
        </w:rPr>
        <w:t>Przepis art. 2, art. 3, art. 4</w:t>
      </w:r>
    </w:p>
    <w:p w14:paraId="2351A2B3" w14:textId="2B4613A1" w:rsidR="00B45A9F" w:rsidRDefault="00296D7D" w:rsidP="00BF0710">
      <w:pPr>
        <w:spacing w:before="120"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Regulacje dostosowujące zawarte we wskazanym zakresie mają na celu wskazać w regulacjach branżowych nowe zadania UFG. W tym celu dostosowano przepisy ustawy prawo bankowe, ustawy </w:t>
      </w:r>
      <w:r w:rsidRPr="00296D7D">
        <w:rPr>
          <w:rFonts w:ascii="Times New Roman" w:hAnsi="Times New Roman"/>
          <w:sz w:val="24"/>
          <w:szCs w:val="24"/>
        </w:rPr>
        <w:t>o ubezpieczeniach obowiązkowych Ubezpieczeniowym Funduszu Gwarancyjnym i Polskim Biurze Ubezpieczycieli Komunikacyjnych</w:t>
      </w:r>
      <w:r>
        <w:rPr>
          <w:rFonts w:ascii="Times New Roman" w:hAnsi="Times New Roman"/>
          <w:sz w:val="24"/>
          <w:szCs w:val="24"/>
        </w:rPr>
        <w:t xml:space="preserve"> oraz ustawy o usługach płatniczych.</w:t>
      </w:r>
    </w:p>
    <w:p w14:paraId="47EB86E8" w14:textId="66F6D5FA" w:rsidR="00B45A9F" w:rsidRPr="008C48B1" w:rsidRDefault="003C79F8" w:rsidP="00BF0710">
      <w:pPr>
        <w:spacing w:before="120" w:after="0" w:line="276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8C48B1">
        <w:rPr>
          <w:rFonts w:ascii="Times New Roman" w:hAnsi="Times New Roman"/>
          <w:b/>
          <w:sz w:val="24"/>
          <w:szCs w:val="24"/>
          <w:u w:val="single"/>
        </w:rPr>
        <w:t xml:space="preserve">Przepis art. </w:t>
      </w:r>
      <w:r w:rsidR="00F573E0">
        <w:rPr>
          <w:rFonts w:ascii="Times New Roman" w:hAnsi="Times New Roman"/>
          <w:b/>
          <w:sz w:val="24"/>
          <w:szCs w:val="24"/>
          <w:u w:val="single"/>
        </w:rPr>
        <w:t>5</w:t>
      </w:r>
    </w:p>
    <w:p w14:paraId="5EFFC634" w14:textId="3A6BDB7C" w:rsidR="00B45A9F" w:rsidRPr="007B579C" w:rsidRDefault="00296D7D" w:rsidP="00BF0710">
      <w:pPr>
        <w:spacing w:before="120"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Wprowadzono zmiany redakcyjne i doprecyzowujące do ustawy o Polskim Bonie Turystycznym.</w:t>
      </w:r>
    </w:p>
    <w:p w14:paraId="58E1B926" w14:textId="77777777" w:rsidR="003C79F8" w:rsidRDefault="003C79F8" w:rsidP="005D467A">
      <w:pPr>
        <w:spacing w:before="120" w:after="0" w:line="276" w:lineRule="auto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pl-PL"/>
        </w:rPr>
      </w:pPr>
    </w:p>
    <w:p w14:paraId="255EE8B2" w14:textId="267BD2B4" w:rsidR="00132051" w:rsidRPr="008C48B1" w:rsidRDefault="00132051" w:rsidP="005D467A">
      <w:pPr>
        <w:spacing w:before="120" w:after="0" w:line="276" w:lineRule="auto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pl-PL"/>
        </w:rPr>
      </w:pPr>
      <w:r w:rsidRPr="008C48B1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pl-PL"/>
        </w:rPr>
        <w:t xml:space="preserve">Przepis art. </w:t>
      </w:r>
      <w:r w:rsidR="00F573E0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pl-PL"/>
        </w:rPr>
        <w:t>6</w:t>
      </w:r>
    </w:p>
    <w:p w14:paraId="70137FDD" w14:textId="2661A217" w:rsidR="001E07F3" w:rsidRPr="00451277" w:rsidRDefault="00132051" w:rsidP="005D467A">
      <w:pPr>
        <w:spacing w:before="120" w:after="0" w:line="276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44332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Przepis ten utrzymuje w mocy </w:t>
      </w:r>
      <w:r w:rsidR="00760303">
        <w:rPr>
          <w:rFonts w:ascii="Times New Roman" w:eastAsia="Times New Roman" w:hAnsi="Times New Roman"/>
          <w:bCs/>
          <w:sz w:val="24"/>
          <w:szCs w:val="24"/>
          <w:lang w:eastAsia="pl-PL"/>
        </w:rPr>
        <w:t>d</w:t>
      </w:r>
      <w:r w:rsidRPr="0044332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otychczasowe przepisy wykonawcze wydane na podstawie art. 119 ust. 4 ustawy o ubezpieczeniach obowiązkowych, Ubezpieczeniowym Funduszu Gwarancyjnym i Polskim Biurze Ubezpieczycieli </w:t>
      </w:r>
      <w:r w:rsidR="00760303" w:rsidRPr="0044332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oraz stanowi, że </w:t>
      </w:r>
      <w:r w:rsidRPr="0044332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zachowują </w:t>
      </w:r>
      <w:r w:rsidR="00760303" w:rsidRPr="0044332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one </w:t>
      </w:r>
      <w:r w:rsidRPr="00443322">
        <w:rPr>
          <w:rFonts w:ascii="Times New Roman" w:eastAsia="Times New Roman" w:hAnsi="Times New Roman"/>
          <w:bCs/>
          <w:sz w:val="24"/>
          <w:szCs w:val="24"/>
          <w:lang w:eastAsia="pl-PL"/>
        </w:rPr>
        <w:t>moc do dnia wejścia w życie nowych przepisów wykonawczych wydanych na podstawie art. 119 ust. 4 tej ustawy.</w:t>
      </w:r>
    </w:p>
    <w:p w14:paraId="4A05F7A9" w14:textId="30803959" w:rsidR="003D2349" w:rsidRPr="008C48B1" w:rsidRDefault="000E6ED0" w:rsidP="005D467A">
      <w:pPr>
        <w:spacing w:before="120" w:after="0" w:line="276" w:lineRule="auto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pl-PL"/>
        </w:rPr>
      </w:pPr>
      <w:r w:rsidRPr="008C48B1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pl-PL"/>
        </w:rPr>
        <w:t xml:space="preserve">Przepisy art. </w:t>
      </w:r>
      <w:r w:rsidR="00F573E0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pl-PL"/>
        </w:rPr>
        <w:t>7</w:t>
      </w:r>
      <w:r w:rsidRPr="008C48B1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pl-PL"/>
        </w:rPr>
        <w:t xml:space="preserve">- art. </w:t>
      </w:r>
      <w:r w:rsidR="003C79F8" w:rsidRPr="008C48B1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pl-PL"/>
        </w:rPr>
        <w:t>1</w:t>
      </w:r>
      <w:r w:rsidR="00F573E0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pl-PL"/>
        </w:rPr>
        <w:t>0</w:t>
      </w:r>
    </w:p>
    <w:p w14:paraId="5B569A58" w14:textId="77777777" w:rsidR="00156BA9" w:rsidRPr="00C5564D" w:rsidRDefault="00156BA9" w:rsidP="00156BA9">
      <w:pPr>
        <w:spacing w:before="120" w:after="0" w:line="276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C5564D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Proponowane przepisy mają na celu wprowadzenie regulacji, które umożliwią przekazanie z budżetu państwa środków do Funduszu Wsparcia Policji oraz Funduszu Wsparcia Straży Granicznej na realizację zadań z zakresu bezpieczeństwa publicznego. </w:t>
      </w:r>
    </w:p>
    <w:p w14:paraId="246C0759" w14:textId="77777777" w:rsidR="00156BA9" w:rsidRPr="00C5564D" w:rsidRDefault="00156BA9" w:rsidP="00156BA9">
      <w:pPr>
        <w:spacing w:before="120" w:after="0" w:line="276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C5564D">
        <w:rPr>
          <w:rFonts w:ascii="Times New Roman" w:eastAsia="Times New Roman" w:hAnsi="Times New Roman"/>
          <w:bCs/>
          <w:sz w:val="24"/>
          <w:szCs w:val="24"/>
          <w:lang w:eastAsia="pl-PL"/>
        </w:rPr>
        <w:t>Powyższe pozwoli na realizację w większym zakresie ustawowych zadań ww. Funduszy,  polegających na pokrywaniu wydatków inwestycyjnych, modernizacyjnych lub remontowych oraz kosztów utrzymania i funkcjonowania jednostek organizacyjnych Policji i Straży Granicznej, a także zakup niezbędnych na ich potrzeby towarów i usług.</w:t>
      </w:r>
    </w:p>
    <w:p w14:paraId="5F62B1F4" w14:textId="13AB46CD" w:rsidR="00156BA9" w:rsidRPr="00C5564D" w:rsidRDefault="00156BA9" w:rsidP="00156BA9">
      <w:pPr>
        <w:spacing w:before="120" w:after="0" w:line="276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C5564D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Podobnie – przewiduje się możliwość przeznaczenia z budżetu państwa środków na zasilenie Funduszu Modernizacji Sił Zbrojnych utworzonego na podstawie art. 11  ustawy z dnia z dnia </w:t>
      </w:r>
      <w:r w:rsidRPr="00C5564D">
        <w:rPr>
          <w:rFonts w:ascii="Times New Roman" w:eastAsia="Times New Roman" w:hAnsi="Times New Roman"/>
          <w:bCs/>
          <w:sz w:val="24"/>
          <w:szCs w:val="24"/>
          <w:lang w:eastAsia="pl-PL"/>
        </w:rPr>
        <w:lastRenderedPageBreak/>
        <w:t xml:space="preserve">25 maja 2001 r. o przebudowie i modernizacji technicznej oraz finansowaniu Sił Zbrojnych Rzeczypospolitej Polskiej, którego dysponentem jest Minister Obrony Narodowej. Przepis ten pozwoli na realizację w większym zakresie ustawowych zadań programu rozwoju Sił Zbrojnych wymienionych w art. </w:t>
      </w:r>
      <w:r w:rsidR="00A75D24">
        <w:rPr>
          <w:rFonts w:ascii="Times New Roman" w:eastAsia="Times New Roman" w:hAnsi="Times New Roman"/>
          <w:bCs/>
          <w:sz w:val="24"/>
          <w:szCs w:val="24"/>
          <w:lang w:eastAsia="pl-PL"/>
        </w:rPr>
        <w:t>10</w:t>
      </w:r>
      <w:r w:rsidR="00A75D24" w:rsidRPr="00C5564D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Pr="00C5564D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ww. ustawy, które są finansowane m.in. ze środków Funduszu Modernizacji Sił Zbrojnych. </w:t>
      </w:r>
    </w:p>
    <w:p w14:paraId="5D718FE6" w14:textId="6851C890" w:rsidR="00156BA9" w:rsidRPr="00C5564D" w:rsidRDefault="00156BA9" w:rsidP="00156BA9">
      <w:pPr>
        <w:spacing w:before="120" w:after="0" w:line="276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C5564D">
        <w:rPr>
          <w:rFonts w:ascii="Times New Roman" w:eastAsia="Times New Roman" w:hAnsi="Times New Roman"/>
          <w:bCs/>
          <w:sz w:val="24"/>
          <w:szCs w:val="24"/>
          <w:lang w:eastAsia="pl-PL"/>
        </w:rPr>
        <w:t>Zasilenie w 2020 r. Funduszu Solidarnościowego dodatkowymi środkami ma na celu wsparcie finansowe Funduszu realizującego bardzo istotne społecznie zadania.</w:t>
      </w:r>
    </w:p>
    <w:p w14:paraId="012DFC34" w14:textId="60228CEC" w:rsidR="00CE6AC0" w:rsidRDefault="00A519CD" w:rsidP="005D467A">
      <w:pPr>
        <w:spacing w:before="120" w:after="0" w:line="276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CE6AC0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3. </w:t>
      </w:r>
      <w:r w:rsidR="00CE6AC0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Informacja o zgodności projektu z prawem </w:t>
      </w:r>
      <w:r w:rsidR="00CE6AC0" w:rsidRPr="00981D62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Unii </w:t>
      </w:r>
      <w:r w:rsidR="00CE6AC0" w:rsidRPr="008E4A34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Europejskiej</w:t>
      </w:r>
    </w:p>
    <w:p w14:paraId="786DBEBA" w14:textId="510741DF" w:rsidR="009A369C" w:rsidRDefault="00CE6AC0" w:rsidP="009A369C">
      <w:pPr>
        <w:spacing w:before="120" w:after="0" w:line="276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CE6AC0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Przepisy projektowanej ustawy </w:t>
      </w:r>
      <w:r w:rsidR="00A519CD" w:rsidRPr="00CE6AC0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nie są sprzeczne z </w:t>
      </w:r>
      <w:r w:rsidR="00975A93" w:rsidRPr="00CE6AC0">
        <w:rPr>
          <w:rFonts w:ascii="Times New Roman" w:eastAsia="Times New Roman" w:hAnsi="Times New Roman"/>
          <w:bCs/>
          <w:sz w:val="24"/>
          <w:szCs w:val="24"/>
          <w:lang w:eastAsia="pl-PL"/>
        </w:rPr>
        <w:t>prawem Unii Europejskiej.</w:t>
      </w:r>
    </w:p>
    <w:p w14:paraId="1E76E107" w14:textId="2387C8FD" w:rsidR="009A369C" w:rsidRPr="00BF0710" w:rsidRDefault="009A369C" w:rsidP="00BF0710">
      <w:pPr>
        <w:pStyle w:val="Akapitzlist"/>
        <w:numPr>
          <w:ilvl w:val="0"/>
          <w:numId w:val="13"/>
        </w:numPr>
        <w:spacing w:before="120" w:after="0" w:line="276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BF0710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Szacowane koszty</w:t>
      </w:r>
    </w:p>
    <w:p w14:paraId="5B5DD7CA" w14:textId="77777777" w:rsidR="009A369C" w:rsidRPr="00BF0710" w:rsidRDefault="009A369C" w:rsidP="00BF0710">
      <w:pPr>
        <w:pStyle w:val="Akapitzlist"/>
        <w:spacing w:before="120" w:after="0" w:line="276" w:lineRule="auto"/>
        <w:ind w:left="360"/>
        <w:jc w:val="both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tbl>
      <w:tblPr>
        <w:tblStyle w:val="Tabela-Siatka11"/>
        <w:tblW w:w="0" w:type="auto"/>
        <w:tblLook w:val="04A0" w:firstRow="1" w:lastRow="0" w:firstColumn="1" w:lastColumn="0" w:noHBand="0" w:noVBand="1"/>
      </w:tblPr>
      <w:tblGrid>
        <w:gridCol w:w="4526"/>
        <w:gridCol w:w="6"/>
        <w:gridCol w:w="4530"/>
      </w:tblGrid>
      <w:tr w:rsidR="009A369C" w:rsidRPr="009A369C" w14:paraId="2FBEB8FA" w14:textId="77777777" w:rsidTr="007D0456">
        <w:tc>
          <w:tcPr>
            <w:tcW w:w="4526" w:type="dxa"/>
          </w:tcPr>
          <w:p w14:paraId="055E2702" w14:textId="77777777" w:rsidR="009A369C" w:rsidRPr="009A369C" w:rsidRDefault="009A369C" w:rsidP="007D0456">
            <w:pPr>
              <w:spacing w:before="120" w:after="0"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A369C">
              <w:rPr>
                <w:rFonts w:ascii="Times New Roman" w:hAnsi="Times New Roman"/>
                <w:b/>
                <w:sz w:val="20"/>
                <w:szCs w:val="20"/>
              </w:rPr>
              <w:t>Postojowe:</w:t>
            </w:r>
          </w:p>
        </w:tc>
        <w:tc>
          <w:tcPr>
            <w:tcW w:w="4536" w:type="dxa"/>
            <w:gridSpan w:val="2"/>
          </w:tcPr>
          <w:p w14:paraId="080B2CB4" w14:textId="77777777" w:rsidR="009A369C" w:rsidRPr="009A369C" w:rsidRDefault="009A369C" w:rsidP="007D0456">
            <w:pPr>
              <w:spacing w:before="120"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9A369C">
              <w:rPr>
                <w:rFonts w:ascii="Times New Roman" w:hAnsi="Times New Roman"/>
                <w:sz w:val="20"/>
                <w:szCs w:val="20"/>
              </w:rPr>
              <w:t>Liczba osób fizycznych prowadzących działalność gospodarczą/ koszt jednorazowego świadczenia /koszt trzykrotnego świadczenia</w:t>
            </w:r>
          </w:p>
        </w:tc>
      </w:tr>
      <w:tr w:rsidR="009A369C" w:rsidRPr="009A369C" w14:paraId="14E55389" w14:textId="77777777" w:rsidTr="007D0456">
        <w:tc>
          <w:tcPr>
            <w:tcW w:w="4526" w:type="dxa"/>
          </w:tcPr>
          <w:p w14:paraId="42CB2284" w14:textId="77777777" w:rsidR="009A369C" w:rsidRPr="009A369C" w:rsidRDefault="009A369C" w:rsidP="007D0456">
            <w:pPr>
              <w:spacing w:before="120"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9A369C">
              <w:rPr>
                <w:rFonts w:ascii="Times New Roman" w:hAnsi="Times New Roman"/>
                <w:sz w:val="20"/>
                <w:szCs w:val="20"/>
              </w:rPr>
              <w:t>49.39.Z (transport lądowy)</w:t>
            </w:r>
          </w:p>
        </w:tc>
        <w:tc>
          <w:tcPr>
            <w:tcW w:w="4536" w:type="dxa"/>
            <w:gridSpan w:val="2"/>
          </w:tcPr>
          <w:p w14:paraId="05F7F7AD" w14:textId="77777777" w:rsidR="009A369C" w:rsidRPr="009A369C" w:rsidRDefault="009A369C" w:rsidP="007D0456">
            <w:pPr>
              <w:spacing w:before="120" w:after="0" w:line="276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9A369C">
              <w:rPr>
                <w:rFonts w:ascii="Times New Roman" w:hAnsi="Times New Roman"/>
                <w:color w:val="244061"/>
                <w:sz w:val="20"/>
                <w:szCs w:val="20"/>
              </w:rPr>
              <w:t>7 965/16,6 mln/49,7 mln</w:t>
            </w:r>
          </w:p>
        </w:tc>
      </w:tr>
      <w:tr w:rsidR="009A369C" w:rsidRPr="009A369C" w14:paraId="40694722" w14:textId="77777777" w:rsidTr="007D0456">
        <w:tc>
          <w:tcPr>
            <w:tcW w:w="4526" w:type="dxa"/>
          </w:tcPr>
          <w:p w14:paraId="3CC25E46" w14:textId="77777777" w:rsidR="009A369C" w:rsidRPr="009A369C" w:rsidRDefault="009A369C" w:rsidP="007D0456">
            <w:pPr>
              <w:spacing w:before="120"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9A369C">
              <w:rPr>
                <w:rFonts w:ascii="Times New Roman" w:hAnsi="Times New Roman"/>
                <w:sz w:val="20"/>
                <w:szCs w:val="20"/>
              </w:rPr>
              <w:t>79.11.A (agenci tur.)</w:t>
            </w:r>
          </w:p>
        </w:tc>
        <w:tc>
          <w:tcPr>
            <w:tcW w:w="4536" w:type="dxa"/>
            <w:gridSpan w:val="2"/>
          </w:tcPr>
          <w:p w14:paraId="07A7836B" w14:textId="77777777" w:rsidR="009A369C" w:rsidRPr="009A369C" w:rsidRDefault="009A369C" w:rsidP="007D0456">
            <w:pPr>
              <w:spacing w:before="120" w:after="0" w:line="276" w:lineRule="auto"/>
              <w:jc w:val="center"/>
              <w:rPr>
                <w:rFonts w:ascii="Times New Roman" w:hAnsi="Times New Roman"/>
                <w:color w:val="244061"/>
                <w:sz w:val="20"/>
                <w:szCs w:val="20"/>
              </w:rPr>
            </w:pPr>
            <w:r w:rsidRPr="009A369C">
              <w:rPr>
                <w:rFonts w:ascii="Times New Roman" w:hAnsi="Times New Roman"/>
                <w:color w:val="244061"/>
                <w:sz w:val="20"/>
                <w:szCs w:val="20"/>
              </w:rPr>
              <w:t>2 101/4,4 mln/13,1 mln</w:t>
            </w:r>
          </w:p>
        </w:tc>
      </w:tr>
      <w:tr w:rsidR="009A369C" w:rsidRPr="009A369C" w14:paraId="261D534A" w14:textId="77777777" w:rsidTr="007D0456">
        <w:tc>
          <w:tcPr>
            <w:tcW w:w="4526" w:type="dxa"/>
          </w:tcPr>
          <w:p w14:paraId="21DAC416" w14:textId="77777777" w:rsidR="009A369C" w:rsidRPr="009A369C" w:rsidRDefault="009A369C" w:rsidP="007D0456">
            <w:pPr>
              <w:spacing w:before="120"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9A369C">
              <w:rPr>
                <w:rFonts w:ascii="Times New Roman" w:hAnsi="Times New Roman"/>
                <w:sz w:val="20"/>
                <w:szCs w:val="20"/>
              </w:rPr>
              <w:t>79.90.A (piloci i przewodnicy)</w:t>
            </w:r>
          </w:p>
        </w:tc>
        <w:tc>
          <w:tcPr>
            <w:tcW w:w="4536" w:type="dxa"/>
            <w:gridSpan w:val="2"/>
          </w:tcPr>
          <w:p w14:paraId="60A14693" w14:textId="77777777" w:rsidR="009A369C" w:rsidRPr="009A369C" w:rsidRDefault="009A369C" w:rsidP="007D0456">
            <w:pPr>
              <w:spacing w:before="120" w:after="0" w:line="276" w:lineRule="auto"/>
              <w:jc w:val="center"/>
              <w:rPr>
                <w:rFonts w:ascii="Times New Roman" w:hAnsi="Times New Roman"/>
                <w:color w:val="244061"/>
                <w:sz w:val="20"/>
                <w:szCs w:val="20"/>
              </w:rPr>
            </w:pPr>
            <w:r w:rsidRPr="009A369C">
              <w:rPr>
                <w:rFonts w:ascii="Times New Roman" w:hAnsi="Times New Roman"/>
                <w:color w:val="244061"/>
                <w:sz w:val="20"/>
                <w:szCs w:val="20"/>
              </w:rPr>
              <w:t>1 652/3,4 mln/10,3 mln</w:t>
            </w:r>
          </w:p>
        </w:tc>
      </w:tr>
      <w:tr w:rsidR="009A369C" w:rsidRPr="009A369C" w14:paraId="76CE7D82" w14:textId="77777777" w:rsidTr="007D0456">
        <w:trPr>
          <w:trHeight w:val="340"/>
        </w:trPr>
        <w:tc>
          <w:tcPr>
            <w:tcW w:w="4526" w:type="dxa"/>
          </w:tcPr>
          <w:p w14:paraId="6EB2E9BE" w14:textId="77777777" w:rsidR="009A369C" w:rsidRPr="009A369C" w:rsidRDefault="009A369C" w:rsidP="007D0456">
            <w:pPr>
              <w:spacing w:before="120"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9A369C">
              <w:rPr>
                <w:rFonts w:ascii="Times New Roman" w:hAnsi="Times New Roman"/>
                <w:sz w:val="20"/>
                <w:szCs w:val="20"/>
              </w:rPr>
              <w:t>90.01.Z (artyści występujący na wydarzeniach)</w:t>
            </w:r>
          </w:p>
        </w:tc>
        <w:tc>
          <w:tcPr>
            <w:tcW w:w="4536" w:type="dxa"/>
            <w:gridSpan w:val="2"/>
          </w:tcPr>
          <w:p w14:paraId="60BE123C" w14:textId="77777777" w:rsidR="009A369C" w:rsidRPr="009A369C" w:rsidRDefault="009A369C" w:rsidP="007D0456">
            <w:pPr>
              <w:spacing w:before="120"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369C">
              <w:rPr>
                <w:rFonts w:ascii="Times New Roman" w:hAnsi="Times New Roman"/>
                <w:sz w:val="20"/>
                <w:szCs w:val="20"/>
              </w:rPr>
              <w:t>4 940/10,3 mln/30,8 mln</w:t>
            </w:r>
          </w:p>
        </w:tc>
      </w:tr>
      <w:tr w:rsidR="009A369C" w:rsidRPr="009A369C" w14:paraId="4CBFC6F4" w14:textId="77777777" w:rsidTr="007D0456">
        <w:trPr>
          <w:trHeight w:val="730"/>
        </w:trPr>
        <w:tc>
          <w:tcPr>
            <w:tcW w:w="4526" w:type="dxa"/>
          </w:tcPr>
          <w:p w14:paraId="6AB1CBC6" w14:textId="77777777" w:rsidR="009A369C" w:rsidRPr="009A369C" w:rsidRDefault="009A369C" w:rsidP="007D0456">
            <w:pPr>
              <w:spacing w:before="120"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9A369C">
              <w:rPr>
                <w:rFonts w:ascii="Times New Roman" w:hAnsi="Times New Roman"/>
                <w:sz w:val="20"/>
                <w:szCs w:val="20"/>
              </w:rPr>
              <w:t>90.02.Z (działalność wspomagająca organizację wydarzeń)</w:t>
            </w:r>
          </w:p>
        </w:tc>
        <w:tc>
          <w:tcPr>
            <w:tcW w:w="4536" w:type="dxa"/>
            <w:gridSpan w:val="2"/>
          </w:tcPr>
          <w:p w14:paraId="41E36C55" w14:textId="77777777" w:rsidR="009A369C" w:rsidRPr="009A369C" w:rsidRDefault="009A369C" w:rsidP="007D0456">
            <w:pPr>
              <w:spacing w:before="120"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369C">
              <w:rPr>
                <w:rFonts w:ascii="Times New Roman" w:hAnsi="Times New Roman"/>
                <w:sz w:val="20"/>
                <w:szCs w:val="20"/>
              </w:rPr>
              <w:t>1 680/3,5 mln/10,5 mln</w:t>
            </w:r>
          </w:p>
        </w:tc>
      </w:tr>
      <w:tr w:rsidR="009A369C" w:rsidRPr="009A369C" w14:paraId="7A66E95B" w14:textId="77777777" w:rsidTr="007D0456">
        <w:trPr>
          <w:trHeight w:val="390"/>
        </w:trPr>
        <w:tc>
          <w:tcPr>
            <w:tcW w:w="4526" w:type="dxa"/>
          </w:tcPr>
          <w:p w14:paraId="744062D1" w14:textId="288B47BF" w:rsidR="009A369C" w:rsidRPr="009A369C" w:rsidRDefault="009A369C" w:rsidP="007D0456">
            <w:pPr>
              <w:spacing w:before="120"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9A369C">
              <w:rPr>
                <w:rFonts w:ascii="Times New Roman" w:hAnsi="Times New Roman"/>
                <w:sz w:val="20"/>
                <w:szCs w:val="20"/>
              </w:rPr>
              <w:t>77.39.Z (Wynajem i dzierżawa pozostałych maszyn, urządzeń)</w:t>
            </w:r>
          </w:p>
        </w:tc>
        <w:tc>
          <w:tcPr>
            <w:tcW w:w="4536" w:type="dxa"/>
            <w:gridSpan w:val="2"/>
          </w:tcPr>
          <w:p w14:paraId="651BE682" w14:textId="019EC030" w:rsidR="009A369C" w:rsidRPr="009A369C" w:rsidRDefault="00836356" w:rsidP="007D0456">
            <w:pPr>
              <w:spacing w:before="120"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489/1</w:t>
            </w:r>
            <w:r w:rsidR="00C15735" w:rsidRPr="00C15735">
              <w:rPr>
                <w:rFonts w:ascii="Times New Roman" w:hAnsi="Times New Roman"/>
                <w:sz w:val="20"/>
                <w:szCs w:val="20"/>
              </w:rPr>
              <w:t xml:space="preserve"> mln/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C15735" w:rsidRPr="00C15735">
              <w:rPr>
                <w:rFonts w:ascii="Times New Roman" w:hAnsi="Times New Roman"/>
                <w:sz w:val="20"/>
                <w:szCs w:val="20"/>
              </w:rPr>
              <w:t xml:space="preserve"> mln</w:t>
            </w:r>
          </w:p>
        </w:tc>
      </w:tr>
      <w:tr w:rsidR="009A369C" w:rsidRPr="009A369C" w14:paraId="23A803B5" w14:textId="77777777" w:rsidTr="007D0456">
        <w:trPr>
          <w:trHeight w:val="290"/>
        </w:trPr>
        <w:tc>
          <w:tcPr>
            <w:tcW w:w="4526" w:type="dxa"/>
          </w:tcPr>
          <w:p w14:paraId="591349FC" w14:textId="77777777" w:rsidR="009A369C" w:rsidRPr="009A369C" w:rsidRDefault="009A369C" w:rsidP="007D0456">
            <w:pPr>
              <w:spacing w:before="120"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9A369C">
              <w:rPr>
                <w:rFonts w:ascii="Times New Roman" w:hAnsi="Times New Roman"/>
                <w:sz w:val="20"/>
                <w:szCs w:val="20"/>
              </w:rPr>
              <w:t>93.29.Z. (pozostała działalność rozrywkowa)</w:t>
            </w:r>
          </w:p>
        </w:tc>
        <w:tc>
          <w:tcPr>
            <w:tcW w:w="4536" w:type="dxa"/>
            <w:gridSpan w:val="2"/>
          </w:tcPr>
          <w:p w14:paraId="540A2130" w14:textId="77777777" w:rsidR="009A369C" w:rsidRPr="009A369C" w:rsidRDefault="009A369C" w:rsidP="007D0456">
            <w:pPr>
              <w:spacing w:before="120"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369C">
              <w:rPr>
                <w:rFonts w:ascii="Times New Roman" w:hAnsi="Times New Roman"/>
                <w:sz w:val="20"/>
                <w:szCs w:val="20"/>
              </w:rPr>
              <w:t>5 321/11,1 mln/33,2 mln</w:t>
            </w:r>
          </w:p>
        </w:tc>
      </w:tr>
      <w:tr w:rsidR="009A369C" w:rsidRPr="009A369C" w14:paraId="3AE6BDC2" w14:textId="77777777" w:rsidTr="007D0456">
        <w:tc>
          <w:tcPr>
            <w:tcW w:w="4526" w:type="dxa"/>
          </w:tcPr>
          <w:p w14:paraId="17E45028" w14:textId="77777777" w:rsidR="009A369C" w:rsidRPr="009A369C" w:rsidRDefault="009A369C" w:rsidP="007D0456">
            <w:pPr>
              <w:spacing w:before="120"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9A369C">
              <w:rPr>
                <w:rFonts w:ascii="Times New Roman" w:hAnsi="Times New Roman"/>
                <w:sz w:val="20"/>
                <w:szCs w:val="20"/>
              </w:rPr>
              <w:t>Razem</w:t>
            </w:r>
          </w:p>
        </w:tc>
        <w:tc>
          <w:tcPr>
            <w:tcW w:w="4536" w:type="dxa"/>
            <w:gridSpan w:val="2"/>
          </w:tcPr>
          <w:p w14:paraId="2CE3D172" w14:textId="5C4959D9" w:rsidR="009A369C" w:rsidRPr="009A369C" w:rsidRDefault="00836356" w:rsidP="007D0456">
            <w:pPr>
              <w:spacing w:before="120"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24148</w:t>
            </w:r>
            <w:r w:rsidR="004B7BE7">
              <w:rPr>
                <w:rFonts w:ascii="Times New Roman" w:hAnsi="Times New Roman"/>
                <w:b/>
                <w:sz w:val="20"/>
                <w:szCs w:val="20"/>
              </w:rPr>
              <w:t>/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50,3</w:t>
            </w:r>
            <w:r w:rsidR="00C1573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C15735" w:rsidRPr="00C15735">
              <w:rPr>
                <w:rFonts w:ascii="Times New Roman" w:hAnsi="Times New Roman"/>
                <w:b/>
                <w:sz w:val="20"/>
                <w:szCs w:val="20"/>
              </w:rPr>
              <w:t>mln/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150,9</w:t>
            </w:r>
            <w:r w:rsidR="00C15735" w:rsidRPr="00C15735">
              <w:rPr>
                <w:rFonts w:ascii="Times New Roman" w:hAnsi="Times New Roman"/>
                <w:b/>
                <w:sz w:val="20"/>
                <w:szCs w:val="20"/>
              </w:rPr>
              <w:t xml:space="preserve"> mln</w:t>
            </w:r>
          </w:p>
        </w:tc>
      </w:tr>
      <w:tr w:rsidR="009A369C" w:rsidRPr="009A369C" w14:paraId="206C6209" w14:textId="77777777" w:rsidTr="007D0456">
        <w:trPr>
          <w:trHeight w:val="1200"/>
        </w:trPr>
        <w:tc>
          <w:tcPr>
            <w:tcW w:w="4526" w:type="dxa"/>
          </w:tcPr>
          <w:p w14:paraId="410A8FEC" w14:textId="77777777" w:rsidR="009A369C" w:rsidRPr="009A369C" w:rsidRDefault="009A369C" w:rsidP="007D0456">
            <w:pPr>
              <w:spacing w:before="120" w:after="0" w:line="276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D401F69" w14:textId="77777777" w:rsidR="009A369C" w:rsidRPr="009A369C" w:rsidRDefault="009A369C" w:rsidP="007D0456">
            <w:pPr>
              <w:spacing w:before="120" w:after="0"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A369C">
              <w:rPr>
                <w:rFonts w:ascii="Times New Roman" w:hAnsi="Times New Roman"/>
                <w:b/>
                <w:sz w:val="20"/>
                <w:szCs w:val="20"/>
              </w:rPr>
              <w:t>Zwolnienia ze składek:</w:t>
            </w:r>
          </w:p>
          <w:p w14:paraId="3001CE58" w14:textId="77777777" w:rsidR="009A369C" w:rsidRPr="009A369C" w:rsidRDefault="009A369C" w:rsidP="007D0456">
            <w:pPr>
              <w:spacing w:before="120"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9A369C">
              <w:rPr>
                <w:rFonts w:ascii="Times New Roman" w:hAnsi="Times New Roman"/>
                <w:sz w:val="20"/>
                <w:szCs w:val="20"/>
              </w:rPr>
              <w:t>Podklasa PKD</w:t>
            </w:r>
          </w:p>
        </w:tc>
        <w:tc>
          <w:tcPr>
            <w:tcW w:w="4536" w:type="dxa"/>
            <w:gridSpan w:val="2"/>
          </w:tcPr>
          <w:p w14:paraId="5055DF95" w14:textId="77777777" w:rsidR="009A369C" w:rsidRPr="009A369C" w:rsidRDefault="009A369C" w:rsidP="007D0456">
            <w:pPr>
              <w:spacing w:before="120"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369C">
              <w:rPr>
                <w:rFonts w:ascii="Times New Roman" w:hAnsi="Times New Roman"/>
                <w:sz w:val="20"/>
                <w:szCs w:val="20"/>
              </w:rPr>
              <w:t>Liczba podmiotów prowadzących działalność gospodarczą/ koszt jednorazowego świadczenia /koszt trzykrotnego świadczenia</w:t>
            </w:r>
          </w:p>
          <w:p w14:paraId="096F3A43" w14:textId="77777777" w:rsidR="009A369C" w:rsidRPr="009A369C" w:rsidRDefault="009A369C" w:rsidP="007D0456">
            <w:pPr>
              <w:spacing w:before="120"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B1ADBBC" w14:textId="77777777" w:rsidR="009A369C" w:rsidRPr="009A369C" w:rsidRDefault="009A369C" w:rsidP="007D0456">
            <w:pPr>
              <w:spacing w:before="120"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A369C" w:rsidRPr="009A369C" w14:paraId="135AD313" w14:textId="77777777" w:rsidTr="007D0456">
        <w:trPr>
          <w:trHeight w:val="400"/>
        </w:trPr>
        <w:tc>
          <w:tcPr>
            <w:tcW w:w="4526" w:type="dxa"/>
          </w:tcPr>
          <w:p w14:paraId="78F9C995" w14:textId="77777777" w:rsidR="009A369C" w:rsidRPr="009A369C" w:rsidRDefault="009A369C" w:rsidP="007D0456">
            <w:pPr>
              <w:spacing w:before="120"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9A369C">
              <w:rPr>
                <w:rFonts w:ascii="Times New Roman" w:hAnsi="Times New Roman"/>
                <w:sz w:val="20"/>
                <w:szCs w:val="20"/>
              </w:rPr>
              <w:t>49.39.Z (transport lądowy)</w:t>
            </w:r>
          </w:p>
        </w:tc>
        <w:tc>
          <w:tcPr>
            <w:tcW w:w="4536" w:type="dxa"/>
            <w:gridSpan w:val="2"/>
          </w:tcPr>
          <w:p w14:paraId="21B762ED" w14:textId="77777777" w:rsidR="009A369C" w:rsidRPr="009A369C" w:rsidRDefault="009A369C" w:rsidP="007D0456">
            <w:pPr>
              <w:spacing w:before="120"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369C">
              <w:rPr>
                <w:rFonts w:ascii="Times New Roman" w:hAnsi="Times New Roman"/>
                <w:sz w:val="20"/>
                <w:szCs w:val="20"/>
              </w:rPr>
              <w:t>8 091/38,3 mln/114,9 mln</w:t>
            </w:r>
          </w:p>
        </w:tc>
      </w:tr>
      <w:tr w:rsidR="009A369C" w:rsidRPr="009A369C" w14:paraId="0CCD6F88" w14:textId="77777777" w:rsidTr="007D0456">
        <w:trPr>
          <w:trHeight w:val="432"/>
        </w:trPr>
        <w:tc>
          <w:tcPr>
            <w:tcW w:w="4526" w:type="dxa"/>
          </w:tcPr>
          <w:p w14:paraId="1E60437D" w14:textId="77777777" w:rsidR="009A369C" w:rsidRPr="009A369C" w:rsidRDefault="009A369C" w:rsidP="007D0456">
            <w:pPr>
              <w:spacing w:before="120"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9A369C">
              <w:rPr>
                <w:rFonts w:ascii="Times New Roman" w:hAnsi="Times New Roman"/>
                <w:sz w:val="20"/>
                <w:szCs w:val="20"/>
              </w:rPr>
              <w:t>79.11.A (agenci tur.)</w:t>
            </w:r>
          </w:p>
        </w:tc>
        <w:tc>
          <w:tcPr>
            <w:tcW w:w="4536" w:type="dxa"/>
            <w:gridSpan w:val="2"/>
          </w:tcPr>
          <w:p w14:paraId="6E09E61A" w14:textId="69C13593" w:rsidR="009A369C" w:rsidRPr="009A369C" w:rsidRDefault="009A369C" w:rsidP="007D0456">
            <w:pPr>
              <w:spacing w:before="120"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369C">
              <w:rPr>
                <w:rFonts w:ascii="Times New Roman" w:hAnsi="Times New Roman"/>
                <w:sz w:val="20"/>
                <w:szCs w:val="20"/>
              </w:rPr>
              <w:t>2 118/6,2 mln/18,</w:t>
            </w:r>
            <w:r w:rsidR="00E27B6D">
              <w:rPr>
                <w:rFonts w:ascii="Times New Roman" w:hAnsi="Times New Roman"/>
                <w:sz w:val="20"/>
                <w:szCs w:val="20"/>
              </w:rPr>
              <w:t>6</w:t>
            </w:r>
            <w:r w:rsidRPr="009A369C">
              <w:rPr>
                <w:rFonts w:ascii="Times New Roman" w:hAnsi="Times New Roman"/>
                <w:sz w:val="20"/>
                <w:szCs w:val="20"/>
              </w:rPr>
              <w:t xml:space="preserve"> mln</w:t>
            </w:r>
          </w:p>
        </w:tc>
      </w:tr>
      <w:tr w:rsidR="009A369C" w:rsidRPr="009A369C" w14:paraId="7CF6F2B0" w14:textId="77777777" w:rsidTr="007D0456">
        <w:trPr>
          <w:trHeight w:val="380"/>
        </w:trPr>
        <w:tc>
          <w:tcPr>
            <w:tcW w:w="4526" w:type="dxa"/>
          </w:tcPr>
          <w:p w14:paraId="403C6017" w14:textId="77777777" w:rsidR="009A369C" w:rsidRPr="009A369C" w:rsidRDefault="009A369C" w:rsidP="007D0456">
            <w:pPr>
              <w:spacing w:before="120"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9A369C">
              <w:rPr>
                <w:rFonts w:ascii="Times New Roman" w:hAnsi="Times New Roman"/>
                <w:sz w:val="20"/>
                <w:szCs w:val="20"/>
              </w:rPr>
              <w:t>79.90.A (piloci i przewodnicy)</w:t>
            </w:r>
          </w:p>
        </w:tc>
        <w:tc>
          <w:tcPr>
            <w:tcW w:w="4536" w:type="dxa"/>
            <w:gridSpan w:val="2"/>
          </w:tcPr>
          <w:p w14:paraId="673F2839" w14:textId="77777777" w:rsidR="009A369C" w:rsidRPr="009A369C" w:rsidRDefault="009A369C" w:rsidP="007D0456">
            <w:pPr>
              <w:spacing w:before="120"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369C">
              <w:rPr>
                <w:rFonts w:ascii="Times New Roman" w:hAnsi="Times New Roman"/>
                <w:sz w:val="20"/>
                <w:szCs w:val="20"/>
              </w:rPr>
              <w:t>1 655/1,4 mln/4,2 mln</w:t>
            </w:r>
          </w:p>
        </w:tc>
      </w:tr>
      <w:tr w:rsidR="009A369C" w:rsidRPr="009A369C" w14:paraId="45A2EAF6" w14:textId="77777777" w:rsidTr="007D0456">
        <w:trPr>
          <w:trHeight w:val="413"/>
        </w:trPr>
        <w:tc>
          <w:tcPr>
            <w:tcW w:w="4526" w:type="dxa"/>
          </w:tcPr>
          <w:p w14:paraId="28C93DEE" w14:textId="77777777" w:rsidR="009A369C" w:rsidRPr="009A369C" w:rsidRDefault="009A369C" w:rsidP="007D0456">
            <w:pPr>
              <w:spacing w:before="120"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9A369C">
              <w:rPr>
                <w:rFonts w:ascii="Times New Roman" w:hAnsi="Times New Roman"/>
                <w:sz w:val="20"/>
                <w:szCs w:val="20"/>
              </w:rPr>
              <w:t>82.30.Z (organizacja targów, wystaw i kongresów)</w:t>
            </w:r>
          </w:p>
        </w:tc>
        <w:tc>
          <w:tcPr>
            <w:tcW w:w="4536" w:type="dxa"/>
            <w:gridSpan w:val="2"/>
          </w:tcPr>
          <w:p w14:paraId="4B598DD4" w14:textId="77777777" w:rsidR="009A369C" w:rsidRPr="009A369C" w:rsidRDefault="009A369C" w:rsidP="007D0456">
            <w:pPr>
              <w:spacing w:before="120"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369C">
              <w:rPr>
                <w:rFonts w:ascii="Times New Roman" w:hAnsi="Times New Roman"/>
                <w:sz w:val="20"/>
                <w:szCs w:val="20"/>
              </w:rPr>
              <w:t>2 467/10,5 mln/31,5 mln</w:t>
            </w:r>
          </w:p>
        </w:tc>
      </w:tr>
      <w:tr w:rsidR="009A369C" w:rsidRPr="009A369C" w14:paraId="54596FD9" w14:textId="77777777" w:rsidTr="007D0456">
        <w:trPr>
          <w:trHeight w:val="300"/>
        </w:trPr>
        <w:tc>
          <w:tcPr>
            <w:tcW w:w="4526" w:type="dxa"/>
          </w:tcPr>
          <w:p w14:paraId="1863C7E8" w14:textId="77777777" w:rsidR="009A369C" w:rsidRPr="009A369C" w:rsidRDefault="009A369C" w:rsidP="007D0456">
            <w:pPr>
              <w:spacing w:before="120"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9A369C">
              <w:rPr>
                <w:rFonts w:ascii="Times New Roman" w:hAnsi="Times New Roman"/>
                <w:sz w:val="20"/>
                <w:szCs w:val="20"/>
              </w:rPr>
              <w:t>55.10.Z. (Hotele i podobne obiekty zakwaterowania)</w:t>
            </w:r>
          </w:p>
        </w:tc>
        <w:tc>
          <w:tcPr>
            <w:tcW w:w="4536" w:type="dxa"/>
            <w:gridSpan w:val="2"/>
          </w:tcPr>
          <w:p w14:paraId="46F8DD95" w14:textId="18A05F0B" w:rsidR="009A369C" w:rsidRPr="009A369C" w:rsidRDefault="00836356" w:rsidP="007D0456">
            <w:pPr>
              <w:spacing w:before="120"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2065/25 mln/70</w:t>
            </w:r>
            <w:r w:rsidR="009A369C" w:rsidRPr="009A369C">
              <w:rPr>
                <w:rFonts w:ascii="Times New Roman" w:hAnsi="Times New Roman"/>
                <w:sz w:val="20"/>
                <w:szCs w:val="20"/>
              </w:rPr>
              <w:t xml:space="preserve"> mln</w:t>
            </w:r>
          </w:p>
        </w:tc>
      </w:tr>
      <w:tr w:rsidR="007D0456" w:rsidRPr="009A369C" w14:paraId="55F48B2E" w14:textId="77777777" w:rsidTr="007D0456">
        <w:trPr>
          <w:trHeight w:val="380"/>
        </w:trPr>
        <w:tc>
          <w:tcPr>
            <w:tcW w:w="4526" w:type="dxa"/>
          </w:tcPr>
          <w:p w14:paraId="0624C60E" w14:textId="34313C51" w:rsidR="007D0456" w:rsidRPr="009A369C" w:rsidRDefault="007D0456" w:rsidP="007D0456">
            <w:pPr>
              <w:spacing w:before="120"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AE2AEE">
              <w:rPr>
                <w:rFonts w:ascii="Times New Roman" w:hAnsi="Times New Roman"/>
                <w:sz w:val="20"/>
                <w:szCs w:val="20"/>
              </w:rPr>
              <w:t>90.01.Z (artyści występujący na wydarzeniach)</w:t>
            </w:r>
          </w:p>
        </w:tc>
        <w:tc>
          <w:tcPr>
            <w:tcW w:w="4536" w:type="dxa"/>
            <w:gridSpan w:val="2"/>
          </w:tcPr>
          <w:p w14:paraId="4BCEC1FB" w14:textId="5ABA5D5F" w:rsidR="007D0456" w:rsidRPr="009A369C" w:rsidRDefault="00E27B6D" w:rsidP="007D0456">
            <w:pPr>
              <w:spacing w:before="120"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5 111/33 mln/99</w:t>
            </w:r>
            <w:r w:rsidR="007D0456">
              <w:rPr>
                <w:rFonts w:ascii="Times New Roman" w:hAnsi="Times New Roman"/>
                <w:sz w:val="20"/>
                <w:szCs w:val="20"/>
              </w:rPr>
              <w:t xml:space="preserve"> mln</w:t>
            </w:r>
          </w:p>
        </w:tc>
      </w:tr>
      <w:tr w:rsidR="007D0456" w:rsidRPr="009A369C" w14:paraId="53B5F633" w14:textId="77777777" w:rsidTr="007D0456">
        <w:trPr>
          <w:trHeight w:val="380"/>
        </w:trPr>
        <w:tc>
          <w:tcPr>
            <w:tcW w:w="4526" w:type="dxa"/>
          </w:tcPr>
          <w:p w14:paraId="4EE5FF9B" w14:textId="06B2E0B7" w:rsidR="007D0456" w:rsidRPr="00AE2AEE" w:rsidRDefault="007D0456" w:rsidP="007D0456">
            <w:pPr>
              <w:spacing w:before="120"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AE2AEE">
              <w:rPr>
                <w:rFonts w:ascii="Times New Roman" w:hAnsi="Times New Roman"/>
                <w:sz w:val="20"/>
                <w:szCs w:val="20"/>
              </w:rPr>
              <w:t>90.02.Z (działalność wspomagająca organizację wydarzeń)</w:t>
            </w:r>
          </w:p>
        </w:tc>
        <w:tc>
          <w:tcPr>
            <w:tcW w:w="4536" w:type="dxa"/>
            <w:gridSpan w:val="2"/>
          </w:tcPr>
          <w:p w14:paraId="688BBBF1" w14:textId="3BB3045A" w:rsidR="007D0456" w:rsidRDefault="00E27B6D" w:rsidP="007D0456">
            <w:pPr>
              <w:spacing w:before="120"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1 720/4 mln/12</w:t>
            </w:r>
            <w:r w:rsidR="007D0456">
              <w:rPr>
                <w:rFonts w:ascii="Times New Roman" w:hAnsi="Times New Roman"/>
                <w:sz w:val="20"/>
                <w:szCs w:val="20"/>
              </w:rPr>
              <w:t>mln</w:t>
            </w:r>
          </w:p>
        </w:tc>
      </w:tr>
      <w:tr w:rsidR="007D0456" w:rsidRPr="009A369C" w14:paraId="5EB9D7DF" w14:textId="77777777" w:rsidTr="007D0456">
        <w:trPr>
          <w:trHeight w:val="380"/>
        </w:trPr>
        <w:tc>
          <w:tcPr>
            <w:tcW w:w="4526" w:type="dxa"/>
          </w:tcPr>
          <w:p w14:paraId="45D9C3C5" w14:textId="1A9B7B0D" w:rsidR="007D0456" w:rsidRPr="00AE2AEE" w:rsidRDefault="007D0456" w:rsidP="007D0456">
            <w:pPr>
              <w:spacing w:before="120"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AE2AEE">
              <w:rPr>
                <w:rFonts w:ascii="Times New Roman" w:hAnsi="Times New Roman"/>
                <w:sz w:val="20"/>
                <w:szCs w:val="20"/>
              </w:rPr>
              <w:t>93.29.Z. (pozostała działalność rozrywkowa)</w:t>
            </w:r>
          </w:p>
        </w:tc>
        <w:tc>
          <w:tcPr>
            <w:tcW w:w="4536" w:type="dxa"/>
            <w:gridSpan w:val="2"/>
          </w:tcPr>
          <w:p w14:paraId="4E383E46" w14:textId="59CC70EC" w:rsidR="007D0456" w:rsidRDefault="007D0456" w:rsidP="007D0456">
            <w:pPr>
              <w:spacing w:before="120"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5 366/12 mln/36 mln</w:t>
            </w:r>
          </w:p>
        </w:tc>
      </w:tr>
      <w:tr w:rsidR="007D0456" w:rsidRPr="009A369C" w14:paraId="7FD450A4" w14:textId="77777777" w:rsidTr="007D0456">
        <w:trPr>
          <w:trHeight w:val="380"/>
        </w:trPr>
        <w:tc>
          <w:tcPr>
            <w:tcW w:w="4526" w:type="dxa"/>
          </w:tcPr>
          <w:p w14:paraId="59D04A07" w14:textId="0F26A80E" w:rsidR="007D0456" w:rsidRPr="00AE2AEE" w:rsidRDefault="007D0456" w:rsidP="007D0456">
            <w:pPr>
              <w:spacing w:before="120" w:after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77.39.Z (</w:t>
            </w:r>
            <w:r w:rsidRPr="00F95B7A">
              <w:rPr>
                <w:rFonts w:ascii="Times New Roman" w:hAnsi="Times New Roman"/>
                <w:sz w:val="20"/>
                <w:szCs w:val="20"/>
              </w:rPr>
              <w:t>Wynajem i dzierżawa pozostałych maszyn, urządzeń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4536" w:type="dxa"/>
            <w:gridSpan w:val="2"/>
          </w:tcPr>
          <w:p w14:paraId="26B4C41D" w14:textId="0F5BF322" w:rsidR="007D0456" w:rsidRDefault="00E27B6D" w:rsidP="007D0456">
            <w:pPr>
              <w:spacing w:before="120"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503/3,3 mln/9,9</w:t>
            </w:r>
            <w:r w:rsidR="007D0456">
              <w:rPr>
                <w:rFonts w:ascii="Times New Roman" w:hAnsi="Times New Roman"/>
                <w:sz w:val="20"/>
                <w:szCs w:val="20"/>
              </w:rPr>
              <w:t xml:space="preserve"> mln</w:t>
            </w:r>
          </w:p>
        </w:tc>
      </w:tr>
      <w:tr w:rsidR="007D0456" w14:paraId="21957104" w14:textId="11A36924" w:rsidTr="007D045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67"/>
        </w:trPr>
        <w:tc>
          <w:tcPr>
            <w:tcW w:w="4532" w:type="dxa"/>
            <w:gridSpan w:val="2"/>
          </w:tcPr>
          <w:p w14:paraId="6BB88A10" w14:textId="1AEACE5D" w:rsidR="007D0456" w:rsidRDefault="007D0456" w:rsidP="007D0456">
            <w:pPr>
              <w:ind w:left="108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Razem:</w:t>
            </w:r>
          </w:p>
        </w:tc>
        <w:tc>
          <w:tcPr>
            <w:tcW w:w="4530" w:type="dxa"/>
          </w:tcPr>
          <w:p w14:paraId="45053D2E" w14:textId="5DAFF5CC" w:rsidR="007D0456" w:rsidRDefault="00E57CD4" w:rsidP="007D0456">
            <w:pPr>
              <w:ind w:left="108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29078/133,6</w:t>
            </w:r>
            <w:r w:rsidR="007D0456">
              <w:rPr>
                <w:rFonts w:ascii="Times New Roman" w:hAnsi="Times New Roman"/>
                <w:b/>
                <w:bCs/>
              </w:rPr>
              <w:t xml:space="preserve"> mln</w:t>
            </w:r>
            <w:r>
              <w:rPr>
                <w:rFonts w:ascii="Times New Roman" w:hAnsi="Times New Roman"/>
                <w:b/>
                <w:bCs/>
              </w:rPr>
              <w:t>/401</w:t>
            </w:r>
            <w:r w:rsidR="007D0456">
              <w:rPr>
                <w:rFonts w:ascii="Times New Roman" w:hAnsi="Times New Roman"/>
                <w:b/>
                <w:bCs/>
              </w:rPr>
              <w:t xml:space="preserve"> mln</w:t>
            </w:r>
          </w:p>
        </w:tc>
      </w:tr>
    </w:tbl>
    <w:p w14:paraId="182A861C" w14:textId="77777777" w:rsidR="004B7BE7" w:rsidRPr="004B7BE7" w:rsidRDefault="004B7BE7" w:rsidP="004B7BE7">
      <w:pPr>
        <w:rPr>
          <w:rFonts w:ascii="Times New Roman" w:hAnsi="Times New Roman"/>
          <w:bCs/>
        </w:rPr>
      </w:pPr>
      <w:r w:rsidRPr="004B7BE7">
        <w:rPr>
          <w:rFonts w:ascii="Times New Roman" w:hAnsi="Times New Roman"/>
          <w:b/>
          <w:bCs/>
        </w:rPr>
        <w:t>FUNDUSZ ZWROTÓW:</w:t>
      </w:r>
      <w:r w:rsidRPr="004B7BE7">
        <w:rPr>
          <w:rFonts w:ascii="Times New Roman" w:hAnsi="Times New Roman"/>
          <w:bCs/>
        </w:rPr>
        <w:t xml:space="preserve"> </w:t>
      </w:r>
    </w:p>
    <w:p w14:paraId="326797D8" w14:textId="2CC7D441" w:rsidR="004B7BE7" w:rsidRPr="004B7BE7" w:rsidRDefault="004B7BE7" w:rsidP="004B7BE7">
      <w:pPr>
        <w:rPr>
          <w:rFonts w:ascii="Times New Roman" w:hAnsi="Times New Roman"/>
          <w:bCs/>
        </w:rPr>
      </w:pPr>
      <w:r w:rsidRPr="004B7BE7">
        <w:rPr>
          <w:rFonts w:ascii="Times New Roman" w:hAnsi="Times New Roman"/>
          <w:bCs/>
        </w:rPr>
        <w:t>Liczba organizatorów turystyki – około 4</w:t>
      </w:r>
      <w:r w:rsidR="00296D7D">
        <w:rPr>
          <w:rFonts w:ascii="Times New Roman" w:hAnsi="Times New Roman"/>
          <w:bCs/>
        </w:rPr>
        <w:t>8</w:t>
      </w:r>
      <w:r w:rsidRPr="004B7BE7">
        <w:rPr>
          <w:rFonts w:ascii="Times New Roman" w:hAnsi="Times New Roman"/>
          <w:bCs/>
        </w:rPr>
        <w:t xml:space="preserve">00 podmiotów, </w:t>
      </w:r>
    </w:p>
    <w:p w14:paraId="4B3911BC" w14:textId="77777777" w:rsidR="004B7BE7" w:rsidRPr="004B7BE7" w:rsidRDefault="004B7BE7" w:rsidP="004B7BE7">
      <w:pPr>
        <w:rPr>
          <w:rFonts w:ascii="Times New Roman" w:hAnsi="Times New Roman"/>
          <w:bCs/>
        </w:rPr>
      </w:pPr>
      <w:r w:rsidRPr="004B7BE7">
        <w:rPr>
          <w:rFonts w:ascii="Times New Roman" w:hAnsi="Times New Roman"/>
          <w:bCs/>
        </w:rPr>
        <w:t>Liczba zawartych umów, z których muszą być dokonane zwroty wpłat dla klientów w związku z COVID-19 – około 300 000</w:t>
      </w:r>
    </w:p>
    <w:p w14:paraId="676A3216" w14:textId="09269AC8" w:rsidR="004B7BE7" w:rsidRPr="004B7BE7" w:rsidRDefault="004B7BE7" w:rsidP="004B7BE7">
      <w:pPr>
        <w:rPr>
          <w:rFonts w:ascii="Times New Roman" w:hAnsi="Times New Roman"/>
          <w:bCs/>
        </w:rPr>
      </w:pPr>
      <w:r w:rsidRPr="004B7BE7">
        <w:rPr>
          <w:rFonts w:ascii="Times New Roman" w:hAnsi="Times New Roman"/>
          <w:bCs/>
        </w:rPr>
        <w:t xml:space="preserve">Liczba umów, spośród których skorzystano z voucherów – około </w:t>
      </w:r>
      <w:r w:rsidR="00296D7D">
        <w:rPr>
          <w:rFonts w:ascii="Times New Roman" w:hAnsi="Times New Roman"/>
          <w:bCs/>
        </w:rPr>
        <w:t>10</w:t>
      </w:r>
      <w:r w:rsidRPr="004B7BE7">
        <w:rPr>
          <w:rFonts w:ascii="Times New Roman" w:hAnsi="Times New Roman"/>
          <w:bCs/>
        </w:rPr>
        <w:t>0 000</w:t>
      </w:r>
    </w:p>
    <w:p w14:paraId="70105932" w14:textId="77777777" w:rsidR="004B7BE7" w:rsidRPr="004B7BE7" w:rsidRDefault="004B7BE7" w:rsidP="004B7BE7">
      <w:pPr>
        <w:rPr>
          <w:rFonts w:ascii="Times New Roman" w:hAnsi="Times New Roman"/>
          <w:bCs/>
        </w:rPr>
      </w:pPr>
      <w:r w:rsidRPr="004B7BE7">
        <w:rPr>
          <w:rFonts w:ascii="Times New Roman" w:hAnsi="Times New Roman"/>
          <w:bCs/>
        </w:rPr>
        <w:t>Średnia kwota wpłacana przez klienta – około 3000 zł</w:t>
      </w:r>
    </w:p>
    <w:p w14:paraId="3E3ABFE3" w14:textId="64FB85EF" w:rsidR="004B7BE7" w:rsidRPr="004B7BE7" w:rsidRDefault="004B7BE7" w:rsidP="004B7BE7">
      <w:pPr>
        <w:rPr>
          <w:rFonts w:ascii="Times New Roman" w:hAnsi="Times New Roman"/>
          <w:bCs/>
        </w:rPr>
      </w:pPr>
      <w:r w:rsidRPr="004B7BE7">
        <w:rPr>
          <w:rFonts w:ascii="Times New Roman" w:hAnsi="Times New Roman"/>
          <w:bCs/>
        </w:rPr>
        <w:t xml:space="preserve">300 000 – </w:t>
      </w:r>
      <w:r w:rsidR="00296D7D">
        <w:rPr>
          <w:rFonts w:ascii="Times New Roman" w:hAnsi="Times New Roman"/>
          <w:bCs/>
        </w:rPr>
        <w:t>10</w:t>
      </w:r>
      <w:r w:rsidRPr="004B7BE7">
        <w:rPr>
          <w:rFonts w:ascii="Times New Roman" w:hAnsi="Times New Roman"/>
          <w:bCs/>
        </w:rPr>
        <w:t>0 000 = liczba umów, z których muszą być dokonane zwroty - około 2</w:t>
      </w:r>
      <w:r w:rsidR="00296D7D">
        <w:rPr>
          <w:rFonts w:ascii="Times New Roman" w:hAnsi="Times New Roman"/>
          <w:bCs/>
        </w:rPr>
        <w:t>0</w:t>
      </w:r>
      <w:r w:rsidRPr="004B7BE7">
        <w:rPr>
          <w:rFonts w:ascii="Times New Roman" w:hAnsi="Times New Roman"/>
          <w:bCs/>
        </w:rPr>
        <w:t xml:space="preserve">0 000 </w:t>
      </w:r>
    </w:p>
    <w:p w14:paraId="450702C9" w14:textId="5F387912" w:rsidR="002B25E8" w:rsidRDefault="002B25E8" w:rsidP="004B7BE7">
      <w:pPr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Liczba klientów, którzy mogą być zainteresowani złożeniem wniosku o zwrot wpłat za pośrednictwem UFG</w:t>
      </w:r>
    </w:p>
    <w:p w14:paraId="6EE03084" w14:textId="1A3B8614" w:rsidR="004B7BE7" w:rsidRPr="004B7BE7" w:rsidRDefault="002B25E8" w:rsidP="004B7BE7">
      <w:pPr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1</w:t>
      </w:r>
      <w:r w:rsidR="00296D7D">
        <w:rPr>
          <w:rFonts w:ascii="Times New Roman" w:hAnsi="Times New Roman"/>
          <w:bCs/>
        </w:rPr>
        <w:t>0</w:t>
      </w:r>
      <w:r w:rsidR="004B7BE7" w:rsidRPr="004B7BE7">
        <w:rPr>
          <w:rFonts w:ascii="Times New Roman" w:hAnsi="Times New Roman"/>
          <w:bCs/>
        </w:rPr>
        <w:t xml:space="preserve">0 </w:t>
      </w:r>
      <w:r w:rsidR="004B7BE7">
        <w:rPr>
          <w:rFonts w:ascii="Times New Roman" w:hAnsi="Times New Roman"/>
          <w:bCs/>
        </w:rPr>
        <w:t xml:space="preserve">000 x 3000 zł = </w:t>
      </w:r>
      <w:r>
        <w:rPr>
          <w:rFonts w:ascii="Times New Roman" w:hAnsi="Times New Roman"/>
          <w:bCs/>
        </w:rPr>
        <w:t>3</w:t>
      </w:r>
      <w:r w:rsidR="00296D7D">
        <w:rPr>
          <w:rFonts w:ascii="Times New Roman" w:hAnsi="Times New Roman"/>
          <w:bCs/>
        </w:rPr>
        <w:t>0</w:t>
      </w:r>
      <w:r w:rsidR="004B7BE7">
        <w:rPr>
          <w:rFonts w:ascii="Times New Roman" w:hAnsi="Times New Roman"/>
          <w:bCs/>
        </w:rPr>
        <w:t>0 000 000 zł</w:t>
      </w:r>
    </w:p>
    <w:p w14:paraId="3DF97202" w14:textId="7432FF83" w:rsidR="002B25E8" w:rsidRDefault="002B25E8" w:rsidP="004B7BE7">
      <w:pPr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Dodatkowo organizatorzy turystyki będą ponosić następujące opłaty:</w:t>
      </w:r>
    </w:p>
    <w:p w14:paraId="29B23BFA" w14:textId="4182B53D" w:rsidR="004B7BE7" w:rsidRDefault="00296D7D" w:rsidP="004B7BE7">
      <w:pPr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7,5</w:t>
      </w:r>
      <w:r w:rsidR="004B7BE7" w:rsidRPr="004B7BE7">
        <w:rPr>
          <w:rFonts w:ascii="Times New Roman" w:hAnsi="Times New Roman"/>
          <w:bCs/>
        </w:rPr>
        <w:t xml:space="preserve"> % wnioskowanej kwoty przez organizatora turystyki, musi być wpłacona z własnych środków na poczet przyszłego Turystycznego Funduszu Pomocowego</w:t>
      </w:r>
    </w:p>
    <w:p w14:paraId="20B7080D" w14:textId="2E89857C" w:rsidR="004B7BE7" w:rsidRPr="004B7BE7" w:rsidRDefault="00296D7D" w:rsidP="004B7BE7">
      <w:pPr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2,5</w:t>
      </w:r>
      <w:r w:rsidR="004B7BE7">
        <w:rPr>
          <w:rFonts w:ascii="Times New Roman" w:hAnsi="Times New Roman"/>
          <w:bCs/>
        </w:rPr>
        <w:t xml:space="preserve">% - </w:t>
      </w:r>
      <w:r>
        <w:rPr>
          <w:rFonts w:ascii="Times New Roman" w:hAnsi="Times New Roman"/>
          <w:bCs/>
        </w:rPr>
        <w:t>opłata bezzwrotna</w:t>
      </w:r>
    </w:p>
    <w:p w14:paraId="2B6E0E31" w14:textId="2EE97A84" w:rsidR="00A87B4E" w:rsidRDefault="00A87B4E" w:rsidP="00A87B4E">
      <w:pPr>
        <w:spacing w:before="120" w:after="0" w:line="276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EC4A18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Wskazane wyliczenia dotyczą tzw. „pierwszego kroku” do powołania Turystycznego Funduszu Zwrotów, na którym znajdą się zgodnie z projektem wskazane wyżej kwoty wpłacone z Funduszu Przeciwdziałania COVID-19. Nie są to jednak koszty tej ustawy, ponieważ cała kwota w założeniu ma zostać z powrotem przekazana na Fundusz Przeciwdziałania COVID-19/budżet państwa. Kwota ta będzie pochodziła z wpłat organizatorów turystyki (7,5% wnioskowanej kwoty, która ma być przekazana na zwrot wpłat klientów) oraz comiesięcznych spłat pozostałej części udzielonego wsparcia (92,5%). Kwoty te będą wpłacane odpowiednio na TFP oraz TFZ i zwracane na Fundusz Przeciwdziałania COVID-19/budżet państwa. W pierwszym przypadku nastąpi to, gdy TFP napełni się do dwukrotności pierwotnych wpłat organizatorów turystyki, zaś w drugim przypadku spłaty biur podróży będą przekazywane w cyklu miesięcznym na Fundusz Przeciwdziałania COVID-19. Koszty wskazanego rozwiązania powinno się rozpatrywać jako koszty finansowe związane z przekazaniem na okres do 6 lat kwoty </w:t>
      </w:r>
      <w:r w:rsidR="002B25E8">
        <w:rPr>
          <w:rFonts w:ascii="Times New Roman" w:eastAsia="Times New Roman" w:hAnsi="Times New Roman"/>
          <w:bCs/>
          <w:sz w:val="24"/>
          <w:szCs w:val="24"/>
          <w:lang w:eastAsia="pl-PL"/>
        </w:rPr>
        <w:t>30</w:t>
      </w:r>
      <w:r w:rsidRPr="00EC4A18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0 mln </w:t>
      </w:r>
      <w:r w:rsidR="002B25E8">
        <w:rPr>
          <w:rFonts w:ascii="Times New Roman" w:eastAsia="Times New Roman" w:hAnsi="Times New Roman"/>
          <w:bCs/>
          <w:sz w:val="24"/>
          <w:szCs w:val="24"/>
          <w:lang w:eastAsia="pl-PL"/>
        </w:rPr>
        <w:t>zł</w:t>
      </w:r>
      <w:r w:rsidR="00EC4A18">
        <w:rPr>
          <w:rFonts w:ascii="Times New Roman" w:eastAsia="Times New Roman" w:hAnsi="Times New Roman"/>
          <w:bCs/>
          <w:sz w:val="24"/>
          <w:szCs w:val="24"/>
          <w:lang w:eastAsia="pl-PL"/>
        </w:rPr>
        <w:t>.</w:t>
      </w:r>
    </w:p>
    <w:p w14:paraId="342F991A" w14:textId="1ADC226E" w:rsidR="002B25E8" w:rsidRDefault="002B25E8" w:rsidP="00A87B4E">
      <w:pPr>
        <w:spacing w:before="120" w:after="0" w:line="276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Pomoc będzie udzielana do </w:t>
      </w:r>
      <w:r w:rsidRPr="002B25E8">
        <w:rPr>
          <w:rFonts w:ascii="Times New Roman" w:eastAsia="Times New Roman" w:hAnsi="Times New Roman"/>
          <w:bCs/>
          <w:sz w:val="24"/>
          <w:szCs w:val="24"/>
          <w:lang w:eastAsia="pl-PL"/>
        </w:rPr>
        <w:t>wyczerpania zgromadzonych środków</w:t>
      </w:r>
      <w:r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w wysokości 300 mln zł.</w:t>
      </w:r>
    </w:p>
    <w:p w14:paraId="5629B75E" w14:textId="58CAA06F" w:rsidR="002B25E8" w:rsidRPr="00382706" w:rsidRDefault="002B25E8" w:rsidP="002B25E8">
      <w:pPr>
        <w:spacing w:before="120" w:after="0" w:line="276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382706">
        <w:rPr>
          <w:rFonts w:ascii="Times New Roman" w:eastAsia="Times New Roman" w:hAnsi="Times New Roman"/>
          <w:bCs/>
          <w:sz w:val="24"/>
          <w:szCs w:val="24"/>
          <w:lang w:eastAsia="pl-PL"/>
        </w:rPr>
        <w:t>Przyjęto, iż w ramach projektowanego instrumentu wsparcia przeznacza się nie więcej niż 300 mln zł.</w:t>
      </w:r>
    </w:p>
    <w:p w14:paraId="4215B767" w14:textId="77777777" w:rsidR="002B25E8" w:rsidRPr="00EC4A18" w:rsidRDefault="002B25E8" w:rsidP="00A87B4E">
      <w:pPr>
        <w:spacing w:before="120" w:after="0" w:line="276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</w:p>
    <w:p w14:paraId="1E512491" w14:textId="77777777" w:rsidR="00E43D31" w:rsidRDefault="00E43D31" w:rsidP="009A369C">
      <w:pPr>
        <w:spacing w:before="120" w:after="0" w:line="276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23F05B92" w14:textId="327FF3A1" w:rsidR="00B83739" w:rsidRPr="00BF0710" w:rsidRDefault="00A87B4E" w:rsidP="00C933B3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5. </w:t>
      </w:r>
      <w:r w:rsidR="00B83739" w:rsidRPr="00BF0710">
        <w:rPr>
          <w:rFonts w:ascii="Times New Roman" w:hAnsi="Times New Roman"/>
          <w:b/>
          <w:sz w:val="24"/>
          <w:szCs w:val="24"/>
        </w:rPr>
        <w:t>Termin wejścia w życie ustawy</w:t>
      </w:r>
    </w:p>
    <w:p w14:paraId="629A22FF" w14:textId="739D7E57" w:rsidR="005D467A" w:rsidRPr="00451277" w:rsidRDefault="00282BCC" w:rsidP="00FC741A">
      <w:pPr>
        <w:spacing w:before="120"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61164D">
        <w:rPr>
          <w:rFonts w:ascii="Times New Roman" w:hAnsi="Times New Roman"/>
          <w:sz w:val="24"/>
          <w:szCs w:val="24"/>
        </w:rPr>
        <w:lastRenderedPageBreak/>
        <w:t>W p</w:t>
      </w:r>
      <w:r w:rsidR="00594140">
        <w:rPr>
          <w:rFonts w:ascii="Times New Roman" w:hAnsi="Times New Roman"/>
          <w:sz w:val="24"/>
          <w:szCs w:val="24"/>
        </w:rPr>
        <w:t xml:space="preserve">rojekcie zaproponowano, żeby, co do zasady, </w:t>
      </w:r>
      <w:r w:rsidRPr="00797FF1">
        <w:rPr>
          <w:rFonts w:ascii="Times New Roman" w:hAnsi="Times New Roman"/>
          <w:sz w:val="24"/>
          <w:szCs w:val="24"/>
        </w:rPr>
        <w:t>ustawa weszła</w:t>
      </w:r>
      <w:r w:rsidR="007C60D2" w:rsidRPr="00451277">
        <w:rPr>
          <w:rFonts w:ascii="Times New Roman" w:hAnsi="Times New Roman"/>
          <w:sz w:val="24"/>
          <w:szCs w:val="24"/>
        </w:rPr>
        <w:t xml:space="preserve"> w życie </w:t>
      </w:r>
      <w:r w:rsidR="00296D7D">
        <w:rPr>
          <w:rFonts w:ascii="Times New Roman" w:hAnsi="Times New Roman"/>
          <w:sz w:val="24"/>
          <w:szCs w:val="24"/>
        </w:rPr>
        <w:t>7 dni od dnia ogłoszenia</w:t>
      </w:r>
      <w:r w:rsidR="00443322">
        <w:rPr>
          <w:rFonts w:ascii="Times New Roman" w:hAnsi="Times New Roman"/>
          <w:sz w:val="24"/>
          <w:szCs w:val="24"/>
        </w:rPr>
        <w:t xml:space="preserve"> z pewnymi modyfikacjami wskazanymi w pr</w:t>
      </w:r>
      <w:r w:rsidR="00A545E3">
        <w:rPr>
          <w:rFonts w:ascii="Times New Roman" w:hAnsi="Times New Roman"/>
          <w:sz w:val="24"/>
          <w:szCs w:val="24"/>
        </w:rPr>
        <w:t>ojekcie</w:t>
      </w:r>
      <w:r w:rsidR="00296D7D">
        <w:rPr>
          <w:rFonts w:ascii="Times New Roman" w:hAnsi="Times New Roman"/>
          <w:sz w:val="24"/>
          <w:szCs w:val="24"/>
        </w:rPr>
        <w:t>, niezbędnymi do prawidłowej realizacji ustawy</w:t>
      </w:r>
      <w:r w:rsidR="00A545E3">
        <w:rPr>
          <w:rFonts w:ascii="Times New Roman" w:hAnsi="Times New Roman"/>
          <w:sz w:val="24"/>
          <w:szCs w:val="24"/>
        </w:rPr>
        <w:t>.</w:t>
      </w:r>
    </w:p>
    <w:p w14:paraId="28EACC7D" w14:textId="77777777" w:rsidR="005424DE" w:rsidRPr="00451277" w:rsidRDefault="005424DE" w:rsidP="00FC741A">
      <w:pPr>
        <w:pStyle w:val="Akapitzlist"/>
        <w:tabs>
          <w:tab w:val="left" w:pos="284"/>
          <w:tab w:val="left" w:pos="567"/>
        </w:tabs>
        <w:spacing w:before="120"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52B3A004" w14:textId="77777777" w:rsidR="005424DE" w:rsidRPr="00451277" w:rsidRDefault="005424DE" w:rsidP="00FC741A">
      <w:pPr>
        <w:pStyle w:val="Akapitzlist"/>
        <w:tabs>
          <w:tab w:val="left" w:pos="284"/>
          <w:tab w:val="left" w:pos="567"/>
        </w:tabs>
        <w:spacing w:before="120"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74800FBA" w14:textId="0D1E9502" w:rsidR="00326144" w:rsidRPr="00451277" w:rsidRDefault="00326144" w:rsidP="00FC741A">
      <w:pPr>
        <w:suppressAutoHyphens/>
        <w:autoSpaceDE w:val="0"/>
        <w:autoSpaceDN w:val="0"/>
        <w:adjustRightInd w:val="0"/>
        <w:spacing w:before="120" w:after="0" w:line="276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sectPr w:rsidR="00326144" w:rsidRPr="00451277" w:rsidSect="00A972C0"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BB6747" w16cex:dateUtc="2020-07-16T21:54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D0661E" w14:textId="77777777" w:rsidR="00FD345F" w:rsidRDefault="00FD345F" w:rsidP="00A972C0">
      <w:pPr>
        <w:spacing w:after="0" w:line="240" w:lineRule="auto"/>
      </w:pPr>
      <w:r>
        <w:separator/>
      </w:r>
    </w:p>
  </w:endnote>
  <w:endnote w:type="continuationSeparator" w:id="0">
    <w:p w14:paraId="398B314C" w14:textId="77777777" w:rsidR="00FD345F" w:rsidRDefault="00FD345F" w:rsidP="00A972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Small">
    <w:panose1 w:val="02000505000000020004"/>
    <w:charset w:val="EE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10777680"/>
      <w:docPartObj>
        <w:docPartGallery w:val="Page Numbers (Bottom of Page)"/>
        <w:docPartUnique/>
      </w:docPartObj>
    </w:sdtPr>
    <w:sdtEndPr/>
    <w:sdtContent>
      <w:p w14:paraId="3BA4E932" w14:textId="5E4C4BB6" w:rsidR="00C933B3" w:rsidRDefault="00C933B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4E2D">
          <w:rPr>
            <w:noProof/>
          </w:rPr>
          <w:t>10</w:t>
        </w:r>
        <w:r>
          <w:fldChar w:fldCharType="end"/>
        </w:r>
      </w:p>
    </w:sdtContent>
  </w:sdt>
  <w:p w14:paraId="4ABBB747" w14:textId="786451D9" w:rsidR="009F2E83" w:rsidRPr="00A972C0" w:rsidRDefault="009F2E83" w:rsidP="00A972C0">
    <w:pPr>
      <w:pStyle w:val="Stopka"/>
      <w:jc w:val="center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4C1695" w14:textId="77777777" w:rsidR="00FD345F" w:rsidRDefault="00FD345F" w:rsidP="00A972C0">
      <w:pPr>
        <w:spacing w:after="0" w:line="240" w:lineRule="auto"/>
      </w:pPr>
      <w:r>
        <w:separator/>
      </w:r>
    </w:p>
  </w:footnote>
  <w:footnote w:type="continuationSeparator" w:id="0">
    <w:p w14:paraId="53FDE896" w14:textId="77777777" w:rsidR="00FD345F" w:rsidRDefault="00FD345F" w:rsidP="00A972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D1819"/>
    <w:multiLevelType w:val="multilevel"/>
    <w:tmpl w:val="5A303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B71AE6"/>
    <w:multiLevelType w:val="multilevel"/>
    <w:tmpl w:val="5302F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5F0C5A"/>
    <w:multiLevelType w:val="hybridMultilevel"/>
    <w:tmpl w:val="DCBA48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2A5573"/>
    <w:multiLevelType w:val="hybridMultilevel"/>
    <w:tmpl w:val="113810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49122B"/>
    <w:multiLevelType w:val="multilevel"/>
    <w:tmpl w:val="79320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365FF8"/>
    <w:multiLevelType w:val="hybridMultilevel"/>
    <w:tmpl w:val="CC22E1B4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E633B5"/>
    <w:multiLevelType w:val="hybridMultilevel"/>
    <w:tmpl w:val="F37216CC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896877"/>
    <w:multiLevelType w:val="multilevel"/>
    <w:tmpl w:val="BD12F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0067719"/>
    <w:multiLevelType w:val="hybridMultilevel"/>
    <w:tmpl w:val="7D42BE2E"/>
    <w:lvl w:ilvl="0" w:tplc="330E2A00">
      <w:start w:val="1"/>
      <w:numFmt w:val="bullet"/>
      <w:lvlText w:val="-"/>
      <w:lvlJc w:val="left"/>
      <w:pPr>
        <w:ind w:left="360" w:hanging="360"/>
      </w:pPr>
      <w:rPr>
        <w:rFonts w:ascii="Sitka Small" w:hAnsi="Sitka Smal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8702F7E"/>
    <w:multiLevelType w:val="hybridMultilevel"/>
    <w:tmpl w:val="813C41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F543B5"/>
    <w:multiLevelType w:val="multilevel"/>
    <w:tmpl w:val="930EE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AA115A"/>
    <w:multiLevelType w:val="multilevel"/>
    <w:tmpl w:val="B540D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8761B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59C238B"/>
    <w:multiLevelType w:val="hybridMultilevel"/>
    <w:tmpl w:val="6BAE86F2"/>
    <w:lvl w:ilvl="0" w:tplc="E1E845E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FB028E"/>
    <w:multiLevelType w:val="multilevel"/>
    <w:tmpl w:val="67EE6AF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8"/>
  </w:num>
  <w:num w:numId="3">
    <w:abstractNumId w:val="2"/>
  </w:num>
  <w:num w:numId="4">
    <w:abstractNumId w:val="7"/>
  </w:num>
  <w:num w:numId="5">
    <w:abstractNumId w:val="1"/>
  </w:num>
  <w:num w:numId="6">
    <w:abstractNumId w:val="10"/>
  </w:num>
  <w:num w:numId="7">
    <w:abstractNumId w:val="0"/>
  </w:num>
  <w:num w:numId="8">
    <w:abstractNumId w:val="4"/>
  </w:num>
  <w:num w:numId="9">
    <w:abstractNumId w:val="11"/>
  </w:num>
  <w:num w:numId="10">
    <w:abstractNumId w:val="14"/>
  </w:num>
  <w:num w:numId="11">
    <w:abstractNumId w:val="3"/>
  </w:num>
  <w:num w:numId="12">
    <w:abstractNumId w:val="6"/>
  </w:num>
  <w:num w:numId="13">
    <w:abstractNumId w:val="5"/>
  </w:num>
  <w:num w:numId="14">
    <w:abstractNumId w:val="13"/>
  </w:num>
  <w:num w:numId="15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810"/>
    <w:rsid w:val="000018E5"/>
    <w:rsid w:val="00001D02"/>
    <w:rsid w:val="00002BEF"/>
    <w:rsid w:val="00004E59"/>
    <w:rsid w:val="000109A5"/>
    <w:rsid w:val="00011A66"/>
    <w:rsid w:val="000123AA"/>
    <w:rsid w:val="000159CE"/>
    <w:rsid w:val="000208E1"/>
    <w:rsid w:val="0002491F"/>
    <w:rsid w:val="000253DE"/>
    <w:rsid w:val="000259BC"/>
    <w:rsid w:val="00026763"/>
    <w:rsid w:val="00030D93"/>
    <w:rsid w:val="00031C99"/>
    <w:rsid w:val="00032498"/>
    <w:rsid w:val="000355FE"/>
    <w:rsid w:val="0004454B"/>
    <w:rsid w:val="00047991"/>
    <w:rsid w:val="00052C3C"/>
    <w:rsid w:val="00060D0F"/>
    <w:rsid w:val="00061F62"/>
    <w:rsid w:val="0006210D"/>
    <w:rsid w:val="00062800"/>
    <w:rsid w:val="0006696E"/>
    <w:rsid w:val="00070407"/>
    <w:rsid w:val="000708D7"/>
    <w:rsid w:val="0007327E"/>
    <w:rsid w:val="00073DDE"/>
    <w:rsid w:val="000740E7"/>
    <w:rsid w:val="0007531C"/>
    <w:rsid w:val="00075374"/>
    <w:rsid w:val="000840F3"/>
    <w:rsid w:val="00087F83"/>
    <w:rsid w:val="00093969"/>
    <w:rsid w:val="0009496B"/>
    <w:rsid w:val="000971D5"/>
    <w:rsid w:val="00097C5B"/>
    <w:rsid w:val="000A129F"/>
    <w:rsid w:val="000A130A"/>
    <w:rsid w:val="000A1860"/>
    <w:rsid w:val="000A197B"/>
    <w:rsid w:val="000A47A6"/>
    <w:rsid w:val="000A71DD"/>
    <w:rsid w:val="000B07B7"/>
    <w:rsid w:val="000B1A93"/>
    <w:rsid w:val="000B37D8"/>
    <w:rsid w:val="000B7E87"/>
    <w:rsid w:val="000C0DA5"/>
    <w:rsid w:val="000C11D9"/>
    <w:rsid w:val="000C13AA"/>
    <w:rsid w:val="000C572A"/>
    <w:rsid w:val="000C58B1"/>
    <w:rsid w:val="000C6822"/>
    <w:rsid w:val="000C7675"/>
    <w:rsid w:val="000D04CE"/>
    <w:rsid w:val="000D07A4"/>
    <w:rsid w:val="000D224C"/>
    <w:rsid w:val="000D61E6"/>
    <w:rsid w:val="000E0043"/>
    <w:rsid w:val="000E0D61"/>
    <w:rsid w:val="000E16FA"/>
    <w:rsid w:val="000E22CC"/>
    <w:rsid w:val="000E3451"/>
    <w:rsid w:val="000E41D4"/>
    <w:rsid w:val="000E696B"/>
    <w:rsid w:val="000E6ED0"/>
    <w:rsid w:val="000E7179"/>
    <w:rsid w:val="000F0144"/>
    <w:rsid w:val="000F045F"/>
    <w:rsid w:val="000F1160"/>
    <w:rsid w:val="000F1F88"/>
    <w:rsid w:val="000F21A8"/>
    <w:rsid w:val="000F3C55"/>
    <w:rsid w:val="000F479E"/>
    <w:rsid w:val="00101B98"/>
    <w:rsid w:val="001062A7"/>
    <w:rsid w:val="00110E7A"/>
    <w:rsid w:val="00114014"/>
    <w:rsid w:val="00114566"/>
    <w:rsid w:val="001205A6"/>
    <w:rsid w:val="00120FCE"/>
    <w:rsid w:val="0012483E"/>
    <w:rsid w:val="001264DD"/>
    <w:rsid w:val="001267DF"/>
    <w:rsid w:val="0013132A"/>
    <w:rsid w:val="00132051"/>
    <w:rsid w:val="00132098"/>
    <w:rsid w:val="00132A1E"/>
    <w:rsid w:val="001344B7"/>
    <w:rsid w:val="00134A6F"/>
    <w:rsid w:val="001350A2"/>
    <w:rsid w:val="00135C91"/>
    <w:rsid w:val="00140D4F"/>
    <w:rsid w:val="0014274B"/>
    <w:rsid w:val="00143C75"/>
    <w:rsid w:val="0014593F"/>
    <w:rsid w:val="001500C4"/>
    <w:rsid w:val="00153D72"/>
    <w:rsid w:val="00156AC4"/>
    <w:rsid w:val="00156BA9"/>
    <w:rsid w:val="001620D3"/>
    <w:rsid w:val="001669E5"/>
    <w:rsid w:val="0017118F"/>
    <w:rsid w:val="001751D7"/>
    <w:rsid w:val="00180F0B"/>
    <w:rsid w:val="001877C4"/>
    <w:rsid w:val="001932D5"/>
    <w:rsid w:val="00194642"/>
    <w:rsid w:val="001952DA"/>
    <w:rsid w:val="00196D3F"/>
    <w:rsid w:val="00196EE7"/>
    <w:rsid w:val="001A1089"/>
    <w:rsid w:val="001A5210"/>
    <w:rsid w:val="001A7A85"/>
    <w:rsid w:val="001B0344"/>
    <w:rsid w:val="001B2B67"/>
    <w:rsid w:val="001B6476"/>
    <w:rsid w:val="001C0138"/>
    <w:rsid w:val="001C07CC"/>
    <w:rsid w:val="001C25BF"/>
    <w:rsid w:val="001C4CB8"/>
    <w:rsid w:val="001C4E2E"/>
    <w:rsid w:val="001C5678"/>
    <w:rsid w:val="001C6387"/>
    <w:rsid w:val="001C7D86"/>
    <w:rsid w:val="001D0A48"/>
    <w:rsid w:val="001D3AAA"/>
    <w:rsid w:val="001E07F3"/>
    <w:rsid w:val="001E09E6"/>
    <w:rsid w:val="001E159E"/>
    <w:rsid w:val="001E19A1"/>
    <w:rsid w:val="001E1BAB"/>
    <w:rsid w:val="001E222D"/>
    <w:rsid w:val="001E296E"/>
    <w:rsid w:val="001E47C0"/>
    <w:rsid w:val="001E4E4B"/>
    <w:rsid w:val="001E4EA2"/>
    <w:rsid w:val="001E5727"/>
    <w:rsid w:val="001E632B"/>
    <w:rsid w:val="001E633F"/>
    <w:rsid w:val="001F6257"/>
    <w:rsid w:val="001F6647"/>
    <w:rsid w:val="001F7129"/>
    <w:rsid w:val="00202507"/>
    <w:rsid w:val="00202F7D"/>
    <w:rsid w:val="00203E76"/>
    <w:rsid w:val="00204EE2"/>
    <w:rsid w:val="00205613"/>
    <w:rsid w:val="0021104F"/>
    <w:rsid w:val="00211323"/>
    <w:rsid w:val="0021156C"/>
    <w:rsid w:val="00211C9F"/>
    <w:rsid w:val="0022183B"/>
    <w:rsid w:val="00223863"/>
    <w:rsid w:val="00224372"/>
    <w:rsid w:val="00226991"/>
    <w:rsid w:val="002301FE"/>
    <w:rsid w:val="0023425F"/>
    <w:rsid w:val="002358BC"/>
    <w:rsid w:val="00236332"/>
    <w:rsid w:val="00237BC9"/>
    <w:rsid w:val="00243EF3"/>
    <w:rsid w:val="00245EF1"/>
    <w:rsid w:val="00246FE2"/>
    <w:rsid w:val="00254B7D"/>
    <w:rsid w:val="00255B3B"/>
    <w:rsid w:val="00256911"/>
    <w:rsid w:val="002618C9"/>
    <w:rsid w:val="002621B2"/>
    <w:rsid w:val="002631AC"/>
    <w:rsid w:val="002667C8"/>
    <w:rsid w:val="00266A35"/>
    <w:rsid w:val="002711FD"/>
    <w:rsid w:val="002716B6"/>
    <w:rsid w:val="002730CA"/>
    <w:rsid w:val="0027666A"/>
    <w:rsid w:val="002766B1"/>
    <w:rsid w:val="002767A7"/>
    <w:rsid w:val="002776E6"/>
    <w:rsid w:val="00282BCC"/>
    <w:rsid w:val="00284DC1"/>
    <w:rsid w:val="00287D74"/>
    <w:rsid w:val="002909F9"/>
    <w:rsid w:val="002918E7"/>
    <w:rsid w:val="00292039"/>
    <w:rsid w:val="002942F7"/>
    <w:rsid w:val="00294A89"/>
    <w:rsid w:val="00296D7D"/>
    <w:rsid w:val="002A2664"/>
    <w:rsid w:val="002A596E"/>
    <w:rsid w:val="002B0ACB"/>
    <w:rsid w:val="002B25E8"/>
    <w:rsid w:val="002B2956"/>
    <w:rsid w:val="002B3C8C"/>
    <w:rsid w:val="002B3CB3"/>
    <w:rsid w:val="002C2FCF"/>
    <w:rsid w:val="002C7D4B"/>
    <w:rsid w:val="002D56F5"/>
    <w:rsid w:val="002D6CA0"/>
    <w:rsid w:val="002E0324"/>
    <w:rsid w:val="002E1C35"/>
    <w:rsid w:val="002E2172"/>
    <w:rsid w:val="002E32DB"/>
    <w:rsid w:val="002E3733"/>
    <w:rsid w:val="002E6E9E"/>
    <w:rsid w:val="002F1F65"/>
    <w:rsid w:val="002F2D0B"/>
    <w:rsid w:val="002F3F5D"/>
    <w:rsid w:val="002F4033"/>
    <w:rsid w:val="002F4F45"/>
    <w:rsid w:val="002F5DDD"/>
    <w:rsid w:val="002F6606"/>
    <w:rsid w:val="002F6B76"/>
    <w:rsid w:val="002F6C78"/>
    <w:rsid w:val="002F781F"/>
    <w:rsid w:val="00300EFD"/>
    <w:rsid w:val="00303298"/>
    <w:rsid w:val="0030395E"/>
    <w:rsid w:val="00305553"/>
    <w:rsid w:val="003071EF"/>
    <w:rsid w:val="00307EF0"/>
    <w:rsid w:val="00311462"/>
    <w:rsid w:val="003136AE"/>
    <w:rsid w:val="00313D91"/>
    <w:rsid w:val="00314AF6"/>
    <w:rsid w:val="003158E8"/>
    <w:rsid w:val="00316D57"/>
    <w:rsid w:val="00321029"/>
    <w:rsid w:val="00324832"/>
    <w:rsid w:val="00324F03"/>
    <w:rsid w:val="00326144"/>
    <w:rsid w:val="00333338"/>
    <w:rsid w:val="00337AB5"/>
    <w:rsid w:val="00341790"/>
    <w:rsid w:val="0034355D"/>
    <w:rsid w:val="00343E9A"/>
    <w:rsid w:val="0034620C"/>
    <w:rsid w:val="003513B4"/>
    <w:rsid w:val="003522A0"/>
    <w:rsid w:val="003526B8"/>
    <w:rsid w:val="00355161"/>
    <w:rsid w:val="00364449"/>
    <w:rsid w:val="003655EA"/>
    <w:rsid w:val="00366DA7"/>
    <w:rsid w:val="00367DDE"/>
    <w:rsid w:val="00371010"/>
    <w:rsid w:val="0037216C"/>
    <w:rsid w:val="00372228"/>
    <w:rsid w:val="00372924"/>
    <w:rsid w:val="00372C0E"/>
    <w:rsid w:val="00373B69"/>
    <w:rsid w:val="00373BEC"/>
    <w:rsid w:val="0037608C"/>
    <w:rsid w:val="00381B70"/>
    <w:rsid w:val="00382706"/>
    <w:rsid w:val="003829D1"/>
    <w:rsid w:val="00385865"/>
    <w:rsid w:val="0039065F"/>
    <w:rsid w:val="003910C9"/>
    <w:rsid w:val="0039458A"/>
    <w:rsid w:val="003A5F20"/>
    <w:rsid w:val="003A6652"/>
    <w:rsid w:val="003A781F"/>
    <w:rsid w:val="003B3C97"/>
    <w:rsid w:val="003B468C"/>
    <w:rsid w:val="003B4A24"/>
    <w:rsid w:val="003B4B00"/>
    <w:rsid w:val="003B604C"/>
    <w:rsid w:val="003B7B2A"/>
    <w:rsid w:val="003B7D4B"/>
    <w:rsid w:val="003B7E70"/>
    <w:rsid w:val="003C0798"/>
    <w:rsid w:val="003C1657"/>
    <w:rsid w:val="003C18F2"/>
    <w:rsid w:val="003C1B3D"/>
    <w:rsid w:val="003C254D"/>
    <w:rsid w:val="003C2967"/>
    <w:rsid w:val="003C765F"/>
    <w:rsid w:val="003C79F8"/>
    <w:rsid w:val="003D00C5"/>
    <w:rsid w:val="003D2349"/>
    <w:rsid w:val="003D6E52"/>
    <w:rsid w:val="003D6FFF"/>
    <w:rsid w:val="003E3159"/>
    <w:rsid w:val="003E36A8"/>
    <w:rsid w:val="003F4127"/>
    <w:rsid w:val="003F5E3A"/>
    <w:rsid w:val="00401CF6"/>
    <w:rsid w:val="004054B8"/>
    <w:rsid w:val="00406502"/>
    <w:rsid w:val="004100A3"/>
    <w:rsid w:val="004119E1"/>
    <w:rsid w:val="0041236D"/>
    <w:rsid w:val="004126A9"/>
    <w:rsid w:val="0041309F"/>
    <w:rsid w:val="0041381E"/>
    <w:rsid w:val="00414246"/>
    <w:rsid w:val="004172AC"/>
    <w:rsid w:val="00422CBC"/>
    <w:rsid w:val="00423630"/>
    <w:rsid w:val="00426A11"/>
    <w:rsid w:val="00426D4F"/>
    <w:rsid w:val="00430B9D"/>
    <w:rsid w:val="00431C0C"/>
    <w:rsid w:val="0043547C"/>
    <w:rsid w:val="004368C4"/>
    <w:rsid w:val="00436AB8"/>
    <w:rsid w:val="00436AC7"/>
    <w:rsid w:val="00437F39"/>
    <w:rsid w:val="00442283"/>
    <w:rsid w:val="00443322"/>
    <w:rsid w:val="004456CD"/>
    <w:rsid w:val="00445B19"/>
    <w:rsid w:val="00450388"/>
    <w:rsid w:val="00451277"/>
    <w:rsid w:val="0045316D"/>
    <w:rsid w:val="004532E9"/>
    <w:rsid w:val="004543D0"/>
    <w:rsid w:val="0045511D"/>
    <w:rsid w:val="00455F47"/>
    <w:rsid w:val="00460672"/>
    <w:rsid w:val="00460BA4"/>
    <w:rsid w:val="00461179"/>
    <w:rsid w:val="004612E1"/>
    <w:rsid w:val="00463D2D"/>
    <w:rsid w:val="00463F99"/>
    <w:rsid w:val="00465838"/>
    <w:rsid w:val="00465D4F"/>
    <w:rsid w:val="0046713F"/>
    <w:rsid w:val="00467D8B"/>
    <w:rsid w:val="00473746"/>
    <w:rsid w:val="00475C9E"/>
    <w:rsid w:val="00476C15"/>
    <w:rsid w:val="004804EC"/>
    <w:rsid w:val="004827F7"/>
    <w:rsid w:val="00482CDA"/>
    <w:rsid w:val="00483138"/>
    <w:rsid w:val="00485602"/>
    <w:rsid w:val="0048626F"/>
    <w:rsid w:val="00486EDF"/>
    <w:rsid w:val="00490F89"/>
    <w:rsid w:val="004922EE"/>
    <w:rsid w:val="004A00CC"/>
    <w:rsid w:val="004A0DC5"/>
    <w:rsid w:val="004A116C"/>
    <w:rsid w:val="004A147C"/>
    <w:rsid w:val="004A1795"/>
    <w:rsid w:val="004A186E"/>
    <w:rsid w:val="004A408E"/>
    <w:rsid w:val="004A4698"/>
    <w:rsid w:val="004A4F8E"/>
    <w:rsid w:val="004A5215"/>
    <w:rsid w:val="004A6A28"/>
    <w:rsid w:val="004B00C3"/>
    <w:rsid w:val="004B1AC6"/>
    <w:rsid w:val="004B224E"/>
    <w:rsid w:val="004B3546"/>
    <w:rsid w:val="004B35F8"/>
    <w:rsid w:val="004B5D70"/>
    <w:rsid w:val="004B5DB8"/>
    <w:rsid w:val="004B7722"/>
    <w:rsid w:val="004B7BE7"/>
    <w:rsid w:val="004B7C34"/>
    <w:rsid w:val="004C016A"/>
    <w:rsid w:val="004C2FD4"/>
    <w:rsid w:val="004C3952"/>
    <w:rsid w:val="004C5E59"/>
    <w:rsid w:val="004C7E39"/>
    <w:rsid w:val="004C7E99"/>
    <w:rsid w:val="004D0F98"/>
    <w:rsid w:val="004D1AF7"/>
    <w:rsid w:val="004D5D95"/>
    <w:rsid w:val="004D5E3F"/>
    <w:rsid w:val="004D6AFB"/>
    <w:rsid w:val="004E2DAA"/>
    <w:rsid w:val="004F052F"/>
    <w:rsid w:val="004F0BC6"/>
    <w:rsid w:val="004F0D14"/>
    <w:rsid w:val="004F0F32"/>
    <w:rsid w:val="004F15F4"/>
    <w:rsid w:val="004F29F6"/>
    <w:rsid w:val="004F3FDC"/>
    <w:rsid w:val="005001C7"/>
    <w:rsid w:val="00503230"/>
    <w:rsid w:val="00503686"/>
    <w:rsid w:val="00504F4D"/>
    <w:rsid w:val="0050559B"/>
    <w:rsid w:val="00506A05"/>
    <w:rsid w:val="005071E1"/>
    <w:rsid w:val="00507F63"/>
    <w:rsid w:val="00514B31"/>
    <w:rsid w:val="005162EB"/>
    <w:rsid w:val="00524CA3"/>
    <w:rsid w:val="00525C55"/>
    <w:rsid w:val="005300F9"/>
    <w:rsid w:val="00532A93"/>
    <w:rsid w:val="00533A15"/>
    <w:rsid w:val="005353E7"/>
    <w:rsid w:val="00535A52"/>
    <w:rsid w:val="00537233"/>
    <w:rsid w:val="005424DE"/>
    <w:rsid w:val="0054284D"/>
    <w:rsid w:val="00542B25"/>
    <w:rsid w:val="00542C34"/>
    <w:rsid w:val="005435A1"/>
    <w:rsid w:val="0054365A"/>
    <w:rsid w:val="00547121"/>
    <w:rsid w:val="00552199"/>
    <w:rsid w:val="005544DE"/>
    <w:rsid w:val="00556BF3"/>
    <w:rsid w:val="00556C07"/>
    <w:rsid w:val="00557C3A"/>
    <w:rsid w:val="00560238"/>
    <w:rsid w:val="00560761"/>
    <w:rsid w:val="00560ED6"/>
    <w:rsid w:val="005642BE"/>
    <w:rsid w:val="00564649"/>
    <w:rsid w:val="005663C6"/>
    <w:rsid w:val="005678F4"/>
    <w:rsid w:val="0057238C"/>
    <w:rsid w:val="00573067"/>
    <w:rsid w:val="0057416B"/>
    <w:rsid w:val="00575278"/>
    <w:rsid w:val="005752DB"/>
    <w:rsid w:val="00575815"/>
    <w:rsid w:val="00581668"/>
    <w:rsid w:val="0058308F"/>
    <w:rsid w:val="00585DFD"/>
    <w:rsid w:val="00586A60"/>
    <w:rsid w:val="00587FBB"/>
    <w:rsid w:val="00591565"/>
    <w:rsid w:val="00592B52"/>
    <w:rsid w:val="00594140"/>
    <w:rsid w:val="005964A7"/>
    <w:rsid w:val="00596B0A"/>
    <w:rsid w:val="005A0E89"/>
    <w:rsid w:val="005A2537"/>
    <w:rsid w:val="005A277B"/>
    <w:rsid w:val="005A35B3"/>
    <w:rsid w:val="005A5A9D"/>
    <w:rsid w:val="005A6A00"/>
    <w:rsid w:val="005A7F32"/>
    <w:rsid w:val="005B1933"/>
    <w:rsid w:val="005B4FA1"/>
    <w:rsid w:val="005B53B6"/>
    <w:rsid w:val="005B5443"/>
    <w:rsid w:val="005B562A"/>
    <w:rsid w:val="005B5B6C"/>
    <w:rsid w:val="005B5C5C"/>
    <w:rsid w:val="005C33DC"/>
    <w:rsid w:val="005C366B"/>
    <w:rsid w:val="005C660B"/>
    <w:rsid w:val="005C7CC1"/>
    <w:rsid w:val="005C7D5A"/>
    <w:rsid w:val="005D00FD"/>
    <w:rsid w:val="005D0935"/>
    <w:rsid w:val="005D1B7B"/>
    <w:rsid w:val="005D21F2"/>
    <w:rsid w:val="005D3A2E"/>
    <w:rsid w:val="005D467A"/>
    <w:rsid w:val="005D4C05"/>
    <w:rsid w:val="005E097F"/>
    <w:rsid w:val="005E2A0A"/>
    <w:rsid w:val="005F2E3C"/>
    <w:rsid w:val="005F37A4"/>
    <w:rsid w:val="005F3B03"/>
    <w:rsid w:val="005F4411"/>
    <w:rsid w:val="005F4505"/>
    <w:rsid w:val="005F5979"/>
    <w:rsid w:val="005F6E39"/>
    <w:rsid w:val="005F7D20"/>
    <w:rsid w:val="00602F2D"/>
    <w:rsid w:val="006033A7"/>
    <w:rsid w:val="00605C1D"/>
    <w:rsid w:val="0061164D"/>
    <w:rsid w:val="006134F4"/>
    <w:rsid w:val="006137DF"/>
    <w:rsid w:val="00613EC8"/>
    <w:rsid w:val="00615D0D"/>
    <w:rsid w:val="00616F39"/>
    <w:rsid w:val="00620186"/>
    <w:rsid w:val="0062369B"/>
    <w:rsid w:val="006242E5"/>
    <w:rsid w:val="00627051"/>
    <w:rsid w:val="00630BE7"/>
    <w:rsid w:val="00630DA8"/>
    <w:rsid w:val="00631B36"/>
    <w:rsid w:val="00632967"/>
    <w:rsid w:val="00632E53"/>
    <w:rsid w:val="00634DE0"/>
    <w:rsid w:val="006361AD"/>
    <w:rsid w:val="006374CF"/>
    <w:rsid w:val="00637A35"/>
    <w:rsid w:val="00640805"/>
    <w:rsid w:val="00646116"/>
    <w:rsid w:val="0064775A"/>
    <w:rsid w:val="006478EC"/>
    <w:rsid w:val="00651130"/>
    <w:rsid w:val="00654DD0"/>
    <w:rsid w:val="006554C7"/>
    <w:rsid w:val="0065577C"/>
    <w:rsid w:val="00657808"/>
    <w:rsid w:val="00660288"/>
    <w:rsid w:val="0066310E"/>
    <w:rsid w:val="0066381C"/>
    <w:rsid w:val="006664CD"/>
    <w:rsid w:val="00667821"/>
    <w:rsid w:val="006720CC"/>
    <w:rsid w:val="0067395A"/>
    <w:rsid w:val="006747F7"/>
    <w:rsid w:val="0067593E"/>
    <w:rsid w:val="006821AD"/>
    <w:rsid w:val="006838D1"/>
    <w:rsid w:val="006851FF"/>
    <w:rsid w:val="00685D00"/>
    <w:rsid w:val="0068611A"/>
    <w:rsid w:val="00691C98"/>
    <w:rsid w:val="006953EE"/>
    <w:rsid w:val="00695DB6"/>
    <w:rsid w:val="006A0665"/>
    <w:rsid w:val="006A3324"/>
    <w:rsid w:val="006A3CBA"/>
    <w:rsid w:val="006A4328"/>
    <w:rsid w:val="006A4E5C"/>
    <w:rsid w:val="006B07C1"/>
    <w:rsid w:val="006B0897"/>
    <w:rsid w:val="006B2CE3"/>
    <w:rsid w:val="006B3DF9"/>
    <w:rsid w:val="006B6353"/>
    <w:rsid w:val="006B68D0"/>
    <w:rsid w:val="006B6CD6"/>
    <w:rsid w:val="006B7896"/>
    <w:rsid w:val="006B7DF9"/>
    <w:rsid w:val="006C21DD"/>
    <w:rsid w:val="006C4184"/>
    <w:rsid w:val="006C53B5"/>
    <w:rsid w:val="006C636D"/>
    <w:rsid w:val="006C6DD3"/>
    <w:rsid w:val="006D178B"/>
    <w:rsid w:val="006D19FF"/>
    <w:rsid w:val="006D1D87"/>
    <w:rsid w:val="006D2CD1"/>
    <w:rsid w:val="006D3DF8"/>
    <w:rsid w:val="006D7A95"/>
    <w:rsid w:val="006E0078"/>
    <w:rsid w:val="006E3B49"/>
    <w:rsid w:val="006E3F9B"/>
    <w:rsid w:val="006F0B38"/>
    <w:rsid w:val="006F1ABA"/>
    <w:rsid w:val="006F54A0"/>
    <w:rsid w:val="006F5BC5"/>
    <w:rsid w:val="006F6BB0"/>
    <w:rsid w:val="007023F4"/>
    <w:rsid w:val="00702F6A"/>
    <w:rsid w:val="00703560"/>
    <w:rsid w:val="007036BF"/>
    <w:rsid w:val="00704833"/>
    <w:rsid w:val="00704F3B"/>
    <w:rsid w:val="007079BA"/>
    <w:rsid w:val="007101AE"/>
    <w:rsid w:val="00712A4F"/>
    <w:rsid w:val="007130E2"/>
    <w:rsid w:val="007160DE"/>
    <w:rsid w:val="00716C5C"/>
    <w:rsid w:val="0072173F"/>
    <w:rsid w:val="00721A8F"/>
    <w:rsid w:val="00725D21"/>
    <w:rsid w:val="00727D6C"/>
    <w:rsid w:val="007318A3"/>
    <w:rsid w:val="00731BD9"/>
    <w:rsid w:val="00734056"/>
    <w:rsid w:val="00740D17"/>
    <w:rsid w:val="00742CA2"/>
    <w:rsid w:val="007442C7"/>
    <w:rsid w:val="0074586A"/>
    <w:rsid w:val="00747371"/>
    <w:rsid w:val="00750F2C"/>
    <w:rsid w:val="0075292C"/>
    <w:rsid w:val="00753147"/>
    <w:rsid w:val="0075365B"/>
    <w:rsid w:val="00756228"/>
    <w:rsid w:val="00756B1E"/>
    <w:rsid w:val="00757858"/>
    <w:rsid w:val="00760303"/>
    <w:rsid w:val="007603E4"/>
    <w:rsid w:val="00761C1E"/>
    <w:rsid w:val="00762AE2"/>
    <w:rsid w:val="00762C46"/>
    <w:rsid w:val="00764E56"/>
    <w:rsid w:val="00765ECD"/>
    <w:rsid w:val="00766D13"/>
    <w:rsid w:val="0076766A"/>
    <w:rsid w:val="007711ED"/>
    <w:rsid w:val="0077171C"/>
    <w:rsid w:val="00772110"/>
    <w:rsid w:val="007732C4"/>
    <w:rsid w:val="0077363F"/>
    <w:rsid w:val="007738C9"/>
    <w:rsid w:val="00782C83"/>
    <w:rsid w:val="00782CFA"/>
    <w:rsid w:val="007834CC"/>
    <w:rsid w:val="007863B5"/>
    <w:rsid w:val="00787B31"/>
    <w:rsid w:val="00787CCA"/>
    <w:rsid w:val="00791430"/>
    <w:rsid w:val="00791829"/>
    <w:rsid w:val="00792005"/>
    <w:rsid w:val="00794D51"/>
    <w:rsid w:val="00796735"/>
    <w:rsid w:val="00796BFB"/>
    <w:rsid w:val="00797FF1"/>
    <w:rsid w:val="007A3189"/>
    <w:rsid w:val="007A32E6"/>
    <w:rsid w:val="007A3AF3"/>
    <w:rsid w:val="007A4FC9"/>
    <w:rsid w:val="007A69E7"/>
    <w:rsid w:val="007A77EC"/>
    <w:rsid w:val="007B2F7A"/>
    <w:rsid w:val="007B3852"/>
    <w:rsid w:val="007B49EE"/>
    <w:rsid w:val="007B579C"/>
    <w:rsid w:val="007B5ABF"/>
    <w:rsid w:val="007C0F9E"/>
    <w:rsid w:val="007C1944"/>
    <w:rsid w:val="007C1C6B"/>
    <w:rsid w:val="007C40DF"/>
    <w:rsid w:val="007C562A"/>
    <w:rsid w:val="007C60D2"/>
    <w:rsid w:val="007C6287"/>
    <w:rsid w:val="007C63D4"/>
    <w:rsid w:val="007C6C97"/>
    <w:rsid w:val="007D0456"/>
    <w:rsid w:val="007D0B02"/>
    <w:rsid w:val="007D640E"/>
    <w:rsid w:val="007D6681"/>
    <w:rsid w:val="007D69A4"/>
    <w:rsid w:val="007E10E3"/>
    <w:rsid w:val="007E1D0F"/>
    <w:rsid w:val="007E3FAB"/>
    <w:rsid w:val="007E5C94"/>
    <w:rsid w:val="007E6901"/>
    <w:rsid w:val="007E6C17"/>
    <w:rsid w:val="007F19B7"/>
    <w:rsid w:val="007F26CF"/>
    <w:rsid w:val="007F3439"/>
    <w:rsid w:val="007F3F49"/>
    <w:rsid w:val="0080210E"/>
    <w:rsid w:val="00803527"/>
    <w:rsid w:val="00803B47"/>
    <w:rsid w:val="008150CF"/>
    <w:rsid w:val="008175CB"/>
    <w:rsid w:val="00821C8C"/>
    <w:rsid w:val="00825496"/>
    <w:rsid w:val="00825F38"/>
    <w:rsid w:val="00827BBA"/>
    <w:rsid w:val="00827BE1"/>
    <w:rsid w:val="00827D8E"/>
    <w:rsid w:val="00830259"/>
    <w:rsid w:val="00830EF1"/>
    <w:rsid w:val="00830EF7"/>
    <w:rsid w:val="0083292A"/>
    <w:rsid w:val="008334C9"/>
    <w:rsid w:val="00836356"/>
    <w:rsid w:val="00840E61"/>
    <w:rsid w:val="008430E9"/>
    <w:rsid w:val="00843155"/>
    <w:rsid w:val="008442AD"/>
    <w:rsid w:val="00844D18"/>
    <w:rsid w:val="00852E53"/>
    <w:rsid w:val="00857393"/>
    <w:rsid w:val="00857DAB"/>
    <w:rsid w:val="00860699"/>
    <w:rsid w:val="008714A0"/>
    <w:rsid w:val="0087567F"/>
    <w:rsid w:val="00882A2F"/>
    <w:rsid w:val="00883B31"/>
    <w:rsid w:val="00884974"/>
    <w:rsid w:val="00884C3A"/>
    <w:rsid w:val="00886C1A"/>
    <w:rsid w:val="00887B9E"/>
    <w:rsid w:val="00891F3E"/>
    <w:rsid w:val="00893E35"/>
    <w:rsid w:val="00895212"/>
    <w:rsid w:val="0089799C"/>
    <w:rsid w:val="008A3F5B"/>
    <w:rsid w:val="008A41F0"/>
    <w:rsid w:val="008A6773"/>
    <w:rsid w:val="008A6D0E"/>
    <w:rsid w:val="008A6D38"/>
    <w:rsid w:val="008B04A6"/>
    <w:rsid w:val="008B42A8"/>
    <w:rsid w:val="008B73A7"/>
    <w:rsid w:val="008C00FD"/>
    <w:rsid w:val="008C134C"/>
    <w:rsid w:val="008C48B1"/>
    <w:rsid w:val="008C5BB1"/>
    <w:rsid w:val="008D07FE"/>
    <w:rsid w:val="008D0A61"/>
    <w:rsid w:val="008D1D33"/>
    <w:rsid w:val="008D5226"/>
    <w:rsid w:val="008D5FD6"/>
    <w:rsid w:val="008E0609"/>
    <w:rsid w:val="008E1D93"/>
    <w:rsid w:val="008E30F4"/>
    <w:rsid w:val="008E4A34"/>
    <w:rsid w:val="008E53A0"/>
    <w:rsid w:val="008E7FB3"/>
    <w:rsid w:val="008F1706"/>
    <w:rsid w:val="008F1DD3"/>
    <w:rsid w:val="008F7A26"/>
    <w:rsid w:val="008F7E90"/>
    <w:rsid w:val="008F7F28"/>
    <w:rsid w:val="009001DD"/>
    <w:rsid w:val="00900808"/>
    <w:rsid w:val="00900D80"/>
    <w:rsid w:val="00901CA0"/>
    <w:rsid w:val="00901FF7"/>
    <w:rsid w:val="009062F2"/>
    <w:rsid w:val="00910FC6"/>
    <w:rsid w:val="00912187"/>
    <w:rsid w:val="009129FE"/>
    <w:rsid w:val="009140DD"/>
    <w:rsid w:val="00914664"/>
    <w:rsid w:val="009149DD"/>
    <w:rsid w:val="00914FD9"/>
    <w:rsid w:val="0091581C"/>
    <w:rsid w:val="009175DF"/>
    <w:rsid w:val="00920EE4"/>
    <w:rsid w:val="00922559"/>
    <w:rsid w:val="00922BE9"/>
    <w:rsid w:val="00931284"/>
    <w:rsid w:val="009323D6"/>
    <w:rsid w:val="009343ED"/>
    <w:rsid w:val="00937AD6"/>
    <w:rsid w:val="00937EAA"/>
    <w:rsid w:val="00941563"/>
    <w:rsid w:val="00941C74"/>
    <w:rsid w:val="00943DC0"/>
    <w:rsid w:val="00944EEF"/>
    <w:rsid w:val="00945F2E"/>
    <w:rsid w:val="009504DF"/>
    <w:rsid w:val="009509F5"/>
    <w:rsid w:val="00951B8F"/>
    <w:rsid w:val="00951BFC"/>
    <w:rsid w:val="00954730"/>
    <w:rsid w:val="00954A1F"/>
    <w:rsid w:val="0095611F"/>
    <w:rsid w:val="00960BAE"/>
    <w:rsid w:val="00960BB0"/>
    <w:rsid w:val="0097086D"/>
    <w:rsid w:val="00970DFF"/>
    <w:rsid w:val="0097193C"/>
    <w:rsid w:val="0097331D"/>
    <w:rsid w:val="00973B16"/>
    <w:rsid w:val="00974336"/>
    <w:rsid w:val="00974C86"/>
    <w:rsid w:val="00975A0D"/>
    <w:rsid w:val="00975A93"/>
    <w:rsid w:val="009761B5"/>
    <w:rsid w:val="00976F32"/>
    <w:rsid w:val="009776A5"/>
    <w:rsid w:val="00977FD4"/>
    <w:rsid w:val="009800B1"/>
    <w:rsid w:val="00980263"/>
    <w:rsid w:val="00981D62"/>
    <w:rsid w:val="00981ED8"/>
    <w:rsid w:val="009824F9"/>
    <w:rsid w:val="0098325C"/>
    <w:rsid w:val="00987C35"/>
    <w:rsid w:val="00991EE2"/>
    <w:rsid w:val="00992C19"/>
    <w:rsid w:val="0099358B"/>
    <w:rsid w:val="009960F2"/>
    <w:rsid w:val="0099680F"/>
    <w:rsid w:val="00996F72"/>
    <w:rsid w:val="009A15D4"/>
    <w:rsid w:val="009A1D25"/>
    <w:rsid w:val="009A2731"/>
    <w:rsid w:val="009A3137"/>
    <w:rsid w:val="009A369C"/>
    <w:rsid w:val="009B23A5"/>
    <w:rsid w:val="009B25F4"/>
    <w:rsid w:val="009B2F54"/>
    <w:rsid w:val="009B37B2"/>
    <w:rsid w:val="009B3AE4"/>
    <w:rsid w:val="009B4CB3"/>
    <w:rsid w:val="009C04F2"/>
    <w:rsid w:val="009C3655"/>
    <w:rsid w:val="009C4447"/>
    <w:rsid w:val="009C72C7"/>
    <w:rsid w:val="009D0810"/>
    <w:rsid w:val="009D1D36"/>
    <w:rsid w:val="009D6879"/>
    <w:rsid w:val="009E01B0"/>
    <w:rsid w:val="009E12B6"/>
    <w:rsid w:val="009E2AB6"/>
    <w:rsid w:val="009E5B0E"/>
    <w:rsid w:val="009E76EC"/>
    <w:rsid w:val="009F139F"/>
    <w:rsid w:val="009F1E1A"/>
    <w:rsid w:val="009F2718"/>
    <w:rsid w:val="009F2B73"/>
    <w:rsid w:val="009F2E83"/>
    <w:rsid w:val="009F3DD6"/>
    <w:rsid w:val="009F5A8B"/>
    <w:rsid w:val="009F6744"/>
    <w:rsid w:val="00A01065"/>
    <w:rsid w:val="00A01AF8"/>
    <w:rsid w:val="00A04B2F"/>
    <w:rsid w:val="00A0671B"/>
    <w:rsid w:val="00A06F2A"/>
    <w:rsid w:val="00A07568"/>
    <w:rsid w:val="00A1242B"/>
    <w:rsid w:val="00A124C3"/>
    <w:rsid w:val="00A130B2"/>
    <w:rsid w:val="00A136ED"/>
    <w:rsid w:val="00A15398"/>
    <w:rsid w:val="00A215CC"/>
    <w:rsid w:val="00A21C88"/>
    <w:rsid w:val="00A22C66"/>
    <w:rsid w:val="00A255C9"/>
    <w:rsid w:val="00A26B64"/>
    <w:rsid w:val="00A3109D"/>
    <w:rsid w:val="00A313C9"/>
    <w:rsid w:val="00A34FF7"/>
    <w:rsid w:val="00A41B71"/>
    <w:rsid w:val="00A4204C"/>
    <w:rsid w:val="00A43DC3"/>
    <w:rsid w:val="00A449D9"/>
    <w:rsid w:val="00A46505"/>
    <w:rsid w:val="00A47382"/>
    <w:rsid w:val="00A47B05"/>
    <w:rsid w:val="00A518EA"/>
    <w:rsid w:val="00A519CD"/>
    <w:rsid w:val="00A529CB"/>
    <w:rsid w:val="00A52D77"/>
    <w:rsid w:val="00A52ECD"/>
    <w:rsid w:val="00A5413B"/>
    <w:rsid w:val="00A54421"/>
    <w:rsid w:val="00A545E3"/>
    <w:rsid w:val="00A56137"/>
    <w:rsid w:val="00A56FF3"/>
    <w:rsid w:val="00A57B7D"/>
    <w:rsid w:val="00A61408"/>
    <w:rsid w:val="00A614C9"/>
    <w:rsid w:val="00A6189D"/>
    <w:rsid w:val="00A62352"/>
    <w:rsid w:val="00A647FC"/>
    <w:rsid w:val="00A6508F"/>
    <w:rsid w:val="00A66A81"/>
    <w:rsid w:val="00A66BF7"/>
    <w:rsid w:val="00A723E6"/>
    <w:rsid w:val="00A7289A"/>
    <w:rsid w:val="00A74161"/>
    <w:rsid w:val="00A75169"/>
    <w:rsid w:val="00A75281"/>
    <w:rsid w:val="00A75D24"/>
    <w:rsid w:val="00A77EA8"/>
    <w:rsid w:val="00A80884"/>
    <w:rsid w:val="00A81A74"/>
    <w:rsid w:val="00A82944"/>
    <w:rsid w:val="00A87B4E"/>
    <w:rsid w:val="00A87C6D"/>
    <w:rsid w:val="00A90EC3"/>
    <w:rsid w:val="00A9177A"/>
    <w:rsid w:val="00A917A8"/>
    <w:rsid w:val="00A91D83"/>
    <w:rsid w:val="00A93A30"/>
    <w:rsid w:val="00A94453"/>
    <w:rsid w:val="00A952C0"/>
    <w:rsid w:val="00A972C0"/>
    <w:rsid w:val="00A976D8"/>
    <w:rsid w:val="00AA04DD"/>
    <w:rsid w:val="00AA0F4B"/>
    <w:rsid w:val="00AA1C4C"/>
    <w:rsid w:val="00AA30C8"/>
    <w:rsid w:val="00AA6CF5"/>
    <w:rsid w:val="00AA6F2E"/>
    <w:rsid w:val="00AB3F94"/>
    <w:rsid w:val="00AB53C0"/>
    <w:rsid w:val="00AB5958"/>
    <w:rsid w:val="00AB5B40"/>
    <w:rsid w:val="00AB6243"/>
    <w:rsid w:val="00AC08FD"/>
    <w:rsid w:val="00AC2DFC"/>
    <w:rsid w:val="00AC3D3D"/>
    <w:rsid w:val="00AC4F70"/>
    <w:rsid w:val="00AC76EF"/>
    <w:rsid w:val="00AD2A6F"/>
    <w:rsid w:val="00AD2E9B"/>
    <w:rsid w:val="00AD5D50"/>
    <w:rsid w:val="00AD76F5"/>
    <w:rsid w:val="00AD7CD3"/>
    <w:rsid w:val="00AE0B9F"/>
    <w:rsid w:val="00AE1170"/>
    <w:rsid w:val="00AE3B01"/>
    <w:rsid w:val="00AE43A3"/>
    <w:rsid w:val="00AE48D5"/>
    <w:rsid w:val="00AE6553"/>
    <w:rsid w:val="00AF004A"/>
    <w:rsid w:val="00AF0648"/>
    <w:rsid w:val="00AF2D90"/>
    <w:rsid w:val="00AF30DD"/>
    <w:rsid w:val="00AF50C3"/>
    <w:rsid w:val="00AF7844"/>
    <w:rsid w:val="00B00620"/>
    <w:rsid w:val="00B00C9D"/>
    <w:rsid w:val="00B011F6"/>
    <w:rsid w:val="00B02487"/>
    <w:rsid w:val="00B02949"/>
    <w:rsid w:val="00B031D2"/>
    <w:rsid w:val="00B04335"/>
    <w:rsid w:val="00B0601C"/>
    <w:rsid w:val="00B06DA0"/>
    <w:rsid w:val="00B11019"/>
    <w:rsid w:val="00B121A0"/>
    <w:rsid w:val="00B125C6"/>
    <w:rsid w:val="00B17147"/>
    <w:rsid w:val="00B20678"/>
    <w:rsid w:val="00B21248"/>
    <w:rsid w:val="00B24A9B"/>
    <w:rsid w:val="00B25D44"/>
    <w:rsid w:val="00B3167C"/>
    <w:rsid w:val="00B36012"/>
    <w:rsid w:val="00B37334"/>
    <w:rsid w:val="00B379C3"/>
    <w:rsid w:val="00B40B83"/>
    <w:rsid w:val="00B4146F"/>
    <w:rsid w:val="00B42ED5"/>
    <w:rsid w:val="00B43F32"/>
    <w:rsid w:val="00B44492"/>
    <w:rsid w:val="00B44F3F"/>
    <w:rsid w:val="00B45A9F"/>
    <w:rsid w:val="00B45BE2"/>
    <w:rsid w:val="00B47108"/>
    <w:rsid w:val="00B5130A"/>
    <w:rsid w:val="00B52943"/>
    <w:rsid w:val="00B54E80"/>
    <w:rsid w:val="00B601A3"/>
    <w:rsid w:val="00B6026E"/>
    <w:rsid w:val="00B62DBA"/>
    <w:rsid w:val="00B630E9"/>
    <w:rsid w:val="00B64027"/>
    <w:rsid w:val="00B731AB"/>
    <w:rsid w:val="00B74230"/>
    <w:rsid w:val="00B7530D"/>
    <w:rsid w:val="00B812C0"/>
    <w:rsid w:val="00B81577"/>
    <w:rsid w:val="00B81876"/>
    <w:rsid w:val="00B81A1E"/>
    <w:rsid w:val="00B83739"/>
    <w:rsid w:val="00B83B6A"/>
    <w:rsid w:val="00B86172"/>
    <w:rsid w:val="00B90F76"/>
    <w:rsid w:val="00B97AC6"/>
    <w:rsid w:val="00BA2487"/>
    <w:rsid w:val="00BA26E3"/>
    <w:rsid w:val="00BA3872"/>
    <w:rsid w:val="00BA4314"/>
    <w:rsid w:val="00BA4C2C"/>
    <w:rsid w:val="00BA7177"/>
    <w:rsid w:val="00BA7277"/>
    <w:rsid w:val="00BB28DC"/>
    <w:rsid w:val="00BB5F52"/>
    <w:rsid w:val="00BC0E1F"/>
    <w:rsid w:val="00BC2555"/>
    <w:rsid w:val="00BC4789"/>
    <w:rsid w:val="00BC6091"/>
    <w:rsid w:val="00BC74BF"/>
    <w:rsid w:val="00BC79BC"/>
    <w:rsid w:val="00BC7AE9"/>
    <w:rsid w:val="00BD106D"/>
    <w:rsid w:val="00BD15D9"/>
    <w:rsid w:val="00BD1C19"/>
    <w:rsid w:val="00BD6BAF"/>
    <w:rsid w:val="00BD70FF"/>
    <w:rsid w:val="00BE0F1E"/>
    <w:rsid w:val="00BE2809"/>
    <w:rsid w:val="00BE4665"/>
    <w:rsid w:val="00BE6D0E"/>
    <w:rsid w:val="00BE77C4"/>
    <w:rsid w:val="00BF0591"/>
    <w:rsid w:val="00BF0710"/>
    <w:rsid w:val="00BF0772"/>
    <w:rsid w:val="00BF5368"/>
    <w:rsid w:val="00C033B4"/>
    <w:rsid w:val="00C03BD4"/>
    <w:rsid w:val="00C04773"/>
    <w:rsid w:val="00C05A7D"/>
    <w:rsid w:val="00C15735"/>
    <w:rsid w:val="00C1618B"/>
    <w:rsid w:val="00C161AF"/>
    <w:rsid w:val="00C21E2D"/>
    <w:rsid w:val="00C22A59"/>
    <w:rsid w:val="00C237E8"/>
    <w:rsid w:val="00C23FDD"/>
    <w:rsid w:val="00C3119A"/>
    <w:rsid w:val="00C3237F"/>
    <w:rsid w:val="00C339C4"/>
    <w:rsid w:val="00C34CFD"/>
    <w:rsid w:val="00C34ED0"/>
    <w:rsid w:val="00C35616"/>
    <w:rsid w:val="00C357C5"/>
    <w:rsid w:val="00C40462"/>
    <w:rsid w:val="00C4194A"/>
    <w:rsid w:val="00C43FFC"/>
    <w:rsid w:val="00C441A3"/>
    <w:rsid w:val="00C44391"/>
    <w:rsid w:val="00C4480C"/>
    <w:rsid w:val="00C45DFF"/>
    <w:rsid w:val="00C46112"/>
    <w:rsid w:val="00C52ED7"/>
    <w:rsid w:val="00C5564D"/>
    <w:rsid w:val="00C5596B"/>
    <w:rsid w:val="00C56EE2"/>
    <w:rsid w:val="00C56F14"/>
    <w:rsid w:val="00C579A1"/>
    <w:rsid w:val="00C60330"/>
    <w:rsid w:val="00C60773"/>
    <w:rsid w:val="00C608AE"/>
    <w:rsid w:val="00C60C2D"/>
    <w:rsid w:val="00C62C3C"/>
    <w:rsid w:val="00C62EE8"/>
    <w:rsid w:val="00C75685"/>
    <w:rsid w:val="00C823CF"/>
    <w:rsid w:val="00C8336F"/>
    <w:rsid w:val="00C83770"/>
    <w:rsid w:val="00C8577E"/>
    <w:rsid w:val="00C86A92"/>
    <w:rsid w:val="00C933B3"/>
    <w:rsid w:val="00C94096"/>
    <w:rsid w:val="00C946F4"/>
    <w:rsid w:val="00C96B6C"/>
    <w:rsid w:val="00C97A41"/>
    <w:rsid w:val="00CA309D"/>
    <w:rsid w:val="00CA4DFF"/>
    <w:rsid w:val="00CB00D9"/>
    <w:rsid w:val="00CB3D77"/>
    <w:rsid w:val="00CB4E8B"/>
    <w:rsid w:val="00CB7422"/>
    <w:rsid w:val="00CB7AD0"/>
    <w:rsid w:val="00CC1C52"/>
    <w:rsid w:val="00CC31D7"/>
    <w:rsid w:val="00CD2C28"/>
    <w:rsid w:val="00CD4A7A"/>
    <w:rsid w:val="00CD612E"/>
    <w:rsid w:val="00CD7731"/>
    <w:rsid w:val="00CD7CEB"/>
    <w:rsid w:val="00CE0736"/>
    <w:rsid w:val="00CE0AE1"/>
    <w:rsid w:val="00CE539C"/>
    <w:rsid w:val="00CE6A2E"/>
    <w:rsid w:val="00CE6AC0"/>
    <w:rsid w:val="00CF1BB6"/>
    <w:rsid w:val="00CF3341"/>
    <w:rsid w:val="00CF36FA"/>
    <w:rsid w:val="00CF6F99"/>
    <w:rsid w:val="00D00913"/>
    <w:rsid w:val="00D00F4E"/>
    <w:rsid w:val="00D013C7"/>
    <w:rsid w:val="00D03E16"/>
    <w:rsid w:val="00D0462E"/>
    <w:rsid w:val="00D101FB"/>
    <w:rsid w:val="00D1103B"/>
    <w:rsid w:val="00D11FEC"/>
    <w:rsid w:val="00D13AE0"/>
    <w:rsid w:val="00D13B45"/>
    <w:rsid w:val="00D150F7"/>
    <w:rsid w:val="00D15BD9"/>
    <w:rsid w:val="00D20073"/>
    <w:rsid w:val="00D24709"/>
    <w:rsid w:val="00D253FF"/>
    <w:rsid w:val="00D30B38"/>
    <w:rsid w:val="00D30E1D"/>
    <w:rsid w:val="00D32E50"/>
    <w:rsid w:val="00D33026"/>
    <w:rsid w:val="00D35219"/>
    <w:rsid w:val="00D42049"/>
    <w:rsid w:val="00D42289"/>
    <w:rsid w:val="00D44AD7"/>
    <w:rsid w:val="00D4745C"/>
    <w:rsid w:val="00D528B6"/>
    <w:rsid w:val="00D55118"/>
    <w:rsid w:val="00D55ECE"/>
    <w:rsid w:val="00D57ABE"/>
    <w:rsid w:val="00D57B6C"/>
    <w:rsid w:val="00D61D04"/>
    <w:rsid w:val="00D653F2"/>
    <w:rsid w:val="00D6723A"/>
    <w:rsid w:val="00D71950"/>
    <w:rsid w:val="00D71B90"/>
    <w:rsid w:val="00D722FE"/>
    <w:rsid w:val="00D75829"/>
    <w:rsid w:val="00D77E35"/>
    <w:rsid w:val="00D77FE9"/>
    <w:rsid w:val="00D819AB"/>
    <w:rsid w:val="00D82E4F"/>
    <w:rsid w:val="00D85927"/>
    <w:rsid w:val="00D85A6E"/>
    <w:rsid w:val="00D90653"/>
    <w:rsid w:val="00D94E59"/>
    <w:rsid w:val="00D95ECB"/>
    <w:rsid w:val="00DA24C7"/>
    <w:rsid w:val="00DA3F58"/>
    <w:rsid w:val="00DA4E2D"/>
    <w:rsid w:val="00DA53CD"/>
    <w:rsid w:val="00DA5BBF"/>
    <w:rsid w:val="00DB0649"/>
    <w:rsid w:val="00DB07EB"/>
    <w:rsid w:val="00DB08E5"/>
    <w:rsid w:val="00DB1C20"/>
    <w:rsid w:val="00DB2DF7"/>
    <w:rsid w:val="00DB4BBD"/>
    <w:rsid w:val="00DB5243"/>
    <w:rsid w:val="00DB62B0"/>
    <w:rsid w:val="00DB6B1C"/>
    <w:rsid w:val="00DB7121"/>
    <w:rsid w:val="00DC0447"/>
    <w:rsid w:val="00DC090E"/>
    <w:rsid w:val="00DC0A94"/>
    <w:rsid w:val="00DC17BB"/>
    <w:rsid w:val="00DC4B6D"/>
    <w:rsid w:val="00DC5E58"/>
    <w:rsid w:val="00DC5E91"/>
    <w:rsid w:val="00DD13A7"/>
    <w:rsid w:val="00DD1E29"/>
    <w:rsid w:val="00DD46C3"/>
    <w:rsid w:val="00DD5CC7"/>
    <w:rsid w:val="00DD6FD4"/>
    <w:rsid w:val="00DD7AF2"/>
    <w:rsid w:val="00DE70F4"/>
    <w:rsid w:val="00DE7FDC"/>
    <w:rsid w:val="00DF04E3"/>
    <w:rsid w:val="00DF1DDA"/>
    <w:rsid w:val="00DF5644"/>
    <w:rsid w:val="00E01EA2"/>
    <w:rsid w:val="00E0413A"/>
    <w:rsid w:val="00E04DB6"/>
    <w:rsid w:val="00E06C04"/>
    <w:rsid w:val="00E10B39"/>
    <w:rsid w:val="00E11FAC"/>
    <w:rsid w:val="00E12CCF"/>
    <w:rsid w:val="00E14105"/>
    <w:rsid w:val="00E17EAE"/>
    <w:rsid w:val="00E216DA"/>
    <w:rsid w:val="00E237B1"/>
    <w:rsid w:val="00E27B6D"/>
    <w:rsid w:val="00E30DBC"/>
    <w:rsid w:val="00E31528"/>
    <w:rsid w:val="00E31C10"/>
    <w:rsid w:val="00E328B1"/>
    <w:rsid w:val="00E34F33"/>
    <w:rsid w:val="00E35C86"/>
    <w:rsid w:val="00E4064B"/>
    <w:rsid w:val="00E4074F"/>
    <w:rsid w:val="00E42466"/>
    <w:rsid w:val="00E428BD"/>
    <w:rsid w:val="00E42A0B"/>
    <w:rsid w:val="00E43448"/>
    <w:rsid w:val="00E435D0"/>
    <w:rsid w:val="00E43D31"/>
    <w:rsid w:val="00E46BF3"/>
    <w:rsid w:val="00E50906"/>
    <w:rsid w:val="00E50C06"/>
    <w:rsid w:val="00E51529"/>
    <w:rsid w:val="00E52BDF"/>
    <w:rsid w:val="00E54127"/>
    <w:rsid w:val="00E54EDD"/>
    <w:rsid w:val="00E56F1A"/>
    <w:rsid w:val="00E57CD4"/>
    <w:rsid w:val="00E619D2"/>
    <w:rsid w:val="00E634EF"/>
    <w:rsid w:val="00E66E90"/>
    <w:rsid w:val="00E670F1"/>
    <w:rsid w:val="00E72654"/>
    <w:rsid w:val="00E732A8"/>
    <w:rsid w:val="00E74242"/>
    <w:rsid w:val="00E74AAF"/>
    <w:rsid w:val="00E827C7"/>
    <w:rsid w:val="00E84DE1"/>
    <w:rsid w:val="00E85853"/>
    <w:rsid w:val="00E94E74"/>
    <w:rsid w:val="00E94F75"/>
    <w:rsid w:val="00E9589B"/>
    <w:rsid w:val="00E97E2B"/>
    <w:rsid w:val="00EA2450"/>
    <w:rsid w:val="00EA47A1"/>
    <w:rsid w:val="00EA4DED"/>
    <w:rsid w:val="00EA7B8A"/>
    <w:rsid w:val="00EB142B"/>
    <w:rsid w:val="00EB29D9"/>
    <w:rsid w:val="00EB2FFA"/>
    <w:rsid w:val="00EB4420"/>
    <w:rsid w:val="00EB5ECA"/>
    <w:rsid w:val="00EB6356"/>
    <w:rsid w:val="00EB667E"/>
    <w:rsid w:val="00EC0624"/>
    <w:rsid w:val="00EC1602"/>
    <w:rsid w:val="00EC202B"/>
    <w:rsid w:val="00EC29A3"/>
    <w:rsid w:val="00EC324B"/>
    <w:rsid w:val="00EC3347"/>
    <w:rsid w:val="00EC4A18"/>
    <w:rsid w:val="00EC58B9"/>
    <w:rsid w:val="00EC5CA6"/>
    <w:rsid w:val="00EC61A8"/>
    <w:rsid w:val="00ED169B"/>
    <w:rsid w:val="00ED2136"/>
    <w:rsid w:val="00ED58A5"/>
    <w:rsid w:val="00ED5C51"/>
    <w:rsid w:val="00ED5F5C"/>
    <w:rsid w:val="00ED749C"/>
    <w:rsid w:val="00ED7E9D"/>
    <w:rsid w:val="00EE0105"/>
    <w:rsid w:val="00EE0449"/>
    <w:rsid w:val="00EE094F"/>
    <w:rsid w:val="00EE12BB"/>
    <w:rsid w:val="00EE4AF4"/>
    <w:rsid w:val="00EE7D6D"/>
    <w:rsid w:val="00EF56D8"/>
    <w:rsid w:val="00EF5C25"/>
    <w:rsid w:val="00F01208"/>
    <w:rsid w:val="00F017EC"/>
    <w:rsid w:val="00F04920"/>
    <w:rsid w:val="00F0609F"/>
    <w:rsid w:val="00F06119"/>
    <w:rsid w:val="00F070AA"/>
    <w:rsid w:val="00F106E6"/>
    <w:rsid w:val="00F12B7C"/>
    <w:rsid w:val="00F12EDE"/>
    <w:rsid w:val="00F15DE8"/>
    <w:rsid w:val="00F161AA"/>
    <w:rsid w:val="00F1662F"/>
    <w:rsid w:val="00F2014D"/>
    <w:rsid w:val="00F217D0"/>
    <w:rsid w:val="00F23352"/>
    <w:rsid w:val="00F26C35"/>
    <w:rsid w:val="00F27359"/>
    <w:rsid w:val="00F275F0"/>
    <w:rsid w:val="00F31C03"/>
    <w:rsid w:val="00F33754"/>
    <w:rsid w:val="00F33E7C"/>
    <w:rsid w:val="00F413E1"/>
    <w:rsid w:val="00F41C4B"/>
    <w:rsid w:val="00F41DA7"/>
    <w:rsid w:val="00F434D9"/>
    <w:rsid w:val="00F442F3"/>
    <w:rsid w:val="00F44497"/>
    <w:rsid w:val="00F46A0C"/>
    <w:rsid w:val="00F4729C"/>
    <w:rsid w:val="00F50D23"/>
    <w:rsid w:val="00F51C7E"/>
    <w:rsid w:val="00F541CC"/>
    <w:rsid w:val="00F573E0"/>
    <w:rsid w:val="00F5774C"/>
    <w:rsid w:val="00F64280"/>
    <w:rsid w:val="00F64DC0"/>
    <w:rsid w:val="00F6626D"/>
    <w:rsid w:val="00F67DF0"/>
    <w:rsid w:val="00F71FC0"/>
    <w:rsid w:val="00F734A2"/>
    <w:rsid w:val="00F76916"/>
    <w:rsid w:val="00F80D69"/>
    <w:rsid w:val="00F81C7C"/>
    <w:rsid w:val="00F831F0"/>
    <w:rsid w:val="00F841CF"/>
    <w:rsid w:val="00F84ADD"/>
    <w:rsid w:val="00F877DC"/>
    <w:rsid w:val="00F92712"/>
    <w:rsid w:val="00F92CF0"/>
    <w:rsid w:val="00F94247"/>
    <w:rsid w:val="00F94E72"/>
    <w:rsid w:val="00F96483"/>
    <w:rsid w:val="00F96ECD"/>
    <w:rsid w:val="00FA037D"/>
    <w:rsid w:val="00FA07B4"/>
    <w:rsid w:val="00FA3262"/>
    <w:rsid w:val="00FA414F"/>
    <w:rsid w:val="00FA4527"/>
    <w:rsid w:val="00FA4926"/>
    <w:rsid w:val="00FA7200"/>
    <w:rsid w:val="00FB0BFC"/>
    <w:rsid w:val="00FB1696"/>
    <w:rsid w:val="00FB6D7E"/>
    <w:rsid w:val="00FB6F25"/>
    <w:rsid w:val="00FB730E"/>
    <w:rsid w:val="00FC2901"/>
    <w:rsid w:val="00FC33EE"/>
    <w:rsid w:val="00FC3639"/>
    <w:rsid w:val="00FC5EC3"/>
    <w:rsid w:val="00FC72CF"/>
    <w:rsid w:val="00FC741A"/>
    <w:rsid w:val="00FC7841"/>
    <w:rsid w:val="00FD069F"/>
    <w:rsid w:val="00FD345F"/>
    <w:rsid w:val="00FD4E90"/>
    <w:rsid w:val="00FD6A0E"/>
    <w:rsid w:val="00FE1614"/>
    <w:rsid w:val="00FF1DAA"/>
    <w:rsid w:val="00FF5692"/>
    <w:rsid w:val="00FF5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DFE8150"/>
  <w15:docId w15:val="{02AC4DA8-8AB8-4F83-8B24-AD6BF1D33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E3451"/>
    <w:pPr>
      <w:spacing w:after="160" w:line="25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99"/>
    <w:rsid w:val="008C134C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99"/>
    <w:rsid w:val="008C134C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99"/>
    <w:rsid w:val="008C134C"/>
    <w:pPr>
      <w:ind w:left="1021"/>
    </w:pPr>
  </w:style>
  <w:style w:type="paragraph" w:customStyle="1" w:styleId="2TIRpodwjnytiret">
    <w:name w:val="2TIR – podwójny tiret"/>
    <w:basedOn w:val="TIRtiret"/>
    <w:uiPriority w:val="99"/>
    <w:rsid w:val="008C134C"/>
    <w:pPr>
      <w:ind w:left="1780"/>
    </w:pPr>
  </w:style>
  <w:style w:type="paragraph" w:customStyle="1" w:styleId="ARTartustawynprozporzdzenia">
    <w:name w:val="ART(§) – art. ustawy (§ np. rozporządzenia)"/>
    <w:uiPriority w:val="11"/>
    <w:qFormat/>
    <w:rsid w:val="008C134C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="Times New Roman" w:cs="Arial"/>
      <w:lang w:eastAsia="en-US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99"/>
    <w:rsid w:val="008C134C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99"/>
    <w:rsid w:val="008C134C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99"/>
    <w:rsid w:val="008C134C"/>
  </w:style>
  <w:style w:type="paragraph" w:customStyle="1" w:styleId="ZPKTzmpktartykuempunktem">
    <w:name w:val="Z/PKT – zm. pkt artykułem (punktem)"/>
    <w:basedOn w:val="PKTpunkt"/>
    <w:uiPriority w:val="99"/>
    <w:rsid w:val="008C134C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99"/>
    <w:rsid w:val="008C134C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99"/>
    <w:rsid w:val="008C134C"/>
    <w:pPr>
      <w:keepNext/>
      <w:suppressAutoHyphens/>
      <w:spacing w:before="120" w:after="120"/>
      <w:jc w:val="center"/>
    </w:pPr>
    <w:rPr>
      <w:rFonts w:eastAsia="Times New Roman" w:cs="Arial"/>
      <w:bCs/>
      <w:lang w:eastAsia="en-US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99"/>
    <w:rsid w:val="008C134C"/>
    <w:pPr>
      <w:keepNext/>
      <w:suppressAutoHyphens/>
      <w:spacing w:before="120" w:after="360"/>
      <w:jc w:val="center"/>
    </w:pPr>
    <w:rPr>
      <w:rFonts w:eastAsia="Times New Roman" w:cs="Arial"/>
      <w:b/>
      <w:bCs/>
      <w:lang w:eastAsia="en-US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99"/>
    <w:rsid w:val="008C134C"/>
    <w:pPr>
      <w:keepNext/>
      <w:suppressAutoHyphens/>
      <w:spacing w:before="120"/>
      <w:jc w:val="center"/>
    </w:pPr>
    <w:rPr>
      <w:b/>
      <w:bCs/>
      <w:caps/>
      <w:kern w:val="24"/>
      <w:lang w:eastAsia="en-US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99"/>
    <w:rsid w:val="008C134C"/>
    <w:rPr>
      <w:bCs/>
    </w:rPr>
  </w:style>
  <w:style w:type="paragraph" w:customStyle="1" w:styleId="OZNRODZAKTUtznustawalubrozporzdzenieiorganwydajcy">
    <w:name w:val="OZN_RODZ_AKTU – tzn. ustawa lub rozporządzenie i organ wydający"/>
    <w:next w:val="Normalny"/>
    <w:uiPriority w:val="99"/>
    <w:rsid w:val="004368C4"/>
    <w:pPr>
      <w:keepNext/>
      <w:suppressAutoHyphens/>
      <w:spacing w:after="120" w:line="360" w:lineRule="auto"/>
      <w:jc w:val="center"/>
    </w:pPr>
    <w:rPr>
      <w:rFonts w:ascii="Times" w:hAnsi="Times"/>
      <w:b/>
      <w:bCs/>
      <w:caps/>
      <w:spacing w:val="54"/>
      <w:kern w:val="24"/>
      <w:sz w:val="24"/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8C134C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8C134C"/>
    <w:pPr>
      <w:ind w:left="510" w:hanging="510"/>
      <w:jc w:val="both"/>
    </w:pPr>
    <w:rPr>
      <w:rFonts w:eastAsia="Times New Roman" w:cs="Arial"/>
      <w:bCs/>
      <w:lang w:eastAsia="en-US"/>
    </w:rPr>
  </w:style>
  <w:style w:type="paragraph" w:customStyle="1" w:styleId="CZWSPPKTczwsplnapunktw">
    <w:name w:val="CZ_WSP_PKT – część wspólna punktów"/>
    <w:basedOn w:val="PKTpunkt"/>
    <w:next w:val="USTustnpkodeksu"/>
    <w:uiPriority w:val="99"/>
    <w:rsid w:val="008C134C"/>
    <w:pPr>
      <w:ind w:left="0" w:firstLine="0"/>
    </w:pPr>
  </w:style>
  <w:style w:type="paragraph" w:customStyle="1" w:styleId="LITlitera">
    <w:name w:val="LIT – litera"/>
    <w:basedOn w:val="PKTpunkt"/>
    <w:uiPriority w:val="99"/>
    <w:rsid w:val="008C134C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99"/>
    <w:rsid w:val="008C134C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99"/>
    <w:rsid w:val="008C134C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99"/>
    <w:rsid w:val="008C134C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99"/>
    <w:rsid w:val="008C134C"/>
    <w:pPr>
      <w:ind w:left="510" w:right="510" w:firstLine="0"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99"/>
    <w:rsid w:val="008C134C"/>
    <w:pPr>
      <w:keepNext/>
      <w:suppressAutoHyphens/>
      <w:spacing w:before="120"/>
      <w:jc w:val="center"/>
    </w:pPr>
    <w:rPr>
      <w:rFonts w:eastAsia="Times New Roman"/>
      <w:b/>
      <w:bCs/>
      <w:lang w:eastAsia="en-US"/>
    </w:rPr>
  </w:style>
  <w:style w:type="paragraph" w:customStyle="1" w:styleId="ZLITzmlitartykuempunktem">
    <w:name w:val="Z/LIT – zm. lit. artykułem (punktem)"/>
    <w:basedOn w:val="LITlitera"/>
    <w:uiPriority w:val="99"/>
    <w:rsid w:val="008C134C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99"/>
    <w:rsid w:val="008C134C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99"/>
    <w:rsid w:val="008C134C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9"/>
    <w:rsid w:val="008C134C"/>
    <w:pPr>
      <w:keepNext/>
      <w:spacing w:before="120"/>
      <w:jc w:val="center"/>
    </w:pPr>
    <w:rPr>
      <w:rFonts w:eastAsia="Times New Roman" w:cs="Arial"/>
      <w:bCs/>
      <w:caps/>
      <w:kern w:val="24"/>
      <w:lang w:eastAsia="en-US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99"/>
    <w:rsid w:val="008C134C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99"/>
    <w:rsid w:val="008C134C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99"/>
    <w:rsid w:val="008C134C"/>
    <w:pPr>
      <w:keepNext/>
      <w:suppressAutoHyphens/>
      <w:ind w:left="510"/>
      <w:jc w:val="center"/>
    </w:pPr>
    <w:rPr>
      <w:szCs w:val="26"/>
      <w:lang w:eastAsia="en-US"/>
    </w:rPr>
  </w:style>
  <w:style w:type="paragraph" w:customStyle="1" w:styleId="ZTIRzmtirartykuempunktem">
    <w:name w:val="Z/TIR – zm. tir. artykułem (punktem)"/>
    <w:basedOn w:val="TIRtiret"/>
    <w:next w:val="PKTpunkt"/>
    <w:uiPriority w:val="99"/>
    <w:rsid w:val="008C134C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99"/>
    <w:rsid w:val="008C134C"/>
    <w:pPr>
      <w:ind w:left="510"/>
    </w:pPr>
  </w:style>
  <w:style w:type="paragraph" w:customStyle="1" w:styleId="ZZLITzmianazmlit">
    <w:name w:val="ZZ/LIT – zmiana zm. lit."/>
    <w:basedOn w:val="ZZPKTzmianazmpkt"/>
    <w:uiPriority w:val="99"/>
    <w:rsid w:val="008C134C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99"/>
    <w:rsid w:val="008C134C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99"/>
    <w:rsid w:val="008C134C"/>
    <w:pPr>
      <w:keepNext/>
      <w:suppressAutoHyphens/>
      <w:ind w:left="510"/>
      <w:jc w:val="center"/>
    </w:pPr>
    <w:rPr>
      <w:rFonts w:eastAsia="Times New Roman" w:cs="Arial"/>
      <w:bCs/>
      <w:kern w:val="24"/>
      <w:lang w:eastAsia="en-US"/>
    </w:rPr>
  </w:style>
  <w:style w:type="paragraph" w:customStyle="1" w:styleId="ZLITUSTzmustliter">
    <w:name w:val="Z_LIT/UST(§) – zm. ust. (§) literą"/>
    <w:basedOn w:val="USTustnpkodeksu"/>
    <w:uiPriority w:val="99"/>
    <w:rsid w:val="008C134C"/>
    <w:pPr>
      <w:ind w:left="987"/>
    </w:pPr>
  </w:style>
  <w:style w:type="paragraph" w:customStyle="1" w:styleId="ZLITPKTzmpktliter">
    <w:name w:val="Z_LIT/PKT – zm. pkt literą"/>
    <w:basedOn w:val="PKTpunkt"/>
    <w:uiPriority w:val="99"/>
    <w:rsid w:val="008C134C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99"/>
    <w:rsid w:val="008C134C"/>
    <w:pPr>
      <w:ind w:firstLine="0"/>
    </w:pPr>
  </w:style>
  <w:style w:type="paragraph" w:customStyle="1" w:styleId="ZLITLITzmlitliter">
    <w:name w:val="Z_LIT/LIT – zm. lit. literą"/>
    <w:basedOn w:val="LITlitera"/>
    <w:uiPriority w:val="99"/>
    <w:rsid w:val="008C134C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99"/>
    <w:rsid w:val="008C134C"/>
    <w:pPr>
      <w:ind w:left="987"/>
    </w:pPr>
  </w:style>
  <w:style w:type="paragraph" w:customStyle="1" w:styleId="ZLITTIRzmtirliter">
    <w:name w:val="Z_LIT/TIR – zm. tir. literą"/>
    <w:basedOn w:val="TIRtiret"/>
    <w:uiPriority w:val="99"/>
    <w:rsid w:val="008C134C"/>
  </w:style>
  <w:style w:type="paragraph" w:customStyle="1" w:styleId="ZZCZWSPLITwPKTzmianazmczciwsplitwpkt">
    <w:name w:val="ZZ/CZ_WSP_LIT_w_PKT – zmiana zm. części wsp. lit. w pkt"/>
    <w:basedOn w:val="ZZLITwPKTzmianazmlitwpkt"/>
    <w:uiPriority w:val="99"/>
    <w:rsid w:val="008C134C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99"/>
    <w:rsid w:val="008C134C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99"/>
    <w:rsid w:val="008C134C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99"/>
    <w:rsid w:val="008C134C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99"/>
    <w:rsid w:val="008C134C"/>
    <w:pPr>
      <w:ind w:left="1973"/>
    </w:pPr>
  </w:style>
  <w:style w:type="paragraph" w:customStyle="1" w:styleId="ZTIRLITzmlittiret">
    <w:name w:val="Z_TIR/LIT – zm. lit. tiret"/>
    <w:basedOn w:val="LITlitera"/>
    <w:uiPriority w:val="99"/>
    <w:rsid w:val="008C134C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99"/>
    <w:rsid w:val="008C134C"/>
    <w:pPr>
      <w:ind w:left="1383"/>
    </w:pPr>
  </w:style>
  <w:style w:type="paragraph" w:customStyle="1" w:styleId="ZTIRTIRzmtirtiret">
    <w:name w:val="Z_TIR/TIR – zm. tir. tiret"/>
    <w:basedOn w:val="TIRtiret"/>
    <w:uiPriority w:val="99"/>
    <w:rsid w:val="008C134C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99"/>
    <w:rsid w:val="008C134C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99"/>
    <w:rsid w:val="008C134C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99"/>
    <w:rsid w:val="008C134C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99"/>
    <w:rsid w:val="008C134C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99"/>
    <w:rsid w:val="008C134C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99"/>
    <w:rsid w:val="008C134C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99"/>
    <w:rsid w:val="008C134C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99"/>
    <w:rsid w:val="008C134C"/>
  </w:style>
  <w:style w:type="paragraph" w:customStyle="1" w:styleId="ZTIR2TIRzmpodwtirtiret">
    <w:name w:val="Z_TIR/2TIR – zm. podw. tir. tiret"/>
    <w:basedOn w:val="TIRtiret"/>
    <w:uiPriority w:val="99"/>
    <w:rsid w:val="008C134C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99"/>
    <w:rsid w:val="008C134C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99"/>
    <w:rsid w:val="008C134C"/>
    <w:pPr>
      <w:ind w:left="2291"/>
    </w:pPr>
  </w:style>
  <w:style w:type="paragraph" w:customStyle="1" w:styleId="ZTIRPKTzmpkttiret">
    <w:name w:val="Z_TIR/PKT – zm. pkt tiret"/>
    <w:basedOn w:val="PKTpunkt"/>
    <w:uiPriority w:val="99"/>
    <w:rsid w:val="008C134C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99"/>
    <w:rsid w:val="008C134C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99"/>
    <w:rsid w:val="008C134C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99"/>
    <w:rsid w:val="008C134C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99"/>
    <w:rsid w:val="008C134C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99"/>
    <w:rsid w:val="008C134C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99"/>
    <w:rsid w:val="008C134C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99"/>
    <w:rsid w:val="008C134C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9"/>
    <w:rsid w:val="008C134C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9"/>
    <w:rsid w:val="008C134C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99"/>
    <w:rsid w:val="008C134C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99"/>
    <w:rsid w:val="008C134C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9"/>
    <w:rsid w:val="008C134C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9"/>
    <w:rsid w:val="008C134C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99"/>
    <w:rsid w:val="008C134C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99"/>
    <w:rsid w:val="008C134C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99"/>
    <w:rsid w:val="008C134C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99"/>
    <w:rsid w:val="008C134C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99"/>
    <w:rsid w:val="008C134C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99"/>
    <w:rsid w:val="008C134C"/>
    <w:pPr>
      <w:spacing w:after="120"/>
      <w:ind w:left="510"/>
    </w:pPr>
    <w:rPr>
      <w:b w:val="0"/>
    </w:rPr>
  </w:style>
  <w:style w:type="paragraph" w:customStyle="1" w:styleId="ZZARTzmianazmart">
    <w:name w:val="ZZ/ART(§) – zmiana zm. art. (§)"/>
    <w:basedOn w:val="ZARTzmartartykuempunktem"/>
    <w:uiPriority w:val="99"/>
    <w:rsid w:val="008C134C"/>
    <w:pPr>
      <w:ind w:left="1894"/>
    </w:pPr>
  </w:style>
  <w:style w:type="paragraph" w:customStyle="1" w:styleId="ZZPKTzmianazmpkt">
    <w:name w:val="ZZ/PKT – zmiana zm. pkt"/>
    <w:basedOn w:val="ZPKTzmpktartykuempunktem"/>
    <w:uiPriority w:val="99"/>
    <w:rsid w:val="008C134C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99"/>
    <w:rsid w:val="008C134C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99"/>
    <w:rsid w:val="008C134C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99"/>
    <w:rsid w:val="008C134C"/>
    <w:pPr>
      <w:ind w:left="2404"/>
    </w:pPr>
  </w:style>
  <w:style w:type="paragraph" w:customStyle="1" w:styleId="ODNONIKtreodnonika">
    <w:name w:val="ODNOŚNIK – treść odnośnika"/>
    <w:uiPriority w:val="99"/>
    <w:rsid w:val="004368C4"/>
    <w:pPr>
      <w:ind w:left="284" w:hanging="284"/>
      <w:jc w:val="both"/>
    </w:pPr>
    <w:rPr>
      <w:rFonts w:ascii="Times New Roman" w:eastAsia="Times New Roman" w:hAnsi="Times New Roman" w:cs="Arial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99"/>
    <w:rsid w:val="008C134C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99"/>
    <w:rsid w:val="008C134C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99"/>
    <w:rsid w:val="008C134C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99"/>
    <w:rsid w:val="008C134C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99"/>
    <w:rsid w:val="008C134C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99"/>
    <w:rsid w:val="008C134C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99"/>
    <w:rsid w:val="008C134C"/>
    <w:pPr>
      <w:keepNext/>
      <w:suppressAutoHyphens/>
      <w:spacing w:before="120"/>
      <w:jc w:val="center"/>
    </w:pPr>
    <w:rPr>
      <w:rFonts w:eastAsia="Times New Roman" w:cs="Arial"/>
      <w:bCs/>
      <w:kern w:val="24"/>
      <w:lang w:eastAsia="en-US"/>
    </w:rPr>
  </w:style>
  <w:style w:type="paragraph" w:customStyle="1" w:styleId="Z2TIR2TIRzmpodwtirpodwjnymtiret">
    <w:name w:val="Z_2TIR/2TIR – zm. podw. tir. podwójnym tiret"/>
    <w:basedOn w:val="TIRtiret"/>
    <w:uiPriority w:val="99"/>
    <w:rsid w:val="008C134C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99"/>
    <w:rsid w:val="008C134C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99"/>
    <w:rsid w:val="008C134C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99"/>
    <w:rsid w:val="008C134C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99"/>
    <w:rsid w:val="008C134C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99"/>
    <w:rsid w:val="008C134C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99"/>
    <w:rsid w:val="008C134C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99"/>
    <w:rsid w:val="008C134C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99"/>
    <w:rsid w:val="008C134C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99"/>
    <w:rsid w:val="008C134C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9"/>
    <w:rsid w:val="008C134C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99"/>
    <w:rsid w:val="008C134C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99"/>
    <w:rsid w:val="008C134C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99"/>
    <w:rsid w:val="008C134C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99"/>
    <w:rsid w:val="008C134C"/>
  </w:style>
  <w:style w:type="paragraph" w:customStyle="1" w:styleId="ZLIT2TIRwTIRzmpodwtirwtirliter">
    <w:name w:val="Z_LIT/2TIR_w_TIR – zm. podw. tir. w tir. literą"/>
    <w:basedOn w:val="ZLIT2TIRzmpodwtirliter"/>
    <w:uiPriority w:val="99"/>
    <w:rsid w:val="008C134C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99"/>
    <w:rsid w:val="008C134C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99"/>
    <w:rsid w:val="008C134C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99"/>
    <w:rsid w:val="008C134C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99"/>
    <w:rsid w:val="008C134C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99"/>
    <w:rsid w:val="008C134C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99"/>
    <w:rsid w:val="008C134C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99"/>
    <w:rsid w:val="008C134C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9"/>
    <w:rsid w:val="008C134C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9"/>
    <w:rsid w:val="008C134C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99"/>
    <w:rsid w:val="008C134C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99"/>
    <w:rsid w:val="008C134C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99"/>
    <w:rsid w:val="008C134C"/>
  </w:style>
  <w:style w:type="paragraph" w:customStyle="1" w:styleId="ZZ2TIRzmianazmpodwtir">
    <w:name w:val="ZZ/2TIR – zmiana zm. podw. tir."/>
    <w:basedOn w:val="ZZCZWSP2TIRzmianazmczciwsppodwtir"/>
    <w:uiPriority w:val="99"/>
    <w:rsid w:val="008C134C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99"/>
    <w:rsid w:val="008C134C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99"/>
    <w:rsid w:val="008C134C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99"/>
    <w:rsid w:val="008C134C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99"/>
    <w:rsid w:val="008C134C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99"/>
    <w:rsid w:val="008C134C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99"/>
    <w:rsid w:val="008C134C"/>
  </w:style>
  <w:style w:type="paragraph" w:customStyle="1" w:styleId="ZZCZWSPLITzmianazmczciwsplit">
    <w:name w:val="ZZ/CZ_WSP_LIT – zmiana. zm. części wsp. lit."/>
    <w:basedOn w:val="ZZCZWSPPKTzmianazmczciwsppkt"/>
    <w:uiPriority w:val="99"/>
    <w:rsid w:val="008C134C"/>
  </w:style>
  <w:style w:type="paragraph" w:customStyle="1" w:styleId="ZZCZWSPTIRzmianazmczciwsptir">
    <w:name w:val="ZZ/CZ_WSP_TIR – zmiana. zm. części wsp. tir."/>
    <w:basedOn w:val="ZZCZWSPPKTzmianazmczciwsppkt"/>
    <w:uiPriority w:val="99"/>
    <w:rsid w:val="008C134C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99"/>
    <w:rsid w:val="008C134C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99"/>
    <w:rsid w:val="008C134C"/>
  </w:style>
  <w:style w:type="paragraph" w:customStyle="1" w:styleId="ZUSTzmustartykuempunktem">
    <w:name w:val="Z/UST(§) – zm. ust. (§) artykułem (punktem)"/>
    <w:basedOn w:val="ZARTzmartartykuempunktem"/>
    <w:uiPriority w:val="99"/>
    <w:rsid w:val="008C134C"/>
  </w:style>
  <w:style w:type="paragraph" w:customStyle="1" w:styleId="ZZUSTzmianazmust">
    <w:name w:val="ZZ/UST(§) – zmiana zm. ust. (§)"/>
    <w:basedOn w:val="ZZARTzmianazmart"/>
    <w:uiPriority w:val="99"/>
    <w:rsid w:val="008C134C"/>
  </w:style>
  <w:style w:type="paragraph" w:customStyle="1" w:styleId="TYTDZPRZEDMprzedmiotregulacjitytuulubdziau">
    <w:name w:val="TYT(DZ)_PRZEDM – przedmiot regulacji tytułu lub działu"/>
    <w:next w:val="ARTartustawynprozporzdzenia"/>
    <w:uiPriority w:val="99"/>
    <w:rsid w:val="008C134C"/>
    <w:pPr>
      <w:keepNext/>
      <w:suppressAutoHyphens/>
      <w:spacing w:before="120"/>
      <w:jc w:val="center"/>
    </w:pPr>
    <w:rPr>
      <w:b/>
      <w:szCs w:val="26"/>
      <w:lang w:eastAsia="en-US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99"/>
    <w:rsid w:val="008C134C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99"/>
    <w:rsid w:val="008C134C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99"/>
    <w:rsid w:val="008C134C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99"/>
    <w:rsid w:val="008C134C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99"/>
    <w:rsid w:val="008C134C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99"/>
    <w:rsid w:val="008C134C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99"/>
    <w:rsid w:val="008C134C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99"/>
    <w:rsid w:val="008C134C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99"/>
    <w:rsid w:val="008C134C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99"/>
    <w:rsid w:val="008C134C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99"/>
    <w:rsid w:val="008C134C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99"/>
    <w:rsid w:val="008C134C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99"/>
    <w:rsid w:val="008C134C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99"/>
    <w:rsid w:val="008C134C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99"/>
    <w:rsid w:val="008C134C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99"/>
    <w:rsid w:val="008C134C"/>
    <w:pPr>
      <w:jc w:val="right"/>
    </w:pPr>
    <w:rPr>
      <w:rFonts w:ascii="Times New Roman" w:eastAsia="Times New Roman" w:hAnsi="Times New Roman" w:cs="Arial"/>
      <w:u w:val="single"/>
      <w:lang w:eastAsia="en-US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99"/>
    <w:rsid w:val="008C134C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99"/>
    <w:rsid w:val="008C134C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99"/>
    <w:rsid w:val="008C134C"/>
    <w:rPr>
      <w:rFonts w:ascii="Times New Roman" w:eastAsia="Times New Roman" w:hAnsi="Times New Roman" w:cs="Arial"/>
      <w:b/>
      <w:lang w:eastAsia="en-US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99"/>
    <w:rsid w:val="008C134C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99"/>
    <w:rsid w:val="008C134C"/>
    <w:pPr>
      <w:ind w:left="510" w:firstLine="0"/>
    </w:pPr>
  </w:style>
  <w:style w:type="paragraph" w:customStyle="1" w:styleId="NOTATKILEGISLATORA">
    <w:name w:val="NOTATKI_LEGISLATORA"/>
    <w:basedOn w:val="Normalny"/>
    <w:uiPriority w:val="99"/>
    <w:rsid w:val="008C134C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99"/>
    <w:rsid w:val="008C134C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99"/>
    <w:rsid w:val="008C134C"/>
  </w:style>
  <w:style w:type="paragraph" w:customStyle="1" w:styleId="TEKSTZacznikido">
    <w:name w:val="TEKST&quot;Załącznik(i) do ...&quot;"/>
    <w:uiPriority w:val="99"/>
    <w:rsid w:val="008C134C"/>
    <w:pPr>
      <w:keepNext/>
      <w:spacing w:after="240"/>
      <w:ind w:left="5670"/>
      <w:contextualSpacing/>
    </w:pPr>
    <w:rPr>
      <w:rFonts w:ascii="Times New Roman" w:eastAsia="Times New Roman" w:hAnsi="Times New Roman" w:cs="Arial"/>
      <w:lang w:eastAsia="en-US"/>
    </w:rPr>
  </w:style>
  <w:style w:type="paragraph" w:customStyle="1" w:styleId="LITODNONIKAliteraodnonika">
    <w:name w:val="LIT_ODNOŚNIKA – litera odnośnika"/>
    <w:basedOn w:val="PKTODNONIKApunktodnonika"/>
    <w:uiPriority w:val="99"/>
    <w:rsid w:val="008C134C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99"/>
    <w:rsid w:val="008C134C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9"/>
    <w:semiHidden/>
    <w:rsid w:val="008C134C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9"/>
    <w:semiHidden/>
    <w:rsid w:val="008C134C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rsid w:val="008C134C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9"/>
    <w:semiHidden/>
    <w:rsid w:val="008C134C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9"/>
    <w:semiHidden/>
    <w:rsid w:val="008C134C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9"/>
    <w:semiHidden/>
    <w:rsid w:val="008C134C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99"/>
    <w:rsid w:val="008C134C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99"/>
    <w:rsid w:val="008C134C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99"/>
    <w:rsid w:val="008C134C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99"/>
    <w:rsid w:val="008C134C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99"/>
    <w:rsid w:val="008C134C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99"/>
    <w:rsid w:val="008C134C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99"/>
    <w:rsid w:val="008C134C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99"/>
    <w:rsid w:val="008C134C"/>
  </w:style>
  <w:style w:type="paragraph" w:customStyle="1" w:styleId="ZZFRAGzmianazmfragmentunpzdania">
    <w:name w:val="ZZ/FRAG – zmiana zm. fragmentu (np. zdania)"/>
    <w:basedOn w:val="ZZCZWSPPKTzmianazmczciwsppkt"/>
    <w:uiPriority w:val="99"/>
    <w:rsid w:val="008C134C"/>
  </w:style>
  <w:style w:type="paragraph" w:customStyle="1" w:styleId="Z2TIRPKTzmpktpodwjnymtiret">
    <w:name w:val="Z_2TIR/PKT – zm. pkt podwójnym tiret"/>
    <w:basedOn w:val="Z2TIRLITzmlitpodwjnymtiret"/>
    <w:uiPriority w:val="99"/>
    <w:rsid w:val="008C134C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99"/>
    <w:rsid w:val="008C134C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99"/>
    <w:rsid w:val="008C134C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99"/>
    <w:rsid w:val="008C134C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99"/>
    <w:rsid w:val="008C134C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99"/>
    <w:rsid w:val="008C134C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99"/>
    <w:rsid w:val="008C134C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99"/>
    <w:rsid w:val="008C134C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99"/>
    <w:rsid w:val="008C134C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99"/>
    <w:rsid w:val="008C134C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99"/>
    <w:rsid w:val="008C134C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99"/>
    <w:rsid w:val="008C134C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99"/>
    <w:rsid w:val="008C134C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99"/>
    <w:rsid w:val="008C134C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99"/>
    <w:rsid w:val="008C134C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99"/>
    <w:rsid w:val="008C134C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99"/>
    <w:rsid w:val="008C134C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99"/>
    <w:rsid w:val="008C134C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99"/>
    <w:rsid w:val="008C134C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99"/>
    <w:rsid w:val="008C134C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99"/>
    <w:rsid w:val="008C134C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99"/>
    <w:rsid w:val="008C134C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99"/>
    <w:rsid w:val="008C134C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99"/>
    <w:rsid w:val="008C134C"/>
    <w:pPr>
      <w:ind w:left="1780"/>
    </w:pPr>
  </w:style>
  <w:style w:type="character" w:customStyle="1" w:styleId="IGindeksgrny">
    <w:name w:val="_IG_ – indeks górny"/>
    <w:uiPriority w:val="99"/>
    <w:rsid w:val="004368C4"/>
    <w:rPr>
      <w:spacing w:val="0"/>
      <w:vertAlign w:val="superscript"/>
    </w:rPr>
  </w:style>
  <w:style w:type="character" w:customStyle="1" w:styleId="IDindeksdolny">
    <w:name w:val="_ID_ – indeks dolny"/>
    <w:uiPriority w:val="99"/>
    <w:rsid w:val="008C134C"/>
    <w:rPr>
      <w:rFonts w:cs="Times New Roman"/>
      <w:spacing w:val="0"/>
      <w:vertAlign w:val="subscript"/>
    </w:rPr>
  </w:style>
  <w:style w:type="character" w:customStyle="1" w:styleId="IDPindeksdolnyipogrubienie">
    <w:name w:val="_ID_P_ – indeks dolny i pogrubienie"/>
    <w:uiPriority w:val="99"/>
    <w:rsid w:val="008C134C"/>
    <w:rPr>
      <w:rFonts w:cs="Times New Roman"/>
      <w:b/>
      <w:spacing w:val="0"/>
      <w:vertAlign w:val="subscript"/>
    </w:rPr>
  </w:style>
  <w:style w:type="character" w:customStyle="1" w:styleId="IDKindeksdolnyikursywa">
    <w:name w:val="_ID_K_ – indeks dolny i kursywa"/>
    <w:uiPriority w:val="99"/>
    <w:rsid w:val="008C134C"/>
    <w:rPr>
      <w:rFonts w:cs="Times New Roman"/>
      <w:i/>
      <w:spacing w:val="0"/>
      <w:vertAlign w:val="subscript"/>
    </w:rPr>
  </w:style>
  <w:style w:type="character" w:customStyle="1" w:styleId="IGPindeksgrnyipogrubienie">
    <w:name w:val="_IG_P_ – indeks górny i pogrubienie"/>
    <w:uiPriority w:val="99"/>
    <w:rsid w:val="008C134C"/>
    <w:rPr>
      <w:rFonts w:cs="Times New Roman"/>
      <w:b/>
      <w:spacing w:val="0"/>
      <w:vertAlign w:val="superscript"/>
    </w:rPr>
  </w:style>
  <w:style w:type="character" w:customStyle="1" w:styleId="IGKindeksgrnyikursywa">
    <w:name w:val="_IG_K_ – indeks górny i kursywa"/>
    <w:uiPriority w:val="99"/>
    <w:rsid w:val="008C134C"/>
    <w:rPr>
      <w:rFonts w:cs="Times New Roman"/>
      <w:i/>
      <w:spacing w:val="0"/>
      <w:vertAlign w:val="superscript"/>
    </w:rPr>
  </w:style>
  <w:style w:type="character" w:customStyle="1" w:styleId="IGPKindeksgrnyipogrubieniekursywa">
    <w:name w:val="_IG_P_K_ – indeks górny i pogrubienie kursywa"/>
    <w:uiPriority w:val="99"/>
    <w:rsid w:val="008C134C"/>
    <w:rPr>
      <w:rFonts w:cs="Times New Roman"/>
      <w:b/>
      <w:i/>
      <w:spacing w:val="0"/>
      <w:vertAlign w:val="superscript"/>
    </w:rPr>
  </w:style>
  <w:style w:type="character" w:customStyle="1" w:styleId="IDPKindeksdolnyipogrugieniekursywa">
    <w:name w:val="_ID_P_K_ – indeks dolny i pogrugienie kursywa"/>
    <w:uiPriority w:val="99"/>
    <w:rsid w:val="008C134C"/>
    <w:rPr>
      <w:rFonts w:cs="Times New Roman"/>
      <w:b/>
      <w:i/>
      <w:spacing w:val="0"/>
      <w:vertAlign w:val="subscript"/>
    </w:rPr>
  </w:style>
  <w:style w:type="character" w:customStyle="1" w:styleId="Ppogrubienie">
    <w:name w:val="_P_ – pogrubienie"/>
    <w:uiPriority w:val="99"/>
    <w:rsid w:val="008C134C"/>
    <w:rPr>
      <w:rFonts w:cs="Times New Roman"/>
      <w:b/>
    </w:rPr>
  </w:style>
  <w:style w:type="character" w:customStyle="1" w:styleId="Kkursywa">
    <w:name w:val="_K_ – kursywa"/>
    <w:uiPriority w:val="99"/>
    <w:rsid w:val="008C134C"/>
    <w:rPr>
      <w:rFonts w:cs="Times New Roman"/>
      <w:i/>
    </w:rPr>
  </w:style>
  <w:style w:type="character" w:customStyle="1" w:styleId="PKpogrubieniekursywa">
    <w:name w:val="_P_K_ – pogrubienie kursywa"/>
    <w:uiPriority w:val="99"/>
    <w:rsid w:val="008C134C"/>
    <w:rPr>
      <w:rFonts w:cs="Times New Roman"/>
      <w:b/>
      <w:i/>
    </w:rPr>
  </w:style>
  <w:style w:type="character" w:customStyle="1" w:styleId="TEKSTOZNACZONYWDOKUMENCIERDOWYMJAKOUKRYTY">
    <w:name w:val="_TEKST_OZNACZONY_W_DOKUMENCIE_ŹRÓDŁOWYM_JAKO_UKRYTY_"/>
    <w:uiPriority w:val="99"/>
    <w:rsid w:val="008C134C"/>
    <w:rPr>
      <w:rFonts w:cs="Times New Roman"/>
      <w:color w:val="FF0000"/>
      <w:u w:val="single" w:color="FF0000"/>
    </w:rPr>
  </w:style>
  <w:style w:type="character" w:customStyle="1" w:styleId="BEZWERSALIKW">
    <w:name w:val="_BEZ_WERSALIKÓW_"/>
    <w:uiPriority w:val="99"/>
    <w:rsid w:val="008C134C"/>
    <w:rPr>
      <w:rFonts w:cs="Times New Roman"/>
      <w:caps/>
    </w:rPr>
  </w:style>
  <w:style w:type="character" w:customStyle="1" w:styleId="IIGPindeksgrnyindeksugrnegoipogrubienie">
    <w:name w:val="_IIG_P_ – indeks górny indeksu górnego i pogrubienie"/>
    <w:uiPriority w:val="99"/>
    <w:rsid w:val="008C134C"/>
    <w:rPr>
      <w:rFonts w:cs="Times New Roman"/>
      <w:b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uiPriority w:val="99"/>
    <w:rsid w:val="008C134C"/>
    <w:rPr>
      <w:rFonts w:cs="Times New Roman"/>
      <w:b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99"/>
    <w:rsid w:val="008C134C"/>
    <w:pPr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99"/>
    <w:rsid w:val="008C134C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99"/>
    <w:rsid w:val="008C134C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99"/>
    <w:rsid w:val="008C134C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99"/>
    <w:rsid w:val="008C134C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9"/>
    <w:rsid w:val="008C134C"/>
    <w:pPr>
      <w:ind w:left="2291" w:firstLine="0"/>
    </w:pPr>
  </w:style>
  <w:style w:type="paragraph" w:customStyle="1" w:styleId="WMATFIZCHEMwzrmatfizlubchem">
    <w:name w:val="W_MAT(FIZ|CHEM) – wzór mat. (fiz. lub chem.)"/>
    <w:uiPriority w:val="99"/>
    <w:rsid w:val="008C134C"/>
    <w:pPr>
      <w:jc w:val="center"/>
    </w:pPr>
    <w:rPr>
      <w:rFonts w:ascii="Times New Roman" w:eastAsia="Times New Roman" w:hAnsi="Times New Roman" w:cs="Arial"/>
      <w:lang w:eastAsia="en-US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99"/>
    <w:rsid w:val="008C134C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99"/>
    <w:rsid w:val="008C134C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99"/>
    <w:rsid w:val="008C134C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99"/>
    <w:rsid w:val="008C134C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99"/>
    <w:rsid w:val="008C134C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99"/>
    <w:rsid w:val="008C134C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99"/>
    <w:rsid w:val="008C134C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9"/>
    <w:rsid w:val="008C134C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9"/>
    <w:rsid w:val="008C134C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99"/>
    <w:rsid w:val="008C134C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99"/>
    <w:rsid w:val="008C134C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9"/>
    <w:rsid w:val="008C134C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99"/>
    <w:rsid w:val="008C134C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99"/>
    <w:rsid w:val="008C134C"/>
    <w:pPr>
      <w:ind w:left="1780"/>
    </w:pPr>
  </w:style>
  <w:style w:type="paragraph" w:styleId="Akapitzlist">
    <w:name w:val="List Paragraph"/>
    <w:basedOn w:val="Normalny"/>
    <w:uiPriority w:val="34"/>
    <w:qFormat/>
    <w:rsid w:val="0068611A"/>
    <w:pPr>
      <w:ind w:left="708"/>
    </w:pPr>
  </w:style>
  <w:style w:type="character" w:styleId="Odwoaniedokomentarza">
    <w:name w:val="annotation reference"/>
    <w:uiPriority w:val="99"/>
    <w:rsid w:val="001E4EA2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E4EA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1E4EA2"/>
    <w:rPr>
      <w:rFonts w:ascii="Calibri" w:hAnsi="Calibri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1E4EA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1E4EA2"/>
    <w:rPr>
      <w:rFonts w:ascii="Calibri" w:hAnsi="Calibri"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rsid w:val="001E4E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E4EA2"/>
    <w:rPr>
      <w:rFonts w:ascii="Segoe UI" w:hAnsi="Segoe UI" w:cs="Segoe UI"/>
      <w:sz w:val="18"/>
      <w:szCs w:val="18"/>
    </w:rPr>
  </w:style>
  <w:style w:type="paragraph" w:customStyle="1" w:styleId="Akapitzlist1">
    <w:name w:val="Akapit z listą1"/>
    <w:basedOn w:val="Normalny"/>
    <w:uiPriority w:val="99"/>
    <w:rsid w:val="00372C0E"/>
    <w:pPr>
      <w:spacing w:after="0" w:line="276" w:lineRule="auto"/>
      <w:ind w:left="720"/>
      <w:contextualSpacing/>
    </w:pPr>
    <w:rPr>
      <w:rFonts w:eastAsia="Times New Roman"/>
    </w:rPr>
  </w:style>
  <w:style w:type="paragraph" w:styleId="Nagwek">
    <w:name w:val="header"/>
    <w:basedOn w:val="Normalny"/>
    <w:link w:val="NagwekZnak"/>
    <w:uiPriority w:val="99"/>
    <w:unhideWhenUsed/>
    <w:rsid w:val="00A972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972C0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A972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972C0"/>
    <w:rPr>
      <w:sz w:val="22"/>
      <w:szCs w:val="22"/>
      <w:lang w:eastAsia="en-US"/>
    </w:rPr>
  </w:style>
  <w:style w:type="paragraph" w:styleId="NormalnyWeb">
    <w:name w:val="Normal (Web)"/>
    <w:basedOn w:val="Normalny"/>
    <w:unhideWhenUsed/>
    <w:qFormat/>
    <w:rsid w:val="0023425F"/>
    <w:rPr>
      <w:rFonts w:ascii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5219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52199"/>
    <w:rPr>
      <w:sz w:val="22"/>
      <w:szCs w:val="22"/>
      <w:lang w:eastAsia="en-US"/>
    </w:r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552199"/>
    <w:pPr>
      <w:widowControl w:val="0"/>
      <w:spacing w:after="0" w:line="360" w:lineRule="auto"/>
      <w:ind w:firstLine="360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552199"/>
    <w:rPr>
      <w:rFonts w:ascii="Times New Roman" w:eastAsia="Times New Roman" w:hAnsi="Times New Roman"/>
      <w:sz w:val="24"/>
      <w:szCs w:val="24"/>
      <w:lang w:eastAsia="en-US"/>
    </w:rPr>
  </w:style>
  <w:style w:type="character" w:styleId="Pogrubienie">
    <w:name w:val="Strong"/>
    <w:basedOn w:val="Domylnaczcionkaakapitu"/>
    <w:uiPriority w:val="22"/>
    <w:qFormat/>
    <w:locked/>
    <w:rsid w:val="005B4FA1"/>
    <w:rPr>
      <w:b/>
      <w:bCs/>
    </w:rPr>
  </w:style>
  <w:style w:type="paragraph" w:customStyle="1" w:styleId="Default">
    <w:name w:val="Default"/>
    <w:rsid w:val="00830EF7"/>
    <w:pPr>
      <w:autoSpaceDE w:val="0"/>
      <w:autoSpaceDN w:val="0"/>
      <w:adjustRightInd w:val="0"/>
    </w:pPr>
    <w:rPr>
      <w:rFonts w:eastAsiaTheme="minorHAnsi" w:cs="Calibri"/>
      <w:color w:val="000000"/>
      <w:sz w:val="24"/>
      <w:szCs w:val="24"/>
      <w:lang w:eastAsia="en-US"/>
    </w:rPr>
  </w:style>
  <w:style w:type="table" w:customStyle="1" w:styleId="Tabela-Siatka1">
    <w:name w:val="Tabela - Siatka1"/>
    <w:basedOn w:val="Standardowy"/>
    <w:next w:val="Tabela-Siatka"/>
    <w:uiPriority w:val="59"/>
    <w:rsid w:val="00A7289A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locked/>
    <w:rsid w:val="00A728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2B3CB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59"/>
    <w:rsid w:val="00BA387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next w:val="Tabela-Siatka"/>
    <w:uiPriority w:val="59"/>
    <w:rsid w:val="005B5C5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B5AB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B5ABF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B5ABF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D2E9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D2E9B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D2E9B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B45A9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0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0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1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7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60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60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60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1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19" Type="http://schemas.microsoft.com/office/2018/08/relationships/commentsExtensible" Target="commentsExtensi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bb20e14d-be6a-46e8-ba22-12335b2c5146" origin="userSelected">
  <element uid="43bb6f90-9fd1-4897-ac60-32a10e88c35a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473902-B07E-4FDF-9BDF-25BFE9EC74F2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5FA03A73-75AA-4718-A3D0-472EF01AA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3791</Words>
  <Characters>22750</Characters>
  <Application>Microsoft Office Word</Application>
  <DocSecurity>0</DocSecurity>
  <Lines>189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Uzasadnienie:</vt:lpstr>
    </vt:vector>
  </TitlesOfParts>
  <Company/>
  <LinksUpToDate>false</LinksUpToDate>
  <CharactersWithSpaces>26489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Uzasadnienie:</dc:title>
  <dc:creator>Grzegorz Molesztak</dc:creator>
  <cp:keywords>#[Ogólne]#</cp:keywords>
  <cp:lastModifiedBy>Grzegorz Molesztak</cp:lastModifiedBy>
  <cp:revision>3</cp:revision>
  <cp:lastPrinted>2020-08-14T06:53:00Z</cp:lastPrinted>
  <dcterms:created xsi:type="dcterms:W3CDTF">2020-08-14T05:31:00Z</dcterms:created>
  <dcterms:modified xsi:type="dcterms:W3CDTF">2020-08-14T06:53:00Z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f18226ed-6247-45bb-a343-5037a24aaaf3</vt:lpwstr>
  </property>
  <property fmtid="{D5CDD505-2E9C-101B-9397-08002B2CF9AE}" pid="3" name="bjSaver">
    <vt:lpwstr>YNJybXDrk4hfTBsFYAE/DvcCE8NQWe+F</vt:lpwstr>
  </property>
  <property fmtid="{D5CDD505-2E9C-101B-9397-08002B2CF9AE}" pid="4" name="bjDocumentLabelXML">
    <vt:lpwstr>&lt;?xml version="1.0" encoding="us-ascii"?&gt;&lt;sisl xmlns:xsd="http://www.w3.org/2001/XMLSchema" xmlns:xsi="http://www.w3.org/2001/XMLSchema-instance" sislVersion="0" policy="bb20e14d-be6a-46e8-ba22-12335b2c5146" origin="userSelected" xmlns="http://www.boldonj</vt:lpwstr>
  </property>
  <property fmtid="{D5CDD505-2E9C-101B-9397-08002B2CF9AE}" pid="5" name="bjDocumentLabelXML-0">
    <vt:lpwstr>ames.com/2008/01/sie/internal/label"&gt;&lt;element uid="43bb6f90-9fd1-4897-ac60-32a10e88c35a" value="" /&gt;&lt;/sisl&gt;</vt:lpwstr>
  </property>
  <property fmtid="{D5CDD505-2E9C-101B-9397-08002B2CF9AE}" pid="6" name="bjDocumentSecurityLabel">
    <vt:lpwstr>[ Klasyfikacja: [Ogólne]]</vt:lpwstr>
  </property>
</Properties>
</file>