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4466" w14:textId="77777777" w:rsidR="009C0B7B" w:rsidRPr="009C0B7B" w:rsidRDefault="009C0B7B" w:rsidP="009C0B7B">
      <w:pPr>
        <w:pStyle w:val="OZNPROJEKTUwskazaniedatylubwersjiprojektu"/>
      </w:pPr>
      <w:bookmarkStart w:id="0" w:name="_GoBack"/>
      <w:bookmarkEnd w:id="0"/>
      <w:r w:rsidRPr="00474C21">
        <w:t>Projekt</w:t>
      </w:r>
    </w:p>
    <w:p w14:paraId="684AE235" w14:textId="77777777" w:rsidR="009C0B7B" w:rsidRPr="00474C21" w:rsidRDefault="009C0B7B" w:rsidP="009C0B7B">
      <w:pPr>
        <w:pStyle w:val="OZNRODZAKTUtznustawalubrozporzdzenieiorganwydajcy"/>
      </w:pPr>
      <w:r w:rsidRPr="00474C21">
        <w:t>Ustawa</w:t>
      </w:r>
    </w:p>
    <w:p w14:paraId="1BD4ED56" w14:textId="77777777" w:rsidR="009C0B7B" w:rsidRPr="00474C21" w:rsidRDefault="009C097A" w:rsidP="009C0B7B">
      <w:pPr>
        <w:pStyle w:val="DATAAKTUdatauchwalenialubwydaniaaktu"/>
      </w:pPr>
      <w:r>
        <w:t>z dnia</w:t>
      </w:r>
    </w:p>
    <w:p w14:paraId="52A1CD2A" w14:textId="77777777" w:rsidR="009C0B7B" w:rsidRPr="00474C21" w:rsidRDefault="009C0B7B" w:rsidP="009C0B7B">
      <w:pPr>
        <w:pStyle w:val="TYTUAKTUprzedmiotregulacjiustawylubrozporzdzenia"/>
        <w:rPr>
          <w:rStyle w:val="IGindeksgrny"/>
        </w:rPr>
      </w:pPr>
      <w:r w:rsidRPr="00474C21">
        <w:t>o zmianie ustawy o</w:t>
      </w:r>
      <w:r>
        <w:t xml:space="preserve"> </w:t>
      </w:r>
      <w:r w:rsidRPr="00474C21">
        <w:t>transporcie kolejowym</w:t>
      </w:r>
      <w:r w:rsidRPr="00167240">
        <w:rPr>
          <w:rStyle w:val="IGPindeksgrnyipogrubienie"/>
        </w:rPr>
        <w:footnoteReference w:id="1"/>
      </w:r>
      <w:r w:rsidRPr="00167240">
        <w:rPr>
          <w:rStyle w:val="IGPindeksgrnyipogrubienie"/>
        </w:rPr>
        <w:t>)</w:t>
      </w:r>
    </w:p>
    <w:p w14:paraId="2448A4B1" w14:textId="77777777" w:rsidR="009C0B7B" w:rsidRPr="00474C21" w:rsidRDefault="009C0B7B" w:rsidP="009C0B7B">
      <w:pPr>
        <w:pStyle w:val="ARTartustawynprozporzdzenia"/>
      </w:pPr>
      <w:r w:rsidRPr="00474C21">
        <w:rPr>
          <w:rStyle w:val="Ppogrubienie"/>
        </w:rPr>
        <w:t>Art.</w:t>
      </w:r>
      <w:r>
        <w:rPr>
          <w:rStyle w:val="Ppogrubienie"/>
        </w:rPr>
        <w:t> </w:t>
      </w:r>
      <w:r w:rsidRPr="00474C21">
        <w:rPr>
          <w:rStyle w:val="Ppogrubienie"/>
        </w:rPr>
        <w:t>1.</w:t>
      </w:r>
      <w:r>
        <w:rPr>
          <w:rStyle w:val="Ppogrubienie"/>
        </w:rPr>
        <w:t> </w:t>
      </w:r>
      <w:r w:rsidRPr="00474C21">
        <w:t>W</w:t>
      </w:r>
      <w:r>
        <w:t xml:space="preserve"> </w:t>
      </w:r>
      <w:r w:rsidRPr="00474C21">
        <w:t>ustawie z</w:t>
      </w:r>
      <w:r>
        <w:t xml:space="preserve"> </w:t>
      </w:r>
      <w:r w:rsidRPr="00474C21">
        <w:t>dnia 28</w:t>
      </w:r>
      <w:r>
        <w:t xml:space="preserve"> </w:t>
      </w:r>
      <w:r w:rsidRPr="00474C21">
        <w:t>marca 2003</w:t>
      </w:r>
      <w:r>
        <w:t xml:space="preserve"> </w:t>
      </w:r>
      <w:r w:rsidRPr="00474C21">
        <w:t>r. o</w:t>
      </w:r>
      <w:r>
        <w:t xml:space="preserve"> </w:t>
      </w:r>
      <w:r w:rsidRPr="00474C21">
        <w:t>transporcie kolejowym (</w:t>
      </w:r>
      <w:r>
        <w:t>Dz. U.</w:t>
      </w:r>
      <w:r w:rsidRPr="00474C21">
        <w:t xml:space="preserve"> z</w:t>
      </w:r>
      <w:r>
        <w:t xml:space="preserve"> 2020 </w:t>
      </w:r>
      <w:r w:rsidRPr="00474C21">
        <w:t>r.</w:t>
      </w:r>
      <w:r>
        <w:t xml:space="preserve"> poz.</w:t>
      </w:r>
      <w:r w:rsidR="00FB2CDD">
        <w:t> </w:t>
      </w:r>
      <w:r>
        <w:t>1043)</w:t>
      </w:r>
      <w:r w:rsidRPr="00474C21">
        <w:t xml:space="preserve"> wprowadza się następujące zmiany:</w:t>
      </w:r>
    </w:p>
    <w:p w14:paraId="11E2EB60" w14:textId="77777777" w:rsidR="009C0B7B" w:rsidRPr="009C0B7B" w:rsidRDefault="009C0B7B" w:rsidP="009C0B7B">
      <w:pPr>
        <w:pStyle w:val="PKTpunkt"/>
      </w:pPr>
      <w:r w:rsidRPr="00474C21">
        <w:t>1)</w:t>
      </w:r>
      <w:r w:rsidRPr="009C0B7B">
        <w:tab/>
        <w:t>w art. 4:</w:t>
      </w:r>
    </w:p>
    <w:p w14:paraId="496C89E1" w14:textId="77777777" w:rsidR="009C0B7B" w:rsidRDefault="009C0B7B" w:rsidP="009C0B7B">
      <w:pPr>
        <w:pStyle w:val="LITlitera"/>
      </w:pPr>
      <w:r>
        <w:t>a)</w:t>
      </w:r>
      <w:r>
        <w:tab/>
      </w:r>
      <w:r w:rsidRPr="008F6941">
        <w:t>po pkt 34</w:t>
      </w:r>
      <w:r>
        <w:t>b</w:t>
      </w:r>
      <w:r w:rsidRPr="008F6941">
        <w:t xml:space="preserve"> dodaje się pkt 34</w:t>
      </w:r>
      <w:r>
        <w:t>ba</w:t>
      </w:r>
      <w:r w:rsidRPr="008F6941">
        <w:t xml:space="preserve"> w brzmieniu:</w:t>
      </w:r>
    </w:p>
    <w:p w14:paraId="63F26BEE" w14:textId="77777777" w:rsidR="009C0B7B" w:rsidRDefault="009C0B7B" w:rsidP="009C0B7B">
      <w:pPr>
        <w:pStyle w:val="ZLITPKTzmpktliter"/>
      </w:pPr>
      <w:r w:rsidRPr="008F6941">
        <w:t>„34</w:t>
      </w:r>
      <w:r>
        <w:t>ba)</w:t>
      </w:r>
      <w:r>
        <w:tab/>
        <w:t>certyfikat weryfikacji</w:t>
      </w:r>
      <w:r w:rsidRPr="008F6941">
        <w:t xml:space="preserve"> </w:t>
      </w:r>
      <w:r>
        <w:t>podsystemu –</w:t>
      </w:r>
      <w:r w:rsidRPr="008F6941">
        <w:t xml:space="preserve"> </w:t>
      </w:r>
      <w:r>
        <w:t xml:space="preserve">dokument wydany przez jednostkę wyznaczoną potwierdzający, że podsystem jest zgodny z </w:t>
      </w:r>
      <w:r w:rsidRPr="0038100B">
        <w:t>właściwy</w:t>
      </w:r>
      <w:r>
        <w:t>mi</w:t>
      </w:r>
      <w:r w:rsidRPr="0038100B">
        <w:t xml:space="preserve"> krajowy</w:t>
      </w:r>
      <w:r>
        <w:t>mi</w:t>
      </w:r>
      <w:r w:rsidRPr="0038100B">
        <w:t xml:space="preserve"> specyfikacja</w:t>
      </w:r>
      <w:r>
        <w:t>mi</w:t>
      </w:r>
      <w:r w:rsidRPr="0038100B">
        <w:t xml:space="preserve"> techniczny</w:t>
      </w:r>
      <w:r>
        <w:t>mi</w:t>
      </w:r>
      <w:r w:rsidRPr="0038100B">
        <w:t xml:space="preserve"> i dokumenta</w:t>
      </w:r>
      <w:r>
        <w:t>mi</w:t>
      </w:r>
      <w:r w:rsidRPr="0038100B">
        <w:t xml:space="preserve"> normalizacyjny</w:t>
      </w:r>
      <w:r>
        <w:t>mi</w:t>
      </w:r>
      <w:r w:rsidRPr="0038100B">
        <w:t>, których zastosowanie umożliwia spełnienie zasadniczych wymagań dotyczących interoperacyjności systemu kolei</w:t>
      </w:r>
      <w:r>
        <w:t>;</w:t>
      </w:r>
      <w:r w:rsidRPr="008F6941">
        <w:t>”</w:t>
      </w:r>
      <w:r>
        <w:t>,</w:t>
      </w:r>
    </w:p>
    <w:p w14:paraId="66237894" w14:textId="77777777" w:rsidR="009C0B7B" w:rsidRPr="00D02C69" w:rsidRDefault="009C0B7B" w:rsidP="009C0B7B">
      <w:pPr>
        <w:pStyle w:val="LITlitera"/>
      </w:pPr>
      <w:r>
        <w:t>b)</w:t>
      </w:r>
      <w:r>
        <w:tab/>
        <w:t>p</w:t>
      </w:r>
      <w:r w:rsidRPr="00D02C69">
        <w:t>o pkt 34</w:t>
      </w:r>
      <w:r>
        <w:t>f</w:t>
      </w:r>
      <w:r w:rsidRPr="00D02C69">
        <w:t xml:space="preserve"> </w:t>
      </w:r>
      <w:r w:rsidRPr="009B1E44">
        <w:t>dodaje</w:t>
      </w:r>
      <w:r w:rsidRPr="00D02C69">
        <w:t xml:space="preserve"> się pkt 34</w:t>
      </w:r>
      <w:r>
        <w:t>g</w:t>
      </w:r>
      <w:r w:rsidRPr="00D02C69">
        <w:t xml:space="preserve"> w brzmieniu:</w:t>
      </w:r>
    </w:p>
    <w:p w14:paraId="79D5ADEA" w14:textId="77777777" w:rsidR="009C0B7B" w:rsidRPr="00EC10C2" w:rsidRDefault="009C0B7B" w:rsidP="009C0B7B">
      <w:pPr>
        <w:pStyle w:val="ZLITPKTzmpktliter"/>
      </w:pPr>
      <w:r w:rsidRPr="00EC10C2">
        <w:t>„34</w:t>
      </w:r>
      <w:r>
        <w:t>g)</w:t>
      </w:r>
      <w:r>
        <w:tab/>
      </w:r>
      <w:r w:rsidRPr="00EC10C2">
        <w:t xml:space="preserve">jednostka </w:t>
      </w:r>
      <w:r w:rsidRPr="009B1E44">
        <w:t>wyznaczona</w:t>
      </w:r>
      <w:r>
        <w:t xml:space="preserve"> </w:t>
      </w:r>
      <w:r w:rsidRPr="00166698">
        <w:t>–</w:t>
      </w:r>
      <w:r>
        <w:t xml:space="preserve"> podmiot wyznaczony do przeprowadzania oceny zgodności podsystemów na zgodność z </w:t>
      </w:r>
      <w:r w:rsidRPr="0038100B">
        <w:t>właściwy</w:t>
      </w:r>
      <w:r>
        <w:t>mi</w:t>
      </w:r>
      <w:r w:rsidRPr="0038100B">
        <w:t xml:space="preserve"> krajowy</w:t>
      </w:r>
      <w:r>
        <w:t>mi</w:t>
      </w:r>
      <w:r w:rsidRPr="0038100B">
        <w:t xml:space="preserve"> specyfikacja</w:t>
      </w:r>
      <w:r>
        <w:t>mi</w:t>
      </w:r>
      <w:r w:rsidRPr="0038100B">
        <w:t xml:space="preserve"> techniczny</w:t>
      </w:r>
      <w:r>
        <w:t>mi</w:t>
      </w:r>
      <w:r w:rsidRPr="0038100B">
        <w:t xml:space="preserve"> i dokumenta</w:t>
      </w:r>
      <w:r>
        <w:t>mi</w:t>
      </w:r>
      <w:r w:rsidRPr="0038100B">
        <w:t xml:space="preserve"> normalizacyjny</w:t>
      </w:r>
      <w:r>
        <w:t>mi</w:t>
      </w:r>
      <w:r w:rsidRPr="0038100B">
        <w:t>, których zastosowanie umożliwia spełnienie zasadniczych wymagań dotyczących interoperacyjności systemu kolei</w:t>
      </w:r>
      <w:r w:rsidRPr="008F6941">
        <w:t>;”</w:t>
      </w:r>
      <w:r>
        <w:t>,</w:t>
      </w:r>
    </w:p>
    <w:p w14:paraId="157DD648" w14:textId="77777777" w:rsidR="009C0B7B" w:rsidRPr="00474C21" w:rsidRDefault="009C0B7B" w:rsidP="009C0B7B">
      <w:pPr>
        <w:pStyle w:val="LITlitera"/>
      </w:pPr>
      <w:r>
        <w:t>c)</w:t>
      </w:r>
      <w:r>
        <w:tab/>
        <w:t>pkt 38 otrzymuje brzmienie</w:t>
      </w:r>
      <w:r w:rsidRPr="00474C21">
        <w:t>:</w:t>
      </w:r>
    </w:p>
    <w:p w14:paraId="17924DC4" w14:textId="77777777" w:rsidR="009C0B7B" w:rsidRDefault="009C0B7B" w:rsidP="009C0B7B">
      <w:pPr>
        <w:pStyle w:val="ZLITPKTzmpktliter"/>
      </w:pPr>
      <w:r w:rsidRPr="00166698">
        <w:t>„</w:t>
      </w:r>
      <w:r>
        <w:t>38)</w:t>
      </w:r>
      <w:r>
        <w:tab/>
      </w:r>
      <w:r w:rsidRPr="00166698">
        <w:t>Agencja – Agencj</w:t>
      </w:r>
      <w:r>
        <w:t>ę</w:t>
      </w:r>
      <w:r w:rsidRPr="00166698">
        <w:t xml:space="preserve"> Kolejow</w:t>
      </w:r>
      <w:r>
        <w:t>ą</w:t>
      </w:r>
      <w:r w:rsidRPr="00166698">
        <w:t xml:space="preserve"> Unii Europejskiej ustanowion</w:t>
      </w:r>
      <w:r>
        <w:t>ą</w:t>
      </w:r>
      <w:r w:rsidRPr="00166698">
        <w:t xml:space="preserve"> rozporządzeniem Parlamentu Europejskiego i Rady (UE) 2016/796 z </w:t>
      </w:r>
      <w:r>
        <w:t xml:space="preserve">dnia </w:t>
      </w:r>
      <w:r w:rsidR="00FB2CDD">
        <w:t>11 maja 2016 r. w </w:t>
      </w:r>
      <w:r w:rsidRPr="00166698">
        <w:t>sprawie Agencji Kolejowej Unii Europejskie</w:t>
      </w:r>
      <w:r w:rsidR="00FB2CDD">
        <w:t xml:space="preserve">j i uchylenia rozporządzenia </w:t>
      </w:r>
      <w:r w:rsidR="002D7080">
        <w:t xml:space="preserve">(WE) nr </w:t>
      </w:r>
      <w:r w:rsidRPr="00166698">
        <w:t>881/20</w:t>
      </w:r>
      <w:r>
        <w:t>04 (Dz. Urz. UE L 138 z 26.05.</w:t>
      </w:r>
      <w:r w:rsidRPr="00166698">
        <w:t>2016, s</w:t>
      </w:r>
      <w:r>
        <w:t>tr</w:t>
      </w:r>
      <w:r w:rsidRPr="00166698">
        <w:t>. 1)</w:t>
      </w:r>
      <w:r>
        <w:t>;</w:t>
      </w:r>
      <w:r w:rsidRPr="00166698">
        <w:t>”</w:t>
      </w:r>
      <w:r>
        <w:t>;</w:t>
      </w:r>
    </w:p>
    <w:p w14:paraId="62BE283A" w14:textId="77777777" w:rsidR="009C0B7B" w:rsidRDefault="009C0B7B" w:rsidP="009C0B7B">
      <w:pPr>
        <w:pStyle w:val="PKTpunkt"/>
      </w:pPr>
      <w:r>
        <w:t>2)</w:t>
      </w:r>
      <w:r>
        <w:tab/>
        <w:t>w art. 13:</w:t>
      </w:r>
    </w:p>
    <w:p w14:paraId="341A129C" w14:textId="77777777" w:rsidR="009C0B7B" w:rsidRDefault="009C0B7B" w:rsidP="009C0B7B">
      <w:pPr>
        <w:pStyle w:val="LITlitera"/>
      </w:pPr>
      <w:r>
        <w:t>a)</w:t>
      </w:r>
      <w:r>
        <w:tab/>
        <w:t>w ust. 1a po pkt 3a dodaje się pkt 3b w brzmieniu:</w:t>
      </w:r>
    </w:p>
    <w:p w14:paraId="6748C6D5" w14:textId="77777777" w:rsidR="009C0B7B" w:rsidRDefault="009C0B7B" w:rsidP="009C0B7B">
      <w:pPr>
        <w:pStyle w:val="ZLITPKTzmpktliter"/>
      </w:pPr>
      <w:r w:rsidRPr="00166698">
        <w:t>„</w:t>
      </w:r>
      <w:r>
        <w:t>3b)</w:t>
      </w:r>
      <w:r>
        <w:tab/>
      </w:r>
      <w:r w:rsidRPr="00ED3AFA">
        <w:t>wyznaczanie i odmowa wyznaczenia podmiotu wnioskującego o</w:t>
      </w:r>
      <w:r>
        <w:t xml:space="preserve"> wykonywanie</w:t>
      </w:r>
      <w:r w:rsidRPr="00C079BF">
        <w:t xml:space="preserve"> zadań jednostki wyznaczonej</w:t>
      </w:r>
      <w:r w:rsidRPr="00ED3AFA">
        <w:t xml:space="preserve"> </w:t>
      </w:r>
      <w:r>
        <w:t xml:space="preserve">oraz </w:t>
      </w:r>
      <w:r w:rsidRPr="00ED3AFA">
        <w:t xml:space="preserve">cofanie, zawieszanie i zmiana zakresu wyznaczenia jednostek wyznaczonych;”, </w:t>
      </w:r>
    </w:p>
    <w:p w14:paraId="6E00C340" w14:textId="77777777" w:rsidR="009C0B7B" w:rsidRDefault="009C0B7B" w:rsidP="009C0B7B">
      <w:pPr>
        <w:pStyle w:val="LITlitera"/>
      </w:pPr>
      <w:r>
        <w:lastRenderedPageBreak/>
        <w:t>b)</w:t>
      </w:r>
      <w:r>
        <w:tab/>
        <w:t xml:space="preserve">w ust. 2 w pkt 4 wyrazy </w:t>
      </w:r>
      <w:r w:rsidRPr="00166698">
        <w:t>„</w:t>
      </w:r>
      <w:r>
        <w:t>Europejskiej Agencji Kolejowej</w:t>
      </w:r>
      <w:r w:rsidRPr="00ED3AFA">
        <w:t>”</w:t>
      </w:r>
      <w:r>
        <w:t xml:space="preserve"> zastępuje się wyrazem </w:t>
      </w:r>
      <w:r w:rsidRPr="00166698">
        <w:t>„</w:t>
      </w:r>
      <w:r>
        <w:t>Agencji</w:t>
      </w:r>
      <w:r w:rsidRPr="00ED3AFA">
        <w:t>”</w:t>
      </w:r>
      <w:r>
        <w:t>,</w:t>
      </w:r>
    </w:p>
    <w:p w14:paraId="2E4F6157" w14:textId="77777777" w:rsidR="009C0B7B" w:rsidRDefault="009C0B7B" w:rsidP="009C0B7B">
      <w:pPr>
        <w:pStyle w:val="LITlitera"/>
      </w:pPr>
      <w:r>
        <w:t>c)</w:t>
      </w:r>
      <w:r>
        <w:tab/>
        <w:t>ust. 7g otrzymuje brzmienie:</w:t>
      </w:r>
    </w:p>
    <w:p w14:paraId="36562072" w14:textId="77777777" w:rsidR="009C0B7B" w:rsidRDefault="009C0B7B" w:rsidP="009C0B7B">
      <w:pPr>
        <w:pStyle w:val="ZLITUSTzmustliter"/>
      </w:pPr>
      <w:r w:rsidRPr="00ED3AFA">
        <w:t>„</w:t>
      </w:r>
      <w:r>
        <w:t xml:space="preserve">7g. </w:t>
      </w:r>
      <w:r w:rsidRPr="00ED3AFA">
        <w:t>Prezes UTK, w związku z zadaniami określonymi w ust. 1a i 2, może żądać pomocy technicznej od zarządców, przewoźników kolejowych, jednostek notyfikowanych, podmiotów uprawnionych, o których mowa w</w:t>
      </w:r>
      <w:r>
        <w:t xml:space="preserve"> art. 23b ust. 1a, </w:t>
      </w:r>
      <w:r w:rsidRPr="00ED3AFA">
        <w:t xml:space="preserve">jednostek organizacyjnych wykonujących zadania, o których mowa w </w:t>
      </w:r>
      <w:r w:rsidR="00FB2CDD">
        <w:t>art. 22g ust. </w:t>
      </w:r>
      <w:r>
        <w:t>1, oraz jednostek wyznaczonych</w:t>
      </w:r>
      <w:r w:rsidRPr="00ED3AFA">
        <w:t>.”</w:t>
      </w:r>
      <w:r>
        <w:t>;</w:t>
      </w:r>
    </w:p>
    <w:p w14:paraId="21278717" w14:textId="77777777" w:rsidR="009C0B7B" w:rsidRDefault="009C0B7B" w:rsidP="009C0B7B">
      <w:pPr>
        <w:pStyle w:val="PKTpunkt"/>
      </w:pPr>
      <w:r>
        <w:t>3)</w:t>
      </w:r>
      <w:r>
        <w:tab/>
        <w:t>w art. 16:</w:t>
      </w:r>
    </w:p>
    <w:p w14:paraId="04763063" w14:textId="77777777" w:rsidR="009C0B7B" w:rsidRDefault="009C0B7B" w:rsidP="009C0B7B">
      <w:pPr>
        <w:pStyle w:val="LITlitera"/>
      </w:pPr>
      <w:r>
        <w:t>a)</w:t>
      </w:r>
      <w:r>
        <w:tab/>
        <w:t xml:space="preserve">w ust. 1 wyrazy </w:t>
      </w:r>
      <w:r w:rsidRPr="008F6941">
        <w:t>„</w:t>
      </w:r>
      <w:r>
        <w:t>ust. 1a pkt 1–3, 5</w:t>
      </w:r>
      <w:r w:rsidRPr="00ED3AFA">
        <w:t>”</w:t>
      </w:r>
      <w:r>
        <w:t xml:space="preserve"> zastępuje się wyrazami </w:t>
      </w:r>
      <w:r w:rsidRPr="008F6941">
        <w:t>„</w:t>
      </w:r>
      <w:r>
        <w:t>ust. 1a pkt 1–3, 3b i 5</w:t>
      </w:r>
      <w:r w:rsidRPr="00ED3AFA">
        <w:t>”</w:t>
      </w:r>
      <w:r>
        <w:t>,</w:t>
      </w:r>
    </w:p>
    <w:p w14:paraId="452AEDD4" w14:textId="77777777" w:rsidR="009C0B7B" w:rsidRDefault="009C0B7B" w:rsidP="009C0B7B">
      <w:pPr>
        <w:pStyle w:val="LITlitera"/>
      </w:pPr>
      <w:r>
        <w:t>b)</w:t>
      </w:r>
      <w:r>
        <w:tab/>
        <w:t>w ust. 2 pkt 8 otrzymuje brzmienie:</w:t>
      </w:r>
    </w:p>
    <w:p w14:paraId="1AF2A9C5" w14:textId="77777777" w:rsidR="009C0B7B" w:rsidRDefault="009C0B7B" w:rsidP="009C0B7B">
      <w:pPr>
        <w:pStyle w:val="ZLITPKTzmpktliter"/>
      </w:pPr>
      <w:r w:rsidRPr="007E54B3">
        <w:t>„</w:t>
      </w:r>
      <w:r>
        <w:t>8)</w:t>
      </w:r>
      <w:r>
        <w:tab/>
      </w:r>
      <w:r w:rsidRPr="007E54B3">
        <w:t>autoryzacji jednostki oceniającej zgodność ubiegającej się o notyfikację, wyznaczania podmiotu wnioskującego o wykonywanie zadań jednostki wyznaczonej oraz rozszerzania zakresu u</w:t>
      </w:r>
      <w:r>
        <w:t xml:space="preserve">prawnień jednostki wyznaczonej </w:t>
      </w:r>
      <w:r w:rsidRPr="00166698">
        <w:t>–</w:t>
      </w:r>
      <w:r w:rsidRPr="007E54B3">
        <w:t xml:space="preserve"> nie może być wyższa niż równowartość w złotych 3000 euro, ustalona na zasadach określonych w pkt 1 lit. a</w:t>
      </w:r>
      <w:r>
        <w:t>;</w:t>
      </w:r>
      <w:r w:rsidRPr="007E54B3">
        <w:t>”;</w:t>
      </w:r>
    </w:p>
    <w:p w14:paraId="6A67B68B" w14:textId="77777777" w:rsidR="009C0B7B" w:rsidRDefault="009C0B7B" w:rsidP="009C0B7B">
      <w:pPr>
        <w:pStyle w:val="PKTpunkt"/>
      </w:pPr>
      <w:r>
        <w:t>4)</w:t>
      </w:r>
      <w:r>
        <w:tab/>
      </w:r>
      <w:r w:rsidRPr="00BA0B53">
        <w:t>w art. 25c</w:t>
      </w:r>
      <w:r>
        <w:t>a po ust. 1 dodaje się ust. 1a w brzmieniu</w:t>
      </w:r>
      <w:r w:rsidRPr="00BA0B53">
        <w:t>:</w:t>
      </w:r>
    </w:p>
    <w:p w14:paraId="27D2D361" w14:textId="77777777" w:rsidR="009C0B7B" w:rsidRDefault="009C0B7B" w:rsidP="009C0B7B">
      <w:pPr>
        <w:pStyle w:val="ZUSTzmustartykuempunktem"/>
      </w:pPr>
      <w:r w:rsidRPr="00BA0B53">
        <w:t>„</w:t>
      </w:r>
      <w:r>
        <w:t xml:space="preserve">1a. Podczas oceny zgodności </w:t>
      </w:r>
      <w:r w:rsidRPr="00BA0B53">
        <w:t>z właściwymi krajowymi specyfikacjami technicznymi i dokumentami normalizacyjnymi, których zastosowanie umożliwia spełnienie zasadniczych wymagań dotyczących interoperacyjności systemu kolei</w:t>
      </w:r>
      <w:r w:rsidR="000F545C">
        <w:t>,</w:t>
      </w:r>
      <w:r>
        <w:t xml:space="preserve"> badanie i certyfikacja podsystemu są dokonywane przez jednostkę wyznaczoną.</w:t>
      </w:r>
      <w:r w:rsidRPr="00BA0B53">
        <w:t>”</w:t>
      </w:r>
      <w:r>
        <w:t>;</w:t>
      </w:r>
    </w:p>
    <w:p w14:paraId="5E0404C2" w14:textId="77777777" w:rsidR="009C0B7B" w:rsidRDefault="009C0B7B" w:rsidP="009C0B7B">
      <w:pPr>
        <w:pStyle w:val="PKTpunkt"/>
      </w:pPr>
      <w:r>
        <w:t>5)</w:t>
      </w:r>
      <w:r>
        <w:tab/>
        <w:t xml:space="preserve">w art. 25cb w ust. 6 w pkt 4 skreśla się wyrazy </w:t>
      </w:r>
      <w:r w:rsidRPr="00C44FFB">
        <w:t>„</w:t>
      </w:r>
      <w:r>
        <w:t>oraz w przepisach wydanych na podstawie art. 25t</w:t>
      </w:r>
      <w:r w:rsidRPr="00C44FFB">
        <w:t>”</w:t>
      </w:r>
      <w:r>
        <w:t>;</w:t>
      </w:r>
    </w:p>
    <w:p w14:paraId="5B375C1E" w14:textId="77777777" w:rsidR="009C0B7B" w:rsidRDefault="009C0B7B" w:rsidP="009C0B7B">
      <w:pPr>
        <w:pStyle w:val="PKTpunkt"/>
      </w:pPr>
      <w:r>
        <w:t>6)</w:t>
      </w:r>
      <w:r>
        <w:tab/>
        <w:t>po art. 25cb dodaje się art. 25cba w brzmieniu:</w:t>
      </w:r>
    </w:p>
    <w:p w14:paraId="75D5DC56" w14:textId="77777777" w:rsidR="009C0B7B" w:rsidRDefault="009C0B7B" w:rsidP="009C0B7B">
      <w:pPr>
        <w:pStyle w:val="ZARTzmartartykuempunktem"/>
      </w:pPr>
      <w:r w:rsidRPr="00C44FFB">
        <w:t>„</w:t>
      </w:r>
      <w:r>
        <w:t xml:space="preserve">Art. 25cba. 1. W przypadku gdy w procedurze weryfikacji WE podsystemu jest konieczne przeprowadzenie </w:t>
      </w:r>
      <w:r w:rsidRPr="00C44FFB">
        <w:t>oceny zgodności z właściwymi krajowymi specyfikacjami technicznymi i dokumentami normalizacyjnymi, których zastosowanie umożliwia spełnienie zasadniczych wymagań dotyczących interoperacyjności systemu kolei</w:t>
      </w:r>
      <w:r>
        <w:t>, ocena taka jest przeprowadzana przez jednostkę wyznaczoną.</w:t>
      </w:r>
    </w:p>
    <w:p w14:paraId="2872CF99" w14:textId="61117792" w:rsidR="009C0B7B" w:rsidRDefault="009C0B7B" w:rsidP="009C0B7B">
      <w:pPr>
        <w:pStyle w:val="ZUSTzmustartykuempunktem"/>
      </w:pPr>
      <w:r>
        <w:t xml:space="preserve">2. </w:t>
      </w:r>
      <w:r w:rsidRPr="002B50BD">
        <w:t xml:space="preserve">Jeżeli podczas przeprowadzania oceny zgodności jednostka wyznaczona stwierdzi, że </w:t>
      </w:r>
      <w:r>
        <w:t xml:space="preserve">podmiot, o którym mowa w art. 25cb ust. 2, </w:t>
      </w:r>
      <w:r w:rsidRPr="002B50BD">
        <w:t xml:space="preserve">nie spełnia wymagań określonych we właściwych krajowych specyfikacjach technicznych i dokumentach normalizacyjnych, których zastosowanie umożliwia spełnienie zasadniczych wymagań </w:t>
      </w:r>
      <w:r w:rsidRPr="002B50BD">
        <w:lastRenderedPageBreak/>
        <w:t xml:space="preserve">dotyczących interoperacyjności systemu kolei, </w:t>
      </w:r>
      <w:r>
        <w:t xml:space="preserve">pisemnie </w:t>
      </w:r>
      <w:r w:rsidRPr="002B50BD">
        <w:t>wzywa wnioskodawcę do podjęcia</w:t>
      </w:r>
      <w:r>
        <w:t>, w zakresie w jakim</w:t>
      </w:r>
      <w:r w:rsidRPr="002B50BD">
        <w:t xml:space="preserve"> </w:t>
      </w:r>
      <w:r>
        <w:t xml:space="preserve">nie spełnia tych wymagań, </w:t>
      </w:r>
      <w:r w:rsidRPr="00504CBF">
        <w:t xml:space="preserve">środków naprawczych </w:t>
      </w:r>
      <w:r>
        <w:t xml:space="preserve">w terminie 14 dni od dnia otrzymania wezwania </w:t>
      </w:r>
      <w:r w:rsidRPr="002B50BD">
        <w:t xml:space="preserve">i nie wydaje mu certyfikatu </w:t>
      </w:r>
      <w:r>
        <w:t>weryfikacji podsystemu</w:t>
      </w:r>
      <w:r w:rsidRPr="002B50BD">
        <w:t xml:space="preserve">. W przypadku niepodjęcia środków naprawczych </w:t>
      </w:r>
      <w:r w:rsidRPr="00753C0F">
        <w:t>w wyznaczonym terminie</w:t>
      </w:r>
      <w:r w:rsidRPr="002B50BD">
        <w:t xml:space="preserve"> lub jeżeli środki te </w:t>
      </w:r>
      <w:r>
        <w:t xml:space="preserve">nie </w:t>
      </w:r>
      <w:r w:rsidRPr="00001352">
        <w:t>doprowadziły do spełnienia wymagań określonych we właściwych krajowych specyfikacjach technicznych i dokumentach normalizacyjnych, których zastosowanie umożliwia spełnienie zasadniczych wymagań dotyczących interoperacyjności systemu kolei</w:t>
      </w:r>
      <w:r w:rsidRPr="002B50BD">
        <w:t>, jednostka wyznaczona odmawia wy</w:t>
      </w:r>
      <w:r>
        <w:t>dania certyfikatu weryfikacji podsystemu.</w:t>
      </w:r>
    </w:p>
    <w:p w14:paraId="5792D9E7" w14:textId="77777777" w:rsidR="009C0B7B" w:rsidRDefault="009C0B7B" w:rsidP="009C0B7B">
      <w:pPr>
        <w:pStyle w:val="ZUSTzmustartykuempunktem"/>
      </w:pPr>
      <w:r>
        <w:t xml:space="preserve">3. Po </w:t>
      </w:r>
      <w:r w:rsidRPr="00001352">
        <w:t>stwierdzeniu spełnienia wymagań określonych we właściwych krajowych specyfikacjach technicznych i dokumentach normalizacyjnych, których zastosowanie umożliwia spełnienie zasadniczych wymagań dotyczących int</w:t>
      </w:r>
      <w:r>
        <w:t>eroperacyjności systemu kolei, jednostka wyznaczona wydaje certyfikat weryfikacji podsystemu.</w:t>
      </w:r>
    </w:p>
    <w:p w14:paraId="37BE4B09" w14:textId="77777777" w:rsidR="009C0B7B" w:rsidRDefault="009C0B7B" w:rsidP="009C0B7B">
      <w:pPr>
        <w:pStyle w:val="ZUSTzmustartykuempunktem"/>
      </w:pPr>
      <w:r>
        <w:t xml:space="preserve">4. </w:t>
      </w:r>
      <w:r w:rsidRPr="002B50BD">
        <w:t xml:space="preserve">Jeżeli po wydaniu certyfikatu weryfikacji </w:t>
      </w:r>
      <w:r>
        <w:t xml:space="preserve">podsystemu </w:t>
      </w:r>
      <w:r w:rsidRPr="002B50BD">
        <w:t>jednostka wyznaczona, stwierdza, że wyrób przestał spełniać wymagania</w:t>
      </w:r>
      <w:r>
        <w:t xml:space="preserve"> określone we </w:t>
      </w:r>
      <w:r w:rsidRPr="00001352">
        <w:t>właściwych krajowych specyfikacjach technicznych i dokumentach normalizacyjnych, których zastosowanie umożliwia spełnienie zasadniczych wymagań dotyczących int</w:t>
      </w:r>
      <w:r>
        <w:t>eroperacyjności systemu kolei</w:t>
      </w:r>
      <w:r w:rsidRPr="002B50BD">
        <w:t>, cofa albo</w:t>
      </w:r>
      <w:r>
        <w:t>, w przypadku gdy możliwe jest podjęcie środków naprawczych, które mogą doprowadzić</w:t>
      </w:r>
      <w:r w:rsidRPr="002B50BD">
        <w:t xml:space="preserve"> </w:t>
      </w:r>
      <w:r>
        <w:t xml:space="preserve">do spełnienia przez wyrób wymagań, </w:t>
      </w:r>
      <w:r w:rsidRPr="002B50BD">
        <w:t>zawiesza wydany certyfikat</w:t>
      </w:r>
      <w:r w:rsidR="00FB2CDD">
        <w:t>. W </w:t>
      </w:r>
      <w:r>
        <w:t>przypadku zawieszenia wydanego certyfikatu jednostka wyznaczona</w:t>
      </w:r>
      <w:r w:rsidRPr="002B50BD">
        <w:t xml:space="preserve"> </w:t>
      </w:r>
      <w:r w:rsidRPr="00753C0F">
        <w:t xml:space="preserve">pisemnie </w:t>
      </w:r>
      <w:r w:rsidRPr="002B50BD">
        <w:t xml:space="preserve">wzywa wnioskodawcę do podjęcia </w:t>
      </w:r>
      <w:r>
        <w:t xml:space="preserve">środków naprawczych </w:t>
      </w:r>
      <w:r w:rsidRPr="00753C0F">
        <w:t xml:space="preserve">w terminie 14 dni </w:t>
      </w:r>
      <w:r>
        <w:t>od dnia otrzymania wezwania</w:t>
      </w:r>
      <w:r w:rsidRPr="002B50BD">
        <w:t xml:space="preserve">. </w:t>
      </w:r>
    </w:p>
    <w:p w14:paraId="1A516320" w14:textId="177E1D0F" w:rsidR="009C0B7B" w:rsidRDefault="009C0B7B" w:rsidP="009C0B7B">
      <w:pPr>
        <w:pStyle w:val="ZUSTzmustartykuempunktem"/>
      </w:pPr>
      <w:r>
        <w:t xml:space="preserve">5. </w:t>
      </w:r>
      <w:r w:rsidRPr="002B50BD">
        <w:t>W przypadku niepodjęcia środków naprawczych</w:t>
      </w:r>
      <w:r w:rsidRPr="00753C0F">
        <w:t xml:space="preserve"> w wyznaczonym terminie</w:t>
      </w:r>
      <w:r w:rsidRPr="002B50BD">
        <w:t xml:space="preserve"> lub jeżeli środki te </w:t>
      </w:r>
      <w:r>
        <w:t xml:space="preserve">nie </w:t>
      </w:r>
      <w:r w:rsidRPr="003F1A5F">
        <w:t>doprowadziły do spełnienia przez wyrób wymagań</w:t>
      </w:r>
      <w:r w:rsidRPr="003F1A5F" w:rsidDel="003F1A5F">
        <w:t xml:space="preserve"> </w:t>
      </w:r>
      <w:r w:rsidRPr="002B50BD">
        <w:t xml:space="preserve">jednostka </w:t>
      </w:r>
      <w:r>
        <w:t>wyznaczona:</w:t>
      </w:r>
    </w:p>
    <w:p w14:paraId="3F5487B6" w14:textId="77777777" w:rsidR="009C0B7B" w:rsidRDefault="009C0B7B" w:rsidP="009C0B7B">
      <w:pPr>
        <w:pStyle w:val="ZPKTzmpktartykuempunktem"/>
      </w:pPr>
      <w:r>
        <w:t>1)</w:t>
      </w:r>
      <w:r>
        <w:tab/>
      </w:r>
      <w:r w:rsidRPr="002B50BD">
        <w:t xml:space="preserve">ogranicza </w:t>
      </w:r>
      <w:r>
        <w:t xml:space="preserve">wydany certyfikat weryfikacji podsystemu </w:t>
      </w:r>
      <w:r w:rsidRPr="00166698">
        <w:t>–</w:t>
      </w:r>
      <w:r>
        <w:t xml:space="preserve"> w zakresie</w:t>
      </w:r>
      <w:r w:rsidR="00A56221">
        <w:t>,</w:t>
      </w:r>
      <w:r>
        <w:t xml:space="preserve"> w jakim wyrób nie spełnia wymagań określonych we </w:t>
      </w:r>
      <w:r w:rsidRPr="00001352">
        <w:t>właściwych krajowych specyfikacjach technicznych i dokumentach normalizacyjnych, których zastosowanie umożliwia spełnienie zasadniczych wymagań dotyczących int</w:t>
      </w:r>
      <w:r>
        <w:t>eroperacyjności systemu kolei;</w:t>
      </w:r>
    </w:p>
    <w:p w14:paraId="28E716BA" w14:textId="77777777" w:rsidR="009C0B7B" w:rsidRDefault="009C0B7B" w:rsidP="009C0B7B">
      <w:pPr>
        <w:pStyle w:val="ZPKTzmpktartykuempunktem"/>
      </w:pPr>
      <w:r>
        <w:t>2)</w:t>
      </w:r>
      <w:r>
        <w:tab/>
      </w:r>
      <w:r w:rsidRPr="002B50BD">
        <w:t>cofa wydany certyfikat</w:t>
      </w:r>
      <w:r>
        <w:t xml:space="preserve"> weryfikacji podsystemu </w:t>
      </w:r>
      <w:r w:rsidRPr="00166698">
        <w:t>–</w:t>
      </w:r>
      <w:r>
        <w:t xml:space="preserve"> jeżeli wyrób w całości nie spełnia wymagań określonych we </w:t>
      </w:r>
      <w:r w:rsidRPr="00D71DA8">
        <w:t>właściwych krajowyc</w:t>
      </w:r>
      <w:r w:rsidR="00FB2CDD">
        <w:t>h specyfikacjach technicznych i </w:t>
      </w:r>
      <w:r w:rsidRPr="00D71DA8">
        <w:t>dokumentach normalizacyjnych, których zastosowanie umożliwia spełnienie zasadniczych wymagań dotyczących interoperacyjności systemu kolei</w:t>
      </w:r>
      <w:r w:rsidRPr="002B50BD">
        <w:t>.</w:t>
      </w:r>
    </w:p>
    <w:p w14:paraId="445FAD98" w14:textId="77777777" w:rsidR="009C0B7B" w:rsidRDefault="009C0B7B" w:rsidP="009C0B7B">
      <w:pPr>
        <w:pStyle w:val="ZUSTzmustartykuempunktem"/>
      </w:pPr>
      <w:r>
        <w:lastRenderedPageBreak/>
        <w:t xml:space="preserve">6. </w:t>
      </w:r>
      <w:r w:rsidRPr="002B50BD">
        <w:t>Od odmowy wydania, ograniczenia</w:t>
      </w:r>
      <w:r>
        <w:t>, zawieszenia</w:t>
      </w:r>
      <w:r w:rsidRPr="002B50BD">
        <w:t xml:space="preserve"> albo cofnięcia certyfikatu weryfikacji </w:t>
      </w:r>
      <w:r>
        <w:t xml:space="preserve">podsystemu </w:t>
      </w:r>
      <w:r w:rsidRPr="002B50BD">
        <w:t>przysługuje odwołanie. Do odmowy wydania, ograniczenia</w:t>
      </w:r>
      <w:r>
        <w:t xml:space="preserve">, zawieszenia albo </w:t>
      </w:r>
      <w:r w:rsidRPr="002B50BD">
        <w:t xml:space="preserve">cofnięcia certyfikatu weryfikacji </w:t>
      </w:r>
      <w:r>
        <w:t xml:space="preserve">podsystemu </w:t>
      </w:r>
      <w:r w:rsidRPr="002B50BD">
        <w:t>stosuje się art. 32 ust. 2</w:t>
      </w:r>
      <w:r>
        <w:t>–</w:t>
      </w:r>
      <w:r w:rsidRPr="002B50BD">
        <w:t>4 ustawy z dnia 13 kwietnia 2016 r. o systemach oceny zgodności i nadzoru rynku</w:t>
      </w:r>
      <w:r>
        <w:t>.</w:t>
      </w:r>
    </w:p>
    <w:p w14:paraId="259379C3" w14:textId="77777777" w:rsidR="009C0B7B" w:rsidRDefault="009C0B7B" w:rsidP="009C0B7B">
      <w:pPr>
        <w:pStyle w:val="ZUSTzmustartykuempunktem"/>
      </w:pPr>
      <w:r>
        <w:t xml:space="preserve">7. Jeżeli w procedurze weryfikacji WE podsystemu zadania jednostki wyznaczonej wykonuje jednostka notyfikowana, ocena </w:t>
      </w:r>
      <w:r w:rsidRPr="002B50BD">
        <w:t>podsystemu na zgodność z właściwymi krajowymi specyfikacjami technicznymi i dokumentami normalizacyjnymi, których zastosowanie umożliwia spełnienie zasadniczych wymagań dotyczących interoperacyjności systemu kolei</w:t>
      </w:r>
      <w:r>
        <w:t>, jest uwzględniana w certyfikacie weryfikacji WE podsystemu.</w:t>
      </w:r>
      <w:r w:rsidRPr="002B50BD">
        <w:t>”</w:t>
      </w:r>
      <w:r>
        <w:t>;</w:t>
      </w:r>
    </w:p>
    <w:p w14:paraId="25B2E3A4" w14:textId="77777777" w:rsidR="009C0B7B" w:rsidRPr="006D6A62" w:rsidRDefault="009C0B7B" w:rsidP="009C0B7B">
      <w:pPr>
        <w:pStyle w:val="PKTpunkt"/>
      </w:pPr>
      <w:r>
        <w:t>7)</w:t>
      </w:r>
      <w:r>
        <w:tab/>
      </w:r>
      <w:r w:rsidRPr="006D6A62">
        <w:t>w art.</w:t>
      </w:r>
      <w:r>
        <w:t xml:space="preserve"> </w:t>
      </w:r>
      <w:r w:rsidRPr="006D6A62">
        <w:t>25h ust.</w:t>
      </w:r>
      <w:r>
        <w:t xml:space="preserve"> </w:t>
      </w:r>
      <w:r w:rsidRPr="006D6A62">
        <w:t>1 otrzymuje brzmienie:</w:t>
      </w:r>
    </w:p>
    <w:p w14:paraId="5AD3CE16" w14:textId="77777777" w:rsidR="009C0B7B" w:rsidRPr="006D6A62" w:rsidRDefault="009C0B7B" w:rsidP="009C0B7B">
      <w:pPr>
        <w:pStyle w:val="ZUSTzmustartykuempunktem"/>
      </w:pPr>
      <w:r>
        <w:t xml:space="preserve">„1. </w:t>
      </w:r>
      <w:r w:rsidRPr="006D6A62">
        <w:t>Prezes UTK, w drodze decyzji, dokonuje autoryzacji posiadających osobowość prawną jednostek oceniających zgodność ubiegający</w:t>
      </w:r>
      <w:r w:rsidR="00FB2CDD">
        <w:t>ch się o notyfikację, zgodnie z </w:t>
      </w:r>
      <w:r w:rsidRPr="006D6A62">
        <w:t>ustawą z dnia 13 kwietnia 2016 r. o systemach oceny zgodności i nadzoru rynku.”;</w:t>
      </w:r>
    </w:p>
    <w:p w14:paraId="0A961516" w14:textId="77777777" w:rsidR="009C0B7B" w:rsidRPr="006D6A62" w:rsidRDefault="009C0B7B" w:rsidP="009C0B7B">
      <w:pPr>
        <w:pStyle w:val="PKTpunkt"/>
      </w:pPr>
      <w:r>
        <w:t>8)</w:t>
      </w:r>
      <w:r>
        <w:tab/>
      </w:r>
      <w:r w:rsidRPr="006D6A62">
        <w:t>w art.</w:t>
      </w:r>
      <w:r>
        <w:t xml:space="preserve"> </w:t>
      </w:r>
      <w:r w:rsidRPr="006D6A62">
        <w:t>25i:</w:t>
      </w:r>
    </w:p>
    <w:p w14:paraId="3AB3A078" w14:textId="77777777" w:rsidR="009C0B7B" w:rsidRPr="006D6A62" w:rsidRDefault="009C0B7B" w:rsidP="009C0B7B">
      <w:pPr>
        <w:pStyle w:val="LITlitera"/>
      </w:pPr>
      <w:r>
        <w:t>a)</w:t>
      </w:r>
      <w:r>
        <w:tab/>
      </w:r>
      <w:r w:rsidRPr="006D6A62">
        <w:t>ust. 1</w:t>
      </w:r>
      <w:r>
        <w:t xml:space="preserve"> </w:t>
      </w:r>
      <w:r w:rsidRPr="006D6A62">
        <w:t>otrzymuje brzmienie:</w:t>
      </w:r>
    </w:p>
    <w:p w14:paraId="181FED45" w14:textId="77777777" w:rsidR="009C0B7B" w:rsidRPr="006D6A62" w:rsidRDefault="009C0B7B" w:rsidP="009C0B7B">
      <w:pPr>
        <w:pStyle w:val="ZLITUSTzmustliter"/>
      </w:pPr>
      <w:r>
        <w:t xml:space="preserve">„1. </w:t>
      </w:r>
      <w:r w:rsidRPr="006D6A62">
        <w:t>Prezes UTK dokonuje notyfikacji autoryzowanych jednostek oceniających zgodność za pomocą systemu notyfikacji elektronicznej opracowanego i</w:t>
      </w:r>
      <w:r w:rsidR="00FB2CDD">
        <w:t> </w:t>
      </w:r>
      <w:r w:rsidRPr="006D6A62">
        <w:t>zarządzanego przez Komisję Europejską.”,</w:t>
      </w:r>
    </w:p>
    <w:p w14:paraId="1BDE2318" w14:textId="77777777" w:rsidR="009C0B7B" w:rsidRPr="006D6A62" w:rsidRDefault="009C0B7B" w:rsidP="009C0B7B">
      <w:pPr>
        <w:pStyle w:val="LITlitera"/>
      </w:pPr>
      <w:r>
        <w:t>b)</w:t>
      </w:r>
      <w:r>
        <w:tab/>
      </w:r>
      <w:r w:rsidRPr="006D6A62">
        <w:t>po ust. 1 dodaje się ust.</w:t>
      </w:r>
      <w:r>
        <w:t xml:space="preserve"> </w:t>
      </w:r>
      <w:r w:rsidRPr="006D6A62">
        <w:t>1a w</w:t>
      </w:r>
      <w:r>
        <w:t xml:space="preserve"> </w:t>
      </w:r>
      <w:r w:rsidRPr="006D6A62">
        <w:t>brzmieniu:</w:t>
      </w:r>
    </w:p>
    <w:p w14:paraId="33F51DF2" w14:textId="77777777" w:rsidR="009C0B7B" w:rsidRDefault="009C0B7B" w:rsidP="009C0B7B">
      <w:pPr>
        <w:pStyle w:val="ZLITUSTzmustliter"/>
      </w:pPr>
      <w:r>
        <w:t xml:space="preserve">„1a. </w:t>
      </w:r>
      <w:r w:rsidRPr="006D6A62">
        <w:t>Do notyfikacji dołącza się wszystkie szczegółowe informacje dotyczące działalności związanej z</w:t>
      </w:r>
      <w:r>
        <w:t xml:space="preserve"> </w:t>
      </w:r>
      <w:r w:rsidRPr="006D6A62">
        <w:t xml:space="preserve">oceną zgodności, modułu lub modułów oceny zgodności, produktu lub produktów </w:t>
      </w:r>
      <w:r w:rsidRPr="00E06193">
        <w:t xml:space="preserve">objętych zakresem </w:t>
      </w:r>
      <w:r w:rsidRPr="006D6A62">
        <w:t>notyfikacji oraz stosowny certyfikat akredytacji albo inny dokument potwierdzający spełnienie wymagań, o</w:t>
      </w:r>
      <w:r>
        <w:t xml:space="preserve"> </w:t>
      </w:r>
      <w:r w:rsidRPr="006D6A62">
        <w:t>których mowa w</w:t>
      </w:r>
      <w:r>
        <w:t xml:space="preserve"> </w:t>
      </w:r>
      <w:r w:rsidRPr="006D6A62">
        <w:t>art.</w:t>
      </w:r>
      <w:r>
        <w:t xml:space="preserve"> </w:t>
      </w:r>
      <w:r w:rsidRPr="006D6A62">
        <w:t>28 ust.</w:t>
      </w:r>
      <w:r>
        <w:t xml:space="preserve"> </w:t>
      </w:r>
      <w:r w:rsidRPr="006D6A62">
        <w:t>1 i</w:t>
      </w:r>
      <w:r>
        <w:t xml:space="preserve"> </w:t>
      </w:r>
      <w:r w:rsidRPr="006D6A62">
        <w:t>3 ustawy z dnia 13 kwietnia 2016 r. o systemach oceny zgodności i nadzoru rynku.”</w:t>
      </w:r>
      <w:r>
        <w:t>,</w:t>
      </w:r>
    </w:p>
    <w:p w14:paraId="5D8A98AA" w14:textId="77777777" w:rsidR="009C0B7B" w:rsidRPr="006D6A62" w:rsidRDefault="009C0B7B" w:rsidP="009C0B7B">
      <w:pPr>
        <w:pStyle w:val="LITlitera"/>
      </w:pPr>
      <w:r>
        <w:t>c)</w:t>
      </w:r>
      <w:r>
        <w:tab/>
        <w:t>dodaje się ust. 3</w:t>
      </w:r>
      <w:r w:rsidRPr="006D6A62">
        <w:t xml:space="preserve"> w</w:t>
      </w:r>
      <w:r>
        <w:t xml:space="preserve"> </w:t>
      </w:r>
      <w:r w:rsidRPr="006D6A62">
        <w:t>brzmieniu:</w:t>
      </w:r>
    </w:p>
    <w:p w14:paraId="290FA41A" w14:textId="77777777" w:rsidR="009C0B7B" w:rsidRDefault="009C0B7B" w:rsidP="009C0B7B">
      <w:pPr>
        <w:pStyle w:val="ZLITUSTzmustliter"/>
      </w:pPr>
      <w:r w:rsidRPr="00D15D0E">
        <w:t>„</w:t>
      </w:r>
      <w:r>
        <w:t>3. Prezes UTK</w:t>
      </w:r>
      <w:r w:rsidRPr="00D15D0E">
        <w:t xml:space="preserve"> udziela</w:t>
      </w:r>
      <w:r>
        <w:t>, n</w:t>
      </w:r>
      <w:r w:rsidRPr="00D15D0E">
        <w:t>a żądanie Komisji</w:t>
      </w:r>
      <w:r>
        <w:t xml:space="preserve"> Europejskiej,</w:t>
      </w:r>
      <w:r w:rsidRPr="00D15D0E">
        <w:t xml:space="preserve"> informacji dotyczących </w:t>
      </w:r>
      <w:r>
        <w:t>podstawy dokonanych notyfikacji autoryzowanych jednostek oceniających zgodność oraz działalności jednostek notyfikowanych, w tym spełniania przez nie wymagań niezbędnych do udzielenia autoryzacji</w:t>
      </w:r>
      <w:r w:rsidRPr="00D15D0E">
        <w:t>.</w:t>
      </w:r>
      <w:r w:rsidRPr="00D12A8D">
        <w:t>”;</w:t>
      </w:r>
    </w:p>
    <w:p w14:paraId="581733F7" w14:textId="7AC97E30" w:rsidR="009C0B7B" w:rsidRPr="009C0B7B" w:rsidRDefault="009C0B7B" w:rsidP="00A56221">
      <w:pPr>
        <w:pStyle w:val="PKTpunkt"/>
        <w:keepNext/>
      </w:pPr>
      <w:r>
        <w:lastRenderedPageBreak/>
        <w:t>9</w:t>
      </w:r>
      <w:r w:rsidRPr="009C0B7B">
        <w:t>)</w:t>
      </w:r>
      <w:r w:rsidRPr="009C0B7B">
        <w:tab/>
        <w:t>po art. 25i dodaje się art. 25ia</w:t>
      </w:r>
      <w:r w:rsidR="00F77178">
        <w:t xml:space="preserve"> </w:t>
      </w:r>
      <w:r w:rsidRPr="009C0B7B">
        <w:t>–</w:t>
      </w:r>
      <w:r w:rsidR="00F77178">
        <w:t xml:space="preserve"> </w:t>
      </w:r>
      <w:r w:rsidR="00B97954">
        <w:t xml:space="preserve">art. </w:t>
      </w:r>
      <w:r w:rsidRPr="009C0B7B">
        <w:t>25ie w brzmieniu:</w:t>
      </w:r>
    </w:p>
    <w:p w14:paraId="0D315F41" w14:textId="77777777" w:rsidR="009C0B7B" w:rsidRDefault="009C0B7B" w:rsidP="009C0B7B">
      <w:pPr>
        <w:pStyle w:val="ZARTzmartartykuempunktem"/>
      </w:pPr>
      <w:r w:rsidRPr="00EC10C2">
        <w:t>„</w:t>
      </w:r>
      <w:bookmarkStart w:id="1" w:name="mip48535145"/>
      <w:bookmarkStart w:id="2" w:name="mip48535147"/>
      <w:bookmarkStart w:id="3" w:name="mip48535148"/>
      <w:bookmarkStart w:id="4" w:name="mip48535149"/>
      <w:bookmarkStart w:id="5" w:name="mip48535150"/>
      <w:bookmarkStart w:id="6" w:name="mip48535151"/>
      <w:bookmarkStart w:id="7" w:name="mip48535152"/>
      <w:bookmarkStart w:id="8" w:name="mip48535153"/>
      <w:bookmarkStart w:id="9" w:name="mip48535154"/>
      <w:bookmarkStart w:id="10" w:name="mip48535155"/>
      <w:bookmarkStart w:id="11" w:name="mip48535156"/>
      <w:bookmarkStart w:id="12" w:name="mip48535158"/>
      <w:bookmarkStart w:id="13" w:name="mip48535159"/>
      <w:bookmarkStart w:id="14" w:name="mip48535160"/>
      <w:bookmarkStart w:id="15" w:name="mip4853516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t xml:space="preserve">Art. 25ia. 1. </w:t>
      </w:r>
      <w:r w:rsidRPr="008875E0">
        <w:t>Jednostki notyfikowane w odniesien</w:t>
      </w:r>
      <w:r>
        <w:t xml:space="preserve">iu do podsystemów „sterowanie </w:t>
      </w:r>
      <w:r w:rsidRPr="008875E0">
        <w:t>urząd</w:t>
      </w:r>
      <w:r>
        <w:t xml:space="preserve">zenia </w:t>
      </w:r>
      <w:r w:rsidRPr="00166698">
        <w:t>–</w:t>
      </w:r>
      <w:r>
        <w:t xml:space="preserve"> przytorowe” lub „sterowanie </w:t>
      </w:r>
      <w:r w:rsidRPr="00166698">
        <w:t>–</w:t>
      </w:r>
      <w:r w:rsidRPr="008875E0">
        <w:t xml:space="preserve"> urząd</w:t>
      </w:r>
      <w:r w:rsidR="00FB2CDD">
        <w:t>zenia pokładowe”, uczestniczą w </w:t>
      </w:r>
      <w:r w:rsidRPr="008875E0">
        <w:t xml:space="preserve">działaniach grupy ds. ERTMS, o której mowa w art. 29 </w:t>
      </w:r>
      <w:r>
        <w:t>ro</w:t>
      </w:r>
      <w:r w:rsidRPr="008875E0">
        <w:t>zporządzenia Parlamentu Europejskiego i Rady (UE) 2016/796 z dnia 11 maja 2016 r. w sprawie Agencji Kolejowej Unii Europejskiej i uchylenia rozporządzenia (WE) nr 881/2004.</w:t>
      </w:r>
    </w:p>
    <w:p w14:paraId="3A1FEFE5" w14:textId="77777777" w:rsidR="009C0B7B" w:rsidRPr="001B5A77" w:rsidRDefault="009C0B7B" w:rsidP="009C0B7B">
      <w:pPr>
        <w:pStyle w:val="ZUSTzmustartykuempunktem"/>
      </w:pPr>
      <w:r>
        <w:t xml:space="preserve">2. </w:t>
      </w:r>
      <w:r w:rsidRPr="001B5A77">
        <w:t>Jednostka notyfikowana inform</w:t>
      </w:r>
      <w:r>
        <w:t>uje</w:t>
      </w:r>
      <w:r w:rsidRPr="001B5A77">
        <w:t xml:space="preserve"> swoich pracowników o działaniach, o których mowa w ust. 1.</w:t>
      </w:r>
    </w:p>
    <w:p w14:paraId="7642EF44" w14:textId="77777777" w:rsidR="009C0B7B" w:rsidRPr="001B5A77" w:rsidRDefault="009C0B7B" w:rsidP="009C0B7B">
      <w:pPr>
        <w:pStyle w:val="ZUSTzmustartykuempunktem"/>
      </w:pPr>
      <w:r>
        <w:t xml:space="preserve">3. </w:t>
      </w:r>
      <w:r w:rsidRPr="001B5A77">
        <w:t>Jednostka notyfikowana stosuje wytyczne</w:t>
      </w:r>
      <w:r>
        <w:t>,</w:t>
      </w:r>
      <w:r w:rsidRPr="001B5A77">
        <w:t xml:space="preserve"> opracowane przez Agencję, uwzględniające wyniki pracy grupy ds. ERTMS.</w:t>
      </w:r>
    </w:p>
    <w:p w14:paraId="00E2040F" w14:textId="77777777" w:rsidR="009C0B7B" w:rsidRPr="001B5A77" w:rsidRDefault="009C0B7B" w:rsidP="009C0B7B">
      <w:pPr>
        <w:pStyle w:val="ZUSTzmustartykuempunktem"/>
      </w:pPr>
      <w:r>
        <w:t xml:space="preserve">4. </w:t>
      </w:r>
      <w:r w:rsidRPr="001B5A77">
        <w:t xml:space="preserve">W przypadku gdy jednostka notyfikowana uzna </w:t>
      </w:r>
      <w:r w:rsidR="00FB2CDD">
        <w:t>wytyczne, o których mowa w ust. </w:t>
      </w:r>
      <w:r w:rsidRPr="001B5A77">
        <w:t>3, za niewłaściwe lub niemożliwe do stosowania, przekazuje swoje uwagi grupie ds. ERTMS odpowiedzialnej za stałą poprawę jakości tych wytycznych celem ich omówienia</w:t>
      </w:r>
      <w:r>
        <w:t xml:space="preserve"> i nie stosuje tych wytycznych do czasu rozstrzygnięcia w zakresie przekazanych uwag w ramach grupy ds. ERTMS. </w:t>
      </w:r>
    </w:p>
    <w:p w14:paraId="79C26CC4" w14:textId="77777777" w:rsidR="009C0B7B" w:rsidRPr="00474C21" w:rsidRDefault="009C0B7B" w:rsidP="009C0B7B">
      <w:pPr>
        <w:pStyle w:val="ZARTzmartartykuempunktem"/>
      </w:pPr>
      <w:r w:rsidRPr="00474C21">
        <w:t>Art.</w:t>
      </w:r>
      <w:r>
        <w:t xml:space="preserve"> 25ib. </w:t>
      </w:r>
      <w:r w:rsidRPr="00474C21">
        <w:t>Wynagrodzenie kierownictwa jednostki notyfikowanej oraz jej pracowników wykonujących ocenę zgodności nie może być uzależnione od liczby wykonanych ocen zgodności ani od wyników tych ocen.</w:t>
      </w:r>
    </w:p>
    <w:p w14:paraId="32D399AF" w14:textId="77777777" w:rsidR="009C0B7B" w:rsidRDefault="009C0B7B" w:rsidP="009C0B7B">
      <w:pPr>
        <w:pStyle w:val="ZARTzmartartykuempunktem"/>
      </w:pPr>
      <w:r w:rsidRPr="00474C21">
        <w:t>Art.</w:t>
      </w:r>
      <w:r>
        <w:t xml:space="preserve"> 25ic. </w:t>
      </w:r>
      <w:r w:rsidRPr="00474C21">
        <w:t>Jednostka notyfikowana przekazuje Agencji certyfikaty weryfikacji WE podsystemów, certyfikaty WE zgodności składników interoperacyjności oraz certyfikaty WE przydatności do stosowania składników interoperacyjności</w:t>
      </w:r>
      <w:r>
        <w:t xml:space="preserve"> niezwłocznie po ich wydaniu</w:t>
      </w:r>
      <w:r w:rsidRPr="00474C21">
        <w:t>.</w:t>
      </w:r>
    </w:p>
    <w:p w14:paraId="7ABBA4F7" w14:textId="77777777" w:rsidR="009C0B7B" w:rsidRDefault="009C0B7B" w:rsidP="009C0B7B">
      <w:pPr>
        <w:pStyle w:val="ZARTzmartartykuempunktem"/>
      </w:pPr>
      <w:r>
        <w:t xml:space="preserve">Art. 25id. Jednostki </w:t>
      </w:r>
      <w:r w:rsidRPr="00AC5E8A">
        <w:t xml:space="preserve">notyfikowane </w:t>
      </w:r>
      <w:r>
        <w:t xml:space="preserve">są obowiązane </w:t>
      </w:r>
      <w:r w:rsidRPr="00AC5E8A">
        <w:t>uczestnicz</w:t>
      </w:r>
      <w:r>
        <w:t>yć</w:t>
      </w:r>
      <w:r w:rsidRPr="00AC5E8A">
        <w:t xml:space="preserve"> w pracach sektorowej grupy jednostek notyfikowanych ustanowionej przez Komisję Europejską</w:t>
      </w:r>
      <w:r>
        <w:t>.</w:t>
      </w:r>
    </w:p>
    <w:p w14:paraId="0BB48222" w14:textId="77777777" w:rsidR="009C0B7B" w:rsidRPr="001E7110" w:rsidRDefault="009C0B7B" w:rsidP="009C0B7B">
      <w:pPr>
        <w:pStyle w:val="ZARTzmartartykuempunktem"/>
      </w:pPr>
      <w:r w:rsidRPr="001E7110">
        <w:t>Art. 25i</w:t>
      </w:r>
      <w:r>
        <w:t>e</w:t>
      </w:r>
      <w:r w:rsidRPr="001E7110">
        <w:t>. 1</w:t>
      </w:r>
      <w:r>
        <w:t xml:space="preserve">. </w:t>
      </w:r>
      <w:r w:rsidRPr="001E7110">
        <w:t>Prezes UTK, w drodze decyzji, wyznacza podmiot do wykonywania zadań jednostki wyznaczonej, jeżeli podmiot wnioskujący:</w:t>
      </w:r>
    </w:p>
    <w:p w14:paraId="26F10322" w14:textId="77777777" w:rsidR="009C0B7B" w:rsidRPr="001E7110" w:rsidRDefault="009C0B7B" w:rsidP="009C0B7B">
      <w:pPr>
        <w:pStyle w:val="ZPKTzmpktartykuempunktem"/>
      </w:pPr>
      <w:r>
        <w:t>1)</w:t>
      </w:r>
      <w:r>
        <w:tab/>
      </w:r>
      <w:r w:rsidRPr="001E7110">
        <w:t>posiada osobowość prawną;</w:t>
      </w:r>
    </w:p>
    <w:p w14:paraId="0711EC59" w14:textId="77777777" w:rsidR="009C0B7B" w:rsidRPr="001E7110" w:rsidRDefault="009C0B7B" w:rsidP="009C0B7B">
      <w:pPr>
        <w:pStyle w:val="ZPKTzmpktartykuempunktem"/>
      </w:pPr>
      <w:r>
        <w:t>2)</w:t>
      </w:r>
      <w:r>
        <w:tab/>
      </w:r>
      <w:r w:rsidRPr="001E7110">
        <w:t>spełnia wymagania określone w art. 28 ust. 1 pkt 2</w:t>
      </w:r>
      <w:r w:rsidRPr="00166698">
        <w:t>–</w:t>
      </w:r>
      <w:r w:rsidRPr="001E7110">
        <w:t>6 i 9 ustawy z dnia 13 kwietnia 2016 r. o systemach oceny zgodności i nadzoru rynku;</w:t>
      </w:r>
    </w:p>
    <w:p w14:paraId="55A4C043" w14:textId="77777777" w:rsidR="009C0B7B" w:rsidRDefault="009C0B7B" w:rsidP="009C0B7B">
      <w:pPr>
        <w:pStyle w:val="ZPKTzmpktartykuempunktem"/>
      </w:pPr>
      <w:r>
        <w:t>3)</w:t>
      </w:r>
      <w:r>
        <w:tab/>
      </w:r>
      <w:r w:rsidRPr="001E7110">
        <w:t>posiada certyfikat akredytacji wydany zgodnie z ustawą z dnia 13 kwietnia 2016 r. o systemach oceny zgodności i nadzoru rynku, odpowiedni do zakresu wnioskowanego wyznaczenia.</w:t>
      </w:r>
    </w:p>
    <w:p w14:paraId="2C70B171" w14:textId="77777777" w:rsidR="009C0B7B" w:rsidRPr="001E7110" w:rsidRDefault="009C0B7B" w:rsidP="009C0B7B">
      <w:pPr>
        <w:pStyle w:val="ZUSTzmustartykuempunktem"/>
      </w:pPr>
      <w:r>
        <w:lastRenderedPageBreak/>
        <w:t>2. Podmiotem wyznaczonym do wykonywania zadań jednostki wyznaczonej może zostać jednostka notyfikowana.</w:t>
      </w:r>
    </w:p>
    <w:p w14:paraId="7A54137D" w14:textId="5C2D8ECE" w:rsidR="009C0B7B" w:rsidRPr="001E7110" w:rsidRDefault="009C0B7B" w:rsidP="009C0B7B">
      <w:pPr>
        <w:pStyle w:val="ZUSTzmustartykuempunktem"/>
      </w:pPr>
      <w:r>
        <w:t xml:space="preserve">3. </w:t>
      </w:r>
      <w:r w:rsidRPr="00365459">
        <w:t>W decyzji, o której mowa w ust. 1, Prezes UTK wskazuje rodzaje podsystemów</w:t>
      </w:r>
      <w:r w:rsidR="00EF4927">
        <w:t>,</w:t>
      </w:r>
      <w:r w:rsidRPr="00365459">
        <w:t xml:space="preserve"> do </w:t>
      </w:r>
      <w:r w:rsidR="00EF4927" w:rsidRPr="00365459">
        <w:t xml:space="preserve">których </w:t>
      </w:r>
      <w:r w:rsidRPr="00365459">
        <w:t>oceny zgodności jest uprawniona jednostka wyznaczona.</w:t>
      </w:r>
    </w:p>
    <w:p w14:paraId="067CA1A4" w14:textId="77777777" w:rsidR="009C0B7B" w:rsidRPr="001E7110" w:rsidRDefault="009C0B7B" w:rsidP="009C0B7B">
      <w:pPr>
        <w:pStyle w:val="ZUSTzmustartykuempunktem"/>
      </w:pPr>
      <w:r>
        <w:t xml:space="preserve">4. </w:t>
      </w:r>
      <w:r w:rsidRPr="001E7110">
        <w:t>Prezes UTK, w drodze decyzji, odmawia wyznaczenia</w:t>
      </w:r>
      <w:r>
        <w:t>,</w:t>
      </w:r>
      <w:r w:rsidRPr="001E7110">
        <w:t xml:space="preserve"> jeżeli podmiot wnioskujący nie posiada osobowości prawnej, nie spe</w:t>
      </w:r>
      <w:r w:rsidR="00FB2CDD">
        <w:t>łnia wymagań określonych w art. </w:t>
      </w:r>
      <w:r w:rsidRPr="001E7110">
        <w:t>28 ust. 1 pkt 2</w:t>
      </w:r>
      <w:r>
        <w:t>–</w:t>
      </w:r>
      <w:r w:rsidRPr="001E7110">
        <w:t>6 i 9 ustawy z dnia 13 kwietnia 2016 r. o systemach oceny zgodności i nadzoru rynku lub nie posiada certyfikatu akredytacji wyda</w:t>
      </w:r>
      <w:r w:rsidR="00FB2CDD">
        <w:t>nego zgodnie z ustawą z dnia 13 </w:t>
      </w:r>
      <w:r w:rsidRPr="001E7110">
        <w:t>kwietnia 2016 r. o systemach oceny zgodności i nadzoru rynku odpowiedniego do zakresu wnioskowanego wyznaczenia</w:t>
      </w:r>
      <w:r>
        <w:t>.</w:t>
      </w:r>
    </w:p>
    <w:p w14:paraId="7651D489" w14:textId="77777777" w:rsidR="009C0B7B" w:rsidRPr="0061016A" w:rsidRDefault="009C0B7B" w:rsidP="009C0B7B">
      <w:pPr>
        <w:pStyle w:val="ZUSTzmustartykuempunktem"/>
      </w:pPr>
      <w:r>
        <w:t>5</w:t>
      </w:r>
      <w:r w:rsidRPr="001E7110">
        <w:t>. Jednostka wyznaczona może wystąp</w:t>
      </w:r>
      <w:r w:rsidR="00FB2CDD">
        <w:t>ić do Prezesa UTK z wnioskiem o </w:t>
      </w:r>
      <w:r w:rsidRPr="001E7110">
        <w:t xml:space="preserve">rozszerzenie zakresu uprawnień określonych w decyzji, o której mowa w ust. </w:t>
      </w:r>
      <w:r>
        <w:t>1</w:t>
      </w:r>
      <w:r w:rsidRPr="001E7110">
        <w:t>. Prezes UTK, w drodze decyzji, rozszerza zakres uprawnień jednostki wyznaczonej po stwierdzeniu spełniania wymagań, o których mowa w art. 28 ust. 1 pkt 2</w:t>
      </w:r>
      <w:r>
        <w:t>–</w:t>
      </w:r>
      <w:r w:rsidR="00FB2CDD">
        <w:t>6 i 9 ustawy z </w:t>
      </w:r>
      <w:r w:rsidRPr="001E7110">
        <w:t>dnia 13 kwietnia 2016 r. o systemach oceny zgodności i nadzoru rynku</w:t>
      </w:r>
      <w:r>
        <w:t>,</w:t>
      </w:r>
      <w:r w:rsidRPr="001E7110">
        <w:t xml:space="preserve"> oraz posiadania certyfikatu akredytacji wydanego zgodnie z ustawą z dnia 13 kwietnia 2016 r. o systemach oceny zgodności i nadzoru rynku</w:t>
      </w:r>
      <w:r>
        <w:t xml:space="preserve"> odpowiedniego do wnioskowanego rozszerzenia zakresu uprawnień</w:t>
      </w:r>
      <w:r w:rsidRPr="0061016A">
        <w:t>.</w:t>
      </w:r>
    </w:p>
    <w:p w14:paraId="3C53824F" w14:textId="77777777" w:rsidR="009C0B7B" w:rsidRPr="001E7110" w:rsidRDefault="009C0B7B" w:rsidP="009C0B7B">
      <w:pPr>
        <w:pStyle w:val="ZUSTzmustartykuempunktem"/>
      </w:pPr>
      <w:r w:rsidRPr="0061016A">
        <w:t>6.</w:t>
      </w:r>
      <w:r>
        <w:t xml:space="preserve"> </w:t>
      </w:r>
      <w:r w:rsidRPr="0061016A">
        <w:t>W przypadku stwierdzenia naruszeń wymagań określonych w</w:t>
      </w:r>
      <w:r>
        <w:t xml:space="preserve"> </w:t>
      </w:r>
      <w:r w:rsidRPr="001E7110">
        <w:t xml:space="preserve">art. 28 ust. 1 </w:t>
      </w:r>
      <w:r w:rsidR="00FB2CDD">
        <w:br/>
      </w:r>
      <w:r w:rsidRPr="001E7110">
        <w:t>pkt 2</w:t>
      </w:r>
      <w:r>
        <w:t>–</w:t>
      </w:r>
      <w:r w:rsidRPr="001E7110">
        <w:t>6 i 9 ustawy z dnia 13 kwietnia 2016 r. o systemach oceny zgodności i nadzoru rynku</w:t>
      </w:r>
      <w:r>
        <w:t>,</w:t>
      </w:r>
      <w:r w:rsidRPr="001E7110">
        <w:t xml:space="preserve"> nieposiadania certyfikatu akredytacji wydanego zgo</w:t>
      </w:r>
      <w:r w:rsidR="00FB2CDD">
        <w:t>dnie z ustawą z dnia 13 </w:t>
      </w:r>
      <w:r w:rsidRPr="001E7110">
        <w:t>kwietnia 2016 r. o systemach oceny zgodności i nadzoru rynku odpowiedniego do zakresu wyznaczenia</w:t>
      </w:r>
      <w:r>
        <w:t xml:space="preserve"> lub niewypełniania obowiązków, o których mowa w art. 34 ustawy z dnia </w:t>
      </w:r>
      <w:r w:rsidRPr="001E7110">
        <w:t>13 kwietnia 2016 r. o systemach oceny zgodności i nadzoru rynku</w:t>
      </w:r>
      <w:r>
        <w:t xml:space="preserve">, </w:t>
      </w:r>
      <w:r w:rsidR="00FB2CDD">
        <w:t>Prezes UTK, w </w:t>
      </w:r>
      <w:r w:rsidRPr="001E7110">
        <w:t>drodze decyzji, zawiesza wyznaczenie jednostki, wyznaczając termin usunięcia naruszeń stanowiących podstawę zawieszenia.</w:t>
      </w:r>
    </w:p>
    <w:p w14:paraId="6ABAD1F6" w14:textId="77777777" w:rsidR="009C0B7B" w:rsidRPr="001E7110" w:rsidRDefault="009C0B7B" w:rsidP="009C0B7B">
      <w:pPr>
        <w:pStyle w:val="ZUSTzmustartykuempunktem"/>
      </w:pPr>
      <w:r>
        <w:t xml:space="preserve">7. </w:t>
      </w:r>
      <w:r w:rsidRPr="001E7110">
        <w:t xml:space="preserve">Prezes UTK, w drodze decyzji, ogranicza zakres uprawnień przyznanych jednostce wyznaczonej w decyzji, o której mowa w ust. 1 albo </w:t>
      </w:r>
      <w:r>
        <w:t>5</w:t>
      </w:r>
      <w:r w:rsidRPr="001E7110">
        <w:t>, w przypadku zaprzestania spełniania wymagań określonych w art. 28 ust. 1 pkt 2</w:t>
      </w:r>
      <w:r>
        <w:t>–</w:t>
      </w:r>
      <w:r w:rsidRPr="001E7110">
        <w:t>6 i 9 ustawy z dnia 13 kwietnia 2016 r. o systemach oceny zgodności i nadzoru rynku</w:t>
      </w:r>
      <w:r>
        <w:t>,</w:t>
      </w:r>
      <w:r w:rsidRPr="001E7110">
        <w:t xml:space="preserve"> oraz nieposiadania certyfikatu akredytacji wydanego zgodnie z ustawą z dnia 13 kwietnia 2016 r. o systemach oceny zgodności i nadzoru rynku, w zakresie niezbędnym do </w:t>
      </w:r>
      <w:r>
        <w:t xml:space="preserve">przeprowadzania oceny </w:t>
      </w:r>
      <w:r w:rsidRPr="001013C3">
        <w:t xml:space="preserve">zgodności </w:t>
      </w:r>
      <w:r>
        <w:t xml:space="preserve">określonych </w:t>
      </w:r>
      <w:r w:rsidRPr="001013C3">
        <w:t xml:space="preserve">podsystemów na zgodność z właściwymi krajowymi </w:t>
      </w:r>
      <w:r w:rsidRPr="001013C3">
        <w:lastRenderedPageBreak/>
        <w:t>specyfikacjami techniczny</w:t>
      </w:r>
      <w:r>
        <w:t>mi</w:t>
      </w:r>
      <w:r w:rsidRPr="001013C3">
        <w:t xml:space="preserve"> i dokumenta</w:t>
      </w:r>
      <w:r>
        <w:t>mi</w:t>
      </w:r>
      <w:r w:rsidRPr="001013C3">
        <w:t xml:space="preserve"> normalizacyjny</w:t>
      </w:r>
      <w:r>
        <w:t>mi</w:t>
      </w:r>
      <w:r w:rsidRPr="001013C3">
        <w:t>, których zastosowanie umożliwia spełnienie zasadniczych wymagań dotyczących interoperacyjności systemu kolei</w:t>
      </w:r>
      <w:r w:rsidRPr="001E7110">
        <w:t>.</w:t>
      </w:r>
    </w:p>
    <w:p w14:paraId="1C15AC3A" w14:textId="77777777" w:rsidR="009C0B7B" w:rsidRPr="001E7110" w:rsidRDefault="009C0B7B" w:rsidP="009C0B7B">
      <w:pPr>
        <w:pStyle w:val="ZUSTzmustartykuempunktem"/>
      </w:pPr>
      <w:r>
        <w:t xml:space="preserve">8. </w:t>
      </w:r>
      <w:r w:rsidRPr="001E7110">
        <w:t>Prezes UTK, w drodze decyzji, cofa jednostce wyznaczenie, w przypadku:</w:t>
      </w:r>
    </w:p>
    <w:p w14:paraId="067CE917" w14:textId="77777777" w:rsidR="009C0B7B" w:rsidRPr="001E7110" w:rsidRDefault="009C0B7B" w:rsidP="009C0B7B">
      <w:pPr>
        <w:pStyle w:val="ZPKTzmpktartykuempunktem"/>
      </w:pPr>
      <w:r>
        <w:t>1)</w:t>
      </w:r>
      <w:r>
        <w:tab/>
      </w:r>
      <w:r w:rsidRPr="001E7110">
        <w:t>bezskutecznego upływu terminu na usunięcie naruszeń stanowiących podstawę zawieszenia wyznaczenia;</w:t>
      </w:r>
    </w:p>
    <w:p w14:paraId="0106DDCB" w14:textId="77777777" w:rsidR="009C0B7B" w:rsidRPr="001E7110" w:rsidRDefault="009C0B7B" w:rsidP="009C0B7B">
      <w:pPr>
        <w:pStyle w:val="ZPKTzmpktartykuempunktem"/>
      </w:pPr>
      <w:r>
        <w:t>2)</w:t>
      </w:r>
      <w:r>
        <w:tab/>
      </w:r>
      <w:r w:rsidRPr="001E7110">
        <w:t>stwierdzenia wydawania certyfikatów weryfikacji</w:t>
      </w:r>
      <w:r>
        <w:t xml:space="preserve"> podsystemu</w:t>
      </w:r>
      <w:r w:rsidRPr="001E7110">
        <w:t xml:space="preserve"> bez uprzedniego przeprowadzenia wym</w:t>
      </w:r>
      <w:r>
        <w:t>aganych procedur</w:t>
      </w:r>
      <w:r w:rsidRPr="001E7110">
        <w:t>;</w:t>
      </w:r>
    </w:p>
    <w:p w14:paraId="7F775E54" w14:textId="77777777" w:rsidR="009C0B7B" w:rsidRPr="001E7110" w:rsidRDefault="009C0B7B" w:rsidP="009C0B7B">
      <w:pPr>
        <w:pStyle w:val="ZPKTzmpktartykuempunktem"/>
      </w:pPr>
      <w:r>
        <w:t>3)</w:t>
      </w:r>
      <w:r>
        <w:tab/>
      </w:r>
      <w:r w:rsidRPr="001E7110">
        <w:t>złożenia przez jednostkę wyznaczoną pisemnej informacji o zaprzestaniu wykonywania tej działalności.</w:t>
      </w:r>
    </w:p>
    <w:p w14:paraId="216AB574" w14:textId="77777777" w:rsidR="009C0B7B" w:rsidRPr="001E7110" w:rsidRDefault="009C0B7B" w:rsidP="009C0B7B">
      <w:pPr>
        <w:pStyle w:val="ZUSTzmustartykuempunktem"/>
      </w:pPr>
      <w:r>
        <w:t xml:space="preserve">9. </w:t>
      </w:r>
      <w:r w:rsidRPr="001E7110">
        <w:t>Prezes UTK zamieszcza w Biuletynie Informacji Publicznej na stronie podmiotowej Urzędu Transportu Kolejowego wykaz jednostek wyznaczonych wraz ze wskazaniem zakresu ich uprawnień.</w:t>
      </w:r>
    </w:p>
    <w:p w14:paraId="15BFE89A" w14:textId="77777777" w:rsidR="009C0B7B" w:rsidRPr="001E7110" w:rsidRDefault="009C0B7B" w:rsidP="009C0B7B">
      <w:pPr>
        <w:pStyle w:val="ZUSTzmustartykuempunktem"/>
      </w:pPr>
      <w:r>
        <w:t xml:space="preserve">10. </w:t>
      </w:r>
      <w:r w:rsidRPr="001E7110">
        <w:t>Prezes UTK informuje Komisję Europejską i p</w:t>
      </w:r>
      <w:r w:rsidR="00FB2CDD">
        <w:t>ozostałe państwa członkowskie o </w:t>
      </w:r>
      <w:r w:rsidRPr="001E7110">
        <w:t>wyznaczeniu podmiotu do wykonywania zadań jednostki wyznaczonej</w:t>
      </w:r>
      <w:r>
        <w:t>.</w:t>
      </w:r>
    </w:p>
    <w:p w14:paraId="7E4B1E07" w14:textId="77777777" w:rsidR="009C0B7B" w:rsidRPr="00474C21" w:rsidRDefault="009C0B7B" w:rsidP="009C0B7B">
      <w:pPr>
        <w:pStyle w:val="ZUSTzmustartykuempunktem"/>
      </w:pPr>
      <w:r>
        <w:t xml:space="preserve">11. </w:t>
      </w:r>
      <w:r w:rsidRPr="001E7110">
        <w:t>Do jednostek wyznaczonych stosuje się art. 25i</w:t>
      </w:r>
      <w:r>
        <w:t xml:space="preserve">a, art. </w:t>
      </w:r>
      <w:r w:rsidRPr="001E7110">
        <w:t>25i</w:t>
      </w:r>
      <w:r>
        <w:t xml:space="preserve">b, art. 25j, art. </w:t>
      </w:r>
      <w:r w:rsidR="00FB2CDD">
        <w:t>25o i art. </w:t>
      </w:r>
      <w:r>
        <w:t>25r</w:t>
      </w:r>
      <w:r w:rsidRPr="001E7110">
        <w:t xml:space="preserve"> ustawy oraz art. 30 ust. 2, art. 33 i </w:t>
      </w:r>
      <w:r>
        <w:t xml:space="preserve">art. </w:t>
      </w:r>
      <w:r w:rsidRPr="001E7110">
        <w:t>34 usta</w:t>
      </w:r>
      <w:r w:rsidR="00FB2CDD">
        <w:t>wy z dnia 13 kwietnia 2016 r. o </w:t>
      </w:r>
      <w:r w:rsidRPr="001E7110">
        <w:t>systemach oceny zgodności i nadzoru rynku.</w:t>
      </w:r>
      <w:r w:rsidRPr="00474C21">
        <w:t>”;</w:t>
      </w:r>
    </w:p>
    <w:p w14:paraId="22CBFAB1" w14:textId="77777777" w:rsidR="009C0B7B" w:rsidRPr="009C0B7B" w:rsidRDefault="009C0B7B" w:rsidP="009C0B7B">
      <w:pPr>
        <w:pStyle w:val="PKTpunkt"/>
      </w:pPr>
      <w:r>
        <w:t>10</w:t>
      </w:r>
      <w:r w:rsidRPr="009C0B7B">
        <w:t>)</w:t>
      </w:r>
      <w:r w:rsidRPr="009C0B7B">
        <w:tab/>
        <w:t>w art. 25j w ust. 2 dodaje się zdanie drugie w brzmieniu:</w:t>
      </w:r>
    </w:p>
    <w:p w14:paraId="065D0D6E" w14:textId="77777777" w:rsidR="009C0B7B" w:rsidRDefault="009C0B7B" w:rsidP="009C0B7B">
      <w:pPr>
        <w:pStyle w:val="ZFRAGzmfragmentunpzdaniaartykuempunktem"/>
      </w:pPr>
      <w:r w:rsidRPr="00474C21">
        <w:t xml:space="preserve">„Prezes UTK ponosi odpowiedzialność za zadania powierzone Polskiemu Centrum </w:t>
      </w:r>
      <w:r>
        <w:t>Akredytacji.”.</w:t>
      </w:r>
    </w:p>
    <w:p w14:paraId="3AD8E01F" w14:textId="5ACC642E" w:rsidR="009C0B7B" w:rsidRDefault="009C0B7B" w:rsidP="009C0B7B">
      <w:pPr>
        <w:pStyle w:val="ARTartustawynprozporzdzenia"/>
      </w:pPr>
      <w:r w:rsidRPr="001013C3">
        <w:rPr>
          <w:rStyle w:val="Ppogrubienie"/>
        </w:rPr>
        <w:t>Art.</w:t>
      </w:r>
      <w:r>
        <w:rPr>
          <w:rStyle w:val="Ppogrubienie"/>
        </w:rPr>
        <w:t> 2</w:t>
      </w:r>
      <w:r w:rsidRPr="001013C3">
        <w:rPr>
          <w:rStyle w:val="Ppogrubienie"/>
        </w:rPr>
        <w:t>.</w:t>
      </w:r>
      <w:r>
        <w:rPr>
          <w:rStyle w:val="Ppogrubienie"/>
        </w:rPr>
        <w:t> </w:t>
      </w:r>
      <w:r>
        <w:t>D</w:t>
      </w:r>
      <w:r w:rsidRPr="00E15053">
        <w:t xml:space="preserve">o dnia wyznaczenia przez Prezesa Urzędu Transportu Kolejowego podmiotu do wykonywania zadań jednostki wyznaczonej, zgodnie z art. 25ie </w:t>
      </w:r>
      <w:r w:rsidR="00FB2CDD">
        <w:t>ust. 1 ustawy zmienianej w art. </w:t>
      </w:r>
      <w:r w:rsidRPr="00E15053">
        <w:t xml:space="preserve">1, </w:t>
      </w:r>
      <w:r>
        <w:t xml:space="preserve">do </w:t>
      </w:r>
      <w:r w:rsidRPr="00EA3EF6">
        <w:t>przeprowadzania oceny zgodności podsystemów</w:t>
      </w:r>
      <w:r>
        <w:t xml:space="preserve"> </w:t>
      </w:r>
      <w:r w:rsidRPr="00EA3EF6">
        <w:t>na zgodność z właściwymi krajowymi specyfikacjami techniczny</w:t>
      </w:r>
      <w:r>
        <w:t>mi</w:t>
      </w:r>
      <w:r w:rsidRPr="00EA3EF6">
        <w:t xml:space="preserve"> i dokumenta</w:t>
      </w:r>
      <w:r>
        <w:t>mi</w:t>
      </w:r>
      <w:r w:rsidRPr="00EA3EF6">
        <w:t xml:space="preserve"> normalizacyjny</w:t>
      </w:r>
      <w:r>
        <w:t>mi</w:t>
      </w:r>
      <w:r w:rsidRPr="00EA3EF6">
        <w:t>, których zastosowanie umożliwia spełnienie zasadniczych wymagań dotyczących interoperacyjności systemu kolei</w:t>
      </w:r>
      <w:r w:rsidR="00CC505E">
        <w:t>,</w:t>
      </w:r>
      <w:r w:rsidRPr="00EA3EF6">
        <w:t xml:space="preserve"> i wystawiania certyfikatu weryfikacji </w:t>
      </w:r>
      <w:r>
        <w:t>podsystemu są uprawnione p</w:t>
      </w:r>
      <w:r w:rsidR="00FB2CDD">
        <w:t>odmioty, o </w:t>
      </w:r>
      <w:r>
        <w:t>których mowa w art. 23b ust. 1a ustawy zmienianej w art. 1</w:t>
      </w:r>
      <w:r w:rsidRPr="001F049F">
        <w:t>, i jednostki notyfikowane na p</w:t>
      </w:r>
      <w:r>
        <w:t xml:space="preserve">odstawie art. 25i ust. 1 ustawy </w:t>
      </w:r>
      <w:r w:rsidRPr="001F049F">
        <w:t>zmienianej w art. 1 w brzmieniu dotychczasowym.</w:t>
      </w:r>
    </w:p>
    <w:p w14:paraId="2D1AD0B7" w14:textId="77777777" w:rsidR="009C0B7B" w:rsidRDefault="009C0B7B" w:rsidP="009C0B7B">
      <w:pPr>
        <w:pStyle w:val="ARTartustawynprozporzdzenia"/>
      </w:pPr>
      <w:r w:rsidRPr="00E21587">
        <w:rPr>
          <w:rStyle w:val="Ppogrubienie"/>
        </w:rPr>
        <w:t>Art.</w:t>
      </w:r>
      <w:r>
        <w:rPr>
          <w:rStyle w:val="Ppogrubienie"/>
        </w:rPr>
        <w:t> 3. </w:t>
      </w:r>
      <w:r w:rsidRPr="00E15053">
        <w:t xml:space="preserve">Do oceny zgodności podsystemów na zgodność z właściwymi krajowymi specyfikacjami technicznymi i dokumentami normalizacyjnymi, których zastosowanie umożliwia spełnienie zasadniczych wymagań dotyczących interoperacyjności systemu kolei, </w:t>
      </w:r>
      <w:r w:rsidRPr="00E15053">
        <w:lastRenderedPageBreak/>
        <w:t>rozpoczętej i niezakończonej przed dniem wejścia w życie niniejszej ustawy, stosuje się przepisy dotychczasowe.</w:t>
      </w:r>
      <w:r>
        <w:t xml:space="preserve"> </w:t>
      </w:r>
    </w:p>
    <w:p w14:paraId="78C5D2F2" w14:textId="77777777" w:rsidR="009C0B7B" w:rsidRDefault="009C0B7B" w:rsidP="009C0B7B">
      <w:pPr>
        <w:pStyle w:val="ARTartustawynprozporzdzenia"/>
      </w:pPr>
      <w:r w:rsidRPr="00E21587">
        <w:rPr>
          <w:rStyle w:val="Ppogrubienie"/>
        </w:rPr>
        <w:t>Art.</w:t>
      </w:r>
      <w:r>
        <w:rPr>
          <w:rStyle w:val="Ppogrubienie"/>
        </w:rPr>
        <w:t> </w:t>
      </w:r>
      <w:r w:rsidRPr="00E21587">
        <w:rPr>
          <w:rStyle w:val="Ppogrubienie"/>
        </w:rPr>
        <w:t>4.</w:t>
      </w:r>
      <w:r>
        <w:rPr>
          <w:rStyle w:val="Ppogrubienie"/>
        </w:rPr>
        <w:t> </w:t>
      </w:r>
      <w:r w:rsidRPr="00055F63">
        <w:t>Dotychczasowe przepisy</w:t>
      </w:r>
      <w:r>
        <w:t xml:space="preserve"> wydane na podstawie </w:t>
      </w:r>
      <w:r w:rsidRPr="00055F63">
        <w:t xml:space="preserve">art. 16 ust. 4 </w:t>
      </w:r>
      <w:r w:rsidR="002D7080">
        <w:t>ustawy zmienianej w </w:t>
      </w:r>
      <w:r>
        <w:t>art. 1</w:t>
      </w:r>
      <w:r w:rsidRPr="00055F63">
        <w:t xml:space="preserve"> zachowują moc do dnia wejścia w życie </w:t>
      </w:r>
      <w:r>
        <w:t xml:space="preserve">nowych </w:t>
      </w:r>
      <w:r w:rsidRPr="00055F63">
        <w:t xml:space="preserve">przepisów wydanych </w:t>
      </w:r>
      <w:r>
        <w:t>na podstawie art. 16</w:t>
      </w:r>
      <w:r w:rsidRPr="00055F63">
        <w:t xml:space="preserve"> ust. 4 </w:t>
      </w:r>
      <w:r>
        <w:t xml:space="preserve">ustawy zmienianej w art. 1, jednak </w:t>
      </w:r>
      <w:r w:rsidRPr="00055F63">
        <w:t>nie dłużej niż przez 12 miesięcy od dnia wejścia w życie niniejszej ustawy i mogą być zmieniane na podstawie przepisów dotychczasowych.</w:t>
      </w:r>
    </w:p>
    <w:p w14:paraId="583A7F48" w14:textId="77777777" w:rsidR="009C0B7B" w:rsidRDefault="009C0B7B" w:rsidP="009C0B7B">
      <w:pPr>
        <w:pStyle w:val="ARTartustawynprozporzdzenia"/>
      </w:pPr>
      <w:r w:rsidRPr="00474C21">
        <w:rPr>
          <w:rStyle w:val="Ppogrubienie"/>
        </w:rPr>
        <w:t>Art.</w:t>
      </w:r>
      <w:r>
        <w:rPr>
          <w:rStyle w:val="Ppogrubienie"/>
        </w:rPr>
        <w:t> 5. </w:t>
      </w:r>
      <w:r w:rsidRPr="00474C21">
        <w:t xml:space="preserve">Ustawa wchodzi </w:t>
      </w:r>
      <w:r>
        <w:t>w życie z dniem następującym po dniu ogłoszenia.</w:t>
      </w:r>
    </w:p>
    <w:sectPr w:rsidR="009C0B7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C159F" w14:textId="77777777" w:rsidR="00536E2C" w:rsidRDefault="00536E2C">
      <w:r>
        <w:separator/>
      </w:r>
    </w:p>
  </w:endnote>
  <w:endnote w:type="continuationSeparator" w:id="0">
    <w:p w14:paraId="5524DB2C" w14:textId="77777777" w:rsidR="00536E2C" w:rsidRDefault="0053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3DD50" w14:textId="77777777" w:rsidR="00536E2C" w:rsidRDefault="00536E2C">
      <w:r>
        <w:separator/>
      </w:r>
    </w:p>
  </w:footnote>
  <w:footnote w:type="continuationSeparator" w:id="0">
    <w:p w14:paraId="5AD9882B" w14:textId="77777777" w:rsidR="00536E2C" w:rsidRDefault="00536E2C">
      <w:r>
        <w:continuationSeparator/>
      </w:r>
    </w:p>
  </w:footnote>
  <w:footnote w:id="1">
    <w:p w14:paraId="34C6B249" w14:textId="77777777" w:rsidR="009C0B7B" w:rsidRPr="00BE4852" w:rsidRDefault="009C0B7B" w:rsidP="009C0B7B">
      <w:pPr>
        <w:pStyle w:val="ODNONIKtreodnonika"/>
      </w:pPr>
      <w:r w:rsidRPr="00FF49EA">
        <w:rPr>
          <w:rStyle w:val="IGindeksgrny"/>
        </w:rPr>
        <w:footnoteRef/>
      </w:r>
      <w:r w:rsidRPr="00FF49EA">
        <w:rPr>
          <w:rStyle w:val="IGindeksgrny"/>
        </w:rPr>
        <w:t>)</w:t>
      </w:r>
      <w:r>
        <w:tab/>
        <w:t>Niniejsza ustawa w zakresie swojej regulacji wdraża dyrektywę Parlamentu Europejskiego i Rady (UE) 2016/797 z dnia 11 maja 2016 r. w sprawie interoperacyjności systemu kolei w Unii Europejskiej (Dz. Urz. UE L 138 z 26.05.2016, str. 44</w:t>
      </w:r>
      <w:r w:rsidRPr="00B71B73">
        <w:t xml:space="preserve"> </w:t>
      </w:r>
      <w:r>
        <w:t xml:space="preserve">oraz </w:t>
      </w:r>
      <w:r w:rsidRPr="004E54A9">
        <w:t>Dz. Urz. UE L 165 z 27.05.2020, str. 27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31D10" w14:textId="4B5BE68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0598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B7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45C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A7A"/>
    <w:rsid w:val="0023727E"/>
    <w:rsid w:val="0023738D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D0D"/>
    <w:rsid w:val="002B7FAF"/>
    <w:rsid w:val="002D0C4F"/>
    <w:rsid w:val="002D1364"/>
    <w:rsid w:val="002D4D30"/>
    <w:rsid w:val="002D5000"/>
    <w:rsid w:val="002D598D"/>
    <w:rsid w:val="002D7080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227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C7D"/>
    <w:rsid w:val="0050696D"/>
    <w:rsid w:val="0051094B"/>
    <w:rsid w:val="005110D7"/>
    <w:rsid w:val="00511D99"/>
    <w:rsid w:val="005128D3"/>
    <w:rsid w:val="0051309F"/>
    <w:rsid w:val="005147E8"/>
    <w:rsid w:val="005158F2"/>
    <w:rsid w:val="00526DFC"/>
    <w:rsid w:val="00526F43"/>
    <w:rsid w:val="00527651"/>
    <w:rsid w:val="005363AB"/>
    <w:rsid w:val="00536E2C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342C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3C9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EF1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6E62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00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97A"/>
    <w:rsid w:val="009C0B7B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22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795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5982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6C22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05E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4927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178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2CDD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5F49D"/>
  <w15:docId w15:val="{4067CF26-08F9-4B2E-BC86-AF2B62DF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8C1BD9-D15C-4102-922F-A76CF83B9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8</Pages>
  <Words>2178</Words>
  <Characters>13072</Characters>
  <Application>Microsoft Office Word</Application>
  <DocSecurity>0</DocSecurity>
  <Lines>108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Wójcik Aleksandra</cp:lastModifiedBy>
  <cp:revision>3</cp:revision>
  <cp:lastPrinted>2012-04-23T06:39:00Z</cp:lastPrinted>
  <dcterms:created xsi:type="dcterms:W3CDTF">2020-08-07T17:22:00Z</dcterms:created>
  <dcterms:modified xsi:type="dcterms:W3CDTF">2020-08-07T17:24:00Z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