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AD3" w:rsidRPr="005D4C57" w:rsidRDefault="005D6AD3" w:rsidP="005D6AD3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D6AD3" w:rsidRPr="007F3128" w:rsidRDefault="005D6AD3" w:rsidP="005D6AD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128">
        <w:rPr>
          <w:rFonts w:ascii="Times New Roman" w:hAnsi="Times New Roman" w:cs="Times New Roman"/>
          <w:b/>
          <w:sz w:val="24"/>
          <w:szCs w:val="24"/>
        </w:rPr>
        <w:t>Stanowisko Rady Ministrów</w:t>
      </w:r>
      <w:r w:rsidR="006A4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4C47">
        <w:rPr>
          <w:rFonts w:ascii="Times New Roman" w:hAnsi="Times New Roman" w:cs="Times New Roman"/>
          <w:b/>
          <w:sz w:val="24"/>
          <w:szCs w:val="24"/>
        </w:rPr>
        <w:br/>
      </w:r>
      <w:r w:rsidRPr="007F3128">
        <w:rPr>
          <w:rFonts w:ascii="Times New Roman" w:hAnsi="Times New Roman" w:cs="Times New Roman"/>
          <w:b/>
          <w:sz w:val="24"/>
          <w:szCs w:val="24"/>
        </w:rPr>
        <w:t>wobec poselskiego projektu ustawy o zmianie ustawy o podatku rolnym oraz ustawy o</w:t>
      </w:r>
      <w:r w:rsidR="00441573">
        <w:rPr>
          <w:rFonts w:ascii="Times New Roman" w:hAnsi="Times New Roman" w:cs="Times New Roman"/>
          <w:b/>
          <w:sz w:val="24"/>
          <w:szCs w:val="24"/>
        </w:rPr>
        <w:t> </w:t>
      </w:r>
      <w:r w:rsidRPr="007F3128">
        <w:rPr>
          <w:rFonts w:ascii="Times New Roman" w:hAnsi="Times New Roman" w:cs="Times New Roman"/>
          <w:b/>
          <w:sz w:val="24"/>
          <w:szCs w:val="24"/>
        </w:rPr>
        <w:t>podatku leśnym (druk nr 577)</w:t>
      </w:r>
    </w:p>
    <w:p w:rsidR="005D6AD3" w:rsidRDefault="005D6AD3" w:rsidP="005D6AD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D6AD3" w:rsidRPr="007F3128" w:rsidRDefault="005D6AD3" w:rsidP="005D6AD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F3128">
        <w:rPr>
          <w:rFonts w:ascii="Times New Roman" w:hAnsi="Times New Roman" w:cs="Times New Roman"/>
          <w:b/>
          <w:sz w:val="24"/>
          <w:szCs w:val="24"/>
        </w:rPr>
        <w:t xml:space="preserve"> Istota projektu ustawy</w:t>
      </w:r>
    </w:p>
    <w:p w:rsidR="005D6AD3" w:rsidRPr="007F3128" w:rsidRDefault="005D6AD3" w:rsidP="005D6AD3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3128">
        <w:rPr>
          <w:rFonts w:ascii="Times New Roman" w:hAnsi="Times New Roman" w:cs="Times New Roman"/>
          <w:sz w:val="24"/>
          <w:szCs w:val="24"/>
        </w:rPr>
        <w:t>Przedłożony projekt ustawy o zmianie ustawy o podatku rolnym oraz ustawy o podatku leśnym</w:t>
      </w:r>
      <w:r w:rsidRPr="007F312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F3128">
        <w:rPr>
          <w:rFonts w:ascii="Times New Roman" w:hAnsi="Times New Roman" w:cs="Times New Roman"/>
          <w:sz w:val="24"/>
          <w:szCs w:val="24"/>
        </w:rPr>
        <w:t>przewiduje ustanowienie rekompensaty dla gmin z tytułu stosowania ustawowych zwolnień z</w:t>
      </w:r>
      <w:r w:rsidR="00441573">
        <w:rPr>
          <w:rFonts w:ascii="Times New Roman" w:hAnsi="Times New Roman" w:cs="Times New Roman"/>
          <w:sz w:val="24"/>
          <w:szCs w:val="24"/>
        </w:rPr>
        <w:t> </w:t>
      </w:r>
      <w:r w:rsidRPr="007F3128">
        <w:rPr>
          <w:rFonts w:ascii="Times New Roman" w:hAnsi="Times New Roman" w:cs="Times New Roman"/>
          <w:sz w:val="24"/>
          <w:szCs w:val="24"/>
        </w:rPr>
        <w:t xml:space="preserve">podatku rolnego i podatku leśnego dla uczelni, federacji podmiotów systemu szkolnictwa wyższego, </w:t>
      </w:r>
      <w:r w:rsidRPr="007F31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instytutów naukowych i pomocniczych jednostek naukowych Polskiej Akademii Nauk, instytutów badawczych, Centrum Łukasiewicz i instytutów działających w ramach Sieci Badawczej Łukasiewicz. </w:t>
      </w:r>
    </w:p>
    <w:p w:rsidR="005D6AD3" w:rsidRPr="007F3128" w:rsidRDefault="005D6AD3" w:rsidP="005D6AD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7F3128">
        <w:rPr>
          <w:rFonts w:ascii="Times New Roman" w:eastAsia="Times New Roman" w:hAnsi="Times New Roman" w:cs="Times New Roman"/>
          <w:sz w:val="24"/>
          <w:szCs w:val="24"/>
          <w:lang w:eastAsia="pl-PL"/>
        </w:rPr>
        <w:t>W tym celu projekt przewiduje zmianę art. 12 ust. 10 ustawy z dnia 15</w:t>
      </w:r>
      <w:r w:rsidRPr="007F3128">
        <w:rPr>
          <w:rFonts w:ascii="Times New Roman" w:hAnsi="Times New Roman" w:cs="Times New Roman"/>
          <w:sz w:val="24"/>
          <w:szCs w:val="24"/>
        </w:rPr>
        <w:t xml:space="preserve"> listopada 1984 r. o</w:t>
      </w:r>
      <w:r w:rsidR="00441573">
        <w:rPr>
          <w:rFonts w:ascii="Times New Roman" w:hAnsi="Times New Roman" w:cs="Times New Roman"/>
          <w:sz w:val="24"/>
          <w:szCs w:val="24"/>
        </w:rPr>
        <w:t> </w:t>
      </w:r>
      <w:r w:rsidRPr="007F3128">
        <w:rPr>
          <w:rFonts w:ascii="Times New Roman" w:hAnsi="Times New Roman" w:cs="Times New Roman"/>
          <w:sz w:val="24"/>
          <w:szCs w:val="24"/>
        </w:rPr>
        <w:t xml:space="preserve">podatku rolnym (Dz. U. z 2020 r. poz. 333) (dalej również: </w:t>
      </w:r>
      <w:proofErr w:type="spellStart"/>
      <w:r w:rsidRPr="007F3128">
        <w:rPr>
          <w:rFonts w:ascii="Times New Roman" w:hAnsi="Times New Roman" w:cs="Times New Roman"/>
          <w:sz w:val="24"/>
          <w:szCs w:val="24"/>
        </w:rPr>
        <w:t>upr</w:t>
      </w:r>
      <w:proofErr w:type="spellEnd"/>
      <w:r w:rsidRPr="007F3128">
        <w:rPr>
          <w:rFonts w:ascii="Times New Roman" w:hAnsi="Times New Roman" w:cs="Times New Roman"/>
          <w:sz w:val="24"/>
          <w:szCs w:val="24"/>
        </w:rPr>
        <w:t>) oraz art. 7 ust. 4 ustawy z</w:t>
      </w:r>
      <w:r w:rsidR="00441573">
        <w:rPr>
          <w:rFonts w:ascii="Times New Roman" w:hAnsi="Times New Roman" w:cs="Times New Roman"/>
          <w:sz w:val="24"/>
          <w:szCs w:val="24"/>
        </w:rPr>
        <w:t> </w:t>
      </w:r>
      <w:r w:rsidRPr="007F3128">
        <w:rPr>
          <w:rFonts w:ascii="Times New Roman" w:hAnsi="Times New Roman" w:cs="Times New Roman"/>
          <w:sz w:val="24"/>
          <w:szCs w:val="24"/>
        </w:rPr>
        <w:t xml:space="preserve">dnia 30 października 2002 r. o podatku leśnym (Dz. U. z 2019 r. poz. 888) (dalej również: </w:t>
      </w:r>
      <w:proofErr w:type="spellStart"/>
      <w:r w:rsidRPr="007F3128">
        <w:rPr>
          <w:rFonts w:ascii="Times New Roman" w:hAnsi="Times New Roman" w:cs="Times New Roman"/>
          <w:sz w:val="24"/>
          <w:szCs w:val="24"/>
        </w:rPr>
        <w:t>upl</w:t>
      </w:r>
      <w:proofErr w:type="spellEnd"/>
      <w:r w:rsidRPr="007F3128">
        <w:rPr>
          <w:rFonts w:ascii="Times New Roman" w:hAnsi="Times New Roman" w:cs="Times New Roman"/>
          <w:sz w:val="24"/>
          <w:szCs w:val="24"/>
        </w:rPr>
        <w:t>) skutkując</w:t>
      </w:r>
      <w:r w:rsidR="001D318C">
        <w:rPr>
          <w:rFonts w:ascii="Times New Roman" w:hAnsi="Times New Roman" w:cs="Times New Roman"/>
          <w:sz w:val="24"/>
          <w:szCs w:val="24"/>
        </w:rPr>
        <w:t>ą</w:t>
      </w:r>
      <w:r w:rsidRPr="007F3128">
        <w:rPr>
          <w:rFonts w:ascii="Times New Roman" w:hAnsi="Times New Roman" w:cs="Times New Roman"/>
          <w:sz w:val="24"/>
          <w:szCs w:val="24"/>
        </w:rPr>
        <w:t xml:space="preserve"> rozszerzeniem mechanizmu rekompensowania (zwrotu) jednostkom samorządu terytorialnego z budżetu państwa dochodów utraconych na skutek stosowania ustawowych zwolnień.</w:t>
      </w:r>
    </w:p>
    <w:p w:rsidR="005D6AD3" w:rsidRPr="007F3128" w:rsidRDefault="005D6AD3" w:rsidP="005D6AD3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3128">
        <w:rPr>
          <w:rFonts w:ascii="Times New Roman" w:hAnsi="Times New Roman" w:cs="Times New Roman"/>
          <w:sz w:val="24"/>
          <w:szCs w:val="24"/>
        </w:rPr>
        <w:t>Uzasadnieniem projektu jest potrzeba zapewnienia właściwego poziomu dochodów własnych jednostek samorządu terytorialnego oraz równych możliwości ich pozyskiwania przez</w:t>
      </w:r>
      <w:r w:rsidR="00441573">
        <w:rPr>
          <w:rFonts w:ascii="Times New Roman" w:hAnsi="Times New Roman" w:cs="Times New Roman"/>
          <w:sz w:val="24"/>
          <w:szCs w:val="24"/>
        </w:rPr>
        <w:t> </w:t>
      </w:r>
      <w:r w:rsidRPr="007F3128">
        <w:rPr>
          <w:rFonts w:ascii="Times New Roman" w:hAnsi="Times New Roman" w:cs="Times New Roman"/>
          <w:sz w:val="24"/>
          <w:szCs w:val="24"/>
        </w:rPr>
        <w:t>wszystkie gminy, przy założeniu, że zwolnienia podmiotowe prowadzą do powstania nierówności dochodowych między jednostkami samorządu terytorialnego.</w:t>
      </w:r>
    </w:p>
    <w:p w:rsidR="005D6AD3" w:rsidRPr="007F3128" w:rsidRDefault="005D6AD3" w:rsidP="005D6AD3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6AD3" w:rsidRPr="007F3128" w:rsidRDefault="005D6AD3" w:rsidP="005D6AD3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F3128">
        <w:rPr>
          <w:rFonts w:ascii="Times New Roman" w:hAnsi="Times New Roman" w:cs="Times New Roman"/>
          <w:b/>
          <w:sz w:val="24"/>
          <w:szCs w:val="24"/>
        </w:rPr>
        <w:t>Aktualny stan prawny</w:t>
      </w:r>
    </w:p>
    <w:p w:rsidR="005D6AD3" w:rsidRPr="007F3128" w:rsidRDefault="005D6AD3" w:rsidP="005D6AD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Zwolnienia dla podmiotów systemu szkolnictwa wyższego i nauki zawarte są w art. 12 ust. 2 pkt 1, 1a, 3, 5 i 8 ustawy o podatku rolnym i w art. 7 ust. 2 pkt 1, 1a, 3, 5 i 8 ustawy o podatku leśnym. </w:t>
      </w:r>
    </w:p>
    <w:p w:rsidR="005D6AD3" w:rsidRPr="007F3128" w:rsidRDefault="005D6AD3" w:rsidP="005D6AD3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3128">
        <w:rPr>
          <w:rFonts w:ascii="Times New Roman" w:hAnsi="Times New Roman" w:cs="Times New Roman"/>
          <w:sz w:val="24"/>
          <w:szCs w:val="24"/>
        </w:rPr>
        <w:t xml:space="preserve">Podmiotami zwolnionymi na podstawie powołanych przepisów są uczelnie, federacje podmiotów systemu szkolnictwa wyższego, </w:t>
      </w:r>
      <w:r w:rsidRPr="007F31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instytuty naukowe i pomocnicze jednostki naukowe Polskiej Akademii Nauk, instytuty badawcze, Centrum Łukasiewicz i instytuty działające w ramach Sieci Badawczej Łukasiewicz. </w:t>
      </w:r>
    </w:p>
    <w:p w:rsidR="005D6AD3" w:rsidRPr="007F3128" w:rsidRDefault="005D6AD3" w:rsidP="0044157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F3128">
        <w:rPr>
          <w:rFonts w:ascii="Times New Roman" w:eastAsia="Times New Roman" w:hAnsi="Times New Roman" w:cs="Times New Roman"/>
          <w:sz w:val="24"/>
          <w:szCs w:val="24"/>
          <w:lang w:eastAsia="pl-PL"/>
        </w:rPr>
        <w:t>Zwolnienia te mają charakter podmiotowy, co oznacza, że wymienione podmioty działające w</w:t>
      </w:r>
      <w:r w:rsidR="0044157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F3128">
        <w:rPr>
          <w:rFonts w:ascii="Times New Roman" w:eastAsia="Times New Roman" w:hAnsi="Times New Roman" w:cs="Times New Roman"/>
          <w:sz w:val="24"/>
          <w:szCs w:val="24"/>
          <w:lang w:eastAsia="pl-PL"/>
        </w:rPr>
        <w:t>dziedzinie szkolnictwa wyższego i nauki korzystają z nich pod warunkiem, że są podatnikami podatku rolnego lub podatku leśnego.</w:t>
      </w: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5D6AD3" w:rsidRPr="007F3128" w:rsidRDefault="005D6AD3" w:rsidP="005D6AD3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Podatnikami podatku rolnego i leśnego, stosownie do art. 3 </w:t>
      </w:r>
      <w:proofErr w:type="spellStart"/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upr</w:t>
      </w:r>
      <w:proofErr w:type="spellEnd"/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art. 2 </w:t>
      </w:r>
      <w:proofErr w:type="spellStart"/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upl</w:t>
      </w:r>
      <w:proofErr w:type="spellEnd"/>
      <w:r w:rsidR="001D318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są </w:t>
      </w:r>
      <w:r w:rsidRPr="007F3128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fizyczne, osoby prawne, jednostki organizacyjne, w tym spółki, nieposiadające osobowości prawnej, będące</w:t>
      </w: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właścicielami, posiadaczami samoistnymi, użytkownikami wieczystymi lub</w:t>
      </w:r>
      <w:r w:rsidR="001C5C0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posiadaczami gruntów Skarbu Państwa lub jednostki samorządu terytorialnego sklasyfikowan</w:t>
      </w:r>
      <w:r w:rsidR="001D318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</w:t>
      </w: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ewidencji gruntów i budynków jako użytki rolne lub lasy.</w:t>
      </w:r>
    </w:p>
    <w:p w:rsidR="005D6AD3" w:rsidRPr="007F3128" w:rsidRDefault="005D6AD3" w:rsidP="005D6AD3">
      <w:pPr>
        <w:pStyle w:val="ppkt"/>
        <w:spacing w:after="120"/>
        <w:ind w:left="0"/>
        <w:rPr>
          <w:rFonts w:ascii="Times New Roman" w:hAnsi="Times New Roman" w:cs="Times New Roman"/>
          <w:sz w:val="24"/>
          <w:szCs w:val="24"/>
        </w:rPr>
      </w:pPr>
      <w:r w:rsidRPr="007F3128">
        <w:rPr>
          <w:rFonts w:ascii="Times New Roman" w:eastAsia="Times New Roman" w:hAnsi="Times New Roman" w:cs="Times New Roman"/>
          <w:sz w:val="24"/>
          <w:szCs w:val="24"/>
        </w:rPr>
        <w:t>Korzystanie ze zwolnień w podatku rolnym jest ograniczone dodatkowymi warunkami. W</w:t>
      </w:r>
      <w:r w:rsidR="0044157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F3128">
        <w:rPr>
          <w:rFonts w:ascii="Times New Roman" w:eastAsia="Times New Roman" w:hAnsi="Times New Roman" w:cs="Times New Roman"/>
          <w:sz w:val="24"/>
          <w:szCs w:val="24"/>
        </w:rPr>
        <w:t>przypadku uczelni</w:t>
      </w:r>
      <w:r w:rsidRPr="007F3128">
        <w:rPr>
          <w:rFonts w:ascii="Times New Roman" w:hAnsi="Times New Roman" w:cs="Times New Roman"/>
          <w:bCs/>
          <w:sz w:val="24"/>
          <w:szCs w:val="24"/>
        </w:rPr>
        <w:t xml:space="preserve"> i f</w:t>
      </w:r>
      <w:r w:rsidRPr="007F3128">
        <w:rPr>
          <w:rFonts w:ascii="Times New Roman" w:hAnsi="Times New Roman" w:cs="Times New Roman"/>
          <w:sz w:val="24"/>
          <w:szCs w:val="24"/>
        </w:rPr>
        <w:t>ederacji podmiotów systemu szkolnictwa wyższego i nauki</w:t>
      </w:r>
      <w:r w:rsidRPr="007F3128">
        <w:rPr>
          <w:rFonts w:ascii="Times New Roman" w:eastAsia="Times New Roman" w:hAnsi="Times New Roman" w:cs="Times New Roman"/>
          <w:sz w:val="24"/>
          <w:szCs w:val="24"/>
        </w:rPr>
        <w:t xml:space="preserve"> korzystają </w:t>
      </w:r>
      <w:r w:rsidRPr="007F3128">
        <w:rPr>
          <w:rFonts w:ascii="Times New Roman" w:eastAsia="Times New Roman" w:hAnsi="Times New Roman" w:cs="Times New Roman"/>
          <w:sz w:val="24"/>
          <w:szCs w:val="24"/>
        </w:rPr>
        <w:lastRenderedPageBreak/>
        <w:t>one ze zwolnienia, jeśli grunty nie zostały przekazane</w:t>
      </w:r>
      <w:r w:rsidRPr="007F3128">
        <w:rPr>
          <w:rFonts w:ascii="Times New Roman" w:hAnsi="Times New Roman" w:cs="Times New Roman"/>
          <w:sz w:val="24"/>
          <w:szCs w:val="24"/>
        </w:rPr>
        <w:t xml:space="preserve"> w posiadanie innym podmiotom (art.</w:t>
      </w:r>
      <w:r w:rsidR="00441573">
        <w:rPr>
          <w:rFonts w:ascii="Times New Roman" w:hAnsi="Times New Roman" w:cs="Times New Roman"/>
          <w:sz w:val="24"/>
          <w:szCs w:val="24"/>
        </w:rPr>
        <w:t> </w:t>
      </w:r>
      <w:r w:rsidRPr="007F3128">
        <w:rPr>
          <w:rFonts w:ascii="Times New Roman" w:hAnsi="Times New Roman" w:cs="Times New Roman"/>
          <w:sz w:val="24"/>
          <w:szCs w:val="24"/>
        </w:rPr>
        <w:t>12</w:t>
      </w:r>
      <w:r w:rsidR="00441573">
        <w:rPr>
          <w:rFonts w:ascii="Times New Roman" w:hAnsi="Times New Roman" w:cs="Times New Roman"/>
          <w:sz w:val="24"/>
          <w:szCs w:val="24"/>
        </w:rPr>
        <w:t> </w:t>
      </w:r>
      <w:r w:rsidRPr="007F3128">
        <w:rPr>
          <w:rFonts w:ascii="Times New Roman" w:hAnsi="Times New Roman" w:cs="Times New Roman"/>
          <w:sz w:val="24"/>
          <w:szCs w:val="24"/>
        </w:rPr>
        <w:t>us</w:t>
      </w:r>
      <w:r w:rsidR="00DA3B98">
        <w:rPr>
          <w:rFonts w:ascii="Times New Roman" w:hAnsi="Times New Roman" w:cs="Times New Roman"/>
          <w:sz w:val="24"/>
          <w:szCs w:val="24"/>
        </w:rPr>
        <w:t xml:space="preserve">t. 2 pkt 1 i 1a </w:t>
      </w:r>
      <w:proofErr w:type="spellStart"/>
      <w:r w:rsidR="00DA3B98">
        <w:rPr>
          <w:rFonts w:ascii="Times New Roman" w:hAnsi="Times New Roman" w:cs="Times New Roman"/>
          <w:sz w:val="24"/>
          <w:szCs w:val="24"/>
        </w:rPr>
        <w:t>upr</w:t>
      </w:r>
      <w:proofErr w:type="spellEnd"/>
      <w:r w:rsidR="00DA3B98">
        <w:rPr>
          <w:rFonts w:ascii="Times New Roman" w:hAnsi="Times New Roman" w:cs="Times New Roman"/>
          <w:sz w:val="24"/>
          <w:szCs w:val="24"/>
        </w:rPr>
        <w:t>), natomiast</w:t>
      </w:r>
      <w:r w:rsidRPr="007F3128">
        <w:rPr>
          <w:rFonts w:ascii="Times New Roman" w:hAnsi="Times New Roman" w:cs="Times New Roman"/>
          <w:sz w:val="24"/>
          <w:szCs w:val="24"/>
        </w:rPr>
        <w:t xml:space="preserve"> instytuty naukowe i pomocnicze jednostki</w:t>
      </w:r>
      <w:r w:rsidR="00025593">
        <w:rPr>
          <w:rFonts w:ascii="Times New Roman" w:hAnsi="Times New Roman" w:cs="Times New Roman"/>
          <w:sz w:val="24"/>
          <w:szCs w:val="24"/>
        </w:rPr>
        <w:t xml:space="preserve"> naukowe Polskiej Akademii Nauk</w:t>
      </w:r>
      <w:r w:rsidRPr="007F3128">
        <w:rPr>
          <w:rFonts w:ascii="Times New Roman" w:hAnsi="Times New Roman" w:cs="Times New Roman"/>
          <w:sz w:val="24"/>
          <w:szCs w:val="24"/>
        </w:rPr>
        <w:t xml:space="preserve"> są zwolnione z podatku rolnego tylko w odniesieniu do gruntów, które</w:t>
      </w:r>
      <w:r w:rsidR="00441573">
        <w:rPr>
          <w:rFonts w:ascii="Times New Roman" w:hAnsi="Times New Roman" w:cs="Times New Roman"/>
          <w:sz w:val="24"/>
          <w:szCs w:val="24"/>
        </w:rPr>
        <w:t> </w:t>
      </w:r>
      <w:r w:rsidRPr="007F3128">
        <w:rPr>
          <w:rFonts w:ascii="Times New Roman" w:hAnsi="Times New Roman" w:cs="Times New Roman"/>
          <w:sz w:val="24"/>
          <w:szCs w:val="24"/>
        </w:rPr>
        <w:t>są niezbędne do realizacji zadań PAN, o których mowa w art. 2 ustawy z dnia 30 kwietnia 2010</w:t>
      </w:r>
      <w:r w:rsidR="00441573">
        <w:rPr>
          <w:rFonts w:ascii="Times New Roman" w:hAnsi="Times New Roman" w:cs="Times New Roman"/>
          <w:sz w:val="24"/>
          <w:szCs w:val="24"/>
        </w:rPr>
        <w:t> </w:t>
      </w:r>
      <w:r w:rsidRPr="007F3128">
        <w:rPr>
          <w:rFonts w:ascii="Times New Roman" w:hAnsi="Times New Roman" w:cs="Times New Roman"/>
          <w:sz w:val="24"/>
          <w:szCs w:val="24"/>
        </w:rPr>
        <w:t xml:space="preserve">r. o Polskiej Akademii Nauk (art. 12 ust. 2 pkt 3 </w:t>
      </w:r>
      <w:proofErr w:type="spellStart"/>
      <w:r w:rsidRPr="007F3128">
        <w:rPr>
          <w:rFonts w:ascii="Times New Roman" w:hAnsi="Times New Roman" w:cs="Times New Roman"/>
          <w:sz w:val="24"/>
          <w:szCs w:val="24"/>
        </w:rPr>
        <w:t>upr</w:t>
      </w:r>
      <w:proofErr w:type="spellEnd"/>
      <w:r w:rsidRPr="007F3128">
        <w:rPr>
          <w:rFonts w:ascii="Times New Roman" w:hAnsi="Times New Roman" w:cs="Times New Roman"/>
          <w:sz w:val="24"/>
          <w:szCs w:val="24"/>
        </w:rPr>
        <w:t>).</w:t>
      </w:r>
    </w:p>
    <w:p w:rsidR="005D6AD3" w:rsidRPr="007F3128" w:rsidRDefault="005D6AD3" w:rsidP="005D6AD3">
      <w:pPr>
        <w:pStyle w:val="ppkt"/>
        <w:ind w:left="0"/>
        <w:rPr>
          <w:rFonts w:ascii="Times New Roman" w:hAnsi="Times New Roman" w:cs="Times New Roman"/>
          <w:sz w:val="24"/>
          <w:szCs w:val="24"/>
        </w:rPr>
      </w:pPr>
      <w:r w:rsidRPr="007F3128">
        <w:rPr>
          <w:rFonts w:ascii="Times New Roman" w:hAnsi="Times New Roman" w:cs="Times New Roman"/>
          <w:sz w:val="24"/>
          <w:szCs w:val="24"/>
        </w:rPr>
        <w:t xml:space="preserve">Zarówno przepisy ustawy o podatku rolnym, jak i ustawy o podatku leśnym, nie </w:t>
      </w:r>
      <w:r w:rsidR="00DA3B98">
        <w:rPr>
          <w:rFonts w:ascii="Times New Roman" w:hAnsi="Times New Roman" w:cs="Times New Roman"/>
          <w:sz w:val="24"/>
          <w:szCs w:val="24"/>
        </w:rPr>
        <w:t xml:space="preserve">przewidują </w:t>
      </w:r>
      <w:r w:rsidRPr="007F3128">
        <w:rPr>
          <w:rFonts w:ascii="Times New Roman" w:hAnsi="Times New Roman" w:cs="Times New Roman"/>
          <w:sz w:val="24"/>
          <w:szCs w:val="24"/>
        </w:rPr>
        <w:t>zwrotu gminom dochodów utraconych w wyniku stosowania powyższych zwolnień.</w:t>
      </w:r>
    </w:p>
    <w:p w:rsidR="005D6AD3" w:rsidRPr="007F3128" w:rsidRDefault="005D6AD3" w:rsidP="005D6AD3">
      <w:pPr>
        <w:pStyle w:val="ppkt"/>
        <w:ind w:left="0"/>
        <w:rPr>
          <w:rFonts w:ascii="Times New Roman" w:hAnsi="Times New Roman" w:cs="Times New Roman"/>
          <w:sz w:val="24"/>
          <w:szCs w:val="24"/>
        </w:rPr>
      </w:pPr>
    </w:p>
    <w:p w:rsidR="005D6AD3" w:rsidRPr="007F3128" w:rsidRDefault="005D6AD3" w:rsidP="005D6AD3">
      <w:pPr>
        <w:pStyle w:val="ppkt"/>
        <w:rPr>
          <w:rFonts w:ascii="Times New Roman" w:hAnsi="Times New Roman" w:cs="Times New Roman"/>
          <w:sz w:val="24"/>
          <w:szCs w:val="24"/>
        </w:rPr>
      </w:pPr>
    </w:p>
    <w:p w:rsidR="005D6AD3" w:rsidRPr="007F3128" w:rsidRDefault="005D6AD3" w:rsidP="005D6AD3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F3128">
        <w:rPr>
          <w:rFonts w:ascii="Times New Roman" w:hAnsi="Times New Roman" w:cs="Times New Roman"/>
          <w:b/>
          <w:sz w:val="24"/>
          <w:szCs w:val="24"/>
        </w:rPr>
        <w:t>Ocena kluczowych zagadnień zawartych w projekcie ustawy</w:t>
      </w:r>
    </w:p>
    <w:p w:rsidR="005D6AD3" w:rsidRPr="007F3128" w:rsidRDefault="005D6AD3" w:rsidP="005D6AD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F3128">
        <w:rPr>
          <w:rFonts w:ascii="Times New Roman" w:hAnsi="Times New Roman" w:cs="Times New Roman"/>
          <w:sz w:val="24"/>
          <w:szCs w:val="24"/>
        </w:rPr>
        <w:t>Jak wskazano w uzasadnieniu projektu, proponowane zmiany w ustawie o podatku rolnym i</w:t>
      </w:r>
      <w:r w:rsidR="00441573">
        <w:rPr>
          <w:rFonts w:ascii="Times New Roman" w:hAnsi="Times New Roman" w:cs="Times New Roman"/>
          <w:sz w:val="24"/>
          <w:szCs w:val="24"/>
        </w:rPr>
        <w:t> </w:t>
      </w:r>
      <w:r w:rsidRPr="007F3128">
        <w:rPr>
          <w:rFonts w:ascii="Times New Roman" w:hAnsi="Times New Roman" w:cs="Times New Roman"/>
          <w:sz w:val="24"/>
          <w:szCs w:val="24"/>
        </w:rPr>
        <w:t xml:space="preserve">ustawie o podatku leśnym </w:t>
      </w: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są motywowane potrzebą zapewnienia właściwego poziomu dochodów własnych jednostek samorządu terytorialnego, na obszarze których znajdują się</w:t>
      </w:r>
      <w:r w:rsidR="0044157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wspomniane podmioty systemu szkolnictwa wyższego i nauki, a w konsekwencji równych możliwości pozyskiwania dochodów przez gminy. </w:t>
      </w:r>
    </w:p>
    <w:p w:rsidR="005D6AD3" w:rsidRPr="007F3128" w:rsidRDefault="005D6AD3" w:rsidP="005D6AD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Zwolnienia podmiotowe z podatków, z których wpływy stanowią dochody własne jednostek samorządu terytorialnego, prowadzą bowiem do powstania nierówności dochodowych między jednostkami samorządu terytorialnego. </w:t>
      </w:r>
    </w:p>
    <w:p w:rsidR="005D6AD3" w:rsidRPr="007F3128" w:rsidRDefault="005D6AD3" w:rsidP="005D6AD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Są one uzasadnione, gdy działalność podmiotów będących beneficjentami tych zwolnień może być źródłem dodatkowych dochodów jednostki samorządu terytorialnego, kompensujących utracony z tytułu zwolnienia dochód, lub przynajmniej prowadzić do zaspokojenia w większym stopniu zbiorowych potrzeb mieszkańców objętych zadaniami własnymi gminy. </w:t>
      </w:r>
    </w:p>
    <w:p w:rsidR="005D6AD3" w:rsidRPr="007F3128" w:rsidRDefault="005D6AD3" w:rsidP="005D6AD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pozostałych przypadkach natomiast niezbędne jest wprowadzenie mechanizmów rekompensujących jednostkom samorządu terytorialnego utracony z tytułu zwolnienia dochód. </w:t>
      </w:r>
    </w:p>
    <w:p w:rsidR="005D6AD3" w:rsidRPr="007F3128" w:rsidRDefault="005D6AD3" w:rsidP="005D6AD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Ten stan rzeczy zachodzi w przypadku zwolnień z podatków rolnego i leśnego, które</w:t>
      </w:r>
      <w:r w:rsidR="0044157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przysługują podmiotom systemu szkolnictwa wyższego i nauki. </w:t>
      </w:r>
    </w:p>
    <w:p w:rsidR="005D6AD3" w:rsidRPr="007F3128" w:rsidRDefault="005D6AD3" w:rsidP="005D6AD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Rozwiązanie to służy bowiem przede wszystkim zabezpieczeniu interesu ogólnopaństwowego, który wyraża się w dążeniu do obniżenia kosztów działalności wspomnianych jednostek i</w:t>
      </w:r>
      <w:r w:rsidR="0044157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stworzenia im dogodniejszych warunków wykonywania zadań publicznych, nie wiąże się zaś ani z powstaniem nowych źródeł dochodów własnych, ani z zaspokojeniem zbiorowych potrzeb mieszkańców, za które odpowiada jednostka samorządu terytorialnego.</w:t>
      </w:r>
    </w:p>
    <w:p w:rsidR="005D6AD3" w:rsidRPr="007F3128" w:rsidRDefault="005D6AD3" w:rsidP="005D6AD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Odnosząc się do powyższej argumentacji projektodawcy</w:t>
      </w:r>
      <w:r w:rsidR="007A515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Rada </w:t>
      </w: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Ministr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ów</w:t>
      </w:r>
      <w:r w:rsidRPr="007F31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przedstawia następujące stanowisko dotyczące projektu.</w:t>
      </w:r>
    </w:p>
    <w:p w:rsidR="005D6AD3" w:rsidRPr="007F3128" w:rsidRDefault="005D6AD3" w:rsidP="005D6AD3">
      <w:pPr>
        <w:pStyle w:val="Tekstpodstawowywcity2"/>
        <w:spacing w:after="0" w:line="240" w:lineRule="auto"/>
        <w:ind w:left="0"/>
        <w:jc w:val="both"/>
      </w:pPr>
      <w:r w:rsidRPr="007F3128">
        <w:t>Na podstawie art. 167 Konstytucji RP, który statuuje zasadę autonomii podatkowej i</w:t>
      </w:r>
      <w:r w:rsidR="00441573">
        <w:t> </w:t>
      </w:r>
      <w:r w:rsidRPr="007F3128">
        <w:t>samodzielności finansowej gmin, jednostkom samorządu terytorialnego zapewnia się udział w dochodach publicznych odpowiednio do przypadających im zadań. Dochodami jednostek samorządu terytorialnego są ich dochody własne oraz subwencje ogólne i dotacje celowe z</w:t>
      </w:r>
      <w:r w:rsidR="00441573">
        <w:t> </w:t>
      </w:r>
      <w:r w:rsidRPr="007F3128">
        <w:t>budżetu państwa. Źródła dochodów jednostek samorządu terytorialnego są określone w</w:t>
      </w:r>
      <w:r w:rsidR="00441573">
        <w:t> </w:t>
      </w:r>
      <w:r w:rsidRPr="007F3128">
        <w:t>ustawie. Zmiany w zakresie zadań i kompetencji jednostek samorządu terytorialnego następują wraz z odpowiednimi zmianami w podziale dochodów publicznych.</w:t>
      </w:r>
    </w:p>
    <w:p w:rsidR="005D6AD3" w:rsidRPr="007F3128" w:rsidRDefault="005D6AD3" w:rsidP="005D6AD3">
      <w:pPr>
        <w:pStyle w:val="Tekstpodstawowywcity2"/>
        <w:spacing w:after="0" w:line="240" w:lineRule="auto"/>
        <w:ind w:left="0" w:firstLine="431"/>
        <w:jc w:val="both"/>
      </w:pPr>
    </w:p>
    <w:p w:rsidR="005D6AD3" w:rsidRPr="007F3128" w:rsidRDefault="005D6AD3" w:rsidP="005D6AD3">
      <w:pPr>
        <w:pStyle w:val="Tekstpodstawowywcity2"/>
        <w:spacing w:after="0" w:line="240" w:lineRule="auto"/>
        <w:ind w:left="0"/>
        <w:jc w:val="both"/>
      </w:pPr>
      <w:r w:rsidRPr="007F3128">
        <w:t>Ustawa z dnia 13 listopada 2003 r. o dochodach jednostek samorządu terytorialnego (Dz. U. z</w:t>
      </w:r>
      <w:r w:rsidR="00441573">
        <w:t> </w:t>
      </w:r>
      <w:r w:rsidRPr="007F3128">
        <w:t xml:space="preserve">2020 r. poz. 23 z </w:t>
      </w:r>
      <w:proofErr w:type="spellStart"/>
      <w:r w:rsidRPr="007F3128">
        <w:t>późn</w:t>
      </w:r>
      <w:proofErr w:type="spellEnd"/>
      <w:r w:rsidRPr="007F3128">
        <w:t>. zm.) określa źródła dochodów jednostek samorządu terytorialnego, zasady ustalania i gromadzenia tych dochodów oraz zasady ustalania i przekazywania subwencji ogólnej oraz dotacji celowych z budżetu państwa.</w:t>
      </w:r>
    </w:p>
    <w:p w:rsidR="005D6AD3" w:rsidRPr="007F3128" w:rsidRDefault="005D6AD3" w:rsidP="005D6AD3">
      <w:pPr>
        <w:pStyle w:val="Tekstpodstawowywcity2"/>
        <w:spacing w:after="0" w:line="240" w:lineRule="auto"/>
        <w:ind w:left="0" w:firstLine="431"/>
        <w:jc w:val="both"/>
      </w:pPr>
    </w:p>
    <w:p w:rsidR="005D6AD3" w:rsidRPr="007F3128" w:rsidRDefault="007A515D" w:rsidP="005D6AD3">
      <w:pPr>
        <w:pStyle w:val="Tekstpodstawowywcity2"/>
        <w:spacing w:after="0" w:line="240" w:lineRule="auto"/>
        <w:ind w:left="0"/>
        <w:jc w:val="both"/>
      </w:pPr>
      <w:r>
        <w:t>Zgodnie z art. 3 tej ustawy</w:t>
      </w:r>
      <w:r w:rsidR="005D6AD3" w:rsidRPr="007F3128">
        <w:t xml:space="preserve"> dochodami jednostek samorządu terytorialnego są: dochody własne, subwencja ogólna, dotacje celow</w:t>
      </w:r>
      <w:r>
        <w:t>e z budżetu państwa</w:t>
      </w:r>
      <w:r w:rsidR="005D6AD3" w:rsidRPr="007F3128">
        <w:t xml:space="preserve"> oraz środki pochodzące ze źródeł zagranicznych niepodlegające zwrotowi, środki pochodz</w:t>
      </w:r>
      <w:r>
        <w:t>ące z budżetu Unii Europejskiej</w:t>
      </w:r>
      <w:r w:rsidR="005D6AD3" w:rsidRPr="007F3128">
        <w:t xml:space="preserve"> oraz</w:t>
      </w:r>
      <w:r w:rsidR="001C5C06">
        <w:t> </w:t>
      </w:r>
      <w:r w:rsidR="005D6AD3" w:rsidRPr="007F3128">
        <w:t>inne środki określone w odrębnych przepisach.</w:t>
      </w:r>
    </w:p>
    <w:p w:rsidR="005D6AD3" w:rsidRPr="007F3128" w:rsidRDefault="005D6AD3" w:rsidP="005D6AD3">
      <w:pPr>
        <w:pStyle w:val="Tekstpodstawowywcity2"/>
        <w:spacing w:after="0" w:line="240" w:lineRule="auto"/>
        <w:ind w:left="0" w:firstLine="431"/>
        <w:jc w:val="both"/>
      </w:pPr>
    </w:p>
    <w:p w:rsidR="005D6AD3" w:rsidRPr="007F3128" w:rsidRDefault="005D6AD3" w:rsidP="005D6AD3">
      <w:pPr>
        <w:pStyle w:val="Tekstpodstawowywcity2"/>
        <w:spacing w:after="0" w:line="240" w:lineRule="auto"/>
        <w:ind w:left="0"/>
        <w:jc w:val="both"/>
      </w:pPr>
      <w:r w:rsidRPr="007F3128">
        <w:t>Źródłami dochodów własnych gminy są wpływy z podatków: od nieruchomości, rolnego, leśnego, od środków transportowych, dochodowego od osób fizycznych, opłacanego w formie karty podatkowej, od spadków i darowiz</w:t>
      </w:r>
      <w:r w:rsidR="007A515D">
        <w:t>n, od czynności cywilnoprawnych</w:t>
      </w:r>
      <w:r w:rsidRPr="007F3128">
        <w:t xml:space="preserve"> oraz wpływy z</w:t>
      </w:r>
      <w:r w:rsidR="00441573">
        <w:t> </w:t>
      </w:r>
      <w:r w:rsidRPr="007F3128">
        <w:t>dodatkowego zobowiązania podatkowego związanego z unikaniem opodatkowania w</w:t>
      </w:r>
      <w:r w:rsidR="00441573">
        <w:t> </w:t>
      </w:r>
      <w:r w:rsidRPr="007F3128">
        <w:t xml:space="preserve">podatkach lokalnych. </w:t>
      </w:r>
    </w:p>
    <w:p w:rsidR="005D6AD3" w:rsidRPr="007F3128" w:rsidRDefault="005D6AD3" w:rsidP="005D6AD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F3128">
        <w:rPr>
          <w:rFonts w:ascii="Times New Roman" w:hAnsi="Times New Roman" w:cs="Times New Roman"/>
          <w:sz w:val="24"/>
          <w:szCs w:val="24"/>
        </w:rPr>
        <w:t>Źródłami dochodów własnych gminy są także wpływy z opłat: skarbowej, targowej, miejscowej, uzdrowiskowej i od posiadania ps</w:t>
      </w:r>
      <w:r w:rsidR="007A515D">
        <w:rPr>
          <w:rFonts w:ascii="Times New Roman" w:hAnsi="Times New Roman" w:cs="Times New Roman"/>
          <w:sz w:val="24"/>
          <w:szCs w:val="24"/>
        </w:rPr>
        <w:t>ów, reklamowej, eksploatacyjnej</w:t>
      </w:r>
      <w:r w:rsidRPr="007F3128">
        <w:rPr>
          <w:rFonts w:ascii="Times New Roman" w:hAnsi="Times New Roman" w:cs="Times New Roman"/>
          <w:sz w:val="24"/>
          <w:szCs w:val="24"/>
        </w:rPr>
        <w:t xml:space="preserve"> oraz innych opłat stanowiących dochody gminy, uiszczanych na podstawie odrębnych przepisów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6AD3" w:rsidRDefault="005D6AD3" w:rsidP="005D6A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128">
        <w:rPr>
          <w:rFonts w:ascii="Times New Roman" w:hAnsi="Times New Roman" w:cs="Times New Roman"/>
          <w:sz w:val="24"/>
          <w:szCs w:val="24"/>
        </w:rPr>
        <w:t xml:space="preserve">Oprócz wpływów z podatków i opłat dochody własne gmin uzyskiwane są z innych źródeł. </w:t>
      </w:r>
    </w:p>
    <w:p w:rsidR="005D6AD3" w:rsidRDefault="005D6AD3" w:rsidP="005D6A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6AD3" w:rsidRPr="007F3128" w:rsidRDefault="005D6AD3" w:rsidP="005D6A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128">
        <w:rPr>
          <w:rFonts w:ascii="Times New Roman" w:hAnsi="Times New Roman" w:cs="Times New Roman"/>
          <w:sz w:val="24"/>
          <w:szCs w:val="24"/>
        </w:rPr>
        <w:t xml:space="preserve">Dochody gmin pochodzące z podatku rolnego stanowią w porównaniu z innymi źródłami dochodów gmin stosunkowo niewielki odsetek w skali źródeł ich finansowania. </w:t>
      </w:r>
    </w:p>
    <w:p w:rsidR="005D6AD3" w:rsidRDefault="005D6AD3" w:rsidP="005D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3128">
        <w:rPr>
          <w:rFonts w:ascii="Times New Roman" w:hAnsi="Times New Roman" w:cs="Times New Roman"/>
          <w:sz w:val="24"/>
          <w:szCs w:val="24"/>
        </w:rPr>
        <w:t>Na podstawie informacji z wykonania budżetów gmin i miast na prawach powiatu za 4 kwartały 2019 r. udział podatku rolnego w strukturze dochodów własnych gmin wynosi 2,6%, a miast na prawach powiatu 0,04%. Udział podatku leśnego w strukturze dochodów własnych to</w:t>
      </w:r>
      <w:r w:rsidR="00441573">
        <w:rPr>
          <w:rFonts w:ascii="Times New Roman" w:hAnsi="Times New Roman" w:cs="Times New Roman"/>
          <w:sz w:val="24"/>
          <w:szCs w:val="24"/>
        </w:rPr>
        <w:t> </w:t>
      </w:r>
      <w:r w:rsidRPr="007F3128">
        <w:rPr>
          <w:rFonts w:ascii="Times New Roman" w:hAnsi="Times New Roman" w:cs="Times New Roman"/>
          <w:sz w:val="24"/>
          <w:szCs w:val="24"/>
        </w:rPr>
        <w:t>w</w:t>
      </w:r>
      <w:r w:rsidR="00441573">
        <w:rPr>
          <w:rFonts w:ascii="Times New Roman" w:hAnsi="Times New Roman" w:cs="Times New Roman"/>
          <w:sz w:val="24"/>
          <w:szCs w:val="24"/>
        </w:rPr>
        <w:t> </w:t>
      </w:r>
      <w:r w:rsidRPr="007F3128">
        <w:rPr>
          <w:rFonts w:ascii="Times New Roman" w:hAnsi="Times New Roman" w:cs="Times New Roman"/>
          <w:sz w:val="24"/>
          <w:szCs w:val="24"/>
        </w:rPr>
        <w:t>przypadku gmin 0,5%, a miast na prawach powiatu 0,01%.</w:t>
      </w:r>
    </w:p>
    <w:p w:rsidR="005D6AD3" w:rsidRDefault="005D6AD3" w:rsidP="005D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D6AD3" w:rsidRPr="007F3128" w:rsidRDefault="005D6AD3" w:rsidP="005D6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3128">
        <w:rPr>
          <w:rFonts w:ascii="Times New Roman" w:hAnsi="Times New Roman" w:cs="Times New Roman"/>
          <w:sz w:val="24"/>
          <w:szCs w:val="24"/>
        </w:rPr>
        <w:t>Ubytek dochodów gminy z tytułu zwolnień z podatku</w:t>
      </w:r>
      <w:r w:rsidR="00DA3B98">
        <w:rPr>
          <w:rFonts w:ascii="Times New Roman" w:hAnsi="Times New Roman" w:cs="Times New Roman"/>
          <w:sz w:val="24"/>
          <w:szCs w:val="24"/>
        </w:rPr>
        <w:t xml:space="preserve"> rolnego/leśnego dla podmiotów </w:t>
      </w:r>
      <w:r w:rsidRPr="007F3128">
        <w:rPr>
          <w:rFonts w:ascii="Times New Roman" w:hAnsi="Times New Roman" w:cs="Times New Roman"/>
          <w:sz w:val="24"/>
          <w:szCs w:val="24"/>
        </w:rPr>
        <w:t>systemu szkolnictwa wyższego i nauki</w:t>
      </w:r>
      <w:r w:rsidR="007A515D">
        <w:rPr>
          <w:rFonts w:ascii="Times New Roman" w:hAnsi="Times New Roman" w:cs="Times New Roman"/>
          <w:sz w:val="24"/>
          <w:szCs w:val="24"/>
        </w:rPr>
        <w:t xml:space="preserve"> </w:t>
      </w:r>
      <w:r w:rsidRPr="007F3128">
        <w:rPr>
          <w:rFonts w:ascii="Times New Roman" w:hAnsi="Times New Roman" w:cs="Times New Roman"/>
          <w:sz w:val="24"/>
          <w:szCs w:val="24"/>
        </w:rPr>
        <w:t xml:space="preserve">powstaje w wyniku zwolnienia ustawowego. Jest to zwolnienie stosowane obligatoryjnie w odróżnieniu od zwolnień/ulg gminnych, w przypadku których gmina ma możliwość samodzielnego decydowania o ich wprowadzeniu, a w konsekwencji ponoszeniu skutków finansowych z tym związanych. </w:t>
      </w:r>
    </w:p>
    <w:p w:rsidR="005D6AD3" w:rsidRDefault="005D6AD3" w:rsidP="005D6A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6AD3" w:rsidRDefault="005D6AD3" w:rsidP="005D6A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128">
        <w:rPr>
          <w:rFonts w:ascii="Times New Roman" w:hAnsi="Times New Roman" w:cs="Times New Roman"/>
          <w:sz w:val="24"/>
          <w:szCs w:val="24"/>
        </w:rPr>
        <w:t>W przypadku gmin rolniczych, z przewagą gruntów opodatkowanych podatkiem rolnym i</w:t>
      </w:r>
      <w:r w:rsidR="00441573">
        <w:rPr>
          <w:rFonts w:ascii="Times New Roman" w:hAnsi="Times New Roman" w:cs="Times New Roman"/>
          <w:sz w:val="24"/>
          <w:szCs w:val="24"/>
        </w:rPr>
        <w:t> </w:t>
      </w:r>
      <w:r w:rsidRPr="007F3128">
        <w:rPr>
          <w:rFonts w:ascii="Times New Roman" w:hAnsi="Times New Roman" w:cs="Times New Roman"/>
          <w:sz w:val="24"/>
          <w:szCs w:val="24"/>
        </w:rPr>
        <w:t>leśnym przy jednoczesnym dużym obszarze tych gruntów zwolnionym z wymienionych podatków z tytułu obligatoryjnych zwolnień, poziom dochodów własnych gminy może być niewystarczający.</w:t>
      </w:r>
    </w:p>
    <w:p w:rsidR="005D6AD3" w:rsidRDefault="005D6AD3" w:rsidP="005D6A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6AD3" w:rsidRPr="007F3128" w:rsidRDefault="005D6AD3" w:rsidP="005D6A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128">
        <w:rPr>
          <w:rFonts w:ascii="Times New Roman" w:hAnsi="Times New Roman" w:cs="Times New Roman"/>
          <w:sz w:val="24"/>
          <w:szCs w:val="24"/>
        </w:rPr>
        <w:t>Obecny system prawny przewiduje system wyrównywania dysproporcji w dochodach gmin. Mechanizmem tym jest przewidziany w ustawie o dochodach jednostek samorządu terytorialnego system rekompensat, stanowiący jeden z elementów systemu finansowania jednostek samorządu terytorialnego.</w:t>
      </w:r>
    </w:p>
    <w:p w:rsidR="005D6AD3" w:rsidRPr="00F112B7" w:rsidRDefault="005D6AD3" w:rsidP="005D6A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128">
        <w:rPr>
          <w:rFonts w:ascii="Times New Roman" w:hAnsi="Times New Roman" w:cs="Times New Roman"/>
          <w:sz w:val="24"/>
          <w:szCs w:val="24"/>
        </w:rPr>
        <w:t>Polega on na przyznaniu części wyrównawczej subwencji ogólnej dla tych jednostek, których dochody podatkowe są niższe od progu określonego w ustawie (kwota podstawowa), a także dla gmin o niskiej gęstości zaludnienia, powiatów o wysokim bezrobociu i województw o małej liczbie mieszkańców (kwota uzupełniająca). Jednostki o ponadprzeciętnych dochodach podatkowych dokonują wpłat z przeznaczeniem na część równoważącą i regionalną subwencji ogólnej</w:t>
      </w:r>
      <w:r w:rsidRPr="00F112B7">
        <w:rPr>
          <w:rFonts w:ascii="Times New Roman" w:hAnsi="Times New Roman" w:cs="Times New Roman"/>
          <w:sz w:val="24"/>
          <w:szCs w:val="24"/>
        </w:rPr>
        <w:t xml:space="preserve">. Mechanizm ten w omawianym przypadku może się jednak okazać niewystarczający. </w:t>
      </w:r>
    </w:p>
    <w:p w:rsidR="005D6AD3" w:rsidRDefault="005D6AD3" w:rsidP="005D6AD3">
      <w:pPr>
        <w:pStyle w:val="Tekstpodstawowy2"/>
        <w:shd w:val="clear" w:color="auto" w:fill="auto"/>
        <w:spacing w:before="0" w:after="0" w:line="276" w:lineRule="auto"/>
        <w:ind w:left="20" w:right="20"/>
        <w:rPr>
          <w:rFonts w:cs="Times New Roman"/>
        </w:rPr>
      </w:pPr>
    </w:p>
    <w:p w:rsidR="005D6AD3" w:rsidRDefault="005D6AD3" w:rsidP="005D6AD3">
      <w:pPr>
        <w:pStyle w:val="Tekstpodstawowy2"/>
        <w:shd w:val="clear" w:color="auto" w:fill="auto"/>
        <w:spacing w:before="0" w:after="0" w:line="23" w:lineRule="atLeast"/>
        <w:ind w:left="23" w:right="23"/>
        <w:rPr>
          <w:rFonts w:cs="Times New Roman"/>
        </w:rPr>
      </w:pPr>
      <w:r w:rsidRPr="005C567A">
        <w:rPr>
          <w:rFonts w:cs="Times New Roman"/>
        </w:rPr>
        <w:t>Ministerstwo Finansów szacuje, że spodziewany skutek dla budżetu państwa będzie niższy od</w:t>
      </w:r>
      <w:r w:rsidR="00441573">
        <w:rPr>
          <w:rFonts w:cs="Times New Roman"/>
        </w:rPr>
        <w:t> </w:t>
      </w:r>
      <w:r w:rsidRPr="005C567A">
        <w:rPr>
          <w:rFonts w:cs="Times New Roman"/>
        </w:rPr>
        <w:t>wskazanego przez projektodawców</w:t>
      </w:r>
      <w:r>
        <w:rPr>
          <w:rFonts w:cs="Times New Roman"/>
        </w:rPr>
        <w:t xml:space="preserve"> </w:t>
      </w:r>
      <w:r w:rsidRPr="004B5FDC">
        <w:rPr>
          <w:rFonts w:cs="Times New Roman"/>
        </w:rPr>
        <w:t>(25 mln)</w:t>
      </w:r>
      <w:r w:rsidR="00DA3B98">
        <w:rPr>
          <w:rFonts w:cs="Times New Roman"/>
        </w:rPr>
        <w:t xml:space="preserve"> i wyniesie ok. </w:t>
      </w:r>
      <w:r w:rsidRPr="005C567A">
        <w:rPr>
          <w:rFonts w:cs="Times New Roman"/>
        </w:rPr>
        <w:t>8 mln zł. Jednocześnie dla</w:t>
      </w:r>
      <w:r w:rsidR="00441573">
        <w:rPr>
          <w:rFonts w:cs="Times New Roman"/>
        </w:rPr>
        <w:t> </w:t>
      </w:r>
      <w:r w:rsidRPr="005C567A">
        <w:rPr>
          <w:rFonts w:cs="Times New Roman"/>
        </w:rPr>
        <w:t xml:space="preserve">niektórych gmin rekompensata może być istotna, w szczególności gdy zwolnieniami objęta jest znaczna powierzchnia gruntów rolnych lub leśnych zlokalizowanych w danej gminie. </w:t>
      </w:r>
    </w:p>
    <w:p w:rsidR="005D6AD3" w:rsidRDefault="005D6AD3" w:rsidP="005D6AD3">
      <w:pPr>
        <w:pStyle w:val="Tekstpodstawowy2"/>
        <w:shd w:val="clear" w:color="auto" w:fill="auto"/>
        <w:spacing w:before="0" w:after="0" w:line="23" w:lineRule="atLeast"/>
        <w:ind w:left="23" w:right="23"/>
        <w:rPr>
          <w:rFonts w:cs="Times New Roman"/>
        </w:rPr>
      </w:pPr>
    </w:p>
    <w:p w:rsidR="005D6AD3" w:rsidRDefault="005D6AD3" w:rsidP="005D6AD3">
      <w:pPr>
        <w:pStyle w:val="Tekstpodstawowy2"/>
        <w:shd w:val="clear" w:color="auto" w:fill="auto"/>
        <w:spacing w:before="0" w:after="0" w:line="23" w:lineRule="atLeast"/>
        <w:ind w:left="23" w:right="23"/>
        <w:rPr>
          <w:rFonts w:cs="Times New Roman"/>
        </w:rPr>
      </w:pPr>
      <w:r w:rsidRPr="007F3128">
        <w:rPr>
          <w:rFonts w:cs="Times New Roman"/>
        </w:rPr>
        <w:t xml:space="preserve">Rekompensata </w:t>
      </w:r>
      <w:r w:rsidR="00DA3B98">
        <w:rPr>
          <w:rFonts w:cs="Times New Roman"/>
        </w:rPr>
        <w:t>z tytułu zwolnień dla podmiotów</w:t>
      </w:r>
      <w:r w:rsidRPr="007F3128">
        <w:rPr>
          <w:rFonts w:cs="Times New Roman"/>
        </w:rPr>
        <w:t xml:space="preserve"> systemu szkolnictwa wyższego i nauki wydaje się uzasadnionym rozwiązaniem, ponieważ może stanowić dla samorządów zachętę do</w:t>
      </w:r>
      <w:r w:rsidR="00441573">
        <w:rPr>
          <w:rFonts w:cs="Times New Roman"/>
        </w:rPr>
        <w:t> </w:t>
      </w:r>
      <w:r w:rsidRPr="007F3128">
        <w:rPr>
          <w:rFonts w:cs="Times New Roman"/>
        </w:rPr>
        <w:t>stwarzania przyjaznych warunków dla lokalizowania na swoim terytorium tego typu placówek</w:t>
      </w:r>
      <w:r w:rsidR="007A515D">
        <w:rPr>
          <w:rFonts w:cs="Times New Roman"/>
        </w:rPr>
        <w:t>,</w:t>
      </w:r>
      <w:r w:rsidRPr="007F3128">
        <w:rPr>
          <w:rFonts w:cs="Times New Roman"/>
        </w:rPr>
        <w:t xml:space="preserve"> przyczyniając się do rozwoju nauki oraz dz</w:t>
      </w:r>
      <w:r w:rsidR="00DA3B98">
        <w:rPr>
          <w:rFonts w:cs="Times New Roman"/>
        </w:rPr>
        <w:t>iałań badawczo rozwojowych, co </w:t>
      </w:r>
      <w:r w:rsidRPr="007F3128">
        <w:rPr>
          <w:rFonts w:cs="Times New Roman"/>
        </w:rPr>
        <w:t xml:space="preserve">z kolei może pozytywnie wpłynąć na współpracę nauki i biznesu. </w:t>
      </w:r>
    </w:p>
    <w:p w:rsidR="005D6AD3" w:rsidRDefault="005D6AD3" w:rsidP="005D6AD3">
      <w:pPr>
        <w:pStyle w:val="Tekstpodstawowy2"/>
        <w:shd w:val="clear" w:color="auto" w:fill="auto"/>
        <w:spacing w:before="0" w:after="0" w:line="23" w:lineRule="atLeast"/>
        <w:ind w:left="23" w:right="23"/>
        <w:rPr>
          <w:rFonts w:cs="Times New Roman"/>
        </w:rPr>
      </w:pPr>
    </w:p>
    <w:p w:rsidR="005D6AD3" w:rsidRDefault="005D6AD3" w:rsidP="005D6AD3">
      <w:pPr>
        <w:pStyle w:val="Tekstpodstawowy2"/>
        <w:shd w:val="clear" w:color="auto" w:fill="auto"/>
        <w:spacing w:before="0" w:after="0" w:line="23" w:lineRule="atLeast"/>
        <w:ind w:left="23" w:right="23"/>
        <w:rPr>
          <w:rFonts w:cs="Times New Roman"/>
          <w:lang w:eastAsia="pl-PL"/>
        </w:rPr>
      </w:pPr>
      <w:r w:rsidRPr="007F3128">
        <w:rPr>
          <w:rFonts w:cs="Times New Roman"/>
        </w:rPr>
        <w:t>Wejście w życie projektu pozwoliłoby na ujednolicenie zasad wsparcia dla samorządów</w:t>
      </w:r>
      <w:r>
        <w:rPr>
          <w:rFonts w:cs="Times New Roman"/>
        </w:rPr>
        <w:t>,</w:t>
      </w:r>
      <w:r w:rsidRPr="007F3128">
        <w:rPr>
          <w:rFonts w:cs="Times New Roman"/>
        </w:rPr>
        <w:t xml:space="preserve"> na</w:t>
      </w:r>
      <w:r w:rsidR="00441573">
        <w:rPr>
          <w:rFonts w:cs="Times New Roman"/>
        </w:rPr>
        <w:t> </w:t>
      </w:r>
      <w:r w:rsidRPr="007F3128">
        <w:rPr>
          <w:rFonts w:cs="Times New Roman"/>
        </w:rPr>
        <w:t>których terenie działają podmioty prowadzące prace naukowe i badawcze. Obecnie z</w:t>
      </w:r>
      <w:r w:rsidR="00441573">
        <w:rPr>
          <w:rFonts w:cs="Times New Roman"/>
        </w:rPr>
        <w:t> </w:t>
      </w:r>
      <w:r w:rsidRPr="007F3128">
        <w:rPr>
          <w:rFonts w:cs="Times New Roman"/>
        </w:rPr>
        <w:t xml:space="preserve">rekompensaty utraconych dochodów z tytułu zwolnień z podatku rolnego i leśnego korzystają </w:t>
      </w:r>
      <w:r w:rsidR="00122007" w:rsidRPr="009C219F">
        <w:rPr>
          <w:rFonts w:cs="Times New Roman"/>
        </w:rPr>
        <w:t>jednostki samorządu terytorialnego z tyt</w:t>
      </w:r>
      <w:r w:rsidR="00016C6E" w:rsidRPr="009C219F">
        <w:rPr>
          <w:rFonts w:cs="Times New Roman"/>
        </w:rPr>
        <w:t>ułu stosowania zwolnień</w:t>
      </w:r>
      <w:r w:rsidR="00122007" w:rsidRPr="009C219F">
        <w:rPr>
          <w:rFonts w:cs="Times New Roman"/>
        </w:rPr>
        <w:t xml:space="preserve"> dla</w:t>
      </w:r>
      <w:r w:rsidR="00122007">
        <w:rPr>
          <w:rFonts w:cs="Times New Roman"/>
          <w:color w:val="FF0000"/>
        </w:rPr>
        <w:t xml:space="preserve"> </w:t>
      </w:r>
      <w:r w:rsidR="00122007">
        <w:rPr>
          <w:rFonts w:cs="Times New Roman"/>
          <w:lang w:eastAsia="pl-PL"/>
        </w:rPr>
        <w:t>przedsiębiorców</w:t>
      </w:r>
      <w:r w:rsidRPr="007F3128">
        <w:rPr>
          <w:rFonts w:cs="Times New Roman"/>
          <w:lang w:eastAsia="pl-PL"/>
        </w:rPr>
        <w:t xml:space="preserve"> o</w:t>
      </w:r>
      <w:r w:rsidR="00441573">
        <w:rPr>
          <w:rFonts w:cs="Times New Roman"/>
          <w:lang w:eastAsia="pl-PL"/>
        </w:rPr>
        <w:t> </w:t>
      </w:r>
      <w:r w:rsidRPr="007F3128">
        <w:rPr>
          <w:rFonts w:cs="Times New Roman"/>
          <w:lang w:eastAsia="pl-PL"/>
        </w:rPr>
        <w:t xml:space="preserve">statusie centrum badawczo-rozwojowego uzyskanym na zasadach określonych w przepisach o niektórych formach wspierania działalności innowacyjnej, w odniesieniu do przedmiotów opodatkowania zajętych na cele prowadzonych badań i prac rozwojowych, na podstawie odpowiednio: art. 12 ust. 10 </w:t>
      </w:r>
      <w:proofErr w:type="spellStart"/>
      <w:r w:rsidRPr="007F3128">
        <w:rPr>
          <w:rFonts w:cs="Times New Roman"/>
          <w:lang w:eastAsia="pl-PL"/>
        </w:rPr>
        <w:t>upr</w:t>
      </w:r>
      <w:proofErr w:type="spellEnd"/>
      <w:r w:rsidRPr="007F3128">
        <w:rPr>
          <w:rFonts w:cs="Times New Roman"/>
          <w:lang w:eastAsia="pl-PL"/>
        </w:rPr>
        <w:t xml:space="preserve"> i art. 7 ust. 4 </w:t>
      </w:r>
      <w:proofErr w:type="spellStart"/>
      <w:r w:rsidRPr="007F3128">
        <w:rPr>
          <w:rFonts w:cs="Times New Roman"/>
          <w:lang w:eastAsia="pl-PL"/>
        </w:rPr>
        <w:t>upl</w:t>
      </w:r>
      <w:proofErr w:type="spellEnd"/>
      <w:r w:rsidRPr="007F3128">
        <w:rPr>
          <w:rFonts w:cs="Times New Roman"/>
          <w:lang w:eastAsia="pl-PL"/>
        </w:rPr>
        <w:t>.</w:t>
      </w:r>
    </w:p>
    <w:p w:rsidR="005D6AD3" w:rsidRDefault="005D6AD3" w:rsidP="005D6AD3">
      <w:pPr>
        <w:pStyle w:val="Tekstpodstawowy2"/>
        <w:shd w:val="clear" w:color="auto" w:fill="auto"/>
        <w:spacing w:before="0" w:after="0" w:line="23" w:lineRule="atLeast"/>
        <w:ind w:left="23" w:right="23"/>
        <w:rPr>
          <w:rFonts w:cs="Times New Roman"/>
          <w:lang w:eastAsia="pl-PL"/>
        </w:rPr>
      </w:pPr>
    </w:p>
    <w:p w:rsidR="005D6AD3" w:rsidRPr="009C219F" w:rsidRDefault="005D6AD3" w:rsidP="005D6AD3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219F">
        <w:rPr>
          <w:rFonts w:ascii="Times New Roman" w:hAnsi="Times New Roman" w:cs="Times New Roman"/>
          <w:b/>
          <w:sz w:val="24"/>
          <w:szCs w:val="24"/>
        </w:rPr>
        <w:t>Skutki wprowadzenia projektowanego rozwiązania</w:t>
      </w:r>
    </w:p>
    <w:p w:rsidR="00304350" w:rsidRPr="009C219F" w:rsidRDefault="00414B3A" w:rsidP="005D6AD3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Wejście </w:t>
      </w:r>
      <w:r w:rsidR="005D6AD3" w:rsidRPr="009C219F">
        <w:rPr>
          <w:rFonts w:ascii="Times New Roman" w:hAnsi="Times New Roman"/>
          <w:sz w:val="24"/>
          <w:szCs w:val="24"/>
        </w:rPr>
        <w:t>w życie projektowanej ustawy będzie skutkowało powstaniem dodatkowego obciążenia po stronie wydatkowej budżetu państwa i konieczne będzie wygospodarowanie oraz</w:t>
      </w:r>
      <w:r w:rsidR="0038683D">
        <w:rPr>
          <w:rFonts w:ascii="Times New Roman" w:hAnsi="Times New Roman"/>
          <w:sz w:val="24"/>
          <w:szCs w:val="24"/>
        </w:rPr>
        <w:t> </w:t>
      </w:r>
      <w:r w:rsidR="005D6AD3" w:rsidRPr="009C219F">
        <w:rPr>
          <w:rFonts w:ascii="Times New Roman" w:hAnsi="Times New Roman"/>
          <w:sz w:val="24"/>
          <w:szCs w:val="24"/>
        </w:rPr>
        <w:t>zabezpieczenie środków we właściwej wysokości na ten cel. Projektodawca nie określił w</w:t>
      </w:r>
      <w:r w:rsidR="0038683D">
        <w:rPr>
          <w:rFonts w:ascii="Times New Roman" w:hAnsi="Times New Roman"/>
          <w:sz w:val="24"/>
          <w:szCs w:val="24"/>
        </w:rPr>
        <w:t> </w:t>
      </w:r>
      <w:r w:rsidR="005D6AD3" w:rsidRPr="009C219F">
        <w:rPr>
          <w:rFonts w:ascii="Times New Roman" w:hAnsi="Times New Roman"/>
          <w:sz w:val="24"/>
          <w:szCs w:val="24"/>
        </w:rPr>
        <w:t xml:space="preserve">uzasadnieniu projektu konkretnego źródła finansowania projektowanych rozwiązań. </w:t>
      </w:r>
      <w:r w:rsidR="00AD65E5">
        <w:rPr>
          <w:rFonts w:ascii="Times New Roman" w:hAnsi="Times New Roman"/>
          <w:sz w:val="24"/>
          <w:szCs w:val="24"/>
        </w:rPr>
        <w:t>Podkreślenia</w:t>
      </w:r>
      <w:r w:rsidR="005D6AD3" w:rsidRPr="009C219F">
        <w:rPr>
          <w:rFonts w:ascii="Times New Roman" w:hAnsi="Times New Roman"/>
          <w:sz w:val="24"/>
          <w:szCs w:val="24"/>
        </w:rPr>
        <w:t xml:space="preserve"> również wymaga (jako że projektowana ustawa miałaby zacząć obowiązywać od</w:t>
      </w:r>
      <w:r w:rsidR="0038683D">
        <w:rPr>
          <w:rFonts w:ascii="Times New Roman" w:hAnsi="Times New Roman"/>
          <w:sz w:val="24"/>
          <w:szCs w:val="24"/>
        </w:rPr>
        <w:t> </w:t>
      </w:r>
      <w:r w:rsidR="005D6AD3" w:rsidRPr="009C219F">
        <w:rPr>
          <w:rFonts w:ascii="Times New Roman" w:hAnsi="Times New Roman"/>
          <w:sz w:val="24"/>
          <w:szCs w:val="24"/>
        </w:rPr>
        <w:t xml:space="preserve">1 stycznia 2021 r.), że projekt ustawy budżetowej na rok 2021 został już przyjęty przez Radę Ministrów 28 września br. i przekazany do Sejmu RP. </w:t>
      </w:r>
    </w:p>
    <w:p w:rsidR="005D6AD3" w:rsidRPr="00441649" w:rsidRDefault="005D6AD3" w:rsidP="005D6AD3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bCs/>
        </w:rPr>
      </w:pPr>
    </w:p>
    <w:p w:rsidR="005D6AD3" w:rsidRPr="007F3128" w:rsidRDefault="005D6AD3" w:rsidP="005D6AD3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F3128">
        <w:rPr>
          <w:rFonts w:ascii="Times New Roman" w:hAnsi="Times New Roman" w:cs="Times New Roman"/>
          <w:b/>
          <w:sz w:val="24"/>
          <w:szCs w:val="24"/>
        </w:rPr>
        <w:t>Uwagi legislacyjne</w:t>
      </w:r>
    </w:p>
    <w:p w:rsidR="009C219F" w:rsidRPr="009C219F" w:rsidRDefault="00304350" w:rsidP="00611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19F">
        <w:rPr>
          <w:rFonts w:ascii="Times New Roman" w:hAnsi="Times New Roman" w:cs="Times New Roman"/>
          <w:sz w:val="24"/>
          <w:szCs w:val="24"/>
        </w:rPr>
        <w:t>Projekt wymaga dopracowa</w:t>
      </w:r>
      <w:r w:rsidR="00343177" w:rsidRPr="009C219F">
        <w:rPr>
          <w:rFonts w:ascii="Times New Roman" w:hAnsi="Times New Roman" w:cs="Times New Roman"/>
          <w:sz w:val="24"/>
          <w:szCs w:val="24"/>
        </w:rPr>
        <w:t xml:space="preserve">nia pod względem </w:t>
      </w:r>
      <w:r w:rsidR="009C219F" w:rsidRPr="009C219F">
        <w:rPr>
          <w:rFonts w:ascii="Times New Roman" w:hAnsi="Times New Roman" w:cs="Times New Roman"/>
          <w:sz w:val="24"/>
          <w:szCs w:val="24"/>
        </w:rPr>
        <w:t>legislacyjnym</w:t>
      </w:r>
      <w:r w:rsidR="00E1056F">
        <w:rPr>
          <w:rFonts w:ascii="Times New Roman" w:hAnsi="Times New Roman" w:cs="Times New Roman"/>
          <w:sz w:val="24"/>
          <w:szCs w:val="24"/>
        </w:rPr>
        <w:t>, m. in. w zakresie terminu rozpoczęcia stosowania projektowanych regulacji</w:t>
      </w:r>
      <w:r w:rsidR="009C219F" w:rsidRPr="009C219F">
        <w:rPr>
          <w:rFonts w:ascii="Times New Roman" w:hAnsi="Times New Roman" w:cs="Times New Roman"/>
          <w:sz w:val="24"/>
          <w:szCs w:val="24"/>
        </w:rPr>
        <w:t>.</w:t>
      </w:r>
      <w:r w:rsidRPr="009C21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6AD3" w:rsidRPr="009C219F" w:rsidRDefault="005D6AD3" w:rsidP="005D6AD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5D6AD3" w:rsidRPr="007F3128" w:rsidRDefault="005D6AD3" w:rsidP="005D6AD3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bCs/>
        </w:rPr>
      </w:pPr>
    </w:p>
    <w:p w:rsidR="005D6AD3" w:rsidRPr="007F3128" w:rsidRDefault="005D6AD3" w:rsidP="005D6AD3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bCs/>
        </w:rPr>
      </w:pPr>
      <w:r w:rsidRPr="007F3128">
        <w:rPr>
          <w:rFonts w:ascii="Times New Roman" w:hAnsi="Times New Roman" w:cs="Times New Roman"/>
          <w:b/>
          <w:bCs/>
        </w:rPr>
        <w:t xml:space="preserve">Mając na względzie powyższe, Rada Ministrów pozytywnie ocenia poselski </w:t>
      </w:r>
      <w:r w:rsidR="00DA3B98" w:rsidRPr="00666A62">
        <w:rPr>
          <w:rFonts w:ascii="Times New Roman" w:hAnsi="Times New Roman" w:cs="Times New Roman"/>
          <w:b/>
          <w:bCs/>
          <w:iCs/>
        </w:rPr>
        <w:t>projekt</w:t>
      </w:r>
      <w:r w:rsidRPr="006A58B7">
        <w:rPr>
          <w:rFonts w:ascii="Times New Roman" w:hAnsi="Times New Roman" w:cs="Times New Roman"/>
          <w:b/>
          <w:bCs/>
        </w:rPr>
        <w:t> </w:t>
      </w:r>
      <w:r w:rsidRPr="007F3128">
        <w:rPr>
          <w:rFonts w:ascii="Times New Roman" w:hAnsi="Times New Roman" w:cs="Times New Roman"/>
          <w:b/>
          <w:bCs/>
        </w:rPr>
        <w:t xml:space="preserve">i wnosi, przy uwzględnieniu zaproponowanych </w:t>
      </w:r>
      <w:r>
        <w:rPr>
          <w:rFonts w:ascii="Times New Roman" w:hAnsi="Times New Roman" w:cs="Times New Roman"/>
          <w:b/>
          <w:bCs/>
        </w:rPr>
        <w:t>zmian</w:t>
      </w:r>
      <w:r w:rsidRPr="007F3128">
        <w:rPr>
          <w:rFonts w:ascii="Times New Roman" w:hAnsi="Times New Roman" w:cs="Times New Roman"/>
          <w:b/>
          <w:bCs/>
        </w:rPr>
        <w:t xml:space="preserve">, o kontynuowanie prac </w:t>
      </w:r>
      <w:r w:rsidR="00DA3B98">
        <w:rPr>
          <w:rFonts w:ascii="Times New Roman" w:hAnsi="Times New Roman" w:cs="Times New Roman"/>
          <w:b/>
          <w:bCs/>
        </w:rPr>
        <w:t>legislacyjnych w tym zakresie. </w:t>
      </w:r>
    </w:p>
    <w:p w:rsidR="003F04BF" w:rsidRDefault="003F04BF"/>
    <w:sectPr w:rsidR="003F04B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9E5" w:rsidRDefault="006D79E5">
      <w:pPr>
        <w:spacing w:after="0" w:line="240" w:lineRule="auto"/>
      </w:pPr>
      <w:r>
        <w:separator/>
      </w:r>
    </w:p>
  </w:endnote>
  <w:endnote w:type="continuationSeparator" w:id="0">
    <w:p w:rsidR="006D79E5" w:rsidRDefault="006D7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4575266"/>
      <w:docPartObj>
        <w:docPartGallery w:val="Page Numbers (Bottom of Page)"/>
        <w:docPartUnique/>
      </w:docPartObj>
    </w:sdtPr>
    <w:sdtEndPr/>
    <w:sdtContent>
      <w:p w:rsidR="00BF2700" w:rsidRDefault="00A040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C57">
          <w:rPr>
            <w:noProof/>
          </w:rPr>
          <w:t>4</w:t>
        </w:r>
        <w:r>
          <w:fldChar w:fldCharType="end"/>
        </w:r>
      </w:p>
    </w:sdtContent>
  </w:sdt>
  <w:p w:rsidR="00BF2700" w:rsidRDefault="006D79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9E5" w:rsidRDefault="006D79E5">
      <w:pPr>
        <w:spacing w:after="0" w:line="240" w:lineRule="auto"/>
      </w:pPr>
      <w:r>
        <w:separator/>
      </w:r>
    </w:p>
  </w:footnote>
  <w:footnote w:type="continuationSeparator" w:id="0">
    <w:p w:rsidR="006D79E5" w:rsidRDefault="006D7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434E7"/>
    <w:multiLevelType w:val="hybridMultilevel"/>
    <w:tmpl w:val="E55C8C34"/>
    <w:lvl w:ilvl="0" w:tplc="C05637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AD3"/>
    <w:rsid w:val="00016C6E"/>
    <w:rsid w:val="00025593"/>
    <w:rsid w:val="0006385F"/>
    <w:rsid w:val="00096F08"/>
    <w:rsid w:val="000C31F0"/>
    <w:rsid w:val="00122007"/>
    <w:rsid w:val="001C5C06"/>
    <w:rsid w:val="001D318C"/>
    <w:rsid w:val="002526CE"/>
    <w:rsid w:val="002E30A5"/>
    <w:rsid w:val="00304350"/>
    <w:rsid w:val="00312CC1"/>
    <w:rsid w:val="00343177"/>
    <w:rsid w:val="00354ADF"/>
    <w:rsid w:val="003570CA"/>
    <w:rsid w:val="0038683D"/>
    <w:rsid w:val="003F04BF"/>
    <w:rsid w:val="00414B3A"/>
    <w:rsid w:val="00441573"/>
    <w:rsid w:val="005110B8"/>
    <w:rsid w:val="00542720"/>
    <w:rsid w:val="005D4C57"/>
    <w:rsid w:val="005D6AD3"/>
    <w:rsid w:val="00611460"/>
    <w:rsid w:val="00666A62"/>
    <w:rsid w:val="006A4C47"/>
    <w:rsid w:val="006A58B7"/>
    <w:rsid w:val="006D79E5"/>
    <w:rsid w:val="0073254B"/>
    <w:rsid w:val="00746398"/>
    <w:rsid w:val="00791A00"/>
    <w:rsid w:val="007A515D"/>
    <w:rsid w:val="00924368"/>
    <w:rsid w:val="009550AC"/>
    <w:rsid w:val="009C219F"/>
    <w:rsid w:val="00A040B6"/>
    <w:rsid w:val="00A27225"/>
    <w:rsid w:val="00A86459"/>
    <w:rsid w:val="00AD65E5"/>
    <w:rsid w:val="00C240F1"/>
    <w:rsid w:val="00C33AD6"/>
    <w:rsid w:val="00C7054A"/>
    <w:rsid w:val="00CE532B"/>
    <w:rsid w:val="00DA3B98"/>
    <w:rsid w:val="00E1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F2C401-68AF-43C8-BD64-053DCB71E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6A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basedOn w:val="Domylnaczcionkaakapitu"/>
    <w:link w:val="Tekstpodstawowy2"/>
    <w:rsid w:val="005D6AD3"/>
    <w:rPr>
      <w:rFonts w:ascii="Times New Roman" w:eastAsia="Times New Roman" w:hAnsi="Times New Roman"/>
      <w:sz w:val="24"/>
      <w:szCs w:val="24"/>
      <w:shd w:val="clear" w:color="auto" w:fill="FFFFFF"/>
    </w:rPr>
  </w:style>
  <w:style w:type="paragraph" w:customStyle="1" w:styleId="Tekstpodstawowy2">
    <w:name w:val="Tekst podstawowy2"/>
    <w:basedOn w:val="Normalny"/>
    <w:link w:val="Bodytext"/>
    <w:rsid w:val="005D6AD3"/>
    <w:pPr>
      <w:shd w:val="clear" w:color="auto" w:fill="FFFFFF"/>
      <w:spacing w:before="1140" w:after="240" w:line="274" w:lineRule="exact"/>
      <w:jc w:val="both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D6AD3"/>
    <w:pPr>
      <w:ind w:left="720"/>
      <w:contextualSpacing/>
    </w:pPr>
  </w:style>
  <w:style w:type="paragraph" w:customStyle="1" w:styleId="ppkt">
    <w:name w:val="p.pkt"/>
    <w:uiPriority w:val="99"/>
    <w:rsid w:val="005D6AD3"/>
    <w:pPr>
      <w:widowControl w:val="0"/>
      <w:autoSpaceDE w:val="0"/>
      <w:autoSpaceDN w:val="0"/>
      <w:adjustRightInd w:val="0"/>
      <w:spacing w:after="0"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rsid w:val="005D6AD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D6AD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6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D3"/>
  </w:style>
  <w:style w:type="paragraph" w:customStyle="1" w:styleId="Default">
    <w:name w:val="Default"/>
    <w:basedOn w:val="Normalny"/>
    <w:rsid w:val="005D6AD3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431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431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4317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8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8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1619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Pietrzak Anna</dc:creator>
  <cp:keywords/>
  <dc:description/>
  <cp:lastModifiedBy>Sabiniewicz Marcin</cp:lastModifiedBy>
  <cp:revision>5</cp:revision>
  <dcterms:created xsi:type="dcterms:W3CDTF">2021-01-22T09:25:00Z</dcterms:created>
  <dcterms:modified xsi:type="dcterms:W3CDTF">2021-01-22T09:52:00Z</dcterms:modified>
</cp:coreProperties>
</file>