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87C" w:rsidRPr="006E187C" w:rsidRDefault="006E187C" w:rsidP="006E187C">
      <w:pPr>
        <w:spacing w:after="0" w:line="360" w:lineRule="auto"/>
        <w:jc w:val="right"/>
        <w:rPr>
          <w:rFonts w:ascii="Tahoma" w:eastAsia="Times New Roman" w:hAnsi="Tahoma" w:cs="Tahoma"/>
          <w:sz w:val="24"/>
          <w:szCs w:val="24"/>
          <w:lang w:eastAsia="pl-PL"/>
        </w:rPr>
      </w:pPr>
      <w:r w:rsidRPr="006E187C">
        <w:rPr>
          <w:rFonts w:ascii="Tahoma" w:eastAsia="Times New Roman" w:hAnsi="Tahoma" w:cs="Tahoma"/>
          <w:color w:val="000000"/>
          <w:sz w:val="24"/>
          <w:szCs w:val="24"/>
          <w:u w:val="single"/>
          <w:lang w:eastAsia="pl-PL"/>
        </w:rPr>
        <w:t>projekt</w:t>
      </w:r>
    </w:p>
    <w:p w:rsidR="006E187C" w:rsidRPr="006E187C" w:rsidRDefault="006E187C" w:rsidP="006E187C">
      <w:pPr>
        <w:spacing w:after="0" w:line="360" w:lineRule="auto"/>
        <w:jc w:val="right"/>
        <w:rPr>
          <w:rFonts w:ascii="Tahoma" w:eastAsia="Times New Roman" w:hAnsi="Tahoma" w:cs="Tahoma"/>
          <w:sz w:val="24"/>
          <w:szCs w:val="24"/>
          <w:lang w:eastAsia="pl-PL"/>
        </w:rPr>
      </w:pPr>
      <w:r w:rsidRPr="006E187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 </w:t>
      </w:r>
    </w:p>
    <w:p w:rsidR="006E187C" w:rsidRDefault="006E187C" w:rsidP="006E187C">
      <w:pPr>
        <w:spacing w:after="0" w:line="360" w:lineRule="auto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</w:pPr>
    </w:p>
    <w:p w:rsidR="006E187C" w:rsidRDefault="006E187C" w:rsidP="006E187C">
      <w:pPr>
        <w:spacing w:after="0" w:line="360" w:lineRule="auto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</w:pPr>
    </w:p>
    <w:p w:rsidR="006E187C" w:rsidRDefault="006E187C" w:rsidP="006E187C">
      <w:pPr>
        <w:spacing w:after="0" w:line="360" w:lineRule="auto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</w:pPr>
    </w:p>
    <w:p w:rsidR="006E187C" w:rsidRDefault="006E187C" w:rsidP="006E187C">
      <w:pPr>
        <w:spacing w:after="0" w:line="360" w:lineRule="auto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</w:pPr>
      <w:r w:rsidRPr="006E187C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Ustawa</w:t>
      </w:r>
    </w:p>
    <w:p w:rsidR="006E187C" w:rsidRDefault="006E187C" w:rsidP="006E187C">
      <w:pPr>
        <w:spacing w:after="0" w:line="360" w:lineRule="auto"/>
        <w:jc w:val="center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6E187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z dnia … 2020 r.</w:t>
      </w:r>
    </w:p>
    <w:p w:rsidR="006E187C" w:rsidRPr="006E187C" w:rsidRDefault="006E187C" w:rsidP="006E187C">
      <w:pPr>
        <w:spacing w:after="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  <w:r w:rsidRPr="006E187C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o zmianie ustawy o podatku rolnym oraz ustawy o podatku leśnym</w:t>
      </w:r>
    </w:p>
    <w:p w:rsidR="006E187C" w:rsidRPr="006E187C" w:rsidRDefault="006E187C" w:rsidP="006E187C">
      <w:pPr>
        <w:spacing w:after="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  <w:r w:rsidRPr="006E187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 </w:t>
      </w:r>
    </w:p>
    <w:p w:rsidR="006E187C" w:rsidRDefault="006E187C" w:rsidP="006E187C">
      <w:pPr>
        <w:spacing w:after="0" w:line="360" w:lineRule="auto"/>
        <w:ind w:firstLine="705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</w:pPr>
    </w:p>
    <w:p w:rsidR="006E187C" w:rsidRDefault="006E187C" w:rsidP="006E187C">
      <w:pPr>
        <w:spacing w:after="0" w:line="360" w:lineRule="auto"/>
        <w:ind w:firstLine="705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</w:pPr>
    </w:p>
    <w:p w:rsidR="006E187C" w:rsidRPr="006E187C" w:rsidRDefault="006E187C" w:rsidP="006E187C">
      <w:pPr>
        <w:spacing w:after="0" w:line="360" w:lineRule="auto"/>
        <w:ind w:firstLine="705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6E187C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Art. 1</w:t>
      </w:r>
      <w:r w:rsidRPr="006E187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. W ustawie z dnia 15 listopada 1984 r. o podatku rolnym (Dz. U. z 2020 r. poz. 333) art. 12 ust. 10 otrzymuje brzmienie:</w:t>
      </w:r>
    </w:p>
    <w:p w:rsidR="006E187C" w:rsidRPr="006E187C" w:rsidRDefault="006E187C" w:rsidP="006E187C">
      <w:pPr>
        <w:spacing w:after="0" w:line="360" w:lineRule="auto"/>
        <w:ind w:firstLine="705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6E187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 „10. Z tytułu zwolnienia od podatku rolnego, o którym mowa w ust. 2 pkt 1, 1a, 3, 5, 5a i 8, jednostkom samorządu terytorialnego przysługuje z budżetu państwa zwrot utraconych dochodów za przedmioty opodatkowania, które podlegają opodatkowaniu i nie są z niego zwolnione na podstawie innych przepisów niniejszej ustawy.”.</w:t>
      </w:r>
    </w:p>
    <w:p w:rsidR="006E187C" w:rsidRPr="006E187C" w:rsidRDefault="006E187C" w:rsidP="006E187C">
      <w:pPr>
        <w:spacing w:after="0" w:line="360" w:lineRule="auto"/>
        <w:ind w:firstLine="705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6E187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 </w:t>
      </w:r>
    </w:p>
    <w:p w:rsidR="006E187C" w:rsidRPr="006E187C" w:rsidRDefault="006E187C" w:rsidP="006E187C">
      <w:pPr>
        <w:spacing w:after="0" w:line="360" w:lineRule="auto"/>
        <w:ind w:firstLine="705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6E187C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Art. 2.</w:t>
      </w:r>
      <w:r w:rsidRPr="006E187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W ustawie z dnia 30 października 2002 r. o podatku leśnym (Dz. U. z 2019 r. poz. 888) art. 7 ust. 4 otrzymuje brzmienie:</w:t>
      </w:r>
    </w:p>
    <w:p w:rsidR="006E187C" w:rsidRPr="006E187C" w:rsidRDefault="006E187C" w:rsidP="006E187C">
      <w:pPr>
        <w:spacing w:after="0" w:line="360" w:lineRule="auto"/>
        <w:ind w:firstLine="705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6E187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„4. Z tytułu zwolnienia od podatku leśnego, o którym mowa w ust. 2 pkt 1, 1a, 3, 5, 6 i 8, jednostkom samorządu terytorialnego przysługuje z budżetu państwa zwrot utraconych dochodów za przedmioty opodatkowania, które podlegają opodatkowaniu i nie są z niego zwolnione na podstawie innych przepisów niniejszej ustawy.”.</w:t>
      </w:r>
    </w:p>
    <w:p w:rsidR="006E187C" w:rsidRPr="006E187C" w:rsidRDefault="006E187C" w:rsidP="006E187C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6E187C" w:rsidRPr="006E187C" w:rsidRDefault="006E187C" w:rsidP="006E187C">
      <w:pPr>
        <w:spacing w:after="0" w:line="360" w:lineRule="auto"/>
        <w:ind w:firstLine="705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6E187C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Art. 3</w:t>
      </w:r>
      <w:r w:rsidRPr="006E187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. Ustawa wchodzi w życie z dniem 1 stycznia 2021 roku.</w:t>
      </w:r>
    </w:p>
    <w:p w:rsidR="006E187C" w:rsidRPr="006E187C" w:rsidRDefault="006E187C" w:rsidP="006E187C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6E187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 </w:t>
      </w:r>
    </w:p>
    <w:p w:rsidR="006E187C" w:rsidRPr="006E187C" w:rsidRDefault="006E187C" w:rsidP="006E187C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6E187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 </w:t>
      </w:r>
    </w:p>
    <w:p w:rsidR="0062722D" w:rsidRPr="006E187C" w:rsidRDefault="006E187C" w:rsidP="00BB0CB2">
      <w:pPr>
        <w:spacing w:after="240" w:line="360" w:lineRule="auto"/>
        <w:jc w:val="center"/>
        <w:rPr>
          <w:rFonts w:ascii="Tahoma" w:hAnsi="Tahoma" w:cs="Tahoma"/>
          <w:sz w:val="24"/>
          <w:szCs w:val="24"/>
        </w:rPr>
      </w:pPr>
      <w:bookmarkStart w:id="0" w:name="_GoBack"/>
      <w:bookmarkEnd w:id="0"/>
      <w:r w:rsidRPr="006E187C">
        <w:rPr>
          <w:rFonts w:ascii="Tahoma" w:eastAsia="Times New Roman" w:hAnsi="Tahoma" w:cs="Tahoma"/>
          <w:sz w:val="24"/>
          <w:szCs w:val="24"/>
          <w:lang w:eastAsia="pl-PL"/>
        </w:rPr>
        <w:br/>
      </w:r>
      <w:r w:rsidRPr="006E187C">
        <w:rPr>
          <w:rFonts w:ascii="Tahoma" w:eastAsia="Times New Roman" w:hAnsi="Tahoma" w:cs="Tahoma"/>
          <w:sz w:val="24"/>
          <w:szCs w:val="24"/>
          <w:lang w:eastAsia="pl-PL"/>
        </w:rPr>
        <w:br/>
      </w:r>
    </w:p>
    <w:sectPr w:rsidR="0062722D" w:rsidRPr="006E187C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1C9E" w:rsidRDefault="008D1C9E" w:rsidP="006E187C">
      <w:pPr>
        <w:spacing w:after="0" w:line="240" w:lineRule="auto"/>
      </w:pPr>
      <w:r>
        <w:separator/>
      </w:r>
    </w:p>
  </w:endnote>
  <w:endnote w:type="continuationSeparator" w:id="0">
    <w:p w:rsidR="008D1C9E" w:rsidRDefault="008D1C9E" w:rsidP="006E1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2373728"/>
      <w:docPartObj>
        <w:docPartGallery w:val="Page Numbers (Bottom of Page)"/>
        <w:docPartUnique/>
      </w:docPartObj>
    </w:sdtPr>
    <w:sdtEndPr/>
    <w:sdtContent>
      <w:p w:rsidR="006E187C" w:rsidRDefault="006E187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0CB2">
          <w:rPr>
            <w:noProof/>
          </w:rPr>
          <w:t>1</w:t>
        </w:r>
        <w:r>
          <w:fldChar w:fldCharType="end"/>
        </w:r>
      </w:p>
    </w:sdtContent>
  </w:sdt>
  <w:p w:rsidR="006E187C" w:rsidRDefault="006E187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1C9E" w:rsidRDefault="008D1C9E" w:rsidP="006E187C">
      <w:pPr>
        <w:spacing w:after="0" w:line="240" w:lineRule="auto"/>
      </w:pPr>
      <w:r>
        <w:separator/>
      </w:r>
    </w:p>
  </w:footnote>
  <w:footnote w:type="continuationSeparator" w:id="0">
    <w:p w:rsidR="008D1C9E" w:rsidRDefault="008D1C9E" w:rsidP="006E18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87C"/>
    <w:rsid w:val="000F740F"/>
    <w:rsid w:val="002A68A0"/>
    <w:rsid w:val="002F2A53"/>
    <w:rsid w:val="006E187C"/>
    <w:rsid w:val="00712167"/>
    <w:rsid w:val="00875E48"/>
    <w:rsid w:val="008D1C9E"/>
    <w:rsid w:val="00BB0CB2"/>
    <w:rsid w:val="00C5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6A9BCC-8B66-4420-A9CE-BFB14C010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E1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E18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187C"/>
  </w:style>
  <w:style w:type="paragraph" w:styleId="Stopka">
    <w:name w:val="footer"/>
    <w:basedOn w:val="Normalny"/>
    <w:link w:val="StopkaZnak"/>
    <w:uiPriority w:val="99"/>
    <w:unhideWhenUsed/>
    <w:rsid w:val="006E18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18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0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1073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Standerski</dc:creator>
  <cp:keywords/>
  <dc:description/>
  <cp:lastModifiedBy>Grzegorz Molesztak</cp:lastModifiedBy>
  <cp:revision>3</cp:revision>
  <dcterms:created xsi:type="dcterms:W3CDTF">2020-08-07T10:33:00Z</dcterms:created>
  <dcterms:modified xsi:type="dcterms:W3CDTF">2020-09-04T09:48:00Z</dcterms:modified>
</cp:coreProperties>
</file>