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897D1" w14:textId="77777777" w:rsidR="00C04346" w:rsidRDefault="00C04346" w:rsidP="00C04346">
      <w:pPr>
        <w:pStyle w:val="OZNPROJEKTUwskazaniedatylubwersjiprojektu"/>
      </w:pPr>
      <w:r>
        <w:t>Projekt</w:t>
      </w:r>
    </w:p>
    <w:p w14:paraId="3C651574" w14:textId="77777777" w:rsidR="00AC7363" w:rsidRPr="002D607F" w:rsidRDefault="00AC7363" w:rsidP="00831C81">
      <w:pPr>
        <w:pStyle w:val="OZNRODZAKTUtznustawalubrozporzdzenieiorganwydajcy"/>
      </w:pPr>
      <w:r w:rsidRPr="002D607F">
        <w:t>USTAWA</w:t>
      </w:r>
    </w:p>
    <w:p w14:paraId="0CF4C588" w14:textId="34312BC2" w:rsidR="00AC7363" w:rsidRPr="002D607F" w:rsidRDefault="00686EFD" w:rsidP="00831C81">
      <w:pPr>
        <w:pStyle w:val="DATAAKTUdatauchwalenialubwydaniaaktu"/>
      </w:pPr>
      <w:r>
        <w:t>z dnia</w:t>
      </w:r>
    </w:p>
    <w:p w14:paraId="254AA356" w14:textId="77777777" w:rsidR="00AC7363" w:rsidRPr="00C04346" w:rsidRDefault="00AC7363" w:rsidP="00E3383C">
      <w:pPr>
        <w:pStyle w:val="TYTUAKTUprzedmiotregulacjiustawylubrozporzdzenia"/>
      </w:pPr>
      <w:r w:rsidRPr="002D607F">
        <w:t xml:space="preserve">o </w:t>
      </w:r>
      <w:r w:rsidR="00932EAF">
        <w:t>zmianie niektórych ustaw w celu przeciwdziałania</w:t>
      </w:r>
      <w:r w:rsidR="003C33CD">
        <w:t xml:space="preserve"> </w:t>
      </w:r>
      <w:r w:rsidR="0019756D">
        <w:t>społeczno-</w:t>
      </w:r>
      <w:r w:rsidR="00932EAF">
        <w:t xml:space="preserve">gospodarczym </w:t>
      </w:r>
      <w:r w:rsidR="00DA44DD">
        <w:t>skutkom COVID</w:t>
      </w:r>
      <w:r w:rsidR="003C33CD">
        <w:t>-19</w:t>
      </w:r>
      <w:r w:rsidR="00C04346" w:rsidRPr="00C04346">
        <w:rPr>
          <w:rStyle w:val="IGPindeksgrnyipogrubienie"/>
        </w:rPr>
        <w:footnoteReference w:id="2"/>
      </w:r>
      <w:r w:rsidR="00C04346" w:rsidRPr="00C04346">
        <w:rPr>
          <w:rStyle w:val="IGPindeksgrnyipogrubienie"/>
        </w:rPr>
        <w:t>)</w:t>
      </w:r>
    </w:p>
    <w:p w14:paraId="3B68E52C" w14:textId="77777777" w:rsidR="00340F98" w:rsidRPr="00340F98" w:rsidRDefault="00C04346" w:rsidP="00340F98">
      <w:pPr>
        <w:pStyle w:val="ARTartustawynprozporzdzenia"/>
      </w:pPr>
      <w:r w:rsidRPr="00C04346">
        <w:rPr>
          <w:rStyle w:val="Ppogrubienie"/>
        </w:rPr>
        <w:t>Art. </w:t>
      </w:r>
      <w:r w:rsidR="00AC7363" w:rsidRPr="00C04346">
        <w:rPr>
          <w:rStyle w:val="Ppogrubienie"/>
        </w:rPr>
        <w:t>1.</w:t>
      </w:r>
      <w:r>
        <w:t> </w:t>
      </w:r>
      <w:r w:rsidR="00340F98" w:rsidRPr="00340F98">
        <w:t>W ustawie z dnia 8 września 2000 r. o komercjalizacji i restrukturyzacji przedsiębiorstwa państwowego „Polskie Koleje Państwowe” (D</w:t>
      </w:r>
      <w:r>
        <w:t>z. U. z 2020 r. poz. 292, 400 i </w:t>
      </w:r>
      <w:r w:rsidR="00340F98" w:rsidRPr="00340F98">
        <w:t>462) po rozdziale 4d dodaje się rozdział 4e w brzmieniu:</w:t>
      </w:r>
    </w:p>
    <w:p w14:paraId="422C9509" w14:textId="77777777" w:rsidR="00340F98" w:rsidRPr="00147D53" w:rsidRDefault="00340F98" w:rsidP="00C04346">
      <w:pPr>
        <w:pStyle w:val="ZROZDZODDZOZNzmoznrozdzoddzartykuempunktem"/>
      </w:pPr>
      <w:r w:rsidRPr="00147D53">
        <w:t>„Rozdział 4e</w:t>
      </w:r>
    </w:p>
    <w:p w14:paraId="435E621F" w14:textId="77777777" w:rsidR="00340F98" w:rsidRPr="00147D53" w:rsidRDefault="00340F98" w:rsidP="00C04346">
      <w:pPr>
        <w:pStyle w:val="ZROZDZODDZPRZEDMzmprzedmrozdzoddzartykuempunktem"/>
      </w:pPr>
      <w:r w:rsidRPr="00147D53">
        <w:t xml:space="preserve">Zasady przekazywania PLK SA środków budżetu państwa na podwyższenie kapitału zakładowego PLK SA z przeznaczeniem na inwestycje </w:t>
      </w:r>
      <w:r w:rsidR="00C04346">
        <w:t>kapitałowe oraz cele związane z </w:t>
      </w:r>
      <w:r w:rsidRPr="00147D53">
        <w:t>budową, przebudową, rozbudową i modernizacją przystanków kolejowych oraz infrastruktury towarzyszącej</w:t>
      </w:r>
    </w:p>
    <w:p w14:paraId="16E70FAA" w14:textId="77777777" w:rsidR="00340F98" w:rsidRPr="00340F98" w:rsidRDefault="00340F98" w:rsidP="00147D53">
      <w:pPr>
        <w:pStyle w:val="ZARTzmartartykuempunktem"/>
      </w:pPr>
      <w:r w:rsidRPr="00340F98">
        <w:t>Art. 33za. 1. W roku 2020 minister właściwy do spraw aktywów państwowych przekazuje środki z budżetu państwa, na wniosek ministra właściwego do spraw transportu, w wysokości 850 000 tys. zł, z przeznaczeniem na podwyższenie kapitału zakładowego PLK SA.</w:t>
      </w:r>
    </w:p>
    <w:p w14:paraId="39509C6A" w14:textId="16F4DC87" w:rsidR="00340F98" w:rsidRPr="00340F98" w:rsidRDefault="00340F98" w:rsidP="007A16A8">
      <w:pPr>
        <w:pStyle w:val="ZUSTzmustartykuempunktem"/>
      </w:pPr>
      <w:r w:rsidRPr="00340F98">
        <w:t>2. Środki, o których mowa w ust. 1, zostaną przeznaczone wyłącznie na inwestycje kapitałowe realizowane przez PLK SA, polegające na podwyższeniu kapitału zakładowego spółek zależnych PLK SA w rozumieniu ustawy z dnia 15 września 2000 r. – Kodeks spółek handlowych i objęciu przez PLK</w:t>
      </w:r>
      <w:r w:rsidR="001A2C9D">
        <w:t xml:space="preserve"> SA nowo utworzonych udziałów w </w:t>
      </w:r>
      <w:r w:rsidRPr="00340F98">
        <w:t>podwyższonym kapitale zakładowym.</w:t>
      </w:r>
    </w:p>
    <w:p w14:paraId="648D5610" w14:textId="77777777" w:rsidR="00340F98" w:rsidRPr="00340F98" w:rsidRDefault="00340F98" w:rsidP="007A16A8">
      <w:pPr>
        <w:pStyle w:val="ZUSTzmustartykuempunktem"/>
      </w:pPr>
      <w:r w:rsidRPr="00340F98">
        <w:t xml:space="preserve">3. Środki otrzymane w ramach podwyższenia kapitału zakładowego zostaną przeznaczone przez spółki zależne PLK SA na zakup środków trwałych w postaci maszyn i urządzeń lub nieruchomości w celu zwiększenia potencjału realizowanych przez nie inwestycji. </w:t>
      </w:r>
    </w:p>
    <w:p w14:paraId="1D2B8F90" w14:textId="1A02F538" w:rsidR="00340F98" w:rsidRPr="00340F98" w:rsidRDefault="00147D53" w:rsidP="00147D53">
      <w:pPr>
        <w:pStyle w:val="ZARTzmartartykuempunktem"/>
      </w:pPr>
      <w:r>
        <w:lastRenderedPageBreak/>
        <w:t>Art. 33zb.</w:t>
      </w:r>
      <w:r w:rsidR="00DA44DD">
        <w:t xml:space="preserve"> </w:t>
      </w:r>
      <w:r w:rsidR="00340F98" w:rsidRPr="00340F98">
        <w:t>1. W roku 2020 minister właściwy do spraw aktywów państwowych przekazuje, na wniosek ministra właściwego do spraw transportu, środki z budżetu państwa, w wysokości 1 000 000 tys. zł, z przeznaczeniem na podwyższenie kapitału zakładowego PLK SA.</w:t>
      </w:r>
      <w:bookmarkStart w:id="0" w:name="_GoBack"/>
      <w:bookmarkEnd w:id="0"/>
    </w:p>
    <w:p w14:paraId="2B2F426F" w14:textId="3716F5FB" w:rsidR="00340F98" w:rsidRPr="00340F98" w:rsidRDefault="00340F98" w:rsidP="007A16A8">
      <w:pPr>
        <w:pStyle w:val="ZUSTzmustartykuempunktem"/>
      </w:pPr>
      <w:r w:rsidRPr="00340F98">
        <w:t>2. Środki, o których mowa w ust. 1,</w:t>
      </w:r>
      <w:r w:rsidR="00147D53">
        <w:t xml:space="preserve"> </w:t>
      </w:r>
      <w:r w:rsidRPr="00340F98">
        <w:t>zostaną prze</w:t>
      </w:r>
      <w:r w:rsidR="001A2C9D">
        <w:t>znaczone wyłącznie na zadania w </w:t>
      </w:r>
      <w:r w:rsidRPr="00340F98">
        <w:t>zakresie budowy, przebudowy, rozbudowy lub modernizacji przystanków kolejowych oraz infrastruktury towarzyszącej, realizowane w r</w:t>
      </w:r>
      <w:r w:rsidR="001A2C9D">
        <w:t>amach programów wieloletnich, o </w:t>
      </w:r>
      <w:r w:rsidRPr="00340F98">
        <w:t>których mowa w przepisach ustawy z dnia 27 sierpnia 2009 r. o finansach publicznych.</w:t>
      </w:r>
    </w:p>
    <w:p w14:paraId="4F145BDD" w14:textId="77777777" w:rsidR="00340F98" w:rsidRPr="00340F98" w:rsidRDefault="00340F98" w:rsidP="00147D53">
      <w:pPr>
        <w:pStyle w:val="ZARTzmartartykuempunktem"/>
      </w:pPr>
      <w:r w:rsidRPr="00340F98">
        <w:t>Art. 33zc. 1. Akcje w podwyższonym kapitale zakładowym PLK SA zostaną objęte przez Skarb Państwa.</w:t>
      </w:r>
    </w:p>
    <w:p w14:paraId="5B150852" w14:textId="0B4454C0" w:rsidR="00147D53" w:rsidRDefault="00340F98" w:rsidP="007A16A8">
      <w:pPr>
        <w:pStyle w:val="ZUSTzmustartykuempunktem"/>
      </w:pPr>
      <w:r w:rsidRPr="00340F98">
        <w:t>2. Do podwyższenia kapitału zakładowego PLK S</w:t>
      </w:r>
      <w:r w:rsidR="001A2C9D">
        <w:t>A stosuje się przepisy ustawy z </w:t>
      </w:r>
      <w:r w:rsidRPr="00340F98">
        <w:t>dnia 15 września 2000</w:t>
      </w:r>
      <w:r w:rsidR="00AD7DBB">
        <w:t xml:space="preserve"> </w:t>
      </w:r>
      <w:r w:rsidRPr="00340F98">
        <w:t>r.</w:t>
      </w:r>
      <w:r w:rsidR="001D545B">
        <w:t xml:space="preserve"> – Kodeks spółek handlowych.”.</w:t>
      </w:r>
    </w:p>
    <w:p w14:paraId="50ED263A" w14:textId="77777777" w:rsidR="004E5C75" w:rsidRPr="004E5C75" w:rsidRDefault="007A16A8" w:rsidP="00147D53">
      <w:pPr>
        <w:pStyle w:val="ARTartustawynprozporzdzenia"/>
      </w:pPr>
      <w:r>
        <w:rPr>
          <w:rStyle w:val="Ppogrubienie"/>
        </w:rPr>
        <w:t>Art. </w:t>
      </w:r>
      <w:r w:rsidR="00340F98" w:rsidRPr="007A16A8">
        <w:rPr>
          <w:rStyle w:val="Ppogrubienie"/>
        </w:rPr>
        <w:t>2.</w:t>
      </w:r>
      <w:r>
        <w:rPr>
          <w:rStyle w:val="Ppogrubienie"/>
        </w:rPr>
        <w:t> </w:t>
      </w:r>
      <w:r w:rsidR="004E5C75" w:rsidRPr="004E5C75">
        <w:t>W ustawie z dnia 11 marca 2004 r. o podatku od towarów i usług (Dz. U. z 2020 r. poz. 106, 568, 1065 i 1106) w art. 146aa:</w:t>
      </w:r>
    </w:p>
    <w:p w14:paraId="34E06340" w14:textId="77777777" w:rsidR="004E5C75" w:rsidRPr="004E5C75" w:rsidRDefault="00DA44DD" w:rsidP="00147D53">
      <w:pPr>
        <w:pStyle w:val="PKTpunkt"/>
      </w:pPr>
      <w:r>
        <w:t>1)</w:t>
      </w:r>
      <w:r>
        <w:tab/>
      </w:r>
      <w:r w:rsidR="004E5C75" w:rsidRPr="004E5C75">
        <w:t xml:space="preserve">po ust. 1 </w:t>
      </w:r>
      <w:r w:rsidR="004E5C75" w:rsidRPr="00147D53">
        <w:t>dodaje</w:t>
      </w:r>
      <w:r w:rsidR="004E5C75" w:rsidRPr="004E5C75">
        <w:t xml:space="preserve"> się ust. 1a w brzmieniu:</w:t>
      </w:r>
    </w:p>
    <w:p w14:paraId="1F4C6279" w14:textId="3E05FE39" w:rsidR="004E5C75" w:rsidRPr="004E5C75" w:rsidRDefault="004E5C75" w:rsidP="00DA44DD">
      <w:pPr>
        <w:pStyle w:val="ZUSTzmustartykuempunktem"/>
      </w:pPr>
      <w:r w:rsidRPr="004E5C75">
        <w:t xml:space="preserve">„1a. Jeżeli w roku następującym po roku, dla którego </w:t>
      </w:r>
      <w:r w:rsidRPr="00147D53">
        <w:t>osiągnięte</w:t>
      </w:r>
      <w:r w:rsidR="001A2C9D">
        <w:t xml:space="preserve"> zostały wartości, o </w:t>
      </w:r>
      <w:r w:rsidRPr="004E5C75">
        <w:t>których mowa w ust. 1, zostaną spełnione warunki, o których mowa w art. 112d ust. 1 ustawy z dnia 27 sierpnia 2009 r. o finansach publicznych, stosowanie stawek, o których mowa w ust. 1, przedłuża się do końca roku następującego po roku, w którym:</w:t>
      </w:r>
    </w:p>
    <w:p w14:paraId="506A75BA" w14:textId="77777777" w:rsidR="004E5C75" w:rsidRPr="004E5C75" w:rsidRDefault="004E5C75" w:rsidP="00147D53">
      <w:pPr>
        <w:pStyle w:val="ZPKTzmpktartykuempunktem"/>
      </w:pPr>
      <w:r>
        <w:t>1)</w:t>
      </w:r>
      <w:r w:rsidR="00147D53">
        <w:tab/>
      </w:r>
      <w:r w:rsidRPr="004E5C75">
        <w:t>kwota wydatków jest obliczana zgodnie z art. 112aa ust. 1 ustawy</w:t>
      </w:r>
      <w:r w:rsidR="00676F98">
        <w:t xml:space="preserve"> z dnia 27 sierpnia 2009 r.</w:t>
      </w:r>
      <w:r w:rsidRPr="004E5C75">
        <w:t xml:space="preserve"> o finansach publicznych w związku ze spełnieniem warunków, o których mowa w art. 112d ust. 4 tej ustawy, oraz </w:t>
      </w:r>
    </w:p>
    <w:p w14:paraId="1F333C23" w14:textId="2AD876CC" w:rsidR="004E5C75" w:rsidRPr="004E5C75" w:rsidRDefault="004E5C75" w:rsidP="00147D53">
      <w:pPr>
        <w:pStyle w:val="ZPKTzmpktartykuempunktem"/>
      </w:pPr>
      <w:r>
        <w:t>2)</w:t>
      </w:r>
      <w:r w:rsidR="00147D53">
        <w:tab/>
      </w:r>
      <w:r w:rsidRPr="004E5C75">
        <w:t>wartość relacji, o której mowa w art. 38a pkt 4 usta</w:t>
      </w:r>
      <w:r w:rsidR="001A2C9D">
        <w:t>wy z dnia 27 sierpnia 2009 r. o </w:t>
      </w:r>
      <w:r w:rsidRPr="004E5C75">
        <w:t>finansach publicznych, jest nie większa niż 43</w:t>
      </w:r>
      <w:r w:rsidR="001A2C9D">
        <w:t>% oraz wartość, o której mowa w </w:t>
      </w:r>
      <w:r w:rsidRPr="004E5C75">
        <w:t>art. 112aa ust. 5 tej ustawy, jest nie mniejsza niż -6%.”;</w:t>
      </w:r>
    </w:p>
    <w:p w14:paraId="0B96BCD8" w14:textId="77777777" w:rsidR="004E5C75" w:rsidRPr="004E5C75" w:rsidRDefault="00DA44DD" w:rsidP="00147D53">
      <w:pPr>
        <w:pStyle w:val="PKTpunkt"/>
      </w:pPr>
      <w:r>
        <w:t>2)</w:t>
      </w:r>
      <w:r>
        <w:tab/>
      </w:r>
      <w:r w:rsidR="004E5C75" w:rsidRPr="004E5C75">
        <w:t xml:space="preserve">dodaje się ust. 3 w </w:t>
      </w:r>
      <w:r w:rsidR="004E5C75" w:rsidRPr="00147D53">
        <w:t>brzmieniu</w:t>
      </w:r>
      <w:r w:rsidR="004E5C75" w:rsidRPr="004E5C75">
        <w:t>:</w:t>
      </w:r>
    </w:p>
    <w:p w14:paraId="30D771CD" w14:textId="377520C6" w:rsidR="004E5C75" w:rsidRDefault="004E5C75" w:rsidP="00147D53">
      <w:pPr>
        <w:pStyle w:val="ZUSTzmustartykuempunktem"/>
      </w:pPr>
      <w:r w:rsidRPr="004E5C75">
        <w:t>„3. W przypadku wystąpienia przesłanek, o kt</w:t>
      </w:r>
      <w:r w:rsidR="001A2C9D">
        <w:t>órych mowa w ust. 1a, termin, o </w:t>
      </w:r>
      <w:r w:rsidRPr="004E5C75">
        <w:t>którym mowa w ust. 2, przedłuża się do dnia 31 października roku następującego po roku, w którym są spełnione warunki, o których mowa w ust. 1a.”.</w:t>
      </w:r>
    </w:p>
    <w:p w14:paraId="54359C50" w14:textId="77777777" w:rsidR="00DF5544" w:rsidRPr="00DF5544" w:rsidRDefault="004E5C75" w:rsidP="00147D53">
      <w:pPr>
        <w:pStyle w:val="ARTartustawynprozporzdzenia"/>
      </w:pPr>
      <w:r w:rsidRPr="007A16A8">
        <w:rPr>
          <w:rStyle w:val="Ppogrubienie"/>
        </w:rPr>
        <w:t>Art</w:t>
      </w:r>
      <w:r w:rsidR="007A16A8">
        <w:rPr>
          <w:rStyle w:val="Ppogrubienie"/>
        </w:rPr>
        <w:t>. </w:t>
      </w:r>
      <w:r w:rsidRPr="007A16A8">
        <w:rPr>
          <w:rStyle w:val="Ppogrubienie"/>
        </w:rPr>
        <w:t>3.</w:t>
      </w:r>
      <w:r w:rsidR="007A16A8">
        <w:rPr>
          <w:rStyle w:val="Ppogrubienie"/>
        </w:rPr>
        <w:t> </w:t>
      </w:r>
      <w:r w:rsidR="00DF5544" w:rsidRPr="00DF5544">
        <w:t>W ustawie z dnia 16 grudnia 2005 r. o finansowaniu infrastruktury transportu lądowego (Dz.</w:t>
      </w:r>
      <w:r w:rsidR="00147D53">
        <w:t xml:space="preserve"> </w:t>
      </w:r>
      <w:r w:rsidR="00DF5544" w:rsidRPr="00DF5544">
        <w:t xml:space="preserve">U. z 2018 r. poz. 203) </w:t>
      </w:r>
      <w:r w:rsidR="00DF5544">
        <w:t>p</w:t>
      </w:r>
      <w:r w:rsidR="00DF5544" w:rsidRPr="00DF5544">
        <w:t>o art. 10 dodaje się art. 10a w brzmieniu:</w:t>
      </w:r>
    </w:p>
    <w:p w14:paraId="27BA96E9" w14:textId="77777777" w:rsidR="00DF5544" w:rsidRPr="00DF5544" w:rsidRDefault="00DF5544" w:rsidP="00147D53">
      <w:pPr>
        <w:pStyle w:val="ZARTzmartartykuempunktem"/>
      </w:pPr>
      <w:r w:rsidRPr="00DF5544">
        <w:t>„</w:t>
      </w:r>
      <w:r>
        <w:t>Art.10a.</w:t>
      </w:r>
      <w:r w:rsidR="00DA44DD">
        <w:t xml:space="preserve"> </w:t>
      </w:r>
      <w:r w:rsidRPr="00DF5544">
        <w:t>1. W roku 2021 przepisu art. 5 nie stosuje się.</w:t>
      </w:r>
    </w:p>
    <w:p w14:paraId="3C3C270F" w14:textId="77777777" w:rsidR="00147D53" w:rsidRPr="00DF5544" w:rsidRDefault="00DF5544" w:rsidP="007A16A8">
      <w:pPr>
        <w:pStyle w:val="ZUSTzmustartykuempunktem"/>
      </w:pPr>
      <w:r w:rsidRPr="00DF5544">
        <w:lastRenderedPageBreak/>
        <w:t>2</w:t>
      </w:r>
      <w:r w:rsidR="00676F98">
        <w:t>.</w:t>
      </w:r>
      <w:r w:rsidRPr="00DF5544">
        <w:t xml:space="preserve"> W latach 2020</w:t>
      </w:r>
      <w:r w:rsidR="00610948" w:rsidRPr="00610948">
        <w:t>–</w:t>
      </w:r>
      <w:r w:rsidRPr="00DF5544">
        <w:t xml:space="preserve">2021 łączna wysokość wydatków związanych z budową, przebudową, remontem, utrzymaniem, ochroną i zarządzaniem infrastrukturą transportu lądowego, finansowaną lub dofinansowaną przez ministra właściwego do spraw transportu ustalona w ustawach budżetowych nie może być niższa niż 18% </w:t>
      </w:r>
      <w:r w:rsidR="00183763">
        <w:t xml:space="preserve">sumy </w:t>
      </w:r>
      <w:r w:rsidRPr="00DF5544">
        <w:t>planowanych na lata 2020</w:t>
      </w:r>
      <w:r w:rsidR="00610948">
        <w:t>–</w:t>
      </w:r>
      <w:r w:rsidRPr="00DF5544">
        <w:t>2021 wpływów z podatku akcyzowego od paliw silnikowych.”</w:t>
      </w:r>
      <w:r w:rsidR="00122DD8">
        <w:t>.</w:t>
      </w:r>
      <w:r w:rsidR="004A222E">
        <w:t xml:space="preserve"> </w:t>
      </w:r>
    </w:p>
    <w:p w14:paraId="6AB3500D" w14:textId="77777777" w:rsidR="004E5C75" w:rsidRPr="004E5C75" w:rsidRDefault="002075C2" w:rsidP="008375A4">
      <w:pPr>
        <w:pStyle w:val="ARTartustawynprozporzdzenia"/>
      </w:pPr>
      <w:r>
        <w:rPr>
          <w:rStyle w:val="Ppogrubienie"/>
        </w:rPr>
        <w:t>Art. </w:t>
      </w:r>
      <w:r w:rsidR="004E5C75" w:rsidRPr="007A16A8">
        <w:rPr>
          <w:rStyle w:val="Ppogrubienie"/>
        </w:rPr>
        <w:t>4</w:t>
      </w:r>
      <w:r w:rsidR="00122DD8" w:rsidRPr="007A16A8">
        <w:rPr>
          <w:rStyle w:val="Ppogrubienie"/>
        </w:rPr>
        <w:t>.</w:t>
      </w:r>
      <w:r>
        <w:t> </w:t>
      </w:r>
      <w:r w:rsidR="004E5C75" w:rsidRPr="004E5C75">
        <w:t xml:space="preserve">W ustawie z dnia 4 </w:t>
      </w:r>
      <w:r w:rsidR="004E5C75" w:rsidRPr="008375A4">
        <w:t>lutego</w:t>
      </w:r>
      <w:r w:rsidR="004E5C75" w:rsidRPr="004E5C75">
        <w:t xml:space="preserve"> 2011 r. o opiece nad </w:t>
      </w:r>
      <w:r w:rsidR="004E5C75" w:rsidRPr="00147D53">
        <w:t>dziećmi</w:t>
      </w:r>
      <w:r w:rsidR="004E5C75" w:rsidRPr="004E5C75">
        <w:t xml:space="preserve"> w wieku do lat 3 (Dz. U. z 2020 r. poz. 326 i 568) wprowadza się następujące zmiany:</w:t>
      </w:r>
    </w:p>
    <w:p w14:paraId="7C12E83F" w14:textId="77777777" w:rsidR="004E5C75" w:rsidRPr="004E5C75" w:rsidRDefault="004E5C75" w:rsidP="00147D53">
      <w:pPr>
        <w:pStyle w:val="PKTpunkt"/>
      </w:pPr>
      <w:r w:rsidRPr="004E5C75">
        <w:t>1)</w:t>
      </w:r>
      <w:r w:rsidRPr="004E5C75">
        <w:tab/>
        <w:t>w art. 62 w ust. 6 pkt 4 otrzymuje brzmienie:</w:t>
      </w:r>
    </w:p>
    <w:p w14:paraId="7C64BDCE" w14:textId="77777777" w:rsidR="004E5C75" w:rsidRPr="004E5C75" w:rsidRDefault="004E5C75" w:rsidP="00147D53">
      <w:pPr>
        <w:pStyle w:val="ZPKTzmpktartykuempunktem"/>
      </w:pPr>
      <w:r w:rsidRPr="004E5C75">
        <w:t>„4)</w:t>
      </w:r>
      <w:r w:rsidR="00DA44DD">
        <w:tab/>
      </w:r>
      <w:r w:rsidRPr="004E5C75">
        <w:t xml:space="preserve">termin wykorzystania dotacji lub środków z </w:t>
      </w:r>
      <w:r w:rsidRPr="00147D53">
        <w:t>Funduszu</w:t>
      </w:r>
      <w:r w:rsidRPr="004E5C75">
        <w:t xml:space="preserve"> Pracy;”;</w:t>
      </w:r>
    </w:p>
    <w:p w14:paraId="3FD29108" w14:textId="77777777" w:rsidR="004E5C75" w:rsidRPr="004E5C75" w:rsidRDefault="004E5C75" w:rsidP="00147D53">
      <w:pPr>
        <w:pStyle w:val="PKTpunkt"/>
      </w:pPr>
      <w:r w:rsidRPr="004E5C75">
        <w:t>2)</w:t>
      </w:r>
      <w:r w:rsidRPr="004E5C75">
        <w:tab/>
        <w:t>tytuł rozdziału 10 otrzymuje brzmienie:</w:t>
      </w:r>
    </w:p>
    <w:p w14:paraId="0C12A9DD" w14:textId="77777777" w:rsidR="004E5C75" w:rsidRPr="004E5C75" w:rsidRDefault="004E5C75" w:rsidP="00147D53">
      <w:pPr>
        <w:pStyle w:val="ZROZDZODDZOZNzmoznrozdzoddzartykuempunktem"/>
      </w:pPr>
      <w:r w:rsidRPr="004E5C75">
        <w:t>„Przepisy epizodyczne i przejściowe”;</w:t>
      </w:r>
    </w:p>
    <w:p w14:paraId="430B417A" w14:textId="77777777" w:rsidR="004E5C75" w:rsidRPr="004E5C75" w:rsidRDefault="004E5C75" w:rsidP="00147D53">
      <w:pPr>
        <w:pStyle w:val="PKTpunkt"/>
      </w:pPr>
      <w:r w:rsidRPr="004E5C75">
        <w:t>3)</w:t>
      </w:r>
      <w:r w:rsidRPr="004E5C75">
        <w:tab/>
        <w:t>po art. 78 dodaje się art. 78a w brzmieniu:</w:t>
      </w:r>
    </w:p>
    <w:p w14:paraId="21DBB605" w14:textId="77777777" w:rsidR="004E5C75" w:rsidRPr="004E5C75" w:rsidRDefault="004E5C75" w:rsidP="00147D53">
      <w:pPr>
        <w:pStyle w:val="ZARTzmartartykuempunktem"/>
      </w:pPr>
      <w:r w:rsidRPr="004E5C75">
        <w:t>„Art. 78a. 1. W roku 2020, nie później niż do dnia 20 grudnia 2020 r.</w:t>
      </w:r>
      <w:r w:rsidR="00147D53">
        <w:t>,</w:t>
      </w:r>
      <w:r w:rsidRPr="004E5C75">
        <w:t xml:space="preserve"> minister właściwy do spraw pracy, dla wydatków ponoszonych ze środków Funduszu Pracy w roku 2020 na realizację programu rozwoju instytucji opieki nad dziećmi w wieku do lat 3 „MALUCH+” ustanowionego na podstawie art. 62 ust. 1 może określić, w drodze decyzji, termin ich wykorzystania, nie dłuższy niż do dnia 30 listopada 2021 r., oraz kwotę wydatków planowaną do realizacji w roku 2021.</w:t>
      </w:r>
    </w:p>
    <w:p w14:paraId="04E2A959" w14:textId="77777777" w:rsidR="004E5C75" w:rsidRPr="004E5C75" w:rsidRDefault="004E5C75" w:rsidP="002075C2">
      <w:pPr>
        <w:pStyle w:val="ZUSTzmustartykuempunktem"/>
      </w:pPr>
      <w:r w:rsidRPr="004E5C75">
        <w:t>2. Warunkiem przedłużenia terminu wykorzystania środków Funduszu Pracy na wydatki, o których mowa w ust. 1, jest uzyskanie, na podstawie umotywowanego przez beneficjenta programu wniosku, zgody wojewody na zmianę terminu realizacji zadania.</w:t>
      </w:r>
    </w:p>
    <w:p w14:paraId="06877268" w14:textId="77777777" w:rsidR="004E5C75" w:rsidRPr="004E5C75" w:rsidRDefault="004E5C75" w:rsidP="002075C2">
      <w:pPr>
        <w:pStyle w:val="ZUSTzmustartykuempunktem"/>
      </w:pPr>
      <w:r w:rsidRPr="004E5C75">
        <w:t>3. Zgoda, o której mowa w ust. 2, jest przekazywana do ministra właściwego do spraw pracy w terminie do dnia 30 listopada 2020 r.</w:t>
      </w:r>
    </w:p>
    <w:p w14:paraId="153CC6AB" w14:textId="750BE20C" w:rsidR="00147D53" w:rsidRPr="004E5C75" w:rsidRDefault="004E5C75" w:rsidP="002075C2">
      <w:pPr>
        <w:pStyle w:val="ZUSTzmustartykuempunktem"/>
      </w:pPr>
      <w:r w:rsidRPr="004E5C75">
        <w:t>4. Środki finansowe na wydatki ujęte w decyzji, o której mowa w ust. 1, pozostają na rachunkach bankowych podmiotów, o których mowa w art. 8 ust. 1</w:t>
      </w:r>
      <w:r w:rsidR="00F26140">
        <w:t>,</w:t>
      </w:r>
      <w:r w:rsidR="001A2C9D">
        <w:t xml:space="preserve"> korzystających z </w:t>
      </w:r>
      <w:r w:rsidRPr="004E5C75">
        <w:t>programu, o którym mowa w ust. 1.”.</w:t>
      </w:r>
    </w:p>
    <w:p w14:paraId="579E3B27" w14:textId="77777777" w:rsidR="008D5C36" w:rsidRPr="008D5C36" w:rsidRDefault="002075C2" w:rsidP="00147D53">
      <w:pPr>
        <w:pStyle w:val="ARTartustawynprozporzdzenia"/>
      </w:pPr>
      <w:r>
        <w:rPr>
          <w:rStyle w:val="Ppogrubienie"/>
        </w:rPr>
        <w:t>Art. </w:t>
      </w:r>
      <w:r w:rsidR="008D5C36">
        <w:rPr>
          <w:rStyle w:val="Ppogrubienie"/>
        </w:rPr>
        <w:t>5</w:t>
      </w:r>
      <w:r w:rsidR="00AC7363" w:rsidRPr="00831C81">
        <w:rPr>
          <w:rStyle w:val="Ppogrubienie"/>
        </w:rPr>
        <w:t>.</w:t>
      </w:r>
      <w:r>
        <w:rPr>
          <w:rStyle w:val="Ppogrubienie"/>
        </w:rPr>
        <w:t> </w:t>
      </w:r>
      <w:r w:rsidR="008D5C36" w:rsidRPr="008D5C36">
        <w:t xml:space="preserve">W ustawie z dnia 23 października </w:t>
      </w:r>
      <w:r w:rsidR="008D5C36" w:rsidRPr="00147D53">
        <w:t>2018</w:t>
      </w:r>
      <w:r w:rsidR="008D5C36" w:rsidRPr="008D5C36">
        <w:t xml:space="preserve"> r. o Funduszu Dróg Samorządowych (Dz.</w:t>
      </w:r>
      <w:r w:rsidR="00DA44DD">
        <w:t> </w:t>
      </w:r>
      <w:r w:rsidR="008D5C36" w:rsidRPr="008D5C36">
        <w:t xml:space="preserve">U. </w:t>
      </w:r>
      <w:r w:rsidR="00E83E41">
        <w:t>z 2020 r. poz. 1430</w:t>
      </w:r>
      <w:r w:rsidR="008D5C36" w:rsidRPr="008D5C36">
        <w:t>) wprowadza się następujące zmiany:</w:t>
      </w:r>
    </w:p>
    <w:p w14:paraId="6C502760" w14:textId="77777777" w:rsidR="008D5C36" w:rsidRPr="008D5C36" w:rsidRDefault="00DA44DD" w:rsidP="00147D53">
      <w:pPr>
        <w:pStyle w:val="PKTpunkt"/>
      </w:pPr>
      <w:r>
        <w:t>1)</w:t>
      </w:r>
      <w:r>
        <w:tab/>
      </w:r>
      <w:r w:rsidR="008D5C36" w:rsidRPr="008D5C36">
        <w:t>po art. 50 dodaje się art. 50a w brzmieniu:</w:t>
      </w:r>
    </w:p>
    <w:p w14:paraId="5A037068" w14:textId="7014F563" w:rsidR="008D5C36" w:rsidRPr="008D5C36" w:rsidRDefault="008D5C36" w:rsidP="00147D53">
      <w:pPr>
        <w:pStyle w:val="ZARTzmartartykuempunktem"/>
      </w:pPr>
      <w:r w:rsidRPr="008D5C36">
        <w:t xml:space="preserve">„Art. 50a. W </w:t>
      </w:r>
      <w:r w:rsidR="001D545B">
        <w:t>roku</w:t>
      </w:r>
      <w:r w:rsidR="00910BD8">
        <w:t xml:space="preserve"> 2020 </w:t>
      </w:r>
      <w:r w:rsidRPr="008D5C36">
        <w:t>w planie finansowym Funduszu mogą być dokonywane zmiany mimo niespełnienia wymogów określonych w art. 29 ust. 9</w:t>
      </w:r>
      <w:r w:rsidR="00610948">
        <w:t>–</w:t>
      </w:r>
      <w:r w:rsidR="001A2C9D">
        <w:t>12 ustawy z dnia 27 </w:t>
      </w:r>
      <w:r w:rsidRPr="008D5C36">
        <w:t>sierpnia 2009 r. o finansach publicznych</w:t>
      </w:r>
      <w:r w:rsidR="001E3E69">
        <w:t>.”;</w:t>
      </w:r>
    </w:p>
    <w:p w14:paraId="50FC1A3A" w14:textId="77777777" w:rsidR="008D5C36" w:rsidRPr="008D5C36" w:rsidRDefault="00DA44DD" w:rsidP="00147D53">
      <w:pPr>
        <w:pStyle w:val="PKTpunkt"/>
      </w:pPr>
      <w:r>
        <w:lastRenderedPageBreak/>
        <w:t>2)</w:t>
      </w:r>
      <w:r>
        <w:tab/>
      </w:r>
      <w:r w:rsidR="008D5C36" w:rsidRPr="008D5C36">
        <w:t xml:space="preserve">w art. 51 w ust. 1 pkt 3 i 4 otrzymują </w:t>
      </w:r>
      <w:r w:rsidR="008D5C36" w:rsidRPr="00147D53">
        <w:t>brzmienie</w:t>
      </w:r>
      <w:r w:rsidR="008D5C36" w:rsidRPr="008D5C36">
        <w:t>:</w:t>
      </w:r>
    </w:p>
    <w:p w14:paraId="7286F1BE" w14:textId="77777777" w:rsidR="008D5C36" w:rsidRPr="00147D53" w:rsidRDefault="00910BD8" w:rsidP="00147D53">
      <w:pPr>
        <w:pStyle w:val="ZPKTzmpktartykuempunktem"/>
      </w:pPr>
      <w:r>
        <w:t>„3)</w:t>
      </w:r>
      <w:r>
        <w:tab/>
      </w:r>
      <w:r w:rsidR="008D5C36" w:rsidRPr="00147D53">
        <w:t>2020 – 5,4 mld zł;</w:t>
      </w:r>
    </w:p>
    <w:p w14:paraId="3DF4FB96" w14:textId="77777777" w:rsidR="008D5C36" w:rsidRDefault="00910BD8" w:rsidP="00147D53">
      <w:pPr>
        <w:pStyle w:val="ZPKTzmpktartykuempunktem"/>
      </w:pPr>
      <w:r>
        <w:t>4)</w:t>
      </w:r>
      <w:r>
        <w:tab/>
      </w:r>
      <w:r w:rsidR="008D5C36" w:rsidRPr="00147D53">
        <w:t>2021 – 0,5 mld zł;”.</w:t>
      </w:r>
    </w:p>
    <w:p w14:paraId="7A64832E" w14:textId="77777777" w:rsidR="00C3630E" w:rsidRPr="00C3630E" w:rsidRDefault="002075C2" w:rsidP="008375A4">
      <w:pPr>
        <w:pStyle w:val="ARTartustawynprozporzdzenia"/>
      </w:pPr>
      <w:r>
        <w:rPr>
          <w:rStyle w:val="Ppogrubienie"/>
        </w:rPr>
        <w:t>Art. </w:t>
      </w:r>
      <w:r w:rsidR="00C3630E">
        <w:rPr>
          <w:rStyle w:val="Ppogrubienie"/>
        </w:rPr>
        <w:t>6</w:t>
      </w:r>
      <w:r w:rsidR="00C3630E" w:rsidRPr="00C3630E">
        <w:rPr>
          <w:rStyle w:val="Ppogrubienie"/>
        </w:rPr>
        <w:t>.</w:t>
      </w:r>
      <w:r>
        <w:rPr>
          <w:rStyle w:val="Ppogrubienie"/>
        </w:rPr>
        <w:t> </w:t>
      </w:r>
      <w:r w:rsidR="00C3630E">
        <w:t>W ustawie</w:t>
      </w:r>
      <w:r w:rsidR="00C3630E" w:rsidRPr="00C3630E">
        <w:t xml:space="preserve"> z dnia 2 marca 2020 r. o szczegól</w:t>
      </w:r>
      <w:r>
        <w:t>nych rozwiązaniach związanych z </w:t>
      </w:r>
      <w:r w:rsidR="00C3630E" w:rsidRPr="00C3630E">
        <w:t>zapobieganiem, przeciwdziałaniem i zwalczaniem COVID-19, innych chorób zakaźnych oraz wywołanych nimi sytuacji kryzysowych</w:t>
      </w:r>
      <w:r w:rsidR="00C3630E">
        <w:t xml:space="preserve"> (Dz. U. </w:t>
      </w:r>
      <w:r w:rsidR="00547DD1">
        <w:t xml:space="preserve">poz. 374, </w:t>
      </w:r>
      <w:r w:rsidR="00D91E29">
        <w:t>z późn. zm.</w:t>
      </w:r>
      <w:r>
        <w:rPr>
          <w:rStyle w:val="Odwoanieprzypisudolnego"/>
        </w:rPr>
        <w:footnoteReference w:id="3"/>
      </w:r>
      <w:r>
        <w:rPr>
          <w:rStyle w:val="IGindeksgrny"/>
        </w:rPr>
        <w:t>)</w:t>
      </w:r>
      <w:r w:rsidR="00547DD1">
        <w:t xml:space="preserve">) art. 31n </w:t>
      </w:r>
      <w:r w:rsidR="00C3630E" w:rsidRPr="00C3630E">
        <w:t>otrzymuje brzmienie:</w:t>
      </w:r>
    </w:p>
    <w:p w14:paraId="7D0965CE" w14:textId="77777777" w:rsidR="00C3630E" w:rsidRPr="00C3630E" w:rsidRDefault="00C3630E" w:rsidP="002075C2">
      <w:pPr>
        <w:pStyle w:val="ZARTzmartartykuempunktem"/>
      </w:pPr>
      <w:r w:rsidRPr="00C3630E">
        <w:t>„Art. 31n. W roku 2020:</w:t>
      </w:r>
    </w:p>
    <w:p w14:paraId="6C9397D4" w14:textId="77777777" w:rsidR="00C3630E" w:rsidRPr="00C3630E" w:rsidRDefault="00C3630E" w:rsidP="002075C2">
      <w:pPr>
        <w:pStyle w:val="ZPKTzmpktartykuempunktem"/>
      </w:pPr>
      <w:r w:rsidRPr="00C3630E">
        <w:t>1)</w:t>
      </w:r>
      <w:r w:rsidR="008375A4">
        <w:tab/>
      </w:r>
      <w:r w:rsidRPr="00C3630E">
        <w:t>podział rezerw celowych, o którym mowa w art. 154 ust. 1 ustawy z dnia 27 sierpnia 2009</w:t>
      </w:r>
      <w:r w:rsidR="00DA44DD">
        <w:t> </w:t>
      </w:r>
      <w:r w:rsidRPr="00C3630E">
        <w:t>r. o finansach publicznych, dokonywany jest do dnia 31 grudnia 2020 r.;</w:t>
      </w:r>
    </w:p>
    <w:p w14:paraId="753493ED" w14:textId="77777777" w:rsidR="00147D53" w:rsidRPr="00147D53" w:rsidRDefault="002075C2" w:rsidP="002075C2">
      <w:pPr>
        <w:pStyle w:val="ZPKTzmpktartykuempunktem"/>
      </w:pPr>
      <w:r>
        <w:t>2)</w:t>
      </w:r>
      <w:r w:rsidR="008375A4">
        <w:tab/>
      </w:r>
      <w:r w:rsidR="00C3630E" w:rsidRPr="00C3630E">
        <w:t>termin, o którym mowa w art. 154 ust. 2 ustawy z dnia 27 sierpnia 2009 r. o finansach publicznych, wydłuża się do dnia 5 listopada 2020 r.”.</w:t>
      </w:r>
    </w:p>
    <w:p w14:paraId="7D1BEB4C" w14:textId="77777777" w:rsidR="008D5C36" w:rsidRPr="008D5C36" w:rsidRDefault="002075C2" w:rsidP="00147D53">
      <w:pPr>
        <w:pStyle w:val="ARTartustawynprozporzdzenia"/>
      </w:pPr>
      <w:r>
        <w:rPr>
          <w:rStyle w:val="Ppogrubienie"/>
        </w:rPr>
        <w:t>Art. </w:t>
      </w:r>
      <w:r w:rsidR="00547DD1">
        <w:rPr>
          <w:rStyle w:val="Ppogrubienie"/>
        </w:rPr>
        <w:t>7</w:t>
      </w:r>
      <w:r w:rsidR="008D5C36" w:rsidRPr="008D5C36">
        <w:rPr>
          <w:rStyle w:val="Ppogrubienie"/>
        </w:rPr>
        <w:t>.</w:t>
      </w:r>
      <w:r>
        <w:rPr>
          <w:rStyle w:val="Ppogrubienie"/>
        </w:rPr>
        <w:t> </w:t>
      </w:r>
      <w:r w:rsidR="00D14A11">
        <w:t>1.</w:t>
      </w:r>
      <w:r>
        <w:t> </w:t>
      </w:r>
      <w:r w:rsidR="008D5C36" w:rsidRPr="008D5C36">
        <w:t xml:space="preserve">W roku 2020 źródłem </w:t>
      </w:r>
      <w:r w:rsidR="008D5C36" w:rsidRPr="00147D53">
        <w:t>przychodu</w:t>
      </w:r>
      <w:r w:rsidR="008D5C36" w:rsidRPr="008D5C36">
        <w:t>:</w:t>
      </w:r>
    </w:p>
    <w:p w14:paraId="331EBAB8" w14:textId="77777777" w:rsidR="008D5C36" w:rsidRPr="008D5C36" w:rsidRDefault="008D5C36" w:rsidP="008D5C36">
      <w:pPr>
        <w:pStyle w:val="PKTpunkt"/>
      </w:pPr>
      <w:r w:rsidRPr="008D5C36">
        <w:t>1)</w:t>
      </w:r>
      <w:r w:rsidRPr="008D5C36">
        <w:tab/>
        <w:t xml:space="preserve">Funduszu Wsparcia Policji – funduszu centralnego, o którym mowa w art. 13 ust. 4c ustawy z dnia 6 kwietnia 1990 r. o Policji (Dz. U. z 2020 r. poz. 360 i 956), może być również wpłata z budżetu państwa przekazana przez ministra właściwego do spraw wewnętrznych; </w:t>
      </w:r>
    </w:p>
    <w:p w14:paraId="3CEE0547" w14:textId="77777777" w:rsidR="008D5C36" w:rsidRPr="008D5C36" w:rsidRDefault="008D5C36" w:rsidP="008D5C36">
      <w:pPr>
        <w:pStyle w:val="PKTpunkt"/>
      </w:pPr>
      <w:r w:rsidRPr="008D5C36">
        <w:t>2)</w:t>
      </w:r>
      <w:r w:rsidRPr="008D5C36">
        <w:tab/>
        <w:t>Funduszu Wsparcia Straży Granicznej – funduszu centralnego, o którym mowa w art. 8a ust. 2 ustawy z dnia 12 października 1990 r. o Straży Gr</w:t>
      </w:r>
      <w:r w:rsidR="00B7757F">
        <w:t>anicznej (Dz. U. z 2020 r. poz. </w:t>
      </w:r>
      <w:r w:rsidRPr="008D5C36">
        <w:t xml:space="preserve">305), może być również wpłata z budżetu państwa przekazana przez ministra właściwego do spraw wewnętrznych; </w:t>
      </w:r>
    </w:p>
    <w:p w14:paraId="124D45DE" w14:textId="77777777" w:rsidR="008D5C36" w:rsidRPr="008D5C36" w:rsidRDefault="008D5C36" w:rsidP="008D5C36">
      <w:pPr>
        <w:pStyle w:val="PKTpunkt"/>
      </w:pPr>
      <w:r w:rsidRPr="008D5C36">
        <w:t>3)</w:t>
      </w:r>
      <w:r w:rsidRPr="008D5C36">
        <w:tab/>
        <w:t>Funduszu Wspar</w:t>
      </w:r>
      <w:r w:rsidR="00DA44DD">
        <w:t>cia Państwowej Straży Pożarnej –</w:t>
      </w:r>
      <w:r w:rsidRPr="008D5C36">
        <w:t xml:space="preserve"> funduszu centralnego, o którym mowa w art. 19e ustawy z dnia 24 sierpnia 1991 r. o Państ</w:t>
      </w:r>
      <w:r w:rsidR="00B7757F">
        <w:t>wowej Straży Pożarnej (Dz. U. z </w:t>
      </w:r>
      <w:r w:rsidRPr="008D5C36">
        <w:t>2020</w:t>
      </w:r>
      <w:r w:rsidR="00DA44DD">
        <w:t> </w:t>
      </w:r>
      <w:r w:rsidRPr="008D5C36">
        <w:t>r. poz.</w:t>
      </w:r>
      <w:r w:rsidR="00DD6A2C">
        <w:t xml:space="preserve"> </w:t>
      </w:r>
      <w:r w:rsidRPr="008D5C36">
        <w:t>1123)</w:t>
      </w:r>
      <w:r w:rsidR="001E3E69">
        <w:t>,</w:t>
      </w:r>
      <w:r w:rsidRPr="008D5C36">
        <w:t xml:space="preserve"> może być również wpłata z</w:t>
      </w:r>
      <w:r w:rsidR="00610948">
        <w:t xml:space="preserve"> </w:t>
      </w:r>
      <w:r w:rsidRPr="008D5C36">
        <w:t>budżetu państwa przekazana przez ministra właściwego do spraw wewnętrznych;</w:t>
      </w:r>
    </w:p>
    <w:p w14:paraId="397E1DA8" w14:textId="77777777" w:rsidR="008D5C36" w:rsidRPr="008D5C36" w:rsidRDefault="008D5C36" w:rsidP="008D5C36">
      <w:pPr>
        <w:pStyle w:val="PKTpunkt"/>
      </w:pPr>
      <w:r w:rsidRPr="008D5C36">
        <w:t>4)</w:t>
      </w:r>
      <w:r w:rsidRPr="008D5C36">
        <w:tab/>
        <w:t>Funduszu Modernizacji Sił Zbrojnych, o</w:t>
      </w:r>
      <w:r w:rsidR="00610948">
        <w:t xml:space="preserve"> </w:t>
      </w:r>
      <w:r w:rsidRPr="008D5C36">
        <w:t>którym mowa w art. 11 ust. 1 ustawy z dnia 25</w:t>
      </w:r>
      <w:r w:rsidR="00B7757F">
        <w:t> </w:t>
      </w:r>
      <w:r w:rsidRPr="008D5C36">
        <w:t>maja 2001 r. o przebudowie i</w:t>
      </w:r>
      <w:r w:rsidR="00610948">
        <w:t xml:space="preserve"> </w:t>
      </w:r>
      <w:r w:rsidRPr="008D5C36">
        <w:t>modernizacji technicznej oraz finansowaniu Sił Zbrojnych Rzeczypospolitej Polskiej (Dz. U. z 2019 r. poz. 1453 i 2020), może być również wpłata z budżetu państwa przekazana przez Ministra Obrony Narodowej;</w:t>
      </w:r>
    </w:p>
    <w:p w14:paraId="36447EDD" w14:textId="77777777" w:rsidR="008D5C36" w:rsidRDefault="008D5C36" w:rsidP="008D5C36">
      <w:pPr>
        <w:pStyle w:val="PKTpunkt"/>
      </w:pPr>
      <w:r w:rsidRPr="008D5C36">
        <w:t>5)</w:t>
      </w:r>
      <w:r w:rsidRPr="008D5C36">
        <w:tab/>
        <w:t>Funduszu Solidarnościowego, o którym mowa w</w:t>
      </w:r>
      <w:r w:rsidR="00610948">
        <w:t xml:space="preserve"> </w:t>
      </w:r>
      <w:r w:rsidRPr="008D5C36">
        <w:t xml:space="preserve">ustawie z dnia 23 października 2018 r. o Funduszu Solidarnościowym (Dz. U. poz. 2192, z 2019 r. poz. 1622, 1696 i 2473 oraz </w:t>
      </w:r>
      <w:r w:rsidRPr="008D5C36">
        <w:lastRenderedPageBreak/>
        <w:t>z 2020 r. poz. 321)</w:t>
      </w:r>
      <w:r w:rsidR="001E3E69">
        <w:t>,</w:t>
      </w:r>
      <w:r w:rsidRPr="008D5C36">
        <w:t xml:space="preserve"> może być również wpłata z budżetu państwa przekazana przez ministra właściwego do s</w:t>
      </w:r>
      <w:r w:rsidR="00712B57">
        <w:t>praw zabezpieczenia społecznego;</w:t>
      </w:r>
    </w:p>
    <w:p w14:paraId="7CC3AD0A" w14:textId="77777777" w:rsidR="00712B57" w:rsidRPr="008D5C36" w:rsidRDefault="004A4315" w:rsidP="004A4315">
      <w:pPr>
        <w:pStyle w:val="PKTpunkt"/>
      </w:pPr>
      <w:r>
        <w:t>6)</w:t>
      </w:r>
      <w:r>
        <w:tab/>
      </w:r>
      <w:r w:rsidR="00712B57" w:rsidRPr="00712B57">
        <w:t>Funduszu Ubezpieczeń Społecznych, o którym mowa w ustawie z dnia 13 października 1998 r.</w:t>
      </w:r>
      <w:r w:rsidR="00712B57">
        <w:t xml:space="preserve"> </w:t>
      </w:r>
      <w:r w:rsidR="00712B57" w:rsidRPr="00712B57">
        <w:t>o systemie ubezpieczeń społecznych (Dz. U. z 2020 r. poz. 266, 321, 568, 695, 875 i 1291),</w:t>
      </w:r>
      <w:r w:rsidR="00712B57">
        <w:t xml:space="preserve"> </w:t>
      </w:r>
      <w:r w:rsidR="00712B57" w:rsidRPr="00712B57">
        <w:t>może być również wpłata z budżetu państwa p</w:t>
      </w:r>
      <w:r w:rsidR="00712B57">
        <w:t xml:space="preserve">rzekazana przez Prezesa Zakładu </w:t>
      </w:r>
      <w:r w:rsidR="00712B57" w:rsidRPr="00712B57">
        <w:t>Ubezpieczeń</w:t>
      </w:r>
      <w:r w:rsidR="00712B57">
        <w:t xml:space="preserve"> Społecznych.</w:t>
      </w:r>
    </w:p>
    <w:p w14:paraId="79D240C8" w14:textId="57AF0B40" w:rsidR="008D5C36" w:rsidRPr="008D5C36" w:rsidRDefault="008D5C36" w:rsidP="008D5C36">
      <w:pPr>
        <w:pStyle w:val="USTustnpkodeksu"/>
      </w:pPr>
      <w:r w:rsidRPr="008D5C36">
        <w:t>2. Środki, o których mowa w ust. 1 pkt 2, mogą być przekazywane przez Komendanta Głównego Straży Granicznej, do funduszy oddziałów Straży Granicznej, funduszy ośrodków szkolenia Straży Granicznej lub funduszy ośrodków Straży Granicznej, po uprzednim uzyskaniu zgody ministra właściwego do spraw wewnętrznych.</w:t>
      </w:r>
    </w:p>
    <w:p w14:paraId="120C2515" w14:textId="77777777" w:rsidR="008D5C36" w:rsidRPr="008D5C36" w:rsidRDefault="008D5C36" w:rsidP="008D5C36">
      <w:pPr>
        <w:pStyle w:val="USTustnpkodeksu"/>
      </w:pPr>
      <w:r w:rsidRPr="008D5C36">
        <w:t>3. W roku 2020 zmiany kwot przychodów lub kosztów Funduszu Wsparcia Straży Granicznej, o którym mowa w art. 8a ust. 2 ustawy z dnia 12 października 1990 r. o Straży Granicznej, ujętych w planie finansowym dokonuje dysponent środków Funduszu po uzyskaniu zgody ministra właściwego do spraw wewnętrznych i ministra właściwego do spraw finansów publicznych oraz opinii sejmowej komis</w:t>
      </w:r>
      <w:r w:rsidR="00910BD8">
        <w:t>ji właściwej do spraw budżetu.</w:t>
      </w:r>
    </w:p>
    <w:p w14:paraId="76F743CF" w14:textId="77777777" w:rsidR="008D5C36" w:rsidRPr="008D5C36" w:rsidRDefault="008D5C36" w:rsidP="008D5C36">
      <w:pPr>
        <w:pStyle w:val="USTustnpkodeksu"/>
      </w:pPr>
      <w:r w:rsidRPr="008D5C36">
        <w:t>4. Środki, o których mowa w ust. 1 pkt 3, mogą być:</w:t>
      </w:r>
    </w:p>
    <w:p w14:paraId="06F14A59" w14:textId="77777777" w:rsidR="008D5C36" w:rsidRPr="008D5C36" w:rsidRDefault="008D5C36" w:rsidP="008D5C36">
      <w:pPr>
        <w:pStyle w:val="PKTpunkt"/>
      </w:pPr>
      <w:r w:rsidRPr="008D5C36">
        <w:t>1)</w:t>
      </w:r>
      <w:r w:rsidRPr="008D5C36">
        <w:tab/>
        <w:t>przekazywane przez Komendanta Głównego Państwowej Straży Pożarnej, za zgodą ministra właściwego do spraw wewnętrznych, do funduszy wojewódzkich lub funduszy szkół Państwowej Straży Pożarnej;</w:t>
      </w:r>
    </w:p>
    <w:p w14:paraId="71BDEC68" w14:textId="77777777" w:rsidR="00DD6A2C" w:rsidRPr="008D5C36" w:rsidRDefault="008D5C36" w:rsidP="00DD6A2C">
      <w:pPr>
        <w:pStyle w:val="PKTpunkt"/>
      </w:pPr>
      <w:r w:rsidRPr="008D5C36">
        <w:t>2)</w:t>
      </w:r>
      <w:r w:rsidRPr="008D5C36">
        <w:tab/>
        <w:t>przeznaczane na cele, określone w art. 19h pkt 1</w:t>
      </w:r>
      <w:r w:rsidR="00DA44DD">
        <w:t xml:space="preserve"> i </w:t>
      </w:r>
      <w:r w:rsidRPr="008D5C36">
        <w:t>2 ustawy z dnia 24 sierpnia 1991 r. o Państwowej Straży Pożarnej.</w:t>
      </w:r>
    </w:p>
    <w:p w14:paraId="1E2334D7" w14:textId="0F8A031A" w:rsidR="008D5C36" w:rsidRPr="008D5C36" w:rsidRDefault="00B7757F" w:rsidP="008D5C36">
      <w:pPr>
        <w:pStyle w:val="ARTartustawynprozporzdzenia"/>
      </w:pPr>
      <w:r>
        <w:rPr>
          <w:rStyle w:val="Ppogrubienie"/>
        </w:rPr>
        <w:t>Art. </w:t>
      </w:r>
      <w:r w:rsidR="00547DD1">
        <w:rPr>
          <w:rStyle w:val="Ppogrubienie"/>
        </w:rPr>
        <w:t>8</w:t>
      </w:r>
      <w:r w:rsidR="008D5C36" w:rsidRPr="008D5C36">
        <w:rPr>
          <w:rStyle w:val="Ppogrubienie"/>
        </w:rPr>
        <w:t>.</w:t>
      </w:r>
      <w:r>
        <w:rPr>
          <w:rStyle w:val="Ppogrubienie"/>
        </w:rPr>
        <w:t> </w:t>
      </w:r>
      <w:r w:rsidR="008D5C36" w:rsidRPr="008D5C36">
        <w:t>1.</w:t>
      </w:r>
      <w:r>
        <w:t> </w:t>
      </w:r>
      <w:r w:rsidR="008D5C36" w:rsidRPr="008D5C36">
        <w:t>Na rok 2020 Rada Ministrów może ustalić, w drodze rozporządzenia, nie później niż do dnia 30 grudnia 2020 r. wykaz oraz plan finansowy wydatków, do których nie stosuje się przepisu art. 181 ust. 1 ustawy z dnia 27 sierpnia 2009 r. o finansach publicznych (Dz. U. z 2019 r. poz. 869, z późn. zm.</w:t>
      </w:r>
      <w:r>
        <w:rPr>
          <w:rStyle w:val="Odwoanieprzypisudolnego"/>
        </w:rPr>
        <w:footnoteReference w:id="4"/>
      </w:r>
      <w:r>
        <w:rPr>
          <w:rStyle w:val="IGindeksgrny"/>
        </w:rPr>
        <w:t>)</w:t>
      </w:r>
      <w:r w:rsidR="008D5C36" w:rsidRPr="008D5C36">
        <w:t>), mając na względzi</w:t>
      </w:r>
      <w:r>
        <w:t>e stopień realizacji dochodów i </w:t>
      </w:r>
      <w:r w:rsidR="008D5C36" w:rsidRPr="008D5C36">
        <w:t>wydatków budżetu państwa oraz możliwość kontynuacji i</w:t>
      </w:r>
      <w:r w:rsidR="005E55D1">
        <w:t xml:space="preserve"> </w:t>
      </w:r>
      <w:r w:rsidR="008D5C36" w:rsidRPr="008D5C36">
        <w:t>realizacji zadań finansowanych z</w:t>
      </w:r>
      <w:r>
        <w:t> </w:t>
      </w:r>
      <w:r w:rsidR="008D5C36" w:rsidRPr="008D5C36">
        <w:t>budżetu państwa w roku 2020.</w:t>
      </w:r>
    </w:p>
    <w:p w14:paraId="47AED4AD" w14:textId="77777777" w:rsidR="008D5C36" w:rsidRPr="008D5C36" w:rsidRDefault="004C57CE" w:rsidP="008D5C36">
      <w:pPr>
        <w:pStyle w:val="USTustnpkodeksu"/>
      </w:pPr>
      <w:r>
        <w:t xml:space="preserve">2. Wykaz oraz plan finansowy, </w:t>
      </w:r>
      <w:r w:rsidR="008D5C36" w:rsidRPr="008D5C36">
        <w:t>do których nie stosuje się przepisu art. 181 ust. 1 ustawy z dnia 27 sierpnia 2009 r. o finansach publicznych, Rada Ministrów ustala w szczegółowości określonej w art. 116 ust. 2 ustawy z dnia 27 sierpnia 2009 r. o finansach publicznych.</w:t>
      </w:r>
    </w:p>
    <w:p w14:paraId="1921D002" w14:textId="77777777" w:rsidR="008D5C36" w:rsidRPr="008D5C36" w:rsidRDefault="008D5C36" w:rsidP="008D5C36">
      <w:pPr>
        <w:pStyle w:val="USTustnpkodeksu"/>
      </w:pPr>
      <w:r w:rsidRPr="008D5C36">
        <w:lastRenderedPageBreak/>
        <w:t>3. W wykazie, o którym mowa w ust. 1, nie są ujmowane wydatki, które w toku realizacji budżetu zostały zwiększone w trybie art. 171 ust. 3 i 4 lub a</w:t>
      </w:r>
      <w:r w:rsidR="00B7757F">
        <w:t>rt. 173 ust. 2 ustawy z dnia 27 </w:t>
      </w:r>
      <w:r w:rsidRPr="008D5C36">
        <w:t>sierpnia 2009 r. o finansach publicznych.</w:t>
      </w:r>
    </w:p>
    <w:p w14:paraId="4135AA6D" w14:textId="74688F61" w:rsidR="008D5C36" w:rsidRPr="008D5C36" w:rsidRDefault="008D5C36" w:rsidP="008D5C36">
      <w:pPr>
        <w:pStyle w:val="USTustnpkodeksu"/>
      </w:pPr>
      <w:r w:rsidRPr="008D5C36">
        <w:t>4. Przepisu ust. 3 nie stosuje się do wydatków przeniesio</w:t>
      </w:r>
      <w:r w:rsidR="00B7757F">
        <w:t>nych na podstawie art. 15zi pkt </w:t>
      </w:r>
      <w:r w:rsidRPr="008D5C36">
        <w:t>4 lub 5 ustawy z dnia 2 marca 2020 r. o szczegól</w:t>
      </w:r>
      <w:r w:rsidR="00B7757F">
        <w:t>nych rozwiązaniach związanych z </w:t>
      </w:r>
      <w:r w:rsidRPr="008D5C36">
        <w:t>zapobie</w:t>
      </w:r>
      <w:r w:rsidR="009B631E">
        <w:t xml:space="preserve">ganiem, przeciwdziałaniem i </w:t>
      </w:r>
      <w:r w:rsidRPr="008D5C36">
        <w:t>zwalczaniem COVID-19, innych chorób zakaźnych oraz wywołanych nimi sytuacji kryzysowych (Dz. U. poz. 374, z późn. zm.</w:t>
      </w:r>
      <w:r w:rsidR="00B7757F">
        <w:rPr>
          <w:rStyle w:val="Odwoanieprzypisudolnego"/>
        </w:rPr>
        <w:footnoteReference w:id="5"/>
      </w:r>
      <w:r w:rsidR="00B7757F">
        <w:rPr>
          <w:rStyle w:val="IGindeksgrny"/>
        </w:rPr>
        <w:t>)</w:t>
      </w:r>
      <w:r w:rsidRPr="008D5C36">
        <w:t>).</w:t>
      </w:r>
    </w:p>
    <w:p w14:paraId="42D7FF4C" w14:textId="5831A85F" w:rsidR="008D5C36" w:rsidRPr="008D5C36" w:rsidRDefault="008D5C36" w:rsidP="008D5C36">
      <w:pPr>
        <w:pStyle w:val="USTustnpkodeksu"/>
      </w:pPr>
      <w:r w:rsidRPr="008D5C36">
        <w:t>5. Środki finansowe na wydatki ujęte w wykazie, o którym mowa w ust. 1, Minister Finansów, do dnia 31</w:t>
      </w:r>
      <w:r w:rsidR="00393E1F">
        <w:t xml:space="preserve"> </w:t>
      </w:r>
      <w:r w:rsidRPr="008D5C36">
        <w:t>grudnia 2020 r., przekazuje na wyodrębniony rachunek wydatków centralnego rachunku bieżącego budżetu państwa.</w:t>
      </w:r>
    </w:p>
    <w:p w14:paraId="7369EF6E" w14:textId="77777777" w:rsidR="008D5C36" w:rsidRPr="008D5C36" w:rsidRDefault="008D5C36" w:rsidP="008D5C36">
      <w:pPr>
        <w:pStyle w:val="USTustnpkodeksu"/>
      </w:pPr>
      <w:r w:rsidRPr="008D5C36">
        <w:t>6. Wydatki ujęte w wykazie, o którym mowa w ust. 1, mogą być dokonane nie później niż do dnia 30 listopada 2021 r.</w:t>
      </w:r>
    </w:p>
    <w:p w14:paraId="42135396" w14:textId="77777777" w:rsidR="008D5C36" w:rsidRPr="008D5C36" w:rsidRDefault="008D5C36" w:rsidP="008D5C36">
      <w:pPr>
        <w:pStyle w:val="USTustnpkodeksu"/>
      </w:pPr>
      <w:r w:rsidRPr="008D5C36">
        <w:t>7. Środki finansowe niewykorzystane do dnia 30 listo</w:t>
      </w:r>
      <w:r w:rsidR="00B7757F">
        <w:t>pada 2021 r. na wydatki ujęte w </w:t>
      </w:r>
      <w:r w:rsidRPr="008D5C36">
        <w:t xml:space="preserve">wykazie, o którym mowa w ust. 1, podlegają rozliczeniu i przekazaniu na rachunek wydatków niewygasających, najpóźniej w terminie 14 dni od tego dnia. </w:t>
      </w:r>
    </w:p>
    <w:p w14:paraId="7A7A6872" w14:textId="716A7421" w:rsidR="008D5C36" w:rsidRPr="008D5C36" w:rsidRDefault="008D5C36" w:rsidP="008D5C36">
      <w:pPr>
        <w:pStyle w:val="USTustnpkodeksu"/>
      </w:pPr>
      <w:r w:rsidRPr="008D5C36">
        <w:t xml:space="preserve">8. W przypadku gdy przed upływem terminu, o którym mowa w ust. 6, dysponent stwierdzi brak możliwości wydatkowania środków finansowych na wydatki ujęte w wykazie, o którym mowa w ust. 1, niezwłocznie informuje o tym Ministra Finansów i zwraca niewykorzystane środki na rachunek wydatków niewygasających w terminie 14 dni. </w:t>
      </w:r>
    </w:p>
    <w:p w14:paraId="4505DE24" w14:textId="77777777" w:rsidR="008D5C36" w:rsidRPr="008D5C36" w:rsidRDefault="008D5C36" w:rsidP="008D5C36">
      <w:pPr>
        <w:pStyle w:val="USTustnpkodeksu"/>
      </w:pPr>
      <w:r w:rsidRPr="008D5C36">
        <w:t>9. Niewykorzystane środki finansowe na wydatki ujęte w wyk</w:t>
      </w:r>
      <w:r w:rsidR="00B7757F">
        <w:t>azie, o którym mowa w ust. </w:t>
      </w:r>
      <w:r w:rsidRPr="008D5C36">
        <w:t>1, podlegają przekazaniu na wyodrębniony rachunek dochodów centralnego rachunku bieżącego budżetu państwa.</w:t>
      </w:r>
    </w:p>
    <w:p w14:paraId="0D27E751" w14:textId="77777777" w:rsidR="008D5C36" w:rsidRPr="008D5C36" w:rsidRDefault="008D5C36" w:rsidP="008D5C36">
      <w:pPr>
        <w:pStyle w:val="USTustnpkodeksu"/>
      </w:pPr>
      <w:r w:rsidRPr="008D5C36">
        <w:t>10. Do dotacji z budżetu państwa przekazanych n</w:t>
      </w:r>
      <w:r w:rsidR="00B7757F">
        <w:t>a realizację wydatków ujętych w </w:t>
      </w:r>
      <w:r w:rsidRPr="008D5C36">
        <w:t>wykazie, o którym mowa w ust. 1, przepis art. 168 usta</w:t>
      </w:r>
      <w:r w:rsidR="00B7757F">
        <w:t>wy z dnia 27 sierpnia 2009 r. o </w:t>
      </w:r>
      <w:r w:rsidRPr="008D5C36">
        <w:t>finansach publicznych stosuje się odpowiednio.</w:t>
      </w:r>
    </w:p>
    <w:p w14:paraId="4EE1D8E7" w14:textId="77777777" w:rsidR="008D5C36" w:rsidRPr="008D5C36" w:rsidRDefault="008D5C36" w:rsidP="0017596C">
      <w:pPr>
        <w:pStyle w:val="USTustnpkodeksu"/>
      </w:pPr>
      <w:r w:rsidRPr="008D5C36">
        <w:t>11. W przypadku wydania rozporządzenia, o którym mowa w ust. 1, nie wydaje się rozporządzenia</w:t>
      </w:r>
      <w:r w:rsidR="004C57CE">
        <w:t>,</w:t>
      </w:r>
      <w:r w:rsidRPr="008D5C36">
        <w:t xml:space="preserve"> o którym mowa w art. 181 ust. 2 ustawy z dnia 27 sierpnia 2009 r. o finansach publicznych.</w:t>
      </w:r>
    </w:p>
    <w:p w14:paraId="494B04E3" w14:textId="77777777" w:rsidR="006235A0" w:rsidRPr="00DD6A2C" w:rsidRDefault="00B7757F" w:rsidP="00B7757F">
      <w:pPr>
        <w:pStyle w:val="ARTartustawynprozporzdzenia"/>
      </w:pPr>
      <w:r>
        <w:rPr>
          <w:rStyle w:val="Ppogrubienie"/>
        </w:rPr>
        <w:t>Art. </w:t>
      </w:r>
      <w:r w:rsidR="00547DD1">
        <w:rPr>
          <w:rStyle w:val="Ppogrubienie"/>
        </w:rPr>
        <w:t>9</w:t>
      </w:r>
      <w:r w:rsidR="00122DD8">
        <w:rPr>
          <w:rStyle w:val="Ppogrubienie"/>
        </w:rPr>
        <w:t>.</w:t>
      </w:r>
      <w:r>
        <w:rPr>
          <w:rStyle w:val="Ppogrubienie"/>
        </w:rPr>
        <w:t> </w:t>
      </w:r>
      <w:r w:rsidR="00AC7363" w:rsidRPr="00DD6A2C">
        <w:t>Ustawa</w:t>
      </w:r>
      <w:r w:rsidR="00AC7363" w:rsidRPr="002D607F">
        <w:t xml:space="preserve"> wchodzi w życie z </w:t>
      </w:r>
      <w:r w:rsidR="00AC7363" w:rsidRPr="00E72C58">
        <w:t>dniem</w:t>
      </w:r>
      <w:r w:rsidR="00AC7363" w:rsidRPr="002D607F">
        <w:t xml:space="preserve"> następującym po dniu ogłoszenia.</w:t>
      </w:r>
    </w:p>
    <w:sectPr w:rsidR="006235A0" w:rsidRPr="00DD6A2C" w:rsidSect="001A2C9D">
      <w:headerReference w:type="default" r:id="rId9"/>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34CDC0" w16cid:durableId="22726100"/>
  <w16cid:commentId w16cid:paraId="1002B65B" w16cid:durableId="22726EA8"/>
  <w16cid:commentId w16cid:paraId="5B3834C2" w16cid:durableId="22726101"/>
  <w16cid:commentId w16cid:paraId="0E279881" w16cid:durableId="22726103"/>
  <w16cid:commentId w16cid:paraId="27936370" w16cid:durableId="22726106"/>
  <w16cid:commentId w16cid:paraId="721CA84A" w16cid:durableId="227263EE"/>
  <w16cid:commentId w16cid:paraId="44DF8233" w16cid:durableId="22726E9A"/>
  <w16cid:commentId w16cid:paraId="5CDD5D4D" w16cid:durableId="2272610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ED758" w14:textId="77777777" w:rsidR="007644FA" w:rsidRDefault="007644FA" w:rsidP="002D607F">
      <w:r>
        <w:separator/>
      </w:r>
    </w:p>
  </w:endnote>
  <w:endnote w:type="continuationSeparator" w:id="0">
    <w:p w14:paraId="7BA96D66" w14:textId="77777777" w:rsidR="007644FA" w:rsidRDefault="007644FA" w:rsidP="002D607F">
      <w:r>
        <w:continuationSeparator/>
      </w:r>
    </w:p>
  </w:endnote>
  <w:endnote w:type="continuationNotice" w:id="1">
    <w:p w14:paraId="25CD0582" w14:textId="77777777" w:rsidR="007644FA" w:rsidRDefault="007644FA" w:rsidP="002D607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20ABA" w14:textId="77777777" w:rsidR="007644FA" w:rsidRDefault="007644FA" w:rsidP="002D607F">
      <w:r>
        <w:separator/>
      </w:r>
    </w:p>
  </w:footnote>
  <w:footnote w:type="continuationSeparator" w:id="0">
    <w:p w14:paraId="7E63D6EC" w14:textId="77777777" w:rsidR="007644FA" w:rsidRDefault="007644FA" w:rsidP="002D607F">
      <w:r>
        <w:continuationSeparator/>
      </w:r>
    </w:p>
  </w:footnote>
  <w:footnote w:type="continuationNotice" w:id="1">
    <w:p w14:paraId="4225EEFD" w14:textId="77777777" w:rsidR="007644FA" w:rsidRDefault="007644FA" w:rsidP="002D607F">
      <w:pPr>
        <w:spacing w:line="240" w:lineRule="auto"/>
      </w:pPr>
    </w:p>
  </w:footnote>
  <w:footnote w:id="2">
    <w:p w14:paraId="33B2157A" w14:textId="77777777" w:rsidR="00C04346" w:rsidRPr="00C04346" w:rsidRDefault="00C04346" w:rsidP="00C04346">
      <w:pPr>
        <w:pStyle w:val="ODNONIKtreodnonika"/>
      </w:pPr>
      <w:r>
        <w:rPr>
          <w:rStyle w:val="Odwoanieprzypisudolnego"/>
        </w:rPr>
        <w:footnoteRef/>
      </w:r>
      <w:r>
        <w:rPr>
          <w:rStyle w:val="IGindeksgrny"/>
        </w:rPr>
        <w:t>)</w:t>
      </w:r>
      <w:r>
        <w:tab/>
        <w:t xml:space="preserve">Niniejszą ustawą zmienia się ustawy: ustawę </w:t>
      </w:r>
      <w:r w:rsidRPr="003C33CD">
        <w:t>z dnia 8 września 2000 r. o komercjalizacji i restrukturyzacji przedsiębiorstwa państwowego „Polskie Koleje Państwowe”</w:t>
      </w:r>
      <w:r>
        <w:t xml:space="preserve">, ustawę </w:t>
      </w:r>
      <w:r w:rsidRPr="003C33CD">
        <w:t>z dnia 11 marca 2004 r. o podatku od towarów i usług</w:t>
      </w:r>
      <w:r>
        <w:t xml:space="preserve">, ustawę </w:t>
      </w:r>
      <w:r w:rsidRPr="003C33CD">
        <w:t>z dnia 16 grudnia 2005 r. o finansowaniu infrastruktury transportu lądowego</w:t>
      </w:r>
      <w:r>
        <w:t xml:space="preserve">, ustawę </w:t>
      </w:r>
      <w:r w:rsidRPr="003C33CD">
        <w:t>z dnia 4 lutego 2011 r. o opiece nad dziećmi w wieku do lat 3</w:t>
      </w:r>
      <w:r>
        <w:t xml:space="preserve">, ustawę </w:t>
      </w:r>
      <w:r w:rsidRPr="003C33CD">
        <w:t>z dnia 23 października 2018 r. o Funduszu Dróg Samorządowych</w:t>
      </w:r>
      <w:r>
        <w:t xml:space="preserve"> oraz ustawę </w:t>
      </w:r>
      <w:r w:rsidRPr="00095E91">
        <w:t>z dnia 2 marca 2020 r. o szczegól</w:t>
      </w:r>
      <w:r w:rsidR="007A16A8">
        <w:t>nych rozwiązaniach związanych z </w:t>
      </w:r>
      <w:r w:rsidRPr="00095E91">
        <w:t>zapobieganiem, przeciwdziałaniem i zwalczaniem COVID-19, innych chorób zakaźnych oraz wywołanych nimi sytuacji kryzysowych</w:t>
      </w:r>
      <w:r>
        <w:t>.</w:t>
      </w:r>
    </w:p>
  </w:footnote>
  <w:footnote w:id="3">
    <w:p w14:paraId="51EEBDEA" w14:textId="0DEBE57F" w:rsidR="002075C2" w:rsidRPr="002075C2" w:rsidRDefault="002075C2" w:rsidP="002075C2">
      <w:pPr>
        <w:pStyle w:val="ODNONIKtreodnonika"/>
      </w:pPr>
      <w:r>
        <w:rPr>
          <w:rStyle w:val="Odwoanieprzypisudolnego"/>
        </w:rPr>
        <w:footnoteRef/>
      </w:r>
      <w:r>
        <w:rPr>
          <w:rStyle w:val="IGindeksgrny"/>
        </w:rPr>
        <w:t>)</w:t>
      </w:r>
      <w:r>
        <w:tab/>
      </w:r>
      <w:r w:rsidRPr="002075C2">
        <w:t>Zmiany wymienionej ustawy zostały ogłoszone w Dz.</w:t>
      </w:r>
      <w:r w:rsidR="004167DF">
        <w:t xml:space="preserve"> </w:t>
      </w:r>
      <w:r w:rsidRPr="002075C2">
        <w:t>U. z 2020 r. poz. 567, 568, 695, 875, 1086, 1106, 1422, 1423, 1478 i 1493.</w:t>
      </w:r>
    </w:p>
  </w:footnote>
  <w:footnote w:id="4">
    <w:p w14:paraId="4EF8969E" w14:textId="77777777" w:rsidR="00B7757F" w:rsidRPr="00B7757F" w:rsidRDefault="00B7757F" w:rsidP="00B7757F">
      <w:pPr>
        <w:pStyle w:val="ODNONIKtreodnonika"/>
      </w:pPr>
      <w:r>
        <w:rPr>
          <w:rStyle w:val="Odwoanieprzypisudolnego"/>
        </w:rPr>
        <w:footnoteRef/>
      </w:r>
      <w:r>
        <w:rPr>
          <w:rStyle w:val="IGindeksgrny"/>
        </w:rPr>
        <w:t>)</w:t>
      </w:r>
      <w:r>
        <w:tab/>
      </w:r>
      <w:r w:rsidRPr="00B2105F">
        <w:t>Zmiany tekstu jednolitego wymienionej ustawy z</w:t>
      </w:r>
      <w:r>
        <w:t>ostały ogłoszone w Dz. U. z 2019 r. poz. 1622, 1649, 2020 i 2473 oraz z 2020 r. poz. 284, 374, 568, 695 i 1175.</w:t>
      </w:r>
    </w:p>
  </w:footnote>
  <w:footnote w:id="5">
    <w:p w14:paraId="31B718B8" w14:textId="77777777" w:rsidR="00B7757F" w:rsidRPr="00B7757F" w:rsidRDefault="00B7757F" w:rsidP="00B7757F">
      <w:pPr>
        <w:pStyle w:val="ODNONIKtreodnonika"/>
      </w:pPr>
      <w:r>
        <w:rPr>
          <w:rStyle w:val="Odwoanieprzypisudolnego"/>
        </w:rPr>
        <w:footnoteRef/>
      </w:r>
      <w:r>
        <w:rPr>
          <w:rStyle w:val="IGindeksgrny"/>
        </w:rPr>
        <w:t>)</w:t>
      </w:r>
      <w:r>
        <w:tab/>
      </w:r>
      <w:r w:rsidRPr="00B7757F">
        <w:t>Patrz odnośnik nr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4376541"/>
      <w:docPartObj>
        <w:docPartGallery w:val="Page Numbers (Top of Page)"/>
        <w:docPartUnique/>
      </w:docPartObj>
    </w:sdtPr>
    <w:sdtEndPr/>
    <w:sdtContent>
      <w:p w14:paraId="7D385B53" w14:textId="08CC41DA" w:rsidR="001A2C9D" w:rsidRDefault="001A2C9D" w:rsidP="001A2C9D">
        <w:pPr>
          <w:pStyle w:val="Nagwek"/>
          <w:jc w:val="center"/>
        </w:pPr>
        <w:r>
          <w:t xml:space="preserve">– </w:t>
        </w:r>
        <w:r>
          <w:fldChar w:fldCharType="begin"/>
        </w:r>
        <w:r w:rsidRPr="001A2C9D">
          <w:instrText>PAGE   \* MERGEFORMAT</w:instrText>
        </w:r>
        <w:r>
          <w:fldChar w:fldCharType="separate"/>
        </w:r>
        <w:r w:rsidR="00BA55CC">
          <w:rPr>
            <w:noProof/>
          </w:rPr>
          <w:t>6</w:t>
        </w:r>
        <w:r>
          <w:fldChar w:fldCharType="end"/>
        </w:r>
        <w: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8A7378"/>
    <w:multiLevelType w:val="hybridMultilevel"/>
    <w:tmpl w:val="10AAA8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3BE3BBB"/>
    <w:multiLevelType w:val="hybridMultilevel"/>
    <w:tmpl w:val="99641D6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363"/>
    <w:rsid w:val="000011A8"/>
    <w:rsid w:val="000012DA"/>
    <w:rsid w:val="000022F6"/>
    <w:rsid w:val="0000246E"/>
    <w:rsid w:val="00003862"/>
    <w:rsid w:val="00012A35"/>
    <w:rsid w:val="00016099"/>
    <w:rsid w:val="00017DC2"/>
    <w:rsid w:val="00021522"/>
    <w:rsid w:val="00023471"/>
    <w:rsid w:val="00023F13"/>
    <w:rsid w:val="000253D8"/>
    <w:rsid w:val="00027895"/>
    <w:rsid w:val="00030634"/>
    <w:rsid w:val="0003086C"/>
    <w:rsid w:val="000319C1"/>
    <w:rsid w:val="00031A8B"/>
    <w:rsid w:val="00031BCA"/>
    <w:rsid w:val="000330FA"/>
    <w:rsid w:val="0003362F"/>
    <w:rsid w:val="00034809"/>
    <w:rsid w:val="00036B63"/>
    <w:rsid w:val="000374BC"/>
    <w:rsid w:val="00037E1A"/>
    <w:rsid w:val="0004024C"/>
    <w:rsid w:val="00041451"/>
    <w:rsid w:val="00043495"/>
    <w:rsid w:val="00043BCB"/>
    <w:rsid w:val="00046A75"/>
    <w:rsid w:val="00047312"/>
    <w:rsid w:val="000508BD"/>
    <w:rsid w:val="000517AB"/>
    <w:rsid w:val="0005339C"/>
    <w:rsid w:val="00054947"/>
    <w:rsid w:val="0005571B"/>
    <w:rsid w:val="00057AB3"/>
    <w:rsid w:val="00060076"/>
    <w:rsid w:val="00060432"/>
    <w:rsid w:val="00060D87"/>
    <w:rsid w:val="000615A5"/>
    <w:rsid w:val="000633BC"/>
    <w:rsid w:val="00064E4C"/>
    <w:rsid w:val="00066901"/>
    <w:rsid w:val="00067937"/>
    <w:rsid w:val="00071BEE"/>
    <w:rsid w:val="0007254A"/>
    <w:rsid w:val="00072DBF"/>
    <w:rsid w:val="000736CD"/>
    <w:rsid w:val="0007533B"/>
    <w:rsid w:val="0007545D"/>
    <w:rsid w:val="000760BF"/>
    <w:rsid w:val="0007613E"/>
    <w:rsid w:val="00076BFC"/>
    <w:rsid w:val="000814A7"/>
    <w:rsid w:val="0008557B"/>
    <w:rsid w:val="00085CE7"/>
    <w:rsid w:val="000906EE"/>
    <w:rsid w:val="00090F8D"/>
    <w:rsid w:val="00091BA2"/>
    <w:rsid w:val="00093CFF"/>
    <w:rsid w:val="000944EF"/>
    <w:rsid w:val="00095E91"/>
    <w:rsid w:val="0009732D"/>
    <w:rsid w:val="000973F0"/>
    <w:rsid w:val="000A0A02"/>
    <w:rsid w:val="000A1296"/>
    <w:rsid w:val="000A1C27"/>
    <w:rsid w:val="000A1DAD"/>
    <w:rsid w:val="000A2649"/>
    <w:rsid w:val="000A323B"/>
    <w:rsid w:val="000A5FC5"/>
    <w:rsid w:val="000A73D7"/>
    <w:rsid w:val="000B0851"/>
    <w:rsid w:val="000B1B89"/>
    <w:rsid w:val="000B298D"/>
    <w:rsid w:val="000B5B2D"/>
    <w:rsid w:val="000B5DCE"/>
    <w:rsid w:val="000C05BA"/>
    <w:rsid w:val="000C0E8F"/>
    <w:rsid w:val="000C127B"/>
    <w:rsid w:val="000C4BC4"/>
    <w:rsid w:val="000C5E08"/>
    <w:rsid w:val="000D0110"/>
    <w:rsid w:val="000D2468"/>
    <w:rsid w:val="000D318A"/>
    <w:rsid w:val="000D6173"/>
    <w:rsid w:val="000D6F83"/>
    <w:rsid w:val="000D750D"/>
    <w:rsid w:val="000E25CC"/>
    <w:rsid w:val="000E3694"/>
    <w:rsid w:val="000E490F"/>
    <w:rsid w:val="000E6241"/>
    <w:rsid w:val="000F2BE3"/>
    <w:rsid w:val="000F3D0D"/>
    <w:rsid w:val="000F6209"/>
    <w:rsid w:val="000F6ED4"/>
    <w:rsid w:val="000F7A6E"/>
    <w:rsid w:val="001042BA"/>
    <w:rsid w:val="00106B98"/>
    <w:rsid w:val="00106D03"/>
    <w:rsid w:val="00110465"/>
    <w:rsid w:val="00110628"/>
    <w:rsid w:val="00112117"/>
    <w:rsid w:val="0011245A"/>
    <w:rsid w:val="00112717"/>
    <w:rsid w:val="0011493E"/>
    <w:rsid w:val="00115B72"/>
    <w:rsid w:val="001201BC"/>
    <w:rsid w:val="001209EC"/>
    <w:rsid w:val="00120A9E"/>
    <w:rsid w:val="00122583"/>
    <w:rsid w:val="00122DD8"/>
    <w:rsid w:val="00125A9C"/>
    <w:rsid w:val="00126D6E"/>
    <w:rsid w:val="001270A2"/>
    <w:rsid w:val="00130DB2"/>
    <w:rsid w:val="00131237"/>
    <w:rsid w:val="001329AC"/>
    <w:rsid w:val="00134CA0"/>
    <w:rsid w:val="0014026F"/>
    <w:rsid w:val="001441A1"/>
    <w:rsid w:val="00147A47"/>
    <w:rsid w:val="00147AA1"/>
    <w:rsid w:val="00147D53"/>
    <w:rsid w:val="00151937"/>
    <w:rsid w:val="001520CF"/>
    <w:rsid w:val="00152407"/>
    <w:rsid w:val="00153722"/>
    <w:rsid w:val="0015667C"/>
    <w:rsid w:val="00157110"/>
    <w:rsid w:val="0015742A"/>
    <w:rsid w:val="001576D0"/>
    <w:rsid w:val="00157DA1"/>
    <w:rsid w:val="00163147"/>
    <w:rsid w:val="00164505"/>
    <w:rsid w:val="00164C57"/>
    <w:rsid w:val="00164C9D"/>
    <w:rsid w:val="00165E17"/>
    <w:rsid w:val="001666DD"/>
    <w:rsid w:val="00172F7A"/>
    <w:rsid w:val="00173150"/>
    <w:rsid w:val="00173390"/>
    <w:rsid w:val="001736F0"/>
    <w:rsid w:val="00173BB3"/>
    <w:rsid w:val="001740D0"/>
    <w:rsid w:val="00174F2C"/>
    <w:rsid w:val="0017596C"/>
    <w:rsid w:val="00180F2A"/>
    <w:rsid w:val="00183763"/>
    <w:rsid w:val="00184B91"/>
    <w:rsid w:val="00184D4A"/>
    <w:rsid w:val="00186EC1"/>
    <w:rsid w:val="00191E1F"/>
    <w:rsid w:val="00193830"/>
    <w:rsid w:val="0019473B"/>
    <w:rsid w:val="001952B1"/>
    <w:rsid w:val="00196933"/>
    <w:rsid w:val="00196E39"/>
    <w:rsid w:val="0019756D"/>
    <w:rsid w:val="00197649"/>
    <w:rsid w:val="001A01FB"/>
    <w:rsid w:val="001A10E9"/>
    <w:rsid w:val="001A183D"/>
    <w:rsid w:val="001A2B65"/>
    <w:rsid w:val="001A2C9D"/>
    <w:rsid w:val="001A3CD3"/>
    <w:rsid w:val="001A5A64"/>
    <w:rsid w:val="001A5BEF"/>
    <w:rsid w:val="001A6AB4"/>
    <w:rsid w:val="001A7F15"/>
    <w:rsid w:val="001B342E"/>
    <w:rsid w:val="001C1832"/>
    <w:rsid w:val="001C188C"/>
    <w:rsid w:val="001D1783"/>
    <w:rsid w:val="001D3A4E"/>
    <w:rsid w:val="001D53CD"/>
    <w:rsid w:val="001D545B"/>
    <w:rsid w:val="001D55A3"/>
    <w:rsid w:val="001D5AF5"/>
    <w:rsid w:val="001E1E73"/>
    <w:rsid w:val="001E3E69"/>
    <w:rsid w:val="001E4E0C"/>
    <w:rsid w:val="001E4F63"/>
    <w:rsid w:val="001E526D"/>
    <w:rsid w:val="001E5655"/>
    <w:rsid w:val="001E6DD5"/>
    <w:rsid w:val="001F12C6"/>
    <w:rsid w:val="001F1832"/>
    <w:rsid w:val="001F220F"/>
    <w:rsid w:val="001F25B3"/>
    <w:rsid w:val="001F5692"/>
    <w:rsid w:val="001F6616"/>
    <w:rsid w:val="00202BD4"/>
    <w:rsid w:val="00204A97"/>
    <w:rsid w:val="002075C2"/>
    <w:rsid w:val="002114EF"/>
    <w:rsid w:val="00216479"/>
    <w:rsid w:val="002166AD"/>
    <w:rsid w:val="00217871"/>
    <w:rsid w:val="00221ED8"/>
    <w:rsid w:val="002231EA"/>
    <w:rsid w:val="00223FDF"/>
    <w:rsid w:val="00226D79"/>
    <w:rsid w:val="002279C0"/>
    <w:rsid w:val="00235AE6"/>
    <w:rsid w:val="00236AEE"/>
    <w:rsid w:val="0023727E"/>
    <w:rsid w:val="00242081"/>
    <w:rsid w:val="00243777"/>
    <w:rsid w:val="002441CD"/>
    <w:rsid w:val="002501A3"/>
    <w:rsid w:val="0025166C"/>
    <w:rsid w:val="002555D4"/>
    <w:rsid w:val="0025566A"/>
    <w:rsid w:val="00261A16"/>
    <w:rsid w:val="00263522"/>
    <w:rsid w:val="002642D3"/>
    <w:rsid w:val="0026465E"/>
    <w:rsid w:val="00264A1B"/>
    <w:rsid w:val="00264EC6"/>
    <w:rsid w:val="00266829"/>
    <w:rsid w:val="00267F5B"/>
    <w:rsid w:val="00271013"/>
    <w:rsid w:val="00273FE4"/>
    <w:rsid w:val="002750A3"/>
    <w:rsid w:val="00275DF9"/>
    <w:rsid w:val="002765B4"/>
    <w:rsid w:val="00276A94"/>
    <w:rsid w:val="00283AA2"/>
    <w:rsid w:val="0029405D"/>
    <w:rsid w:val="00294C1C"/>
    <w:rsid w:val="00294FA6"/>
    <w:rsid w:val="00295A6F"/>
    <w:rsid w:val="00297FD0"/>
    <w:rsid w:val="002A0201"/>
    <w:rsid w:val="002A20C4"/>
    <w:rsid w:val="002A24A8"/>
    <w:rsid w:val="002A570F"/>
    <w:rsid w:val="002A7292"/>
    <w:rsid w:val="002A7358"/>
    <w:rsid w:val="002A7902"/>
    <w:rsid w:val="002B0F6B"/>
    <w:rsid w:val="002B1BC6"/>
    <w:rsid w:val="002B23B8"/>
    <w:rsid w:val="002B4429"/>
    <w:rsid w:val="002B4E71"/>
    <w:rsid w:val="002B68A6"/>
    <w:rsid w:val="002B7FAF"/>
    <w:rsid w:val="002C6B42"/>
    <w:rsid w:val="002D0C4F"/>
    <w:rsid w:val="002D1364"/>
    <w:rsid w:val="002D2CC8"/>
    <w:rsid w:val="002D4D30"/>
    <w:rsid w:val="002D5000"/>
    <w:rsid w:val="002D598D"/>
    <w:rsid w:val="002D607F"/>
    <w:rsid w:val="002D7188"/>
    <w:rsid w:val="002E1DE3"/>
    <w:rsid w:val="002E2AB6"/>
    <w:rsid w:val="002E3F34"/>
    <w:rsid w:val="002E5F79"/>
    <w:rsid w:val="002E64FA"/>
    <w:rsid w:val="002F0A00"/>
    <w:rsid w:val="002F0CFA"/>
    <w:rsid w:val="002F669F"/>
    <w:rsid w:val="00301C97"/>
    <w:rsid w:val="00304154"/>
    <w:rsid w:val="0031004C"/>
    <w:rsid w:val="003105F6"/>
    <w:rsid w:val="00311297"/>
    <w:rsid w:val="003113BE"/>
    <w:rsid w:val="003122CA"/>
    <w:rsid w:val="003127E4"/>
    <w:rsid w:val="003140CB"/>
    <w:rsid w:val="003148FD"/>
    <w:rsid w:val="00321080"/>
    <w:rsid w:val="00322D45"/>
    <w:rsid w:val="0032569A"/>
    <w:rsid w:val="00325A1F"/>
    <w:rsid w:val="00326049"/>
    <w:rsid w:val="003268F9"/>
    <w:rsid w:val="00330BAF"/>
    <w:rsid w:val="00332A12"/>
    <w:rsid w:val="00334E3A"/>
    <w:rsid w:val="0033619C"/>
    <w:rsid w:val="003361DD"/>
    <w:rsid w:val="00336323"/>
    <w:rsid w:val="0033787B"/>
    <w:rsid w:val="003400FC"/>
    <w:rsid w:val="003409A8"/>
    <w:rsid w:val="00340F98"/>
    <w:rsid w:val="003417FC"/>
    <w:rsid w:val="00341A6A"/>
    <w:rsid w:val="00345B9C"/>
    <w:rsid w:val="00352DAE"/>
    <w:rsid w:val="00354EB9"/>
    <w:rsid w:val="003602AE"/>
    <w:rsid w:val="0036072A"/>
    <w:rsid w:val="00360929"/>
    <w:rsid w:val="0036289B"/>
    <w:rsid w:val="00363AFA"/>
    <w:rsid w:val="003647D5"/>
    <w:rsid w:val="003674B0"/>
    <w:rsid w:val="00367C8E"/>
    <w:rsid w:val="00371CB7"/>
    <w:rsid w:val="0037727C"/>
    <w:rsid w:val="00377E70"/>
    <w:rsid w:val="00380904"/>
    <w:rsid w:val="003823EE"/>
    <w:rsid w:val="00382960"/>
    <w:rsid w:val="0038352F"/>
    <w:rsid w:val="003846F7"/>
    <w:rsid w:val="003851ED"/>
    <w:rsid w:val="00385B39"/>
    <w:rsid w:val="00386785"/>
    <w:rsid w:val="0039046F"/>
    <w:rsid w:val="00390E89"/>
    <w:rsid w:val="00391B1A"/>
    <w:rsid w:val="00393E1F"/>
    <w:rsid w:val="00394423"/>
    <w:rsid w:val="00395CB2"/>
    <w:rsid w:val="00396942"/>
    <w:rsid w:val="00396B49"/>
    <w:rsid w:val="00396E3E"/>
    <w:rsid w:val="003A306E"/>
    <w:rsid w:val="003A60DC"/>
    <w:rsid w:val="003A6A46"/>
    <w:rsid w:val="003A7A63"/>
    <w:rsid w:val="003B000C"/>
    <w:rsid w:val="003B0F1D"/>
    <w:rsid w:val="003B4A57"/>
    <w:rsid w:val="003C0AD9"/>
    <w:rsid w:val="003C0ED0"/>
    <w:rsid w:val="003C1D49"/>
    <w:rsid w:val="003C2DB9"/>
    <w:rsid w:val="003C33CD"/>
    <w:rsid w:val="003C35C4"/>
    <w:rsid w:val="003C3833"/>
    <w:rsid w:val="003C4022"/>
    <w:rsid w:val="003C5875"/>
    <w:rsid w:val="003C6CBD"/>
    <w:rsid w:val="003D1296"/>
    <w:rsid w:val="003D12C2"/>
    <w:rsid w:val="003D2189"/>
    <w:rsid w:val="003D2581"/>
    <w:rsid w:val="003D31B9"/>
    <w:rsid w:val="003D3867"/>
    <w:rsid w:val="003D3EEE"/>
    <w:rsid w:val="003D4DAA"/>
    <w:rsid w:val="003D5518"/>
    <w:rsid w:val="003E0D1A"/>
    <w:rsid w:val="003E2DA3"/>
    <w:rsid w:val="003E6562"/>
    <w:rsid w:val="003F020D"/>
    <w:rsid w:val="003F03D9"/>
    <w:rsid w:val="003F2968"/>
    <w:rsid w:val="003F2B34"/>
    <w:rsid w:val="003F2D11"/>
    <w:rsid w:val="003F2FBE"/>
    <w:rsid w:val="003F318D"/>
    <w:rsid w:val="003F3397"/>
    <w:rsid w:val="003F5BAE"/>
    <w:rsid w:val="003F6ED7"/>
    <w:rsid w:val="00401C84"/>
    <w:rsid w:val="004023A7"/>
    <w:rsid w:val="00403210"/>
    <w:rsid w:val="004035BB"/>
    <w:rsid w:val="004035EB"/>
    <w:rsid w:val="00407332"/>
    <w:rsid w:val="00407828"/>
    <w:rsid w:val="00413D8E"/>
    <w:rsid w:val="004140F2"/>
    <w:rsid w:val="004167DF"/>
    <w:rsid w:val="00417B22"/>
    <w:rsid w:val="00421085"/>
    <w:rsid w:val="0042465E"/>
    <w:rsid w:val="00424DF7"/>
    <w:rsid w:val="004273DF"/>
    <w:rsid w:val="00432B76"/>
    <w:rsid w:val="00434D01"/>
    <w:rsid w:val="00435D26"/>
    <w:rsid w:val="00440C99"/>
    <w:rsid w:val="0044175C"/>
    <w:rsid w:val="00445F4D"/>
    <w:rsid w:val="004504C0"/>
    <w:rsid w:val="004550FB"/>
    <w:rsid w:val="00456A5A"/>
    <w:rsid w:val="0046111A"/>
    <w:rsid w:val="00462946"/>
    <w:rsid w:val="00463F43"/>
    <w:rsid w:val="00464B94"/>
    <w:rsid w:val="004653A8"/>
    <w:rsid w:val="00465A0B"/>
    <w:rsid w:val="0047077C"/>
    <w:rsid w:val="00470B05"/>
    <w:rsid w:val="0047207C"/>
    <w:rsid w:val="00472CD6"/>
    <w:rsid w:val="00473CCA"/>
    <w:rsid w:val="004742FF"/>
    <w:rsid w:val="00474E3C"/>
    <w:rsid w:val="004773F9"/>
    <w:rsid w:val="00480A58"/>
    <w:rsid w:val="00482151"/>
    <w:rsid w:val="00485FAD"/>
    <w:rsid w:val="00487AED"/>
    <w:rsid w:val="00491EDF"/>
    <w:rsid w:val="00492A3F"/>
    <w:rsid w:val="00494F62"/>
    <w:rsid w:val="00495D52"/>
    <w:rsid w:val="004A037A"/>
    <w:rsid w:val="004A1447"/>
    <w:rsid w:val="004A2001"/>
    <w:rsid w:val="004A222E"/>
    <w:rsid w:val="004A279F"/>
    <w:rsid w:val="004A3590"/>
    <w:rsid w:val="004A4315"/>
    <w:rsid w:val="004A7328"/>
    <w:rsid w:val="004A78B5"/>
    <w:rsid w:val="004B0056"/>
    <w:rsid w:val="004B00A7"/>
    <w:rsid w:val="004B25E2"/>
    <w:rsid w:val="004B2608"/>
    <w:rsid w:val="004B2A0E"/>
    <w:rsid w:val="004B34D7"/>
    <w:rsid w:val="004B3F60"/>
    <w:rsid w:val="004B405B"/>
    <w:rsid w:val="004B5037"/>
    <w:rsid w:val="004B5B2F"/>
    <w:rsid w:val="004B626A"/>
    <w:rsid w:val="004B660E"/>
    <w:rsid w:val="004C05BD"/>
    <w:rsid w:val="004C17B9"/>
    <w:rsid w:val="004C3B06"/>
    <w:rsid w:val="004C3F97"/>
    <w:rsid w:val="004C57CE"/>
    <w:rsid w:val="004C7EE7"/>
    <w:rsid w:val="004D2DEE"/>
    <w:rsid w:val="004D2E1F"/>
    <w:rsid w:val="004D3D72"/>
    <w:rsid w:val="004D7BED"/>
    <w:rsid w:val="004D7FD9"/>
    <w:rsid w:val="004E1324"/>
    <w:rsid w:val="004E19A5"/>
    <w:rsid w:val="004E37E5"/>
    <w:rsid w:val="004E3FDB"/>
    <w:rsid w:val="004E43EA"/>
    <w:rsid w:val="004E5C75"/>
    <w:rsid w:val="004E5E79"/>
    <w:rsid w:val="004F1F4A"/>
    <w:rsid w:val="004F296D"/>
    <w:rsid w:val="004F3755"/>
    <w:rsid w:val="004F44C0"/>
    <w:rsid w:val="004F508B"/>
    <w:rsid w:val="004F695F"/>
    <w:rsid w:val="004F6CA4"/>
    <w:rsid w:val="00500752"/>
    <w:rsid w:val="00501A50"/>
    <w:rsid w:val="0050222D"/>
    <w:rsid w:val="0050259F"/>
    <w:rsid w:val="00503AF3"/>
    <w:rsid w:val="00504CFA"/>
    <w:rsid w:val="0050696D"/>
    <w:rsid w:val="0051094B"/>
    <w:rsid w:val="005110D7"/>
    <w:rsid w:val="00511724"/>
    <w:rsid w:val="00511D99"/>
    <w:rsid w:val="005128D3"/>
    <w:rsid w:val="005147E8"/>
    <w:rsid w:val="005158F2"/>
    <w:rsid w:val="005234B9"/>
    <w:rsid w:val="00524B69"/>
    <w:rsid w:val="00526DFC"/>
    <w:rsid w:val="00526F43"/>
    <w:rsid w:val="00527651"/>
    <w:rsid w:val="005363AB"/>
    <w:rsid w:val="00544EF4"/>
    <w:rsid w:val="00545E53"/>
    <w:rsid w:val="00547579"/>
    <w:rsid w:val="005479D9"/>
    <w:rsid w:val="00547DD1"/>
    <w:rsid w:val="005509CC"/>
    <w:rsid w:val="00550C48"/>
    <w:rsid w:val="00554BD5"/>
    <w:rsid w:val="00556BD7"/>
    <w:rsid w:val="005572BD"/>
    <w:rsid w:val="00557A12"/>
    <w:rsid w:val="00560AC7"/>
    <w:rsid w:val="00561AFB"/>
    <w:rsid w:val="00561FA8"/>
    <w:rsid w:val="005635ED"/>
    <w:rsid w:val="0056523A"/>
    <w:rsid w:val="00565253"/>
    <w:rsid w:val="005653DC"/>
    <w:rsid w:val="00565C9D"/>
    <w:rsid w:val="00566E86"/>
    <w:rsid w:val="00570191"/>
    <w:rsid w:val="00570570"/>
    <w:rsid w:val="00572512"/>
    <w:rsid w:val="00573EE6"/>
    <w:rsid w:val="0057547F"/>
    <w:rsid w:val="005754EE"/>
    <w:rsid w:val="0057617E"/>
    <w:rsid w:val="00576497"/>
    <w:rsid w:val="005769DF"/>
    <w:rsid w:val="00581267"/>
    <w:rsid w:val="005835E7"/>
    <w:rsid w:val="0058397F"/>
    <w:rsid w:val="00583BF8"/>
    <w:rsid w:val="00585F33"/>
    <w:rsid w:val="00586D24"/>
    <w:rsid w:val="005901C2"/>
    <w:rsid w:val="00591124"/>
    <w:rsid w:val="005945FA"/>
    <w:rsid w:val="00597024"/>
    <w:rsid w:val="005A0274"/>
    <w:rsid w:val="005A095C"/>
    <w:rsid w:val="005A44A2"/>
    <w:rsid w:val="005A669D"/>
    <w:rsid w:val="005A75D8"/>
    <w:rsid w:val="005B0910"/>
    <w:rsid w:val="005B2457"/>
    <w:rsid w:val="005B4CEA"/>
    <w:rsid w:val="005B713E"/>
    <w:rsid w:val="005C03B6"/>
    <w:rsid w:val="005C260C"/>
    <w:rsid w:val="005C348E"/>
    <w:rsid w:val="005C3DB6"/>
    <w:rsid w:val="005C4D84"/>
    <w:rsid w:val="005C68E1"/>
    <w:rsid w:val="005C6C7A"/>
    <w:rsid w:val="005D3763"/>
    <w:rsid w:val="005D401F"/>
    <w:rsid w:val="005D55E1"/>
    <w:rsid w:val="005E19F7"/>
    <w:rsid w:val="005E24BE"/>
    <w:rsid w:val="005E4F04"/>
    <w:rsid w:val="005E55D1"/>
    <w:rsid w:val="005E62C2"/>
    <w:rsid w:val="005E6C71"/>
    <w:rsid w:val="005F0963"/>
    <w:rsid w:val="005F2824"/>
    <w:rsid w:val="005F2EBA"/>
    <w:rsid w:val="005F35ED"/>
    <w:rsid w:val="005F7812"/>
    <w:rsid w:val="005F7A88"/>
    <w:rsid w:val="00603A1A"/>
    <w:rsid w:val="006046D5"/>
    <w:rsid w:val="00607A93"/>
    <w:rsid w:val="00610948"/>
    <w:rsid w:val="00610C08"/>
    <w:rsid w:val="00611F74"/>
    <w:rsid w:val="00615124"/>
    <w:rsid w:val="00615772"/>
    <w:rsid w:val="00615AF5"/>
    <w:rsid w:val="00616B53"/>
    <w:rsid w:val="00620513"/>
    <w:rsid w:val="00621256"/>
    <w:rsid w:val="00621FCC"/>
    <w:rsid w:val="00622E4B"/>
    <w:rsid w:val="006235A0"/>
    <w:rsid w:val="006237CE"/>
    <w:rsid w:val="006271CC"/>
    <w:rsid w:val="00630909"/>
    <w:rsid w:val="006333DA"/>
    <w:rsid w:val="00635134"/>
    <w:rsid w:val="006356E2"/>
    <w:rsid w:val="00642A65"/>
    <w:rsid w:val="006430A0"/>
    <w:rsid w:val="00645DCE"/>
    <w:rsid w:val="006465AC"/>
    <w:rsid w:val="006465BF"/>
    <w:rsid w:val="00653B22"/>
    <w:rsid w:val="00654DF2"/>
    <w:rsid w:val="0065552B"/>
    <w:rsid w:val="00657BF4"/>
    <w:rsid w:val="006603FB"/>
    <w:rsid w:val="006608DF"/>
    <w:rsid w:val="006623AC"/>
    <w:rsid w:val="00663AB2"/>
    <w:rsid w:val="0066702A"/>
    <w:rsid w:val="006678AF"/>
    <w:rsid w:val="006701EF"/>
    <w:rsid w:val="00673BA5"/>
    <w:rsid w:val="00675B72"/>
    <w:rsid w:val="00676F98"/>
    <w:rsid w:val="00677AE9"/>
    <w:rsid w:val="00680058"/>
    <w:rsid w:val="006819CE"/>
    <w:rsid w:val="00681F9F"/>
    <w:rsid w:val="006840EA"/>
    <w:rsid w:val="006844E2"/>
    <w:rsid w:val="00685267"/>
    <w:rsid w:val="00686EFD"/>
    <w:rsid w:val="006872AE"/>
    <w:rsid w:val="00690082"/>
    <w:rsid w:val="00690252"/>
    <w:rsid w:val="00693B22"/>
    <w:rsid w:val="006946BB"/>
    <w:rsid w:val="006969FA"/>
    <w:rsid w:val="006A35D5"/>
    <w:rsid w:val="006A53DE"/>
    <w:rsid w:val="006A748A"/>
    <w:rsid w:val="006B2F5D"/>
    <w:rsid w:val="006B409F"/>
    <w:rsid w:val="006C419E"/>
    <w:rsid w:val="006C4A31"/>
    <w:rsid w:val="006C5AC2"/>
    <w:rsid w:val="006C6AFB"/>
    <w:rsid w:val="006C6D71"/>
    <w:rsid w:val="006D2735"/>
    <w:rsid w:val="006D2A93"/>
    <w:rsid w:val="006D2C55"/>
    <w:rsid w:val="006D45B2"/>
    <w:rsid w:val="006D606B"/>
    <w:rsid w:val="006D6CAD"/>
    <w:rsid w:val="006D6F02"/>
    <w:rsid w:val="006E0FCC"/>
    <w:rsid w:val="006E1E96"/>
    <w:rsid w:val="006E57A0"/>
    <w:rsid w:val="006E5E21"/>
    <w:rsid w:val="006E700A"/>
    <w:rsid w:val="006F2648"/>
    <w:rsid w:val="006F2F10"/>
    <w:rsid w:val="006F482B"/>
    <w:rsid w:val="006F55F7"/>
    <w:rsid w:val="006F6311"/>
    <w:rsid w:val="006F79C6"/>
    <w:rsid w:val="00701952"/>
    <w:rsid w:val="00702556"/>
    <w:rsid w:val="0070277E"/>
    <w:rsid w:val="00704156"/>
    <w:rsid w:val="007059C3"/>
    <w:rsid w:val="007069FC"/>
    <w:rsid w:val="00711221"/>
    <w:rsid w:val="00712675"/>
    <w:rsid w:val="00712B57"/>
    <w:rsid w:val="00712E14"/>
    <w:rsid w:val="00713808"/>
    <w:rsid w:val="007151B6"/>
    <w:rsid w:val="0071520D"/>
    <w:rsid w:val="00715EDB"/>
    <w:rsid w:val="007160D5"/>
    <w:rsid w:val="007163FB"/>
    <w:rsid w:val="00717C2E"/>
    <w:rsid w:val="007204FA"/>
    <w:rsid w:val="007213B3"/>
    <w:rsid w:val="00723EE9"/>
    <w:rsid w:val="0072457F"/>
    <w:rsid w:val="00725406"/>
    <w:rsid w:val="0072621B"/>
    <w:rsid w:val="00730555"/>
    <w:rsid w:val="007312CC"/>
    <w:rsid w:val="00736A64"/>
    <w:rsid w:val="00737F6A"/>
    <w:rsid w:val="007410B6"/>
    <w:rsid w:val="00744C6F"/>
    <w:rsid w:val="00744FCA"/>
    <w:rsid w:val="007457F6"/>
    <w:rsid w:val="00745ABB"/>
    <w:rsid w:val="00746E38"/>
    <w:rsid w:val="00747AB3"/>
    <w:rsid w:val="00747CD5"/>
    <w:rsid w:val="00753B51"/>
    <w:rsid w:val="00756629"/>
    <w:rsid w:val="007575D2"/>
    <w:rsid w:val="00757B4F"/>
    <w:rsid w:val="00757B6A"/>
    <w:rsid w:val="0076091E"/>
    <w:rsid w:val="007609C7"/>
    <w:rsid w:val="007610E0"/>
    <w:rsid w:val="007621AA"/>
    <w:rsid w:val="0076223F"/>
    <w:rsid w:val="0076260A"/>
    <w:rsid w:val="00763818"/>
    <w:rsid w:val="007644FA"/>
    <w:rsid w:val="00764A67"/>
    <w:rsid w:val="00770F6B"/>
    <w:rsid w:val="00771883"/>
    <w:rsid w:val="00775E1F"/>
    <w:rsid w:val="00776DC2"/>
    <w:rsid w:val="00777B2B"/>
    <w:rsid w:val="00780122"/>
    <w:rsid w:val="0078214B"/>
    <w:rsid w:val="0078498A"/>
    <w:rsid w:val="0078599D"/>
    <w:rsid w:val="007878FE"/>
    <w:rsid w:val="00792207"/>
    <w:rsid w:val="00792B64"/>
    <w:rsid w:val="00792E29"/>
    <w:rsid w:val="0079379A"/>
    <w:rsid w:val="00794953"/>
    <w:rsid w:val="007979C9"/>
    <w:rsid w:val="007A16A8"/>
    <w:rsid w:val="007A1F2F"/>
    <w:rsid w:val="007A2A5C"/>
    <w:rsid w:val="007A5150"/>
    <w:rsid w:val="007A5373"/>
    <w:rsid w:val="007A789F"/>
    <w:rsid w:val="007B0626"/>
    <w:rsid w:val="007B14DF"/>
    <w:rsid w:val="007B75BC"/>
    <w:rsid w:val="007C0BD6"/>
    <w:rsid w:val="007C3806"/>
    <w:rsid w:val="007C5BB7"/>
    <w:rsid w:val="007C66A4"/>
    <w:rsid w:val="007D073A"/>
    <w:rsid w:val="007D07D5"/>
    <w:rsid w:val="007D1C64"/>
    <w:rsid w:val="007D32DD"/>
    <w:rsid w:val="007D4598"/>
    <w:rsid w:val="007D536F"/>
    <w:rsid w:val="007D6DCE"/>
    <w:rsid w:val="007D72C4"/>
    <w:rsid w:val="007E2CFE"/>
    <w:rsid w:val="007E33FE"/>
    <w:rsid w:val="007E59C9"/>
    <w:rsid w:val="007F0072"/>
    <w:rsid w:val="007F2EB6"/>
    <w:rsid w:val="007F54C3"/>
    <w:rsid w:val="00802949"/>
    <w:rsid w:val="0080301E"/>
    <w:rsid w:val="0080365F"/>
    <w:rsid w:val="0080728D"/>
    <w:rsid w:val="00812546"/>
    <w:rsid w:val="00812BE5"/>
    <w:rsid w:val="00817429"/>
    <w:rsid w:val="00820161"/>
    <w:rsid w:val="00821514"/>
    <w:rsid w:val="00821E35"/>
    <w:rsid w:val="00824591"/>
    <w:rsid w:val="00824AED"/>
    <w:rsid w:val="00827220"/>
    <w:rsid w:val="00827800"/>
    <w:rsid w:val="00827820"/>
    <w:rsid w:val="00830BCF"/>
    <w:rsid w:val="00831B8B"/>
    <w:rsid w:val="00831C81"/>
    <w:rsid w:val="0083405D"/>
    <w:rsid w:val="00834D10"/>
    <w:rsid w:val="008352D4"/>
    <w:rsid w:val="008360C9"/>
    <w:rsid w:val="00836DB9"/>
    <w:rsid w:val="008375A4"/>
    <w:rsid w:val="00837C67"/>
    <w:rsid w:val="008415B0"/>
    <w:rsid w:val="00842028"/>
    <w:rsid w:val="008436B8"/>
    <w:rsid w:val="008458DA"/>
    <w:rsid w:val="008460B6"/>
    <w:rsid w:val="00850C9D"/>
    <w:rsid w:val="00852B59"/>
    <w:rsid w:val="00855467"/>
    <w:rsid w:val="00855D99"/>
    <w:rsid w:val="00856272"/>
    <w:rsid w:val="008563FF"/>
    <w:rsid w:val="0086018B"/>
    <w:rsid w:val="008611DD"/>
    <w:rsid w:val="008620DE"/>
    <w:rsid w:val="00862A77"/>
    <w:rsid w:val="00866867"/>
    <w:rsid w:val="0086744F"/>
    <w:rsid w:val="00872257"/>
    <w:rsid w:val="008753E6"/>
    <w:rsid w:val="00875D8A"/>
    <w:rsid w:val="0087738C"/>
    <w:rsid w:val="008802AF"/>
    <w:rsid w:val="008813CA"/>
    <w:rsid w:val="00881926"/>
    <w:rsid w:val="0088318F"/>
    <w:rsid w:val="0088331D"/>
    <w:rsid w:val="008852B0"/>
    <w:rsid w:val="00885AE7"/>
    <w:rsid w:val="00886B60"/>
    <w:rsid w:val="00887889"/>
    <w:rsid w:val="008920FF"/>
    <w:rsid w:val="008926E8"/>
    <w:rsid w:val="00892806"/>
    <w:rsid w:val="00894F19"/>
    <w:rsid w:val="00896A10"/>
    <w:rsid w:val="008971B5"/>
    <w:rsid w:val="008A0917"/>
    <w:rsid w:val="008A5D26"/>
    <w:rsid w:val="008A6B13"/>
    <w:rsid w:val="008A6ECB"/>
    <w:rsid w:val="008B0BF9"/>
    <w:rsid w:val="008B2866"/>
    <w:rsid w:val="008B3859"/>
    <w:rsid w:val="008B436D"/>
    <w:rsid w:val="008B4E49"/>
    <w:rsid w:val="008B7712"/>
    <w:rsid w:val="008B7B26"/>
    <w:rsid w:val="008C2265"/>
    <w:rsid w:val="008C3524"/>
    <w:rsid w:val="008C4061"/>
    <w:rsid w:val="008C4229"/>
    <w:rsid w:val="008C5BE0"/>
    <w:rsid w:val="008C7233"/>
    <w:rsid w:val="008D2434"/>
    <w:rsid w:val="008D35F9"/>
    <w:rsid w:val="008D5C36"/>
    <w:rsid w:val="008D633A"/>
    <w:rsid w:val="008D65BF"/>
    <w:rsid w:val="008E171D"/>
    <w:rsid w:val="008E2785"/>
    <w:rsid w:val="008E78A3"/>
    <w:rsid w:val="008F0654"/>
    <w:rsid w:val="008F06CB"/>
    <w:rsid w:val="008F2E83"/>
    <w:rsid w:val="008F378D"/>
    <w:rsid w:val="008F60B5"/>
    <w:rsid w:val="008F612A"/>
    <w:rsid w:val="009003FA"/>
    <w:rsid w:val="0090077E"/>
    <w:rsid w:val="0090293D"/>
    <w:rsid w:val="009034DE"/>
    <w:rsid w:val="00905396"/>
    <w:rsid w:val="0090605D"/>
    <w:rsid w:val="00906419"/>
    <w:rsid w:val="00910BD8"/>
    <w:rsid w:val="00912889"/>
    <w:rsid w:val="00913313"/>
    <w:rsid w:val="00913A42"/>
    <w:rsid w:val="00913CD7"/>
    <w:rsid w:val="00914167"/>
    <w:rsid w:val="009143DB"/>
    <w:rsid w:val="00915065"/>
    <w:rsid w:val="00917CE5"/>
    <w:rsid w:val="009215DE"/>
    <w:rsid w:val="009217C0"/>
    <w:rsid w:val="00925241"/>
    <w:rsid w:val="00925CEC"/>
    <w:rsid w:val="00926A3F"/>
    <w:rsid w:val="0092794E"/>
    <w:rsid w:val="00930306"/>
    <w:rsid w:val="00930D30"/>
    <w:rsid w:val="00932EAF"/>
    <w:rsid w:val="009332A2"/>
    <w:rsid w:val="009367C9"/>
    <w:rsid w:val="00937598"/>
    <w:rsid w:val="0093790B"/>
    <w:rsid w:val="00943751"/>
    <w:rsid w:val="00946DD0"/>
    <w:rsid w:val="009509E6"/>
    <w:rsid w:val="00952018"/>
    <w:rsid w:val="00952800"/>
    <w:rsid w:val="0095300D"/>
    <w:rsid w:val="00956812"/>
    <w:rsid w:val="0095719A"/>
    <w:rsid w:val="00960492"/>
    <w:rsid w:val="009621D5"/>
    <w:rsid w:val="009623E9"/>
    <w:rsid w:val="00963EEB"/>
    <w:rsid w:val="009648BC"/>
    <w:rsid w:val="00964C2F"/>
    <w:rsid w:val="00965F88"/>
    <w:rsid w:val="0096663F"/>
    <w:rsid w:val="0097474D"/>
    <w:rsid w:val="009756D0"/>
    <w:rsid w:val="00975A65"/>
    <w:rsid w:val="00984E03"/>
    <w:rsid w:val="00987E85"/>
    <w:rsid w:val="009A0D12"/>
    <w:rsid w:val="009A1987"/>
    <w:rsid w:val="009A2BEE"/>
    <w:rsid w:val="009A5289"/>
    <w:rsid w:val="009A7A53"/>
    <w:rsid w:val="009B0402"/>
    <w:rsid w:val="009B0B75"/>
    <w:rsid w:val="009B11C2"/>
    <w:rsid w:val="009B16DF"/>
    <w:rsid w:val="009B3090"/>
    <w:rsid w:val="009B4CB2"/>
    <w:rsid w:val="009B4D79"/>
    <w:rsid w:val="009B631E"/>
    <w:rsid w:val="009B668C"/>
    <w:rsid w:val="009B6701"/>
    <w:rsid w:val="009B6EF7"/>
    <w:rsid w:val="009B7000"/>
    <w:rsid w:val="009B739C"/>
    <w:rsid w:val="009C04EC"/>
    <w:rsid w:val="009C328C"/>
    <w:rsid w:val="009C3DE8"/>
    <w:rsid w:val="009C4444"/>
    <w:rsid w:val="009C79AD"/>
    <w:rsid w:val="009C7CA6"/>
    <w:rsid w:val="009D12E5"/>
    <w:rsid w:val="009D3316"/>
    <w:rsid w:val="009D55AA"/>
    <w:rsid w:val="009E3E77"/>
    <w:rsid w:val="009E3FAB"/>
    <w:rsid w:val="009E5B3F"/>
    <w:rsid w:val="009E6738"/>
    <w:rsid w:val="009E7D90"/>
    <w:rsid w:val="009F1750"/>
    <w:rsid w:val="009F1AB0"/>
    <w:rsid w:val="009F501D"/>
    <w:rsid w:val="00A01C30"/>
    <w:rsid w:val="00A039D5"/>
    <w:rsid w:val="00A046AD"/>
    <w:rsid w:val="00A079C1"/>
    <w:rsid w:val="00A12520"/>
    <w:rsid w:val="00A130FD"/>
    <w:rsid w:val="00A13D6D"/>
    <w:rsid w:val="00A14769"/>
    <w:rsid w:val="00A16151"/>
    <w:rsid w:val="00A16EC6"/>
    <w:rsid w:val="00A17449"/>
    <w:rsid w:val="00A17C06"/>
    <w:rsid w:val="00A2126E"/>
    <w:rsid w:val="00A21706"/>
    <w:rsid w:val="00A24FCC"/>
    <w:rsid w:val="00A26A90"/>
    <w:rsid w:val="00A26B27"/>
    <w:rsid w:val="00A30E4F"/>
    <w:rsid w:val="00A32253"/>
    <w:rsid w:val="00A3310E"/>
    <w:rsid w:val="00A333A0"/>
    <w:rsid w:val="00A37E70"/>
    <w:rsid w:val="00A409E5"/>
    <w:rsid w:val="00A4308D"/>
    <w:rsid w:val="00A437E1"/>
    <w:rsid w:val="00A4685E"/>
    <w:rsid w:val="00A50C25"/>
    <w:rsid w:val="00A50CD4"/>
    <w:rsid w:val="00A51191"/>
    <w:rsid w:val="00A5473D"/>
    <w:rsid w:val="00A56D62"/>
    <w:rsid w:val="00A56F07"/>
    <w:rsid w:val="00A5762C"/>
    <w:rsid w:val="00A600FC"/>
    <w:rsid w:val="00A60BCA"/>
    <w:rsid w:val="00A6380E"/>
    <w:rsid w:val="00A638DA"/>
    <w:rsid w:val="00A65B41"/>
    <w:rsid w:val="00A65E00"/>
    <w:rsid w:val="00A66A78"/>
    <w:rsid w:val="00A6751F"/>
    <w:rsid w:val="00A7436E"/>
    <w:rsid w:val="00A74E96"/>
    <w:rsid w:val="00A75746"/>
    <w:rsid w:val="00A75A8E"/>
    <w:rsid w:val="00A80749"/>
    <w:rsid w:val="00A824DD"/>
    <w:rsid w:val="00A83676"/>
    <w:rsid w:val="00A83B7B"/>
    <w:rsid w:val="00A84274"/>
    <w:rsid w:val="00A84601"/>
    <w:rsid w:val="00A850F3"/>
    <w:rsid w:val="00A864E3"/>
    <w:rsid w:val="00A87E76"/>
    <w:rsid w:val="00A915F5"/>
    <w:rsid w:val="00A94574"/>
    <w:rsid w:val="00A95936"/>
    <w:rsid w:val="00A96265"/>
    <w:rsid w:val="00A97084"/>
    <w:rsid w:val="00AA0FFA"/>
    <w:rsid w:val="00AA1C2C"/>
    <w:rsid w:val="00AA35F6"/>
    <w:rsid w:val="00AA667C"/>
    <w:rsid w:val="00AA6E91"/>
    <w:rsid w:val="00AA7439"/>
    <w:rsid w:val="00AB047E"/>
    <w:rsid w:val="00AB0B0A"/>
    <w:rsid w:val="00AB0BB7"/>
    <w:rsid w:val="00AB22C6"/>
    <w:rsid w:val="00AB2AD0"/>
    <w:rsid w:val="00AB67FC"/>
    <w:rsid w:val="00AB7CEE"/>
    <w:rsid w:val="00AC00F2"/>
    <w:rsid w:val="00AC14E6"/>
    <w:rsid w:val="00AC31B5"/>
    <w:rsid w:val="00AC4EA1"/>
    <w:rsid w:val="00AC5381"/>
    <w:rsid w:val="00AC5920"/>
    <w:rsid w:val="00AC7363"/>
    <w:rsid w:val="00AD0E65"/>
    <w:rsid w:val="00AD2BF2"/>
    <w:rsid w:val="00AD4E90"/>
    <w:rsid w:val="00AD5422"/>
    <w:rsid w:val="00AD7090"/>
    <w:rsid w:val="00AD7DBB"/>
    <w:rsid w:val="00AE4179"/>
    <w:rsid w:val="00AE4425"/>
    <w:rsid w:val="00AE473A"/>
    <w:rsid w:val="00AE475F"/>
    <w:rsid w:val="00AE4A97"/>
    <w:rsid w:val="00AE4FBE"/>
    <w:rsid w:val="00AE62DC"/>
    <w:rsid w:val="00AE645B"/>
    <w:rsid w:val="00AE650F"/>
    <w:rsid w:val="00AE6555"/>
    <w:rsid w:val="00AE7D16"/>
    <w:rsid w:val="00AF4CAA"/>
    <w:rsid w:val="00AF571A"/>
    <w:rsid w:val="00AF60A0"/>
    <w:rsid w:val="00AF67FC"/>
    <w:rsid w:val="00AF7473"/>
    <w:rsid w:val="00AF7DF5"/>
    <w:rsid w:val="00B006E5"/>
    <w:rsid w:val="00B024C2"/>
    <w:rsid w:val="00B06EB3"/>
    <w:rsid w:val="00B07700"/>
    <w:rsid w:val="00B13192"/>
    <w:rsid w:val="00B13921"/>
    <w:rsid w:val="00B1528C"/>
    <w:rsid w:val="00B16A54"/>
    <w:rsid w:val="00B16ACD"/>
    <w:rsid w:val="00B21487"/>
    <w:rsid w:val="00B232D1"/>
    <w:rsid w:val="00B24DB5"/>
    <w:rsid w:val="00B31F9E"/>
    <w:rsid w:val="00B3267D"/>
    <w:rsid w:val="00B3268F"/>
    <w:rsid w:val="00B32C2C"/>
    <w:rsid w:val="00B33A1A"/>
    <w:rsid w:val="00B33E6C"/>
    <w:rsid w:val="00B36670"/>
    <w:rsid w:val="00B371CC"/>
    <w:rsid w:val="00B41CD9"/>
    <w:rsid w:val="00B427E6"/>
    <w:rsid w:val="00B428A6"/>
    <w:rsid w:val="00B43E1F"/>
    <w:rsid w:val="00B45EB7"/>
    <w:rsid w:val="00B45FBC"/>
    <w:rsid w:val="00B51A7D"/>
    <w:rsid w:val="00B535C2"/>
    <w:rsid w:val="00B55544"/>
    <w:rsid w:val="00B642FC"/>
    <w:rsid w:val="00B64D26"/>
    <w:rsid w:val="00B64FBB"/>
    <w:rsid w:val="00B70E22"/>
    <w:rsid w:val="00B7282F"/>
    <w:rsid w:val="00B774CB"/>
    <w:rsid w:val="00B7757F"/>
    <w:rsid w:val="00B80402"/>
    <w:rsid w:val="00B805D4"/>
    <w:rsid w:val="00B80B9A"/>
    <w:rsid w:val="00B830B7"/>
    <w:rsid w:val="00B83178"/>
    <w:rsid w:val="00B848EA"/>
    <w:rsid w:val="00B84B2B"/>
    <w:rsid w:val="00B8550C"/>
    <w:rsid w:val="00B86194"/>
    <w:rsid w:val="00B90500"/>
    <w:rsid w:val="00B9176C"/>
    <w:rsid w:val="00B935A4"/>
    <w:rsid w:val="00B94BC1"/>
    <w:rsid w:val="00BA55CC"/>
    <w:rsid w:val="00BA561A"/>
    <w:rsid w:val="00BA6A57"/>
    <w:rsid w:val="00BA6F60"/>
    <w:rsid w:val="00BA7C8D"/>
    <w:rsid w:val="00BB0C96"/>
    <w:rsid w:val="00BB0DC6"/>
    <w:rsid w:val="00BB15E4"/>
    <w:rsid w:val="00BB1E19"/>
    <w:rsid w:val="00BB21D1"/>
    <w:rsid w:val="00BB32F2"/>
    <w:rsid w:val="00BB4338"/>
    <w:rsid w:val="00BB6C0E"/>
    <w:rsid w:val="00BB7B38"/>
    <w:rsid w:val="00BC11E5"/>
    <w:rsid w:val="00BC3762"/>
    <w:rsid w:val="00BC4BC6"/>
    <w:rsid w:val="00BC506E"/>
    <w:rsid w:val="00BC52FD"/>
    <w:rsid w:val="00BC5B09"/>
    <w:rsid w:val="00BC6E62"/>
    <w:rsid w:val="00BC7443"/>
    <w:rsid w:val="00BD0648"/>
    <w:rsid w:val="00BD084A"/>
    <w:rsid w:val="00BD1040"/>
    <w:rsid w:val="00BD34AA"/>
    <w:rsid w:val="00BD3706"/>
    <w:rsid w:val="00BD5EC1"/>
    <w:rsid w:val="00BD7C8C"/>
    <w:rsid w:val="00BE0C44"/>
    <w:rsid w:val="00BE1B8B"/>
    <w:rsid w:val="00BE2A18"/>
    <w:rsid w:val="00BE2C01"/>
    <w:rsid w:val="00BE36F6"/>
    <w:rsid w:val="00BE41EC"/>
    <w:rsid w:val="00BE56FB"/>
    <w:rsid w:val="00BF007E"/>
    <w:rsid w:val="00BF2FAF"/>
    <w:rsid w:val="00BF3DDE"/>
    <w:rsid w:val="00BF6589"/>
    <w:rsid w:val="00BF6F7F"/>
    <w:rsid w:val="00C00647"/>
    <w:rsid w:val="00C0227A"/>
    <w:rsid w:val="00C02597"/>
    <w:rsid w:val="00C02764"/>
    <w:rsid w:val="00C04346"/>
    <w:rsid w:val="00C04CEF"/>
    <w:rsid w:val="00C0662F"/>
    <w:rsid w:val="00C11943"/>
    <w:rsid w:val="00C12E96"/>
    <w:rsid w:val="00C14763"/>
    <w:rsid w:val="00C16141"/>
    <w:rsid w:val="00C22ECF"/>
    <w:rsid w:val="00C2363F"/>
    <w:rsid w:val="00C236C8"/>
    <w:rsid w:val="00C260B1"/>
    <w:rsid w:val="00C26E56"/>
    <w:rsid w:val="00C31406"/>
    <w:rsid w:val="00C3630E"/>
    <w:rsid w:val="00C37194"/>
    <w:rsid w:val="00C378F9"/>
    <w:rsid w:val="00C40637"/>
    <w:rsid w:val="00C40C16"/>
    <w:rsid w:val="00C40F6C"/>
    <w:rsid w:val="00C44426"/>
    <w:rsid w:val="00C445F3"/>
    <w:rsid w:val="00C451F4"/>
    <w:rsid w:val="00C45EB1"/>
    <w:rsid w:val="00C45EF4"/>
    <w:rsid w:val="00C54A3A"/>
    <w:rsid w:val="00C54C41"/>
    <w:rsid w:val="00C55566"/>
    <w:rsid w:val="00C56448"/>
    <w:rsid w:val="00C565E4"/>
    <w:rsid w:val="00C63A8D"/>
    <w:rsid w:val="00C65D62"/>
    <w:rsid w:val="00C667BE"/>
    <w:rsid w:val="00C6766B"/>
    <w:rsid w:val="00C6767B"/>
    <w:rsid w:val="00C72223"/>
    <w:rsid w:val="00C76417"/>
    <w:rsid w:val="00C7726F"/>
    <w:rsid w:val="00C80ABC"/>
    <w:rsid w:val="00C823DA"/>
    <w:rsid w:val="00C8259F"/>
    <w:rsid w:val="00C82746"/>
    <w:rsid w:val="00C8312F"/>
    <w:rsid w:val="00C84C47"/>
    <w:rsid w:val="00C858A4"/>
    <w:rsid w:val="00C85C4F"/>
    <w:rsid w:val="00C86AFA"/>
    <w:rsid w:val="00CA0A2A"/>
    <w:rsid w:val="00CA5C52"/>
    <w:rsid w:val="00CB18D0"/>
    <w:rsid w:val="00CB1C8A"/>
    <w:rsid w:val="00CB24F5"/>
    <w:rsid w:val="00CB2663"/>
    <w:rsid w:val="00CB3BBE"/>
    <w:rsid w:val="00CB59E9"/>
    <w:rsid w:val="00CC0D4F"/>
    <w:rsid w:val="00CC0D6A"/>
    <w:rsid w:val="00CC3831"/>
    <w:rsid w:val="00CC3E3D"/>
    <w:rsid w:val="00CC519B"/>
    <w:rsid w:val="00CC62DE"/>
    <w:rsid w:val="00CC7455"/>
    <w:rsid w:val="00CD12C1"/>
    <w:rsid w:val="00CD214E"/>
    <w:rsid w:val="00CD46FA"/>
    <w:rsid w:val="00CD5973"/>
    <w:rsid w:val="00CE140D"/>
    <w:rsid w:val="00CE31A6"/>
    <w:rsid w:val="00CE7B7B"/>
    <w:rsid w:val="00CF09AA"/>
    <w:rsid w:val="00CF25E6"/>
    <w:rsid w:val="00CF27C5"/>
    <w:rsid w:val="00CF4813"/>
    <w:rsid w:val="00CF5233"/>
    <w:rsid w:val="00D029B8"/>
    <w:rsid w:val="00D02F60"/>
    <w:rsid w:val="00D0464E"/>
    <w:rsid w:val="00D04A96"/>
    <w:rsid w:val="00D07A7B"/>
    <w:rsid w:val="00D1054A"/>
    <w:rsid w:val="00D10E06"/>
    <w:rsid w:val="00D1288F"/>
    <w:rsid w:val="00D14A11"/>
    <w:rsid w:val="00D15197"/>
    <w:rsid w:val="00D16820"/>
    <w:rsid w:val="00D169C8"/>
    <w:rsid w:val="00D178BA"/>
    <w:rsid w:val="00D1793F"/>
    <w:rsid w:val="00D22AF5"/>
    <w:rsid w:val="00D235EA"/>
    <w:rsid w:val="00D247A9"/>
    <w:rsid w:val="00D24AD6"/>
    <w:rsid w:val="00D25C61"/>
    <w:rsid w:val="00D306EE"/>
    <w:rsid w:val="00D32721"/>
    <w:rsid w:val="00D328DC"/>
    <w:rsid w:val="00D33387"/>
    <w:rsid w:val="00D36D45"/>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1E29"/>
    <w:rsid w:val="00D91F79"/>
    <w:rsid w:val="00D93106"/>
    <w:rsid w:val="00D933E9"/>
    <w:rsid w:val="00D94A1F"/>
    <w:rsid w:val="00D9505D"/>
    <w:rsid w:val="00D953D0"/>
    <w:rsid w:val="00D959F5"/>
    <w:rsid w:val="00D96268"/>
    <w:rsid w:val="00D96884"/>
    <w:rsid w:val="00D974F0"/>
    <w:rsid w:val="00DA3FDD"/>
    <w:rsid w:val="00DA44DD"/>
    <w:rsid w:val="00DA5C95"/>
    <w:rsid w:val="00DA7017"/>
    <w:rsid w:val="00DA7028"/>
    <w:rsid w:val="00DB1AD2"/>
    <w:rsid w:val="00DB2B58"/>
    <w:rsid w:val="00DB5206"/>
    <w:rsid w:val="00DB6276"/>
    <w:rsid w:val="00DB63F5"/>
    <w:rsid w:val="00DB7515"/>
    <w:rsid w:val="00DC01AC"/>
    <w:rsid w:val="00DC07C9"/>
    <w:rsid w:val="00DC1C2C"/>
    <w:rsid w:val="00DC1C6B"/>
    <w:rsid w:val="00DC2C2E"/>
    <w:rsid w:val="00DC4AF0"/>
    <w:rsid w:val="00DC4E73"/>
    <w:rsid w:val="00DC7886"/>
    <w:rsid w:val="00DD0CF2"/>
    <w:rsid w:val="00DD3EE6"/>
    <w:rsid w:val="00DD6A2C"/>
    <w:rsid w:val="00DE1554"/>
    <w:rsid w:val="00DE25F2"/>
    <w:rsid w:val="00DE2901"/>
    <w:rsid w:val="00DE590F"/>
    <w:rsid w:val="00DE7DC1"/>
    <w:rsid w:val="00DF28C1"/>
    <w:rsid w:val="00DF3F7E"/>
    <w:rsid w:val="00DF43AA"/>
    <w:rsid w:val="00DF548B"/>
    <w:rsid w:val="00DF5544"/>
    <w:rsid w:val="00DF7648"/>
    <w:rsid w:val="00E00E29"/>
    <w:rsid w:val="00E02BAB"/>
    <w:rsid w:val="00E0448D"/>
    <w:rsid w:val="00E04CEB"/>
    <w:rsid w:val="00E04E19"/>
    <w:rsid w:val="00E05A69"/>
    <w:rsid w:val="00E060BC"/>
    <w:rsid w:val="00E112D5"/>
    <w:rsid w:val="00E11420"/>
    <w:rsid w:val="00E132FB"/>
    <w:rsid w:val="00E170B7"/>
    <w:rsid w:val="00E177DD"/>
    <w:rsid w:val="00E20900"/>
    <w:rsid w:val="00E20C7F"/>
    <w:rsid w:val="00E2396E"/>
    <w:rsid w:val="00E24728"/>
    <w:rsid w:val="00E276AC"/>
    <w:rsid w:val="00E2797D"/>
    <w:rsid w:val="00E3383C"/>
    <w:rsid w:val="00E34A35"/>
    <w:rsid w:val="00E37C2F"/>
    <w:rsid w:val="00E41C28"/>
    <w:rsid w:val="00E4438F"/>
    <w:rsid w:val="00E44418"/>
    <w:rsid w:val="00E46308"/>
    <w:rsid w:val="00E51E17"/>
    <w:rsid w:val="00E52DAB"/>
    <w:rsid w:val="00E539B0"/>
    <w:rsid w:val="00E55994"/>
    <w:rsid w:val="00E56155"/>
    <w:rsid w:val="00E6007D"/>
    <w:rsid w:val="00E60606"/>
    <w:rsid w:val="00E60C66"/>
    <w:rsid w:val="00E6164D"/>
    <w:rsid w:val="00E618C9"/>
    <w:rsid w:val="00E623CF"/>
    <w:rsid w:val="00E62774"/>
    <w:rsid w:val="00E6307C"/>
    <w:rsid w:val="00E636FA"/>
    <w:rsid w:val="00E6398A"/>
    <w:rsid w:val="00E66C50"/>
    <w:rsid w:val="00E679D3"/>
    <w:rsid w:val="00E71208"/>
    <w:rsid w:val="00E71444"/>
    <w:rsid w:val="00E71A5C"/>
    <w:rsid w:val="00E71C91"/>
    <w:rsid w:val="00E720A1"/>
    <w:rsid w:val="00E72C58"/>
    <w:rsid w:val="00E75DDA"/>
    <w:rsid w:val="00E773E8"/>
    <w:rsid w:val="00E83ADD"/>
    <w:rsid w:val="00E83E41"/>
    <w:rsid w:val="00E84EFF"/>
    <w:rsid w:val="00E84F38"/>
    <w:rsid w:val="00E85623"/>
    <w:rsid w:val="00E87441"/>
    <w:rsid w:val="00E87FC7"/>
    <w:rsid w:val="00E915D4"/>
    <w:rsid w:val="00E91FAE"/>
    <w:rsid w:val="00E9253D"/>
    <w:rsid w:val="00E96E3F"/>
    <w:rsid w:val="00E9798B"/>
    <w:rsid w:val="00EA1149"/>
    <w:rsid w:val="00EA270C"/>
    <w:rsid w:val="00EA4974"/>
    <w:rsid w:val="00EA532E"/>
    <w:rsid w:val="00EA64A9"/>
    <w:rsid w:val="00EB06D9"/>
    <w:rsid w:val="00EB192B"/>
    <w:rsid w:val="00EB19ED"/>
    <w:rsid w:val="00EB1CAB"/>
    <w:rsid w:val="00EB6A05"/>
    <w:rsid w:val="00EC0F5A"/>
    <w:rsid w:val="00EC3BC8"/>
    <w:rsid w:val="00EC4265"/>
    <w:rsid w:val="00EC4CEB"/>
    <w:rsid w:val="00EC659E"/>
    <w:rsid w:val="00ED2072"/>
    <w:rsid w:val="00ED29A6"/>
    <w:rsid w:val="00ED2AE0"/>
    <w:rsid w:val="00ED3F0A"/>
    <w:rsid w:val="00ED5553"/>
    <w:rsid w:val="00ED5E36"/>
    <w:rsid w:val="00ED6961"/>
    <w:rsid w:val="00EE4D80"/>
    <w:rsid w:val="00EE4EE5"/>
    <w:rsid w:val="00EE577C"/>
    <w:rsid w:val="00EF0B96"/>
    <w:rsid w:val="00EF3486"/>
    <w:rsid w:val="00EF47AF"/>
    <w:rsid w:val="00EF53B6"/>
    <w:rsid w:val="00F00B73"/>
    <w:rsid w:val="00F07414"/>
    <w:rsid w:val="00F115CA"/>
    <w:rsid w:val="00F12F2C"/>
    <w:rsid w:val="00F1328B"/>
    <w:rsid w:val="00F14817"/>
    <w:rsid w:val="00F14EBA"/>
    <w:rsid w:val="00F1510F"/>
    <w:rsid w:val="00F1533A"/>
    <w:rsid w:val="00F15E5A"/>
    <w:rsid w:val="00F17F0A"/>
    <w:rsid w:val="00F216E0"/>
    <w:rsid w:val="00F26140"/>
    <w:rsid w:val="00F2668F"/>
    <w:rsid w:val="00F2742F"/>
    <w:rsid w:val="00F2753B"/>
    <w:rsid w:val="00F33F8B"/>
    <w:rsid w:val="00F340B2"/>
    <w:rsid w:val="00F35B57"/>
    <w:rsid w:val="00F36662"/>
    <w:rsid w:val="00F4270E"/>
    <w:rsid w:val="00F43390"/>
    <w:rsid w:val="00F437CE"/>
    <w:rsid w:val="00F443B2"/>
    <w:rsid w:val="00F458D8"/>
    <w:rsid w:val="00F50237"/>
    <w:rsid w:val="00F53596"/>
    <w:rsid w:val="00F55BA8"/>
    <w:rsid w:val="00F55DB1"/>
    <w:rsid w:val="00F56ACA"/>
    <w:rsid w:val="00F600FE"/>
    <w:rsid w:val="00F60515"/>
    <w:rsid w:val="00F61DC3"/>
    <w:rsid w:val="00F62E4D"/>
    <w:rsid w:val="00F66338"/>
    <w:rsid w:val="00F66B34"/>
    <w:rsid w:val="00F675B9"/>
    <w:rsid w:val="00F711C9"/>
    <w:rsid w:val="00F73089"/>
    <w:rsid w:val="00F74C59"/>
    <w:rsid w:val="00F75C3A"/>
    <w:rsid w:val="00F82E30"/>
    <w:rsid w:val="00F831CB"/>
    <w:rsid w:val="00F848A3"/>
    <w:rsid w:val="00F84ACF"/>
    <w:rsid w:val="00F85742"/>
    <w:rsid w:val="00F85BF8"/>
    <w:rsid w:val="00F871CE"/>
    <w:rsid w:val="00F87802"/>
    <w:rsid w:val="00F92C0A"/>
    <w:rsid w:val="00F9415B"/>
    <w:rsid w:val="00FA13C2"/>
    <w:rsid w:val="00FA3A77"/>
    <w:rsid w:val="00FA7F91"/>
    <w:rsid w:val="00FB121C"/>
    <w:rsid w:val="00FB1CDD"/>
    <w:rsid w:val="00FB1FBF"/>
    <w:rsid w:val="00FB2C2F"/>
    <w:rsid w:val="00FB305C"/>
    <w:rsid w:val="00FC2E3D"/>
    <w:rsid w:val="00FC306E"/>
    <w:rsid w:val="00FC3BDE"/>
    <w:rsid w:val="00FC418E"/>
    <w:rsid w:val="00FD1DBE"/>
    <w:rsid w:val="00FD25A7"/>
    <w:rsid w:val="00FD27B6"/>
    <w:rsid w:val="00FD3689"/>
    <w:rsid w:val="00FD42A3"/>
    <w:rsid w:val="00FD479A"/>
    <w:rsid w:val="00FD4859"/>
    <w:rsid w:val="00FD7468"/>
    <w:rsid w:val="00FD7CE0"/>
    <w:rsid w:val="00FE04EE"/>
    <w:rsid w:val="00FE0B3B"/>
    <w:rsid w:val="00FE1BE2"/>
    <w:rsid w:val="00FE6435"/>
    <w:rsid w:val="00FE712B"/>
    <w:rsid w:val="00FE730A"/>
    <w:rsid w:val="00FF1DD7"/>
    <w:rsid w:val="00FF3701"/>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A03B6A8"/>
  <w15:docId w15:val="{0D8DEFAE-7017-4A81-B979-914EA9618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D607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unhideWhenUsed/>
    <w:qFormat/>
    <w:rsid w:val="00122DD8"/>
    <w:pPr>
      <w:keepNext/>
      <w:keepLines/>
      <w:widowControl/>
      <w:autoSpaceDE/>
      <w:autoSpaceDN/>
      <w:adjustRightInd/>
      <w:spacing w:before="40" w:line="256"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2D607F"/>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hAnsi="Tahoma" w:cs="Tahoma"/>
      <w:kern w:val="1"/>
      <w:szCs w:val="16"/>
      <w:lang w:eastAsia="ar-SA"/>
    </w:rPr>
  </w:style>
  <w:style w:type="paragraph" w:customStyle="1" w:styleId="ARTartustawynprozporzdzenia">
    <w:name w:val="ART(§) – art. ustawy (§ np. rozporządzenia)"/>
    <w:uiPriority w:val="11"/>
    <w:qFormat/>
    <w:rsid w:val="002D607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2D607F"/>
    <w:rPr>
      <w:sz w:val="16"/>
      <w:szCs w:val="16"/>
    </w:rPr>
  </w:style>
  <w:style w:type="paragraph" w:styleId="Tekstkomentarza">
    <w:name w:val="annotation text"/>
    <w:basedOn w:val="Normalny"/>
    <w:link w:val="TekstkomentarzaZnak"/>
    <w:uiPriority w:val="99"/>
    <w:semiHidden/>
    <w:rsid w:val="002D607F"/>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style>
  <w:style w:type="paragraph" w:styleId="Tematkomentarza">
    <w:name w:val="annotation subject"/>
    <w:basedOn w:val="Tekstkomentarza"/>
    <w:next w:val="Tekstkomentarza"/>
    <w:link w:val="TematkomentarzaZnak"/>
    <w:uiPriority w:val="99"/>
    <w:semiHidden/>
    <w:rsid w:val="002D607F"/>
    <w:rPr>
      <w:b/>
      <w:bCs/>
    </w:rPr>
  </w:style>
  <w:style w:type="character" w:customStyle="1" w:styleId="TematkomentarzaZnak">
    <w:name w:val="Temat komentarza Znak"/>
    <w:basedOn w:val="TekstkomentarzaZnak"/>
    <w:link w:val="Tematkomentarza"/>
    <w:uiPriority w:val="99"/>
    <w:semiHidden/>
    <w:rsid w:val="004504C0"/>
    <w:rPr>
      <w:b/>
      <w:bCs/>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2D607F"/>
    <w:rPr>
      <w:color w:val="0000FF" w:themeColor="hyperlink"/>
      <w:u w:val="single"/>
    </w:rPr>
  </w:style>
  <w:style w:type="paragraph" w:styleId="Akapitzlist">
    <w:name w:val="List Paragraph"/>
    <w:basedOn w:val="Normalny"/>
    <w:uiPriority w:val="34"/>
    <w:qFormat/>
    <w:rsid w:val="002D607F"/>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styleId="Poprawka">
    <w:name w:val="Revision"/>
    <w:hidden/>
    <w:uiPriority w:val="99"/>
    <w:semiHidden/>
    <w:rsid w:val="002D607F"/>
    <w:pPr>
      <w:spacing w:line="240" w:lineRule="auto"/>
    </w:pPr>
    <w:rPr>
      <w:rFonts w:asciiTheme="minorHAnsi" w:eastAsiaTheme="minorHAnsi" w:hAnsiTheme="minorHAnsi" w:cstheme="minorBidi"/>
      <w:sz w:val="22"/>
      <w:szCs w:val="22"/>
      <w:lang w:eastAsia="en-US"/>
    </w:rPr>
  </w:style>
  <w:style w:type="character" w:styleId="UyteHipercze">
    <w:name w:val="FollowedHyperlink"/>
    <w:basedOn w:val="Domylnaczcionkaakapitu"/>
    <w:uiPriority w:val="99"/>
    <w:semiHidden/>
    <w:unhideWhenUsed/>
    <w:rsid w:val="002D607F"/>
    <w:rPr>
      <w:color w:val="800080" w:themeColor="followedHyperlink"/>
      <w:u w:val="single"/>
    </w:rPr>
  </w:style>
  <w:style w:type="character" w:customStyle="1" w:styleId="Nagwek2Znak">
    <w:name w:val="Nagłówek 2 Znak"/>
    <w:basedOn w:val="Domylnaczcionkaakapitu"/>
    <w:link w:val="Nagwek2"/>
    <w:uiPriority w:val="9"/>
    <w:rsid w:val="00122DD8"/>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92">
      <w:bodyDiv w:val="1"/>
      <w:marLeft w:val="0"/>
      <w:marRight w:val="0"/>
      <w:marTop w:val="0"/>
      <w:marBottom w:val="0"/>
      <w:divBdr>
        <w:top w:val="none" w:sz="0" w:space="0" w:color="auto"/>
        <w:left w:val="none" w:sz="0" w:space="0" w:color="auto"/>
        <w:bottom w:val="none" w:sz="0" w:space="0" w:color="auto"/>
        <w:right w:val="none" w:sz="0" w:space="0" w:color="auto"/>
      </w:divBdr>
    </w:div>
    <w:div w:id="117914399">
      <w:bodyDiv w:val="1"/>
      <w:marLeft w:val="0"/>
      <w:marRight w:val="0"/>
      <w:marTop w:val="0"/>
      <w:marBottom w:val="0"/>
      <w:divBdr>
        <w:top w:val="none" w:sz="0" w:space="0" w:color="auto"/>
        <w:left w:val="none" w:sz="0" w:space="0" w:color="auto"/>
        <w:bottom w:val="none" w:sz="0" w:space="0" w:color="auto"/>
        <w:right w:val="none" w:sz="0" w:space="0" w:color="auto"/>
      </w:divBdr>
    </w:div>
    <w:div w:id="151485823">
      <w:bodyDiv w:val="1"/>
      <w:marLeft w:val="0"/>
      <w:marRight w:val="0"/>
      <w:marTop w:val="0"/>
      <w:marBottom w:val="0"/>
      <w:divBdr>
        <w:top w:val="none" w:sz="0" w:space="0" w:color="auto"/>
        <w:left w:val="none" w:sz="0" w:space="0" w:color="auto"/>
        <w:bottom w:val="none" w:sz="0" w:space="0" w:color="auto"/>
        <w:right w:val="none" w:sz="0" w:space="0" w:color="auto"/>
      </w:divBdr>
    </w:div>
    <w:div w:id="374164480">
      <w:bodyDiv w:val="1"/>
      <w:marLeft w:val="0"/>
      <w:marRight w:val="0"/>
      <w:marTop w:val="0"/>
      <w:marBottom w:val="0"/>
      <w:divBdr>
        <w:top w:val="none" w:sz="0" w:space="0" w:color="auto"/>
        <w:left w:val="none" w:sz="0" w:space="0" w:color="auto"/>
        <w:bottom w:val="none" w:sz="0" w:space="0" w:color="auto"/>
        <w:right w:val="none" w:sz="0" w:space="0" w:color="auto"/>
      </w:divBdr>
    </w:div>
    <w:div w:id="570388390">
      <w:bodyDiv w:val="1"/>
      <w:marLeft w:val="0"/>
      <w:marRight w:val="0"/>
      <w:marTop w:val="0"/>
      <w:marBottom w:val="0"/>
      <w:divBdr>
        <w:top w:val="none" w:sz="0" w:space="0" w:color="auto"/>
        <w:left w:val="none" w:sz="0" w:space="0" w:color="auto"/>
        <w:bottom w:val="none" w:sz="0" w:space="0" w:color="auto"/>
        <w:right w:val="none" w:sz="0" w:space="0" w:color="auto"/>
      </w:divBdr>
      <w:divsChild>
        <w:div w:id="1981114439">
          <w:marLeft w:val="0"/>
          <w:marRight w:val="0"/>
          <w:marTop w:val="0"/>
          <w:marBottom w:val="0"/>
          <w:divBdr>
            <w:top w:val="none" w:sz="0" w:space="0" w:color="auto"/>
            <w:left w:val="none" w:sz="0" w:space="0" w:color="auto"/>
            <w:bottom w:val="none" w:sz="0" w:space="0" w:color="auto"/>
            <w:right w:val="none" w:sz="0" w:space="0" w:color="auto"/>
          </w:divBdr>
          <w:divsChild>
            <w:div w:id="5046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92155">
      <w:bodyDiv w:val="1"/>
      <w:marLeft w:val="0"/>
      <w:marRight w:val="0"/>
      <w:marTop w:val="0"/>
      <w:marBottom w:val="0"/>
      <w:divBdr>
        <w:top w:val="none" w:sz="0" w:space="0" w:color="auto"/>
        <w:left w:val="none" w:sz="0" w:space="0" w:color="auto"/>
        <w:bottom w:val="none" w:sz="0" w:space="0" w:color="auto"/>
        <w:right w:val="none" w:sz="0" w:space="0" w:color="auto"/>
      </w:divBdr>
    </w:div>
    <w:div w:id="698776663">
      <w:bodyDiv w:val="1"/>
      <w:marLeft w:val="0"/>
      <w:marRight w:val="0"/>
      <w:marTop w:val="0"/>
      <w:marBottom w:val="0"/>
      <w:divBdr>
        <w:top w:val="none" w:sz="0" w:space="0" w:color="auto"/>
        <w:left w:val="none" w:sz="0" w:space="0" w:color="auto"/>
        <w:bottom w:val="none" w:sz="0" w:space="0" w:color="auto"/>
        <w:right w:val="none" w:sz="0" w:space="0" w:color="auto"/>
      </w:divBdr>
    </w:div>
    <w:div w:id="833644423">
      <w:bodyDiv w:val="1"/>
      <w:marLeft w:val="0"/>
      <w:marRight w:val="0"/>
      <w:marTop w:val="0"/>
      <w:marBottom w:val="0"/>
      <w:divBdr>
        <w:top w:val="none" w:sz="0" w:space="0" w:color="auto"/>
        <w:left w:val="none" w:sz="0" w:space="0" w:color="auto"/>
        <w:bottom w:val="none" w:sz="0" w:space="0" w:color="auto"/>
        <w:right w:val="none" w:sz="0" w:space="0" w:color="auto"/>
      </w:divBdr>
    </w:div>
    <w:div w:id="836044059">
      <w:bodyDiv w:val="1"/>
      <w:marLeft w:val="0"/>
      <w:marRight w:val="0"/>
      <w:marTop w:val="0"/>
      <w:marBottom w:val="0"/>
      <w:divBdr>
        <w:top w:val="none" w:sz="0" w:space="0" w:color="auto"/>
        <w:left w:val="none" w:sz="0" w:space="0" w:color="auto"/>
        <w:bottom w:val="none" w:sz="0" w:space="0" w:color="auto"/>
        <w:right w:val="none" w:sz="0" w:space="0" w:color="auto"/>
      </w:divBdr>
      <w:divsChild>
        <w:div w:id="241529137">
          <w:marLeft w:val="821"/>
          <w:marRight w:val="0"/>
          <w:marTop w:val="77"/>
          <w:marBottom w:val="0"/>
          <w:divBdr>
            <w:top w:val="none" w:sz="0" w:space="0" w:color="auto"/>
            <w:left w:val="none" w:sz="0" w:space="0" w:color="auto"/>
            <w:bottom w:val="none" w:sz="0" w:space="0" w:color="auto"/>
            <w:right w:val="none" w:sz="0" w:space="0" w:color="auto"/>
          </w:divBdr>
        </w:div>
        <w:div w:id="556740392">
          <w:marLeft w:val="1627"/>
          <w:marRight w:val="0"/>
          <w:marTop w:val="77"/>
          <w:marBottom w:val="0"/>
          <w:divBdr>
            <w:top w:val="none" w:sz="0" w:space="0" w:color="auto"/>
            <w:left w:val="none" w:sz="0" w:space="0" w:color="auto"/>
            <w:bottom w:val="none" w:sz="0" w:space="0" w:color="auto"/>
            <w:right w:val="none" w:sz="0" w:space="0" w:color="auto"/>
          </w:divBdr>
        </w:div>
        <w:div w:id="1303774283">
          <w:marLeft w:val="1627"/>
          <w:marRight w:val="0"/>
          <w:marTop w:val="77"/>
          <w:marBottom w:val="0"/>
          <w:divBdr>
            <w:top w:val="none" w:sz="0" w:space="0" w:color="auto"/>
            <w:left w:val="none" w:sz="0" w:space="0" w:color="auto"/>
            <w:bottom w:val="none" w:sz="0" w:space="0" w:color="auto"/>
            <w:right w:val="none" w:sz="0" w:space="0" w:color="auto"/>
          </w:divBdr>
        </w:div>
        <w:div w:id="1529638380">
          <w:marLeft w:val="821"/>
          <w:marRight w:val="0"/>
          <w:marTop w:val="77"/>
          <w:marBottom w:val="0"/>
          <w:divBdr>
            <w:top w:val="none" w:sz="0" w:space="0" w:color="auto"/>
            <w:left w:val="none" w:sz="0" w:space="0" w:color="auto"/>
            <w:bottom w:val="none" w:sz="0" w:space="0" w:color="auto"/>
            <w:right w:val="none" w:sz="0" w:space="0" w:color="auto"/>
          </w:divBdr>
        </w:div>
      </w:divsChild>
    </w:div>
    <w:div w:id="1117680045">
      <w:bodyDiv w:val="1"/>
      <w:marLeft w:val="0"/>
      <w:marRight w:val="0"/>
      <w:marTop w:val="0"/>
      <w:marBottom w:val="0"/>
      <w:divBdr>
        <w:top w:val="none" w:sz="0" w:space="0" w:color="auto"/>
        <w:left w:val="none" w:sz="0" w:space="0" w:color="auto"/>
        <w:bottom w:val="none" w:sz="0" w:space="0" w:color="auto"/>
        <w:right w:val="none" w:sz="0" w:space="0" w:color="auto"/>
      </w:divBdr>
      <w:divsChild>
        <w:div w:id="391075841">
          <w:marLeft w:val="1627"/>
          <w:marRight w:val="0"/>
          <w:marTop w:val="77"/>
          <w:marBottom w:val="0"/>
          <w:divBdr>
            <w:top w:val="none" w:sz="0" w:space="0" w:color="auto"/>
            <w:left w:val="none" w:sz="0" w:space="0" w:color="auto"/>
            <w:bottom w:val="none" w:sz="0" w:space="0" w:color="auto"/>
            <w:right w:val="none" w:sz="0" w:space="0" w:color="auto"/>
          </w:divBdr>
        </w:div>
        <w:div w:id="758595621">
          <w:marLeft w:val="1627"/>
          <w:marRight w:val="0"/>
          <w:marTop w:val="77"/>
          <w:marBottom w:val="0"/>
          <w:divBdr>
            <w:top w:val="none" w:sz="0" w:space="0" w:color="auto"/>
            <w:left w:val="none" w:sz="0" w:space="0" w:color="auto"/>
            <w:bottom w:val="none" w:sz="0" w:space="0" w:color="auto"/>
            <w:right w:val="none" w:sz="0" w:space="0" w:color="auto"/>
          </w:divBdr>
        </w:div>
        <w:div w:id="1417359103">
          <w:marLeft w:val="821"/>
          <w:marRight w:val="0"/>
          <w:marTop w:val="77"/>
          <w:marBottom w:val="0"/>
          <w:divBdr>
            <w:top w:val="none" w:sz="0" w:space="0" w:color="auto"/>
            <w:left w:val="none" w:sz="0" w:space="0" w:color="auto"/>
            <w:bottom w:val="none" w:sz="0" w:space="0" w:color="auto"/>
            <w:right w:val="none" w:sz="0" w:space="0" w:color="auto"/>
          </w:divBdr>
        </w:div>
        <w:div w:id="1773626510">
          <w:marLeft w:val="821"/>
          <w:marRight w:val="0"/>
          <w:marTop w:val="77"/>
          <w:marBottom w:val="0"/>
          <w:divBdr>
            <w:top w:val="none" w:sz="0" w:space="0" w:color="auto"/>
            <w:left w:val="none" w:sz="0" w:space="0" w:color="auto"/>
            <w:bottom w:val="none" w:sz="0" w:space="0" w:color="auto"/>
            <w:right w:val="none" w:sz="0" w:space="0" w:color="auto"/>
          </w:divBdr>
        </w:div>
      </w:divsChild>
    </w:div>
    <w:div w:id="1160580862">
      <w:bodyDiv w:val="1"/>
      <w:marLeft w:val="0"/>
      <w:marRight w:val="0"/>
      <w:marTop w:val="0"/>
      <w:marBottom w:val="0"/>
      <w:divBdr>
        <w:top w:val="none" w:sz="0" w:space="0" w:color="auto"/>
        <w:left w:val="none" w:sz="0" w:space="0" w:color="auto"/>
        <w:bottom w:val="none" w:sz="0" w:space="0" w:color="auto"/>
        <w:right w:val="none" w:sz="0" w:space="0" w:color="auto"/>
      </w:divBdr>
    </w:div>
    <w:div w:id="1263689110">
      <w:bodyDiv w:val="1"/>
      <w:marLeft w:val="0"/>
      <w:marRight w:val="0"/>
      <w:marTop w:val="0"/>
      <w:marBottom w:val="0"/>
      <w:divBdr>
        <w:top w:val="none" w:sz="0" w:space="0" w:color="auto"/>
        <w:left w:val="none" w:sz="0" w:space="0" w:color="auto"/>
        <w:bottom w:val="none" w:sz="0" w:space="0" w:color="auto"/>
        <w:right w:val="none" w:sz="0" w:space="0" w:color="auto"/>
      </w:divBdr>
    </w:div>
    <w:div w:id="1597055788">
      <w:bodyDiv w:val="1"/>
      <w:marLeft w:val="0"/>
      <w:marRight w:val="0"/>
      <w:marTop w:val="0"/>
      <w:marBottom w:val="0"/>
      <w:divBdr>
        <w:top w:val="none" w:sz="0" w:space="0" w:color="auto"/>
        <w:left w:val="none" w:sz="0" w:space="0" w:color="auto"/>
        <w:bottom w:val="none" w:sz="0" w:space="0" w:color="auto"/>
        <w:right w:val="none" w:sz="0" w:space="0" w:color="auto"/>
      </w:divBdr>
    </w:div>
    <w:div w:id="1620606094">
      <w:bodyDiv w:val="1"/>
      <w:marLeft w:val="0"/>
      <w:marRight w:val="0"/>
      <w:marTop w:val="0"/>
      <w:marBottom w:val="0"/>
      <w:divBdr>
        <w:top w:val="none" w:sz="0" w:space="0" w:color="auto"/>
        <w:left w:val="none" w:sz="0" w:space="0" w:color="auto"/>
        <w:bottom w:val="none" w:sz="0" w:space="0" w:color="auto"/>
        <w:right w:val="none" w:sz="0" w:space="0" w:color="auto"/>
      </w:divBdr>
    </w:div>
    <w:div w:id="1938564422">
      <w:bodyDiv w:val="1"/>
      <w:marLeft w:val="0"/>
      <w:marRight w:val="0"/>
      <w:marTop w:val="0"/>
      <w:marBottom w:val="0"/>
      <w:divBdr>
        <w:top w:val="none" w:sz="0" w:space="0" w:color="auto"/>
        <w:left w:val="none" w:sz="0" w:space="0" w:color="auto"/>
        <w:bottom w:val="none" w:sz="0" w:space="0" w:color="auto"/>
        <w:right w:val="none" w:sz="0" w:space="0" w:color="auto"/>
      </w:divBdr>
    </w:div>
    <w:div w:id="204466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8FA021-403A-42CC-AF0E-472095C78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6</Pages>
  <Words>2005</Words>
  <Characters>10316</Characters>
  <Application>Microsoft Office Word</Application>
  <DocSecurity>0</DocSecurity>
  <Lines>85</Lines>
  <Paragraphs>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Kamola Katarzyna</dc:creator>
  <cp:lastModifiedBy>Binkowska Joanna</cp:lastModifiedBy>
  <cp:revision>3</cp:revision>
  <cp:lastPrinted>2012-04-23T06:39:00Z</cp:lastPrinted>
  <dcterms:created xsi:type="dcterms:W3CDTF">2020-09-07T15:13:00Z</dcterms:created>
  <dcterms:modified xsi:type="dcterms:W3CDTF">2020-09-07T15:22:00Z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