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7BA" w:rsidRPr="00AD22C1" w:rsidRDefault="00AD07BA" w:rsidP="00AD07BA">
      <w:pPr>
        <w:jc w:val="right"/>
        <w:rPr>
          <w:rFonts w:eastAsiaTheme="minorEastAsia" w:cs="Arial"/>
        </w:rPr>
      </w:pPr>
      <w:r w:rsidRPr="00AD22C1">
        <w:rPr>
          <w:rFonts w:eastAsiaTheme="minorEastAsia" w:cs="Arial"/>
        </w:rPr>
        <w:t>projekt</w:t>
      </w:r>
    </w:p>
    <w:p w:rsidR="00AD07BA" w:rsidRPr="00AD07BA" w:rsidRDefault="00AD07BA" w:rsidP="00AD07BA">
      <w:pPr>
        <w:keepNext/>
        <w:suppressAutoHyphens/>
        <w:spacing w:after="120"/>
        <w:jc w:val="center"/>
        <w:rPr>
          <w:rFonts w:ascii="Times" w:hAnsi="Times"/>
          <w:b/>
          <w:bCs/>
          <w:caps/>
          <w:spacing w:val="54"/>
          <w:kern w:val="24"/>
          <w:szCs w:val="24"/>
        </w:rPr>
      </w:pPr>
      <w:r w:rsidRPr="00AD07BA">
        <w:rPr>
          <w:rFonts w:ascii="Times" w:hAnsi="Times"/>
          <w:b/>
          <w:bCs/>
          <w:caps/>
          <w:spacing w:val="54"/>
          <w:kern w:val="24"/>
          <w:szCs w:val="24"/>
        </w:rPr>
        <w:t>ustawa</w:t>
      </w:r>
    </w:p>
    <w:p w:rsidR="00AD07BA" w:rsidRDefault="00AD07BA" w:rsidP="00AD07BA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Cs/>
          <w:szCs w:val="24"/>
        </w:rPr>
      </w:pPr>
      <w:r w:rsidRPr="00AD07BA">
        <w:rPr>
          <w:rFonts w:ascii="Times" w:eastAsiaTheme="minorEastAsia" w:hAnsi="Times" w:cs="Arial"/>
          <w:bCs/>
          <w:szCs w:val="24"/>
        </w:rPr>
        <w:t xml:space="preserve">z dnia </w:t>
      </w:r>
    </w:p>
    <w:p w:rsidR="00483352" w:rsidRPr="00483352" w:rsidRDefault="00483352" w:rsidP="00AD07BA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/>
          <w:bCs/>
          <w:szCs w:val="24"/>
        </w:rPr>
      </w:pPr>
      <w:bookmarkStart w:id="0" w:name="_Hlk51092203"/>
      <w:r w:rsidRPr="00483352">
        <w:rPr>
          <w:rFonts w:ascii="Times" w:eastAsiaTheme="minorEastAsia" w:hAnsi="Times" w:cs="Arial"/>
          <w:b/>
          <w:bCs/>
          <w:szCs w:val="24"/>
        </w:rPr>
        <w:t>o zmianie ustawy o Radzie Mediów Narodowych</w:t>
      </w:r>
    </w:p>
    <w:bookmarkEnd w:id="0"/>
    <w:p w:rsidR="000A09C4" w:rsidRDefault="000A09C4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b/>
        </w:rPr>
      </w:pPr>
    </w:p>
    <w:p w:rsidR="000A09C4" w:rsidRDefault="000A09C4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b/>
        </w:rPr>
      </w:pPr>
    </w:p>
    <w:p w:rsidR="00EA6DC1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</w:pPr>
      <w:r w:rsidRPr="00AD07BA">
        <w:rPr>
          <w:rFonts w:ascii="Times" w:eastAsiaTheme="minorEastAsia" w:hAnsi="Times" w:cs="Arial"/>
          <w:b/>
        </w:rPr>
        <w:t xml:space="preserve">Art. 1. </w:t>
      </w:r>
      <w:r w:rsidRPr="00AD07BA">
        <w:rPr>
          <w:rFonts w:ascii="Times" w:eastAsiaTheme="minorEastAsia" w:hAnsi="Times" w:cs="Arial"/>
        </w:rPr>
        <w:t xml:space="preserve">W ustawie z dnia  </w:t>
      </w:r>
      <w:r w:rsidR="000A09C4">
        <w:t>22 czerwca 2016 r. o Radzie Mediów Narodowych (Dz. U. poz. 929)</w:t>
      </w:r>
      <w:r w:rsidR="00EA6DC1">
        <w:t>:</w:t>
      </w:r>
    </w:p>
    <w:p w:rsidR="00AD07BA" w:rsidRDefault="00EA6DC1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</w:pPr>
      <w:r>
        <w:t>1)</w:t>
      </w:r>
      <w:r w:rsidR="000A09C4">
        <w:t xml:space="preserve"> w art. 6:</w:t>
      </w:r>
    </w:p>
    <w:p w:rsidR="00181682" w:rsidRPr="00181682" w:rsidRDefault="00181682" w:rsidP="00181682">
      <w:pPr>
        <w:pStyle w:val="Akapitzlist"/>
        <w:numPr>
          <w:ilvl w:val="0"/>
          <w:numId w:val="33"/>
        </w:numPr>
        <w:suppressAutoHyphens/>
        <w:autoSpaceDE w:val="0"/>
        <w:autoSpaceDN w:val="0"/>
        <w:adjustRightInd w:val="0"/>
        <w:spacing w:before="120"/>
        <w:jc w:val="both"/>
        <w:rPr>
          <w:rFonts w:ascii="Times" w:eastAsiaTheme="minorEastAsia" w:hAnsi="Times" w:cs="Arial"/>
        </w:rPr>
      </w:pPr>
      <w:r w:rsidRPr="00181682">
        <w:rPr>
          <w:rFonts w:ascii="Times" w:eastAsiaTheme="minorEastAsia" w:hAnsi="Times" w:cs="Arial"/>
        </w:rPr>
        <w:t>ust. 2 otrzymuje brzmienie:</w:t>
      </w:r>
    </w:p>
    <w:p w:rsidR="00181682" w:rsidRDefault="00181682" w:rsidP="00181682">
      <w:pPr>
        <w:suppressAutoHyphens/>
        <w:autoSpaceDE w:val="0"/>
        <w:autoSpaceDN w:val="0"/>
        <w:adjustRightInd w:val="0"/>
        <w:spacing w:before="120"/>
        <w:ind w:left="510"/>
        <w:jc w:val="both"/>
      </w:pPr>
      <w:r>
        <w:t>„</w:t>
      </w:r>
      <w:r w:rsidRPr="00181682">
        <w:t xml:space="preserve">2. Prezydent Rzeczypospolitej Polskiej wyznacza 14-dniowy termin na zgłaszanie kandydatów do Rady, przypadający nie wcześniej niż na 2 miesiące przed upływem kadencji członka Rady i nie później niż na 30 dni przed upływem kadencji członka Rady. W przypadku odwołania członka Rady, Prezydent Rzeczypospolitej Polskiej wyznacza termin na zgłaszanie kandydatów nie później niż 14 dni od </w:t>
      </w:r>
      <w:r>
        <w:t xml:space="preserve">dnia wydania postanowienia w sprawie </w:t>
      </w:r>
      <w:r w:rsidRPr="00181682">
        <w:t>odwołania członka Rady.</w:t>
      </w:r>
      <w:r>
        <w:t>”,</w:t>
      </w:r>
    </w:p>
    <w:p w:rsidR="000A09C4" w:rsidRPr="00181682" w:rsidRDefault="000A09C4" w:rsidP="00181682">
      <w:pPr>
        <w:pStyle w:val="Akapitzlist"/>
        <w:numPr>
          <w:ilvl w:val="0"/>
          <w:numId w:val="33"/>
        </w:numPr>
        <w:suppressAutoHyphens/>
        <w:autoSpaceDE w:val="0"/>
        <w:autoSpaceDN w:val="0"/>
        <w:adjustRightInd w:val="0"/>
        <w:spacing w:before="120"/>
        <w:jc w:val="both"/>
        <w:rPr>
          <w:rFonts w:ascii="Times" w:eastAsiaTheme="minorEastAsia" w:hAnsi="Times" w:cs="Arial"/>
        </w:rPr>
      </w:pPr>
      <w:r w:rsidRPr="00181682">
        <w:rPr>
          <w:rFonts w:ascii="Times" w:eastAsiaTheme="minorEastAsia" w:hAnsi="Times" w:cs="Arial"/>
        </w:rPr>
        <w:t>po ust. 2 dodaje się ust. 2a w brzmieniu:</w:t>
      </w:r>
    </w:p>
    <w:p w:rsidR="000A09C4" w:rsidRDefault="000A09C4" w:rsidP="000A09C4">
      <w:pPr>
        <w:suppressAutoHyphens/>
        <w:autoSpaceDE w:val="0"/>
        <w:autoSpaceDN w:val="0"/>
        <w:adjustRightInd w:val="0"/>
        <w:spacing w:before="120"/>
        <w:ind w:left="510"/>
        <w:jc w:val="both"/>
        <w:rPr>
          <w:rFonts w:ascii="Times" w:eastAsiaTheme="minorEastAsia" w:hAnsi="Times" w:cs="Arial"/>
        </w:rPr>
      </w:pPr>
      <w:r w:rsidRPr="000A09C4">
        <w:rPr>
          <w:rFonts w:ascii="Times" w:eastAsiaTheme="minorEastAsia" w:hAnsi="Times" w:cs="Arial"/>
        </w:rPr>
        <w:t>„2a.  W przypadku</w:t>
      </w:r>
      <w:r w:rsidR="00EA6DC1">
        <w:rPr>
          <w:rFonts w:ascii="Times" w:eastAsiaTheme="minorEastAsia" w:hAnsi="Times" w:cs="Arial"/>
        </w:rPr>
        <w:t xml:space="preserve"> stwierdzenia wygaśnięcia członkostwa w Radzie</w:t>
      </w:r>
      <w:r w:rsidR="000B142A">
        <w:rPr>
          <w:rFonts w:ascii="Times" w:eastAsiaTheme="minorEastAsia" w:hAnsi="Times" w:cs="Arial"/>
        </w:rPr>
        <w:t xml:space="preserve">, </w:t>
      </w:r>
      <w:r w:rsidRPr="000A09C4">
        <w:rPr>
          <w:rFonts w:ascii="Times" w:eastAsiaTheme="minorEastAsia" w:hAnsi="Times" w:cs="Arial"/>
        </w:rPr>
        <w:t>Prezydent Rzeczypospolitej Polskiej wyznacza termin na zgłoszenie kandy</w:t>
      </w:r>
      <w:r w:rsidR="000B142A">
        <w:rPr>
          <w:rFonts w:ascii="Times" w:eastAsiaTheme="minorEastAsia" w:hAnsi="Times" w:cs="Arial"/>
        </w:rPr>
        <w:t xml:space="preserve">data nie później niż 14 dni od </w:t>
      </w:r>
      <w:r w:rsidR="00181682">
        <w:rPr>
          <w:rFonts w:ascii="Times" w:eastAsiaTheme="minorEastAsia" w:hAnsi="Times" w:cs="Arial"/>
        </w:rPr>
        <w:t xml:space="preserve">dnia </w:t>
      </w:r>
      <w:r w:rsidRPr="000A09C4">
        <w:rPr>
          <w:rFonts w:ascii="Times" w:eastAsiaTheme="minorEastAsia" w:hAnsi="Times" w:cs="Arial"/>
        </w:rPr>
        <w:t>wydania postanowienia w sprawie stwierdzenia wygaśnięcia członkostwa w Radzie.</w:t>
      </w:r>
      <w:r>
        <w:rPr>
          <w:rFonts w:ascii="Times" w:eastAsiaTheme="minorEastAsia" w:hAnsi="Times" w:cs="Arial"/>
        </w:rPr>
        <w:t>”,</w:t>
      </w:r>
    </w:p>
    <w:p w:rsidR="000A09C4" w:rsidRDefault="00181682" w:rsidP="000A09C4">
      <w:pPr>
        <w:suppressAutoHyphens/>
        <w:autoSpaceDE w:val="0"/>
        <w:autoSpaceDN w:val="0"/>
        <w:adjustRightInd w:val="0"/>
        <w:spacing w:before="120"/>
        <w:ind w:left="510"/>
        <w:jc w:val="both"/>
        <w:rPr>
          <w:rFonts w:ascii="Times" w:eastAsiaTheme="minorEastAsia" w:hAnsi="Times" w:cs="Arial"/>
        </w:rPr>
      </w:pPr>
      <w:r>
        <w:rPr>
          <w:rFonts w:ascii="Times" w:eastAsiaTheme="minorEastAsia" w:hAnsi="Times" w:cs="Arial"/>
        </w:rPr>
        <w:t>c</w:t>
      </w:r>
      <w:r w:rsidR="000A09C4">
        <w:rPr>
          <w:rFonts w:ascii="Times" w:eastAsiaTheme="minorEastAsia" w:hAnsi="Times" w:cs="Arial"/>
        </w:rPr>
        <w:t>) po ust. 5 dodaje się ust. 5a w brzmieniu:</w:t>
      </w:r>
    </w:p>
    <w:p w:rsidR="000A09C4" w:rsidRDefault="000A09C4" w:rsidP="000A09C4">
      <w:pPr>
        <w:suppressAutoHyphens/>
        <w:autoSpaceDE w:val="0"/>
        <w:autoSpaceDN w:val="0"/>
        <w:adjustRightInd w:val="0"/>
        <w:spacing w:before="120"/>
        <w:ind w:left="510"/>
        <w:jc w:val="both"/>
        <w:rPr>
          <w:rFonts w:ascii="Times" w:eastAsiaTheme="minorEastAsia" w:hAnsi="Times" w:cs="Arial"/>
        </w:rPr>
      </w:pPr>
      <w:r>
        <w:rPr>
          <w:rFonts w:ascii="Times" w:eastAsiaTheme="minorEastAsia" w:hAnsi="Times" w:cs="Arial"/>
        </w:rPr>
        <w:t xml:space="preserve">„5a. </w:t>
      </w:r>
      <w:r w:rsidRPr="000A09C4">
        <w:rPr>
          <w:rFonts w:ascii="Times" w:eastAsiaTheme="minorEastAsia" w:hAnsi="Times" w:cs="Arial"/>
        </w:rPr>
        <w:t>Przepisy ust. 3-5 stosuje się odpowiednio</w:t>
      </w:r>
      <w:r w:rsidR="00181682">
        <w:rPr>
          <w:rFonts w:ascii="Times" w:eastAsiaTheme="minorEastAsia" w:hAnsi="Times" w:cs="Arial"/>
        </w:rPr>
        <w:t xml:space="preserve"> </w:t>
      </w:r>
      <w:r w:rsidR="003B313F">
        <w:rPr>
          <w:rFonts w:ascii="Times" w:eastAsiaTheme="minorEastAsia" w:hAnsi="Times" w:cs="Arial"/>
        </w:rPr>
        <w:t>do przedstawienia kandydatów na jedno wolne miejsce w Radzie przeznaczone dla osoby powoływanej przez Prezydenta Rzeczypospolitej Polskiej.</w:t>
      </w:r>
      <w:r>
        <w:rPr>
          <w:rFonts w:ascii="Times" w:eastAsiaTheme="minorEastAsia" w:hAnsi="Times" w:cs="Arial"/>
        </w:rPr>
        <w:t>”</w:t>
      </w:r>
      <w:r w:rsidR="00EA6DC1">
        <w:rPr>
          <w:rFonts w:ascii="Times" w:eastAsiaTheme="minorEastAsia" w:hAnsi="Times" w:cs="Arial"/>
        </w:rPr>
        <w:t>;</w:t>
      </w:r>
    </w:p>
    <w:p w:rsidR="00EA6DC1" w:rsidRDefault="00EA6DC1" w:rsidP="000A09C4">
      <w:pPr>
        <w:suppressAutoHyphens/>
        <w:autoSpaceDE w:val="0"/>
        <w:autoSpaceDN w:val="0"/>
        <w:adjustRightInd w:val="0"/>
        <w:spacing w:before="120"/>
        <w:ind w:left="510"/>
        <w:jc w:val="both"/>
        <w:rPr>
          <w:rFonts w:ascii="Times" w:eastAsiaTheme="minorEastAsia" w:hAnsi="Times" w:cs="Arial"/>
        </w:rPr>
      </w:pPr>
      <w:r>
        <w:rPr>
          <w:rFonts w:ascii="Times" w:eastAsiaTheme="minorEastAsia" w:hAnsi="Times" w:cs="Arial"/>
        </w:rPr>
        <w:t>2) w art. 7 w ust. 1 pkt 3 otrzymuje brzmienie:</w:t>
      </w:r>
    </w:p>
    <w:p w:rsidR="00EA6DC1" w:rsidRDefault="00EA6DC1" w:rsidP="00EA6DC1">
      <w:pPr>
        <w:suppressAutoHyphens/>
        <w:autoSpaceDE w:val="0"/>
        <w:autoSpaceDN w:val="0"/>
        <w:adjustRightInd w:val="0"/>
        <w:spacing w:before="120"/>
        <w:ind w:left="510"/>
        <w:jc w:val="both"/>
        <w:rPr>
          <w:rFonts w:ascii="Times" w:eastAsiaTheme="minorEastAsia" w:hAnsi="Times" w:cs="Arial"/>
        </w:rPr>
      </w:pPr>
      <w:r>
        <w:rPr>
          <w:rFonts w:ascii="Times" w:eastAsiaTheme="minorEastAsia" w:hAnsi="Times" w:cs="Arial"/>
        </w:rPr>
        <w:t xml:space="preserve">„3) </w:t>
      </w:r>
      <w:r w:rsidRPr="00EA6DC1">
        <w:rPr>
          <w:rFonts w:ascii="Times" w:eastAsiaTheme="minorEastAsia" w:hAnsi="Times" w:cs="Arial"/>
        </w:rPr>
        <w:t>skazania prawomocnym wyrokiem sądu za umyślne przestępstwo lub umyślne przestępstwo skarbowe</w:t>
      </w:r>
      <w:r>
        <w:rPr>
          <w:rFonts w:ascii="Times" w:eastAsiaTheme="minorEastAsia" w:hAnsi="Times" w:cs="Arial"/>
        </w:rPr>
        <w:t>;”.</w:t>
      </w:r>
    </w:p>
    <w:p w:rsidR="009C7340" w:rsidRDefault="009C7340" w:rsidP="009752C1">
      <w:pPr>
        <w:pStyle w:val="ARTartustawynprozporzdzenia"/>
        <w:ind w:firstLine="0"/>
        <w:rPr>
          <w:b/>
        </w:rPr>
      </w:pPr>
    </w:p>
    <w:p w:rsidR="00483352" w:rsidRDefault="00483352" w:rsidP="00EF5F20">
      <w:pPr>
        <w:pStyle w:val="ARTartustawynprozporzdzenia"/>
        <w:ind w:firstLine="0"/>
      </w:pPr>
      <w:r w:rsidRPr="00483352">
        <w:rPr>
          <w:b/>
        </w:rPr>
        <w:lastRenderedPageBreak/>
        <w:t>Art. 2</w:t>
      </w:r>
      <w:r>
        <w:rPr>
          <w:b/>
        </w:rPr>
        <w:t xml:space="preserve">. </w:t>
      </w:r>
      <w:r w:rsidRPr="00483352">
        <w:t>Prezydent Rzeczypospolitej Polskiej</w:t>
      </w:r>
      <w:r>
        <w:t xml:space="preserve">, w </w:t>
      </w:r>
      <w:r w:rsidRPr="00483352">
        <w:t>przypadku wystąpienia</w:t>
      </w:r>
      <w:r>
        <w:t>, przed dniem wejścia w życie niniejszej ustawy,</w:t>
      </w:r>
      <w:r w:rsidRPr="00483352">
        <w:t xml:space="preserve"> okoliczności, o</w:t>
      </w:r>
      <w:r w:rsidR="00B1101D">
        <w:t xml:space="preserve"> których mowa w art. 7 ust. 1, </w:t>
      </w:r>
      <w:r w:rsidRPr="00483352">
        <w:t>wyznacza klubom opozycyjnym 14-dniowy</w:t>
      </w:r>
      <w:r>
        <w:t xml:space="preserve"> termin na zgłaszanie kandydata</w:t>
      </w:r>
      <w:r w:rsidRPr="00483352">
        <w:t xml:space="preserve"> do Rady nie później </w:t>
      </w:r>
      <w:r>
        <w:t>niż 7</w:t>
      </w:r>
      <w:r w:rsidRPr="00483352">
        <w:t xml:space="preserve"> dni od dnia wejścia w życie </w:t>
      </w:r>
      <w:r w:rsidR="00C70461">
        <w:t xml:space="preserve">niniejszej </w:t>
      </w:r>
      <w:r w:rsidRPr="00483352">
        <w:t>ustawy.</w:t>
      </w:r>
    </w:p>
    <w:p w:rsidR="00483352" w:rsidRPr="00483352" w:rsidRDefault="00483352" w:rsidP="00EF5F20">
      <w:pPr>
        <w:spacing w:before="240"/>
        <w:jc w:val="both"/>
        <w:rPr>
          <w:rFonts w:ascii="Times" w:eastAsiaTheme="minorEastAsia" w:hAnsi="Times" w:cs="Arial"/>
        </w:rPr>
      </w:pPr>
      <w:r w:rsidRPr="00483352">
        <w:rPr>
          <w:rFonts w:ascii="Times" w:eastAsiaTheme="minorEastAsia" w:hAnsi="Times" w:cs="Arial"/>
          <w:b/>
        </w:rPr>
        <w:t>Art. 3.</w:t>
      </w:r>
      <w:r w:rsidRPr="00483352">
        <w:rPr>
          <w:rFonts w:ascii="Times" w:eastAsiaTheme="minorEastAsia" w:hAnsi="Times" w:cs="Arial"/>
        </w:rPr>
        <w:t> Ustawa wchodzi w życie po u</w:t>
      </w:r>
      <w:r>
        <w:rPr>
          <w:rFonts w:ascii="Times" w:eastAsiaTheme="minorEastAsia" w:hAnsi="Times" w:cs="Arial"/>
        </w:rPr>
        <w:t>pływie 7 dni od dnia ogłoszenia.</w:t>
      </w:r>
      <w:r w:rsidRPr="00483352">
        <w:rPr>
          <w:rFonts w:ascii="Times" w:eastAsiaTheme="minorEastAsia" w:hAnsi="Times" w:cs="Arial"/>
        </w:rPr>
        <w:t xml:space="preserve"> </w:t>
      </w:r>
    </w:p>
    <w:p w:rsidR="00483352" w:rsidRDefault="00483352" w:rsidP="00483352">
      <w:pPr>
        <w:jc w:val="both"/>
        <w:rPr>
          <w:rFonts w:ascii="Times" w:eastAsiaTheme="minorEastAsia" w:hAnsi="Times" w:cs="Arial"/>
        </w:rPr>
      </w:pPr>
    </w:p>
    <w:p w:rsidR="00C63FED" w:rsidRDefault="00C63FED" w:rsidP="00483352">
      <w:pPr>
        <w:jc w:val="both"/>
        <w:rPr>
          <w:rFonts w:ascii="Times" w:eastAsiaTheme="minorEastAsia" w:hAnsi="Times" w:cs="Arial"/>
        </w:rPr>
      </w:pPr>
      <w:bookmarkStart w:id="1" w:name="_GoBack"/>
      <w:bookmarkEnd w:id="1"/>
    </w:p>
    <w:sectPr w:rsidR="00C63FED" w:rsidSect="00F72998">
      <w:footerReference w:type="first" r:id="rId8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8FE" w:rsidRDefault="00DD58FE" w:rsidP="009A4937">
      <w:pPr>
        <w:spacing w:line="240" w:lineRule="auto"/>
      </w:pPr>
      <w:r>
        <w:separator/>
      </w:r>
    </w:p>
  </w:endnote>
  <w:endnote w:type="continuationSeparator" w:id="0">
    <w:p w:rsidR="00DD58FE" w:rsidRDefault="00DD58FE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7400388"/>
      <w:docPartObj>
        <w:docPartGallery w:val="Page Numbers (Bottom of Page)"/>
        <w:docPartUnique/>
      </w:docPartObj>
    </w:sdtPr>
    <w:sdtEndPr/>
    <w:sdtContent>
      <w:p w:rsidR="00F72998" w:rsidRDefault="00F7299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72998" w:rsidRDefault="00F729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8FE" w:rsidRDefault="00DD58FE" w:rsidP="009A4937">
      <w:pPr>
        <w:spacing w:line="240" w:lineRule="auto"/>
      </w:pPr>
      <w:r>
        <w:separator/>
      </w:r>
    </w:p>
  </w:footnote>
  <w:footnote w:type="continuationSeparator" w:id="0">
    <w:p w:rsidR="00DD58FE" w:rsidRDefault="00DD58FE" w:rsidP="009A493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D9636AF"/>
    <w:multiLevelType w:val="hybridMultilevel"/>
    <w:tmpl w:val="37A08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6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7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9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E628D"/>
    <w:multiLevelType w:val="hybridMultilevel"/>
    <w:tmpl w:val="558C61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1D1231"/>
    <w:multiLevelType w:val="hybridMultilevel"/>
    <w:tmpl w:val="11CAB3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7E232E"/>
    <w:multiLevelType w:val="hybridMultilevel"/>
    <w:tmpl w:val="D62C1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23C23"/>
    <w:multiLevelType w:val="hybridMultilevel"/>
    <w:tmpl w:val="D13EAEEC"/>
    <w:lvl w:ilvl="0" w:tplc="4EFED472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0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7012A1F"/>
    <w:multiLevelType w:val="hybridMultilevel"/>
    <w:tmpl w:val="72161E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537A85"/>
    <w:multiLevelType w:val="hybridMultilevel"/>
    <w:tmpl w:val="855EECAA"/>
    <w:lvl w:ilvl="0" w:tplc="00783E20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5"/>
  </w:num>
  <w:num w:numId="4">
    <w:abstractNumId w:val="5"/>
  </w:num>
  <w:num w:numId="5">
    <w:abstractNumId w:val="21"/>
  </w:num>
  <w:num w:numId="6">
    <w:abstractNumId w:val="19"/>
  </w:num>
  <w:num w:numId="7">
    <w:abstractNumId w:val="21"/>
  </w:num>
  <w:num w:numId="8">
    <w:abstractNumId w:val="19"/>
  </w:num>
  <w:num w:numId="9">
    <w:abstractNumId w:val="21"/>
  </w:num>
  <w:num w:numId="10">
    <w:abstractNumId w:val="19"/>
  </w:num>
  <w:num w:numId="11">
    <w:abstractNumId w:val="1"/>
  </w:num>
  <w:num w:numId="12">
    <w:abstractNumId w:val="11"/>
  </w:num>
  <w:num w:numId="13">
    <w:abstractNumId w:val="9"/>
  </w:num>
  <w:num w:numId="14">
    <w:abstractNumId w:val="3"/>
  </w:num>
  <w:num w:numId="15">
    <w:abstractNumId w:val="20"/>
  </w:num>
  <w:num w:numId="16">
    <w:abstractNumId w:val="12"/>
  </w:num>
  <w:num w:numId="17">
    <w:abstractNumId w:val="26"/>
  </w:num>
  <w:num w:numId="18">
    <w:abstractNumId w:val="18"/>
  </w:num>
  <w:num w:numId="19">
    <w:abstractNumId w:val="13"/>
  </w:num>
  <w:num w:numId="20">
    <w:abstractNumId w:val="0"/>
  </w:num>
  <w:num w:numId="21">
    <w:abstractNumId w:val="10"/>
  </w:num>
  <w:num w:numId="22">
    <w:abstractNumId w:val="6"/>
  </w:num>
  <w:num w:numId="23">
    <w:abstractNumId w:val="7"/>
  </w:num>
  <w:num w:numId="24">
    <w:abstractNumId w:val="4"/>
  </w:num>
  <w:num w:numId="25">
    <w:abstractNumId w:val="25"/>
  </w:num>
  <w:num w:numId="26">
    <w:abstractNumId w:val="24"/>
  </w:num>
  <w:num w:numId="27">
    <w:abstractNumId w:val="15"/>
  </w:num>
  <w:num w:numId="28">
    <w:abstractNumId w:val="14"/>
  </w:num>
  <w:num w:numId="29">
    <w:abstractNumId w:val="2"/>
  </w:num>
  <w:num w:numId="30">
    <w:abstractNumId w:val="22"/>
  </w:num>
  <w:num w:numId="31">
    <w:abstractNumId w:val="16"/>
  </w:num>
  <w:num w:numId="32">
    <w:abstractNumId w:val="17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37"/>
    <w:rsid w:val="0001613E"/>
    <w:rsid w:val="000A09C4"/>
    <w:rsid w:val="000A5CE8"/>
    <w:rsid w:val="000B142A"/>
    <w:rsid w:val="000F5B81"/>
    <w:rsid w:val="00160F79"/>
    <w:rsid w:val="0018049A"/>
    <w:rsid w:val="00181682"/>
    <w:rsid w:val="001A4397"/>
    <w:rsid w:val="0023618A"/>
    <w:rsid w:val="002A23B5"/>
    <w:rsid w:val="002B0A43"/>
    <w:rsid w:val="0030242F"/>
    <w:rsid w:val="003178C2"/>
    <w:rsid w:val="00382AAC"/>
    <w:rsid w:val="00385AAA"/>
    <w:rsid w:val="003B313F"/>
    <w:rsid w:val="003B7FBE"/>
    <w:rsid w:val="004159E5"/>
    <w:rsid w:val="004564A2"/>
    <w:rsid w:val="004664A2"/>
    <w:rsid w:val="00474670"/>
    <w:rsid w:val="00483352"/>
    <w:rsid w:val="004E44D8"/>
    <w:rsid w:val="004F1121"/>
    <w:rsid w:val="00527E52"/>
    <w:rsid w:val="0056045F"/>
    <w:rsid w:val="005D5954"/>
    <w:rsid w:val="005F7637"/>
    <w:rsid w:val="0063023E"/>
    <w:rsid w:val="0065675B"/>
    <w:rsid w:val="0067109F"/>
    <w:rsid w:val="00695AD3"/>
    <w:rsid w:val="006972E5"/>
    <w:rsid w:val="006A0F8B"/>
    <w:rsid w:val="006E58F9"/>
    <w:rsid w:val="006E73F1"/>
    <w:rsid w:val="006F026C"/>
    <w:rsid w:val="00704BFF"/>
    <w:rsid w:val="00705FBB"/>
    <w:rsid w:val="007063CE"/>
    <w:rsid w:val="00735880"/>
    <w:rsid w:val="00751EA5"/>
    <w:rsid w:val="00776C94"/>
    <w:rsid w:val="00777F90"/>
    <w:rsid w:val="007E7391"/>
    <w:rsid w:val="00831BD6"/>
    <w:rsid w:val="00874611"/>
    <w:rsid w:val="008758BB"/>
    <w:rsid w:val="008C7EE7"/>
    <w:rsid w:val="00914452"/>
    <w:rsid w:val="009752C1"/>
    <w:rsid w:val="009A4937"/>
    <w:rsid w:val="009B6B75"/>
    <w:rsid w:val="009C7340"/>
    <w:rsid w:val="009D2757"/>
    <w:rsid w:val="00A06AF3"/>
    <w:rsid w:val="00A710A9"/>
    <w:rsid w:val="00A719C0"/>
    <w:rsid w:val="00AD07BA"/>
    <w:rsid w:val="00AD22C1"/>
    <w:rsid w:val="00AF364E"/>
    <w:rsid w:val="00B1101D"/>
    <w:rsid w:val="00B5303C"/>
    <w:rsid w:val="00B67C60"/>
    <w:rsid w:val="00BB3E1D"/>
    <w:rsid w:val="00C03CD4"/>
    <w:rsid w:val="00C63FED"/>
    <w:rsid w:val="00C70461"/>
    <w:rsid w:val="00CD213B"/>
    <w:rsid w:val="00D37E95"/>
    <w:rsid w:val="00D37F5E"/>
    <w:rsid w:val="00D5512E"/>
    <w:rsid w:val="00D829F5"/>
    <w:rsid w:val="00DD58FE"/>
    <w:rsid w:val="00DF6180"/>
    <w:rsid w:val="00E12D23"/>
    <w:rsid w:val="00E15D93"/>
    <w:rsid w:val="00E2745C"/>
    <w:rsid w:val="00EA6DC1"/>
    <w:rsid w:val="00EB1814"/>
    <w:rsid w:val="00EF5F20"/>
    <w:rsid w:val="00F72998"/>
    <w:rsid w:val="00F7773B"/>
    <w:rsid w:val="00F81965"/>
    <w:rsid w:val="00FA490D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C30EFB-1C04-4500-975B-9B9BE446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nhideWhenUsed/>
    <w:qFormat/>
    <w:rsid w:val="00AD07B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rsid w:val="00AD07B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7BA"/>
    <w:pPr>
      <w:spacing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7BA"/>
    <w:rPr>
      <w:rFonts w:ascii="Calibri" w:eastAsia="Calibri" w:hAnsi="Calibri"/>
      <w:lang w:eastAsia="en-US"/>
    </w:rPr>
  </w:style>
  <w:style w:type="character" w:styleId="Hipercze">
    <w:name w:val="Hyperlink"/>
    <w:uiPriority w:val="99"/>
    <w:unhideWhenUsed/>
    <w:rsid w:val="00AD07BA"/>
    <w:rPr>
      <w:color w:val="0000FF"/>
      <w:u w:val="single"/>
    </w:rPr>
  </w:style>
  <w:style w:type="paragraph" w:customStyle="1" w:styleId="tresc">
    <w:name w:val="tresc"/>
    <w:basedOn w:val="Normalny"/>
    <w:rsid w:val="00AD07BA"/>
    <w:pPr>
      <w:spacing w:after="300" w:line="240" w:lineRule="auto"/>
    </w:pPr>
    <w:rPr>
      <w:rFonts w:ascii="inherit" w:hAnsi="inherit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73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39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739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3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73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10CF6-B006-4999-B312-AE072F41C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Molesztak</dc:creator>
  <cp:lastModifiedBy>Grzegorz Molesztak</cp:lastModifiedBy>
  <cp:revision>3</cp:revision>
  <cp:lastPrinted>2020-09-15T19:10:00Z</cp:lastPrinted>
  <dcterms:created xsi:type="dcterms:W3CDTF">2020-09-15T14:58:00Z</dcterms:created>
  <dcterms:modified xsi:type="dcterms:W3CDTF">2020-09-15T19:15:00Z</dcterms:modified>
</cp:coreProperties>
</file>