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FED" w:rsidRPr="00C63FED" w:rsidRDefault="00C63FED" w:rsidP="00C63FED">
      <w:pPr>
        <w:jc w:val="center"/>
        <w:rPr>
          <w:rFonts w:ascii="Times" w:eastAsiaTheme="minorEastAsia" w:hAnsi="Times" w:cs="Arial"/>
          <w:b/>
        </w:rPr>
      </w:pPr>
      <w:bookmarkStart w:id="0" w:name="_GoBack"/>
      <w:bookmarkEnd w:id="0"/>
      <w:r w:rsidRPr="00C63FED">
        <w:rPr>
          <w:rFonts w:ascii="Times" w:eastAsiaTheme="minorEastAsia" w:hAnsi="Times" w:cs="Arial"/>
          <w:b/>
        </w:rPr>
        <w:t>Uzasadnienie</w:t>
      </w:r>
    </w:p>
    <w:p w:rsidR="004159E5" w:rsidRDefault="004159E5" w:rsidP="004159E5">
      <w:pPr>
        <w:jc w:val="center"/>
      </w:pPr>
    </w:p>
    <w:p w:rsidR="004159E5" w:rsidRDefault="004159E5" w:rsidP="004159E5">
      <w:pPr>
        <w:ind w:firstLine="708"/>
        <w:jc w:val="both"/>
        <w:rPr>
          <w:szCs w:val="24"/>
        </w:rPr>
      </w:pPr>
      <w:r>
        <w:rPr>
          <w:szCs w:val="24"/>
        </w:rPr>
        <w:t>Nowelizacja ustawy z dnia 22 czerwca 2016 r. o Radzie Mediów</w:t>
      </w:r>
      <w:r w:rsidR="00E2745C">
        <w:rPr>
          <w:szCs w:val="24"/>
        </w:rPr>
        <w:t xml:space="preserve"> </w:t>
      </w:r>
      <w:r w:rsidR="007E7391">
        <w:t>Narodowych</w:t>
      </w:r>
      <w:r w:rsidR="007E7391">
        <w:rPr>
          <w:szCs w:val="24"/>
        </w:rPr>
        <w:t xml:space="preserve"> </w:t>
      </w:r>
      <w:r w:rsidR="00E2745C">
        <w:rPr>
          <w:szCs w:val="24"/>
        </w:rPr>
        <w:t>(Dz.U. poz. 929)</w:t>
      </w:r>
      <w:r>
        <w:rPr>
          <w:szCs w:val="24"/>
        </w:rPr>
        <w:t xml:space="preserve"> </w:t>
      </w:r>
      <w:r w:rsidR="000B142A">
        <w:rPr>
          <w:szCs w:val="24"/>
        </w:rPr>
        <w:t xml:space="preserve">ma </w:t>
      </w:r>
      <w:r>
        <w:rPr>
          <w:szCs w:val="24"/>
        </w:rPr>
        <w:t>na celu uregulowanie z</w:t>
      </w:r>
      <w:r w:rsidR="00E2745C">
        <w:rPr>
          <w:szCs w:val="24"/>
        </w:rPr>
        <w:t xml:space="preserve">agadnień związanych z wygaśnięciem członkostwa w Radzie Mediów Narodowych przed upływem kadencji. </w:t>
      </w:r>
    </w:p>
    <w:p w:rsidR="003178C2" w:rsidRDefault="00B1101D" w:rsidP="004159E5">
      <w:pPr>
        <w:ind w:firstLine="708"/>
        <w:jc w:val="both"/>
        <w:rPr>
          <w:szCs w:val="24"/>
        </w:rPr>
      </w:pPr>
      <w:r>
        <w:rPr>
          <w:szCs w:val="24"/>
        </w:rPr>
        <w:t>Zgodnie z obowiązującym</w:t>
      </w:r>
      <w:r w:rsidR="00E2745C">
        <w:rPr>
          <w:szCs w:val="24"/>
        </w:rPr>
        <w:t xml:space="preserve"> brzmieniem us</w:t>
      </w:r>
      <w:r w:rsidR="000B142A">
        <w:rPr>
          <w:szCs w:val="24"/>
        </w:rPr>
        <w:t>tawy z dnia 22 czerwca 2016 r.</w:t>
      </w:r>
      <w:r w:rsidR="00E2745C">
        <w:rPr>
          <w:szCs w:val="24"/>
        </w:rPr>
        <w:t xml:space="preserve"> o Radzie Mediów Narodowych, Prezydent </w:t>
      </w:r>
      <w:r w:rsidR="002A23B5">
        <w:rPr>
          <w:szCs w:val="24"/>
        </w:rPr>
        <w:t xml:space="preserve">Rzeczypospolitej Polskiej </w:t>
      </w:r>
      <w:r w:rsidR="00E2745C">
        <w:rPr>
          <w:szCs w:val="24"/>
        </w:rPr>
        <w:t xml:space="preserve">powołuje dwóch członków Rady spośród kandydatów zgłoszonych przez kluby parlamentarne lub poselskie tworzone przez ugrupowania, których przedstawiciele nie wchodzą w skład Rady Ministrów. </w:t>
      </w:r>
      <w:r w:rsidR="00E12D23">
        <w:rPr>
          <w:szCs w:val="24"/>
        </w:rPr>
        <w:t xml:space="preserve">Kadencja członka Rady trwa 6 lat. </w:t>
      </w:r>
      <w:r w:rsidR="00E2745C">
        <w:rPr>
          <w:szCs w:val="24"/>
        </w:rPr>
        <w:t xml:space="preserve">Powołanie </w:t>
      </w:r>
      <w:r w:rsidR="002A23B5">
        <w:rPr>
          <w:szCs w:val="24"/>
        </w:rPr>
        <w:t xml:space="preserve">członka Rady przez Prezydenta </w:t>
      </w:r>
      <w:r w:rsidR="00E2745C">
        <w:rPr>
          <w:szCs w:val="24"/>
        </w:rPr>
        <w:t xml:space="preserve">następuje z uwzględnieniem zasad określonych w art. 6 </w:t>
      </w:r>
      <w:r w:rsidR="00F7773B">
        <w:rPr>
          <w:szCs w:val="24"/>
        </w:rPr>
        <w:t xml:space="preserve">ust. 2-7 ww. ustawy. </w:t>
      </w:r>
    </w:p>
    <w:p w:rsidR="00E2745C" w:rsidRDefault="00F7773B" w:rsidP="004159E5">
      <w:pPr>
        <w:ind w:firstLine="708"/>
        <w:jc w:val="both"/>
        <w:rPr>
          <w:szCs w:val="24"/>
        </w:rPr>
      </w:pPr>
      <w:r>
        <w:rPr>
          <w:szCs w:val="24"/>
        </w:rPr>
        <w:t>Ustawa</w:t>
      </w:r>
      <w:r w:rsidR="000B142A">
        <w:rPr>
          <w:szCs w:val="24"/>
        </w:rPr>
        <w:t xml:space="preserve"> z dnia 22 czerwca 2016 r. o Radzie Mediów Narodowych</w:t>
      </w:r>
      <w:r>
        <w:rPr>
          <w:szCs w:val="24"/>
        </w:rPr>
        <w:t xml:space="preserve"> przewiduje dwie i</w:t>
      </w:r>
      <w:r w:rsidR="00E12D23">
        <w:rPr>
          <w:szCs w:val="24"/>
        </w:rPr>
        <w:t>nstytucje prawne regulujące utratę czło</w:t>
      </w:r>
      <w:r w:rsidR="00C03CD4">
        <w:rPr>
          <w:szCs w:val="24"/>
        </w:rPr>
        <w:t>nkostwa w Radzie przed upływem sześcioletniej</w:t>
      </w:r>
      <w:r w:rsidR="000B142A">
        <w:rPr>
          <w:szCs w:val="24"/>
        </w:rPr>
        <w:t xml:space="preserve"> kadencji. J</w:t>
      </w:r>
      <w:r w:rsidR="00E12D23">
        <w:rPr>
          <w:szCs w:val="24"/>
        </w:rPr>
        <w:t xml:space="preserve">edną z nich jest odwołanie </w:t>
      </w:r>
      <w:r w:rsidR="002A23B5">
        <w:rPr>
          <w:szCs w:val="24"/>
        </w:rPr>
        <w:t>członka Rady przez Prezydenta</w:t>
      </w:r>
      <w:r w:rsidR="00C03CD4">
        <w:rPr>
          <w:szCs w:val="24"/>
        </w:rPr>
        <w:t>,</w:t>
      </w:r>
      <w:r w:rsidR="00E12D23">
        <w:rPr>
          <w:szCs w:val="24"/>
        </w:rPr>
        <w:t xml:space="preserve"> a drugą wygaśnięcie członkostwa w Radzie</w:t>
      </w:r>
      <w:r w:rsidR="007E7391">
        <w:rPr>
          <w:szCs w:val="24"/>
        </w:rPr>
        <w:t>,</w:t>
      </w:r>
      <w:r w:rsidR="002A23B5">
        <w:rPr>
          <w:szCs w:val="24"/>
        </w:rPr>
        <w:t xml:space="preserve"> stwierdzone przez Prezydenta</w:t>
      </w:r>
      <w:r w:rsidR="007E7391">
        <w:rPr>
          <w:szCs w:val="24"/>
        </w:rPr>
        <w:t>,</w:t>
      </w:r>
      <w:r w:rsidR="00E12D23">
        <w:rPr>
          <w:szCs w:val="24"/>
        </w:rPr>
        <w:t xml:space="preserve"> w sytuacjach wskazanych w art. 7 ust. 1 ustawy. </w:t>
      </w:r>
    </w:p>
    <w:p w:rsidR="000B142A" w:rsidRDefault="003178C2" w:rsidP="000B142A">
      <w:pPr>
        <w:ind w:firstLine="708"/>
        <w:jc w:val="both"/>
        <w:rPr>
          <w:szCs w:val="24"/>
        </w:rPr>
      </w:pPr>
      <w:r>
        <w:rPr>
          <w:szCs w:val="24"/>
        </w:rPr>
        <w:t xml:space="preserve">Analizując brzmienie art. 6 ustawy należy zauważyć, że ustawodawca związał procedurę poprzedzającą powołanie przez </w:t>
      </w:r>
      <w:r w:rsidR="002A23B5">
        <w:rPr>
          <w:szCs w:val="24"/>
        </w:rPr>
        <w:t>Prezydenta</w:t>
      </w:r>
      <w:r w:rsidRPr="004159E5">
        <w:rPr>
          <w:szCs w:val="24"/>
        </w:rPr>
        <w:t xml:space="preserve"> członka Rady spośród kandydatów zgłoszonych przez kluby opozycyjne z przypadkiem odwołania członka Rady (art. 6 ust. 2 zd. drugie).</w:t>
      </w:r>
      <w:r>
        <w:rPr>
          <w:szCs w:val="24"/>
        </w:rPr>
        <w:t xml:space="preserve"> </w:t>
      </w:r>
      <w:r w:rsidR="005D5954">
        <w:rPr>
          <w:szCs w:val="24"/>
        </w:rPr>
        <w:t xml:space="preserve">Celem niniejszej regulacji jest wprowadzenie </w:t>
      </w:r>
      <w:r>
        <w:rPr>
          <w:szCs w:val="24"/>
        </w:rPr>
        <w:t xml:space="preserve">procedury związanej </w:t>
      </w:r>
      <w:r w:rsidR="002A23B5">
        <w:rPr>
          <w:szCs w:val="24"/>
        </w:rPr>
        <w:t>z powołaniem przez Prezydenta członka</w:t>
      </w:r>
      <w:r>
        <w:rPr>
          <w:szCs w:val="24"/>
        </w:rPr>
        <w:t xml:space="preserve"> Rady w przypadku wygaśnięcia członkostwa w Radzie</w:t>
      </w:r>
      <w:r w:rsidR="007E7391">
        <w:rPr>
          <w:szCs w:val="24"/>
        </w:rPr>
        <w:t>,</w:t>
      </w:r>
      <w:r>
        <w:rPr>
          <w:szCs w:val="24"/>
        </w:rPr>
        <w:t xml:space="preserve"> przed upływem kadencji</w:t>
      </w:r>
      <w:r w:rsidR="007E7391">
        <w:rPr>
          <w:szCs w:val="24"/>
        </w:rPr>
        <w:t>,</w:t>
      </w:r>
      <w:r>
        <w:rPr>
          <w:szCs w:val="24"/>
        </w:rPr>
        <w:t xml:space="preserve"> w przypadkach wskazanych w art. 7 ust. 1 </w:t>
      </w:r>
      <w:r w:rsidR="000B142A">
        <w:rPr>
          <w:szCs w:val="24"/>
        </w:rPr>
        <w:t xml:space="preserve">ww. </w:t>
      </w:r>
      <w:r>
        <w:rPr>
          <w:szCs w:val="24"/>
        </w:rPr>
        <w:t xml:space="preserve">ustawy. </w:t>
      </w:r>
    </w:p>
    <w:p w:rsidR="00B67C60" w:rsidRDefault="000B142A" w:rsidP="00B67C60">
      <w:pPr>
        <w:ind w:firstLine="708"/>
        <w:jc w:val="both"/>
        <w:rPr>
          <w:szCs w:val="24"/>
        </w:rPr>
      </w:pPr>
      <w:r>
        <w:rPr>
          <w:szCs w:val="24"/>
        </w:rPr>
        <w:t>Mając na uwadze powyższe</w:t>
      </w:r>
      <w:r w:rsidR="00C03CD4">
        <w:rPr>
          <w:szCs w:val="24"/>
        </w:rPr>
        <w:t>,</w:t>
      </w:r>
      <w:r>
        <w:rPr>
          <w:szCs w:val="24"/>
        </w:rPr>
        <w:t xml:space="preserve"> </w:t>
      </w:r>
      <w:r w:rsidR="005D5954">
        <w:rPr>
          <w:szCs w:val="24"/>
        </w:rPr>
        <w:t xml:space="preserve">proponuje się dodanie, </w:t>
      </w:r>
      <w:r>
        <w:rPr>
          <w:szCs w:val="24"/>
        </w:rPr>
        <w:t>w art. 6 ustawy</w:t>
      </w:r>
      <w:r w:rsidR="00C03CD4">
        <w:rPr>
          <w:szCs w:val="24"/>
        </w:rPr>
        <w:t>,</w:t>
      </w:r>
      <w:r>
        <w:rPr>
          <w:szCs w:val="24"/>
        </w:rPr>
        <w:t xml:space="preserve"> regulacji</w:t>
      </w:r>
      <w:r w:rsidR="00B67C60">
        <w:rPr>
          <w:szCs w:val="24"/>
        </w:rPr>
        <w:t xml:space="preserve"> umożliwiającej klubom opozycyjnym zgłoszenie swoich kandydatów także w sytuacji, gdy </w:t>
      </w:r>
      <w:r w:rsidR="00B67C60">
        <w:rPr>
          <w:szCs w:val="24"/>
        </w:rPr>
        <w:lastRenderedPageBreak/>
        <w:t>utrata członkostwa w Radzie nastąpiła w skutek wygaśnięcia członkostwa przed upływem kaden</w:t>
      </w:r>
      <w:r w:rsidR="00DF6180">
        <w:rPr>
          <w:szCs w:val="24"/>
        </w:rPr>
        <w:t>cji</w:t>
      </w:r>
      <w:r w:rsidR="00B67C60">
        <w:rPr>
          <w:szCs w:val="24"/>
        </w:rPr>
        <w:t xml:space="preserve">. </w:t>
      </w:r>
    </w:p>
    <w:p w:rsidR="00B1101D" w:rsidRDefault="00DF6180" w:rsidP="004159E5">
      <w:pPr>
        <w:ind w:firstLine="708"/>
        <w:jc w:val="both"/>
        <w:rPr>
          <w:rFonts w:ascii="Times" w:eastAsiaTheme="minorEastAsia" w:hAnsi="Times" w:cs="Arial"/>
        </w:rPr>
      </w:pPr>
      <w:r>
        <w:rPr>
          <w:szCs w:val="24"/>
        </w:rPr>
        <w:t xml:space="preserve">Zmiana w art. 7 ust. pkt 3 ma na celu zmianę brzmienia jednej z przesłanek wygaśnięcia członkostwa w Radzie Mediów Narodowych. Proponuje </w:t>
      </w:r>
      <w:r w:rsidR="00B1101D">
        <w:rPr>
          <w:szCs w:val="24"/>
        </w:rPr>
        <w:t>się, aby</w:t>
      </w:r>
      <w:r>
        <w:rPr>
          <w:szCs w:val="24"/>
        </w:rPr>
        <w:t xml:space="preserve"> przesłankę</w:t>
      </w:r>
      <w:r w:rsidR="00C03CD4">
        <w:rPr>
          <w:szCs w:val="24"/>
        </w:rPr>
        <w:t>,</w:t>
      </w:r>
      <w:r>
        <w:rPr>
          <w:szCs w:val="24"/>
        </w:rPr>
        <w:t xml:space="preserve"> </w:t>
      </w:r>
      <w:r w:rsidR="00C03CD4">
        <w:rPr>
          <w:szCs w:val="24"/>
        </w:rPr>
        <w:t>zgodnie</w:t>
      </w:r>
      <w:r w:rsidR="00B1101D">
        <w:rPr>
          <w:szCs w:val="24"/>
        </w:rPr>
        <w:t xml:space="preserve"> z którą</w:t>
      </w:r>
      <w:r>
        <w:rPr>
          <w:szCs w:val="24"/>
        </w:rPr>
        <w:t xml:space="preserve"> członkostwo w Radzie wygasa w przypadku </w:t>
      </w:r>
      <w:r w:rsidRPr="00DF6180">
        <w:rPr>
          <w:i/>
          <w:szCs w:val="24"/>
        </w:rPr>
        <w:t>„skazania prawomocnym wyrokiem sądu za przestępstwo popełnione z winy umyślnej”</w:t>
      </w:r>
      <w:r>
        <w:rPr>
          <w:szCs w:val="24"/>
        </w:rPr>
        <w:t xml:space="preserve"> zastąpić poprawnym i stosowanym w przepisach prawa określeniem </w:t>
      </w:r>
      <w:r w:rsidRPr="00B1101D">
        <w:rPr>
          <w:i/>
          <w:szCs w:val="24"/>
        </w:rPr>
        <w:t>„</w:t>
      </w:r>
      <w:r w:rsidRPr="00B1101D">
        <w:rPr>
          <w:rFonts w:ascii="Times" w:eastAsiaTheme="minorEastAsia" w:hAnsi="Times" w:cs="Arial"/>
          <w:i/>
        </w:rPr>
        <w:t>skazania prawomocnym wyrokiem sądu za umyślne przestępstwo lub umyślne przestępstwo skarbowe”</w:t>
      </w:r>
      <w:r>
        <w:rPr>
          <w:rFonts w:ascii="Times" w:eastAsiaTheme="minorEastAsia" w:hAnsi="Times" w:cs="Arial"/>
        </w:rPr>
        <w:t>.</w:t>
      </w:r>
    </w:p>
    <w:p w:rsidR="004159E5" w:rsidRDefault="00B1101D" w:rsidP="00B1101D">
      <w:pPr>
        <w:ind w:firstLine="708"/>
        <w:jc w:val="both"/>
        <w:rPr>
          <w:szCs w:val="24"/>
        </w:rPr>
      </w:pPr>
      <w:r w:rsidRPr="00B1101D">
        <w:rPr>
          <w:szCs w:val="24"/>
        </w:rPr>
        <w:t>W art. 2 projektowanej ustawy zawarto przepis przejściowy</w:t>
      </w:r>
      <w:r w:rsidR="00C03CD4">
        <w:rPr>
          <w:szCs w:val="24"/>
        </w:rPr>
        <w:t>, zgodnie</w:t>
      </w:r>
      <w:r w:rsidRPr="00B1101D">
        <w:rPr>
          <w:szCs w:val="24"/>
        </w:rPr>
        <w:t xml:space="preserve"> z którym</w:t>
      </w:r>
      <w:r>
        <w:rPr>
          <w:szCs w:val="24"/>
        </w:rPr>
        <w:t xml:space="preserve"> w przypadku </w:t>
      </w:r>
      <w:r w:rsidRPr="00B1101D">
        <w:rPr>
          <w:szCs w:val="24"/>
        </w:rPr>
        <w:t>wystąpienia, przed d</w:t>
      </w:r>
      <w:r>
        <w:rPr>
          <w:szCs w:val="24"/>
        </w:rPr>
        <w:t xml:space="preserve">niem wejścia w życie </w:t>
      </w:r>
      <w:r w:rsidRPr="00B1101D">
        <w:rPr>
          <w:szCs w:val="24"/>
        </w:rPr>
        <w:t>ustawy, okoliczności, o</w:t>
      </w:r>
      <w:r>
        <w:rPr>
          <w:szCs w:val="24"/>
        </w:rPr>
        <w:t xml:space="preserve"> których mowa w art. 7 ust. 1, czyli okoliczności związanych z wygaśnięciem cz</w:t>
      </w:r>
      <w:r w:rsidR="002A23B5">
        <w:rPr>
          <w:szCs w:val="24"/>
        </w:rPr>
        <w:t>łonkostwa w Radzie, Prezydent</w:t>
      </w:r>
      <w:r>
        <w:rPr>
          <w:szCs w:val="24"/>
        </w:rPr>
        <w:t xml:space="preserve"> wyznaczy</w:t>
      </w:r>
      <w:r w:rsidRPr="00B1101D">
        <w:rPr>
          <w:szCs w:val="24"/>
        </w:rPr>
        <w:t xml:space="preserve"> klubom opozycyjnym 14-dniowy</w:t>
      </w:r>
      <w:r>
        <w:rPr>
          <w:szCs w:val="24"/>
        </w:rPr>
        <w:t xml:space="preserve"> termin na zgłoszenie kandydata do </w:t>
      </w:r>
      <w:r w:rsidRPr="00B1101D">
        <w:rPr>
          <w:szCs w:val="24"/>
        </w:rPr>
        <w:t>Rady nie później niż 7 dni od dnia wejścia w życie ustawy.</w:t>
      </w:r>
    </w:p>
    <w:p w:rsidR="00B1101D" w:rsidRDefault="00B1101D" w:rsidP="00B1101D">
      <w:pPr>
        <w:ind w:firstLine="708"/>
        <w:jc w:val="both"/>
        <w:rPr>
          <w:szCs w:val="24"/>
        </w:rPr>
      </w:pPr>
    </w:p>
    <w:p w:rsidR="004159E5" w:rsidRDefault="004159E5" w:rsidP="004159E5">
      <w:pPr>
        <w:ind w:firstLine="708"/>
        <w:jc w:val="both"/>
        <w:rPr>
          <w:szCs w:val="24"/>
        </w:rPr>
      </w:pPr>
      <w:r>
        <w:rPr>
          <w:szCs w:val="24"/>
        </w:rPr>
        <w:t>Proponuje się</w:t>
      </w:r>
      <w:r w:rsidR="006972E5">
        <w:rPr>
          <w:szCs w:val="24"/>
        </w:rPr>
        <w:t>,</w:t>
      </w:r>
      <w:r>
        <w:rPr>
          <w:szCs w:val="24"/>
        </w:rPr>
        <w:t xml:space="preserve"> by ust</w:t>
      </w:r>
      <w:r w:rsidR="00B1101D">
        <w:rPr>
          <w:szCs w:val="24"/>
        </w:rPr>
        <w:t>awa weszła w życie po upływie 7</w:t>
      </w:r>
      <w:r>
        <w:rPr>
          <w:szCs w:val="24"/>
        </w:rPr>
        <w:t xml:space="preserve"> dni od dnia ogłoszenia. </w:t>
      </w:r>
    </w:p>
    <w:p w:rsidR="004159E5" w:rsidRPr="009774EE" w:rsidRDefault="004159E5" w:rsidP="004159E5">
      <w:pPr>
        <w:ind w:firstLine="708"/>
        <w:jc w:val="both"/>
        <w:rPr>
          <w:szCs w:val="24"/>
        </w:rPr>
      </w:pPr>
      <w:r w:rsidRPr="009774EE">
        <w:rPr>
          <w:szCs w:val="24"/>
        </w:rPr>
        <w:t xml:space="preserve"> </w:t>
      </w:r>
    </w:p>
    <w:p w:rsidR="004159E5" w:rsidRDefault="004159E5" w:rsidP="004159E5">
      <w:pPr>
        <w:ind w:firstLine="708"/>
        <w:jc w:val="both"/>
        <w:rPr>
          <w:szCs w:val="24"/>
        </w:rPr>
      </w:pPr>
      <w:r w:rsidRPr="009774EE">
        <w:rPr>
          <w:szCs w:val="24"/>
        </w:rPr>
        <w:t xml:space="preserve">Projektowana ustawa nie będzie miała wpływu na sektor finansów publicznych, nie wpłynie również na sytuację małych i średnich przedsiębiorców. </w:t>
      </w:r>
    </w:p>
    <w:p w:rsidR="00B1101D" w:rsidRPr="009774EE" w:rsidRDefault="00B1101D" w:rsidP="00B1101D">
      <w:pPr>
        <w:jc w:val="both"/>
        <w:rPr>
          <w:szCs w:val="24"/>
        </w:rPr>
      </w:pPr>
    </w:p>
    <w:p w:rsidR="004159E5" w:rsidRDefault="004159E5" w:rsidP="004159E5">
      <w:pPr>
        <w:ind w:firstLine="708"/>
        <w:jc w:val="both"/>
        <w:rPr>
          <w:szCs w:val="24"/>
        </w:rPr>
      </w:pPr>
      <w:r w:rsidRPr="009774EE">
        <w:rPr>
          <w:szCs w:val="24"/>
        </w:rPr>
        <w:t>Projekt ustawy nie wymaga zasięgnięcia opinii, dokonania konsultacji albo uzgodnienia z organami i instytucjami Unii Europejskiej, w tym Europejskim Bankiem Centralnym.</w:t>
      </w:r>
    </w:p>
    <w:p w:rsidR="00B1101D" w:rsidRDefault="00B1101D" w:rsidP="004159E5">
      <w:pPr>
        <w:ind w:firstLine="708"/>
        <w:jc w:val="both"/>
        <w:rPr>
          <w:szCs w:val="24"/>
        </w:rPr>
      </w:pPr>
    </w:p>
    <w:p w:rsidR="00B1101D" w:rsidRPr="009774EE" w:rsidRDefault="00B1101D" w:rsidP="004159E5">
      <w:pPr>
        <w:ind w:firstLine="708"/>
        <w:jc w:val="both"/>
        <w:rPr>
          <w:szCs w:val="24"/>
        </w:rPr>
      </w:pPr>
      <w:r>
        <w:rPr>
          <w:szCs w:val="24"/>
        </w:rPr>
        <w:t xml:space="preserve">Przedmiot projektowanej regulacji nie jest objęty prawem Unii Europejskiej. </w:t>
      </w:r>
    </w:p>
    <w:p w:rsidR="00C63FED" w:rsidRPr="00483352" w:rsidRDefault="00C63FED" w:rsidP="00EA6DC1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  <w:b/>
        </w:rPr>
      </w:pPr>
    </w:p>
    <w:p w:rsidR="00EA6DC1" w:rsidRDefault="00EA6DC1" w:rsidP="000A09C4">
      <w:pPr>
        <w:suppressAutoHyphens/>
        <w:autoSpaceDE w:val="0"/>
        <w:autoSpaceDN w:val="0"/>
        <w:adjustRightInd w:val="0"/>
        <w:spacing w:before="120"/>
        <w:ind w:left="510"/>
        <w:jc w:val="both"/>
        <w:rPr>
          <w:rFonts w:ascii="Times" w:eastAsiaTheme="minorEastAsia" w:hAnsi="Times" w:cs="Arial"/>
        </w:rPr>
      </w:pPr>
    </w:p>
    <w:p w:rsidR="009A4937" w:rsidRDefault="009A4937" w:rsidP="007063CE">
      <w:pPr>
        <w:keepNext/>
        <w:suppressAutoHyphens/>
        <w:spacing w:after="360"/>
        <w:jc w:val="center"/>
        <w:rPr>
          <w:b/>
        </w:rPr>
      </w:pPr>
    </w:p>
    <w:sectPr w:rsidR="009A4937" w:rsidSect="00F72998">
      <w:footerReference w:type="firs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F8B" w:rsidRDefault="006A0F8B" w:rsidP="009A4937">
      <w:pPr>
        <w:spacing w:line="240" w:lineRule="auto"/>
      </w:pPr>
      <w:r>
        <w:separator/>
      </w:r>
    </w:p>
  </w:endnote>
  <w:endnote w:type="continuationSeparator" w:id="0">
    <w:p w:rsidR="006A0F8B" w:rsidRDefault="006A0F8B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7400388"/>
      <w:docPartObj>
        <w:docPartGallery w:val="Page Numbers (Bottom of Page)"/>
        <w:docPartUnique/>
      </w:docPartObj>
    </w:sdtPr>
    <w:sdtEndPr/>
    <w:sdtContent>
      <w:p w:rsidR="00F72998" w:rsidRDefault="00F7299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72998" w:rsidRDefault="00F7299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F8B" w:rsidRDefault="006A0F8B" w:rsidP="009A4937">
      <w:pPr>
        <w:spacing w:line="240" w:lineRule="auto"/>
      </w:pPr>
      <w:r>
        <w:separator/>
      </w:r>
    </w:p>
  </w:footnote>
  <w:footnote w:type="continuationSeparator" w:id="0">
    <w:p w:rsidR="006A0F8B" w:rsidRDefault="006A0F8B" w:rsidP="009A493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D9636AF"/>
    <w:multiLevelType w:val="hybridMultilevel"/>
    <w:tmpl w:val="37A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6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7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E628D"/>
    <w:multiLevelType w:val="hybridMultilevel"/>
    <w:tmpl w:val="558C6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1D1231"/>
    <w:multiLevelType w:val="hybridMultilevel"/>
    <w:tmpl w:val="11CAB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7E232E"/>
    <w:multiLevelType w:val="hybridMultilevel"/>
    <w:tmpl w:val="D62C1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023C23"/>
    <w:multiLevelType w:val="hybridMultilevel"/>
    <w:tmpl w:val="D13EAEEC"/>
    <w:lvl w:ilvl="0" w:tplc="4EFED472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0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77012A1F"/>
    <w:multiLevelType w:val="hybridMultilevel"/>
    <w:tmpl w:val="72161E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537A85"/>
    <w:multiLevelType w:val="hybridMultilevel"/>
    <w:tmpl w:val="855EECAA"/>
    <w:lvl w:ilvl="0" w:tplc="00783E20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4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5"/>
  </w:num>
  <w:num w:numId="4">
    <w:abstractNumId w:val="5"/>
  </w:num>
  <w:num w:numId="5">
    <w:abstractNumId w:val="21"/>
  </w:num>
  <w:num w:numId="6">
    <w:abstractNumId w:val="19"/>
  </w:num>
  <w:num w:numId="7">
    <w:abstractNumId w:val="21"/>
  </w:num>
  <w:num w:numId="8">
    <w:abstractNumId w:val="19"/>
  </w:num>
  <w:num w:numId="9">
    <w:abstractNumId w:val="21"/>
  </w:num>
  <w:num w:numId="10">
    <w:abstractNumId w:val="19"/>
  </w:num>
  <w:num w:numId="11">
    <w:abstractNumId w:val="1"/>
  </w:num>
  <w:num w:numId="12">
    <w:abstractNumId w:val="11"/>
  </w:num>
  <w:num w:numId="13">
    <w:abstractNumId w:val="9"/>
  </w:num>
  <w:num w:numId="14">
    <w:abstractNumId w:val="3"/>
  </w:num>
  <w:num w:numId="15">
    <w:abstractNumId w:val="20"/>
  </w:num>
  <w:num w:numId="16">
    <w:abstractNumId w:val="12"/>
  </w:num>
  <w:num w:numId="17">
    <w:abstractNumId w:val="26"/>
  </w:num>
  <w:num w:numId="18">
    <w:abstractNumId w:val="18"/>
  </w:num>
  <w:num w:numId="19">
    <w:abstractNumId w:val="13"/>
  </w:num>
  <w:num w:numId="20">
    <w:abstractNumId w:val="0"/>
  </w:num>
  <w:num w:numId="21">
    <w:abstractNumId w:val="10"/>
  </w:num>
  <w:num w:numId="22">
    <w:abstractNumId w:val="6"/>
  </w:num>
  <w:num w:numId="23">
    <w:abstractNumId w:val="7"/>
  </w:num>
  <w:num w:numId="24">
    <w:abstractNumId w:val="4"/>
  </w:num>
  <w:num w:numId="25">
    <w:abstractNumId w:val="25"/>
  </w:num>
  <w:num w:numId="26">
    <w:abstractNumId w:val="24"/>
  </w:num>
  <w:num w:numId="27">
    <w:abstractNumId w:val="15"/>
  </w:num>
  <w:num w:numId="28">
    <w:abstractNumId w:val="14"/>
  </w:num>
  <w:num w:numId="29">
    <w:abstractNumId w:val="2"/>
  </w:num>
  <w:num w:numId="30">
    <w:abstractNumId w:val="22"/>
  </w:num>
  <w:num w:numId="31">
    <w:abstractNumId w:val="16"/>
  </w:num>
  <w:num w:numId="32">
    <w:abstractNumId w:val="17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37"/>
    <w:rsid w:val="0001613E"/>
    <w:rsid w:val="000A09C4"/>
    <w:rsid w:val="000A5CE8"/>
    <w:rsid w:val="000B142A"/>
    <w:rsid w:val="000F5B81"/>
    <w:rsid w:val="00160F79"/>
    <w:rsid w:val="0018049A"/>
    <w:rsid w:val="00181682"/>
    <w:rsid w:val="001A4397"/>
    <w:rsid w:val="002A23B5"/>
    <w:rsid w:val="002B0A43"/>
    <w:rsid w:val="0030242F"/>
    <w:rsid w:val="003178C2"/>
    <w:rsid w:val="00382AAC"/>
    <w:rsid w:val="00385AAA"/>
    <w:rsid w:val="003B313F"/>
    <w:rsid w:val="003B7FBE"/>
    <w:rsid w:val="004159E5"/>
    <w:rsid w:val="004564A2"/>
    <w:rsid w:val="004664A2"/>
    <w:rsid w:val="00474670"/>
    <w:rsid w:val="00483352"/>
    <w:rsid w:val="004E44D8"/>
    <w:rsid w:val="004F1121"/>
    <w:rsid w:val="00527E52"/>
    <w:rsid w:val="0056045F"/>
    <w:rsid w:val="005D5954"/>
    <w:rsid w:val="005F7637"/>
    <w:rsid w:val="0063023E"/>
    <w:rsid w:val="0065675B"/>
    <w:rsid w:val="0067109F"/>
    <w:rsid w:val="00695AD3"/>
    <w:rsid w:val="006972E5"/>
    <w:rsid w:val="006A0F8B"/>
    <w:rsid w:val="006E58F9"/>
    <w:rsid w:val="006E73F1"/>
    <w:rsid w:val="006F026C"/>
    <w:rsid w:val="00704BFF"/>
    <w:rsid w:val="00705FBB"/>
    <w:rsid w:val="007063CE"/>
    <w:rsid w:val="00735880"/>
    <w:rsid w:val="00751EA5"/>
    <w:rsid w:val="00776C94"/>
    <w:rsid w:val="00777F90"/>
    <w:rsid w:val="007E7391"/>
    <w:rsid w:val="00831BD6"/>
    <w:rsid w:val="00874611"/>
    <w:rsid w:val="008758BB"/>
    <w:rsid w:val="008C7EE7"/>
    <w:rsid w:val="00914452"/>
    <w:rsid w:val="009752C1"/>
    <w:rsid w:val="009A4937"/>
    <w:rsid w:val="009B6B75"/>
    <w:rsid w:val="009C7340"/>
    <w:rsid w:val="009D2757"/>
    <w:rsid w:val="00A06AF3"/>
    <w:rsid w:val="00A710A9"/>
    <w:rsid w:val="00A719C0"/>
    <w:rsid w:val="00AD07BA"/>
    <w:rsid w:val="00AD22C1"/>
    <w:rsid w:val="00AF364E"/>
    <w:rsid w:val="00B1101D"/>
    <w:rsid w:val="00B5303C"/>
    <w:rsid w:val="00B67C60"/>
    <w:rsid w:val="00BB3E1D"/>
    <w:rsid w:val="00C03CD4"/>
    <w:rsid w:val="00C63FED"/>
    <w:rsid w:val="00C70461"/>
    <w:rsid w:val="00CD213B"/>
    <w:rsid w:val="00D37E95"/>
    <w:rsid w:val="00D37F5E"/>
    <w:rsid w:val="00D5512E"/>
    <w:rsid w:val="00D829F5"/>
    <w:rsid w:val="00DA4E1F"/>
    <w:rsid w:val="00DF6180"/>
    <w:rsid w:val="00E12D23"/>
    <w:rsid w:val="00E15D93"/>
    <w:rsid w:val="00E2745C"/>
    <w:rsid w:val="00EA6DC1"/>
    <w:rsid w:val="00EB1814"/>
    <w:rsid w:val="00EF5F20"/>
    <w:rsid w:val="00F72998"/>
    <w:rsid w:val="00F7773B"/>
    <w:rsid w:val="00F81965"/>
    <w:rsid w:val="00FA490D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C30EFB-1C04-4500-975B-9B9BE446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nhideWhenUsed/>
    <w:qFormat/>
    <w:rsid w:val="00AD07B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rsid w:val="00AD07B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7BA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7BA"/>
    <w:rPr>
      <w:rFonts w:ascii="Calibri" w:eastAsia="Calibri" w:hAnsi="Calibri"/>
      <w:lang w:eastAsia="en-US"/>
    </w:rPr>
  </w:style>
  <w:style w:type="character" w:styleId="Hipercze">
    <w:name w:val="Hyperlink"/>
    <w:uiPriority w:val="99"/>
    <w:unhideWhenUsed/>
    <w:rsid w:val="00AD07BA"/>
    <w:rPr>
      <w:color w:val="0000FF"/>
      <w:u w:val="single"/>
    </w:rPr>
  </w:style>
  <w:style w:type="paragraph" w:customStyle="1" w:styleId="tresc">
    <w:name w:val="tresc"/>
    <w:basedOn w:val="Normalny"/>
    <w:rsid w:val="00AD07BA"/>
    <w:pPr>
      <w:spacing w:after="300" w:line="240" w:lineRule="auto"/>
    </w:pPr>
    <w:rPr>
      <w:rFonts w:ascii="inherit" w:hAnsi="inherit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7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39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739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3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73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213BD-C4E0-47A1-8AE2-441D4E0E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432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Grzegorz Molesztak</dc:creator>
  <cp:lastModifiedBy>Grzegorz Molesztak</cp:lastModifiedBy>
  <cp:revision>3</cp:revision>
  <cp:lastPrinted>2020-09-15T19:10:00Z</cp:lastPrinted>
  <dcterms:created xsi:type="dcterms:W3CDTF">2020-09-15T14:58:00Z</dcterms:created>
  <dcterms:modified xsi:type="dcterms:W3CDTF">2020-09-15T19:16:00Z</dcterms:modified>
</cp:coreProperties>
</file>